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864C0" w:rsidRPr="005636D1" w14:paraId="12DFCCED" w14:textId="7F2D0E79">
      <w:pPr>
        <w:pStyle w:val="div"/>
        <w:pBdr>
          <w:bottom w:val="single" w:sz="8" w:space="1" w:color="000000"/>
        </w:pBdr>
        <w:rPr>
          <w:color w:val="auto"/>
          <w:sz w:val="28"/>
          <w:szCs w:val="28"/>
        </w:rPr>
      </w:pPr>
      <w:r w:rsidRPr="005636D1">
        <w:rPr>
          <w:color w:val="auto"/>
          <w:spacing w:val="5"/>
          <w:sz w:val="28"/>
          <w:szCs w:val="28"/>
        </w:rPr>
        <w:t>U.S. DEPARTMENT OF LABOR</w:t>
      </w:r>
      <w:r w:rsidRPr="005636D1">
        <w:rPr>
          <w:color w:val="auto"/>
          <w:spacing w:val="5"/>
          <w:sz w:val="28"/>
          <w:szCs w:val="28"/>
        </w:rPr>
        <w:br/>
      </w:r>
      <w:r w:rsidRPr="005636D1">
        <w:rPr>
          <w:color w:val="auto"/>
          <w:sz w:val="28"/>
          <w:szCs w:val="28"/>
        </w:rPr>
        <w:t>Women</w:t>
      </w:r>
      <w:r w:rsidRPr="005636D1" w:rsidR="0030791C">
        <w:rPr>
          <w:color w:val="auto"/>
          <w:sz w:val="28"/>
          <w:szCs w:val="28"/>
        </w:rPr>
        <w:t>’</w:t>
      </w:r>
      <w:r w:rsidRPr="005636D1">
        <w:rPr>
          <w:color w:val="auto"/>
          <w:sz w:val="28"/>
          <w:szCs w:val="28"/>
        </w:rPr>
        <w:t>s Bureau</w:t>
      </w:r>
    </w:p>
    <w:p w:rsidR="003377CB" w:rsidP="38CF96A5" w14:paraId="201FCB28" w14:textId="1A4DC224">
      <w:pPr>
        <w:rPr>
          <w:color w:val="auto"/>
          <w:szCs w:val="24"/>
        </w:rPr>
      </w:pPr>
      <w:r w:rsidRPr="005636D1">
        <w:rPr>
          <w:szCs w:val="24"/>
        </w:rPr>
        <w:br/>
      </w:r>
      <w:r w:rsidRPr="005636D1">
        <w:rPr>
          <w:b/>
          <w:bCs/>
          <w:caps/>
          <w:color w:val="auto"/>
          <w:szCs w:val="24"/>
        </w:rPr>
        <w:t xml:space="preserve">Notice of Availability of Funds and Funding Opportunity </w:t>
      </w:r>
      <w:r w:rsidRPr="005636D1" w:rsidR="5705EF14">
        <w:rPr>
          <w:b/>
          <w:bCs/>
          <w:caps/>
          <w:color w:val="auto"/>
          <w:szCs w:val="24"/>
        </w:rPr>
        <w:t>Announcement</w:t>
      </w:r>
      <w:r w:rsidRPr="005636D1">
        <w:rPr>
          <w:b/>
          <w:bCs/>
          <w:caps/>
          <w:color w:val="auto"/>
          <w:szCs w:val="24"/>
        </w:rPr>
        <w:t xml:space="preserve"> FOR: </w:t>
      </w:r>
      <w:r w:rsidRPr="005636D1">
        <w:rPr>
          <w:caps/>
          <w:color w:val="auto"/>
          <w:szCs w:val="24"/>
        </w:rPr>
        <w:t>FY2</w:t>
      </w:r>
      <w:r w:rsidR="00C93188">
        <w:rPr>
          <w:caps/>
          <w:color w:val="auto"/>
          <w:szCs w:val="24"/>
        </w:rPr>
        <w:t>5</w:t>
      </w:r>
      <w:r w:rsidRPr="005636D1">
        <w:rPr>
          <w:caps/>
          <w:color w:val="auto"/>
          <w:szCs w:val="24"/>
        </w:rPr>
        <w:t xml:space="preserve"> Women in Apprenticeship and Nontraditional Occupations (WANTO) Technical Assistance Grant Program</w:t>
      </w:r>
      <w:r w:rsidRPr="005636D1">
        <w:rPr>
          <w:szCs w:val="24"/>
        </w:rPr>
        <w:br/>
      </w:r>
      <w:r w:rsidRPr="005636D1">
        <w:rPr>
          <w:szCs w:val="24"/>
        </w:rPr>
        <w:br/>
      </w:r>
      <w:r w:rsidRPr="005636D1">
        <w:rPr>
          <w:b/>
          <w:bCs/>
          <w:color w:val="auto"/>
          <w:szCs w:val="24"/>
        </w:rPr>
        <w:t>ANNOUNCEMENT TYPE:</w:t>
      </w:r>
      <w:r w:rsidRPr="005636D1">
        <w:rPr>
          <w:color w:val="auto"/>
          <w:szCs w:val="24"/>
        </w:rPr>
        <w:t xml:space="preserve"> Initial</w:t>
      </w:r>
      <w:r w:rsidRPr="005636D1">
        <w:rPr>
          <w:szCs w:val="24"/>
        </w:rPr>
        <w:br/>
      </w:r>
      <w:r w:rsidRPr="005636D1">
        <w:rPr>
          <w:szCs w:val="24"/>
        </w:rPr>
        <w:br/>
      </w:r>
      <w:r w:rsidRPr="005636D1">
        <w:rPr>
          <w:b/>
          <w:bCs/>
          <w:color w:val="auto"/>
          <w:szCs w:val="24"/>
        </w:rPr>
        <w:t xml:space="preserve">FUNDING OPPORTUNITY NUMBER: </w:t>
      </w:r>
      <w:r w:rsidRPr="003377CB">
        <w:rPr>
          <w:color w:val="auto"/>
          <w:szCs w:val="24"/>
        </w:rPr>
        <w:t>FOA-WB-2</w:t>
      </w:r>
      <w:r w:rsidR="00795FB0">
        <w:rPr>
          <w:color w:val="auto"/>
          <w:szCs w:val="24"/>
        </w:rPr>
        <w:t>5</w:t>
      </w:r>
      <w:r w:rsidRPr="003377CB">
        <w:rPr>
          <w:color w:val="auto"/>
          <w:szCs w:val="24"/>
        </w:rPr>
        <w:t>-</w:t>
      </w:r>
      <w:r w:rsidRPr="003377CB">
        <w:rPr>
          <w:color w:val="auto"/>
          <w:szCs w:val="24"/>
        </w:rPr>
        <w:t>0</w:t>
      </w:r>
      <w:r w:rsidR="005E4223">
        <w:rPr>
          <w:color w:val="auto"/>
          <w:szCs w:val="24"/>
        </w:rPr>
        <w:t>1</w:t>
      </w:r>
    </w:p>
    <w:p w:rsidR="005864C0" w:rsidRPr="005636D1" w:rsidP="38CF96A5" w14:paraId="2EC55AEB" w14:textId="0AC62825">
      <w:pPr>
        <w:rPr>
          <w:b/>
          <w:bCs/>
          <w:caps/>
          <w:color w:val="auto"/>
          <w:szCs w:val="24"/>
        </w:rPr>
      </w:pPr>
      <w:r w:rsidRPr="005636D1">
        <w:rPr>
          <w:szCs w:val="24"/>
        </w:rPr>
        <w:br/>
      </w:r>
      <w:r w:rsidRPr="005636D1">
        <w:rPr>
          <w:b/>
          <w:bCs/>
          <w:color w:val="auto"/>
          <w:szCs w:val="24"/>
        </w:rPr>
        <w:t xml:space="preserve">ASSISTANCE LISTING NUMBER: </w:t>
      </w:r>
      <w:r w:rsidRPr="005636D1">
        <w:rPr>
          <w:color w:val="auto"/>
          <w:szCs w:val="24"/>
        </w:rPr>
        <w:t>17.701</w:t>
      </w:r>
      <w:r w:rsidRPr="005636D1">
        <w:rPr>
          <w:szCs w:val="24"/>
        </w:rPr>
        <w:br/>
      </w:r>
      <w:r w:rsidRPr="005636D1">
        <w:rPr>
          <w:szCs w:val="24"/>
        </w:rPr>
        <w:br/>
      </w:r>
      <w:r w:rsidRPr="005636D1">
        <w:rPr>
          <w:b/>
          <w:bCs/>
          <w:color w:val="auto"/>
          <w:szCs w:val="24"/>
        </w:rPr>
        <w:t>KEY DATES:</w:t>
      </w:r>
      <w:r w:rsidRPr="005636D1">
        <w:rPr>
          <w:color w:val="auto"/>
          <w:szCs w:val="24"/>
        </w:rPr>
        <w:t xml:space="preserve"> </w:t>
      </w:r>
      <w:r w:rsidRPr="005636D1">
        <w:rPr>
          <w:i/>
          <w:iCs/>
          <w:color w:val="auto"/>
          <w:szCs w:val="24"/>
        </w:rPr>
        <w:t>The closing date for receipt of applications under this Announcement is</w:t>
      </w:r>
      <w:r w:rsidRPr="005636D1">
        <w:rPr>
          <w:szCs w:val="24"/>
        </w:rPr>
        <w:br/>
      </w:r>
      <w:r w:rsidR="00F07831">
        <w:rPr>
          <w:i/>
          <w:color w:val="auto"/>
          <w:szCs w:val="24"/>
        </w:rPr>
        <w:t>08</w:t>
      </w:r>
      <w:r w:rsidRPr="00B55392" w:rsidR="00A14E4D">
        <w:rPr>
          <w:i/>
          <w:color w:val="auto"/>
          <w:szCs w:val="24"/>
        </w:rPr>
        <w:t>/</w:t>
      </w:r>
      <w:r w:rsidR="00F07831">
        <w:rPr>
          <w:i/>
          <w:color w:val="auto"/>
          <w:szCs w:val="24"/>
        </w:rPr>
        <w:t>07</w:t>
      </w:r>
      <w:r w:rsidRPr="00B55392" w:rsidR="00A14E4D">
        <w:rPr>
          <w:i/>
          <w:color w:val="auto"/>
          <w:szCs w:val="24"/>
        </w:rPr>
        <w:t>/</w:t>
      </w:r>
      <w:r w:rsidRPr="00B55392" w:rsidR="00A14E4D">
        <w:rPr>
          <w:i/>
          <w:iCs/>
          <w:color w:val="auto"/>
          <w:szCs w:val="24"/>
        </w:rPr>
        <w:t>202</w:t>
      </w:r>
      <w:r w:rsidRPr="00B55392" w:rsidR="002C56D5">
        <w:rPr>
          <w:i/>
          <w:iCs/>
          <w:color w:val="auto"/>
          <w:szCs w:val="24"/>
        </w:rPr>
        <w:t>5</w:t>
      </w:r>
      <w:r w:rsidRPr="005636D1" w:rsidR="0030791C">
        <w:rPr>
          <w:color w:val="auto"/>
          <w:szCs w:val="24"/>
        </w:rPr>
        <w:t xml:space="preserve">.  </w:t>
      </w:r>
      <w:r w:rsidRPr="005636D1">
        <w:rPr>
          <w:color w:val="auto"/>
          <w:szCs w:val="24"/>
        </w:rPr>
        <w:t xml:space="preserve">We </w:t>
      </w:r>
      <w:r w:rsidRPr="005636D1">
        <w:rPr>
          <w:i/>
          <w:iCs/>
          <w:color w:val="auto"/>
          <w:szCs w:val="24"/>
        </w:rPr>
        <w:t xml:space="preserve">must receive applications no later than </w:t>
      </w:r>
      <w:r w:rsidRPr="005636D1">
        <w:rPr>
          <w:b/>
          <w:bCs/>
          <w:i/>
          <w:iCs/>
          <w:color w:val="auto"/>
          <w:szCs w:val="24"/>
        </w:rPr>
        <w:t>11:59 p.m. Eastern Time</w:t>
      </w:r>
      <w:r w:rsidRPr="005636D1" w:rsidR="0030791C">
        <w:rPr>
          <w:i/>
          <w:iCs/>
          <w:color w:val="auto"/>
          <w:szCs w:val="24"/>
        </w:rPr>
        <w:t>.</w:t>
      </w:r>
      <w:r w:rsidRPr="005636D1" w:rsidR="0030791C">
        <w:rPr>
          <w:color w:val="auto"/>
          <w:szCs w:val="24"/>
        </w:rPr>
        <w:t xml:space="preserve">  </w:t>
      </w:r>
      <w:r w:rsidRPr="005636D1">
        <w:rPr>
          <w:szCs w:val="24"/>
        </w:rPr>
        <w:br/>
      </w:r>
      <w:r w:rsidRPr="005636D1">
        <w:rPr>
          <w:szCs w:val="24"/>
        </w:rPr>
        <w:br/>
      </w:r>
      <w:r w:rsidRPr="005636D1">
        <w:rPr>
          <w:i/>
          <w:iCs/>
          <w:color w:val="auto"/>
          <w:szCs w:val="24"/>
        </w:rPr>
        <w:t xml:space="preserve">Submit all applications in response to this solicitation through </w:t>
      </w:r>
      <w:hyperlink r:id="rId9" w:history="1">
        <w:r w:rsidRPr="00F07831">
          <w:rPr>
            <w:rStyle w:val="Hyperlink"/>
            <w:i/>
            <w:iCs/>
            <w:szCs w:val="24"/>
          </w:rPr>
          <w:t>https://www.grants.gov</w:t>
        </w:r>
      </w:hyperlink>
      <w:r w:rsidRPr="005636D1">
        <w:rPr>
          <w:i/>
          <w:iCs/>
          <w:color w:val="auto"/>
          <w:szCs w:val="24"/>
        </w:rPr>
        <w:t>.  For complete application and submission information, including online application instructions, please refer to Section IV.</w:t>
      </w:r>
      <w:r w:rsidRPr="005636D1">
        <w:rPr>
          <w:szCs w:val="24"/>
        </w:rPr>
        <w:br/>
      </w:r>
      <w:r w:rsidRPr="005636D1">
        <w:rPr>
          <w:color w:val="auto"/>
          <w:szCs w:val="24"/>
        </w:rPr>
        <w:t xml:space="preserve">  </w:t>
      </w:r>
    </w:p>
    <w:p w:rsidR="000632EA" w:rsidRPr="005636D1" w:rsidP="000632EA" w14:paraId="749B0ADD" w14:textId="77777777">
      <w:pPr>
        <w:pStyle w:val="div"/>
        <w:rPr>
          <w:color w:val="auto"/>
        </w:rPr>
      </w:pPr>
      <w:r w:rsidRPr="005636D1">
        <w:rPr>
          <w:i/>
          <w:iCs/>
          <w:color w:val="auto"/>
        </w:rPr>
        <w:t>The U.S. Department of Labor’s Employment and Training Administration is responsible for the Women’s Bureau grant award process.</w:t>
      </w:r>
      <w:r w:rsidRPr="005636D1">
        <w:rPr>
          <w:i/>
          <w:iCs/>
          <w:color w:val="auto"/>
        </w:rPr>
        <w:br/>
      </w:r>
    </w:p>
    <w:p w:rsidR="000632EA" w:rsidP="000632EA" w14:paraId="75A9EB1F" w14:textId="77777777">
      <w:pPr>
        <w:pStyle w:val="div"/>
        <w:rPr>
          <w:color w:val="auto"/>
        </w:rPr>
      </w:pPr>
    </w:p>
    <w:p w:rsidR="005636D1" w:rsidP="000632EA" w14:paraId="21BB5738" w14:textId="6A275C28">
      <w:pPr>
        <w:pStyle w:val="div"/>
        <w:rPr>
          <w:color w:val="auto"/>
        </w:rPr>
      </w:pPr>
    </w:p>
    <w:p w:rsidR="005636D1" w:rsidP="000632EA" w14:paraId="1CEFF80B" w14:textId="77777777">
      <w:pPr>
        <w:pStyle w:val="div"/>
        <w:rPr>
          <w:color w:val="auto"/>
        </w:rPr>
      </w:pPr>
    </w:p>
    <w:p w:rsidR="005636D1" w:rsidP="000632EA" w14:paraId="242EA60C" w14:textId="77777777">
      <w:pPr>
        <w:pStyle w:val="div"/>
        <w:rPr>
          <w:color w:val="auto"/>
        </w:rPr>
      </w:pPr>
    </w:p>
    <w:p w:rsidR="005636D1" w:rsidP="000632EA" w14:paraId="5A273F57" w14:textId="77777777">
      <w:pPr>
        <w:pStyle w:val="div"/>
        <w:rPr>
          <w:color w:val="auto"/>
        </w:rPr>
      </w:pPr>
    </w:p>
    <w:p w:rsidR="005636D1" w:rsidP="000632EA" w14:paraId="56D97B25" w14:textId="77777777">
      <w:pPr>
        <w:pStyle w:val="div"/>
        <w:rPr>
          <w:color w:val="auto"/>
        </w:rPr>
      </w:pPr>
    </w:p>
    <w:p w:rsidR="005636D1" w:rsidP="000632EA" w14:paraId="7DA35B41" w14:textId="77777777">
      <w:pPr>
        <w:pStyle w:val="div"/>
        <w:rPr>
          <w:color w:val="auto"/>
        </w:rPr>
      </w:pPr>
    </w:p>
    <w:p w:rsidR="005636D1" w:rsidP="000632EA" w14:paraId="6E3D11C5" w14:textId="77777777">
      <w:pPr>
        <w:pStyle w:val="div"/>
        <w:rPr>
          <w:color w:val="auto"/>
        </w:rPr>
      </w:pPr>
    </w:p>
    <w:p w:rsidR="005636D1" w:rsidP="000632EA" w14:paraId="5D67114D" w14:textId="77777777">
      <w:pPr>
        <w:pStyle w:val="div"/>
        <w:rPr>
          <w:color w:val="auto"/>
        </w:rPr>
      </w:pPr>
    </w:p>
    <w:p w:rsidR="005636D1" w:rsidP="000632EA" w14:paraId="215E58CD" w14:textId="77777777">
      <w:pPr>
        <w:pStyle w:val="div"/>
        <w:rPr>
          <w:color w:val="auto"/>
        </w:rPr>
      </w:pPr>
    </w:p>
    <w:p w:rsidR="005636D1" w:rsidP="000632EA" w14:paraId="4A199193" w14:textId="77777777">
      <w:pPr>
        <w:pStyle w:val="div"/>
        <w:rPr>
          <w:color w:val="auto"/>
        </w:rPr>
      </w:pPr>
    </w:p>
    <w:p w:rsidR="005636D1" w:rsidP="000632EA" w14:paraId="284D2F52" w14:textId="77777777">
      <w:pPr>
        <w:pStyle w:val="div"/>
        <w:rPr>
          <w:color w:val="auto"/>
        </w:rPr>
      </w:pPr>
    </w:p>
    <w:p w:rsidR="005636D1" w:rsidP="000632EA" w14:paraId="0DEC1F3B" w14:textId="77777777">
      <w:pPr>
        <w:pStyle w:val="div"/>
        <w:rPr>
          <w:color w:val="auto"/>
        </w:rPr>
      </w:pPr>
    </w:p>
    <w:p w:rsidR="005636D1" w:rsidP="000632EA" w14:paraId="106FA714" w14:textId="77777777">
      <w:pPr>
        <w:pStyle w:val="div"/>
        <w:rPr>
          <w:color w:val="auto"/>
        </w:rPr>
      </w:pPr>
    </w:p>
    <w:p w:rsidR="005636D1" w:rsidP="000632EA" w14:paraId="0778AF8F" w14:textId="77777777">
      <w:pPr>
        <w:pStyle w:val="div"/>
        <w:rPr>
          <w:color w:val="auto"/>
        </w:rPr>
      </w:pPr>
    </w:p>
    <w:p w:rsidR="005636D1" w:rsidP="000632EA" w14:paraId="2E0C7BCB" w14:textId="77777777">
      <w:pPr>
        <w:pStyle w:val="div"/>
        <w:rPr>
          <w:color w:val="auto"/>
        </w:rPr>
      </w:pPr>
    </w:p>
    <w:p w:rsidR="005636D1" w:rsidP="000632EA" w14:paraId="22CE7F30" w14:textId="77777777">
      <w:pPr>
        <w:pStyle w:val="div"/>
        <w:rPr>
          <w:color w:val="auto"/>
        </w:rPr>
      </w:pPr>
    </w:p>
    <w:p w:rsidR="005636D1" w:rsidP="000632EA" w14:paraId="5F2E203C" w14:textId="77777777">
      <w:pPr>
        <w:pStyle w:val="div"/>
        <w:rPr>
          <w:color w:val="auto"/>
        </w:rPr>
      </w:pPr>
    </w:p>
    <w:p w:rsidR="005636D1" w:rsidP="000632EA" w14:paraId="0E7CF019" w14:textId="77777777">
      <w:pPr>
        <w:pStyle w:val="div"/>
        <w:rPr>
          <w:color w:val="auto"/>
        </w:rPr>
      </w:pPr>
    </w:p>
    <w:p w:rsidR="005636D1" w:rsidP="000632EA" w14:paraId="556FA984" w14:textId="77777777">
      <w:pPr>
        <w:pStyle w:val="div"/>
        <w:rPr>
          <w:color w:val="auto"/>
        </w:rPr>
      </w:pPr>
    </w:p>
    <w:p w:rsidR="005636D1" w:rsidP="000632EA" w14:paraId="0B493DB4" w14:textId="77777777">
      <w:pPr>
        <w:pStyle w:val="div"/>
        <w:rPr>
          <w:color w:val="auto"/>
        </w:rPr>
      </w:pPr>
    </w:p>
    <w:p w:rsidR="005636D1" w:rsidP="000632EA" w14:paraId="5DDBFEF6" w14:textId="77777777">
      <w:pPr>
        <w:pStyle w:val="div"/>
        <w:rPr>
          <w:color w:val="auto"/>
        </w:rPr>
      </w:pPr>
    </w:p>
    <w:p w:rsidR="005864C0" w:rsidRPr="005636D1" w:rsidP="005636D1" w14:paraId="72B26957" w14:textId="77777777">
      <w:pPr>
        <w:pStyle w:val="MainHeading"/>
      </w:pPr>
      <w:bookmarkStart w:id="0" w:name="Table_of_Contents"/>
      <w:r w:rsidRPr="005636D1">
        <w:t>Table of Contents</w:t>
      </w:r>
    </w:p>
    <w:bookmarkEnd w:id="0"/>
    <w:p w:rsidR="00FF70B1" w14:paraId="6BD6C9E6" w14:textId="5570849B">
      <w:pPr>
        <w:pStyle w:val="TOC1"/>
        <w:tabs>
          <w:tab w:val="right" w:leader="dot" w:pos="9350"/>
        </w:tabs>
        <w:rPr>
          <w:rFonts w:asciiTheme="minorHAnsi" w:eastAsiaTheme="minorEastAsia" w:hAnsiTheme="minorHAnsi" w:cstheme="minorBidi"/>
          <w:noProof/>
          <w:color w:val="auto"/>
          <w:kern w:val="2"/>
          <w:szCs w:val="24"/>
          <w14:ligatures w14:val="standardContextual"/>
        </w:rPr>
      </w:pPr>
      <w:r>
        <w:rPr>
          <w:b/>
          <w:sz w:val="32"/>
        </w:rPr>
        <w:fldChar w:fldCharType="begin"/>
      </w:r>
      <w:r>
        <w:rPr>
          <w:b/>
          <w:sz w:val="32"/>
        </w:rPr>
        <w:instrText>TOC \o "1-2" \h \z \u</w:instrText>
      </w:r>
      <w:r>
        <w:rPr>
          <w:b/>
          <w:sz w:val="32"/>
        </w:rPr>
        <w:fldChar w:fldCharType="separate"/>
      </w:r>
      <w:r>
        <w:fldChar w:fldCharType="begin"/>
      </w:r>
      <w:r>
        <w:instrText xml:space="preserve"> HYPERLINK \l "_Toc202127095" </w:instrText>
      </w:r>
      <w:r>
        <w:fldChar w:fldCharType="separate"/>
      </w:r>
      <w:r w:rsidRPr="005E2984">
        <w:rPr>
          <w:rStyle w:val="Hyperlink"/>
          <w:noProof/>
        </w:rPr>
        <w:t>EXECUTIVE SUMMARY</w:t>
      </w:r>
      <w:r>
        <w:rPr>
          <w:noProof/>
          <w:webHidden/>
        </w:rPr>
        <w:tab/>
      </w:r>
      <w:r>
        <w:rPr>
          <w:noProof/>
          <w:webHidden/>
        </w:rPr>
        <w:fldChar w:fldCharType="begin"/>
      </w:r>
      <w:r>
        <w:rPr>
          <w:noProof/>
          <w:webHidden/>
        </w:rPr>
        <w:instrText xml:space="preserve"> PAGEREF _Toc202127095 \h </w:instrText>
      </w:r>
      <w:r>
        <w:rPr>
          <w:noProof/>
          <w:webHidden/>
        </w:rPr>
        <w:fldChar w:fldCharType="separate"/>
      </w:r>
      <w:r>
        <w:rPr>
          <w:noProof/>
          <w:webHidden/>
        </w:rPr>
        <w:t>3</w:t>
      </w:r>
      <w:r>
        <w:rPr>
          <w:noProof/>
          <w:webHidden/>
        </w:rPr>
        <w:fldChar w:fldCharType="end"/>
      </w:r>
      <w:r>
        <w:fldChar w:fldCharType="end"/>
      </w:r>
    </w:p>
    <w:p w:rsidR="00FF70B1" w14:paraId="2A0C78F0" w14:textId="724A8FCB">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202127096" w:history="1">
        <w:r w:rsidRPr="005E2984">
          <w:rPr>
            <w:rStyle w:val="Hyperlink"/>
            <w:noProof/>
          </w:rPr>
          <w:t>I. FUNDING OPPORTUNITY DESCRIPTION</w:t>
        </w:r>
        <w:r>
          <w:rPr>
            <w:noProof/>
            <w:webHidden/>
          </w:rPr>
          <w:tab/>
        </w:r>
        <w:r>
          <w:rPr>
            <w:noProof/>
            <w:webHidden/>
          </w:rPr>
          <w:fldChar w:fldCharType="begin"/>
        </w:r>
        <w:r>
          <w:rPr>
            <w:noProof/>
            <w:webHidden/>
          </w:rPr>
          <w:instrText xml:space="preserve"> PAGEREF _Toc202127096 \h </w:instrText>
        </w:r>
        <w:r>
          <w:rPr>
            <w:noProof/>
            <w:webHidden/>
          </w:rPr>
          <w:fldChar w:fldCharType="separate"/>
        </w:r>
        <w:r>
          <w:rPr>
            <w:noProof/>
            <w:webHidden/>
          </w:rPr>
          <w:t>4</w:t>
        </w:r>
        <w:r>
          <w:rPr>
            <w:noProof/>
            <w:webHidden/>
          </w:rPr>
          <w:fldChar w:fldCharType="end"/>
        </w:r>
      </w:hyperlink>
    </w:p>
    <w:p w:rsidR="00FF70B1" w14:paraId="3B8856BF" w14:textId="754A52A6">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097" w:history="1">
        <w:r w:rsidRPr="005E2984">
          <w:rPr>
            <w:rStyle w:val="Hyperlink"/>
            <w:noProof/>
          </w:rPr>
          <w:t xml:space="preserve">A. </w:t>
        </w:r>
        <w:r w:rsidRPr="005E2984">
          <w:rPr>
            <w:rStyle w:val="Hyperlink"/>
            <w:caps/>
            <w:noProof/>
          </w:rPr>
          <w:t>PROGRAM</w:t>
        </w:r>
        <w:r w:rsidRPr="005E2984">
          <w:rPr>
            <w:rStyle w:val="Hyperlink"/>
            <w:noProof/>
          </w:rPr>
          <w:t xml:space="preserve"> PURPOSE</w:t>
        </w:r>
        <w:r>
          <w:rPr>
            <w:noProof/>
            <w:webHidden/>
          </w:rPr>
          <w:tab/>
        </w:r>
        <w:r>
          <w:rPr>
            <w:noProof/>
            <w:webHidden/>
          </w:rPr>
          <w:fldChar w:fldCharType="begin"/>
        </w:r>
        <w:r>
          <w:rPr>
            <w:noProof/>
            <w:webHidden/>
          </w:rPr>
          <w:instrText xml:space="preserve"> PAGEREF _Toc202127097 \h </w:instrText>
        </w:r>
        <w:r>
          <w:rPr>
            <w:noProof/>
            <w:webHidden/>
          </w:rPr>
          <w:fldChar w:fldCharType="separate"/>
        </w:r>
        <w:r>
          <w:rPr>
            <w:noProof/>
            <w:webHidden/>
          </w:rPr>
          <w:t>4</w:t>
        </w:r>
        <w:r>
          <w:rPr>
            <w:noProof/>
            <w:webHidden/>
          </w:rPr>
          <w:fldChar w:fldCharType="end"/>
        </w:r>
      </w:hyperlink>
    </w:p>
    <w:p w:rsidR="00FF70B1" w14:paraId="7874A2C4" w14:textId="4C797C66">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098" w:history="1">
        <w:r w:rsidRPr="005E2984">
          <w:rPr>
            <w:rStyle w:val="Hyperlink"/>
            <w:noProof/>
          </w:rPr>
          <w:t>B. PROGRAM AUTHORITY</w:t>
        </w:r>
        <w:r>
          <w:rPr>
            <w:noProof/>
            <w:webHidden/>
          </w:rPr>
          <w:tab/>
        </w:r>
        <w:r>
          <w:rPr>
            <w:noProof/>
            <w:webHidden/>
          </w:rPr>
          <w:fldChar w:fldCharType="begin"/>
        </w:r>
        <w:r>
          <w:rPr>
            <w:noProof/>
            <w:webHidden/>
          </w:rPr>
          <w:instrText xml:space="preserve"> PAGEREF _Toc202127098 \h </w:instrText>
        </w:r>
        <w:r>
          <w:rPr>
            <w:noProof/>
            <w:webHidden/>
          </w:rPr>
          <w:fldChar w:fldCharType="separate"/>
        </w:r>
        <w:r>
          <w:rPr>
            <w:noProof/>
            <w:webHidden/>
          </w:rPr>
          <w:t>5</w:t>
        </w:r>
        <w:r>
          <w:rPr>
            <w:noProof/>
            <w:webHidden/>
          </w:rPr>
          <w:fldChar w:fldCharType="end"/>
        </w:r>
      </w:hyperlink>
    </w:p>
    <w:p w:rsidR="00FF70B1" w14:paraId="2D95410D" w14:textId="34B1F6C5">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202127099" w:history="1">
        <w:r w:rsidRPr="005E2984">
          <w:rPr>
            <w:rStyle w:val="Hyperlink"/>
            <w:noProof/>
          </w:rPr>
          <w:t>II. AWARD INFORMATION</w:t>
        </w:r>
        <w:r>
          <w:rPr>
            <w:noProof/>
            <w:webHidden/>
          </w:rPr>
          <w:tab/>
        </w:r>
        <w:r>
          <w:rPr>
            <w:noProof/>
            <w:webHidden/>
          </w:rPr>
          <w:fldChar w:fldCharType="begin"/>
        </w:r>
        <w:r>
          <w:rPr>
            <w:noProof/>
            <w:webHidden/>
          </w:rPr>
          <w:instrText xml:space="preserve"> PAGEREF _Toc202127099 \h </w:instrText>
        </w:r>
        <w:r>
          <w:rPr>
            <w:noProof/>
            <w:webHidden/>
          </w:rPr>
          <w:fldChar w:fldCharType="separate"/>
        </w:r>
        <w:r>
          <w:rPr>
            <w:noProof/>
            <w:webHidden/>
          </w:rPr>
          <w:t>6</w:t>
        </w:r>
        <w:r>
          <w:rPr>
            <w:noProof/>
            <w:webHidden/>
          </w:rPr>
          <w:fldChar w:fldCharType="end"/>
        </w:r>
      </w:hyperlink>
    </w:p>
    <w:p w:rsidR="00FF70B1" w14:paraId="51ED4F56" w14:textId="3A34F0D2">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00" w:history="1">
        <w:r w:rsidRPr="005E2984">
          <w:rPr>
            <w:rStyle w:val="Hyperlink"/>
            <w:noProof/>
          </w:rPr>
          <w:t>A. AWARD TYPE AND AMOUNT</w:t>
        </w:r>
        <w:r>
          <w:rPr>
            <w:noProof/>
            <w:webHidden/>
          </w:rPr>
          <w:tab/>
        </w:r>
        <w:r>
          <w:rPr>
            <w:noProof/>
            <w:webHidden/>
          </w:rPr>
          <w:fldChar w:fldCharType="begin"/>
        </w:r>
        <w:r>
          <w:rPr>
            <w:noProof/>
            <w:webHidden/>
          </w:rPr>
          <w:instrText xml:space="preserve"> PAGEREF _Toc202127100 \h </w:instrText>
        </w:r>
        <w:r>
          <w:rPr>
            <w:noProof/>
            <w:webHidden/>
          </w:rPr>
          <w:fldChar w:fldCharType="separate"/>
        </w:r>
        <w:r>
          <w:rPr>
            <w:noProof/>
            <w:webHidden/>
          </w:rPr>
          <w:t>6</w:t>
        </w:r>
        <w:r>
          <w:rPr>
            <w:noProof/>
            <w:webHidden/>
          </w:rPr>
          <w:fldChar w:fldCharType="end"/>
        </w:r>
      </w:hyperlink>
    </w:p>
    <w:p w:rsidR="00FF70B1" w14:paraId="18097840" w14:textId="30820337">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01" w:history="1">
        <w:r w:rsidRPr="005E2984">
          <w:rPr>
            <w:rStyle w:val="Hyperlink"/>
            <w:noProof/>
          </w:rPr>
          <w:t>B. PERIOD OF PERFORMANCE</w:t>
        </w:r>
        <w:r>
          <w:rPr>
            <w:noProof/>
            <w:webHidden/>
          </w:rPr>
          <w:tab/>
        </w:r>
        <w:r>
          <w:rPr>
            <w:noProof/>
            <w:webHidden/>
          </w:rPr>
          <w:fldChar w:fldCharType="begin"/>
        </w:r>
        <w:r>
          <w:rPr>
            <w:noProof/>
            <w:webHidden/>
          </w:rPr>
          <w:instrText xml:space="preserve"> PAGEREF _Toc202127101 \h </w:instrText>
        </w:r>
        <w:r>
          <w:rPr>
            <w:noProof/>
            <w:webHidden/>
          </w:rPr>
          <w:fldChar w:fldCharType="separate"/>
        </w:r>
        <w:r>
          <w:rPr>
            <w:noProof/>
            <w:webHidden/>
          </w:rPr>
          <w:t>6</w:t>
        </w:r>
        <w:r>
          <w:rPr>
            <w:noProof/>
            <w:webHidden/>
          </w:rPr>
          <w:fldChar w:fldCharType="end"/>
        </w:r>
      </w:hyperlink>
    </w:p>
    <w:p w:rsidR="00FF70B1" w14:paraId="3E56F934" w14:textId="39026FE5">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202127102" w:history="1">
        <w:r w:rsidRPr="005E2984">
          <w:rPr>
            <w:rStyle w:val="Hyperlink"/>
            <w:noProof/>
          </w:rPr>
          <w:t>III. ELIGIBILITY INFORMATION</w:t>
        </w:r>
        <w:r>
          <w:rPr>
            <w:noProof/>
            <w:webHidden/>
          </w:rPr>
          <w:tab/>
        </w:r>
        <w:r>
          <w:rPr>
            <w:noProof/>
            <w:webHidden/>
          </w:rPr>
          <w:fldChar w:fldCharType="begin"/>
        </w:r>
        <w:r>
          <w:rPr>
            <w:noProof/>
            <w:webHidden/>
          </w:rPr>
          <w:instrText xml:space="preserve"> PAGEREF _Toc202127102 \h </w:instrText>
        </w:r>
        <w:r>
          <w:rPr>
            <w:noProof/>
            <w:webHidden/>
          </w:rPr>
          <w:fldChar w:fldCharType="separate"/>
        </w:r>
        <w:r>
          <w:rPr>
            <w:noProof/>
            <w:webHidden/>
          </w:rPr>
          <w:t>6</w:t>
        </w:r>
        <w:r>
          <w:rPr>
            <w:noProof/>
            <w:webHidden/>
          </w:rPr>
          <w:fldChar w:fldCharType="end"/>
        </w:r>
      </w:hyperlink>
    </w:p>
    <w:p w:rsidR="00FF70B1" w14:paraId="29A32472" w14:textId="79E882CD">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03" w:history="1">
        <w:r w:rsidRPr="005E2984">
          <w:rPr>
            <w:rStyle w:val="Hyperlink"/>
            <w:noProof/>
          </w:rPr>
          <w:t>A. ELIGIBLE APPLICANTS</w:t>
        </w:r>
        <w:r>
          <w:rPr>
            <w:noProof/>
            <w:webHidden/>
          </w:rPr>
          <w:tab/>
        </w:r>
        <w:r>
          <w:rPr>
            <w:noProof/>
            <w:webHidden/>
          </w:rPr>
          <w:fldChar w:fldCharType="begin"/>
        </w:r>
        <w:r>
          <w:rPr>
            <w:noProof/>
            <w:webHidden/>
          </w:rPr>
          <w:instrText xml:space="preserve"> PAGEREF _Toc202127103 \h </w:instrText>
        </w:r>
        <w:r>
          <w:rPr>
            <w:noProof/>
            <w:webHidden/>
          </w:rPr>
          <w:fldChar w:fldCharType="separate"/>
        </w:r>
        <w:r>
          <w:rPr>
            <w:noProof/>
            <w:webHidden/>
          </w:rPr>
          <w:t>6</w:t>
        </w:r>
        <w:r>
          <w:rPr>
            <w:noProof/>
            <w:webHidden/>
          </w:rPr>
          <w:fldChar w:fldCharType="end"/>
        </w:r>
      </w:hyperlink>
    </w:p>
    <w:p w:rsidR="00FF70B1" w14:paraId="72B9FA1C" w14:textId="2A6B82AE">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04" w:history="1">
        <w:r w:rsidRPr="005E2984">
          <w:rPr>
            <w:rStyle w:val="Hyperlink"/>
            <w:noProof/>
          </w:rPr>
          <w:t>B. COST SHARING OR MATCHING</w:t>
        </w:r>
        <w:r>
          <w:rPr>
            <w:noProof/>
            <w:webHidden/>
          </w:rPr>
          <w:tab/>
        </w:r>
        <w:r>
          <w:rPr>
            <w:noProof/>
            <w:webHidden/>
          </w:rPr>
          <w:fldChar w:fldCharType="begin"/>
        </w:r>
        <w:r>
          <w:rPr>
            <w:noProof/>
            <w:webHidden/>
          </w:rPr>
          <w:instrText xml:space="preserve"> PAGEREF _Toc202127104 \h </w:instrText>
        </w:r>
        <w:r>
          <w:rPr>
            <w:noProof/>
            <w:webHidden/>
          </w:rPr>
          <w:fldChar w:fldCharType="separate"/>
        </w:r>
        <w:r>
          <w:rPr>
            <w:noProof/>
            <w:webHidden/>
          </w:rPr>
          <w:t>7</w:t>
        </w:r>
        <w:r>
          <w:rPr>
            <w:noProof/>
            <w:webHidden/>
          </w:rPr>
          <w:fldChar w:fldCharType="end"/>
        </w:r>
      </w:hyperlink>
    </w:p>
    <w:p w:rsidR="00FF70B1" w14:paraId="63BCF610" w14:textId="434BBA39">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05" w:history="1">
        <w:r w:rsidRPr="005E2984">
          <w:rPr>
            <w:rStyle w:val="Hyperlink"/>
            <w:noProof/>
          </w:rPr>
          <w:t>C. OTHER INFORMATION</w:t>
        </w:r>
        <w:r>
          <w:rPr>
            <w:noProof/>
            <w:webHidden/>
          </w:rPr>
          <w:tab/>
        </w:r>
        <w:r>
          <w:rPr>
            <w:noProof/>
            <w:webHidden/>
          </w:rPr>
          <w:fldChar w:fldCharType="begin"/>
        </w:r>
        <w:r>
          <w:rPr>
            <w:noProof/>
            <w:webHidden/>
          </w:rPr>
          <w:instrText xml:space="preserve"> PAGEREF _Toc202127105 \h </w:instrText>
        </w:r>
        <w:r>
          <w:rPr>
            <w:noProof/>
            <w:webHidden/>
          </w:rPr>
          <w:fldChar w:fldCharType="separate"/>
        </w:r>
        <w:r>
          <w:rPr>
            <w:noProof/>
            <w:webHidden/>
          </w:rPr>
          <w:t>7</w:t>
        </w:r>
        <w:r>
          <w:rPr>
            <w:noProof/>
            <w:webHidden/>
          </w:rPr>
          <w:fldChar w:fldCharType="end"/>
        </w:r>
      </w:hyperlink>
    </w:p>
    <w:p w:rsidR="00FF70B1" w14:paraId="6338A13F" w14:textId="4B6F1789">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202127106" w:history="1">
        <w:r w:rsidRPr="005E2984">
          <w:rPr>
            <w:rStyle w:val="Hyperlink"/>
            <w:noProof/>
          </w:rPr>
          <w:t>IV. APPLICATION AND SUBMISSION INFORMATION</w:t>
        </w:r>
        <w:r>
          <w:rPr>
            <w:noProof/>
            <w:webHidden/>
          </w:rPr>
          <w:tab/>
        </w:r>
        <w:r>
          <w:rPr>
            <w:noProof/>
            <w:webHidden/>
          </w:rPr>
          <w:fldChar w:fldCharType="begin"/>
        </w:r>
        <w:r>
          <w:rPr>
            <w:noProof/>
            <w:webHidden/>
          </w:rPr>
          <w:instrText xml:space="preserve"> PAGEREF _Toc202127106 \h </w:instrText>
        </w:r>
        <w:r>
          <w:rPr>
            <w:noProof/>
            <w:webHidden/>
          </w:rPr>
          <w:fldChar w:fldCharType="separate"/>
        </w:r>
        <w:r>
          <w:rPr>
            <w:noProof/>
            <w:webHidden/>
          </w:rPr>
          <w:t>8</w:t>
        </w:r>
        <w:r>
          <w:rPr>
            <w:noProof/>
            <w:webHidden/>
          </w:rPr>
          <w:fldChar w:fldCharType="end"/>
        </w:r>
      </w:hyperlink>
    </w:p>
    <w:p w:rsidR="00FF70B1" w14:paraId="0E8EDB23" w14:textId="65D2F020">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07" w:history="1">
        <w:r w:rsidRPr="005E2984">
          <w:rPr>
            <w:rStyle w:val="Hyperlink"/>
            <w:noProof/>
          </w:rPr>
          <w:t>A. HOW TO OBTAIN AN APPLICATION PACKAGE</w:t>
        </w:r>
        <w:r>
          <w:rPr>
            <w:noProof/>
            <w:webHidden/>
          </w:rPr>
          <w:tab/>
        </w:r>
        <w:r>
          <w:rPr>
            <w:noProof/>
            <w:webHidden/>
          </w:rPr>
          <w:fldChar w:fldCharType="begin"/>
        </w:r>
        <w:r>
          <w:rPr>
            <w:noProof/>
            <w:webHidden/>
          </w:rPr>
          <w:instrText xml:space="preserve"> PAGEREF _Toc202127107 \h </w:instrText>
        </w:r>
        <w:r>
          <w:rPr>
            <w:noProof/>
            <w:webHidden/>
          </w:rPr>
          <w:fldChar w:fldCharType="separate"/>
        </w:r>
        <w:r>
          <w:rPr>
            <w:noProof/>
            <w:webHidden/>
          </w:rPr>
          <w:t>9</w:t>
        </w:r>
        <w:r>
          <w:rPr>
            <w:noProof/>
            <w:webHidden/>
          </w:rPr>
          <w:fldChar w:fldCharType="end"/>
        </w:r>
      </w:hyperlink>
    </w:p>
    <w:p w:rsidR="00FF70B1" w14:paraId="19797AC0" w14:textId="1064080E">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08" w:history="1">
        <w:r w:rsidRPr="005E2984">
          <w:rPr>
            <w:rStyle w:val="Hyperlink"/>
            <w:noProof/>
          </w:rPr>
          <w:t>B. CONTENT AND FORM OF APPLICATION SUBMISSION</w:t>
        </w:r>
        <w:r>
          <w:rPr>
            <w:noProof/>
            <w:webHidden/>
          </w:rPr>
          <w:tab/>
        </w:r>
        <w:r>
          <w:rPr>
            <w:noProof/>
            <w:webHidden/>
          </w:rPr>
          <w:fldChar w:fldCharType="begin"/>
        </w:r>
        <w:r>
          <w:rPr>
            <w:noProof/>
            <w:webHidden/>
          </w:rPr>
          <w:instrText xml:space="preserve"> PAGEREF _Toc202127108 \h </w:instrText>
        </w:r>
        <w:r>
          <w:rPr>
            <w:noProof/>
            <w:webHidden/>
          </w:rPr>
          <w:fldChar w:fldCharType="separate"/>
        </w:r>
        <w:r>
          <w:rPr>
            <w:noProof/>
            <w:webHidden/>
          </w:rPr>
          <w:t>9</w:t>
        </w:r>
        <w:r>
          <w:rPr>
            <w:noProof/>
            <w:webHidden/>
          </w:rPr>
          <w:fldChar w:fldCharType="end"/>
        </w:r>
      </w:hyperlink>
    </w:p>
    <w:p w:rsidR="00FF70B1" w14:paraId="6466D198" w14:textId="02881194">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09" w:history="1">
        <w:r w:rsidRPr="005E2984">
          <w:rPr>
            <w:rStyle w:val="Hyperlink"/>
            <w:noProof/>
          </w:rPr>
          <w:t>C. SUBMISSION DATE, TIME, AND PROCESS</w:t>
        </w:r>
        <w:r>
          <w:rPr>
            <w:noProof/>
            <w:webHidden/>
          </w:rPr>
          <w:tab/>
        </w:r>
        <w:r>
          <w:rPr>
            <w:noProof/>
            <w:webHidden/>
          </w:rPr>
          <w:fldChar w:fldCharType="begin"/>
        </w:r>
        <w:r>
          <w:rPr>
            <w:noProof/>
            <w:webHidden/>
          </w:rPr>
          <w:instrText xml:space="preserve"> PAGEREF _Toc202127109 \h </w:instrText>
        </w:r>
        <w:r>
          <w:rPr>
            <w:noProof/>
            <w:webHidden/>
          </w:rPr>
          <w:fldChar w:fldCharType="separate"/>
        </w:r>
        <w:r>
          <w:rPr>
            <w:noProof/>
            <w:webHidden/>
          </w:rPr>
          <w:t>19</w:t>
        </w:r>
        <w:r>
          <w:rPr>
            <w:noProof/>
            <w:webHidden/>
          </w:rPr>
          <w:fldChar w:fldCharType="end"/>
        </w:r>
      </w:hyperlink>
    </w:p>
    <w:p w:rsidR="00FF70B1" w14:paraId="578396C0" w14:textId="20AB51A1">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10" w:history="1">
        <w:r w:rsidRPr="005E2984">
          <w:rPr>
            <w:rStyle w:val="Hyperlink"/>
            <w:noProof/>
          </w:rPr>
          <w:t>D. INTERGOVERNMENTAL REVIEW</w:t>
        </w:r>
        <w:r>
          <w:rPr>
            <w:noProof/>
            <w:webHidden/>
          </w:rPr>
          <w:tab/>
        </w:r>
        <w:r>
          <w:rPr>
            <w:noProof/>
            <w:webHidden/>
          </w:rPr>
          <w:fldChar w:fldCharType="begin"/>
        </w:r>
        <w:r>
          <w:rPr>
            <w:noProof/>
            <w:webHidden/>
          </w:rPr>
          <w:instrText xml:space="preserve"> PAGEREF _Toc202127110 \h </w:instrText>
        </w:r>
        <w:r>
          <w:rPr>
            <w:noProof/>
            <w:webHidden/>
          </w:rPr>
          <w:fldChar w:fldCharType="separate"/>
        </w:r>
        <w:r>
          <w:rPr>
            <w:noProof/>
            <w:webHidden/>
          </w:rPr>
          <w:t>21</w:t>
        </w:r>
        <w:r>
          <w:rPr>
            <w:noProof/>
            <w:webHidden/>
          </w:rPr>
          <w:fldChar w:fldCharType="end"/>
        </w:r>
      </w:hyperlink>
    </w:p>
    <w:p w:rsidR="00FF70B1" w14:paraId="6E3B181E" w14:textId="5A88B564">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11" w:history="1">
        <w:r w:rsidRPr="005E2984">
          <w:rPr>
            <w:rStyle w:val="Hyperlink"/>
            <w:noProof/>
          </w:rPr>
          <w:t>E. FUNDING RESTRICTIONS</w:t>
        </w:r>
        <w:r>
          <w:rPr>
            <w:noProof/>
            <w:webHidden/>
          </w:rPr>
          <w:tab/>
        </w:r>
        <w:r>
          <w:rPr>
            <w:noProof/>
            <w:webHidden/>
          </w:rPr>
          <w:fldChar w:fldCharType="begin"/>
        </w:r>
        <w:r>
          <w:rPr>
            <w:noProof/>
            <w:webHidden/>
          </w:rPr>
          <w:instrText xml:space="preserve"> PAGEREF _Toc202127111 \h </w:instrText>
        </w:r>
        <w:r>
          <w:rPr>
            <w:noProof/>
            <w:webHidden/>
          </w:rPr>
          <w:fldChar w:fldCharType="separate"/>
        </w:r>
        <w:r>
          <w:rPr>
            <w:noProof/>
            <w:webHidden/>
          </w:rPr>
          <w:t>21</w:t>
        </w:r>
        <w:r>
          <w:rPr>
            <w:noProof/>
            <w:webHidden/>
          </w:rPr>
          <w:fldChar w:fldCharType="end"/>
        </w:r>
      </w:hyperlink>
    </w:p>
    <w:p w:rsidR="00FF70B1" w14:paraId="6C1924F7" w14:textId="4625DDB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12" w:history="1">
        <w:r w:rsidRPr="005E2984">
          <w:rPr>
            <w:rStyle w:val="Hyperlink"/>
            <w:noProof/>
          </w:rPr>
          <w:t>F. OTHER SUBMISSION REQUIREMENTS</w:t>
        </w:r>
        <w:r>
          <w:rPr>
            <w:noProof/>
            <w:webHidden/>
          </w:rPr>
          <w:tab/>
        </w:r>
        <w:r>
          <w:rPr>
            <w:noProof/>
            <w:webHidden/>
          </w:rPr>
          <w:fldChar w:fldCharType="begin"/>
        </w:r>
        <w:r>
          <w:rPr>
            <w:noProof/>
            <w:webHidden/>
          </w:rPr>
          <w:instrText xml:space="preserve"> PAGEREF _Toc202127112 \h </w:instrText>
        </w:r>
        <w:r>
          <w:rPr>
            <w:noProof/>
            <w:webHidden/>
          </w:rPr>
          <w:fldChar w:fldCharType="separate"/>
        </w:r>
        <w:r>
          <w:rPr>
            <w:noProof/>
            <w:webHidden/>
          </w:rPr>
          <w:t>25</w:t>
        </w:r>
        <w:r>
          <w:rPr>
            <w:noProof/>
            <w:webHidden/>
          </w:rPr>
          <w:fldChar w:fldCharType="end"/>
        </w:r>
      </w:hyperlink>
    </w:p>
    <w:p w:rsidR="00FF70B1" w14:paraId="1BAC117E" w14:textId="0C2EC3C7">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202127113" w:history="1">
        <w:r w:rsidRPr="005E2984">
          <w:rPr>
            <w:rStyle w:val="Hyperlink"/>
            <w:noProof/>
          </w:rPr>
          <w:t>V. APPLICATION REVIEW INFORMATION</w:t>
        </w:r>
        <w:r>
          <w:rPr>
            <w:noProof/>
            <w:webHidden/>
          </w:rPr>
          <w:tab/>
        </w:r>
        <w:r>
          <w:rPr>
            <w:noProof/>
            <w:webHidden/>
          </w:rPr>
          <w:fldChar w:fldCharType="begin"/>
        </w:r>
        <w:r>
          <w:rPr>
            <w:noProof/>
            <w:webHidden/>
          </w:rPr>
          <w:instrText xml:space="preserve"> PAGEREF _Toc202127113 \h </w:instrText>
        </w:r>
        <w:r>
          <w:rPr>
            <w:noProof/>
            <w:webHidden/>
          </w:rPr>
          <w:fldChar w:fldCharType="separate"/>
        </w:r>
        <w:r>
          <w:rPr>
            <w:noProof/>
            <w:webHidden/>
          </w:rPr>
          <w:t>25</w:t>
        </w:r>
        <w:r>
          <w:rPr>
            <w:noProof/>
            <w:webHidden/>
          </w:rPr>
          <w:fldChar w:fldCharType="end"/>
        </w:r>
      </w:hyperlink>
    </w:p>
    <w:p w:rsidR="00FF70B1" w14:paraId="3327C8B2" w14:textId="76B3D366">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14" w:history="1">
        <w:r w:rsidRPr="005E2984">
          <w:rPr>
            <w:rStyle w:val="Hyperlink"/>
            <w:noProof/>
          </w:rPr>
          <w:t>A. CRITERIA</w:t>
        </w:r>
        <w:r>
          <w:rPr>
            <w:noProof/>
            <w:webHidden/>
          </w:rPr>
          <w:tab/>
        </w:r>
        <w:r>
          <w:rPr>
            <w:noProof/>
            <w:webHidden/>
          </w:rPr>
          <w:fldChar w:fldCharType="begin"/>
        </w:r>
        <w:r>
          <w:rPr>
            <w:noProof/>
            <w:webHidden/>
          </w:rPr>
          <w:instrText xml:space="preserve"> PAGEREF _Toc202127114 \h </w:instrText>
        </w:r>
        <w:r>
          <w:rPr>
            <w:noProof/>
            <w:webHidden/>
          </w:rPr>
          <w:fldChar w:fldCharType="separate"/>
        </w:r>
        <w:r>
          <w:rPr>
            <w:noProof/>
            <w:webHidden/>
          </w:rPr>
          <w:t>25</w:t>
        </w:r>
        <w:r>
          <w:rPr>
            <w:noProof/>
            <w:webHidden/>
          </w:rPr>
          <w:fldChar w:fldCharType="end"/>
        </w:r>
      </w:hyperlink>
    </w:p>
    <w:p w:rsidR="00FF70B1" w14:paraId="184B17CD" w14:textId="1BA6A71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15" w:history="1">
        <w:r w:rsidRPr="005E2984">
          <w:rPr>
            <w:rStyle w:val="Hyperlink"/>
            <w:noProof/>
          </w:rPr>
          <w:t>B. REVIEW AND SELECTION PROCESS</w:t>
        </w:r>
        <w:r>
          <w:rPr>
            <w:noProof/>
            <w:webHidden/>
          </w:rPr>
          <w:tab/>
        </w:r>
        <w:r>
          <w:rPr>
            <w:noProof/>
            <w:webHidden/>
          </w:rPr>
          <w:fldChar w:fldCharType="begin"/>
        </w:r>
        <w:r>
          <w:rPr>
            <w:noProof/>
            <w:webHidden/>
          </w:rPr>
          <w:instrText xml:space="preserve"> PAGEREF _Toc202127115 \h </w:instrText>
        </w:r>
        <w:r>
          <w:rPr>
            <w:noProof/>
            <w:webHidden/>
          </w:rPr>
          <w:fldChar w:fldCharType="separate"/>
        </w:r>
        <w:r>
          <w:rPr>
            <w:noProof/>
            <w:webHidden/>
          </w:rPr>
          <w:t>25</w:t>
        </w:r>
        <w:r>
          <w:rPr>
            <w:noProof/>
            <w:webHidden/>
          </w:rPr>
          <w:fldChar w:fldCharType="end"/>
        </w:r>
      </w:hyperlink>
    </w:p>
    <w:p w:rsidR="00FF70B1" w14:paraId="13DCE3B9" w14:textId="56BF9713">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202127116" w:history="1">
        <w:r w:rsidRPr="005E2984">
          <w:rPr>
            <w:rStyle w:val="Hyperlink"/>
            <w:noProof/>
          </w:rPr>
          <w:t>VI. AWARD ADMINISTRATION INFORMATION</w:t>
        </w:r>
        <w:r>
          <w:rPr>
            <w:noProof/>
            <w:webHidden/>
          </w:rPr>
          <w:tab/>
        </w:r>
        <w:r>
          <w:rPr>
            <w:noProof/>
            <w:webHidden/>
          </w:rPr>
          <w:fldChar w:fldCharType="begin"/>
        </w:r>
        <w:r>
          <w:rPr>
            <w:noProof/>
            <w:webHidden/>
          </w:rPr>
          <w:instrText xml:space="preserve"> PAGEREF _Toc202127116 \h </w:instrText>
        </w:r>
        <w:r>
          <w:rPr>
            <w:noProof/>
            <w:webHidden/>
          </w:rPr>
          <w:fldChar w:fldCharType="separate"/>
        </w:r>
        <w:r>
          <w:rPr>
            <w:noProof/>
            <w:webHidden/>
          </w:rPr>
          <w:t>30</w:t>
        </w:r>
        <w:r>
          <w:rPr>
            <w:noProof/>
            <w:webHidden/>
          </w:rPr>
          <w:fldChar w:fldCharType="end"/>
        </w:r>
      </w:hyperlink>
    </w:p>
    <w:p w:rsidR="00FF70B1" w14:paraId="1C18F84A" w14:textId="53C7C94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17" w:history="1">
        <w:r w:rsidRPr="005E2984">
          <w:rPr>
            <w:rStyle w:val="Hyperlink"/>
            <w:noProof/>
          </w:rPr>
          <w:t>A. AWARD NOTICES</w:t>
        </w:r>
        <w:r>
          <w:rPr>
            <w:noProof/>
            <w:webHidden/>
          </w:rPr>
          <w:tab/>
        </w:r>
        <w:r>
          <w:rPr>
            <w:noProof/>
            <w:webHidden/>
          </w:rPr>
          <w:fldChar w:fldCharType="begin"/>
        </w:r>
        <w:r>
          <w:rPr>
            <w:noProof/>
            <w:webHidden/>
          </w:rPr>
          <w:instrText xml:space="preserve"> PAGEREF _Toc202127117 \h </w:instrText>
        </w:r>
        <w:r>
          <w:rPr>
            <w:noProof/>
            <w:webHidden/>
          </w:rPr>
          <w:fldChar w:fldCharType="separate"/>
        </w:r>
        <w:r>
          <w:rPr>
            <w:noProof/>
            <w:webHidden/>
          </w:rPr>
          <w:t>30</w:t>
        </w:r>
        <w:r>
          <w:rPr>
            <w:noProof/>
            <w:webHidden/>
          </w:rPr>
          <w:fldChar w:fldCharType="end"/>
        </w:r>
      </w:hyperlink>
    </w:p>
    <w:p w:rsidR="00FF70B1" w14:paraId="04F9FEAF" w14:textId="053ADA47">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18" w:history="1">
        <w:r w:rsidRPr="005E2984">
          <w:rPr>
            <w:rStyle w:val="Hyperlink"/>
            <w:noProof/>
          </w:rPr>
          <w:t>B. ADMINISTRATIVE AND NATIONAL POLICY REQUIREMENTS</w:t>
        </w:r>
        <w:r>
          <w:rPr>
            <w:noProof/>
            <w:webHidden/>
          </w:rPr>
          <w:tab/>
        </w:r>
        <w:r>
          <w:rPr>
            <w:noProof/>
            <w:webHidden/>
          </w:rPr>
          <w:fldChar w:fldCharType="begin"/>
        </w:r>
        <w:r>
          <w:rPr>
            <w:noProof/>
            <w:webHidden/>
          </w:rPr>
          <w:instrText xml:space="preserve"> PAGEREF _Toc202127118 \h </w:instrText>
        </w:r>
        <w:r>
          <w:rPr>
            <w:noProof/>
            <w:webHidden/>
          </w:rPr>
          <w:fldChar w:fldCharType="separate"/>
        </w:r>
        <w:r>
          <w:rPr>
            <w:noProof/>
            <w:webHidden/>
          </w:rPr>
          <w:t>30</w:t>
        </w:r>
        <w:r>
          <w:rPr>
            <w:noProof/>
            <w:webHidden/>
          </w:rPr>
          <w:fldChar w:fldCharType="end"/>
        </w:r>
      </w:hyperlink>
    </w:p>
    <w:p w:rsidR="00FF70B1" w14:paraId="05AC4436" w14:textId="51BEF277">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19" w:history="1">
        <w:r w:rsidRPr="005E2984">
          <w:rPr>
            <w:rStyle w:val="Hyperlink"/>
            <w:noProof/>
          </w:rPr>
          <w:t>C. REPORTING</w:t>
        </w:r>
        <w:r>
          <w:rPr>
            <w:noProof/>
            <w:webHidden/>
          </w:rPr>
          <w:tab/>
        </w:r>
        <w:r>
          <w:rPr>
            <w:noProof/>
            <w:webHidden/>
          </w:rPr>
          <w:fldChar w:fldCharType="begin"/>
        </w:r>
        <w:r>
          <w:rPr>
            <w:noProof/>
            <w:webHidden/>
          </w:rPr>
          <w:instrText xml:space="preserve"> PAGEREF _Toc202127119 \h </w:instrText>
        </w:r>
        <w:r>
          <w:rPr>
            <w:noProof/>
            <w:webHidden/>
          </w:rPr>
          <w:fldChar w:fldCharType="separate"/>
        </w:r>
        <w:r>
          <w:rPr>
            <w:noProof/>
            <w:webHidden/>
          </w:rPr>
          <w:t>36</w:t>
        </w:r>
        <w:r>
          <w:rPr>
            <w:noProof/>
            <w:webHidden/>
          </w:rPr>
          <w:fldChar w:fldCharType="end"/>
        </w:r>
      </w:hyperlink>
    </w:p>
    <w:p w:rsidR="00FF70B1" w14:paraId="3CC18DC8" w14:textId="2180DC14">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202127120" w:history="1">
        <w:r w:rsidRPr="005E2984">
          <w:rPr>
            <w:rStyle w:val="Hyperlink"/>
            <w:noProof/>
          </w:rPr>
          <w:t>VII. AGENCY CONTACTS</w:t>
        </w:r>
        <w:r>
          <w:rPr>
            <w:noProof/>
            <w:webHidden/>
          </w:rPr>
          <w:tab/>
        </w:r>
        <w:r>
          <w:rPr>
            <w:noProof/>
            <w:webHidden/>
          </w:rPr>
          <w:fldChar w:fldCharType="begin"/>
        </w:r>
        <w:r>
          <w:rPr>
            <w:noProof/>
            <w:webHidden/>
          </w:rPr>
          <w:instrText xml:space="preserve"> PAGEREF _Toc202127120 \h </w:instrText>
        </w:r>
        <w:r>
          <w:rPr>
            <w:noProof/>
            <w:webHidden/>
          </w:rPr>
          <w:fldChar w:fldCharType="separate"/>
        </w:r>
        <w:r>
          <w:rPr>
            <w:noProof/>
            <w:webHidden/>
          </w:rPr>
          <w:t>37</w:t>
        </w:r>
        <w:r>
          <w:rPr>
            <w:noProof/>
            <w:webHidden/>
          </w:rPr>
          <w:fldChar w:fldCharType="end"/>
        </w:r>
      </w:hyperlink>
    </w:p>
    <w:p w:rsidR="00FF70B1" w14:paraId="6868F40A" w14:textId="4D59BF53">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202127121" w:history="1">
        <w:r w:rsidRPr="005E2984">
          <w:rPr>
            <w:rStyle w:val="Hyperlink"/>
            <w:noProof/>
          </w:rPr>
          <w:t>VIII. OTHER INFORMATION</w:t>
        </w:r>
        <w:r>
          <w:rPr>
            <w:noProof/>
            <w:webHidden/>
          </w:rPr>
          <w:tab/>
        </w:r>
        <w:r>
          <w:rPr>
            <w:noProof/>
            <w:webHidden/>
          </w:rPr>
          <w:fldChar w:fldCharType="begin"/>
        </w:r>
        <w:r>
          <w:rPr>
            <w:noProof/>
            <w:webHidden/>
          </w:rPr>
          <w:instrText xml:space="preserve"> PAGEREF _Toc202127121 \h </w:instrText>
        </w:r>
        <w:r>
          <w:rPr>
            <w:noProof/>
            <w:webHidden/>
          </w:rPr>
          <w:fldChar w:fldCharType="separate"/>
        </w:r>
        <w:r>
          <w:rPr>
            <w:noProof/>
            <w:webHidden/>
          </w:rPr>
          <w:t>37</w:t>
        </w:r>
        <w:r>
          <w:rPr>
            <w:noProof/>
            <w:webHidden/>
          </w:rPr>
          <w:fldChar w:fldCharType="end"/>
        </w:r>
      </w:hyperlink>
    </w:p>
    <w:p w:rsidR="00FF70B1" w14:paraId="1D67214A" w14:textId="36BF6F97">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202127122" w:history="1">
        <w:r w:rsidRPr="005E2984">
          <w:rPr>
            <w:rStyle w:val="Hyperlink"/>
            <w:noProof/>
          </w:rPr>
          <w:t>IX. OMB INFORMATION COLLECTION</w:t>
        </w:r>
        <w:r>
          <w:rPr>
            <w:noProof/>
            <w:webHidden/>
          </w:rPr>
          <w:tab/>
        </w:r>
        <w:r>
          <w:rPr>
            <w:noProof/>
            <w:webHidden/>
          </w:rPr>
          <w:fldChar w:fldCharType="begin"/>
        </w:r>
        <w:r>
          <w:rPr>
            <w:noProof/>
            <w:webHidden/>
          </w:rPr>
          <w:instrText xml:space="preserve"> PAGEREF _Toc202127122 \h </w:instrText>
        </w:r>
        <w:r>
          <w:rPr>
            <w:noProof/>
            <w:webHidden/>
          </w:rPr>
          <w:fldChar w:fldCharType="separate"/>
        </w:r>
        <w:r>
          <w:rPr>
            <w:noProof/>
            <w:webHidden/>
          </w:rPr>
          <w:t>39</w:t>
        </w:r>
        <w:r>
          <w:rPr>
            <w:noProof/>
            <w:webHidden/>
          </w:rPr>
          <w:fldChar w:fldCharType="end"/>
        </w:r>
      </w:hyperlink>
    </w:p>
    <w:p w:rsidR="00FF70B1" w14:paraId="1874DED0" w14:textId="39D940F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23" w:history="1">
        <w:r w:rsidRPr="005E2984">
          <w:rPr>
            <w:rStyle w:val="Hyperlink"/>
            <w:noProof/>
          </w:rPr>
          <w:t>APPENDIX A: Past and Current WANTO Grantees</w:t>
        </w:r>
        <w:r>
          <w:rPr>
            <w:noProof/>
            <w:webHidden/>
          </w:rPr>
          <w:tab/>
        </w:r>
        <w:r>
          <w:rPr>
            <w:noProof/>
            <w:webHidden/>
          </w:rPr>
          <w:fldChar w:fldCharType="begin"/>
        </w:r>
        <w:r>
          <w:rPr>
            <w:noProof/>
            <w:webHidden/>
          </w:rPr>
          <w:instrText xml:space="preserve"> PAGEREF _Toc202127123 \h </w:instrText>
        </w:r>
        <w:r>
          <w:rPr>
            <w:noProof/>
            <w:webHidden/>
          </w:rPr>
          <w:fldChar w:fldCharType="separate"/>
        </w:r>
        <w:r>
          <w:rPr>
            <w:noProof/>
            <w:webHidden/>
          </w:rPr>
          <w:t>39</w:t>
        </w:r>
        <w:r>
          <w:rPr>
            <w:noProof/>
            <w:webHidden/>
          </w:rPr>
          <w:fldChar w:fldCharType="end"/>
        </w:r>
      </w:hyperlink>
    </w:p>
    <w:p w:rsidR="00FF70B1" w14:paraId="56949D9D" w14:textId="2178D85B">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24" w:history="1">
        <w:r w:rsidRPr="005E2984">
          <w:rPr>
            <w:rStyle w:val="Hyperlink"/>
            <w:noProof/>
          </w:rPr>
          <w:t>APPENDIX B:  Acronyms and Definitions</w:t>
        </w:r>
        <w:r>
          <w:rPr>
            <w:noProof/>
            <w:webHidden/>
          </w:rPr>
          <w:tab/>
        </w:r>
        <w:r>
          <w:rPr>
            <w:noProof/>
            <w:webHidden/>
          </w:rPr>
          <w:fldChar w:fldCharType="begin"/>
        </w:r>
        <w:r>
          <w:rPr>
            <w:noProof/>
            <w:webHidden/>
          </w:rPr>
          <w:instrText xml:space="preserve"> PAGEREF _Toc202127124 \h </w:instrText>
        </w:r>
        <w:r>
          <w:rPr>
            <w:noProof/>
            <w:webHidden/>
          </w:rPr>
          <w:fldChar w:fldCharType="separate"/>
        </w:r>
        <w:r>
          <w:rPr>
            <w:noProof/>
            <w:webHidden/>
          </w:rPr>
          <w:t>41</w:t>
        </w:r>
        <w:r>
          <w:rPr>
            <w:noProof/>
            <w:webHidden/>
          </w:rPr>
          <w:fldChar w:fldCharType="end"/>
        </w:r>
      </w:hyperlink>
    </w:p>
    <w:p w:rsidR="00FF70B1" w14:paraId="1E6F77E3" w14:textId="36E96F28">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202127125" w:history="1">
        <w:r w:rsidRPr="005E2984">
          <w:rPr>
            <w:rStyle w:val="Hyperlink"/>
            <w:noProof/>
          </w:rPr>
          <w:t>APPENDIX C:  Endnotes</w:t>
        </w:r>
        <w:r>
          <w:rPr>
            <w:noProof/>
            <w:webHidden/>
          </w:rPr>
          <w:tab/>
        </w:r>
        <w:r>
          <w:rPr>
            <w:noProof/>
            <w:webHidden/>
          </w:rPr>
          <w:fldChar w:fldCharType="begin"/>
        </w:r>
        <w:r>
          <w:rPr>
            <w:noProof/>
            <w:webHidden/>
          </w:rPr>
          <w:instrText xml:space="preserve"> PAGEREF _Toc202127125 \h </w:instrText>
        </w:r>
        <w:r>
          <w:rPr>
            <w:noProof/>
            <w:webHidden/>
          </w:rPr>
          <w:fldChar w:fldCharType="separate"/>
        </w:r>
        <w:r>
          <w:rPr>
            <w:noProof/>
            <w:webHidden/>
          </w:rPr>
          <w:t>44</w:t>
        </w:r>
        <w:r>
          <w:rPr>
            <w:noProof/>
            <w:webHidden/>
          </w:rPr>
          <w:fldChar w:fldCharType="end"/>
        </w:r>
      </w:hyperlink>
    </w:p>
    <w:p w:rsidR="005864C0" w:rsidP="00470374" w14:paraId="38C63C26" w14:textId="35570FDD">
      <w:pPr>
        <w:spacing w:before="20" w:after="20"/>
      </w:pPr>
      <w:r>
        <w:rPr>
          <w:b/>
          <w:sz w:val="32"/>
        </w:rPr>
        <w:fldChar w:fldCharType="end"/>
      </w:r>
      <w:r>
        <w:rPr>
          <w:b/>
          <w:sz w:val="32"/>
        </w:rPr>
        <w:br/>
      </w:r>
    </w:p>
    <w:p w:rsidR="005864C0" w:rsidRPr="00DF371A" w:rsidP="00DF371A" w14:paraId="27FE6030" w14:textId="77777777">
      <w:pPr>
        <w:pStyle w:val="Heading1"/>
      </w:pPr>
      <w:bookmarkStart w:id="1" w:name="_Toc202127095"/>
      <w:r w:rsidRPr="00DF371A">
        <w:t>EXECUTIVE SUMMARY</w:t>
      </w:r>
      <w:bookmarkEnd w:id="1"/>
    </w:p>
    <w:p w:rsidR="005864C0" w:rsidP="00470374" w14:paraId="3BB255F6" w14:textId="28BE2D0D">
      <w:pPr>
        <w:pStyle w:val="Normal0"/>
        <w:spacing w:after="140"/>
        <w:rPr>
          <w:sz w:val="24"/>
          <w:szCs w:val="24"/>
        </w:rPr>
      </w:pPr>
      <w:r>
        <w:rPr>
          <w:sz w:val="24"/>
          <w:szCs w:val="24"/>
        </w:rPr>
        <w:t>The Women</w:t>
      </w:r>
      <w:r w:rsidR="00C75580">
        <w:rPr>
          <w:sz w:val="24"/>
          <w:szCs w:val="24"/>
        </w:rPr>
        <w:t>’</w:t>
      </w:r>
      <w:r>
        <w:rPr>
          <w:sz w:val="24"/>
          <w:szCs w:val="24"/>
        </w:rPr>
        <w:t xml:space="preserve">s Bureau, U.S. Department of Labor (DOL, or the Department, or we), announces the availability of </w:t>
      </w:r>
      <w:r w:rsidRPr="00CE5A1C">
        <w:rPr>
          <w:sz w:val="24"/>
          <w:szCs w:val="24"/>
        </w:rPr>
        <w:t xml:space="preserve">approximately </w:t>
      </w:r>
      <w:r w:rsidRPr="00A010E2">
        <w:rPr>
          <w:sz w:val="24"/>
          <w:szCs w:val="24"/>
        </w:rPr>
        <w:t>$</w:t>
      </w:r>
      <w:r w:rsidRPr="00A010E2" w:rsidR="00D5183C">
        <w:rPr>
          <w:sz w:val="24"/>
          <w:szCs w:val="24"/>
        </w:rPr>
        <w:t>5</w:t>
      </w:r>
      <w:r w:rsidRPr="00A010E2">
        <w:rPr>
          <w:sz w:val="24"/>
          <w:szCs w:val="24"/>
        </w:rPr>
        <w:t>,000,000</w:t>
      </w:r>
      <w:r w:rsidRPr="00CE5A1C">
        <w:rPr>
          <w:sz w:val="24"/>
          <w:szCs w:val="24"/>
        </w:rPr>
        <w:t xml:space="preserve"> in grant funds authorized by </w:t>
      </w:r>
      <w:r w:rsidRPr="00CE5A1C" w:rsidR="005A3AC9">
        <w:rPr>
          <w:sz w:val="24"/>
          <w:szCs w:val="24"/>
        </w:rPr>
        <w:t xml:space="preserve">the </w:t>
      </w:r>
      <w:r w:rsidRPr="00CE5A1C">
        <w:rPr>
          <w:sz w:val="24"/>
          <w:szCs w:val="24"/>
        </w:rPr>
        <w:t xml:space="preserve">Women in Apprenticeship and Nontraditional Occupations (“WANTO”) Act of 1992, Pub. L. 102-530, 29 U.S.C. </w:t>
      </w:r>
      <w:r w:rsidR="000C57F2">
        <w:rPr>
          <w:sz w:val="24"/>
          <w:szCs w:val="24"/>
        </w:rPr>
        <w:t xml:space="preserve">§ </w:t>
      </w:r>
      <w:r w:rsidRPr="00CE5A1C">
        <w:rPr>
          <w:sz w:val="24"/>
          <w:szCs w:val="24"/>
        </w:rPr>
        <w:t xml:space="preserve">2501 et seq.; 29 U.S.C. § 13; </w:t>
      </w:r>
      <w:r w:rsidRPr="00ED3A79">
        <w:rPr>
          <w:sz w:val="24"/>
          <w:szCs w:val="24"/>
        </w:rPr>
        <w:t xml:space="preserve">and the </w:t>
      </w:r>
      <w:r w:rsidRPr="00ED3A79" w:rsidR="00ED3A79">
        <w:rPr>
          <w:sz w:val="24"/>
          <w:szCs w:val="24"/>
        </w:rPr>
        <w:t>Full-Year Continuing Appropriations and Extensions Act, 2025</w:t>
      </w:r>
      <w:r w:rsidRPr="00CE5A1C">
        <w:rPr>
          <w:sz w:val="24"/>
          <w:szCs w:val="24"/>
        </w:rPr>
        <w:t xml:space="preserve"> for the WANTO Technical Assistance Grant Program.</w:t>
      </w:r>
    </w:p>
    <w:p w:rsidR="005864C0" w:rsidP="00470374" w14:paraId="4EFD2778" w14:textId="4E222F6F">
      <w:pPr>
        <w:pStyle w:val="p"/>
        <w:spacing w:after="140"/>
      </w:pPr>
      <w:r>
        <w:t>This program aims to provide technical assistance (TA) to employers and labor unions in the United States and its territories to encourage employment of women in both apprenticeable occupations and nontraditional occupations (A/NTO), specifically in the following ways:</w:t>
      </w:r>
    </w:p>
    <w:p w:rsidR="005864C0" w14:paraId="60E01017" w14:textId="2D870F80">
      <w:pPr>
        <w:numPr>
          <w:ilvl w:val="0"/>
          <w:numId w:val="4"/>
        </w:numPr>
        <w:spacing w:after="20"/>
        <w:rPr>
          <w:szCs w:val="24"/>
        </w:rPr>
      </w:pPr>
      <w:r>
        <w:t xml:space="preserve">Developing (establishing, expanding, and/or enhancing) pre-apprenticeship, youth apprenticeship, Registered Apprenticeship (as defined in Appendix B </w:t>
      </w:r>
      <w:r w:rsidR="00BA4186">
        <w:t>“</w:t>
      </w:r>
      <w:r>
        <w:t>Acronyms and Definitions</w:t>
      </w:r>
      <w:r w:rsidR="00BA4186">
        <w:t>”</w:t>
      </w:r>
      <w:r>
        <w:t>), or other nontraditional skills training programs designed to prepare women for careers in A/NTO;</w:t>
      </w:r>
    </w:p>
    <w:p w:rsidR="005864C0" w14:paraId="0ED638F8" w14:textId="77777777">
      <w:pPr>
        <w:numPr>
          <w:ilvl w:val="0"/>
          <w:numId w:val="4"/>
        </w:numPr>
        <w:spacing w:before="20" w:after="20"/>
        <w:rPr>
          <w:szCs w:val="24"/>
        </w:rPr>
      </w:pPr>
      <w:r>
        <w:rPr>
          <w:szCs w:val="24"/>
        </w:rPr>
        <w:t>Providing ongoing orientations or other resources for employers, unions, and workers on creating a successful environment for women in A/NTO; and/or</w:t>
      </w:r>
    </w:p>
    <w:p w:rsidR="005864C0" w14:paraId="4B544A2D" w14:textId="77777777">
      <w:pPr>
        <w:numPr>
          <w:ilvl w:val="0"/>
          <w:numId w:val="4"/>
        </w:numPr>
        <w:spacing w:before="20" w:after="150"/>
        <w:rPr>
          <w:szCs w:val="24"/>
        </w:rPr>
      </w:pPr>
      <w:r>
        <w:rPr>
          <w:szCs w:val="24"/>
        </w:rPr>
        <w:t>Setting up support groups, facilitating networks, and/or providing supportive services (as defined in section IV.E.3) for women in A/NTO to improve their retention.</w:t>
      </w:r>
    </w:p>
    <w:p w:rsidR="005864C0" w:rsidP="2C81B0B9" w14:paraId="7BAE7025" w14:textId="57AD17FA">
      <w:pPr>
        <w:pStyle w:val="p"/>
        <w:spacing w:after="140" w:line="259" w:lineRule="auto"/>
      </w:pPr>
      <w:r>
        <w:t xml:space="preserve">Applicants may propose to provide </w:t>
      </w:r>
      <w:r w:rsidR="597E5C36">
        <w:t>TA</w:t>
      </w:r>
      <w:r>
        <w:t xml:space="preserve"> to</w:t>
      </w:r>
      <w:r w:rsidR="00CF5E44">
        <w:t xml:space="preserve"> support women’s full and effective participation in app</w:t>
      </w:r>
      <w:r w:rsidR="00C9319F">
        <w:t xml:space="preserve">renticeable and non-traditional </w:t>
      </w:r>
      <w:r w:rsidR="009E04C9">
        <w:t>occupations</w:t>
      </w:r>
      <w:r w:rsidR="00C9319F">
        <w:t>.</w:t>
      </w:r>
      <w:r>
        <w:t xml:space="preserve">   </w:t>
      </w:r>
      <w:r w:rsidR="00AE53CC">
        <w:br/>
      </w:r>
      <w:r w:rsidR="00AE53CC">
        <w:br/>
      </w:r>
      <w:r>
        <w:t>To be eligible for funds under this grant program, an applicant must be a community-based organization (CBO) as defined in Appendix B.  In awarding grants, the Department will give priority to applications that meet the following criteria per the WANTO Act legislation (the application requirements for this grant can be found in Section IV.B):</w:t>
      </w:r>
    </w:p>
    <w:p w:rsidR="005864C0" w14:paraId="6E112670" w14:textId="77777777">
      <w:pPr>
        <w:numPr>
          <w:ilvl w:val="0"/>
          <w:numId w:val="5"/>
        </w:numPr>
        <w:spacing w:after="20"/>
        <w:rPr>
          <w:szCs w:val="24"/>
        </w:rPr>
      </w:pPr>
      <w:r>
        <w:rPr>
          <w:szCs w:val="24"/>
        </w:rPr>
        <w:t>Demonstrate experience preparing women to gain employment in A/NTO;</w:t>
      </w:r>
    </w:p>
    <w:p w:rsidR="005864C0" w14:paraId="22FC7F37" w14:textId="33DCDA7E">
      <w:pPr>
        <w:numPr>
          <w:ilvl w:val="0"/>
          <w:numId w:val="5"/>
        </w:numPr>
        <w:spacing w:before="20" w:after="20"/>
        <w:rPr>
          <w:szCs w:val="24"/>
        </w:rPr>
      </w:pPr>
      <w:r>
        <w:rPr>
          <w:szCs w:val="24"/>
        </w:rPr>
        <w:t>Demonstrate experience working with the business community to prepare them to place women in A/NTO;</w:t>
      </w:r>
    </w:p>
    <w:p w:rsidR="000632EA" w:rsidP="000632EA" w14:paraId="4D32CBF4" w14:textId="48FE5DB2">
      <w:pPr>
        <w:numPr>
          <w:ilvl w:val="0"/>
          <w:numId w:val="5"/>
        </w:numPr>
        <w:spacing w:before="20" w:after="20"/>
        <w:rPr>
          <w:szCs w:val="24"/>
        </w:rPr>
      </w:pPr>
      <w:r>
        <w:rPr>
          <w:szCs w:val="24"/>
        </w:rPr>
        <w:t>Have tradeswomen or women in nontraditional occupations as active members of the organization, as either employees or board members; and</w:t>
      </w:r>
    </w:p>
    <w:p w:rsidR="005636D1" w:rsidRPr="005636D1" w14:paraId="275DC7C6" w14:textId="44E6DBB0">
      <w:pPr>
        <w:numPr>
          <w:ilvl w:val="0"/>
          <w:numId w:val="5"/>
        </w:numPr>
        <w:spacing w:before="20"/>
      </w:pPr>
      <w:r w:rsidRPr="005636D1">
        <w:rPr>
          <w:szCs w:val="24"/>
        </w:rPr>
        <w:t xml:space="preserve">Have experience delivering TA specifically as defined above, including developing (establishing, expanding and/or enhancing) pre-apprenticeship, </w:t>
      </w:r>
      <w:r w:rsidR="00015705">
        <w:rPr>
          <w:szCs w:val="24"/>
        </w:rPr>
        <w:t xml:space="preserve">registered </w:t>
      </w:r>
      <w:r w:rsidRPr="005636D1">
        <w:rPr>
          <w:szCs w:val="24"/>
        </w:rPr>
        <w:t>apprenticeship, or other nontraditional skills training programs designed to prepare women for careers in A/NTO; providing ongoing orientations or other resources for employers, unions, and workers on creating a successful environment for women in A/NTO; and setting up support groups, facilitating networks, and/or providing supportive services for women in A/NTO to improve their retention.</w:t>
      </w:r>
    </w:p>
    <w:p w:rsidR="005636D1" w:rsidP="005636D1" w14:paraId="4174273B" w14:textId="77777777">
      <w:pPr>
        <w:spacing w:before="20"/>
        <w:ind w:left="720"/>
      </w:pPr>
    </w:p>
    <w:p w:rsidR="008C2918" w:rsidRPr="00C13C84" w:rsidP="008C2918" w14:paraId="14CDDFA6" w14:textId="03B854A2">
      <w:pPr>
        <w:rPr>
          <w:rFonts w:ascii="Segoe UI" w:hAnsi="Segoe UI" w:cs="Segoe UI"/>
          <w:color w:val="D1D5DB"/>
          <w:shd w:val="clear" w:color="auto" w:fill="444654"/>
        </w:rPr>
      </w:pPr>
      <w:r>
        <w:t xml:space="preserve">Applicants must </w:t>
      </w:r>
      <w:r w:rsidR="00F630A7">
        <w:t>submit a letter as an attachment to their application, detailing how</w:t>
      </w:r>
      <w:r w:rsidR="00396CBB">
        <w:t xml:space="preserve"> their organization meets</w:t>
      </w:r>
      <w:r w:rsidR="00FD1472">
        <w:t xml:space="preserve"> the definition of a CBO</w:t>
      </w:r>
      <w:r w:rsidR="00B90F88">
        <w:t xml:space="preserve">.  </w:t>
      </w:r>
      <w:r w:rsidR="002F3759">
        <w:t xml:space="preserve">Omission of this letter will result in the disqualification of an application.  </w:t>
      </w:r>
      <w:r>
        <w:rPr>
          <w:szCs w:val="24"/>
        </w:rPr>
        <w:t>The Project Narrative section of this FOA is also designed to elicit information from the applicants to demonstrate the</w:t>
      </w:r>
      <w:r w:rsidR="00725DB0">
        <w:rPr>
          <w:szCs w:val="24"/>
        </w:rPr>
        <w:t xml:space="preserve"> eligibility requirements.  </w:t>
      </w:r>
    </w:p>
    <w:p w:rsidR="000632EA" w:rsidP="40C22CD8" w14:paraId="4DD95DF2" w14:textId="3909AD56">
      <w:pPr>
        <w:spacing w:before="20" w:after="20"/>
      </w:pPr>
    </w:p>
    <w:p w:rsidR="005864C0" w:rsidP="00470374" w14:paraId="44FDB7DF" w14:textId="6F4FD5C3">
      <w:pPr>
        <w:pStyle w:val="p"/>
        <w:spacing w:after="140"/>
      </w:pPr>
      <w:r>
        <w:t xml:space="preserve">Funding in the amount </w:t>
      </w:r>
      <w:r w:rsidRPr="009211E3">
        <w:t xml:space="preserve">of </w:t>
      </w:r>
      <w:r w:rsidR="00952359">
        <w:t xml:space="preserve">approximately </w:t>
      </w:r>
      <w:r w:rsidRPr="00A010E2">
        <w:t>$</w:t>
      </w:r>
      <w:r w:rsidRPr="00A010E2" w:rsidR="00D5183C">
        <w:t>5</w:t>
      </w:r>
      <w:r w:rsidRPr="00A010E2">
        <w:t>,000,000</w:t>
      </w:r>
      <w:r w:rsidRPr="009211E3">
        <w:t xml:space="preserve"> will be available to fund </w:t>
      </w:r>
      <w:r w:rsidRPr="0048417F">
        <w:t xml:space="preserve">approximately </w:t>
      </w:r>
      <w:r w:rsidRPr="002C4E78" w:rsidR="002704E7">
        <w:t>6</w:t>
      </w:r>
      <w:r w:rsidRPr="002C4E78" w:rsidR="0048417F">
        <w:t xml:space="preserve"> to 1</w:t>
      </w:r>
      <w:r w:rsidRPr="002C4E78" w:rsidR="006A69CD">
        <w:t>4</w:t>
      </w:r>
      <w:r w:rsidRPr="002C4E78">
        <w:t xml:space="preserve"> projects</w:t>
      </w:r>
      <w:r>
        <w:t xml:space="preserve"> ranging from $350,000 to $750,000, with a 24-month period of performance.  Each grant award may allow no more than </w:t>
      </w:r>
      <w:r w:rsidR="000027A1">
        <w:t>15</w:t>
      </w:r>
      <w:r>
        <w:t xml:space="preserve"> percent</w:t>
      </w:r>
      <w:r w:rsidR="00EB6B80">
        <w:t xml:space="preserve"> of funds to be used</w:t>
      </w:r>
      <w:r>
        <w:t xml:space="preserve"> for supportive services, as defined in section IV.E.3, to ensure participation in trainings, focus groups, and other technical assistance activities aimed at increasing and </w:t>
      </w:r>
      <w:r w:rsidR="00BD1D61">
        <w:t xml:space="preserve">retaining </w:t>
      </w:r>
      <w:r>
        <w:t>women enrolled in Registered Apprenticeship Programs or employed in NTOs</w:t>
      </w:r>
      <w:r w:rsidR="0030791C">
        <w:t xml:space="preserve">.  </w:t>
      </w:r>
      <w:r>
        <w:t>While the primary purpose of these grants is to provide technical assistance to encourage employment and retention of women in apprenticeable and nontraditional occupations, all grant-funded programs must provide for equal opportunity without regard to race, color, national origin, disability, age, or sex in accordance with 29 C.F.R. Parts 31-32; 35-36</w:t>
      </w:r>
      <w:r w:rsidR="0030791C">
        <w:t xml:space="preserve">.  </w:t>
      </w:r>
      <w:r>
        <w:br/>
      </w:r>
      <w:r>
        <w:br/>
        <w:t>The Department is committed to producing strong evidence on the effectiveness of its grant programs, and full participation (by grantee and any subgrantees or subcontractors) in any evaluation the Department initiates will be a condition of all grant awards.</w:t>
      </w:r>
    </w:p>
    <w:p w:rsidR="005864C0" w:rsidRPr="00DF371A" w:rsidP="00DF371A" w14:paraId="5B615704" w14:textId="77777777">
      <w:pPr>
        <w:pStyle w:val="Heading1"/>
      </w:pPr>
      <w:bookmarkStart w:id="2" w:name="_Toc202127096"/>
      <w:r>
        <w:t xml:space="preserve">I. </w:t>
      </w:r>
      <w:r w:rsidRPr="00DF371A">
        <w:t>FUNDING OPPORTUNITY DESCRIPTION</w:t>
      </w:r>
      <w:bookmarkEnd w:id="2"/>
    </w:p>
    <w:p w:rsidR="005864C0" w:rsidRPr="00DF371A" w:rsidP="00DF371A" w14:paraId="4054169C" w14:textId="45228417">
      <w:pPr>
        <w:pStyle w:val="Heading2"/>
      </w:pPr>
      <w:bookmarkStart w:id="3" w:name="_Toc202127097"/>
      <w:r w:rsidRPr="00DF371A">
        <w:t xml:space="preserve">A. </w:t>
      </w:r>
      <w:r w:rsidRPr="0039300C">
        <w:rPr>
          <w:caps/>
        </w:rPr>
        <w:t>P</w:t>
      </w:r>
      <w:r w:rsidRPr="0039300C" w:rsidR="00987F82">
        <w:rPr>
          <w:caps/>
        </w:rPr>
        <w:t>ROGRAM</w:t>
      </w:r>
      <w:r w:rsidR="00987F82">
        <w:t xml:space="preserve"> PURPOSE</w:t>
      </w:r>
      <w:bookmarkEnd w:id="3"/>
    </w:p>
    <w:p w:rsidR="005864C0" w:rsidP="00470374" w14:paraId="74F4368F" w14:textId="2739CA4F">
      <w:pPr>
        <w:pStyle w:val="Normal0"/>
        <w:spacing w:after="140"/>
        <w:rPr>
          <w:sz w:val="24"/>
          <w:szCs w:val="24"/>
        </w:rPr>
      </w:pPr>
      <w:r>
        <w:rPr>
          <w:sz w:val="24"/>
          <w:szCs w:val="24"/>
        </w:rPr>
        <w:t xml:space="preserve">This Announcement solicits applications for the </w:t>
      </w:r>
      <w:r>
        <w:rPr>
          <w:b/>
          <w:bCs/>
          <w:sz w:val="24"/>
          <w:szCs w:val="24"/>
        </w:rPr>
        <w:t>FY2</w:t>
      </w:r>
      <w:r w:rsidR="007260BE">
        <w:rPr>
          <w:b/>
          <w:bCs/>
          <w:sz w:val="24"/>
          <w:szCs w:val="24"/>
        </w:rPr>
        <w:t>5</w:t>
      </w:r>
      <w:r>
        <w:rPr>
          <w:b/>
          <w:bCs/>
          <w:sz w:val="24"/>
          <w:szCs w:val="24"/>
        </w:rPr>
        <w:t xml:space="preserve"> Women in Apprenticeship and Nontraditional Occupations (WANTO) Technical Assistance Grant Program.</w:t>
      </w:r>
    </w:p>
    <w:p w:rsidR="002B3383" w:rsidP="00470374" w14:paraId="7EDB7379" w14:textId="1EE9EBED">
      <w:pPr>
        <w:pStyle w:val="p"/>
        <w:spacing w:after="140"/>
      </w:pPr>
      <w:r>
        <w:t>The purpose of this program is to provide technical assistance (TA) to employers and labor unions in the United States and its territories to encourage employment of women in Registered Apprenticeship and nontraditional occupations (A/NTO).</w:t>
      </w:r>
      <w:r>
        <w:br/>
      </w:r>
      <w:r>
        <w:br/>
        <w:t xml:space="preserve">Apprenticeship is a proven “earn-and-learn” training model that offers workers a pathway to the middle class and helps companies recruit, develop, and retain a highly skilled workforce. </w:t>
      </w:r>
      <w:r w:rsidR="006A0304">
        <w:t xml:space="preserve">Registered Apprenticeship Programs have a long history in skilled trades such as construction. They are also increasingly found in emerging and high-growth industries like advanced manufacturing, energy, health care, and information technology.  Many of these opportunities lead to careers or career ladders that provide high, family-sustaining wages and quality fringe benefits.  </w:t>
      </w:r>
      <w:r>
        <w:t xml:space="preserve">Currently, </w:t>
      </w:r>
      <w:hyperlink r:id="rId10">
        <w:r w:rsidRPr="61AB89E9">
          <w:rPr>
            <w:rStyle w:val="Hyperlink"/>
          </w:rPr>
          <w:t xml:space="preserve">more than </w:t>
        </w:r>
        <w:r w:rsidRPr="61AB89E9" w:rsidR="00140952">
          <w:rPr>
            <w:rStyle w:val="Hyperlink"/>
          </w:rPr>
          <w:t>9</w:t>
        </w:r>
        <w:r w:rsidRPr="61AB89E9" w:rsidR="00A15B2D">
          <w:rPr>
            <w:rStyle w:val="Hyperlink"/>
          </w:rPr>
          <w:t>7</w:t>
        </w:r>
        <w:r w:rsidRPr="61AB89E9">
          <w:rPr>
            <w:rStyle w:val="Hyperlink"/>
          </w:rPr>
          <w:t>,00</w:t>
        </w:r>
        <w:r w:rsidRPr="61AB89E9" w:rsidR="00A15B2D">
          <w:rPr>
            <w:rStyle w:val="Hyperlink"/>
          </w:rPr>
          <w:t>0</w:t>
        </w:r>
      </w:hyperlink>
      <w:r>
        <w:t xml:space="preserve"> women are enrolled in Registered Apprenticeship Programs nationwide, pursuing earn-and-learn experiences across a diverse spectrum of occupations and industries</w:t>
      </w:r>
      <w:r w:rsidR="0030791C">
        <w:t xml:space="preserve">.  </w:t>
      </w:r>
      <w:r>
        <w:t xml:space="preserve">The average starting wage for a fully proficient worker who completes a Registered Apprenticeship is about </w:t>
      </w:r>
      <w:hyperlink r:id="rId11">
        <w:r w:rsidRPr="61AB89E9">
          <w:rPr>
            <w:rStyle w:val="Hyperlink"/>
          </w:rPr>
          <w:t>$</w:t>
        </w:r>
        <w:r w:rsidRPr="61AB89E9" w:rsidR="00EA3973">
          <w:rPr>
            <w:rStyle w:val="Hyperlink"/>
          </w:rPr>
          <w:t>80</w:t>
        </w:r>
        <w:r w:rsidRPr="61AB89E9">
          <w:rPr>
            <w:rStyle w:val="Hyperlink"/>
          </w:rPr>
          <w:t>,000 per year</w:t>
        </w:r>
      </w:hyperlink>
      <w:r>
        <w:t xml:space="preserve">.  A </w:t>
      </w:r>
      <w:hyperlink r:id="rId12">
        <w:r w:rsidRPr="61AB89E9">
          <w:rPr>
            <w:rStyle w:val="Hyperlink"/>
          </w:rPr>
          <w:t>DOL study</w:t>
        </w:r>
      </w:hyperlink>
      <w:r>
        <w:t xml:space="preserve"> tracking apprentices a year before enrolling to 2.5 years after entering a registered apprenticeship found that average quarterly earnings for apprentices rose by 43% compared to only 16% for comparable workers during the same period. </w:t>
      </w:r>
      <w:r w:rsidR="00BF1928">
        <w:t xml:space="preserve"> </w:t>
      </w:r>
      <w:r>
        <w:t xml:space="preserve">Moreover, </w:t>
      </w:r>
      <w:hyperlink r:id="rId13">
        <w:r w:rsidRPr="61AB89E9">
          <w:rPr>
            <w:rStyle w:val="Hyperlink"/>
          </w:rPr>
          <w:t>research indicates</w:t>
        </w:r>
      </w:hyperlink>
      <w:r>
        <w:t xml:space="preserve"> that employers</w:t>
      </w:r>
      <w:r w:rsidR="006A0376">
        <w:t>’</w:t>
      </w:r>
      <w:r>
        <w:t xml:space="preserve"> median return on investments in apprenticeship training is $144 for every $100 invested, with benefits ranging from reduced turnover to increased productivity.</w:t>
      </w:r>
      <w:r w:rsidR="00DE6305">
        <w:t xml:space="preserve"> </w:t>
      </w:r>
    </w:p>
    <w:p w:rsidR="00D61D32" w:rsidP="00470374" w14:paraId="109081B4" w14:textId="0873DB9D">
      <w:pPr>
        <w:pStyle w:val="p"/>
        <w:spacing w:after="140"/>
      </w:pPr>
      <w:r>
        <w:t>Despite th</w:t>
      </w:r>
      <w:r w:rsidR="006A4E17">
        <w:t xml:space="preserve">e promising research available, women </w:t>
      </w:r>
      <w:r w:rsidR="3F7F8F14">
        <w:t xml:space="preserve">face barriers to entering and staying in </w:t>
      </w:r>
      <w:r w:rsidR="00AE53CC">
        <w:t>Registered Apprenticeship Programs and in high-growth, high</w:t>
      </w:r>
      <w:r w:rsidR="008605E4">
        <w:t>-</w:t>
      </w:r>
      <w:r w:rsidR="00AE53CC">
        <w:t>wage occupations generally</w:t>
      </w:r>
      <w:r w:rsidR="0030791C">
        <w:t>.</w:t>
      </w:r>
      <w:r w:rsidR="000D0C89">
        <w:t xml:space="preserve">  </w:t>
      </w:r>
      <w:r w:rsidR="00AE53CC">
        <w:t xml:space="preserve">While women make up about </w:t>
      </w:r>
      <w:hyperlink r:id="rId14">
        <w:r w:rsidRPr="764CBED8" w:rsidR="00AE53CC">
          <w:rPr>
            <w:rStyle w:val="Hyperlink"/>
          </w:rPr>
          <w:t>half of the United States</w:t>
        </w:r>
      </w:hyperlink>
      <w:r w:rsidR="00AE53CC">
        <w:t xml:space="preserve"> labor force, they compose only </w:t>
      </w:r>
      <w:hyperlink r:id="rId15" w:history="1">
        <w:r w:rsidR="00224D97">
          <w:rPr>
            <w:rStyle w:val="Hyperlink"/>
          </w:rPr>
          <w:t>approximately 1</w:t>
        </w:r>
        <w:r w:rsidR="00E81000">
          <w:rPr>
            <w:rStyle w:val="Hyperlink"/>
          </w:rPr>
          <w:t>5</w:t>
        </w:r>
        <w:r w:rsidR="00224D97">
          <w:rPr>
            <w:rStyle w:val="Hyperlink"/>
          </w:rPr>
          <w:t xml:space="preserve"> percent</w:t>
        </w:r>
      </w:hyperlink>
      <w:r w:rsidR="00AE53CC">
        <w:t xml:space="preserve"> of Registered Apprenticeship Program participants. </w:t>
      </w:r>
      <w:r w:rsidR="00224D97">
        <w:t xml:space="preserve"> </w:t>
      </w:r>
      <w:r w:rsidR="00AE53CC">
        <w:t>This statistic underscores both academic research and anecdotal evidence indicating that women face significant barriers to their full and effective participation in A/NTO.</w:t>
      </w:r>
      <w:r w:rsidR="00AE53CC">
        <w:br/>
      </w:r>
      <w:r w:rsidR="00AE53CC">
        <w:br/>
      </w:r>
      <w:r w:rsidR="00AE53CC">
        <w:t>Quality pre-apprenticeship programs can play a valuable role in removing some of those barriers</w:t>
      </w:r>
      <w:r w:rsidR="0030791C">
        <w:t xml:space="preserve">.  </w:t>
      </w:r>
      <w:r w:rsidR="00AE53CC">
        <w:t>Pre-apprenticeship programs are designed to prepare individuals to enter and succeed in a Registered Apprenticeship Program</w:t>
      </w:r>
      <w:r w:rsidR="0030791C">
        <w:t xml:space="preserve">.  </w:t>
      </w:r>
      <w:r w:rsidR="00AE53CC">
        <w:t>They have a documented partnership with at least one Registered Apprenticeship Program and employ a variety of approaches and strategies to meet the specific needs of the populations being trained, the various employers and sponsors they serve, and the local labor market</w:t>
      </w:r>
      <w:r w:rsidR="0030791C">
        <w:t xml:space="preserve">.  </w:t>
      </w:r>
      <w:r w:rsidR="00AE53CC">
        <w:t>As such, they are an important starting point toward a successful career in A/NTO, particularly for job seekers who may not be aware of these options for obtaining good jobs with opportunity for advancement</w:t>
      </w:r>
      <w:r w:rsidR="0030791C">
        <w:t>.</w:t>
      </w:r>
      <w:r w:rsidR="000A6575">
        <w:t xml:space="preserve"> </w:t>
      </w:r>
      <w:r w:rsidR="0030791C">
        <w:t xml:space="preserve"> </w:t>
      </w:r>
      <w:r w:rsidR="00AE53CC">
        <w:t>Pre-apprenticeship programs allow a community to have a steady pipeline of highly trained apprentices in a variety of sectors</w:t>
      </w:r>
      <w:r w:rsidR="0030791C">
        <w:t xml:space="preserve">.  </w:t>
      </w:r>
      <w:r w:rsidR="00AE53CC">
        <w:t xml:space="preserve">Furthermore, a </w:t>
      </w:r>
      <w:hyperlink r:id="rId16">
        <w:r w:rsidRPr="764CBED8" w:rsidR="00AE53CC">
          <w:rPr>
            <w:rStyle w:val="Hyperlink"/>
          </w:rPr>
          <w:t>DOL study</w:t>
        </w:r>
      </w:hyperlink>
      <w:r w:rsidR="00AE53CC">
        <w:t xml:space="preserve"> also indicates that pre-apprentices’ earnings nearly double between the year prior to starting the program and the year after it end</w:t>
      </w:r>
      <w:r w:rsidR="00F5270A">
        <w:t>s</w:t>
      </w:r>
      <w:r w:rsidR="0030791C">
        <w:t>.</w:t>
      </w:r>
      <w:r w:rsidR="00AE53CC">
        <w:t xml:space="preserve"> </w:t>
      </w:r>
      <w:r w:rsidR="00461647">
        <w:t xml:space="preserve"> </w:t>
      </w:r>
      <w:r w:rsidR="00AE53CC">
        <w:t>Youth participating in pre-apprenticeship programs can participate in on-the-job learning opportunities beginning at age 16, and these experiences can count towards entry into a Registered Apprenticeship Program</w:t>
      </w:r>
      <w:r w:rsidR="0030791C">
        <w:t xml:space="preserve">.  </w:t>
      </w:r>
      <w:r w:rsidR="00AE53CC">
        <w:t xml:space="preserve">These </w:t>
      </w:r>
      <w:hyperlink r:id="rId17">
        <w:r w:rsidRPr="764CBED8" w:rsidR="00AE53CC">
          <w:rPr>
            <w:rStyle w:val="Hyperlink"/>
          </w:rPr>
          <w:t>opportunities</w:t>
        </w:r>
      </w:hyperlink>
      <w:r w:rsidR="00AE53CC">
        <w:t xml:space="preserve"> provide the foundation for young people to choose </w:t>
      </w:r>
      <w:r w:rsidR="003A7C0C">
        <w:t xml:space="preserve">from </w:t>
      </w:r>
      <w:r w:rsidR="00AE53CC">
        <w:t>multiple career pathways.</w:t>
      </w:r>
      <w:r w:rsidR="00AE53CC">
        <w:br/>
      </w:r>
      <w:r w:rsidR="00AE53CC">
        <w:br/>
        <w:t>CBOs are well positioned to develop quality pre-apprenticeship programs that help women prepare for and succeed in A/NTO</w:t>
      </w:r>
      <w:r w:rsidR="0030791C">
        <w:t xml:space="preserve">.  </w:t>
      </w:r>
      <w:r w:rsidR="00AE53CC">
        <w:t>CBOs may be well known in their local area and frequently serve as the entry point for individuals seeking to establish a solid career path</w:t>
      </w:r>
      <w:r w:rsidR="0030791C">
        <w:t xml:space="preserve">.  </w:t>
      </w:r>
      <w:r w:rsidR="00AE53CC">
        <w:t>Many workforce-oriented CBOs already provide services such as career counseling, access to support</w:t>
      </w:r>
      <w:r w:rsidR="00860F1D">
        <w:t>ive</w:t>
      </w:r>
      <w:r w:rsidR="00AE53CC">
        <w:t xml:space="preserve"> services, remedial math and language education, job readiness skills such as critical thinking, and referral to and placement in training programs and jobs</w:t>
      </w:r>
      <w:r w:rsidR="0030791C">
        <w:t xml:space="preserve">.  </w:t>
      </w:r>
      <w:r w:rsidR="00AE53CC">
        <w:t>Many also offer certificates and credentialing in conjunction with community colleges</w:t>
      </w:r>
      <w:r w:rsidR="0030791C">
        <w:t xml:space="preserve">.  </w:t>
      </w:r>
      <w:r w:rsidR="00AE53CC">
        <w:t>These are the elements necessary for quality pre-apprenticeship programs as well.</w:t>
      </w:r>
    </w:p>
    <w:p w:rsidR="00284ED4" w:rsidP="00470374" w14:paraId="5D0E3EA3" w14:textId="0A521650">
      <w:pPr>
        <w:pStyle w:val="p"/>
        <w:spacing w:after="140"/>
      </w:pPr>
      <w:r>
        <w:br/>
        <w:t xml:space="preserve">Applicants should familiarize themselves with current </w:t>
      </w:r>
      <w:hyperlink r:id="rId18">
        <w:r w:rsidRPr="1D96A309">
          <w:rPr>
            <w:rStyle w:val="Hyperlink"/>
          </w:rPr>
          <w:t>Department guidance</w:t>
        </w:r>
      </w:hyperlink>
      <w:r>
        <w:t xml:space="preserve"> regarding quality pre-apprenticeship programs. </w:t>
      </w:r>
      <w:r w:rsidR="00225F22">
        <w:t xml:space="preserve"> </w:t>
      </w:r>
      <w:r>
        <w:t xml:space="preserve">TA provided through this grant program should reinforce DOL guidance. Consistent with the Department’s emphasis on funding projects that reflect a broad strategy that incorporates all available resources, applicants are strongly encouraged, but are not </w:t>
      </w:r>
      <w:r>
        <w:t>required,</w:t>
      </w:r>
      <w:r>
        <w:t xml:space="preserve"> to include leveraged resources in their program design (see section IV.B.2 for additional information)</w:t>
      </w:r>
      <w:r w:rsidR="0030791C">
        <w:t xml:space="preserve">.  </w:t>
      </w:r>
      <w:r>
        <w:t>These may include, but are not limited to, public sources including</w:t>
      </w:r>
      <w:r w:rsidR="00730DA5">
        <w:t xml:space="preserve"> the Workforce Innovation and Opportunity Act</w:t>
      </w:r>
      <w:r>
        <w:t xml:space="preserve"> </w:t>
      </w:r>
      <w:r w:rsidR="00730DA5">
        <w:t>(</w:t>
      </w:r>
      <w:r>
        <w:t>WIOA</w:t>
      </w:r>
      <w:r w:rsidR="00730DA5">
        <w:t>)</w:t>
      </w:r>
      <w:r>
        <w:t xml:space="preserve"> or other Department funding, such as apprenticeship grants and contracts, as well as private funding through foundations, CBOs, or other funding streams</w:t>
      </w:r>
      <w:r w:rsidR="0030791C">
        <w:t xml:space="preserve">.  </w:t>
      </w:r>
      <w:r>
        <w:t>More generally, the Department emphasizes the importance of aligning and integrating WANTO grant activities into broader apprenticeship system expansion.</w:t>
      </w:r>
      <w:r>
        <w:br/>
      </w:r>
    </w:p>
    <w:p w:rsidR="005864C0" w:rsidP="00470374" w14:paraId="7CE3E192" w14:textId="7C5E7BC3">
      <w:pPr>
        <w:pStyle w:val="p"/>
        <w:spacing w:after="140"/>
      </w:pPr>
      <w:r>
        <w:t>The TA provided through this grant program will prepare employers and labor unions to successfully recruit, mentor, train, and retain women in A/NTO and expand women’s employment opportunities and labor force participation</w:t>
      </w:r>
      <w:r w:rsidR="0030791C">
        <w:t xml:space="preserve">.  </w:t>
      </w:r>
      <w:r>
        <w:t>As such, this grant program will help employers meet their workforce needs while bolstering women’s economic security for themselves and their families and the overall strength of the nation’s economy.</w:t>
      </w:r>
    </w:p>
    <w:p w:rsidR="005864C0" w:rsidRPr="00DF371A" w:rsidP="00DF371A" w14:paraId="4D5188E3" w14:textId="543E3ED8">
      <w:pPr>
        <w:pStyle w:val="Heading2"/>
      </w:pPr>
      <w:bookmarkStart w:id="4" w:name="_Toc202127098"/>
      <w:r w:rsidRPr="00DF371A">
        <w:t>B. P</w:t>
      </w:r>
      <w:r w:rsidR="00411025">
        <w:t>ROGRAM AUTHORITY</w:t>
      </w:r>
      <w:bookmarkEnd w:id="4"/>
      <w:r w:rsidRPr="00DF371A">
        <w:t xml:space="preserve"> </w:t>
      </w:r>
    </w:p>
    <w:p w:rsidR="005864C0" w:rsidRPr="00DF371A" w:rsidP="000F2E32" w14:paraId="4EA16E75" w14:textId="487440C0">
      <w:pPr>
        <w:pStyle w:val="p"/>
        <w:spacing w:after="140"/>
      </w:pPr>
      <w:r w:rsidRPr="00DF371A">
        <w:t>The</w:t>
      </w:r>
      <w:r w:rsidRPr="00DF371A">
        <w:rPr>
          <w:b/>
          <w:bCs/>
        </w:rPr>
        <w:t xml:space="preserve"> </w:t>
      </w:r>
      <w:r w:rsidRPr="00DF371A">
        <w:t xml:space="preserve">Women in Apprenticeship and Nontraditional Occupations (WANTO) Act of 1992, Pub. L.102-530, 29 U.S.C. </w:t>
      </w:r>
      <w:r w:rsidR="000C57F2">
        <w:t xml:space="preserve">§ </w:t>
      </w:r>
      <w:r w:rsidRPr="00DF371A">
        <w:t xml:space="preserve">2501 et seq.; </w:t>
      </w:r>
      <w:r w:rsidRPr="00F46CAE">
        <w:t>29 U.S.C. § 13 authorizes this program; and the</w:t>
      </w:r>
      <w:r w:rsidRPr="00F46CAE" w:rsidR="00147254">
        <w:t xml:space="preserve"> Ful</w:t>
      </w:r>
      <w:r w:rsidR="00E202B0">
        <w:t>l</w:t>
      </w:r>
      <w:r w:rsidRPr="00F46CAE" w:rsidR="00147254">
        <w:t>-Year Continuing Appropriations and Extensions Act, 2025</w:t>
      </w:r>
      <w:r w:rsidRPr="00F46CAE">
        <w:t xml:space="preserve">, </w:t>
      </w:r>
      <w:r w:rsidRPr="001D5DEC">
        <w:t>Pub. L. 11</w:t>
      </w:r>
      <w:r w:rsidRPr="001D5DEC" w:rsidR="001D5DEC">
        <w:t>9</w:t>
      </w:r>
      <w:r w:rsidRPr="001D5DEC">
        <w:t>-</w:t>
      </w:r>
      <w:r w:rsidR="00A3327F">
        <w:t>4</w:t>
      </w:r>
      <w:r w:rsidRPr="00F46CAE">
        <w:rPr>
          <w:b/>
          <w:bCs/>
        </w:rPr>
        <w:t xml:space="preserve"> </w:t>
      </w:r>
      <w:r w:rsidRPr="00F46CAE">
        <w:t xml:space="preserve">provides funding for fiscal year </w:t>
      </w:r>
      <w:r w:rsidRPr="00F46CAE" w:rsidR="00147254">
        <w:t>2025</w:t>
      </w:r>
      <w:r w:rsidRPr="00F46CAE">
        <w:t>.</w:t>
      </w:r>
      <w:r w:rsidRPr="00DF371A">
        <w:t xml:space="preserve"> </w:t>
      </w:r>
    </w:p>
    <w:p w:rsidR="005864C0" w:rsidRPr="00DF371A" w:rsidP="00DF371A" w14:paraId="72EA4D8E" w14:textId="77777777">
      <w:pPr>
        <w:pStyle w:val="Heading1"/>
      </w:pPr>
      <w:bookmarkStart w:id="5" w:name="_Toc202127099"/>
      <w:r w:rsidRPr="00DF371A">
        <w:t>II. AWARD INFORMATION</w:t>
      </w:r>
      <w:bookmarkEnd w:id="5"/>
      <w:r w:rsidRPr="00DF371A">
        <w:t xml:space="preserve"> </w:t>
      </w:r>
    </w:p>
    <w:p w:rsidR="005864C0" w:rsidRPr="00DF371A" w:rsidP="00470374" w14:paraId="3246762B" w14:textId="6964D985">
      <w:pPr>
        <w:pStyle w:val="Normal0"/>
        <w:spacing w:after="140"/>
        <w:rPr>
          <w:sz w:val="24"/>
          <w:szCs w:val="24"/>
        </w:rPr>
      </w:pPr>
      <w:r w:rsidRPr="00DF371A">
        <w:rPr>
          <w:sz w:val="24"/>
          <w:szCs w:val="24"/>
        </w:rPr>
        <w:t>Funding will be provided in the form of a G (Grant)</w:t>
      </w:r>
      <w:r w:rsidRPr="00DF371A" w:rsidR="005636D1">
        <w:rPr>
          <w:sz w:val="24"/>
          <w:szCs w:val="24"/>
        </w:rPr>
        <w:t>.</w:t>
      </w:r>
    </w:p>
    <w:p w:rsidR="005864C0" w:rsidRPr="00DF371A" w:rsidP="00DF371A" w14:paraId="54302796" w14:textId="77777777">
      <w:pPr>
        <w:pStyle w:val="Heading2"/>
      </w:pPr>
      <w:bookmarkStart w:id="6" w:name="_Toc202127100"/>
      <w:r w:rsidRPr="00DF371A">
        <w:t>A. AWARD TYPE AND AMOUNT</w:t>
      </w:r>
      <w:bookmarkEnd w:id="6"/>
    </w:p>
    <w:p w:rsidR="005864C0" w:rsidP="00470374" w14:paraId="566B88C5" w14:textId="30B30A14">
      <w:pPr>
        <w:pStyle w:val="Normal0"/>
        <w:spacing w:after="140"/>
        <w:rPr>
          <w:sz w:val="24"/>
          <w:szCs w:val="24"/>
        </w:rPr>
      </w:pPr>
      <w:r>
        <w:rPr>
          <w:sz w:val="24"/>
          <w:szCs w:val="24"/>
        </w:rPr>
        <w:t xml:space="preserve">We expect availability of </w:t>
      </w:r>
      <w:r w:rsidRPr="00056B92">
        <w:rPr>
          <w:sz w:val="24"/>
          <w:szCs w:val="24"/>
        </w:rPr>
        <w:t>approximately $</w:t>
      </w:r>
      <w:r w:rsidRPr="00056B92" w:rsidR="00D5183C">
        <w:rPr>
          <w:sz w:val="24"/>
          <w:szCs w:val="24"/>
        </w:rPr>
        <w:t>5</w:t>
      </w:r>
      <w:r w:rsidRPr="00056B92">
        <w:rPr>
          <w:sz w:val="24"/>
          <w:szCs w:val="24"/>
        </w:rPr>
        <w:t xml:space="preserve">,000,000 to fund approximately </w:t>
      </w:r>
      <w:r w:rsidRPr="00056B92" w:rsidR="00056B92">
        <w:rPr>
          <w:sz w:val="24"/>
          <w:szCs w:val="24"/>
        </w:rPr>
        <w:t>6</w:t>
      </w:r>
      <w:r w:rsidRPr="00056B92" w:rsidR="0048417F">
        <w:rPr>
          <w:sz w:val="24"/>
          <w:szCs w:val="24"/>
        </w:rPr>
        <w:t xml:space="preserve"> to 1</w:t>
      </w:r>
      <w:r w:rsidRPr="00056B92" w:rsidR="00056B92">
        <w:rPr>
          <w:sz w:val="24"/>
          <w:szCs w:val="24"/>
        </w:rPr>
        <w:t>4</w:t>
      </w:r>
      <w:r w:rsidRPr="00056B92" w:rsidR="0004270E">
        <w:rPr>
          <w:sz w:val="24"/>
          <w:szCs w:val="24"/>
        </w:rPr>
        <w:t xml:space="preserve"> </w:t>
      </w:r>
      <w:r w:rsidRPr="00056B92">
        <w:rPr>
          <w:sz w:val="24"/>
          <w:szCs w:val="24"/>
        </w:rPr>
        <w:t>grants</w:t>
      </w:r>
      <w:r w:rsidR="0030791C">
        <w:rPr>
          <w:sz w:val="24"/>
          <w:szCs w:val="24"/>
        </w:rPr>
        <w:t xml:space="preserve">.  </w:t>
      </w:r>
      <w:r>
        <w:rPr>
          <w:sz w:val="24"/>
          <w:szCs w:val="24"/>
        </w:rPr>
        <w:t xml:space="preserve">Awards made under this Announcement are </w:t>
      </w:r>
      <w:r w:rsidR="009C1B16">
        <w:rPr>
          <w:sz w:val="24"/>
          <w:szCs w:val="24"/>
        </w:rPr>
        <w:t xml:space="preserve">conditional on final congressional appropriation action and </w:t>
      </w:r>
      <w:r>
        <w:rPr>
          <w:sz w:val="24"/>
          <w:szCs w:val="24"/>
        </w:rPr>
        <w:t>subject to the availability of federal funds</w:t>
      </w:r>
      <w:r w:rsidR="0030791C">
        <w:rPr>
          <w:sz w:val="24"/>
          <w:szCs w:val="24"/>
        </w:rPr>
        <w:t xml:space="preserve">.  </w:t>
      </w:r>
      <w:r>
        <w:rPr>
          <w:sz w:val="24"/>
          <w:szCs w:val="24"/>
        </w:rPr>
        <w:t xml:space="preserve">In the event that additional funds become available, we reserve the right to use such funds to select additional grantees from applications submitted in response to this Announcement.   </w:t>
      </w:r>
    </w:p>
    <w:p w:rsidR="005864C0" w:rsidP="00470374" w14:paraId="766AE141" w14:textId="13ADD2CA">
      <w:pPr>
        <w:pStyle w:val="p"/>
        <w:spacing w:after="140"/>
      </w:pPr>
      <w:r>
        <w:t xml:space="preserve">Applications for funding must be a minimum of $350,000 and maximum of $750,000.  Each </w:t>
      </w:r>
      <w:r w:rsidR="0E028EA8">
        <w:t xml:space="preserve">project may </w:t>
      </w:r>
      <w:r w:rsidR="1F7C357A">
        <w:t>use</w:t>
      </w:r>
      <w:r w:rsidR="0E028EA8">
        <w:t xml:space="preserve"> no more than </w:t>
      </w:r>
      <w:r w:rsidR="00572C55">
        <w:t>15</w:t>
      </w:r>
      <w:r w:rsidR="0E028EA8">
        <w:t xml:space="preserve"> percent of the grant award </w:t>
      </w:r>
      <w:r>
        <w:t>for supportive services to ensure participation in trainings, focus groups, and other technical assistance activities aimed at increasing and retaining women enrolled in Registered Apprenticeships or employed in NTOs.</w:t>
      </w:r>
    </w:p>
    <w:p w:rsidR="005864C0" w:rsidRPr="00DF371A" w:rsidP="00DF371A" w14:paraId="7D5065D5" w14:textId="77777777">
      <w:pPr>
        <w:pStyle w:val="Heading2"/>
      </w:pPr>
      <w:bookmarkStart w:id="7" w:name="_Toc202127101"/>
      <w:r w:rsidRPr="00DF371A">
        <w:t>B. PERIOD OF PERFORMANCE</w:t>
      </w:r>
      <w:bookmarkEnd w:id="7"/>
    </w:p>
    <w:p w:rsidR="005864C0" w:rsidRPr="00DF371A" w:rsidP="00470374" w14:paraId="105F99E3" w14:textId="56B3C6B0">
      <w:pPr>
        <w:pStyle w:val="Normal0"/>
        <w:spacing w:after="140"/>
        <w:rPr>
          <w:sz w:val="24"/>
          <w:szCs w:val="24"/>
        </w:rPr>
      </w:pPr>
      <w:r w:rsidRPr="00DF371A">
        <w:rPr>
          <w:sz w:val="24"/>
          <w:szCs w:val="24"/>
        </w:rPr>
        <w:t xml:space="preserve">The period of performance is 24 months with an anticipated start date of </w:t>
      </w:r>
      <w:r w:rsidR="00225150">
        <w:rPr>
          <w:sz w:val="24"/>
          <w:szCs w:val="24"/>
        </w:rPr>
        <w:t xml:space="preserve">September 30, 2025.  </w:t>
      </w:r>
      <w:r w:rsidRPr="00DF371A">
        <w:rPr>
          <w:sz w:val="24"/>
          <w:szCs w:val="24"/>
        </w:rPr>
        <w:t xml:space="preserve">  This performance period includes all necessary implementation and start-up activities. </w:t>
      </w:r>
    </w:p>
    <w:p w:rsidR="005864C0" w:rsidRPr="00DF371A" w:rsidP="00DF371A" w14:paraId="01C77AAC" w14:textId="77777777">
      <w:pPr>
        <w:pStyle w:val="Heading1"/>
      </w:pPr>
      <w:bookmarkStart w:id="8" w:name="_Toc202127102"/>
      <w:r w:rsidRPr="00DF371A">
        <w:t>III. ELIGIBILITY INFORMATION</w:t>
      </w:r>
      <w:bookmarkEnd w:id="8"/>
    </w:p>
    <w:p w:rsidR="005864C0" w:rsidRPr="00DF371A" w:rsidP="00DF371A" w14:paraId="4439777B" w14:textId="77777777">
      <w:pPr>
        <w:pStyle w:val="Heading2"/>
      </w:pPr>
      <w:bookmarkStart w:id="9" w:name="_Toc202127103"/>
      <w:r w:rsidRPr="00DF371A">
        <w:t>A. ELIGIBLE APPLICANTS</w:t>
      </w:r>
      <w:bookmarkEnd w:id="9"/>
    </w:p>
    <w:p w:rsidR="005864C0" w:rsidP="00DF371A" w14:paraId="6BA98CE3" w14:textId="77777777">
      <w:pPr>
        <w:pStyle w:val="Label"/>
        <w:spacing w:before="60"/>
      </w:pPr>
      <w:r>
        <w:t>The following organizations are eligible to apply:</w:t>
      </w:r>
    </w:p>
    <w:p w:rsidR="005636D1" w:rsidP="00470374" w14:paraId="5880F3C9" w14:textId="77777777">
      <w:pPr>
        <w:pStyle w:val="Label"/>
        <w:spacing w:before="60" w:after="20"/>
      </w:pPr>
    </w:p>
    <w:p w:rsidR="00262091" w:rsidP="00470374" w14:paraId="70A586AA" w14:textId="77777777">
      <w:pPr>
        <w:pStyle w:val="div"/>
        <w:spacing w:before="20" w:after="20"/>
      </w:pPr>
      <w:r>
        <w:t>12 (Nonprofits having a 501(c)(3) status with the IRS, other than institutions of higher education)</w:t>
      </w:r>
    </w:p>
    <w:p w:rsidR="000A604D" w:rsidP="00470374" w14:paraId="29E3F5E8" w14:textId="5253B722">
      <w:pPr>
        <w:pStyle w:val="div"/>
        <w:spacing w:before="20" w:after="20"/>
        <w:rPr>
          <w:rFonts w:ascii="Times" w:hAnsi="Times" w:cs="Times"/>
          <w:color w:val="212529"/>
          <w:shd w:val="clear" w:color="auto" w:fill="FFFFFF"/>
        </w:rPr>
      </w:pPr>
      <w:r>
        <w:rPr>
          <w:rFonts w:ascii="Times" w:hAnsi="Times" w:cs="Times"/>
          <w:color w:val="212529"/>
          <w:shd w:val="clear" w:color="auto" w:fill="FFFFFF"/>
        </w:rPr>
        <w:t>13 (Nonprofits without 501(c)(3) status with the IRS, other than institutions of higher education)</w:t>
      </w:r>
    </w:p>
    <w:p w:rsidR="0052312F" w:rsidP="00470374" w14:paraId="5DE397FF" w14:textId="77777777">
      <w:pPr>
        <w:pStyle w:val="div"/>
        <w:spacing w:before="20" w:after="20"/>
        <w:rPr>
          <w:rFonts w:ascii="Times" w:hAnsi="Times" w:cs="Times"/>
          <w:color w:val="212529"/>
          <w:shd w:val="clear" w:color="auto" w:fill="FFFFFF"/>
        </w:rPr>
      </w:pPr>
    </w:p>
    <w:p w:rsidR="00D35399" w:rsidP="005636D1" w14:paraId="2DD50051" w14:textId="734D76A2">
      <w:pPr>
        <w:pStyle w:val="div"/>
        <w:spacing w:before="20"/>
        <w:rPr>
          <w:b/>
          <w:bCs/>
          <w:u w:val="single"/>
        </w:rPr>
      </w:pPr>
      <w:r>
        <w:rPr>
          <w:b/>
          <w:bCs/>
          <w:u w:val="single"/>
        </w:rPr>
        <w:t>Please see additional eligibility requirements below:</w:t>
      </w:r>
    </w:p>
    <w:p w:rsidR="006E00E4" w:rsidP="005636D1" w14:paraId="61E59D30" w14:textId="77777777">
      <w:pPr>
        <w:pStyle w:val="div"/>
        <w:spacing w:before="20"/>
        <w:rPr>
          <w:b/>
          <w:bCs/>
          <w:u w:val="single"/>
        </w:rPr>
      </w:pPr>
    </w:p>
    <w:p w:rsidR="005864C0" w:rsidP="005636D1" w14:paraId="2AF5866F" w14:textId="15D3CF94">
      <w:pPr>
        <w:pStyle w:val="Normal0"/>
        <w:rPr>
          <w:sz w:val="24"/>
          <w:szCs w:val="24"/>
        </w:rPr>
      </w:pPr>
      <w:r>
        <w:rPr>
          <w:b/>
          <w:bCs/>
          <w:sz w:val="24"/>
          <w:szCs w:val="24"/>
          <w:u w:val="single"/>
        </w:rPr>
        <w:t>Eligible Entities:</w:t>
      </w:r>
      <w:r>
        <w:rPr>
          <w:b/>
          <w:bCs/>
          <w:sz w:val="24"/>
          <w:szCs w:val="24"/>
          <w:u w:val="single"/>
        </w:rPr>
        <w:br/>
      </w:r>
      <w:r>
        <w:rPr>
          <w:sz w:val="24"/>
          <w:szCs w:val="24"/>
        </w:rPr>
        <w:t>Only CBOs as defined in Appendix B are eligible to apply for these grants</w:t>
      </w:r>
      <w:r w:rsidR="0030791C">
        <w:rPr>
          <w:sz w:val="24"/>
          <w:szCs w:val="24"/>
        </w:rPr>
        <w:t xml:space="preserve">.  </w:t>
      </w:r>
      <w:r>
        <w:rPr>
          <w:sz w:val="24"/>
          <w:szCs w:val="24"/>
        </w:rPr>
        <w:t>A consortium of CBOs may apply as a single applicant; in such instances, the applicant should provide a copy of the consortium agreement that specifies which entity will administer the grant.</w:t>
      </w:r>
    </w:p>
    <w:p w:rsidR="005636D1" w:rsidP="005636D1" w14:paraId="72CEB20E" w14:textId="77777777">
      <w:pPr>
        <w:pStyle w:val="Normal0"/>
        <w:rPr>
          <w:sz w:val="24"/>
          <w:szCs w:val="24"/>
        </w:rPr>
      </w:pPr>
    </w:p>
    <w:p w:rsidR="005864C0" w:rsidP="00470374" w14:paraId="28332C1D" w14:textId="06D801B8">
      <w:pPr>
        <w:pStyle w:val="Normal0"/>
        <w:spacing w:after="140"/>
        <w:rPr>
          <w:sz w:val="24"/>
          <w:szCs w:val="24"/>
        </w:rPr>
      </w:pPr>
      <w:r>
        <w:rPr>
          <w:b/>
          <w:bCs/>
          <w:sz w:val="24"/>
          <w:szCs w:val="24"/>
          <w:u w:val="single"/>
        </w:rPr>
        <w:t>Current and Former Grantees:</w:t>
      </w:r>
      <w:r>
        <w:rPr>
          <w:b/>
          <w:bCs/>
          <w:sz w:val="24"/>
          <w:szCs w:val="24"/>
          <w:u w:val="single"/>
        </w:rPr>
        <w:br/>
      </w:r>
      <w:r>
        <w:rPr>
          <w:sz w:val="24"/>
          <w:szCs w:val="24"/>
        </w:rPr>
        <w:t>Recipients of WANTO Act grant program funds awarded under the FY 202</w:t>
      </w:r>
      <w:r w:rsidR="00FC55EE">
        <w:rPr>
          <w:sz w:val="24"/>
          <w:szCs w:val="24"/>
        </w:rPr>
        <w:t>4</w:t>
      </w:r>
      <w:r>
        <w:rPr>
          <w:sz w:val="24"/>
          <w:szCs w:val="24"/>
        </w:rPr>
        <w:t xml:space="preserve"> FOA are NOT eligible to apply for a FY 202</w:t>
      </w:r>
      <w:r w:rsidR="00FC55EE">
        <w:rPr>
          <w:sz w:val="24"/>
          <w:szCs w:val="24"/>
        </w:rPr>
        <w:t>5</w:t>
      </w:r>
      <w:r>
        <w:rPr>
          <w:sz w:val="24"/>
          <w:szCs w:val="24"/>
        </w:rPr>
        <w:t xml:space="preserve"> WANTO grant</w:t>
      </w:r>
      <w:r w:rsidR="0030791C">
        <w:rPr>
          <w:sz w:val="24"/>
          <w:szCs w:val="24"/>
        </w:rPr>
        <w:t xml:space="preserve">.  </w:t>
      </w:r>
      <w:r>
        <w:rPr>
          <w:sz w:val="24"/>
          <w:szCs w:val="24"/>
        </w:rPr>
        <w:t>FY 202</w:t>
      </w:r>
      <w:r w:rsidR="00FC55EE">
        <w:rPr>
          <w:sz w:val="24"/>
          <w:szCs w:val="24"/>
        </w:rPr>
        <w:t>4</w:t>
      </w:r>
      <w:r>
        <w:rPr>
          <w:sz w:val="24"/>
          <w:szCs w:val="24"/>
        </w:rPr>
        <w:t xml:space="preserve"> grantees will be eligible to apply again in FY 202</w:t>
      </w:r>
      <w:r w:rsidR="00B970F2">
        <w:rPr>
          <w:sz w:val="24"/>
          <w:szCs w:val="24"/>
        </w:rPr>
        <w:t>6</w:t>
      </w:r>
      <w:r w:rsidR="008B1212">
        <w:rPr>
          <w:sz w:val="24"/>
          <w:szCs w:val="24"/>
        </w:rPr>
        <w:t>, contingent upon the availability of funds</w:t>
      </w:r>
      <w:r w:rsidR="0030791C">
        <w:rPr>
          <w:sz w:val="24"/>
          <w:szCs w:val="24"/>
        </w:rPr>
        <w:t xml:space="preserve">.  </w:t>
      </w:r>
      <w:r>
        <w:rPr>
          <w:sz w:val="24"/>
          <w:szCs w:val="24"/>
        </w:rPr>
        <w:t>Recipients of funds awarded under previous WANTO Act grant programs outside of those who were awarded funds under the FY 202</w:t>
      </w:r>
      <w:r w:rsidR="00B970F2">
        <w:rPr>
          <w:sz w:val="24"/>
          <w:szCs w:val="24"/>
        </w:rPr>
        <w:t>4</w:t>
      </w:r>
      <w:r>
        <w:rPr>
          <w:sz w:val="24"/>
          <w:szCs w:val="24"/>
        </w:rPr>
        <w:t xml:space="preserve"> FOA are eligible to apply for this funding opportunity</w:t>
      </w:r>
      <w:r w:rsidR="0030791C">
        <w:rPr>
          <w:sz w:val="24"/>
          <w:szCs w:val="24"/>
        </w:rPr>
        <w:t xml:space="preserve">.  </w:t>
      </w:r>
      <w:r>
        <w:rPr>
          <w:sz w:val="24"/>
          <w:szCs w:val="24"/>
        </w:rPr>
        <w:t>Although scaling a previous WANTO</w:t>
      </w:r>
      <w:r w:rsidR="00484A14">
        <w:rPr>
          <w:sz w:val="24"/>
          <w:szCs w:val="24"/>
        </w:rPr>
        <w:t>-</w:t>
      </w:r>
      <w:r>
        <w:rPr>
          <w:sz w:val="24"/>
          <w:szCs w:val="24"/>
        </w:rPr>
        <w:t>funded program is acceptable, former WANTO Act grantees must explain, in their “Statement of Need” (see Section IV.B.3), how their proposed TA activities are materially different and improved from those already performed using funds awarded through a previous WANTO Act grant program</w:t>
      </w:r>
      <w:r w:rsidR="0030791C">
        <w:rPr>
          <w:sz w:val="24"/>
          <w:szCs w:val="24"/>
        </w:rPr>
        <w:t xml:space="preserve">.  </w:t>
      </w:r>
      <w:r>
        <w:rPr>
          <w:sz w:val="24"/>
          <w:szCs w:val="24"/>
        </w:rPr>
        <w:t>All past and current WANTO grantees after 2006 are listed in Appendix A for reference.</w:t>
      </w:r>
    </w:p>
    <w:p w:rsidR="005864C0" w:rsidP="00470374" w14:paraId="549FA174" w14:textId="77777777">
      <w:pPr>
        <w:spacing w:before="20" w:after="20"/>
        <w:rPr>
          <w:vanish/>
        </w:rPr>
      </w:pPr>
    </w:p>
    <w:p w:rsidR="005864C0" w:rsidRPr="00DF371A" w:rsidP="00DF371A" w14:paraId="0B01CA5E" w14:textId="77777777">
      <w:pPr>
        <w:pStyle w:val="Heading2"/>
      </w:pPr>
      <w:bookmarkStart w:id="10" w:name="_Toc202127104"/>
      <w:r w:rsidRPr="00DF371A">
        <w:t>B. COST SHARING OR MATCHING</w:t>
      </w:r>
      <w:bookmarkEnd w:id="10"/>
      <w:r w:rsidRPr="00DF371A">
        <w:t xml:space="preserve"> </w:t>
      </w:r>
    </w:p>
    <w:p w:rsidR="005864C0" w:rsidP="00470374" w14:paraId="19D50F96" w14:textId="77777777">
      <w:pPr>
        <w:pStyle w:val="Normal0"/>
        <w:spacing w:after="140"/>
        <w:rPr>
          <w:sz w:val="24"/>
          <w:szCs w:val="24"/>
        </w:rPr>
      </w:pPr>
      <w:r w:rsidRPr="00DF371A">
        <w:rPr>
          <w:sz w:val="24"/>
          <w:szCs w:val="24"/>
        </w:rPr>
        <w:t>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w:t>
      </w:r>
    </w:p>
    <w:p w:rsidR="005864C0" w:rsidRPr="00DF371A" w:rsidP="00DF371A" w14:paraId="1DC39F8C" w14:textId="77777777">
      <w:pPr>
        <w:pStyle w:val="Heading2"/>
      </w:pPr>
      <w:bookmarkStart w:id="11" w:name="_Toc202127105"/>
      <w:r w:rsidRPr="00DF371A">
        <w:t>C. OTHER INFORMATION</w:t>
      </w:r>
      <w:bookmarkEnd w:id="11"/>
    </w:p>
    <w:p w:rsidR="005864C0" w:rsidRPr="00DF371A" w:rsidP="00470374" w14:paraId="64132BAB" w14:textId="77777777">
      <w:pPr>
        <w:pStyle w:val="Normal0"/>
        <w:spacing w:after="140"/>
        <w:rPr>
          <w:sz w:val="24"/>
          <w:szCs w:val="24"/>
        </w:rPr>
      </w:pPr>
      <w:r w:rsidRPr="00DF371A">
        <w:rPr>
          <w:b/>
          <w:bCs/>
          <w:sz w:val="24"/>
          <w:szCs w:val="24"/>
          <w:u w:val="single"/>
        </w:rPr>
        <w:t>1. Application Screening Criteria</w:t>
      </w:r>
    </w:p>
    <w:p w:rsidR="005864C0" w:rsidP="00470374" w14:paraId="4E7F2CBE" w14:textId="77777777">
      <w:pPr>
        <w:pStyle w:val="Normal0"/>
        <w:spacing w:after="140"/>
        <w:rPr>
          <w:sz w:val="24"/>
          <w:szCs w:val="24"/>
        </w:rPr>
      </w:pPr>
      <w:r>
        <w:rPr>
          <w:sz w:val="24"/>
          <w:szCs w:val="24"/>
        </w:rPr>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rsidR="005864C0" w:rsidP="00470374" w14:paraId="7FE444E5" w14:textId="4CFD7FDF">
      <w:pPr>
        <w:spacing w:before="20" w:after="20"/>
        <w:rPr>
          <w:vanish/>
        </w:rPr>
      </w:pPr>
    </w:p>
    <w:tbl>
      <w:tblPr>
        <w:tblStyle w:val="tablestylefloattable"/>
        <w:tblpPr w:rightFromText="75" w:vertAnchor="text" w:tblpY="1"/>
        <w:tblOverlap w:val="neve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5E0"/>
      </w:tblPr>
      <w:tblGrid>
        <w:gridCol w:w="5382"/>
        <w:gridCol w:w="1979"/>
        <w:gridCol w:w="1979"/>
      </w:tblGrid>
      <w:tr w14:paraId="644D01CE" w14:textId="77777777" w:rsidTr="3397500C">
        <w:tblPrEx>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5E0"/>
        </w:tblPrEx>
        <w:trPr>
          <w:trHeight w:val="546"/>
        </w:trPr>
        <w:tc>
          <w:tcPr>
            <w:tcW w:w="4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18" w:type="dxa"/>
              <w:bottom w:w="0" w:type="dxa"/>
              <w:right w:w="118" w:type="dxa"/>
            </w:tcMar>
            <w:vAlign w:val="center"/>
            <w:hideMark/>
          </w:tcPr>
          <w:p w:rsidR="005864C0" w:rsidP="00470374" w14:paraId="7333F728" w14:textId="57B96B23">
            <w:pPr>
              <w:spacing w:before="20" w:after="20"/>
              <w:rPr>
                <w:szCs w:val="24"/>
              </w:rPr>
            </w:pPr>
            <w:r>
              <w:rPr>
                <w:b/>
                <w:bCs/>
                <w:szCs w:val="24"/>
              </w:rPr>
              <w:t>Requirement</w:t>
            </w:r>
          </w:p>
        </w:tc>
        <w:tc>
          <w:tcPr>
            <w:tcW w:w="1836"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13" w:type="dxa"/>
              <w:bottom w:w="0" w:type="dxa"/>
              <w:right w:w="118" w:type="dxa"/>
            </w:tcMar>
            <w:vAlign w:val="center"/>
            <w:hideMark/>
          </w:tcPr>
          <w:p w:rsidR="005864C0" w:rsidP="00470374" w14:paraId="2B9D9E03" w14:textId="77777777">
            <w:pPr>
              <w:spacing w:before="20" w:after="20"/>
              <w:rPr>
                <w:szCs w:val="24"/>
              </w:rPr>
            </w:pPr>
            <w:r>
              <w:rPr>
                <w:b/>
                <w:bCs/>
                <w:szCs w:val="24"/>
              </w:rPr>
              <w:t>Instructions</w:t>
            </w:r>
          </w:p>
        </w:tc>
        <w:tc>
          <w:tcPr>
            <w:tcW w:w="1836"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13" w:type="dxa"/>
              <w:bottom w:w="0" w:type="dxa"/>
              <w:right w:w="118" w:type="dxa"/>
            </w:tcMar>
            <w:vAlign w:val="center"/>
            <w:hideMark/>
          </w:tcPr>
          <w:p w:rsidR="005864C0" w:rsidP="00470374" w14:paraId="58C3A2E5" w14:textId="77777777">
            <w:pPr>
              <w:spacing w:before="20" w:after="20"/>
              <w:rPr>
                <w:szCs w:val="24"/>
              </w:rPr>
            </w:pPr>
            <w:r>
              <w:rPr>
                <w:b/>
                <w:bCs/>
                <w:szCs w:val="24"/>
              </w:rPr>
              <w:t>Complete?</w:t>
            </w:r>
          </w:p>
        </w:tc>
      </w:tr>
      <w:tr w14:paraId="483D351A" w14:textId="77777777" w:rsidTr="3397500C">
        <w:tblPrEx>
          <w:tblW w:w="5000" w:type="pct"/>
          <w:tblCellMar>
            <w:top w:w="15" w:type="dxa"/>
            <w:left w:w="15" w:type="dxa"/>
            <w:bottom w:w="15" w:type="dxa"/>
            <w:right w:w="15" w:type="dxa"/>
          </w:tblCellMar>
          <w:tblLook w:val="05E0"/>
        </w:tblPrEx>
        <w:trPr>
          <w:trHeight w:val="432"/>
        </w:trPr>
        <w:tc>
          <w:tcPr>
            <w:tcW w:w="4991" w:type="dxa"/>
            <w:tcBorders>
              <w:left w:val="single" w:sz="8" w:space="0" w:color="000000" w:themeColor="text1"/>
              <w:bottom w:val="single" w:sz="8" w:space="0" w:color="000000" w:themeColor="text1"/>
              <w:right w:val="single" w:sz="8" w:space="0" w:color="000000" w:themeColor="text1"/>
            </w:tcBorders>
            <w:tcMar>
              <w:top w:w="0" w:type="dxa"/>
              <w:left w:w="118" w:type="dxa"/>
              <w:bottom w:w="0" w:type="dxa"/>
              <w:right w:w="118" w:type="dxa"/>
            </w:tcMar>
            <w:vAlign w:val="center"/>
            <w:hideMark/>
          </w:tcPr>
          <w:p w:rsidR="005864C0" w:rsidP="00470374" w14:paraId="794B3B23" w14:textId="77777777">
            <w:pPr>
              <w:spacing w:before="20" w:after="20"/>
              <w:rPr>
                <w:szCs w:val="24"/>
              </w:rPr>
            </w:pPr>
            <w:r>
              <w:rPr>
                <w:szCs w:val="24"/>
              </w:rPr>
              <w:t>The deadline submission requirements are met</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56289EDB" w14:textId="77777777">
            <w:pPr>
              <w:spacing w:before="20" w:after="20"/>
              <w:rPr>
                <w:szCs w:val="24"/>
              </w:rPr>
            </w:pPr>
            <w:r>
              <w:rPr>
                <w:szCs w:val="24"/>
              </w:rPr>
              <w:t>Section IV.C</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6F631C2F" w14:textId="77777777">
            <w:pPr>
              <w:spacing w:before="20" w:after="20"/>
              <w:rPr>
                <w:szCs w:val="24"/>
              </w:rPr>
            </w:pPr>
            <w:r>
              <w:rPr>
                <w:szCs w:val="24"/>
              </w:rPr>
              <w:t xml:space="preserve"> </w:t>
            </w:r>
          </w:p>
        </w:tc>
      </w:tr>
      <w:tr w14:paraId="3651FB1C" w14:textId="77777777" w:rsidTr="3397500C">
        <w:tblPrEx>
          <w:tblW w:w="5000" w:type="pct"/>
          <w:tblCellMar>
            <w:top w:w="15" w:type="dxa"/>
            <w:left w:w="15" w:type="dxa"/>
            <w:bottom w:w="15" w:type="dxa"/>
            <w:right w:w="15" w:type="dxa"/>
          </w:tblCellMar>
          <w:tblLook w:val="05E0"/>
        </w:tblPrEx>
        <w:trPr>
          <w:trHeight w:val="432"/>
        </w:trPr>
        <w:tc>
          <w:tcPr>
            <w:tcW w:w="4991" w:type="dxa"/>
            <w:tcBorders>
              <w:left w:val="single" w:sz="8" w:space="0" w:color="000000" w:themeColor="text1"/>
              <w:bottom w:val="single" w:sz="8" w:space="0" w:color="000000" w:themeColor="text1"/>
              <w:right w:val="single" w:sz="8" w:space="0" w:color="000000" w:themeColor="text1"/>
            </w:tcBorders>
            <w:tcMar>
              <w:top w:w="0" w:type="dxa"/>
              <w:left w:w="118" w:type="dxa"/>
              <w:bottom w:w="0" w:type="dxa"/>
              <w:right w:w="118" w:type="dxa"/>
            </w:tcMar>
            <w:vAlign w:val="center"/>
            <w:hideMark/>
          </w:tcPr>
          <w:p w:rsidR="005864C0" w:rsidP="00470374" w14:paraId="6F2B145D" w14:textId="1DC3731C">
            <w:pPr>
              <w:spacing w:before="20" w:after="20"/>
            </w:pPr>
            <w:r>
              <w:t>Eligibility</w:t>
            </w:r>
            <w:r w:rsidR="00CF2865">
              <w:t xml:space="preserve"> as a non-profit organization</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62B91F88" w14:textId="77777777">
            <w:pPr>
              <w:spacing w:before="20" w:after="20"/>
              <w:rPr>
                <w:szCs w:val="24"/>
              </w:rPr>
            </w:pPr>
            <w:r>
              <w:rPr>
                <w:szCs w:val="24"/>
              </w:rPr>
              <w:t>Section III.A</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72FB8609" w14:textId="77777777">
            <w:pPr>
              <w:spacing w:before="20" w:after="20"/>
              <w:rPr>
                <w:szCs w:val="24"/>
              </w:rPr>
            </w:pPr>
            <w:r>
              <w:rPr>
                <w:szCs w:val="24"/>
              </w:rPr>
              <w:t xml:space="preserve"> </w:t>
            </w:r>
          </w:p>
        </w:tc>
      </w:tr>
      <w:tr w14:paraId="16779F3E" w14:textId="77777777" w:rsidTr="3397500C">
        <w:tblPrEx>
          <w:tblW w:w="5000" w:type="pct"/>
          <w:tblCellMar>
            <w:top w:w="15" w:type="dxa"/>
            <w:left w:w="15" w:type="dxa"/>
            <w:bottom w:w="15" w:type="dxa"/>
            <w:right w:w="15" w:type="dxa"/>
          </w:tblCellMar>
          <w:tblLook w:val="05E0"/>
        </w:tblPrEx>
        <w:trPr>
          <w:trHeight w:val="1709"/>
        </w:trPr>
        <w:tc>
          <w:tcPr>
            <w:tcW w:w="4991" w:type="dxa"/>
            <w:tcBorders>
              <w:left w:val="single" w:sz="8" w:space="0" w:color="000000" w:themeColor="text1"/>
              <w:bottom w:val="single" w:sz="8" w:space="0" w:color="000000" w:themeColor="text1"/>
              <w:right w:val="single" w:sz="8" w:space="0" w:color="000000" w:themeColor="text1"/>
            </w:tcBorders>
            <w:tcMar>
              <w:top w:w="0" w:type="dxa"/>
              <w:left w:w="118" w:type="dxa"/>
              <w:bottom w:w="0" w:type="dxa"/>
              <w:right w:w="118" w:type="dxa"/>
            </w:tcMar>
            <w:vAlign w:val="center"/>
          </w:tcPr>
          <w:p w:rsidR="007E6A51" w:rsidP="00470374" w14:paraId="00E2C869" w14:textId="77777777">
            <w:pPr>
              <w:spacing w:before="20" w:after="20"/>
            </w:pPr>
            <w:r>
              <w:t>Inclusion of a letter</w:t>
            </w:r>
            <w:r w:rsidR="00D93CAF">
              <w:t xml:space="preserve"> in PDF format</w:t>
            </w:r>
            <w:r>
              <w:t xml:space="preserve"> meeting the following requirements:</w:t>
            </w:r>
          </w:p>
          <w:p w:rsidR="00015AC8" w:rsidP="00015AC8" w14:paraId="4BBE8189" w14:textId="4E9F5045">
            <w:pPr>
              <w:pStyle w:val="ListParagraph"/>
              <w:numPr>
                <w:ilvl w:val="0"/>
                <w:numId w:val="78"/>
              </w:numPr>
              <w:spacing w:before="20" w:after="20"/>
            </w:pPr>
            <w:r>
              <w:t>digitally</w:t>
            </w:r>
            <w:r w:rsidR="00CF2865">
              <w:t xml:space="preserve"> signed by the </w:t>
            </w:r>
            <w:r w:rsidR="00980B53">
              <w:t>applicant organization</w:t>
            </w:r>
            <w:r w:rsidR="000E7441">
              <w:t>’s authorized representative (</w:t>
            </w:r>
            <w:r w:rsidR="00860FE8">
              <w:t>must include</w:t>
            </w:r>
            <w:r w:rsidR="000E7441">
              <w:t xml:space="preserve"> </w:t>
            </w:r>
            <w:r w:rsidR="00980B53">
              <w:t xml:space="preserve">PDF </w:t>
            </w:r>
            <w:r>
              <w:t>time and date stamp</w:t>
            </w:r>
            <w:r w:rsidR="000E7441">
              <w:t>)</w:t>
            </w:r>
            <w:r w:rsidR="008C1C26">
              <w:t xml:space="preserve"> OR </w:t>
            </w:r>
            <w:r w:rsidR="00860FE8">
              <w:t>an original handwritten signature not electronically produced</w:t>
            </w:r>
            <w:r w:rsidR="0071765A">
              <w:t>;</w:t>
            </w:r>
          </w:p>
          <w:p w:rsidR="00015AC8" w:rsidP="00015AC8" w14:paraId="4DD60C67" w14:textId="566C1E14">
            <w:pPr>
              <w:pStyle w:val="ListParagraph"/>
              <w:numPr>
                <w:ilvl w:val="0"/>
                <w:numId w:val="78"/>
              </w:numPr>
              <w:spacing w:before="20" w:after="20"/>
            </w:pPr>
            <w:r>
              <w:t xml:space="preserve">on </w:t>
            </w:r>
            <w:r>
              <w:t>organizational</w:t>
            </w:r>
            <w:r w:rsidR="00D93CAF">
              <w:t xml:space="preserve"> letterhead</w:t>
            </w:r>
            <w:r w:rsidR="0071765A">
              <w:t>; and</w:t>
            </w:r>
          </w:p>
          <w:p w:rsidR="00CF2865" w:rsidP="00231484" w14:paraId="1A8694A0" w14:textId="67B666AD">
            <w:pPr>
              <w:pStyle w:val="ListParagraph"/>
              <w:numPr>
                <w:ilvl w:val="0"/>
                <w:numId w:val="78"/>
              </w:numPr>
              <w:spacing w:before="20" w:after="20"/>
              <w:rPr>
                <w:szCs w:val="24"/>
              </w:rPr>
            </w:pPr>
            <w:r>
              <w:t>explains</w:t>
            </w:r>
            <w:r>
              <w:t xml:space="preserve"> how the applicant meets the </w:t>
            </w:r>
            <w:r w:rsidR="00B36269">
              <w:t>definition</w:t>
            </w:r>
            <w:r>
              <w:t xml:space="preserve"> of a CBO with “demonstrated experience administering programs that train women for apprenticeable or nontraditional occupations.” </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tcPr>
          <w:p w:rsidR="00CF2865" w:rsidP="00470374" w14:paraId="38008E13" w14:textId="1881FE77">
            <w:pPr>
              <w:spacing w:before="20" w:after="20"/>
              <w:rPr>
                <w:szCs w:val="24"/>
              </w:rPr>
            </w:pPr>
            <w:r>
              <w:rPr>
                <w:szCs w:val="24"/>
              </w:rPr>
              <w:t xml:space="preserve">Section </w:t>
            </w:r>
            <w:r w:rsidR="00C31A49">
              <w:rPr>
                <w:szCs w:val="24"/>
              </w:rPr>
              <w:t>IV.B.4</w:t>
            </w:r>
            <w:r w:rsidR="000B7C00">
              <w:rPr>
                <w:szCs w:val="24"/>
              </w:rPr>
              <w:t>.a.2</w:t>
            </w:r>
            <w:r>
              <w:rPr>
                <w:szCs w:val="24"/>
              </w:rPr>
              <w:t xml:space="preserve"> </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tcPr>
          <w:p w:rsidR="00CF2865" w:rsidP="00470374" w14:paraId="0857417A" w14:textId="77777777">
            <w:pPr>
              <w:spacing w:before="20" w:after="20"/>
              <w:rPr>
                <w:szCs w:val="24"/>
              </w:rPr>
            </w:pPr>
          </w:p>
        </w:tc>
      </w:tr>
      <w:tr w14:paraId="3EDBFF02" w14:textId="77777777" w:rsidTr="3397500C">
        <w:tblPrEx>
          <w:tblW w:w="5000" w:type="pct"/>
          <w:tblCellMar>
            <w:top w:w="15" w:type="dxa"/>
            <w:left w:w="15" w:type="dxa"/>
            <w:bottom w:w="15" w:type="dxa"/>
            <w:right w:w="15" w:type="dxa"/>
          </w:tblCellMar>
          <w:tblLook w:val="05E0"/>
        </w:tblPrEx>
        <w:trPr>
          <w:trHeight w:val="1709"/>
        </w:trPr>
        <w:tc>
          <w:tcPr>
            <w:tcW w:w="4991" w:type="dxa"/>
            <w:tcBorders>
              <w:left w:val="single" w:sz="8" w:space="0" w:color="000000" w:themeColor="text1"/>
              <w:bottom w:val="single" w:sz="8" w:space="0" w:color="000000" w:themeColor="text1"/>
              <w:right w:val="single" w:sz="8" w:space="0" w:color="000000" w:themeColor="text1"/>
            </w:tcBorders>
            <w:tcMar>
              <w:top w:w="0" w:type="dxa"/>
              <w:left w:w="118" w:type="dxa"/>
              <w:bottom w:w="0" w:type="dxa"/>
              <w:right w:w="118" w:type="dxa"/>
            </w:tcMar>
            <w:vAlign w:val="center"/>
            <w:hideMark/>
          </w:tcPr>
          <w:p w:rsidR="005864C0" w:rsidP="00470374" w14:paraId="021B341F" w14:textId="05A48ED5">
            <w:pPr>
              <w:spacing w:before="20" w:after="20"/>
              <w:rPr>
                <w:szCs w:val="24"/>
              </w:rPr>
            </w:pPr>
            <w:r>
              <w:rPr>
                <w:szCs w:val="24"/>
              </w:rPr>
              <w:t>The</w:t>
            </w:r>
            <w:r w:rsidR="00AE53CC">
              <w:rPr>
                <w:szCs w:val="24"/>
              </w:rPr>
              <w:t xml:space="preserve"> components of the application are saved in any of the specified formats and are not corrupt.  (</w:t>
            </w:r>
            <w:r w:rsidR="00AE53CC">
              <w:rPr>
                <w:i/>
                <w:iCs/>
                <w:szCs w:val="24"/>
              </w:rPr>
              <w:t xml:space="preserve">We will attempt to open the </w:t>
            </w:r>
            <w:r w:rsidR="00A14E4D">
              <w:rPr>
                <w:i/>
                <w:iCs/>
                <w:szCs w:val="24"/>
              </w:rPr>
              <w:t>document but</w:t>
            </w:r>
            <w:r w:rsidR="00AE53CC">
              <w:rPr>
                <w:i/>
                <w:iCs/>
                <w:szCs w:val="24"/>
              </w:rPr>
              <w:t xml:space="preserve"> will not take any additional measures in the event of problems with opening</w:t>
            </w:r>
            <w:r w:rsidR="00AE53CC">
              <w:rPr>
                <w:szCs w:val="24"/>
              </w:rPr>
              <w:t>.)</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68AB3FA8" w14:textId="77777777">
            <w:pPr>
              <w:spacing w:before="20" w:after="20"/>
              <w:rPr>
                <w:szCs w:val="24"/>
              </w:rPr>
            </w:pPr>
            <w:r>
              <w:rPr>
                <w:szCs w:val="24"/>
              </w:rPr>
              <w:t>Section IV.C.2</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0CB60B4B" w14:textId="77777777">
            <w:pPr>
              <w:spacing w:before="20" w:after="20"/>
              <w:rPr>
                <w:szCs w:val="24"/>
              </w:rPr>
            </w:pPr>
            <w:r>
              <w:rPr>
                <w:szCs w:val="24"/>
              </w:rPr>
              <w:t xml:space="preserve"> </w:t>
            </w:r>
          </w:p>
        </w:tc>
      </w:tr>
      <w:tr w14:paraId="63221302" w14:textId="77777777" w:rsidTr="3397500C">
        <w:tblPrEx>
          <w:tblW w:w="5000" w:type="pct"/>
          <w:tblCellMar>
            <w:top w:w="15" w:type="dxa"/>
            <w:left w:w="15" w:type="dxa"/>
            <w:bottom w:w="15" w:type="dxa"/>
            <w:right w:w="15" w:type="dxa"/>
          </w:tblCellMar>
          <w:tblLook w:val="05E0"/>
        </w:tblPrEx>
        <w:trPr>
          <w:trHeight w:val="720"/>
        </w:trPr>
        <w:tc>
          <w:tcPr>
            <w:tcW w:w="4991" w:type="dxa"/>
            <w:tcBorders>
              <w:left w:val="single" w:sz="8" w:space="0" w:color="000000" w:themeColor="text1"/>
              <w:bottom w:val="single" w:sz="8" w:space="0" w:color="000000" w:themeColor="text1"/>
              <w:right w:val="single" w:sz="8" w:space="0" w:color="000000" w:themeColor="text1"/>
            </w:tcBorders>
            <w:tcMar>
              <w:top w:w="0" w:type="dxa"/>
              <w:left w:w="118" w:type="dxa"/>
              <w:bottom w:w="0" w:type="dxa"/>
              <w:right w:w="118" w:type="dxa"/>
            </w:tcMar>
            <w:vAlign w:val="center"/>
            <w:hideMark/>
          </w:tcPr>
          <w:p w:rsidR="005864C0" w:rsidP="00470374" w14:paraId="18D2C380" w14:textId="77777777">
            <w:pPr>
              <w:spacing w:before="20" w:after="20"/>
              <w:rPr>
                <w:szCs w:val="24"/>
              </w:rPr>
            </w:pPr>
            <w:r>
              <w:rPr>
                <w:szCs w:val="24"/>
              </w:rPr>
              <w:t>Application federal funds request does not exceed the ceiling amount of $750,000 and is above the floor of $350,000</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68A2BBD2" w14:textId="6EA1B5A6">
            <w:pPr>
              <w:spacing w:before="20" w:after="20"/>
              <w:rPr>
                <w:szCs w:val="24"/>
              </w:rPr>
            </w:pPr>
            <w:r>
              <w:rPr>
                <w:szCs w:val="24"/>
              </w:rPr>
              <w:t xml:space="preserve">Section </w:t>
            </w:r>
            <w:r w:rsidR="00A14E4D">
              <w:rPr>
                <w:szCs w:val="24"/>
              </w:rPr>
              <w:t>II.A</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460C5B94" w14:textId="77777777">
            <w:pPr>
              <w:spacing w:before="20" w:after="20"/>
              <w:rPr>
                <w:szCs w:val="24"/>
              </w:rPr>
            </w:pPr>
            <w:r>
              <w:rPr>
                <w:szCs w:val="24"/>
              </w:rPr>
              <w:t xml:space="preserve"> </w:t>
            </w:r>
          </w:p>
        </w:tc>
      </w:tr>
      <w:tr w14:paraId="30F8BE88" w14:textId="77777777" w:rsidTr="3397500C">
        <w:tblPrEx>
          <w:tblW w:w="5000" w:type="pct"/>
          <w:tblCellMar>
            <w:top w:w="15" w:type="dxa"/>
            <w:left w:w="15" w:type="dxa"/>
            <w:bottom w:w="15" w:type="dxa"/>
            <w:right w:w="15" w:type="dxa"/>
          </w:tblCellMar>
          <w:tblLook w:val="05E0"/>
        </w:tblPrEx>
        <w:trPr>
          <w:trHeight w:val="432"/>
        </w:trPr>
        <w:tc>
          <w:tcPr>
            <w:tcW w:w="4991" w:type="dxa"/>
            <w:tcBorders>
              <w:left w:val="single" w:sz="8" w:space="0" w:color="000000" w:themeColor="text1"/>
              <w:bottom w:val="single" w:sz="8" w:space="0" w:color="000000" w:themeColor="text1"/>
              <w:right w:val="single" w:sz="8" w:space="0" w:color="000000" w:themeColor="text1"/>
            </w:tcBorders>
            <w:tcMar>
              <w:top w:w="0" w:type="dxa"/>
              <w:left w:w="118" w:type="dxa"/>
              <w:bottom w:w="0" w:type="dxa"/>
              <w:right w:w="118" w:type="dxa"/>
            </w:tcMar>
            <w:vAlign w:val="center"/>
            <w:hideMark/>
          </w:tcPr>
          <w:p w:rsidR="005864C0" w:rsidP="00470374" w14:paraId="2D401031" w14:textId="77777777">
            <w:pPr>
              <w:spacing w:before="20" w:after="20"/>
              <w:rPr>
                <w:szCs w:val="24"/>
              </w:rPr>
            </w:pPr>
            <w:r>
              <w:rPr>
                <w:szCs w:val="24"/>
              </w:rPr>
              <w:t>Applicant has registered with the System for Award Management (SAM) and maintains an active account</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0DB9E0D3" w14:textId="77777777">
            <w:pPr>
              <w:spacing w:before="20" w:after="20"/>
              <w:rPr>
                <w:szCs w:val="24"/>
              </w:rPr>
            </w:pPr>
            <w:r>
              <w:rPr>
                <w:szCs w:val="24"/>
              </w:rPr>
              <w:t>Section IV.B.1</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2EF2BAE5" w14:textId="77777777">
            <w:pPr>
              <w:spacing w:before="20" w:after="20"/>
              <w:rPr>
                <w:szCs w:val="24"/>
              </w:rPr>
            </w:pPr>
            <w:r>
              <w:rPr>
                <w:szCs w:val="24"/>
              </w:rPr>
              <w:t xml:space="preserve"> </w:t>
            </w:r>
          </w:p>
        </w:tc>
      </w:tr>
      <w:tr w14:paraId="1905AD9D" w14:textId="77777777" w:rsidTr="3397500C">
        <w:tblPrEx>
          <w:tblW w:w="5000" w:type="pct"/>
          <w:tblCellMar>
            <w:top w:w="15" w:type="dxa"/>
            <w:left w:w="15" w:type="dxa"/>
            <w:bottom w:w="15" w:type="dxa"/>
            <w:right w:w="15" w:type="dxa"/>
          </w:tblCellMar>
          <w:tblLook w:val="05E0"/>
        </w:tblPrEx>
        <w:trPr>
          <w:trHeight w:val="432"/>
        </w:trPr>
        <w:tc>
          <w:tcPr>
            <w:tcW w:w="4991" w:type="dxa"/>
            <w:tcBorders>
              <w:left w:val="single" w:sz="8" w:space="0" w:color="000000" w:themeColor="text1"/>
              <w:bottom w:val="single" w:sz="8" w:space="0" w:color="000000" w:themeColor="text1"/>
              <w:right w:val="single" w:sz="8" w:space="0" w:color="000000" w:themeColor="text1"/>
            </w:tcBorders>
            <w:tcMar>
              <w:top w:w="0" w:type="dxa"/>
              <w:left w:w="118" w:type="dxa"/>
              <w:bottom w:w="0" w:type="dxa"/>
              <w:right w:w="118" w:type="dxa"/>
            </w:tcMar>
            <w:vAlign w:val="center"/>
            <w:hideMark/>
          </w:tcPr>
          <w:p w:rsidR="005864C0" w:rsidP="00470374" w14:paraId="51B22AFE" w14:textId="77777777">
            <w:pPr>
              <w:spacing w:before="20" w:after="20"/>
              <w:rPr>
                <w:szCs w:val="24"/>
              </w:rPr>
            </w:pPr>
            <w:r>
              <w:rPr>
                <w:szCs w:val="24"/>
              </w:rPr>
              <w:t>SF-424, Application for Federal Assistance</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3B2825F8" w14:textId="77777777">
            <w:pPr>
              <w:spacing w:before="20" w:after="20"/>
              <w:rPr>
                <w:szCs w:val="24"/>
              </w:rPr>
            </w:pPr>
            <w:r>
              <w:rPr>
                <w:szCs w:val="24"/>
              </w:rPr>
              <w:t>Section IV.B.1</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0E4570D1" w14:textId="77777777">
            <w:pPr>
              <w:spacing w:before="20" w:after="20"/>
              <w:rPr>
                <w:szCs w:val="24"/>
              </w:rPr>
            </w:pPr>
            <w:r>
              <w:rPr>
                <w:szCs w:val="24"/>
              </w:rPr>
              <w:t xml:space="preserve"> </w:t>
            </w:r>
          </w:p>
        </w:tc>
      </w:tr>
      <w:tr w14:paraId="31025A6A" w14:textId="77777777" w:rsidTr="3397500C">
        <w:tblPrEx>
          <w:tblW w:w="5000" w:type="pct"/>
          <w:tblCellMar>
            <w:top w:w="15" w:type="dxa"/>
            <w:left w:w="15" w:type="dxa"/>
            <w:bottom w:w="15" w:type="dxa"/>
            <w:right w:w="15" w:type="dxa"/>
          </w:tblCellMar>
          <w:tblLook w:val="05E0"/>
        </w:tblPrEx>
        <w:trPr>
          <w:trHeight w:val="432"/>
        </w:trPr>
        <w:tc>
          <w:tcPr>
            <w:tcW w:w="4991" w:type="dxa"/>
            <w:tcBorders>
              <w:left w:val="single" w:sz="8" w:space="0" w:color="000000" w:themeColor="text1"/>
              <w:bottom w:val="single" w:sz="8" w:space="0" w:color="000000" w:themeColor="text1"/>
              <w:right w:val="single" w:sz="8" w:space="0" w:color="000000" w:themeColor="text1"/>
            </w:tcBorders>
            <w:tcMar>
              <w:top w:w="0" w:type="dxa"/>
              <w:left w:w="118" w:type="dxa"/>
              <w:bottom w:w="0" w:type="dxa"/>
              <w:right w:w="118" w:type="dxa"/>
            </w:tcMar>
            <w:vAlign w:val="center"/>
            <w:hideMark/>
          </w:tcPr>
          <w:p w:rsidR="005864C0" w:rsidP="00470374" w14:paraId="09E20F8B" w14:textId="77777777">
            <w:pPr>
              <w:spacing w:before="20" w:after="20"/>
              <w:rPr>
                <w:szCs w:val="24"/>
              </w:rPr>
            </w:pPr>
            <w:r>
              <w:rPr>
                <w:szCs w:val="24"/>
              </w:rPr>
              <w:t>SF-424 includes a Unique Entity Identifier (UEI) Number</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407B011E" w14:textId="77777777">
            <w:pPr>
              <w:spacing w:before="20" w:after="20"/>
              <w:rPr>
                <w:szCs w:val="24"/>
              </w:rPr>
            </w:pPr>
            <w:r>
              <w:rPr>
                <w:szCs w:val="24"/>
              </w:rPr>
              <w:t>Section IV.B.1</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49E6A986" w14:textId="77777777">
            <w:pPr>
              <w:spacing w:before="20" w:after="20"/>
              <w:rPr>
                <w:szCs w:val="24"/>
              </w:rPr>
            </w:pPr>
            <w:r>
              <w:rPr>
                <w:szCs w:val="24"/>
              </w:rPr>
              <w:t xml:space="preserve"> </w:t>
            </w:r>
          </w:p>
        </w:tc>
      </w:tr>
      <w:tr w14:paraId="1FC2673B" w14:textId="77777777" w:rsidTr="3397500C">
        <w:tblPrEx>
          <w:tblW w:w="5000" w:type="pct"/>
          <w:tblCellMar>
            <w:top w:w="15" w:type="dxa"/>
            <w:left w:w="15" w:type="dxa"/>
            <w:bottom w:w="15" w:type="dxa"/>
            <w:right w:w="15" w:type="dxa"/>
          </w:tblCellMar>
          <w:tblLook w:val="05E0"/>
        </w:tblPrEx>
        <w:trPr>
          <w:trHeight w:val="432"/>
        </w:trPr>
        <w:tc>
          <w:tcPr>
            <w:tcW w:w="4991" w:type="dxa"/>
            <w:tcBorders>
              <w:left w:val="single" w:sz="8" w:space="0" w:color="000000" w:themeColor="text1"/>
              <w:bottom w:val="single" w:sz="8" w:space="0" w:color="000000" w:themeColor="text1"/>
              <w:right w:val="single" w:sz="8" w:space="0" w:color="000000" w:themeColor="text1"/>
            </w:tcBorders>
            <w:tcMar>
              <w:top w:w="0" w:type="dxa"/>
              <w:left w:w="118" w:type="dxa"/>
              <w:bottom w:w="0" w:type="dxa"/>
              <w:right w:w="118" w:type="dxa"/>
            </w:tcMar>
            <w:vAlign w:val="center"/>
            <w:hideMark/>
          </w:tcPr>
          <w:p w:rsidR="005864C0" w:rsidP="00470374" w14:paraId="42535B17" w14:textId="77777777">
            <w:pPr>
              <w:spacing w:before="20" w:after="20"/>
              <w:rPr>
                <w:szCs w:val="24"/>
              </w:rPr>
            </w:pPr>
            <w:r>
              <w:rPr>
                <w:szCs w:val="24"/>
              </w:rPr>
              <w:t>SF-424A, Budget Information Form</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12DA5F3E" w14:textId="77777777">
            <w:pPr>
              <w:spacing w:before="20" w:after="20"/>
              <w:rPr>
                <w:szCs w:val="24"/>
              </w:rPr>
            </w:pPr>
            <w:r>
              <w:rPr>
                <w:szCs w:val="24"/>
              </w:rPr>
              <w:t>Section IV.B.2</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5E8497DA" w14:textId="77777777">
            <w:pPr>
              <w:spacing w:before="20" w:after="20"/>
              <w:rPr>
                <w:szCs w:val="24"/>
              </w:rPr>
            </w:pPr>
            <w:r>
              <w:rPr>
                <w:szCs w:val="24"/>
              </w:rPr>
              <w:t xml:space="preserve"> </w:t>
            </w:r>
          </w:p>
        </w:tc>
      </w:tr>
      <w:tr w14:paraId="1C9BF86B" w14:textId="77777777" w:rsidTr="3397500C">
        <w:tblPrEx>
          <w:tblW w:w="5000" w:type="pct"/>
          <w:tblCellMar>
            <w:top w:w="15" w:type="dxa"/>
            <w:left w:w="15" w:type="dxa"/>
            <w:bottom w:w="15" w:type="dxa"/>
            <w:right w:w="15" w:type="dxa"/>
          </w:tblCellMar>
          <w:tblLook w:val="05E0"/>
        </w:tblPrEx>
        <w:trPr>
          <w:trHeight w:val="432"/>
        </w:trPr>
        <w:tc>
          <w:tcPr>
            <w:tcW w:w="4991" w:type="dxa"/>
            <w:tcBorders>
              <w:left w:val="single" w:sz="8" w:space="0" w:color="000000" w:themeColor="text1"/>
              <w:bottom w:val="single" w:sz="8" w:space="0" w:color="000000" w:themeColor="text1"/>
              <w:right w:val="single" w:sz="8" w:space="0" w:color="000000" w:themeColor="text1"/>
            </w:tcBorders>
            <w:tcMar>
              <w:top w:w="0" w:type="dxa"/>
              <w:left w:w="118" w:type="dxa"/>
              <w:bottom w:w="0" w:type="dxa"/>
              <w:right w:w="118" w:type="dxa"/>
            </w:tcMar>
            <w:vAlign w:val="center"/>
            <w:hideMark/>
          </w:tcPr>
          <w:p w:rsidR="005864C0" w:rsidP="00470374" w14:paraId="7FFEFE86" w14:textId="77777777">
            <w:pPr>
              <w:spacing w:before="20" w:after="20"/>
              <w:rPr>
                <w:szCs w:val="24"/>
              </w:rPr>
            </w:pPr>
            <w:r>
              <w:rPr>
                <w:szCs w:val="24"/>
              </w:rPr>
              <w:t>Budget Narrative</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74774E71" w14:textId="77777777">
            <w:pPr>
              <w:spacing w:before="20" w:after="20"/>
              <w:rPr>
                <w:szCs w:val="24"/>
              </w:rPr>
            </w:pPr>
            <w:r>
              <w:rPr>
                <w:szCs w:val="24"/>
              </w:rPr>
              <w:t>Section IV.B.2</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20093752" w14:textId="77777777">
            <w:pPr>
              <w:spacing w:before="20" w:after="20"/>
              <w:rPr>
                <w:szCs w:val="24"/>
              </w:rPr>
            </w:pPr>
            <w:r>
              <w:rPr>
                <w:szCs w:val="24"/>
              </w:rPr>
              <w:t xml:space="preserve"> </w:t>
            </w:r>
          </w:p>
        </w:tc>
      </w:tr>
      <w:tr w14:paraId="544F08F3" w14:textId="77777777" w:rsidTr="3397500C">
        <w:tblPrEx>
          <w:tblW w:w="5000" w:type="pct"/>
          <w:tblCellMar>
            <w:top w:w="15" w:type="dxa"/>
            <w:left w:w="15" w:type="dxa"/>
            <w:bottom w:w="15" w:type="dxa"/>
            <w:right w:w="15" w:type="dxa"/>
          </w:tblCellMar>
          <w:tblLook w:val="05E0"/>
        </w:tblPrEx>
        <w:trPr>
          <w:trHeight w:val="432"/>
        </w:trPr>
        <w:tc>
          <w:tcPr>
            <w:tcW w:w="4991" w:type="dxa"/>
            <w:tcBorders>
              <w:left w:val="single" w:sz="8" w:space="0" w:color="000000" w:themeColor="text1"/>
              <w:bottom w:val="single" w:sz="8" w:space="0" w:color="000000" w:themeColor="text1"/>
              <w:right w:val="single" w:sz="8" w:space="0" w:color="000000" w:themeColor="text1"/>
            </w:tcBorders>
            <w:tcMar>
              <w:top w:w="0" w:type="dxa"/>
              <w:left w:w="118" w:type="dxa"/>
              <w:bottom w:w="0" w:type="dxa"/>
              <w:right w:w="118" w:type="dxa"/>
            </w:tcMar>
            <w:vAlign w:val="center"/>
            <w:hideMark/>
          </w:tcPr>
          <w:p w:rsidR="005864C0" w:rsidP="00470374" w14:paraId="2695DA1E" w14:textId="77777777">
            <w:pPr>
              <w:spacing w:before="20" w:after="20"/>
              <w:rPr>
                <w:szCs w:val="24"/>
              </w:rPr>
            </w:pPr>
            <w:r>
              <w:rPr>
                <w:szCs w:val="24"/>
              </w:rPr>
              <w:t>Project Narrative</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5DDD820B" w14:textId="77777777">
            <w:pPr>
              <w:spacing w:before="20" w:after="20"/>
              <w:rPr>
                <w:szCs w:val="24"/>
              </w:rPr>
            </w:pPr>
            <w:r>
              <w:rPr>
                <w:szCs w:val="24"/>
              </w:rPr>
              <w:t>Section IV.B.3</w:t>
            </w:r>
          </w:p>
        </w:tc>
        <w:tc>
          <w:tcPr>
            <w:tcW w:w="1836" w:type="dxa"/>
            <w:tcBorders>
              <w:bottom w:val="single" w:sz="8" w:space="0" w:color="000000" w:themeColor="text1"/>
              <w:right w:val="single" w:sz="8" w:space="0" w:color="000000" w:themeColor="text1"/>
            </w:tcBorders>
            <w:tcMar>
              <w:top w:w="0" w:type="dxa"/>
              <w:left w:w="113" w:type="dxa"/>
              <w:bottom w:w="0" w:type="dxa"/>
              <w:right w:w="118" w:type="dxa"/>
            </w:tcMar>
            <w:vAlign w:val="center"/>
            <w:hideMark/>
          </w:tcPr>
          <w:p w:rsidR="005864C0" w:rsidP="00470374" w14:paraId="15D2D556" w14:textId="77777777">
            <w:pPr>
              <w:spacing w:before="20" w:after="20"/>
              <w:rPr>
                <w:szCs w:val="24"/>
              </w:rPr>
            </w:pPr>
            <w:r>
              <w:rPr>
                <w:szCs w:val="24"/>
              </w:rPr>
              <w:t xml:space="preserve"> </w:t>
            </w:r>
          </w:p>
        </w:tc>
      </w:tr>
    </w:tbl>
    <w:p w:rsidR="005636D1" w:rsidP="00470374" w14:paraId="7B359EA9" w14:textId="77777777">
      <w:pPr>
        <w:pStyle w:val="Normal0"/>
        <w:spacing w:after="140"/>
        <w:rPr>
          <w:b/>
          <w:bCs/>
          <w:sz w:val="24"/>
          <w:szCs w:val="24"/>
          <w:u w:val="single"/>
        </w:rPr>
      </w:pPr>
    </w:p>
    <w:p w:rsidR="005864C0" w:rsidP="00470374" w14:paraId="52430732" w14:textId="0A806880">
      <w:pPr>
        <w:pStyle w:val="Normal0"/>
        <w:spacing w:after="140"/>
        <w:rPr>
          <w:sz w:val="24"/>
          <w:szCs w:val="24"/>
        </w:rPr>
      </w:pPr>
      <w:r>
        <w:rPr>
          <w:b/>
          <w:bCs/>
          <w:sz w:val="24"/>
          <w:szCs w:val="24"/>
          <w:u w:val="single"/>
        </w:rPr>
        <w:t>2. Number of Applications Applicants May Submit</w:t>
      </w:r>
    </w:p>
    <w:p w:rsidR="00A14E4D" w:rsidP="00470374" w14:paraId="0069CA31" w14:textId="6A07A73B">
      <w:pPr>
        <w:pStyle w:val="Normal0"/>
        <w:spacing w:after="140"/>
        <w:rPr>
          <w:sz w:val="24"/>
          <w:szCs w:val="24"/>
        </w:rPr>
      </w:pPr>
      <w:r>
        <w:rPr>
          <w:sz w:val="24"/>
          <w:szCs w:val="24"/>
        </w:rPr>
        <w:t>We will consider only one application from each organization.  If we receive multiple applications from the same organization, we will consider only the most recently received application that met the deadline.  If the most recent application is disqualified for any reason, we will not replace it with an earlier application.</w:t>
      </w:r>
    </w:p>
    <w:p w:rsidR="005B16A9" w:rsidRPr="005B16A9" w:rsidP="00470374" w14:paraId="2FB2BBE5" w14:textId="77777777">
      <w:pPr>
        <w:pStyle w:val="Normal0"/>
        <w:spacing w:after="140"/>
        <w:rPr>
          <w:sz w:val="24"/>
          <w:szCs w:val="24"/>
        </w:rPr>
      </w:pPr>
    </w:p>
    <w:p w:rsidR="005864C0" w:rsidP="00470374" w14:paraId="41FBF2A8" w14:textId="4F54B9D4">
      <w:pPr>
        <w:pStyle w:val="Normal0"/>
        <w:spacing w:after="140"/>
        <w:rPr>
          <w:sz w:val="24"/>
          <w:szCs w:val="24"/>
        </w:rPr>
      </w:pPr>
      <w:r>
        <w:rPr>
          <w:b/>
          <w:bCs/>
          <w:sz w:val="24"/>
          <w:szCs w:val="24"/>
          <w:u w:val="single"/>
        </w:rPr>
        <w:t>3. Eligible Participants</w:t>
      </w:r>
    </w:p>
    <w:p w:rsidR="005864C0" w:rsidP="00470374" w14:paraId="7B5D6CAE" w14:textId="77777777">
      <w:pPr>
        <w:pStyle w:val="Label"/>
        <w:spacing w:before="60" w:after="20"/>
      </w:pPr>
      <w:r>
        <w:t>a. Participants Eligible to Receive Training</w:t>
      </w:r>
    </w:p>
    <w:p w:rsidR="005864C0" w:rsidP="00470374" w14:paraId="4A1F4F1D" w14:textId="77777777">
      <w:pPr>
        <w:pStyle w:val="Normal0"/>
        <w:spacing w:after="140"/>
        <w:rPr>
          <w:sz w:val="24"/>
          <w:szCs w:val="24"/>
        </w:rPr>
      </w:pPr>
      <w:r>
        <w:rPr>
          <w:sz w:val="24"/>
          <w:szCs w:val="24"/>
        </w:rPr>
        <w:t>The intent of this FOA is to fund projects that provide TA to employers and/or labor unions to recruit, mentor, train, and employ women in A/NTO, specifically through the development of pre-apprenticeship, youth apprenticeship, Registered Apprenticeship, or nontraditional skills training programs.</w:t>
      </w:r>
    </w:p>
    <w:p w:rsidR="005864C0" w:rsidP="00470374" w14:paraId="2E2AE7C6" w14:textId="77777777">
      <w:pPr>
        <w:pStyle w:val="Normal0"/>
        <w:spacing w:after="140"/>
        <w:rPr>
          <w:sz w:val="24"/>
          <w:szCs w:val="24"/>
        </w:rPr>
      </w:pPr>
      <w:r>
        <w:rPr>
          <w:sz w:val="24"/>
          <w:szCs w:val="24"/>
        </w:rPr>
        <w:t>Applicants must propose a project that focuses on developing (establishing, expanding, or enhancing) a pre-apprenticeship, youth apprenticeship, Registered Apprenticeship, or nontraditional skills training program designed to prepare women for careers in A/NTO, and that will assist employers and/or labor unions in the recruitment, training, and employment of women in A/NTO.</w:t>
      </w:r>
    </w:p>
    <w:p w:rsidR="005864C0" w:rsidP="005636D1" w14:paraId="3F0A6169" w14:textId="7CCEDD2F">
      <w:pPr>
        <w:pStyle w:val="Normal0"/>
        <w:rPr>
          <w:sz w:val="24"/>
          <w:szCs w:val="24"/>
        </w:rPr>
      </w:pPr>
      <w:r w:rsidRPr="017D9EE8">
        <w:rPr>
          <w:b/>
          <w:bCs/>
          <w:sz w:val="24"/>
          <w:szCs w:val="24"/>
        </w:rPr>
        <w:t>b. Veterans’ Priority for Participants</w:t>
      </w:r>
      <w:r w:rsidRPr="017D9EE8">
        <w:rPr>
          <w:sz w:val="24"/>
          <w:szCs w:val="24"/>
        </w:rPr>
        <w:t xml:space="preserve"> 38 U.S.C. </w:t>
      </w:r>
      <w:r w:rsidR="000C57F2">
        <w:rPr>
          <w:sz w:val="24"/>
          <w:szCs w:val="24"/>
        </w:rPr>
        <w:t xml:space="preserve">§ </w:t>
      </w:r>
      <w:r w:rsidRPr="017D9EE8">
        <w:rPr>
          <w:sz w:val="24"/>
          <w:szCs w:val="24"/>
        </w:rPr>
        <w:t xml:space="preserve">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r:id="rId19">
        <w:r w:rsidRPr="017D9EE8">
          <w:rPr>
            <w:rStyle w:val="ahref"/>
            <w:sz w:val="24"/>
            <w:szCs w:val="24"/>
            <w:u w:val="single"/>
          </w:rPr>
          <w:t>https://wdr.doleta.gov/directives/corr_doc.cfm?DOCN=2816</w:t>
        </w:r>
      </w:hyperlink>
      <w:r w:rsidRPr="017D9EE8">
        <w:rPr>
          <w:sz w:val="24"/>
          <w:szCs w:val="24"/>
        </w:rPr>
        <w:t>.</w:t>
      </w:r>
    </w:p>
    <w:p w:rsidR="009D2A4F" w:rsidP="009D2A4F" w14:paraId="51E3957E" w14:textId="77777777">
      <w:pPr>
        <w:pStyle w:val="Normal0"/>
        <w:spacing w:after="140"/>
        <w:rPr>
          <w:sz w:val="24"/>
          <w:szCs w:val="24"/>
        </w:rPr>
      </w:pPr>
    </w:p>
    <w:p w:rsidR="005864C0" w:rsidRPr="00DF371A" w:rsidP="00DF371A" w14:paraId="0C47C1C1" w14:textId="77777777">
      <w:pPr>
        <w:pStyle w:val="Heading1"/>
      </w:pPr>
      <w:bookmarkStart w:id="12" w:name="_Toc202127106"/>
      <w:r w:rsidRPr="00DF371A">
        <w:t>IV. APPLICATION AND SUBMISSION INFORMATION</w:t>
      </w:r>
      <w:bookmarkEnd w:id="12"/>
      <w:r w:rsidRPr="00DF371A">
        <w:t xml:space="preserve"> </w:t>
      </w:r>
    </w:p>
    <w:p w:rsidR="005864C0" w:rsidRPr="00DF371A" w:rsidP="00DF371A" w14:paraId="37E0BCF7" w14:textId="77777777">
      <w:pPr>
        <w:pStyle w:val="Heading2"/>
      </w:pPr>
      <w:bookmarkStart w:id="13" w:name="_Toc202127107"/>
      <w:r w:rsidRPr="00DF371A">
        <w:t>A. HOW TO OBTAIN AN APPLICATION PACKAGE</w:t>
      </w:r>
      <w:bookmarkEnd w:id="13"/>
    </w:p>
    <w:p w:rsidR="005864C0" w:rsidP="00470374" w14:paraId="43BE1DE1" w14:textId="5D0EEE79">
      <w:pPr>
        <w:pStyle w:val="Normal0"/>
        <w:spacing w:after="140"/>
        <w:rPr>
          <w:sz w:val="24"/>
          <w:szCs w:val="24"/>
        </w:rPr>
      </w:pPr>
      <w:r>
        <w:rPr>
          <w:sz w:val="24"/>
          <w:szCs w:val="24"/>
        </w:rPr>
        <w:t xml:space="preserve">This FOA, found at </w:t>
      </w:r>
      <w:hyperlink r:id="rId9">
        <w:r w:rsidRPr="2651012F">
          <w:rPr>
            <w:rStyle w:val="ahref"/>
            <w:sz w:val="24"/>
            <w:szCs w:val="24"/>
            <w:u w:val="single"/>
          </w:rPr>
          <w:t>www.Grants.gov</w:t>
        </w:r>
      </w:hyperlink>
      <w:r>
        <w:rPr>
          <w:sz w:val="24"/>
          <w:szCs w:val="24"/>
        </w:rPr>
        <w:t xml:space="preserve">, contains all of the information and links to forms needed to apply for grant funding. </w:t>
      </w:r>
    </w:p>
    <w:p w:rsidR="005864C0" w:rsidRPr="00DF371A" w:rsidP="00DF371A" w14:paraId="15D97391" w14:textId="77777777">
      <w:pPr>
        <w:pStyle w:val="Heading2"/>
      </w:pPr>
      <w:bookmarkStart w:id="14" w:name="_Toc202127108"/>
      <w:r w:rsidRPr="00DF371A">
        <w:t>B. CONTENT AND FORM OF APPLICATION SUBMISSION</w:t>
      </w:r>
      <w:bookmarkEnd w:id="14"/>
    </w:p>
    <w:p w:rsidR="005864C0" w:rsidP="00470374" w14:paraId="52333BE5" w14:textId="77777777">
      <w:pPr>
        <w:pStyle w:val="Normal0"/>
        <w:spacing w:after="140"/>
        <w:rPr>
          <w:sz w:val="24"/>
          <w:szCs w:val="24"/>
        </w:rPr>
      </w:pPr>
      <w:r>
        <w:rPr>
          <w:sz w:val="24"/>
          <w:szCs w:val="24"/>
        </w:rPr>
        <w:t>Applications submitted in response to this FOA must consist of four separate and distinct parts:</w:t>
      </w:r>
    </w:p>
    <w:p w:rsidR="005864C0" w:rsidP="00470374" w14:paraId="128D9F34" w14:textId="16657939">
      <w:pPr>
        <w:pStyle w:val="Normal0"/>
        <w:spacing w:after="140"/>
        <w:rPr>
          <w:sz w:val="24"/>
          <w:szCs w:val="24"/>
        </w:rPr>
      </w:pPr>
      <w:r>
        <w:rPr>
          <w:sz w:val="24"/>
          <w:szCs w:val="24"/>
          <w:u w:val="single"/>
        </w:rPr>
        <w:t>1. SF-424, “</w:t>
      </w:r>
      <w:r w:rsidRPr="006110CE">
        <w:rPr>
          <w:i/>
          <w:iCs/>
          <w:sz w:val="24"/>
          <w:szCs w:val="24"/>
          <w:u w:val="single"/>
        </w:rPr>
        <w:t>Application for Federal Assistance</w:t>
      </w:r>
      <w:r w:rsidR="00A579EE">
        <w:rPr>
          <w:sz w:val="24"/>
          <w:szCs w:val="24"/>
          <w:u w:val="single"/>
        </w:rPr>
        <w:t>;</w:t>
      </w:r>
      <w:r>
        <w:rPr>
          <w:sz w:val="24"/>
          <w:szCs w:val="24"/>
          <w:u w:val="single"/>
        </w:rPr>
        <w:t>”</w:t>
      </w:r>
    </w:p>
    <w:p w:rsidR="005864C0" w:rsidP="00470374" w14:paraId="5E214DA7" w14:textId="77777777">
      <w:pPr>
        <w:pStyle w:val="Normal0"/>
        <w:spacing w:after="140"/>
        <w:rPr>
          <w:sz w:val="24"/>
          <w:szCs w:val="24"/>
        </w:rPr>
      </w:pPr>
      <w:r>
        <w:rPr>
          <w:sz w:val="24"/>
          <w:szCs w:val="24"/>
          <w:u w:val="single"/>
        </w:rPr>
        <w:t>2. Project Budget, composed of the SF-424A and Budget Narrative;</w:t>
      </w:r>
    </w:p>
    <w:p w:rsidR="005864C0" w:rsidP="00470374" w14:paraId="3EACEF9C" w14:textId="77777777">
      <w:pPr>
        <w:pStyle w:val="Normal0"/>
        <w:spacing w:after="140"/>
        <w:rPr>
          <w:sz w:val="24"/>
          <w:szCs w:val="24"/>
        </w:rPr>
      </w:pPr>
      <w:r>
        <w:rPr>
          <w:sz w:val="24"/>
          <w:szCs w:val="24"/>
          <w:u w:val="single"/>
        </w:rPr>
        <w:t>3. Project Narrative; and</w:t>
      </w:r>
    </w:p>
    <w:p w:rsidR="005864C0" w:rsidP="00470374" w14:paraId="0B711BC0" w14:textId="77777777">
      <w:pPr>
        <w:pStyle w:val="Normal0"/>
        <w:spacing w:after="140"/>
        <w:rPr>
          <w:sz w:val="24"/>
          <w:szCs w:val="24"/>
        </w:rPr>
      </w:pPr>
      <w:r>
        <w:rPr>
          <w:sz w:val="24"/>
          <w:szCs w:val="24"/>
          <w:u w:val="single"/>
        </w:rPr>
        <w:t>4. Attachments to the Project Narrative.</w:t>
      </w:r>
    </w:p>
    <w:p w:rsidR="005864C0" w:rsidP="00470374" w14:paraId="0D4253B1" w14:textId="77777777">
      <w:pPr>
        <w:pStyle w:val="Normal0"/>
        <w:spacing w:after="140"/>
        <w:rPr>
          <w:sz w:val="24"/>
          <w:szCs w:val="24"/>
        </w:rPr>
      </w:pPr>
      <w:r>
        <w:rPr>
          <w:sz w:val="24"/>
          <w:szCs w:val="24"/>
        </w:rPr>
        <w:t>You must ensure that the funding amount requested is consistent across all parts and sub-parts of the application.</w:t>
      </w:r>
    </w:p>
    <w:p w:rsidR="005864C0" w:rsidP="00470374" w14:paraId="449176F5" w14:textId="792299C5">
      <w:pPr>
        <w:pStyle w:val="Normal0"/>
        <w:spacing w:after="140"/>
        <w:rPr>
          <w:sz w:val="24"/>
          <w:szCs w:val="24"/>
        </w:rPr>
      </w:pPr>
      <w:r>
        <w:rPr>
          <w:b/>
          <w:bCs/>
          <w:sz w:val="24"/>
          <w:szCs w:val="24"/>
          <w:u w:val="single"/>
        </w:rPr>
        <w:t>1. SF-424, “Application for Federal Assistance”</w:t>
      </w:r>
    </w:p>
    <w:p w:rsidR="005864C0" w:rsidP="00470374" w14:paraId="1B8D5DB0" w14:textId="194B86AB">
      <w:pPr>
        <w:pStyle w:val="Normal0"/>
        <w:spacing w:after="140"/>
        <w:rPr>
          <w:sz w:val="24"/>
          <w:szCs w:val="24"/>
        </w:rPr>
      </w:pPr>
      <w:r>
        <w:rPr>
          <w:sz w:val="24"/>
          <w:szCs w:val="24"/>
        </w:rPr>
        <w:t xml:space="preserve">You must complete the SF-424, “Application for Federal Assistance” (available at </w:t>
      </w:r>
      <w:hyperlink r:id="rId20">
        <w:r w:rsidRPr="00454EA6" w:rsidR="00454EA6">
          <w:rPr>
            <w:color w:val="0000FF"/>
            <w:sz w:val="24"/>
            <w:szCs w:val="24"/>
            <w:u w:val="single"/>
          </w:rPr>
          <w:t>https://apply07.grants.gov/apply/forms/readonly/SF424_2_1-V2.1.pdf</w:t>
        </w:r>
      </w:hyperlink>
      <w:r>
        <w:rPr>
          <w:sz w:val="24"/>
          <w:szCs w:val="24"/>
        </w:rPr>
        <w:t xml:space="preserve">).  </w:t>
      </w:r>
    </w:p>
    <w:p w:rsidR="005864C0" w:rsidP="000B0355" w14:paraId="194FE3C2" w14:textId="4980EFC4">
      <w:pPr>
        <w:pStyle w:val="Normal0"/>
        <w:numPr>
          <w:ilvl w:val="0"/>
          <w:numId w:val="6"/>
        </w:numPr>
        <w:spacing w:after="150"/>
        <w:rPr>
          <w:sz w:val="24"/>
          <w:szCs w:val="24"/>
        </w:rPr>
      </w:pPr>
      <w:r>
        <w:rPr>
          <w:sz w:val="24"/>
          <w:szCs w:val="24"/>
        </w:rPr>
        <w:t>In the address field, fill out the nine-digit (plus hyphen) zip code</w:t>
      </w:r>
      <w:r w:rsidR="008D3F8B">
        <w:rPr>
          <w:sz w:val="24"/>
          <w:szCs w:val="24"/>
        </w:rPr>
        <w:t xml:space="preserve">.  </w:t>
      </w:r>
      <w:r>
        <w:rPr>
          <w:sz w:val="24"/>
          <w:szCs w:val="24"/>
        </w:rPr>
        <w:t xml:space="preserve">Nine-digit zip codes can be looked up on the USPS website at </w:t>
      </w:r>
      <w:hyperlink r:id="rId21" w:history="1">
        <w:r>
          <w:rPr>
            <w:rStyle w:val="ahref"/>
            <w:sz w:val="24"/>
            <w:szCs w:val="24"/>
            <w:u w:val="single" w:color="0000FF"/>
          </w:rPr>
          <w:t>https://tools.usps.com/go/ZipLookupAction!input.action</w:t>
        </w:r>
      </w:hyperlink>
      <w:r>
        <w:rPr>
          <w:sz w:val="24"/>
          <w:szCs w:val="24"/>
        </w:rPr>
        <w:t>.</w:t>
      </w:r>
    </w:p>
    <w:p w:rsidR="005864C0" w:rsidP="000B0355" w14:paraId="28E15382" w14:textId="65D42F51">
      <w:pPr>
        <w:pStyle w:val="Normal0"/>
        <w:numPr>
          <w:ilvl w:val="0"/>
          <w:numId w:val="7"/>
        </w:numPr>
        <w:spacing w:after="150"/>
        <w:rPr>
          <w:sz w:val="24"/>
          <w:szCs w:val="24"/>
        </w:rPr>
      </w:pPr>
      <w:r>
        <w:rPr>
          <w:sz w:val="24"/>
          <w:szCs w:val="24"/>
        </w:rPr>
        <w:t>The organization</w:t>
      </w:r>
      <w:r w:rsidR="00C75580">
        <w:rPr>
          <w:sz w:val="24"/>
          <w:szCs w:val="24"/>
        </w:rPr>
        <w:t>’</w:t>
      </w:r>
      <w:r>
        <w:rPr>
          <w:sz w:val="24"/>
          <w:szCs w:val="24"/>
        </w:rPr>
        <w:t xml:space="preserve">s legal name on the SF-424 must match the name registered in the System for Award Management at </w:t>
      </w:r>
      <w:hyperlink r:id="rId22" w:history="1">
        <w:r w:rsidRPr="00D203E1" w:rsidR="002C0AD5">
          <w:rPr>
            <w:rStyle w:val="Hyperlink"/>
            <w:sz w:val="24"/>
            <w:szCs w:val="24"/>
          </w:rPr>
          <w:t>https://www.sam.gov</w:t>
        </w:r>
      </w:hyperlink>
      <w:r>
        <w:rPr>
          <w:sz w:val="24"/>
          <w:szCs w:val="24"/>
        </w:rPr>
        <w:t>.</w:t>
      </w:r>
    </w:p>
    <w:p w:rsidR="002C0AD5" w:rsidRPr="0081347F" w:rsidP="002C0AD5" w14:paraId="0FA84E06" w14:textId="77777777">
      <w:pPr>
        <w:pStyle w:val="Normal0"/>
        <w:numPr>
          <w:ilvl w:val="0"/>
          <w:numId w:val="6"/>
        </w:numPr>
        <w:spacing w:after="150"/>
        <w:rPr>
          <w:sz w:val="24"/>
          <w:szCs w:val="24"/>
        </w:rPr>
      </w:pPr>
      <w:r w:rsidRPr="0081347F">
        <w:rPr>
          <w:sz w:val="24"/>
          <w:szCs w:val="24"/>
        </w:rPr>
        <w:t xml:space="preserve">The organization’s Employer Identification Number (EIN) and UEI Number should match its information in </w:t>
      </w:r>
      <w:r>
        <w:rPr>
          <w:sz w:val="24"/>
          <w:szCs w:val="24"/>
        </w:rPr>
        <w:t>SAM</w:t>
      </w:r>
      <w:r w:rsidRPr="0081347F">
        <w:rPr>
          <w:sz w:val="24"/>
          <w:szCs w:val="24"/>
        </w:rPr>
        <w:t xml:space="preserve">.gov. If unsure of the EIN or UEI of your organization, visit </w:t>
      </w:r>
      <w:r w:rsidRPr="00C34707">
        <w:rPr>
          <w:sz w:val="24"/>
          <w:szCs w:val="24"/>
        </w:rPr>
        <w:t>SAM.gov</w:t>
      </w:r>
      <w:r w:rsidRPr="0081347F">
        <w:rPr>
          <w:sz w:val="24"/>
          <w:szCs w:val="24"/>
        </w:rPr>
        <w:t xml:space="preserve"> to confirm.</w:t>
      </w:r>
    </w:p>
    <w:p w:rsidR="005864C0" w:rsidP="000B0355" w14:paraId="674D6762" w14:textId="75A0F1CE">
      <w:pPr>
        <w:pStyle w:val="Normal0"/>
        <w:numPr>
          <w:ilvl w:val="0"/>
          <w:numId w:val="8"/>
        </w:numPr>
        <w:spacing w:after="150"/>
        <w:rPr>
          <w:sz w:val="24"/>
          <w:szCs w:val="24"/>
        </w:rPr>
      </w:pPr>
      <w:r>
        <w:rPr>
          <w:sz w:val="24"/>
          <w:szCs w:val="24"/>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23">
        <w:r w:rsidRPr="00454EA6" w:rsidR="00454EA6">
          <w:rPr>
            <w:color w:val="0000FF"/>
            <w:sz w:val="24"/>
            <w:szCs w:val="24"/>
            <w:u w:val="single"/>
          </w:rPr>
          <w:t>https://www.grants.gov/forms/forms-repository/sf-424-family</w:t>
        </w:r>
      </w:hyperlink>
      <w:r>
        <w:rPr>
          <w:sz w:val="24"/>
          <w:szCs w:val="24"/>
        </w:rPr>
        <w:t>).  You do not need to submit the SF-424B with the application.</w:t>
      </w:r>
    </w:p>
    <w:p w:rsidR="005864C0" w:rsidP="00470374" w14:paraId="28085966" w14:textId="77777777">
      <w:pPr>
        <w:pStyle w:val="Normal0"/>
        <w:spacing w:after="140"/>
        <w:rPr>
          <w:sz w:val="24"/>
          <w:szCs w:val="24"/>
        </w:rPr>
      </w:pPr>
      <w:r>
        <w:rPr>
          <w:b/>
          <w:bCs/>
          <w:sz w:val="24"/>
          <w:szCs w:val="24"/>
        </w:rPr>
        <w:t>a. Requirement for Unique Entity Identifier (UEI) Number</w:t>
      </w:r>
    </w:p>
    <w:p w:rsidR="005864C0" w:rsidP="00470374" w14:paraId="635A77F8" w14:textId="075C4A6C">
      <w:pPr>
        <w:pStyle w:val="Normal0"/>
        <w:spacing w:after="140"/>
        <w:rPr>
          <w:sz w:val="24"/>
          <w:szCs w:val="24"/>
        </w:rPr>
      </w:pPr>
      <w:r>
        <w:rPr>
          <w:sz w:val="24"/>
          <w:szCs w:val="24"/>
        </w:rPr>
        <w:t>All applicants for federal grant and funding opportunities must have a UEI and must supply their UEI on the SF-424</w:t>
      </w:r>
      <w:r w:rsidR="008D3F8B">
        <w:rPr>
          <w:sz w:val="24"/>
          <w:szCs w:val="24"/>
        </w:rPr>
        <w:t xml:space="preserve">.  </w:t>
      </w:r>
      <w:r>
        <w:rPr>
          <w:sz w:val="24"/>
          <w:szCs w:val="24"/>
        </w:rPr>
        <w:t xml:space="preserve">The UEI is a 12-character alphanumeric code that uniquely identifies all entities.  Any entity registering to do business with the government is required to have one.  UEIs are issued by SAM.gov and are a part of an entity’s record in the Entity Information section of SAM.gov.  If your organization does not have a UEI, one can be obtained for free at </w:t>
      </w:r>
      <w:hyperlink r:id="rId24" w:history="1">
        <w:r>
          <w:rPr>
            <w:rStyle w:val="ahref"/>
            <w:sz w:val="24"/>
            <w:szCs w:val="24"/>
            <w:u w:val="single" w:color="0000FF"/>
          </w:rPr>
          <w:t>https://sam.gov</w:t>
        </w:r>
      </w:hyperlink>
      <w:r>
        <w:rPr>
          <w:sz w:val="24"/>
          <w:szCs w:val="24"/>
        </w:rPr>
        <w:t xml:space="preserve">. </w:t>
      </w:r>
    </w:p>
    <w:p w:rsidR="005864C0" w:rsidP="00470374" w14:paraId="20B93DBC" w14:textId="77777777">
      <w:pPr>
        <w:pStyle w:val="Normal0"/>
        <w:spacing w:after="140"/>
        <w:rPr>
          <w:sz w:val="24"/>
          <w:szCs w:val="24"/>
        </w:rPr>
      </w:pPr>
      <w:r>
        <w:rPr>
          <w:sz w:val="24"/>
          <w:szCs w:val="24"/>
        </w:rPr>
        <w:t>Grant recipients authorized to make subawards must meet these requirements related to UEIs:</w:t>
      </w:r>
    </w:p>
    <w:p w:rsidR="005864C0" w:rsidP="000B0355" w14:paraId="7D822A90" w14:textId="77777777">
      <w:pPr>
        <w:pStyle w:val="Normal0"/>
        <w:numPr>
          <w:ilvl w:val="0"/>
          <w:numId w:val="9"/>
        </w:numPr>
        <w:spacing w:after="20"/>
        <w:rPr>
          <w:sz w:val="24"/>
          <w:szCs w:val="24"/>
        </w:rPr>
      </w:pPr>
      <w:r>
        <w:rPr>
          <w:sz w:val="24"/>
          <w:szCs w:val="24"/>
        </w:rPr>
        <w:t>Grant recipients must notify potential subawardees that no entity may receive a subaward unless the entity has provided its UEI.</w:t>
      </w:r>
    </w:p>
    <w:p w:rsidR="005864C0" w:rsidP="000B0355" w14:paraId="05A7CB48" w14:textId="77777777">
      <w:pPr>
        <w:pStyle w:val="Normal0"/>
        <w:numPr>
          <w:ilvl w:val="0"/>
          <w:numId w:val="9"/>
        </w:numPr>
        <w:spacing w:before="20" w:after="150"/>
        <w:rPr>
          <w:sz w:val="24"/>
          <w:szCs w:val="24"/>
        </w:rPr>
      </w:pPr>
      <w:r>
        <w:rPr>
          <w:sz w:val="24"/>
          <w:szCs w:val="24"/>
        </w:rPr>
        <w:t>Grant recipients may not make a subaward to an entity unless the entity has provided its UEI.</w:t>
      </w:r>
    </w:p>
    <w:p w:rsidR="00970BB4" w:rsidRPr="0081347F" w:rsidP="00970BB4" w14:paraId="7A101D09" w14:textId="77777777">
      <w:pPr>
        <w:pStyle w:val="Normal0"/>
        <w:spacing w:after="240"/>
        <w:rPr>
          <w:sz w:val="24"/>
          <w:szCs w:val="24"/>
        </w:rPr>
      </w:pPr>
      <w:r w:rsidRPr="0081347F">
        <w:rPr>
          <w:sz w:val="24"/>
          <w:szCs w:val="24"/>
        </w:rPr>
        <w:t xml:space="preserve">(See </w:t>
      </w:r>
      <w:hyperlink r:id="rId25" w:history="1">
        <w:r>
          <w:rPr>
            <w:rStyle w:val="Hyperlink"/>
            <w:sz w:val="24"/>
            <w:szCs w:val="24"/>
          </w:rPr>
          <w:t>Appendix A to 2 Code of Federal Regulations (C.F.R.) Part 25</w:t>
        </w:r>
      </w:hyperlink>
      <w:r w:rsidRPr="0081347F">
        <w:rPr>
          <w:sz w:val="24"/>
          <w:szCs w:val="24"/>
        </w:rPr>
        <w:t>.)</w:t>
      </w:r>
    </w:p>
    <w:p w:rsidR="005864C0" w:rsidP="00470374" w14:paraId="333842C9" w14:textId="77777777">
      <w:pPr>
        <w:pStyle w:val="Normal0"/>
        <w:spacing w:after="140"/>
        <w:rPr>
          <w:sz w:val="24"/>
          <w:szCs w:val="24"/>
        </w:rPr>
      </w:pPr>
      <w:r>
        <w:rPr>
          <w:b/>
          <w:bCs/>
          <w:sz w:val="24"/>
          <w:szCs w:val="24"/>
        </w:rPr>
        <w:t>b. Requirement for Registration with SAM</w:t>
      </w:r>
    </w:p>
    <w:p w:rsidR="005864C0" w:rsidP="00470374" w14:paraId="1066F7A8" w14:textId="33C5CB69">
      <w:pPr>
        <w:pStyle w:val="Normal0"/>
        <w:spacing w:after="140"/>
        <w:rPr>
          <w:sz w:val="24"/>
          <w:szCs w:val="24"/>
        </w:rPr>
      </w:pPr>
      <w:r>
        <w:rPr>
          <w:sz w:val="24"/>
          <w:szCs w:val="24"/>
        </w:rPr>
        <w:t xml:space="preserve">Applicants must register with the System for Award Management (SAM) before </w:t>
      </w:r>
      <w:r w:rsidR="00F64576">
        <w:rPr>
          <w:sz w:val="24"/>
          <w:szCs w:val="24"/>
        </w:rPr>
        <w:t>applying.</w:t>
      </w:r>
      <w:r>
        <w:rPr>
          <w:sz w:val="24"/>
          <w:szCs w:val="24"/>
        </w:rPr>
        <w:t xml:space="preserve"> Find instructions for registering with SAM at </w:t>
      </w:r>
      <w:hyperlink r:id="rId22" w:history="1">
        <w:r>
          <w:rPr>
            <w:rStyle w:val="ahref"/>
            <w:sz w:val="24"/>
            <w:szCs w:val="24"/>
            <w:u w:val="single" w:color="0000FF"/>
          </w:rPr>
          <w:t>https://www.sam.gov</w:t>
        </w:r>
      </w:hyperlink>
      <w:r>
        <w:rPr>
          <w:sz w:val="24"/>
          <w:szCs w:val="24"/>
        </w:rPr>
        <w:t xml:space="preserve">.  </w:t>
      </w:r>
    </w:p>
    <w:p w:rsidR="005864C0" w:rsidP="00470374" w14:paraId="5937AB51" w14:textId="64767D4F">
      <w:pPr>
        <w:pStyle w:val="Normal0"/>
        <w:spacing w:after="140"/>
        <w:rPr>
          <w:sz w:val="24"/>
          <w:szCs w:val="24"/>
        </w:rPr>
      </w:pPr>
      <w:r>
        <w:rPr>
          <w:sz w:val="24"/>
          <w:szCs w:val="24"/>
        </w:rPr>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w:t>
      </w:r>
      <w:r w:rsidR="008D3F8B">
        <w:rPr>
          <w:sz w:val="24"/>
          <w:szCs w:val="24"/>
        </w:rPr>
        <w:t xml:space="preserve">.  </w:t>
      </w:r>
      <w:r>
        <w:rPr>
          <w:sz w:val="24"/>
          <w:szCs w:val="24"/>
        </w:rPr>
        <w:t xml:space="preserve">If you do not renew your SAM registration, it will expire.  An expired registration can delay or prevent application submission in Grants.gov.  Registration and renewal can take up to </w:t>
      </w:r>
      <w:r w:rsidR="00F44ADF">
        <w:rPr>
          <w:sz w:val="24"/>
          <w:szCs w:val="24"/>
        </w:rPr>
        <w:t>10</w:t>
      </w:r>
      <w:r>
        <w:rPr>
          <w:sz w:val="24"/>
          <w:szCs w:val="24"/>
        </w:rPr>
        <w:t xml:space="preserve"> to </w:t>
      </w:r>
      <w:r w:rsidR="00F44ADF">
        <w:rPr>
          <w:sz w:val="24"/>
          <w:szCs w:val="24"/>
        </w:rPr>
        <w:t xml:space="preserve">15 </w:t>
      </w:r>
      <w:r>
        <w:rPr>
          <w:sz w:val="24"/>
          <w:szCs w:val="24"/>
        </w:rPr>
        <w:t>business days to complete.  For purposes of this paragraph, the applicant is the entity that meets the eligibility criteria and has the legal authority to apply and to receive the award.  If an applicant has not fully complied with these requirements by the time the Grant Officer is ready to approve the federal award, the Grant Officer may determine that the applicant is not qualified to receive a federal award and use that determination as a basis for approving a federal award to another applicant.</w:t>
      </w:r>
    </w:p>
    <w:p w:rsidR="005864C0" w:rsidP="00470374" w14:paraId="47B4209C" w14:textId="759B09F9">
      <w:pPr>
        <w:pStyle w:val="Normal0"/>
        <w:spacing w:after="140"/>
        <w:rPr>
          <w:sz w:val="24"/>
          <w:szCs w:val="24"/>
        </w:rPr>
      </w:pPr>
      <w:r>
        <w:rPr>
          <w:b/>
          <w:bCs/>
          <w:sz w:val="24"/>
          <w:szCs w:val="24"/>
          <w:u w:val="single"/>
        </w:rPr>
        <w:t>2. Project Budget</w:t>
      </w:r>
      <w:r>
        <w:rPr>
          <w:b/>
          <w:bCs/>
          <w:sz w:val="24"/>
          <w:szCs w:val="24"/>
          <w:u w:val="single"/>
        </w:rPr>
        <w:br/>
      </w:r>
      <w:r>
        <w:rPr>
          <w:sz w:val="24"/>
          <w:szCs w:val="24"/>
        </w:rPr>
        <w:t xml:space="preserve">You must complete the SF-424A Budget Information Form (available at </w:t>
      </w:r>
      <w:hyperlink r:id="rId23" w:history="1">
        <w:r w:rsidR="00C510DE">
          <w:rPr>
            <w:rStyle w:val="ahref"/>
            <w:sz w:val="24"/>
            <w:szCs w:val="24"/>
            <w:u w:val="single" w:color="0000FF"/>
          </w:rPr>
          <w:t>https://www.grants.gov/forms/forms-repository/sf-424-family</w:t>
        </w:r>
      </w:hyperlink>
      <w:r w:rsidR="003A1439">
        <w:rPr>
          <w:sz w:val="24"/>
          <w:szCs w:val="24"/>
        </w:rPr>
        <w:t>)</w:t>
      </w:r>
      <w:r>
        <w:rPr>
          <w:sz w:val="24"/>
          <w:szCs w:val="24"/>
        </w:rPr>
        <w:t>.  In preparing the Budget Information Form, you must provide a concise narrative explanation to support the budget request, explained in detail below.</w:t>
      </w:r>
    </w:p>
    <w:p w:rsidR="005864C0" w:rsidP="00470374" w14:paraId="6453E6DF" w14:textId="77777777">
      <w:pPr>
        <w:pStyle w:val="Normal0"/>
        <w:spacing w:after="140"/>
        <w:ind w:left="375"/>
        <w:rPr>
          <w:sz w:val="24"/>
          <w:szCs w:val="24"/>
        </w:rPr>
      </w:pPr>
      <w:r>
        <w:rPr>
          <w:b/>
          <w:bCs/>
          <w:sz w:val="24"/>
          <w:szCs w:val="24"/>
        </w:rPr>
        <w:t xml:space="preserve">a. Budget Narrative </w:t>
      </w:r>
    </w:p>
    <w:p w:rsidR="00454EA6" w:rsidP="00454EA6" w14:paraId="43B4DE66" w14:textId="71B8F6C0">
      <w:pPr>
        <w:pStyle w:val="Normal0"/>
        <w:ind w:left="375"/>
        <w:rPr>
          <w:sz w:val="24"/>
          <w:szCs w:val="24"/>
        </w:rPr>
      </w:pPr>
      <w:r>
        <w:rPr>
          <w:sz w:val="24"/>
          <w:szCs w:val="24"/>
        </w:rPr>
        <w:t>The Budget Narrative must provide a description of estimated costs associated with each line item on the SF-424</w:t>
      </w:r>
      <w:r w:rsidR="00903EDB">
        <w:rPr>
          <w:sz w:val="24"/>
          <w:szCs w:val="24"/>
        </w:rPr>
        <w:t xml:space="preserve">A.  Applicants must use whole dollar amounts. </w:t>
      </w:r>
      <w:r w:rsidR="00E75BA6">
        <w:rPr>
          <w:sz w:val="24"/>
          <w:szCs w:val="24"/>
        </w:rPr>
        <w:t xml:space="preserve"> </w:t>
      </w:r>
      <w:r>
        <w:rPr>
          <w:sz w:val="24"/>
          <w:szCs w:val="24"/>
        </w:rPr>
        <w:t>The Budget Narrative should also include a section describing any leveraged resources provided (as applicable) to support grant activities.  Leveraged resources are all resources, both cash and in-kind, in excess of this award.</w:t>
      </w:r>
      <w:r w:rsidR="00E75BA6">
        <w:rPr>
          <w:sz w:val="24"/>
          <w:szCs w:val="24"/>
        </w:rPr>
        <w:t xml:space="preserve"> </w:t>
      </w:r>
      <w:r>
        <w:rPr>
          <w:sz w:val="24"/>
          <w:szCs w:val="24"/>
        </w:rPr>
        <w:t xml:space="preserve"> Valuation of leveraged resources follows the same requirements as match.  Applicants are encouraged to leverage resources to increase stakeholder investment in the project and broaden the impact of the project itself.</w:t>
      </w:r>
    </w:p>
    <w:p w:rsidR="005864C0" w:rsidP="00454EA6" w14:paraId="01CCEFED" w14:textId="184C5711">
      <w:pPr>
        <w:pStyle w:val="Normal0"/>
        <w:ind w:left="375"/>
        <w:rPr>
          <w:sz w:val="24"/>
          <w:szCs w:val="24"/>
        </w:rPr>
      </w:pPr>
      <w:r>
        <w:rPr>
          <w:sz w:val="24"/>
          <w:szCs w:val="24"/>
        </w:rPr>
        <w:br/>
        <w:t>Each category should include the total cost for the period of performance.  Use the following guidance for preparing the Budget Narrative.</w:t>
      </w:r>
    </w:p>
    <w:p w:rsidR="00454EA6" w:rsidP="00454EA6" w14:paraId="14276C26" w14:textId="77777777">
      <w:pPr>
        <w:pStyle w:val="Normal0"/>
        <w:ind w:left="375"/>
        <w:rPr>
          <w:sz w:val="24"/>
          <w:szCs w:val="24"/>
        </w:rPr>
      </w:pPr>
    </w:p>
    <w:p w:rsidR="005864C0" w:rsidP="00470374" w14:paraId="2E1D14B1" w14:textId="635B3C00">
      <w:pPr>
        <w:pStyle w:val="Normal0"/>
        <w:spacing w:after="140"/>
        <w:ind w:left="375"/>
        <w:rPr>
          <w:sz w:val="24"/>
          <w:szCs w:val="24"/>
        </w:rPr>
      </w:pPr>
      <w:r>
        <w:rPr>
          <w:b/>
          <w:bCs/>
          <w:sz w:val="24"/>
          <w:szCs w:val="24"/>
        </w:rPr>
        <w:t>Personnel:</w:t>
      </w:r>
      <w:r>
        <w:rPr>
          <w:sz w:val="24"/>
          <w:szCs w:val="24"/>
        </w:rPr>
        <w:t xml:space="preserve">  List all staff positions by title (both current and proposed) including the roles and responsibilities.  For each position give the annual salary, the percentage of time devoted </w:t>
      </w:r>
      <w:r>
        <w:rPr>
          <w:sz w:val="24"/>
          <w:szCs w:val="24"/>
        </w:rPr>
        <w:t xml:space="preserve">to the project, and the amount of each position’s salary funded by the grant. </w:t>
      </w:r>
      <w:r w:rsidRPr="001A242B" w:rsidR="001A242B">
        <w:rPr>
          <w:sz w:val="24"/>
          <w:szCs w:val="24"/>
        </w:rPr>
        <w:t xml:space="preserve">See </w:t>
      </w:r>
      <w:hyperlink r:id="rId26" w:history="1">
        <w:r w:rsidRPr="001A242B" w:rsidR="001A242B">
          <w:rPr>
            <w:rStyle w:val="Hyperlink"/>
            <w:sz w:val="24"/>
            <w:szCs w:val="24"/>
          </w:rPr>
          <w:t>2 CFR §200.430</w:t>
        </w:r>
      </w:hyperlink>
      <w:r w:rsidRPr="001A242B" w:rsidR="001A242B">
        <w:rPr>
          <w:sz w:val="24"/>
          <w:szCs w:val="24"/>
        </w:rPr>
        <w:t xml:space="preserve"> for more information on allowable compensation for personnel costs.</w:t>
      </w:r>
    </w:p>
    <w:p w:rsidR="005864C0" w:rsidP="00470374" w14:paraId="2CAF899E" w14:textId="5A10CEE9">
      <w:pPr>
        <w:pStyle w:val="Normal0"/>
        <w:spacing w:after="140"/>
        <w:ind w:left="375"/>
        <w:rPr>
          <w:sz w:val="24"/>
          <w:szCs w:val="24"/>
        </w:rPr>
      </w:pPr>
      <w:r>
        <w:rPr>
          <w:b/>
          <w:bCs/>
          <w:sz w:val="24"/>
          <w:szCs w:val="24"/>
        </w:rPr>
        <w:t>Fringe Benefits:</w:t>
      </w:r>
      <w:r>
        <w:rPr>
          <w:sz w:val="24"/>
          <w:szCs w:val="24"/>
        </w:rPr>
        <w:t xml:space="preserve">  Provide a breakdown of the amounts and percentages that comprise fringe benefit costs such as health insurance, </w:t>
      </w:r>
      <w:r w:rsidR="0072079F">
        <w:rPr>
          <w:sz w:val="24"/>
          <w:szCs w:val="24"/>
        </w:rPr>
        <w:t>Federal Insurance Contributions Act (FICA)</w:t>
      </w:r>
      <w:r>
        <w:rPr>
          <w:sz w:val="24"/>
          <w:szCs w:val="24"/>
        </w:rPr>
        <w:t xml:space="preserve">, retirement, etc. </w:t>
      </w:r>
      <w:r w:rsidRPr="001A242B" w:rsidR="001A242B">
        <w:rPr>
          <w:sz w:val="24"/>
          <w:szCs w:val="24"/>
        </w:rPr>
        <w:t xml:space="preserve">For more information on fringe benefits, please refer to </w:t>
      </w:r>
      <w:hyperlink r:id="rId27" w:history="1">
        <w:r w:rsidRPr="001A242B" w:rsidR="001A242B">
          <w:rPr>
            <w:rStyle w:val="Hyperlink"/>
            <w:sz w:val="24"/>
            <w:szCs w:val="24"/>
          </w:rPr>
          <w:t>2 CFR §200.431</w:t>
        </w:r>
      </w:hyperlink>
      <w:r w:rsidRPr="001A242B" w:rsidR="001A242B">
        <w:rPr>
          <w:sz w:val="24"/>
          <w:szCs w:val="24"/>
        </w:rPr>
        <w:t>.</w:t>
      </w:r>
    </w:p>
    <w:p w:rsidR="005864C0" w:rsidP="00470374" w14:paraId="653F4F88" w14:textId="323078E3">
      <w:pPr>
        <w:pStyle w:val="Normal0"/>
        <w:spacing w:after="140"/>
        <w:ind w:left="375"/>
        <w:rPr>
          <w:sz w:val="24"/>
          <w:szCs w:val="24"/>
        </w:rPr>
      </w:pPr>
      <w:r>
        <w:rPr>
          <w:b/>
          <w:bCs/>
          <w:sz w:val="24"/>
          <w:szCs w:val="24"/>
        </w:rPr>
        <w:t>Travel:</w:t>
      </w:r>
      <w:r>
        <w:rPr>
          <w:sz w:val="24"/>
          <w:szCs w:val="24"/>
        </w:rPr>
        <w:t xml:space="preserve">  For grant</w:t>
      </w:r>
      <w:r w:rsidR="0072079F">
        <w:rPr>
          <w:sz w:val="24"/>
          <w:szCs w:val="24"/>
        </w:rPr>
        <w:t xml:space="preserve"> recipient </w:t>
      </w:r>
      <w:r>
        <w:rPr>
          <w:sz w:val="24"/>
          <w:szCs w:val="24"/>
        </w:rPr>
        <w:t>staff only, specify the purpose, number of staff traveling, mileage, per diem, estimated number of in-state and out-of-state trips, and other costs for each type of travel.</w:t>
      </w:r>
      <w:r w:rsidRPr="00E32D9B" w:rsidR="00E32D9B">
        <w:t xml:space="preserve"> </w:t>
      </w:r>
      <w:r w:rsidRPr="00E32D9B" w:rsidR="00E32D9B">
        <w:rPr>
          <w:sz w:val="24"/>
          <w:szCs w:val="24"/>
        </w:rPr>
        <w:t>Full day per diem rates should not be claimed for the first and last day of travel. Lodging and per diem expenditures must not exceed the rates established by the U.S. General Services Administration (GSA) for the location of your trip.  Mileage reimbursements must not exceed the current federal mileage reimbursement rate and can be verified at GSA privately owned vehicle mileage reimbursement rate page.</w:t>
      </w:r>
      <w:r w:rsidR="001A242B">
        <w:rPr>
          <w:sz w:val="24"/>
          <w:szCs w:val="24"/>
        </w:rPr>
        <w:t xml:space="preserve">  For additional information, please refer to </w:t>
      </w:r>
      <w:hyperlink r:id="rId28" w:history="1">
        <w:r w:rsidRPr="001A242B" w:rsidR="001A242B">
          <w:rPr>
            <w:rStyle w:val="Hyperlink"/>
            <w:sz w:val="24"/>
            <w:szCs w:val="24"/>
          </w:rPr>
          <w:t>2 CFR §200.475</w:t>
        </w:r>
      </w:hyperlink>
      <w:r w:rsidR="001A242B">
        <w:rPr>
          <w:sz w:val="24"/>
          <w:szCs w:val="24"/>
        </w:rPr>
        <w:t>.</w:t>
      </w:r>
    </w:p>
    <w:p w:rsidR="005864C0" w:rsidP="00470374" w14:paraId="48DB0C24" w14:textId="6AF2C924">
      <w:pPr>
        <w:pStyle w:val="Normal0"/>
        <w:spacing w:after="140"/>
        <w:ind w:left="375"/>
        <w:rPr>
          <w:sz w:val="24"/>
          <w:szCs w:val="24"/>
        </w:rPr>
      </w:pPr>
      <w:r>
        <w:rPr>
          <w:b/>
          <w:bCs/>
          <w:sz w:val="24"/>
          <w:szCs w:val="24"/>
        </w:rPr>
        <w:t>Equipment:</w:t>
      </w:r>
      <w:r>
        <w:rPr>
          <w:sz w:val="24"/>
          <w:szCs w:val="24"/>
        </w:rPr>
        <w:t xml:space="preserve">  Identify each item of equipment you expect to purchase that has an estimated acquisition cost of $</w:t>
      </w:r>
      <w:r w:rsidR="00E32D9B">
        <w:rPr>
          <w:sz w:val="24"/>
          <w:szCs w:val="24"/>
        </w:rPr>
        <w:t>10</w:t>
      </w:r>
      <w:r>
        <w:rPr>
          <w:sz w:val="24"/>
          <w:szCs w:val="24"/>
        </w:rPr>
        <w:t>,000 or more per unit (or if your capitalization level is less than $</w:t>
      </w:r>
      <w:r w:rsidR="00E32D9B">
        <w:rPr>
          <w:sz w:val="24"/>
          <w:szCs w:val="24"/>
        </w:rPr>
        <w:t>10</w:t>
      </w:r>
      <w:r>
        <w:rPr>
          <w:sz w:val="24"/>
          <w:szCs w:val="24"/>
        </w:rPr>
        <w:t xml:space="preserve">,000, use your capitalization level) and a useful lifetime of more than one year (see </w:t>
      </w:r>
      <w:hyperlink r:id="rId29" w:history="1">
        <w:r w:rsidRPr="00F072C2">
          <w:rPr>
            <w:rStyle w:val="Hyperlink"/>
            <w:sz w:val="24"/>
            <w:szCs w:val="24"/>
          </w:rPr>
          <w:t xml:space="preserve">2 </w:t>
        </w:r>
        <w:r w:rsidRPr="00F072C2" w:rsidR="00F072C2">
          <w:rPr>
            <w:rStyle w:val="Hyperlink"/>
            <w:sz w:val="24"/>
            <w:szCs w:val="24"/>
          </w:rPr>
          <w:t>CFR §200.1</w:t>
        </w:r>
      </w:hyperlink>
      <w:r w:rsidR="00F072C2">
        <w:rPr>
          <w:sz w:val="24"/>
          <w:szCs w:val="24"/>
        </w:rPr>
        <w:t xml:space="preserve"> </w:t>
      </w:r>
      <w:r>
        <w:rPr>
          <w:sz w:val="24"/>
          <w:szCs w:val="24"/>
        </w:rPr>
        <w:t xml:space="preserve">for the definition of Equipment).  List the item, quantity, and the unit cost per </w:t>
      </w:r>
      <w:r>
        <w:rPr>
          <w:sz w:val="24"/>
          <w:szCs w:val="24"/>
        </w:rPr>
        <w:t>item</w:t>
      </w:r>
      <w:r>
        <w:rPr>
          <w:sz w:val="24"/>
          <w:szCs w:val="24"/>
        </w:rPr>
        <w:t xml:space="preserve">. </w:t>
      </w:r>
    </w:p>
    <w:p w:rsidR="005864C0" w:rsidP="00470374" w14:paraId="166DA4F6" w14:textId="11A94A70">
      <w:pPr>
        <w:pStyle w:val="Normal0"/>
        <w:spacing w:after="140"/>
        <w:ind w:left="375"/>
        <w:rPr>
          <w:sz w:val="24"/>
          <w:szCs w:val="24"/>
        </w:rPr>
      </w:pPr>
      <w:r>
        <w:rPr>
          <w:sz w:val="24"/>
          <w:szCs w:val="24"/>
        </w:rPr>
        <w:t>Items with a unit cost of less than $</w:t>
      </w:r>
      <w:r w:rsidR="00E32D9B">
        <w:rPr>
          <w:sz w:val="24"/>
          <w:szCs w:val="24"/>
        </w:rPr>
        <w:t>10</w:t>
      </w:r>
      <w:r>
        <w:rPr>
          <w:sz w:val="24"/>
          <w:szCs w:val="24"/>
        </w:rPr>
        <w:t>,000 are supplies, not “equipment.”  In general, we do not permit the purchase of equipment during the last funded year of the grant.</w:t>
      </w:r>
    </w:p>
    <w:p w:rsidR="005864C0" w:rsidP="00470374" w14:paraId="075E29B8" w14:textId="2BF97A15">
      <w:pPr>
        <w:pStyle w:val="Normal0"/>
        <w:spacing w:after="140"/>
        <w:ind w:left="375"/>
        <w:rPr>
          <w:sz w:val="24"/>
          <w:szCs w:val="24"/>
        </w:rPr>
      </w:pPr>
      <w:r>
        <w:rPr>
          <w:b/>
          <w:bCs/>
          <w:sz w:val="24"/>
          <w:szCs w:val="24"/>
        </w:rPr>
        <w:t>Supplies:</w:t>
      </w:r>
      <w:r>
        <w:rPr>
          <w:sz w:val="24"/>
          <w:szCs w:val="24"/>
        </w:rPr>
        <w:t xml:space="preserve">  </w:t>
      </w:r>
      <w:r w:rsidRPr="0028613E" w:rsidR="0028613E">
        <w:rPr>
          <w:sz w:val="24"/>
          <w:szCs w:val="24"/>
        </w:rPr>
        <w:t>Supplies means all tangible personal property other than those described in the definition of Equipment. A computing device (laptop) is a supply if the acquisition cost is below the lesser of the capitalization level established by the recipient (or subrecipient for financial statement purposes) or $10,000, regardless of the length of its useful life.</w:t>
      </w:r>
      <w:r>
        <w:rPr>
          <w:sz w:val="24"/>
          <w:szCs w:val="24"/>
        </w:rPr>
        <w:t xml:space="preserve"> Identify the cost categories of supplies (e.g., general office supplies, desk/chairs, laptops/printers, other specialty items) in the detailed budget, per category.  Except for general office supplies, list the item, quantity, and the unit cost per item.  Supplies include all tangible personal property other than “equipment” (see </w:t>
      </w:r>
      <w:hyperlink r:id="rId29" w:history="1">
        <w:r w:rsidRPr="00F072C2" w:rsidR="00F072C2">
          <w:rPr>
            <w:rStyle w:val="Hyperlink"/>
            <w:sz w:val="24"/>
            <w:szCs w:val="24"/>
          </w:rPr>
          <w:t>2 CFR §200.1</w:t>
        </w:r>
      </w:hyperlink>
      <w:r w:rsidR="00F072C2">
        <w:rPr>
          <w:sz w:val="24"/>
          <w:szCs w:val="24"/>
        </w:rPr>
        <w:t xml:space="preserve"> </w:t>
      </w:r>
      <w:r>
        <w:rPr>
          <w:sz w:val="24"/>
          <w:szCs w:val="24"/>
        </w:rPr>
        <w:t xml:space="preserve">for the definition of Supplies). </w:t>
      </w:r>
      <w:r w:rsidRPr="00601082" w:rsidR="00601082">
        <w:rPr>
          <w:sz w:val="24"/>
          <w:szCs w:val="24"/>
        </w:rPr>
        <w:t>Cost allocations for supplies that are not broken down by individual item in the narrative must document the methodology used in determining the amount allocated for this line item, per</w:t>
      </w:r>
      <w:r w:rsidRPr="00601082" w:rsidR="00601082">
        <w:rPr>
          <w:b/>
          <w:bCs/>
          <w:sz w:val="24"/>
          <w:szCs w:val="24"/>
        </w:rPr>
        <w:t xml:space="preserve"> </w:t>
      </w:r>
      <w:hyperlink r:id="rId30" w:anchor="p-200.405(d)" w:history="1">
        <w:r w:rsidRPr="00601082" w:rsidR="00601082">
          <w:rPr>
            <w:rStyle w:val="Hyperlink"/>
            <w:sz w:val="24"/>
            <w:szCs w:val="24"/>
          </w:rPr>
          <w:t>2 C.F.R. § 200.405(d)</w:t>
        </w:r>
      </w:hyperlink>
      <w:r w:rsidRPr="00601082" w:rsidR="00601082">
        <w:rPr>
          <w:b/>
          <w:bCs/>
          <w:sz w:val="24"/>
          <w:szCs w:val="24"/>
        </w:rPr>
        <w:t>.</w:t>
      </w:r>
    </w:p>
    <w:p w:rsidR="005864C0" w:rsidP="00470374" w14:paraId="42731BBC" w14:textId="3F011362">
      <w:pPr>
        <w:pStyle w:val="Normal0"/>
        <w:spacing w:after="140"/>
        <w:ind w:left="375"/>
        <w:rPr>
          <w:sz w:val="24"/>
          <w:szCs w:val="24"/>
        </w:rPr>
      </w:pPr>
      <w:r>
        <w:rPr>
          <w:b/>
          <w:bCs/>
          <w:sz w:val="24"/>
          <w:szCs w:val="24"/>
        </w:rPr>
        <w:t>Contractual:</w:t>
      </w:r>
      <w:r>
        <w:rPr>
          <w:sz w:val="24"/>
          <w:szCs w:val="24"/>
        </w:rPr>
        <w:t xml:space="preserve">  Under the Contractual line item, delineate contracts and subawards separately.  Contracts are defined according to </w:t>
      </w:r>
      <w:bookmarkStart w:id="15" w:name="_Hlk202126035"/>
      <w:hyperlink r:id="rId29" w:history="1">
        <w:r w:rsidRPr="00F072C2" w:rsidR="00F072C2">
          <w:rPr>
            <w:rStyle w:val="Hyperlink"/>
            <w:sz w:val="24"/>
            <w:szCs w:val="24"/>
          </w:rPr>
          <w:t>2 CFR §200.1</w:t>
        </w:r>
      </w:hyperlink>
      <w:bookmarkEnd w:id="15"/>
      <w:r w:rsidR="00F072C2">
        <w:rPr>
          <w:sz w:val="24"/>
          <w:szCs w:val="24"/>
        </w:rPr>
        <w:t xml:space="preserve"> </w:t>
      </w:r>
      <w:r>
        <w:rPr>
          <w:sz w:val="24"/>
          <w:szCs w:val="24"/>
        </w:rPr>
        <w:t xml:space="preserve">as a legal instrument by which a non-federal entity purchases property or services needed to carry out the project or program under a federal award.  A subaward, defined by </w:t>
      </w:r>
      <w:hyperlink r:id="rId29" w:history="1">
        <w:r w:rsidRPr="00F072C2" w:rsidR="00F072C2">
          <w:rPr>
            <w:rStyle w:val="Hyperlink"/>
            <w:sz w:val="24"/>
            <w:szCs w:val="24"/>
          </w:rPr>
          <w:t>2 CFR §200.1</w:t>
        </w:r>
      </w:hyperlink>
      <w:r w:rsidR="00F072C2">
        <w:rPr>
          <w:sz w:val="24"/>
          <w:szCs w:val="24"/>
        </w:rPr>
        <w:t xml:space="preserve">, </w:t>
      </w:r>
      <w:r>
        <w:rPr>
          <w:sz w:val="24"/>
          <w:szCs w:val="24"/>
        </w:rPr>
        <w:t xml:space="preserve">means an award provided by a pass-through entity to a subrecipient for the subrecipient to </w:t>
      </w:r>
      <w:r w:rsidRPr="00603F19" w:rsidR="00603F19">
        <w:rPr>
          <w:sz w:val="24"/>
          <w:szCs w:val="24"/>
        </w:rPr>
        <w:t>contribute to the goals and objectives of the project by carrying out part of the Federal award received by the pass-through entity.</w:t>
      </w:r>
      <w:r>
        <w:rPr>
          <w:sz w:val="24"/>
          <w:szCs w:val="24"/>
        </w:rPr>
        <w:t xml:space="preserve">  It does not include payments to a contractor or payments to an individual that is a beneficiary of a federal program.</w:t>
      </w:r>
    </w:p>
    <w:p w:rsidR="005864C0" w:rsidP="00470374" w14:paraId="54FBD55C" w14:textId="339380EC">
      <w:pPr>
        <w:pStyle w:val="Normal0"/>
        <w:spacing w:after="140"/>
        <w:ind w:left="375"/>
        <w:rPr>
          <w:sz w:val="24"/>
          <w:szCs w:val="24"/>
        </w:rPr>
      </w:pPr>
      <w:r w:rsidRPr="007C2CE0">
        <w:rPr>
          <w:sz w:val="24"/>
          <w:szCs w:val="24"/>
        </w:rPr>
        <w:t xml:space="preserve">For each proposed contract and subaward, specify the purpose and activities to be provided, and the estimated cost. A subaward may be provided through any form of legal agreement consistent with criteria in with </w:t>
      </w:r>
      <w:hyperlink r:id="rId31" w:history="1">
        <w:r w:rsidRPr="00F072C2" w:rsidR="00F072C2">
          <w:rPr>
            <w:rStyle w:val="Hyperlink"/>
            <w:sz w:val="24"/>
            <w:szCs w:val="24"/>
          </w:rPr>
          <w:t xml:space="preserve">2 CFR </w:t>
        </w:r>
        <w:r w:rsidRPr="00F072C2">
          <w:rPr>
            <w:rStyle w:val="Hyperlink"/>
            <w:sz w:val="24"/>
            <w:szCs w:val="24"/>
          </w:rPr>
          <w:t>§200.331</w:t>
        </w:r>
      </w:hyperlink>
      <w:r w:rsidRPr="007C2CE0">
        <w:rPr>
          <w:sz w:val="24"/>
          <w:szCs w:val="24"/>
        </w:rPr>
        <w:t xml:space="preserve">, including an agreement the pass-through entity considers a contract. For each proposed contract and subaward, specify the purpose </w:t>
      </w:r>
      <w:r w:rsidRPr="007C2CE0">
        <w:rPr>
          <w:sz w:val="24"/>
          <w:szCs w:val="24"/>
        </w:rPr>
        <w:t>and activities to be provided and the estimated cost. Phone and copier contracts, agreements, or leases should not be included in this section.</w:t>
      </w:r>
    </w:p>
    <w:p w:rsidR="005864C0" w:rsidP="00470374" w14:paraId="5C3510FF" w14:textId="46C93C16">
      <w:pPr>
        <w:pStyle w:val="Normal0"/>
        <w:spacing w:after="140"/>
        <w:ind w:left="375"/>
        <w:rPr>
          <w:sz w:val="24"/>
          <w:szCs w:val="24"/>
        </w:rPr>
      </w:pPr>
      <w:r>
        <w:rPr>
          <w:b/>
          <w:bCs/>
          <w:sz w:val="24"/>
          <w:szCs w:val="24"/>
        </w:rPr>
        <w:t>Construction:</w:t>
      </w:r>
      <w:r>
        <w:rPr>
          <w:sz w:val="24"/>
          <w:szCs w:val="24"/>
        </w:rPr>
        <w:t xml:space="preserve">  Construction costs are not </w:t>
      </w:r>
      <w:r w:rsidR="00D11AE5">
        <w:rPr>
          <w:sz w:val="24"/>
          <w:szCs w:val="24"/>
        </w:rPr>
        <w:t>allowed,</w:t>
      </w:r>
      <w:r>
        <w:rPr>
          <w:sz w:val="24"/>
          <w:szCs w:val="24"/>
        </w:rPr>
        <w:t xml:space="preserve"> and this line must be left as zero.  Minor alterations to adjust an existing space for grant activities (such as a classroom alteration) may be allowable.  We do not consider this </w:t>
      </w:r>
      <w:r w:rsidR="00D11AE5">
        <w:rPr>
          <w:sz w:val="24"/>
          <w:szCs w:val="24"/>
        </w:rPr>
        <w:t>construction,</w:t>
      </w:r>
      <w:r>
        <w:rPr>
          <w:sz w:val="24"/>
          <w:szCs w:val="24"/>
        </w:rPr>
        <w:t xml:space="preserve"> and you must show the costs on other appropriate lines such as Contractual.</w:t>
      </w:r>
    </w:p>
    <w:p w:rsidR="005864C0" w:rsidP="00470374" w14:paraId="7AD9FA06" w14:textId="61CBBA04">
      <w:pPr>
        <w:pStyle w:val="Normal0"/>
        <w:spacing w:after="140"/>
        <w:ind w:left="375"/>
        <w:rPr>
          <w:sz w:val="24"/>
          <w:szCs w:val="24"/>
        </w:rPr>
      </w:pPr>
      <w:r w:rsidRPr="26F67F19">
        <w:rPr>
          <w:b/>
          <w:bCs/>
          <w:sz w:val="24"/>
          <w:szCs w:val="24"/>
        </w:rPr>
        <w:t>Other:</w:t>
      </w:r>
      <w:r w:rsidRPr="26F67F19">
        <w:rPr>
          <w:sz w:val="24"/>
          <w:szCs w:val="24"/>
        </w:rPr>
        <w:t xml:space="preserve">  Provide clear and specific detail, including cost</w:t>
      </w:r>
      <w:r w:rsidR="00A91033">
        <w:rPr>
          <w:sz w:val="24"/>
          <w:szCs w:val="24"/>
        </w:rPr>
        <w:t xml:space="preserve"> methodology</w:t>
      </w:r>
      <w:r w:rsidRPr="26F67F19">
        <w:rPr>
          <w:sz w:val="24"/>
          <w:szCs w:val="24"/>
        </w:rPr>
        <w:t>, for each item so that we are able to determine whether the costs are necessary, reasonable, and allocable.  List items, such as stipends</w:t>
      </w:r>
      <w:r w:rsidRPr="26F67F19" w:rsidR="00760908">
        <w:rPr>
          <w:sz w:val="24"/>
          <w:szCs w:val="24"/>
        </w:rPr>
        <w:t xml:space="preserve">, </w:t>
      </w:r>
      <w:r w:rsidRPr="26F67F19">
        <w:rPr>
          <w:sz w:val="24"/>
          <w:szCs w:val="24"/>
        </w:rPr>
        <w:t>incentives</w:t>
      </w:r>
      <w:r w:rsidRPr="26F67F19" w:rsidR="00760908">
        <w:rPr>
          <w:sz w:val="24"/>
          <w:szCs w:val="24"/>
        </w:rPr>
        <w:t>, or language assistance services</w:t>
      </w:r>
      <w:r w:rsidRPr="26F67F19">
        <w:rPr>
          <w:sz w:val="24"/>
          <w:szCs w:val="24"/>
        </w:rPr>
        <w:t>, not covered elsewhere.</w:t>
      </w:r>
    </w:p>
    <w:p w:rsidR="00035A85" w:rsidP="007C056B" w14:paraId="3AE72E73" w14:textId="77777777">
      <w:pPr>
        <w:pStyle w:val="Normal0"/>
        <w:spacing w:after="140"/>
        <w:ind w:left="450"/>
        <w:rPr>
          <w:sz w:val="24"/>
          <w:szCs w:val="24"/>
        </w:rPr>
      </w:pPr>
      <w:r>
        <w:rPr>
          <w:b/>
          <w:bCs/>
          <w:sz w:val="24"/>
          <w:szCs w:val="24"/>
        </w:rPr>
        <w:t>Indirect Costs:</w:t>
      </w:r>
      <w:r>
        <w:rPr>
          <w:sz w:val="24"/>
          <w:szCs w:val="24"/>
        </w:rPr>
        <w:t xml:space="preserve"> If you include an amount for indirect costs (through a Negotiated Indirect Cost Rate Agreement or De Minimis) on the SF-424A budget form, then include one of the following:</w:t>
      </w:r>
    </w:p>
    <w:p w:rsidR="00035A85" w:rsidP="000B0355" w14:paraId="51EDB42A" w14:textId="77777777">
      <w:pPr>
        <w:pStyle w:val="Normal0"/>
        <w:numPr>
          <w:ilvl w:val="0"/>
          <w:numId w:val="73"/>
        </w:numPr>
        <w:spacing w:after="140"/>
        <w:rPr>
          <w:sz w:val="24"/>
          <w:szCs w:val="24"/>
        </w:rPr>
      </w:pPr>
      <w:r>
        <w:rPr>
          <w:sz w:val="24"/>
          <w:szCs w:val="24"/>
        </w:rPr>
        <w:t>If you have a Negotiated Indirect Cost Rate Agreement (NICRA), provide an explanation of how the indirect costs are calculated. This explanation should include which portion of each line item, along with the associated costs, are included in your cost allocation base. Also, provide a current version of the NICRA.</w:t>
      </w:r>
    </w:p>
    <w:p w:rsidR="00035A85" w:rsidP="00035A85" w14:paraId="2725868D" w14:textId="77777777">
      <w:pPr>
        <w:pStyle w:val="Normal0"/>
        <w:spacing w:after="140"/>
        <w:ind w:left="180" w:firstLine="630"/>
        <w:rPr>
          <w:sz w:val="24"/>
          <w:szCs w:val="24"/>
        </w:rPr>
      </w:pPr>
      <w:r>
        <w:rPr>
          <w:sz w:val="24"/>
          <w:szCs w:val="24"/>
        </w:rPr>
        <w:t>or</w:t>
      </w:r>
    </w:p>
    <w:p w:rsidR="00035A85" w:rsidP="000B0355" w14:paraId="65A79A26" w14:textId="1C45002F">
      <w:pPr>
        <w:pStyle w:val="Normal0"/>
        <w:numPr>
          <w:ilvl w:val="0"/>
          <w:numId w:val="74"/>
        </w:numPr>
        <w:spacing w:after="140"/>
        <w:rPr>
          <w:sz w:val="24"/>
          <w:szCs w:val="24"/>
        </w:rPr>
      </w:pPr>
      <w:r>
        <w:rPr>
          <w:sz w:val="24"/>
          <w:szCs w:val="24"/>
        </w:rPr>
        <w:t xml:space="preserve">If you intend to claim indirect costs using the </w:t>
      </w:r>
      <w:r w:rsidR="00F66196">
        <w:rPr>
          <w:sz w:val="24"/>
          <w:szCs w:val="24"/>
        </w:rPr>
        <w:t>15</w:t>
      </w:r>
      <w:r w:rsidR="00D1030C">
        <w:rPr>
          <w:sz w:val="24"/>
          <w:szCs w:val="24"/>
        </w:rPr>
        <w:t xml:space="preserve"> </w:t>
      </w:r>
      <w:r>
        <w:rPr>
          <w:sz w:val="24"/>
          <w:szCs w:val="24"/>
        </w:rPr>
        <w:t xml:space="preserve">percent de minimis rate, please confirm that your organization meets the requirements as described in </w:t>
      </w:r>
      <w:hyperlink r:id="rId32" w:history="1">
        <w:r w:rsidRPr="003C340A" w:rsidR="003C340A">
          <w:rPr>
            <w:rStyle w:val="Hyperlink"/>
            <w:sz w:val="24"/>
            <w:szCs w:val="24"/>
          </w:rPr>
          <w:t>2 CFR 200.414(f)</w:t>
        </w:r>
      </w:hyperlink>
      <w:r>
        <w:rPr>
          <w:sz w:val="24"/>
          <w:szCs w:val="24"/>
        </w:rPr>
        <w:t xml:space="preserve">.  Clearly state that your organization does not have a current negotiated (including provisional) rate, and is not one described in </w:t>
      </w:r>
      <w:hyperlink r:id="rId33" w:history="1">
        <w:r w:rsidRPr="003C340A">
          <w:rPr>
            <w:rStyle w:val="Hyperlink"/>
            <w:sz w:val="24"/>
            <w:szCs w:val="24"/>
          </w:rPr>
          <w:t xml:space="preserve">2 CFR </w:t>
        </w:r>
        <w:r w:rsidRPr="003C340A" w:rsidR="000C57F2">
          <w:rPr>
            <w:rStyle w:val="Hyperlink"/>
            <w:sz w:val="24"/>
            <w:szCs w:val="24"/>
          </w:rPr>
          <w:t xml:space="preserve">Part </w:t>
        </w:r>
        <w:r w:rsidRPr="003C340A">
          <w:rPr>
            <w:rStyle w:val="Hyperlink"/>
            <w:sz w:val="24"/>
            <w:szCs w:val="24"/>
          </w:rPr>
          <w:t>200, Appendix VII(D)(1)(b)</w:t>
        </w:r>
      </w:hyperlink>
      <w:r>
        <w:rPr>
          <w:sz w:val="24"/>
          <w:szCs w:val="24"/>
        </w:rPr>
        <w:t>. </w:t>
      </w:r>
    </w:p>
    <w:p w:rsidR="00035A85" w:rsidP="00035A85" w14:paraId="69D19638" w14:textId="77777777">
      <w:pPr>
        <w:pStyle w:val="Normal0"/>
        <w:spacing w:after="140"/>
        <w:ind w:left="810"/>
        <w:rPr>
          <w:sz w:val="24"/>
          <w:szCs w:val="24"/>
        </w:rPr>
      </w:pPr>
      <w:r>
        <w:rPr>
          <w:sz w:val="24"/>
          <w:szCs w:val="24"/>
        </w:rPr>
        <w:t xml:space="preserve">Applicants choosing to claim indirect costs using </w:t>
      </w:r>
      <w:r>
        <w:rPr>
          <w:sz w:val="24"/>
          <w:szCs w:val="24"/>
        </w:rPr>
        <w:t>the de</w:t>
      </w:r>
      <w:r>
        <w:rPr>
          <w:sz w:val="24"/>
          <w:szCs w:val="24"/>
        </w:rPr>
        <w:t xml:space="preserve"> minimis rate must use Modified Total Direct Costs (defined by DOL below) as their cost allocation base. Provide an explanation of which portion of each line item, along with the associated costs, are included in your cost allocation base. Note that there are various items not included in the calculation of Modified Total Direct Costs. See the definitions below to assist you in your calculation.</w:t>
      </w:r>
    </w:p>
    <w:p w:rsidR="00035A85" w:rsidP="000B0355" w14:paraId="287CCA32" w14:textId="4C9C276E">
      <w:pPr>
        <w:pStyle w:val="Normal0"/>
        <w:numPr>
          <w:ilvl w:val="0"/>
          <w:numId w:val="74"/>
        </w:numPr>
        <w:spacing w:after="140"/>
        <w:rPr>
          <w:sz w:val="24"/>
          <w:szCs w:val="24"/>
        </w:rPr>
      </w:pPr>
      <w:r w:rsidRPr="003E3E28">
        <w:rPr>
          <w:b/>
          <w:bCs/>
          <w:sz w:val="24"/>
          <w:szCs w:val="24"/>
        </w:rPr>
        <w:t>Modified Total Direct Cost (MTDC)</w:t>
      </w:r>
      <w:r>
        <w:rPr>
          <w:sz w:val="24"/>
          <w:szCs w:val="24"/>
        </w:rPr>
        <w:t> </w:t>
      </w:r>
      <w:r w:rsidRPr="00C736D7">
        <w:rPr>
          <w:b/>
          <w:bCs/>
          <w:sz w:val="24"/>
          <w:szCs w:val="24"/>
        </w:rPr>
        <w:t xml:space="preserve">definition:  </w:t>
      </w:r>
      <w:r>
        <w:rPr>
          <w:sz w:val="24"/>
          <w:szCs w:val="24"/>
        </w:rPr>
        <w:t xml:space="preserve"> </w:t>
      </w:r>
      <w:r w:rsidRPr="00C736D7">
        <w:rPr>
          <w:sz w:val="24"/>
          <w:szCs w:val="24"/>
        </w:rPr>
        <w:t>To avoid a serious inequity in the distribution of indirect costs, DOL defines MTDC as all direct salaries and wages, applicable fringe benefits, materials and supplies, services, travel, and up to the first $</w:t>
      </w:r>
      <w:r w:rsidR="00A91033">
        <w:rPr>
          <w:sz w:val="24"/>
          <w:szCs w:val="24"/>
        </w:rPr>
        <w:t>50</w:t>
      </w:r>
      <w:r w:rsidRPr="00C736D7">
        <w:rPr>
          <w:sz w:val="24"/>
          <w:szCs w:val="24"/>
        </w:rPr>
        <w:t>,000 of each subaward or subcontract (regardless of the period of performance of the subawards and subcontracts under the award).  MTDC excludes equipment, capital expenditures, charges for patient care, rental costs, tuition remission, scholarships and fellowships, participant support costs and the portion of each subaward or subcontract in excess of $</w:t>
      </w:r>
      <w:r w:rsidR="00A91033">
        <w:rPr>
          <w:sz w:val="24"/>
          <w:szCs w:val="24"/>
        </w:rPr>
        <w:t>50</w:t>
      </w:r>
      <w:r w:rsidRPr="00C736D7">
        <w:rPr>
          <w:sz w:val="24"/>
          <w:szCs w:val="24"/>
        </w:rPr>
        <w:t xml:space="preserve">,000.  </w:t>
      </w:r>
    </w:p>
    <w:p w:rsidR="00035A85" w:rsidRPr="00C736D7" w:rsidP="000B0355" w14:paraId="5665B090" w14:textId="5E9589D1">
      <w:pPr>
        <w:numPr>
          <w:ilvl w:val="0"/>
          <w:numId w:val="74"/>
        </w:numPr>
        <w:spacing w:after="150"/>
        <w:ind w:left="1440"/>
        <w:rPr>
          <w:szCs w:val="24"/>
        </w:rPr>
      </w:pPr>
      <w:r>
        <w:rPr>
          <w:szCs w:val="24"/>
        </w:rPr>
        <w:t>N</w:t>
      </w:r>
      <w:r w:rsidRPr="00C736D7">
        <w:rPr>
          <w:szCs w:val="24"/>
        </w:rPr>
        <w:t xml:space="preserve">ote that participant support costs are not included in </w:t>
      </w:r>
      <w:r>
        <w:rPr>
          <w:szCs w:val="24"/>
        </w:rPr>
        <w:t>MTDC</w:t>
      </w:r>
      <w:r w:rsidRPr="00C736D7">
        <w:rPr>
          <w:szCs w:val="24"/>
        </w:rPr>
        <w:t>.  Participant support costs are defined below.</w:t>
      </w:r>
    </w:p>
    <w:p w:rsidR="00035A85" w:rsidRPr="00C736D7" w:rsidP="000B0355" w14:paraId="16335A55" w14:textId="4D627FCE">
      <w:pPr>
        <w:numPr>
          <w:ilvl w:val="0"/>
          <w:numId w:val="74"/>
        </w:numPr>
        <w:spacing w:after="150"/>
        <w:ind w:left="1440"/>
        <w:rPr>
          <w:szCs w:val="24"/>
        </w:rPr>
      </w:pPr>
      <w:r w:rsidRPr="00C736D7">
        <w:rPr>
          <w:szCs w:val="24"/>
        </w:rPr>
        <w:t>Participant Support Cost</w:t>
      </w:r>
      <w:r>
        <w:rPr>
          <w:szCs w:val="24"/>
        </w:rPr>
        <w:t xml:space="preserve">, defined at </w:t>
      </w:r>
      <w:hyperlink r:id="rId29" w:history="1">
        <w:r w:rsidRPr="003C340A" w:rsidR="003C340A">
          <w:rPr>
            <w:rStyle w:val="Hyperlink"/>
            <w:szCs w:val="24"/>
          </w:rPr>
          <w:t>2 CFR §200.1</w:t>
        </w:r>
      </w:hyperlink>
      <w:r>
        <w:rPr>
          <w:szCs w:val="24"/>
        </w:rPr>
        <w:t>,</w:t>
      </w:r>
      <w:r w:rsidRPr="00C736D7">
        <w:rPr>
          <w:szCs w:val="24"/>
        </w:rPr>
        <w:t xml:space="preserve"> means direct costs </w:t>
      </w:r>
      <w:r w:rsidR="00BD655B">
        <w:rPr>
          <w:rFonts w:ascii="Liberation Serif" w:eastAsia="Liberation Serif" w:hAnsi="Liberation Serif" w:cs="Liberation Serif"/>
        </w:rPr>
        <w:t>that support participants and their involvement in a federal award,</w:t>
      </w:r>
      <w:r w:rsidRPr="0081347F" w:rsidR="00BD655B">
        <w:rPr>
          <w:szCs w:val="24"/>
        </w:rPr>
        <w:t xml:space="preserve"> such as stipends or subsistence allowances, registration fees</w:t>
      </w:r>
      <w:r w:rsidR="00BD655B">
        <w:rPr>
          <w:rFonts w:ascii="Liberation Serif" w:eastAsia="Liberation Serif" w:hAnsi="Liberation Serif" w:cs="Liberation Serif"/>
        </w:rPr>
        <w:t>, temporary dependent care, and per diem</w:t>
      </w:r>
      <w:r w:rsidRPr="0081347F" w:rsidR="00BD655B">
        <w:rPr>
          <w:szCs w:val="24"/>
        </w:rPr>
        <w:t xml:space="preserve"> paid to or on behalf of participants</w:t>
      </w:r>
      <w:r w:rsidR="009861EC">
        <w:rPr>
          <w:szCs w:val="24"/>
        </w:rPr>
        <w:t>.</w:t>
      </w:r>
    </w:p>
    <w:p w:rsidR="005864C0" w:rsidP="00470374" w14:paraId="415E824A" w14:textId="6B5E4BB0">
      <w:pPr>
        <w:pStyle w:val="Normal0"/>
        <w:spacing w:after="140"/>
        <w:ind w:left="375"/>
        <w:rPr>
          <w:sz w:val="24"/>
          <w:szCs w:val="24"/>
        </w:rPr>
      </w:pPr>
      <w:r>
        <w:rPr>
          <w:sz w:val="24"/>
          <w:szCs w:val="24"/>
        </w:rPr>
        <w:t>See Section IV.B.4</w:t>
      </w:r>
      <w:r w:rsidR="008D3F8B">
        <w:rPr>
          <w:sz w:val="24"/>
          <w:szCs w:val="24"/>
        </w:rPr>
        <w:t xml:space="preserve">.  </w:t>
      </w:r>
      <w:r>
        <w:rPr>
          <w:sz w:val="24"/>
          <w:szCs w:val="24"/>
        </w:rPr>
        <w:t xml:space="preserve">and Section IV.E.1 for more information.  Additionally, the following link contains information regarding the negotiation of Indirect Cost Rates at DOL: </w:t>
      </w:r>
      <w:hyperlink r:id="rId34" w:history="1">
        <w:r>
          <w:rPr>
            <w:rStyle w:val="ahref"/>
            <w:sz w:val="24"/>
            <w:szCs w:val="24"/>
            <w:u w:val="single" w:color="0000FF"/>
          </w:rPr>
          <w:t>https://www.dol.gov/agencies/oasam/centers-offices/business-operations-center/cost-determination</w:t>
        </w:r>
      </w:hyperlink>
      <w:r>
        <w:rPr>
          <w:sz w:val="24"/>
          <w:szCs w:val="24"/>
        </w:rPr>
        <w:t xml:space="preserve">.   </w:t>
      </w:r>
    </w:p>
    <w:p w:rsidR="005864C0" w:rsidP="00470374" w14:paraId="61B91810" w14:textId="77777777">
      <w:pPr>
        <w:pStyle w:val="Normal0"/>
        <w:spacing w:after="140"/>
        <w:ind w:left="375"/>
        <w:rPr>
          <w:sz w:val="24"/>
          <w:szCs w:val="24"/>
        </w:rPr>
      </w:pPr>
      <w:r>
        <w:rPr>
          <w:sz w:val="24"/>
          <w:szCs w:val="24"/>
        </w:rPr>
        <w:t>Note that the SF-424, SF-424A, and Budget Narrative must include the entire federal grant amount requested (not just one year).</w:t>
      </w:r>
      <w:r>
        <w:rPr>
          <w:sz w:val="24"/>
          <w:szCs w:val="24"/>
        </w:rPr>
        <w:br/>
      </w:r>
      <w:r>
        <w:rPr>
          <w:sz w:val="24"/>
          <w:szCs w:val="24"/>
        </w:rPr>
        <w:br/>
        <w:t xml:space="preserve">Do not show leveraged resources on the SF-424 and SF-424A.  You should describe leveraged resources in the Budget Narrative. </w:t>
      </w:r>
    </w:p>
    <w:p w:rsidR="005864C0" w:rsidP="00470374" w14:paraId="14DD0D15" w14:textId="77777777">
      <w:pPr>
        <w:pStyle w:val="Normal0"/>
        <w:spacing w:after="140"/>
        <w:ind w:left="375"/>
        <w:rPr>
          <w:sz w:val="24"/>
          <w:szCs w:val="24"/>
        </w:rPr>
      </w:pPr>
      <w:r>
        <w:rPr>
          <w:sz w:val="24"/>
          <w:szCs w:val="24"/>
        </w:rPr>
        <w:t xml:space="preserve">Applicants should list the same requested federal grant amount on the SF-424, SF-424A, and Budget Narrative.  If minor inconsistencies are found between the budget amounts specified on the SF-424, SF-424A, and the Budget Narrative, DOL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rsidR="005864C0" w:rsidP="00470374" w14:paraId="156C96BA" w14:textId="58BAFE5D">
      <w:pPr>
        <w:pStyle w:val="Normal0"/>
        <w:spacing w:after="140"/>
        <w:rPr>
          <w:sz w:val="24"/>
          <w:szCs w:val="24"/>
        </w:rPr>
      </w:pPr>
      <w:r>
        <w:rPr>
          <w:b/>
          <w:bCs/>
          <w:sz w:val="24"/>
          <w:szCs w:val="24"/>
          <w:u w:val="single"/>
        </w:rPr>
        <w:t xml:space="preserve">3. Project Narrative </w:t>
      </w:r>
      <w:r>
        <w:rPr>
          <w:b/>
          <w:bCs/>
          <w:sz w:val="24"/>
          <w:szCs w:val="24"/>
          <w:u w:val="single"/>
        </w:rPr>
        <w:br/>
      </w:r>
      <w:r>
        <w:rPr>
          <w:b/>
          <w:bCs/>
          <w:sz w:val="24"/>
          <w:szCs w:val="24"/>
          <w:u w:val="single"/>
        </w:rPr>
        <w:br/>
      </w:r>
      <w:r>
        <w:rPr>
          <w:sz w:val="24"/>
          <w:szCs w:val="24"/>
        </w:rPr>
        <w:t>The Project Narrative must demonstrate your capability to implement the grant project in accordance with the provisions of this Announcement.  It provides a comprehensive framework and description of all aspects of the proposed project.  It must be succinct, self-explanatory, and well-organized so that reviewers can understand the proposed project</w:t>
      </w:r>
      <w:r w:rsidR="008D3F8B">
        <w:rPr>
          <w:sz w:val="24"/>
          <w:szCs w:val="24"/>
        </w:rPr>
        <w:t xml:space="preserve">.  </w:t>
      </w:r>
      <w:r>
        <w:rPr>
          <w:sz w:val="24"/>
          <w:szCs w:val="24"/>
        </w:rPr>
        <w:br/>
      </w:r>
      <w:r>
        <w:rPr>
          <w:sz w:val="24"/>
          <w:szCs w:val="24"/>
        </w:rPr>
        <w:br/>
        <w:t xml:space="preserve">The Project Narrative is limited to 15 double-spaced single-sided 8.5 x </w:t>
      </w:r>
      <w:r w:rsidR="00D11AE5">
        <w:rPr>
          <w:sz w:val="24"/>
          <w:szCs w:val="24"/>
        </w:rPr>
        <w:t>11-inch</w:t>
      </w:r>
      <w:r>
        <w:rPr>
          <w:sz w:val="24"/>
          <w:szCs w:val="24"/>
        </w:rPr>
        <w:t xml:space="preserve"> pages with Times New Roman 12-point text font and 1-inch margins.  You must number the Project Narrative beginning with page number 1</w:t>
      </w:r>
      <w:r w:rsidR="008D3F8B">
        <w:rPr>
          <w:sz w:val="24"/>
          <w:szCs w:val="24"/>
        </w:rPr>
        <w:t xml:space="preserve">.  </w:t>
      </w:r>
      <w:r>
        <w:rPr>
          <w:sz w:val="24"/>
          <w:szCs w:val="24"/>
        </w:rPr>
        <w:br/>
      </w:r>
      <w:r>
        <w:rPr>
          <w:sz w:val="24"/>
          <w:szCs w:val="24"/>
        </w:rPr>
        <w:br/>
        <w:t>We will not read or consider any materials beyond the specified page limit in the application review process</w:t>
      </w:r>
      <w:r w:rsidR="008D3F8B">
        <w:rPr>
          <w:sz w:val="24"/>
          <w:szCs w:val="24"/>
        </w:rPr>
        <w:t xml:space="preserve">.  </w:t>
      </w:r>
      <w:r>
        <w:rPr>
          <w:sz w:val="24"/>
          <w:szCs w:val="24"/>
        </w:rPr>
        <w:br/>
      </w:r>
      <w:r>
        <w:rPr>
          <w:sz w:val="24"/>
          <w:szCs w:val="24"/>
        </w:rPr>
        <w:br/>
        <w:t xml:space="preserve">The following instructions provide all of the information needed to complete the Project Narrative.  Carefully read and consider each </w:t>
      </w:r>
      <w:r w:rsidR="00D11AE5">
        <w:rPr>
          <w:sz w:val="24"/>
          <w:szCs w:val="24"/>
        </w:rPr>
        <w:t>section and</w:t>
      </w:r>
      <w:r>
        <w:rPr>
          <w:sz w:val="24"/>
          <w:szCs w:val="24"/>
        </w:rPr>
        <w:t xml:space="preserve"> include all required information in your Project Narrative.  The agency will evaluate the Project Narrative using the evaluation criteria identified in Section V.A.  You must use the same section headers identified below for each section of the Project Narrative.</w:t>
      </w:r>
    </w:p>
    <w:p w:rsidR="005864C0" w:rsidRPr="003B16AD" w:rsidP="00470374" w14:paraId="00DCFAF0" w14:textId="259C3FF9">
      <w:pPr>
        <w:pStyle w:val="Normal0"/>
        <w:spacing w:after="140"/>
        <w:rPr>
          <w:b/>
          <w:bCs/>
          <w:sz w:val="24"/>
          <w:szCs w:val="24"/>
        </w:rPr>
      </w:pPr>
      <w:r>
        <w:rPr>
          <w:b/>
          <w:bCs/>
          <w:sz w:val="24"/>
          <w:szCs w:val="24"/>
        </w:rPr>
        <w:t xml:space="preserve">a. Statement of Need </w:t>
      </w:r>
      <w:r w:rsidRPr="0067654C" w:rsidR="0067654C">
        <w:rPr>
          <w:b/>
          <w:bCs/>
          <w:sz w:val="24"/>
          <w:szCs w:val="24"/>
        </w:rPr>
        <w:t>(up to 10 points)</w:t>
      </w:r>
    </w:p>
    <w:p w:rsidR="007B26F1" w:rsidP="00470374" w14:paraId="1EF1B502" w14:textId="66A52D05">
      <w:pPr>
        <w:pStyle w:val="p"/>
        <w:spacing w:after="140"/>
      </w:pPr>
      <w:r>
        <w:t>Describe in both quantitative and qualitative terms the need for technical assistance, including the nature and scope of the problem, and the consequences of not addressing the need</w:t>
      </w:r>
      <w:r w:rsidR="008D3F8B">
        <w:t xml:space="preserve">.  </w:t>
      </w:r>
      <w:r>
        <w:t>Incorporate demographic data and participant/beneficiary information whenever possible</w:t>
      </w:r>
      <w:r w:rsidR="008D3F8B">
        <w:t>.</w:t>
      </w:r>
      <w:r w:rsidR="000C57F2">
        <w:t xml:space="preserve"> This section of the Project Narrative must include:</w:t>
      </w:r>
      <w:r>
        <w:t xml:space="preserve"> </w:t>
      </w:r>
    </w:p>
    <w:p w:rsidR="005864C0" w:rsidP="000B0355" w14:paraId="0EA945D9" w14:textId="1A4A9243">
      <w:pPr>
        <w:numPr>
          <w:ilvl w:val="0"/>
          <w:numId w:val="10"/>
        </w:numPr>
        <w:spacing w:after="20"/>
        <w:rPr>
          <w:szCs w:val="24"/>
        </w:rPr>
      </w:pPr>
      <w:r>
        <w:rPr>
          <w:szCs w:val="24"/>
        </w:rPr>
        <w:t>A clear description of the geographic region where the TA will be provided and a clear description of the workforce needs of the local economy (particularly with respect to A/NTO)</w:t>
      </w:r>
      <w:r w:rsidR="005933DB">
        <w:rPr>
          <w:szCs w:val="24"/>
        </w:rPr>
        <w:t xml:space="preserve">, using both quantitative and qualitative terms </w:t>
      </w:r>
      <w:r w:rsidRPr="00D97012" w:rsidR="005933DB">
        <w:rPr>
          <w:b/>
          <w:bCs/>
          <w:szCs w:val="24"/>
        </w:rPr>
        <w:t>(3 points)</w:t>
      </w:r>
      <w:r>
        <w:rPr>
          <w:szCs w:val="24"/>
        </w:rPr>
        <w:t>;</w:t>
      </w:r>
    </w:p>
    <w:p w:rsidR="005864C0" w:rsidP="000B0355" w14:paraId="0EE93CF3" w14:textId="66485C15">
      <w:pPr>
        <w:numPr>
          <w:ilvl w:val="0"/>
          <w:numId w:val="10"/>
        </w:numPr>
        <w:spacing w:before="20" w:after="20"/>
        <w:rPr>
          <w:szCs w:val="24"/>
        </w:rPr>
      </w:pPr>
      <w:r>
        <w:rPr>
          <w:szCs w:val="24"/>
        </w:rPr>
        <w:t>Demonstration of a comprehensive understanding of the need for TA to help employers and/or labor unions prepare women to enter and succeed in A/NTO</w:t>
      </w:r>
      <w:r w:rsidR="005C4E7E">
        <w:rPr>
          <w:szCs w:val="24"/>
        </w:rPr>
        <w:t xml:space="preserve"> </w:t>
      </w:r>
      <w:r w:rsidRPr="00D97012" w:rsidR="005C4E7E">
        <w:rPr>
          <w:b/>
          <w:bCs/>
          <w:szCs w:val="24"/>
        </w:rPr>
        <w:t>(3 points)</w:t>
      </w:r>
      <w:r w:rsidR="005C4E7E">
        <w:rPr>
          <w:szCs w:val="24"/>
        </w:rPr>
        <w:t>;</w:t>
      </w:r>
    </w:p>
    <w:p w:rsidR="005864C0" w:rsidP="000B0355" w14:paraId="24D3E2B6" w14:textId="3E599E4A">
      <w:pPr>
        <w:numPr>
          <w:ilvl w:val="0"/>
          <w:numId w:val="10"/>
        </w:numPr>
        <w:spacing w:before="20" w:after="20"/>
        <w:rPr>
          <w:szCs w:val="24"/>
        </w:rPr>
      </w:pPr>
      <w:r>
        <w:rPr>
          <w:szCs w:val="24"/>
        </w:rPr>
        <w:t>A clear description of how the proposed TA will assist employers and/or labor unions in preparing women to enter and succeed in A/NTO</w:t>
      </w:r>
      <w:r w:rsidR="004E349A">
        <w:rPr>
          <w:szCs w:val="24"/>
        </w:rPr>
        <w:t xml:space="preserve">. </w:t>
      </w:r>
      <w:r w:rsidR="00C72A53">
        <w:rPr>
          <w:szCs w:val="24"/>
        </w:rPr>
        <w:t xml:space="preserve"> </w:t>
      </w:r>
      <w:r w:rsidR="00DC205A">
        <w:t>Incorporate demographic data and participant/beneficiary information whenever possible</w:t>
      </w:r>
      <w:r w:rsidR="00DC205A">
        <w:rPr>
          <w:szCs w:val="24"/>
        </w:rPr>
        <w:t xml:space="preserve"> </w:t>
      </w:r>
      <w:r w:rsidRPr="00DC205A" w:rsidR="00DC205A">
        <w:rPr>
          <w:b/>
          <w:bCs/>
          <w:szCs w:val="24"/>
        </w:rPr>
        <w:t>(2 points)</w:t>
      </w:r>
      <w:r w:rsidR="00AE53CC">
        <w:rPr>
          <w:szCs w:val="24"/>
        </w:rPr>
        <w:t>; and</w:t>
      </w:r>
    </w:p>
    <w:p w:rsidR="00961A23" w:rsidP="000B0355" w14:paraId="4C00610F" w14:textId="01FFCEE6">
      <w:pPr>
        <w:numPr>
          <w:ilvl w:val="0"/>
          <w:numId w:val="10"/>
        </w:numPr>
        <w:spacing w:before="20" w:after="150"/>
        <w:rPr>
          <w:szCs w:val="24"/>
        </w:rPr>
      </w:pPr>
      <w:r>
        <w:rPr>
          <w:szCs w:val="24"/>
        </w:rPr>
        <w:t xml:space="preserve">A clear </w:t>
      </w:r>
      <w:r w:rsidR="00234FB7">
        <w:rPr>
          <w:szCs w:val="24"/>
        </w:rPr>
        <w:t>d</w:t>
      </w:r>
      <w:r w:rsidR="0040705B">
        <w:rPr>
          <w:szCs w:val="24"/>
        </w:rPr>
        <w:t>escription of the consequences of not addressing this need, based on the quantitative and qualitative information provided</w:t>
      </w:r>
      <w:r w:rsidR="00083994">
        <w:rPr>
          <w:szCs w:val="24"/>
        </w:rPr>
        <w:t xml:space="preserve"> </w:t>
      </w:r>
      <w:r w:rsidR="00083994">
        <w:rPr>
          <w:b/>
          <w:bCs/>
          <w:szCs w:val="24"/>
        </w:rPr>
        <w:t>(2 points)</w:t>
      </w:r>
      <w:r w:rsidR="00AE53CC">
        <w:rPr>
          <w:szCs w:val="24"/>
        </w:rPr>
        <w:t xml:space="preserve">.  </w:t>
      </w:r>
    </w:p>
    <w:p w:rsidR="00A10C08" w:rsidRPr="003B16AD" w:rsidP="003B16AD" w14:paraId="1D661A56" w14:textId="30071289">
      <w:pPr>
        <w:pStyle w:val="Normal0"/>
        <w:spacing w:after="140"/>
        <w:rPr>
          <w:b/>
          <w:bCs/>
          <w:sz w:val="24"/>
          <w:szCs w:val="24"/>
        </w:rPr>
      </w:pPr>
      <w:r w:rsidRPr="003B16AD">
        <w:rPr>
          <w:b/>
          <w:bCs/>
          <w:sz w:val="24"/>
          <w:szCs w:val="24"/>
        </w:rPr>
        <w:t xml:space="preserve">b. </w:t>
      </w:r>
      <w:r w:rsidRPr="003B16AD" w:rsidR="000006B5">
        <w:rPr>
          <w:b/>
          <w:bCs/>
          <w:sz w:val="24"/>
          <w:szCs w:val="24"/>
        </w:rPr>
        <w:t xml:space="preserve">Geographic </w:t>
      </w:r>
      <w:r w:rsidRPr="003B16AD" w:rsidR="00F11A90">
        <w:rPr>
          <w:b/>
          <w:bCs/>
          <w:sz w:val="24"/>
          <w:szCs w:val="24"/>
        </w:rPr>
        <w:t>Diversity</w:t>
      </w:r>
      <w:r w:rsidRPr="003B16AD" w:rsidR="0067654C">
        <w:rPr>
          <w:b/>
          <w:bCs/>
          <w:sz w:val="24"/>
          <w:szCs w:val="24"/>
        </w:rPr>
        <w:t xml:space="preserve"> (</w:t>
      </w:r>
      <w:r w:rsidRPr="003B16AD" w:rsidR="00166A06">
        <w:rPr>
          <w:b/>
          <w:bCs/>
          <w:sz w:val="24"/>
          <w:szCs w:val="24"/>
        </w:rPr>
        <w:t xml:space="preserve">3 </w:t>
      </w:r>
      <w:r w:rsidRPr="003B16AD" w:rsidR="0067654C">
        <w:rPr>
          <w:b/>
          <w:bCs/>
          <w:sz w:val="24"/>
          <w:szCs w:val="24"/>
        </w:rPr>
        <w:t>points)</w:t>
      </w:r>
    </w:p>
    <w:p w:rsidR="005864C0" w:rsidP="00470374" w14:paraId="1CFD2163" w14:textId="600028A4">
      <w:pPr>
        <w:pStyle w:val="p"/>
        <w:spacing w:after="140"/>
      </w:pPr>
      <w:r>
        <w:t xml:space="preserve">The </w:t>
      </w:r>
      <w:r w:rsidR="007E55A2">
        <w:t>Ge</w:t>
      </w:r>
      <w:r w:rsidR="00153112">
        <w:t xml:space="preserve">ographic </w:t>
      </w:r>
      <w:r w:rsidR="00F11A90">
        <w:t>Diversity</w:t>
      </w:r>
      <w:r>
        <w:t xml:space="preserve"> section </w:t>
      </w:r>
      <w:r w:rsidR="00251E23">
        <w:t xml:space="preserve">of the Project Narrative </w:t>
      </w:r>
      <w:r>
        <w:t xml:space="preserve">must </w:t>
      </w:r>
      <w:r w:rsidR="00C73CC8">
        <w:t xml:space="preserve">clearly identify the </w:t>
      </w:r>
      <w:r w:rsidR="007B294E">
        <w:t xml:space="preserve">geographic area </w:t>
      </w:r>
      <w:r w:rsidR="007A7727">
        <w:t>the project will serve</w:t>
      </w:r>
      <w:r w:rsidR="00CD484D">
        <w:t xml:space="preserve">.  </w:t>
      </w:r>
      <w:r w:rsidR="0060269B">
        <w:t xml:space="preserve">Applicants </w:t>
      </w:r>
      <w:r w:rsidR="007A7727">
        <w:t>propos</w:t>
      </w:r>
      <w:r w:rsidR="0060269B">
        <w:t>ing</w:t>
      </w:r>
      <w:r w:rsidR="009B4D64">
        <w:t xml:space="preserve"> a project</w:t>
      </w:r>
      <w:r w:rsidR="007A7727">
        <w:t xml:space="preserve"> to serv</w:t>
      </w:r>
      <w:r w:rsidR="00BA5529">
        <w:t>e</w:t>
      </w:r>
      <w:r w:rsidR="007A7727">
        <w:t xml:space="preserve"> </w:t>
      </w:r>
      <w:r w:rsidR="00A53024">
        <w:t xml:space="preserve">a state not served in the last </w:t>
      </w:r>
      <w:r w:rsidR="00FC60AE">
        <w:t>two</w:t>
      </w:r>
      <w:r w:rsidR="00A53024">
        <w:t xml:space="preserve"> years by prior WB WANTO grant recipients</w:t>
      </w:r>
      <w:r w:rsidR="00A60E07">
        <w:t xml:space="preserve"> will receive the full three points for this section.</w:t>
      </w:r>
      <w:r w:rsidR="00A53024">
        <w:t xml:space="preserve"> </w:t>
      </w:r>
      <w:r w:rsidR="003F7A61">
        <w:t xml:space="preserve"> </w:t>
      </w:r>
      <w:r w:rsidR="002B6941">
        <w:t xml:space="preserve">Applicants proposing a project to serve a state that has been </w:t>
      </w:r>
      <w:r w:rsidR="004E399A">
        <w:t xml:space="preserve">previously </w:t>
      </w:r>
      <w:r w:rsidR="002B6941">
        <w:t xml:space="preserve">served in </w:t>
      </w:r>
      <w:r w:rsidR="00DA5FA5">
        <w:t xml:space="preserve">either </w:t>
      </w:r>
      <w:r w:rsidR="008C7011">
        <w:t xml:space="preserve">of </w:t>
      </w:r>
      <w:r w:rsidR="002B6941">
        <w:t xml:space="preserve">the last two years will result in zero points.  </w:t>
      </w:r>
      <w:r w:rsidR="00A53024">
        <w:t xml:space="preserve">A list of WB recipients and the states served can be found in Appendix A </w:t>
      </w:r>
      <w:r w:rsidRPr="3DBE7076" w:rsidR="00A53024">
        <w:rPr>
          <w:b/>
          <w:bCs/>
        </w:rPr>
        <w:t>(3 points)</w:t>
      </w:r>
      <w:r w:rsidR="00A53024">
        <w:t>.</w:t>
      </w:r>
      <w:r>
        <w:t xml:space="preserve"> </w:t>
      </w:r>
    </w:p>
    <w:p w:rsidR="005864C0" w:rsidRPr="003B16AD" w:rsidP="003B16AD" w14:paraId="04D441D7" w14:textId="38EF64A5">
      <w:pPr>
        <w:pStyle w:val="Normal0"/>
        <w:spacing w:after="140"/>
        <w:rPr>
          <w:b/>
          <w:bCs/>
          <w:sz w:val="24"/>
          <w:szCs w:val="24"/>
        </w:rPr>
      </w:pPr>
      <w:r w:rsidRPr="003B16AD">
        <w:rPr>
          <w:b/>
          <w:bCs/>
          <w:sz w:val="24"/>
          <w:szCs w:val="24"/>
        </w:rPr>
        <w:t>c. Expected Outcomes and Outputs</w:t>
      </w:r>
      <w:r w:rsidRPr="003B16AD" w:rsidR="00A04AA3">
        <w:rPr>
          <w:b/>
          <w:bCs/>
          <w:sz w:val="24"/>
          <w:szCs w:val="24"/>
        </w:rPr>
        <w:t xml:space="preserve"> (up to 1</w:t>
      </w:r>
      <w:r w:rsidRPr="003B16AD" w:rsidR="007F3E61">
        <w:rPr>
          <w:b/>
          <w:bCs/>
          <w:sz w:val="24"/>
          <w:szCs w:val="24"/>
        </w:rPr>
        <w:t>5</w:t>
      </w:r>
      <w:r w:rsidRPr="003B16AD" w:rsidR="00A04AA3">
        <w:rPr>
          <w:b/>
          <w:bCs/>
          <w:sz w:val="24"/>
          <w:szCs w:val="24"/>
        </w:rPr>
        <w:t xml:space="preserve"> points)</w:t>
      </w:r>
    </w:p>
    <w:p w:rsidR="005864C0" w:rsidP="00470374" w14:paraId="5DEE80B7" w14:textId="14C0059D">
      <w:pPr>
        <w:pStyle w:val="p"/>
        <w:spacing w:after="140"/>
      </w:pPr>
      <w:r>
        <w:t>Clearly identify outputs and outcomes that will result from the project.  Outputs are tangible products or services that result from the project.  Outcomes are the positive benefits or measurable results that occur as the result of project activities or outputs.</w:t>
      </w:r>
      <w:r>
        <w:rPr>
          <w:vertAlign w:val="superscript"/>
        </w:rPr>
        <w:t>1</w:t>
      </w:r>
      <w:r>
        <w:t xml:space="preserve"> This section must:</w:t>
      </w:r>
    </w:p>
    <w:p w:rsidR="005864C0" w:rsidP="000B0355" w14:paraId="21CCC6E1" w14:textId="63C99A80">
      <w:pPr>
        <w:numPr>
          <w:ilvl w:val="0"/>
          <w:numId w:val="12"/>
        </w:numPr>
        <w:spacing w:after="20"/>
        <w:rPr>
          <w:szCs w:val="24"/>
        </w:rPr>
      </w:pPr>
      <w:r>
        <w:rPr>
          <w:szCs w:val="24"/>
        </w:rPr>
        <w:t>Demonstrate that the identified outputs and outcomes are realistic, clear, and consistent with the expressed TA need</w:t>
      </w:r>
      <w:r w:rsidR="00C07F1C">
        <w:rPr>
          <w:szCs w:val="24"/>
        </w:rPr>
        <w:t xml:space="preserve"> </w:t>
      </w:r>
      <w:r w:rsidRPr="00C07F1C" w:rsidR="00C07F1C">
        <w:rPr>
          <w:b/>
          <w:bCs/>
          <w:szCs w:val="24"/>
        </w:rPr>
        <w:t>(5 points)</w:t>
      </w:r>
      <w:r>
        <w:rPr>
          <w:szCs w:val="24"/>
        </w:rPr>
        <w:t>.</w:t>
      </w:r>
    </w:p>
    <w:p w:rsidR="005864C0" w:rsidP="000B0355" w14:paraId="47F66A86" w14:textId="77777777">
      <w:pPr>
        <w:numPr>
          <w:ilvl w:val="0"/>
          <w:numId w:val="12"/>
        </w:numPr>
        <w:spacing w:before="20" w:after="20"/>
        <w:rPr>
          <w:szCs w:val="24"/>
        </w:rPr>
      </w:pPr>
      <w:r>
        <w:rPr>
          <w:szCs w:val="24"/>
        </w:rPr>
        <w:t xml:space="preserve">Propose targets for each of the outcomes below, in addition to other proposed outcomes/outputs of the applicant’s choosing, and how the applicant will track these outcomes/outputs: </w:t>
      </w:r>
    </w:p>
    <w:p w:rsidR="00F92816" w:rsidRPr="00F92816" w:rsidP="00F92816" w14:paraId="6E536F5A" w14:textId="2FFD7675">
      <w:pPr>
        <w:numPr>
          <w:ilvl w:val="1"/>
          <w:numId w:val="12"/>
        </w:numPr>
        <w:spacing w:after="20"/>
      </w:pPr>
      <w:r>
        <w:rPr>
          <w:szCs w:val="24"/>
        </w:rPr>
        <w:t xml:space="preserve">The number of women expected to </w:t>
      </w:r>
      <w:r w:rsidRPr="00F92816">
        <w:rPr>
          <w:szCs w:val="24"/>
        </w:rPr>
        <w:t xml:space="preserve">enroll </w:t>
      </w:r>
      <w:r w:rsidRPr="00F92816" w:rsidR="00D11AE5">
        <w:rPr>
          <w:szCs w:val="24"/>
        </w:rPr>
        <w:t>in</w:t>
      </w:r>
      <w:r>
        <w:rPr>
          <w:szCs w:val="24"/>
        </w:rPr>
        <w:t xml:space="preserve"> </w:t>
      </w:r>
      <w:r>
        <w:rPr>
          <w:szCs w:val="24"/>
        </w:rPr>
        <w:t xml:space="preserve">pre-apprenticeship, youth apprenticeship, Registered Apprenticeship, or other nontraditional skills training programs by the end of the grant period as a result of the TA you propose to provide </w:t>
      </w:r>
      <w:r w:rsidRPr="00700E79">
        <w:rPr>
          <w:b/>
          <w:bCs/>
          <w:szCs w:val="24"/>
        </w:rPr>
        <w:t>(</w:t>
      </w:r>
      <w:r>
        <w:rPr>
          <w:b/>
          <w:bCs/>
          <w:szCs w:val="24"/>
        </w:rPr>
        <w:t>2</w:t>
      </w:r>
      <w:r w:rsidRPr="00700E79">
        <w:rPr>
          <w:b/>
          <w:bCs/>
          <w:szCs w:val="24"/>
        </w:rPr>
        <w:t xml:space="preserve"> </w:t>
      </w:r>
      <w:r w:rsidRPr="00700E79">
        <w:rPr>
          <w:b/>
          <w:bCs/>
          <w:szCs w:val="24"/>
        </w:rPr>
        <w:t>points)</w:t>
      </w:r>
      <w:r>
        <w:rPr>
          <w:szCs w:val="24"/>
        </w:rPr>
        <w:t>;</w:t>
      </w:r>
    </w:p>
    <w:p w:rsidR="005864C0" w:rsidP="00CC7937" w14:paraId="5AB0C0CD" w14:textId="3E457EE3">
      <w:pPr>
        <w:numPr>
          <w:ilvl w:val="1"/>
          <w:numId w:val="12"/>
        </w:numPr>
        <w:spacing w:after="20"/>
      </w:pPr>
      <w:r>
        <w:rPr>
          <w:szCs w:val="24"/>
        </w:rPr>
        <w:t xml:space="preserve">The </w:t>
      </w:r>
      <w:r w:rsidR="00AE53CC">
        <w:rPr>
          <w:szCs w:val="24"/>
        </w:rPr>
        <w:t>number and percentage</w:t>
      </w:r>
      <w:r w:rsidR="00832C8E">
        <w:rPr>
          <w:szCs w:val="24"/>
        </w:rPr>
        <w:t xml:space="preserve"> of enrollees</w:t>
      </w:r>
      <w:r w:rsidR="00756CFC">
        <w:rPr>
          <w:szCs w:val="24"/>
        </w:rPr>
        <w:t xml:space="preserve"> </w:t>
      </w:r>
      <w:r w:rsidR="00AE53CC">
        <w:rPr>
          <w:szCs w:val="24"/>
        </w:rPr>
        <w:t xml:space="preserve">expected to </w:t>
      </w:r>
      <w:r w:rsidRPr="00F92816" w:rsidR="00AE53CC">
        <w:rPr>
          <w:szCs w:val="24"/>
        </w:rPr>
        <w:t>complete</w:t>
      </w:r>
      <w:r w:rsidR="00AE53CC">
        <w:rPr>
          <w:szCs w:val="24"/>
        </w:rPr>
        <w:t xml:space="preserve"> pre-apprenticeship, youth apprenticeship, Registered Apprenticeship, or other nontraditional skills training programs by the end of the grant period as a result of the TA you propose to provide</w:t>
      </w:r>
      <w:r w:rsidR="004529FF">
        <w:rPr>
          <w:szCs w:val="24"/>
        </w:rPr>
        <w:t xml:space="preserve"> </w:t>
      </w:r>
      <w:r w:rsidRPr="00700E79" w:rsidR="004529FF">
        <w:rPr>
          <w:b/>
          <w:bCs/>
          <w:szCs w:val="24"/>
        </w:rPr>
        <w:t>(</w:t>
      </w:r>
      <w:r>
        <w:rPr>
          <w:b/>
          <w:bCs/>
          <w:szCs w:val="24"/>
        </w:rPr>
        <w:t>2</w:t>
      </w:r>
      <w:r w:rsidRPr="00700E79">
        <w:rPr>
          <w:b/>
          <w:bCs/>
          <w:szCs w:val="24"/>
        </w:rPr>
        <w:t xml:space="preserve"> </w:t>
      </w:r>
      <w:r w:rsidRPr="00700E79" w:rsidR="004529FF">
        <w:rPr>
          <w:b/>
          <w:bCs/>
          <w:szCs w:val="24"/>
        </w:rPr>
        <w:t>points)</w:t>
      </w:r>
      <w:r w:rsidR="003D7080">
        <w:rPr>
          <w:szCs w:val="24"/>
        </w:rPr>
        <w:t>;</w:t>
      </w:r>
    </w:p>
    <w:p w:rsidR="005864C0" w:rsidP="000B0355" w14:paraId="49E15083" w14:textId="4C7A16C6">
      <w:pPr>
        <w:numPr>
          <w:ilvl w:val="1"/>
          <w:numId w:val="12"/>
        </w:numPr>
        <w:spacing w:before="20" w:after="20"/>
      </w:pPr>
      <w:r>
        <w:t>Number and percentage</w:t>
      </w:r>
      <w:r w:rsidR="00DE2A51">
        <w:t xml:space="preserve"> </w:t>
      </w:r>
      <w:r w:rsidR="00F71FA0">
        <w:t xml:space="preserve">of women </w:t>
      </w:r>
      <w:r w:rsidRPr="00FC58C6" w:rsidR="00555CFD">
        <w:t>seeking full-time employment</w:t>
      </w:r>
      <w:r w:rsidR="007B6D21">
        <w:t xml:space="preserve"> </w:t>
      </w:r>
      <w:r>
        <w:t xml:space="preserve">who secure </w:t>
      </w:r>
      <w:r w:rsidR="0026523C">
        <w:t xml:space="preserve">full-time </w:t>
      </w:r>
      <w:r>
        <w:t>employment</w:t>
      </w:r>
      <w:r w:rsidR="0001106E">
        <w:t xml:space="preserve"> </w:t>
      </w:r>
      <w:r>
        <w:t>as a result of TA you provide</w:t>
      </w:r>
      <w:r w:rsidR="00B0674F">
        <w:t xml:space="preserve"> </w:t>
      </w:r>
      <w:r w:rsidRPr="36096E9D" w:rsidR="00B0674F">
        <w:rPr>
          <w:b/>
        </w:rPr>
        <w:t>(2 points)</w:t>
      </w:r>
      <w:r>
        <w:t>;</w:t>
      </w:r>
    </w:p>
    <w:p w:rsidR="005864C0" w:rsidP="000B0355" w14:paraId="63DA9BD6" w14:textId="15A7A70B">
      <w:pPr>
        <w:numPr>
          <w:ilvl w:val="1"/>
          <w:numId w:val="12"/>
        </w:numPr>
        <w:spacing w:before="20" w:after="20"/>
      </w:pPr>
      <w:r>
        <w:t xml:space="preserve">Number and percentage </w:t>
      </w:r>
      <w:r w:rsidR="00C5486B">
        <w:t xml:space="preserve">of women </w:t>
      </w:r>
      <w:r w:rsidRPr="00622EA9" w:rsidR="00C5486B">
        <w:t>seeking full-time employment</w:t>
      </w:r>
      <w:r w:rsidR="00D4547B">
        <w:t xml:space="preserve"> </w:t>
      </w:r>
      <w:r>
        <w:t>who secure a job with a higher wage as a result of TA you provide</w:t>
      </w:r>
      <w:r w:rsidR="00E54B67">
        <w:t xml:space="preserve"> </w:t>
      </w:r>
      <w:r w:rsidRPr="2BFB52DE" w:rsidR="00E54B67">
        <w:rPr>
          <w:b/>
        </w:rPr>
        <w:t>(2 points)</w:t>
      </w:r>
      <w:r>
        <w:t>; and</w:t>
      </w:r>
    </w:p>
    <w:p w:rsidR="005864C0" w:rsidP="000B0355" w14:paraId="5499504F" w14:textId="03E874EE">
      <w:pPr>
        <w:numPr>
          <w:ilvl w:val="1"/>
          <w:numId w:val="12"/>
        </w:numPr>
        <w:spacing w:before="20" w:after="150"/>
        <w:rPr>
          <w:szCs w:val="24"/>
        </w:rPr>
      </w:pPr>
      <w:r>
        <w:rPr>
          <w:szCs w:val="24"/>
        </w:rPr>
        <w:t>Whether</w:t>
      </w:r>
      <w:r w:rsidR="000E5855">
        <w:rPr>
          <w:szCs w:val="24"/>
        </w:rPr>
        <w:t>,</w:t>
      </w:r>
      <w:r w:rsidR="00BB0A56">
        <w:rPr>
          <w:szCs w:val="24"/>
        </w:rPr>
        <w:t xml:space="preserve"> </w:t>
      </w:r>
      <w:r>
        <w:rPr>
          <w:szCs w:val="24"/>
        </w:rPr>
        <w:t>to what extent</w:t>
      </w:r>
      <w:r w:rsidR="00BB0A56">
        <w:rPr>
          <w:szCs w:val="24"/>
        </w:rPr>
        <w:t>, and how</w:t>
      </w:r>
      <w:r>
        <w:rPr>
          <w:szCs w:val="24"/>
        </w:rPr>
        <w:t xml:space="preserve"> products or services developed with TA provided under this grant can or will be sustained beyond the grant period</w:t>
      </w:r>
      <w:r w:rsidR="00E54B67">
        <w:rPr>
          <w:szCs w:val="24"/>
        </w:rPr>
        <w:t xml:space="preserve"> </w:t>
      </w:r>
      <w:r w:rsidRPr="00700E79" w:rsidR="00E54B67">
        <w:rPr>
          <w:b/>
          <w:bCs/>
          <w:szCs w:val="24"/>
        </w:rPr>
        <w:t>(2 points)</w:t>
      </w:r>
      <w:r>
        <w:rPr>
          <w:szCs w:val="24"/>
        </w:rPr>
        <w:t>.</w:t>
      </w:r>
    </w:p>
    <w:p w:rsidR="00C717A4" w:rsidRPr="003B16AD" w:rsidP="003B16AD" w14:paraId="4099634D" w14:textId="532B5B9C">
      <w:pPr>
        <w:pStyle w:val="Normal0"/>
        <w:spacing w:after="140"/>
        <w:rPr>
          <w:b/>
          <w:bCs/>
          <w:sz w:val="24"/>
          <w:szCs w:val="24"/>
        </w:rPr>
      </w:pPr>
      <w:r w:rsidRPr="003B16AD">
        <w:rPr>
          <w:b/>
          <w:bCs/>
          <w:sz w:val="24"/>
          <w:szCs w:val="24"/>
        </w:rPr>
        <w:t xml:space="preserve">d. Project Design </w:t>
      </w:r>
      <w:r w:rsidRPr="003B16AD" w:rsidR="00E54B67">
        <w:rPr>
          <w:b/>
          <w:bCs/>
          <w:sz w:val="24"/>
          <w:szCs w:val="24"/>
        </w:rPr>
        <w:t>(up to 2</w:t>
      </w:r>
      <w:r w:rsidRPr="003B16AD" w:rsidR="001878E8">
        <w:rPr>
          <w:b/>
          <w:bCs/>
          <w:sz w:val="24"/>
          <w:szCs w:val="24"/>
        </w:rPr>
        <w:t>2</w:t>
      </w:r>
      <w:r w:rsidRPr="003B16AD" w:rsidR="00E54B67">
        <w:rPr>
          <w:b/>
          <w:bCs/>
          <w:sz w:val="24"/>
          <w:szCs w:val="24"/>
        </w:rPr>
        <w:t xml:space="preserve"> points)</w:t>
      </w:r>
    </w:p>
    <w:p w:rsidR="005864C0" w:rsidP="00470374" w14:paraId="6C528127" w14:textId="3739D47C">
      <w:pPr>
        <w:pStyle w:val="p"/>
        <w:spacing w:after="140"/>
      </w:pPr>
      <w:r>
        <w:t xml:space="preserve">The Project Design section must include the following: </w:t>
      </w:r>
    </w:p>
    <w:p w:rsidR="005864C0" w:rsidP="000B0355" w14:paraId="3431A350" w14:textId="19B4080B">
      <w:pPr>
        <w:numPr>
          <w:ilvl w:val="0"/>
          <w:numId w:val="13"/>
        </w:numPr>
        <w:spacing w:after="20"/>
        <w:rPr>
          <w:szCs w:val="24"/>
        </w:rPr>
      </w:pPr>
      <w:r>
        <w:rPr>
          <w:szCs w:val="24"/>
        </w:rPr>
        <w:t xml:space="preserve">A description of feasible and coherent methods the project will use to facilitate the outputs and outcomes identified by the applicant in response to section IV.B.3.c </w:t>
      </w:r>
      <w:r>
        <w:rPr>
          <w:szCs w:val="24"/>
        </w:rPr>
        <w:t>“Expected Outputs and Outcomes” and section VI.C.2 “Quarterly Reporting” along with how the applicant will track results</w:t>
      </w:r>
      <w:r w:rsidR="009F7DE5">
        <w:rPr>
          <w:szCs w:val="24"/>
        </w:rPr>
        <w:t xml:space="preserve"> </w:t>
      </w:r>
      <w:r w:rsidRPr="009F7DE5" w:rsidR="009F7DE5">
        <w:rPr>
          <w:b/>
          <w:bCs/>
          <w:szCs w:val="24"/>
        </w:rPr>
        <w:t>(5 points)</w:t>
      </w:r>
      <w:r w:rsidRPr="009F7DE5" w:rsidR="009F7DE5">
        <w:rPr>
          <w:szCs w:val="24"/>
        </w:rPr>
        <w:t>;</w:t>
      </w:r>
      <w:r>
        <w:rPr>
          <w:szCs w:val="24"/>
        </w:rPr>
        <w:t xml:space="preserve"> </w:t>
      </w:r>
    </w:p>
    <w:p w:rsidR="005864C0" w:rsidP="000B0355" w14:paraId="6F530E80" w14:textId="48EA0E46">
      <w:pPr>
        <w:numPr>
          <w:ilvl w:val="0"/>
          <w:numId w:val="13"/>
        </w:numPr>
        <w:spacing w:before="20" w:after="20"/>
        <w:rPr>
          <w:szCs w:val="24"/>
        </w:rPr>
      </w:pPr>
      <w:r>
        <w:rPr>
          <w:szCs w:val="24"/>
        </w:rPr>
        <w:t>A plan of action that describes the scope and detail of how the project will accomplish the proposed work and reasonable timelines for completion of work.  The plan must account for all functions and activities identified in the application</w:t>
      </w:r>
      <w:r w:rsidR="009643C6">
        <w:rPr>
          <w:szCs w:val="24"/>
        </w:rPr>
        <w:t xml:space="preserve"> </w:t>
      </w:r>
      <w:r w:rsidRPr="009F7DE5" w:rsidR="009643C6">
        <w:rPr>
          <w:b/>
          <w:bCs/>
          <w:szCs w:val="24"/>
        </w:rPr>
        <w:t>(5 points)</w:t>
      </w:r>
      <w:r w:rsidRPr="009F7DE5" w:rsidR="009643C6">
        <w:rPr>
          <w:szCs w:val="24"/>
        </w:rPr>
        <w:t>;</w:t>
      </w:r>
    </w:p>
    <w:p w:rsidR="00A776C0" w:rsidRPr="00A776C0" w:rsidP="000B0355" w14:paraId="7093B661" w14:textId="77777777">
      <w:pPr>
        <w:numPr>
          <w:ilvl w:val="0"/>
          <w:numId w:val="13"/>
        </w:numPr>
        <w:spacing w:before="20" w:after="20"/>
        <w:rPr>
          <w:szCs w:val="24"/>
        </w:rPr>
      </w:pPr>
      <w:r>
        <w:rPr>
          <w:szCs w:val="24"/>
        </w:rPr>
        <w:t>A description of the factors that might accelerate or decelerate the work and the reason for taking the proposed approach rather than other approaches</w:t>
      </w:r>
      <w:r>
        <w:rPr>
          <w:szCs w:val="24"/>
        </w:rPr>
        <w:t xml:space="preserve"> </w:t>
      </w:r>
      <w:r>
        <w:t>(</w:t>
      </w:r>
      <w:r w:rsidRPr="00AE2773">
        <w:rPr>
          <w:b/>
          <w:bCs/>
        </w:rPr>
        <w:t>2 points</w:t>
      </w:r>
      <w:r>
        <w:t>);</w:t>
      </w:r>
    </w:p>
    <w:p w:rsidR="005864C0" w:rsidP="000B0355" w14:paraId="6060278E" w14:textId="72B06564">
      <w:pPr>
        <w:numPr>
          <w:ilvl w:val="0"/>
          <w:numId w:val="13"/>
        </w:numPr>
        <w:spacing w:before="20" w:after="20"/>
        <w:rPr>
          <w:szCs w:val="24"/>
        </w:rPr>
      </w:pPr>
      <w:r>
        <w:rPr>
          <w:szCs w:val="24"/>
        </w:rPr>
        <w:t>A</w:t>
      </w:r>
      <w:r w:rsidR="00BB200E">
        <w:rPr>
          <w:szCs w:val="24"/>
        </w:rPr>
        <w:t xml:space="preserve"> clear and convincing assessment identifying </w:t>
      </w:r>
      <w:r w:rsidR="00AE53CC">
        <w:rPr>
          <w:szCs w:val="24"/>
        </w:rPr>
        <w:t xml:space="preserve">any potential barriers </w:t>
      </w:r>
      <w:r w:rsidR="008027DB">
        <w:rPr>
          <w:szCs w:val="24"/>
        </w:rPr>
        <w:t xml:space="preserve">that may impact the project’s success </w:t>
      </w:r>
      <w:r w:rsidR="00AE53CC">
        <w:rPr>
          <w:szCs w:val="24"/>
        </w:rPr>
        <w:t xml:space="preserve">and </w:t>
      </w:r>
      <w:r w:rsidR="00726578">
        <w:rPr>
          <w:szCs w:val="24"/>
        </w:rPr>
        <w:t xml:space="preserve">a description of </w:t>
      </w:r>
      <w:r w:rsidR="00AE53CC">
        <w:rPr>
          <w:szCs w:val="24"/>
        </w:rPr>
        <w:t>how the project can overcome those barriers</w:t>
      </w:r>
      <w:r w:rsidR="00726578">
        <w:rPr>
          <w:szCs w:val="24"/>
        </w:rPr>
        <w:t xml:space="preserve"> </w:t>
      </w:r>
      <w:r w:rsidRPr="00726578" w:rsidR="00726578">
        <w:rPr>
          <w:b/>
          <w:bCs/>
          <w:szCs w:val="24"/>
        </w:rPr>
        <w:t>(3 points)</w:t>
      </w:r>
      <w:r w:rsidR="00726578">
        <w:rPr>
          <w:szCs w:val="24"/>
        </w:rPr>
        <w:t>;</w:t>
      </w:r>
      <w:r w:rsidR="00AE53CC">
        <w:rPr>
          <w:szCs w:val="24"/>
        </w:rPr>
        <w:t xml:space="preserve">  </w:t>
      </w:r>
    </w:p>
    <w:p w:rsidR="005864C0" w:rsidP="000B0355" w14:paraId="49763A7A" w14:textId="21A8D410">
      <w:pPr>
        <w:numPr>
          <w:ilvl w:val="0"/>
          <w:numId w:val="13"/>
        </w:numPr>
        <w:spacing w:before="20" w:after="20"/>
        <w:rPr>
          <w:szCs w:val="24"/>
        </w:rPr>
      </w:pPr>
      <w:r>
        <w:rPr>
          <w:szCs w:val="24"/>
        </w:rPr>
        <w:t>A description of how you will collaborate with the appropriate or applicable federal and state agencies to ensure your TA is provided in accordance with federal and state law, policy, guidance, and regulations</w:t>
      </w:r>
      <w:r w:rsidR="007C610E">
        <w:rPr>
          <w:szCs w:val="24"/>
        </w:rPr>
        <w:t xml:space="preserve"> </w:t>
      </w:r>
      <w:r w:rsidR="007C610E">
        <w:t>(</w:t>
      </w:r>
      <w:r w:rsidR="007C610E">
        <w:rPr>
          <w:b/>
          <w:bCs/>
        </w:rPr>
        <w:t>1</w:t>
      </w:r>
      <w:r w:rsidRPr="00AE2773" w:rsidR="007C610E">
        <w:rPr>
          <w:b/>
          <w:bCs/>
        </w:rPr>
        <w:t xml:space="preserve"> point</w:t>
      </w:r>
      <w:r w:rsidR="007C610E">
        <w:t>);</w:t>
      </w:r>
    </w:p>
    <w:p w:rsidR="005864C0" w:rsidP="000B0355" w14:paraId="57AE2805" w14:textId="34147A46">
      <w:pPr>
        <w:numPr>
          <w:ilvl w:val="0"/>
          <w:numId w:val="13"/>
        </w:numPr>
        <w:spacing w:before="20" w:after="20"/>
        <w:rPr>
          <w:szCs w:val="24"/>
        </w:rPr>
      </w:pPr>
      <w:r>
        <w:rPr>
          <w:szCs w:val="24"/>
        </w:rPr>
        <w:t>A</w:t>
      </w:r>
      <w:r w:rsidR="00040614">
        <w:rPr>
          <w:szCs w:val="24"/>
        </w:rPr>
        <w:t xml:space="preserve"> clear</w:t>
      </w:r>
      <w:r w:rsidR="00AE53CC">
        <w:rPr>
          <w:szCs w:val="24"/>
        </w:rPr>
        <w:t xml:space="preserve"> logic model </w:t>
      </w:r>
      <w:r>
        <w:rPr>
          <w:szCs w:val="24"/>
        </w:rPr>
        <w:t xml:space="preserve">that outlines </w:t>
      </w:r>
      <w:r w:rsidR="00AE53CC">
        <w:rPr>
          <w:szCs w:val="24"/>
        </w:rPr>
        <w:t>how your TA delivery will lead to the employment and/or retention of women in Registered Apprenticeship and nontraditional occupations</w:t>
      </w:r>
      <w:r w:rsidR="00040614">
        <w:rPr>
          <w:szCs w:val="24"/>
        </w:rPr>
        <w:t xml:space="preserve"> </w:t>
      </w:r>
      <w:r w:rsidR="00040614">
        <w:rPr>
          <w:b/>
          <w:bCs/>
          <w:szCs w:val="24"/>
        </w:rPr>
        <w:t>(2 points)</w:t>
      </w:r>
      <w:r w:rsidR="00040614">
        <w:rPr>
          <w:szCs w:val="24"/>
        </w:rPr>
        <w:t>;</w:t>
      </w:r>
      <w:r w:rsidR="0031424F">
        <w:rPr>
          <w:szCs w:val="24"/>
        </w:rPr>
        <w:t xml:space="preserve"> and</w:t>
      </w:r>
      <w:r w:rsidR="00AE53CC">
        <w:rPr>
          <w:szCs w:val="24"/>
        </w:rPr>
        <w:t xml:space="preserve"> </w:t>
      </w:r>
    </w:p>
    <w:p w:rsidR="00290DD4" w:rsidP="005608AF" w14:paraId="2B10CFF9" w14:textId="1E661D4A">
      <w:pPr>
        <w:numPr>
          <w:ilvl w:val="0"/>
          <w:numId w:val="13"/>
        </w:numPr>
        <w:spacing w:before="20" w:after="150"/>
        <w:rPr>
          <w:szCs w:val="24"/>
        </w:rPr>
      </w:pPr>
      <w:r>
        <w:rPr>
          <w:szCs w:val="24"/>
        </w:rPr>
        <w:t>Identification of the employers and/or labor unions to which you intend to provide TA, and a description of the extent of their engagement in and commitment to your project</w:t>
      </w:r>
      <w:r w:rsidR="00813FB1">
        <w:rPr>
          <w:szCs w:val="24"/>
        </w:rPr>
        <w:t>, as well as key partners to promote sustainability of the TA after the project concludes</w:t>
      </w:r>
      <w:r w:rsidR="008D3F8B">
        <w:rPr>
          <w:szCs w:val="24"/>
        </w:rPr>
        <w:t xml:space="preserve">.  </w:t>
      </w:r>
      <w:r w:rsidR="003A1439">
        <w:rPr>
          <w:szCs w:val="24"/>
        </w:rPr>
        <w:t xml:space="preserve">Note: Applicants should provide letters of commitment from employers and/or labor unions to which they propose to provide TA. </w:t>
      </w:r>
      <w:r w:rsidRPr="00352993" w:rsidR="003A1439">
        <w:rPr>
          <w:szCs w:val="24"/>
        </w:rPr>
        <w:t>Omission of these letters will not cause disqualification of the application; however, the omission may impact scoring</w:t>
      </w:r>
      <w:r w:rsidR="00D75217">
        <w:rPr>
          <w:szCs w:val="24"/>
        </w:rPr>
        <w:t xml:space="preserve"> </w:t>
      </w:r>
      <w:r w:rsidRPr="00D75217" w:rsidR="00D75217">
        <w:rPr>
          <w:b/>
          <w:bCs/>
          <w:szCs w:val="24"/>
        </w:rPr>
        <w:t>(</w:t>
      </w:r>
      <w:r w:rsidR="009B7F6F">
        <w:rPr>
          <w:b/>
          <w:bCs/>
          <w:szCs w:val="24"/>
        </w:rPr>
        <w:t>4</w:t>
      </w:r>
      <w:r w:rsidRPr="00D75217" w:rsidR="00D75217">
        <w:rPr>
          <w:b/>
          <w:bCs/>
          <w:szCs w:val="24"/>
        </w:rPr>
        <w:t xml:space="preserve"> points)</w:t>
      </w:r>
      <w:r w:rsidRPr="00493A9F" w:rsidR="00B8554D">
        <w:rPr>
          <w:szCs w:val="24"/>
        </w:rPr>
        <w:t>.</w:t>
      </w:r>
    </w:p>
    <w:p w:rsidR="00C717A4" w:rsidRPr="003B16AD" w:rsidP="003B16AD" w14:paraId="58FC9455" w14:textId="6249FDEA">
      <w:pPr>
        <w:pStyle w:val="Normal0"/>
        <w:spacing w:after="140"/>
        <w:rPr>
          <w:b/>
          <w:bCs/>
          <w:sz w:val="24"/>
          <w:szCs w:val="24"/>
        </w:rPr>
      </w:pPr>
      <w:r w:rsidRPr="003B16AD">
        <w:rPr>
          <w:b/>
          <w:bCs/>
          <w:sz w:val="24"/>
          <w:szCs w:val="24"/>
        </w:rPr>
        <w:t xml:space="preserve">e. Performance Evaluation </w:t>
      </w:r>
      <w:r w:rsidRPr="003B16AD" w:rsidR="00A008DC">
        <w:rPr>
          <w:b/>
          <w:bCs/>
          <w:sz w:val="24"/>
          <w:szCs w:val="24"/>
        </w:rPr>
        <w:t>(up to 10 points)</w:t>
      </w:r>
    </w:p>
    <w:p w:rsidR="005864C0" w:rsidP="00470374" w14:paraId="0C611966" w14:textId="7F9A2EA6">
      <w:pPr>
        <w:pStyle w:val="p"/>
        <w:spacing w:after="140"/>
      </w:pPr>
      <w:r>
        <w:t xml:space="preserve">The Performance Evaluation section must: </w:t>
      </w:r>
    </w:p>
    <w:p w:rsidR="005864C0" w:rsidP="000B0355" w14:paraId="04180432" w14:textId="70753102">
      <w:pPr>
        <w:numPr>
          <w:ilvl w:val="0"/>
          <w:numId w:val="14"/>
        </w:numPr>
        <w:spacing w:after="20"/>
        <w:rPr>
          <w:szCs w:val="24"/>
        </w:rPr>
      </w:pPr>
      <w:r>
        <w:rPr>
          <w:szCs w:val="24"/>
        </w:rPr>
        <w:t>Describe clearly and fully the measures, methods, techniques, and tools that will be used to evaluate the project to determine whether (1) the project achieved its anticipated outcomes and (2) to what extent those outcomes can be attributed to the project</w:t>
      </w:r>
      <w:r w:rsidR="00527A6D">
        <w:rPr>
          <w:szCs w:val="24"/>
        </w:rPr>
        <w:t xml:space="preserve"> </w:t>
      </w:r>
      <w:r w:rsidR="00527A6D">
        <w:rPr>
          <w:b/>
          <w:bCs/>
          <w:szCs w:val="24"/>
        </w:rPr>
        <w:t>(4 points)</w:t>
      </w:r>
      <w:r w:rsidR="00527A6D">
        <w:rPr>
          <w:szCs w:val="24"/>
        </w:rPr>
        <w:t xml:space="preserve">; </w:t>
      </w:r>
    </w:p>
    <w:p w:rsidR="005864C0" w:rsidP="000B0355" w14:paraId="2865B71A" w14:textId="79769265">
      <w:pPr>
        <w:numPr>
          <w:ilvl w:val="0"/>
          <w:numId w:val="14"/>
        </w:numPr>
        <w:spacing w:before="20" w:after="20"/>
        <w:rPr>
          <w:szCs w:val="24"/>
        </w:rPr>
      </w:pPr>
      <w:r>
        <w:rPr>
          <w:szCs w:val="24"/>
        </w:rPr>
        <w:t>Provide details on how project participants will participate in evaluation activities</w:t>
      </w:r>
      <w:r w:rsidR="0081037A">
        <w:rPr>
          <w:szCs w:val="24"/>
        </w:rPr>
        <w:t xml:space="preserve"> </w:t>
      </w:r>
      <w:r w:rsidRPr="0081037A" w:rsidR="0081037A">
        <w:rPr>
          <w:b/>
          <w:bCs/>
          <w:szCs w:val="24"/>
        </w:rPr>
        <w:t>(1 point)</w:t>
      </w:r>
      <w:r w:rsidR="0081037A">
        <w:rPr>
          <w:szCs w:val="24"/>
        </w:rPr>
        <w:t>;</w:t>
      </w:r>
      <w:r>
        <w:rPr>
          <w:szCs w:val="24"/>
        </w:rPr>
        <w:t xml:space="preserve">  </w:t>
      </w:r>
    </w:p>
    <w:p w:rsidR="005864C0" w:rsidP="000B0355" w14:paraId="612E181E" w14:textId="0E9DFA55">
      <w:pPr>
        <w:numPr>
          <w:ilvl w:val="0"/>
          <w:numId w:val="14"/>
        </w:numPr>
        <w:spacing w:before="20" w:after="20"/>
        <w:rPr>
          <w:szCs w:val="24"/>
        </w:rPr>
      </w:pPr>
      <w:r>
        <w:rPr>
          <w:szCs w:val="24"/>
        </w:rPr>
        <w:t xml:space="preserve">Clearly explain </w:t>
      </w:r>
      <w:r w:rsidR="00AE53CC">
        <w:rPr>
          <w:szCs w:val="24"/>
        </w:rPr>
        <w:t>how the data will be used to inform program delivery and how “lessons learned</w:t>
      </w:r>
      <w:r w:rsidR="00BB3B44">
        <w:rPr>
          <w:szCs w:val="24"/>
        </w:rPr>
        <w:t>,</w:t>
      </w:r>
      <w:r w:rsidR="007C326E">
        <w:rPr>
          <w:szCs w:val="24"/>
        </w:rPr>
        <w:t>”</w:t>
      </w:r>
      <w:r w:rsidR="00AE53CC">
        <w:rPr>
          <w:szCs w:val="24"/>
        </w:rPr>
        <w:t xml:space="preserve"> both positive and negative, will be documented</w:t>
      </w:r>
      <w:r>
        <w:rPr>
          <w:szCs w:val="24"/>
        </w:rPr>
        <w:t xml:space="preserve"> </w:t>
      </w:r>
      <w:r w:rsidRPr="0081037A">
        <w:rPr>
          <w:b/>
          <w:bCs/>
          <w:szCs w:val="24"/>
        </w:rPr>
        <w:t>(</w:t>
      </w:r>
      <w:r w:rsidR="0032574D">
        <w:rPr>
          <w:b/>
          <w:bCs/>
          <w:szCs w:val="24"/>
        </w:rPr>
        <w:t>2</w:t>
      </w:r>
      <w:r w:rsidRPr="0081037A">
        <w:rPr>
          <w:b/>
          <w:bCs/>
          <w:szCs w:val="24"/>
        </w:rPr>
        <w:t xml:space="preserve"> point</w:t>
      </w:r>
      <w:r w:rsidR="00DA5EA7">
        <w:rPr>
          <w:b/>
          <w:bCs/>
          <w:szCs w:val="24"/>
        </w:rPr>
        <w:t>s</w:t>
      </w:r>
      <w:r w:rsidRPr="0081037A">
        <w:rPr>
          <w:b/>
          <w:bCs/>
          <w:szCs w:val="24"/>
        </w:rPr>
        <w:t>)</w:t>
      </w:r>
      <w:r>
        <w:rPr>
          <w:szCs w:val="24"/>
        </w:rPr>
        <w:t>;</w:t>
      </w:r>
    </w:p>
    <w:p w:rsidR="005864C0" w:rsidRPr="00161832" w:rsidP="00161832" w14:paraId="40600F2A" w14:textId="03149A8E">
      <w:pPr>
        <w:numPr>
          <w:ilvl w:val="0"/>
          <w:numId w:val="14"/>
        </w:numPr>
        <w:spacing w:before="20" w:after="150"/>
        <w:rPr>
          <w:szCs w:val="24"/>
        </w:rPr>
      </w:pPr>
      <w:r>
        <w:rPr>
          <w:szCs w:val="24"/>
        </w:rPr>
        <w:t>A</w:t>
      </w:r>
      <w:r w:rsidR="00AE53CC">
        <w:rPr>
          <w:szCs w:val="24"/>
        </w:rPr>
        <w:t xml:space="preserve">pplicants should </w:t>
      </w:r>
      <w:r w:rsidR="00A7622C">
        <w:rPr>
          <w:szCs w:val="24"/>
        </w:rPr>
        <w:t>provide a clear and comprehensive plan</w:t>
      </w:r>
      <w:r w:rsidR="00AE53CC">
        <w:rPr>
          <w:szCs w:val="24"/>
        </w:rPr>
        <w:t xml:space="preserve"> on tracking the progress of reaching the proposed outcome and output indicators listed in the IV.B.3.c (Expected Outcomes and Outputs) and VI.C.2 (Quarterly Performance Reports) sections</w:t>
      </w:r>
      <w:r w:rsidR="0032574D">
        <w:rPr>
          <w:szCs w:val="24"/>
        </w:rPr>
        <w:t xml:space="preserve"> </w:t>
      </w:r>
      <w:r w:rsidRPr="0081037A" w:rsidR="0032574D">
        <w:rPr>
          <w:b/>
          <w:bCs/>
          <w:szCs w:val="24"/>
        </w:rPr>
        <w:t>(</w:t>
      </w:r>
      <w:r w:rsidR="0032574D">
        <w:rPr>
          <w:b/>
          <w:bCs/>
          <w:szCs w:val="24"/>
        </w:rPr>
        <w:t>3</w:t>
      </w:r>
      <w:r w:rsidRPr="0081037A" w:rsidR="0032574D">
        <w:rPr>
          <w:b/>
          <w:bCs/>
          <w:szCs w:val="24"/>
        </w:rPr>
        <w:t xml:space="preserve"> point</w:t>
      </w:r>
      <w:r w:rsidR="00DA5EA7">
        <w:rPr>
          <w:b/>
          <w:bCs/>
          <w:szCs w:val="24"/>
        </w:rPr>
        <w:t>s</w:t>
      </w:r>
      <w:r w:rsidRPr="0081037A" w:rsidR="0032574D">
        <w:rPr>
          <w:b/>
          <w:bCs/>
          <w:szCs w:val="24"/>
        </w:rPr>
        <w:t>)</w:t>
      </w:r>
      <w:r w:rsidR="00AE53CC">
        <w:rPr>
          <w:szCs w:val="24"/>
        </w:rPr>
        <w:t>.</w:t>
      </w:r>
      <w:r w:rsidRPr="00161832" w:rsidR="00AE53CC">
        <w:rPr>
          <w:szCs w:val="24"/>
        </w:rPr>
        <w:t xml:space="preserve"> </w:t>
      </w:r>
    </w:p>
    <w:p w:rsidR="005864C0" w:rsidRPr="003B16AD" w:rsidP="00470374" w14:paraId="6FD98A90" w14:textId="1995F2A1">
      <w:pPr>
        <w:pStyle w:val="Normal0"/>
        <w:spacing w:after="140"/>
        <w:rPr>
          <w:b/>
          <w:bCs/>
          <w:sz w:val="24"/>
          <w:szCs w:val="24"/>
        </w:rPr>
      </w:pPr>
      <w:r>
        <w:rPr>
          <w:b/>
          <w:bCs/>
          <w:sz w:val="24"/>
          <w:szCs w:val="24"/>
        </w:rPr>
        <w:t>f. Organizational, Administrative, and Fiscal Capacity</w:t>
      </w:r>
      <w:r w:rsidR="0052095A">
        <w:rPr>
          <w:b/>
          <w:bCs/>
          <w:sz w:val="24"/>
          <w:szCs w:val="24"/>
        </w:rPr>
        <w:t xml:space="preserve"> (up to 22 points)</w:t>
      </w:r>
    </w:p>
    <w:p w:rsidR="005864C0" w:rsidP="00470374" w14:paraId="07A5A30A" w14:textId="77777777">
      <w:pPr>
        <w:pStyle w:val="Normal0"/>
        <w:spacing w:after="140"/>
        <w:rPr>
          <w:sz w:val="24"/>
          <w:szCs w:val="24"/>
        </w:rPr>
      </w:pPr>
      <w:r>
        <w:rPr>
          <w:sz w:val="24"/>
          <w:szCs w:val="24"/>
        </w:rPr>
        <w:t>This section must include the following information pertaining to the applicant organization:</w:t>
      </w:r>
    </w:p>
    <w:p w:rsidR="005864C0" w:rsidP="000B0355" w14:paraId="786C5952" w14:textId="05635689">
      <w:pPr>
        <w:pStyle w:val="Normal0"/>
        <w:numPr>
          <w:ilvl w:val="0"/>
          <w:numId w:val="15"/>
        </w:numPr>
        <w:spacing w:after="20"/>
        <w:rPr>
          <w:sz w:val="24"/>
          <w:szCs w:val="24"/>
        </w:rPr>
      </w:pPr>
      <w:r>
        <w:rPr>
          <w:sz w:val="24"/>
          <w:szCs w:val="24"/>
        </w:rPr>
        <w:t>A</w:t>
      </w:r>
      <w:r w:rsidR="00946D69">
        <w:rPr>
          <w:sz w:val="24"/>
          <w:szCs w:val="24"/>
        </w:rPr>
        <w:t xml:space="preserve"> clear</w:t>
      </w:r>
      <w:r>
        <w:rPr>
          <w:sz w:val="24"/>
          <w:szCs w:val="24"/>
        </w:rPr>
        <w:t xml:space="preserve"> description of the applicant organization’s current mission, structure, staffing, and relevant experience</w:t>
      </w:r>
      <w:r w:rsidR="008D3F8B">
        <w:rPr>
          <w:sz w:val="24"/>
          <w:szCs w:val="24"/>
        </w:rPr>
        <w:t xml:space="preserve">.  </w:t>
      </w:r>
      <w:r>
        <w:rPr>
          <w:sz w:val="24"/>
          <w:szCs w:val="24"/>
        </w:rPr>
        <w:t>Describe how these factors contribute to the ability of the organization to conduct the program requirements and meet program expectations.  Include information about any organization(s) under contract with the applicant that will have a significant role in implementing the project</w:t>
      </w:r>
      <w:r w:rsidR="008D3F8B">
        <w:rPr>
          <w:sz w:val="24"/>
          <w:szCs w:val="24"/>
        </w:rPr>
        <w:t xml:space="preserve">.  </w:t>
      </w:r>
      <w:r>
        <w:rPr>
          <w:sz w:val="24"/>
          <w:szCs w:val="24"/>
        </w:rPr>
        <w:t xml:space="preserve">Include the organization’s capability </w:t>
      </w:r>
      <w:r>
        <w:rPr>
          <w:sz w:val="24"/>
          <w:szCs w:val="24"/>
        </w:rPr>
        <w:t>to sustain some or all project activities after Federal financial assistance has ended</w:t>
      </w:r>
      <w:r w:rsidR="00FC7867">
        <w:rPr>
          <w:sz w:val="24"/>
          <w:szCs w:val="24"/>
        </w:rPr>
        <w:t xml:space="preserve"> </w:t>
      </w:r>
      <w:r w:rsidRPr="00FC7867" w:rsidR="00FC7867">
        <w:rPr>
          <w:b/>
          <w:bCs/>
          <w:sz w:val="24"/>
          <w:szCs w:val="24"/>
        </w:rPr>
        <w:t>(5 points)</w:t>
      </w:r>
      <w:r w:rsidR="00D853E1">
        <w:rPr>
          <w:sz w:val="24"/>
          <w:szCs w:val="24"/>
        </w:rPr>
        <w:t>;</w:t>
      </w:r>
      <w:r>
        <w:rPr>
          <w:sz w:val="24"/>
          <w:szCs w:val="24"/>
        </w:rPr>
        <w:t xml:space="preserve">  </w:t>
      </w:r>
    </w:p>
    <w:p w:rsidR="00454ECE" w:rsidP="000B0355" w14:paraId="5176A738" w14:textId="39F76B2B">
      <w:pPr>
        <w:pStyle w:val="Normal0"/>
        <w:numPr>
          <w:ilvl w:val="0"/>
          <w:numId w:val="15"/>
        </w:numPr>
        <w:spacing w:after="20"/>
        <w:rPr>
          <w:sz w:val="24"/>
          <w:szCs w:val="24"/>
        </w:rPr>
      </w:pPr>
      <w:r>
        <w:rPr>
          <w:sz w:val="24"/>
          <w:szCs w:val="24"/>
        </w:rPr>
        <w:t>A description of</w:t>
      </w:r>
      <w:r w:rsidRPr="3397500C">
        <w:rPr>
          <w:sz w:val="24"/>
          <w:szCs w:val="24"/>
        </w:rPr>
        <w:t xml:space="preserve"> </w:t>
      </w:r>
      <w:r w:rsidRPr="3397500C">
        <w:rPr>
          <w:sz w:val="24"/>
          <w:szCs w:val="24"/>
        </w:rPr>
        <w:t xml:space="preserve">the fiscal and administrative controls in place to properly manage federal </w:t>
      </w:r>
      <w:r w:rsidRPr="3397500C" w:rsidR="00D853E1">
        <w:rPr>
          <w:sz w:val="24"/>
          <w:szCs w:val="24"/>
        </w:rPr>
        <w:t>funds</w:t>
      </w:r>
      <w:r w:rsidR="00D853E1">
        <w:rPr>
          <w:sz w:val="24"/>
          <w:szCs w:val="24"/>
        </w:rPr>
        <w:t>,</w:t>
      </w:r>
      <w:r w:rsidR="00BB71A6">
        <w:rPr>
          <w:sz w:val="24"/>
          <w:szCs w:val="24"/>
        </w:rPr>
        <w:t xml:space="preserve"> and</w:t>
      </w:r>
      <w:r w:rsidR="001F08DF">
        <w:rPr>
          <w:sz w:val="24"/>
          <w:szCs w:val="24"/>
        </w:rPr>
        <w:t xml:space="preserve"> includ</w:t>
      </w:r>
      <w:r w:rsidR="002F0840">
        <w:rPr>
          <w:sz w:val="24"/>
          <w:szCs w:val="24"/>
        </w:rPr>
        <w:t>e</w:t>
      </w:r>
      <w:r w:rsidR="001F08DF">
        <w:rPr>
          <w:sz w:val="24"/>
          <w:szCs w:val="24"/>
        </w:rPr>
        <w:t xml:space="preserve"> </w:t>
      </w:r>
      <w:r w:rsidR="002F0840">
        <w:rPr>
          <w:sz w:val="24"/>
          <w:szCs w:val="24"/>
        </w:rPr>
        <w:t xml:space="preserve">the </w:t>
      </w:r>
      <w:r w:rsidR="001F08DF">
        <w:rPr>
          <w:sz w:val="24"/>
          <w:szCs w:val="24"/>
        </w:rPr>
        <w:t>current operating expenses and revenues in</w:t>
      </w:r>
      <w:r w:rsidR="00BB71A6">
        <w:rPr>
          <w:sz w:val="24"/>
          <w:szCs w:val="24"/>
        </w:rPr>
        <w:t xml:space="preserve"> this</w:t>
      </w:r>
      <w:r w:rsidR="001F08DF">
        <w:rPr>
          <w:sz w:val="24"/>
          <w:szCs w:val="24"/>
        </w:rPr>
        <w:t xml:space="preserve"> </w:t>
      </w:r>
      <w:r w:rsidR="00850AF1">
        <w:rPr>
          <w:sz w:val="24"/>
          <w:szCs w:val="24"/>
        </w:rPr>
        <w:t>description</w:t>
      </w:r>
      <w:r w:rsidR="0095003D">
        <w:rPr>
          <w:sz w:val="24"/>
          <w:szCs w:val="24"/>
        </w:rPr>
        <w:t xml:space="preserve"> </w:t>
      </w:r>
      <w:r w:rsidR="0095003D">
        <w:rPr>
          <w:b/>
          <w:bCs/>
          <w:sz w:val="24"/>
          <w:szCs w:val="24"/>
        </w:rPr>
        <w:t>(</w:t>
      </w:r>
      <w:r w:rsidR="008043A1">
        <w:rPr>
          <w:b/>
          <w:bCs/>
          <w:sz w:val="24"/>
          <w:szCs w:val="24"/>
        </w:rPr>
        <w:t>3</w:t>
      </w:r>
      <w:r w:rsidR="0095003D">
        <w:rPr>
          <w:b/>
          <w:bCs/>
          <w:sz w:val="24"/>
          <w:szCs w:val="24"/>
        </w:rPr>
        <w:t xml:space="preserve"> points)</w:t>
      </w:r>
      <w:r w:rsidR="00D853E1">
        <w:rPr>
          <w:sz w:val="24"/>
          <w:szCs w:val="24"/>
        </w:rPr>
        <w:t>;</w:t>
      </w:r>
    </w:p>
    <w:p w:rsidR="005864C0" w:rsidP="000B0355" w14:paraId="6FABA2CF" w14:textId="625CFC8A">
      <w:pPr>
        <w:pStyle w:val="Normal0"/>
        <w:numPr>
          <w:ilvl w:val="0"/>
          <w:numId w:val="15"/>
        </w:numPr>
        <w:spacing w:before="20" w:after="20"/>
        <w:rPr>
          <w:sz w:val="24"/>
          <w:szCs w:val="24"/>
        </w:rPr>
      </w:pPr>
      <w:r w:rsidRPr="3397500C">
        <w:rPr>
          <w:sz w:val="24"/>
          <w:szCs w:val="24"/>
        </w:rPr>
        <w:t xml:space="preserve">A description of the applicant’s experience and capability in </w:t>
      </w:r>
      <w:r w:rsidR="00BB25DF">
        <w:rPr>
          <w:sz w:val="24"/>
          <w:szCs w:val="24"/>
        </w:rPr>
        <w:t xml:space="preserve">developing </w:t>
      </w:r>
      <w:r w:rsidR="00B476C1">
        <w:rPr>
          <w:sz w:val="24"/>
          <w:szCs w:val="24"/>
        </w:rPr>
        <w:t>training program</w:t>
      </w:r>
      <w:r w:rsidR="00AB2108">
        <w:rPr>
          <w:sz w:val="24"/>
          <w:szCs w:val="24"/>
        </w:rPr>
        <w:t>s</w:t>
      </w:r>
      <w:r w:rsidR="00B476C1">
        <w:rPr>
          <w:sz w:val="24"/>
          <w:szCs w:val="24"/>
        </w:rPr>
        <w:t xml:space="preserve"> designed to </w:t>
      </w:r>
      <w:r w:rsidRPr="3397500C">
        <w:rPr>
          <w:sz w:val="24"/>
          <w:szCs w:val="24"/>
        </w:rPr>
        <w:t>prepa</w:t>
      </w:r>
      <w:r w:rsidR="00AB2108">
        <w:rPr>
          <w:sz w:val="24"/>
          <w:szCs w:val="24"/>
        </w:rPr>
        <w:t>re</w:t>
      </w:r>
      <w:r w:rsidRPr="3397500C">
        <w:rPr>
          <w:sz w:val="24"/>
          <w:szCs w:val="24"/>
        </w:rPr>
        <w:t xml:space="preserve"> women to gain employment in </w:t>
      </w:r>
      <w:r w:rsidR="00DE1E77">
        <w:rPr>
          <w:sz w:val="24"/>
          <w:szCs w:val="24"/>
        </w:rPr>
        <w:t xml:space="preserve">apprenticeable or other nontraditional occupations </w:t>
      </w:r>
      <w:r w:rsidR="00DE1E77">
        <w:rPr>
          <w:b/>
          <w:bCs/>
          <w:sz w:val="24"/>
          <w:szCs w:val="24"/>
        </w:rPr>
        <w:t>(</w:t>
      </w:r>
      <w:r w:rsidR="008043A1">
        <w:rPr>
          <w:b/>
          <w:bCs/>
          <w:sz w:val="24"/>
          <w:szCs w:val="24"/>
        </w:rPr>
        <w:t>4</w:t>
      </w:r>
      <w:r w:rsidR="00DE1E77">
        <w:rPr>
          <w:b/>
          <w:bCs/>
          <w:sz w:val="24"/>
          <w:szCs w:val="24"/>
        </w:rPr>
        <w:t xml:space="preserve"> points)</w:t>
      </w:r>
      <w:r w:rsidRPr="3397500C">
        <w:rPr>
          <w:sz w:val="24"/>
          <w:szCs w:val="24"/>
        </w:rPr>
        <w:t>;</w:t>
      </w:r>
    </w:p>
    <w:p w:rsidR="005864C0" w:rsidP="000B0355" w14:paraId="2691E180" w14:textId="765BE267">
      <w:pPr>
        <w:pStyle w:val="Normal0"/>
        <w:numPr>
          <w:ilvl w:val="0"/>
          <w:numId w:val="15"/>
        </w:numPr>
        <w:spacing w:before="20" w:after="20"/>
        <w:rPr>
          <w:sz w:val="24"/>
          <w:szCs w:val="24"/>
        </w:rPr>
      </w:pPr>
      <w:r w:rsidRPr="3397500C">
        <w:rPr>
          <w:sz w:val="24"/>
          <w:szCs w:val="24"/>
        </w:rPr>
        <w:t>A description of the applicant’s experience and capability working with the business community</w:t>
      </w:r>
      <w:r w:rsidR="00234FB7">
        <w:rPr>
          <w:sz w:val="24"/>
          <w:szCs w:val="24"/>
        </w:rPr>
        <w:t xml:space="preserve"> to provide resources</w:t>
      </w:r>
      <w:r w:rsidR="00CC4E69">
        <w:rPr>
          <w:sz w:val="24"/>
          <w:szCs w:val="24"/>
        </w:rPr>
        <w:t xml:space="preserve"> on creating</w:t>
      </w:r>
      <w:r w:rsidR="00096F4A">
        <w:rPr>
          <w:sz w:val="24"/>
          <w:szCs w:val="24"/>
        </w:rPr>
        <w:t xml:space="preserve"> a</w:t>
      </w:r>
      <w:r w:rsidR="00CC4E69">
        <w:rPr>
          <w:sz w:val="24"/>
          <w:szCs w:val="24"/>
        </w:rPr>
        <w:t xml:space="preserve"> succ</w:t>
      </w:r>
      <w:r w:rsidR="00096F4A">
        <w:rPr>
          <w:sz w:val="24"/>
          <w:szCs w:val="24"/>
        </w:rPr>
        <w:t>essful environment for women in A/NTO</w:t>
      </w:r>
      <w:r w:rsidR="005D4CAF">
        <w:rPr>
          <w:sz w:val="24"/>
          <w:szCs w:val="24"/>
        </w:rPr>
        <w:t xml:space="preserve"> </w:t>
      </w:r>
      <w:r w:rsidR="000B0C0F">
        <w:rPr>
          <w:b/>
          <w:bCs/>
          <w:sz w:val="24"/>
          <w:szCs w:val="24"/>
        </w:rPr>
        <w:t>(</w:t>
      </w:r>
      <w:r w:rsidR="008043A1">
        <w:rPr>
          <w:b/>
          <w:bCs/>
          <w:sz w:val="24"/>
          <w:szCs w:val="24"/>
        </w:rPr>
        <w:t>4</w:t>
      </w:r>
      <w:r w:rsidR="007542D6">
        <w:rPr>
          <w:b/>
          <w:bCs/>
          <w:sz w:val="24"/>
          <w:szCs w:val="24"/>
        </w:rPr>
        <w:t xml:space="preserve"> points)</w:t>
      </w:r>
      <w:r w:rsidRPr="3397500C">
        <w:rPr>
          <w:sz w:val="24"/>
          <w:szCs w:val="24"/>
        </w:rPr>
        <w:t>;</w:t>
      </w:r>
    </w:p>
    <w:p w:rsidR="005864C0" w:rsidP="000B0355" w14:paraId="4584C08B" w14:textId="39F859D8">
      <w:pPr>
        <w:pStyle w:val="Normal0"/>
        <w:numPr>
          <w:ilvl w:val="0"/>
          <w:numId w:val="15"/>
        </w:numPr>
        <w:spacing w:before="20" w:after="20"/>
        <w:rPr>
          <w:sz w:val="24"/>
          <w:szCs w:val="24"/>
        </w:rPr>
      </w:pPr>
      <w:r w:rsidRPr="3397500C">
        <w:rPr>
          <w:sz w:val="24"/>
          <w:szCs w:val="24"/>
        </w:rPr>
        <w:t xml:space="preserve">A description of the applicant’s experience and capability </w:t>
      </w:r>
      <w:r w:rsidR="009D56D5">
        <w:rPr>
          <w:sz w:val="24"/>
          <w:szCs w:val="24"/>
        </w:rPr>
        <w:t>with</w:t>
      </w:r>
      <w:r w:rsidRPr="3397500C">
        <w:rPr>
          <w:sz w:val="24"/>
          <w:szCs w:val="24"/>
        </w:rPr>
        <w:t xml:space="preserve"> setting up support groups, facilitating networks, and/or providing supportive services for women in A/NTO to improve their retention</w:t>
      </w:r>
      <w:r w:rsidR="0022190F">
        <w:rPr>
          <w:sz w:val="24"/>
          <w:szCs w:val="24"/>
        </w:rPr>
        <w:t xml:space="preserve"> </w:t>
      </w:r>
      <w:r w:rsidRPr="0022190F" w:rsidR="0022190F">
        <w:rPr>
          <w:b/>
          <w:bCs/>
          <w:sz w:val="24"/>
          <w:szCs w:val="24"/>
        </w:rPr>
        <w:t>(</w:t>
      </w:r>
      <w:r w:rsidR="008043A1">
        <w:rPr>
          <w:b/>
          <w:bCs/>
          <w:sz w:val="24"/>
          <w:szCs w:val="24"/>
        </w:rPr>
        <w:t>3</w:t>
      </w:r>
      <w:r w:rsidRPr="0022190F" w:rsidR="0022190F">
        <w:rPr>
          <w:b/>
          <w:bCs/>
          <w:sz w:val="24"/>
          <w:szCs w:val="24"/>
        </w:rPr>
        <w:t xml:space="preserve"> points)</w:t>
      </w:r>
      <w:r w:rsidRPr="3397500C">
        <w:rPr>
          <w:sz w:val="24"/>
          <w:szCs w:val="24"/>
        </w:rPr>
        <w:t>;</w:t>
      </w:r>
      <w:r w:rsidR="008043A1">
        <w:rPr>
          <w:sz w:val="24"/>
          <w:szCs w:val="24"/>
        </w:rPr>
        <w:t xml:space="preserve"> and</w:t>
      </w:r>
    </w:p>
    <w:p w:rsidR="003B16AD" w:rsidRPr="00D864A3" w:rsidP="00D864A3" w14:paraId="1A52DEA1" w14:textId="52313678">
      <w:pPr>
        <w:pStyle w:val="Normal0"/>
        <w:numPr>
          <w:ilvl w:val="0"/>
          <w:numId w:val="15"/>
        </w:numPr>
        <w:spacing w:before="20" w:after="150"/>
        <w:rPr>
          <w:sz w:val="24"/>
          <w:szCs w:val="24"/>
        </w:rPr>
      </w:pPr>
      <w:r w:rsidRPr="23D738ED">
        <w:rPr>
          <w:sz w:val="24"/>
          <w:szCs w:val="24"/>
        </w:rPr>
        <w:t xml:space="preserve">An explanation of </w:t>
      </w:r>
      <w:r w:rsidRPr="23D738ED" w:rsidR="00D42E90">
        <w:rPr>
          <w:sz w:val="24"/>
          <w:szCs w:val="24"/>
        </w:rPr>
        <w:t>whether or not</w:t>
      </w:r>
      <w:r w:rsidRPr="23D738ED" w:rsidR="00F97708">
        <w:rPr>
          <w:sz w:val="24"/>
          <w:szCs w:val="24"/>
        </w:rPr>
        <w:t xml:space="preserve"> the applicant organization has t</w:t>
      </w:r>
      <w:r w:rsidRPr="23D738ED" w:rsidR="00AE53CC">
        <w:rPr>
          <w:sz w:val="24"/>
          <w:szCs w:val="24"/>
        </w:rPr>
        <w:t>radeswomen or women in nontraditional occupations as active members of the organization, as either employees or board members</w:t>
      </w:r>
      <w:r w:rsidRPr="23D738ED" w:rsidR="00505099">
        <w:rPr>
          <w:sz w:val="24"/>
          <w:szCs w:val="24"/>
        </w:rPr>
        <w:t xml:space="preserve"> </w:t>
      </w:r>
      <w:r w:rsidRPr="23D738ED" w:rsidR="00505099">
        <w:rPr>
          <w:b/>
          <w:bCs/>
          <w:sz w:val="24"/>
          <w:szCs w:val="24"/>
        </w:rPr>
        <w:t>(</w:t>
      </w:r>
      <w:r w:rsidRPr="23D738ED" w:rsidR="008043A1">
        <w:rPr>
          <w:b/>
          <w:bCs/>
          <w:sz w:val="24"/>
          <w:szCs w:val="24"/>
        </w:rPr>
        <w:t>3</w:t>
      </w:r>
      <w:r w:rsidRPr="23D738ED" w:rsidR="00505099">
        <w:rPr>
          <w:b/>
          <w:bCs/>
          <w:sz w:val="24"/>
          <w:szCs w:val="24"/>
        </w:rPr>
        <w:t xml:space="preserve"> points)</w:t>
      </w:r>
      <w:r w:rsidRPr="23D738ED" w:rsidR="008043A1">
        <w:rPr>
          <w:sz w:val="24"/>
          <w:szCs w:val="24"/>
        </w:rPr>
        <w:t>.</w:t>
      </w:r>
    </w:p>
    <w:p w:rsidR="00AB4035" w:rsidRPr="003B16AD" w:rsidP="003B16AD" w14:paraId="1AD14022" w14:textId="330D250B">
      <w:pPr>
        <w:pStyle w:val="Normal0"/>
        <w:spacing w:after="140"/>
        <w:rPr>
          <w:b/>
          <w:bCs/>
          <w:sz w:val="24"/>
          <w:szCs w:val="24"/>
        </w:rPr>
      </w:pPr>
      <w:r w:rsidRPr="005B7E1F">
        <w:rPr>
          <w:b/>
          <w:bCs/>
          <w:sz w:val="24"/>
          <w:szCs w:val="24"/>
        </w:rPr>
        <w:t xml:space="preserve">g. Past Performance – Programmatic Capability </w:t>
      </w:r>
      <w:r w:rsidRPr="005B7E1F" w:rsidR="000B56DA">
        <w:rPr>
          <w:b/>
          <w:bCs/>
          <w:sz w:val="24"/>
          <w:szCs w:val="24"/>
        </w:rPr>
        <w:t>(up to 12 points)</w:t>
      </w:r>
    </w:p>
    <w:p w:rsidR="00257372" w:rsidRPr="007477C6" w:rsidP="00470374" w14:paraId="4B18D884" w14:textId="1F12B2B8">
      <w:pPr>
        <w:pStyle w:val="Normal0"/>
        <w:spacing w:after="140"/>
        <w:rPr>
          <w:sz w:val="24"/>
          <w:szCs w:val="24"/>
        </w:rPr>
      </w:pPr>
      <w:r w:rsidRPr="007477C6">
        <w:rPr>
          <w:sz w:val="24"/>
          <w:szCs w:val="24"/>
        </w:rPr>
        <w:t xml:space="preserve">Applicants will be assessed on programmatic capabilities to implement the </w:t>
      </w:r>
      <w:r w:rsidR="00A4159D">
        <w:rPr>
          <w:sz w:val="24"/>
          <w:szCs w:val="24"/>
        </w:rPr>
        <w:t>WANTO</w:t>
      </w:r>
      <w:r w:rsidRPr="007477C6">
        <w:rPr>
          <w:sz w:val="24"/>
          <w:szCs w:val="24"/>
        </w:rPr>
        <w:t xml:space="preserve"> grant </w:t>
      </w:r>
      <w:r w:rsidR="00930EBA">
        <w:rPr>
          <w:sz w:val="24"/>
          <w:szCs w:val="24"/>
        </w:rPr>
        <w:t>program</w:t>
      </w:r>
      <w:r w:rsidRPr="007477C6">
        <w:rPr>
          <w:sz w:val="24"/>
          <w:szCs w:val="24"/>
        </w:rPr>
        <w:t xml:space="preserve">, as demonstrated through past performance in comparable programs of similar size and scope. </w:t>
      </w:r>
      <w:r w:rsidR="001F2279">
        <w:rPr>
          <w:sz w:val="24"/>
          <w:szCs w:val="24"/>
        </w:rPr>
        <w:t xml:space="preserve"> </w:t>
      </w:r>
      <w:r w:rsidRPr="007477C6">
        <w:rPr>
          <w:sz w:val="24"/>
          <w:szCs w:val="24"/>
        </w:rPr>
        <w:t xml:space="preserve">Applicants must choose </w:t>
      </w:r>
      <w:r w:rsidRPr="007477C6">
        <w:rPr>
          <w:b/>
          <w:bCs/>
          <w:i/>
          <w:iCs/>
          <w:sz w:val="24"/>
          <w:szCs w:val="24"/>
        </w:rPr>
        <w:t>only one of the two categories</w:t>
      </w:r>
      <w:r w:rsidRPr="007477C6">
        <w:rPr>
          <w:i/>
          <w:iCs/>
          <w:sz w:val="24"/>
          <w:szCs w:val="24"/>
        </w:rPr>
        <w:t xml:space="preserve"> </w:t>
      </w:r>
      <w:r w:rsidRPr="007477C6">
        <w:rPr>
          <w:sz w:val="24"/>
          <w:szCs w:val="24"/>
        </w:rPr>
        <w:t xml:space="preserve">listed below to demonstrate their capabilities, each of which </w:t>
      </w:r>
      <w:r w:rsidRPr="007477C6">
        <w:rPr>
          <w:sz w:val="24"/>
          <w:szCs w:val="24"/>
        </w:rPr>
        <w:t>are</w:t>
      </w:r>
      <w:r w:rsidRPr="007477C6">
        <w:rPr>
          <w:sz w:val="24"/>
          <w:szCs w:val="24"/>
        </w:rPr>
        <w:t xml:space="preserve"> worth 12 total points. </w:t>
      </w:r>
      <w:r w:rsidR="001F2279">
        <w:rPr>
          <w:sz w:val="24"/>
          <w:szCs w:val="24"/>
        </w:rPr>
        <w:t xml:space="preserve"> </w:t>
      </w:r>
      <w:r w:rsidRPr="001A705E">
        <w:rPr>
          <w:b/>
          <w:bCs/>
          <w:sz w:val="24"/>
          <w:szCs w:val="24"/>
        </w:rPr>
        <w:t>Applicants that neglect to clearly specify the scoring category will receive zero points.</w:t>
      </w:r>
    </w:p>
    <w:p w:rsidR="002B1813" w:rsidP="002B1813" w14:paraId="75BD02B5" w14:textId="3FA502F2">
      <w:pPr>
        <w:pStyle w:val="Normal0"/>
        <w:spacing w:after="140"/>
        <w:rPr>
          <w:b/>
          <w:bCs/>
          <w:color w:val="auto"/>
          <w:sz w:val="24"/>
          <w:szCs w:val="24"/>
          <w:u w:val="single"/>
        </w:rPr>
      </w:pPr>
      <w:r>
        <w:rPr>
          <w:b/>
          <w:bCs/>
          <w:color w:val="auto"/>
          <w:sz w:val="24"/>
          <w:szCs w:val="24"/>
          <w:u w:val="single"/>
        </w:rPr>
        <w:t>Category 1: Applicants who</w:t>
      </w:r>
      <w:r w:rsidRPr="007F510E">
        <w:rPr>
          <w:b/>
          <w:bCs/>
          <w:color w:val="auto"/>
          <w:sz w:val="24"/>
          <w:szCs w:val="24"/>
          <w:u w:val="single"/>
        </w:rPr>
        <w:t xml:space="preserve"> have received at least three </w:t>
      </w:r>
      <w:r>
        <w:rPr>
          <w:b/>
          <w:bCs/>
          <w:color w:val="auto"/>
          <w:sz w:val="24"/>
          <w:szCs w:val="24"/>
          <w:u w:val="single"/>
        </w:rPr>
        <w:t>grants or cooperative agreements.</w:t>
      </w:r>
    </w:p>
    <w:p w:rsidR="002B1813" w:rsidRPr="00BF41DB" w:rsidP="002B1813" w14:paraId="6F1DD83B" w14:textId="77777777">
      <w:pPr>
        <w:pStyle w:val="Normal0"/>
        <w:spacing w:after="140"/>
        <w:rPr>
          <w:color w:val="auto"/>
          <w:sz w:val="24"/>
          <w:szCs w:val="24"/>
        </w:rPr>
      </w:pPr>
      <w:r w:rsidRPr="00BF41DB">
        <w:rPr>
          <w:color w:val="auto"/>
          <w:sz w:val="24"/>
          <w:szCs w:val="24"/>
        </w:rPr>
        <w:t xml:space="preserve">Applicants must: </w:t>
      </w:r>
    </w:p>
    <w:p w:rsidR="00355CFF" w:rsidRPr="007F510E" w:rsidP="000B0355" w14:paraId="0D270D06" w14:textId="419996BE">
      <w:pPr>
        <w:pStyle w:val="paragraph"/>
        <w:numPr>
          <w:ilvl w:val="0"/>
          <w:numId w:val="70"/>
        </w:numPr>
        <w:textAlignment w:val="baseline"/>
        <w:rPr>
          <w:rStyle w:val="eop"/>
        </w:rPr>
      </w:pPr>
      <w:r w:rsidRPr="2D5BC761">
        <w:rPr>
          <w:rStyle w:val="normaltextrun"/>
        </w:rPr>
        <w:t xml:space="preserve">Submit a list of </w:t>
      </w:r>
      <w:r w:rsidRPr="00B95B2B">
        <w:rPr>
          <w:rStyle w:val="normaltextrun"/>
          <w:b/>
        </w:rPr>
        <w:t>three</w:t>
      </w:r>
      <w:r w:rsidRPr="2D5BC761">
        <w:rPr>
          <w:rStyle w:val="normaltextrun"/>
        </w:rPr>
        <w:t xml:space="preserve"> such </w:t>
      </w:r>
      <w:r w:rsidR="00DA3122">
        <w:rPr>
          <w:rStyle w:val="normaltextrun"/>
        </w:rPr>
        <w:t>grants/</w:t>
      </w:r>
      <w:r w:rsidR="00673D01">
        <w:rPr>
          <w:rStyle w:val="normaltextrun"/>
        </w:rPr>
        <w:t xml:space="preserve">cooperative </w:t>
      </w:r>
      <w:r w:rsidRPr="2D5BC761">
        <w:rPr>
          <w:rStyle w:val="normaltextrun"/>
        </w:rPr>
        <w:t>agreements</w:t>
      </w:r>
      <w:r w:rsidRPr="2D5BC761" w:rsidR="00A534B8">
        <w:rPr>
          <w:rStyle w:val="normaltextrun"/>
        </w:rPr>
        <w:t xml:space="preserve"> </w:t>
      </w:r>
      <w:r w:rsidR="00F322D1">
        <w:rPr>
          <w:rStyle w:val="normaltextrun"/>
        </w:rPr>
        <w:t>t</w:t>
      </w:r>
      <w:r w:rsidR="001D7DA9">
        <w:rPr>
          <w:rStyle w:val="normaltextrun"/>
        </w:rPr>
        <w:t>hat are similar in size, scope, and relevance to the proposed</w:t>
      </w:r>
      <w:r w:rsidR="00DA3122">
        <w:rPr>
          <w:rStyle w:val="normaltextrun"/>
        </w:rPr>
        <w:t xml:space="preserve"> project.  All grants/</w:t>
      </w:r>
      <w:r w:rsidR="00673D01">
        <w:rPr>
          <w:rStyle w:val="normaltextrun"/>
        </w:rPr>
        <w:t xml:space="preserve">cooperative </w:t>
      </w:r>
      <w:r w:rsidR="00DA3122">
        <w:rPr>
          <w:rStyle w:val="normaltextrun"/>
        </w:rPr>
        <w:t>agreements</w:t>
      </w:r>
      <w:r w:rsidR="000B0B15">
        <w:rPr>
          <w:rStyle w:val="normaltextrun"/>
        </w:rPr>
        <w:t xml:space="preserve"> must have been completed by </w:t>
      </w:r>
      <w:r w:rsidR="00F333FD">
        <w:rPr>
          <w:rStyle w:val="normaltextrun"/>
        </w:rPr>
        <w:t>June</w:t>
      </w:r>
      <w:r w:rsidRPr="00056B92" w:rsidR="000B0B15">
        <w:rPr>
          <w:rStyle w:val="normaltextrun"/>
        </w:rPr>
        <w:t xml:space="preserve"> </w:t>
      </w:r>
      <w:r w:rsidR="00F333FD">
        <w:rPr>
          <w:rStyle w:val="normaltextrun"/>
        </w:rPr>
        <w:t>27</w:t>
      </w:r>
      <w:r w:rsidRPr="00056B92" w:rsidR="000B0B15">
        <w:rPr>
          <w:rStyle w:val="normaltextrun"/>
        </w:rPr>
        <w:t>, 2020</w:t>
      </w:r>
      <w:r w:rsidR="000B0B15">
        <w:rPr>
          <w:rStyle w:val="normaltextrun"/>
        </w:rPr>
        <w:t xml:space="preserve">.  Applicants must </w:t>
      </w:r>
      <w:r w:rsidRPr="2D5BC761">
        <w:rPr>
          <w:rStyle w:val="normaltextrun"/>
        </w:rPr>
        <w:t xml:space="preserve">include a grantor contact name and telephone number for each </w:t>
      </w:r>
      <w:r w:rsidR="00673D01">
        <w:rPr>
          <w:rStyle w:val="normaltextrun"/>
        </w:rPr>
        <w:t>grant/cooperative agreement listed.</w:t>
      </w:r>
      <w:r w:rsidR="00403F1E">
        <w:rPr>
          <w:rStyle w:val="normaltextrun"/>
        </w:rPr>
        <w:t xml:space="preserve"> </w:t>
      </w:r>
      <w:r w:rsidR="00673D01">
        <w:rPr>
          <w:rStyle w:val="normaltextrun"/>
        </w:rPr>
        <w:t xml:space="preserve"> </w:t>
      </w:r>
      <w:r w:rsidR="00D05FE4">
        <w:rPr>
          <w:rStyle w:val="normaltextrun"/>
        </w:rPr>
        <w:t>Do not submit more than three grants/cooperative agreements</w:t>
      </w:r>
      <w:r w:rsidR="00661ABE">
        <w:rPr>
          <w:rStyle w:val="normaltextrun"/>
        </w:rPr>
        <w:t xml:space="preserve"> to demonstrate past performance</w:t>
      </w:r>
      <w:r w:rsidR="001022CF">
        <w:rPr>
          <w:rStyle w:val="normaltextrun"/>
        </w:rPr>
        <w:t xml:space="preserve">.  </w:t>
      </w:r>
      <w:r w:rsidRPr="2D5BC761" w:rsidR="001226A9">
        <w:rPr>
          <w:rStyle w:val="normaltextrun"/>
        </w:rPr>
        <w:t>If more than three are included, only the three most recent will be considered.</w:t>
      </w:r>
      <w:r w:rsidRPr="2D5BC761" w:rsidR="001226A9">
        <w:rPr>
          <w:rStyle w:val="eop"/>
        </w:rPr>
        <w:t> </w:t>
      </w:r>
      <w:r w:rsidRPr="2D5BC761">
        <w:rPr>
          <w:rStyle w:val="eop"/>
        </w:rPr>
        <w:t> </w:t>
      </w:r>
    </w:p>
    <w:p w:rsidR="00355CFF" w:rsidRPr="004713CE" w:rsidP="000B0355" w14:paraId="2E2B69A9" w14:textId="5995484D">
      <w:pPr>
        <w:pStyle w:val="Normal0"/>
        <w:numPr>
          <w:ilvl w:val="0"/>
          <w:numId w:val="70"/>
        </w:numPr>
        <w:spacing w:after="140"/>
        <w:rPr>
          <w:color w:val="auto"/>
          <w:sz w:val="24"/>
          <w:szCs w:val="24"/>
        </w:rPr>
      </w:pPr>
      <w:r>
        <w:rPr>
          <w:sz w:val="24"/>
          <w:szCs w:val="24"/>
        </w:rPr>
        <w:t xml:space="preserve">For each </w:t>
      </w:r>
      <w:r w:rsidR="000B676E">
        <w:rPr>
          <w:sz w:val="24"/>
          <w:szCs w:val="24"/>
        </w:rPr>
        <w:t>grant/cooperative</w:t>
      </w:r>
      <w:r>
        <w:rPr>
          <w:sz w:val="24"/>
          <w:szCs w:val="24"/>
        </w:rPr>
        <w:t xml:space="preserve"> agreement, provide two significant performance goals and the outcomes of those goals to demonstrate if and how the applicant successfully completed and managed </w:t>
      </w:r>
      <w:r w:rsidR="00721D73">
        <w:rPr>
          <w:sz w:val="24"/>
          <w:szCs w:val="24"/>
        </w:rPr>
        <w:t>the project</w:t>
      </w:r>
      <w:r>
        <w:rPr>
          <w:sz w:val="24"/>
          <w:szCs w:val="24"/>
        </w:rPr>
        <w:t>.</w:t>
      </w:r>
      <w:r w:rsidR="001A705E">
        <w:rPr>
          <w:sz w:val="24"/>
          <w:szCs w:val="24"/>
        </w:rPr>
        <w:t xml:space="preserve"> </w:t>
      </w:r>
      <w:r>
        <w:rPr>
          <w:sz w:val="24"/>
          <w:szCs w:val="24"/>
        </w:rPr>
        <w:t xml:space="preserve"> The outcomes must clearly demonstrate if the goals were met or exceeded.</w:t>
      </w:r>
      <w:r w:rsidR="00284B93">
        <w:rPr>
          <w:sz w:val="24"/>
          <w:szCs w:val="24"/>
        </w:rPr>
        <w:t xml:space="preserve"> </w:t>
      </w:r>
    </w:p>
    <w:p w:rsidR="004713CE" w:rsidRPr="00C226C5" w:rsidP="004713CE" w14:paraId="1239974D" w14:textId="21894E40">
      <w:pPr>
        <w:pStyle w:val="Normal0"/>
        <w:spacing w:after="140"/>
        <w:rPr>
          <w:color w:val="auto"/>
          <w:sz w:val="24"/>
          <w:szCs w:val="24"/>
        </w:rPr>
      </w:pPr>
      <w:r>
        <w:rPr>
          <w:sz w:val="24"/>
          <w:szCs w:val="24"/>
        </w:rPr>
        <w:t xml:space="preserve">Points will be assigned for each goal (up to </w:t>
      </w:r>
      <w:r w:rsidR="00D16D2A">
        <w:rPr>
          <w:sz w:val="24"/>
          <w:szCs w:val="24"/>
        </w:rPr>
        <w:t xml:space="preserve">two </w:t>
      </w:r>
      <w:r w:rsidR="00BA4B99">
        <w:rPr>
          <w:sz w:val="24"/>
          <w:szCs w:val="24"/>
        </w:rPr>
        <w:t xml:space="preserve">goals per agreement </w:t>
      </w:r>
      <w:r>
        <w:rPr>
          <w:sz w:val="24"/>
          <w:szCs w:val="24"/>
        </w:rPr>
        <w:t xml:space="preserve">requested) that </w:t>
      </w:r>
      <w:r>
        <w:rPr>
          <w:sz w:val="24"/>
          <w:szCs w:val="24"/>
        </w:rPr>
        <w:t>was</w:t>
      </w:r>
      <w:r>
        <w:rPr>
          <w:sz w:val="24"/>
          <w:szCs w:val="24"/>
        </w:rPr>
        <w:t xml:space="preserve"> met or exceeded </w:t>
      </w:r>
      <w:r>
        <w:rPr>
          <w:b/>
          <w:bCs/>
          <w:sz w:val="24"/>
          <w:szCs w:val="24"/>
        </w:rPr>
        <w:t>(2 points per goal)</w:t>
      </w:r>
      <w:r>
        <w:rPr>
          <w:sz w:val="24"/>
          <w:szCs w:val="24"/>
        </w:rPr>
        <w:t>.</w:t>
      </w:r>
    </w:p>
    <w:p w:rsidR="007763B1" w:rsidRPr="00BF41DB" w:rsidP="007763B1" w14:paraId="6784C567" w14:textId="2BEA124F">
      <w:pPr>
        <w:pStyle w:val="Normal0"/>
        <w:spacing w:after="140"/>
        <w:rPr>
          <w:rStyle w:val="normaltextrun"/>
          <w:color w:val="auto"/>
          <w:sz w:val="24"/>
          <w:szCs w:val="24"/>
        </w:rPr>
      </w:pPr>
      <w:r>
        <w:rPr>
          <w:b/>
          <w:bCs/>
          <w:color w:val="auto"/>
          <w:sz w:val="24"/>
          <w:szCs w:val="24"/>
          <w:u w:val="single"/>
        </w:rPr>
        <w:t xml:space="preserve">Category 2: Applicants who have NOT </w:t>
      </w:r>
      <w:r w:rsidRPr="007F510E">
        <w:rPr>
          <w:b/>
          <w:bCs/>
          <w:color w:val="auto"/>
          <w:sz w:val="24"/>
          <w:szCs w:val="24"/>
          <w:u w:val="single"/>
        </w:rPr>
        <w:t xml:space="preserve">received </w:t>
      </w:r>
      <w:r w:rsidRPr="007F510E">
        <w:rPr>
          <w:rStyle w:val="normaltextrun"/>
          <w:b/>
          <w:bCs/>
          <w:color w:val="auto"/>
          <w:sz w:val="24"/>
          <w:szCs w:val="24"/>
          <w:u w:val="single"/>
        </w:rPr>
        <w:t xml:space="preserve">at least three grants or cooperative </w:t>
      </w:r>
      <w:r w:rsidRPr="007F510E" w:rsidR="00D11AE5">
        <w:rPr>
          <w:rStyle w:val="normaltextrun"/>
          <w:b/>
          <w:bCs/>
          <w:color w:val="auto"/>
          <w:sz w:val="24"/>
          <w:szCs w:val="24"/>
          <w:u w:val="single"/>
        </w:rPr>
        <w:t>agreements.</w:t>
      </w:r>
    </w:p>
    <w:p w:rsidR="007763B1" w:rsidRPr="00BF41DB" w:rsidP="007763B1" w14:paraId="6B95FB13" w14:textId="77777777">
      <w:pPr>
        <w:pStyle w:val="Normal0"/>
        <w:spacing w:after="140"/>
        <w:rPr>
          <w:color w:val="auto"/>
          <w:sz w:val="24"/>
          <w:szCs w:val="24"/>
        </w:rPr>
      </w:pPr>
      <w:r>
        <w:rPr>
          <w:color w:val="auto"/>
          <w:sz w:val="24"/>
          <w:szCs w:val="24"/>
        </w:rPr>
        <w:t>Applicants must:</w:t>
      </w:r>
    </w:p>
    <w:p w:rsidR="007763B1" w:rsidRPr="001435F3" w:rsidP="000B0355" w14:paraId="73CDEF00" w14:textId="153C96FA">
      <w:pPr>
        <w:pStyle w:val="Normal0"/>
        <w:numPr>
          <w:ilvl w:val="0"/>
          <w:numId w:val="71"/>
        </w:numPr>
        <w:spacing w:after="140"/>
        <w:rPr>
          <w:color w:val="auto"/>
          <w:sz w:val="24"/>
          <w:szCs w:val="24"/>
          <w:u w:val="single"/>
        </w:rPr>
      </w:pPr>
      <w:r w:rsidRPr="001435F3">
        <w:rPr>
          <w:color w:val="auto"/>
          <w:sz w:val="24"/>
          <w:szCs w:val="24"/>
        </w:rPr>
        <w:t xml:space="preserve">Describe </w:t>
      </w:r>
      <w:r w:rsidR="00444455">
        <w:rPr>
          <w:color w:val="auto"/>
          <w:sz w:val="24"/>
          <w:szCs w:val="24"/>
        </w:rPr>
        <w:t xml:space="preserve">in detail </w:t>
      </w:r>
      <w:r w:rsidRPr="001435F3">
        <w:rPr>
          <w:color w:val="auto"/>
          <w:sz w:val="24"/>
          <w:szCs w:val="24"/>
        </w:rPr>
        <w:t>and document past accomplishments achieved operating a comparable program</w:t>
      </w:r>
      <w:r w:rsidR="00950713">
        <w:rPr>
          <w:color w:val="auto"/>
          <w:sz w:val="24"/>
          <w:szCs w:val="24"/>
        </w:rPr>
        <w:t>(s)</w:t>
      </w:r>
      <w:r w:rsidR="00805558">
        <w:rPr>
          <w:color w:val="auto"/>
          <w:sz w:val="24"/>
          <w:szCs w:val="24"/>
        </w:rPr>
        <w:t>, grant(s), or cooperative agreement(s)</w:t>
      </w:r>
      <w:r w:rsidRPr="001435F3">
        <w:rPr>
          <w:color w:val="auto"/>
          <w:sz w:val="24"/>
          <w:szCs w:val="24"/>
        </w:rPr>
        <w:t xml:space="preserve">.  Description of a comparable program </w:t>
      </w:r>
      <w:r w:rsidR="00805558">
        <w:rPr>
          <w:color w:val="auto"/>
          <w:sz w:val="24"/>
          <w:szCs w:val="24"/>
        </w:rPr>
        <w:t>or projects</w:t>
      </w:r>
      <w:r w:rsidRPr="001435F3">
        <w:rPr>
          <w:color w:val="auto"/>
          <w:sz w:val="24"/>
          <w:szCs w:val="24"/>
        </w:rPr>
        <w:t xml:space="preserve"> should include: </w:t>
      </w:r>
    </w:p>
    <w:p w:rsidR="007763B1" w:rsidRPr="001435F3" w:rsidP="000B0355" w14:paraId="3E56D0CE" w14:textId="0B0E4350">
      <w:pPr>
        <w:pStyle w:val="Normal0"/>
        <w:numPr>
          <w:ilvl w:val="1"/>
          <w:numId w:val="71"/>
        </w:numPr>
        <w:spacing w:after="140"/>
        <w:rPr>
          <w:color w:val="auto"/>
          <w:sz w:val="24"/>
          <w:szCs w:val="24"/>
          <w:u w:val="single"/>
        </w:rPr>
      </w:pPr>
      <w:r w:rsidRPr="001435F3">
        <w:rPr>
          <w:color w:val="auto"/>
          <w:sz w:val="24"/>
          <w:szCs w:val="24"/>
        </w:rPr>
        <w:t xml:space="preserve">Whether </w:t>
      </w:r>
      <w:r w:rsidR="00805558">
        <w:rPr>
          <w:color w:val="auto"/>
          <w:sz w:val="24"/>
          <w:szCs w:val="24"/>
        </w:rPr>
        <w:t xml:space="preserve">the </w:t>
      </w:r>
      <w:r w:rsidRPr="001435F3">
        <w:rPr>
          <w:color w:val="auto"/>
          <w:sz w:val="24"/>
          <w:szCs w:val="24"/>
        </w:rPr>
        <w:t>program</w:t>
      </w:r>
      <w:r w:rsidR="00805558">
        <w:rPr>
          <w:color w:val="auto"/>
          <w:sz w:val="24"/>
          <w:szCs w:val="24"/>
        </w:rPr>
        <w:t>(s) or proje</w:t>
      </w:r>
      <w:r w:rsidR="002236E1">
        <w:rPr>
          <w:color w:val="auto"/>
          <w:sz w:val="24"/>
          <w:szCs w:val="24"/>
        </w:rPr>
        <w:t>ct(s)</w:t>
      </w:r>
      <w:r w:rsidRPr="001435F3">
        <w:rPr>
          <w:color w:val="auto"/>
          <w:sz w:val="24"/>
          <w:szCs w:val="24"/>
        </w:rPr>
        <w:t xml:space="preserve"> developed a pre-apprenticeship, youth apprenticeship, Registered Apprenticeship or other nontraditional skills training programs designed to </w:t>
      </w:r>
      <w:r w:rsidRPr="001435F3">
        <w:rPr>
          <w:i/>
          <w:iCs/>
          <w:color w:val="auto"/>
          <w:sz w:val="24"/>
          <w:szCs w:val="24"/>
        </w:rPr>
        <w:t>specifically</w:t>
      </w:r>
      <w:r w:rsidRPr="001435F3">
        <w:rPr>
          <w:color w:val="auto"/>
          <w:sz w:val="24"/>
          <w:szCs w:val="24"/>
        </w:rPr>
        <w:t xml:space="preserve"> prepare women for careers in A/NTO</w:t>
      </w:r>
      <w:r w:rsidR="002C6162">
        <w:rPr>
          <w:color w:val="auto"/>
          <w:sz w:val="24"/>
          <w:szCs w:val="24"/>
        </w:rPr>
        <w:t xml:space="preserve"> </w:t>
      </w:r>
      <w:r w:rsidRPr="002C6162" w:rsidR="002C6162">
        <w:rPr>
          <w:b/>
          <w:bCs/>
          <w:color w:val="auto"/>
          <w:sz w:val="24"/>
          <w:szCs w:val="24"/>
        </w:rPr>
        <w:t>(</w:t>
      </w:r>
      <w:r w:rsidR="007B2A7D">
        <w:rPr>
          <w:b/>
          <w:bCs/>
          <w:color w:val="auto"/>
          <w:sz w:val="24"/>
          <w:szCs w:val="24"/>
        </w:rPr>
        <w:t xml:space="preserve">up to </w:t>
      </w:r>
      <w:r w:rsidRPr="002C6162" w:rsidR="002C6162">
        <w:rPr>
          <w:b/>
          <w:bCs/>
          <w:color w:val="auto"/>
          <w:sz w:val="24"/>
          <w:szCs w:val="24"/>
        </w:rPr>
        <w:t>2 points)</w:t>
      </w:r>
      <w:r w:rsidRPr="001435F3">
        <w:rPr>
          <w:color w:val="auto"/>
          <w:sz w:val="24"/>
          <w:szCs w:val="24"/>
        </w:rPr>
        <w:t xml:space="preserve">.  </w:t>
      </w:r>
    </w:p>
    <w:p w:rsidR="00FC39AC" w:rsidRPr="001435F3" w:rsidP="00FC39AC" w14:paraId="65CCBB45" w14:textId="12E2E515">
      <w:pPr>
        <w:pStyle w:val="Normal0"/>
        <w:numPr>
          <w:ilvl w:val="1"/>
          <w:numId w:val="71"/>
        </w:numPr>
        <w:spacing w:after="140"/>
        <w:rPr>
          <w:color w:val="auto"/>
          <w:sz w:val="24"/>
          <w:szCs w:val="24"/>
          <w:u w:val="single"/>
        </w:rPr>
      </w:pPr>
      <w:r w:rsidRPr="001435F3">
        <w:rPr>
          <w:color w:val="auto"/>
          <w:sz w:val="24"/>
          <w:szCs w:val="24"/>
        </w:rPr>
        <w:t>Whether the program</w:t>
      </w:r>
      <w:r>
        <w:rPr>
          <w:color w:val="auto"/>
          <w:sz w:val="24"/>
          <w:szCs w:val="24"/>
        </w:rPr>
        <w:t>(s) or project(s)</w:t>
      </w:r>
      <w:r w:rsidRPr="001435F3">
        <w:rPr>
          <w:color w:val="auto"/>
          <w:sz w:val="24"/>
          <w:szCs w:val="24"/>
        </w:rPr>
        <w:t xml:space="preserve"> included delivering TA to employers, </w:t>
      </w:r>
      <w:r w:rsidR="002129FF">
        <w:rPr>
          <w:color w:val="auto"/>
          <w:sz w:val="24"/>
          <w:szCs w:val="24"/>
        </w:rPr>
        <w:t xml:space="preserve">labor </w:t>
      </w:r>
      <w:r w:rsidRPr="001435F3">
        <w:rPr>
          <w:color w:val="auto"/>
          <w:sz w:val="24"/>
          <w:szCs w:val="24"/>
        </w:rPr>
        <w:t>unions, and workers on creating a successful environment for women in A/NTO; in addition to setting up support groups, facilitating networks, and/or providing supportive services for women in A/NTO to improve their retention</w:t>
      </w:r>
      <w:r w:rsidR="002C6162">
        <w:rPr>
          <w:color w:val="auto"/>
          <w:sz w:val="24"/>
          <w:szCs w:val="24"/>
        </w:rPr>
        <w:t xml:space="preserve"> </w:t>
      </w:r>
      <w:r w:rsidRPr="002C6162" w:rsidR="002C6162">
        <w:rPr>
          <w:b/>
          <w:bCs/>
          <w:color w:val="auto"/>
          <w:sz w:val="24"/>
          <w:szCs w:val="24"/>
        </w:rPr>
        <w:t>(</w:t>
      </w:r>
      <w:r w:rsidR="007B2A7D">
        <w:rPr>
          <w:b/>
          <w:bCs/>
          <w:color w:val="auto"/>
          <w:sz w:val="24"/>
          <w:szCs w:val="24"/>
        </w:rPr>
        <w:t xml:space="preserve">up to </w:t>
      </w:r>
      <w:r w:rsidRPr="002C6162" w:rsidR="002C6162">
        <w:rPr>
          <w:b/>
          <w:bCs/>
          <w:color w:val="auto"/>
          <w:sz w:val="24"/>
          <w:szCs w:val="24"/>
        </w:rPr>
        <w:t>2 points)</w:t>
      </w:r>
      <w:r w:rsidRPr="001435F3">
        <w:rPr>
          <w:color w:val="auto"/>
          <w:sz w:val="24"/>
          <w:szCs w:val="24"/>
        </w:rPr>
        <w:t xml:space="preserve">.  </w:t>
      </w:r>
    </w:p>
    <w:p w:rsidR="007763B1" w:rsidRPr="001435F3" w:rsidP="000B0355" w14:paraId="239547C7" w14:textId="0694F43E">
      <w:pPr>
        <w:pStyle w:val="Normal0"/>
        <w:numPr>
          <w:ilvl w:val="1"/>
          <w:numId w:val="71"/>
        </w:numPr>
        <w:spacing w:after="140"/>
        <w:rPr>
          <w:color w:val="auto"/>
          <w:sz w:val="24"/>
          <w:szCs w:val="24"/>
          <w:u w:val="single"/>
        </w:rPr>
      </w:pPr>
      <w:r w:rsidRPr="001435F3">
        <w:rPr>
          <w:color w:val="auto"/>
          <w:sz w:val="24"/>
          <w:szCs w:val="24"/>
        </w:rPr>
        <w:t xml:space="preserve">How many women were </w:t>
      </w:r>
      <w:r w:rsidRPr="001435F3" w:rsidR="00D11AE5">
        <w:rPr>
          <w:color w:val="auto"/>
          <w:sz w:val="24"/>
          <w:szCs w:val="24"/>
        </w:rPr>
        <w:t>served,</w:t>
      </w:r>
      <w:r w:rsidRPr="001435F3">
        <w:rPr>
          <w:color w:val="auto"/>
          <w:sz w:val="24"/>
          <w:szCs w:val="24"/>
        </w:rPr>
        <w:t xml:space="preserve"> or the typical number served in each cohort, and whether </w:t>
      </w:r>
      <w:r w:rsidR="00996132">
        <w:rPr>
          <w:color w:val="auto"/>
          <w:sz w:val="24"/>
          <w:szCs w:val="24"/>
        </w:rPr>
        <w:t xml:space="preserve">proposed </w:t>
      </w:r>
      <w:r w:rsidRPr="001435F3">
        <w:rPr>
          <w:color w:val="auto"/>
          <w:sz w:val="24"/>
          <w:szCs w:val="24"/>
        </w:rPr>
        <w:t>program</w:t>
      </w:r>
      <w:r w:rsidR="002236E1">
        <w:rPr>
          <w:color w:val="auto"/>
          <w:sz w:val="24"/>
          <w:szCs w:val="24"/>
        </w:rPr>
        <w:t xml:space="preserve">(s) or project(s) </w:t>
      </w:r>
      <w:r w:rsidR="00996132">
        <w:rPr>
          <w:color w:val="auto"/>
          <w:sz w:val="24"/>
          <w:szCs w:val="24"/>
        </w:rPr>
        <w:t>will be of a</w:t>
      </w:r>
      <w:r w:rsidRPr="001435F3">
        <w:rPr>
          <w:color w:val="auto"/>
          <w:sz w:val="24"/>
          <w:szCs w:val="24"/>
        </w:rPr>
        <w:t xml:space="preserve"> similar scale</w:t>
      </w:r>
      <w:r w:rsidR="002C6162">
        <w:rPr>
          <w:color w:val="auto"/>
          <w:sz w:val="24"/>
          <w:szCs w:val="24"/>
        </w:rPr>
        <w:t xml:space="preserve"> </w:t>
      </w:r>
      <w:r w:rsidRPr="002C6162" w:rsidR="002C6162">
        <w:rPr>
          <w:b/>
          <w:bCs/>
          <w:color w:val="auto"/>
          <w:sz w:val="24"/>
          <w:szCs w:val="24"/>
        </w:rPr>
        <w:t>(1 point)</w:t>
      </w:r>
      <w:r w:rsidRPr="001435F3">
        <w:rPr>
          <w:color w:val="auto"/>
          <w:sz w:val="24"/>
          <w:szCs w:val="24"/>
        </w:rPr>
        <w:t>.</w:t>
      </w:r>
    </w:p>
    <w:p w:rsidR="007763B1" w:rsidRPr="001435F3" w:rsidP="000B0355" w14:paraId="30EF6813" w14:textId="0C82A53C">
      <w:pPr>
        <w:pStyle w:val="Normal0"/>
        <w:numPr>
          <w:ilvl w:val="1"/>
          <w:numId w:val="71"/>
        </w:numPr>
        <w:spacing w:after="140"/>
        <w:rPr>
          <w:color w:val="auto"/>
          <w:sz w:val="24"/>
          <w:szCs w:val="24"/>
          <w:u w:val="single"/>
        </w:rPr>
      </w:pPr>
      <w:r w:rsidRPr="001435F3">
        <w:rPr>
          <w:color w:val="auto"/>
          <w:sz w:val="24"/>
          <w:szCs w:val="24"/>
        </w:rPr>
        <w:t xml:space="preserve">How long </w:t>
      </w:r>
      <w:r w:rsidRPr="001435F3">
        <w:rPr>
          <w:color w:val="auto"/>
          <w:sz w:val="24"/>
          <w:szCs w:val="24"/>
        </w:rPr>
        <w:t>the program</w:t>
      </w:r>
      <w:r w:rsidR="002236E1">
        <w:rPr>
          <w:color w:val="auto"/>
          <w:sz w:val="24"/>
          <w:szCs w:val="24"/>
        </w:rPr>
        <w:t xml:space="preserve">(s)/project(s) </w:t>
      </w:r>
      <w:r w:rsidR="00C07884">
        <w:rPr>
          <w:color w:val="auto"/>
          <w:sz w:val="24"/>
          <w:szCs w:val="24"/>
        </w:rPr>
        <w:t>have</w:t>
      </w:r>
      <w:r w:rsidRPr="001435F3">
        <w:rPr>
          <w:color w:val="auto"/>
          <w:sz w:val="24"/>
          <w:szCs w:val="24"/>
        </w:rPr>
        <w:t xml:space="preserve"> been operational</w:t>
      </w:r>
      <w:r w:rsidR="002C6162">
        <w:rPr>
          <w:color w:val="auto"/>
          <w:sz w:val="24"/>
          <w:szCs w:val="24"/>
        </w:rPr>
        <w:t xml:space="preserve"> </w:t>
      </w:r>
      <w:r w:rsidRPr="002C6162" w:rsidR="002C6162">
        <w:rPr>
          <w:b/>
          <w:bCs/>
          <w:color w:val="auto"/>
          <w:sz w:val="24"/>
          <w:szCs w:val="24"/>
        </w:rPr>
        <w:t>(1 point)</w:t>
      </w:r>
      <w:r w:rsidRPr="001435F3">
        <w:rPr>
          <w:color w:val="auto"/>
          <w:sz w:val="24"/>
          <w:szCs w:val="24"/>
        </w:rPr>
        <w:t xml:space="preserve">. </w:t>
      </w:r>
    </w:p>
    <w:p w:rsidR="007763B1" w:rsidRPr="00BF41DB" w:rsidP="000B0355" w14:paraId="03E20C8D" w14:textId="726A7CCA">
      <w:pPr>
        <w:pStyle w:val="Normal0"/>
        <w:numPr>
          <w:ilvl w:val="0"/>
          <w:numId w:val="71"/>
        </w:numPr>
        <w:spacing w:after="140"/>
        <w:rPr>
          <w:b/>
          <w:bCs/>
          <w:color w:val="auto"/>
          <w:sz w:val="24"/>
          <w:szCs w:val="24"/>
          <w:u w:val="single"/>
        </w:rPr>
      </w:pPr>
      <w:r>
        <w:rPr>
          <w:color w:val="auto"/>
          <w:sz w:val="24"/>
          <w:szCs w:val="24"/>
        </w:rPr>
        <w:t>Clear and convincing explanation</w:t>
      </w:r>
      <w:r w:rsidR="004E5AC5">
        <w:rPr>
          <w:color w:val="auto"/>
          <w:sz w:val="24"/>
          <w:szCs w:val="24"/>
        </w:rPr>
        <w:t xml:space="preserve"> as to</w:t>
      </w:r>
      <w:r w:rsidRPr="007F510E">
        <w:rPr>
          <w:color w:val="auto"/>
          <w:sz w:val="24"/>
          <w:szCs w:val="24"/>
        </w:rPr>
        <w:t xml:space="preserve"> </w:t>
      </w:r>
      <w:r w:rsidRPr="007F510E">
        <w:rPr>
          <w:color w:val="auto"/>
          <w:sz w:val="24"/>
          <w:szCs w:val="24"/>
        </w:rPr>
        <w:t>how your experience operating a comparable program</w:t>
      </w:r>
      <w:r w:rsidR="00C07884">
        <w:rPr>
          <w:color w:val="auto"/>
          <w:sz w:val="24"/>
          <w:szCs w:val="24"/>
        </w:rPr>
        <w:t>(s) or project(s)</w:t>
      </w:r>
      <w:r w:rsidRPr="007F510E">
        <w:rPr>
          <w:color w:val="auto"/>
          <w:sz w:val="24"/>
          <w:szCs w:val="24"/>
        </w:rPr>
        <w:t xml:space="preserve"> prepared you to undertake the complexities of operating the proposed project</w:t>
      </w:r>
      <w:r w:rsidR="004E5AC5">
        <w:rPr>
          <w:color w:val="auto"/>
          <w:sz w:val="24"/>
          <w:szCs w:val="24"/>
        </w:rPr>
        <w:t xml:space="preserve"> </w:t>
      </w:r>
      <w:r w:rsidRPr="004E5AC5" w:rsidR="004E5AC5">
        <w:rPr>
          <w:b/>
          <w:bCs/>
          <w:color w:val="auto"/>
          <w:sz w:val="24"/>
          <w:szCs w:val="24"/>
        </w:rPr>
        <w:t>(6 points)</w:t>
      </w:r>
      <w:r w:rsidRPr="007F510E">
        <w:rPr>
          <w:color w:val="auto"/>
          <w:sz w:val="24"/>
          <w:szCs w:val="24"/>
        </w:rPr>
        <w:t>.</w:t>
      </w:r>
    </w:p>
    <w:p w:rsidR="005864C0" w:rsidP="00470374" w14:paraId="6B23F3DB" w14:textId="54099B67">
      <w:pPr>
        <w:pStyle w:val="Normal0"/>
        <w:spacing w:after="140"/>
        <w:rPr>
          <w:sz w:val="24"/>
          <w:szCs w:val="24"/>
        </w:rPr>
      </w:pPr>
      <w:r>
        <w:rPr>
          <w:b/>
          <w:bCs/>
          <w:sz w:val="24"/>
          <w:szCs w:val="24"/>
        </w:rPr>
        <w:t xml:space="preserve">h. Budget and Budget Narrative </w:t>
      </w:r>
      <w:r w:rsidR="000418F9">
        <w:rPr>
          <w:b/>
          <w:bCs/>
          <w:sz w:val="24"/>
          <w:szCs w:val="24"/>
        </w:rPr>
        <w:t xml:space="preserve">(up to </w:t>
      </w:r>
      <w:r w:rsidR="00805A05">
        <w:rPr>
          <w:b/>
          <w:bCs/>
          <w:sz w:val="24"/>
          <w:szCs w:val="24"/>
        </w:rPr>
        <w:t>6</w:t>
      </w:r>
      <w:r w:rsidR="000418F9">
        <w:rPr>
          <w:b/>
          <w:bCs/>
          <w:sz w:val="24"/>
          <w:szCs w:val="24"/>
        </w:rPr>
        <w:t xml:space="preserve"> points)</w:t>
      </w:r>
    </w:p>
    <w:p w:rsidR="005864C0" w:rsidP="00470374" w14:paraId="5D4EFB76" w14:textId="7DE5D26C">
      <w:pPr>
        <w:pStyle w:val="p"/>
        <w:spacing w:after="140"/>
      </w:pPr>
      <w:r>
        <w:t>The Budget and Budget Narrative will be used to evaluate this section.  Please see Section IV.B.2 for information on the requirements.  The SF-424A Budget and Budget Narrative do not count against the page limit requirements for the Project Narrative</w:t>
      </w:r>
      <w:r w:rsidR="008D3F8B">
        <w:t xml:space="preserve">.  </w:t>
      </w:r>
      <w:r>
        <w:t xml:space="preserve">The Budget </w:t>
      </w:r>
      <w:r w:rsidR="00172DA2">
        <w:t>N</w:t>
      </w:r>
      <w:r>
        <w:t>arrative must:</w:t>
      </w:r>
    </w:p>
    <w:p w:rsidR="005864C0" w:rsidP="000B0355" w14:paraId="3A11D514" w14:textId="413A2756">
      <w:pPr>
        <w:numPr>
          <w:ilvl w:val="0"/>
          <w:numId w:val="16"/>
        </w:numPr>
        <w:spacing w:after="20"/>
        <w:rPr>
          <w:szCs w:val="24"/>
        </w:rPr>
      </w:pPr>
      <w:r>
        <w:rPr>
          <w:szCs w:val="24"/>
        </w:rPr>
        <w:t>Demonstrate realistic</w:t>
      </w:r>
      <w:r w:rsidR="00953464">
        <w:rPr>
          <w:szCs w:val="24"/>
        </w:rPr>
        <w:t xml:space="preserve"> and </w:t>
      </w:r>
      <w:r>
        <w:rPr>
          <w:szCs w:val="24"/>
        </w:rPr>
        <w:t xml:space="preserve">reasonable costs that </w:t>
      </w:r>
      <w:r w:rsidR="00953464">
        <w:rPr>
          <w:szCs w:val="24"/>
        </w:rPr>
        <w:t xml:space="preserve">are both in alignment </w:t>
      </w:r>
      <w:r>
        <w:rPr>
          <w:szCs w:val="24"/>
        </w:rPr>
        <w:t>with the activities outlined in the project narrative</w:t>
      </w:r>
      <w:r w:rsidR="001B6994">
        <w:rPr>
          <w:szCs w:val="24"/>
        </w:rPr>
        <w:t>,</w:t>
      </w:r>
      <w:r w:rsidR="00F50011">
        <w:rPr>
          <w:szCs w:val="24"/>
        </w:rPr>
        <w:t xml:space="preserve"> </w:t>
      </w:r>
      <w:r w:rsidR="00E46F6F">
        <w:rPr>
          <w:szCs w:val="24"/>
        </w:rPr>
        <w:t xml:space="preserve">and </w:t>
      </w:r>
      <w:r w:rsidR="00953464">
        <w:rPr>
          <w:szCs w:val="24"/>
        </w:rPr>
        <w:t>necessary to implement the project</w:t>
      </w:r>
      <w:r w:rsidR="009F014B">
        <w:rPr>
          <w:szCs w:val="24"/>
        </w:rPr>
        <w:t xml:space="preserve"> </w:t>
      </w:r>
      <w:r w:rsidRPr="009F014B" w:rsidR="009F014B">
        <w:rPr>
          <w:b/>
          <w:bCs/>
          <w:szCs w:val="24"/>
        </w:rPr>
        <w:t>(2 points)</w:t>
      </w:r>
      <w:r>
        <w:rPr>
          <w:szCs w:val="24"/>
        </w:rPr>
        <w:t xml:space="preserve">; </w:t>
      </w:r>
    </w:p>
    <w:p w:rsidR="00A85064" w:rsidRPr="00FD0680" w:rsidP="00085854" w14:paraId="7E55FE0D" w14:textId="6B22FEE8">
      <w:pPr>
        <w:numPr>
          <w:ilvl w:val="0"/>
          <w:numId w:val="16"/>
        </w:numPr>
        <w:spacing w:before="20"/>
        <w:rPr>
          <w:szCs w:val="24"/>
        </w:rPr>
      </w:pPr>
      <w:r>
        <w:rPr>
          <w:szCs w:val="24"/>
        </w:rPr>
        <w:t xml:space="preserve">Provide a clear description of costs associated with </w:t>
      </w:r>
      <w:r w:rsidR="00AE53CC">
        <w:rPr>
          <w:szCs w:val="24"/>
        </w:rPr>
        <w:t xml:space="preserve">each SF-424A line </w:t>
      </w:r>
      <w:r w:rsidR="00AE53CC">
        <w:rPr>
          <w:szCs w:val="24"/>
        </w:rPr>
        <w:t xml:space="preserve">item, </w:t>
      </w:r>
      <w:r w:rsidR="00EB7972">
        <w:rPr>
          <w:szCs w:val="24"/>
        </w:rPr>
        <w:t>and</w:t>
      </w:r>
      <w:r w:rsidR="00EB7972">
        <w:rPr>
          <w:szCs w:val="24"/>
        </w:rPr>
        <w:t xml:space="preserve"> includes the required level of detail </w:t>
      </w:r>
      <w:r w:rsidR="00AE53CC">
        <w:rPr>
          <w:szCs w:val="24"/>
        </w:rPr>
        <w:t>as outlined in section IV.B.2</w:t>
      </w:r>
      <w:r w:rsidR="00EB7972">
        <w:rPr>
          <w:szCs w:val="24"/>
        </w:rPr>
        <w:t xml:space="preserve"> </w:t>
      </w:r>
      <w:r w:rsidR="00EB7972">
        <w:rPr>
          <w:b/>
          <w:bCs/>
          <w:szCs w:val="24"/>
        </w:rPr>
        <w:t>(</w:t>
      </w:r>
      <w:r w:rsidR="00B17796">
        <w:rPr>
          <w:b/>
          <w:bCs/>
          <w:szCs w:val="24"/>
        </w:rPr>
        <w:t xml:space="preserve">2 </w:t>
      </w:r>
      <w:r w:rsidR="00EB7972">
        <w:rPr>
          <w:b/>
          <w:bCs/>
          <w:szCs w:val="24"/>
        </w:rPr>
        <w:t>points)</w:t>
      </w:r>
      <w:r w:rsidR="00572C55">
        <w:rPr>
          <w:szCs w:val="24"/>
        </w:rPr>
        <w:t>; and</w:t>
      </w:r>
    </w:p>
    <w:p w:rsidR="00183508" w:rsidP="00A85064" w14:paraId="36D552F0" w14:textId="23B564E0">
      <w:pPr>
        <w:numPr>
          <w:ilvl w:val="0"/>
          <w:numId w:val="16"/>
        </w:numPr>
        <w:spacing w:before="20" w:after="150"/>
      </w:pPr>
      <w:r w:rsidRPr="00A85064">
        <w:rPr>
          <w:szCs w:val="24"/>
        </w:rPr>
        <w:t>Explain and estimate proposed participant support</w:t>
      </w:r>
      <w:r w:rsidR="00BD3E94">
        <w:rPr>
          <w:szCs w:val="24"/>
        </w:rPr>
        <w:t>ive service</w:t>
      </w:r>
      <w:r w:rsidRPr="00A85064">
        <w:rPr>
          <w:szCs w:val="24"/>
        </w:rPr>
        <w:t xml:space="preserve"> costs, which must not exceed </w:t>
      </w:r>
      <w:r w:rsidR="00BD3E94">
        <w:rPr>
          <w:szCs w:val="24"/>
        </w:rPr>
        <w:t>15</w:t>
      </w:r>
      <w:r w:rsidRPr="00A85064">
        <w:rPr>
          <w:szCs w:val="24"/>
        </w:rPr>
        <w:t xml:space="preserve"> percent of the requested funding</w:t>
      </w:r>
      <w:r w:rsidRPr="00A85064" w:rsidR="00277D3E">
        <w:rPr>
          <w:szCs w:val="24"/>
        </w:rPr>
        <w:t xml:space="preserve"> </w:t>
      </w:r>
      <w:r w:rsidRPr="00A85064" w:rsidR="00277D3E">
        <w:rPr>
          <w:b/>
          <w:bCs/>
          <w:szCs w:val="24"/>
        </w:rPr>
        <w:t>(</w:t>
      </w:r>
      <w:r w:rsidRPr="00A85064" w:rsidR="0045762F">
        <w:rPr>
          <w:b/>
          <w:bCs/>
          <w:szCs w:val="24"/>
        </w:rPr>
        <w:t>2</w:t>
      </w:r>
      <w:r w:rsidRPr="00A85064" w:rsidR="00277D3E">
        <w:rPr>
          <w:b/>
          <w:bCs/>
          <w:szCs w:val="24"/>
        </w:rPr>
        <w:t xml:space="preserve"> point</w:t>
      </w:r>
      <w:r w:rsidR="00896061">
        <w:rPr>
          <w:b/>
          <w:bCs/>
          <w:szCs w:val="24"/>
        </w:rPr>
        <w:t>s</w:t>
      </w:r>
      <w:r w:rsidRPr="00A85064" w:rsidR="00277D3E">
        <w:rPr>
          <w:b/>
          <w:bCs/>
          <w:szCs w:val="24"/>
        </w:rPr>
        <w:t>)</w:t>
      </w:r>
      <w:r w:rsidRPr="00A85064">
        <w:rPr>
          <w:szCs w:val="24"/>
        </w:rPr>
        <w:t>.</w:t>
      </w:r>
    </w:p>
    <w:p w:rsidR="002F4D6A" w:rsidP="00470374" w14:paraId="7E295331" w14:textId="77777777">
      <w:pPr>
        <w:pStyle w:val="p"/>
        <w:spacing w:after="140"/>
      </w:pPr>
    </w:p>
    <w:p w:rsidR="005864C0" w:rsidP="00470374" w14:paraId="2657C3B3" w14:textId="533BFED8">
      <w:pPr>
        <w:pStyle w:val="Normal0"/>
        <w:spacing w:after="140"/>
        <w:rPr>
          <w:sz w:val="24"/>
          <w:szCs w:val="24"/>
        </w:rPr>
      </w:pPr>
      <w:r>
        <w:rPr>
          <w:b/>
          <w:bCs/>
          <w:sz w:val="24"/>
          <w:szCs w:val="24"/>
          <w:u w:val="single"/>
        </w:rPr>
        <w:t>4. Attachments to the Project Narrative</w:t>
      </w:r>
      <w:r>
        <w:rPr>
          <w:b/>
          <w:bCs/>
          <w:sz w:val="24"/>
          <w:szCs w:val="24"/>
          <w:u w:val="single"/>
        </w:rPr>
        <w:br/>
      </w:r>
      <w:r>
        <w:rPr>
          <w:sz w:val="24"/>
          <w:szCs w:val="24"/>
        </w:rPr>
        <w:t xml:space="preserve">In addition to the Project Narrative, you must submit attachments.  All attachments must be clearly labeled.  We will exclude only those attachments listed below from the page limit.  The Budget and Budget </w:t>
      </w:r>
      <w:r w:rsidR="00D04CB9">
        <w:rPr>
          <w:sz w:val="24"/>
          <w:szCs w:val="24"/>
        </w:rPr>
        <w:t xml:space="preserve">Narrative </w:t>
      </w:r>
      <w:r>
        <w:rPr>
          <w:sz w:val="24"/>
          <w:szCs w:val="24"/>
        </w:rPr>
        <w:t>do not count against the page limit requirements for the Project Narrative.</w:t>
      </w:r>
    </w:p>
    <w:p w:rsidR="005864C0" w:rsidP="00470374" w14:paraId="0FFB6766" w14:textId="77777777">
      <w:pPr>
        <w:pStyle w:val="Normal0"/>
        <w:spacing w:after="140"/>
        <w:rPr>
          <w:sz w:val="24"/>
          <w:szCs w:val="24"/>
        </w:rPr>
      </w:pPr>
      <w:r>
        <w:rPr>
          <w:sz w:val="24"/>
          <w:szCs w:val="24"/>
        </w:rPr>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rsidR="005864C0" w:rsidP="00470374" w14:paraId="3ABA5E77" w14:textId="77777777">
      <w:pPr>
        <w:pStyle w:val="Normal0"/>
        <w:spacing w:after="140"/>
        <w:rPr>
          <w:sz w:val="24"/>
          <w:szCs w:val="24"/>
        </w:rPr>
      </w:pPr>
      <w:r>
        <w:rPr>
          <w:sz w:val="24"/>
          <w:szCs w:val="24"/>
        </w:rPr>
        <w:t xml:space="preserve">Save all files with descriptive file names of 50 characters or fewer and use only standard characters in file names: A-Z, a-z, 0-9, and underscore (_).  File names may not include special characters (e.g. &amp;,–,*,%,/,#), periods (.), blank spaces, or accent marks, and must be unique (e.g., </w:t>
      </w:r>
      <w:r>
        <w:rPr>
          <w:sz w:val="24"/>
          <w:szCs w:val="24"/>
        </w:rPr>
        <w:t>no other attachment may have the same file name).  You may use an underscore (example: My_Attached_File.pdf) to separate a file name.</w:t>
      </w:r>
    </w:p>
    <w:p w:rsidR="005864C0" w:rsidP="00470374" w14:paraId="57CF31E2" w14:textId="77777777">
      <w:pPr>
        <w:pStyle w:val="Normal0"/>
        <w:spacing w:after="140"/>
        <w:rPr>
          <w:sz w:val="24"/>
          <w:szCs w:val="24"/>
        </w:rPr>
      </w:pPr>
      <w:r>
        <w:rPr>
          <w:b/>
          <w:bCs/>
          <w:sz w:val="24"/>
          <w:szCs w:val="24"/>
        </w:rPr>
        <w:t>a. Required Attachments</w:t>
      </w:r>
    </w:p>
    <w:p w:rsidR="005864C0" w:rsidP="00470374" w14:paraId="42B998B9" w14:textId="77777777">
      <w:pPr>
        <w:pStyle w:val="Normal0"/>
        <w:spacing w:after="140"/>
        <w:rPr>
          <w:sz w:val="24"/>
          <w:szCs w:val="24"/>
        </w:rPr>
      </w:pPr>
      <w:r>
        <w:rPr>
          <w:b/>
          <w:bCs/>
          <w:sz w:val="24"/>
          <w:szCs w:val="24"/>
        </w:rPr>
        <w:t xml:space="preserve">1. Abstract </w:t>
      </w:r>
    </w:p>
    <w:p w:rsidR="00E06D48" w:rsidRPr="006E1A1E" w:rsidP="00E06D48" w14:paraId="46F68302" w14:textId="6505705E">
      <w:r w:rsidRPr="001471C3">
        <w:t>You must submit an up to two-page abstract summarizing the proposed project</w:t>
      </w:r>
      <w:r w:rsidRPr="001471C3" w:rsidR="008D3F8B">
        <w:t xml:space="preserve">.  </w:t>
      </w:r>
      <w:r w:rsidRPr="006E1A1E">
        <w:t>This attachment does not impact the scoring of the application</w:t>
      </w:r>
      <w:r w:rsidR="00B94949">
        <w:t>;</w:t>
      </w:r>
      <w:r w:rsidR="005437E4">
        <w:t xml:space="preserve"> however, i</w:t>
      </w:r>
      <w:r w:rsidRPr="006E1A1E">
        <w:t xml:space="preserve">f your organization is selected for an award, the information </w:t>
      </w:r>
      <w:r w:rsidR="00352B57">
        <w:t xml:space="preserve">you </w:t>
      </w:r>
      <w:r w:rsidRPr="006E1A1E">
        <w:t>include in the abstract will be published on USASpending.gov, a public-facing website that acts as the official open data source for Federal spending information</w:t>
      </w:r>
      <w:r>
        <w:t xml:space="preserve">. </w:t>
      </w:r>
    </w:p>
    <w:p w:rsidR="005864C0" w:rsidP="00470374" w14:paraId="6524C114" w14:textId="5E2EF16E">
      <w:pPr>
        <w:pStyle w:val="Normal0"/>
        <w:spacing w:after="140"/>
        <w:rPr>
          <w:sz w:val="24"/>
          <w:szCs w:val="24"/>
        </w:rPr>
      </w:pPr>
      <w:r>
        <w:rPr>
          <w:sz w:val="24"/>
          <w:szCs w:val="24"/>
        </w:rPr>
        <w:t>The abstract must include the following:</w:t>
      </w:r>
    </w:p>
    <w:p w:rsidR="005864C0" w:rsidP="000B0355" w14:paraId="4E100E3B" w14:textId="77777777">
      <w:pPr>
        <w:pStyle w:val="Normal0"/>
        <w:numPr>
          <w:ilvl w:val="0"/>
          <w:numId w:val="18"/>
        </w:numPr>
        <w:spacing w:after="20"/>
        <w:rPr>
          <w:sz w:val="24"/>
          <w:szCs w:val="24"/>
        </w:rPr>
      </w:pPr>
      <w:r>
        <w:rPr>
          <w:sz w:val="24"/>
          <w:szCs w:val="24"/>
        </w:rPr>
        <w:t>the applicant’s name;</w:t>
      </w:r>
    </w:p>
    <w:p w:rsidR="005864C0" w:rsidP="000B0355" w14:paraId="58FED1D6" w14:textId="77777777">
      <w:pPr>
        <w:pStyle w:val="Normal0"/>
        <w:numPr>
          <w:ilvl w:val="0"/>
          <w:numId w:val="18"/>
        </w:numPr>
        <w:spacing w:before="20" w:after="20"/>
        <w:rPr>
          <w:sz w:val="24"/>
          <w:szCs w:val="24"/>
        </w:rPr>
      </w:pPr>
      <w:r>
        <w:rPr>
          <w:sz w:val="24"/>
          <w:szCs w:val="24"/>
        </w:rPr>
        <w:t>purpose of the project;</w:t>
      </w:r>
    </w:p>
    <w:p w:rsidR="005864C0" w:rsidP="000B0355" w14:paraId="42C4E7DE" w14:textId="77777777">
      <w:pPr>
        <w:pStyle w:val="Normal0"/>
        <w:numPr>
          <w:ilvl w:val="0"/>
          <w:numId w:val="18"/>
        </w:numPr>
        <w:spacing w:before="20" w:after="20"/>
        <w:rPr>
          <w:sz w:val="24"/>
          <w:szCs w:val="24"/>
        </w:rPr>
      </w:pPr>
      <w:r>
        <w:rPr>
          <w:sz w:val="24"/>
          <w:szCs w:val="24"/>
        </w:rPr>
        <w:t>activities to be funded by the grant;</w:t>
      </w:r>
    </w:p>
    <w:p w:rsidR="005864C0" w:rsidP="000B0355" w14:paraId="1700036C" w14:textId="77777777">
      <w:pPr>
        <w:pStyle w:val="Normal0"/>
        <w:numPr>
          <w:ilvl w:val="0"/>
          <w:numId w:val="18"/>
        </w:numPr>
        <w:spacing w:before="20" w:after="20"/>
        <w:rPr>
          <w:sz w:val="24"/>
          <w:szCs w:val="24"/>
        </w:rPr>
      </w:pPr>
      <w:r>
        <w:rPr>
          <w:sz w:val="24"/>
          <w:szCs w:val="24"/>
        </w:rPr>
        <w:t>expected outcomes of the project;</w:t>
      </w:r>
    </w:p>
    <w:p w:rsidR="005864C0" w:rsidP="000B0355" w14:paraId="768FFC8E" w14:textId="77777777">
      <w:pPr>
        <w:pStyle w:val="Normal0"/>
        <w:numPr>
          <w:ilvl w:val="0"/>
          <w:numId w:val="18"/>
        </w:numPr>
        <w:spacing w:before="20" w:after="20"/>
        <w:rPr>
          <w:sz w:val="24"/>
          <w:szCs w:val="24"/>
        </w:rPr>
      </w:pPr>
      <w:r>
        <w:rPr>
          <w:sz w:val="24"/>
          <w:szCs w:val="24"/>
        </w:rPr>
        <w:t>intended beneficiaries of the project; and</w:t>
      </w:r>
    </w:p>
    <w:p w:rsidR="005864C0" w:rsidP="000B0355" w14:paraId="0CD8C7E1" w14:textId="77777777">
      <w:pPr>
        <w:pStyle w:val="Normal0"/>
        <w:numPr>
          <w:ilvl w:val="0"/>
          <w:numId w:val="18"/>
        </w:numPr>
        <w:spacing w:before="20" w:after="150"/>
        <w:rPr>
          <w:sz w:val="24"/>
          <w:szCs w:val="24"/>
        </w:rPr>
      </w:pPr>
      <w:r>
        <w:rPr>
          <w:sz w:val="24"/>
          <w:szCs w:val="24"/>
        </w:rPr>
        <w:t>subrecipient activities, if applicable.</w:t>
      </w:r>
    </w:p>
    <w:p w:rsidR="006865F8" w:rsidP="006865F8" w14:paraId="047DF782" w14:textId="77777777">
      <w:pPr>
        <w:pStyle w:val="Normal0"/>
        <w:spacing w:after="140"/>
        <w:rPr>
          <w:b/>
          <w:bCs/>
          <w:sz w:val="24"/>
          <w:szCs w:val="24"/>
        </w:rPr>
      </w:pPr>
      <w:r>
        <w:rPr>
          <w:b/>
          <w:bCs/>
          <w:sz w:val="24"/>
          <w:szCs w:val="24"/>
        </w:rPr>
        <w:t>2. Letter demonstrating CBO eligibility</w:t>
      </w:r>
    </w:p>
    <w:p w:rsidR="006865F8" w:rsidP="006865F8" w14:paraId="6F8CF623" w14:textId="56881B57">
      <w:pPr>
        <w:pStyle w:val="Normal0"/>
        <w:spacing w:after="140"/>
        <w:rPr>
          <w:sz w:val="24"/>
          <w:szCs w:val="24"/>
        </w:rPr>
      </w:pPr>
      <w:r w:rsidRPr="398E8655">
        <w:rPr>
          <w:sz w:val="24"/>
          <w:szCs w:val="24"/>
        </w:rPr>
        <w:t xml:space="preserve">Per the WANTO Act, “the term ‘community-based organization’ means a community-based organization…that has demonstrated experience administering programs that train women for apprenticeable occupations or other nontraditional occupations.” </w:t>
      </w:r>
      <w:r w:rsidR="002B3DAF">
        <w:rPr>
          <w:sz w:val="24"/>
          <w:szCs w:val="24"/>
        </w:rPr>
        <w:t xml:space="preserve"> </w:t>
      </w:r>
      <w:r w:rsidRPr="398E8655">
        <w:rPr>
          <w:sz w:val="24"/>
          <w:szCs w:val="24"/>
        </w:rPr>
        <w:t>More can be read about the definition in Appendix B.</w:t>
      </w:r>
      <w:r w:rsidR="002B3DAF">
        <w:rPr>
          <w:sz w:val="24"/>
          <w:szCs w:val="24"/>
        </w:rPr>
        <w:t xml:space="preserve"> </w:t>
      </w:r>
      <w:r w:rsidRPr="398E8655">
        <w:rPr>
          <w:sz w:val="24"/>
          <w:szCs w:val="24"/>
        </w:rPr>
        <w:t xml:space="preserve"> Only applicants that meet this definition of CBO will be eligible for a grant under this Funding Opportunity Announcement.  To confirm that applicants meet the definition of CBO, applicants must submit a letter from the applying organization detailing how the applicant meets the criteria of a CBO.  For applicants applying on behalf of a CBO consortium, the applying organization must be the one to provide the letter detailing how they meet the criteria of a CBO.</w:t>
      </w:r>
      <w:r w:rsidR="00524A6D">
        <w:rPr>
          <w:sz w:val="24"/>
          <w:szCs w:val="24"/>
        </w:rPr>
        <w:t xml:space="preserve">  Letters must be on organizational letterhead</w:t>
      </w:r>
      <w:r w:rsidR="009B1920">
        <w:rPr>
          <w:sz w:val="24"/>
          <w:szCs w:val="24"/>
        </w:rPr>
        <w:t>,</w:t>
      </w:r>
      <w:r w:rsidR="00524A6D">
        <w:rPr>
          <w:sz w:val="24"/>
          <w:szCs w:val="24"/>
        </w:rPr>
        <w:t xml:space="preserve"> and </w:t>
      </w:r>
      <w:r w:rsidR="00A70046">
        <w:rPr>
          <w:sz w:val="24"/>
          <w:szCs w:val="24"/>
        </w:rPr>
        <w:t xml:space="preserve">be digitally signed by the </w:t>
      </w:r>
      <w:r w:rsidR="005D7631">
        <w:rPr>
          <w:sz w:val="24"/>
          <w:szCs w:val="24"/>
        </w:rPr>
        <w:t>applicant organization’s authorized representative</w:t>
      </w:r>
      <w:r w:rsidR="009B1920">
        <w:rPr>
          <w:sz w:val="24"/>
          <w:szCs w:val="24"/>
        </w:rPr>
        <w:t xml:space="preserve"> (must include PDF time and date stamp) or an original signature</w:t>
      </w:r>
      <w:r w:rsidR="00023568">
        <w:rPr>
          <w:sz w:val="24"/>
          <w:szCs w:val="24"/>
        </w:rPr>
        <w:t xml:space="preserve"> no</w:t>
      </w:r>
      <w:r w:rsidR="008817F9">
        <w:rPr>
          <w:sz w:val="24"/>
          <w:szCs w:val="24"/>
        </w:rPr>
        <w:t>t</w:t>
      </w:r>
      <w:r w:rsidR="00023568">
        <w:rPr>
          <w:sz w:val="24"/>
          <w:szCs w:val="24"/>
        </w:rPr>
        <w:t xml:space="preserve"> elect</w:t>
      </w:r>
      <w:r w:rsidR="005C4ACF">
        <w:rPr>
          <w:sz w:val="24"/>
          <w:szCs w:val="24"/>
        </w:rPr>
        <w:t>ronically produced.</w:t>
      </w:r>
      <w:r w:rsidRPr="398E8655">
        <w:rPr>
          <w:sz w:val="24"/>
          <w:szCs w:val="24"/>
        </w:rPr>
        <w:t xml:space="preserve">  </w:t>
      </w:r>
      <w:r w:rsidRPr="398E8655">
        <w:rPr>
          <w:b/>
          <w:bCs/>
          <w:sz w:val="24"/>
          <w:szCs w:val="24"/>
        </w:rPr>
        <w:t>Omission of this letter will cause disqualification.</w:t>
      </w:r>
      <w:r w:rsidRPr="398E8655">
        <w:rPr>
          <w:sz w:val="24"/>
          <w:szCs w:val="24"/>
        </w:rPr>
        <w:t xml:space="preserve">  Letters must include:</w:t>
      </w:r>
    </w:p>
    <w:p w:rsidR="006865F8" w:rsidRPr="008001D1" w:rsidP="00794A62" w14:paraId="56F6990D" w14:textId="5DD9D895">
      <w:pPr>
        <w:pStyle w:val="Normal0"/>
        <w:numPr>
          <w:ilvl w:val="0"/>
          <w:numId w:val="68"/>
        </w:numPr>
        <w:rPr>
          <w:sz w:val="24"/>
          <w:szCs w:val="24"/>
        </w:rPr>
      </w:pPr>
      <w:r w:rsidRPr="017D9EE8">
        <w:rPr>
          <w:sz w:val="24"/>
          <w:szCs w:val="24"/>
        </w:rPr>
        <w:t xml:space="preserve">How long the applicant has been in operation and </w:t>
      </w:r>
      <w:r w:rsidR="00E76BB4">
        <w:rPr>
          <w:sz w:val="24"/>
          <w:szCs w:val="24"/>
        </w:rPr>
        <w:t xml:space="preserve">during that </w:t>
      </w:r>
      <w:r w:rsidRPr="017D9EE8">
        <w:rPr>
          <w:sz w:val="24"/>
          <w:szCs w:val="24"/>
        </w:rPr>
        <w:t>time, how many years of experience the applicant has administering programs that train women for apprenticeable or nontraditional occupations.  Please also provide details on this experience, i.e.</w:t>
      </w:r>
      <w:r>
        <w:rPr>
          <w:sz w:val="24"/>
          <w:szCs w:val="24"/>
        </w:rPr>
        <w:t>,</w:t>
      </w:r>
      <w:r w:rsidRPr="017D9EE8">
        <w:rPr>
          <w:sz w:val="24"/>
          <w:szCs w:val="24"/>
        </w:rPr>
        <w:t xml:space="preserve"> the specific work done in this area and how many women have been served each year as well as how many cohorts of women-centered training the applicant has taught or how many women are typically in each training cohort.</w:t>
      </w:r>
    </w:p>
    <w:p w:rsidR="006865F8" w:rsidRPr="008001D1" w:rsidP="00E16E8C" w14:paraId="21322DE8" w14:textId="6CB1524D">
      <w:pPr>
        <w:pStyle w:val="Normal0"/>
        <w:numPr>
          <w:ilvl w:val="0"/>
          <w:numId w:val="68"/>
        </w:numPr>
        <w:rPr>
          <w:sz w:val="24"/>
          <w:szCs w:val="24"/>
        </w:rPr>
      </w:pPr>
      <w:r w:rsidRPr="00A84651">
        <w:rPr>
          <w:sz w:val="24"/>
          <w:szCs w:val="24"/>
        </w:rPr>
        <w:t xml:space="preserve">How many years of experience </w:t>
      </w:r>
      <w:r w:rsidRPr="1C8F21F8">
        <w:rPr>
          <w:sz w:val="24"/>
          <w:szCs w:val="24"/>
        </w:rPr>
        <w:t>the</w:t>
      </w:r>
      <w:r w:rsidRPr="20E0F76A">
        <w:rPr>
          <w:sz w:val="24"/>
          <w:szCs w:val="24"/>
        </w:rPr>
        <w:t xml:space="preserve"> </w:t>
      </w:r>
      <w:r w:rsidRPr="6747E73E">
        <w:rPr>
          <w:sz w:val="24"/>
          <w:szCs w:val="24"/>
        </w:rPr>
        <w:t xml:space="preserve">applicant </w:t>
      </w:r>
      <w:r w:rsidRPr="00A84651">
        <w:rPr>
          <w:sz w:val="24"/>
          <w:szCs w:val="24"/>
        </w:rPr>
        <w:t xml:space="preserve">has working with the business community to create </w:t>
      </w:r>
      <w:r w:rsidRPr="0957F518">
        <w:rPr>
          <w:sz w:val="24"/>
          <w:szCs w:val="24"/>
        </w:rPr>
        <w:t>successful</w:t>
      </w:r>
      <w:r w:rsidRPr="00A84651">
        <w:rPr>
          <w:sz w:val="24"/>
          <w:szCs w:val="24"/>
        </w:rPr>
        <w:t xml:space="preserve"> environments for women in apprenticeships or nontraditional occupations</w:t>
      </w:r>
      <w:r w:rsidRPr="1C892DAB">
        <w:rPr>
          <w:sz w:val="24"/>
          <w:szCs w:val="24"/>
        </w:rPr>
        <w:t xml:space="preserve">.  </w:t>
      </w:r>
      <w:r w:rsidRPr="385264F6">
        <w:rPr>
          <w:sz w:val="24"/>
          <w:szCs w:val="24"/>
        </w:rPr>
        <w:t xml:space="preserve">Please also provide details on this </w:t>
      </w:r>
      <w:r w:rsidRPr="4CFC5FC9">
        <w:rPr>
          <w:sz w:val="24"/>
          <w:szCs w:val="24"/>
        </w:rPr>
        <w:t>experience</w:t>
      </w:r>
      <w:r w:rsidRPr="046A230B">
        <w:rPr>
          <w:sz w:val="24"/>
          <w:szCs w:val="24"/>
        </w:rPr>
        <w:t>.</w:t>
      </w:r>
    </w:p>
    <w:p w:rsidR="006865F8" w:rsidP="000B0355" w14:paraId="1D17E31E" w14:textId="77777777">
      <w:pPr>
        <w:pStyle w:val="ListParagraph"/>
        <w:numPr>
          <w:ilvl w:val="0"/>
          <w:numId w:val="68"/>
        </w:numPr>
        <w:spacing w:before="20" w:after="150"/>
      </w:pPr>
      <w:r>
        <w:t>How many years of experience the applicant has in setting up support groups, facilitating networks, and/or providing supportive services (as defined in section IV.E.3) for women to improve their retention in job related training for apprenticeable or nontraditional occupations.</w:t>
      </w:r>
    </w:p>
    <w:p w:rsidR="003C340A" w:rsidP="004D0C7F" w14:paraId="2F7497EE" w14:textId="77777777">
      <w:pPr>
        <w:pStyle w:val="Normal0"/>
        <w:spacing w:after="140"/>
        <w:rPr>
          <w:b/>
          <w:bCs/>
          <w:sz w:val="24"/>
          <w:szCs w:val="24"/>
        </w:rPr>
      </w:pPr>
    </w:p>
    <w:p w:rsidR="004D0C7F" w:rsidP="004D0C7F" w14:paraId="167C3856" w14:textId="317D500C">
      <w:pPr>
        <w:pStyle w:val="Normal0"/>
        <w:spacing w:after="140"/>
        <w:rPr>
          <w:sz w:val="24"/>
          <w:szCs w:val="24"/>
        </w:rPr>
      </w:pPr>
      <w:r>
        <w:rPr>
          <w:b/>
          <w:bCs/>
          <w:sz w:val="24"/>
          <w:szCs w:val="24"/>
        </w:rPr>
        <w:t>b. Requested Attachments</w:t>
      </w:r>
    </w:p>
    <w:p w:rsidR="004D0C7F" w:rsidP="00470374" w14:paraId="744A9E6A" w14:textId="13CB732D">
      <w:pPr>
        <w:pStyle w:val="Normal0"/>
        <w:spacing w:after="140"/>
        <w:rPr>
          <w:b/>
          <w:bCs/>
          <w:sz w:val="24"/>
          <w:szCs w:val="24"/>
        </w:rPr>
      </w:pPr>
      <w:r>
        <w:rPr>
          <w:sz w:val="24"/>
          <w:szCs w:val="24"/>
        </w:rPr>
        <w:t xml:space="preserve">We request the following attachments, but their omission will not cause us to disqualify the application.  The omission of the attachment will, however, impact scoring unless otherwise noted. </w:t>
      </w:r>
    </w:p>
    <w:p w:rsidR="005864C0" w:rsidP="00470374" w14:paraId="7378B29D" w14:textId="2D0F93C0">
      <w:pPr>
        <w:pStyle w:val="Normal0"/>
        <w:spacing w:after="140"/>
        <w:rPr>
          <w:b/>
          <w:bCs/>
          <w:sz w:val="24"/>
          <w:szCs w:val="24"/>
        </w:rPr>
      </w:pPr>
      <w:r>
        <w:rPr>
          <w:b/>
          <w:bCs/>
          <w:sz w:val="24"/>
          <w:szCs w:val="24"/>
        </w:rPr>
        <w:t>1</w:t>
      </w:r>
      <w:r w:rsidRPr="3397500C" w:rsidR="00AE53CC">
        <w:rPr>
          <w:b/>
          <w:bCs/>
          <w:sz w:val="24"/>
          <w:szCs w:val="24"/>
        </w:rPr>
        <w:t>. Memorandum of Understanding / Letter of Commitment</w:t>
      </w:r>
    </w:p>
    <w:p w:rsidR="34EA69F1" w:rsidRPr="00352993" w:rsidP="3397500C" w14:paraId="34E70682" w14:textId="6104E451">
      <w:pPr>
        <w:pStyle w:val="Normal0"/>
        <w:spacing w:after="140"/>
        <w:rPr>
          <w:sz w:val="24"/>
          <w:szCs w:val="24"/>
        </w:rPr>
      </w:pPr>
      <w:r w:rsidRPr="00352993">
        <w:rPr>
          <w:sz w:val="24"/>
          <w:szCs w:val="24"/>
        </w:rPr>
        <w:t>Applicants should provide letters of commitment from entities to which they propose to provide TA</w:t>
      </w:r>
      <w:r w:rsidRPr="00352993" w:rsidR="008D3F8B">
        <w:rPr>
          <w:sz w:val="24"/>
          <w:szCs w:val="24"/>
        </w:rPr>
        <w:t xml:space="preserve">.  </w:t>
      </w:r>
      <w:r w:rsidRPr="00352993">
        <w:rPr>
          <w:sz w:val="24"/>
          <w:szCs w:val="24"/>
        </w:rPr>
        <w:t xml:space="preserve">These letters should be uploaded as an attachment to the application package and labeled “Letters of Commitment.” </w:t>
      </w:r>
      <w:r w:rsidR="006D2A30">
        <w:rPr>
          <w:sz w:val="24"/>
          <w:szCs w:val="24"/>
        </w:rPr>
        <w:t xml:space="preserve"> </w:t>
      </w:r>
      <w:r w:rsidRPr="00352993">
        <w:rPr>
          <w:sz w:val="24"/>
          <w:szCs w:val="24"/>
        </w:rPr>
        <w:t>Omission of these letters will not cause disqualification of the application; however, the omission may impact scoring.</w:t>
      </w:r>
    </w:p>
    <w:p w:rsidR="005864C0" w:rsidP="00470374" w14:paraId="1C046895" w14:textId="0682B496">
      <w:pPr>
        <w:pStyle w:val="Normal0"/>
        <w:spacing w:after="140"/>
        <w:rPr>
          <w:sz w:val="24"/>
          <w:szCs w:val="24"/>
        </w:rPr>
      </w:pPr>
      <w:r>
        <w:rPr>
          <w:b/>
          <w:bCs/>
          <w:sz w:val="24"/>
          <w:szCs w:val="24"/>
        </w:rPr>
        <w:t>2</w:t>
      </w:r>
      <w:r w:rsidR="00AE53CC">
        <w:rPr>
          <w:b/>
          <w:bCs/>
          <w:sz w:val="24"/>
          <w:szCs w:val="24"/>
        </w:rPr>
        <w:t>. Indirect Cost Agreement</w:t>
      </w:r>
      <w:r w:rsidR="00AE53CC">
        <w:rPr>
          <w:b/>
          <w:bCs/>
          <w:sz w:val="24"/>
          <w:szCs w:val="24"/>
        </w:rPr>
        <w:br/>
      </w:r>
      <w:r w:rsidR="00AE53CC">
        <w:rPr>
          <w:sz w:val="24"/>
          <w:szCs w:val="24"/>
        </w:rPr>
        <w:t>If you are requesting indirect costs based on a Negotiated Indirect Cost Rate Agreement approved by your federal Cognizant Agency, then attach the most recently approved Agreement</w:t>
      </w:r>
      <w:r w:rsidR="008D3F8B">
        <w:rPr>
          <w:sz w:val="24"/>
          <w:szCs w:val="24"/>
        </w:rPr>
        <w:t xml:space="preserve">.  </w:t>
      </w:r>
      <w:r w:rsidR="00AE53CC">
        <w:rPr>
          <w:sz w:val="24"/>
          <w:szCs w:val="24"/>
        </w:rPr>
        <w:t>(For more information, see Section IV.B.2. and Section IV.E.1.)</w:t>
      </w:r>
      <w:r w:rsidR="00131EE6">
        <w:rPr>
          <w:sz w:val="24"/>
          <w:szCs w:val="24"/>
        </w:rPr>
        <w:t xml:space="preserve"> </w:t>
      </w:r>
      <w:r w:rsidR="00AE53CC">
        <w:rPr>
          <w:sz w:val="24"/>
          <w:szCs w:val="24"/>
        </w:rPr>
        <w:t xml:space="preserve"> This attachment does not impact scoring of the application.</w:t>
      </w:r>
      <w:r w:rsidR="00AE53CC">
        <w:rPr>
          <w:sz w:val="24"/>
          <w:szCs w:val="24"/>
        </w:rPr>
        <w:br/>
        <w:t>When submitting in grants.gov, this document must be uploaded as an attachment to the application package and labeled, “Indirect Cost Rate Agreement.”</w:t>
      </w:r>
    </w:p>
    <w:p w:rsidR="007C345A" w:rsidP="00035A85" w14:paraId="062A45ED" w14:textId="0616B62F">
      <w:pPr>
        <w:pStyle w:val="Normal0"/>
      </w:pPr>
      <w:r>
        <w:rPr>
          <w:b/>
          <w:bCs/>
          <w:sz w:val="24"/>
          <w:szCs w:val="24"/>
        </w:rPr>
        <w:t>3</w:t>
      </w:r>
      <w:r w:rsidR="00AE53CC">
        <w:rPr>
          <w:b/>
          <w:bCs/>
          <w:sz w:val="24"/>
          <w:szCs w:val="24"/>
        </w:rPr>
        <w:t xml:space="preserve">. Financial System Risk Assessment Information </w:t>
      </w:r>
      <w:r w:rsidR="00AE53CC">
        <w:rPr>
          <w:b/>
          <w:bCs/>
          <w:sz w:val="24"/>
          <w:szCs w:val="24"/>
        </w:rPr>
        <w:br/>
      </w:r>
      <w:r w:rsidR="00AE53CC">
        <w:rPr>
          <w:sz w:val="24"/>
          <w:szCs w:val="24"/>
        </w:rPr>
        <w:t>All applicants are requested to submit Funding Opportunity Announcement Financial System Risk Assessment Information.  See Section V.B.2 for a sample template and additional instructions.  This attachment does not impact the scoring of the application.</w:t>
      </w:r>
    </w:p>
    <w:p w:rsidR="005864C0" w:rsidRPr="007C345A" w:rsidP="0021592C" w14:paraId="1940FB9F" w14:textId="08FA01A2">
      <w:pPr>
        <w:pStyle w:val="Normal0"/>
        <w:spacing w:after="140"/>
      </w:pPr>
      <w:r>
        <w:br/>
      </w:r>
    </w:p>
    <w:p w:rsidR="005864C0" w:rsidP="00DF371A" w14:paraId="6D01C4C5" w14:textId="77777777">
      <w:pPr>
        <w:pStyle w:val="Heading2"/>
      </w:pPr>
      <w:bookmarkStart w:id="16" w:name="_Toc202127109"/>
      <w:r>
        <w:t>C. SUBMISSION DATE, TIME, AND PROCESS</w:t>
      </w:r>
      <w:bookmarkEnd w:id="16"/>
    </w:p>
    <w:p w:rsidR="00A14E4D" w:rsidP="00A14E4D" w14:paraId="664CA8F2" w14:textId="77777777">
      <w:pPr>
        <w:pStyle w:val="Label"/>
      </w:pPr>
      <w:r>
        <w:t xml:space="preserve"> </w:t>
      </w:r>
    </w:p>
    <w:p w:rsidR="00A14E4D" w:rsidP="00A14E4D" w14:paraId="3A7A862F" w14:textId="64DBE383">
      <w:pPr>
        <w:pStyle w:val="Label"/>
        <w:spacing w:after="240"/>
        <w:rPr>
          <w:b w:val="0"/>
          <w:bCs/>
        </w:rPr>
      </w:pPr>
      <w:r>
        <w:t>Due Date for Applications:</w:t>
      </w:r>
      <w:r>
        <w:rPr>
          <w:lang w:val="en-US"/>
        </w:rPr>
        <w:t xml:space="preserve"> </w:t>
      </w:r>
      <w:r w:rsidR="003C340A">
        <w:rPr>
          <w:b w:val="0"/>
          <w:bCs/>
        </w:rPr>
        <w:t>August 7</w:t>
      </w:r>
      <w:r w:rsidRPr="005D5AB6">
        <w:rPr>
          <w:b w:val="0"/>
          <w:bCs/>
        </w:rPr>
        <w:t>, 202</w:t>
      </w:r>
      <w:r w:rsidRPr="005D5AB6" w:rsidR="00A261E6">
        <w:rPr>
          <w:b w:val="0"/>
          <w:bCs/>
        </w:rPr>
        <w:t>5</w:t>
      </w:r>
    </w:p>
    <w:p w:rsidR="005864C0" w:rsidP="00470374" w14:paraId="5DB13A34" w14:textId="396A34DB">
      <w:pPr>
        <w:pStyle w:val="Normal0"/>
        <w:spacing w:after="140"/>
        <w:rPr>
          <w:sz w:val="24"/>
          <w:szCs w:val="24"/>
        </w:rPr>
      </w:pPr>
      <w:r>
        <w:rPr>
          <w:sz w:val="24"/>
          <w:szCs w:val="24"/>
        </w:rPr>
        <w:t xml:space="preserve">You must submit your application electronically on </w:t>
      </w:r>
      <w:hyperlink r:id="rId9" w:history="1">
        <w:r>
          <w:rPr>
            <w:rStyle w:val="ahref"/>
            <w:sz w:val="24"/>
            <w:szCs w:val="24"/>
            <w:u w:val="single" w:color="0000FF"/>
          </w:rPr>
          <w:t>https://www.grants.gov</w:t>
        </w:r>
      </w:hyperlink>
      <w:r>
        <w:rPr>
          <w:sz w:val="24"/>
          <w:szCs w:val="24"/>
        </w:rPr>
        <w:t xml:space="preserve"> </w:t>
      </w:r>
      <w:r>
        <w:rPr>
          <w:b/>
          <w:bCs/>
          <w:sz w:val="24"/>
          <w:szCs w:val="24"/>
          <w:u w:val="single"/>
        </w:rPr>
        <w:t>no later than 11:59 p.m. Eastern Time on the closing date.</w:t>
      </w:r>
    </w:p>
    <w:p w:rsidR="005864C0" w:rsidP="00470374" w14:paraId="7312B6F4" w14:textId="23D96DC4">
      <w:pPr>
        <w:pStyle w:val="Normal0"/>
        <w:spacing w:after="140"/>
        <w:rPr>
          <w:sz w:val="24"/>
          <w:szCs w:val="24"/>
        </w:rPr>
      </w:pPr>
      <w:r>
        <w:rPr>
          <w:sz w:val="24"/>
          <w:szCs w:val="24"/>
        </w:rPr>
        <w:t xml:space="preserve">Applicants </w:t>
      </w:r>
      <w:r w:rsidR="00CC5210">
        <w:rPr>
          <w:sz w:val="24"/>
          <w:szCs w:val="24"/>
        </w:rPr>
        <w:t>should</w:t>
      </w:r>
      <w:r>
        <w:rPr>
          <w:sz w:val="24"/>
          <w:szCs w:val="24"/>
        </w:rPr>
        <w:t xml:space="preserve"> submit their application before the closing date to minimize the risk of late receipt.  We will not review applications received after 11:59 p.m. Eastern Time on the closing date.  We will not accept applications sent by hard-copy, e-mail, telegram, or facsimile (FAX).</w:t>
      </w:r>
    </w:p>
    <w:p w:rsidR="005864C0" w:rsidP="00470374" w14:paraId="30019538" w14:textId="77777777">
      <w:pPr>
        <w:pStyle w:val="Normal0"/>
        <w:spacing w:after="140"/>
        <w:rPr>
          <w:sz w:val="24"/>
          <w:szCs w:val="24"/>
        </w:rPr>
      </w:pPr>
      <w:r>
        <w:rPr>
          <w:b/>
          <w:bCs/>
          <w:sz w:val="24"/>
          <w:szCs w:val="24"/>
          <w:u w:val="single"/>
        </w:rPr>
        <w:t>1. Hardcopy Submission</w:t>
      </w:r>
      <w:r>
        <w:rPr>
          <w:b/>
          <w:bCs/>
          <w:sz w:val="24"/>
          <w:szCs w:val="24"/>
          <w:u w:val="single"/>
        </w:rPr>
        <w:br/>
      </w:r>
      <w:r>
        <w:rPr>
          <w:sz w:val="24"/>
          <w:szCs w:val="24"/>
        </w:rPr>
        <w:t>No applications submitted in hardcopy by mail or hand delivery (including overnight delivery) will be accepted for this funding opportunity.</w:t>
      </w:r>
    </w:p>
    <w:p w:rsidR="00A14E4D" w:rsidP="00470374" w14:paraId="32E64D63" w14:textId="77777777">
      <w:pPr>
        <w:pStyle w:val="Normal0"/>
        <w:spacing w:after="140"/>
        <w:rPr>
          <w:b/>
          <w:bCs/>
          <w:sz w:val="24"/>
          <w:szCs w:val="24"/>
          <w:u w:val="single"/>
        </w:rPr>
      </w:pPr>
    </w:p>
    <w:p w:rsidR="005864C0" w:rsidP="00470374" w14:paraId="47C65272" w14:textId="4CD217C2">
      <w:pPr>
        <w:pStyle w:val="Normal0"/>
        <w:spacing w:after="140"/>
        <w:rPr>
          <w:sz w:val="24"/>
          <w:szCs w:val="24"/>
        </w:rPr>
      </w:pPr>
      <w:r>
        <w:rPr>
          <w:b/>
          <w:bCs/>
          <w:sz w:val="24"/>
          <w:szCs w:val="24"/>
          <w:u w:val="single"/>
        </w:rPr>
        <w:t>2. Electronic Submission through Grants.gov</w:t>
      </w:r>
    </w:p>
    <w:p w:rsidR="005864C0" w:rsidP="00470374" w14:paraId="1E55B5BC" w14:textId="77777777">
      <w:pPr>
        <w:pStyle w:val="Normal0"/>
        <w:spacing w:after="140"/>
        <w:rPr>
          <w:sz w:val="24"/>
          <w:szCs w:val="24"/>
        </w:rPr>
      </w:pPr>
      <w:r>
        <w:rPr>
          <w:sz w:val="24"/>
          <w:szCs w:val="24"/>
        </w:rPr>
        <w:t xml:space="preserve">Applicants submitting applications must ensure successful submission </w:t>
      </w:r>
      <w:r>
        <w:rPr>
          <w:b/>
          <w:bCs/>
          <w:sz w:val="24"/>
          <w:szCs w:val="24"/>
          <w:u w:val="single"/>
        </w:rPr>
        <w:t>no later than 11:59 p.m. Eastern Time on the closing date</w:t>
      </w:r>
      <w:r>
        <w:rPr>
          <w:sz w:val="24"/>
          <w:szCs w:val="24"/>
        </w:rPr>
        <w:t xml:space="preserve">.  Grants.gov will subsequently validate the application. </w:t>
      </w:r>
    </w:p>
    <w:p w:rsidR="005864C0" w:rsidP="00470374" w14:paraId="5929AA5D" w14:textId="77777777">
      <w:pPr>
        <w:pStyle w:val="Normal0"/>
        <w:spacing w:after="140"/>
        <w:rPr>
          <w:sz w:val="24"/>
          <w:szCs w:val="24"/>
        </w:rPr>
      </w:pPr>
      <w:r>
        <w:rPr>
          <w:sz w:val="24"/>
          <w:szCs w:val="24"/>
        </w:rPr>
        <w:t xml:space="preserve">The process can be complicated and time-consuming.  You are strongly advised to initiate the process as soon as possible and to plan for time to resolve technical problems.  Note that </w:t>
      </w:r>
      <w:r>
        <w:rPr>
          <w:sz w:val="24"/>
          <w:szCs w:val="24"/>
        </w:rPr>
        <w:t>validation does not mean that your application has been accepted as complete or has been accepted for review by the agency.  Rather, grants.gov verifies only the submission of certain parts of an application.</w:t>
      </w:r>
    </w:p>
    <w:p w:rsidR="005864C0" w:rsidP="000B0355" w14:paraId="2E798D0D" w14:textId="77777777">
      <w:pPr>
        <w:pStyle w:val="Normal0"/>
        <w:numPr>
          <w:ilvl w:val="0"/>
          <w:numId w:val="19"/>
        </w:numPr>
        <w:spacing w:after="150"/>
        <w:rPr>
          <w:sz w:val="24"/>
          <w:szCs w:val="24"/>
        </w:rPr>
      </w:pPr>
      <w:r>
        <w:rPr>
          <w:b/>
          <w:bCs/>
          <w:sz w:val="24"/>
          <w:szCs w:val="24"/>
        </w:rPr>
        <w:t>How to Register to Apply through Grants.gov</w:t>
      </w:r>
    </w:p>
    <w:p w:rsidR="005864C0" w:rsidP="00470374" w14:paraId="0824E858" w14:textId="77777777">
      <w:pPr>
        <w:pStyle w:val="Normal0"/>
        <w:spacing w:after="140"/>
        <w:ind w:left="375"/>
        <w:rPr>
          <w:sz w:val="24"/>
          <w:szCs w:val="24"/>
        </w:rPr>
      </w:pPr>
      <w:r>
        <w:rPr>
          <w:sz w:val="24"/>
          <w:szCs w:val="24"/>
        </w:rPr>
        <w:t xml:space="preserve">Read through the registration process carefully before registering.  These steps may take as long as four weeks to complete, and this time should be factored into plans for timely electronic submission in order to avoid unexpected delays that could result in the rejection of an application. </w:t>
      </w:r>
    </w:p>
    <w:p w:rsidR="005864C0" w:rsidP="00470374" w14:paraId="0AF2296D" w14:textId="55443A0A">
      <w:pPr>
        <w:pStyle w:val="Normal0"/>
        <w:spacing w:after="140"/>
        <w:ind w:left="375"/>
        <w:rPr>
          <w:sz w:val="24"/>
          <w:szCs w:val="24"/>
        </w:rPr>
      </w:pPr>
      <w:r>
        <w:rPr>
          <w:sz w:val="24"/>
          <w:szCs w:val="24"/>
        </w:rPr>
        <w:t xml:space="preserve">Applicants must follow the online instructions for registration at </w:t>
      </w:r>
      <w:hyperlink r:id="rId35" w:history="1">
        <w:r w:rsidR="00C66ED3">
          <w:rPr>
            <w:rStyle w:val="ahref"/>
            <w:sz w:val="24"/>
            <w:szCs w:val="24"/>
            <w:u w:val="single" w:color="0000FF"/>
          </w:rPr>
          <w:t>https://www.grants.gov/applicants/applicant-registration</w:t>
        </w:r>
      </w:hyperlink>
      <w:r w:rsidR="00465192">
        <w:rPr>
          <w:sz w:val="24"/>
          <w:szCs w:val="24"/>
        </w:rPr>
        <w:t>.</w:t>
      </w:r>
      <w:r>
        <w:rPr>
          <w:sz w:val="24"/>
          <w:szCs w:val="24"/>
        </w:rPr>
        <w:t xml:space="preserve">  We recommend that you prepare the information requested before beginning the registration process</w:t>
      </w:r>
      <w:r w:rsidR="008D3F8B">
        <w:rPr>
          <w:sz w:val="24"/>
          <w:szCs w:val="24"/>
        </w:rPr>
        <w:t xml:space="preserve">.  </w:t>
      </w:r>
      <w:r>
        <w:rPr>
          <w:sz w:val="24"/>
          <w:szCs w:val="24"/>
        </w:rPr>
        <w:t>Reviewing and assembling required information before beginning the registration process will alleviate last-minute searches for required information and save time.</w:t>
      </w:r>
    </w:p>
    <w:p w:rsidR="005864C0" w:rsidP="00470374" w14:paraId="072BE995" w14:textId="34FDC401">
      <w:pPr>
        <w:pStyle w:val="Normal0"/>
        <w:spacing w:after="140"/>
        <w:ind w:left="375"/>
        <w:rPr>
          <w:sz w:val="24"/>
          <w:szCs w:val="24"/>
        </w:rPr>
      </w:pPr>
      <w:r>
        <w:rPr>
          <w:sz w:val="24"/>
          <w:szCs w:val="24"/>
        </w:rPr>
        <w:t xml:space="preserve">An application submitted through Grants.gov constitutes a submission as an electronically signed application.  The registration and account creation with Grants.gov, with E-Biz Point of Contact (POC) approval, establishes an Agency Organizational Representative (AOR).  When an application is submitted through Grants.gov, the name of the AOR who submitted the application is inserted into the signature line of the application, serving as the electronic signature.  The E-Biz POC must authorize the individual who is able to make legally binding commitments on behalf of your organization as the AOR; this step is often </w:t>
      </w:r>
      <w:r w:rsidR="00D11AE5">
        <w:rPr>
          <w:sz w:val="24"/>
          <w:szCs w:val="24"/>
        </w:rPr>
        <w:t>missed,</w:t>
      </w:r>
      <w:r>
        <w:rPr>
          <w:sz w:val="24"/>
          <w:szCs w:val="24"/>
        </w:rPr>
        <w:t xml:space="preserve"> and it is crucial for valid submissions.</w:t>
      </w:r>
    </w:p>
    <w:p w:rsidR="005864C0" w:rsidP="000B0355" w14:paraId="3AACA856" w14:textId="77777777">
      <w:pPr>
        <w:pStyle w:val="Normal0"/>
        <w:numPr>
          <w:ilvl w:val="0"/>
          <w:numId w:val="20"/>
        </w:numPr>
        <w:spacing w:after="150"/>
        <w:rPr>
          <w:sz w:val="24"/>
          <w:szCs w:val="24"/>
        </w:rPr>
      </w:pPr>
      <w:r>
        <w:rPr>
          <w:b/>
          <w:bCs/>
          <w:sz w:val="24"/>
          <w:szCs w:val="24"/>
        </w:rPr>
        <w:t xml:space="preserve">How to </w:t>
      </w:r>
      <w:r>
        <w:rPr>
          <w:b/>
          <w:bCs/>
          <w:sz w:val="24"/>
          <w:szCs w:val="24"/>
        </w:rPr>
        <w:t>Submit an Application</w:t>
      </w:r>
      <w:r>
        <w:rPr>
          <w:b/>
          <w:bCs/>
          <w:sz w:val="24"/>
          <w:szCs w:val="24"/>
        </w:rPr>
        <w:t xml:space="preserve"> to DOL via Grants.gov</w:t>
      </w:r>
    </w:p>
    <w:p w:rsidR="005864C0" w:rsidP="00470374" w14:paraId="0CC2AF5B" w14:textId="573F128E">
      <w:pPr>
        <w:pStyle w:val="Normal0"/>
        <w:spacing w:after="140"/>
        <w:ind w:left="375"/>
        <w:rPr>
          <w:sz w:val="24"/>
          <w:szCs w:val="24"/>
        </w:rPr>
      </w:pPr>
      <w:r>
        <w:rPr>
          <w:sz w:val="24"/>
          <w:szCs w:val="24"/>
        </w:rPr>
        <w:t>Grants.gov applicants can apply online using Workspace</w:t>
      </w:r>
      <w:r w:rsidR="008D3F8B">
        <w:rPr>
          <w:sz w:val="24"/>
          <w:szCs w:val="24"/>
        </w:rPr>
        <w:t xml:space="preserve">.  </w:t>
      </w:r>
      <w:r>
        <w:rPr>
          <w:sz w:val="24"/>
          <w:szCs w:val="24"/>
        </w:rPr>
        <w:t xml:space="preserve">Workspace is a shared online environment where members of a grant team may simultaneously access and edit different webforms within an application.  For a complete workspace overview, refer to </w:t>
      </w:r>
      <w:hyperlink r:id="rId36" w:history="1">
        <w:r w:rsidR="001E4869">
          <w:rPr>
            <w:rStyle w:val="ahref"/>
            <w:sz w:val="24"/>
            <w:szCs w:val="24"/>
            <w:u w:val="single" w:color="0000FF"/>
          </w:rPr>
          <w:t>https://www.grants.gov/applicants/workspace-overview</w:t>
        </w:r>
      </w:hyperlink>
      <w:r w:rsidR="00465192">
        <w:rPr>
          <w:sz w:val="24"/>
          <w:szCs w:val="24"/>
        </w:rPr>
        <w:t>.</w:t>
      </w:r>
      <w:r>
        <w:rPr>
          <w:sz w:val="24"/>
          <w:szCs w:val="24"/>
        </w:rPr>
        <w:t xml:space="preserve"> </w:t>
      </w:r>
    </w:p>
    <w:p w:rsidR="005864C0" w:rsidP="00470374" w14:paraId="23CDEDCF" w14:textId="7B1A298C">
      <w:pPr>
        <w:pStyle w:val="Normal0"/>
        <w:spacing w:after="140"/>
        <w:ind w:left="375"/>
        <w:rPr>
          <w:sz w:val="24"/>
          <w:szCs w:val="24"/>
        </w:rPr>
      </w:pPr>
      <w:r>
        <w:rPr>
          <w:sz w:val="24"/>
          <w:szCs w:val="24"/>
        </w:rPr>
        <w:t xml:space="preserve">For access to complete instructions on how to apply for opportunities, refer to </w:t>
      </w:r>
      <w:hyperlink r:id="rId37" w:history="1">
        <w:r w:rsidR="00DF3A25">
          <w:rPr>
            <w:rStyle w:val="ahref"/>
            <w:sz w:val="24"/>
            <w:szCs w:val="24"/>
            <w:u w:val="single" w:color="0000FF"/>
          </w:rPr>
          <w:t>https://www.grants.gov/applicants/grant-applications/how-to-apply-for-grants</w:t>
        </w:r>
      </w:hyperlink>
      <w:r>
        <w:rPr>
          <w:sz w:val="24"/>
          <w:szCs w:val="24"/>
        </w:rPr>
        <w:t>.</w:t>
      </w:r>
    </w:p>
    <w:p w:rsidR="005864C0" w:rsidP="00470374" w14:paraId="2E28D712" w14:textId="77777777">
      <w:pPr>
        <w:pStyle w:val="Normal0"/>
        <w:spacing w:after="140"/>
        <w:ind w:left="375"/>
        <w:rPr>
          <w:sz w:val="24"/>
          <w:szCs w:val="24"/>
        </w:rPr>
      </w:pPr>
      <w:r>
        <w:rPr>
          <w:sz w:val="24"/>
          <w:szCs w:val="24"/>
        </w:rPr>
        <w:t xml:space="preserve">When a registered applicant </w:t>
      </w:r>
      <w:r>
        <w:rPr>
          <w:sz w:val="24"/>
          <w:szCs w:val="24"/>
        </w:rPr>
        <w:t>submits an application</w:t>
      </w:r>
      <w:r>
        <w:rPr>
          <w:sz w:val="24"/>
          <w:szCs w:val="24"/>
        </w:rPr>
        <w:t xml:space="preserve"> with Grants.gov, an electronic time stamp is generated within the system when the application is successfully received by Grants.gov.  Grants.gov will send the applicant AOR an email acknowledgment of receipt and a tracking number (GRANTXXXXXXXX) with the successful transmission of the application, serving as proof of timely submission.  The applicant will receive two email messages to provide the status of the application’s progress through the system.</w:t>
      </w:r>
    </w:p>
    <w:p w:rsidR="005864C0" w:rsidP="000B0355" w14:paraId="6FCFA235" w14:textId="77777777">
      <w:pPr>
        <w:pStyle w:val="Normal0"/>
        <w:numPr>
          <w:ilvl w:val="0"/>
          <w:numId w:val="21"/>
        </w:numPr>
        <w:spacing w:after="150"/>
        <w:ind w:left="1095"/>
        <w:rPr>
          <w:sz w:val="24"/>
          <w:szCs w:val="24"/>
        </w:rPr>
      </w:pPr>
      <w:r>
        <w:rPr>
          <w:sz w:val="24"/>
          <w:szCs w:val="24"/>
        </w:rPr>
        <w:t xml:space="preserve">The first email will contain a tracking number and will confirm receipt of the application by Grants.gov. </w:t>
      </w:r>
    </w:p>
    <w:p w:rsidR="005864C0" w:rsidP="000B0355" w14:paraId="0B8EAED6" w14:textId="77777777">
      <w:pPr>
        <w:pStyle w:val="Normal0"/>
        <w:numPr>
          <w:ilvl w:val="0"/>
          <w:numId w:val="22"/>
        </w:numPr>
        <w:spacing w:after="150"/>
        <w:ind w:left="1095"/>
        <w:rPr>
          <w:sz w:val="24"/>
          <w:szCs w:val="24"/>
        </w:rPr>
      </w:pPr>
      <w:r>
        <w:rPr>
          <w:sz w:val="24"/>
          <w:szCs w:val="24"/>
        </w:rPr>
        <w:t>The second email will indicate the application has either been successfully validated or has been rejected due to errors.</w:t>
      </w:r>
    </w:p>
    <w:p w:rsidR="005864C0" w:rsidP="00470374" w14:paraId="7BD60AA6" w14:textId="77777777">
      <w:pPr>
        <w:pStyle w:val="Normal0"/>
        <w:spacing w:after="140"/>
        <w:ind w:left="375"/>
        <w:rPr>
          <w:sz w:val="24"/>
          <w:szCs w:val="24"/>
        </w:rPr>
      </w:pPr>
      <w:r>
        <w:rPr>
          <w:sz w:val="24"/>
          <w:szCs w:val="24"/>
        </w:rPr>
        <w:t xml:space="preserve">Grants.gov will </w:t>
      </w:r>
      <w:r>
        <w:rPr>
          <w:b/>
          <w:bCs/>
          <w:sz w:val="24"/>
          <w:szCs w:val="24"/>
        </w:rPr>
        <w:t>reject applications if the applicant’s registration in SAM is expired.  Only applications that have been successfully submitted by the deadline and later successfully validated will be considered</w:t>
      </w:r>
      <w:r>
        <w:rPr>
          <w:sz w:val="24"/>
          <w:szCs w:val="24"/>
        </w:rPr>
        <w:t xml:space="preserve">.  It is your responsibility to ensure a timely </w:t>
      </w:r>
      <w:r>
        <w:rPr>
          <w:sz w:val="24"/>
          <w:szCs w:val="24"/>
        </w:rPr>
        <w:t>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(24-48 hours)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w:t>
      </w:r>
    </w:p>
    <w:p w:rsidR="005864C0" w:rsidP="00470374" w14:paraId="5D638A5F" w14:textId="06553315">
      <w:pPr>
        <w:pStyle w:val="Normal0"/>
        <w:spacing w:after="140"/>
        <w:ind w:left="375"/>
        <w:rPr>
          <w:sz w:val="24"/>
          <w:szCs w:val="24"/>
        </w:rPr>
      </w:pPr>
      <w:r>
        <w:rPr>
          <w:sz w:val="24"/>
          <w:szCs w:val="24"/>
        </w:rPr>
        <w:t>To ensure consideration, the components of the application must be saved as .doc, .docx, .</w:t>
      </w:r>
      <w:r>
        <w:rPr>
          <w:sz w:val="24"/>
          <w:szCs w:val="24"/>
        </w:rPr>
        <w:t>xls</w:t>
      </w:r>
      <w:r>
        <w:rPr>
          <w:sz w:val="24"/>
          <w:szCs w:val="24"/>
        </w:rPr>
        <w:t xml:space="preserve">, .xlsx, .rtf or .pdf files.  If submitted in any other format, the applicant bears the risk that compatibility or other issues will prevent DOL from considering the application.  We will attempt to open the </w:t>
      </w:r>
      <w:r w:rsidR="00D11AE5">
        <w:rPr>
          <w:sz w:val="24"/>
          <w:szCs w:val="24"/>
        </w:rPr>
        <w:t>document but</w:t>
      </w:r>
      <w:r>
        <w:rPr>
          <w:sz w:val="24"/>
          <w:szCs w:val="24"/>
        </w:rPr>
        <w:t xml:space="preserve"> will not take any additional measures in the event of problems with opening.</w:t>
      </w:r>
    </w:p>
    <w:p w:rsidR="005864C0" w:rsidP="00470374" w14:paraId="4EC05952" w14:textId="637926C7">
      <w:pPr>
        <w:pStyle w:val="Normal0"/>
        <w:spacing w:after="140"/>
        <w:ind w:left="375"/>
        <w:rPr>
          <w:sz w:val="24"/>
          <w:szCs w:val="24"/>
        </w:rPr>
      </w:pPr>
      <w:r>
        <w:rPr>
          <w:sz w:val="24"/>
          <w:szCs w:val="24"/>
        </w:rPr>
        <w:t>We strongly advise applicants to use the various tools and documents, including F</w:t>
      </w:r>
      <w:r w:rsidR="00214FDD">
        <w:rPr>
          <w:sz w:val="24"/>
          <w:szCs w:val="24"/>
        </w:rPr>
        <w:t>requently Asked Questions (</w:t>
      </w:r>
      <w:r>
        <w:rPr>
          <w:sz w:val="24"/>
          <w:szCs w:val="24"/>
        </w:rPr>
        <w:t>FAQs</w:t>
      </w:r>
      <w:r w:rsidR="00214FDD">
        <w:rPr>
          <w:sz w:val="24"/>
          <w:szCs w:val="24"/>
        </w:rPr>
        <w:t>)</w:t>
      </w:r>
      <w:r>
        <w:rPr>
          <w:sz w:val="24"/>
          <w:szCs w:val="24"/>
        </w:rPr>
        <w:t xml:space="preserve">, which are available on the “Applicant Resources” page at </w:t>
      </w:r>
      <w:hyperlink r:id="rId38" w:history="1">
        <w:r w:rsidR="006A417E">
          <w:rPr>
            <w:rStyle w:val="ahref"/>
            <w:sz w:val="24"/>
            <w:szCs w:val="24"/>
            <w:u w:val="single" w:color="0000FF"/>
          </w:rPr>
          <w:t>https://www.grants.gov/applicants/applicant-faqs</w:t>
        </w:r>
      </w:hyperlink>
      <w:r w:rsidR="00465192">
        <w:rPr>
          <w:sz w:val="24"/>
          <w:szCs w:val="24"/>
        </w:rPr>
        <w:t>.</w:t>
      </w:r>
      <w:r>
        <w:rPr>
          <w:sz w:val="24"/>
          <w:szCs w:val="24"/>
        </w:rPr>
        <w:t xml:space="preserve"> </w:t>
      </w:r>
    </w:p>
    <w:p w:rsidR="005864C0" w:rsidP="00470374" w14:paraId="6A873D6D" w14:textId="46EBC250">
      <w:pPr>
        <w:pStyle w:val="Normal0"/>
        <w:spacing w:after="140"/>
        <w:ind w:left="375"/>
        <w:rPr>
          <w:sz w:val="24"/>
          <w:szCs w:val="24"/>
        </w:rPr>
      </w:pPr>
      <w:bookmarkStart w:id="17" w:name="_Hlk162769301"/>
      <w:r>
        <w:rPr>
          <w:sz w:val="24"/>
          <w:szCs w:val="24"/>
        </w:rPr>
        <w:t xml:space="preserve">To receive updated information about critical issues, new tips for users, and other time-sensitive updates as information is available, you may subscribe to “Grants.gov Updates” at </w:t>
      </w:r>
      <w:hyperlink r:id="rId39" w:history="1">
        <w:r w:rsidR="00A527D4">
          <w:rPr>
            <w:rStyle w:val="ahref"/>
            <w:sz w:val="24"/>
            <w:szCs w:val="24"/>
            <w:u w:val="single" w:color="0000FF"/>
          </w:rPr>
          <w:t>https://www.grants.gov/connect/manage-subscriptions/</w:t>
        </w:r>
      </w:hyperlink>
      <w:r w:rsidR="00B14ABB">
        <w:rPr>
          <w:sz w:val="24"/>
          <w:szCs w:val="24"/>
        </w:rPr>
        <w:t>.</w:t>
      </w:r>
    </w:p>
    <w:bookmarkEnd w:id="17"/>
    <w:p w:rsidR="005864C0" w:rsidP="00470374" w14:paraId="614C7E93" w14:textId="77777777">
      <w:pPr>
        <w:pStyle w:val="Normal0"/>
        <w:spacing w:after="140"/>
        <w:ind w:left="375"/>
        <w:rPr>
          <w:sz w:val="24"/>
          <w:szCs w:val="24"/>
        </w:rPr>
      </w:pPr>
      <w:r>
        <w:rPr>
          <w:sz w:val="24"/>
          <w:szCs w:val="24"/>
        </w:rPr>
        <w:t>If you encounter a problem with Grants.gov and do not find an answer in any of the other resources, contact one of the following:</w:t>
      </w:r>
    </w:p>
    <w:p w:rsidR="005864C0" w:rsidP="000B0355" w14:paraId="4EA0B088" w14:textId="0D956281">
      <w:pPr>
        <w:pStyle w:val="Normal0"/>
        <w:numPr>
          <w:ilvl w:val="0"/>
          <w:numId w:val="23"/>
        </w:numPr>
        <w:ind w:left="1095"/>
        <w:rPr>
          <w:sz w:val="24"/>
          <w:szCs w:val="24"/>
        </w:rPr>
      </w:pPr>
      <w:r>
        <w:rPr>
          <w:sz w:val="24"/>
          <w:szCs w:val="24"/>
        </w:rPr>
        <w:t>call 1-800-518-</w:t>
      </w:r>
      <w:r w:rsidR="00D11AE5">
        <w:rPr>
          <w:sz w:val="24"/>
          <w:szCs w:val="24"/>
        </w:rPr>
        <w:t>4726 or</w:t>
      </w:r>
      <w:r>
        <w:rPr>
          <w:sz w:val="24"/>
          <w:szCs w:val="24"/>
        </w:rPr>
        <w:t xml:space="preserve"> 606-545-5035 to speak to a Customer Support Representative or</w:t>
      </w:r>
    </w:p>
    <w:p w:rsidR="005864C0" w:rsidP="000B0355" w14:paraId="05A1372A" w14:textId="77777777">
      <w:pPr>
        <w:pStyle w:val="Normal0"/>
        <w:numPr>
          <w:ilvl w:val="0"/>
          <w:numId w:val="24"/>
        </w:numPr>
        <w:spacing w:after="150"/>
        <w:ind w:left="1095"/>
        <w:rPr>
          <w:sz w:val="24"/>
          <w:szCs w:val="24"/>
        </w:rPr>
      </w:pPr>
      <w:r>
        <w:rPr>
          <w:sz w:val="24"/>
          <w:szCs w:val="24"/>
        </w:rPr>
        <w:t xml:space="preserve">email </w:t>
      </w:r>
      <w:hyperlink r:id="rId40" w:history="1">
        <w:r>
          <w:rPr>
            <w:rStyle w:val="ahref"/>
            <w:sz w:val="24"/>
            <w:szCs w:val="24"/>
            <w:u w:val="single" w:color="0000FF"/>
          </w:rPr>
          <w:t>support@grants.gov</w:t>
        </w:r>
      </w:hyperlink>
      <w:r>
        <w:rPr>
          <w:sz w:val="24"/>
          <w:szCs w:val="24"/>
        </w:rPr>
        <w:t xml:space="preserve">.   </w:t>
      </w:r>
    </w:p>
    <w:p w:rsidR="005864C0" w:rsidP="00470374" w14:paraId="14CDED00" w14:textId="77777777">
      <w:pPr>
        <w:pStyle w:val="Normal0"/>
        <w:spacing w:after="140"/>
        <w:ind w:left="375"/>
        <w:rPr>
          <w:sz w:val="24"/>
          <w:szCs w:val="24"/>
        </w:rPr>
      </w:pPr>
      <w:r>
        <w:rPr>
          <w:sz w:val="24"/>
          <w:szCs w:val="24"/>
        </w:rPr>
        <w:t>The Grants.gov Contact Center is open 24 hours a day, 7 days a week but closed on federal holidays.  If you are experiencing difficulties with your submission, it is best to call the Grants.gov Support Center and get a ticket number.</w:t>
      </w:r>
    </w:p>
    <w:p w:rsidR="005864C0" w:rsidP="00470374" w14:paraId="3B09C8F4" w14:textId="77777777">
      <w:pPr>
        <w:pStyle w:val="Normal0"/>
        <w:spacing w:after="140"/>
        <w:ind w:left="375"/>
        <w:rPr>
          <w:sz w:val="24"/>
          <w:szCs w:val="24"/>
        </w:rPr>
      </w:pPr>
      <w:r>
        <w:rPr>
          <w:b/>
          <w:bCs/>
          <w:sz w:val="24"/>
          <w:szCs w:val="24"/>
        </w:rPr>
        <w:t>Late Applications</w:t>
      </w:r>
    </w:p>
    <w:p w:rsidR="005864C0" w:rsidP="00470374" w14:paraId="016F1C13" w14:textId="77777777">
      <w:pPr>
        <w:pStyle w:val="Normal0"/>
        <w:spacing w:after="140"/>
        <w:ind w:left="375"/>
        <w:rPr>
          <w:sz w:val="24"/>
          <w:szCs w:val="24"/>
        </w:rPr>
      </w:pPr>
      <w:r>
        <w:rPr>
          <w:sz w:val="24"/>
          <w:szCs w:val="24"/>
        </w:rPr>
        <w:t>We will consider only applications successfully submitted through Grants.gov no later than 11:59 p.m. Eastern Time on the closing date and then successfully validated.  You take a significant risk by waiting to the last day to submit through Grants.gov.</w:t>
      </w:r>
    </w:p>
    <w:p w:rsidR="005864C0" w:rsidP="00DF371A" w14:paraId="1E94B9CE" w14:textId="77777777">
      <w:pPr>
        <w:pStyle w:val="Heading2"/>
      </w:pPr>
      <w:bookmarkStart w:id="18" w:name="_Toc202127110"/>
      <w:r>
        <w:t>D. INTERGOVERNMENTAL REVIEW</w:t>
      </w:r>
      <w:bookmarkEnd w:id="18"/>
    </w:p>
    <w:p w:rsidR="005864C0" w:rsidP="00470374" w14:paraId="4AA8D074" w14:textId="77777777">
      <w:pPr>
        <w:pStyle w:val="Normal0"/>
        <w:spacing w:after="140"/>
        <w:rPr>
          <w:sz w:val="24"/>
          <w:szCs w:val="24"/>
        </w:rPr>
      </w:pPr>
      <w:r>
        <w:rPr>
          <w:sz w:val="24"/>
          <w:szCs w:val="24"/>
        </w:rPr>
        <w:t>This funding opportunity is not subject to Executive Order 12372, “Intergovernmental Review of Federal Programs.”</w:t>
      </w:r>
    </w:p>
    <w:p w:rsidR="005864C0" w:rsidP="00DF371A" w14:paraId="4951D575" w14:textId="77777777">
      <w:pPr>
        <w:pStyle w:val="Heading2"/>
      </w:pPr>
      <w:bookmarkStart w:id="19" w:name="_Toc202127111"/>
      <w:r>
        <w:t>E. FUNDING RESTRICTIONS</w:t>
      </w:r>
      <w:bookmarkEnd w:id="19"/>
      <w:r>
        <w:t xml:space="preserve"> </w:t>
      </w:r>
    </w:p>
    <w:p w:rsidR="005864C0" w:rsidP="00470374" w14:paraId="6376CD75" w14:textId="760854C4">
      <w:pPr>
        <w:pStyle w:val="Normal0"/>
        <w:spacing w:after="140"/>
        <w:rPr>
          <w:sz w:val="24"/>
          <w:szCs w:val="24"/>
        </w:rPr>
      </w:pPr>
      <w:r>
        <w:rPr>
          <w:sz w:val="24"/>
          <w:szCs w:val="24"/>
        </w:rPr>
        <w:t xml:space="preserve">All proposed project costs must be necessary and reasonable and in accordance with federal guidelines.  Determinations of allowable costs will be made in accordance with the Cost Principles,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w:t>
      </w:r>
      <w:r>
        <w:rPr>
          <w:sz w:val="24"/>
          <w:szCs w:val="24"/>
        </w:rPr>
        <w:t>representative determines not to be allowed in accordance with the Cost Principles or other conditions contained in the grant.  Applicants, whether successful or not, will not be entitled to reimbursement of pre-award costs</w:t>
      </w:r>
      <w:r w:rsidR="008D3F8B">
        <w:rPr>
          <w:sz w:val="24"/>
          <w:szCs w:val="24"/>
        </w:rPr>
        <w:t xml:space="preserve">.  </w:t>
      </w:r>
      <w:r>
        <w:rPr>
          <w:sz w:val="24"/>
          <w:szCs w:val="24"/>
        </w:rPr>
        <w:br/>
      </w:r>
      <w:r>
        <w:rPr>
          <w:sz w:val="24"/>
          <w:szCs w:val="24"/>
        </w:rPr>
        <w:br/>
      </w:r>
      <w:r>
        <w:rPr>
          <w:b/>
          <w:bCs/>
          <w:sz w:val="24"/>
          <w:szCs w:val="24"/>
          <w:u w:val="single"/>
        </w:rPr>
        <w:t>1. Indirect Costs</w:t>
      </w:r>
    </w:p>
    <w:p w:rsidR="0080521C" w:rsidRPr="0041459E" w:rsidP="0080521C" w14:paraId="2F7A328D" w14:textId="2566024E">
      <w:pPr>
        <w:spacing w:after="140"/>
        <w:rPr>
          <w:szCs w:val="24"/>
        </w:rPr>
      </w:pPr>
      <w:r w:rsidRPr="00BF0D97">
        <w:rPr>
          <w:szCs w:val="24"/>
        </w:rPr>
        <w:t>As specified in the Uniform Guidance Cost Principles, indirect costs are those costs incurred for common or joint purpose benefiting more than one cost objective and not readily assignable to the cost objectives specifically benefited, without effort disproportionate to the results achieved.</w:t>
      </w:r>
      <w:r w:rsidR="00DE291C">
        <w:rPr>
          <w:szCs w:val="24"/>
        </w:rPr>
        <w:t xml:space="preserve">  </w:t>
      </w:r>
      <w:r w:rsidRPr="00BF0D97">
        <w:rPr>
          <w:szCs w:val="24"/>
        </w:rPr>
        <w:t>It may be necessary to establish multiple pools of indirect costs to facilitate equitable distribution of indirect expenses to the cost objectives served.</w:t>
      </w:r>
      <w:r w:rsidR="00DE291C">
        <w:rPr>
          <w:szCs w:val="24"/>
        </w:rPr>
        <w:t xml:space="preserve"> </w:t>
      </w:r>
      <w:r w:rsidRPr="00BF0D97">
        <w:rPr>
          <w:szCs w:val="24"/>
        </w:rPr>
        <w:t xml:space="preserve"> Indirect cost pools must be distributed to benefited cost objectives on a basis that will produce an equitable result in consideration of relative benefits derived.</w:t>
      </w:r>
      <w:r w:rsidRPr="00BF0D97">
        <w:rPr>
          <w:szCs w:val="24"/>
        </w:rPr>
        <w:t xml:space="preserve"> </w:t>
      </w:r>
      <w:r w:rsidR="00DE291C">
        <w:rPr>
          <w:szCs w:val="24"/>
        </w:rPr>
        <w:t xml:space="preserve"> </w:t>
      </w:r>
      <w:r w:rsidRPr="00BF0D97">
        <w:rPr>
          <w:szCs w:val="24"/>
        </w:rPr>
        <w:t xml:space="preserve">An indirect cost rate is required when an organization operates under more than one grant or other activity, whether federally assisted or not. </w:t>
      </w:r>
      <w:r w:rsidR="00DE291C">
        <w:rPr>
          <w:szCs w:val="24"/>
        </w:rPr>
        <w:t xml:space="preserve"> </w:t>
      </w:r>
      <w:r w:rsidRPr="00BF0D97">
        <w:rPr>
          <w:szCs w:val="24"/>
        </w:rPr>
        <w:t>You have two options to claim reimbursement of indirect costs</w:t>
      </w:r>
      <w:r>
        <w:rPr>
          <w:szCs w:val="24"/>
        </w:rPr>
        <w:t xml:space="preserve">.  </w:t>
      </w:r>
    </w:p>
    <w:p w:rsidR="0080521C" w:rsidRPr="0041459E" w:rsidP="0080521C" w14:paraId="7DF2295E" w14:textId="53DFB58D">
      <w:pPr>
        <w:spacing w:after="140"/>
        <w:rPr>
          <w:szCs w:val="24"/>
        </w:rPr>
      </w:pPr>
      <w:r w:rsidRPr="0041459E">
        <w:rPr>
          <w:b/>
          <w:bCs/>
          <w:szCs w:val="24"/>
        </w:rPr>
        <w:t>Option 1:</w:t>
      </w:r>
      <w:r w:rsidRPr="0041459E">
        <w:rPr>
          <w:szCs w:val="24"/>
        </w:rPr>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w:t>
      </w:r>
      <w:r w:rsidRPr="0041459E" w:rsidR="00BF0D97">
        <w:rPr>
          <w:szCs w:val="24"/>
        </w:rPr>
        <w:t>1</w:t>
      </w:r>
      <w:r w:rsidR="00BF0D97">
        <w:rPr>
          <w:szCs w:val="24"/>
        </w:rPr>
        <w:t>5</w:t>
      </w:r>
      <w:r w:rsidRPr="0041459E" w:rsidR="00BF0D97">
        <w:rPr>
          <w:szCs w:val="24"/>
        </w:rPr>
        <w:t xml:space="preserve"> </w:t>
      </w:r>
      <w:r w:rsidRPr="0041459E">
        <w:rPr>
          <w:szCs w:val="24"/>
        </w:rPr>
        <w:t>percent of Modified Total Direct Costs to support indirect costs.  Within 90 days of award, you are required to submit an acceptable indirect cost proposal or CAP to your federal Cognizant Agency to obtain a provisional indirect cost rate.  (See Section IV.B.4. for more information on NICRA submission requirements.)</w:t>
      </w:r>
    </w:p>
    <w:p w:rsidR="0080521C" w:rsidRPr="0041459E" w:rsidP="0080521C" w14:paraId="4E29F10C" w14:textId="6164B62B">
      <w:pPr>
        <w:spacing w:after="140"/>
        <w:rPr>
          <w:szCs w:val="24"/>
        </w:rPr>
      </w:pPr>
      <w:r w:rsidRPr="0041459E">
        <w:rPr>
          <w:b/>
          <w:bCs/>
          <w:szCs w:val="24"/>
        </w:rPr>
        <w:t>Option 2:</w:t>
      </w:r>
      <w:r w:rsidRPr="0041459E">
        <w:rPr>
          <w:szCs w:val="24"/>
        </w:rPr>
        <w:t xml:space="preserve">  Any organization that does not have a current negotiated (including provisional) rate, with the exceptions noted at </w:t>
      </w:r>
      <w:hyperlink r:id="rId32" w:history="1">
        <w:r w:rsidRPr="003C340A" w:rsidR="003C340A">
          <w:rPr>
            <w:rStyle w:val="Hyperlink"/>
            <w:szCs w:val="24"/>
          </w:rPr>
          <w:t>2 CFR 200.414(f)</w:t>
        </w:r>
      </w:hyperlink>
      <w:r w:rsidRPr="0041459E">
        <w:rPr>
          <w:szCs w:val="24"/>
        </w:rPr>
        <w:t xml:space="preserve"> in the Cost Principles, may elect to charge a de minimis rate of </w:t>
      </w:r>
      <w:r w:rsidRPr="0041459E" w:rsidR="008345C2">
        <w:rPr>
          <w:szCs w:val="24"/>
        </w:rPr>
        <w:t>1</w:t>
      </w:r>
      <w:r w:rsidR="008345C2">
        <w:rPr>
          <w:szCs w:val="24"/>
        </w:rPr>
        <w:t>5</w:t>
      </w:r>
      <w:r w:rsidRPr="0041459E" w:rsidR="008345C2">
        <w:rPr>
          <w:szCs w:val="24"/>
        </w:rPr>
        <w:t xml:space="preserve"> </w:t>
      </w:r>
      <w:r w:rsidRPr="0041459E">
        <w:rPr>
          <w:szCs w:val="24"/>
        </w:rPr>
        <w:t>percent of modified total direct costs (see DOL's definition below), which may be used indefinitely.  If chosen, this methodology once elected must be used consistently for all Federal awards until such time as the non-Federal entity chooses to negotiate for a rate, which the non-Federal entity may apply to do at any time.  (</w:t>
      </w:r>
      <w:hyperlink r:id="rId32" w:history="1">
        <w:r w:rsidRPr="003C340A" w:rsidR="003C340A">
          <w:rPr>
            <w:rStyle w:val="Hyperlink"/>
            <w:szCs w:val="24"/>
          </w:rPr>
          <w:t>2 CFR 200.414(f)</w:t>
        </w:r>
      </w:hyperlink>
      <w:r w:rsidRPr="0041459E">
        <w:rPr>
          <w:szCs w:val="24"/>
        </w:rPr>
        <w:t xml:space="preserve"> for more information on use of </w:t>
      </w:r>
      <w:r w:rsidRPr="0041459E">
        <w:rPr>
          <w:szCs w:val="24"/>
        </w:rPr>
        <w:t>the de</w:t>
      </w:r>
      <w:r w:rsidRPr="0041459E">
        <w:rPr>
          <w:szCs w:val="24"/>
        </w:rPr>
        <w:t xml:space="preserve"> minimis rate.) </w:t>
      </w:r>
    </w:p>
    <w:p w:rsidR="002C4C3A" w:rsidRPr="002C4C3A" w:rsidP="002C4C3A" w14:paraId="240676D9" w14:textId="405CA512">
      <w:pPr>
        <w:spacing w:after="140"/>
        <w:rPr>
          <w:szCs w:val="24"/>
        </w:rPr>
      </w:pPr>
      <w:r w:rsidRPr="0041459E">
        <w:rPr>
          <w:b/>
          <w:bCs/>
          <w:szCs w:val="24"/>
        </w:rPr>
        <w:t>Modified Total Direct Cost definition:</w:t>
      </w:r>
      <w:r w:rsidRPr="0041459E">
        <w:rPr>
          <w:szCs w:val="24"/>
        </w:rPr>
        <w:t xml:space="preserve"> To avoid a serious inequity in the distribution of indirect costs, DOL defines MTDC as all direct salaries and wages, applicable fringe benefits, materials and supplies, services, travel, and up to the first $</w:t>
      </w:r>
      <w:r w:rsidR="00BF0D97">
        <w:rPr>
          <w:szCs w:val="24"/>
        </w:rPr>
        <w:t>50</w:t>
      </w:r>
      <w:r w:rsidRPr="0041459E">
        <w:rPr>
          <w:szCs w:val="24"/>
        </w:rPr>
        <w:t>,000 of each subaward or subcontract (regardless of the period of performance of the subawards and subcontracts under the award).  MTDC excludes equipment, capital expenditures, charges for patient care, rental costs, tuition remission, scholarships and fellowships, participant support costs and the portion of each subaward or subcontract in excess of $</w:t>
      </w:r>
      <w:r w:rsidR="00BF0D97">
        <w:rPr>
          <w:szCs w:val="24"/>
        </w:rPr>
        <w:t>50</w:t>
      </w:r>
      <w:r w:rsidRPr="0041459E">
        <w:rPr>
          <w:szCs w:val="24"/>
        </w:rPr>
        <w:t>,000.</w:t>
      </w:r>
      <w:r>
        <w:rPr>
          <w:szCs w:val="24"/>
        </w:rPr>
        <w:t xml:space="preserve"> </w:t>
      </w:r>
      <w:r w:rsidRPr="002C4C3A">
        <w:rPr>
          <w:szCs w:val="24"/>
        </w:rPr>
        <w:t xml:space="preserve">See </w:t>
      </w:r>
      <w:hyperlink r:id="rId29" w:history="1">
        <w:r w:rsidRPr="003C340A" w:rsidR="003C340A">
          <w:rPr>
            <w:rStyle w:val="Hyperlink"/>
            <w:szCs w:val="24"/>
          </w:rPr>
          <w:t>2 CFR §200.1</w:t>
        </w:r>
      </w:hyperlink>
      <w:r w:rsidRPr="002C4C3A">
        <w:rPr>
          <w:szCs w:val="24"/>
        </w:rPr>
        <w:t>.</w:t>
      </w:r>
    </w:p>
    <w:p w:rsidR="008D4866" w:rsidP="0080521C" w14:paraId="71FF9009" w14:textId="77777777">
      <w:pPr>
        <w:spacing w:after="140"/>
        <w:rPr>
          <w:sz w:val="20"/>
          <w:szCs w:val="24"/>
        </w:rPr>
      </w:pPr>
    </w:p>
    <w:p w:rsidR="008D4866" w:rsidRPr="008D4866" w:rsidP="008D4866" w14:paraId="0F65AA9B" w14:textId="77777777">
      <w:pPr>
        <w:rPr>
          <w:rFonts w:eastAsia="Helvetica"/>
          <w:b/>
          <w:bCs/>
          <w:szCs w:val="24"/>
        </w:rPr>
      </w:pPr>
      <w:r w:rsidRPr="00F03EE9">
        <w:rPr>
          <w:b/>
        </w:rPr>
        <w:t xml:space="preserve">2. </w:t>
      </w:r>
      <w:r w:rsidRPr="008D4866">
        <w:rPr>
          <w:rFonts w:eastAsia="Helvetica"/>
          <w:b/>
          <w:bCs/>
          <w:szCs w:val="24"/>
        </w:rPr>
        <w:t>Salary and Bonus Limitations</w:t>
      </w:r>
    </w:p>
    <w:p w:rsidR="008D4866" w:rsidRPr="008D4866" w:rsidP="008D4866" w14:paraId="4A4EB554" w14:textId="77777777">
      <w:pPr>
        <w:rPr>
          <w:rFonts w:ascii="Helvetica" w:eastAsia="Helvetica" w:hAnsi="Helvetica" w:cs="Helvetica"/>
          <w:sz w:val="20"/>
          <w:szCs w:val="24"/>
        </w:rPr>
      </w:pPr>
    </w:p>
    <w:p w:rsidR="008D4866" w:rsidRPr="008D4866" w:rsidP="008D4866" w14:paraId="488F3A1F" w14:textId="0BA1069C">
      <w:pPr>
        <w:spacing w:after="140"/>
        <w:rPr>
          <w:szCs w:val="24"/>
        </w:rPr>
      </w:pPr>
      <w:r w:rsidRPr="008D4866">
        <w:rPr>
          <w:szCs w:val="24"/>
        </w:rPr>
        <w:t xml:space="preserve">None of the funds appropriated in the appropriation statute(s) may be used by a recipient or subrecipient of such funds to pay the salary and bonuses of an individual, either as direct costs or indirect costs, at a rate in excess of Executive Level II.  The Executive Level II salary may change yearly and is located on the OPM.gov website. This limitation does not apply to contractors (vendors) providing goods and services as defined in </w:t>
      </w:r>
      <w:hyperlink r:id="rId31" w:history="1">
        <w:r w:rsidRPr="00F21E4A">
          <w:rPr>
            <w:rStyle w:val="Hyperlink"/>
            <w:szCs w:val="24"/>
          </w:rPr>
          <w:t>2 C.F.R. § 200.331</w:t>
        </w:r>
      </w:hyperlink>
      <w:r w:rsidR="0086169E">
        <w:rPr>
          <w:szCs w:val="24"/>
        </w:rPr>
        <w:t>.</w:t>
      </w:r>
      <w:r w:rsidRPr="008D4866">
        <w:rPr>
          <w:szCs w:val="24"/>
        </w:rPr>
        <w:t xml:space="preserve">  Where states are recipients of such funds, states may establish a lower limit for salaries and bonuses of </w:t>
      </w:r>
      <w:r w:rsidRPr="008D4866">
        <w:rPr>
          <w:szCs w:val="24"/>
        </w:rPr>
        <w:t xml:space="preserve">those receiving salaries and bonuses from subrecipients of such funds, taking into account factors including the relative cost of living in the state, the compensation levels for comparable State or local government employees, and the size of the organizations that administer Federal programs involved, including Women’s Bureau programs.  See the Program Authority found in Section I.B, and TEGL 05-06  for additional information :  </w:t>
      </w:r>
      <w:hyperlink r:id="rId41" w:history="1">
        <w:r w:rsidRPr="008D4866">
          <w:rPr>
            <w:color w:val="0000FF"/>
            <w:szCs w:val="24"/>
            <w:u w:val="single"/>
          </w:rPr>
          <w:t>https://www.dol.gov/agencies/eta/advisories/training-and-employment-guidance-letter-no-05-06</w:t>
        </w:r>
      </w:hyperlink>
      <w:r w:rsidRPr="008D4866">
        <w:rPr>
          <w:szCs w:val="24"/>
        </w:rPr>
        <w:t>.</w:t>
      </w:r>
    </w:p>
    <w:p w:rsidR="008D4866" w:rsidRPr="0041459E" w:rsidP="0080521C" w14:paraId="51111719" w14:textId="77777777">
      <w:pPr>
        <w:spacing w:after="140"/>
        <w:rPr>
          <w:szCs w:val="24"/>
        </w:rPr>
      </w:pPr>
    </w:p>
    <w:p w:rsidR="005864C0" w:rsidP="00470374" w14:paraId="72B3C45A" w14:textId="37FB8B17">
      <w:pPr>
        <w:pStyle w:val="Normal0"/>
        <w:spacing w:after="140"/>
        <w:rPr>
          <w:sz w:val="24"/>
          <w:szCs w:val="24"/>
        </w:rPr>
      </w:pPr>
      <w:r>
        <w:rPr>
          <w:b/>
          <w:sz w:val="24"/>
          <w:u w:val="single"/>
        </w:rPr>
        <w:t>3</w:t>
      </w:r>
      <w:r w:rsidRPr="00160FB6" w:rsidR="00AE53CC">
        <w:rPr>
          <w:b/>
          <w:sz w:val="24"/>
          <w:u w:val="single"/>
        </w:rPr>
        <w:t>. Intellectual Property Rights</w:t>
      </w:r>
    </w:p>
    <w:p w:rsidR="000B5D0D" w:rsidRPr="000B5D0D" w:rsidP="000B5D0D" w14:paraId="394AA552" w14:textId="07D947F7">
      <w:pPr>
        <w:spacing w:before="96" w:after="96"/>
        <w:rPr>
          <w:szCs w:val="24"/>
        </w:rPr>
      </w:pPr>
      <w:bookmarkStart w:id="20" w:name="_Hlk129548193"/>
      <w:r w:rsidRPr="000B5D0D">
        <w:rPr>
          <w:szCs w:val="24"/>
        </w:rPr>
        <w:t xml:space="preserve">Pursuant to 2 CFR </w:t>
      </w:r>
      <w:r w:rsidR="00CC5210">
        <w:rPr>
          <w:szCs w:val="24"/>
        </w:rPr>
        <w:t xml:space="preserve">§ </w:t>
      </w:r>
      <w:r w:rsidRPr="000B5D0D">
        <w:rPr>
          <w:szCs w:val="24"/>
        </w:rPr>
        <w:t>2900.13, to ensure that the federal investment of DOL funds has as broad an impact as possible and to encourage innovation in the development of new learning materials, the recipient will be required to license to the public all work created with the support of the grant under open licensing. Work that must be licensed under open licensing includes both new content created with the grant funds and modifications made to pre-existing, recipient-owned content using grant funds.</w:t>
      </w:r>
      <w:r w:rsidRPr="000B5D0D">
        <w:rPr>
          <w:szCs w:val="24"/>
        </w:rPr>
        <w:br/>
      </w:r>
      <w:r w:rsidRPr="000B5D0D">
        <w:rPr>
          <w:szCs w:val="24"/>
        </w:rPr>
        <w:br/>
        <w:t>This license allows subsequent users to copy, distribute, transmit and adapt the copyrighted work and requires such users to attribute the work in the manner specified by the recipient. Notice of the license shall be affixed to the work.   </w:t>
      </w:r>
      <w:r w:rsidRPr="000B5D0D">
        <w:rPr>
          <w:szCs w:val="24"/>
        </w:rPr>
        <w:br/>
      </w:r>
      <w:r w:rsidRPr="000B5D0D">
        <w:rPr>
          <w:szCs w:val="24"/>
        </w:rPr>
        <w:br/>
        <w:t xml:space="preserve">Questions about open licensing as it applies to this specific funding opportunity should be submitted to the </w:t>
      </w:r>
      <w:r>
        <w:rPr>
          <w:szCs w:val="24"/>
        </w:rPr>
        <w:t xml:space="preserve">email address referenced in </w:t>
      </w:r>
      <w:r w:rsidRPr="000B5D0D">
        <w:rPr>
          <w:szCs w:val="24"/>
        </w:rPr>
        <w:t>Section VII.</w:t>
      </w:r>
      <w:r w:rsidRPr="000B5D0D">
        <w:rPr>
          <w:szCs w:val="24"/>
        </w:rPr>
        <w:br/>
      </w:r>
      <w:r w:rsidRPr="000B5D0D">
        <w:rPr>
          <w:szCs w:val="24"/>
        </w:rPr>
        <w:br/>
        <w:t>Only work that is developed by the recipient in whole or in part with grant funds is required to be licensed under open licensing. Pre-existing copyrighted materials licensed to or purchased by the recipient from third parties, including modifications of such materials, remain subject to the intellectual property rights the recipient receives under the terms of the particular license or purchase. In addition, works created by the recipient without grant funds do not fall under the open licensing requirement.</w:t>
      </w:r>
      <w:r w:rsidRPr="000B5D0D">
        <w:rPr>
          <w:szCs w:val="24"/>
        </w:rPr>
        <w:br/>
      </w:r>
      <w:r w:rsidRPr="000B5D0D">
        <w:rPr>
          <w:szCs w:val="24"/>
        </w:rPr>
        <w:br/>
        <w:t>The purpose of the open licensing requirement is to ensure that materials developed with funds provided by these grants result in work that can be freely reused and improved by others. When purchasing or licensing consumable or reusable materials, the recipient is expected to respect all applicable federal laws and regulations, including those pertaining to the copyright and accessibility provisions of the Federal Rehabilitation Act.</w:t>
      </w:r>
      <w:r w:rsidRPr="000B5D0D">
        <w:rPr>
          <w:szCs w:val="24"/>
        </w:rPr>
        <w:br/>
      </w:r>
      <w:r w:rsidRPr="000B5D0D">
        <w:rPr>
          <w:szCs w:val="24"/>
        </w:rPr>
        <w:br/>
        <w:t xml:space="preserve">Separate from the open licensing to the public, the Federal Government reserves a paid-up, nonexclusive and irrevocable license to reproduce, publish or otherwise use, and to authorize others to use for federal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recipient may not use federal funds to pay any royalty or license fee for use of a copyrighted work, or the cost of acquiring by purchase a copyright in a work, where the Department has a license or rights of free use in such </w:t>
      </w:r>
      <w:r w:rsidRPr="000B5D0D">
        <w:rPr>
          <w:szCs w:val="24"/>
        </w:rPr>
        <w:t>work. If revenues are generated through selling products developed with grant funds, including intellectual property, DOL treats such revenues as program income. Such program income is added to the grant and must be expended for allowable grant activities.</w:t>
      </w:r>
      <w:r w:rsidRPr="000B5D0D">
        <w:rPr>
          <w:szCs w:val="24"/>
        </w:rPr>
        <w:br/>
      </w:r>
      <w:r w:rsidRPr="000B5D0D">
        <w:rPr>
          <w:szCs w:val="24"/>
        </w:rPr>
        <w:br/>
        <w:t>If applicable, the following standard disclaimer needs to be on all products developed in whole or in part with grant funds.</w:t>
      </w:r>
    </w:p>
    <w:bookmarkEnd w:id="20"/>
    <w:p w:rsidR="005864C0" w:rsidP="00470374" w14:paraId="02038C68" w14:textId="77777777">
      <w:pPr>
        <w:pStyle w:val="Normal0"/>
        <w:spacing w:after="140"/>
        <w:rPr>
          <w:sz w:val="24"/>
          <w:szCs w:val="24"/>
        </w:rPr>
      </w:pPr>
      <w:r w:rsidRPr="23D738ED">
        <w:rPr>
          <w:b/>
          <w:bCs/>
          <w:sz w:val="24"/>
          <w:szCs w:val="24"/>
        </w:rPr>
        <w:t>“This workforce product was funded by a grant awarded by the U.S. Department of Labor’s Women’s Bureau.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rsidR="005864C0" w:rsidP="00470374" w14:paraId="16FCECA8" w14:textId="7EAF7A6D">
      <w:pPr>
        <w:pStyle w:val="Normal0"/>
        <w:spacing w:after="140"/>
        <w:rPr>
          <w:sz w:val="24"/>
          <w:szCs w:val="24"/>
        </w:rPr>
      </w:pPr>
      <w:r>
        <w:rPr>
          <w:b/>
          <w:bCs/>
          <w:sz w:val="24"/>
          <w:szCs w:val="24"/>
          <w:u w:val="single"/>
        </w:rPr>
        <w:t>4</w:t>
      </w:r>
      <w:r w:rsidRPr="40C22CD8" w:rsidR="00AE53CC">
        <w:rPr>
          <w:b/>
          <w:bCs/>
          <w:sz w:val="24"/>
          <w:szCs w:val="24"/>
          <w:u w:val="single"/>
        </w:rPr>
        <w:t>. Supportive Services</w:t>
      </w:r>
    </w:p>
    <w:p w:rsidR="005864C0" w:rsidP="00470374" w14:paraId="70EE64AA" w14:textId="71041A64">
      <w:pPr>
        <w:pStyle w:val="Normal0"/>
        <w:spacing w:after="140"/>
        <w:rPr>
          <w:sz w:val="24"/>
          <w:szCs w:val="24"/>
        </w:rPr>
      </w:pPr>
      <w:r w:rsidRPr="40C22CD8">
        <w:rPr>
          <w:sz w:val="24"/>
          <w:szCs w:val="24"/>
        </w:rPr>
        <w:t xml:space="preserve">Grantees may spend no more than </w:t>
      </w:r>
      <w:r w:rsidR="00F25022">
        <w:rPr>
          <w:sz w:val="24"/>
          <w:szCs w:val="24"/>
        </w:rPr>
        <w:t>15</w:t>
      </w:r>
      <w:r w:rsidRPr="40C22CD8">
        <w:rPr>
          <w:sz w:val="24"/>
          <w:szCs w:val="24"/>
        </w:rPr>
        <w:t xml:space="preserve"> percent </w:t>
      </w:r>
      <w:r w:rsidR="00DC2315">
        <w:rPr>
          <w:sz w:val="24"/>
          <w:szCs w:val="24"/>
        </w:rPr>
        <w:t xml:space="preserve">of funds awarded </w:t>
      </w:r>
      <w:r w:rsidRPr="40C22CD8">
        <w:rPr>
          <w:sz w:val="24"/>
          <w:szCs w:val="24"/>
        </w:rPr>
        <w:t>for supportive services to ensure women’s participation in technical assistance activities (e.g., outreach sessions, orientation sessions, focus groups, support groups, and apprenticeable/nontraditional occupations skills training) intended to assist labor unions and employers with increasing and retaining women in Registered Apprenticeships and NTOs.  Examples of supportive services may include allowances for childcare, housing, transportation</w:t>
      </w:r>
      <w:r w:rsidRPr="40C22CD8" w:rsidR="002126E2">
        <w:rPr>
          <w:sz w:val="24"/>
          <w:szCs w:val="24"/>
        </w:rPr>
        <w:t>,</w:t>
      </w:r>
      <w:r w:rsidRPr="40C22CD8">
        <w:rPr>
          <w:sz w:val="24"/>
          <w:szCs w:val="24"/>
        </w:rPr>
        <w:t xml:space="preserve"> </w:t>
      </w:r>
      <w:r w:rsidRPr="40C22CD8" w:rsidR="00236F82">
        <w:rPr>
          <w:sz w:val="24"/>
          <w:szCs w:val="24"/>
        </w:rPr>
        <w:t xml:space="preserve">and/or </w:t>
      </w:r>
      <w:r w:rsidRPr="40C22CD8" w:rsidR="002126E2">
        <w:rPr>
          <w:sz w:val="24"/>
          <w:szCs w:val="24"/>
        </w:rPr>
        <w:t xml:space="preserve">language assistance </w:t>
      </w:r>
      <w:r w:rsidRPr="40C22CD8" w:rsidR="00B14ABB">
        <w:rPr>
          <w:sz w:val="24"/>
          <w:szCs w:val="24"/>
        </w:rPr>
        <w:t>services</w:t>
      </w:r>
      <w:r w:rsidR="00D757FF">
        <w:rPr>
          <w:sz w:val="24"/>
          <w:szCs w:val="24"/>
        </w:rPr>
        <w:t xml:space="preserve"> </w:t>
      </w:r>
      <w:r w:rsidRPr="40C22CD8">
        <w:rPr>
          <w:sz w:val="24"/>
          <w:szCs w:val="24"/>
        </w:rPr>
        <w:t xml:space="preserve">to ensure participation at technical assistance activities; job-related equipment and gear to the extent it is provided as a consequence of a technical assistance activity (e.g., a training session on work-related equipment that improves women workers’ ability to be employed or retained in a A/NTO); or job-related training tuition costs to the extent the training is provided as technical assistance to an employer or labor union.  Please note that while supportive services dollars may be used towards ensuring women’s participation at apprenticeable/nontraditional occupations skills training, these funds may not be used to support women’s continued enrollment in apprenticeship programs.  In offering supportive services, grantees should also provide counseling and resource referral so that participants are aware of services and funding sources that could provide the supports needed for women to be successful in apprenticeship and NTOs in the long term.  These include programs such as the Temporary Assistance for Needy Families (TANF), Supplemental Nutrition Assistance Program (SNAP), Child Care and Development Fund (CCDF), Head Start and Early Head Start, as well as sources of funding potentially available under WIOA and other statutes the Department administers.  </w:t>
      </w:r>
    </w:p>
    <w:p w:rsidR="005864C0" w:rsidP="00470374" w14:paraId="0498C4E6" w14:textId="67A9DBDF">
      <w:pPr>
        <w:pStyle w:val="Normal0"/>
        <w:spacing w:after="140"/>
        <w:rPr>
          <w:sz w:val="24"/>
          <w:szCs w:val="24"/>
        </w:rPr>
      </w:pPr>
      <w:r>
        <w:rPr>
          <w:b/>
          <w:bCs/>
          <w:sz w:val="24"/>
          <w:szCs w:val="24"/>
          <w:u w:val="single"/>
        </w:rPr>
        <w:t>5</w:t>
      </w:r>
      <w:r w:rsidR="00AE53CC">
        <w:rPr>
          <w:b/>
          <w:bCs/>
          <w:sz w:val="24"/>
          <w:szCs w:val="24"/>
          <w:u w:val="single"/>
        </w:rPr>
        <w:t>. Credential Transparency</w:t>
      </w:r>
    </w:p>
    <w:p w:rsidR="005864C0" w:rsidP="00470374" w14:paraId="73C66579" w14:textId="4FFEDDF1">
      <w:pPr>
        <w:pStyle w:val="Normal0"/>
        <w:spacing w:after="140"/>
        <w:rPr>
          <w:sz w:val="24"/>
          <w:szCs w:val="24"/>
        </w:rPr>
      </w:pPr>
      <w:r>
        <w:rPr>
          <w:sz w:val="24"/>
          <w:szCs w:val="24"/>
        </w:rPr>
        <w:t>The Department wishes to ensure that individuals, employers, educators and training providers have access to the most complete, current and beneficial information about providers, programs</w:t>
      </w:r>
      <w:r w:rsidR="00FB663E">
        <w:rPr>
          <w:sz w:val="24"/>
          <w:szCs w:val="24"/>
        </w:rPr>
        <w:t>,</w:t>
      </w:r>
      <w:r>
        <w:rPr>
          <w:sz w:val="24"/>
          <w:szCs w:val="24"/>
        </w:rPr>
        <w:t xml:space="preserve"> credentials, and competencies supported with these public, federal funds</w:t>
      </w:r>
      <w:r w:rsidR="0030791C">
        <w:rPr>
          <w:sz w:val="24"/>
          <w:szCs w:val="24"/>
        </w:rPr>
        <w:t xml:space="preserve">.  </w:t>
      </w:r>
      <w:r>
        <w:rPr>
          <w:sz w:val="24"/>
          <w:szCs w:val="24"/>
        </w:rPr>
        <w:t xml:space="preserve">To this end, the Department requires that information about all credentials (including but not limited to diplomas, badges, certificates, certifications, apprenticeships, licenses, and degrees of all levels and types) and competencies (knowledge, skills and abilities) developed or delivered through the use of these public federal funds be made publicly accessible through the use of linked open data formats that support full transparency and interoperability, such as through the use of credential </w:t>
      </w:r>
      <w:r>
        <w:rPr>
          <w:sz w:val="24"/>
          <w:szCs w:val="24"/>
        </w:rPr>
        <w:t>transparency description language specifications. ETA will provide specific guidance and technical assistance on data elements to include in the published open data, such as information about the credential provider, the credential and its associated competencies, delivery mode, geographic coverage, the industry sector(s) and occupation(s) for which the credential was developed, related assessments, related accreditations or other quality assurances where appropriate, costs, and available outcomes.</w:t>
      </w:r>
    </w:p>
    <w:p w:rsidR="005864C0" w:rsidP="00DF371A" w14:paraId="1D2FBC75" w14:textId="77777777">
      <w:pPr>
        <w:pStyle w:val="Heading2"/>
      </w:pPr>
      <w:bookmarkStart w:id="21" w:name="_Toc202127112"/>
      <w:r>
        <w:t>F. OTHER SUBMISSION REQUIREMENTS</w:t>
      </w:r>
      <w:bookmarkEnd w:id="21"/>
    </w:p>
    <w:p w:rsidR="005864C0" w:rsidP="00470374" w14:paraId="4B5DA4C0" w14:textId="77777777">
      <w:pPr>
        <w:pStyle w:val="Normal0"/>
        <w:spacing w:after="140"/>
        <w:rPr>
          <w:sz w:val="24"/>
          <w:szCs w:val="24"/>
        </w:rPr>
      </w:pPr>
      <w:r>
        <w:rPr>
          <w:sz w:val="24"/>
          <w:szCs w:val="24"/>
        </w:rPr>
        <w:t>Withdrawal of Applications:  You may withdraw an application by written notice to the Grant Officer at any time before an award is made.</w:t>
      </w:r>
    </w:p>
    <w:p w:rsidR="005864C0" w:rsidP="00DF371A" w14:paraId="62864831" w14:textId="77777777">
      <w:pPr>
        <w:pStyle w:val="Heading1"/>
      </w:pPr>
      <w:bookmarkStart w:id="22" w:name="_Toc202127113"/>
      <w:r>
        <w:t>V. APPLICATION REVIEW INFORMATION</w:t>
      </w:r>
      <w:bookmarkEnd w:id="22"/>
      <w:r>
        <w:t xml:space="preserve"> </w:t>
      </w:r>
    </w:p>
    <w:p w:rsidR="005864C0" w:rsidP="00DF371A" w14:paraId="13CD8874" w14:textId="77777777">
      <w:pPr>
        <w:pStyle w:val="Heading2"/>
      </w:pPr>
      <w:bookmarkStart w:id="23" w:name="_Toc202127114"/>
      <w:r>
        <w:t>A. CRITERIA</w:t>
      </w:r>
      <w:bookmarkEnd w:id="23"/>
    </w:p>
    <w:p w:rsidR="005864C0" w:rsidP="00470374" w14:paraId="2D962C78" w14:textId="5DAF2394">
      <w:pPr>
        <w:pStyle w:val="Normal0"/>
        <w:spacing w:after="140"/>
        <w:rPr>
          <w:sz w:val="24"/>
          <w:szCs w:val="24"/>
        </w:rPr>
      </w:pPr>
      <w:r>
        <w:rPr>
          <w:sz w:val="24"/>
          <w:szCs w:val="24"/>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w:t>
      </w:r>
      <w:r>
        <w:rPr>
          <w:sz w:val="24"/>
          <w:szCs w:val="24"/>
        </w:rPr>
        <w:t>application as</w:t>
      </w:r>
      <w:r>
        <w:rPr>
          <w:sz w:val="24"/>
          <w:szCs w:val="24"/>
        </w:rPr>
        <w:t xml:space="preserve"> described in Sections IV.B.2</w:t>
      </w:r>
      <w:r w:rsidR="0030791C">
        <w:rPr>
          <w:sz w:val="24"/>
          <w:szCs w:val="24"/>
        </w:rPr>
        <w:t xml:space="preserve">.  </w:t>
      </w:r>
      <w:r>
        <w:rPr>
          <w:sz w:val="24"/>
          <w:szCs w:val="24"/>
        </w:rPr>
        <w:t>(Project Budget) and IV.B.3(Project Narrative).  Reviewers will award points based on the evaluation criteria described below.</w:t>
      </w:r>
      <w:r>
        <w:rPr>
          <w:sz w:val="24"/>
          <w:szCs w:val="24"/>
        </w:rPr>
        <w:br/>
      </w:r>
      <w:r>
        <w:rPr>
          <w:sz w:val="24"/>
          <w:szCs w:val="24"/>
        </w:rPr>
        <w:br/>
        <w:t>Section IV.B.3 (Project Narrative) of this FOA has several “section headers” (e.g. IV.B.3.a), Statement of Need). Each of these “section headers” of the Project Narrative may include one or more “criterion,” and each “criterion” includes one or more “rating factors,” which provide detailed specifications for the content and quality of the response to that criterion</w:t>
      </w:r>
      <w:r w:rsidR="008D3F8B">
        <w:rPr>
          <w:sz w:val="24"/>
          <w:szCs w:val="24"/>
        </w:rPr>
        <w:t xml:space="preserve">.  </w:t>
      </w:r>
      <w:r>
        <w:rPr>
          <w:sz w:val="24"/>
          <w:szCs w:val="24"/>
        </w:rPr>
        <w:t>Each of the rating factors have specific point values assigned</w:t>
      </w:r>
      <w:r w:rsidR="008D3F8B">
        <w:rPr>
          <w:sz w:val="24"/>
          <w:szCs w:val="24"/>
        </w:rPr>
        <w:t xml:space="preserve">.  </w:t>
      </w:r>
      <w:r>
        <w:rPr>
          <w:sz w:val="24"/>
          <w:szCs w:val="24"/>
        </w:rPr>
        <w:t>These point values are the number of points possible for the application to earn for the rating factor.</w:t>
      </w:r>
    </w:p>
    <w:tbl>
      <w:tblPr>
        <w:tblStyle w:val="tabletable"/>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5E0"/>
      </w:tblPr>
      <w:tblGrid>
        <w:gridCol w:w="6507"/>
        <w:gridCol w:w="2833"/>
      </w:tblGrid>
      <w:tr w14:paraId="2E99E663" w14:textId="77777777" w:rsidTr="00374ADF">
        <w:tblPrEx>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5E0"/>
        </w:tblPrEx>
        <w:trPr>
          <w:trHeight w:hRule="exact" w:val="432"/>
        </w:trPr>
        <w:tc>
          <w:tcPr>
            <w:tcW w:w="6507" w:type="dxa"/>
            <w:tcBorders>
              <w:top w:val="single" w:sz="8" w:space="0" w:color="000000"/>
              <w:left w:val="single" w:sz="8" w:space="0" w:color="000000"/>
              <w:bottom w:val="single" w:sz="8" w:space="0" w:color="000000"/>
              <w:right w:val="single" w:sz="8" w:space="0" w:color="000000"/>
            </w:tcBorders>
            <w:shd w:val="clear" w:color="auto" w:fill="BFBFBF"/>
            <w:tcMar>
              <w:top w:w="0" w:type="dxa"/>
              <w:left w:w="118" w:type="dxa"/>
              <w:bottom w:w="0" w:type="dxa"/>
              <w:right w:w="118" w:type="dxa"/>
            </w:tcMar>
            <w:vAlign w:val="center"/>
            <w:hideMark/>
          </w:tcPr>
          <w:p w:rsidR="005864C0" w:rsidP="0080521C" w14:paraId="0520D44C" w14:textId="77777777">
            <w:pPr>
              <w:spacing w:before="20" w:after="20"/>
              <w:jc w:val="center"/>
              <w:rPr>
                <w:szCs w:val="24"/>
              </w:rPr>
            </w:pPr>
            <w:r>
              <w:rPr>
                <w:b/>
                <w:bCs/>
                <w:szCs w:val="24"/>
              </w:rPr>
              <w:t>Criterion</w:t>
            </w:r>
          </w:p>
        </w:tc>
        <w:tc>
          <w:tcPr>
            <w:tcW w:w="2833" w:type="dxa"/>
            <w:tcBorders>
              <w:top w:val="single" w:sz="8" w:space="0" w:color="000000"/>
              <w:bottom w:val="single" w:sz="8" w:space="0" w:color="000000"/>
              <w:right w:val="single" w:sz="8" w:space="0" w:color="000000"/>
            </w:tcBorders>
            <w:shd w:val="clear" w:color="auto" w:fill="BFBFBF"/>
            <w:tcMar>
              <w:top w:w="0" w:type="dxa"/>
              <w:left w:w="113" w:type="dxa"/>
              <w:bottom w:w="0" w:type="dxa"/>
              <w:right w:w="118" w:type="dxa"/>
            </w:tcMar>
            <w:vAlign w:val="center"/>
            <w:hideMark/>
          </w:tcPr>
          <w:p w:rsidR="005864C0" w:rsidRPr="0080521C" w:rsidP="0080521C" w14:paraId="7708FB34" w14:textId="06689592">
            <w:pPr>
              <w:spacing w:before="20" w:after="20"/>
              <w:jc w:val="center"/>
              <w:rPr>
                <w:b/>
                <w:bCs/>
                <w:szCs w:val="24"/>
              </w:rPr>
            </w:pPr>
            <w:r w:rsidRPr="0080521C">
              <w:rPr>
                <w:b/>
                <w:bCs/>
                <w:szCs w:val="24"/>
              </w:rPr>
              <w:t xml:space="preserve">Maximum </w:t>
            </w:r>
            <w:r w:rsidRPr="0080521C" w:rsidR="00AE53CC">
              <w:rPr>
                <w:b/>
                <w:bCs/>
                <w:szCs w:val="24"/>
              </w:rPr>
              <w:t>Points</w:t>
            </w:r>
          </w:p>
        </w:tc>
      </w:tr>
      <w:tr w14:paraId="68F378BD" w14:textId="77777777" w:rsidTr="00374ADF">
        <w:tblPrEx>
          <w:tblW w:w="5000" w:type="pct"/>
          <w:tblCellMar>
            <w:top w:w="15" w:type="dxa"/>
            <w:left w:w="15" w:type="dxa"/>
            <w:bottom w:w="15" w:type="dxa"/>
            <w:right w:w="15" w:type="dxa"/>
          </w:tblCellMar>
          <w:tblLook w:val="05E0"/>
        </w:tblPrEx>
        <w:tc>
          <w:tcPr>
            <w:tcW w:w="650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5864C0" w:rsidP="000B0355" w14:paraId="61283E67" w14:textId="77777777">
            <w:pPr>
              <w:numPr>
                <w:ilvl w:val="0"/>
                <w:numId w:val="25"/>
              </w:numPr>
              <w:spacing w:after="150"/>
              <w:rPr>
                <w:szCs w:val="24"/>
              </w:rPr>
            </w:pPr>
            <w:r>
              <w:rPr>
                <w:szCs w:val="24"/>
              </w:rPr>
              <w:t>Statement of Need (See Section IV.B.3.a.)</w:t>
            </w:r>
          </w:p>
        </w:tc>
        <w:tc>
          <w:tcPr>
            <w:tcW w:w="2833" w:type="dxa"/>
            <w:tcBorders>
              <w:bottom w:val="single" w:sz="8" w:space="0" w:color="000000"/>
              <w:right w:val="single" w:sz="8" w:space="0" w:color="000000"/>
            </w:tcBorders>
            <w:tcMar>
              <w:top w:w="0" w:type="dxa"/>
              <w:left w:w="113" w:type="dxa"/>
              <w:bottom w:w="0" w:type="dxa"/>
              <w:right w:w="118" w:type="dxa"/>
            </w:tcMar>
            <w:vAlign w:val="center"/>
            <w:hideMark/>
          </w:tcPr>
          <w:p w:rsidR="005864C0" w:rsidP="0080521C" w14:paraId="5FEED879" w14:textId="77777777">
            <w:pPr>
              <w:spacing w:before="20" w:after="20"/>
              <w:jc w:val="center"/>
              <w:rPr>
                <w:szCs w:val="24"/>
              </w:rPr>
            </w:pPr>
            <w:r>
              <w:rPr>
                <w:szCs w:val="24"/>
                <w:shd w:val="clear" w:color="auto" w:fill="FFFFFF"/>
              </w:rPr>
              <w:t>10</w:t>
            </w:r>
          </w:p>
        </w:tc>
      </w:tr>
      <w:tr w14:paraId="70368BF7" w14:textId="77777777" w:rsidTr="00374ADF">
        <w:tblPrEx>
          <w:tblW w:w="5000" w:type="pct"/>
          <w:tblCellMar>
            <w:top w:w="15" w:type="dxa"/>
            <w:left w:w="15" w:type="dxa"/>
            <w:bottom w:w="15" w:type="dxa"/>
            <w:right w:w="15" w:type="dxa"/>
          </w:tblCellMar>
          <w:tblLook w:val="05E0"/>
        </w:tblPrEx>
        <w:tc>
          <w:tcPr>
            <w:tcW w:w="650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5864C0" w:rsidP="000B0355" w14:paraId="5F6BE23E" w14:textId="257D2373">
            <w:pPr>
              <w:numPr>
                <w:ilvl w:val="0"/>
                <w:numId w:val="26"/>
              </w:numPr>
              <w:spacing w:after="150"/>
              <w:rPr>
                <w:szCs w:val="24"/>
              </w:rPr>
            </w:pPr>
            <w:r>
              <w:rPr>
                <w:szCs w:val="24"/>
              </w:rPr>
              <w:t>Geographic Diversity</w:t>
            </w:r>
            <w:r w:rsidR="00D11AE5">
              <w:rPr>
                <w:szCs w:val="24"/>
              </w:rPr>
              <w:t xml:space="preserve"> (</w:t>
            </w:r>
            <w:r w:rsidR="00AE53CC">
              <w:rPr>
                <w:szCs w:val="24"/>
              </w:rPr>
              <w:t>See Section IV.B.3.b.)</w:t>
            </w:r>
          </w:p>
        </w:tc>
        <w:tc>
          <w:tcPr>
            <w:tcW w:w="2833" w:type="dxa"/>
            <w:tcBorders>
              <w:bottom w:val="single" w:sz="8" w:space="0" w:color="000000"/>
              <w:right w:val="single" w:sz="8" w:space="0" w:color="000000"/>
            </w:tcBorders>
            <w:tcMar>
              <w:top w:w="0" w:type="dxa"/>
              <w:left w:w="113" w:type="dxa"/>
              <w:bottom w:w="0" w:type="dxa"/>
              <w:right w:w="118" w:type="dxa"/>
            </w:tcMar>
            <w:vAlign w:val="center"/>
            <w:hideMark/>
          </w:tcPr>
          <w:p w:rsidR="005864C0" w:rsidP="0080521C" w14:paraId="48D360D4" w14:textId="4CA7E3C0">
            <w:pPr>
              <w:spacing w:before="20" w:after="20"/>
              <w:jc w:val="center"/>
              <w:rPr>
                <w:szCs w:val="24"/>
              </w:rPr>
            </w:pPr>
            <w:r>
              <w:rPr>
                <w:szCs w:val="24"/>
                <w:shd w:val="clear" w:color="auto" w:fill="FFFFFF"/>
              </w:rPr>
              <w:t>3</w:t>
            </w:r>
          </w:p>
        </w:tc>
      </w:tr>
      <w:tr w14:paraId="2E07814F" w14:textId="77777777" w:rsidTr="00374ADF">
        <w:tblPrEx>
          <w:tblW w:w="5000" w:type="pct"/>
          <w:tblCellMar>
            <w:top w:w="15" w:type="dxa"/>
            <w:left w:w="15" w:type="dxa"/>
            <w:bottom w:w="15" w:type="dxa"/>
            <w:right w:w="15" w:type="dxa"/>
          </w:tblCellMar>
          <w:tblLook w:val="05E0"/>
        </w:tblPrEx>
        <w:tc>
          <w:tcPr>
            <w:tcW w:w="650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5864C0" w:rsidP="000B0355" w14:paraId="77A47298" w14:textId="77777777">
            <w:pPr>
              <w:numPr>
                <w:ilvl w:val="0"/>
                <w:numId w:val="27"/>
              </w:numPr>
              <w:spacing w:after="150"/>
              <w:rPr>
                <w:szCs w:val="24"/>
              </w:rPr>
            </w:pPr>
            <w:r>
              <w:rPr>
                <w:szCs w:val="24"/>
              </w:rPr>
              <w:t>Expected Outcomes, and Outputs (See Section IV.B.3.c.)</w:t>
            </w:r>
          </w:p>
        </w:tc>
        <w:tc>
          <w:tcPr>
            <w:tcW w:w="2833" w:type="dxa"/>
            <w:tcBorders>
              <w:bottom w:val="single" w:sz="8" w:space="0" w:color="000000"/>
              <w:right w:val="single" w:sz="8" w:space="0" w:color="000000"/>
            </w:tcBorders>
            <w:tcMar>
              <w:top w:w="0" w:type="dxa"/>
              <w:left w:w="113" w:type="dxa"/>
              <w:bottom w:w="0" w:type="dxa"/>
              <w:right w:w="118" w:type="dxa"/>
            </w:tcMar>
            <w:vAlign w:val="center"/>
            <w:hideMark/>
          </w:tcPr>
          <w:p w:rsidR="005864C0" w:rsidP="0080521C" w14:paraId="7ACD38C3" w14:textId="77777777">
            <w:pPr>
              <w:spacing w:before="20" w:after="20"/>
              <w:jc w:val="center"/>
              <w:rPr>
                <w:szCs w:val="24"/>
              </w:rPr>
            </w:pPr>
            <w:r>
              <w:rPr>
                <w:szCs w:val="24"/>
                <w:shd w:val="clear" w:color="auto" w:fill="FFFFFF"/>
              </w:rPr>
              <w:t>15</w:t>
            </w:r>
          </w:p>
        </w:tc>
      </w:tr>
      <w:tr w14:paraId="6F61481F" w14:textId="77777777" w:rsidTr="00374ADF">
        <w:tblPrEx>
          <w:tblW w:w="5000" w:type="pct"/>
          <w:tblCellMar>
            <w:top w:w="15" w:type="dxa"/>
            <w:left w:w="15" w:type="dxa"/>
            <w:bottom w:w="15" w:type="dxa"/>
            <w:right w:w="15" w:type="dxa"/>
          </w:tblCellMar>
          <w:tblLook w:val="05E0"/>
        </w:tblPrEx>
        <w:tc>
          <w:tcPr>
            <w:tcW w:w="650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5864C0" w:rsidP="000B0355" w14:paraId="70F87FE6" w14:textId="77777777">
            <w:pPr>
              <w:numPr>
                <w:ilvl w:val="0"/>
                <w:numId w:val="28"/>
              </w:numPr>
              <w:spacing w:after="150"/>
              <w:rPr>
                <w:szCs w:val="24"/>
              </w:rPr>
            </w:pPr>
            <w:r>
              <w:rPr>
                <w:szCs w:val="24"/>
              </w:rPr>
              <w:t>Project Design (See Section IV.B.3.d.)</w:t>
            </w:r>
          </w:p>
        </w:tc>
        <w:tc>
          <w:tcPr>
            <w:tcW w:w="2833" w:type="dxa"/>
            <w:tcBorders>
              <w:bottom w:val="single" w:sz="8" w:space="0" w:color="000000"/>
              <w:right w:val="single" w:sz="8" w:space="0" w:color="000000"/>
            </w:tcBorders>
            <w:tcMar>
              <w:top w:w="0" w:type="dxa"/>
              <w:left w:w="113" w:type="dxa"/>
              <w:bottom w:w="0" w:type="dxa"/>
              <w:right w:w="118" w:type="dxa"/>
            </w:tcMar>
            <w:vAlign w:val="center"/>
            <w:hideMark/>
          </w:tcPr>
          <w:p w:rsidR="005864C0" w:rsidP="0080521C" w14:paraId="084F9058" w14:textId="2A358652">
            <w:pPr>
              <w:spacing w:before="20" w:after="20"/>
              <w:jc w:val="center"/>
              <w:rPr>
                <w:szCs w:val="24"/>
              </w:rPr>
            </w:pPr>
            <w:r>
              <w:rPr>
                <w:szCs w:val="24"/>
                <w:shd w:val="clear" w:color="auto" w:fill="FFFFFF"/>
              </w:rPr>
              <w:t>2</w:t>
            </w:r>
            <w:r w:rsidR="00B552EF">
              <w:rPr>
                <w:szCs w:val="24"/>
                <w:shd w:val="clear" w:color="auto" w:fill="FFFFFF"/>
              </w:rPr>
              <w:t>2</w:t>
            </w:r>
          </w:p>
        </w:tc>
      </w:tr>
      <w:tr w14:paraId="40868489" w14:textId="77777777" w:rsidTr="00374ADF">
        <w:tblPrEx>
          <w:tblW w:w="5000" w:type="pct"/>
          <w:tblCellMar>
            <w:top w:w="15" w:type="dxa"/>
            <w:left w:w="15" w:type="dxa"/>
            <w:bottom w:w="15" w:type="dxa"/>
            <w:right w:w="15" w:type="dxa"/>
          </w:tblCellMar>
          <w:tblLook w:val="05E0"/>
        </w:tblPrEx>
        <w:tc>
          <w:tcPr>
            <w:tcW w:w="650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5864C0" w:rsidP="000B0355" w14:paraId="0218CA65" w14:textId="77777777">
            <w:pPr>
              <w:numPr>
                <w:ilvl w:val="0"/>
                <w:numId w:val="29"/>
              </w:numPr>
              <w:spacing w:after="150"/>
              <w:rPr>
                <w:szCs w:val="24"/>
              </w:rPr>
            </w:pPr>
            <w:r>
              <w:rPr>
                <w:szCs w:val="24"/>
              </w:rPr>
              <w:t>Performance Evaluation (See Section IV.B.3.e)</w:t>
            </w:r>
          </w:p>
        </w:tc>
        <w:tc>
          <w:tcPr>
            <w:tcW w:w="2833" w:type="dxa"/>
            <w:tcBorders>
              <w:bottom w:val="single" w:sz="8" w:space="0" w:color="000000"/>
              <w:right w:val="single" w:sz="8" w:space="0" w:color="000000"/>
            </w:tcBorders>
            <w:tcMar>
              <w:top w:w="0" w:type="dxa"/>
              <w:left w:w="113" w:type="dxa"/>
              <w:bottom w:w="0" w:type="dxa"/>
              <w:right w:w="118" w:type="dxa"/>
            </w:tcMar>
            <w:vAlign w:val="center"/>
            <w:hideMark/>
          </w:tcPr>
          <w:p w:rsidR="005864C0" w:rsidP="0080521C" w14:paraId="0C19455C" w14:textId="77777777">
            <w:pPr>
              <w:spacing w:before="20" w:after="20"/>
              <w:jc w:val="center"/>
              <w:rPr>
                <w:szCs w:val="24"/>
              </w:rPr>
            </w:pPr>
            <w:r>
              <w:rPr>
                <w:szCs w:val="24"/>
                <w:shd w:val="clear" w:color="auto" w:fill="FFFFFF"/>
              </w:rPr>
              <w:t>10</w:t>
            </w:r>
          </w:p>
        </w:tc>
      </w:tr>
      <w:tr w14:paraId="089FA2FF" w14:textId="77777777" w:rsidTr="00374ADF">
        <w:tblPrEx>
          <w:tblW w:w="5000" w:type="pct"/>
          <w:tblCellMar>
            <w:top w:w="15" w:type="dxa"/>
            <w:left w:w="15" w:type="dxa"/>
            <w:bottom w:w="15" w:type="dxa"/>
            <w:right w:w="15" w:type="dxa"/>
          </w:tblCellMar>
          <w:tblLook w:val="05E0"/>
        </w:tblPrEx>
        <w:tc>
          <w:tcPr>
            <w:tcW w:w="650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5864C0" w:rsidP="000B0355" w14:paraId="03974964" w14:textId="77777777">
            <w:pPr>
              <w:numPr>
                <w:ilvl w:val="0"/>
                <w:numId w:val="30"/>
              </w:numPr>
              <w:spacing w:after="150"/>
              <w:rPr>
                <w:szCs w:val="24"/>
              </w:rPr>
            </w:pPr>
            <w:r>
              <w:rPr>
                <w:szCs w:val="24"/>
              </w:rPr>
              <w:t xml:space="preserve">Organizational, Administrative, and Fiscal Capacity </w:t>
            </w:r>
            <w:r>
              <w:rPr>
                <w:szCs w:val="24"/>
                <w:u w:val="single"/>
              </w:rPr>
              <w:t>(</w:t>
            </w:r>
            <w:r>
              <w:rPr>
                <w:szCs w:val="24"/>
              </w:rPr>
              <w:t>See Section IV.B.3.f.)</w:t>
            </w:r>
          </w:p>
        </w:tc>
        <w:tc>
          <w:tcPr>
            <w:tcW w:w="2833" w:type="dxa"/>
            <w:tcBorders>
              <w:bottom w:val="single" w:sz="8" w:space="0" w:color="000000"/>
              <w:right w:val="single" w:sz="8" w:space="0" w:color="000000"/>
            </w:tcBorders>
            <w:tcMar>
              <w:top w:w="0" w:type="dxa"/>
              <w:left w:w="113" w:type="dxa"/>
              <w:bottom w:w="0" w:type="dxa"/>
              <w:right w:w="118" w:type="dxa"/>
            </w:tcMar>
            <w:vAlign w:val="center"/>
            <w:hideMark/>
          </w:tcPr>
          <w:p w:rsidR="005864C0" w:rsidP="0080521C" w14:paraId="5DE72C69" w14:textId="77777777">
            <w:pPr>
              <w:spacing w:before="20" w:after="20"/>
              <w:jc w:val="center"/>
              <w:rPr>
                <w:szCs w:val="24"/>
              </w:rPr>
            </w:pPr>
            <w:r>
              <w:rPr>
                <w:szCs w:val="24"/>
                <w:shd w:val="clear" w:color="auto" w:fill="FFFFFF"/>
              </w:rPr>
              <w:t>22</w:t>
            </w:r>
          </w:p>
        </w:tc>
      </w:tr>
      <w:tr w14:paraId="3AB7138D" w14:textId="77777777" w:rsidTr="00374ADF">
        <w:tblPrEx>
          <w:tblW w:w="5000" w:type="pct"/>
          <w:tblCellMar>
            <w:top w:w="15" w:type="dxa"/>
            <w:left w:w="15" w:type="dxa"/>
            <w:bottom w:w="15" w:type="dxa"/>
            <w:right w:w="15" w:type="dxa"/>
          </w:tblCellMar>
          <w:tblLook w:val="05E0"/>
        </w:tblPrEx>
        <w:tc>
          <w:tcPr>
            <w:tcW w:w="650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5864C0" w:rsidP="000B0355" w14:paraId="6F3CC4DC" w14:textId="4C032D93">
            <w:pPr>
              <w:numPr>
                <w:ilvl w:val="0"/>
                <w:numId w:val="31"/>
              </w:numPr>
              <w:spacing w:after="150"/>
              <w:rPr>
                <w:szCs w:val="24"/>
              </w:rPr>
            </w:pPr>
            <w:r>
              <w:rPr>
                <w:szCs w:val="24"/>
              </w:rPr>
              <w:t xml:space="preserve">Past </w:t>
            </w:r>
            <w:r w:rsidR="00D11AE5">
              <w:rPr>
                <w:szCs w:val="24"/>
              </w:rPr>
              <w:t>Performance –</w:t>
            </w:r>
            <w:r>
              <w:rPr>
                <w:szCs w:val="24"/>
              </w:rPr>
              <w:t xml:space="preserve"> Programmatic Capability (See Section IV.B.3.g.)</w:t>
            </w:r>
          </w:p>
        </w:tc>
        <w:tc>
          <w:tcPr>
            <w:tcW w:w="2833" w:type="dxa"/>
            <w:tcBorders>
              <w:bottom w:val="single" w:sz="8" w:space="0" w:color="000000"/>
              <w:right w:val="single" w:sz="8" w:space="0" w:color="000000"/>
            </w:tcBorders>
            <w:tcMar>
              <w:top w:w="0" w:type="dxa"/>
              <w:left w:w="113" w:type="dxa"/>
              <w:bottom w:w="0" w:type="dxa"/>
              <w:right w:w="118" w:type="dxa"/>
            </w:tcMar>
            <w:vAlign w:val="center"/>
            <w:hideMark/>
          </w:tcPr>
          <w:p w:rsidR="005864C0" w:rsidP="0080521C" w14:paraId="09591CEB" w14:textId="77777777">
            <w:pPr>
              <w:spacing w:before="20" w:after="20"/>
              <w:jc w:val="center"/>
              <w:rPr>
                <w:szCs w:val="24"/>
              </w:rPr>
            </w:pPr>
            <w:r>
              <w:rPr>
                <w:szCs w:val="24"/>
                <w:shd w:val="clear" w:color="auto" w:fill="FFFFFF"/>
              </w:rPr>
              <w:t>12</w:t>
            </w:r>
          </w:p>
        </w:tc>
      </w:tr>
      <w:tr w14:paraId="75576CEA" w14:textId="77777777" w:rsidTr="00374ADF">
        <w:tblPrEx>
          <w:tblW w:w="5000" w:type="pct"/>
          <w:tblCellMar>
            <w:top w:w="15" w:type="dxa"/>
            <w:left w:w="15" w:type="dxa"/>
            <w:bottom w:w="15" w:type="dxa"/>
            <w:right w:w="15" w:type="dxa"/>
          </w:tblCellMar>
          <w:tblLook w:val="05E0"/>
        </w:tblPrEx>
        <w:tc>
          <w:tcPr>
            <w:tcW w:w="650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5864C0" w:rsidP="000B0355" w14:paraId="1C75DA32" w14:textId="41524107">
            <w:pPr>
              <w:numPr>
                <w:ilvl w:val="0"/>
                <w:numId w:val="32"/>
              </w:numPr>
              <w:spacing w:after="150"/>
              <w:rPr>
                <w:szCs w:val="24"/>
              </w:rPr>
            </w:pPr>
            <w:r>
              <w:rPr>
                <w:szCs w:val="24"/>
              </w:rPr>
              <w:t>Budget and Budget Narrative (See Sections IV.B.2. and IV.B.3.h.)</w:t>
            </w:r>
          </w:p>
        </w:tc>
        <w:tc>
          <w:tcPr>
            <w:tcW w:w="2833" w:type="dxa"/>
            <w:tcBorders>
              <w:bottom w:val="single" w:sz="8" w:space="0" w:color="000000"/>
              <w:right w:val="single" w:sz="8" w:space="0" w:color="000000"/>
            </w:tcBorders>
            <w:tcMar>
              <w:top w:w="0" w:type="dxa"/>
              <w:left w:w="113" w:type="dxa"/>
              <w:bottom w:w="0" w:type="dxa"/>
              <w:right w:w="118" w:type="dxa"/>
            </w:tcMar>
            <w:vAlign w:val="center"/>
            <w:hideMark/>
          </w:tcPr>
          <w:p w:rsidR="005864C0" w:rsidP="0080521C" w14:paraId="70407F10" w14:textId="63BC1F9A">
            <w:pPr>
              <w:spacing w:before="20" w:after="20"/>
              <w:jc w:val="center"/>
              <w:rPr>
                <w:szCs w:val="24"/>
              </w:rPr>
            </w:pPr>
            <w:r>
              <w:rPr>
                <w:szCs w:val="24"/>
                <w:shd w:val="clear" w:color="auto" w:fill="FFFFFF"/>
              </w:rPr>
              <w:t>6</w:t>
            </w:r>
          </w:p>
        </w:tc>
      </w:tr>
      <w:tr w14:paraId="4179C259" w14:textId="77777777" w:rsidTr="00374ADF">
        <w:tblPrEx>
          <w:tblW w:w="5000" w:type="pct"/>
          <w:tblCellMar>
            <w:top w:w="15" w:type="dxa"/>
            <w:left w:w="15" w:type="dxa"/>
            <w:bottom w:w="15" w:type="dxa"/>
            <w:right w:w="15" w:type="dxa"/>
          </w:tblCellMar>
          <w:tblLook w:val="05E0"/>
        </w:tblPrEx>
        <w:trPr>
          <w:trHeight w:val="456"/>
        </w:trPr>
        <w:tc>
          <w:tcPr>
            <w:tcW w:w="6507" w:type="dxa"/>
            <w:tcBorders>
              <w:left w:val="single" w:sz="8" w:space="0" w:color="000000"/>
              <w:bottom w:val="single" w:sz="8" w:space="0" w:color="000000"/>
              <w:right w:val="single" w:sz="8" w:space="0" w:color="000000"/>
            </w:tcBorders>
            <w:shd w:val="clear" w:color="auto" w:fill="D9D9D9" w:themeFill="background1" w:themeFillShade="D9"/>
            <w:tcMar>
              <w:top w:w="0" w:type="dxa"/>
              <w:left w:w="118" w:type="dxa"/>
              <w:bottom w:w="0" w:type="dxa"/>
              <w:right w:w="118" w:type="dxa"/>
            </w:tcMar>
            <w:vAlign w:val="center"/>
            <w:hideMark/>
          </w:tcPr>
          <w:p w:rsidR="005864C0" w:rsidP="00470374" w14:paraId="77D69B79" w14:textId="77777777">
            <w:pPr>
              <w:spacing w:before="20" w:after="20"/>
              <w:rPr>
                <w:szCs w:val="24"/>
              </w:rPr>
            </w:pPr>
            <w:r>
              <w:rPr>
                <w:b/>
                <w:bCs/>
                <w:szCs w:val="24"/>
              </w:rPr>
              <w:t>TOTAL</w:t>
            </w:r>
          </w:p>
        </w:tc>
        <w:tc>
          <w:tcPr>
            <w:tcW w:w="2833" w:type="dxa"/>
            <w:tcBorders>
              <w:bottom w:val="single" w:sz="8" w:space="0" w:color="000000"/>
              <w:right w:val="single" w:sz="8" w:space="0" w:color="000000"/>
            </w:tcBorders>
            <w:shd w:val="clear" w:color="auto" w:fill="D9D9D9" w:themeFill="background1" w:themeFillShade="D9"/>
            <w:tcMar>
              <w:top w:w="0" w:type="dxa"/>
              <w:left w:w="113" w:type="dxa"/>
              <w:bottom w:w="0" w:type="dxa"/>
              <w:right w:w="118" w:type="dxa"/>
            </w:tcMar>
            <w:vAlign w:val="center"/>
            <w:hideMark/>
          </w:tcPr>
          <w:p w:rsidR="005864C0" w:rsidP="0080521C" w14:paraId="7F1771E8" w14:textId="2820E4B2">
            <w:pPr>
              <w:spacing w:before="20" w:after="20"/>
              <w:jc w:val="center"/>
              <w:rPr>
                <w:szCs w:val="24"/>
              </w:rPr>
            </w:pPr>
            <w:r>
              <w:rPr>
                <w:b/>
                <w:bCs/>
                <w:szCs w:val="24"/>
              </w:rPr>
              <w:t>100</w:t>
            </w:r>
          </w:p>
        </w:tc>
      </w:tr>
    </w:tbl>
    <w:p w:rsidR="005864C0" w:rsidP="00470374" w14:paraId="434019BC" w14:textId="77777777">
      <w:pPr>
        <w:spacing w:before="20" w:after="20"/>
        <w:rPr>
          <w:vanish/>
        </w:rPr>
      </w:pPr>
    </w:p>
    <w:p w:rsidR="005864C0" w:rsidP="00DF371A" w14:paraId="383B9CA3" w14:textId="77777777">
      <w:pPr>
        <w:pStyle w:val="Heading2"/>
      </w:pPr>
      <w:bookmarkStart w:id="24" w:name="_Toc202127115"/>
      <w:r>
        <w:t>B. REVIEW AND SELECTION PROCESS</w:t>
      </w:r>
      <w:bookmarkEnd w:id="24"/>
      <w:r>
        <w:t xml:space="preserve"> </w:t>
      </w:r>
    </w:p>
    <w:p w:rsidR="0080521C" w:rsidP="0080521C" w14:paraId="2D6CB3D2" w14:textId="77777777">
      <w:pPr>
        <w:pStyle w:val="Normal0"/>
        <w:rPr>
          <w:b/>
          <w:bCs/>
          <w:sz w:val="24"/>
          <w:szCs w:val="24"/>
          <w:u w:val="single"/>
        </w:rPr>
      </w:pPr>
    </w:p>
    <w:p w:rsidR="005864C0" w:rsidP="00470374" w14:paraId="61F4DEAC" w14:textId="01B3CBE7">
      <w:pPr>
        <w:pStyle w:val="Normal0"/>
        <w:spacing w:after="140"/>
        <w:rPr>
          <w:sz w:val="24"/>
          <w:szCs w:val="24"/>
        </w:rPr>
      </w:pPr>
      <w:r>
        <w:rPr>
          <w:b/>
          <w:bCs/>
          <w:sz w:val="24"/>
          <w:szCs w:val="24"/>
          <w:u w:val="single"/>
        </w:rPr>
        <w:t>1. Merit Review and Selection Process</w:t>
      </w:r>
      <w:r>
        <w:rPr>
          <w:b/>
          <w:bCs/>
          <w:sz w:val="24"/>
          <w:szCs w:val="24"/>
          <w:u w:val="single"/>
        </w:rPr>
        <w:br/>
      </w:r>
      <w:r>
        <w:rPr>
          <w:sz w:val="24"/>
          <w:szCs w:val="24"/>
        </w:rPr>
        <w:t xml:space="preserve">A technical merit review panel will carefully evaluate applications against the selection criteria to determine the merit of applications.  These criteria are based on the policy goals, priorities, and emphases set forth in this FOA.  Up to </w:t>
      </w:r>
      <w:r w:rsidRPr="00D34345">
        <w:rPr>
          <w:sz w:val="24"/>
        </w:rPr>
        <w:t>10</w:t>
      </w:r>
      <w:r w:rsidRPr="00D34345" w:rsidR="00864FE8">
        <w:rPr>
          <w:sz w:val="24"/>
        </w:rPr>
        <w:t>0</w:t>
      </w:r>
      <w:r w:rsidRPr="00D34345">
        <w:rPr>
          <w:sz w:val="24"/>
          <w:szCs w:val="24"/>
        </w:rPr>
        <w:t xml:space="preserve"> </w:t>
      </w:r>
      <w:r>
        <w:rPr>
          <w:sz w:val="24"/>
          <w:szCs w:val="24"/>
        </w:rPr>
        <w:t xml:space="preserve">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w:t>
      </w:r>
      <w:r w:rsidR="00F034F8">
        <w:rPr>
          <w:sz w:val="24"/>
          <w:szCs w:val="24"/>
        </w:rPr>
        <w:t>demonstrated experience as a CBO</w:t>
      </w:r>
      <w:r w:rsidR="00420757">
        <w:rPr>
          <w:sz w:val="24"/>
          <w:szCs w:val="24"/>
        </w:rPr>
        <w:t xml:space="preserve"> as defined under the WANTO Act and in this FOA</w:t>
      </w:r>
      <w:r w:rsidR="00F034F8">
        <w:rPr>
          <w:sz w:val="24"/>
          <w:szCs w:val="24"/>
        </w:rPr>
        <w:t xml:space="preserve">, </w:t>
      </w:r>
      <w:r>
        <w:rPr>
          <w:sz w:val="24"/>
          <w:szCs w:val="24"/>
        </w:rPr>
        <w:t xml:space="preserve">and other relevant factors.  The Grant Officer may consider any information that comes to their attention. </w:t>
      </w:r>
    </w:p>
    <w:p w:rsidR="005864C0" w:rsidP="00470374" w14:paraId="0A0F54F0" w14:textId="77777777">
      <w:pPr>
        <w:pStyle w:val="Normal0"/>
        <w:spacing w:after="140"/>
        <w:rPr>
          <w:sz w:val="24"/>
          <w:szCs w:val="24"/>
        </w:rPr>
      </w:pPr>
      <w:r>
        <w:rPr>
          <w:sz w:val="24"/>
          <w:szCs w:val="24"/>
        </w:rPr>
        <w:t xml:space="preserve">The government may elect to award the grant(s) with or without discussion with the applicant.  Should a grant be awarded without discussion, the award will be based on the applicant’s signature on the SF-424, including electronic signature via E-Authentication on </w:t>
      </w:r>
      <w:hyperlink r:id="rId9" w:history="1">
        <w:r>
          <w:rPr>
            <w:rStyle w:val="ahref"/>
            <w:sz w:val="24"/>
            <w:szCs w:val="24"/>
            <w:u w:val="single" w:color="0000FF"/>
          </w:rPr>
          <w:t>https://www.grants.gov</w:t>
        </w:r>
      </w:hyperlink>
      <w:r>
        <w:rPr>
          <w:sz w:val="24"/>
          <w:szCs w:val="24"/>
        </w:rPr>
        <w:t xml:space="preserve">, which constitutes a binding </w:t>
      </w:r>
      <w:r>
        <w:rPr>
          <w:sz w:val="24"/>
          <w:szCs w:val="24"/>
        </w:rPr>
        <w:t>offer by the applicant.</w:t>
      </w:r>
    </w:p>
    <w:p w:rsidR="005864C0" w:rsidP="00470374" w14:paraId="194DB3B9" w14:textId="77777777">
      <w:pPr>
        <w:pStyle w:val="Normal0"/>
        <w:spacing w:after="140"/>
        <w:rPr>
          <w:sz w:val="24"/>
          <w:szCs w:val="24"/>
        </w:rPr>
      </w:pPr>
      <w:r>
        <w:rPr>
          <w:b/>
          <w:bCs/>
          <w:sz w:val="24"/>
          <w:szCs w:val="24"/>
          <w:u w:val="single"/>
        </w:rPr>
        <w:t>2. Risk Review Process</w:t>
      </w:r>
      <w:r>
        <w:rPr>
          <w:b/>
          <w:bCs/>
          <w:sz w:val="24"/>
          <w:szCs w:val="24"/>
          <w:u w:val="single"/>
        </w:rPr>
        <w:br/>
      </w:r>
      <w:r>
        <w:rPr>
          <w:b/>
          <w:bCs/>
          <w:sz w:val="24"/>
          <w:szCs w:val="24"/>
          <w:u w:val="single"/>
        </w:rPr>
        <w:br/>
      </w:r>
      <w:r>
        <w:rPr>
          <w:sz w:val="24"/>
          <w:szCs w:val="24"/>
        </w:rPr>
        <w:t>Prior to making an award, DOL will review information available through various sources, including its own records and any OMB-designated repository of government-wide eligibility qualification or financial integrity information, such as Federal Awardee Performance and Integrity Information System (FAPIIS), Dun and Bradstreet, and “Do Not Pay.”  Additionally, DOL will comply with the requirements of 2 CFR Part 180 and 2 CFR Part 2998 (Non-procurement Debarment and Suspension).  This risk evaluation may incorporate results of the evaluation of the applicant’s eligibility (application screening) or the quality of its application (merit review).  If DOL determines that an award will be made, special conditions that correspond to the degree of risk assessed may be applied to the award.  Criteria to be evaluated include the following:</w:t>
      </w:r>
    </w:p>
    <w:p w:rsidR="005864C0" w:rsidP="000B0355" w14:paraId="54F48AC2" w14:textId="77777777">
      <w:pPr>
        <w:pStyle w:val="Normal0"/>
        <w:numPr>
          <w:ilvl w:val="0"/>
          <w:numId w:val="42"/>
        </w:numPr>
        <w:spacing w:after="20"/>
        <w:rPr>
          <w:sz w:val="24"/>
          <w:szCs w:val="24"/>
        </w:rPr>
      </w:pPr>
      <w:r>
        <w:rPr>
          <w:sz w:val="24"/>
          <w:szCs w:val="24"/>
        </w:rPr>
        <w:t>Financial stability;</w:t>
      </w:r>
    </w:p>
    <w:p w:rsidR="005864C0" w:rsidP="000B0355" w14:paraId="447C2A6A" w14:textId="77777777">
      <w:pPr>
        <w:pStyle w:val="Normal0"/>
        <w:numPr>
          <w:ilvl w:val="0"/>
          <w:numId w:val="42"/>
        </w:numPr>
        <w:spacing w:before="20" w:after="20"/>
        <w:rPr>
          <w:sz w:val="24"/>
          <w:szCs w:val="24"/>
        </w:rPr>
      </w:pPr>
      <w:r>
        <w:rPr>
          <w:sz w:val="24"/>
          <w:szCs w:val="24"/>
        </w:rPr>
        <w:t>Quality of management systems and ability to meet the management standards prescribed in the Uniform Grant Guidance;</w:t>
      </w:r>
    </w:p>
    <w:p w:rsidR="005864C0" w:rsidP="000B0355" w14:paraId="6A73FA99" w14:textId="77777777">
      <w:pPr>
        <w:pStyle w:val="Normal0"/>
        <w:numPr>
          <w:ilvl w:val="0"/>
          <w:numId w:val="42"/>
        </w:numPr>
        <w:spacing w:before="20" w:after="20"/>
        <w:rPr>
          <w:sz w:val="24"/>
          <w:szCs w:val="24"/>
        </w:rPr>
      </w:pPr>
      <w:r>
        <w:rPr>
          <w:sz w:val="24"/>
          <w:szCs w:val="24"/>
        </w:rPr>
        <w:t>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w:t>
      </w:r>
    </w:p>
    <w:p w:rsidR="005864C0" w:rsidP="000B0355" w14:paraId="7E61B477" w14:textId="77777777">
      <w:pPr>
        <w:pStyle w:val="Normal0"/>
        <w:numPr>
          <w:ilvl w:val="0"/>
          <w:numId w:val="42"/>
        </w:numPr>
        <w:spacing w:before="20" w:after="20"/>
        <w:rPr>
          <w:sz w:val="24"/>
          <w:szCs w:val="24"/>
        </w:rPr>
      </w:pPr>
      <w:r>
        <w:rPr>
          <w:sz w:val="24"/>
          <w:szCs w:val="24"/>
        </w:rPr>
        <w:t>Reports and findings from audits performed under Subpart F–Audit Requirements of the Uniform Grant Guidance or the reports and findings of any other available audits and monitoring reports containing findings, issues of non-compliance, or questioned costs;</w:t>
      </w:r>
    </w:p>
    <w:p w:rsidR="005864C0" w:rsidP="000B0355" w14:paraId="05554739" w14:textId="77777777">
      <w:pPr>
        <w:pStyle w:val="Normal0"/>
        <w:numPr>
          <w:ilvl w:val="0"/>
          <w:numId w:val="42"/>
        </w:numPr>
        <w:spacing w:before="20" w:after="150"/>
        <w:rPr>
          <w:sz w:val="24"/>
          <w:szCs w:val="24"/>
        </w:rPr>
      </w:pPr>
      <w:r>
        <w:rPr>
          <w:sz w:val="24"/>
          <w:szCs w:val="24"/>
        </w:rPr>
        <w:t>The applicant’s ability to effectively implement statutory, regulatory, and other requirements imposed on recipients.</w:t>
      </w:r>
    </w:p>
    <w:p w:rsidR="005864C0" w:rsidP="00470374" w14:paraId="339A1147" w14:textId="77777777">
      <w:pPr>
        <w:pStyle w:val="Normal0"/>
        <w:spacing w:after="140"/>
        <w:rPr>
          <w:sz w:val="24"/>
          <w:szCs w:val="24"/>
        </w:rPr>
      </w:pPr>
      <w:r>
        <w:rPr>
          <w:sz w:val="24"/>
          <w:szCs w:val="24"/>
        </w:rPr>
        <w:t>NOTE:  As part of DOL’s Risk Review process, the Grant Officer will determine the following:</w:t>
      </w:r>
    </w:p>
    <w:p w:rsidR="005864C0" w:rsidP="000B0355" w14:paraId="389593C8" w14:textId="77777777">
      <w:pPr>
        <w:pStyle w:val="Normal0"/>
        <w:numPr>
          <w:ilvl w:val="0"/>
          <w:numId w:val="43"/>
        </w:numPr>
        <w:spacing w:after="20"/>
        <w:rPr>
          <w:sz w:val="24"/>
          <w:szCs w:val="24"/>
        </w:rPr>
      </w:pPr>
      <w:r>
        <w:rPr>
          <w:sz w:val="24"/>
          <w:szCs w:val="24"/>
        </w:rPr>
        <w:t xml:space="preserve">If the applicant had any restriction on spending for any DOL grant due to adverse monitoring findings; or </w:t>
      </w:r>
    </w:p>
    <w:p w:rsidR="005864C0" w:rsidP="000B0355" w14:paraId="5D5321F7" w14:textId="3C12B6F0">
      <w:pPr>
        <w:pStyle w:val="Normal0"/>
        <w:numPr>
          <w:ilvl w:val="0"/>
          <w:numId w:val="43"/>
        </w:numPr>
        <w:spacing w:before="20" w:after="150"/>
        <w:rPr>
          <w:sz w:val="24"/>
          <w:szCs w:val="24"/>
        </w:rPr>
      </w:pPr>
      <w:r>
        <w:rPr>
          <w:sz w:val="24"/>
          <w:szCs w:val="24"/>
        </w:rPr>
        <w:t xml:space="preserve">If the applicant received a </w:t>
      </w:r>
      <w:r w:rsidR="00D11AE5">
        <w:rPr>
          <w:sz w:val="24"/>
          <w:szCs w:val="24"/>
        </w:rPr>
        <w:t>High-Risk</w:t>
      </w:r>
      <w:r>
        <w:rPr>
          <w:sz w:val="24"/>
          <w:szCs w:val="24"/>
        </w:rPr>
        <w:t xml:space="preserve"> determination in accordance with </w:t>
      </w:r>
      <w:hyperlink r:id="rId42" w:history="1">
        <w:r>
          <w:rPr>
            <w:rStyle w:val="ahref"/>
            <w:sz w:val="24"/>
            <w:szCs w:val="24"/>
            <w:u w:val="single" w:color="0000FF"/>
          </w:rPr>
          <w:t>TEGL 23-15</w:t>
        </w:r>
      </w:hyperlink>
      <w:r>
        <w:rPr>
          <w:sz w:val="24"/>
          <w:szCs w:val="24"/>
        </w:rPr>
        <w:t>.</w:t>
      </w:r>
    </w:p>
    <w:p w:rsidR="005864C0" w:rsidP="00470374" w14:paraId="594AF76A" w14:textId="77777777">
      <w:pPr>
        <w:pStyle w:val="Normal0"/>
        <w:spacing w:after="140"/>
        <w:rPr>
          <w:sz w:val="24"/>
          <w:szCs w:val="24"/>
        </w:rPr>
      </w:pPr>
      <w:r>
        <w:rPr>
          <w:sz w:val="24"/>
          <w:szCs w:val="24"/>
        </w:rPr>
        <w:t>Depending on the severity of the findings and whether the findings were resolved, the Grant Officer may, at their discretion, elect not to fund the applicant for a grant award regardless of the applicant’s score in the competition.</w:t>
      </w:r>
    </w:p>
    <w:p w:rsidR="005864C0" w:rsidP="00470374" w14:paraId="2C0292EC" w14:textId="473970A1">
      <w:pPr>
        <w:pStyle w:val="Normal0"/>
        <w:spacing w:after="140"/>
        <w:rPr>
          <w:sz w:val="24"/>
          <w:szCs w:val="24"/>
        </w:rPr>
      </w:pPr>
      <w:r>
        <w:rPr>
          <w:sz w:val="24"/>
          <w:szCs w:val="24"/>
        </w:rPr>
        <w:t>All applicants are requested to submit the following information as an attachment to their application (suggested template below) for DOL to assess the applicant’s Financial System.  DOL will take this information into account as one component of DOL’s Risk Review Process.  Applicants may use the suggested template or answer the questions in a separate attachment.  It is unlikely that an organization will be able to manage a federal grant without the following system/processes in place.  Applicants are expected to have these in place before applying for a grant with DOL.</w:t>
      </w:r>
      <w:r w:rsidR="0080521C">
        <w:rPr>
          <w:sz w:val="24"/>
          <w:szCs w:val="24"/>
        </w:rPr>
        <w:t xml:space="preserve"> See next page for suggested template. </w:t>
      </w:r>
      <w:r>
        <w:rPr>
          <w:sz w:val="24"/>
          <w:szCs w:val="24"/>
        </w:rPr>
        <w:br/>
        <w:t xml:space="preserve"> </w:t>
      </w:r>
    </w:p>
    <w:tbl>
      <w:tblPr>
        <w:tblStyle w:val="table"/>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5E0"/>
      </w:tblPr>
      <w:tblGrid>
        <w:gridCol w:w="6742"/>
        <w:gridCol w:w="720"/>
        <w:gridCol w:w="720"/>
        <w:gridCol w:w="1162"/>
      </w:tblGrid>
      <w:tr w14:paraId="7BD40991" w14:textId="77777777">
        <w:tblPrEx>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5E0"/>
        </w:tblPrEx>
        <w:trPr>
          <w:cantSplit/>
          <w:trHeight w:val="1035"/>
          <w:tblHeader/>
        </w:trPr>
        <w:tc>
          <w:tcPr>
            <w:tcW w:w="934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112" w:type="dxa"/>
              <w:bottom w:w="0" w:type="dxa"/>
              <w:right w:w="112" w:type="dxa"/>
            </w:tcMar>
            <w:hideMark/>
          </w:tcPr>
          <w:p w:rsidR="0080521C" w:rsidRPr="0080521C" w:rsidP="0080521C" w14:paraId="2B96A525" w14:textId="77777777">
            <w:pPr>
              <w:spacing w:before="20" w:after="20"/>
              <w:jc w:val="center"/>
              <w:rPr>
                <w:b/>
                <w:bCs/>
                <w:szCs w:val="24"/>
              </w:rPr>
            </w:pPr>
            <w:r w:rsidRPr="0080521C">
              <w:rPr>
                <w:b/>
                <w:bCs/>
                <w:szCs w:val="24"/>
              </w:rPr>
              <w:t xml:space="preserve">U.S. DEPARTMENT OF LABOR </w:t>
            </w:r>
          </w:p>
          <w:p w:rsidR="0080521C" w:rsidRPr="0080521C" w:rsidP="0080521C" w14:paraId="4D4A45B9" w14:textId="77777777">
            <w:pPr>
              <w:spacing w:before="20" w:after="20"/>
              <w:jc w:val="center"/>
              <w:rPr>
                <w:b/>
                <w:bCs/>
                <w:szCs w:val="24"/>
              </w:rPr>
            </w:pPr>
            <w:r w:rsidRPr="0080521C">
              <w:rPr>
                <w:b/>
                <w:bCs/>
                <w:szCs w:val="24"/>
              </w:rPr>
              <w:t xml:space="preserve">EMPLOYMENT AND TRAINING ADMINISTRATION (ETA) </w:t>
            </w:r>
          </w:p>
          <w:p w:rsidR="0080521C" w:rsidRPr="0080521C" w:rsidP="0080521C" w14:paraId="35619669" w14:textId="77777777">
            <w:pPr>
              <w:spacing w:after="140"/>
              <w:jc w:val="center"/>
              <w:rPr>
                <w:szCs w:val="24"/>
              </w:rPr>
            </w:pPr>
            <w:r w:rsidRPr="0080521C">
              <w:rPr>
                <w:b/>
                <w:bCs/>
                <w:szCs w:val="24"/>
              </w:rPr>
              <w:t>FUNDING OPPORTUNITY ANNOUNCEMENT                                                           FINANCIAL SYSTEM RISK ASSESSMENT</w:t>
            </w:r>
          </w:p>
        </w:tc>
      </w:tr>
      <w:tr w14:paraId="6F35D335" w14:textId="77777777">
        <w:tblPrEx>
          <w:tblW w:w="0" w:type="auto"/>
          <w:tblLayout w:type="fixed"/>
          <w:tblCellMar>
            <w:top w:w="15" w:type="dxa"/>
            <w:left w:w="15" w:type="dxa"/>
            <w:bottom w:w="15" w:type="dxa"/>
            <w:right w:w="15" w:type="dxa"/>
          </w:tblCellMar>
          <w:tblLook w:val="05E0"/>
        </w:tblPrEx>
        <w:trPr>
          <w:cantSplit/>
          <w:trHeight w:hRule="exact" w:val="288"/>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vAlign w:val="center"/>
            <w:hideMark/>
          </w:tcPr>
          <w:p w:rsidR="0080521C" w:rsidRPr="0080521C" w:rsidP="0080521C" w14:paraId="107FEE33" w14:textId="77777777">
            <w:pPr>
              <w:spacing w:before="20" w:after="20"/>
              <w:jc w:val="center"/>
              <w:rPr>
                <w:szCs w:val="24"/>
              </w:rPr>
            </w:pPr>
            <w:r w:rsidRPr="0080521C">
              <w:rPr>
                <w:b/>
                <w:bCs/>
                <w:szCs w:val="24"/>
              </w:rPr>
              <w:t>SECTION A: PURPOSE</w:t>
            </w:r>
          </w:p>
          <w:p w:rsidR="0080521C" w:rsidRPr="0080521C" w:rsidP="0080521C" w14:paraId="16E1CB02" w14:textId="77777777">
            <w:pPr>
              <w:spacing w:before="20" w:after="20"/>
              <w:rPr>
                <w:szCs w:val="24"/>
              </w:rPr>
            </w:pPr>
            <w:r w:rsidRPr="0080521C">
              <w:rPr>
                <w:szCs w:val="24"/>
              </w:rPr>
              <w:t xml:space="preserve"> </w:t>
            </w:r>
          </w:p>
        </w:tc>
      </w:tr>
      <w:tr w14:paraId="62028522" w14:textId="77777777">
        <w:tblPrEx>
          <w:tblW w:w="0" w:type="auto"/>
          <w:tblLayout w:type="fixed"/>
          <w:tblCellMar>
            <w:top w:w="15" w:type="dxa"/>
            <w:left w:w="15" w:type="dxa"/>
            <w:bottom w:w="15" w:type="dxa"/>
            <w:right w:w="15" w:type="dxa"/>
          </w:tblCellMar>
          <w:tblLook w:val="05E0"/>
        </w:tblPrEx>
        <w:trPr>
          <w:cantSplit/>
          <w:trHeight w:val="1860"/>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7EF47D07" w14:textId="6AB2C664">
            <w:pPr>
              <w:spacing w:before="20" w:after="20"/>
              <w:rPr>
                <w:szCs w:val="24"/>
              </w:rPr>
            </w:pPr>
            <w:r w:rsidRPr="0080521C">
              <w:rPr>
                <w:szCs w:val="24"/>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w:t>
            </w:r>
            <w:r w:rsidR="004A029E">
              <w:rPr>
                <w:szCs w:val="24"/>
              </w:rPr>
              <w:t xml:space="preserve">Part </w:t>
            </w:r>
            <w:r w:rsidRPr="0080521C">
              <w:rPr>
                <w:szCs w:val="24"/>
              </w:rPr>
              <w:t xml:space="preserve">200 and 2 CFR </w:t>
            </w:r>
            <w:r w:rsidR="004A029E">
              <w:rPr>
                <w:szCs w:val="24"/>
              </w:rPr>
              <w:t xml:space="preserve">Part </w:t>
            </w:r>
            <w:r w:rsidRPr="0080521C">
              <w:rPr>
                <w:szCs w:val="24"/>
              </w:rPr>
              <w:t xml:space="preserve">2900. </w:t>
            </w:r>
          </w:p>
          <w:p w:rsidR="0080521C" w:rsidRPr="0080521C" w:rsidP="000B0355" w14:paraId="046D8197" w14:textId="77777777">
            <w:pPr>
              <w:numPr>
                <w:ilvl w:val="0"/>
                <w:numId w:val="75"/>
              </w:numPr>
              <w:spacing w:after="140"/>
              <w:rPr>
                <w:szCs w:val="24"/>
              </w:rPr>
            </w:pPr>
            <w:r w:rsidRPr="0080521C">
              <w:rPr>
                <w:szCs w:val="24"/>
              </w:rPr>
              <w:t>Accounting records should provide information needed to adequately identify the receipt of funds under each grant awarded and the expenditure of funds for each grant.</w:t>
            </w:r>
          </w:p>
          <w:p w:rsidR="0080521C" w:rsidRPr="0080521C" w:rsidP="000B0355" w14:paraId="78111DB2" w14:textId="77777777">
            <w:pPr>
              <w:numPr>
                <w:ilvl w:val="0"/>
                <w:numId w:val="75"/>
              </w:numPr>
              <w:spacing w:after="140"/>
              <w:rPr>
                <w:szCs w:val="24"/>
              </w:rPr>
            </w:pPr>
            <w:r w:rsidRPr="0080521C">
              <w:rPr>
                <w:szCs w:val="24"/>
              </w:rPr>
              <w:t>Entries in accounting records should refer to subsidiary records and/or documentation which support the entry, and which can be readily located.</w:t>
            </w:r>
          </w:p>
          <w:p w:rsidR="0080521C" w:rsidRPr="0080521C" w:rsidP="000B0355" w14:paraId="43AD3D6F" w14:textId="77777777">
            <w:pPr>
              <w:numPr>
                <w:ilvl w:val="0"/>
                <w:numId w:val="75"/>
              </w:numPr>
              <w:spacing w:after="140"/>
              <w:rPr>
                <w:szCs w:val="24"/>
              </w:rPr>
            </w:pPr>
            <w:r w:rsidRPr="0080521C">
              <w:rPr>
                <w:szCs w:val="24"/>
              </w:rPr>
              <w:t>The accounting system should provide accurate and current financial reporting information.</w:t>
            </w:r>
          </w:p>
          <w:p w:rsidR="0080521C" w:rsidRPr="0080521C" w:rsidP="000B0355" w14:paraId="681AAA42" w14:textId="77777777">
            <w:pPr>
              <w:numPr>
                <w:ilvl w:val="0"/>
                <w:numId w:val="75"/>
              </w:numPr>
              <w:spacing w:after="140"/>
              <w:rPr>
                <w:szCs w:val="24"/>
              </w:rPr>
            </w:pPr>
            <w:r w:rsidRPr="0080521C">
              <w:rPr>
                <w:szCs w:val="24"/>
              </w:rPr>
              <w:t>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14:paraId="43824114" w14:textId="77777777">
        <w:tblPrEx>
          <w:tblW w:w="0" w:type="auto"/>
          <w:tblLayout w:type="fixed"/>
          <w:tblCellMar>
            <w:top w:w="15" w:type="dxa"/>
            <w:left w:w="15" w:type="dxa"/>
            <w:bottom w:w="15" w:type="dxa"/>
            <w:right w:w="15" w:type="dxa"/>
          </w:tblCellMar>
          <w:tblLook w:val="05E0"/>
        </w:tblPrEx>
        <w:trPr>
          <w:cantSplit/>
          <w:trHeight w:hRule="exact" w:val="288"/>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15BA5D6B" w14:textId="77777777">
            <w:pPr>
              <w:spacing w:before="20" w:after="20"/>
              <w:jc w:val="center"/>
              <w:rPr>
                <w:b/>
                <w:bCs/>
                <w:szCs w:val="24"/>
              </w:rPr>
            </w:pPr>
            <w:r w:rsidRPr="0080521C">
              <w:rPr>
                <w:b/>
                <w:bCs/>
                <w:szCs w:val="24"/>
              </w:rPr>
              <w:t>SECTION B: GENERAL</w:t>
            </w:r>
          </w:p>
          <w:p w:rsidR="0080521C" w:rsidRPr="0080521C" w:rsidP="0080521C" w14:paraId="299E9336" w14:textId="77777777">
            <w:pPr>
              <w:spacing w:before="20" w:after="20"/>
              <w:jc w:val="center"/>
              <w:rPr>
                <w:b/>
                <w:bCs/>
                <w:szCs w:val="24"/>
              </w:rPr>
            </w:pPr>
            <w:r w:rsidRPr="0080521C">
              <w:rPr>
                <w:b/>
                <w:bCs/>
                <w:szCs w:val="24"/>
              </w:rPr>
              <w:t xml:space="preserve"> </w:t>
            </w:r>
          </w:p>
        </w:tc>
      </w:tr>
      <w:tr w14:paraId="74F453D9" w14:textId="77777777">
        <w:tblPrEx>
          <w:tblW w:w="0" w:type="auto"/>
          <w:tblLayout w:type="fixed"/>
          <w:tblCellMar>
            <w:top w:w="15" w:type="dxa"/>
            <w:left w:w="15" w:type="dxa"/>
            <w:bottom w:w="15" w:type="dxa"/>
            <w:right w:w="15" w:type="dxa"/>
          </w:tblCellMar>
          <w:tblLook w:val="05E0"/>
        </w:tblPrEx>
        <w:trPr>
          <w:cantSplit/>
          <w:trHeight w:val="585"/>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77077A86" w14:textId="77777777">
            <w:pPr>
              <w:spacing w:before="20" w:after="20"/>
              <w:rPr>
                <w:szCs w:val="24"/>
              </w:rPr>
            </w:pPr>
            <w:r w:rsidRPr="0080521C">
              <w:rPr>
                <w:szCs w:val="24"/>
              </w:rPr>
              <w:t>1.  Applicant Legal Name (as it appears in SAM.gov):</w:t>
            </w:r>
          </w:p>
        </w:tc>
      </w:tr>
      <w:tr w14:paraId="5C71FE09" w14:textId="77777777">
        <w:tblPrEx>
          <w:tblW w:w="0" w:type="auto"/>
          <w:tblLayout w:type="fixed"/>
          <w:tblCellMar>
            <w:top w:w="15" w:type="dxa"/>
            <w:left w:w="15" w:type="dxa"/>
            <w:bottom w:w="15" w:type="dxa"/>
            <w:right w:w="15" w:type="dxa"/>
          </w:tblCellMar>
          <w:tblLook w:val="05E0"/>
        </w:tblPrEx>
        <w:trPr>
          <w:cantSplit/>
          <w:trHeight w:val="585"/>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tcPr>
          <w:p w:rsidR="0080521C" w:rsidRPr="0080521C" w:rsidP="000B0355" w14:paraId="5C419EB2" w14:textId="77777777">
            <w:pPr>
              <w:numPr>
                <w:ilvl w:val="1"/>
                <w:numId w:val="35"/>
              </w:numPr>
              <w:tabs>
                <w:tab w:val="num" w:pos="597"/>
              </w:tabs>
              <w:spacing w:before="20" w:after="20"/>
              <w:ind w:hanging="1113"/>
              <w:rPr>
                <w:szCs w:val="24"/>
              </w:rPr>
            </w:pPr>
            <w:r w:rsidRPr="0080521C">
              <w:rPr>
                <w:szCs w:val="24"/>
              </w:rPr>
              <w:t xml:space="preserve">When was the organization founded/incorporated </w:t>
            </w:r>
            <w:r w:rsidRPr="0080521C">
              <w:rPr>
                <w:i/>
                <w:iCs/>
                <w:szCs w:val="24"/>
              </w:rPr>
              <w:t>(month, day, year):</w:t>
            </w:r>
          </w:p>
        </w:tc>
      </w:tr>
      <w:tr w14:paraId="6F1894FC" w14:textId="77777777">
        <w:tblPrEx>
          <w:tblW w:w="0" w:type="auto"/>
          <w:tblLayout w:type="fixed"/>
          <w:tblCellMar>
            <w:top w:w="15" w:type="dxa"/>
            <w:left w:w="15" w:type="dxa"/>
            <w:bottom w:w="15" w:type="dxa"/>
            <w:right w:w="15" w:type="dxa"/>
          </w:tblCellMar>
          <w:tblLook w:val="05E0"/>
        </w:tblPrEx>
        <w:trPr>
          <w:cantSplit/>
          <w:trHeight w:val="585"/>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tcPr>
          <w:p w:rsidR="0080521C" w:rsidRPr="0080521C" w:rsidP="000B0355" w14:paraId="1C2B8446" w14:textId="77777777">
            <w:pPr>
              <w:numPr>
                <w:ilvl w:val="1"/>
                <w:numId w:val="35"/>
              </w:numPr>
              <w:spacing w:before="20" w:after="20"/>
              <w:ind w:left="597" w:hanging="270"/>
              <w:rPr>
                <w:szCs w:val="24"/>
              </w:rPr>
            </w:pPr>
            <w:r w:rsidRPr="0080521C">
              <w:rPr>
                <w:szCs w:val="24"/>
              </w:rPr>
              <w:t>Principal Officers (Names, Titles, Email Addresses):</w:t>
            </w:r>
          </w:p>
          <w:p w:rsidR="0080521C" w:rsidRPr="0080521C" w:rsidP="0080521C" w14:paraId="4C7E4593" w14:textId="77777777">
            <w:pPr>
              <w:spacing w:before="20" w:after="20"/>
              <w:ind w:left="1440" w:hanging="843"/>
              <w:rPr>
                <w:szCs w:val="24"/>
              </w:rPr>
            </w:pPr>
            <w:r w:rsidRPr="0080521C">
              <w:rPr>
                <w:szCs w:val="24"/>
              </w:rPr>
              <w:t>•  President/Chair Board of Directors</w:t>
            </w:r>
          </w:p>
          <w:p w:rsidR="0080521C" w:rsidRPr="0080521C" w:rsidP="0080521C" w14:paraId="233FF192" w14:textId="77777777">
            <w:pPr>
              <w:spacing w:before="20" w:after="20"/>
              <w:ind w:left="1440" w:hanging="843"/>
              <w:rPr>
                <w:szCs w:val="24"/>
              </w:rPr>
            </w:pPr>
            <w:r w:rsidRPr="0080521C">
              <w:rPr>
                <w:szCs w:val="24"/>
              </w:rPr>
              <w:t>•  Chief Executive Officer</w:t>
            </w:r>
          </w:p>
          <w:p w:rsidR="0080521C" w:rsidRPr="0080521C" w:rsidP="0080521C" w14:paraId="6723275B" w14:textId="77777777">
            <w:pPr>
              <w:spacing w:before="20" w:after="20"/>
              <w:ind w:left="1440" w:hanging="843"/>
              <w:rPr>
                <w:szCs w:val="24"/>
              </w:rPr>
            </w:pPr>
            <w:r w:rsidRPr="0080521C">
              <w:rPr>
                <w:szCs w:val="24"/>
              </w:rPr>
              <w:t>•  Chief Financial Officer</w:t>
            </w:r>
          </w:p>
          <w:p w:rsidR="0080521C" w:rsidRPr="0080521C" w:rsidP="0080521C" w14:paraId="4AA9CC8A" w14:textId="77777777">
            <w:pPr>
              <w:spacing w:before="20" w:after="20"/>
              <w:ind w:left="1440" w:hanging="843"/>
              <w:rPr>
                <w:szCs w:val="24"/>
              </w:rPr>
            </w:pPr>
            <w:r w:rsidRPr="0080521C">
              <w:rPr>
                <w:szCs w:val="24"/>
              </w:rPr>
              <w:t>•  Accounting/Budget Officer</w:t>
            </w:r>
          </w:p>
        </w:tc>
      </w:tr>
      <w:tr w14:paraId="4E006665" w14:textId="77777777">
        <w:tblPrEx>
          <w:tblW w:w="0" w:type="auto"/>
          <w:tblLayout w:type="fixed"/>
          <w:tblCellMar>
            <w:top w:w="15" w:type="dxa"/>
            <w:left w:w="15" w:type="dxa"/>
            <w:bottom w:w="15" w:type="dxa"/>
            <w:right w:w="15" w:type="dxa"/>
          </w:tblCellMar>
          <w:tblLook w:val="05E0"/>
        </w:tblPrEx>
        <w:trPr>
          <w:cantSplit/>
          <w:trHeight w:val="585"/>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tcPr>
          <w:p w:rsidR="0080521C" w:rsidRPr="0080521C" w:rsidP="000B0355" w14:paraId="1D1872FF" w14:textId="77777777">
            <w:pPr>
              <w:numPr>
                <w:ilvl w:val="1"/>
                <w:numId w:val="35"/>
              </w:numPr>
              <w:spacing w:before="20" w:after="20"/>
              <w:ind w:left="597" w:hanging="270"/>
              <w:rPr>
                <w:szCs w:val="24"/>
              </w:rPr>
            </w:pPr>
            <w:r w:rsidRPr="0080521C">
              <w:rPr>
                <w:szCs w:val="24"/>
              </w:rPr>
              <w:t>Employer Identification Number:</w:t>
            </w:r>
          </w:p>
        </w:tc>
      </w:tr>
      <w:tr w14:paraId="0BDDF9CC" w14:textId="77777777">
        <w:tblPrEx>
          <w:tblW w:w="0" w:type="auto"/>
          <w:tblLayout w:type="fixed"/>
          <w:tblCellMar>
            <w:top w:w="15" w:type="dxa"/>
            <w:left w:w="15" w:type="dxa"/>
            <w:bottom w:w="15" w:type="dxa"/>
            <w:right w:w="15" w:type="dxa"/>
          </w:tblCellMar>
          <w:tblLook w:val="05E0"/>
        </w:tblPrEx>
        <w:trPr>
          <w:cantSplit/>
          <w:trHeight w:val="585"/>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tcPr>
          <w:p w:rsidR="0080521C" w:rsidRPr="0080521C" w:rsidP="000B0355" w14:paraId="00650EA8" w14:textId="77777777">
            <w:pPr>
              <w:numPr>
                <w:ilvl w:val="1"/>
                <w:numId w:val="35"/>
              </w:numPr>
              <w:spacing w:before="20" w:after="20"/>
              <w:ind w:left="597" w:hanging="270"/>
              <w:rPr>
                <w:szCs w:val="24"/>
              </w:rPr>
            </w:pPr>
            <w:r w:rsidRPr="0080521C">
              <w:rPr>
                <w:szCs w:val="24"/>
              </w:rPr>
              <w:t>Number of Employees</w:t>
            </w:r>
          </w:p>
          <w:p w:rsidR="0080521C" w:rsidRPr="0080521C" w:rsidP="000B0355" w14:paraId="3FEFEDF7" w14:textId="77777777">
            <w:pPr>
              <w:numPr>
                <w:ilvl w:val="0"/>
                <w:numId w:val="76"/>
              </w:numPr>
              <w:spacing w:before="20" w:after="20"/>
              <w:ind w:left="777" w:hanging="180"/>
              <w:rPr>
                <w:szCs w:val="24"/>
              </w:rPr>
            </w:pPr>
            <w:r w:rsidRPr="0080521C">
              <w:rPr>
                <w:szCs w:val="24"/>
              </w:rPr>
              <w:t>Full Time:</w:t>
            </w:r>
          </w:p>
          <w:p w:rsidR="0080521C" w:rsidRPr="0080521C" w:rsidP="000B0355" w14:paraId="7288F9A4" w14:textId="77777777">
            <w:pPr>
              <w:numPr>
                <w:ilvl w:val="0"/>
                <w:numId w:val="76"/>
              </w:numPr>
              <w:spacing w:before="20" w:after="20"/>
              <w:ind w:left="777" w:hanging="180"/>
              <w:rPr>
                <w:szCs w:val="24"/>
              </w:rPr>
            </w:pPr>
            <w:r w:rsidRPr="0080521C">
              <w:rPr>
                <w:szCs w:val="24"/>
              </w:rPr>
              <w:t>Part Time:</w:t>
            </w:r>
          </w:p>
        </w:tc>
      </w:tr>
      <w:tr w14:paraId="7FDF68D7" w14:textId="77777777">
        <w:tblPrEx>
          <w:tblW w:w="0" w:type="auto"/>
          <w:tblLayout w:type="fixed"/>
          <w:tblCellMar>
            <w:top w:w="15" w:type="dxa"/>
            <w:left w:w="15" w:type="dxa"/>
            <w:bottom w:w="15" w:type="dxa"/>
            <w:right w:w="15" w:type="dxa"/>
          </w:tblCellMar>
          <w:tblLook w:val="05E0"/>
        </w:tblPrEx>
        <w:trPr>
          <w:cantSplit/>
          <w:trHeight w:val="825"/>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tcPr>
          <w:p w:rsidR="0080521C" w:rsidRPr="0080521C" w:rsidP="000B0355" w14:paraId="5DC4CC44" w14:textId="77777777">
            <w:pPr>
              <w:numPr>
                <w:ilvl w:val="0"/>
                <w:numId w:val="21"/>
              </w:numPr>
              <w:spacing w:before="20"/>
              <w:ind w:left="327" w:hanging="270"/>
              <w:rPr>
                <w:szCs w:val="24"/>
              </w:rPr>
            </w:pPr>
            <w:r w:rsidRPr="0080521C">
              <w:rPr>
                <w:szCs w:val="24"/>
              </w:rPr>
              <w:t xml:space="preserve">Is the organization or institution affiliated with any other organization (Yes or No): </w:t>
            </w:r>
          </w:p>
          <w:p w:rsidR="0080521C" w:rsidRPr="0080521C" w:rsidP="0080521C" w14:paraId="61DD3FA4" w14:textId="77777777">
            <w:pPr>
              <w:spacing w:before="20"/>
              <w:ind w:left="327"/>
              <w:rPr>
                <w:szCs w:val="24"/>
              </w:rPr>
            </w:pPr>
            <w:r w:rsidRPr="0080521C">
              <w:rPr>
                <w:szCs w:val="24"/>
              </w:rPr>
              <w:t>If yes, please provide details as to the nature of the company (for profit, nonprofit, LLC, etc.) and if it provides services or products to the organization in relation to this grant:</w:t>
            </w:r>
          </w:p>
        </w:tc>
      </w:tr>
      <w:tr w14:paraId="441B2F90" w14:textId="77777777">
        <w:tblPrEx>
          <w:tblW w:w="0" w:type="auto"/>
          <w:tblLayout w:type="fixed"/>
          <w:tblCellMar>
            <w:top w:w="15" w:type="dxa"/>
            <w:left w:w="15" w:type="dxa"/>
            <w:bottom w:w="15" w:type="dxa"/>
            <w:right w:w="15" w:type="dxa"/>
          </w:tblCellMar>
          <w:tblLook w:val="05E0"/>
        </w:tblPrEx>
        <w:trPr>
          <w:cantSplit/>
          <w:trHeight w:val="825"/>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tcPr>
          <w:p w:rsidR="0080521C" w:rsidRPr="0080521C" w:rsidP="000B0355" w14:paraId="38C60062" w14:textId="77777777">
            <w:pPr>
              <w:numPr>
                <w:ilvl w:val="0"/>
                <w:numId w:val="21"/>
              </w:numPr>
              <w:spacing w:before="20"/>
              <w:ind w:left="327" w:hanging="270"/>
              <w:rPr>
                <w:szCs w:val="24"/>
              </w:rPr>
            </w:pPr>
            <w:r w:rsidRPr="0080521C">
              <w:rPr>
                <w:szCs w:val="24"/>
              </w:rPr>
              <w:t>Total Sales/Revenues in most recent accounting period (12 months): $</w:t>
            </w:r>
          </w:p>
          <w:p w:rsidR="0080521C" w:rsidRPr="0080521C" w:rsidP="0080521C" w14:paraId="1F09883E" w14:textId="77777777">
            <w:pPr>
              <w:spacing w:before="20"/>
              <w:ind w:left="327"/>
              <w:rPr>
                <w:szCs w:val="24"/>
              </w:rPr>
            </w:pPr>
          </w:p>
          <w:p w:rsidR="0080521C" w:rsidRPr="0080521C" w:rsidP="0080521C" w14:paraId="4BBC87CB" w14:textId="77777777">
            <w:pPr>
              <w:spacing w:before="20"/>
              <w:ind w:left="327"/>
              <w:rPr>
                <w:szCs w:val="24"/>
              </w:rPr>
            </w:pPr>
          </w:p>
          <w:p w:rsidR="0080521C" w:rsidRPr="0080521C" w:rsidP="0080521C" w14:paraId="1AB24559" w14:textId="77777777">
            <w:pPr>
              <w:spacing w:before="20"/>
              <w:ind w:left="327"/>
              <w:rPr>
                <w:szCs w:val="24"/>
              </w:rPr>
            </w:pPr>
          </w:p>
        </w:tc>
      </w:tr>
      <w:tr w14:paraId="707C2FB9" w14:textId="77777777">
        <w:tblPrEx>
          <w:tblW w:w="0" w:type="auto"/>
          <w:tblLayout w:type="fixed"/>
          <w:tblCellMar>
            <w:top w:w="15" w:type="dxa"/>
            <w:left w:w="15" w:type="dxa"/>
            <w:bottom w:w="15" w:type="dxa"/>
            <w:right w:w="15" w:type="dxa"/>
          </w:tblCellMar>
          <w:tblLook w:val="05E0"/>
        </w:tblPrEx>
        <w:trPr>
          <w:cantSplit/>
          <w:trHeight w:hRule="exact" w:val="288"/>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61FC850C" w14:textId="77777777">
            <w:pPr>
              <w:spacing w:before="20" w:after="20"/>
              <w:jc w:val="center"/>
              <w:rPr>
                <w:b/>
                <w:bCs/>
                <w:szCs w:val="24"/>
              </w:rPr>
            </w:pPr>
            <w:r w:rsidRPr="0080521C">
              <w:rPr>
                <w:b/>
                <w:bCs/>
                <w:szCs w:val="24"/>
              </w:rPr>
              <w:t>SECTION C: ACCOUNTING SYSTEM</w:t>
            </w:r>
          </w:p>
          <w:p w:rsidR="0080521C" w:rsidRPr="0080521C" w:rsidP="0080521C" w14:paraId="2F89001E" w14:textId="77777777">
            <w:pPr>
              <w:spacing w:after="140"/>
              <w:rPr>
                <w:szCs w:val="24"/>
              </w:rPr>
            </w:pPr>
            <w:r w:rsidRPr="0080521C">
              <w:rPr>
                <w:b/>
                <w:bCs/>
                <w:szCs w:val="24"/>
              </w:rPr>
              <w:t xml:space="preserve"> </w:t>
            </w:r>
          </w:p>
          <w:p w:rsidR="0080521C" w:rsidRPr="0080521C" w:rsidP="0080521C" w14:paraId="35D641CF" w14:textId="77777777">
            <w:pPr>
              <w:spacing w:before="20" w:after="20"/>
              <w:rPr>
                <w:szCs w:val="24"/>
              </w:rPr>
            </w:pPr>
          </w:p>
          <w:p w:rsidR="0080521C" w:rsidRPr="0080521C" w:rsidP="0080521C" w14:paraId="77A783E7" w14:textId="77777777">
            <w:pPr>
              <w:spacing w:after="140"/>
              <w:rPr>
                <w:szCs w:val="24"/>
              </w:rPr>
            </w:pPr>
          </w:p>
        </w:tc>
      </w:tr>
      <w:tr w14:paraId="13E83D09" w14:textId="77777777">
        <w:tblPrEx>
          <w:tblW w:w="0" w:type="auto"/>
          <w:tblLayout w:type="fixed"/>
          <w:tblCellMar>
            <w:top w:w="15" w:type="dxa"/>
            <w:left w:w="15" w:type="dxa"/>
            <w:bottom w:w="15" w:type="dxa"/>
            <w:right w:w="15" w:type="dxa"/>
          </w:tblCellMar>
          <w:tblLook w:val="05E0"/>
        </w:tblPrEx>
        <w:trPr>
          <w:cantSplit/>
          <w:trHeight w:hRule="exact" w:val="1296"/>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673FC151" w14:textId="77777777">
            <w:pPr>
              <w:spacing w:before="20" w:after="20"/>
              <w:rPr>
                <w:b/>
                <w:bCs/>
                <w:szCs w:val="24"/>
              </w:rPr>
            </w:pPr>
            <w:r w:rsidRPr="0080521C">
              <w:rPr>
                <w:i/>
                <w:iCs/>
                <w:szCs w:val="24"/>
              </w:rPr>
              <w:t>NOTE: Provide a detailed response (on a separate page on your organization’s letterhead and signed/dated by a Principal Officer) for any items 2-10 of Section C that have “No” or “Not Sure” answer(s), providing enough information to clearly reflect the expertise of the organization in these areas.</w:t>
            </w:r>
          </w:p>
        </w:tc>
      </w:tr>
      <w:tr w14:paraId="1ED14D89" w14:textId="77777777">
        <w:tblPrEx>
          <w:tblW w:w="0" w:type="auto"/>
          <w:tblLayout w:type="fixed"/>
          <w:tblCellMar>
            <w:top w:w="15" w:type="dxa"/>
            <w:left w:w="15" w:type="dxa"/>
            <w:bottom w:w="15" w:type="dxa"/>
            <w:right w:w="15" w:type="dxa"/>
          </w:tblCellMar>
          <w:tblLook w:val="05E0"/>
        </w:tblPrEx>
        <w:trPr>
          <w:cantSplit/>
          <w:trHeight w:val="585"/>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4F7A385E" w14:textId="77777777">
            <w:pPr>
              <w:spacing w:before="20" w:after="20"/>
              <w:ind w:left="327" w:hanging="327"/>
              <w:rPr>
                <w:szCs w:val="24"/>
              </w:rPr>
            </w:pPr>
            <w:r w:rsidRPr="0080521C">
              <w:rPr>
                <w:szCs w:val="24"/>
              </w:rPr>
              <w:t xml:space="preserve">1.  Has any Government Agency rendered an official written opinion concerning the adequacy of the accounting system for the collection, identification and allocation of costs under Federal contracts/grants?  Yes or No:  </w:t>
            </w:r>
          </w:p>
        </w:tc>
      </w:tr>
      <w:tr w14:paraId="1169776E" w14:textId="77777777">
        <w:tblPrEx>
          <w:tblW w:w="0" w:type="auto"/>
          <w:tblLayout w:type="fixed"/>
          <w:tblCellMar>
            <w:top w:w="15" w:type="dxa"/>
            <w:left w:w="15" w:type="dxa"/>
            <w:bottom w:w="15" w:type="dxa"/>
            <w:right w:w="15" w:type="dxa"/>
          </w:tblCellMar>
          <w:tblLook w:val="05E0"/>
        </w:tblPrEx>
        <w:trPr>
          <w:cantSplit/>
          <w:trHeight w:val="585"/>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5E983D03" w14:textId="77777777">
            <w:pPr>
              <w:spacing w:before="20" w:after="20"/>
              <w:ind w:left="597" w:hanging="270"/>
              <w:rPr>
                <w:szCs w:val="24"/>
              </w:rPr>
            </w:pPr>
            <w:r w:rsidRPr="0080521C">
              <w:rPr>
                <w:szCs w:val="24"/>
              </w:rPr>
              <w:t>a.  If yes, provide name, and address of Agency performing review:</w:t>
            </w:r>
          </w:p>
        </w:tc>
      </w:tr>
      <w:tr w14:paraId="1DC5208F" w14:textId="77777777">
        <w:tblPrEx>
          <w:tblW w:w="0" w:type="auto"/>
          <w:tblLayout w:type="fixed"/>
          <w:tblCellMar>
            <w:top w:w="15" w:type="dxa"/>
            <w:left w:w="15" w:type="dxa"/>
            <w:bottom w:w="15" w:type="dxa"/>
            <w:right w:w="15" w:type="dxa"/>
          </w:tblCellMar>
          <w:tblLook w:val="05E0"/>
        </w:tblPrEx>
        <w:trPr>
          <w:cantSplit/>
          <w:trHeight w:val="585"/>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tcPr>
          <w:p w:rsidR="0080521C" w:rsidRPr="0080521C" w:rsidP="0080521C" w14:paraId="16177A8D" w14:textId="77777777">
            <w:pPr>
              <w:spacing w:before="20" w:after="20"/>
              <w:ind w:left="597" w:hanging="270"/>
              <w:rPr>
                <w:szCs w:val="24"/>
              </w:rPr>
            </w:pPr>
            <w:r w:rsidRPr="0080521C">
              <w:rPr>
                <w:szCs w:val="24"/>
              </w:rPr>
              <w:t xml:space="preserve">b.  Attach a copy of the latest review and any subsequent correspondence, clearance documents, etc.  If the review occurred withing the past three years, omit questions 2 through 8 of this section, as well as Section D. </w:t>
            </w:r>
          </w:p>
        </w:tc>
      </w:tr>
      <w:tr w14:paraId="4F312B62" w14:textId="77777777">
        <w:tblPrEx>
          <w:tblW w:w="0" w:type="auto"/>
          <w:tblLayout w:type="fixed"/>
          <w:tblCellMar>
            <w:top w:w="15" w:type="dxa"/>
            <w:left w:w="15" w:type="dxa"/>
            <w:bottom w:w="15" w:type="dxa"/>
            <w:right w:w="15" w:type="dxa"/>
          </w:tblCellMar>
          <w:tblLook w:val="05E0"/>
        </w:tblPrEx>
        <w:trPr>
          <w:cantSplit/>
          <w:trHeight w:val="600"/>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2E7EBD4E" w14:textId="77777777">
            <w:pPr>
              <w:spacing w:before="20" w:after="20"/>
              <w:ind w:left="327" w:hanging="327"/>
              <w:rPr>
                <w:szCs w:val="24"/>
              </w:rPr>
            </w:pPr>
            <w:r w:rsidRPr="0080521C">
              <w:rPr>
                <w:szCs w:val="24"/>
              </w:rPr>
              <w:t xml:space="preserve">2.  Which of the following best describes the accounting system: a.) State administered; b. Internally developed; or c.) Web-based:  </w:t>
            </w:r>
          </w:p>
        </w:tc>
      </w:tr>
      <w:tr w14:paraId="1B883366" w14:textId="77777777">
        <w:tblPrEx>
          <w:tblW w:w="0" w:type="auto"/>
          <w:tblLayout w:type="fixed"/>
          <w:tblCellMar>
            <w:top w:w="15" w:type="dxa"/>
            <w:left w:w="15" w:type="dxa"/>
            <w:bottom w:w="15" w:type="dxa"/>
            <w:right w:w="15" w:type="dxa"/>
          </w:tblCellMar>
          <w:tblLook w:val="05E0"/>
        </w:tblPrEx>
        <w:trPr>
          <w:cantSplit/>
          <w:trHeight w:val="600"/>
          <w:tblHeader/>
        </w:trPr>
        <w:tc>
          <w:tcPr>
            <w:tcW w:w="6742" w:type="dxa"/>
            <w:tcBorders>
              <w:left w:val="single" w:sz="6" w:space="0" w:color="000000"/>
              <w:bottom w:val="single" w:sz="6" w:space="0" w:color="000000"/>
            </w:tcBorders>
            <w:tcMar>
              <w:top w:w="0" w:type="dxa"/>
              <w:left w:w="112" w:type="dxa"/>
              <w:bottom w:w="0" w:type="dxa"/>
              <w:right w:w="110" w:type="dxa"/>
            </w:tcMar>
          </w:tcPr>
          <w:p w:rsidR="0080521C" w:rsidRPr="0080521C" w:rsidP="0080521C" w14:paraId="2C5A2479" w14:textId="77777777">
            <w:pPr>
              <w:spacing w:before="20" w:after="20"/>
              <w:ind w:left="327" w:hanging="327"/>
              <w:rPr>
                <w:szCs w:val="24"/>
              </w:rPr>
            </w:pPr>
            <w:r w:rsidRPr="0080521C">
              <w:rPr>
                <w:szCs w:val="24"/>
              </w:rPr>
              <w:t>3.  Does the accounting system identify the receipt and expenditure of program funds separately for each contract/grant?</w:t>
            </w:r>
          </w:p>
        </w:tc>
        <w:tc>
          <w:tcPr>
            <w:tcW w:w="720" w:type="dxa"/>
            <w:tcBorders>
              <w:bottom w:val="single" w:sz="6" w:space="0" w:color="000000"/>
            </w:tcBorders>
            <w:tcMar>
              <w:top w:w="0" w:type="dxa"/>
              <w:left w:w="35" w:type="dxa"/>
              <w:bottom w:w="0" w:type="dxa"/>
              <w:right w:w="35" w:type="dxa"/>
            </w:tcMar>
            <w:vAlign w:val="center"/>
          </w:tcPr>
          <w:p w:rsidR="0080521C" w:rsidRPr="0080521C" w:rsidP="0080521C" w14:paraId="1935EF94" w14:textId="77777777">
            <w:pPr>
              <w:spacing w:before="20" w:after="20"/>
              <w:jc w:val="center"/>
              <w:rPr>
                <w:szCs w:val="24"/>
              </w:rPr>
            </w:pPr>
            <w:r w:rsidRPr="0080521C">
              <w:rPr>
                <w:szCs w:val="24"/>
              </w:rPr>
              <w:t>Yes</w:t>
            </w:r>
          </w:p>
        </w:tc>
        <w:tc>
          <w:tcPr>
            <w:tcW w:w="720" w:type="dxa"/>
            <w:tcBorders>
              <w:bottom w:val="single" w:sz="6" w:space="0" w:color="000000"/>
            </w:tcBorders>
            <w:tcMar>
              <w:top w:w="0" w:type="dxa"/>
              <w:left w:w="35" w:type="dxa"/>
              <w:bottom w:w="0" w:type="dxa"/>
              <w:right w:w="35" w:type="dxa"/>
            </w:tcMar>
            <w:vAlign w:val="center"/>
          </w:tcPr>
          <w:p w:rsidR="0080521C" w:rsidRPr="0080521C" w:rsidP="0080521C" w14:paraId="4534CE64" w14:textId="77777777">
            <w:pPr>
              <w:spacing w:before="20" w:after="20"/>
              <w:jc w:val="center"/>
              <w:rPr>
                <w:szCs w:val="24"/>
              </w:rPr>
            </w:pPr>
            <w:r w:rsidRPr="0080521C">
              <w:rPr>
                <w:szCs w:val="24"/>
              </w:rPr>
              <w:t>No</w:t>
            </w:r>
          </w:p>
        </w:tc>
        <w:tc>
          <w:tcPr>
            <w:tcW w:w="1162" w:type="dxa"/>
            <w:tcBorders>
              <w:bottom w:val="single" w:sz="6" w:space="0" w:color="000000"/>
              <w:right w:val="single" w:sz="6" w:space="0" w:color="000000"/>
            </w:tcBorders>
            <w:tcMar>
              <w:top w:w="0" w:type="dxa"/>
              <w:left w:w="110" w:type="dxa"/>
              <w:bottom w:w="0" w:type="dxa"/>
              <w:right w:w="112" w:type="dxa"/>
            </w:tcMar>
            <w:vAlign w:val="center"/>
          </w:tcPr>
          <w:p w:rsidR="0080521C" w:rsidRPr="0080521C" w:rsidP="0080521C" w14:paraId="15DEB310" w14:textId="77777777">
            <w:pPr>
              <w:spacing w:before="20" w:after="20"/>
              <w:jc w:val="center"/>
              <w:rPr>
                <w:szCs w:val="24"/>
              </w:rPr>
            </w:pPr>
            <w:r w:rsidRPr="0080521C">
              <w:rPr>
                <w:szCs w:val="24"/>
              </w:rPr>
              <w:t>Not Sure</w:t>
            </w:r>
          </w:p>
        </w:tc>
      </w:tr>
      <w:tr w14:paraId="2C40D6A8" w14:textId="77777777">
        <w:tblPrEx>
          <w:tblW w:w="0" w:type="auto"/>
          <w:tblLayout w:type="fixed"/>
          <w:tblCellMar>
            <w:top w:w="15" w:type="dxa"/>
            <w:left w:w="15" w:type="dxa"/>
            <w:bottom w:w="15" w:type="dxa"/>
            <w:right w:w="15" w:type="dxa"/>
          </w:tblCellMar>
          <w:tblLook w:val="05E0"/>
        </w:tblPrEx>
        <w:trPr>
          <w:cantSplit/>
          <w:trHeight w:val="600"/>
          <w:tblHeader/>
        </w:trPr>
        <w:tc>
          <w:tcPr>
            <w:tcW w:w="6742" w:type="dxa"/>
            <w:tcBorders>
              <w:left w:val="single" w:sz="6" w:space="0" w:color="000000"/>
              <w:bottom w:val="single" w:sz="6" w:space="0" w:color="000000"/>
            </w:tcBorders>
            <w:tcMar>
              <w:top w:w="0" w:type="dxa"/>
              <w:left w:w="112" w:type="dxa"/>
              <w:bottom w:w="0" w:type="dxa"/>
              <w:right w:w="110" w:type="dxa"/>
            </w:tcMar>
            <w:hideMark/>
          </w:tcPr>
          <w:p w:rsidR="0080521C" w:rsidRPr="0080521C" w:rsidP="0080521C" w14:paraId="53288793" w14:textId="77777777">
            <w:pPr>
              <w:spacing w:before="20" w:after="20"/>
              <w:ind w:left="327" w:hanging="327"/>
              <w:rPr>
                <w:szCs w:val="24"/>
              </w:rPr>
            </w:pPr>
            <w:r w:rsidRPr="0080521C">
              <w:rPr>
                <w:szCs w:val="24"/>
              </w:rPr>
              <w:t>4.  Does the accounting system provide for the recording of expenditures for each grant/contract by the component project and budget cost categories shown in the approved budget?</w:t>
            </w:r>
          </w:p>
        </w:tc>
        <w:tc>
          <w:tcPr>
            <w:tcW w:w="720" w:type="dxa"/>
            <w:tcBorders>
              <w:bottom w:val="single" w:sz="6" w:space="0" w:color="000000"/>
            </w:tcBorders>
            <w:tcMar>
              <w:top w:w="0" w:type="dxa"/>
              <w:left w:w="35" w:type="dxa"/>
              <w:bottom w:w="0" w:type="dxa"/>
              <w:right w:w="35" w:type="dxa"/>
            </w:tcMar>
            <w:vAlign w:val="center"/>
            <w:hideMark/>
          </w:tcPr>
          <w:p w:rsidR="0080521C" w:rsidRPr="0080521C" w:rsidP="0080521C" w14:paraId="54E60318" w14:textId="77777777">
            <w:pPr>
              <w:spacing w:before="20" w:after="20"/>
              <w:jc w:val="center"/>
              <w:rPr>
                <w:szCs w:val="24"/>
              </w:rPr>
            </w:pPr>
            <w:r w:rsidRPr="0080521C">
              <w:rPr>
                <w:szCs w:val="24"/>
              </w:rPr>
              <w:t>Yes</w:t>
            </w:r>
          </w:p>
        </w:tc>
        <w:tc>
          <w:tcPr>
            <w:tcW w:w="720" w:type="dxa"/>
            <w:tcBorders>
              <w:bottom w:val="single" w:sz="6" w:space="0" w:color="000000"/>
            </w:tcBorders>
            <w:tcMar>
              <w:top w:w="0" w:type="dxa"/>
              <w:left w:w="35" w:type="dxa"/>
              <w:bottom w:w="0" w:type="dxa"/>
              <w:right w:w="35" w:type="dxa"/>
            </w:tcMar>
            <w:vAlign w:val="center"/>
            <w:hideMark/>
          </w:tcPr>
          <w:p w:rsidR="0080521C" w:rsidRPr="0080521C" w:rsidP="0080521C" w14:paraId="171190C1" w14:textId="77777777">
            <w:pPr>
              <w:spacing w:before="20" w:after="20"/>
              <w:jc w:val="center"/>
              <w:rPr>
                <w:szCs w:val="24"/>
              </w:rPr>
            </w:pPr>
            <w:r w:rsidRPr="0080521C">
              <w:rPr>
                <w:szCs w:val="24"/>
              </w:rPr>
              <w:t>No</w:t>
            </w:r>
          </w:p>
        </w:tc>
        <w:tc>
          <w:tcPr>
            <w:tcW w:w="1162" w:type="dxa"/>
            <w:tcBorders>
              <w:bottom w:val="single" w:sz="6" w:space="0" w:color="000000"/>
              <w:right w:val="single" w:sz="6" w:space="0" w:color="000000"/>
            </w:tcBorders>
            <w:tcMar>
              <w:top w:w="0" w:type="dxa"/>
              <w:left w:w="110" w:type="dxa"/>
              <w:bottom w:w="0" w:type="dxa"/>
              <w:right w:w="112" w:type="dxa"/>
            </w:tcMar>
            <w:vAlign w:val="center"/>
            <w:hideMark/>
          </w:tcPr>
          <w:p w:rsidR="0080521C" w:rsidRPr="0080521C" w:rsidP="0080521C" w14:paraId="17EAF835" w14:textId="77777777">
            <w:pPr>
              <w:spacing w:before="20" w:after="20"/>
              <w:jc w:val="center"/>
              <w:rPr>
                <w:szCs w:val="24"/>
              </w:rPr>
            </w:pPr>
            <w:r w:rsidRPr="0080521C">
              <w:rPr>
                <w:szCs w:val="24"/>
              </w:rPr>
              <w:t>Not Sure</w:t>
            </w:r>
          </w:p>
        </w:tc>
      </w:tr>
      <w:tr w14:paraId="7C346FC0" w14:textId="77777777">
        <w:tblPrEx>
          <w:tblW w:w="0" w:type="auto"/>
          <w:tblLayout w:type="fixed"/>
          <w:tblCellMar>
            <w:top w:w="15" w:type="dxa"/>
            <w:left w:w="15" w:type="dxa"/>
            <w:bottom w:w="15" w:type="dxa"/>
            <w:right w:w="15" w:type="dxa"/>
          </w:tblCellMar>
          <w:tblLook w:val="05E0"/>
        </w:tblPrEx>
        <w:trPr>
          <w:cantSplit/>
          <w:trHeight w:val="600"/>
          <w:tblHeader/>
        </w:trPr>
        <w:tc>
          <w:tcPr>
            <w:tcW w:w="6742" w:type="dxa"/>
            <w:tcBorders>
              <w:left w:val="single" w:sz="6" w:space="0" w:color="000000"/>
              <w:bottom w:val="single" w:sz="6" w:space="0" w:color="000000"/>
            </w:tcBorders>
            <w:tcMar>
              <w:top w:w="0" w:type="dxa"/>
              <w:left w:w="112" w:type="dxa"/>
              <w:bottom w:w="0" w:type="dxa"/>
              <w:right w:w="110" w:type="dxa"/>
            </w:tcMar>
            <w:hideMark/>
          </w:tcPr>
          <w:p w:rsidR="0080521C" w:rsidRPr="0080521C" w:rsidP="0080521C" w14:paraId="4E77B6DC" w14:textId="77777777">
            <w:pPr>
              <w:spacing w:before="20" w:after="20"/>
              <w:ind w:left="327" w:hanging="327"/>
              <w:rPr>
                <w:szCs w:val="24"/>
              </w:rPr>
            </w:pPr>
            <w:r w:rsidRPr="0080521C">
              <w:rPr>
                <w:szCs w:val="24"/>
              </w:rPr>
              <w:t>5.  Are time distribution records maintained for an employee when his/her effort can be specifically identified to a particular cost objective?</w:t>
            </w:r>
          </w:p>
        </w:tc>
        <w:tc>
          <w:tcPr>
            <w:tcW w:w="720" w:type="dxa"/>
            <w:tcBorders>
              <w:bottom w:val="single" w:sz="6" w:space="0" w:color="000000"/>
            </w:tcBorders>
            <w:tcMar>
              <w:top w:w="0" w:type="dxa"/>
              <w:left w:w="110" w:type="dxa"/>
              <w:bottom w:w="0" w:type="dxa"/>
              <w:right w:w="110" w:type="dxa"/>
            </w:tcMar>
            <w:vAlign w:val="center"/>
            <w:hideMark/>
          </w:tcPr>
          <w:p w:rsidR="0080521C" w:rsidRPr="0080521C" w:rsidP="0080521C" w14:paraId="61AEE8DE" w14:textId="77777777">
            <w:pPr>
              <w:spacing w:before="20" w:after="20"/>
              <w:jc w:val="center"/>
              <w:rPr>
                <w:szCs w:val="24"/>
              </w:rPr>
            </w:pPr>
            <w:r w:rsidRPr="0080521C">
              <w:rPr>
                <w:szCs w:val="24"/>
              </w:rPr>
              <w:t>Yes</w:t>
            </w:r>
          </w:p>
        </w:tc>
        <w:tc>
          <w:tcPr>
            <w:tcW w:w="720" w:type="dxa"/>
            <w:tcBorders>
              <w:bottom w:val="single" w:sz="6" w:space="0" w:color="000000"/>
            </w:tcBorders>
            <w:tcMar>
              <w:top w:w="0" w:type="dxa"/>
              <w:left w:w="35" w:type="dxa"/>
              <w:bottom w:w="0" w:type="dxa"/>
              <w:right w:w="35" w:type="dxa"/>
            </w:tcMar>
            <w:vAlign w:val="center"/>
            <w:hideMark/>
          </w:tcPr>
          <w:p w:rsidR="0080521C" w:rsidRPr="0080521C" w:rsidP="0080521C" w14:paraId="0E28696A" w14:textId="77777777">
            <w:pPr>
              <w:spacing w:before="20" w:after="20"/>
              <w:jc w:val="center"/>
              <w:rPr>
                <w:szCs w:val="24"/>
              </w:rPr>
            </w:pPr>
            <w:r w:rsidRPr="0080521C">
              <w:rPr>
                <w:szCs w:val="24"/>
              </w:rPr>
              <w:t>No</w:t>
            </w:r>
          </w:p>
        </w:tc>
        <w:tc>
          <w:tcPr>
            <w:tcW w:w="1162" w:type="dxa"/>
            <w:tcBorders>
              <w:bottom w:val="single" w:sz="6" w:space="0" w:color="000000"/>
              <w:right w:val="single" w:sz="6" w:space="0" w:color="000000"/>
            </w:tcBorders>
            <w:tcMar>
              <w:top w:w="0" w:type="dxa"/>
              <w:left w:w="35" w:type="dxa"/>
              <w:bottom w:w="0" w:type="dxa"/>
              <w:right w:w="38" w:type="dxa"/>
            </w:tcMar>
            <w:vAlign w:val="center"/>
            <w:hideMark/>
          </w:tcPr>
          <w:p w:rsidR="0080521C" w:rsidRPr="0080521C" w:rsidP="0080521C" w14:paraId="3F60B60A" w14:textId="77777777">
            <w:pPr>
              <w:spacing w:before="20" w:after="20"/>
              <w:jc w:val="center"/>
              <w:rPr>
                <w:szCs w:val="24"/>
              </w:rPr>
            </w:pPr>
            <w:r w:rsidRPr="0080521C">
              <w:rPr>
                <w:szCs w:val="24"/>
              </w:rPr>
              <w:t>Not Sure</w:t>
            </w:r>
          </w:p>
        </w:tc>
      </w:tr>
      <w:tr w14:paraId="34834929" w14:textId="77777777">
        <w:tblPrEx>
          <w:tblW w:w="0" w:type="auto"/>
          <w:tblLayout w:type="fixed"/>
          <w:tblCellMar>
            <w:top w:w="15" w:type="dxa"/>
            <w:left w:w="15" w:type="dxa"/>
            <w:bottom w:w="15" w:type="dxa"/>
            <w:right w:w="15" w:type="dxa"/>
          </w:tblCellMar>
          <w:tblLook w:val="05E0"/>
        </w:tblPrEx>
        <w:trPr>
          <w:cantSplit/>
          <w:trHeight w:val="600"/>
          <w:tblHeader/>
        </w:trPr>
        <w:tc>
          <w:tcPr>
            <w:tcW w:w="6742" w:type="dxa"/>
            <w:tcBorders>
              <w:left w:val="single" w:sz="6" w:space="0" w:color="000000"/>
              <w:bottom w:val="single" w:sz="6" w:space="0" w:color="000000"/>
            </w:tcBorders>
            <w:tcMar>
              <w:top w:w="0" w:type="dxa"/>
              <w:left w:w="112" w:type="dxa"/>
              <w:bottom w:w="0" w:type="dxa"/>
              <w:right w:w="110" w:type="dxa"/>
            </w:tcMar>
            <w:hideMark/>
          </w:tcPr>
          <w:p w:rsidR="0080521C" w:rsidRPr="0080521C" w:rsidP="0080521C" w14:paraId="02B01BF4" w14:textId="77777777">
            <w:pPr>
              <w:spacing w:before="20" w:after="20"/>
              <w:ind w:left="327" w:hanging="327"/>
              <w:rPr>
                <w:szCs w:val="24"/>
              </w:rPr>
            </w:pPr>
            <w:r w:rsidRPr="0080521C">
              <w:rPr>
                <w:szCs w:val="24"/>
              </w:rPr>
              <w:t>6.  If the organization proposes an overhead rate, does the accounting system provide for the segregation of direct and indirect expenses?</w:t>
            </w:r>
          </w:p>
        </w:tc>
        <w:tc>
          <w:tcPr>
            <w:tcW w:w="720" w:type="dxa"/>
            <w:tcBorders>
              <w:bottom w:val="single" w:sz="6" w:space="0" w:color="000000"/>
            </w:tcBorders>
            <w:tcMar>
              <w:top w:w="0" w:type="dxa"/>
              <w:left w:w="110" w:type="dxa"/>
              <w:bottom w:w="0" w:type="dxa"/>
              <w:right w:w="110" w:type="dxa"/>
            </w:tcMar>
            <w:vAlign w:val="center"/>
            <w:hideMark/>
          </w:tcPr>
          <w:p w:rsidR="0080521C" w:rsidRPr="0080521C" w:rsidP="0080521C" w14:paraId="392D1537" w14:textId="77777777">
            <w:pPr>
              <w:spacing w:before="20" w:after="20"/>
              <w:rPr>
                <w:szCs w:val="24"/>
              </w:rPr>
            </w:pPr>
            <w:r w:rsidRPr="0080521C">
              <w:rPr>
                <w:szCs w:val="24"/>
              </w:rPr>
              <w:t xml:space="preserve"> Yes</w:t>
            </w:r>
          </w:p>
        </w:tc>
        <w:tc>
          <w:tcPr>
            <w:tcW w:w="720" w:type="dxa"/>
            <w:tcBorders>
              <w:bottom w:val="single" w:sz="6" w:space="0" w:color="000000"/>
            </w:tcBorders>
            <w:tcMar>
              <w:top w:w="0" w:type="dxa"/>
              <w:left w:w="35" w:type="dxa"/>
              <w:bottom w:w="0" w:type="dxa"/>
              <w:right w:w="35" w:type="dxa"/>
            </w:tcMar>
            <w:vAlign w:val="center"/>
            <w:hideMark/>
          </w:tcPr>
          <w:p w:rsidR="0080521C" w:rsidRPr="0080521C" w:rsidP="0080521C" w14:paraId="1193B3F4" w14:textId="77777777">
            <w:pPr>
              <w:spacing w:before="20" w:after="20"/>
              <w:jc w:val="center"/>
              <w:rPr>
                <w:szCs w:val="24"/>
              </w:rPr>
            </w:pPr>
            <w:r w:rsidRPr="0080521C">
              <w:rPr>
                <w:szCs w:val="24"/>
              </w:rPr>
              <w:t>No</w:t>
            </w:r>
          </w:p>
        </w:tc>
        <w:tc>
          <w:tcPr>
            <w:tcW w:w="1162" w:type="dxa"/>
            <w:tcBorders>
              <w:bottom w:val="single" w:sz="6" w:space="0" w:color="000000"/>
              <w:right w:val="single" w:sz="6" w:space="0" w:color="000000"/>
            </w:tcBorders>
            <w:tcMar>
              <w:top w:w="0" w:type="dxa"/>
              <w:left w:w="35" w:type="dxa"/>
              <w:bottom w:w="0" w:type="dxa"/>
              <w:right w:w="38" w:type="dxa"/>
            </w:tcMar>
            <w:vAlign w:val="center"/>
            <w:hideMark/>
          </w:tcPr>
          <w:p w:rsidR="0080521C" w:rsidRPr="0080521C" w:rsidP="0080521C" w14:paraId="6A6B615E" w14:textId="77777777">
            <w:pPr>
              <w:spacing w:before="20" w:after="20"/>
              <w:jc w:val="center"/>
              <w:rPr>
                <w:szCs w:val="24"/>
              </w:rPr>
            </w:pPr>
            <w:r w:rsidRPr="0080521C">
              <w:rPr>
                <w:szCs w:val="24"/>
              </w:rPr>
              <w:t>Not Sure</w:t>
            </w:r>
          </w:p>
        </w:tc>
      </w:tr>
      <w:tr w14:paraId="661AEC52" w14:textId="77777777">
        <w:tblPrEx>
          <w:tblW w:w="0" w:type="auto"/>
          <w:tblLayout w:type="fixed"/>
          <w:tblCellMar>
            <w:top w:w="15" w:type="dxa"/>
            <w:left w:w="15" w:type="dxa"/>
            <w:bottom w:w="15" w:type="dxa"/>
            <w:right w:w="15" w:type="dxa"/>
          </w:tblCellMar>
          <w:tblLook w:val="05E0"/>
        </w:tblPrEx>
        <w:trPr>
          <w:cantSplit/>
          <w:trHeight w:val="600"/>
          <w:tblHeader/>
        </w:trPr>
        <w:tc>
          <w:tcPr>
            <w:tcW w:w="6742" w:type="dxa"/>
            <w:tcBorders>
              <w:left w:val="single" w:sz="6" w:space="0" w:color="000000"/>
              <w:bottom w:val="single" w:sz="6" w:space="0" w:color="000000"/>
            </w:tcBorders>
            <w:tcMar>
              <w:top w:w="0" w:type="dxa"/>
              <w:left w:w="112" w:type="dxa"/>
              <w:bottom w:w="0" w:type="dxa"/>
              <w:right w:w="110" w:type="dxa"/>
            </w:tcMar>
            <w:hideMark/>
          </w:tcPr>
          <w:p w:rsidR="0080521C" w:rsidRPr="0080521C" w:rsidP="0080521C" w14:paraId="2B9A86F5" w14:textId="77777777">
            <w:pPr>
              <w:spacing w:before="20" w:after="20"/>
              <w:ind w:left="327" w:hanging="327"/>
              <w:rPr>
                <w:szCs w:val="24"/>
              </w:rPr>
            </w:pPr>
            <w:r w:rsidRPr="0080521C">
              <w:rPr>
                <w:szCs w:val="24"/>
              </w:rPr>
              <w:t xml:space="preserve">7.  Does the organization have an approved indirect cost rate or cost allocation plan? </w:t>
            </w:r>
          </w:p>
          <w:p w:rsidR="0080521C" w:rsidRPr="0080521C" w:rsidP="0080521C" w14:paraId="62382F68" w14:textId="77777777">
            <w:pPr>
              <w:spacing w:before="20" w:after="20"/>
              <w:ind w:left="327"/>
              <w:rPr>
                <w:szCs w:val="24"/>
              </w:rPr>
            </w:pPr>
            <w:r w:rsidRPr="0080521C">
              <w:rPr>
                <w:szCs w:val="24"/>
              </w:rPr>
              <w:t xml:space="preserve">If so, who approved it (Federal Cognizant Agency or a Pass-through Entity)? </w:t>
            </w:r>
          </w:p>
          <w:p w:rsidR="0080521C" w:rsidRPr="0080521C" w:rsidP="0080521C" w14:paraId="207F90C9" w14:textId="77777777">
            <w:pPr>
              <w:spacing w:before="20" w:after="20"/>
              <w:ind w:left="327"/>
              <w:rPr>
                <w:szCs w:val="24"/>
              </w:rPr>
            </w:pPr>
            <w:r w:rsidRPr="0080521C">
              <w:rPr>
                <w:szCs w:val="24"/>
              </w:rPr>
              <w:t>What are the effective dates?</w:t>
            </w:r>
          </w:p>
        </w:tc>
        <w:tc>
          <w:tcPr>
            <w:tcW w:w="720" w:type="dxa"/>
            <w:tcBorders>
              <w:bottom w:val="single" w:sz="6" w:space="0" w:color="000000"/>
            </w:tcBorders>
            <w:tcMar>
              <w:top w:w="0" w:type="dxa"/>
              <w:left w:w="110" w:type="dxa"/>
              <w:bottom w:w="0" w:type="dxa"/>
              <w:right w:w="110" w:type="dxa"/>
            </w:tcMar>
            <w:vAlign w:val="center"/>
            <w:hideMark/>
          </w:tcPr>
          <w:p w:rsidR="0080521C" w:rsidRPr="0080521C" w:rsidP="0080521C" w14:paraId="58E226FD" w14:textId="77777777">
            <w:pPr>
              <w:spacing w:before="20" w:after="20"/>
              <w:rPr>
                <w:szCs w:val="24"/>
              </w:rPr>
            </w:pPr>
            <w:r w:rsidRPr="0080521C">
              <w:rPr>
                <w:szCs w:val="24"/>
              </w:rPr>
              <w:t xml:space="preserve"> Yes</w:t>
            </w:r>
          </w:p>
        </w:tc>
        <w:tc>
          <w:tcPr>
            <w:tcW w:w="720" w:type="dxa"/>
            <w:tcBorders>
              <w:bottom w:val="single" w:sz="6" w:space="0" w:color="000000"/>
            </w:tcBorders>
            <w:tcMar>
              <w:top w:w="0" w:type="dxa"/>
              <w:left w:w="35" w:type="dxa"/>
              <w:bottom w:w="0" w:type="dxa"/>
              <w:right w:w="35" w:type="dxa"/>
            </w:tcMar>
            <w:vAlign w:val="center"/>
            <w:hideMark/>
          </w:tcPr>
          <w:p w:rsidR="0080521C" w:rsidRPr="0080521C" w:rsidP="0080521C" w14:paraId="76FEAC0C" w14:textId="77777777">
            <w:pPr>
              <w:spacing w:before="20" w:after="20"/>
              <w:jc w:val="center"/>
              <w:rPr>
                <w:szCs w:val="24"/>
              </w:rPr>
            </w:pPr>
            <w:r w:rsidRPr="0080521C">
              <w:rPr>
                <w:szCs w:val="24"/>
              </w:rPr>
              <w:t>No</w:t>
            </w:r>
          </w:p>
        </w:tc>
        <w:tc>
          <w:tcPr>
            <w:tcW w:w="1162" w:type="dxa"/>
            <w:tcBorders>
              <w:bottom w:val="single" w:sz="6" w:space="0" w:color="000000"/>
              <w:right w:val="single" w:sz="6" w:space="0" w:color="000000"/>
            </w:tcBorders>
            <w:tcMar>
              <w:top w:w="0" w:type="dxa"/>
              <w:left w:w="35" w:type="dxa"/>
              <w:bottom w:w="0" w:type="dxa"/>
              <w:right w:w="35" w:type="dxa"/>
            </w:tcMar>
            <w:vAlign w:val="center"/>
            <w:hideMark/>
          </w:tcPr>
          <w:p w:rsidR="0080521C" w:rsidRPr="0080521C" w:rsidP="0080521C" w14:paraId="231B3708" w14:textId="77777777">
            <w:pPr>
              <w:spacing w:before="20" w:after="20"/>
              <w:jc w:val="center"/>
              <w:rPr>
                <w:szCs w:val="24"/>
              </w:rPr>
            </w:pPr>
            <w:r w:rsidRPr="0080521C">
              <w:rPr>
                <w:szCs w:val="24"/>
              </w:rPr>
              <w:t>Not Sure</w:t>
            </w:r>
          </w:p>
        </w:tc>
      </w:tr>
      <w:tr w14:paraId="7EB0BD11" w14:textId="77777777">
        <w:tblPrEx>
          <w:tblW w:w="0" w:type="auto"/>
          <w:tblLayout w:type="fixed"/>
          <w:tblCellMar>
            <w:top w:w="15" w:type="dxa"/>
            <w:left w:w="15" w:type="dxa"/>
            <w:bottom w:w="15" w:type="dxa"/>
            <w:right w:w="15" w:type="dxa"/>
          </w:tblCellMar>
          <w:tblLook w:val="05E0"/>
        </w:tblPrEx>
        <w:trPr>
          <w:cantSplit/>
          <w:trHeight w:val="810"/>
          <w:tblHeader/>
        </w:trPr>
        <w:tc>
          <w:tcPr>
            <w:tcW w:w="6742" w:type="dxa"/>
            <w:tcBorders>
              <w:left w:val="single" w:sz="6" w:space="0" w:color="000000"/>
              <w:bottom w:val="single" w:sz="6" w:space="0" w:color="000000"/>
            </w:tcBorders>
            <w:tcMar>
              <w:top w:w="0" w:type="dxa"/>
              <w:left w:w="112" w:type="dxa"/>
              <w:bottom w:w="0" w:type="dxa"/>
              <w:right w:w="110" w:type="dxa"/>
            </w:tcMar>
            <w:hideMark/>
          </w:tcPr>
          <w:p w:rsidR="0080521C" w:rsidRPr="0080521C" w:rsidP="0080521C" w14:paraId="31E8EB65" w14:textId="77777777">
            <w:pPr>
              <w:spacing w:before="20" w:after="20"/>
              <w:ind w:left="327" w:hanging="327"/>
              <w:rPr>
                <w:szCs w:val="24"/>
              </w:rPr>
            </w:pPr>
            <w:r w:rsidRPr="0080521C">
              <w:rPr>
                <w:szCs w:val="24"/>
              </w:rPr>
              <w:t xml:space="preserve">8.  Does the accounting/financial system include budgetary controls to preclude incurring obligations in excess of total funds available for a grant?  </w:t>
            </w:r>
          </w:p>
        </w:tc>
        <w:tc>
          <w:tcPr>
            <w:tcW w:w="720" w:type="dxa"/>
            <w:tcBorders>
              <w:bottom w:val="single" w:sz="6" w:space="0" w:color="000000"/>
            </w:tcBorders>
            <w:tcMar>
              <w:top w:w="0" w:type="dxa"/>
              <w:left w:w="110" w:type="dxa"/>
              <w:bottom w:w="0" w:type="dxa"/>
              <w:right w:w="110" w:type="dxa"/>
            </w:tcMar>
            <w:vAlign w:val="center"/>
            <w:hideMark/>
          </w:tcPr>
          <w:p w:rsidR="0080521C" w:rsidRPr="0080521C" w:rsidP="0080521C" w14:paraId="4F9B40DB" w14:textId="77777777">
            <w:pPr>
              <w:spacing w:before="20" w:after="20"/>
              <w:jc w:val="center"/>
              <w:rPr>
                <w:szCs w:val="24"/>
              </w:rPr>
            </w:pPr>
            <w:r w:rsidRPr="0080521C">
              <w:rPr>
                <w:szCs w:val="24"/>
              </w:rPr>
              <w:t>Yes</w:t>
            </w:r>
          </w:p>
        </w:tc>
        <w:tc>
          <w:tcPr>
            <w:tcW w:w="720" w:type="dxa"/>
            <w:tcBorders>
              <w:bottom w:val="single" w:sz="6" w:space="0" w:color="000000"/>
            </w:tcBorders>
            <w:tcMar>
              <w:top w:w="0" w:type="dxa"/>
              <w:left w:w="35" w:type="dxa"/>
              <w:bottom w:w="0" w:type="dxa"/>
              <w:right w:w="35" w:type="dxa"/>
            </w:tcMar>
            <w:vAlign w:val="center"/>
            <w:hideMark/>
          </w:tcPr>
          <w:p w:rsidR="0080521C" w:rsidRPr="0080521C" w:rsidP="0080521C" w14:paraId="1213F01F" w14:textId="77777777">
            <w:pPr>
              <w:spacing w:before="20" w:after="20"/>
              <w:jc w:val="center"/>
              <w:rPr>
                <w:szCs w:val="24"/>
              </w:rPr>
            </w:pPr>
            <w:r w:rsidRPr="0080521C">
              <w:rPr>
                <w:szCs w:val="24"/>
              </w:rPr>
              <w:t>No</w:t>
            </w:r>
          </w:p>
        </w:tc>
        <w:tc>
          <w:tcPr>
            <w:tcW w:w="1162" w:type="dxa"/>
            <w:tcBorders>
              <w:bottom w:val="single" w:sz="6" w:space="0" w:color="000000"/>
              <w:right w:val="single" w:sz="6" w:space="0" w:color="000000"/>
            </w:tcBorders>
            <w:tcMar>
              <w:top w:w="0" w:type="dxa"/>
              <w:left w:w="35" w:type="dxa"/>
              <w:bottom w:w="0" w:type="dxa"/>
              <w:right w:w="38" w:type="dxa"/>
            </w:tcMar>
            <w:vAlign w:val="center"/>
            <w:hideMark/>
          </w:tcPr>
          <w:p w:rsidR="0080521C" w:rsidRPr="0080521C" w:rsidP="0080521C" w14:paraId="21EF9195" w14:textId="77777777">
            <w:pPr>
              <w:spacing w:before="20" w:after="20"/>
              <w:jc w:val="center"/>
              <w:rPr>
                <w:szCs w:val="24"/>
              </w:rPr>
            </w:pPr>
            <w:r w:rsidRPr="0080521C">
              <w:rPr>
                <w:szCs w:val="24"/>
              </w:rPr>
              <w:t>Not Sure</w:t>
            </w:r>
          </w:p>
        </w:tc>
      </w:tr>
      <w:tr w14:paraId="005ED536" w14:textId="77777777">
        <w:tblPrEx>
          <w:tblW w:w="0" w:type="auto"/>
          <w:tblLayout w:type="fixed"/>
          <w:tblCellMar>
            <w:top w:w="15" w:type="dxa"/>
            <w:left w:w="15" w:type="dxa"/>
            <w:bottom w:w="15" w:type="dxa"/>
            <w:right w:w="15" w:type="dxa"/>
          </w:tblCellMar>
          <w:tblLook w:val="05E0"/>
        </w:tblPrEx>
        <w:trPr>
          <w:cantSplit/>
          <w:trHeight w:val="810"/>
          <w:tblHeader/>
        </w:trPr>
        <w:tc>
          <w:tcPr>
            <w:tcW w:w="6742" w:type="dxa"/>
            <w:tcBorders>
              <w:left w:val="single" w:sz="6" w:space="0" w:color="000000"/>
              <w:bottom w:val="single" w:sz="6" w:space="0" w:color="000000"/>
            </w:tcBorders>
            <w:tcMar>
              <w:top w:w="0" w:type="dxa"/>
              <w:left w:w="112" w:type="dxa"/>
              <w:bottom w:w="0" w:type="dxa"/>
              <w:right w:w="110" w:type="dxa"/>
            </w:tcMar>
          </w:tcPr>
          <w:p w:rsidR="0080521C" w:rsidRPr="0080521C" w:rsidP="0080521C" w14:paraId="5D52415D" w14:textId="77777777">
            <w:pPr>
              <w:spacing w:before="20" w:after="20"/>
              <w:ind w:left="360" w:hanging="360"/>
              <w:rPr>
                <w:szCs w:val="24"/>
              </w:rPr>
            </w:pPr>
            <w:r w:rsidRPr="0080521C">
              <w:rPr>
                <w:szCs w:val="24"/>
              </w:rPr>
              <w:t>9.   Does the accounting/financial system include budgetary controls to preclude incurring obligations in excess of total funds available for a budget cost category (e.g.   Personnel, Travel, etc.)?</w:t>
            </w:r>
          </w:p>
        </w:tc>
        <w:tc>
          <w:tcPr>
            <w:tcW w:w="720" w:type="dxa"/>
            <w:tcBorders>
              <w:bottom w:val="single" w:sz="6" w:space="0" w:color="000000"/>
            </w:tcBorders>
            <w:tcMar>
              <w:top w:w="0" w:type="dxa"/>
              <w:left w:w="110" w:type="dxa"/>
              <w:bottom w:w="0" w:type="dxa"/>
              <w:right w:w="110" w:type="dxa"/>
            </w:tcMar>
            <w:vAlign w:val="center"/>
          </w:tcPr>
          <w:p w:rsidR="0080521C" w:rsidRPr="0080521C" w:rsidP="0080521C" w14:paraId="37A2874B" w14:textId="77777777">
            <w:pPr>
              <w:spacing w:before="20" w:after="20"/>
              <w:jc w:val="center"/>
              <w:rPr>
                <w:szCs w:val="24"/>
              </w:rPr>
            </w:pPr>
            <w:r w:rsidRPr="0080521C">
              <w:rPr>
                <w:szCs w:val="24"/>
              </w:rPr>
              <w:t>Yes</w:t>
            </w:r>
          </w:p>
        </w:tc>
        <w:tc>
          <w:tcPr>
            <w:tcW w:w="720" w:type="dxa"/>
            <w:tcBorders>
              <w:bottom w:val="single" w:sz="6" w:space="0" w:color="000000"/>
            </w:tcBorders>
            <w:tcMar>
              <w:top w:w="0" w:type="dxa"/>
              <w:left w:w="35" w:type="dxa"/>
              <w:bottom w:w="0" w:type="dxa"/>
              <w:right w:w="35" w:type="dxa"/>
            </w:tcMar>
            <w:vAlign w:val="center"/>
          </w:tcPr>
          <w:p w:rsidR="0080521C" w:rsidRPr="0080521C" w:rsidP="0080521C" w14:paraId="712D2168" w14:textId="77777777">
            <w:pPr>
              <w:spacing w:before="20" w:after="20"/>
              <w:jc w:val="center"/>
              <w:rPr>
                <w:szCs w:val="24"/>
              </w:rPr>
            </w:pPr>
            <w:r w:rsidRPr="0080521C">
              <w:rPr>
                <w:szCs w:val="24"/>
              </w:rPr>
              <w:t>No</w:t>
            </w:r>
          </w:p>
        </w:tc>
        <w:tc>
          <w:tcPr>
            <w:tcW w:w="1162" w:type="dxa"/>
            <w:tcBorders>
              <w:bottom w:val="single" w:sz="6" w:space="0" w:color="000000"/>
              <w:right w:val="single" w:sz="6" w:space="0" w:color="000000"/>
            </w:tcBorders>
            <w:tcMar>
              <w:top w:w="0" w:type="dxa"/>
              <w:left w:w="35" w:type="dxa"/>
              <w:bottom w:w="0" w:type="dxa"/>
              <w:right w:w="38" w:type="dxa"/>
            </w:tcMar>
            <w:vAlign w:val="center"/>
          </w:tcPr>
          <w:p w:rsidR="0080521C" w:rsidRPr="0080521C" w:rsidP="0080521C" w14:paraId="6B6798D3" w14:textId="77777777">
            <w:pPr>
              <w:spacing w:before="20" w:after="20"/>
              <w:jc w:val="center"/>
              <w:rPr>
                <w:szCs w:val="24"/>
              </w:rPr>
            </w:pPr>
            <w:r w:rsidRPr="0080521C">
              <w:rPr>
                <w:szCs w:val="24"/>
              </w:rPr>
              <w:t>Not Sure</w:t>
            </w:r>
          </w:p>
        </w:tc>
      </w:tr>
      <w:tr w14:paraId="01EBF01C" w14:textId="77777777">
        <w:tblPrEx>
          <w:tblW w:w="0" w:type="auto"/>
          <w:tblLayout w:type="fixed"/>
          <w:tblCellMar>
            <w:top w:w="15" w:type="dxa"/>
            <w:left w:w="15" w:type="dxa"/>
            <w:bottom w:w="15" w:type="dxa"/>
            <w:right w:w="15" w:type="dxa"/>
          </w:tblCellMar>
          <w:tblLook w:val="05E0"/>
        </w:tblPrEx>
        <w:trPr>
          <w:cantSplit/>
          <w:trHeight w:val="720"/>
          <w:tblHeader/>
        </w:trPr>
        <w:tc>
          <w:tcPr>
            <w:tcW w:w="6742" w:type="dxa"/>
            <w:tcBorders>
              <w:left w:val="single" w:sz="6" w:space="0" w:color="000000"/>
              <w:bottom w:val="single" w:sz="6" w:space="0" w:color="000000"/>
            </w:tcBorders>
            <w:tcMar>
              <w:top w:w="0" w:type="dxa"/>
              <w:left w:w="112" w:type="dxa"/>
              <w:bottom w:w="0" w:type="dxa"/>
              <w:right w:w="110" w:type="dxa"/>
            </w:tcMar>
            <w:hideMark/>
          </w:tcPr>
          <w:p w:rsidR="0080521C" w:rsidRPr="0080521C" w:rsidP="0080521C" w14:paraId="51262426" w14:textId="77777777">
            <w:pPr>
              <w:spacing w:after="140"/>
              <w:ind w:left="360" w:hanging="360"/>
              <w:rPr>
                <w:szCs w:val="24"/>
              </w:rPr>
            </w:pPr>
            <w:r w:rsidRPr="0080521C">
              <w:rPr>
                <w:szCs w:val="24"/>
              </w:rPr>
              <w:t>10. Does the organization or institution have an internal control structure that would provide reasonable assurance that the grant funds, assets, and systems are safeguarded?</w:t>
            </w:r>
          </w:p>
        </w:tc>
        <w:tc>
          <w:tcPr>
            <w:tcW w:w="720" w:type="dxa"/>
            <w:tcBorders>
              <w:bottom w:val="single" w:sz="6" w:space="0" w:color="000000"/>
            </w:tcBorders>
            <w:tcMar>
              <w:top w:w="0" w:type="dxa"/>
              <w:left w:w="110" w:type="dxa"/>
              <w:bottom w:w="0" w:type="dxa"/>
              <w:right w:w="110" w:type="dxa"/>
            </w:tcMar>
            <w:hideMark/>
          </w:tcPr>
          <w:p w:rsidR="0080521C" w:rsidRPr="0080521C" w:rsidP="0080521C" w14:paraId="3F45B41A" w14:textId="77777777">
            <w:pPr>
              <w:spacing w:before="20" w:after="20"/>
              <w:jc w:val="center"/>
              <w:rPr>
                <w:szCs w:val="24"/>
              </w:rPr>
            </w:pPr>
          </w:p>
          <w:p w:rsidR="0080521C" w:rsidRPr="0080521C" w:rsidP="0080521C" w14:paraId="701B19B1" w14:textId="77777777">
            <w:pPr>
              <w:jc w:val="center"/>
              <w:rPr>
                <w:szCs w:val="24"/>
              </w:rPr>
            </w:pPr>
          </w:p>
          <w:p w:rsidR="0080521C" w:rsidRPr="0080521C" w:rsidP="0080521C" w14:paraId="5AB589BE" w14:textId="77777777">
            <w:pPr>
              <w:jc w:val="center"/>
              <w:rPr>
                <w:szCs w:val="24"/>
              </w:rPr>
            </w:pPr>
            <w:r w:rsidRPr="0080521C">
              <w:rPr>
                <w:szCs w:val="24"/>
              </w:rPr>
              <w:t>Yes</w:t>
            </w:r>
          </w:p>
        </w:tc>
        <w:tc>
          <w:tcPr>
            <w:tcW w:w="720" w:type="dxa"/>
            <w:tcBorders>
              <w:bottom w:val="single" w:sz="6" w:space="0" w:color="000000"/>
            </w:tcBorders>
            <w:tcMar>
              <w:top w:w="0" w:type="dxa"/>
              <w:left w:w="35" w:type="dxa"/>
              <w:bottom w:w="0" w:type="dxa"/>
              <w:right w:w="35" w:type="dxa"/>
            </w:tcMar>
            <w:hideMark/>
          </w:tcPr>
          <w:p w:rsidR="0080521C" w:rsidRPr="0080521C" w:rsidP="0080521C" w14:paraId="01723457" w14:textId="77777777">
            <w:pPr>
              <w:spacing w:before="20" w:after="20"/>
              <w:jc w:val="center"/>
              <w:rPr>
                <w:szCs w:val="24"/>
              </w:rPr>
            </w:pPr>
          </w:p>
          <w:p w:rsidR="0080521C" w:rsidRPr="0080521C" w:rsidP="0080521C" w14:paraId="154E99D1" w14:textId="77777777">
            <w:pPr>
              <w:jc w:val="center"/>
              <w:rPr>
                <w:szCs w:val="24"/>
              </w:rPr>
            </w:pPr>
          </w:p>
          <w:p w:rsidR="0080521C" w:rsidRPr="0080521C" w:rsidP="0080521C" w14:paraId="036FA0DA" w14:textId="77777777">
            <w:pPr>
              <w:jc w:val="center"/>
              <w:rPr>
                <w:szCs w:val="24"/>
              </w:rPr>
            </w:pPr>
            <w:r w:rsidRPr="0080521C">
              <w:rPr>
                <w:szCs w:val="24"/>
              </w:rPr>
              <w:t>No</w:t>
            </w:r>
          </w:p>
        </w:tc>
        <w:tc>
          <w:tcPr>
            <w:tcW w:w="1162" w:type="dxa"/>
            <w:tcBorders>
              <w:bottom w:val="single" w:sz="6" w:space="0" w:color="000000"/>
              <w:right w:val="single" w:sz="6" w:space="0" w:color="000000"/>
            </w:tcBorders>
            <w:tcMar>
              <w:top w:w="0" w:type="dxa"/>
              <w:left w:w="35" w:type="dxa"/>
              <w:bottom w:w="0" w:type="dxa"/>
              <w:right w:w="38" w:type="dxa"/>
            </w:tcMar>
            <w:hideMark/>
          </w:tcPr>
          <w:p w:rsidR="0080521C" w:rsidRPr="0080521C" w:rsidP="0080521C" w14:paraId="6C7A7378" w14:textId="77777777">
            <w:pPr>
              <w:spacing w:before="20" w:after="20"/>
              <w:jc w:val="center"/>
              <w:rPr>
                <w:szCs w:val="24"/>
              </w:rPr>
            </w:pPr>
          </w:p>
          <w:p w:rsidR="0080521C" w:rsidRPr="0080521C" w:rsidP="0080521C" w14:paraId="30ACA17E" w14:textId="77777777">
            <w:pPr>
              <w:jc w:val="center"/>
              <w:rPr>
                <w:szCs w:val="24"/>
              </w:rPr>
            </w:pPr>
          </w:p>
          <w:p w:rsidR="0080521C" w:rsidRPr="0080521C" w:rsidP="0080521C" w14:paraId="69BC2760" w14:textId="77777777">
            <w:pPr>
              <w:jc w:val="center"/>
              <w:rPr>
                <w:szCs w:val="24"/>
              </w:rPr>
            </w:pPr>
            <w:r w:rsidRPr="0080521C">
              <w:rPr>
                <w:szCs w:val="24"/>
              </w:rPr>
              <w:t>Not Sure</w:t>
            </w:r>
          </w:p>
          <w:p w:rsidR="0080521C" w:rsidRPr="0080521C" w:rsidP="0080521C" w14:paraId="723F8E73" w14:textId="77777777">
            <w:pPr>
              <w:jc w:val="center"/>
              <w:rPr>
                <w:szCs w:val="24"/>
              </w:rPr>
            </w:pPr>
          </w:p>
          <w:p w:rsidR="0080521C" w:rsidRPr="0080521C" w:rsidP="0080521C" w14:paraId="0B48C64B" w14:textId="77777777">
            <w:pPr>
              <w:spacing w:after="140"/>
              <w:jc w:val="center"/>
              <w:rPr>
                <w:szCs w:val="24"/>
              </w:rPr>
            </w:pPr>
          </w:p>
        </w:tc>
      </w:tr>
      <w:tr w14:paraId="616CE342" w14:textId="77777777">
        <w:tblPrEx>
          <w:tblW w:w="0" w:type="auto"/>
          <w:tblLayout w:type="fixed"/>
          <w:tblCellMar>
            <w:top w:w="15" w:type="dxa"/>
            <w:left w:w="15" w:type="dxa"/>
            <w:bottom w:w="15" w:type="dxa"/>
            <w:right w:w="15" w:type="dxa"/>
          </w:tblCellMar>
          <w:tblLook w:val="05E0"/>
        </w:tblPrEx>
        <w:trPr>
          <w:cantSplit/>
          <w:trHeight w:hRule="exact" w:val="288"/>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0" w:type="dxa"/>
            </w:tcMar>
            <w:hideMark/>
          </w:tcPr>
          <w:p w:rsidR="0080521C" w:rsidRPr="0080521C" w:rsidP="0080521C" w14:paraId="536712E0" w14:textId="77777777">
            <w:pPr>
              <w:spacing w:before="20" w:after="20"/>
              <w:jc w:val="center"/>
              <w:rPr>
                <w:szCs w:val="24"/>
              </w:rPr>
            </w:pPr>
            <w:r w:rsidRPr="0080521C">
              <w:rPr>
                <w:b/>
                <w:bCs/>
                <w:szCs w:val="24"/>
              </w:rPr>
              <w:t>SECTION D: FINANCIAL STABILITY</w:t>
            </w:r>
          </w:p>
          <w:p w:rsidR="0080521C" w:rsidRPr="0080521C" w:rsidP="0080521C" w14:paraId="344BF7C4" w14:textId="77777777">
            <w:pPr>
              <w:spacing w:before="20" w:after="20"/>
              <w:jc w:val="center"/>
              <w:rPr>
                <w:szCs w:val="24"/>
              </w:rPr>
            </w:pPr>
            <w:r w:rsidRPr="0080521C">
              <w:rPr>
                <w:szCs w:val="24"/>
              </w:rPr>
              <w:t xml:space="preserve"> </w:t>
            </w:r>
          </w:p>
        </w:tc>
      </w:tr>
      <w:tr w14:paraId="22416A66" w14:textId="77777777">
        <w:tblPrEx>
          <w:tblW w:w="0" w:type="auto"/>
          <w:tblLayout w:type="fixed"/>
          <w:tblCellMar>
            <w:top w:w="15" w:type="dxa"/>
            <w:left w:w="15" w:type="dxa"/>
            <w:bottom w:w="15" w:type="dxa"/>
            <w:right w:w="15" w:type="dxa"/>
          </w:tblCellMar>
          <w:tblLook w:val="05E0"/>
        </w:tblPrEx>
        <w:trPr>
          <w:cantSplit/>
          <w:trHeight w:hRule="exact" w:val="1296"/>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0" w:type="dxa"/>
            </w:tcMar>
            <w:hideMark/>
          </w:tcPr>
          <w:p w:rsidR="0080521C" w:rsidRPr="0080521C" w:rsidP="0080521C" w14:paraId="295738A3" w14:textId="77777777">
            <w:pPr>
              <w:spacing w:before="20" w:after="20"/>
              <w:ind w:left="327" w:hanging="327"/>
              <w:rPr>
                <w:szCs w:val="24"/>
              </w:rPr>
            </w:pPr>
            <w:r w:rsidRPr="0080521C">
              <w:rPr>
                <w:szCs w:val="24"/>
              </w:rPr>
              <w:t xml:space="preserve">11. Is there any legal matter or an ongoing financial concern that may impact the organization’s ability to manage and administer the grant?  Yes or No: </w:t>
            </w:r>
          </w:p>
          <w:p w:rsidR="0080521C" w:rsidRPr="0080521C" w:rsidP="0080521C" w14:paraId="1224A101" w14:textId="77777777">
            <w:pPr>
              <w:spacing w:before="20" w:after="20"/>
              <w:ind w:left="327"/>
              <w:rPr>
                <w:szCs w:val="24"/>
              </w:rPr>
            </w:pPr>
            <w:r w:rsidRPr="0080521C">
              <w:rPr>
                <w:szCs w:val="24"/>
              </w:rPr>
              <w:t>If yes, please explain briefly.</w:t>
            </w:r>
          </w:p>
        </w:tc>
      </w:tr>
      <w:tr w14:paraId="114EAAB9" w14:textId="77777777">
        <w:tblPrEx>
          <w:tblW w:w="0" w:type="auto"/>
          <w:tblLayout w:type="fixed"/>
          <w:tblCellMar>
            <w:top w:w="15" w:type="dxa"/>
            <w:left w:w="15" w:type="dxa"/>
            <w:bottom w:w="15" w:type="dxa"/>
            <w:right w:w="15" w:type="dxa"/>
          </w:tblCellMar>
          <w:tblLook w:val="05E0"/>
        </w:tblPrEx>
        <w:trPr>
          <w:cantSplit/>
          <w:trHeight w:hRule="exact" w:val="288"/>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429B8606" w14:textId="77777777">
            <w:pPr>
              <w:spacing w:before="20" w:after="20"/>
              <w:jc w:val="center"/>
              <w:rPr>
                <w:szCs w:val="24"/>
              </w:rPr>
            </w:pPr>
            <w:r w:rsidRPr="0080521C">
              <w:rPr>
                <w:b/>
                <w:bCs/>
                <w:szCs w:val="24"/>
              </w:rPr>
              <w:t>SECTION E: FINANCIAL STATEMENTS</w:t>
            </w:r>
          </w:p>
          <w:p w:rsidR="0080521C" w:rsidRPr="0080521C" w:rsidP="0080521C" w14:paraId="63716C25" w14:textId="77777777">
            <w:pPr>
              <w:spacing w:after="140"/>
              <w:ind w:left="327"/>
              <w:rPr>
                <w:szCs w:val="24"/>
              </w:rPr>
            </w:pPr>
            <w:r w:rsidRPr="0080521C">
              <w:rPr>
                <w:szCs w:val="24"/>
              </w:rPr>
              <w:t xml:space="preserve"> </w:t>
            </w:r>
          </w:p>
        </w:tc>
      </w:tr>
      <w:tr w14:paraId="7D0374A0" w14:textId="77777777">
        <w:tblPrEx>
          <w:tblW w:w="0" w:type="auto"/>
          <w:tblLayout w:type="fixed"/>
          <w:tblCellMar>
            <w:top w:w="15" w:type="dxa"/>
            <w:left w:w="15" w:type="dxa"/>
            <w:bottom w:w="15" w:type="dxa"/>
            <w:right w:w="15" w:type="dxa"/>
          </w:tblCellMar>
          <w:tblLook w:val="05E0"/>
        </w:tblPrEx>
        <w:trPr>
          <w:cantSplit/>
          <w:trHeight w:hRule="exact" w:val="720"/>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11F84889" w14:textId="77777777">
            <w:pPr>
              <w:spacing w:before="20" w:after="20"/>
              <w:ind w:left="417" w:hanging="417"/>
              <w:rPr>
                <w:szCs w:val="24"/>
              </w:rPr>
            </w:pPr>
            <w:r w:rsidRPr="0080521C">
              <w:rPr>
                <w:szCs w:val="24"/>
              </w:rPr>
              <w:t xml:space="preserve">12. Did an independent certified public accountant (CPA) ever examine the financial statements?  Yes or No: </w:t>
            </w:r>
          </w:p>
        </w:tc>
      </w:tr>
      <w:tr w14:paraId="3493F320" w14:textId="77777777">
        <w:tblPrEx>
          <w:tblW w:w="0" w:type="auto"/>
          <w:tblLayout w:type="fixed"/>
          <w:tblCellMar>
            <w:top w:w="15" w:type="dxa"/>
            <w:left w:w="15" w:type="dxa"/>
            <w:bottom w:w="15" w:type="dxa"/>
            <w:right w:w="15" w:type="dxa"/>
          </w:tblCellMar>
          <w:tblLook w:val="05E0"/>
        </w:tblPrEx>
        <w:trPr>
          <w:cantSplit/>
          <w:trHeight w:val="600"/>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089E1B8F" w14:textId="77777777">
            <w:pPr>
              <w:spacing w:before="20" w:after="20"/>
              <w:ind w:left="327" w:hanging="327"/>
              <w:rPr>
                <w:szCs w:val="24"/>
              </w:rPr>
            </w:pPr>
            <w:r w:rsidRPr="0080521C">
              <w:rPr>
                <w:szCs w:val="24"/>
              </w:rPr>
              <w:t>13. If an independent CPA review was performed, please attach a copy of their latest report and any management letters issued.  Enclosed or N/A:</w:t>
            </w:r>
          </w:p>
        </w:tc>
      </w:tr>
      <w:tr w14:paraId="5AB6AF85" w14:textId="77777777">
        <w:tblPrEx>
          <w:tblW w:w="0" w:type="auto"/>
          <w:tblLayout w:type="fixed"/>
          <w:tblCellMar>
            <w:top w:w="15" w:type="dxa"/>
            <w:left w:w="15" w:type="dxa"/>
            <w:bottom w:w="15" w:type="dxa"/>
            <w:right w:w="15" w:type="dxa"/>
          </w:tblCellMar>
          <w:tblLook w:val="05E0"/>
        </w:tblPrEx>
        <w:trPr>
          <w:cantSplit/>
          <w:trHeight w:val="600"/>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2AE2D29E" w14:textId="77777777">
            <w:pPr>
              <w:spacing w:before="20" w:after="20"/>
              <w:ind w:left="327" w:hanging="327"/>
              <w:rPr>
                <w:szCs w:val="24"/>
              </w:rPr>
            </w:pPr>
            <w:r w:rsidRPr="0080521C">
              <w:rPr>
                <w:szCs w:val="24"/>
              </w:rPr>
              <w:t>14. If an independent CPA was engaged to perform a review and no report was issued, please provide details and an explanation below:</w:t>
            </w:r>
          </w:p>
        </w:tc>
      </w:tr>
      <w:tr w14:paraId="7458FE8B" w14:textId="77777777">
        <w:tblPrEx>
          <w:tblW w:w="0" w:type="auto"/>
          <w:tblLayout w:type="fixed"/>
          <w:tblCellMar>
            <w:top w:w="15" w:type="dxa"/>
            <w:left w:w="15" w:type="dxa"/>
            <w:bottom w:w="15" w:type="dxa"/>
            <w:right w:w="15" w:type="dxa"/>
          </w:tblCellMar>
          <w:tblLook w:val="05E0"/>
        </w:tblPrEx>
        <w:trPr>
          <w:cantSplit/>
          <w:trHeight w:hRule="exact" w:val="288"/>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2D785D08" w14:textId="77777777">
            <w:pPr>
              <w:spacing w:before="20" w:after="20"/>
              <w:jc w:val="center"/>
              <w:rPr>
                <w:szCs w:val="24"/>
              </w:rPr>
            </w:pPr>
            <w:r w:rsidRPr="0080521C">
              <w:rPr>
                <w:b/>
                <w:bCs/>
                <w:szCs w:val="24"/>
              </w:rPr>
              <w:t>SECTION F: PAYMENT MANAGEMENT SYSTEM ACCOUNT</w:t>
            </w:r>
          </w:p>
          <w:p w:rsidR="0080521C" w:rsidRPr="0080521C" w:rsidP="0080521C" w14:paraId="7D95BBF7" w14:textId="77777777">
            <w:pPr>
              <w:spacing w:before="20" w:after="20"/>
              <w:ind w:left="417" w:hanging="417"/>
              <w:rPr>
                <w:szCs w:val="24"/>
              </w:rPr>
            </w:pPr>
          </w:p>
        </w:tc>
      </w:tr>
      <w:tr w14:paraId="0AFE9A66" w14:textId="77777777">
        <w:tblPrEx>
          <w:tblW w:w="0" w:type="auto"/>
          <w:tblLayout w:type="fixed"/>
          <w:tblCellMar>
            <w:top w:w="15" w:type="dxa"/>
            <w:left w:w="15" w:type="dxa"/>
            <w:bottom w:w="15" w:type="dxa"/>
            <w:right w:w="15" w:type="dxa"/>
          </w:tblCellMar>
          <w:tblLook w:val="05E0"/>
        </w:tblPrEx>
        <w:trPr>
          <w:cantSplit/>
          <w:trHeight w:hRule="exact" w:val="1152"/>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152A189A" w14:textId="77777777">
            <w:pPr>
              <w:spacing w:before="20" w:after="20"/>
              <w:ind w:left="327" w:hanging="327"/>
              <w:rPr>
                <w:szCs w:val="24"/>
              </w:rPr>
            </w:pPr>
            <w:r w:rsidRPr="0080521C">
              <w:rPr>
                <w:szCs w:val="24"/>
              </w:rPr>
              <w:t>15. ETA uses the Department of Health and Human Services Payment Management System (PMS). If your organization has an ETA PMS account, provide the PMS EIN and the PMS account (e.g., 89X7X) where grant funding should be placed if selected for award:</w:t>
            </w:r>
          </w:p>
        </w:tc>
      </w:tr>
      <w:tr w14:paraId="1A06E1B5" w14:textId="77777777">
        <w:tblPrEx>
          <w:tblW w:w="0" w:type="auto"/>
          <w:tblLayout w:type="fixed"/>
          <w:tblCellMar>
            <w:top w:w="15" w:type="dxa"/>
            <w:left w:w="15" w:type="dxa"/>
            <w:bottom w:w="15" w:type="dxa"/>
            <w:right w:w="15" w:type="dxa"/>
          </w:tblCellMar>
          <w:tblLook w:val="05E0"/>
        </w:tblPrEx>
        <w:trPr>
          <w:cantSplit/>
          <w:trHeight w:hRule="exact" w:val="288"/>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6475F559" w14:textId="77777777">
            <w:pPr>
              <w:spacing w:before="20" w:after="20"/>
              <w:jc w:val="center"/>
              <w:rPr>
                <w:szCs w:val="24"/>
              </w:rPr>
            </w:pPr>
            <w:r w:rsidRPr="0080521C">
              <w:rPr>
                <w:b/>
                <w:bCs/>
                <w:szCs w:val="24"/>
              </w:rPr>
              <w:t>SECTION G: ADDITIONAL INFORMATION</w:t>
            </w:r>
          </w:p>
          <w:p w:rsidR="0080521C" w:rsidRPr="0080521C" w:rsidP="0080521C" w14:paraId="1C523D50" w14:textId="77777777">
            <w:pPr>
              <w:spacing w:after="140"/>
              <w:ind w:left="327" w:hanging="327"/>
              <w:rPr>
                <w:szCs w:val="24"/>
              </w:rPr>
            </w:pPr>
          </w:p>
        </w:tc>
      </w:tr>
      <w:tr w14:paraId="47C1524F" w14:textId="77777777">
        <w:tblPrEx>
          <w:tblW w:w="0" w:type="auto"/>
          <w:tblLayout w:type="fixed"/>
          <w:tblCellMar>
            <w:top w:w="15" w:type="dxa"/>
            <w:left w:w="15" w:type="dxa"/>
            <w:bottom w:w="15" w:type="dxa"/>
            <w:right w:w="15" w:type="dxa"/>
          </w:tblCellMar>
          <w:tblLook w:val="05E0"/>
        </w:tblPrEx>
        <w:trPr>
          <w:cantSplit/>
          <w:trHeight w:hRule="exact" w:val="1008"/>
          <w:tblHeader/>
        </w:trPr>
        <w:tc>
          <w:tcPr>
            <w:tcW w:w="9344" w:type="dxa"/>
            <w:gridSpan w:val="4"/>
            <w:tcBorders>
              <w:left w:val="single" w:sz="6" w:space="0" w:color="000000"/>
              <w:bottom w:val="single" w:sz="6" w:space="0" w:color="000000"/>
              <w:right w:val="single" w:sz="6" w:space="0" w:color="000000"/>
            </w:tcBorders>
            <w:tcMar>
              <w:top w:w="0" w:type="dxa"/>
              <w:left w:w="112" w:type="dxa"/>
              <w:bottom w:w="0" w:type="dxa"/>
              <w:right w:w="112" w:type="dxa"/>
            </w:tcMar>
            <w:hideMark/>
          </w:tcPr>
          <w:p w:rsidR="0080521C" w:rsidRPr="0080521C" w:rsidP="0080521C" w14:paraId="150DA6B6" w14:textId="77777777">
            <w:pPr>
              <w:spacing w:before="20" w:after="20"/>
              <w:ind w:left="417" w:hanging="360"/>
              <w:rPr>
                <w:szCs w:val="24"/>
              </w:rPr>
            </w:pPr>
            <w:r w:rsidRPr="0080521C">
              <w:rPr>
                <w:szCs w:val="24"/>
              </w:rPr>
              <w:t xml:space="preserve">16. Use this space for any additional information. </w:t>
            </w:r>
            <w:r w:rsidRPr="0080521C">
              <w:rPr>
                <w:i/>
                <w:iCs/>
                <w:szCs w:val="24"/>
              </w:rPr>
              <w:t>(Indicate section and item numbers if a continuation.)</w:t>
            </w:r>
          </w:p>
        </w:tc>
      </w:tr>
    </w:tbl>
    <w:p w:rsidR="0080521C" w:rsidP="00470374" w14:paraId="735EDD69" w14:textId="77777777">
      <w:pPr>
        <w:pStyle w:val="Normal0"/>
        <w:spacing w:after="140"/>
        <w:rPr>
          <w:sz w:val="24"/>
          <w:szCs w:val="24"/>
        </w:rPr>
      </w:pPr>
    </w:p>
    <w:p w:rsidR="005864C0" w:rsidP="00DF371A" w14:paraId="38EC8651" w14:textId="77777777">
      <w:pPr>
        <w:pStyle w:val="Heading1"/>
      </w:pPr>
      <w:bookmarkStart w:id="25" w:name="_Toc202127116"/>
      <w:r>
        <w:t>VI. AWARD ADMINISTRATION INFORMATION</w:t>
      </w:r>
      <w:bookmarkEnd w:id="25"/>
    </w:p>
    <w:p w:rsidR="005864C0" w:rsidP="00DF371A" w14:paraId="64E9B634" w14:textId="77777777">
      <w:pPr>
        <w:pStyle w:val="Heading2"/>
      </w:pPr>
      <w:bookmarkStart w:id="26" w:name="_Toc202127117"/>
      <w:r>
        <w:t>A. AWARD NOTICES</w:t>
      </w:r>
      <w:bookmarkEnd w:id="26"/>
    </w:p>
    <w:p w:rsidR="005864C0" w:rsidP="00470374" w14:paraId="74FFCE7E" w14:textId="77777777">
      <w:pPr>
        <w:pStyle w:val="Normal0"/>
        <w:spacing w:after="140"/>
        <w:rPr>
          <w:sz w:val="24"/>
          <w:szCs w:val="24"/>
        </w:rPr>
      </w:pPr>
      <w:r>
        <w:rPr>
          <w:sz w:val="24"/>
          <w:szCs w:val="24"/>
        </w:rPr>
        <w:t>Applicants selected for award will be contacted directly before the grant’s execution.  Non-selected applicants will be notified by mail or email and may request a written debriefing on the significant weaknesses of their application.</w:t>
      </w:r>
    </w:p>
    <w:p w:rsidR="005864C0" w:rsidP="00470374" w14:paraId="14A19D4E" w14:textId="77777777">
      <w:pPr>
        <w:pStyle w:val="Normal0"/>
        <w:spacing w:after="140"/>
        <w:rPr>
          <w:sz w:val="24"/>
          <w:szCs w:val="24"/>
        </w:rPr>
      </w:pPr>
      <w:r>
        <w:rPr>
          <w:sz w:val="24"/>
          <w:szCs w:val="24"/>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not to fund any application related to this FOA.</w:t>
      </w:r>
    </w:p>
    <w:p w:rsidR="005864C0" w:rsidP="00DF371A" w14:paraId="171C719C" w14:textId="77777777">
      <w:pPr>
        <w:pStyle w:val="Heading2"/>
      </w:pPr>
      <w:bookmarkStart w:id="27" w:name="_Toc202127118"/>
      <w:r>
        <w:t>B. ADMINISTRATIVE AND NATIONAL POLICY REQUIREMENTS</w:t>
      </w:r>
      <w:bookmarkEnd w:id="27"/>
    </w:p>
    <w:p w:rsidR="005864C0" w:rsidP="00470374" w14:paraId="393F30F5" w14:textId="77777777">
      <w:pPr>
        <w:pStyle w:val="Normal0"/>
        <w:spacing w:after="140"/>
        <w:rPr>
          <w:sz w:val="24"/>
          <w:szCs w:val="24"/>
        </w:rPr>
      </w:pPr>
      <w:r>
        <w:rPr>
          <w:b/>
          <w:bCs/>
          <w:sz w:val="24"/>
          <w:szCs w:val="24"/>
          <w:u w:val="single"/>
        </w:rPr>
        <w:t>1. Administrative Program Requirements</w:t>
      </w:r>
    </w:p>
    <w:p w:rsidR="005864C0" w:rsidP="00470374" w14:paraId="48460530" w14:textId="77777777">
      <w:pPr>
        <w:pStyle w:val="Normal0"/>
        <w:spacing w:after="140"/>
        <w:rPr>
          <w:sz w:val="24"/>
          <w:szCs w:val="24"/>
        </w:rPr>
      </w:pPr>
      <w:r>
        <w:rPr>
          <w:sz w:val="24"/>
          <w:szCs w:val="24"/>
        </w:rPr>
        <w:t xml:space="preserve">All grantees will be subject to all applicable federal laws and regulations, including the OMB Uniform Guidance, and the terms and conditions of the award.  The grant(s) awarded under this FOA will be subject to the following administrative standards and provisions. </w:t>
      </w:r>
    </w:p>
    <w:p w:rsidR="005864C0" w:rsidP="000B0355" w14:paraId="4141E8A4" w14:textId="77777777">
      <w:pPr>
        <w:pStyle w:val="Normal0"/>
        <w:numPr>
          <w:ilvl w:val="0"/>
          <w:numId w:val="44"/>
        </w:numPr>
        <w:spacing w:after="20"/>
        <w:rPr>
          <w:sz w:val="24"/>
          <w:szCs w:val="24"/>
        </w:rPr>
      </w:pPr>
      <w:r>
        <w:rPr>
          <w:sz w:val="24"/>
          <w:szCs w:val="24"/>
        </w:rPr>
        <w:t xml:space="preserve">Non-Profit Organizations, Educational Institutions, For-profit entities and State, Local, and Indian Tribal Governments–2 CFR Part 200 (Uniform Administrative Requirements, </w:t>
      </w:r>
      <w:r>
        <w:rPr>
          <w:sz w:val="24"/>
          <w:szCs w:val="24"/>
        </w:rPr>
        <w:t>Cost Principles, and Audit Requirements for Federal Awards) and 2 CFR Part 2900 (DOL’s Supplement to 2 CFR Part 200).</w:t>
      </w:r>
    </w:p>
    <w:p w:rsidR="005864C0" w:rsidP="000B0355" w14:paraId="1886AC21" w14:textId="77777777">
      <w:pPr>
        <w:pStyle w:val="Normal0"/>
        <w:numPr>
          <w:ilvl w:val="0"/>
          <w:numId w:val="44"/>
        </w:numPr>
        <w:spacing w:before="20" w:after="20"/>
        <w:rPr>
          <w:sz w:val="24"/>
          <w:szCs w:val="24"/>
        </w:rPr>
      </w:pPr>
      <w:r>
        <w:rPr>
          <w:sz w:val="24"/>
          <w:szCs w:val="24"/>
        </w:rPr>
        <w:t>All entities must comply with 29 CFR Part 93 (New Restrictions on Lobbying), 29 CFR Part 94 (Governmentwide Requirements for Drug-Free Workplace (Financial Assistance)), 2 CFR Part 180 (OMB Guidance to Agencies on Government-wide Debarment and Suspension (Non-procurement)), and, where applicable, 2 CFR Part 200 (Audit Requirements).</w:t>
      </w:r>
    </w:p>
    <w:p w:rsidR="005864C0" w:rsidP="000B0355" w14:paraId="01862B95" w14:textId="77777777">
      <w:pPr>
        <w:pStyle w:val="Normal0"/>
        <w:numPr>
          <w:ilvl w:val="0"/>
          <w:numId w:val="44"/>
        </w:numPr>
        <w:spacing w:before="20" w:after="20"/>
        <w:rPr>
          <w:sz w:val="24"/>
          <w:szCs w:val="24"/>
        </w:rPr>
      </w:pPr>
      <w:r>
        <w:rPr>
          <w:sz w:val="24"/>
          <w:szCs w:val="24"/>
        </w:rPr>
        <w:t>29 CFR Part 2, subpart D—Equal Treatment in Department of Labor Programs for Religious Organizations; Protection of Religious Liberty of Department of Labor Social Service Providers and Beneficiaries.</w:t>
      </w:r>
    </w:p>
    <w:p w:rsidR="005864C0" w:rsidP="000B0355" w14:paraId="1342B272" w14:textId="77777777">
      <w:pPr>
        <w:pStyle w:val="Normal0"/>
        <w:numPr>
          <w:ilvl w:val="0"/>
          <w:numId w:val="44"/>
        </w:numPr>
        <w:spacing w:before="20" w:after="20"/>
        <w:rPr>
          <w:sz w:val="24"/>
          <w:szCs w:val="24"/>
        </w:rPr>
      </w:pPr>
      <w:r>
        <w:rPr>
          <w:sz w:val="24"/>
          <w:szCs w:val="24"/>
        </w:rPr>
        <w:t>29 CFR Part 31—Nondiscrimination in Federally Assisted Programs of the Department of Labor—Effectuation of Title VI of the Civil Rights Act of 1964.</w:t>
      </w:r>
    </w:p>
    <w:p w:rsidR="005864C0" w:rsidP="000B0355" w14:paraId="00C4858D" w14:textId="77777777">
      <w:pPr>
        <w:pStyle w:val="Normal0"/>
        <w:numPr>
          <w:ilvl w:val="0"/>
          <w:numId w:val="44"/>
        </w:numPr>
        <w:spacing w:before="20" w:after="20"/>
        <w:rPr>
          <w:sz w:val="24"/>
          <w:szCs w:val="24"/>
        </w:rPr>
      </w:pPr>
      <w:r>
        <w:rPr>
          <w:sz w:val="24"/>
          <w:szCs w:val="24"/>
        </w:rPr>
        <w:t>29 CFR Part 32—Nondiscrimination on the Basis of Handicap in Programs or Activities Receiving Federal Financial Assistance.</w:t>
      </w:r>
    </w:p>
    <w:p w:rsidR="005864C0" w:rsidP="000B0355" w14:paraId="0E4431CD" w14:textId="77777777">
      <w:pPr>
        <w:pStyle w:val="Normal0"/>
        <w:numPr>
          <w:ilvl w:val="0"/>
          <w:numId w:val="44"/>
        </w:numPr>
        <w:spacing w:before="20" w:after="20"/>
        <w:rPr>
          <w:sz w:val="24"/>
          <w:szCs w:val="24"/>
        </w:rPr>
      </w:pPr>
      <w:r>
        <w:rPr>
          <w:sz w:val="24"/>
          <w:szCs w:val="24"/>
        </w:rPr>
        <w:t>29 CFR Part 35—Nondiscrimination on the Basis of Age in Programs or Activities Receiving Federal Financial Assistance from the Department of Labor.</w:t>
      </w:r>
    </w:p>
    <w:p w:rsidR="005864C0" w:rsidP="000B0355" w14:paraId="693750D0" w14:textId="77777777">
      <w:pPr>
        <w:pStyle w:val="Normal0"/>
        <w:numPr>
          <w:ilvl w:val="0"/>
          <w:numId w:val="44"/>
        </w:numPr>
        <w:spacing w:before="20" w:after="20"/>
        <w:rPr>
          <w:sz w:val="24"/>
          <w:szCs w:val="24"/>
        </w:rPr>
      </w:pPr>
      <w:r>
        <w:rPr>
          <w:sz w:val="24"/>
          <w:szCs w:val="24"/>
        </w:rPr>
        <w:t>29 CFR Part 36—Nondiscrimination on the Basis of Sex in Education Programs or Activities Receiving Federal Financial Assistance.</w:t>
      </w:r>
    </w:p>
    <w:p w:rsidR="005864C0" w:rsidP="000B0355" w14:paraId="0A242644" w14:textId="77777777">
      <w:pPr>
        <w:pStyle w:val="Normal0"/>
        <w:numPr>
          <w:ilvl w:val="0"/>
          <w:numId w:val="44"/>
        </w:numPr>
        <w:spacing w:before="20" w:after="20"/>
        <w:rPr>
          <w:sz w:val="24"/>
          <w:szCs w:val="24"/>
        </w:rPr>
      </w:pPr>
      <w:r>
        <w:rPr>
          <w:sz w:val="24"/>
          <w:szCs w:val="24"/>
        </w:rPr>
        <w:t>29 CFR Part 38 – Implementation of the Nondiscrimination and Equal Opportunity Provisions of the Workforce Innovation and Opportunity Act.</w:t>
      </w:r>
    </w:p>
    <w:p w:rsidR="005864C0" w:rsidP="000B0355" w14:paraId="27DCA4FE" w14:textId="77777777">
      <w:pPr>
        <w:pStyle w:val="Normal0"/>
        <w:numPr>
          <w:ilvl w:val="0"/>
          <w:numId w:val="44"/>
        </w:numPr>
        <w:spacing w:before="20" w:after="20"/>
        <w:rPr>
          <w:sz w:val="24"/>
          <w:szCs w:val="24"/>
        </w:rPr>
      </w:pPr>
      <w:r>
        <w:rPr>
          <w:sz w:val="24"/>
          <w:szCs w:val="24"/>
        </w:rPr>
        <w:t>29 CFR Parts 29 and 30—Labor Standards for the Registration of Apprenticeship Programs, and Equal Employment Opportunity in Apprenticeship and Training, as applicable.</w:t>
      </w:r>
    </w:p>
    <w:p w:rsidR="005864C0" w:rsidP="000B0355" w14:paraId="56B27725" w14:textId="77777777">
      <w:pPr>
        <w:pStyle w:val="Normal0"/>
        <w:numPr>
          <w:ilvl w:val="0"/>
          <w:numId w:val="44"/>
        </w:numPr>
        <w:spacing w:before="20" w:after="20"/>
        <w:rPr>
          <w:sz w:val="24"/>
          <w:szCs w:val="24"/>
        </w:rPr>
      </w:pPr>
      <w:r>
        <w:rPr>
          <w:sz w:val="24"/>
          <w:szCs w:val="24"/>
        </w:rPr>
        <w:t>The Department of Labor will follow the procedures outlined in the Department’s Freedom of Information Act (FOIA) regulations (29 CFR Part 70).  If DOL receives a FOIA request for your application, the procedures in DOL’s FOIA regulations for responding to requests for commercial/business information submitted to the government will be followed, as well as all FOIA exemptions and procedures.  See generally 5 U.S.C. § 552; 29 CFR Part 70.</w:t>
      </w:r>
    </w:p>
    <w:p w:rsidR="005864C0" w:rsidP="000B0355" w14:paraId="17919C3D" w14:textId="77777777">
      <w:pPr>
        <w:pStyle w:val="Normal0"/>
        <w:numPr>
          <w:ilvl w:val="0"/>
          <w:numId w:val="44"/>
        </w:numPr>
        <w:spacing w:before="20" w:after="150"/>
        <w:rPr>
          <w:sz w:val="24"/>
          <w:szCs w:val="24"/>
        </w:rPr>
      </w:pPr>
      <w:r>
        <w:rPr>
          <w:sz w:val="24"/>
          <w:szCs w:val="24"/>
        </w:rPr>
        <w:t xml:space="preserve">Standard Grant Terms and Conditions of Award—see the following link:  </w:t>
      </w:r>
      <w:hyperlink r:id="rId43" w:history="1">
        <w:r>
          <w:rPr>
            <w:rStyle w:val="ahref"/>
            <w:sz w:val="24"/>
            <w:szCs w:val="24"/>
            <w:u w:val="single" w:color="0000FF"/>
          </w:rPr>
          <w:t>https://www.doleta.gov/grants/resources.cfm</w:t>
        </w:r>
      </w:hyperlink>
      <w:r>
        <w:rPr>
          <w:sz w:val="24"/>
          <w:szCs w:val="24"/>
        </w:rPr>
        <w:t>.</w:t>
      </w:r>
    </w:p>
    <w:p w:rsidR="005864C0" w:rsidP="00470374" w14:paraId="155E3750" w14:textId="77777777">
      <w:pPr>
        <w:pStyle w:val="Normal0"/>
        <w:spacing w:after="140"/>
        <w:rPr>
          <w:sz w:val="24"/>
          <w:szCs w:val="24"/>
        </w:rPr>
      </w:pPr>
      <w:r>
        <w:rPr>
          <w:b/>
          <w:bCs/>
          <w:sz w:val="24"/>
          <w:szCs w:val="24"/>
          <w:u w:val="single"/>
        </w:rPr>
        <w:t>2. Other Legal Requirements</w:t>
      </w:r>
    </w:p>
    <w:p w:rsidR="005864C0" w:rsidP="00470374" w14:paraId="5A7CB20E" w14:textId="77777777">
      <w:pPr>
        <w:pStyle w:val="Normal0"/>
        <w:spacing w:after="140"/>
        <w:rPr>
          <w:sz w:val="24"/>
          <w:szCs w:val="24"/>
        </w:rPr>
      </w:pPr>
      <w:r>
        <w:rPr>
          <w:b/>
          <w:bCs/>
          <w:sz w:val="24"/>
          <w:szCs w:val="24"/>
        </w:rPr>
        <w:t xml:space="preserve">      a. Religious Activities</w:t>
      </w:r>
    </w:p>
    <w:p w:rsidR="005864C0" w:rsidP="00470374" w14:paraId="7CC7B38D" w14:textId="7CDD664C">
      <w:pPr>
        <w:pStyle w:val="Normal0"/>
        <w:spacing w:after="140"/>
        <w:ind w:left="375"/>
        <w:rPr>
          <w:sz w:val="24"/>
          <w:szCs w:val="24"/>
        </w:rPr>
      </w:pPr>
      <w:r>
        <w:rPr>
          <w:sz w:val="24"/>
          <w:szCs w:val="24"/>
        </w:rPr>
        <w:t>The Department notes that the Religious Freedom Restoration Act (RFRA), 42 U.S.C. § 2000bb, applies to all federal law and its implementation</w:t>
      </w:r>
      <w:r w:rsidR="0030791C">
        <w:rPr>
          <w:sz w:val="24"/>
          <w:szCs w:val="24"/>
        </w:rPr>
        <w:t xml:space="preserve">.  </w:t>
      </w:r>
      <w:r>
        <w:rPr>
          <w:sz w:val="24"/>
          <w:szCs w:val="24"/>
        </w:rPr>
        <w:t xml:space="preserve">As stated in 29 CFR </w:t>
      </w:r>
      <w:r w:rsidR="004A029E">
        <w:rPr>
          <w:sz w:val="24"/>
          <w:szCs w:val="24"/>
        </w:rPr>
        <w:t xml:space="preserve">§ </w:t>
      </w:r>
      <w:r>
        <w:rPr>
          <w:sz w:val="24"/>
          <w:szCs w:val="24"/>
        </w:rPr>
        <w:t xml:space="preserve">2.32(a), religious organizations are eligible on the same basis as any other organization, to seek DOL support or participate in DOL programs for which they are otherwise eligible.  Guidance from DOL is found at </w:t>
      </w:r>
      <w:hyperlink r:id="rId44" w:history="1">
        <w:r>
          <w:rPr>
            <w:rStyle w:val="ahref"/>
            <w:sz w:val="24"/>
            <w:szCs w:val="24"/>
            <w:u w:val="single" w:color="0000FF"/>
          </w:rPr>
          <w:t>https://www.dol.gov/agencies/oasam/grants/religious-freedom-restoration-act/guidance</w:t>
        </w:r>
      </w:hyperlink>
      <w:r>
        <w:rPr>
          <w:sz w:val="24"/>
          <w:szCs w:val="24"/>
        </w:rPr>
        <w:t>.</w:t>
      </w:r>
      <w:r>
        <w:rPr>
          <w:sz w:val="24"/>
          <w:szCs w:val="24"/>
        </w:rPr>
        <w:br/>
      </w:r>
      <w:r>
        <w:rPr>
          <w:sz w:val="24"/>
          <w:szCs w:val="24"/>
        </w:rPr>
        <w:br/>
      </w:r>
      <w:r>
        <w:rPr>
          <w:b/>
          <w:bCs/>
          <w:sz w:val="24"/>
          <w:szCs w:val="24"/>
        </w:rPr>
        <w:t>b. Lobbying or Fundraising the U.S. Government with Federal Funds</w:t>
      </w:r>
    </w:p>
    <w:p w:rsidR="005864C0" w:rsidP="00470374" w14:paraId="14401AB7" w14:textId="36FCED48">
      <w:pPr>
        <w:pStyle w:val="Normal0"/>
        <w:spacing w:after="140"/>
        <w:ind w:left="375"/>
        <w:rPr>
          <w:sz w:val="24"/>
          <w:szCs w:val="24"/>
        </w:rPr>
      </w:pPr>
      <w:r>
        <w:rPr>
          <w:sz w:val="24"/>
          <w:szCs w:val="24"/>
        </w:rPr>
        <w:t xml:space="preserve">In accordance with Section 18 of the Lobbying Disclosure Act of 1995 (Public Law 104-65) (2 U.S.C. § 1611), non-profit entities incorporated under Internal Revenue Service Code section 501(c)(4) that engage in lobbying activities are not eligible to receive federal funds </w:t>
      </w:r>
      <w:r>
        <w:rPr>
          <w:sz w:val="24"/>
          <w:szCs w:val="24"/>
        </w:rPr>
        <w:t xml:space="preserve">and grants.  No activity, including awareness-raising and advocacy activities, may include fundraising for, or lobbying of, U.S. federal, state, or local governments (see 2 CFR </w:t>
      </w:r>
      <w:r w:rsidR="004A029E">
        <w:rPr>
          <w:sz w:val="24"/>
          <w:szCs w:val="24"/>
        </w:rPr>
        <w:t xml:space="preserve">§ </w:t>
      </w:r>
      <w:r>
        <w:rPr>
          <w:sz w:val="24"/>
          <w:szCs w:val="24"/>
        </w:rPr>
        <w:t>200.450 for more information).</w:t>
      </w:r>
    </w:p>
    <w:p w:rsidR="005864C0" w:rsidP="00470374" w14:paraId="7A4DA6EF" w14:textId="77777777">
      <w:pPr>
        <w:pStyle w:val="Normal0"/>
        <w:spacing w:after="140"/>
        <w:rPr>
          <w:sz w:val="24"/>
          <w:szCs w:val="24"/>
        </w:rPr>
      </w:pPr>
      <w:r>
        <w:rPr>
          <w:b/>
          <w:bCs/>
          <w:sz w:val="24"/>
          <w:szCs w:val="24"/>
        </w:rPr>
        <w:t xml:space="preserve">      c. Transparency Act Requirements</w:t>
      </w:r>
    </w:p>
    <w:p w:rsidR="005864C0" w:rsidP="00470374" w14:paraId="100A1178" w14:textId="77777777">
      <w:pPr>
        <w:pStyle w:val="Normal0"/>
        <w:spacing w:after="140"/>
        <w:ind w:left="375"/>
        <w:rPr>
          <w:sz w:val="24"/>
          <w:szCs w:val="24"/>
        </w:rPr>
      </w:pPr>
      <w:r>
        <w:rPr>
          <w:sz w:val="24"/>
          <w:szCs w:val="24"/>
        </w:rPr>
        <w:t>You must ensure that you have the necessary processes and systems in place to comply with the reporting requirements of the Federal Funding Accountability and Transparency Act of 2006 (Pub. Law 109-282, as amended by the Government Funding Transparency Act of 2008, Pub. Law 110-252, Title VI, Chap. 2, Sec. 6202), as follows.</w:t>
      </w:r>
    </w:p>
    <w:p w:rsidR="005864C0" w:rsidP="000B0355" w14:paraId="6D4CD8C5" w14:textId="77777777">
      <w:pPr>
        <w:pStyle w:val="Normal0"/>
        <w:numPr>
          <w:ilvl w:val="0"/>
          <w:numId w:val="45"/>
        </w:numPr>
        <w:spacing w:after="20"/>
        <w:ind w:left="1095"/>
        <w:rPr>
          <w:sz w:val="24"/>
          <w:szCs w:val="24"/>
        </w:rPr>
      </w:pPr>
      <w:r>
        <w:rPr>
          <w:sz w:val="24"/>
          <w:szCs w:val="24"/>
        </w:rPr>
        <w:t xml:space="preserve">Except for those </w:t>
      </w:r>
      <w:r>
        <w:rPr>
          <w:sz w:val="24"/>
          <w:szCs w:val="24"/>
        </w:rPr>
        <w:t>excepted</w:t>
      </w:r>
      <w:r>
        <w:rPr>
          <w:sz w:val="24"/>
          <w:szCs w:val="24"/>
        </w:rPr>
        <w:t xml:space="preserve"> from the Transparency Act under sub-paragraphs 1, 2, and 3 below, you must ensure that you have the necessary processes and systems in place to comply with </w:t>
      </w:r>
      <w:r>
        <w:rPr>
          <w:sz w:val="24"/>
          <w:szCs w:val="24"/>
        </w:rPr>
        <w:t>the subaward</w:t>
      </w:r>
      <w:r>
        <w:rPr>
          <w:sz w:val="24"/>
          <w:szCs w:val="24"/>
        </w:rPr>
        <w:t xml:space="preserve"> and executive total compensation reporting requirements of the Transparency Act, should you receive funding.</w:t>
      </w:r>
    </w:p>
    <w:p w:rsidR="005864C0" w:rsidP="000B0355" w14:paraId="3824F5E7" w14:textId="77777777">
      <w:pPr>
        <w:pStyle w:val="Normal0"/>
        <w:numPr>
          <w:ilvl w:val="0"/>
          <w:numId w:val="45"/>
        </w:numPr>
        <w:spacing w:before="20" w:after="150"/>
        <w:ind w:left="1095"/>
        <w:rPr>
          <w:sz w:val="24"/>
          <w:szCs w:val="24"/>
        </w:rPr>
      </w:pPr>
      <w:r>
        <w:rPr>
          <w:sz w:val="24"/>
          <w:szCs w:val="24"/>
        </w:rPr>
        <w:t xml:space="preserve">Upon award, you will receive detailed information on the reporting requirements of the Transparency Act, as described in 2 CFR Part 170, Appendix A, which can be found at </w:t>
      </w:r>
      <w:hyperlink r:id="rId45" w:history="1">
        <w:r>
          <w:rPr>
            <w:rStyle w:val="ahref"/>
            <w:sz w:val="24"/>
            <w:szCs w:val="24"/>
            <w:u w:val="single" w:color="0000FF"/>
          </w:rPr>
          <w:t>https://edocket.access.gpo.gov/2010/pdf/2010-22705.pdf</w:t>
        </w:r>
      </w:hyperlink>
      <w:r>
        <w:rPr>
          <w:sz w:val="24"/>
          <w:szCs w:val="24"/>
        </w:rPr>
        <w:t>.</w:t>
      </w:r>
    </w:p>
    <w:p w:rsidR="005864C0" w:rsidP="00470374" w14:paraId="7CFA6DF7" w14:textId="77777777">
      <w:pPr>
        <w:pStyle w:val="Normal0"/>
        <w:spacing w:after="140"/>
        <w:ind w:left="375"/>
        <w:rPr>
          <w:sz w:val="24"/>
          <w:szCs w:val="24"/>
        </w:rPr>
      </w:pPr>
      <w:r>
        <w:rPr>
          <w:sz w:val="24"/>
          <w:szCs w:val="24"/>
        </w:rPr>
        <w:t>The following types of awards are not subject to the Federal Funding Accountability and Transparency Act.</w:t>
      </w:r>
    </w:p>
    <w:p w:rsidR="005864C0" w:rsidP="000B0355" w14:paraId="2E598EC6" w14:textId="1A482F18">
      <w:pPr>
        <w:pStyle w:val="Normal0"/>
        <w:numPr>
          <w:ilvl w:val="0"/>
          <w:numId w:val="46"/>
        </w:numPr>
        <w:spacing w:after="20"/>
        <w:ind w:left="1095"/>
        <w:rPr>
          <w:sz w:val="24"/>
          <w:szCs w:val="24"/>
        </w:rPr>
      </w:pPr>
      <w:r w:rsidRPr="44CB702F">
        <w:rPr>
          <w:sz w:val="24"/>
          <w:szCs w:val="24"/>
        </w:rPr>
        <w:t xml:space="preserve">Federal awards to individuals who apply for or receive federal awards as natural persons (e.g., unrelated to any business or non-profit organization </w:t>
      </w:r>
      <w:r w:rsidRPr="44CB702F" w:rsidR="2B407309">
        <w:rPr>
          <w:sz w:val="24"/>
          <w:szCs w:val="24"/>
        </w:rPr>
        <w:t>they</w:t>
      </w:r>
      <w:r w:rsidRPr="44CB702F">
        <w:rPr>
          <w:sz w:val="24"/>
          <w:szCs w:val="24"/>
        </w:rPr>
        <w:t xml:space="preserve"> may own or operate in </w:t>
      </w:r>
      <w:r w:rsidRPr="44CB702F" w:rsidR="2F24BE5D">
        <w:rPr>
          <w:sz w:val="24"/>
          <w:szCs w:val="24"/>
        </w:rPr>
        <w:t>thei</w:t>
      </w:r>
      <w:r w:rsidRPr="44CB702F">
        <w:rPr>
          <w:sz w:val="24"/>
          <w:szCs w:val="24"/>
        </w:rPr>
        <w:t>r name);</w:t>
      </w:r>
    </w:p>
    <w:p w:rsidR="005864C0" w:rsidP="000B0355" w14:paraId="3CC70717" w14:textId="275D4727">
      <w:pPr>
        <w:pStyle w:val="Normal0"/>
        <w:numPr>
          <w:ilvl w:val="0"/>
          <w:numId w:val="46"/>
        </w:numPr>
        <w:spacing w:before="20" w:after="20"/>
        <w:ind w:left="1095"/>
        <w:rPr>
          <w:sz w:val="24"/>
          <w:szCs w:val="24"/>
        </w:rPr>
      </w:pPr>
      <w:r>
        <w:rPr>
          <w:sz w:val="24"/>
          <w:szCs w:val="24"/>
        </w:rPr>
        <w:t>Federal awards to entities that had a gross income, from all sources, of less than $300,000 in the entities</w:t>
      </w:r>
      <w:r w:rsidR="0030791C">
        <w:rPr>
          <w:sz w:val="24"/>
          <w:szCs w:val="24"/>
        </w:rPr>
        <w:t>’</w:t>
      </w:r>
      <w:r>
        <w:rPr>
          <w:sz w:val="24"/>
          <w:szCs w:val="24"/>
        </w:rPr>
        <w:t xml:space="preserve"> previous tax year; and</w:t>
      </w:r>
    </w:p>
    <w:p w:rsidR="005864C0" w:rsidP="000B0355" w14:paraId="3A67C9EF" w14:textId="77777777">
      <w:pPr>
        <w:pStyle w:val="Normal0"/>
        <w:numPr>
          <w:ilvl w:val="0"/>
          <w:numId w:val="46"/>
        </w:numPr>
        <w:spacing w:before="20" w:after="150"/>
        <w:ind w:left="1095"/>
        <w:rPr>
          <w:sz w:val="24"/>
          <w:szCs w:val="24"/>
        </w:rPr>
      </w:pPr>
      <w:r>
        <w:rPr>
          <w:sz w:val="24"/>
          <w:szCs w:val="24"/>
        </w:rPr>
        <w:t>Federal awards, if the required reporting would disclose classified information.</w:t>
      </w:r>
    </w:p>
    <w:p w:rsidR="005864C0" w:rsidP="00470374" w14:paraId="3ABAA1BA" w14:textId="77777777">
      <w:pPr>
        <w:pStyle w:val="Normal0"/>
        <w:spacing w:after="140"/>
        <w:rPr>
          <w:sz w:val="24"/>
          <w:szCs w:val="24"/>
        </w:rPr>
      </w:pPr>
      <w:r>
        <w:rPr>
          <w:sz w:val="24"/>
          <w:szCs w:val="24"/>
        </w:rPr>
        <w:t xml:space="preserve">     </w:t>
      </w:r>
      <w:r>
        <w:rPr>
          <w:b/>
          <w:bCs/>
          <w:sz w:val="24"/>
          <w:szCs w:val="24"/>
        </w:rPr>
        <w:t xml:space="preserve">  d</w:t>
      </w:r>
      <w:r>
        <w:rPr>
          <w:sz w:val="24"/>
          <w:szCs w:val="24"/>
        </w:rPr>
        <w:t xml:space="preserve">. </w:t>
      </w:r>
      <w:r>
        <w:rPr>
          <w:b/>
          <w:bCs/>
          <w:sz w:val="24"/>
          <w:szCs w:val="24"/>
        </w:rPr>
        <w:t>Safeguarding Data Including Personally Identifiable Information (PII)</w:t>
      </w:r>
    </w:p>
    <w:p w:rsidR="005864C0" w:rsidP="00470374" w14:paraId="24DB367C" w14:textId="77777777">
      <w:pPr>
        <w:pStyle w:val="Normal0"/>
        <w:spacing w:after="140"/>
        <w:ind w:left="375"/>
        <w:rPr>
          <w:sz w:val="24"/>
          <w:szCs w:val="24"/>
        </w:rPr>
      </w:pPr>
      <w:r>
        <w:rPr>
          <w:sz w:val="24"/>
          <w:szCs w:val="24"/>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federal law and </w:t>
      </w:r>
      <w:hyperlink r:id="rId46" w:history="1">
        <w:r>
          <w:rPr>
            <w:rStyle w:val="ahref"/>
            <w:sz w:val="24"/>
            <w:szCs w:val="24"/>
            <w:u w:val="single" w:color="0000FF"/>
          </w:rPr>
          <w:t>TEGL 39-11</w:t>
        </w:r>
      </w:hyperlink>
      <w:r>
        <w:rPr>
          <w:sz w:val="24"/>
          <w:szCs w:val="24"/>
        </w:rPr>
        <w:t xml:space="preserve"> (issued June 28, 2012).  All such activity conducted by DOL and/or recipient(s) will be performed in a manner consistent with applicable state and federal laws.</w:t>
      </w:r>
    </w:p>
    <w:p w:rsidR="005864C0" w:rsidP="00470374" w14:paraId="08C60BB1" w14:textId="77777777">
      <w:pPr>
        <w:pStyle w:val="Normal0"/>
        <w:spacing w:after="140"/>
        <w:ind w:left="375"/>
        <w:rPr>
          <w:sz w:val="24"/>
          <w:szCs w:val="24"/>
        </w:rPr>
      </w:pPr>
      <w:r>
        <w:rPr>
          <w:sz w:val="24"/>
          <w:szCs w:val="24"/>
        </w:rPr>
        <w:t>By submitting a grant application, you agree to take all necessary steps to protect such confidentiality by complying with the following provisions that are applicable in governing the handling of confidential information:</w:t>
      </w:r>
    </w:p>
    <w:p w:rsidR="005864C0" w:rsidP="000B0355" w14:paraId="30BB3435" w14:textId="77777777">
      <w:pPr>
        <w:pStyle w:val="Normal0"/>
        <w:numPr>
          <w:ilvl w:val="0"/>
          <w:numId w:val="47"/>
        </w:numPr>
        <w:spacing w:after="20"/>
        <w:ind w:left="1095"/>
        <w:rPr>
          <w:sz w:val="24"/>
          <w:szCs w:val="24"/>
        </w:rPr>
      </w:pPr>
      <w:r>
        <w:rPr>
          <w:sz w:val="24"/>
          <w:szCs w:val="24"/>
        </w:rPr>
        <w:t>You must ensure that PII and sensitive data developed, obtained, or otherwise associated with DOL/ETA funded grants is securely transmitted.</w:t>
      </w:r>
    </w:p>
    <w:p w:rsidR="005864C0" w:rsidP="000B0355" w14:paraId="18CEA3DB" w14:textId="77777777">
      <w:pPr>
        <w:pStyle w:val="Normal0"/>
        <w:numPr>
          <w:ilvl w:val="0"/>
          <w:numId w:val="47"/>
        </w:numPr>
        <w:spacing w:before="20" w:after="20"/>
        <w:ind w:left="1095"/>
        <w:rPr>
          <w:sz w:val="24"/>
          <w:szCs w:val="24"/>
        </w:rPr>
      </w:pPr>
      <w:r>
        <w:rPr>
          <w:sz w:val="24"/>
          <w:szCs w:val="24"/>
        </w:rPr>
        <w:t xml:space="preserve">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w:t>
      </w:r>
      <w:r>
        <w:rPr>
          <w:sz w:val="24"/>
          <w:szCs w:val="24"/>
        </w:rPr>
        <w:t>cryptographic module.  You must not e-mail unencrypted sensitive PII to any entity, including DOL or contractors.</w:t>
      </w:r>
    </w:p>
    <w:p w:rsidR="005864C0" w:rsidP="000B0355" w14:paraId="4A70D0CA" w14:textId="77777777">
      <w:pPr>
        <w:pStyle w:val="Normal0"/>
        <w:numPr>
          <w:ilvl w:val="0"/>
          <w:numId w:val="47"/>
        </w:numPr>
        <w:spacing w:before="20" w:after="20"/>
        <w:ind w:left="1095"/>
        <w:rPr>
          <w:sz w:val="24"/>
          <w:szCs w:val="24"/>
        </w:rPr>
      </w:pPr>
      <w:r>
        <w:rPr>
          <w:sz w:val="24"/>
          <w:szCs w:val="24"/>
        </w:rPr>
        <w:t>You must take the steps necessary to ensure the privacy of all PII obtained from participants and/or other individuals and to protect such information from unauthorized disclosure.  You must maintain such PII in accordance with the DOL standards for information security described in TEGL NO. 39-11 and any updates to such standards we provide to you.  Grantees who wish to obtain more information on data security should contact their Federal Project Officer.</w:t>
      </w:r>
    </w:p>
    <w:p w:rsidR="005864C0" w:rsidP="000B0355" w14:paraId="6506B31E" w14:textId="77777777">
      <w:pPr>
        <w:pStyle w:val="Normal0"/>
        <w:numPr>
          <w:ilvl w:val="0"/>
          <w:numId w:val="47"/>
        </w:numPr>
        <w:spacing w:before="20" w:after="20"/>
        <w:ind w:left="1095"/>
        <w:rPr>
          <w:sz w:val="24"/>
          <w:szCs w:val="24"/>
        </w:rPr>
      </w:pPr>
      <w:r>
        <w:rPr>
          <w:sz w:val="24"/>
          <w:szCs w:val="24"/>
        </w:rPr>
        <w:t>You must ensure that any PII used during the performance of your grant has been obtained in conformity with applicable federal and state laws governing the confidentiality of information.</w:t>
      </w:r>
    </w:p>
    <w:p w:rsidR="005864C0" w:rsidP="000B0355" w14:paraId="4D1268A7" w14:textId="77777777">
      <w:pPr>
        <w:pStyle w:val="Normal0"/>
        <w:numPr>
          <w:ilvl w:val="0"/>
          <w:numId w:val="47"/>
        </w:numPr>
        <w:spacing w:before="20" w:after="20"/>
        <w:ind w:left="1095"/>
        <w:rPr>
          <w:sz w:val="24"/>
          <w:szCs w:val="24"/>
        </w:rPr>
      </w:pPr>
      <w:r>
        <w:rPr>
          <w:sz w:val="24"/>
          <w:szCs w:val="24"/>
        </w:rPr>
        <w:t>You further acknowledge that all PII data obtained through your DOL grant must be stored in an area that is physically safe from access by unauthorized persons at all times and the data will be processed using recipient-issued equipment, managed information technology (IT) services, and designated locations approved by DOL.  Accessing, processing, and storing of DOL grant PII data on personally owned equipment, at off-site locations, (e.g., employee’s home), and non-recipient managed IT services, (e.g., Yahoo mail), is strictly prohibited unless approved by DOL.</w:t>
      </w:r>
    </w:p>
    <w:p w:rsidR="005864C0" w:rsidP="000B0355" w14:paraId="5645B7F1" w14:textId="77777777">
      <w:pPr>
        <w:pStyle w:val="Normal0"/>
        <w:numPr>
          <w:ilvl w:val="0"/>
          <w:numId w:val="47"/>
        </w:numPr>
        <w:spacing w:before="20" w:after="20"/>
        <w:ind w:left="1095"/>
        <w:rPr>
          <w:sz w:val="24"/>
          <w:szCs w:val="24"/>
        </w:rPr>
      </w:pPr>
      <w:r>
        <w:rPr>
          <w:sz w:val="24"/>
          <w:szCs w:val="24"/>
        </w:rPr>
        <w:t>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w:t>
      </w:r>
    </w:p>
    <w:p w:rsidR="005864C0" w:rsidP="000B0355" w14:paraId="4BAE7A42" w14:textId="77777777">
      <w:pPr>
        <w:pStyle w:val="Normal0"/>
        <w:numPr>
          <w:ilvl w:val="0"/>
          <w:numId w:val="47"/>
        </w:numPr>
        <w:spacing w:before="20" w:after="20"/>
        <w:ind w:left="1095"/>
        <w:rPr>
          <w:sz w:val="24"/>
          <w:szCs w:val="24"/>
        </w:rPr>
      </w:pPr>
      <w:r>
        <w:rPr>
          <w:sz w:val="24"/>
          <w:szCs w:val="24"/>
        </w:rPr>
        <w:t>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w:t>
      </w:r>
    </w:p>
    <w:p w:rsidR="005864C0" w:rsidP="000B0355" w14:paraId="7F950A6B" w14:textId="77777777">
      <w:pPr>
        <w:pStyle w:val="Normal0"/>
        <w:numPr>
          <w:ilvl w:val="0"/>
          <w:numId w:val="47"/>
        </w:numPr>
        <w:spacing w:before="20" w:after="20"/>
        <w:ind w:left="1095"/>
        <w:rPr>
          <w:sz w:val="24"/>
          <w:szCs w:val="24"/>
        </w:rPr>
      </w:pPr>
      <w:r>
        <w:rPr>
          <w:sz w:val="24"/>
          <w:szCs w:val="24"/>
        </w:rPr>
        <w:t>You must not extract information from data supplied by DOL for any purpose not stated in the grant agreement.</w:t>
      </w:r>
    </w:p>
    <w:p w:rsidR="005864C0" w:rsidP="000B0355" w14:paraId="13BD9FEA" w14:textId="77777777">
      <w:pPr>
        <w:pStyle w:val="Normal0"/>
        <w:numPr>
          <w:ilvl w:val="0"/>
          <w:numId w:val="47"/>
        </w:numPr>
        <w:spacing w:before="20" w:after="20"/>
        <w:ind w:left="1095"/>
        <w:rPr>
          <w:sz w:val="24"/>
          <w:szCs w:val="24"/>
        </w:rPr>
      </w:pPr>
      <w:r>
        <w:rPr>
          <w:sz w:val="24"/>
          <w:szCs w:val="24"/>
        </w:rPr>
        <w:t>Access to any PII created by the DOL grant must be restricted to only those employees of the grant recipient who need it in their official capacity to perform duties in connection with the scope of work in the grant agreement.</w:t>
      </w:r>
    </w:p>
    <w:p w:rsidR="005864C0" w:rsidP="000B0355" w14:paraId="6CAC7CFE" w14:textId="77777777">
      <w:pPr>
        <w:pStyle w:val="Normal0"/>
        <w:numPr>
          <w:ilvl w:val="0"/>
          <w:numId w:val="47"/>
        </w:numPr>
        <w:spacing w:before="20" w:after="20"/>
        <w:ind w:left="1095"/>
        <w:rPr>
          <w:sz w:val="24"/>
          <w:szCs w:val="24"/>
        </w:rPr>
      </w:pPr>
      <w:r>
        <w:rPr>
          <w:sz w:val="24"/>
          <w:szCs w:val="24"/>
        </w:rPr>
        <w:t>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be accessed only from secure locations.</w:t>
      </w:r>
    </w:p>
    <w:p w:rsidR="005864C0" w:rsidP="000B0355" w14:paraId="304403D3" w14:textId="77777777">
      <w:pPr>
        <w:pStyle w:val="Normal0"/>
        <w:numPr>
          <w:ilvl w:val="0"/>
          <w:numId w:val="47"/>
        </w:numPr>
        <w:spacing w:before="20" w:after="20"/>
        <w:ind w:left="1095"/>
        <w:rPr>
          <w:sz w:val="24"/>
          <w:szCs w:val="24"/>
        </w:rPr>
      </w:pPr>
      <w:r>
        <w:rPr>
          <w:sz w:val="24"/>
          <w:szCs w:val="24"/>
        </w:rPr>
        <w:t>PII data obtained by the recipient through a request from DOL must not be disclosed to anyone but the individual requestor, except as permitted by the Grant Officer or by court order.</w:t>
      </w:r>
    </w:p>
    <w:p w:rsidR="005864C0" w:rsidP="000B0355" w14:paraId="3C5390B1" w14:textId="77777777">
      <w:pPr>
        <w:pStyle w:val="Normal0"/>
        <w:numPr>
          <w:ilvl w:val="0"/>
          <w:numId w:val="47"/>
        </w:numPr>
        <w:spacing w:before="20" w:after="20"/>
        <w:ind w:left="1095"/>
        <w:rPr>
          <w:sz w:val="24"/>
          <w:szCs w:val="24"/>
        </w:rPr>
      </w:pPr>
      <w:r>
        <w:rPr>
          <w:sz w:val="24"/>
          <w:szCs w:val="24"/>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w:t>
      </w:r>
      <w:r>
        <w:rPr>
          <w:sz w:val="24"/>
          <w:szCs w:val="24"/>
        </w:rPr>
        <w:t>Agreement available to authorized persons for the purpose of inspection, review, and/or audit.</w:t>
      </w:r>
    </w:p>
    <w:p w:rsidR="005864C0" w:rsidP="000B0355" w14:paraId="6CE2A460" w14:textId="77777777">
      <w:pPr>
        <w:pStyle w:val="Normal0"/>
        <w:numPr>
          <w:ilvl w:val="0"/>
          <w:numId w:val="47"/>
        </w:numPr>
        <w:spacing w:before="20" w:after="150"/>
        <w:ind w:left="1095"/>
        <w:rPr>
          <w:sz w:val="24"/>
          <w:szCs w:val="24"/>
        </w:rPr>
      </w:pPr>
      <w:r>
        <w:rPr>
          <w:sz w:val="24"/>
          <w:szCs w:val="24"/>
        </w:rPr>
        <w:t>You must retain data received from DOL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rsidR="005864C0" w:rsidP="00470374" w14:paraId="4DC8DB0E" w14:textId="77777777">
      <w:pPr>
        <w:pStyle w:val="Normal0"/>
        <w:spacing w:after="140"/>
        <w:rPr>
          <w:sz w:val="24"/>
          <w:szCs w:val="24"/>
        </w:rPr>
      </w:pPr>
      <w:r>
        <w:rPr>
          <w:sz w:val="24"/>
          <w:szCs w:val="24"/>
        </w:rPr>
        <w:t xml:space="preserve">        </w:t>
      </w:r>
      <w:r>
        <w:rPr>
          <w:b/>
          <w:bCs/>
          <w:sz w:val="24"/>
          <w:szCs w:val="24"/>
        </w:rPr>
        <w:t xml:space="preserve"> e.</w:t>
      </w:r>
      <w:r>
        <w:rPr>
          <w:sz w:val="24"/>
          <w:szCs w:val="24"/>
        </w:rPr>
        <w:t xml:space="preserve"> </w:t>
      </w:r>
      <w:r>
        <w:rPr>
          <w:b/>
          <w:bCs/>
          <w:sz w:val="24"/>
          <w:szCs w:val="24"/>
        </w:rPr>
        <w:t>Record Retention</w:t>
      </w:r>
    </w:p>
    <w:p w:rsidR="005864C0" w:rsidP="00470374" w14:paraId="2D887C62" w14:textId="5DE8D0B2">
      <w:pPr>
        <w:pStyle w:val="Normal0"/>
        <w:spacing w:after="140"/>
        <w:ind w:left="375"/>
        <w:rPr>
          <w:sz w:val="24"/>
          <w:szCs w:val="24"/>
        </w:rPr>
      </w:pPr>
      <w:r>
        <w:rPr>
          <w:sz w:val="24"/>
          <w:szCs w:val="24"/>
        </w:rPr>
        <w:t xml:space="preserve">You must follow federal guidelines on record retention, which require that you maintain all records pertaining to grant activities for a period of at least three years from the date of submission of the final expenditure report.  See 2 CFR </w:t>
      </w:r>
      <w:r w:rsidR="0049497E">
        <w:rPr>
          <w:sz w:val="24"/>
          <w:szCs w:val="24"/>
        </w:rPr>
        <w:t xml:space="preserve">§ </w:t>
      </w:r>
      <w:r>
        <w:rPr>
          <w:sz w:val="24"/>
          <w:szCs w:val="24"/>
        </w:rPr>
        <w:t>200.333-.337 for more specific information, including information about the start of the record retention period for awards that are renewed quarterly or annually, and when the records must be retained for more than three years.</w:t>
      </w:r>
    </w:p>
    <w:p w:rsidR="005864C0" w:rsidP="00470374" w14:paraId="68187C56" w14:textId="77777777">
      <w:pPr>
        <w:pStyle w:val="Normal0"/>
        <w:spacing w:after="140"/>
        <w:rPr>
          <w:sz w:val="24"/>
          <w:szCs w:val="24"/>
        </w:rPr>
      </w:pPr>
      <w:r>
        <w:rPr>
          <w:b/>
          <w:bCs/>
          <w:sz w:val="24"/>
          <w:szCs w:val="24"/>
        </w:rPr>
        <w:t xml:space="preserve">         f. Use of Contracts and Subawards</w:t>
      </w:r>
    </w:p>
    <w:p w:rsidR="005864C0" w:rsidP="00470374" w14:paraId="0E66ED0D" w14:textId="77777777">
      <w:pPr>
        <w:pStyle w:val="Normal0"/>
        <w:spacing w:after="140"/>
        <w:ind w:left="375"/>
        <w:rPr>
          <w:sz w:val="24"/>
          <w:szCs w:val="24"/>
        </w:rPr>
      </w:pPr>
      <w:r>
        <w:rPr>
          <w:sz w:val="24"/>
          <w:szCs w:val="24"/>
        </w:rPr>
        <w:t>You must abide by the following definitions of contract, contractor, subaward, and subrecipient.</w:t>
      </w:r>
    </w:p>
    <w:p w:rsidR="005864C0" w:rsidP="00470374" w14:paraId="1DA0BE3A" w14:textId="77777777">
      <w:pPr>
        <w:pStyle w:val="Normal0"/>
        <w:spacing w:after="140"/>
        <w:ind w:left="375"/>
        <w:rPr>
          <w:sz w:val="24"/>
          <w:szCs w:val="24"/>
        </w:rPr>
      </w:pPr>
      <w:r>
        <w:rPr>
          <w:b/>
          <w:bCs/>
          <w:sz w:val="24"/>
          <w:szCs w:val="24"/>
        </w:rPr>
        <w:t>Contract:</w:t>
      </w:r>
      <w:r>
        <w:rPr>
          <w:sz w:val="24"/>
          <w:szCs w:val="24"/>
        </w:rPr>
        <w:t xml:space="preserve">  Contract means a legal instrument by which a non-federal entity (defined as a state or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definition of Subaward below).</w:t>
      </w:r>
    </w:p>
    <w:p w:rsidR="005864C0" w:rsidP="00470374" w14:paraId="3AAE7AE2" w14:textId="77777777">
      <w:pPr>
        <w:pStyle w:val="Normal0"/>
        <w:spacing w:after="140"/>
        <w:ind w:left="375"/>
        <w:rPr>
          <w:sz w:val="24"/>
          <w:szCs w:val="24"/>
        </w:rPr>
      </w:pPr>
      <w:r>
        <w:rPr>
          <w:b/>
          <w:bCs/>
          <w:sz w:val="24"/>
          <w:szCs w:val="24"/>
        </w:rPr>
        <w:t>Contractor:</w:t>
      </w:r>
      <w:r>
        <w:rPr>
          <w:sz w:val="24"/>
          <w:szCs w:val="24"/>
        </w:rPr>
        <w:t xml:space="preserve">  Contractor means an entity that receives a contract as defined above in Contract.</w:t>
      </w:r>
    </w:p>
    <w:p w:rsidR="005864C0" w:rsidP="00470374" w14:paraId="52ACF256" w14:textId="77777777">
      <w:pPr>
        <w:pStyle w:val="Normal0"/>
        <w:spacing w:after="140"/>
        <w:ind w:left="375"/>
        <w:rPr>
          <w:sz w:val="24"/>
          <w:szCs w:val="24"/>
        </w:rPr>
      </w:pPr>
      <w:r>
        <w:rPr>
          <w:b/>
          <w:bCs/>
          <w:sz w:val="24"/>
          <w:szCs w:val="24"/>
        </w:rPr>
        <w:t>Subaward:</w:t>
      </w:r>
      <w:r>
        <w:rPr>
          <w:sz w:val="24"/>
          <w:szCs w:val="24"/>
        </w:rPr>
        <w:t xml:space="preserve">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rsidR="005864C0" w:rsidP="00470374" w14:paraId="4FD9BCF6" w14:textId="7C94771B">
      <w:pPr>
        <w:pStyle w:val="Normal0"/>
        <w:spacing w:after="140"/>
        <w:ind w:left="375"/>
        <w:rPr>
          <w:sz w:val="24"/>
          <w:szCs w:val="24"/>
        </w:rPr>
      </w:pPr>
      <w:r>
        <w:rPr>
          <w:b/>
          <w:bCs/>
          <w:sz w:val="24"/>
          <w:szCs w:val="24"/>
        </w:rPr>
        <w:t>Subrecipient:</w:t>
      </w:r>
      <w:r>
        <w:rPr>
          <w:sz w:val="24"/>
          <w:szCs w:val="24"/>
        </w:rPr>
        <w:t xml:space="preserve">  Subrecipient means a non-federal entity that receives a subaward from a pass-through entity to carry out part of a federal </w:t>
      </w:r>
      <w:r w:rsidR="00D11AE5">
        <w:rPr>
          <w:sz w:val="24"/>
          <w:szCs w:val="24"/>
        </w:rPr>
        <w:t>program but</w:t>
      </w:r>
      <w:r>
        <w:rPr>
          <w:sz w:val="24"/>
          <w:szCs w:val="24"/>
        </w:rPr>
        <w:t xml:space="preserve"> does not include an individual that is a beneficiary of such program.  A subrecipient may also be a recipient of other federal awards directly from a federal awarding agency.</w:t>
      </w:r>
    </w:p>
    <w:p w:rsidR="005864C0" w:rsidP="00470374" w14:paraId="6F32FC89" w14:textId="03D4C207">
      <w:pPr>
        <w:pStyle w:val="Normal0"/>
        <w:spacing w:after="140"/>
        <w:ind w:left="375"/>
        <w:rPr>
          <w:sz w:val="24"/>
          <w:szCs w:val="24"/>
        </w:rPr>
      </w:pPr>
      <w:r>
        <w:rPr>
          <w:sz w:val="24"/>
          <w:szCs w:val="24"/>
        </w:rPr>
        <w:t xml:space="preserve">You must follow the provisions at </w:t>
      </w:r>
      <w:hyperlink r:id="rId47" w:anchor="subject-group-ECFR031321e29ac5bbd" w:history="1">
        <w:r w:rsidRPr="00F21E4A">
          <w:rPr>
            <w:rStyle w:val="Hyperlink"/>
            <w:sz w:val="24"/>
            <w:szCs w:val="24"/>
          </w:rPr>
          <w:t xml:space="preserve">2 CFR </w:t>
        </w:r>
        <w:r w:rsidRPr="00F21E4A" w:rsidR="0049497E">
          <w:rPr>
            <w:rStyle w:val="Hyperlink"/>
            <w:sz w:val="24"/>
            <w:szCs w:val="24"/>
          </w:rPr>
          <w:t xml:space="preserve">§ </w:t>
        </w:r>
        <w:r w:rsidRPr="00F21E4A">
          <w:rPr>
            <w:rStyle w:val="Hyperlink"/>
            <w:sz w:val="24"/>
            <w:szCs w:val="24"/>
          </w:rPr>
          <w:t>200.33</w:t>
        </w:r>
        <w:r w:rsidRPr="00F21E4A" w:rsidR="00F21E4A">
          <w:rPr>
            <w:rStyle w:val="Hyperlink"/>
            <w:sz w:val="24"/>
            <w:szCs w:val="24"/>
          </w:rPr>
          <w:t>1</w:t>
        </w:r>
        <w:r w:rsidRPr="00F21E4A">
          <w:rPr>
            <w:rStyle w:val="Hyperlink"/>
            <w:sz w:val="24"/>
            <w:szCs w:val="24"/>
          </w:rPr>
          <w:t>-.33</w:t>
        </w:r>
        <w:r w:rsidRPr="00F21E4A" w:rsidR="00F21E4A">
          <w:rPr>
            <w:rStyle w:val="Hyperlink"/>
            <w:sz w:val="24"/>
            <w:szCs w:val="24"/>
          </w:rPr>
          <w:t>3</w:t>
        </w:r>
      </w:hyperlink>
      <w:r>
        <w:rPr>
          <w:sz w:val="24"/>
          <w:szCs w:val="24"/>
        </w:rPr>
        <w:t xml:space="preserve"> regarding subrecipient monitoring and management.  Also see </w:t>
      </w:r>
      <w:hyperlink r:id="rId48" w:history="1">
        <w:r w:rsidRPr="00F21E4A">
          <w:rPr>
            <w:rStyle w:val="Hyperlink"/>
            <w:sz w:val="24"/>
            <w:szCs w:val="24"/>
          </w:rPr>
          <w:t xml:space="preserve">2 CFR </w:t>
        </w:r>
        <w:r w:rsidRPr="00F21E4A" w:rsidR="0049497E">
          <w:rPr>
            <w:rStyle w:val="Hyperlink"/>
            <w:sz w:val="24"/>
            <w:szCs w:val="24"/>
          </w:rPr>
          <w:t xml:space="preserve">§ </w:t>
        </w:r>
        <w:r w:rsidRPr="00F21E4A">
          <w:rPr>
            <w:rStyle w:val="Hyperlink"/>
            <w:sz w:val="24"/>
            <w:szCs w:val="24"/>
          </w:rPr>
          <w:t>200.308(c)(6)</w:t>
        </w:r>
      </w:hyperlink>
      <w:r>
        <w:rPr>
          <w:sz w:val="24"/>
          <w:szCs w:val="24"/>
        </w:rPr>
        <w:t xml:space="preserve"> regarding prior approval requirements for subawards.  When awarding subawards, you are required to comply with provisions on government-wide suspension and debarment found at </w:t>
      </w:r>
      <w:hyperlink r:id="rId49" w:history="1">
        <w:r w:rsidRPr="00F21E4A">
          <w:rPr>
            <w:rStyle w:val="Hyperlink"/>
            <w:sz w:val="24"/>
            <w:szCs w:val="24"/>
          </w:rPr>
          <w:t>2 CFR Part 180</w:t>
        </w:r>
      </w:hyperlink>
      <w:r>
        <w:rPr>
          <w:sz w:val="24"/>
          <w:szCs w:val="24"/>
        </w:rPr>
        <w:t xml:space="preserve"> and at </w:t>
      </w:r>
      <w:hyperlink r:id="rId50" w:history="1">
        <w:r w:rsidRPr="00F21E4A">
          <w:rPr>
            <w:rStyle w:val="Hyperlink"/>
            <w:sz w:val="24"/>
            <w:szCs w:val="24"/>
          </w:rPr>
          <w:t>2 CFR Part 2998</w:t>
        </w:r>
      </w:hyperlink>
      <w:r>
        <w:rPr>
          <w:sz w:val="24"/>
          <w:szCs w:val="24"/>
        </w:rPr>
        <w:t>.</w:t>
      </w:r>
    </w:p>
    <w:p w:rsidR="005864C0" w:rsidP="00470374" w14:paraId="120F0570" w14:textId="77777777">
      <w:pPr>
        <w:pStyle w:val="Normal0"/>
        <w:spacing w:after="140"/>
        <w:rPr>
          <w:sz w:val="24"/>
          <w:szCs w:val="24"/>
        </w:rPr>
      </w:pPr>
      <w:r>
        <w:rPr>
          <w:b/>
          <w:bCs/>
          <w:sz w:val="24"/>
          <w:szCs w:val="24"/>
        </w:rPr>
        <w:t xml:space="preserve">       g. Closeout of Grant Award</w:t>
      </w:r>
    </w:p>
    <w:p w:rsidR="005864C0" w:rsidP="00470374" w14:paraId="6550624B" w14:textId="47776881">
      <w:pPr>
        <w:pStyle w:val="Normal0"/>
        <w:spacing w:after="140"/>
        <w:ind w:left="375"/>
        <w:rPr>
          <w:sz w:val="24"/>
          <w:szCs w:val="24"/>
        </w:rPr>
      </w:pPr>
      <w:r>
        <w:rPr>
          <w:sz w:val="24"/>
          <w:szCs w:val="24"/>
        </w:rPr>
        <w:t>Any entity that receives an award under this Announcement must close its grant with ODEP at the end of the final year of the grant</w:t>
      </w:r>
      <w:r w:rsidR="0030791C">
        <w:rPr>
          <w:sz w:val="24"/>
          <w:szCs w:val="24"/>
        </w:rPr>
        <w:t xml:space="preserve">.  </w:t>
      </w:r>
      <w:r>
        <w:rPr>
          <w:sz w:val="24"/>
          <w:szCs w:val="24"/>
        </w:rPr>
        <w:t>Closeout information will be included in the grant agreement.</w:t>
      </w:r>
    </w:p>
    <w:p w:rsidR="005864C0" w:rsidP="00470374" w14:paraId="57D7B175" w14:textId="77777777">
      <w:pPr>
        <w:pStyle w:val="Normal0"/>
        <w:spacing w:after="140"/>
        <w:ind w:left="375"/>
        <w:rPr>
          <w:sz w:val="24"/>
          <w:szCs w:val="24"/>
        </w:rPr>
      </w:pPr>
      <w:r>
        <w:rPr>
          <w:b/>
          <w:bCs/>
          <w:sz w:val="24"/>
          <w:szCs w:val="24"/>
        </w:rPr>
        <w:t>h. Appeal Rights</w:t>
      </w:r>
    </w:p>
    <w:p w:rsidR="005864C0" w:rsidP="00470374" w14:paraId="08BFCA05" w14:textId="0898D435">
      <w:pPr>
        <w:pStyle w:val="Normal0"/>
        <w:spacing w:after="140"/>
        <w:ind w:left="375"/>
        <w:rPr>
          <w:sz w:val="24"/>
          <w:szCs w:val="24"/>
        </w:rPr>
      </w:pPr>
      <w:hyperlink r:id="rId51" w:history="1">
        <w:r w:rsidRPr="00F21E4A">
          <w:rPr>
            <w:rStyle w:val="Hyperlink"/>
            <w:sz w:val="24"/>
            <w:szCs w:val="24"/>
          </w:rPr>
          <w:t xml:space="preserve">2 CFR </w:t>
        </w:r>
        <w:r w:rsidRPr="00F21E4A" w:rsidR="00AE53CC">
          <w:rPr>
            <w:rStyle w:val="Hyperlink"/>
            <w:sz w:val="24"/>
            <w:szCs w:val="24"/>
          </w:rPr>
          <w:t>§ 200.342</w:t>
        </w:r>
      </w:hyperlink>
      <w:r w:rsidR="00AE53CC">
        <w:rPr>
          <w:sz w:val="24"/>
          <w:szCs w:val="24"/>
        </w:rPr>
        <w:t xml:space="preserve"> Opportunities to object, hearings, and appeals</w:t>
      </w:r>
    </w:p>
    <w:p w:rsidR="005864C0" w:rsidP="00470374" w14:paraId="40B5E69A" w14:textId="0DD41DD3">
      <w:pPr>
        <w:pStyle w:val="Normal0"/>
        <w:spacing w:after="140"/>
        <w:ind w:left="375"/>
        <w:rPr>
          <w:sz w:val="24"/>
          <w:szCs w:val="24"/>
        </w:rPr>
      </w:pPr>
      <w:r>
        <w:rPr>
          <w:sz w:val="24"/>
          <w:szCs w:val="24"/>
        </w:rPr>
        <w:t>Upon taking any remedy for non-compliance, the Federal awarding agency must provide the non-Federal entity an opportunity to object and provide information and documentation challenging the suspension or termination action, in accordance with written processes and procedures published by the Federal awarding agency. The Federal awarding agency or pass-through entity must comply with any requirements for hearings, appeals or other administrative proceedings to which the non-Federal entity is entitled under any statute or regulation applicable to the action involved.</w:t>
      </w:r>
    </w:p>
    <w:p w:rsidR="005864C0" w:rsidP="00470374" w14:paraId="1D5C720C" w14:textId="0D81E5C5">
      <w:pPr>
        <w:pStyle w:val="Normal0"/>
        <w:spacing w:after="140"/>
        <w:ind w:left="375"/>
        <w:rPr>
          <w:sz w:val="24"/>
          <w:szCs w:val="24"/>
        </w:rPr>
      </w:pPr>
      <w:hyperlink r:id="rId52" w:history="1">
        <w:r w:rsidRPr="00F21E4A">
          <w:rPr>
            <w:rStyle w:val="Hyperlink"/>
            <w:sz w:val="24"/>
            <w:szCs w:val="24"/>
          </w:rPr>
          <w:t xml:space="preserve">2 CFR </w:t>
        </w:r>
        <w:r w:rsidRPr="00F21E4A" w:rsidR="00AE53CC">
          <w:rPr>
            <w:rStyle w:val="Hyperlink"/>
            <w:sz w:val="24"/>
            <w:szCs w:val="24"/>
          </w:rPr>
          <w:t>§ 200.346</w:t>
        </w:r>
      </w:hyperlink>
      <w:r w:rsidR="00AE53CC">
        <w:rPr>
          <w:sz w:val="24"/>
          <w:szCs w:val="24"/>
        </w:rPr>
        <w:t xml:space="preserve"> Collection of amounts due</w:t>
      </w:r>
    </w:p>
    <w:p w:rsidR="005864C0" w:rsidP="00470374" w14:paraId="7E8FF080" w14:textId="77777777">
      <w:pPr>
        <w:pStyle w:val="Normal0"/>
        <w:spacing w:after="140"/>
        <w:ind w:left="375"/>
        <w:rPr>
          <w:sz w:val="24"/>
          <w:szCs w:val="24"/>
        </w:rPr>
      </w:pPr>
      <w:r>
        <w:rPr>
          <w:sz w:val="24"/>
          <w:szCs w:val="24"/>
        </w:rPr>
        <w:t>(a) Any funds paid to the non-Federal entity in excess of the amount to which the non-Federal entity is finally determined to be entitled under the terms of the Federal award constitute a debt to the Federal Government. If not paid within 90 calendar days after demand, the Federal awarding agency may reduce the debt by:</w:t>
      </w:r>
    </w:p>
    <w:p w:rsidR="005864C0" w:rsidP="00470374" w14:paraId="730A5CE7" w14:textId="77777777">
      <w:pPr>
        <w:pStyle w:val="Normal0"/>
        <w:spacing w:after="140"/>
        <w:ind w:left="375"/>
        <w:rPr>
          <w:sz w:val="24"/>
          <w:szCs w:val="24"/>
        </w:rPr>
      </w:pPr>
      <w:r>
        <w:rPr>
          <w:sz w:val="24"/>
          <w:szCs w:val="24"/>
        </w:rPr>
        <w:t>(1) Making an administrative offset against other requests for reimbursements;</w:t>
      </w:r>
    </w:p>
    <w:p w:rsidR="005864C0" w:rsidP="00470374" w14:paraId="6F9AF43D" w14:textId="77777777">
      <w:pPr>
        <w:pStyle w:val="Normal0"/>
        <w:spacing w:after="140"/>
        <w:ind w:left="375"/>
        <w:rPr>
          <w:sz w:val="24"/>
          <w:szCs w:val="24"/>
        </w:rPr>
      </w:pPr>
      <w:r>
        <w:rPr>
          <w:sz w:val="24"/>
          <w:szCs w:val="24"/>
        </w:rPr>
        <w:t>(2) Withholding advance payments otherwise due to the non-Federal entity; or</w:t>
      </w:r>
    </w:p>
    <w:p w:rsidR="005864C0" w:rsidP="00470374" w14:paraId="2698BEC6" w14:textId="77777777">
      <w:pPr>
        <w:pStyle w:val="Normal0"/>
        <w:spacing w:after="140"/>
        <w:ind w:left="375"/>
        <w:rPr>
          <w:sz w:val="24"/>
          <w:szCs w:val="24"/>
        </w:rPr>
      </w:pPr>
      <w:r>
        <w:rPr>
          <w:sz w:val="24"/>
          <w:szCs w:val="24"/>
        </w:rPr>
        <w:t>(3) Other action permitted by Federal statute.</w:t>
      </w:r>
    </w:p>
    <w:p w:rsidR="005864C0" w:rsidP="00470374" w14:paraId="4CDB7A16" w14:textId="340405D7">
      <w:pPr>
        <w:pStyle w:val="Normal0"/>
        <w:spacing w:after="140"/>
        <w:ind w:left="375"/>
        <w:rPr>
          <w:sz w:val="24"/>
          <w:szCs w:val="24"/>
        </w:rPr>
      </w:pPr>
      <w:r>
        <w:rPr>
          <w:sz w:val="24"/>
          <w:szCs w:val="24"/>
        </w:rPr>
        <w:t xml:space="preserve">(b) Except where otherwise provided by statutes or regulations, the Federal awarding agency will charge interest on an overdue debt in accordance with the Federal Claims Collection Standards (31 CFR </w:t>
      </w:r>
      <w:r w:rsidR="008C7A0D">
        <w:rPr>
          <w:sz w:val="24"/>
          <w:szCs w:val="24"/>
        </w:rPr>
        <w:t>P</w:t>
      </w:r>
      <w:r>
        <w:rPr>
          <w:sz w:val="24"/>
          <w:szCs w:val="24"/>
        </w:rPr>
        <w:t>arts 900 through 999)</w:t>
      </w:r>
      <w:r w:rsidR="0030791C">
        <w:rPr>
          <w:sz w:val="24"/>
          <w:szCs w:val="24"/>
        </w:rPr>
        <w:t xml:space="preserve">.  </w:t>
      </w:r>
      <w:r>
        <w:rPr>
          <w:sz w:val="24"/>
          <w:szCs w:val="24"/>
        </w:rPr>
        <w:t>The date from which interest is computed is not extended by litigation or the filing of any form of appeal.</w:t>
      </w:r>
    </w:p>
    <w:p w:rsidR="005864C0" w:rsidP="00470374" w14:paraId="1AE774C3" w14:textId="6375CB40">
      <w:pPr>
        <w:pStyle w:val="Normal0"/>
        <w:spacing w:after="140"/>
        <w:ind w:left="375"/>
        <w:rPr>
          <w:sz w:val="24"/>
          <w:szCs w:val="24"/>
        </w:rPr>
      </w:pPr>
      <w:r>
        <w:rPr>
          <w:sz w:val="24"/>
          <w:szCs w:val="24"/>
        </w:rPr>
        <w:t xml:space="preserve">Please refer to the DOL-specific Uniform Guidance regulations, 2 CFR </w:t>
      </w:r>
      <w:r w:rsidR="008C7A0D">
        <w:rPr>
          <w:sz w:val="24"/>
          <w:szCs w:val="24"/>
        </w:rPr>
        <w:t xml:space="preserve">§ </w:t>
      </w:r>
      <w:r>
        <w:rPr>
          <w:sz w:val="24"/>
          <w:szCs w:val="24"/>
        </w:rPr>
        <w:t xml:space="preserve">2900.22(b), which outlines appeals, as well as 2 </w:t>
      </w:r>
      <w:r w:rsidR="008C7A0D">
        <w:rPr>
          <w:sz w:val="24"/>
          <w:szCs w:val="24"/>
        </w:rPr>
        <w:t xml:space="preserve">§ </w:t>
      </w:r>
      <w:r>
        <w:rPr>
          <w:sz w:val="24"/>
          <w:szCs w:val="24"/>
        </w:rPr>
        <w:t>CFR 2900.20, Federal Agency Audit Responsibilities.</w:t>
      </w:r>
    </w:p>
    <w:p w:rsidR="005864C0" w:rsidP="00470374" w14:paraId="3C771D5B" w14:textId="77777777">
      <w:pPr>
        <w:pStyle w:val="Normal0"/>
        <w:spacing w:after="140"/>
        <w:rPr>
          <w:sz w:val="24"/>
          <w:szCs w:val="24"/>
        </w:rPr>
      </w:pPr>
      <w:r>
        <w:rPr>
          <w:b/>
          <w:bCs/>
          <w:sz w:val="24"/>
          <w:szCs w:val="24"/>
          <w:u w:val="single"/>
        </w:rPr>
        <w:t>3. Other Administrative Standards and Provisions</w:t>
      </w:r>
    </w:p>
    <w:p w:rsidR="005864C0" w:rsidP="00470374" w14:paraId="40ADEE98" w14:textId="66AA3267">
      <w:pPr>
        <w:pStyle w:val="Normal0"/>
        <w:spacing w:after="140"/>
        <w:rPr>
          <w:sz w:val="24"/>
          <w:szCs w:val="24"/>
        </w:rPr>
      </w:pPr>
      <w:r>
        <w:rPr>
          <w:sz w:val="24"/>
          <w:szCs w:val="24"/>
        </w:rPr>
        <w:t xml:space="preserve">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w:t>
      </w:r>
      <w:r w:rsidR="00D11AE5">
        <w:rPr>
          <w:sz w:val="24"/>
          <w:szCs w:val="24"/>
        </w:rPr>
        <w:t>sole source</w:t>
      </w:r>
      <w:r>
        <w:rPr>
          <w:sz w:val="24"/>
          <w:szCs w:val="24"/>
        </w:rPr>
        <w:t xml:space="preserve"> the procurement (i.e., avoid competition).</w:t>
      </w:r>
    </w:p>
    <w:p w:rsidR="005864C0" w:rsidP="00470374" w14:paraId="05E15878" w14:textId="77777777">
      <w:pPr>
        <w:pStyle w:val="Normal0"/>
        <w:spacing w:after="140"/>
        <w:rPr>
          <w:sz w:val="24"/>
          <w:szCs w:val="24"/>
        </w:rPr>
      </w:pPr>
      <w:r>
        <w:rPr>
          <w:b/>
          <w:bCs/>
          <w:sz w:val="24"/>
          <w:szCs w:val="24"/>
          <w:u w:val="single"/>
        </w:rPr>
        <w:t>4. Special Program Requirements</w:t>
      </w:r>
    </w:p>
    <w:p w:rsidR="005864C0" w:rsidP="000B0355" w14:paraId="310B9A2F" w14:textId="77777777">
      <w:pPr>
        <w:pStyle w:val="Normal0"/>
        <w:numPr>
          <w:ilvl w:val="0"/>
          <w:numId w:val="48"/>
        </w:numPr>
        <w:spacing w:after="150"/>
        <w:rPr>
          <w:sz w:val="24"/>
          <w:szCs w:val="24"/>
        </w:rPr>
      </w:pPr>
      <w:r>
        <w:rPr>
          <w:b/>
          <w:bCs/>
          <w:sz w:val="24"/>
          <w:szCs w:val="24"/>
        </w:rPr>
        <w:t>DOL Evaluation</w:t>
      </w:r>
      <w:r>
        <w:rPr>
          <w:b/>
          <w:bCs/>
          <w:i/>
          <w:iCs/>
          <w:sz w:val="24"/>
          <w:szCs w:val="24"/>
        </w:rPr>
        <w:t xml:space="preserve">                                            </w:t>
      </w:r>
    </w:p>
    <w:p w:rsidR="005864C0" w:rsidP="00470374" w14:paraId="2526C575" w14:textId="77777777">
      <w:pPr>
        <w:pStyle w:val="Normal0"/>
        <w:spacing w:after="140"/>
        <w:ind w:left="375"/>
        <w:rPr>
          <w:sz w:val="24"/>
          <w:szCs w:val="24"/>
        </w:rPr>
      </w:pPr>
      <w:r>
        <w:rPr>
          <w:sz w:val="24"/>
          <w:szCs w:val="24"/>
        </w:rPr>
        <w:t>As a condition of grant award, grantees are required to participate in an evaluation, if undertaken by DOL.  The evaluation may include an implementation assessment across grantees, an impact and/or outcomes analysis of all or selected sites within or across grantees, and a benefit/cost analysis or assessment of return on investment.  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not enhanced).  We may require applicants to collect data elements to aid the evaluation.  As a part of the evaluation, as a condition of award, grantees must agree to:  (1) make records available to the evaluation contractor on participants, employers, and funding; (2) provide access to program operating personnel, participants, and operational and financial records, and any other relevant documents to calculate program costs and benefits; and (3) in the case of an impact analysis, facilitate the assignment by lottery of participants to program services, including the possible increased recruitment of potential participants; and (4) follow evaluation procedures as specified by the evaluation contractor under the direction of DOL.</w:t>
      </w:r>
    </w:p>
    <w:p w:rsidR="005864C0" w:rsidP="00470374" w14:paraId="5B71DED0" w14:textId="77777777">
      <w:pPr>
        <w:pStyle w:val="Normal0"/>
        <w:spacing w:after="140"/>
        <w:rPr>
          <w:sz w:val="24"/>
          <w:szCs w:val="24"/>
        </w:rPr>
      </w:pPr>
      <w:r>
        <w:rPr>
          <w:b/>
          <w:bCs/>
          <w:sz w:val="24"/>
          <w:szCs w:val="24"/>
        </w:rPr>
        <w:t xml:space="preserve">       </w:t>
      </w:r>
      <w:r w:rsidRPr="0080521C">
        <w:rPr>
          <w:b/>
          <w:bCs/>
          <w:sz w:val="24"/>
          <w:szCs w:val="24"/>
        </w:rPr>
        <w:t>b</w:t>
      </w:r>
      <w:r>
        <w:rPr>
          <w:b/>
          <w:bCs/>
          <w:sz w:val="24"/>
          <w:szCs w:val="24"/>
        </w:rPr>
        <w:t>. Performance Goals</w:t>
      </w:r>
    </w:p>
    <w:p w:rsidR="005864C0" w:rsidP="00470374" w14:paraId="3A7DAC14" w14:textId="77777777">
      <w:pPr>
        <w:pStyle w:val="Normal0"/>
        <w:spacing w:after="140"/>
        <w:ind w:left="375"/>
        <w:rPr>
          <w:sz w:val="24"/>
          <w:szCs w:val="24"/>
        </w:rPr>
      </w:pPr>
      <w:r>
        <w:rPr>
          <w:sz w:val="24"/>
          <w:szCs w:val="24"/>
        </w:rPr>
        <w:t>Please note that applicants will be held to outcomes provided, and failure to meet those outcomes may result in technical assistance or other intervention by DOL, and may also have a significant impact on decisions about future grants with DOL.</w:t>
      </w:r>
    </w:p>
    <w:p w:rsidR="005864C0" w:rsidP="00DF371A" w14:paraId="023F3EEE" w14:textId="77777777">
      <w:pPr>
        <w:pStyle w:val="Heading2"/>
      </w:pPr>
      <w:bookmarkStart w:id="28" w:name="_Toc202127119"/>
      <w:r>
        <w:t>C. REPORTING</w:t>
      </w:r>
      <w:bookmarkEnd w:id="28"/>
    </w:p>
    <w:p w:rsidR="005864C0" w:rsidP="00470374" w14:paraId="4F5DE4C3" w14:textId="693D91DB">
      <w:pPr>
        <w:pStyle w:val="Normal0"/>
        <w:spacing w:after="140"/>
        <w:rPr>
          <w:sz w:val="24"/>
          <w:szCs w:val="24"/>
        </w:rPr>
      </w:pPr>
      <w:r>
        <w:rPr>
          <w:sz w:val="24"/>
          <w:szCs w:val="24"/>
        </w:rPr>
        <w:t>You must meet DOL reporting requirements</w:t>
      </w:r>
      <w:r w:rsidR="0030791C">
        <w:rPr>
          <w:sz w:val="24"/>
          <w:szCs w:val="24"/>
        </w:rPr>
        <w:t xml:space="preserve">.  </w:t>
      </w:r>
      <w:r>
        <w:rPr>
          <w:sz w:val="24"/>
          <w:szCs w:val="24"/>
        </w:rPr>
        <w:t>Specifically, you must submit the reports and documents listed below to DOL electronically.</w:t>
      </w:r>
    </w:p>
    <w:p w:rsidR="005864C0" w:rsidP="00470374" w14:paraId="601DDE70" w14:textId="77777777">
      <w:pPr>
        <w:pStyle w:val="Normal0"/>
        <w:spacing w:after="140"/>
        <w:rPr>
          <w:sz w:val="24"/>
          <w:szCs w:val="24"/>
        </w:rPr>
      </w:pPr>
      <w:r>
        <w:rPr>
          <w:b/>
          <w:bCs/>
          <w:sz w:val="24"/>
          <w:szCs w:val="24"/>
          <w:u w:val="single"/>
        </w:rPr>
        <w:t>1. Quarterly Financial Reports</w:t>
      </w:r>
    </w:p>
    <w:p w:rsidR="005864C0" w:rsidP="00470374" w14:paraId="74EB581C" w14:textId="191045B3">
      <w:pPr>
        <w:pStyle w:val="Normal0"/>
        <w:spacing w:after="140"/>
        <w:rPr>
          <w:sz w:val="24"/>
          <w:szCs w:val="24"/>
        </w:rPr>
      </w:pPr>
      <w:r>
        <w:rPr>
          <w:sz w:val="24"/>
          <w:szCs w:val="24"/>
        </w:rPr>
        <w:t xml:space="preserve">Grant recipients are required to report quarterly financial data on the SF-425 </w:t>
      </w:r>
      <w:r>
        <w:rPr>
          <w:i/>
          <w:iCs/>
          <w:sz w:val="24"/>
          <w:szCs w:val="24"/>
        </w:rPr>
        <w:t>Federal Financial Rep</w:t>
      </w:r>
      <w:r w:rsidRPr="005F17AC">
        <w:rPr>
          <w:i/>
          <w:sz w:val="24"/>
        </w:rPr>
        <w:t xml:space="preserve">ort </w:t>
      </w:r>
      <w:r>
        <w:rPr>
          <w:sz w:val="24"/>
          <w:szCs w:val="24"/>
        </w:rPr>
        <w:t>(FFR), which is due no later than 30 calendar days after the end of each specified reporting quarter</w:t>
      </w:r>
      <w:r w:rsidR="0030791C">
        <w:rPr>
          <w:sz w:val="24"/>
          <w:szCs w:val="24"/>
        </w:rPr>
        <w:t xml:space="preserve">.  </w:t>
      </w:r>
      <w:r>
        <w:rPr>
          <w:sz w:val="24"/>
          <w:szCs w:val="24"/>
        </w:rPr>
        <w:t>Reporting quarter end dates are March 31, June 30, September 30, and December 31</w:t>
      </w:r>
      <w:r w:rsidR="0030791C">
        <w:rPr>
          <w:sz w:val="24"/>
          <w:szCs w:val="24"/>
        </w:rPr>
        <w:t xml:space="preserve">.  </w:t>
      </w:r>
      <w:r>
        <w:rPr>
          <w:sz w:val="24"/>
          <w:szCs w:val="24"/>
        </w:rPr>
        <w:t xml:space="preserve">A final FFR for the last quarter of the period of performance must be submitted no later than 120 calendar days after the quarter ends.  See 2 CFR </w:t>
      </w:r>
      <w:r w:rsidR="001817CE">
        <w:rPr>
          <w:sz w:val="24"/>
          <w:szCs w:val="24"/>
        </w:rPr>
        <w:t xml:space="preserve">§ </w:t>
      </w:r>
      <w:r>
        <w:rPr>
          <w:sz w:val="24"/>
          <w:szCs w:val="24"/>
        </w:rPr>
        <w:t>200.344.  On the final FFR, grant recipients must be sure to include any subaward amounts so we can calculate final indirect costs, if applicable.</w:t>
      </w:r>
    </w:p>
    <w:p w:rsidR="005864C0" w:rsidP="00470374" w14:paraId="03A019D2" w14:textId="77777777">
      <w:pPr>
        <w:pStyle w:val="Normal0"/>
        <w:spacing w:after="140"/>
        <w:rPr>
          <w:sz w:val="24"/>
          <w:szCs w:val="24"/>
        </w:rPr>
      </w:pPr>
      <w:r>
        <w:rPr>
          <w:b/>
          <w:bCs/>
          <w:sz w:val="24"/>
          <w:szCs w:val="24"/>
          <w:u w:val="single"/>
        </w:rPr>
        <w:t>2. Quarterly Performance Reports</w:t>
      </w:r>
    </w:p>
    <w:p w:rsidR="005864C0" w:rsidP="00470374" w14:paraId="300B3347" w14:textId="11A5F9E5">
      <w:pPr>
        <w:pStyle w:val="Normal0"/>
        <w:spacing w:after="140"/>
        <w:rPr>
          <w:sz w:val="24"/>
          <w:szCs w:val="24"/>
        </w:rPr>
      </w:pPr>
      <w:r>
        <w:rPr>
          <w:sz w:val="24"/>
          <w:szCs w:val="24"/>
        </w:rPr>
        <w:t xml:space="preserve">The grantee must submit a quarterly performance report within </w:t>
      </w:r>
      <w:r w:rsidR="00F51271">
        <w:rPr>
          <w:sz w:val="24"/>
          <w:szCs w:val="24"/>
        </w:rPr>
        <w:t>30</w:t>
      </w:r>
      <w:r>
        <w:rPr>
          <w:sz w:val="24"/>
          <w:szCs w:val="24"/>
        </w:rPr>
        <w:t xml:space="preserve"> days after the end of each calendar-year quarter.  The report must include quarterly information on interim indicators and performance goals.  The last quarterly progress report will serve as the grant’s Final Performance Report.  This report must provide both quarterly and cumulative information on the grant performance.  Submission requirements will be provided to grantees upon award.  We will also provide you with guidance about the data and other information that is required to be collected and reported on either a regular basis or special request basis.</w:t>
      </w:r>
    </w:p>
    <w:p w:rsidR="005864C0" w:rsidP="0080521C" w14:paraId="7A34A671" w14:textId="77777777">
      <w:pPr>
        <w:pStyle w:val="Normal0"/>
        <w:rPr>
          <w:sz w:val="24"/>
          <w:szCs w:val="24"/>
        </w:rPr>
      </w:pPr>
      <w:r>
        <w:rPr>
          <w:sz w:val="24"/>
          <w:szCs w:val="24"/>
        </w:rPr>
        <w:t>Where applicable to project goals and objectives, grantees will be asked to report on the following indicators in addition to any other outputs and outcomes discussed in their proposal:</w:t>
      </w:r>
      <w:r>
        <w:rPr>
          <w:sz w:val="24"/>
          <w:szCs w:val="24"/>
        </w:rPr>
        <w:br/>
        <w:t xml:space="preserve"> </w:t>
      </w:r>
    </w:p>
    <w:p w:rsidR="005864C0" w:rsidP="000B0355" w14:paraId="50E23AEE" w14:textId="77777777">
      <w:pPr>
        <w:pStyle w:val="Normal0"/>
        <w:numPr>
          <w:ilvl w:val="0"/>
          <w:numId w:val="49"/>
        </w:numPr>
        <w:spacing w:after="20"/>
        <w:rPr>
          <w:sz w:val="24"/>
          <w:szCs w:val="24"/>
        </w:rPr>
      </w:pPr>
      <w:r>
        <w:rPr>
          <w:sz w:val="24"/>
          <w:szCs w:val="24"/>
        </w:rPr>
        <w:t xml:space="preserve">The number of women who </w:t>
      </w:r>
      <w:r>
        <w:rPr>
          <w:i/>
          <w:iCs/>
          <w:sz w:val="24"/>
          <w:szCs w:val="24"/>
        </w:rPr>
        <w:t xml:space="preserve">enroll in </w:t>
      </w:r>
      <w:r>
        <w:rPr>
          <w:sz w:val="24"/>
          <w:szCs w:val="24"/>
        </w:rPr>
        <w:t xml:space="preserve">and the number and percentage of women who </w:t>
      </w:r>
      <w:r>
        <w:rPr>
          <w:i/>
          <w:iCs/>
          <w:sz w:val="24"/>
          <w:szCs w:val="24"/>
        </w:rPr>
        <w:t>complete</w:t>
      </w:r>
      <w:r>
        <w:rPr>
          <w:sz w:val="24"/>
          <w:szCs w:val="24"/>
        </w:rPr>
        <w:t xml:space="preserve"> pre-apprenticeship, youth apprenticeship, Registered Apprenticeship, or other nontraditional skills training programs by the end of the grant period of performance as a result of the TA you provide;</w:t>
      </w:r>
    </w:p>
    <w:p w:rsidR="005864C0" w:rsidP="000B0355" w14:paraId="11FB9C4C" w14:textId="77777777">
      <w:pPr>
        <w:pStyle w:val="Normal0"/>
        <w:numPr>
          <w:ilvl w:val="0"/>
          <w:numId w:val="49"/>
        </w:numPr>
        <w:spacing w:before="20" w:after="20"/>
        <w:rPr>
          <w:sz w:val="24"/>
          <w:szCs w:val="24"/>
        </w:rPr>
      </w:pPr>
      <w:r>
        <w:rPr>
          <w:sz w:val="24"/>
          <w:szCs w:val="24"/>
        </w:rPr>
        <w:t>The number and percentage of women who achieve measurable skill gains by the end of the grant period of performance as a result of job skills training you provide;</w:t>
      </w:r>
    </w:p>
    <w:p w:rsidR="005864C0" w:rsidP="000B0355" w14:paraId="7CA7CF4C" w14:textId="77777777">
      <w:pPr>
        <w:pStyle w:val="Normal0"/>
        <w:numPr>
          <w:ilvl w:val="0"/>
          <w:numId w:val="49"/>
        </w:numPr>
        <w:spacing w:before="20" w:after="20"/>
        <w:rPr>
          <w:sz w:val="24"/>
          <w:szCs w:val="24"/>
        </w:rPr>
      </w:pPr>
      <w:r>
        <w:rPr>
          <w:sz w:val="24"/>
          <w:szCs w:val="24"/>
        </w:rPr>
        <w:t>The number and percentage of women who earn credentials, such as certificates or industry licenses, by the end of the grant period of performance as a result of job skills training you provide;</w:t>
      </w:r>
    </w:p>
    <w:p w:rsidR="005864C0" w:rsidP="000B0355" w14:paraId="4CC87F95" w14:textId="77777777">
      <w:pPr>
        <w:pStyle w:val="Normal0"/>
        <w:numPr>
          <w:ilvl w:val="0"/>
          <w:numId w:val="49"/>
        </w:numPr>
        <w:spacing w:before="20" w:after="20"/>
        <w:rPr>
          <w:sz w:val="24"/>
          <w:szCs w:val="24"/>
        </w:rPr>
      </w:pPr>
      <w:r>
        <w:rPr>
          <w:sz w:val="24"/>
          <w:szCs w:val="24"/>
        </w:rPr>
        <w:t>The number of women who receive and benefit from job retention activities, such as support groups and mentoring, by the end of the grant period of performance.</w:t>
      </w:r>
    </w:p>
    <w:p w:rsidR="005864C0" w:rsidP="000B0355" w14:paraId="0937F8B3" w14:textId="77777777">
      <w:pPr>
        <w:pStyle w:val="Normal0"/>
        <w:numPr>
          <w:ilvl w:val="0"/>
          <w:numId w:val="49"/>
        </w:numPr>
        <w:spacing w:before="20" w:after="20"/>
        <w:rPr>
          <w:sz w:val="24"/>
          <w:szCs w:val="24"/>
        </w:rPr>
      </w:pPr>
      <w:r>
        <w:rPr>
          <w:sz w:val="24"/>
          <w:szCs w:val="24"/>
        </w:rPr>
        <w:t>Number of women who accessed supportive services, if offered, as a result of WANTO funding.  Also include the types and amount of supportive services offered as well as the cost of providing these services;</w:t>
      </w:r>
    </w:p>
    <w:p w:rsidR="005864C0" w:rsidP="000B0355" w14:paraId="434CA253" w14:textId="77777777">
      <w:pPr>
        <w:pStyle w:val="Normal0"/>
        <w:numPr>
          <w:ilvl w:val="0"/>
          <w:numId w:val="49"/>
        </w:numPr>
        <w:spacing w:before="20" w:after="20"/>
        <w:rPr>
          <w:sz w:val="24"/>
          <w:szCs w:val="24"/>
        </w:rPr>
      </w:pPr>
      <w:r>
        <w:rPr>
          <w:sz w:val="24"/>
          <w:szCs w:val="24"/>
        </w:rPr>
        <w:t>Number and percentage of women who secure a job with a higher wage by the end of the grant period of performance as a result of TA you provide.  If possible, list the starting and ending wages;</w:t>
      </w:r>
    </w:p>
    <w:p w:rsidR="005864C0" w:rsidP="000B0355" w14:paraId="6DFC25F0" w14:textId="5D8B1B2C">
      <w:pPr>
        <w:pStyle w:val="Normal0"/>
        <w:numPr>
          <w:ilvl w:val="0"/>
          <w:numId w:val="49"/>
        </w:numPr>
        <w:spacing w:before="20" w:after="20"/>
        <w:rPr>
          <w:sz w:val="24"/>
          <w:szCs w:val="24"/>
        </w:rPr>
      </w:pPr>
      <w:r>
        <w:rPr>
          <w:sz w:val="24"/>
          <w:szCs w:val="24"/>
        </w:rPr>
        <w:t>Number of employers and/or labor unions that receive TA</w:t>
      </w:r>
      <w:r w:rsidR="00636925">
        <w:rPr>
          <w:sz w:val="24"/>
          <w:szCs w:val="24"/>
        </w:rPr>
        <w:t xml:space="preserve"> </w:t>
      </w:r>
      <w:r w:rsidRPr="00636925" w:rsidR="00636925">
        <w:rPr>
          <w:sz w:val="24"/>
          <w:szCs w:val="24"/>
        </w:rPr>
        <w:t>(including number of employers and/or labor unions that create new pre-apprenticeship program)</w:t>
      </w:r>
      <w:r>
        <w:rPr>
          <w:sz w:val="24"/>
          <w:szCs w:val="24"/>
        </w:rPr>
        <w:t xml:space="preserve"> that assists them in recruiting, training, and employing women in apprenticeable and/or nontraditional occupations;</w:t>
      </w:r>
    </w:p>
    <w:p w:rsidR="005864C0" w:rsidP="000B0355" w14:paraId="7D485594" w14:textId="77777777">
      <w:pPr>
        <w:pStyle w:val="Normal0"/>
        <w:numPr>
          <w:ilvl w:val="0"/>
          <w:numId w:val="49"/>
        </w:numPr>
        <w:spacing w:before="20" w:after="20"/>
        <w:rPr>
          <w:sz w:val="24"/>
          <w:szCs w:val="24"/>
        </w:rPr>
      </w:pPr>
      <w:r>
        <w:rPr>
          <w:sz w:val="24"/>
          <w:szCs w:val="24"/>
        </w:rPr>
        <w:t>Promising practices or innovative approaches to increasing women’s participation and retention in pre-apprenticeship, youth apprenticeship, Registered Apprenticeship, and nontraditional occupations that are developed using WANTO funding;</w:t>
      </w:r>
    </w:p>
    <w:p w:rsidR="005864C0" w:rsidP="000B0355" w14:paraId="605284E8" w14:textId="77777777">
      <w:pPr>
        <w:pStyle w:val="Normal0"/>
        <w:numPr>
          <w:ilvl w:val="0"/>
          <w:numId w:val="49"/>
        </w:numPr>
        <w:spacing w:before="20" w:after="20"/>
        <w:rPr>
          <w:sz w:val="24"/>
          <w:szCs w:val="24"/>
        </w:rPr>
      </w:pPr>
      <w:r>
        <w:rPr>
          <w:sz w:val="24"/>
          <w:szCs w:val="24"/>
        </w:rPr>
        <w:t>Promising innovations to employer hiring practices or work environment (which increase women’s participation and retention in youth apprenticeship, Registered Apprenticeship, or nontraditional occupations) that are developed using WANTO funding.</w:t>
      </w:r>
    </w:p>
    <w:p w:rsidR="005864C0" w:rsidP="000B0355" w14:paraId="58C1A287" w14:textId="391169A4">
      <w:pPr>
        <w:pStyle w:val="Normal0"/>
        <w:numPr>
          <w:ilvl w:val="0"/>
          <w:numId w:val="49"/>
        </w:numPr>
        <w:spacing w:before="20" w:after="150"/>
        <w:rPr>
          <w:sz w:val="24"/>
          <w:szCs w:val="24"/>
        </w:rPr>
      </w:pPr>
      <w:r>
        <w:rPr>
          <w:sz w:val="24"/>
          <w:szCs w:val="24"/>
        </w:rPr>
        <w:t>Additional information as requested.</w:t>
      </w:r>
    </w:p>
    <w:p w:rsidR="005864C0" w:rsidP="00470374" w14:paraId="1785049D" w14:textId="77777777">
      <w:pPr>
        <w:pStyle w:val="Normal0"/>
        <w:spacing w:after="140"/>
        <w:rPr>
          <w:sz w:val="24"/>
          <w:szCs w:val="24"/>
        </w:rPr>
      </w:pPr>
      <w:r>
        <w:rPr>
          <w:sz w:val="24"/>
          <w:szCs w:val="24"/>
        </w:rPr>
        <w:t xml:space="preserve">The final quarterly report must contain an update on whether the grantee met the Expected Outputs and Outcomes discussed in IV.B.3.c and a detailed explanation </w:t>
      </w:r>
      <w:r>
        <w:rPr>
          <w:sz w:val="24"/>
          <w:szCs w:val="24"/>
        </w:rPr>
        <w:t>if</w:t>
      </w:r>
      <w:r>
        <w:rPr>
          <w:sz w:val="24"/>
          <w:szCs w:val="24"/>
        </w:rPr>
        <w:t xml:space="preserve"> they did not meet these goals.</w:t>
      </w:r>
    </w:p>
    <w:p w:rsidR="00DF371A" w:rsidP="00470374" w14:paraId="137E93FC" w14:textId="77777777">
      <w:pPr>
        <w:pStyle w:val="Normal0"/>
        <w:spacing w:after="140"/>
        <w:rPr>
          <w:sz w:val="24"/>
          <w:szCs w:val="24"/>
        </w:rPr>
      </w:pPr>
    </w:p>
    <w:p w:rsidR="005864C0" w:rsidP="00DF371A" w14:paraId="650EC044" w14:textId="77777777">
      <w:pPr>
        <w:pStyle w:val="Heading1"/>
      </w:pPr>
      <w:bookmarkStart w:id="29" w:name="_Toc202127120"/>
      <w:r>
        <w:t>VII. AGENCY CONTACTS</w:t>
      </w:r>
      <w:bookmarkEnd w:id="29"/>
    </w:p>
    <w:p w:rsidR="005864C0" w:rsidP="00470374" w14:paraId="01F2EA9E" w14:textId="34B65981">
      <w:pPr>
        <w:pStyle w:val="Normal0"/>
        <w:spacing w:after="140"/>
        <w:rPr>
          <w:sz w:val="24"/>
          <w:szCs w:val="24"/>
        </w:rPr>
      </w:pPr>
      <w:r>
        <w:rPr>
          <w:sz w:val="24"/>
          <w:szCs w:val="24"/>
        </w:rPr>
        <w:t xml:space="preserve">For further information about this FOA, please </w:t>
      </w:r>
      <w:r w:rsidR="00A14E4D">
        <w:rPr>
          <w:sz w:val="24"/>
          <w:szCs w:val="24"/>
        </w:rPr>
        <w:t>email</w:t>
      </w:r>
      <w:r>
        <w:rPr>
          <w:sz w:val="24"/>
          <w:szCs w:val="24"/>
        </w:rPr>
        <w:t xml:space="preserve"> </w:t>
      </w:r>
      <w:r w:rsidR="00AE31C8">
        <w:rPr>
          <w:sz w:val="24"/>
          <w:szCs w:val="24"/>
        </w:rPr>
        <w:t>WB.OGM@dol.gov</w:t>
      </w:r>
      <w:r w:rsidR="00A14E4D">
        <w:rPr>
          <w:sz w:val="24"/>
          <w:szCs w:val="24"/>
        </w:rPr>
        <w:t>.</w:t>
      </w:r>
      <w:r w:rsidR="0030791C">
        <w:rPr>
          <w:sz w:val="24"/>
          <w:szCs w:val="24"/>
        </w:rPr>
        <w:t xml:space="preserve">  </w:t>
      </w:r>
      <w:r>
        <w:rPr>
          <w:sz w:val="24"/>
          <w:szCs w:val="24"/>
        </w:rPr>
        <w:t xml:space="preserve">Applicants must specifically reference </w:t>
      </w:r>
      <w:r w:rsidRPr="001E6C98">
        <w:rPr>
          <w:sz w:val="24"/>
          <w:szCs w:val="24"/>
        </w:rPr>
        <w:t>FOA-WB-</w:t>
      </w:r>
      <w:r w:rsidRPr="001E6C98" w:rsidR="00C557FC">
        <w:rPr>
          <w:sz w:val="24"/>
          <w:szCs w:val="24"/>
        </w:rPr>
        <w:t>2</w:t>
      </w:r>
      <w:r w:rsidRPr="001E6C98" w:rsidR="001E6C98">
        <w:rPr>
          <w:sz w:val="24"/>
          <w:szCs w:val="24"/>
        </w:rPr>
        <w:t>5</w:t>
      </w:r>
      <w:r w:rsidRPr="001E6C98">
        <w:rPr>
          <w:sz w:val="24"/>
          <w:szCs w:val="24"/>
        </w:rPr>
        <w:t>-0</w:t>
      </w:r>
      <w:r w:rsidRPr="001E6C98" w:rsidR="001E6C98">
        <w:rPr>
          <w:sz w:val="24"/>
          <w:szCs w:val="24"/>
        </w:rPr>
        <w:t>1</w:t>
      </w:r>
      <w:r>
        <w:rPr>
          <w:sz w:val="24"/>
          <w:szCs w:val="24"/>
        </w:rPr>
        <w:t>, and along with question(s), include a contact name and phone number</w:t>
      </w:r>
      <w:r w:rsidR="0030791C">
        <w:rPr>
          <w:sz w:val="24"/>
          <w:szCs w:val="24"/>
        </w:rPr>
        <w:t xml:space="preserve">.  </w:t>
      </w:r>
      <w:r>
        <w:rPr>
          <w:sz w:val="24"/>
          <w:szCs w:val="24"/>
        </w:rPr>
        <w:t xml:space="preserve">This Announcement is available at </w:t>
      </w:r>
      <w:hyperlink r:id="rId9" w:history="1">
        <w:r>
          <w:rPr>
            <w:rStyle w:val="ahref"/>
            <w:sz w:val="24"/>
            <w:szCs w:val="24"/>
            <w:u w:val="single" w:color="0000FF"/>
          </w:rPr>
          <w:t>https://www.grants.gov</w:t>
        </w:r>
      </w:hyperlink>
      <w:r>
        <w:rPr>
          <w:sz w:val="24"/>
          <w:szCs w:val="24"/>
        </w:rPr>
        <w:t>.</w:t>
      </w:r>
    </w:p>
    <w:p w:rsidR="005864C0" w:rsidP="00DF371A" w14:paraId="4F6C3C37" w14:textId="77777777">
      <w:pPr>
        <w:pStyle w:val="Heading1"/>
      </w:pPr>
      <w:bookmarkStart w:id="30" w:name="_Toc202127121"/>
      <w:r>
        <w:t>VIII. OTHER INFORMATION</w:t>
      </w:r>
      <w:bookmarkEnd w:id="30"/>
    </w:p>
    <w:p w:rsidR="005864C0" w:rsidP="00470374" w14:paraId="064EF61B" w14:textId="77777777">
      <w:pPr>
        <w:pStyle w:val="Normal0"/>
        <w:spacing w:after="140"/>
        <w:rPr>
          <w:sz w:val="24"/>
          <w:szCs w:val="24"/>
        </w:rPr>
      </w:pPr>
      <w:r>
        <w:rPr>
          <w:b/>
          <w:bCs/>
          <w:sz w:val="24"/>
          <w:szCs w:val="24"/>
          <w:u w:val="single"/>
        </w:rPr>
        <w:t>A. WEB-BASED RESOURCES</w:t>
      </w:r>
    </w:p>
    <w:p w:rsidR="00CA0F8D" w:rsidRPr="00CA0F8D" w:rsidP="00CA0F8D" w14:paraId="4AF47A1B" w14:textId="51D688E5">
      <w:pPr>
        <w:pStyle w:val="Normal0"/>
        <w:spacing w:after="140"/>
        <w:rPr>
          <w:sz w:val="24"/>
          <w:szCs w:val="24"/>
        </w:rPr>
      </w:pPr>
      <w:r>
        <w:rPr>
          <w:sz w:val="24"/>
          <w:szCs w:val="24"/>
        </w:rPr>
        <w:t>DOL maintains a number of web-based resources that may be of assistance to applicants.  These include the CareerOneStop portal (</w:t>
      </w:r>
      <w:hyperlink r:id="rId53" w:history="1">
        <w:r>
          <w:rPr>
            <w:rStyle w:val="ahref"/>
            <w:sz w:val="24"/>
            <w:szCs w:val="24"/>
            <w:u w:val="single" w:color="0000FF"/>
          </w:rPr>
          <w:t>https://www.careeronestop.org</w:t>
        </w:r>
      </w:hyperlink>
      <w:r>
        <w:rPr>
          <w:sz w:val="24"/>
          <w:szCs w:val="24"/>
        </w:rPr>
        <w:t>), which provides national and state career information on occupations; the Occupational Information Network (O*NET) Online (</w:t>
      </w:r>
      <w:hyperlink r:id="rId54" w:history="1">
        <w:r>
          <w:rPr>
            <w:rStyle w:val="ahref"/>
            <w:sz w:val="24"/>
            <w:szCs w:val="24"/>
            <w:u w:val="single" w:color="0000FF"/>
          </w:rPr>
          <w:t>https://online.onetcenter.org</w:t>
        </w:r>
      </w:hyperlink>
      <w:r>
        <w:rPr>
          <w:sz w:val="24"/>
          <w:szCs w:val="24"/>
        </w:rPr>
        <w:t xml:space="preserve">), which provides occupational competency profiles; and America's </w:t>
      </w:r>
      <w:r>
        <w:rPr>
          <w:sz w:val="24"/>
          <w:szCs w:val="24"/>
        </w:rPr>
        <w:t>Service Locator (</w:t>
      </w:r>
      <w:hyperlink r:id="rId55" w:history="1">
        <w:r>
          <w:rPr>
            <w:rStyle w:val="ahref"/>
            <w:sz w:val="24"/>
            <w:szCs w:val="24"/>
            <w:u w:val="single" w:color="0000FF"/>
          </w:rPr>
          <w:t>https://www.servicelocator.org</w:t>
        </w:r>
      </w:hyperlink>
      <w:r>
        <w:rPr>
          <w:sz w:val="24"/>
          <w:szCs w:val="24"/>
        </w:rPr>
        <w:t>), which provides a directory of our nation</w:t>
      </w:r>
      <w:r w:rsidR="00C75580">
        <w:rPr>
          <w:sz w:val="24"/>
          <w:szCs w:val="24"/>
        </w:rPr>
        <w:t>’</w:t>
      </w:r>
      <w:r>
        <w:rPr>
          <w:sz w:val="24"/>
          <w:szCs w:val="24"/>
        </w:rPr>
        <w:t>s American Job Centers (formerly known as One-Stop Career Centers).</w:t>
      </w:r>
      <w:r w:rsidRPr="00CA0F8D">
        <w:rPr>
          <w:sz w:val="24"/>
          <w:szCs w:val="24"/>
        </w:rPr>
        <w:t xml:space="preserve"> Additional resources on how to apply for grants can be found at </w:t>
      </w:r>
      <w:hyperlink r:id="rId56" w:history="1">
        <w:r w:rsidRPr="00CA0F8D">
          <w:rPr>
            <w:rStyle w:val="Hyperlink"/>
            <w:sz w:val="24"/>
            <w:szCs w:val="24"/>
          </w:rPr>
          <w:t>www.dol.gov/grants</w:t>
        </w:r>
      </w:hyperlink>
      <w:r w:rsidRPr="00CA0F8D">
        <w:rPr>
          <w:sz w:val="24"/>
          <w:szCs w:val="24"/>
        </w:rPr>
        <w:t xml:space="preserve">. </w:t>
      </w:r>
    </w:p>
    <w:p w:rsidR="005864C0" w:rsidP="00470374" w14:paraId="1E442168" w14:textId="7AAED5C6">
      <w:pPr>
        <w:pStyle w:val="Normal0"/>
        <w:spacing w:after="140"/>
        <w:rPr>
          <w:sz w:val="24"/>
          <w:szCs w:val="24"/>
        </w:rPr>
      </w:pPr>
    </w:p>
    <w:p w:rsidR="005864C0" w:rsidP="00470374" w14:paraId="36C26414" w14:textId="77777777">
      <w:pPr>
        <w:pStyle w:val="Normal0"/>
        <w:spacing w:after="140"/>
        <w:rPr>
          <w:sz w:val="24"/>
          <w:szCs w:val="24"/>
        </w:rPr>
      </w:pPr>
      <w:r>
        <w:rPr>
          <w:b/>
          <w:bCs/>
          <w:sz w:val="24"/>
          <w:szCs w:val="24"/>
          <w:u w:val="single"/>
        </w:rPr>
        <w:t>B. INDUSTRY COMPETENCY MODELS AND CAREER CLUSTERS</w:t>
      </w:r>
    </w:p>
    <w:p w:rsidR="005864C0" w:rsidP="00470374" w14:paraId="5A86302D" w14:textId="77777777">
      <w:pPr>
        <w:pStyle w:val="Normal0"/>
        <w:spacing w:after="140"/>
        <w:rPr>
          <w:sz w:val="24"/>
          <w:szCs w:val="24"/>
        </w:rPr>
      </w:pPr>
      <w:r>
        <w:rPr>
          <w:sz w:val="24"/>
          <w:szCs w:val="24"/>
        </w:rPr>
        <w:t xml:space="preserve">DOL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57" w:history="1">
        <w:r>
          <w:rPr>
            <w:rStyle w:val="ahref"/>
            <w:sz w:val="24"/>
            <w:szCs w:val="24"/>
            <w:u w:val="single" w:color="0000FF"/>
          </w:rPr>
          <w:t>https://www.careeronestop.org/CompetencyModel</w:t>
        </w:r>
      </w:hyperlink>
      <w:r>
        <w:rPr>
          <w:sz w:val="24"/>
          <w:szCs w:val="24"/>
        </w:rPr>
        <w:t>.  The CMC site also provides tools to build or customize industry models, as well as tools to build career ladders and career lattices for specific regional economies.</w:t>
      </w:r>
    </w:p>
    <w:p w:rsidR="005864C0" w:rsidP="00470374" w14:paraId="68F3112D" w14:textId="77777777">
      <w:pPr>
        <w:pStyle w:val="Normal0"/>
        <w:spacing w:after="140"/>
        <w:rPr>
          <w:sz w:val="24"/>
          <w:szCs w:val="24"/>
        </w:rPr>
      </w:pPr>
      <w:r>
        <w:rPr>
          <w:b/>
          <w:bCs/>
          <w:sz w:val="24"/>
          <w:szCs w:val="24"/>
          <w:u w:val="single"/>
        </w:rPr>
        <w:t>C. WORKFORCEGPS RESOURCES</w:t>
      </w:r>
    </w:p>
    <w:p w:rsidR="005864C0" w:rsidP="00470374" w14:paraId="4FE6DB97" w14:textId="77777777">
      <w:pPr>
        <w:pStyle w:val="Normal0"/>
        <w:spacing w:after="140"/>
        <w:rPr>
          <w:sz w:val="24"/>
          <w:szCs w:val="24"/>
        </w:rPr>
      </w:pPr>
      <w:r>
        <w:rPr>
          <w:sz w:val="24"/>
          <w:szCs w:val="24"/>
        </w:rPr>
        <w:t xml:space="preserve">We encourage you to view the information on workforce resources gathered through consultations with federal agency partners, industry stakeholders, educators, and local practitioners, and made available on </w:t>
      </w:r>
      <w:r>
        <w:rPr>
          <w:sz w:val="24"/>
          <w:szCs w:val="24"/>
        </w:rPr>
        <w:t>WorkforceGPS</w:t>
      </w:r>
      <w:r>
        <w:rPr>
          <w:sz w:val="24"/>
          <w:szCs w:val="24"/>
        </w:rPr>
        <w:t xml:space="preserve"> at </w:t>
      </w:r>
      <w:hyperlink r:id="rId58" w:history="1">
        <w:r>
          <w:rPr>
            <w:rStyle w:val="ahref"/>
            <w:sz w:val="24"/>
            <w:szCs w:val="24"/>
            <w:u w:val="single" w:color="0000FF"/>
          </w:rPr>
          <w:t>https://workforcegps.org</w:t>
        </w:r>
      </w:hyperlink>
      <w:r>
        <w:rPr>
          <w:sz w:val="24"/>
          <w:szCs w:val="24"/>
        </w:rPr>
        <w:t>.</w:t>
      </w:r>
    </w:p>
    <w:p w:rsidR="0080521C" w:rsidP="00470374" w14:paraId="4F74052F" w14:textId="77777777">
      <w:pPr>
        <w:pStyle w:val="Normal0"/>
        <w:spacing w:after="140"/>
        <w:rPr>
          <w:sz w:val="24"/>
          <w:szCs w:val="26"/>
        </w:rPr>
      </w:pPr>
      <w:r w:rsidRPr="00BF4767">
        <w:rPr>
          <w:sz w:val="24"/>
          <w:szCs w:val="24"/>
        </w:rPr>
        <w:t xml:space="preserve">We encourage new prospective applicants to view the online tutorial, “Grant Application 101:  How to Apply for a Grant,” available through </w:t>
      </w:r>
      <w:r w:rsidRPr="00BF4767">
        <w:rPr>
          <w:sz w:val="24"/>
          <w:szCs w:val="24"/>
        </w:rPr>
        <w:t>WorkforceGPS</w:t>
      </w:r>
      <w:r w:rsidRPr="00BF4767">
        <w:rPr>
          <w:sz w:val="24"/>
          <w:szCs w:val="24"/>
        </w:rPr>
        <w:t xml:space="preserve"> at </w:t>
      </w:r>
      <w:hyperlink r:id="rId59" w:history="1">
        <w:r w:rsidRPr="00BF4767">
          <w:rPr>
            <w:color w:val="0000FF"/>
            <w:sz w:val="24"/>
            <w:szCs w:val="26"/>
            <w:u w:val="single"/>
          </w:rPr>
          <w:t>https://grantsapplicationandmanagement.workforcegps.org/resources/2022/05/10/15/23/How-to-Apply-for-a-Grant</w:t>
        </w:r>
      </w:hyperlink>
      <w:r w:rsidRPr="00BF4767">
        <w:rPr>
          <w:sz w:val="24"/>
          <w:szCs w:val="26"/>
        </w:rPr>
        <w:t xml:space="preserve">. </w:t>
      </w:r>
    </w:p>
    <w:p w:rsidR="005864C0" w:rsidP="00470374" w14:paraId="4CA77CDF" w14:textId="7229FA4B">
      <w:pPr>
        <w:pStyle w:val="Normal0"/>
        <w:spacing w:after="140"/>
        <w:rPr>
          <w:sz w:val="24"/>
          <w:szCs w:val="24"/>
        </w:rPr>
      </w:pPr>
      <w:r>
        <w:rPr>
          <w:sz w:val="24"/>
          <w:szCs w:val="24"/>
        </w:rPr>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r:id="rId60" w:history="1">
        <w:r>
          <w:rPr>
            <w:rStyle w:val="ahref"/>
            <w:sz w:val="24"/>
            <w:szCs w:val="24"/>
            <w:u w:val="single" w:color="0000FF"/>
          </w:rPr>
          <w:t>https://strategies.workforcegps.org</w:t>
        </w:r>
      </w:hyperlink>
      <w:r>
        <w:rPr>
          <w:sz w:val="24"/>
          <w:szCs w:val="24"/>
        </w:rPr>
        <w:t xml:space="preserve">.  </w:t>
      </w:r>
    </w:p>
    <w:p w:rsidR="005864C0" w:rsidP="00470374" w14:paraId="506E422A" w14:textId="687AE666">
      <w:pPr>
        <w:pStyle w:val="Normal0"/>
        <w:spacing w:after="140"/>
        <w:rPr>
          <w:sz w:val="24"/>
          <w:szCs w:val="24"/>
        </w:rPr>
      </w:pPr>
      <w:r>
        <w:rPr>
          <w:sz w:val="24"/>
          <w:szCs w:val="24"/>
        </w:rPr>
        <w:t xml:space="preserve">We created a technical assistance portal at </w:t>
      </w:r>
      <w:hyperlink r:id="rId61" w:history="1">
        <w:r w:rsidR="005218A1">
          <w:rPr>
            <w:rStyle w:val="ahref"/>
            <w:sz w:val="24"/>
            <w:szCs w:val="24"/>
            <w:u w:val="single" w:color="0000FF"/>
          </w:rPr>
          <w:t>https://www.workforcegps.org/resources</w:t>
        </w:r>
      </w:hyperlink>
      <w:r w:rsidR="00B14ABB">
        <w:rPr>
          <w:sz w:val="24"/>
          <w:szCs w:val="24"/>
        </w:rPr>
        <w:t xml:space="preserve"> </w:t>
      </w:r>
      <w:r>
        <w:rPr>
          <w:sz w:val="24"/>
          <w:szCs w:val="24"/>
        </w:rPr>
        <w:t>that contains online training and resources for fiscal and administrative issues.  Online trainings available include, but are not limited to, Introduction to Grant Applications and Forms, Indirect Costs, Cost Principles, and Accrual Accounting.</w:t>
      </w:r>
    </w:p>
    <w:p w:rsidR="00DF371A" w:rsidP="00470374" w14:paraId="4CB673B6" w14:textId="77777777">
      <w:pPr>
        <w:pStyle w:val="Normal0"/>
        <w:spacing w:after="140"/>
        <w:rPr>
          <w:sz w:val="24"/>
          <w:szCs w:val="24"/>
        </w:rPr>
      </w:pPr>
    </w:p>
    <w:p w:rsidR="005864C0" w:rsidP="00470374" w14:paraId="30ED2637" w14:textId="77777777">
      <w:pPr>
        <w:pStyle w:val="Normal0"/>
        <w:spacing w:after="140"/>
        <w:rPr>
          <w:sz w:val="24"/>
          <w:szCs w:val="24"/>
        </w:rPr>
      </w:pPr>
      <w:r>
        <w:rPr>
          <w:b/>
          <w:bCs/>
          <w:sz w:val="24"/>
          <w:szCs w:val="24"/>
          <w:u w:val="single"/>
        </w:rPr>
        <w:t>D. SKILLSCOMMONS RESOURCES</w:t>
      </w:r>
    </w:p>
    <w:p w:rsidR="005864C0" w:rsidP="00470374" w14:paraId="14DFE779" w14:textId="77777777">
      <w:pPr>
        <w:pStyle w:val="Normal0"/>
        <w:spacing w:after="140"/>
        <w:rPr>
          <w:sz w:val="24"/>
          <w:szCs w:val="24"/>
        </w:rPr>
      </w:pPr>
      <w:r>
        <w:rPr>
          <w:sz w:val="24"/>
          <w:szCs w:val="24"/>
        </w:rPr>
        <w:t>SkillsCommons</w:t>
      </w:r>
      <w:r>
        <w:rPr>
          <w:sz w:val="24"/>
          <w:szCs w:val="24"/>
        </w:rPr>
        <w:t xml:space="preserve"> (</w:t>
      </w:r>
      <w:hyperlink r:id="rId62" w:history="1">
        <w:r>
          <w:rPr>
            <w:rStyle w:val="ahref"/>
            <w:sz w:val="24"/>
            <w:szCs w:val="24"/>
            <w:u w:val="single" w:color="0000FF"/>
          </w:rPr>
          <w:t>https://www.skillscommons.org</w:t>
        </w:r>
      </w:hyperlink>
      <w:r>
        <w:rPr>
          <w:sz w:val="24"/>
          <w:szCs w:val="24"/>
        </w:rPr>
        <w:t xml:space="preserve">) offers an online library of curriculum and related training resources to obtain industry-recognized credentials in manufacturing, IT, healthcare, energy, and other industries.  The website contains thousands of Open Educational Resources (OER) for job-driven workforce development, which were produced by grantees funded through DOL’s Trade Adjustment Assistance Community College and Career Training (TAACCCT) program.  Community colleges and other training providers across the nation can reuse, revise, redistribute, and reorganize the OER on </w:t>
      </w:r>
      <w:r>
        <w:rPr>
          <w:sz w:val="24"/>
          <w:szCs w:val="24"/>
        </w:rPr>
        <w:t>SkillsCommons</w:t>
      </w:r>
      <w:r>
        <w:rPr>
          <w:sz w:val="24"/>
          <w:szCs w:val="24"/>
        </w:rPr>
        <w:t xml:space="preserve"> for institutional, industry, and individual use.</w:t>
      </w:r>
    </w:p>
    <w:p w:rsidR="005864C0" w:rsidP="00DF371A" w14:paraId="1207225B" w14:textId="77777777">
      <w:pPr>
        <w:pStyle w:val="Heading1"/>
      </w:pPr>
      <w:bookmarkStart w:id="31" w:name="_Toc202127122"/>
      <w:r>
        <w:t>IX. OMB INFORMATION COLLECTION</w:t>
      </w:r>
      <w:bookmarkEnd w:id="31"/>
    </w:p>
    <w:p w:rsidR="005864C0" w:rsidP="00470374" w14:paraId="36BDAD3D" w14:textId="6DE37C99">
      <w:pPr>
        <w:pStyle w:val="Normal0"/>
        <w:spacing w:after="140"/>
        <w:rPr>
          <w:sz w:val="24"/>
          <w:szCs w:val="24"/>
        </w:rPr>
      </w:pPr>
      <w:r>
        <w:rPr>
          <w:sz w:val="24"/>
          <w:szCs w:val="24"/>
        </w:rPr>
        <w:t xml:space="preserve">OMB Information Collection No 1225-0086, Expires </w:t>
      </w:r>
      <w:r w:rsidR="000225FC">
        <w:rPr>
          <w:sz w:val="24"/>
          <w:szCs w:val="24"/>
        </w:rPr>
        <w:t>June 30, 2028</w:t>
      </w:r>
      <w:r>
        <w:rPr>
          <w:sz w:val="24"/>
          <w:szCs w:val="24"/>
        </w:rPr>
        <w:t>.</w:t>
      </w:r>
    </w:p>
    <w:p w:rsidR="005864C0" w:rsidP="00470374" w14:paraId="25ABCF22" w14:textId="77777777">
      <w:pPr>
        <w:pStyle w:val="Normal0"/>
        <w:spacing w:after="140"/>
        <w:rPr>
          <w:sz w:val="24"/>
          <w:szCs w:val="24"/>
        </w:rPr>
      </w:pPr>
      <w:r>
        <w:rPr>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005864C0" w:rsidP="00470374" w14:paraId="4B361A40" w14:textId="77777777">
      <w:pPr>
        <w:pStyle w:val="Normal0"/>
        <w:spacing w:after="140"/>
        <w:rPr>
          <w:sz w:val="24"/>
          <w:szCs w:val="24"/>
        </w:rPr>
      </w:pPr>
      <w:r>
        <w:rPr>
          <w:sz w:val="24"/>
          <w:szCs w:val="24"/>
        </w:rPr>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w:t>
      </w:r>
      <w:hyperlink r:id="rId63" w:history="1">
        <w:r>
          <w:rPr>
            <w:rStyle w:val="ahref"/>
            <w:sz w:val="24"/>
            <w:szCs w:val="24"/>
            <w:u w:val="single" w:color="0000FF"/>
          </w:rPr>
          <w:t>DOL_PRA_PUBLIC@dol.gov</w:t>
        </w:r>
      </w:hyperlink>
      <w:r>
        <w:rPr>
          <w:sz w:val="24"/>
          <w:szCs w:val="24"/>
        </w:rPr>
        <w:t>.</w:t>
      </w:r>
    </w:p>
    <w:p w:rsidR="005864C0" w:rsidP="00470374" w14:paraId="7599ED5A" w14:textId="77777777">
      <w:pPr>
        <w:pStyle w:val="Normal0"/>
        <w:spacing w:after="140"/>
        <w:rPr>
          <w:sz w:val="24"/>
          <w:szCs w:val="24"/>
        </w:rPr>
      </w:pPr>
      <w:r>
        <w:rPr>
          <w:b/>
          <w:bCs/>
          <w:sz w:val="24"/>
          <w:szCs w:val="24"/>
        </w:rPr>
        <w:t>PLEASE DO NOT RETURN YOUR GRANT APPLICATION TO THIS ADDRESS.</w:t>
      </w:r>
      <w:r>
        <w:rPr>
          <w:sz w:val="24"/>
          <w:szCs w:val="24"/>
        </w:rPr>
        <w:t xml:space="preserve">  SEND ONLY COMMENTS ABOUT THE BURDEN CAUSED BY THE COLLECTION OF INFORMATION TO THIS ADDRESS.  SEND YOUR GRANT APPLICATION TO THE SPONSORING AGENCY AS SPECIFIED EARLIER IN THIS ANNOUNCEMENT.</w:t>
      </w:r>
    </w:p>
    <w:p w:rsidR="005864C0" w:rsidP="00470374" w14:paraId="2D338950" w14:textId="77777777">
      <w:pPr>
        <w:pStyle w:val="Normal0"/>
        <w:spacing w:after="140"/>
        <w:rPr>
          <w:sz w:val="24"/>
          <w:szCs w:val="24"/>
        </w:rPr>
      </w:pPr>
      <w:r>
        <w:rPr>
          <w:sz w:val="24"/>
          <w:szCs w:val="24"/>
        </w:rPr>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rsidR="005864C0" w:rsidP="00470374" w14:paraId="2D278008" w14:textId="245E3BA0">
      <w:pPr>
        <w:pStyle w:val="Normal0"/>
        <w:spacing w:after="140"/>
        <w:rPr>
          <w:sz w:val="24"/>
          <w:szCs w:val="24"/>
        </w:rPr>
      </w:pPr>
      <w:r w:rsidRPr="001D7520">
        <w:rPr>
          <w:sz w:val="24"/>
          <w:szCs w:val="24"/>
        </w:rPr>
        <w:t xml:space="preserve">Signed </w:t>
      </w:r>
      <w:r w:rsidR="00DE741D">
        <w:rPr>
          <w:sz w:val="24"/>
          <w:szCs w:val="24"/>
        </w:rPr>
        <w:t>June</w:t>
      </w:r>
      <w:r w:rsidRPr="00900953" w:rsidR="00DE741D">
        <w:rPr>
          <w:sz w:val="24"/>
          <w:szCs w:val="24"/>
        </w:rPr>
        <w:t xml:space="preserve"> </w:t>
      </w:r>
      <w:r w:rsidR="00DE741D">
        <w:rPr>
          <w:sz w:val="24"/>
          <w:szCs w:val="24"/>
        </w:rPr>
        <w:t>27</w:t>
      </w:r>
      <w:r w:rsidRPr="00900953" w:rsidR="00A14E4D">
        <w:rPr>
          <w:sz w:val="24"/>
          <w:szCs w:val="24"/>
        </w:rPr>
        <w:t>, 20</w:t>
      </w:r>
      <w:r w:rsidRPr="00900953" w:rsidR="00DA3579">
        <w:rPr>
          <w:sz w:val="24"/>
          <w:szCs w:val="24"/>
        </w:rPr>
        <w:t>2</w:t>
      </w:r>
      <w:r w:rsidRPr="00900953" w:rsidR="00900953">
        <w:rPr>
          <w:sz w:val="24"/>
          <w:szCs w:val="24"/>
        </w:rPr>
        <w:t>5</w:t>
      </w:r>
      <w:r w:rsidR="005642F5">
        <w:rPr>
          <w:sz w:val="24"/>
          <w:szCs w:val="24"/>
        </w:rPr>
        <w:t>,</w:t>
      </w:r>
      <w:r w:rsidRPr="001D7520">
        <w:rPr>
          <w:sz w:val="24"/>
          <w:szCs w:val="24"/>
        </w:rPr>
        <w:t xml:space="preserve"> in Washington, D.C. by:</w:t>
      </w:r>
      <w:r w:rsidRPr="00F86D7A">
        <w:rPr>
          <w:sz w:val="24"/>
          <w:szCs w:val="24"/>
          <w:highlight w:val="yellow"/>
        </w:rPr>
        <w:br/>
      </w:r>
      <w:r w:rsidRPr="001D7520">
        <w:rPr>
          <w:sz w:val="24"/>
          <w:szCs w:val="24"/>
        </w:rPr>
        <w:t>Carla Wills</w:t>
      </w:r>
      <w:r w:rsidRPr="001D7520">
        <w:rPr>
          <w:sz w:val="24"/>
          <w:szCs w:val="24"/>
        </w:rPr>
        <w:br/>
        <w:t>Grant Officer, Employment and Training Administration</w:t>
      </w:r>
      <w:r w:rsidRPr="00F86D7A">
        <w:rPr>
          <w:sz w:val="24"/>
          <w:szCs w:val="24"/>
        </w:rPr>
        <w:t xml:space="preserve"> </w:t>
      </w:r>
    </w:p>
    <w:p w:rsidR="00A14E4D" w:rsidP="00470374" w14:paraId="43FB3327" w14:textId="77777777">
      <w:pPr>
        <w:pStyle w:val="Normal0"/>
        <w:spacing w:after="140"/>
        <w:rPr>
          <w:sz w:val="24"/>
          <w:szCs w:val="24"/>
        </w:rPr>
      </w:pPr>
    </w:p>
    <w:p w:rsidR="005864C0" w:rsidRPr="00F86D7A" w:rsidP="00DF371A" w14:paraId="5F676EB3" w14:textId="36ADC028">
      <w:pPr>
        <w:pStyle w:val="Heading2"/>
        <w:rPr>
          <w:lang w:val="en-US"/>
        </w:rPr>
      </w:pPr>
      <w:bookmarkStart w:id="32" w:name="_Toc202127123"/>
      <w:r>
        <w:t>APPENDIX A: Past and Current WANTO Grantees</w:t>
      </w:r>
      <w:bookmarkEnd w:id="32"/>
      <w:r w:rsidR="00F86D7A">
        <w:rPr>
          <w:lang w:val="en-US"/>
        </w:rPr>
        <w:t xml:space="preserve"> </w:t>
      </w:r>
    </w:p>
    <w:p w:rsidR="00415B87" w:rsidP="00470374" w14:paraId="00F4E365" w14:textId="77777777">
      <w:pPr>
        <w:spacing w:before="20" w:after="20"/>
        <w:rPr>
          <w:b/>
          <w:bCs/>
        </w:rPr>
      </w:pPr>
    </w:p>
    <w:p w:rsidR="00C10750" w:rsidRPr="00415B87" w:rsidP="00470374" w14:paraId="5B8D66F1" w14:textId="2B47EA51">
      <w:pPr>
        <w:spacing w:before="20" w:after="20"/>
        <w:rPr>
          <w:b/>
          <w:bCs/>
        </w:rPr>
      </w:pPr>
      <w:r>
        <w:rPr>
          <w:b/>
          <w:bCs/>
        </w:rPr>
        <w:t>Past Grantees</w:t>
      </w:r>
    </w:p>
    <w:p w:rsidR="00A14E4D" w:rsidP="00470374" w14:paraId="7F518601" w14:textId="2189DCA9">
      <w:pPr>
        <w:spacing w:before="20" w:after="20"/>
      </w:pPr>
      <w:r>
        <w:t>2007</w:t>
      </w:r>
      <w:r>
        <w:br/>
        <w:t>- Apprenticeship and Non-Traditional Employment for Women</w:t>
      </w:r>
      <w:r>
        <w:br/>
        <w:t>- Hard-Hatted Women</w:t>
      </w:r>
      <w:r>
        <w:br/>
        <w:t>- Playa Vista Job Opportunities and Business Services</w:t>
      </w:r>
      <w:r>
        <w:br/>
      </w:r>
      <w:r>
        <w:br/>
        <w:t>2008</w:t>
      </w:r>
      <w:r>
        <w:br/>
        <w:t>- Action for Boston Community Development, Inc.</w:t>
      </w:r>
      <w:r>
        <w:br/>
        <w:t>- Wider Opportunities for Women</w:t>
      </w:r>
      <w:r>
        <w:br/>
        <w:t>- Women in Non Traditional Employment Roles</w:t>
      </w:r>
      <w:r>
        <w:br/>
      </w:r>
      <w:r>
        <w:br/>
        <w:t>2010</w:t>
      </w:r>
      <w:r>
        <w:br/>
        <w:t>- Chicago Women in Trades</w:t>
      </w:r>
      <w:r>
        <w:br/>
        <w:t>- Nontraditional Employment for Women</w:t>
      </w:r>
      <w:r>
        <w:br/>
        <w:t>- Pennsylvania Women Work</w:t>
      </w:r>
      <w:r>
        <w:br/>
        <w:t>- State Emergency Response Systems Inc.</w:t>
      </w:r>
      <w:r>
        <w:br/>
        <w:t>- United Communities Against Poverty Inc.</w:t>
      </w:r>
      <w:r>
        <w:br/>
      </w:r>
      <w:r>
        <w:t>- YWCA of Greater Cincinnati</w:t>
      </w:r>
      <w:r>
        <w:br/>
      </w:r>
      <w:r>
        <w:br/>
        <w:t>2012</w:t>
      </w:r>
      <w:r>
        <w:br/>
        <w:t>- Action for Boston Community Development, Inc.</w:t>
      </w:r>
      <w:r>
        <w:br/>
        <w:t>- Chicago Women in the Trades</w:t>
      </w:r>
      <w:r>
        <w:br/>
        <w:t>- Goodwill of North Georgia, Inc.</w:t>
      </w:r>
      <w:r>
        <w:br/>
        <w:t>- Oregon Tradeswomen, Inc.</w:t>
      </w:r>
      <w:r>
        <w:br/>
        <w:t>- West Virginia Women Work, Inc.</w:t>
      </w:r>
      <w:r>
        <w:br/>
        <w:t>- Women in Non Traditional Employment Roles</w:t>
      </w:r>
      <w:r>
        <w:br/>
      </w:r>
      <w:r>
        <w:br/>
        <w:t>2014</w:t>
      </w:r>
      <w:r>
        <w:br/>
        <w:t>- Chicago Women in the Trades</w:t>
      </w:r>
      <w:r>
        <w:br/>
        <w:t>- Nontraditional Employment for Women</w:t>
      </w:r>
      <w:r>
        <w:br/>
        <w:t>- Oregon Tradeswomen, Inc.</w:t>
      </w:r>
      <w:r>
        <w:br/>
      </w:r>
      <w:r>
        <w:br/>
        <w:t>2016</w:t>
      </w:r>
      <w:r>
        <w:br/>
        <w:t>- Chicago Women in the Trades</w:t>
      </w:r>
      <w:r>
        <w:br/>
        <w:t>- Nontraditional Employment for Women</w:t>
      </w:r>
      <w:r>
        <w:br/>
        <w:t>- Oregon Tradeswomen, Inc.</w:t>
      </w:r>
      <w:r>
        <w:br/>
      </w:r>
      <w:r>
        <w:br/>
        <w:t>2017</w:t>
      </w:r>
      <w:r>
        <w:br/>
        <w:t>- Aroostook County Action Program, Inc.</w:t>
      </w:r>
      <w:r>
        <w:br/>
        <w:t>- Career Training Institute</w:t>
      </w:r>
      <w:r>
        <w:br/>
        <w:t>- Full Employment Council, Inc.</w:t>
      </w:r>
      <w:r>
        <w:br/>
        <w:t>- West Virginia Women Work, Inc.</w:t>
      </w:r>
      <w:r>
        <w:br/>
      </w:r>
      <w:r>
        <w:br/>
        <w:t>2018</w:t>
      </w:r>
      <w:r>
        <w:br/>
        <w:t>- Aroostook County Action Program, Inc.</w:t>
      </w:r>
      <w:r>
        <w:br/>
        <w:t>- Community Services Agency Metro Washington AFL-CIO</w:t>
      </w:r>
      <w:r>
        <w:br/>
        <w:t>- Chicago Women in Trades</w:t>
      </w:r>
      <w:r>
        <w:br/>
        <w:t>- Vermont Works for Women</w:t>
      </w:r>
      <w:r>
        <w:br/>
      </w:r>
      <w:r>
        <w:br/>
        <w:t>2019</w:t>
      </w:r>
      <w:r>
        <w:br/>
        <w:t>- Chicago Women in Trades</w:t>
      </w:r>
      <w:r>
        <w:br/>
        <w:t>- Hampton Roads Workforce Council</w:t>
      </w:r>
      <w:r>
        <w:br/>
        <w:t>- Wisconsin Regional Training Partnership Inc.</w:t>
      </w:r>
      <w:r>
        <w:br/>
      </w:r>
      <w:r>
        <w:br/>
      </w:r>
    </w:p>
    <w:p w:rsidR="005864C0" w:rsidP="00470374" w14:paraId="1E0EA0EC" w14:textId="318CBD93">
      <w:pPr>
        <w:spacing w:before="20" w:after="20"/>
      </w:pPr>
      <w:r>
        <w:t>2020</w:t>
      </w:r>
      <w:r>
        <w:br/>
        <w:t>-Apprenticeship and Nontraditional Employment for Women</w:t>
      </w:r>
      <w:r>
        <w:br/>
        <w:t>-Center for Employment Training</w:t>
      </w:r>
      <w:r>
        <w:br/>
        <w:t>-Chicago Women in Trades</w:t>
      </w:r>
      <w:r>
        <w:br/>
        <w:t>-Gang Alternatives Inc.</w:t>
      </w:r>
      <w:r>
        <w:br/>
        <w:t>-Goodwill Industries of East Texas Inc.</w:t>
      </w:r>
      <w:r>
        <w:br/>
        <w:t>-Workforce Development Board of Herkimer, Madison and Oneida Counties Inc.</w:t>
      </w:r>
      <w:r>
        <w:br/>
      </w:r>
      <w:r>
        <w:br/>
      </w:r>
      <w:r>
        <w:t>2021</w:t>
      </w:r>
      <w:r>
        <w:br/>
        <w:t>-Moore Community House, Inc.</w:t>
      </w:r>
      <w:r>
        <w:br/>
        <w:t>-Per Scholas, Inc.</w:t>
      </w:r>
      <w:r>
        <w:br/>
        <w:t>-SER Jobs for Progress of the Texas Gulf Coast, Inc.</w:t>
      </w:r>
      <w:r>
        <w:br/>
        <w:t>-Tradeswomen Inc.</w:t>
      </w:r>
      <w:r>
        <w:br/>
        <w:t>-Wisconsin Regional Training Partnership, Inc.</w:t>
      </w:r>
    </w:p>
    <w:p w:rsidR="0062704A" w:rsidP="00470374" w14:paraId="3FBF2B5D" w14:textId="10685AB3">
      <w:pPr>
        <w:spacing w:before="20" w:after="20"/>
      </w:pPr>
      <w:r>
        <w:br/>
      </w:r>
      <w:r w:rsidR="00AE53CC">
        <w:t>2022</w:t>
      </w:r>
      <w:r>
        <w:br/>
      </w:r>
      <w:r w:rsidR="00AE53CC">
        <w:t>-Apprenticeship and Nontraditional Employment for Women</w:t>
      </w:r>
      <w:r>
        <w:br/>
      </w:r>
      <w:r w:rsidR="00AE53CC">
        <w:t>-Chicago Women in Trades</w:t>
      </w:r>
      <w:r>
        <w:br/>
      </w:r>
      <w:r w:rsidR="00AE53CC">
        <w:t>-Fresh Start Women</w:t>
      </w:r>
      <w:r w:rsidR="00C75580">
        <w:t>’</w:t>
      </w:r>
      <w:r w:rsidR="00AE53CC">
        <w:t>s Foundation</w:t>
      </w:r>
      <w:r>
        <w:br/>
      </w:r>
      <w:r w:rsidR="00AE53CC">
        <w:t>-Hampton Roads Workforce Council</w:t>
      </w:r>
      <w:r>
        <w:br/>
      </w:r>
      <w:r w:rsidR="00AE53CC">
        <w:t>-Nontraditional Employment for Women</w:t>
      </w:r>
    </w:p>
    <w:p w:rsidR="0062704A" w:rsidP="00470374" w14:paraId="5D4E5734" w14:textId="77777777">
      <w:pPr>
        <w:spacing w:before="20" w:after="20"/>
      </w:pPr>
    </w:p>
    <w:p w:rsidR="00CA0B7D" w:rsidP="00CA0B7D" w14:paraId="21C98A54" w14:textId="77777777">
      <w:pPr>
        <w:rPr>
          <w:b/>
          <w:bCs/>
        </w:rPr>
      </w:pPr>
      <w:r>
        <w:rPr>
          <w:b/>
          <w:bCs/>
        </w:rPr>
        <w:t xml:space="preserve">Current </w:t>
      </w:r>
      <w:r w:rsidRPr="002F0E81">
        <w:rPr>
          <w:b/>
          <w:bCs/>
        </w:rPr>
        <w:t xml:space="preserve">Grantees and States Served in the </w:t>
      </w:r>
      <w:r>
        <w:rPr>
          <w:b/>
          <w:bCs/>
        </w:rPr>
        <w:t>P</w:t>
      </w:r>
      <w:r w:rsidRPr="002F0E81">
        <w:rPr>
          <w:b/>
          <w:bCs/>
        </w:rPr>
        <w:t xml:space="preserve">ast </w:t>
      </w:r>
      <w:r>
        <w:rPr>
          <w:b/>
          <w:bCs/>
        </w:rPr>
        <w:t>Two</w:t>
      </w:r>
      <w:r w:rsidRPr="002F0E81">
        <w:rPr>
          <w:b/>
          <w:bCs/>
        </w:rPr>
        <w:t xml:space="preserve"> </w:t>
      </w:r>
      <w:r>
        <w:rPr>
          <w:b/>
          <w:bCs/>
        </w:rPr>
        <w:t>Y</w:t>
      </w:r>
      <w:r w:rsidRPr="002F0E81">
        <w:rPr>
          <w:b/>
          <w:bCs/>
        </w:rPr>
        <w:t>ears</w:t>
      </w:r>
    </w:p>
    <w:tbl>
      <w:tblPr>
        <w:tblStyle w:val="TableGrid"/>
        <w:tblW w:w="0" w:type="auto"/>
        <w:tblLook w:val="04A0"/>
      </w:tblPr>
      <w:tblGrid>
        <w:gridCol w:w="4855"/>
        <w:gridCol w:w="4495"/>
      </w:tblGrid>
      <w:tr w14:paraId="51216B37" w14:textId="77777777" w:rsidTr="00BE0DA0">
        <w:tblPrEx>
          <w:tblW w:w="0" w:type="auto"/>
          <w:tblLook w:val="04A0"/>
        </w:tblPrEx>
        <w:tc>
          <w:tcPr>
            <w:tcW w:w="4855" w:type="dxa"/>
          </w:tcPr>
          <w:p w:rsidR="00CA0B7D" w:rsidP="00BE0DA0" w14:paraId="4BCC7B20" w14:textId="77777777">
            <w:pPr>
              <w:rPr>
                <w:b/>
                <w:bCs/>
              </w:rPr>
            </w:pPr>
            <w:r>
              <w:rPr>
                <w:b/>
                <w:bCs/>
              </w:rPr>
              <w:t>Grantee</w:t>
            </w:r>
          </w:p>
        </w:tc>
        <w:tc>
          <w:tcPr>
            <w:tcW w:w="4495" w:type="dxa"/>
          </w:tcPr>
          <w:p w:rsidR="00CA0B7D" w:rsidP="00BE0DA0" w14:paraId="7E9C66D1" w14:textId="77777777">
            <w:pPr>
              <w:rPr>
                <w:b/>
                <w:bCs/>
              </w:rPr>
            </w:pPr>
            <w:r>
              <w:rPr>
                <w:b/>
                <w:bCs/>
              </w:rPr>
              <w:t>State(s) Served</w:t>
            </w:r>
          </w:p>
        </w:tc>
      </w:tr>
      <w:tr w14:paraId="1C85AC26" w14:textId="77777777" w:rsidTr="00BE0DA0">
        <w:tblPrEx>
          <w:tblW w:w="0" w:type="auto"/>
          <w:tblLook w:val="04A0"/>
        </w:tblPrEx>
        <w:tc>
          <w:tcPr>
            <w:tcW w:w="4855" w:type="dxa"/>
          </w:tcPr>
          <w:p w:rsidR="00CA0B7D" w:rsidP="00BE0DA0" w14:paraId="0A1B1099" w14:textId="77777777">
            <w:pPr>
              <w:rPr>
                <w:b/>
                <w:bCs/>
              </w:rPr>
            </w:pPr>
            <w:r>
              <w:rPr>
                <w:b/>
                <w:bCs/>
              </w:rPr>
              <w:t>2023</w:t>
            </w:r>
          </w:p>
        </w:tc>
        <w:tc>
          <w:tcPr>
            <w:tcW w:w="4495" w:type="dxa"/>
          </w:tcPr>
          <w:p w:rsidR="00CA0B7D" w:rsidP="00BE0DA0" w14:paraId="4B587B79" w14:textId="77777777">
            <w:pPr>
              <w:rPr>
                <w:b/>
                <w:bCs/>
              </w:rPr>
            </w:pPr>
          </w:p>
        </w:tc>
      </w:tr>
      <w:tr w14:paraId="63BA953C" w14:textId="77777777" w:rsidTr="00BE0DA0">
        <w:tblPrEx>
          <w:tblW w:w="0" w:type="auto"/>
          <w:tblLook w:val="04A0"/>
        </w:tblPrEx>
        <w:tc>
          <w:tcPr>
            <w:tcW w:w="4855" w:type="dxa"/>
          </w:tcPr>
          <w:p w:rsidR="00CA0B7D" w:rsidRPr="002F0E81" w:rsidP="00BE0DA0" w14:paraId="4F29E374" w14:textId="77777777">
            <w:pPr>
              <w:tabs>
                <w:tab w:val="left" w:pos="3068"/>
              </w:tabs>
            </w:pPr>
            <w:r>
              <w:t>Ada Developers Academy</w:t>
            </w:r>
          </w:p>
        </w:tc>
        <w:tc>
          <w:tcPr>
            <w:tcW w:w="4495" w:type="dxa"/>
          </w:tcPr>
          <w:p w:rsidR="00CA0B7D" w:rsidRPr="002F0E81" w:rsidP="00BE0DA0" w14:paraId="1507B515" w14:textId="77777777">
            <w:r>
              <w:t>Washington</w:t>
            </w:r>
          </w:p>
        </w:tc>
      </w:tr>
      <w:tr w14:paraId="0317F8F4" w14:textId="77777777" w:rsidTr="00BE0DA0">
        <w:tblPrEx>
          <w:tblW w:w="0" w:type="auto"/>
          <w:tblLook w:val="04A0"/>
        </w:tblPrEx>
        <w:tc>
          <w:tcPr>
            <w:tcW w:w="4855" w:type="dxa"/>
          </w:tcPr>
          <w:p w:rsidR="00CA0B7D" w:rsidP="00BE0DA0" w14:paraId="07FBF7E4" w14:textId="77777777">
            <w:pPr>
              <w:rPr>
                <w:b/>
                <w:bCs/>
              </w:rPr>
            </w:pPr>
            <w:r>
              <w:t>AFL-CIO Working for America Institute</w:t>
            </w:r>
          </w:p>
        </w:tc>
        <w:tc>
          <w:tcPr>
            <w:tcW w:w="4495" w:type="dxa"/>
          </w:tcPr>
          <w:p w:rsidR="00CA0B7D" w:rsidP="00BE0DA0" w14:paraId="6861982E" w14:textId="77777777">
            <w:pPr>
              <w:rPr>
                <w:b/>
                <w:bCs/>
              </w:rPr>
            </w:pPr>
            <w:r>
              <w:t>Alabama</w:t>
            </w:r>
          </w:p>
        </w:tc>
      </w:tr>
      <w:tr w14:paraId="5A0451D8" w14:textId="77777777" w:rsidTr="00BE0DA0">
        <w:tblPrEx>
          <w:tblW w:w="0" w:type="auto"/>
          <w:tblLook w:val="04A0"/>
        </w:tblPrEx>
        <w:tc>
          <w:tcPr>
            <w:tcW w:w="4855" w:type="dxa"/>
          </w:tcPr>
          <w:p w:rsidR="00CA0B7D" w:rsidP="00BE0DA0" w14:paraId="49B64CC1" w14:textId="77777777">
            <w:pPr>
              <w:rPr>
                <w:b/>
                <w:bCs/>
              </w:rPr>
            </w:pPr>
            <w:r>
              <w:t>Hope Renovations</w:t>
            </w:r>
          </w:p>
        </w:tc>
        <w:tc>
          <w:tcPr>
            <w:tcW w:w="4495" w:type="dxa"/>
          </w:tcPr>
          <w:p w:rsidR="00CA0B7D" w:rsidP="00BE0DA0" w14:paraId="71AB7715" w14:textId="77777777">
            <w:pPr>
              <w:rPr>
                <w:b/>
                <w:bCs/>
              </w:rPr>
            </w:pPr>
            <w:r>
              <w:t>North Carolina</w:t>
            </w:r>
          </w:p>
        </w:tc>
      </w:tr>
      <w:tr w14:paraId="2A204940" w14:textId="77777777" w:rsidTr="00BE0DA0">
        <w:tblPrEx>
          <w:tblW w:w="0" w:type="auto"/>
          <w:tblLook w:val="04A0"/>
        </w:tblPrEx>
        <w:tc>
          <w:tcPr>
            <w:tcW w:w="4855" w:type="dxa"/>
          </w:tcPr>
          <w:p w:rsidR="00CA0B7D" w:rsidP="00BE0DA0" w14:paraId="72C4B6FD" w14:textId="77777777">
            <w:pPr>
              <w:rPr>
                <w:b/>
                <w:bCs/>
              </w:rPr>
            </w:pPr>
            <w:r>
              <w:t>Moore Community House</w:t>
            </w:r>
          </w:p>
        </w:tc>
        <w:tc>
          <w:tcPr>
            <w:tcW w:w="4495" w:type="dxa"/>
          </w:tcPr>
          <w:p w:rsidR="00CA0B7D" w:rsidRPr="002F0E81" w:rsidP="00BE0DA0" w14:paraId="7FACFAD9" w14:textId="77777777">
            <w:r>
              <w:t>Mississippi</w:t>
            </w:r>
          </w:p>
        </w:tc>
      </w:tr>
      <w:tr w14:paraId="24A5BB5C" w14:textId="77777777" w:rsidTr="00BE0DA0">
        <w:tblPrEx>
          <w:tblW w:w="0" w:type="auto"/>
          <w:tblLook w:val="04A0"/>
        </w:tblPrEx>
        <w:tc>
          <w:tcPr>
            <w:tcW w:w="4855" w:type="dxa"/>
          </w:tcPr>
          <w:p w:rsidR="00CA0B7D" w:rsidP="00BE0DA0" w14:paraId="33A6DDD0" w14:textId="77777777">
            <w:pPr>
              <w:rPr>
                <w:b/>
                <w:bCs/>
              </w:rPr>
            </w:pPr>
            <w:r>
              <w:t>Rhode Island Women in the Trades</w:t>
            </w:r>
          </w:p>
        </w:tc>
        <w:tc>
          <w:tcPr>
            <w:tcW w:w="4495" w:type="dxa"/>
          </w:tcPr>
          <w:p w:rsidR="00CA0B7D" w:rsidRPr="002F0E81" w:rsidP="00BE0DA0" w14:paraId="23984BEE" w14:textId="77777777">
            <w:r>
              <w:t>Rhode Island</w:t>
            </w:r>
          </w:p>
        </w:tc>
      </w:tr>
      <w:tr w14:paraId="44DBFE9C" w14:textId="77777777" w:rsidTr="00BE0DA0">
        <w:tblPrEx>
          <w:tblW w:w="0" w:type="auto"/>
          <w:tblLook w:val="04A0"/>
        </w:tblPrEx>
        <w:tc>
          <w:tcPr>
            <w:tcW w:w="4855" w:type="dxa"/>
          </w:tcPr>
          <w:p w:rsidR="00CA0B7D" w:rsidP="00BE0DA0" w14:paraId="0511805B" w14:textId="77777777">
            <w:pPr>
              <w:rPr>
                <w:b/>
                <w:bCs/>
              </w:rPr>
            </w:pPr>
            <w:r>
              <w:t>SER-Jobs for Progress of the Texas Gulf Coast, Inc.</w:t>
            </w:r>
          </w:p>
        </w:tc>
        <w:tc>
          <w:tcPr>
            <w:tcW w:w="4495" w:type="dxa"/>
          </w:tcPr>
          <w:p w:rsidR="00CA0B7D" w:rsidRPr="002F0E81" w:rsidP="00BE0DA0" w14:paraId="0B75E4ED" w14:textId="77777777">
            <w:r>
              <w:t>Texas</w:t>
            </w:r>
          </w:p>
        </w:tc>
      </w:tr>
      <w:tr w14:paraId="4B1B1A64" w14:textId="77777777" w:rsidTr="00BE0DA0">
        <w:tblPrEx>
          <w:tblW w:w="0" w:type="auto"/>
          <w:tblLook w:val="04A0"/>
        </w:tblPrEx>
        <w:tc>
          <w:tcPr>
            <w:tcW w:w="4855" w:type="dxa"/>
          </w:tcPr>
          <w:p w:rsidR="00CA0B7D" w:rsidP="00BE0DA0" w14:paraId="46C38E73" w14:textId="77777777">
            <w:pPr>
              <w:spacing w:before="20" w:after="20"/>
            </w:pPr>
            <w:r>
              <w:t>Vincentian Ohio Action Network Accompany Returning Citizens with Hope (ARCH)</w:t>
            </w:r>
            <w:r>
              <w:tab/>
            </w:r>
          </w:p>
        </w:tc>
        <w:tc>
          <w:tcPr>
            <w:tcW w:w="4495" w:type="dxa"/>
          </w:tcPr>
          <w:p w:rsidR="00CA0B7D" w:rsidRPr="002F0E81" w:rsidP="00BE0DA0" w14:paraId="573C9B35" w14:textId="77777777">
            <w:r>
              <w:t>Ohio</w:t>
            </w:r>
          </w:p>
        </w:tc>
      </w:tr>
      <w:tr w14:paraId="2910BEE2" w14:textId="77777777" w:rsidTr="00BE0DA0">
        <w:tblPrEx>
          <w:tblW w:w="0" w:type="auto"/>
          <w:tblLook w:val="04A0"/>
        </w:tblPrEx>
        <w:tc>
          <w:tcPr>
            <w:tcW w:w="4855" w:type="dxa"/>
          </w:tcPr>
          <w:p w:rsidR="00CA0B7D" w:rsidP="00BE0DA0" w14:paraId="69D05BDF" w14:textId="77777777">
            <w:r>
              <w:rPr>
                <w:b/>
                <w:bCs/>
              </w:rPr>
              <w:t>2024</w:t>
            </w:r>
          </w:p>
        </w:tc>
        <w:tc>
          <w:tcPr>
            <w:tcW w:w="4495" w:type="dxa"/>
          </w:tcPr>
          <w:p w:rsidR="00CA0B7D" w:rsidRPr="002F0E81" w:rsidP="00BE0DA0" w14:paraId="79616947" w14:textId="77777777"/>
        </w:tc>
      </w:tr>
      <w:tr w14:paraId="21771536" w14:textId="77777777" w:rsidTr="00BE0DA0">
        <w:tblPrEx>
          <w:tblW w:w="0" w:type="auto"/>
          <w:tblLook w:val="04A0"/>
        </w:tblPrEx>
        <w:tc>
          <w:tcPr>
            <w:tcW w:w="4855" w:type="dxa"/>
          </w:tcPr>
          <w:p w:rsidR="00CA0B7D" w:rsidP="00BE0DA0" w14:paraId="0277A1C6" w14:textId="77777777">
            <w:r>
              <w:t>Arkansas Center for Data Sciences (Apprenticely)</w:t>
            </w:r>
          </w:p>
        </w:tc>
        <w:tc>
          <w:tcPr>
            <w:tcW w:w="4495" w:type="dxa"/>
          </w:tcPr>
          <w:p w:rsidR="00CA0B7D" w:rsidRPr="002F0E81" w:rsidP="00BE0DA0" w14:paraId="4285C8D9" w14:textId="77777777">
            <w:r>
              <w:t>Arkansas</w:t>
            </w:r>
          </w:p>
        </w:tc>
      </w:tr>
      <w:tr w14:paraId="48C080E1" w14:textId="77777777" w:rsidTr="00BE0DA0">
        <w:tblPrEx>
          <w:tblW w:w="0" w:type="auto"/>
          <w:tblLook w:val="04A0"/>
        </w:tblPrEx>
        <w:tc>
          <w:tcPr>
            <w:tcW w:w="4855" w:type="dxa"/>
          </w:tcPr>
          <w:p w:rsidR="00CA0B7D" w:rsidP="00BE0DA0" w14:paraId="70758411" w14:textId="77777777">
            <w:pPr>
              <w:spacing w:before="20" w:after="20"/>
            </w:pPr>
            <w:r>
              <w:t>Catalyst Connection</w:t>
            </w:r>
          </w:p>
        </w:tc>
        <w:tc>
          <w:tcPr>
            <w:tcW w:w="4495" w:type="dxa"/>
          </w:tcPr>
          <w:p w:rsidR="00CA0B7D" w:rsidRPr="002F0E81" w:rsidP="00BE0DA0" w14:paraId="67587D01" w14:textId="77777777">
            <w:r>
              <w:t>Pennsylvania</w:t>
            </w:r>
          </w:p>
        </w:tc>
      </w:tr>
      <w:tr w14:paraId="4C2EE9B1" w14:textId="77777777" w:rsidTr="00BE0DA0">
        <w:tblPrEx>
          <w:tblW w:w="0" w:type="auto"/>
          <w:tblLook w:val="04A0"/>
        </w:tblPrEx>
        <w:tc>
          <w:tcPr>
            <w:tcW w:w="4855" w:type="dxa"/>
          </w:tcPr>
          <w:p w:rsidR="00CA0B7D" w:rsidP="00BE0DA0" w14:paraId="1C1D18B3" w14:textId="77777777">
            <w:r>
              <w:t>Chicago Women in Trades</w:t>
            </w:r>
          </w:p>
        </w:tc>
        <w:tc>
          <w:tcPr>
            <w:tcW w:w="4495" w:type="dxa"/>
          </w:tcPr>
          <w:p w:rsidR="00CA0B7D" w:rsidRPr="002F0E81" w:rsidP="00BE0DA0" w14:paraId="23494027" w14:textId="77777777">
            <w:r>
              <w:t>Pennsylvania, Texas, and Ohio</w:t>
            </w:r>
          </w:p>
        </w:tc>
      </w:tr>
      <w:tr w14:paraId="21B8BF22" w14:textId="77777777" w:rsidTr="00BE0DA0">
        <w:tblPrEx>
          <w:tblW w:w="0" w:type="auto"/>
          <w:tblLook w:val="04A0"/>
        </w:tblPrEx>
        <w:tc>
          <w:tcPr>
            <w:tcW w:w="4855" w:type="dxa"/>
          </w:tcPr>
          <w:p w:rsidR="00CA0B7D" w:rsidP="00BE0DA0" w14:paraId="3EC7F6C1" w14:textId="77777777">
            <w:r>
              <w:t>Dev/Mission</w:t>
            </w:r>
          </w:p>
        </w:tc>
        <w:tc>
          <w:tcPr>
            <w:tcW w:w="4495" w:type="dxa"/>
          </w:tcPr>
          <w:p w:rsidR="00CA0B7D" w:rsidRPr="002F0E81" w:rsidP="00BE0DA0" w14:paraId="18522095" w14:textId="77777777">
            <w:r w:rsidRPr="002F0E81">
              <w:t>California</w:t>
            </w:r>
          </w:p>
        </w:tc>
      </w:tr>
      <w:tr w14:paraId="3614F94C" w14:textId="77777777" w:rsidTr="00BE0DA0">
        <w:tblPrEx>
          <w:tblW w:w="0" w:type="auto"/>
          <w:tblLook w:val="04A0"/>
        </w:tblPrEx>
        <w:tc>
          <w:tcPr>
            <w:tcW w:w="4855" w:type="dxa"/>
          </w:tcPr>
          <w:p w:rsidR="00CA0B7D" w:rsidP="00BE0DA0" w14:paraId="47894E5F" w14:textId="77777777">
            <w:r>
              <w:t>Fresh Start Women’s Foundation</w:t>
            </w:r>
          </w:p>
        </w:tc>
        <w:tc>
          <w:tcPr>
            <w:tcW w:w="4495" w:type="dxa"/>
          </w:tcPr>
          <w:p w:rsidR="00CA0B7D" w:rsidRPr="002F0E81" w:rsidP="00BE0DA0" w14:paraId="7990763D" w14:textId="77777777">
            <w:r>
              <w:t>Arizona</w:t>
            </w:r>
          </w:p>
        </w:tc>
      </w:tr>
      <w:tr w14:paraId="6A90DAA9" w14:textId="77777777" w:rsidTr="00BE0DA0">
        <w:tblPrEx>
          <w:tblW w:w="0" w:type="auto"/>
          <w:tblLook w:val="04A0"/>
        </w:tblPrEx>
        <w:tc>
          <w:tcPr>
            <w:tcW w:w="4855" w:type="dxa"/>
          </w:tcPr>
          <w:p w:rsidR="00CA0B7D" w:rsidP="00BE0DA0" w14:paraId="5DACAB41" w14:textId="77777777">
            <w:r>
              <w:t>Maryland Apprenticeship Connector</w:t>
            </w:r>
          </w:p>
        </w:tc>
        <w:tc>
          <w:tcPr>
            <w:tcW w:w="4495" w:type="dxa"/>
          </w:tcPr>
          <w:p w:rsidR="00CA0B7D" w:rsidRPr="002F0E81" w:rsidP="00BE0DA0" w14:paraId="4432C3DD" w14:textId="77777777">
            <w:r>
              <w:t>Maryland</w:t>
            </w:r>
          </w:p>
        </w:tc>
      </w:tr>
      <w:tr w14:paraId="401A8674" w14:textId="77777777" w:rsidTr="00BE0DA0">
        <w:tblPrEx>
          <w:tblW w:w="0" w:type="auto"/>
          <w:tblLook w:val="04A0"/>
        </w:tblPrEx>
        <w:tc>
          <w:tcPr>
            <w:tcW w:w="4855" w:type="dxa"/>
          </w:tcPr>
          <w:p w:rsidR="00CA0B7D" w:rsidP="00BE0DA0" w14:paraId="52217C61" w14:textId="77777777">
            <w:pPr>
              <w:tabs>
                <w:tab w:val="left" w:pos="3005"/>
              </w:tabs>
            </w:pPr>
            <w:r>
              <w:t>Southern Nevada Building Trades Union</w:t>
            </w:r>
          </w:p>
        </w:tc>
        <w:tc>
          <w:tcPr>
            <w:tcW w:w="4495" w:type="dxa"/>
          </w:tcPr>
          <w:p w:rsidR="00CA0B7D" w:rsidRPr="002F0E81" w:rsidP="00BE0DA0" w14:paraId="69AD8029" w14:textId="77777777">
            <w:r>
              <w:t>Nevada</w:t>
            </w:r>
          </w:p>
        </w:tc>
      </w:tr>
      <w:tr w14:paraId="625CDA28" w14:textId="77777777" w:rsidTr="00BE0DA0">
        <w:tblPrEx>
          <w:tblW w:w="0" w:type="auto"/>
          <w:tblLook w:val="04A0"/>
        </w:tblPrEx>
        <w:tc>
          <w:tcPr>
            <w:tcW w:w="4855" w:type="dxa"/>
          </w:tcPr>
          <w:p w:rsidR="00CA0B7D" w:rsidP="00BE0DA0" w14:paraId="54A4D6A6" w14:textId="77777777">
            <w:pPr>
              <w:tabs>
                <w:tab w:val="left" w:pos="3005"/>
              </w:tabs>
            </w:pPr>
            <w:r>
              <w:t>Vermont Works for Women</w:t>
            </w:r>
          </w:p>
        </w:tc>
        <w:tc>
          <w:tcPr>
            <w:tcW w:w="4495" w:type="dxa"/>
          </w:tcPr>
          <w:p w:rsidR="00CA0B7D" w:rsidP="00BE0DA0" w14:paraId="52CB7538" w14:textId="77777777">
            <w:r>
              <w:t>Vermont</w:t>
            </w:r>
          </w:p>
        </w:tc>
      </w:tr>
      <w:tr w14:paraId="22677884" w14:textId="77777777" w:rsidTr="00BE0DA0">
        <w:tblPrEx>
          <w:tblW w:w="0" w:type="auto"/>
          <w:tblLook w:val="04A0"/>
        </w:tblPrEx>
        <w:tc>
          <w:tcPr>
            <w:tcW w:w="4855" w:type="dxa"/>
          </w:tcPr>
          <w:p w:rsidR="00CA0B7D" w:rsidP="00BE0DA0" w14:paraId="1F2A1131" w14:textId="77777777">
            <w:pPr>
              <w:tabs>
                <w:tab w:val="left" w:pos="3005"/>
              </w:tabs>
            </w:pPr>
            <w:r>
              <w:t>Veterans Enterprise Training &amp; Services Group, Inc.</w:t>
            </w:r>
          </w:p>
        </w:tc>
        <w:tc>
          <w:tcPr>
            <w:tcW w:w="4495" w:type="dxa"/>
          </w:tcPr>
          <w:p w:rsidR="00CA0B7D" w:rsidP="00BE0DA0" w14:paraId="2BE2446B" w14:textId="77777777">
            <w:r>
              <w:t>Washington, DC</w:t>
            </w:r>
          </w:p>
        </w:tc>
      </w:tr>
    </w:tbl>
    <w:p w:rsidR="0062704A" w:rsidP="00470374" w14:paraId="1B2479C4" w14:textId="77777777">
      <w:pPr>
        <w:spacing w:before="20" w:after="20"/>
      </w:pPr>
    </w:p>
    <w:p w:rsidR="001D7520" w:rsidP="00470374" w14:paraId="3AE99577" w14:textId="77777777">
      <w:pPr>
        <w:spacing w:before="20" w:after="20"/>
      </w:pPr>
    </w:p>
    <w:p w:rsidR="005864C0" w:rsidP="00DF371A" w14:paraId="640B9205" w14:textId="77777777">
      <w:pPr>
        <w:pStyle w:val="Heading2"/>
      </w:pPr>
      <w:bookmarkStart w:id="33" w:name="_Toc202127124"/>
      <w:r>
        <w:t>APPENDIX B:  Acronyms and Definitions</w:t>
      </w:r>
      <w:bookmarkEnd w:id="33"/>
    </w:p>
    <w:p w:rsidR="005864C0" w:rsidP="00470374" w14:paraId="2AEDB4AA" w14:textId="77777777">
      <w:pPr>
        <w:spacing w:before="20" w:after="20"/>
        <w:rPr>
          <w:szCs w:val="24"/>
        </w:rPr>
      </w:pPr>
      <w:r>
        <w:rPr>
          <w:szCs w:val="24"/>
        </w:rPr>
        <w:t xml:space="preserve"> </w:t>
      </w:r>
    </w:p>
    <w:p w:rsidR="005864C0" w:rsidP="00470374" w14:paraId="7C38B858" w14:textId="77777777">
      <w:pPr>
        <w:spacing w:before="20" w:after="20"/>
        <w:rPr>
          <w:szCs w:val="24"/>
        </w:rPr>
      </w:pPr>
      <w:r>
        <w:rPr>
          <w:szCs w:val="24"/>
        </w:rPr>
        <w:t>For the purposes of this FOA, the following terms are defined for the convenience of prospective applicants:</w:t>
      </w:r>
      <w:r>
        <w:rPr>
          <w:szCs w:val="24"/>
        </w:rPr>
        <w:br/>
        <w:t xml:space="preserve"> </w:t>
      </w:r>
    </w:p>
    <w:p w:rsidR="005864C0" w:rsidP="000B0355" w14:paraId="2704F8F6" w14:textId="77777777">
      <w:pPr>
        <w:numPr>
          <w:ilvl w:val="0"/>
          <w:numId w:val="50"/>
        </w:numPr>
        <w:spacing w:before="20" w:after="20"/>
        <w:rPr>
          <w:szCs w:val="24"/>
        </w:rPr>
      </w:pPr>
      <w:r>
        <w:rPr>
          <w:b/>
          <w:bCs/>
          <w:szCs w:val="24"/>
        </w:rPr>
        <w:t>Apprentice</w:t>
      </w:r>
      <w:r>
        <w:rPr>
          <w:szCs w:val="24"/>
        </w:rPr>
        <w:t xml:space="preserve">: A worker at least 16 years of age, except where a higher minimum age standard is otherwise fixed by law, who is employed to learn an apprenticeable occupation as provided in 29 C.F.R § 29.4 under standards of apprenticeship fulfilling the requirements of 29 C.F.R § 29.5. </w:t>
      </w:r>
    </w:p>
    <w:p w:rsidR="005864C0" w:rsidP="00470374" w14:paraId="04CFCBEA" w14:textId="77777777">
      <w:pPr>
        <w:spacing w:before="20" w:after="20"/>
        <w:rPr>
          <w:szCs w:val="24"/>
        </w:rPr>
      </w:pPr>
      <w:r>
        <w:rPr>
          <w:szCs w:val="24"/>
        </w:rPr>
        <w:t xml:space="preserve"> </w:t>
      </w:r>
    </w:p>
    <w:p w:rsidR="005864C0" w:rsidP="000B0355" w14:paraId="32CE7B9E" w14:textId="77777777">
      <w:pPr>
        <w:numPr>
          <w:ilvl w:val="0"/>
          <w:numId w:val="51"/>
        </w:numPr>
        <w:spacing w:before="20" w:after="20"/>
        <w:rPr>
          <w:szCs w:val="24"/>
        </w:rPr>
      </w:pPr>
      <w:r>
        <w:rPr>
          <w:b/>
          <w:bCs/>
          <w:szCs w:val="24"/>
        </w:rPr>
        <w:t xml:space="preserve">Apprenticeable Occupations: </w:t>
      </w:r>
      <w:r>
        <w:rPr>
          <w:szCs w:val="24"/>
        </w:rPr>
        <w:t xml:space="preserve">Occupations that are specified by industry and which must meet the following criteria: </w:t>
      </w:r>
    </w:p>
    <w:p w:rsidR="005864C0" w:rsidP="000B0355" w14:paraId="36692B4D" w14:textId="77777777">
      <w:pPr>
        <w:numPr>
          <w:ilvl w:val="1"/>
          <w:numId w:val="51"/>
        </w:numPr>
        <w:spacing w:before="20" w:after="20"/>
        <w:rPr>
          <w:szCs w:val="24"/>
        </w:rPr>
      </w:pPr>
      <w:r>
        <w:rPr>
          <w:szCs w:val="24"/>
        </w:rPr>
        <w:t>Involve skills that are customarily learned in a practical way through a structured, systematic program of on-the-job supervised learning;</w:t>
      </w:r>
    </w:p>
    <w:p w:rsidR="005864C0" w:rsidP="000B0355" w14:paraId="7BAEE6B6" w14:textId="77777777">
      <w:pPr>
        <w:numPr>
          <w:ilvl w:val="1"/>
          <w:numId w:val="51"/>
        </w:numPr>
        <w:spacing w:before="20" w:after="20"/>
        <w:rPr>
          <w:szCs w:val="24"/>
        </w:rPr>
      </w:pPr>
      <w:r>
        <w:rPr>
          <w:szCs w:val="24"/>
        </w:rPr>
        <w:t>Be clearly identified and commonly recognized throughout an industry;</w:t>
      </w:r>
    </w:p>
    <w:p w:rsidR="005864C0" w:rsidP="000B0355" w14:paraId="7FD5C7BA" w14:textId="77777777">
      <w:pPr>
        <w:numPr>
          <w:ilvl w:val="1"/>
          <w:numId w:val="51"/>
        </w:numPr>
        <w:spacing w:before="20" w:after="20"/>
        <w:rPr>
          <w:szCs w:val="24"/>
        </w:rPr>
      </w:pPr>
      <w:r>
        <w:rPr>
          <w:szCs w:val="24"/>
        </w:rPr>
        <w:t>Involve the progressive attainment of manual, mechanical, or technical skills and knowledge which, in accordance with the industry standard for the occupation, would require the completion of at least 2,000 hours of on-the-job learning to attain; and</w:t>
      </w:r>
    </w:p>
    <w:p w:rsidR="005864C0" w:rsidP="000B0355" w14:paraId="475C3543" w14:textId="77777777">
      <w:pPr>
        <w:numPr>
          <w:ilvl w:val="1"/>
          <w:numId w:val="51"/>
        </w:numPr>
        <w:spacing w:before="20" w:after="20"/>
        <w:rPr>
          <w:szCs w:val="24"/>
        </w:rPr>
      </w:pPr>
      <w:r>
        <w:rPr>
          <w:szCs w:val="24"/>
        </w:rPr>
        <w:t>Require related instruction to supplement the on-the-job learning.</w:t>
      </w:r>
    </w:p>
    <w:p w:rsidR="005864C0" w:rsidP="00470374" w14:paraId="37742D92" w14:textId="77777777">
      <w:pPr>
        <w:spacing w:before="20" w:after="20"/>
        <w:rPr>
          <w:szCs w:val="24"/>
        </w:rPr>
      </w:pPr>
      <w:r>
        <w:rPr>
          <w:szCs w:val="24"/>
        </w:rPr>
        <w:t xml:space="preserve"> </w:t>
      </w:r>
    </w:p>
    <w:p w:rsidR="005864C0" w:rsidP="000B0355" w14:paraId="7F0518E5" w14:textId="77777777">
      <w:pPr>
        <w:numPr>
          <w:ilvl w:val="0"/>
          <w:numId w:val="52"/>
        </w:numPr>
        <w:spacing w:before="20" w:after="20"/>
        <w:rPr>
          <w:szCs w:val="24"/>
        </w:rPr>
      </w:pPr>
      <w:r>
        <w:rPr>
          <w:b/>
          <w:bCs/>
          <w:szCs w:val="24"/>
        </w:rPr>
        <w:t>Apprenticeship Agreement</w:t>
      </w:r>
      <w:r>
        <w:rPr>
          <w:szCs w:val="24"/>
        </w:rPr>
        <w:t>: A written agreement, complying with 29 C.F.R § 29.7, between an apprentice and either the apprentice’s program sponsor, or an apprenticeship committee acting as agent for the program sponsor(s), which contains the terms and conditions of the employment and training of the apprentice.</w:t>
      </w:r>
    </w:p>
    <w:p w:rsidR="005864C0" w:rsidP="00470374" w14:paraId="019907C0" w14:textId="77777777">
      <w:pPr>
        <w:spacing w:before="20" w:after="20"/>
        <w:rPr>
          <w:szCs w:val="24"/>
        </w:rPr>
      </w:pPr>
      <w:r>
        <w:rPr>
          <w:szCs w:val="24"/>
        </w:rPr>
        <w:t xml:space="preserve"> </w:t>
      </w:r>
    </w:p>
    <w:p w:rsidR="005864C0" w:rsidRPr="00446A30" w:rsidP="000B0355" w14:paraId="66CAFC48" w14:textId="1F8633A8">
      <w:pPr>
        <w:numPr>
          <w:ilvl w:val="0"/>
          <w:numId w:val="53"/>
        </w:numPr>
        <w:spacing w:before="20" w:after="20"/>
      </w:pPr>
      <w:r w:rsidRPr="23D738ED">
        <w:rPr>
          <w:b/>
          <w:bCs/>
        </w:rPr>
        <w:t xml:space="preserve">Community-Based </w:t>
      </w:r>
      <w:r w:rsidRPr="23D738ED" w:rsidR="00B14ABB">
        <w:rPr>
          <w:b/>
          <w:bCs/>
        </w:rPr>
        <w:t>Organization</w:t>
      </w:r>
      <w:r>
        <w:t>: A</w:t>
      </w:r>
      <w:r w:rsidR="00446A30">
        <w:t>s defined in the WANTO Act, a</w:t>
      </w:r>
      <w:r w:rsidR="009D2A4F">
        <w:t xml:space="preserve"> private non-profit organization (</w:t>
      </w:r>
      <w:r w:rsidR="001C7249">
        <w:t>which may include a faith-based organization</w:t>
      </w:r>
      <w:r w:rsidR="009D2A4F">
        <w:t>) that is representative of a community or a significant segment of a community, that has demonstrated expertise and effectiveness in the field of workforce development, and that has demonstrated experience administering programs that train women for apprenticeable occupations or other nontraditional occupations</w:t>
      </w:r>
      <w:r w:rsidR="00D543D8">
        <w:t>.</w:t>
      </w:r>
    </w:p>
    <w:p w:rsidR="005864C0" w:rsidP="00B55B82" w14:paraId="4B5E3774" w14:textId="2C01A068">
      <w:pPr>
        <w:tabs>
          <w:tab w:val="left" w:pos="8540"/>
        </w:tabs>
        <w:spacing w:before="20" w:after="20"/>
        <w:rPr>
          <w:szCs w:val="24"/>
        </w:rPr>
      </w:pPr>
      <w:r>
        <w:rPr>
          <w:szCs w:val="24"/>
        </w:rPr>
        <w:t xml:space="preserve"> </w:t>
      </w:r>
    </w:p>
    <w:p w:rsidR="005864C0" w:rsidP="000B0355" w14:paraId="78823434" w14:textId="77777777">
      <w:pPr>
        <w:numPr>
          <w:ilvl w:val="0"/>
          <w:numId w:val="55"/>
        </w:numPr>
        <w:spacing w:before="20" w:after="20"/>
        <w:rPr>
          <w:szCs w:val="24"/>
        </w:rPr>
      </w:pPr>
      <w:r>
        <w:rPr>
          <w:b/>
          <w:bCs/>
          <w:szCs w:val="24"/>
        </w:rPr>
        <w:t>National Guidelines for Apprenticeship Standards (NGS)</w:t>
      </w:r>
      <w:r>
        <w:rPr>
          <w:szCs w:val="24"/>
        </w:rPr>
        <w:t>: A template of high-quality apprenticeship program standards submitted by a labor union, trade or industry association, employer, workforce intermediary, education provider, or other organizations with national scope; these apprenticeship standards may be certified by the Office of Apprenticeship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w:t>
      </w:r>
    </w:p>
    <w:p w:rsidR="005864C0" w:rsidP="00470374" w14:paraId="3619B1A4" w14:textId="77777777">
      <w:pPr>
        <w:spacing w:before="20" w:after="20"/>
        <w:rPr>
          <w:szCs w:val="24"/>
        </w:rPr>
      </w:pPr>
      <w:r>
        <w:rPr>
          <w:szCs w:val="24"/>
        </w:rPr>
        <w:t xml:space="preserve"> </w:t>
      </w:r>
    </w:p>
    <w:p w:rsidR="005864C0" w:rsidP="000B0355" w14:paraId="12C0B912" w14:textId="77777777">
      <w:pPr>
        <w:numPr>
          <w:ilvl w:val="0"/>
          <w:numId w:val="56"/>
        </w:numPr>
        <w:spacing w:before="20" w:after="20"/>
        <w:rPr>
          <w:szCs w:val="24"/>
        </w:rPr>
      </w:pPr>
      <w:r>
        <w:rPr>
          <w:b/>
          <w:bCs/>
          <w:szCs w:val="24"/>
        </w:rPr>
        <w:t>National Program Standards (NPS)</w:t>
      </w:r>
      <w:r>
        <w:rPr>
          <w:szCs w:val="24"/>
        </w:rPr>
        <w:t xml:space="preserve">: Programs that are registered by OA on a national basis and that consist of occupational standards which: (1) are developed and sponsored by an employer, national trade or industry organization, labor organization, educational institution, or consortium; (2) are demonstrably national or multi-State in their design, suitability, and scope based on consideration of the National Program Standards criteria; </w:t>
      </w:r>
      <w:r>
        <w:rPr>
          <w:szCs w:val="24"/>
        </w:rPr>
        <w:t xml:space="preserve">and (3) comply with the regulatory requirements contained in 29 CFR Part 29 and 29 CFR Part 30.          </w:t>
      </w:r>
    </w:p>
    <w:p w:rsidR="005864C0" w:rsidP="00470374" w14:paraId="0688AEE0" w14:textId="77777777">
      <w:pPr>
        <w:spacing w:before="20" w:after="20"/>
        <w:rPr>
          <w:szCs w:val="24"/>
        </w:rPr>
      </w:pPr>
      <w:r>
        <w:rPr>
          <w:szCs w:val="24"/>
        </w:rPr>
        <w:t xml:space="preserve"> </w:t>
      </w:r>
    </w:p>
    <w:p w:rsidR="005864C0" w:rsidP="000B0355" w14:paraId="44A977DB" w14:textId="77777777">
      <w:pPr>
        <w:numPr>
          <w:ilvl w:val="0"/>
          <w:numId w:val="57"/>
        </w:numPr>
        <w:spacing w:before="20" w:after="20"/>
        <w:rPr>
          <w:szCs w:val="24"/>
        </w:rPr>
      </w:pPr>
      <w:r>
        <w:rPr>
          <w:b/>
          <w:bCs/>
          <w:szCs w:val="24"/>
        </w:rPr>
        <w:t>Non-Traditional Occupations (NTO)</w:t>
      </w:r>
      <w:r>
        <w:rPr>
          <w:szCs w:val="24"/>
        </w:rPr>
        <w:t>: Those occupations where women account for less than 25 percent of all persons employed in a single occupational group.</w:t>
      </w:r>
    </w:p>
    <w:p w:rsidR="005864C0" w:rsidP="00470374" w14:paraId="3467D40B" w14:textId="77777777">
      <w:pPr>
        <w:spacing w:before="20" w:after="20"/>
        <w:rPr>
          <w:szCs w:val="24"/>
        </w:rPr>
      </w:pPr>
      <w:r>
        <w:rPr>
          <w:szCs w:val="24"/>
        </w:rPr>
        <w:t xml:space="preserve"> </w:t>
      </w:r>
    </w:p>
    <w:p w:rsidR="005864C0" w:rsidP="000B0355" w14:paraId="0E3E686A" w14:textId="77777777">
      <w:pPr>
        <w:numPr>
          <w:ilvl w:val="0"/>
          <w:numId w:val="58"/>
        </w:numPr>
        <w:spacing w:before="20" w:after="20"/>
        <w:rPr>
          <w:szCs w:val="24"/>
        </w:rPr>
      </w:pPr>
      <w:r>
        <w:rPr>
          <w:b/>
          <w:bCs/>
          <w:szCs w:val="24"/>
        </w:rPr>
        <w:t>Office of Apprenticeship (OA)</w:t>
      </w:r>
      <w:r>
        <w:rPr>
          <w:szCs w:val="24"/>
        </w:rPr>
        <w:t>: The office designated by the Employment and Training Administration to administer the National Apprenticeship System or its successor organization.</w:t>
      </w:r>
    </w:p>
    <w:p w:rsidR="005864C0" w:rsidP="00470374" w14:paraId="0B3869C0" w14:textId="77777777">
      <w:pPr>
        <w:spacing w:before="20" w:after="20"/>
        <w:rPr>
          <w:szCs w:val="24"/>
        </w:rPr>
      </w:pPr>
      <w:r>
        <w:rPr>
          <w:szCs w:val="24"/>
        </w:rPr>
        <w:t xml:space="preserve"> </w:t>
      </w:r>
    </w:p>
    <w:p w:rsidR="0066634C" w:rsidRPr="0093373D" w:rsidP="000B0355" w14:paraId="6C619058" w14:textId="5B9D38E2">
      <w:pPr>
        <w:numPr>
          <w:ilvl w:val="0"/>
          <w:numId w:val="59"/>
        </w:numPr>
        <w:spacing w:before="20" w:after="20"/>
        <w:rPr>
          <w:rStyle w:val="ahref"/>
          <w:u w:val="single"/>
        </w:rPr>
      </w:pPr>
      <w:r w:rsidRPr="00B8690B">
        <w:rPr>
          <w:b/>
        </w:rPr>
        <w:t>Pre-Apprenticeship Program</w:t>
      </w:r>
      <w:r>
        <w:t xml:space="preserve">: A program or set of strategies designed to prepare individuals to enter and succeed in a Registered Apprenticeship program and has a documented partnership with at least one, if not more, Registered Apprenticeship program(s).  See also Department of Labor </w:t>
      </w:r>
      <w:hyperlink r:id="rId18" w:history="1">
        <w:r w:rsidRPr="00B8690B" w:rsidR="00B8690B">
          <w:rPr>
            <w:rStyle w:val="Hyperlink"/>
          </w:rPr>
          <w:t>Training and Employment Notice (TEN) 23-23</w:t>
        </w:r>
      </w:hyperlink>
      <w:r w:rsidR="00CA1474">
        <w:t>.</w:t>
      </w:r>
      <w:r w:rsidR="002F36FD">
        <w:rPr>
          <w:rStyle w:val="CommentReference"/>
          <w:rFonts w:cs="Arial"/>
          <w:color w:val="auto"/>
        </w:rPr>
        <w:t xml:space="preserve"> </w:t>
      </w:r>
    </w:p>
    <w:p w:rsidR="005864C0" w:rsidRPr="00B8690B" w:rsidP="00254D8F" w14:paraId="6EAC5491" w14:textId="3C63632B">
      <w:pPr>
        <w:spacing w:before="20" w:after="20"/>
        <w:ind w:left="360"/>
        <w:rPr>
          <w:szCs w:val="24"/>
        </w:rPr>
      </w:pPr>
    </w:p>
    <w:p w:rsidR="005864C0" w:rsidP="000B0355" w14:paraId="6435215B" w14:textId="6120CEC2">
      <w:pPr>
        <w:numPr>
          <w:ilvl w:val="0"/>
          <w:numId w:val="60"/>
        </w:numPr>
        <w:spacing w:before="20" w:after="20"/>
        <w:rPr>
          <w:szCs w:val="24"/>
        </w:rPr>
      </w:pPr>
      <w:r>
        <w:rPr>
          <w:b/>
          <w:bCs/>
          <w:szCs w:val="24"/>
        </w:rPr>
        <w:t>Registered Apprenticeship (RA)</w:t>
      </w:r>
      <w:r>
        <w:rPr>
          <w:szCs w:val="24"/>
        </w:rPr>
        <w:t>: A proven model of job preparation that combines paid on-the-job learning with related instruction to progressively increase worker</w:t>
      </w:r>
      <w:r w:rsidR="00C75580">
        <w:rPr>
          <w:szCs w:val="24"/>
        </w:rPr>
        <w:t>’</w:t>
      </w:r>
      <w:r>
        <w:rPr>
          <w:szCs w:val="24"/>
        </w:rPr>
        <w:t xml:space="preserve">s skill levels and wages.  For additional information, see </w:t>
      </w:r>
      <w:hyperlink r:id="rId11" w:history="1">
        <w:r>
          <w:rPr>
            <w:rStyle w:val="ahref"/>
            <w:szCs w:val="24"/>
            <w:u w:val="single" w:color="0000FF"/>
          </w:rPr>
          <w:t>https://www.apprenticeship.gov/</w:t>
        </w:r>
      </w:hyperlink>
      <w:r>
        <w:rPr>
          <w:szCs w:val="24"/>
        </w:rPr>
        <w:t xml:space="preserve">. </w:t>
      </w:r>
    </w:p>
    <w:p w:rsidR="005864C0" w:rsidP="00470374" w14:paraId="654D8270" w14:textId="77777777">
      <w:pPr>
        <w:spacing w:before="20" w:after="20"/>
        <w:rPr>
          <w:szCs w:val="24"/>
        </w:rPr>
      </w:pPr>
      <w:r>
        <w:rPr>
          <w:szCs w:val="24"/>
        </w:rPr>
        <w:t xml:space="preserve"> </w:t>
      </w:r>
    </w:p>
    <w:p w:rsidR="005864C0" w:rsidP="000B0355" w14:paraId="6991EF7B" w14:textId="77777777">
      <w:pPr>
        <w:numPr>
          <w:ilvl w:val="0"/>
          <w:numId w:val="61"/>
        </w:numPr>
        <w:spacing w:before="20" w:after="20"/>
        <w:rPr>
          <w:szCs w:val="24"/>
        </w:rPr>
      </w:pPr>
      <w:r>
        <w:rPr>
          <w:b/>
          <w:bCs/>
          <w:szCs w:val="24"/>
        </w:rPr>
        <w:t>Registered Apprenticeship Program</w:t>
      </w:r>
      <w:r>
        <w:rPr>
          <w:szCs w:val="24"/>
        </w:rPr>
        <w:t>:</w:t>
      </w:r>
      <w:r>
        <w:rPr>
          <w:b/>
          <w:bCs/>
          <w:szCs w:val="24"/>
        </w:rPr>
        <w:t xml:space="preserve"> </w:t>
      </w:r>
      <w:r>
        <w:rPr>
          <w:szCs w:val="24"/>
        </w:rPr>
        <w:t>A plan containing all terms and conditions for the qualification, recruitment, selection, employment, and training of apprentices, as required under 29 CFR part 29 and part 30, including such matters as the requirement for a written apprenticeship agreement.</w:t>
      </w:r>
    </w:p>
    <w:p w:rsidR="005864C0" w:rsidP="00470374" w14:paraId="1E9D37FF" w14:textId="77777777">
      <w:pPr>
        <w:spacing w:before="20" w:after="20"/>
        <w:rPr>
          <w:szCs w:val="24"/>
        </w:rPr>
      </w:pPr>
      <w:r>
        <w:rPr>
          <w:szCs w:val="24"/>
        </w:rPr>
        <w:t xml:space="preserve"> </w:t>
      </w:r>
    </w:p>
    <w:p w:rsidR="005864C0" w:rsidP="000B0355" w14:paraId="107A0436" w14:textId="77777777">
      <w:pPr>
        <w:numPr>
          <w:ilvl w:val="0"/>
          <w:numId w:val="62"/>
        </w:numPr>
        <w:spacing w:before="20" w:after="20"/>
        <w:rPr>
          <w:szCs w:val="24"/>
        </w:rPr>
      </w:pPr>
      <w:r>
        <w:rPr>
          <w:b/>
          <w:bCs/>
          <w:szCs w:val="24"/>
        </w:rPr>
        <w:t>Sponsor</w:t>
      </w:r>
      <w:r>
        <w:rPr>
          <w:szCs w:val="24"/>
        </w:rPr>
        <w:t>: Any person, association, committee, or organization operating an apprenticeship program and in whose name the program is (or is to be) registered or approved.</w:t>
      </w:r>
    </w:p>
    <w:p w:rsidR="005864C0" w:rsidP="00470374" w14:paraId="3400458A" w14:textId="77777777">
      <w:pPr>
        <w:spacing w:before="20" w:after="20"/>
        <w:rPr>
          <w:szCs w:val="24"/>
        </w:rPr>
      </w:pPr>
      <w:r>
        <w:rPr>
          <w:szCs w:val="24"/>
        </w:rPr>
        <w:t xml:space="preserve"> </w:t>
      </w:r>
    </w:p>
    <w:p w:rsidR="005864C0" w:rsidP="000B0355" w14:paraId="09788246" w14:textId="77777777">
      <w:pPr>
        <w:numPr>
          <w:ilvl w:val="0"/>
          <w:numId w:val="63"/>
        </w:numPr>
        <w:spacing w:before="20" w:after="20"/>
        <w:rPr>
          <w:szCs w:val="24"/>
        </w:rPr>
      </w:pPr>
      <w:r>
        <w:rPr>
          <w:b/>
          <w:bCs/>
          <w:szCs w:val="24"/>
        </w:rPr>
        <w:t>Registration Agency</w:t>
      </w:r>
      <w:r>
        <w:rPr>
          <w:szCs w:val="24"/>
        </w:rPr>
        <w:t>: OA or a recognized State Apprenticeship Agency that has responsibility for registering apprenticeship programs and apprentices, providing TA, conducting reviews for compliance with 29 CFR part 29 and part 30, and quality assurance assessments.</w:t>
      </w:r>
    </w:p>
    <w:p w:rsidR="005864C0" w:rsidP="00470374" w14:paraId="6F2A6150" w14:textId="77777777">
      <w:pPr>
        <w:spacing w:before="20" w:after="20"/>
        <w:rPr>
          <w:szCs w:val="24"/>
        </w:rPr>
      </w:pPr>
      <w:r>
        <w:rPr>
          <w:szCs w:val="24"/>
        </w:rPr>
        <w:t xml:space="preserve"> </w:t>
      </w:r>
    </w:p>
    <w:p w:rsidR="005864C0" w:rsidP="000B0355" w14:paraId="47E42882" w14:textId="77777777">
      <w:pPr>
        <w:numPr>
          <w:ilvl w:val="0"/>
          <w:numId w:val="64"/>
        </w:numPr>
        <w:spacing w:before="20" w:after="20"/>
        <w:rPr>
          <w:szCs w:val="24"/>
        </w:rPr>
      </w:pPr>
      <w:r>
        <w:rPr>
          <w:b/>
          <w:bCs/>
          <w:szCs w:val="24"/>
        </w:rPr>
        <w:t>State Apprenticeship Agency</w:t>
      </w:r>
      <w:r>
        <w:rPr>
          <w:szCs w:val="24"/>
        </w:rPr>
        <w:t xml:space="preserve">: An agency of a state government that has responsibility and accountability for apprenticeship within the state.  Only a State Apprenticeship Agency may seek recognition by OA as an agency that has been properly constituted under an acceptable law or Executive </w:t>
      </w:r>
      <w:r>
        <w:rPr>
          <w:szCs w:val="24"/>
        </w:rPr>
        <w:t>Order, and</w:t>
      </w:r>
      <w:r>
        <w:rPr>
          <w:szCs w:val="24"/>
        </w:rPr>
        <w:t xml:space="preserve"> authorized by OA to register and oversee apprenticeship programs and agreements for federal purposes.</w:t>
      </w:r>
    </w:p>
    <w:p w:rsidR="005864C0" w:rsidP="00470374" w14:paraId="16F2D32E" w14:textId="77777777">
      <w:pPr>
        <w:spacing w:before="20" w:after="20"/>
        <w:rPr>
          <w:szCs w:val="24"/>
        </w:rPr>
      </w:pPr>
      <w:r>
        <w:rPr>
          <w:szCs w:val="24"/>
        </w:rPr>
        <w:t xml:space="preserve"> </w:t>
      </w:r>
    </w:p>
    <w:p w:rsidR="005864C0" w:rsidP="000B0355" w14:paraId="7C9C37EA" w14:textId="77777777">
      <w:pPr>
        <w:numPr>
          <w:ilvl w:val="0"/>
          <w:numId w:val="65"/>
        </w:numPr>
        <w:spacing w:before="20" w:after="20"/>
        <w:rPr>
          <w:szCs w:val="24"/>
        </w:rPr>
      </w:pPr>
      <w:r>
        <w:rPr>
          <w:b/>
          <w:bCs/>
          <w:szCs w:val="24"/>
        </w:rPr>
        <w:t>Women’s Bureau</w:t>
      </w:r>
      <w:r>
        <w:rPr>
          <w:szCs w:val="24"/>
        </w:rPr>
        <w:t>: The U.S. Department of Labor Women’s Bureau.</w:t>
      </w:r>
    </w:p>
    <w:p w:rsidR="005864C0" w:rsidP="00470374" w14:paraId="101A12A8" w14:textId="77777777">
      <w:pPr>
        <w:spacing w:before="20" w:after="20"/>
        <w:rPr>
          <w:szCs w:val="24"/>
        </w:rPr>
      </w:pPr>
      <w:r>
        <w:rPr>
          <w:szCs w:val="24"/>
        </w:rPr>
        <w:t xml:space="preserve"> </w:t>
      </w:r>
    </w:p>
    <w:p w:rsidR="005864C0" w:rsidP="000B0355" w14:paraId="534A7A3E" w14:textId="77777777">
      <w:pPr>
        <w:numPr>
          <w:ilvl w:val="0"/>
          <w:numId w:val="66"/>
        </w:numPr>
        <w:spacing w:before="20" w:after="20"/>
        <w:rPr>
          <w:szCs w:val="24"/>
        </w:rPr>
      </w:pPr>
      <w:r>
        <w:rPr>
          <w:b/>
          <w:bCs/>
          <w:szCs w:val="24"/>
        </w:rPr>
        <w:t>Youth Apprenticeship</w:t>
      </w:r>
      <w:r>
        <w:rPr>
          <w:szCs w:val="24"/>
        </w:rPr>
        <w:t xml:space="preserve">: Registered apprenticeship programs for youth between the ages of 16-24 that combine academic and technical classroom instruction with work </w:t>
      </w:r>
      <w:r>
        <w:rPr>
          <w:szCs w:val="24"/>
        </w:rPr>
        <w:t>experience through an apprenticeship program.  It provides the foundation for youth to choose among multiple pathways – to enroll in college, begin full-time employment, or a combination.</w:t>
      </w:r>
    </w:p>
    <w:p w:rsidR="005864C0" w:rsidP="00470374" w14:paraId="6B4073BD" w14:textId="77777777">
      <w:pPr>
        <w:spacing w:before="20" w:after="20"/>
        <w:rPr>
          <w:szCs w:val="24"/>
        </w:rPr>
      </w:pPr>
      <w:r>
        <w:rPr>
          <w:szCs w:val="24"/>
        </w:rPr>
        <w:t xml:space="preserve"> </w:t>
      </w:r>
    </w:p>
    <w:p w:rsidR="005864C0" w:rsidP="00DF371A" w14:paraId="22A503FC" w14:textId="489FA876">
      <w:pPr>
        <w:pStyle w:val="Heading2"/>
      </w:pPr>
      <w:bookmarkStart w:id="34" w:name="_Toc202127125"/>
      <w:r>
        <w:t>APPENDIX C:  Endnot</w:t>
      </w:r>
      <w:r w:rsidR="00080CF0">
        <w:rPr>
          <w:lang w:val="en-US"/>
        </w:rPr>
        <w:t>e</w:t>
      </w:r>
      <w:r>
        <w:t>s</w:t>
      </w:r>
      <w:bookmarkEnd w:id="34"/>
    </w:p>
    <w:p w:rsidR="005864C0" w:rsidP="000B0355" w14:paraId="34C8BFA8" w14:textId="77777777">
      <w:pPr>
        <w:numPr>
          <w:ilvl w:val="0"/>
          <w:numId w:val="67"/>
        </w:numPr>
        <w:spacing w:before="20" w:after="20"/>
      </w:pPr>
      <w:r>
        <w:t>For example, if a community college receives a grant to address a need for more workers in all health-related fields, an output of the project is the creation of three additional courses in health-related fields whereas an outcome of the project is a five percent increase in graduates in health-related fields.</w:t>
      </w:r>
    </w:p>
    <w:p w:rsidR="005864C0" w:rsidP="00470374" w14:paraId="146D660D" w14:textId="2D1A3B45">
      <w:pPr>
        <w:pStyle w:val="Normal0"/>
        <w:spacing w:after="140"/>
        <w:rPr>
          <w:sz w:val="24"/>
          <w:szCs w:val="24"/>
        </w:rPr>
      </w:pPr>
    </w:p>
    <w:p w:rsidR="005864C0" w:rsidP="00470374" w14:paraId="43F0C847" w14:textId="77777777">
      <w:pPr>
        <w:spacing w:before="20" w:after="20"/>
      </w:pPr>
    </w:p>
    <w:sectPr w:rsidSect="007321E3">
      <w:headerReference w:type="default" r:id="rId64"/>
      <w:footerReference w:type="default" r:id="rId6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43FD7238-7450-4464-B3EC-1AFFE92D2EC4}"/>
    <w:embedBold r:id="rId2" w:subsetted="1" w:fontKey="{7CC45FA3-C866-4B36-98B3-04CEBB0C4788}"/>
    <w:embedItalic r:id="rId3" w:subsetted="1" w:fontKey="{3128037A-999B-4AE2-8ADF-6100E7A46EF2}"/>
    <w:embedBoldItalic r:id="rId4" w:subsetted="1" w:fontKey="{7C282A72-D359-423D-B411-EF8D5742417F}"/>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embedRegular r:id="rId5" w:subsetted="1" w:fontKey="{78EA3390-06E8-434A-A74F-671008F978FF}"/>
  </w:font>
  <w:font w:name="Liberation Serif">
    <w:altName w:val="Times New Roman"/>
    <w:charset w:val="00"/>
    <w:family w:val="auto"/>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5000" w:type="pct"/>
      <w:tblLook w:val="04A0"/>
    </w:tblPr>
    <w:tblGrid>
      <w:gridCol w:w="3120"/>
      <w:gridCol w:w="3120"/>
      <w:gridCol w:w="3120"/>
    </w:tblGrid>
    <w:tr w14:paraId="68885A1A" w14:textId="77777777">
      <w:tblPrEx>
        <w:tblW w:w="5000" w:type="pct"/>
        <w:tblLook w:val="04A0"/>
      </w:tblPrEx>
      <w:tc>
        <w:tcPr>
          <w:tcW w:w="1650" w:type="pct"/>
        </w:tcPr>
        <w:p w:rsidR="005864C0" w14:paraId="5EBE3430" w14:textId="77777777">
          <w:pPr>
            <w:jc w:val="center"/>
          </w:pPr>
        </w:p>
      </w:tc>
      <w:tc>
        <w:tcPr>
          <w:tcW w:w="1650" w:type="pct"/>
        </w:tcPr>
        <w:p w:rsidR="005864C0" w14:paraId="41E4F100" w14:textId="77777777">
          <w:pPr>
            <w:jc w:val="center"/>
          </w:pPr>
        </w:p>
      </w:tc>
      <w:tc>
        <w:tcPr>
          <w:tcW w:w="1650" w:type="pct"/>
        </w:tcPr>
        <w:p w:rsidR="005864C0" w14:paraId="06FE657E" w14:textId="73E5EB13">
          <w:pPr>
            <w:jc w:val="center"/>
          </w:pPr>
          <w:r>
            <w:t xml:space="preserve">Page </w:t>
          </w:r>
          <w:r>
            <w:fldChar w:fldCharType="begin"/>
          </w:r>
          <w:r>
            <w:instrText xml:space="preserve"> PAGE </w:instrText>
          </w:r>
          <w:r>
            <w:fldChar w:fldCharType="separate"/>
          </w:r>
          <w:r>
            <w:t>48</w:t>
          </w:r>
          <w:r>
            <w:fldChar w:fldCharType="end"/>
          </w:r>
          <w:r>
            <w:t xml:space="preserve"> of </w:t>
          </w:r>
          <w:r w:rsidR="00046A19">
            <w:t>4</w:t>
          </w:r>
          <w:r w:rsidR="00E068EA">
            <w:t>4</w:t>
          </w:r>
        </w:p>
      </w:tc>
    </w:tr>
  </w:tbl>
  <w:p w:rsidR="005864C0" w14:paraId="51F594A6"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14:paraId="1B500D71" w14:textId="77777777" w:rsidTr="2F0448B1">
      <w:tblPrEx>
        <w:tblW w:w="0" w:type="auto"/>
        <w:tblLayout w:type="fixed"/>
        <w:tblLook w:val="06A0"/>
      </w:tblPrEx>
      <w:trPr>
        <w:trHeight w:val="300"/>
      </w:trPr>
      <w:tc>
        <w:tcPr>
          <w:tcW w:w="3120" w:type="dxa"/>
        </w:tcPr>
        <w:p w:rsidR="2F0448B1" w:rsidP="2F0448B1" w14:paraId="36F77BA4" w14:textId="7A0DCCAF">
          <w:pPr>
            <w:pStyle w:val="Header"/>
            <w:ind w:left="-115"/>
          </w:pPr>
        </w:p>
      </w:tc>
      <w:tc>
        <w:tcPr>
          <w:tcW w:w="3120" w:type="dxa"/>
        </w:tcPr>
        <w:p w:rsidR="2F0448B1" w:rsidP="2F0448B1" w14:paraId="4D09FAB7" w14:textId="2C59621A">
          <w:pPr>
            <w:pStyle w:val="Header"/>
            <w:jc w:val="center"/>
          </w:pPr>
        </w:p>
      </w:tc>
      <w:tc>
        <w:tcPr>
          <w:tcW w:w="3120" w:type="dxa"/>
        </w:tcPr>
        <w:p w:rsidR="2F0448B1" w:rsidP="2F0448B1" w14:paraId="08DF7503" w14:textId="672EA394">
          <w:pPr>
            <w:pStyle w:val="Header"/>
            <w:ind w:right="-115"/>
            <w:jc w:val="right"/>
          </w:pPr>
        </w:p>
      </w:tc>
    </w:tr>
  </w:tbl>
  <w:p w:rsidR="2F0448B1" w:rsidP="2F0448B1" w14:paraId="71E16EC4" w14:textId="77186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3632D6"/>
    <w:multiLevelType w:val="hybridMultilevel"/>
    <w:tmpl w:val="D93A367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0999676B"/>
    <w:multiLevelType w:val="hybridMultilevel"/>
    <w:tmpl w:val="E5B6F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CF3430"/>
    <w:multiLevelType w:val="hybridMultilevel"/>
    <w:tmpl w:val="0BCCD0E0"/>
    <w:lvl w:ilvl="0">
      <w:start w:val="1"/>
      <w:numFmt w:val="bullet"/>
      <w:lvlText w:val=""/>
      <w:lvlJc w:val="left"/>
      <w:pPr>
        <w:ind w:left="810" w:hanging="360"/>
      </w:pPr>
      <w:rPr>
        <w:rFonts w:ascii="Symbol" w:hAnsi="Symbol"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
    <w:nsid w:val="1AD921EA"/>
    <w:multiLevelType w:val="hybridMultilevel"/>
    <w:tmpl w:val="802812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FB6BF4"/>
    <w:multiLevelType w:val="hybridMultilevel"/>
    <w:tmpl w:val="D780DCE2"/>
    <w:lvl w:ilvl="0">
      <w:start w:val="1"/>
      <w:numFmt w:val="bullet"/>
      <w:pStyle w:val="Bullet"/>
      <w:lvlText w:val=""/>
      <w:lvlJc w:val="left"/>
      <w:pPr>
        <w:ind w:left="4500" w:hanging="360"/>
      </w:pPr>
      <w:rPr>
        <w:rFonts w:ascii="Symbol" w:hAnsi="Symbol" w:hint="default"/>
      </w:rPr>
    </w:lvl>
    <w:lvl w:ilvl="1" w:tentative="1">
      <w:start w:val="1"/>
      <w:numFmt w:val="bullet"/>
      <w:lvlText w:val="o"/>
      <w:lvlJc w:val="left"/>
      <w:pPr>
        <w:ind w:left="5220" w:hanging="360"/>
      </w:pPr>
      <w:rPr>
        <w:rFonts w:ascii="Courier New" w:hAnsi="Courier New" w:hint="default"/>
      </w:rPr>
    </w:lvl>
    <w:lvl w:ilvl="2" w:tentative="1">
      <w:start w:val="1"/>
      <w:numFmt w:val="bullet"/>
      <w:lvlText w:val=""/>
      <w:lvlJc w:val="left"/>
      <w:pPr>
        <w:ind w:left="5940" w:hanging="360"/>
      </w:pPr>
      <w:rPr>
        <w:rFonts w:ascii="Wingdings" w:hAnsi="Wingdings" w:hint="default"/>
      </w:rPr>
    </w:lvl>
    <w:lvl w:ilvl="3" w:tentative="1">
      <w:start w:val="1"/>
      <w:numFmt w:val="bullet"/>
      <w:lvlText w:val=""/>
      <w:lvlJc w:val="left"/>
      <w:pPr>
        <w:ind w:left="6660" w:hanging="360"/>
      </w:pPr>
      <w:rPr>
        <w:rFonts w:ascii="Symbol" w:hAnsi="Symbol" w:hint="default"/>
      </w:rPr>
    </w:lvl>
    <w:lvl w:ilvl="4" w:tentative="1">
      <w:start w:val="1"/>
      <w:numFmt w:val="bullet"/>
      <w:lvlText w:val="o"/>
      <w:lvlJc w:val="left"/>
      <w:pPr>
        <w:ind w:left="7380" w:hanging="360"/>
      </w:pPr>
      <w:rPr>
        <w:rFonts w:ascii="Courier New" w:hAnsi="Courier New" w:hint="default"/>
      </w:rPr>
    </w:lvl>
    <w:lvl w:ilvl="5" w:tentative="1">
      <w:start w:val="1"/>
      <w:numFmt w:val="bullet"/>
      <w:lvlText w:val=""/>
      <w:lvlJc w:val="left"/>
      <w:pPr>
        <w:ind w:left="8100" w:hanging="360"/>
      </w:pPr>
      <w:rPr>
        <w:rFonts w:ascii="Wingdings" w:hAnsi="Wingdings" w:hint="default"/>
      </w:rPr>
    </w:lvl>
    <w:lvl w:ilvl="6" w:tentative="1">
      <w:start w:val="1"/>
      <w:numFmt w:val="bullet"/>
      <w:lvlText w:val=""/>
      <w:lvlJc w:val="left"/>
      <w:pPr>
        <w:ind w:left="8820" w:hanging="360"/>
      </w:pPr>
      <w:rPr>
        <w:rFonts w:ascii="Symbol" w:hAnsi="Symbol" w:hint="default"/>
      </w:rPr>
    </w:lvl>
    <w:lvl w:ilvl="7" w:tentative="1">
      <w:start w:val="1"/>
      <w:numFmt w:val="bullet"/>
      <w:lvlText w:val="o"/>
      <w:lvlJc w:val="left"/>
      <w:pPr>
        <w:ind w:left="9540" w:hanging="360"/>
      </w:pPr>
      <w:rPr>
        <w:rFonts w:ascii="Courier New" w:hAnsi="Courier New" w:hint="default"/>
      </w:rPr>
    </w:lvl>
    <w:lvl w:ilvl="8" w:tentative="1">
      <w:start w:val="1"/>
      <w:numFmt w:val="bullet"/>
      <w:lvlText w:val=""/>
      <w:lvlJc w:val="left"/>
      <w:pPr>
        <w:ind w:left="10260" w:hanging="360"/>
      </w:pPr>
      <w:rPr>
        <w:rFonts w:ascii="Wingdings" w:hAnsi="Wingdings" w:hint="default"/>
      </w:rPr>
    </w:lvl>
  </w:abstractNum>
  <w:abstractNum w:abstractNumId="5">
    <w:nsid w:val="1E1070B5"/>
    <w:multiLevelType w:val="hybridMultilevel"/>
    <w:tmpl w:val="464AE6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2761E1"/>
    <w:multiLevelType w:val="hybridMultilevel"/>
    <w:tmpl w:val="7B9C8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BB576E"/>
    <w:multiLevelType w:val="hybridMultilevel"/>
    <w:tmpl w:val="CE8C54D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8">
    <w:nsid w:val="2CD34A88"/>
    <w:multiLevelType w:val="hybridMultilevel"/>
    <w:tmpl w:val="084215E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6534F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9E5974"/>
    <w:multiLevelType w:val="hybridMultilevel"/>
    <w:tmpl w:val="2E0A7D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A535E8"/>
    <w:multiLevelType w:val="hybridMultilevel"/>
    <w:tmpl w:val="A65A41B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2">
    <w:nsid w:val="46921F01"/>
    <w:multiLevelType w:val="hybridMultilevel"/>
    <w:tmpl w:val="084215E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AB5425"/>
    <w:multiLevelType w:val="hybridMultilevel"/>
    <w:tmpl w:val="0B6C9DB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25838F1"/>
    <w:multiLevelType w:val="hybridMultilevel"/>
    <w:tmpl w:val="09267994"/>
    <w:lvl w:ilvl="0">
      <w:start w:val="1"/>
      <w:numFmt w:val="bullet"/>
      <w:lvlText w:val=""/>
      <w:lvlJc w:val="left"/>
      <w:pPr>
        <w:ind w:left="1317" w:hanging="360"/>
      </w:pPr>
      <w:rPr>
        <w:rFonts w:ascii="Symbol" w:hAnsi="Symbol" w:hint="default"/>
        <w:sz w:val="16"/>
        <w:szCs w:val="16"/>
      </w:rPr>
    </w:lvl>
    <w:lvl w:ilvl="1" w:tentative="1">
      <w:start w:val="1"/>
      <w:numFmt w:val="bullet"/>
      <w:lvlText w:val="o"/>
      <w:lvlJc w:val="left"/>
      <w:pPr>
        <w:ind w:left="2037" w:hanging="360"/>
      </w:pPr>
      <w:rPr>
        <w:rFonts w:ascii="Courier New" w:hAnsi="Courier New" w:cs="Courier New" w:hint="default"/>
      </w:rPr>
    </w:lvl>
    <w:lvl w:ilvl="2" w:tentative="1">
      <w:start w:val="1"/>
      <w:numFmt w:val="bullet"/>
      <w:lvlText w:val=""/>
      <w:lvlJc w:val="left"/>
      <w:pPr>
        <w:ind w:left="2757" w:hanging="360"/>
      </w:pPr>
      <w:rPr>
        <w:rFonts w:ascii="Wingdings" w:hAnsi="Wingdings" w:hint="default"/>
      </w:rPr>
    </w:lvl>
    <w:lvl w:ilvl="3" w:tentative="1">
      <w:start w:val="1"/>
      <w:numFmt w:val="bullet"/>
      <w:lvlText w:val=""/>
      <w:lvlJc w:val="left"/>
      <w:pPr>
        <w:ind w:left="3477" w:hanging="360"/>
      </w:pPr>
      <w:rPr>
        <w:rFonts w:ascii="Symbol" w:hAnsi="Symbol" w:hint="default"/>
      </w:rPr>
    </w:lvl>
    <w:lvl w:ilvl="4" w:tentative="1">
      <w:start w:val="1"/>
      <w:numFmt w:val="bullet"/>
      <w:lvlText w:val="o"/>
      <w:lvlJc w:val="left"/>
      <w:pPr>
        <w:ind w:left="4197" w:hanging="360"/>
      </w:pPr>
      <w:rPr>
        <w:rFonts w:ascii="Courier New" w:hAnsi="Courier New" w:cs="Courier New" w:hint="default"/>
      </w:rPr>
    </w:lvl>
    <w:lvl w:ilvl="5" w:tentative="1">
      <w:start w:val="1"/>
      <w:numFmt w:val="bullet"/>
      <w:lvlText w:val=""/>
      <w:lvlJc w:val="left"/>
      <w:pPr>
        <w:ind w:left="4917" w:hanging="360"/>
      </w:pPr>
      <w:rPr>
        <w:rFonts w:ascii="Wingdings" w:hAnsi="Wingdings" w:hint="default"/>
      </w:rPr>
    </w:lvl>
    <w:lvl w:ilvl="6" w:tentative="1">
      <w:start w:val="1"/>
      <w:numFmt w:val="bullet"/>
      <w:lvlText w:val=""/>
      <w:lvlJc w:val="left"/>
      <w:pPr>
        <w:ind w:left="5637" w:hanging="360"/>
      </w:pPr>
      <w:rPr>
        <w:rFonts w:ascii="Symbol" w:hAnsi="Symbol" w:hint="default"/>
      </w:rPr>
    </w:lvl>
    <w:lvl w:ilvl="7" w:tentative="1">
      <w:start w:val="1"/>
      <w:numFmt w:val="bullet"/>
      <w:lvlText w:val="o"/>
      <w:lvlJc w:val="left"/>
      <w:pPr>
        <w:ind w:left="6357" w:hanging="360"/>
      </w:pPr>
      <w:rPr>
        <w:rFonts w:ascii="Courier New" w:hAnsi="Courier New" w:cs="Courier New" w:hint="default"/>
      </w:rPr>
    </w:lvl>
    <w:lvl w:ilvl="8" w:tentative="1">
      <w:start w:val="1"/>
      <w:numFmt w:val="bullet"/>
      <w:lvlText w:val=""/>
      <w:lvlJc w:val="left"/>
      <w:pPr>
        <w:ind w:left="7077" w:hanging="360"/>
      </w:pPr>
      <w:rPr>
        <w:rFonts w:ascii="Wingdings" w:hAnsi="Wingdings" w:hint="default"/>
      </w:rPr>
    </w:lvl>
  </w:abstractNum>
  <w:abstractNum w:abstractNumId="15">
    <w:nsid w:val="526C3B3D"/>
    <w:multiLevelType w:val="hybridMultilevel"/>
    <w:tmpl w:val="BDA6365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6">
    <w:nsid w:val="59B0054B"/>
    <w:multiLevelType w:val="hybridMultilevel"/>
    <w:tmpl w:val="9BE67068"/>
    <w:lvl w:ilvl="0">
      <w:start w:val="1"/>
      <w:numFmt w:val="bullet"/>
      <w:pStyle w:val="DoubleIndented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hint="default"/>
      </w:rPr>
    </w:lvl>
    <w:lvl w:ilvl="8" w:tentative="1">
      <w:start w:val="1"/>
      <w:numFmt w:val="bullet"/>
      <w:lvlText w:val=""/>
      <w:lvlJc w:val="left"/>
      <w:pPr>
        <w:ind w:left="7344" w:hanging="360"/>
      </w:pPr>
      <w:rPr>
        <w:rFonts w:ascii="Wingdings" w:hAnsi="Wingdings" w:hint="default"/>
      </w:rPr>
    </w:lvl>
  </w:abstractNum>
  <w:abstractNum w:abstractNumId="17">
    <w:nsid w:val="5EEF53E7"/>
    <w:multiLevelType w:val="hybridMultilevel"/>
    <w:tmpl w:val="35DA6C0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8">
    <w:nsid w:val="61FD6D3D"/>
    <w:multiLevelType w:val="hybridMultilevel"/>
    <w:tmpl w:val="2E0A7D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2A0198"/>
    <w:multiLevelType w:val="hybridMultilevel"/>
    <w:tmpl w:val="DC02DBB8"/>
    <w:lvl w:ilvl="0">
      <w:start w:val="1"/>
      <w:numFmt w:val="bullet"/>
      <w:lvlText w:val=""/>
      <w:lvlJc w:val="left"/>
      <w:pPr>
        <w:ind w:left="810" w:hanging="360"/>
      </w:pPr>
      <w:rPr>
        <w:rFonts w:ascii="Symbol" w:hAnsi="Symbol"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0">
    <w:nsid w:val="68FF4876"/>
    <w:multiLevelType w:val="hybridMultilevel"/>
    <w:tmpl w:val="2454216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1">
    <w:nsid w:val="6D511127"/>
    <w:multiLevelType w:val="hybridMultilevel"/>
    <w:tmpl w:val="EB105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9CF54E9"/>
    <w:multiLevelType w:val="hybridMultilevel"/>
    <w:tmpl w:val="79CF54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9CF54EA"/>
    <w:multiLevelType w:val="hybridMultilevel"/>
    <w:tmpl w:val="79CF54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9CF54EC"/>
    <w:multiLevelType w:val="hybridMultilevel"/>
    <w:tmpl w:val="79CF54E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9CF54ED"/>
    <w:multiLevelType w:val="hybridMultilevel"/>
    <w:tmpl w:val="79CF54E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9CF54EE"/>
    <w:multiLevelType w:val="hybridMultilevel"/>
    <w:tmpl w:val="79CF54E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9CF54EF"/>
    <w:multiLevelType w:val="hybridMultilevel"/>
    <w:tmpl w:val="79CF54E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79CF54F2"/>
    <w:multiLevelType w:val="multilevel"/>
    <w:tmpl w:val="79CF54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9CF54F3"/>
    <w:multiLevelType w:val="multilevel"/>
    <w:tmpl w:val="79CF54F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CF54F4"/>
    <w:multiLevelType w:val="multilevel"/>
    <w:tmpl w:val="79CF54F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9CF54F5"/>
    <w:multiLevelType w:val="multilevel"/>
    <w:tmpl w:val="79CF54F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9CF54F6"/>
    <w:multiLevelType w:val="multilevel"/>
    <w:tmpl w:val="79CF54F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9CF54F7"/>
    <w:multiLevelType w:val="multilevel"/>
    <w:tmpl w:val="944EDB4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9CF54F8"/>
    <w:multiLevelType w:val="multilevel"/>
    <w:tmpl w:val="79CF54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9CF54F9"/>
    <w:multiLevelType w:val="multilevel"/>
    <w:tmpl w:val="79CF54F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CF54FA"/>
    <w:multiLevelType w:val="hybridMultilevel"/>
    <w:tmpl w:val="79CF54F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9CF54FB"/>
    <w:multiLevelType w:val="multilevel"/>
    <w:tmpl w:val="79CF54F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9CF54FC"/>
    <w:multiLevelType w:val="multilevel"/>
    <w:tmpl w:val="414455EE"/>
    <w:lvl w:ilvl="0">
      <w:start w:val="2"/>
      <w:numFmt w:val="lowerLetter"/>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79CF54FD"/>
    <w:multiLevelType w:val="hybridMultilevel"/>
    <w:tmpl w:val="79CF54F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9CF54FE"/>
    <w:multiLevelType w:val="hybridMultilevel"/>
    <w:tmpl w:val="79CF54F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9CF54FF"/>
    <w:multiLevelType w:val="hybridMultilevel"/>
    <w:tmpl w:val="79CF54F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9CF5500"/>
    <w:multiLevelType w:val="hybridMultilevel"/>
    <w:tmpl w:val="79CF550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9CF5501"/>
    <w:multiLevelType w:val="multilevel"/>
    <w:tmpl w:val="79CF55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9CF5502"/>
    <w:multiLevelType w:val="multilevel"/>
    <w:tmpl w:val="EF6EE742"/>
    <w:lvl w:ilvl="0">
      <w:start w:val="2"/>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79CF5503"/>
    <w:multiLevelType w:val="multilevel"/>
    <w:tmpl w:val="B2E8DFB8"/>
    <w:lvl w:ilvl="0">
      <w:start w:val="3"/>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79CF5504"/>
    <w:multiLevelType w:val="multilevel"/>
    <w:tmpl w:val="3666759C"/>
    <w:lvl w:ilvl="0">
      <w:start w:val="4"/>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79CF5505"/>
    <w:multiLevelType w:val="multilevel"/>
    <w:tmpl w:val="AA749DB4"/>
    <w:lvl w:ilvl="0">
      <w:start w:val="5"/>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79CF5506"/>
    <w:multiLevelType w:val="multilevel"/>
    <w:tmpl w:val="93BAE610"/>
    <w:lvl w:ilvl="0">
      <w:start w:val="6"/>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79CF5507"/>
    <w:multiLevelType w:val="multilevel"/>
    <w:tmpl w:val="5290EA40"/>
    <w:lvl w:ilvl="0">
      <w:start w:val="7"/>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79CF5508"/>
    <w:multiLevelType w:val="multilevel"/>
    <w:tmpl w:val="F5EAA3FA"/>
    <w:lvl w:ilvl="0">
      <w:start w:val="8"/>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79CF5509"/>
    <w:multiLevelType w:val="multilevel"/>
    <w:tmpl w:val="79CF55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79CF550A"/>
    <w:multiLevelType w:val="multilevel"/>
    <w:tmpl w:val="79CF55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9CF550B"/>
    <w:multiLevelType w:val="multilevel"/>
    <w:tmpl w:val="79CF55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9CF550C"/>
    <w:multiLevelType w:val="multilevel"/>
    <w:tmpl w:val="79CF550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9CF550D"/>
    <w:multiLevelType w:val="multilevel"/>
    <w:tmpl w:val="79CF55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9CF550E"/>
    <w:multiLevelType w:val="multilevel"/>
    <w:tmpl w:val="79CF550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79CF550F"/>
    <w:multiLevelType w:val="multilevel"/>
    <w:tmpl w:val="79CF55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9CF5512"/>
    <w:multiLevelType w:val="multilevel"/>
    <w:tmpl w:val="79CF5512"/>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9CF5513"/>
    <w:multiLevelType w:val="multilevel"/>
    <w:tmpl w:val="79CF55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9CF5514"/>
    <w:multiLevelType w:val="multilevel"/>
    <w:tmpl w:val="79CF5514"/>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9CF5515"/>
    <w:multiLevelType w:val="hybridMultilevel"/>
    <w:tmpl w:val="79CF55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9CF5516"/>
    <w:multiLevelType w:val="multilevel"/>
    <w:tmpl w:val="79CF5516"/>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9CF5517"/>
    <w:multiLevelType w:val="hybridMultilevel"/>
    <w:tmpl w:val="79CF55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9CF5518"/>
    <w:multiLevelType w:val="hybridMultilevel"/>
    <w:tmpl w:val="79CF55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79CF5519"/>
    <w:multiLevelType w:val="multilevel"/>
    <w:tmpl w:val="79CF5519"/>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9CF551A"/>
    <w:multiLevelType w:val="multilevel"/>
    <w:tmpl w:val="06A67F66"/>
    <w:lvl w:ilvl="0">
      <w:start w:val="1"/>
      <w:numFmt w:val="lowerLetter"/>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79CF551B"/>
    <w:multiLevelType w:val="hybridMultilevel"/>
    <w:tmpl w:val="79CF55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9CF551C"/>
    <w:multiLevelType w:val="hybridMultilevel"/>
    <w:tmpl w:val="79CF55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9CF551D"/>
    <w:multiLevelType w:val="hybridMultilevel"/>
    <w:tmpl w:val="79CF551D"/>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9CF551E"/>
    <w:multiLevelType w:val="hybridMultilevel"/>
    <w:tmpl w:val="79CF55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9CF551F"/>
    <w:multiLevelType w:val="hybridMultilevel"/>
    <w:tmpl w:val="79CF55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9CF5520"/>
    <w:multiLevelType w:val="hybridMultilevel"/>
    <w:tmpl w:val="79CF552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9CF5521"/>
    <w:multiLevelType w:val="hybridMultilevel"/>
    <w:tmpl w:val="79CF552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9CF5522"/>
    <w:multiLevelType w:val="hybridMultilevel"/>
    <w:tmpl w:val="79CF552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9CF5523"/>
    <w:multiLevelType w:val="hybridMultilevel"/>
    <w:tmpl w:val="79CF552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9CF5524"/>
    <w:multiLevelType w:val="hybridMultilevel"/>
    <w:tmpl w:val="79CF552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79CF5525"/>
    <w:multiLevelType w:val="hybridMultilevel"/>
    <w:tmpl w:val="674C342A"/>
    <w:lvl w:ilvl="0">
      <w:start w:val="1"/>
      <w:numFmt w:val="bullet"/>
      <w:lvlText w:val=""/>
      <w:lvlJc w:val="left"/>
      <w:pPr>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79CF5526"/>
    <w:multiLevelType w:val="hybridMultilevel"/>
    <w:tmpl w:val="79CF552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79CF5527"/>
    <w:multiLevelType w:val="hybridMultilevel"/>
    <w:tmpl w:val="79CF552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79CF5528"/>
    <w:multiLevelType w:val="hybridMultilevel"/>
    <w:tmpl w:val="79CF552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79CF5529"/>
    <w:multiLevelType w:val="hybridMultilevel"/>
    <w:tmpl w:val="79CF552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79CF552A"/>
    <w:multiLevelType w:val="hybridMultilevel"/>
    <w:tmpl w:val="79CF552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79CF552B"/>
    <w:multiLevelType w:val="hybridMultilevel"/>
    <w:tmpl w:val="79CF552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9CF552C"/>
    <w:multiLevelType w:val="hybridMultilevel"/>
    <w:tmpl w:val="79CF552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9CF552D"/>
    <w:multiLevelType w:val="multilevel"/>
    <w:tmpl w:val="79CF552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23794426">
    <w:abstractNumId w:val="9"/>
  </w:num>
  <w:num w:numId="2" w16cid:durableId="1686399725">
    <w:abstractNumId w:val="4"/>
  </w:num>
  <w:num w:numId="3" w16cid:durableId="2091195558">
    <w:abstractNumId w:val="16"/>
  </w:num>
  <w:num w:numId="4" w16cid:durableId="1138456503">
    <w:abstractNumId w:val="22"/>
  </w:num>
  <w:num w:numId="5" w16cid:durableId="1145314430">
    <w:abstractNumId w:val="23"/>
  </w:num>
  <w:num w:numId="6" w16cid:durableId="1229731535">
    <w:abstractNumId w:val="24"/>
  </w:num>
  <w:num w:numId="7" w16cid:durableId="682128705">
    <w:abstractNumId w:val="25"/>
  </w:num>
  <w:num w:numId="8" w16cid:durableId="1077941923">
    <w:abstractNumId w:val="26"/>
  </w:num>
  <w:num w:numId="9" w16cid:durableId="1917592339">
    <w:abstractNumId w:val="27"/>
  </w:num>
  <w:num w:numId="10" w16cid:durableId="174999073">
    <w:abstractNumId w:val="28"/>
  </w:num>
  <w:num w:numId="11" w16cid:durableId="1673920873">
    <w:abstractNumId w:val="29"/>
  </w:num>
  <w:num w:numId="12" w16cid:durableId="1348603523">
    <w:abstractNumId w:val="30"/>
  </w:num>
  <w:num w:numId="13" w16cid:durableId="1536766997">
    <w:abstractNumId w:val="31"/>
  </w:num>
  <w:num w:numId="14" w16cid:durableId="95907141">
    <w:abstractNumId w:val="32"/>
  </w:num>
  <w:num w:numId="15" w16cid:durableId="1415971331">
    <w:abstractNumId w:val="33"/>
  </w:num>
  <w:num w:numId="16" w16cid:durableId="1834293489">
    <w:abstractNumId w:val="34"/>
  </w:num>
  <w:num w:numId="17" w16cid:durableId="35324451">
    <w:abstractNumId w:val="35"/>
  </w:num>
  <w:num w:numId="18" w16cid:durableId="1923097709">
    <w:abstractNumId w:val="36"/>
  </w:num>
  <w:num w:numId="19" w16cid:durableId="1659729600">
    <w:abstractNumId w:val="37"/>
  </w:num>
  <w:num w:numId="20" w16cid:durableId="191457742">
    <w:abstractNumId w:val="38"/>
  </w:num>
  <w:num w:numId="21" w16cid:durableId="1097170810">
    <w:abstractNumId w:val="39"/>
  </w:num>
  <w:num w:numId="22" w16cid:durableId="298613811">
    <w:abstractNumId w:val="40"/>
  </w:num>
  <w:num w:numId="23" w16cid:durableId="338890807">
    <w:abstractNumId w:val="41"/>
  </w:num>
  <w:num w:numId="24" w16cid:durableId="262304002">
    <w:abstractNumId w:val="42"/>
  </w:num>
  <w:num w:numId="25" w16cid:durableId="1968928324">
    <w:abstractNumId w:val="43"/>
  </w:num>
  <w:num w:numId="26" w16cid:durableId="1604528263">
    <w:abstractNumId w:val="44"/>
  </w:num>
  <w:num w:numId="27" w16cid:durableId="819465352">
    <w:abstractNumId w:val="45"/>
  </w:num>
  <w:num w:numId="28" w16cid:durableId="783233580">
    <w:abstractNumId w:val="46"/>
  </w:num>
  <w:num w:numId="29" w16cid:durableId="1388802863">
    <w:abstractNumId w:val="47"/>
  </w:num>
  <w:num w:numId="30" w16cid:durableId="854803793">
    <w:abstractNumId w:val="48"/>
  </w:num>
  <w:num w:numId="31" w16cid:durableId="1310283605">
    <w:abstractNumId w:val="49"/>
  </w:num>
  <w:num w:numId="32" w16cid:durableId="1532302500">
    <w:abstractNumId w:val="50"/>
  </w:num>
  <w:num w:numId="33" w16cid:durableId="889800095">
    <w:abstractNumId w:val="51"/>
  </w:num>
  <w:num w:numId="34" w16cid:durableId="1754546020">
    <w:abstractNumId w:val="52"/>
  </w:num>
  <w:num w:numId="35" w16cid:durableId="1216354214">
    <w:abstractNumId w:val="53"/>
  </w:num>
  <w:num w:numId="36" w16cid:durableId="324094222">
    <w:abstractNumId w:val="54"/>
  </w:num>
  <w:num w:numId="37" w16cid:durableId="1228766735">
    <w:abstractNumId w:val="55"/>
  </w:num>
  <w:num w:numId="38" w16cid:durableId="1422407784">
    <w:abstractNumId w:val="56"/>
  </w:num>
  <w:num w:numId="39" w16cid:durableId="725186176">
    <w:abstractNumId w:val="57"/>
  </w:num>
  <w:num w:numId="40" w16cid:durableId="853105826">
    <w:abstractNumId w:val="58"/>
  </w:num>
  <w:num w:numId="41" w16cid:durableId="1007053145">
    <w:abstractNumId w:val="59"/>
  </w:num>
  <w:num w:numId="42" w16cid:durableId="964852640">
    <w:abstractNumId w:val="60"/>
  </w:num>
  <w:num w:numId="43" w16cid:durableId="595211284">
    <w:abstractNumId w:val="61"/>
  </w:num>
  <w:num w:numId="44" w16cid:durableId="408188376">
    <w:abstractNumId w:val="62"/>
  </w:num>
  <w:num w:numId="45" w16cid:durableId="1280456956">
    <w:abstractNumId w:val="63"/>
  </w:num>
  <w:num w:numId="46" w16cid:durableId="944121698">
    <w:abstractNumId w:val="64"/>
  </w:num>
  <w:num w:numId="47" w16cid:durableId="1913614431">
    <w:abstractNumId w:val="65"/>
  </w:num>
  <w:num w:numId="48" w16cid:durableId="1917667308">
    <w:abstractNumId w:val="66"/>
  </w:num>
  <w:num w:numId="49" w16cid:durableId="182089664">
    <w:abstractNumId w:val="67"/>
  </w:num>
  <w:num w:numId="50" w16cid:durableId="756636929">
    <w:abstractNumId w:val="68"/>
  </w:num>
  <w:num w:numId="51" w16cid:durableId="488447954">
    <w:abstractNumId w:val="69"/>
  </w:num>
  <w:num w:numId="52" w16cid:durableId="157112592">
    <w:abstractNumId w:val="70"/>
  </w:num>
  <w:num w:numId="53" w16cid:durableId="282617965">
    <w:abstractNumId w:val="71"/>
  </w:num>
  <w:num w:numId="54" w16cid:durableId="1269002783">
    <w:abstractNumId w:val="72"/>
  </w:num>
  <w:num w:numId="55" w16cid:durableId="1201078">
    <w:abstractNumId w:val="73"/>
  </w:num>
  <w:num w:numId="56" w16cid:durableId="781339265">
    <w:abstractNumId w:val="74"/>
  </w:num>
  <w:num w:numId="57" w16cid:durableId="1664813264">
    <w:abstractNumId w:val="75"/>
  </w:num>
  <w:num w:numId="58" w16cid:durableId="884298373">
    <w:abstractNumId w:val="76"/>
  </w:num>
  <w:num w:numId="59" w16cid:durableId="1405951288">
    <w:abstractNumId w:val="77"/>
  </w:num>
  <w:num w:numId="60" w16cid:durableId="7098263">
    <w:abstractNumId w:val="78"/>
  </w:num>
  <w:num w:numId="61" w16cid:durableId="125973492">
    <w:abstractNumId w:val="79"/>
  </w:num>
  <w:num w:numId="62" w16cid:durableId="1182668198">
    <w:abstractNumId w:val="80"/>
  </w:num>
  <w:num w:numId="63" w16cid:durableId="183981407">
    <w:abstractNumId w:val="81"/>
  </w:num>
  <w:num w:numId="64" w16cid:durableId="1197309302">
    <w:abstractNumId w:val="82"/>
  </w:num>
  <w:num w:numId="65" w16cid:durableId="596794078">
    <w:abstractNumId w:val="83"/>
  </w:num>
  <w:num w:numId="66" w16cid:durableId="1165170398">
    <w:abstractNumId w:val="84"/>
  </w:num>
  <w:num w:numId="67" w16cid:durableId="221990378">
    <w:abstractNumId w:val="85"/>
  </w:num>
  <w:num w:numId="68" w16cid:durableId="781925244">
    <w:abstractNumId w:val="18"/>
  </w:num>
  <w:num w:numId="69" w16cid:durableId="1279528967">
    <w:abstractNumId w:val="10"/>
  </w:num>
  <w:num w:numId="70" w16cid:durableId="226108606">
    <w:abstractNumId w:val="13"/>
  </w:num>
  <w:num w:numId="71" w16cid:durableId="423310082">
    <w:abstractNumId w:val="12"/>
  </w:num>
  <w:num w:numId="72" w16cid:durableId="347292958">
    <w:abstractNumId w:val="8"/>
  </w:num>
  <w:num w:numId="73" w16cid:durableId="20059678">
    <w:abstractNumId w:val="19"/>
  </w:num>
  <w:num w:numId="74" w16cid:durableId="1484271593">
    <w:abstractNumId w:val="2"/>
  </w:num>
  <w:num w:numId="75" w16cid:durableId="123085356">
    <w:abstractNumId w:val="5"/>
  </w:num>
  <w:num w:numId="76" w16cid:durableId="1663774537">
    <w:abstractNumId w:val="14"/>
  </w:num>
  <w:num w:numId="77" w16cid:durableId="1666207048">
    <w:abstractNumId w:val="21"/>
  </w:num>
  <w:num w:numId="78" w16cid:durableId="1338920408">
    <w:abstractNumId w:val="6"/>
  </w:num>
  <w:num w:numId="79" w16cid:durableId="1299459696">
    <w:abstractNumId w:val="3"/>
  </w:num>
  <w:num w:numId="80" w16cid:durableId="483936434">
    <w:abstractNumId w:val="1"/>
  </w:num>
  <w:num w:numId="81" w16cid:durableId="1725984117">
    <w:abstractNumId w:val="15"/>
  </w:num>
  <w:num w:numId="82" w16cid:durableId="1506239367">
    <w:abstractNumId w:val="11"/>
  </w:num>
  <w:num w:numId="83" w16cid:durableId="1551258934">
    <w:abstractNumId w:val="20"/>
  </w:num>
  <w:num w:numId="84" w16cid:durableId="1746956047">
    <w:abstractNumId w:val="0"/>
  </w:num>
  <w:num w:numId="85" w16cid:durableId="100539464">
    <w:abstractNumId w:val="7"/>
  </w:num>
  <w:num w:numId="86" w16cid:durableId="1029451030">
    <w:abstractNumId w:val="17"/>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OCIO">
    <w15:presenceInfo w15:providerId="None" w15:userId="O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TrueTypeFonts/>
  <w:embedSystemFonts/>
  <w:saveSubsetFonts/>
  <w:proofState w:spelling="clean" w:grammar="clean"/>
  <w:doNotTrackFormatting/>
  <w:documentProtection w:edit="comments" w:formatting="1" w:enforcement="0"/>
  <w:defaultTabStop w:val="720"/>
  <w:defaultTableStyle w:val="TableGrid"/>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5B"/>
    <w:rsid w:val="000005F0"/>
    <w:rsid w:val="000006B5"/>
    <w:rsid w:val="000009EA"/>
    <w:rsid w:val="00000A51"/>
    <w:rsid w:val="000012F2"/>
    <w:rsid w:val="00001390"/>
    <w:rsid w:val="00001A15"/>
    <w:rsid w:val="000026C3"/>
    <w:rsid w:val="000027A1"/>
    <w:rsid w:val="000027E3"/>
    <w:rsid w:val="000031F6"/>
    <w:rsid w:val="000037B7"/>
    <w:rsid w:val="00003CB8"/>
    <w:rsid w:val="00004C32"/>
    <w:rsid w:val="00004C94"/>
    <w:rsid w:val="000057EC"/>
    <w:rsid w:val="0000581E"/>
    <w:rsid w:val="00006CA5"/>
    <w:rsid w:val="00007117"/>
    <w:rsid w:val="000073DA"/>
    <w:rsid w:val="00007530"/>
    <w:rsid w:val="0000795E"/>
    <w:rsid w:val="00007B06"/>
    <w:rsid w:val="0001033F"/>
    <w:rsid w:val="0001067C"/>
    <w:rsid w:val="00010837"/>
    <w:rsid w:val="000109A6"/>
    <w:rsid w:val="00010C63"/>
    <w:rsid w:val="00010F03"/>
    <w:rsid w:val="0001106E"/>
    <w:rsid w:val="000113F8"/>
    <w:rsid w:val="00011A7D"/>
    <w:rsid w:val="00012254"/>
    <w:rsid w:val="00012570"/>
    <w:rsid w:val="000125F7"/>
    <w:rsid w:val="0001284F"/>
    <w:rsid w:val="00012E85"/>
    <w:rsid w:val="000142F6"/>
    <w:rsid w:val="00014352"/>
    <w:rsid w:val="000145B4"/>
    <w:rsid w:val="00014A16"/>
    <w:rsid w:val="000155CA"/>
    <w:rsid w:val="00015705"/>
    <w:rsid w:val="000159AF"/>
    <w:rsid w:val="00015AC8"/>
    <w:rsid w:val="00016555"/>
    <w:rsid w:val="00016A21"/>
    <w:rsid w:val="00016FB9"/>
    <w:rsid w:val="000173D7"/>
    <w:rsid w:val="00017980"/>
    <w:rsid w:val="00017DC4"/>
    <w:rsid w:val="0002017B"/>
    <w:rsid w:val="0002069B"/>
    <w:rsid w:val="000225FC"/>
    <w:rsid w:val="00022CAB"/>
    <w:rsid w:val="00023568"/>
    <w:rsid w:val="00023616"/>
    <w:rsid w:val="0002375D"/>
    <w:rsid w:val="00023CC2"/>
    <w:rsid w:val="0002406D"/>
    <w:rsid w:val="000241AB"/>
    <w:rsid w:val="000258A6"/>
    <w:rsid w:val="00025E65"/>
    <w:rsid w:val="00026394"/>
    <w:rsid w:val="000265DB"/>
    <w:rsid w:val="00026C53"/>
    <w:rsid w:val="00026DAA"/>
    <w:rsid w:val="00026FEE"/>
    <w:rsid w:val="000273B1"/>
    <w:rsid w:val="000302D7"/>
    <w:rsid w:val="0003047E"/>
    <w:rsid w:val="0003063F"/>
    <w:rsid w:val="00030833"/>
    <w:rsid w:val="00030D19"/>
    <w:rsid w:val="000318D5"/>
    <w:rsid w:val="00031AB4"/>
    <w:rsid w:val="00031BD0"/>
    <w:rsid w:val="00032167"/>
    <w:rsid w:val="000323FB"/>
    <w:rsid w:val="0003321C"/>
    <w:rsid w:val="00033384"/>
    <w:rsid w:val="00033B21"/>
    <w:rsid w:val="00033CF0"/>
    <w:rsid w:val="00033DB3"/>
    <w:rsid w:val="00034787"/>
    <w:rsid w:val="000349A4"/>
    <w:rsid w:val="000351C4"/>
    <w:rsid w:val="000357AF"/>
    <w:rsid w:val="00035A85"/>
    <w:rsid w:val="0003616E"/>
    <w:rsid w:val="0003767B"/>
    <w:rsid w:val="000379AF"/>
    <w:rsid w:val="00040325"/>
    <w:rsid w:val="0004041C"/>
    <w:rsid w:val="000404FD"/>
    <w:rsid w:val="00040597"/>
    <w:rsid w:val="00040614"/>
    <w:rsid w:val="000408C9"/>
    <w:rsid w:val="00040B23"/>
    <w:rsid w:val="00040D16"/>
    <w:rsid w:val="00040F9C"/>
    <w:rsid w:val="00041425"/>
    <w:rsid w:val="000418F9"/>
    <w:rsid w:val="0004270E"/>
    <w:rsid w:val="000428C4"/>
    <w:rsid w:val="00042A0E"/>
    <w:rsid w:val="00044415"/>
    <w:rsid w:val="00044C5B"/>
    <w:rsid w:val="00044ECA"/>
    <w:rsid w:val="000452B3"/>
    <w:rsid w:val="00045435"/>
    <w:rsid w:val="00045FE7"/>
    <w:rsid w:val="000465FF"/>
    <w:rsid w:val="00046606"/>
    <w:rsid w:val="000467D2"/>
    <w:rsid w:val="00046A19"/>
    <w:rsid w:val="00047780"/>
    <w:rsid w:val="00047CCF"/>
    <w:rsid w:val="000515A9"/>
    <w:rsid w:val="00051654"/>
    <w:rsid w:val="00051656"/>
    <w:rsid w:val="000517BA"/>
    <w:rsid w:val="000517F1"/>
    <w:rsid w:val="0005238D"/>
    <w:rsid w:val="00053239"/>
    <w:rsid w:val="000537BF"/>
    <w:rsid w:val="00053EF7"/>
    <w:rsid w:val="00053F05"/>
    <w:rsid w:val="000542F9"/>
    <w:rsid w:val="0005531A"/>
    <w:rsid w:val="000554BC"/>
    <w:rsid w:val="000559AB"/>
    <w:rsid w:val="00055D22"/>
    <w:rsid w:val="00056B92"/>
    <w:rsid w:val="00056D01"/>
    <w:rsid w:val="000576CF"/>
    <w:rsid w:val="00057965"/>
    <w:rsid w:val="00057CB3"/>
    <w:rsid w:val="000607C1"/>
    <w:rsid w:val="000614EA"/>
    <w:rsid w:val="00061AD0"/>
    <w:rsid w:val="00061ED7"/>
    <w:rsid w:val="00061F4E"/>
    <w:rsid w:val="00062B7E"/>
    <w:rsid w:val="000632EA"/>
    <w:rsid w:val="00063359"/>
    <w:rsid w:val="00064182"/>
    <w:rsid w:val="00064630"/>
    <w:rsid w:val="00065F0D"/>
    <w:rsid w:val="00066594"/>
    <w:rsid w:val="00066BFA"/>
    <w:rsid w:val="00067E28"/>
    <w:rsid w:val="0007099C"/>
    <w:rsid w:val="00070BDE"/>
    <w:rsid w:val="00070D42"/>
    <w:rsid w:val="000721B0"/>
    <w:rsid w:val="00072720"/>
    <w:rsid w:val="00072B27"/>
    <w:rsid w:val="00073431"/>
    <w:rsid w:val="00073EBB"/>
    <w:rsid w:val="000745F6"/>
    <w:rsid w:val="00074A48"/>
    <w:rsid w:val="00074FFC"/>
    <w:rsid w:val="000751F4"/>
    <w:rsid w:val="0007541E"/>
    <w:rsid w:val="00077730"/>
    <w:rsid w:val="00077F48"/>
    <w:rsid w:val="00080224"/>
    <w:rsid w:val="00080CF0"/>
    <w:rsid w:val="0008127F"/>
    <w:rsid w:val="0008179A"/>
    <w:rsid w:val="00081D98"/>
    <w:rsid w:val="00081DB0"/>
    <w:rsid w:val="00081DD7"/>
    <w:rsid w:val="00082AD0"/>
    <w:rsid w:val="00083200"/>
    <w:rsid w:val="000832F6"/>
    <w:rsid w:val="00083994"/>
    <w:rsid w:val="00083C12"/>
    <w:rsid w:val="00083D38"/>
    <w:rsid w:val="0008449E"/>
    <w:rsid w:val="00084507"/>
    <w:rsid w:val="00085854"/>
    <w:rsid w:val="000859C6"/>
    <w:rsid w:val="00085E24"/>
    <w:rsid w:val="00086A02"/>
    <w:rsid w:val="00086CE1"/>
    <w:rsid w:val="00086E60"/>
    <w:rsid w:val="0008790B"/>
    <w:rsid w:val="00087F3E"/>
    <w:rsid w:val="00090036"/>
    <w:rsid w:val="00090570"/>
    <w:rsid w:val="00090732"/>
    <w:rsid w:val="00090B57"/>
    <w:rsid w:val="00090C85"/>
    <w:rsid w:val="00090EC2"/>
    <w:rsid w:val="00091ABB"/>
    <w:rsid w:val="0009203A"/>
    <w:rsid w:val="00092792"/>
    <w:rsid w:val="00092AB1"/>
    <w:rsid w:val="00093E49"/>
    <w:rsid w:val="00094A98"/>
    <w:rsid w:val="00094CCE"/>
    <w:rsid w:val="00094DE4"/>
    <w:rsid w:val="00094DEC"/>
    <w:rsid w:val="00096844"/>
    <w:rsid w:val="000968D4"/>
    <w:rsid w:val="00096F4A"/>
    <w:rsid w:val="00096F84"/>
    <w:rsid w:val="000970A7"/>
    <w:rsid w:val="000970E2"/>
    <w:rsid w:val="00097671"/>
    <w:rsid w:val="00097A8F"/>
    <w:rsid w:val="00097CE6"/>
    <w:rsid w:val="000A0094"/>
    <w:rsid w:val="000A08A6"/>
    <w:rsid w:val="000A0B09"/>
    <w:rsid w:val="000A0EF5"/>
    <w:rsid w:val="000A0FB0"/>
    <w:rsid w:val="000A1346"/>
    <w:rsid w:val="000A13D2"/>
    <w:rsid w:val="000A2C6C"/>
    <w:rsid w:val="000A3051"/>
    <w:rsid w:val="000A3231"/>
    <w:rsid w:val="000A34D3"/>
    <w:rsid w:val="000A3737"/>
    <w:rsid w:val="000A49FB"/>
    <w:rsid w:val="000A4E3E"/>
    <w:rsid w:val="000A4F5A"/>
    <w:rsid w:val="000A532C"/>
    <w:rsid w:val="000A537E"/>
    <w:rsid w:val="000A5579"/>
    <w:rsid w:val="000A57EA"/>
    <w:rsid w:val="000A604D"/>
    <w:rsid w:val="000A6105"/>
    <w:rsid w:val="000A6180"/>
    <w:rsid w:val="000A63AB"/>
    <w:rsid w:val="000A6575"/>
    <w:rsid w:val="000A67CF"/>
    <w:rsid w:val="000A6F29"/>
    <w:rsid w:val="000A7FD6"/>
    <w:rsid w:val="000B0355"/>
    <w:rsid w:val="000B0A9B"/>
    <w:rsid w:val="000B0B15"/>
    <w:rsid w:val="000B0C0F"/>
    <w:rsid w:val="000B0D9E"/>
    <w:rsid w:val="000B179F"/>
    <w:rsid w:val="000B1F92"/>
    <w:rsid w:val="000B3307"/>
    <w:rsid w:val="000B3650"/>
    <w:rsid w:val="000B44FA"/>
    <w:rsid w:val="000B4B49"/>
    <w:rsid w:val="000B536A"/>
    <w:rsid w:val="000B56DA"/>
    <w:rsid w:val="000B5A8A"/>
    <w:rsid w:val="000B5D0D"/>
    <w:rsid w:val="000B63C4"/>
    <w:rsid w:val="000B6559"/>
    <w:rsid w:val="000B676E"/>
    <w:rsid w:val="000B6A40"/>
    <w:rsid w:val="000B75DB"/>
    <w:rsid w:val="000B77C0"/>
    <w:rsid w:val="000B787F"/>
    <w:rsid w:val="000B7C00"/>
    <w:rsid w:val="000C01B0"/>
    <w:rsid w:val="000C0B94"/>
    <w:rsid w:val="000C1CAC"/>
    <w:rsid w:val="000C244F"/>
    <w:rsid w:val="000C3347"/>
    <w:rsid w:val="000C36D6"/>
    <w:rsid w:val="000C3D0F"/>
    <w:rsid w:val="000C48D7"/>
    <w:rsid w:val="000C4C5C"/>
    <w:rsid w:val="000C4CB4"/>
    <w:rsid w:val="000C4F4B"/>
    <w:rsid w:val="000C5617"/>
    <w:rsid w:val="000C57F2"/>
    <w:rsid w:val="000C5C5E"/>
    <w:rsid w:val="000C638E"/>
    <w:rsid w:val="000C6B8A"/>
    <w:rsid w:val="000C7026"/>
    <w:rsid w:val="000C78B6"/>
    <w:rsid w:val="000D0778"/>
    <w:rsid w:val="000D0C89"/>
    <w:rsid w:val="000D0EF2"/>
    <w:rsid w:val="000D1C87"/>
    <w:rsid w:val="000D3981"/>
    <w:rsid w:val="000D4012"/>
    <w:rsid w:val="000D4398"/>
    <w:rsid w:val="000D4FCB"/>
    <w:rsid w:val="000D50E3"/>
    <w:rsid w:val="000D579F"/>
    <w:rsid w:val="000D6364"/>
    <w:rsid w:val="000D6C4C"/>
    <w:rsid w:val="000D6F47"/>
    <w:rsid w:val="000D740E"/>
    <w:rsid w:val="000D7815"/>
    <w:rsid w:val="000E0DF6"/>
    <w:rsid w:val="000E17EA"/>
    <w:rsid w:val="000E1F67"/>
    <w:rsid w:val="000E25A0"/>
    <w:rsid w:val="000E2A2B"/>
    <w:rsid w:val="000E2D12"/>
    <w:rsid w:val="000E3CC1"/>
    <w:rsid w:val="000E54F1"/>
    <w:rsid w:val="000E560E"/>
    <w:rsid w:val="000E5615"/>
    <w:rsid w:val="000E5855"/>
    <w:rsid w:val="000E58E3"/>
    <w:rsid w:val="000E6F0C"/>
    <w:rsid w:val="000E7252"/>
    <w:rsid w:val="000E7441"/>
    <w:rsid w:val="000E745E"/>
    <w:rsid w:val="000E7AB1"/>
    <w:rsid w:val="000E7C52"/>
    <w:rsid w:val="000E7E6F"/>
    <w:rsid w:val="000F0048"/>
    <w:rsid w:val="000F0153"/>
    <w:rsid w:val="000F0968"/>
    <w:rsid w:val="000F0E72"/>
    <w:rsid w:val="000F19BE"/>
    <w:rsid w:val="000F1BB6"/>
    <w:rsid w:val="000F1D2D"/>
    <w:rsid w:val="000F224D"/>
    <w:rsid w:val="000F2E23"/>
    <w:rsid w:val="000F2E32"/>
    <w:rsid w:val="000F2E57"/>
    <w:rsid w:val="000F3705"/>
    <w:rsid w:val="000F3B9C"/>
    <w:rsid w:val="000F437C"/>
    <w:rsid w:val="000F4B58"/>
    <w:rsid w:val="000F4D59"/>
    <w:rsid w:val="000F552C"/>
    <w:rsid w:val="000F55EF"/>
    <w:rsid w:val="000F5B0F"/>
    <w:rsid w:val="000F6184"/>
    <w:rsid w:val="000F73B8"/>
    <w:rsid w:val="000F7776"/>
    <w:rsid w:val="000F7880"/>
    <w:rsid w:val="00100BE8"/>
    <w:rsid w:val="001011C7"/>
    <w:rsid w:val="00101577"/>
    <w:rsid w:val="0010160A"/>
    <w:rsid w:val="00101C24"/>
    <w:rsid w:val="001022CF"/>
    <w:rsid w:val="001037FC"/>
    <w:rsid w:val="00103FD2"/>
    <w:rsid w:val="00104008"/>
    <w:rsid w:val="00104CE1"/>
    <w:rsid w:val="0010584B"/>
    <w:rsid w:val="00105B03"/>
    <w:rsid w:val="00105B10"/>
    <w:rsid w:val="00105CC6"/>
    <w:rsid w:val="00105D5F"/>
    <w:rsid w:val="00106CF2"/>
    <w:rsid w:val="00107077"/>
    <w:rsid w:val="001073E6"/>
    <w:rsid w:val="001074B4"/>
    <w:rsid w:val="001078DD"/>
    <w:rsid w:val="00111385"/>
    <w:rsid w:val="00111549"/>
    <w:rsid w:val="0011171F"/>
    <w:rsid w:val="00111AA9"/>
    <w:rsid w:val="00111B04"/>
    <w:rsid w:val="0011208C"/>
    <w:rsid w:val="001121ED"/>
    <w:rsid w:val="001123F9"/>
    <w:rsid w:val="00112521"/>
    <w:rsid w:val="0011297B"/>
    <w:rsid w:val="00112D99"/>
    <w:rsid w:val="0011317B"/>
    <w:rsid w:val="001136AE"/>
    <w:rsid w:val="001143DA"/>
    <w:rsid w:val="001146DE"/>
    <w:rsid w:val="00115228"/>
    <w:rsid w:val="00116129"/>
    <w:rsid w:val="00116D56"/>
    <w:rsid w:val="00117172"/>
    <w:rsid w:val="0011766B"/>
    <w:rsid w:val="001179AC"/>
    <w:rsid w:val="0012019A"/>
    <w:rsid w:val="0012042C"/>
    <w:rsid w:val="00120834"/>
    <w:rsid w:val="001209F2"/>
    <w:rsid w:val="00120A1D"/>
    <w:rsid w:val="00121310"/>
    <w:rsid w:val="001214B6"/>
    <w:rsid w:val="001218AB"/>
    <w:rsid w:val="00122037"/>
    <w:rsid w:val="001226A9"/>
    <w:rsid w:val="00122B70"/>
    <w:rsid w:val="00122F1C"/>
    <w:rsid w:val="00123AAD"/>
    <w:rsid w:val="00123B9B"/>
    <w:rsid w:val="00124250"/>
    <w:rsid w:val="00124374"/>
    <w:rsid w:val="00124596"/>
    <w:rsid w:val="001257DB"/>
    <w:rsid w:val="00125837"/>
    <w:rsid w:val="001268AD"/>
    <w:rsid w:val="0012711C"/>
    <w:rsid w:val="00127CDE"/>
    <w:rsid w:val="001302BC"/>
    <w:rsid w:val="00130524"/>
    <w:rsid w:val="00130EB4"/>
    <w:rsid w:val="00130FC5"/>
    <w:rsid w:val="001312BF"/>
    <w:rsid w:val="0013133B"/>
    <w:rsid w:val="00131569"/>
    <w:rsid w:val="00131603"/>
    <w:rsid w:val="00131EE6"/>
    <w:rsid w:val="00132041"/>
    <w:rsid w:val="001320EA"/>
    <w:rsid w:val="001322B1"/>
    <w:rsid w:val="001328E0"/>
    <w:rsid w:val="00132997"/>
    <w:rsid w:val="00132CF8"/>
    <w:rsid w:val="00133078"/>
    <w:rsid w:val="00133883"/>
    <w:rsid w:val="001345D6"/>
    <w:rsid w:val="00135C29"/>
    <w:rsid w:val="00135DFD"/>
    <w:rsid w:val="00136658"/>
    <w:rsid w:val="00136B67"/>
    <w:rsid w:val="0013764E"/>
    <w:rsid w:val="00137671"/>
    <w:rsid w:val="001377E9"/>
    <w:rsid w:val="0014060F"/>
    <w:rsid w:val="00140952"/>
    <w:rsid w:val="001409A4"/>
    <w:rsid w:val="00140AE8"/>
    <w:rsid w:val="00141013"/>
    <w:rsid w:val="00141152"/>
    <w:rsid w:val="00142CCE"/>
    <w:rsid w:val="001435F3"/>
    <w:rsid w:val="00144174"/>
    <w:rsid w:val="001443C6"/>
    <w:rsid w:val="00145128"/>
    <w:rsid w:val="001452C6"/>
    <w:rsid w:val="001456CF"/>
    <w:rsid w:val="00145A85"/>
    <w:rsid w:val="00145B0E"/>
    <w:rsid w:val="00145F36"/>
    <w:rsid w:val="001461F5"/>
    <w:rsid w:val="001467E5"/>
    <w:rsid w:val="00146DDF"/>
    <w:rsid w:val="00147140"/>
    <w:rsid w:val="001471C3"/>
    <w:rsid w:val="00147254"/>
    <w:rsid w:val="001472C6"/>
    <w:rsid w:val="001478F1"/>
    <w:rsid w:val="001500AC"/>
    <w:rsid w:val="00151D45"/>
    <w:rsid w:val="00152A6A"/>
    <w:rsid w:val="00152BA6"/>
    <w:rsid w:val="00153000"/>
    <w:rsid w:val="00153112"/>
    <w:rsid w:val="00153895"/>
    <w:rsid w:val="0015391C"/>
    <w:rsid w:val="00154080"/>
    <w:rsid w:val="0015489E"/>
    <w:rsid w:val="00155C9D"/>
    <w:rsid w:val="001568D6"/>
    <w:rsid w:val="0015740B"/>
    <w:rsid w:val="001579AD"/>
    <w:rsid w:val="00160771"/>
    <w:rsid w:val="00160DD2"/>
    <w:rsid w:val="00160FB6"/>
    <w:rsid w:val="00161542"/>
    <w:rsid w:val="00161832"/>
    <w:rsid w:val="00161EB8"/>
    <w:rsid w:val="00162108"/>
    <w:rsid w:val="001626A0"/>
    <w:rsid w:val="00163E00"/>
    <w:rsid w:val="00164221"/>
    <w:rsid w:val="00164823"/>
    <w:rsid w:val="00164CAE"/>
    <w:rsid w:val="00165066"/>
    <w:rsid w:val="001652A2"/>
    <w:rsid w:val="00165503"/>
    <w:rsid w:val="00165A8D"/>
    <w:rsid w:val="00165C96"/>
    <w:rsid w:val="001660E4"/>
    <w:rsid w:val="0016630B"/>
    <w:rsid w:val="001663CF"/>
    <w:rsid w:val="001664DB"/>
    <w:rsid w:val="0016656A"/>
    <w:rsid w:val="00166A06"/>
    <w:rsid w:val="00166B62"/>
    <w:rsid w:val="0016758F"/>
    <w:rsid w:val="00167B90"/>
    <w:rsid w:val="001700D1"/>
    <w:rsid w:val="001708DD"/>
    <w:rsid w:val="00170A97"/>
    <w:rsid w:val="00170F6F"/>
    <w:rsid w:val="0017178A"/>
    <w:rsid w:val="001719F4"/>
    <w:rsid w:val="00171F25"/>
    <w:rsid w:val="001725FB"/>
    <w:rsid w:val="00172939"/>
    <w:rsid w:val="0017299D"/>
    <w:rsid w:val="00172DA2"/>
    <w:rsid w:val="00173C45"/>
    <w:rsid w:val="0017456D"/>
    <w:rsid w:val="001753CB"/>
    <w:rsid w:val="0017540B"/>
    <w:rsid w:val="00175B04"/>
    <w:rsid w:val="00177085"/>
    <w:rsid w:val="001772B9"/>
    <w:rsid w:val="0017775A"/>
    <w:rsid w:val="00177E6E"/>
    <w:rsid w:val="00177F59"/>
    <w:rsid w:val="001800C2"/>
    <w:rsid w:val="00180D21"/>
    <w:rsid w:val="001817CE"/>
    <w:rsid w:val="00181B01"/>
    <w:rsid w:val="00181BA7"/>
    <w:rsid w:val="0018261A"/>
    <w:rsid w:val="001829FA"/>
    <w:rsid w:val="001831EC"/>
    <w:rsid w:val="00183508"/>
    <w:rsid w:val="00183943"/>
    <w:rsid w:val="001850E5"/>
    <w:rsid w:val="00185120"/>
    <w:rsid w:val="00185A06"/>
    <w:rsid w:val="00186CE8"/>
    <w:rsid w:val="001878E8"/>
    <w:rsid w:val="0019020C"/>
    <w:rsid w:val="001902DC"/>
    <w:rsid w:val="00190419"/>
    <w:rsid w:val="0019044F"/>
    <w:rsid w:val="001908C6"/>
    <w:rsid w:val="00191484"/>
    <w:rsid w:val="001914A3"/>
    <w:rsid w:val="00191548"/>
    <w:rsid w:val="00191DC1"/>
    <w:rsid w:val="00192187"/>
    <w:rsid w:val="001927B3"/>
    <w:rsid w:val="0019295D"/>
    <w:rsid w:val="00192DB3"/>
    <w:rsid w:val="00192EBA"/>
    <w:rsid w:val="00192EBD"/>
    <w:rsid w:val="001930A1"/>
    <w:rsid w:val="001934DB"/>
    <w:rsid w:val="00193B65"/>
    <w:rsid w:val="00193C48"/>
    <w:rsid w:val="00194373"/>
    <w:rsid w:val="001944D5"/>
    <w:rsid w:val="00194652"/>
    <w:rsid w:val="00194A23"/>
    <w:rsid w:val="00194F9B"/>
    <w:rsid w:val="00195C8A"/>
    <w:rsid w:val="00196008"/>
    <w:rsid w:val="0019650A"/>
    <w:rsid w:val="00197250"/>
    <w:rsid w:val="001A03B8"/>
    <w:rsid w:val="001A03FE"/>
    <w:rsid w:val="001A0B98"/>
    <w:rsid w:val="001A11D3"/>
    <w:rsid w:val="001A1AB5"/>
    <w:rsid w:val="001A1D23"/>
    <w:rsid w:val="001A242B"/>
    <w:rsid w:val="001A277D"/>
    <w:rsid w:val="001A2B81"/>
    <w:rsid w:val="001A2EC0"/>
    <w:rsid w:val="001A3513"/>
    <w:rsid w:val="001A3E65"/>
    <w:rsid w:val="001A43F9"/>
    <w:rsid w:val="001A4485"/>
    <w:rsid w:val="001A452B"/>
    <w:rsid w:val="001A47DD"/>
    <w:rsid w:val="001A493D"/>
    <w:rsid w:val="001A64A3"/>
    <w:rsid w:val="001A6C39"/>
    <w:rsid w:val="001A705E"/>
    <w:rsid w:val="001A72C6"/>
    <w:rsid w:val="001A7894"/>
    <w:rsid w:val="001A7BBA"/>
    <w:rsid w:val="001A7C33"/>
    <w:rsid w:val="001A7EE4"/>
    <w:rsid w:val="001B00E1"/>
    <w:rsid w:val="001B03A9"/>
    <w:rsid w:val="001B03D3"/>
    <w:rsid w:val="001B0436"/>
    <w:rsid w:val="001B0A3C"/>
    <w:rsid w:val="001B10BF"/>
    <w:rsid w:val="001B15A2"/>
    <w:rsid w:val="001B16B4"/>
    <w:rsid w:val="001B17E8"/>
    <w:rsid w:val="001B1992"/>
    <w:rsid w:val="001B2444"/>
    <w:rsid w:val="001B35C4"/>
    <w:rsid w:val="001B3A8B"/>
    <w:rsid w:val="001B4155"/>
    <w:rsid w:val="001B4791"/>
    <w:rsid w:val="001B47A7"/>
    <w:rsid w:val="001B47BA"/>
    <w:rsid w:val="001B4A5F"/>
    <w:rsid w:val="001B4D10"/>
    <w:rsid w:val="001B58F7"/>
    <w:rsid w:val="001B6499"/>
    <w:rsid w:val="001B6681"/>
    <w:rsid w:val="001B6994"/>
    <w:rsid w:val="001B6EED"/>
    <w:rsid w:val="001B6FA1"/>
    <w:rsid w:val="001B7460"/>
    <w:rsid w:val="001B76AF"/>
    <w:rsid w:val="001B7C1C"/>
    <w:rsid w:val="001C01DC"/>
    <w:rsid w:val="001C0760"/>
    <w:rsid w:val="001C076C"/>
    <w:rsid w:val="001C085D"/>
    <w:rsid w:val="001C1250"/>
    <w:rsid w:val="001C1258"/>
    <w:rsid w:val="001C1A03"/>
    <w:rsid w:val="001C223D"/>
    <w:rsid w:val="001C2977"/>
    <w:rsid w:val="001C2B3B"/>
    <w:rsid w:val="001C3581"/>
    <w:rsid w:val="001C3ED6"/>
    <w:rsid w:val="001C3F70"/>
    <w:rsid w:val="001C3FFD"/>
    <w:rsid w:val="001C4490"/>
    <w:rsid w:val="001C502F"/>
    <w:rsid w:val="001C505A"/>
    <w:rsid w:val="001C50B2"/>
    <w:rsid w:val="001C5A28"/>
    <w:rsid w:val="001C60F8"/>
    <w:rsid w:val="001C640A"/>
    <w:rsid w:val="001C6543"/>
    <w:rsid w:val="001C6708"/>
    <w:rsid w:val="001C67BF"/>
    <w:rsid w:val="001C68BD"/>
    <w:rsid w:val="001C6B6E"/>
    <w:rsid w:val="001C7249"/>
    <w:rsid w:val="001C7345"/>
    <w:rsid w:val="001C7556"/>
    <w:rsid w:val="001C7735"/>
    <w:rsid w:val="001C7813"/>
    <w:rsid w:val="001C7B97"/>
    <w:rsid w:val="001C7D72"/>
    <w:rsid w:val="001D02FB"/>
    <w:rsid w:val="001D0311"/>
    <w:rsid w:val="001D0F6F"/>
    <w:rsid w:val="001D12A3"/>
    <w:rsid w:val="001D23B6"/>
    <w:rsid w:val="001D2BF1"/>
    <w:rsid w:val="001D2E00"/>
    <w:rsid w:val="001D36C4"/>
    <w:rsid w:val="001D3747"/>
    <w:rsid w:val="001D383F"/>
    <w:rsid w:val="001D39C4"/>
    <w:rsid w:val="001D3CE9"/>
    <w:rsid w:val="001D3E33"/>
    <w:rsid w:val="001D4BF7"/>
    <w:rsid w:val="001D528A"/>
    <w:rsid w:val="001D5DEC"/>
    <w:rsid w:val="001D6010"/>
    <w:rsid w:val="001D6625"/>
    <w:rsid w:val="001D6931"/>
    <w:rsid w:val="001D6A06"/>
    <w:rsid w:val="001D6AC8"/>
    <w:rsid w:val="001D7520"/>
    <w:rsid w:val="001D7B2E"/>
    <w:rsid w:val="001D7DA9"/>
    <w:rsid w:val="001E1191"/>
    <w:rsid w:val="001E11C9"/>
    <w:rsid w:val="001E1D4B"/>
    <w:rsid w:val="001E2495"/>
    <w:rsid w:val="001E2710"/>
    <w:rsid w:val="001E2718"/>
    <w:rsid w:val="001E28C6"/>
    <w:rsid w:val="001E2C37"/>
    <w:rsid w:val="001E34F1"/>
    <w:rsid w:val="001E3EFF"/>
    <w:rsid w:val="001E4148"/>
    <w:rsid w:val="001E4869"/>
    <w:rsid w:val="001E4AD3"/>
    <w:rsid w:val="001E54EB"/>
    <w:rsid w:val="001E5E97"/>
    <w:rsid w:val="001E6235"/>
    <w:rsid w:val="001E64BD"/>
    <w:rsid w:val="001E6C98"/>
    <w:rsid w:val="001E732F"/>
    <w:rsid w:val="001E7C13"/>
    <w:rsid w:val="001F0289"/>
    <w:rsid w:val="001F08DF"/>
    <w:rsid w:val="001F0E80"/>
    <w:rsid w:val="001F1862"/>
    <w:rsid w:val="001F1DAE"/>
    <w:rsid w:val="001F205D"/>
    <w:rsid w:val="001F2279"/>
    <w:rsid w:val="001F28EA"/>
    <w:rsid w:val="001F299C"/>
    <w:rsid w:val="001F3910"/>
    <w:rsid w:val="001F4521"/>
    <w:rsid w:val="001F4D88"/>
    <w:rsid w:val="001F5913"/>
    <w:rsid w:val="001F5AC1"/>
    <w:rsid w:val="001F65A8"/>
    <w:rsid w:val="00200901"/>
    <w:rsid w:val="00201371"/>
    <w:rsid w:val="0020194D"/>
    <w:rsid w:val="00202792"/>
    <w:rsid w:val="0020293D"/>
    <w:rsid w:val="00202964"/>
    <w:rsid w:val="00203569"/>
    <w:rsid w:val="002035F5"/>
    <w:rsid w:val="00203FA8"/>
    <w:rsid w:val="002040FD"/>
    <w:rsid w:val="00204664"/>
    <w:rsid w:val="002052D9"/>
    <w:rsid w:val="00205608"/>
    <w:rsid w:val="002068CA"/>
    <w:rsid w:val="00207774"/>
    <w:rsid w:val="0020FD69"/>
    <w:rsid w:val="002105F8"/>
    <w:rsid w:val="0021070E"/>
    <w:rsid w:val="002108E2"/>
    <w:rsid w:val="002113AF"/>
    <w:rsid w:val="00211F65"/>
    <w:rsid w:val="0021266C"/>
    <w:rsid w:val="002126E2"/>
    <w:rsid w:val="002129FF"/>
    <w:rsid w:val="00212A8B"/>
    <w:rsid w:val="00212D50"/>
    <w:rsid w:val="0021358C"/>
    <w:rsid w:val="00213E49"/>
    <w:rsid w:val="00213EF2"/>
    <w:rsid w:val="002141E7"/>
    <w:rsid w:val="00214299"/>
    <w:rsid w:val="0021486E"/>
    <w:rsid w:val="00214CA4"/>
    <w:rsid w:val="00214F98"/>
    <w:rsid w:val="00214FDD"/>
    <w:rsid w:val="002155CD"/>
    <w:rsid w:val="0021592C"/>
    <w:rsid w:val="00216B9D"/>
    <w:rsid w:val="00216C58"/>
    <w:rsid w:val="00216FF2"/>
    <w:rsid w:val="0021705D"/>
    <w:rsid w:val="0021725F"/>
    <w:rsid w:val="002177C4"/>
    <w:rsid w:val="00217E2A"/>
    <w:rsid w:val="00220080"/>
    <w:rsid w:val="002205FC"/>
    <w:rsid w:val="002208F2"/>
    <w:rsid w:val="0022141E"/>
    <w:rsid w:val="002217FE"/>
    <w:rsid w:val="0022190F"/>
    <w:rsid w:val="00221EDC"/>
    <w:rsid w:val="0022214E"/>
    <w:rsid w:val="00222535"/>
    <w:rsid w:val="002235E9"/>
    <w:rsid w:val="002236E1"/>
    <w:rsid w:val="0022392C"/>
    <w:rsid w:val="002244D6"/>
    <w:rsid w:val="00224D97"/>
    <w:rsid w:val="00225150"/>
    <w:rsid w:val="002252F1"/>
    <w:rsid w:val="00225C86"/>
    <w:rsid w:val="00225F22"/>
    <w:rsid w:val="00225F29"/>
    <w:rsid w:val="002263E6"/>
    <w:rsid w:val="002265E5"/>
    <w:rsid w:val="00226ACA"/>
    <w:rsid w:val="0022706C"/>
    <w:rsid w:val="00227B3B"/>
    <w:rsid w:val="002302C0"/>
    <w:rsid w:val="00230BEE"/>
    <w:rsid w:val="00230FFC"/>
    <w:rsid w:val="00231378"/>
    <w:rsid w:val="00231484"/>
    <w:rsid w:val="002315A7"/>
    <w:rsid w:val="002315EB"/>
    <w:rsid w:val="002319B6"/>
    <w:rsid w:val="00231C1B"/>
    <w:rsid w:val="00233067"/>
    <w:rsid w:val="00233D41"/>
    <w:rsid w:val="002340D4"/>
    <w:rsid w:val="002342DE"/>
    <w:rsid w:val="0023481A"/>
    <w:rsid w:val="00234CE0"/>
    <w:rsid w:val="00234FB7"/>
    <w:rsid w:val="00235209"/>
    <w:rsid w:val="002352E6"/>
    <w:rsid w:val="0023598D"/>
    <w:rsid w:val="00235CA8"/>
    <w:rsid w:val="00235F96"/>
    <w:rsid w:val="0023666E"/>
    <w:rsid w:val="00236C31"/>
    <w:rsid w:val="00236F82"/>
    <w:rsid w:val="00237575"/>
    <w:rsid w:val="002377A8"/>
    <w:rsid w:val="00237E14"/>
    <w:rsid w:val="002404A1"/>
    <w:rsid w:val="00240D87"/>
    <w:rsid w:val="00241F0D"/>
    <w:rsid w:val="0024212C"/>
    <w:rsid w:val="0024218C"/>
    <w:rsid w:val="002428EA"/>
    <w:rsid w:val="00242BE4"/>
    <w:rsid w:val="00242CD1"/>
    <w:rsid w:val="00242CD2"/>
    <w:rsid w:val="00243E3C"/>
    <w:rsid w:val="00244309"/>
    <w:rsid w:val="00244364"/>
    <w:rsid w:val="002449EA"/>
    <w:rsid w:val="00244F1D"/>
    <w:rsid w:val="002451A0"/>
    <w:rsid w:val="00245957"/>
    <w:rsid w:val="00246121"/>
    <w:rsid w:val="002474B6"/>
    <w:rsid w:val="00247CFA"/>
    <w:rsid w:val="00250113"/>
    <w:rsid w:val="00250197"/>
    <w:rsid w:val="00250639"/>
    <w:rsid w:val="0025068B"/>
    <w:rsid w:val="00251025"/>
    <w:rsid w:val="00251343"/>
    <w:rsid w:val="002518DF"/>
    <w:rsid w:val="00251A2D"/>
    <w:rsid w:val="00251E23"/>
    <w:rsid w:val="00251F50"/>
    <w:rsid w:val="002524C3"/>
    <w:rsid w:val="002527B7"/>
    <w:rsid w:val="00252C8D"/>
    <w:rsid w:val="00253196"/>
    <w:rsid w:val="002538F3"/>
    <w:rsid w:val="00253D92"/>
    <w:rsid w:val="00253E74"/>
    <w:rsid w:val="00253EBB"/>
    <w:rsid w:val="00254409"/>
    <w:rsid w:val="00254D8F"/>
    <w:rsid w:val="002558AF"/>
    <w:rsid w:val="00255C57"/>
    <w:rsid w:val="00255ED2"/>
    <w:rsid w:val="0025624D"/>
    <w:rsid w:val="00256896"/>
    <w:rsid w:val="00257029"/>
    <w:rsid w:val="00257372"/>
    <w:rsid w:val="002576C6"/>
    <w:rsid w:val="0025794D"/>
    <w:rsid w:val="002602E8"/>
    <w:rsid w:val="00260796"/>
    <w:rsid w:val="00260C32"/>
    <w:rsid w:val="00260C69"/>
    <w:rsid w:val="00260C76"/>
    <w:rsid w:val="00262091"/>
    <w:rsid w:val="002622F1"/>
    <w:rsid w:val="00262A7E"/>
    <w:rsid w:val="00263608"/>
    <w:rsid w:val="0026373C"/>
    <w:rsid w:val="00264030"/>
    <w:rsid w:val="00264E43"/>
    <w:rsid w:val="0026523C"/>
    <w:rsid w:val="002652D7"/>
    <w:rsid w:val="002657C0"/>
    <w:rsid w:val="0026608E"/>
    <w:rsid w:val="00266164"/>
    <w:rsid w:val="0026663F"/>
    <w:rsid w:val="00266A30"/>
    <w:rsid w:val="00267967"/>
    <w:rsid w:val="002704E7"/>
    <w:rsid w:val="00270783"/>
    <w:rsid w:val="00270E6F"/>
    <w:rsid w:val="0027135D"/>
    <w:rsid w:val="0027135F"/>
    <w:rsid w:val="00271A76"/>
    <w:rsid w:val="00272002"/>
    <w:rsid w:val="00272130"/>
    <w:rsid w:val="002725B1"/>
    <w:rsid w:val="00272684"/>
    <w:rsid w:val="0027281D"/>
    <w:rsid w:val="00272E2B"/>
    <w:rsid w:val="00273754"/>
    <w:rsid w:val="002742E2"/>
    <w:rsid w:val="00274334"/>
    <w:rsid w:val="00274719"/>
    <w:rsid w:val="00274ED1"/>
    <w:rsid w:val="00275D8C"/>
    <w:rsid w:val="002768C8"/>
    <w:rsid w:val="00276B11"/>
    <w:rsid w:val="00276E25"/>
    <w:rsid w:val="0027728D"/>
    <w:rsid w:val="0027740F"/>
    <w:rsid w:val="0027765C"/>
    <w:rsid w:val="00277A7F"/>
    <w:rsid w:val="00277D3E"/>
    <w:rsid w:val="00277ED7"/>
    <w:rsid w:val="00280B81"/>
    <w:rsid w:val="00280D0C"/>
    <w:rsid w:val="00281004"/>
    <w:rsid w:val="00281AAB"/>
    <w:rsid w:val="00282825"/>
    <w:rsid w:val="00282E3C"/>
    <w:rsid w:val="0028369D"/>
    <w:rsid w:val="00284294"/>
    <w:rsid w:val="0028430B"/>
    <w:rsid w:val="0028435B"/>
    <w:rsid w:val="002844D2"/>
    <w:rsid w:val="00284567"/>
    <w:rsid w:val="00284805"/>
    <w:rsid w:val="00284995"/>
    <w:rsid w:val="00284B93"/>
    <w:rsid w:val="00284BA8"/>
    <w:rsid w:val="00284ED4"/>
    <w:rsid w:val="00285053"/>
    <w:rsid w:val="00285210"/>
    <w:rsid w:val="002852C6"/>
    <w:rsid w:val="0028613E"/>
    <w:rsid w:val="002864CD"/>
    <w:rsid w:val="002866C0"/>
    <w:rsid w:val="0028682E"/>
    <w:rsid w:val="002872E6"/>
    <w:rsid w:val="00287564"/>
    <w:rsid w:val="002878E6"/>
    <w:rsid w:val="00287D49"/>
    <w:rsid w:val="00290343"/>
    <w:rsid w:val="0029078C"/>
    <w:rsid w:val="00290C48"/>
    <w:rsid w:val="00290DB7"/>
    <w:rsid w:val="00290DD4"/>
    <w:rsid w:val="00291463"/>
    <w:rsid w:val="00291569"/>
    <w:rsid w:val="00294946"/>
    <w:rsid w:val="00295C96"/>
    <w:rsid w:val="00295CC8"/>
    <w:rsid w:val="00296B29"/>
    <w:rsid w:val="00297CA5"/>
    <w:rsid w:val="00297CC0"/>
    <w:rsid w:val="002A0D79"/>
    <w:rsid w:val="002A1168"/>
    <w:rsid w:val="002A145A"/>
    <w:rsid w:val="002A2989"/>
    <w:rsid w:val="002A2DAA"/>
    <w:rsid w:val="002A3429"/>
    <w:rsid w:val="002A36AA"/>
    <w:rsid w:val="002A4334"/>
    <w:rsid w:val="002A46AD"/>
    <w:rsid w:val="002A4B16"/>
    <w:rsid w:val="002A4BC1"/>
    <w:rsid w:val="002A50D0"/>
    <w:rsid w:val="002A5291"/>
    <w:rsid w:val="002A53B0"/>
    <w:rsid w:val="002A5FB0"/>
    <w:rsid w:val="002A6154"/>
    <w:rsid w:val="002A61EB"/>
    <w:rsid w:val="002A6BEE"/>
    <w:rsid w:val="002A6FD5"/>
    <w:rsid w:val="002A7043"/>
    <w:rsid w:val="002A71BB"/>
    <w:rsid w:val="002A7357"/>
    <w:rsid w:val="002A73ED"/>
    <w:rsid w:val="002A7A49"/>
    <w:rsid w:val="002A7D6C"/>
    <w:rsid w:val="002B014C"/>
    <w:rsid w:val="002B0F2B"/>
    <w:rsid w:val="002B1813"/>
    <w:rsid w:val="002B19CF"/>
    <w:rsid w:val="002B1DD9"/>
    <w:rsid w:val="002B3193"/>
    <w:rsid w:val="002B3383"/>
    <w:rsid w:val="002B3660"/>
    <w:rsid w:val="002B39E3"/>
    <w:rsid w:val="002B3DAF"/>
    <w:rsid w:val="002B6104"/>
    <w:rsid w:val="002B6941"/>
    <w:rsid w:val="002B7E52"/>
    <w:rsid w:val="002B7F92"/>
    <w:rsid w:val="002C0332"/>
    <w:rsid w:val="002C0338"/>
    <w:rsid w:val="002C060E"/>
    <w:rsid w:val="002C0AD5"/>
    <w:rsid w:val="002C16BA"/>
    <w:rsid w:val="002C1989"/>
    <w:rsid w:val="002C1DC5"/>
    <w:rsid w:val="002C2002"/>
    <w:rsid w:val="002C202B"/>
    <w:rsid w:val="002C2745"/>
    <w:rsid w:val="002C3A5B"/>
    <w:rsid w:val="002C3FD4"/>
    <w:rsid w:val="002C4820"/>
    <w:rsid w:val="002C4C3A"/>
    <w:rsid w:val="002C4E78"/>
    <w:rsid w:val="002C4F4C"/>
    <w:rsid w:val="002C50FF"/>
    <w:rsid w:val="002C56D5"/>
    <w:rsid w:val="002C6162"/>
    <w:rsid w:val="002C6255"/>
    <w:rsid w:val="002C6594"/>
    <w:rsid w:val="002C6FBA"/>
    <w:rsid w:val="002D0015"/>
    <w:rsid w:val="002D0CD9"/>
    <w:rsid w:val="002D0E56"/>
    <w:rsid w:val="002D1456"/>
    <w:rsid w:val="002D219F"/>
    <w:rsid w:val="002D3574"/>
    <w:rsid w:val="002D3840"/>
    <w:rsid w:val="002D3855"/>
    <w:rsid w:val="002D3C5B"/>
    <w:rsid w:val="002D4F53"/>
    <w:rsid w:val="002D50EC"/>
    <w:rsid w:val="002D519B"/>
    <w:rsid w:val="002D5496"/>
    <w:rsid w:val="002D5CF5"/>
    <w:rsid w:val="002D5E66"/>
    <w:rsid w:val="002D66D2"/>
    <w:rsid w:val="002D75C7"/>
    <w:rsid w:val="002D778B"/>
    <w:rsid w:val="002D782C"/>
    <w:rsid w:val="002E0641"/>
    <w:rsid w:val="002E1214"/>
    <w:rsid w:val="002E178D"/>
    <w:rsid w:val="002E26BE"/>
    <w:rsid w:val="002E28AF"/>
    <w:rsid w:val="002E3755"/>
    <w:rsid w:val="002E40C9"/>
    <w:rsid w:val="002E4120"/>
    <w:rsid w:val="002E47F5"/>
    <w:rsid w:val="002E4CCA"/>
    <w:rsid w:val="002E55DF"/>
    <w:rsid w:val="002E5ADD"/>
    <w:rsid w:val="002E734E"/>
    <w:rsid w:val="002E73F2"/>
    <w:rsid w:val="002E7696"/>
    <w:rsid w:val="002E7DE5"/>
    <w:rsid w:val="002F0840"/>
    <w:rsid w:val="002F08A9"/>
    <w:rsid w:val="002F0E81"/>
    <w:rsid w:val="002F1380"/>
    <w:rsid w:val="002F1657"/>
    <w:rsid w:val="002F1918"/>
    <w:rsid w:val="002F1EB4"/>
    <w:rsid w:val="002F27BB"/>
    <w:rsid w:val="002F36FD"/>
    <w:rsid w:val="002F3759"/>
    <w:rsid w:val="002F3A2F"/>
    <w:rsid w:val="002F4D6A"/>
    <w:rsid w:val="002F52ED"/>
    <w:rsid w:val="002F5323"/>
    <w:rsid w:val="002F5D0D"/>
    <w:rsid w:val="002F5D1A"/>
    <w:rsid w:val="002F6B62"/>
    <w:rsid w:val="002F6B71"/>
    <w:rsid w:val="002F6D25"/>
    <w:rsid w:val="002F6F67"/>
    <w:rsid w:val="002F72A6"/>
    <w:rsid w:val="002F78F0"/>
    <w:rsid w:val="00301279"/>
    <w:rsid w:val="00301896"/>
    <w:rsid w:val="00301A91"/>
    <w:rsid w:val="0030216F"/>
    <w:rsid w:val="003022E4"/>
    <w:rsid w:val="00303039"/>
    <w:rsid w:val="0030339B"/>
    <w:rsid w:val="0030369E"/>
    <w:rsid w:val="00303FF5"/>
    <w:rsid w:val="0030467D"/>
    <w:rsid w:val="00305216"/>
    <w:rsid w:val="00305D0F"/>
    <w:rsid w:val="00305DD3"/>
    <w:rsid w:val="00305FB0"/>
    <w:rsid w:val="00306259"/>
    <w:rsid w:val="0030633C"/>
    <w:rsid w:val="003078A5"/>
    <w:rsid w:val="0030791C"/>
    <w:rsid w:val="00307BE3"/>
    <w:rsid w:val="00307C4A"/>
    <w:rsid w:val="00310221"/>
    <w:rsid w:val="003109A8"/>
    <w:rsid w:val="003110F0"/>
    <w:rsid w:val="0031160A"/>
    <w:rsid w:val="00311D5B"/>
    <w:rsid w:val="003122D8"/>
    <w:rsid w:val="00312431"/>
    <w:rsid w:val="003124B1"/>
    <w:rsid w:val="003125C8"/>
    <w:rsid w:val="003126F4"/>
    <w:rsid w:val="003129C6"/>
    <w:rsid w:val="00312BA2"/>
    <w:rsid w:val="00312D28"/>
    <w:rsid w:val="00312D7A"/>
    <w:rsid w:val="003130D0"/>
    <w:rsid w:val="00313581"/>
    <w:rsid w:val="003138F5"/>
    <w:rsid w:val="0031424F"/>
    <w:rsid w:val="0031443F"/>
    <w:rsid w:val="0031456B"/>
    <w:rsid w:val="00314C69"/>
    <w:rsid w:val="003169AC"/>
    <w:rsid w:val="00316BAF"/>
    <w:rsid w:val="00316FF5"/>
    <w:rsid w:val="0031729D"/>
    <w:rsid w:val="0031749A"/>
    <w:rsid w:val="00317989"/>
    <w:rsid w:val="00317BE9"/>
    <w:rsid w:val="00317EF4"/>
    <w:rsid w:val="00320E43"/>
    <w:rsid w:val="00321425"/>
    <w:rsid w:val="003216C6"/>
    <w:rsid w:val="003218DB"/>
    <w:rsid w:val="00321995"/>
    <w:rsid w:val="003221E5"/>
    <w:rsid w:val="0032228D"/>
    <w:rsid w:val="00322812"/>
    <w:rsid w:val="00324B6D"/>
    <w:rsid w:val="00324E53"/>
    <w:rsid w:val="00324F53"/>
    <w:rsid w:val="0032574D"/>
    <w:rsid w:val="00325CBF"/>
    <w:rsid w:val="00325D63"/>
    <w:rsid w:val="003264DA"/>
    <w:rsid w:val="003269DD"/>
    <w:rsid w:val="00326B17"/>
    <w:rsid w:val="00327569"/>
    <w:rsid w:val="00327E55"/>
    <w:rsid w:val="00330A93"/>
    <w:rsid w:val="00330F46"/>
    <w:rsid w:val="00331782"/>
    <w:rsid w:val="0033190B"/>
    <w:rsid w:val="00331B99"/>
    <w:rsid w:val="003326D8"/>
    <w:rsid w:val="0033275E"/>
    <w:rsid w:val="0033312F"/>
    <w:rsid w:val="00333958"/>
    <w:rsid w:val="0033422D"/>
    <w:rsid w:val="00334762"/>
    <w:rsid w:val="00334EAE"/>
    <w:rsid w:val="00335A7A"/>
    <w:rsid w:val="003360CC"/>
    <w:rsid w:val="003360D3"/>
    <w:rsid w:val="00336640"/>
    <w:rsid w:val="0033691E"/>
    <w:rsid w:val="003377CB"/>
    <w:rsid w:val="00340FAF"/>
    <w:rsid w:val="003422DA"/>
    <w:rsid w:val="00342ACC"/>
    <w:rsid w:val="00342AF4"/>
    <w:rsid w:val="00342C7D"/>
    <w:rsid w:val="003430AF"/>
    <w:rsid w:val="003434B7"/>
    <w:rsid w:val="00343801"/>
    <w:rsid w:val="00343853"/>
    <w:rsid w:val="00343BFD"/>
    <w:rsid w:val="0034541D"/>
    <w:rsid w:val="00345B77"/>
    <w:rsid w:val="00345E16"/>
    <w:rsid w:val="003468DB"/>
    <w:rsid w:val="0035078D"/>
    <w:rsid w:val="00351650"/>
    <w:rsid w:val="0035168C"/>
    <w:rsid w:val="00351C0C"/>
    <w:rsid w:val="00352123"/>
    <w:rsid w:val="003523A9"/>
    <w:rsid w:val="00352993"/>
    <w:rsid w:val="00352B57"/>
    <w:rsid w:val="0035300A"/>
    <w:rsid w:val="003536BA"/>
    <w:rsid w:val="003548C0"/>
    <w:rsid w:val="00354B1B"/>
    <w:rsid w:val="00355573"/>
    <w:rsid w:val="00355818"/>
    <w:rsid w:val="00355CFF"/>
    <w:rsid w:val="00355D73"/>
    <w:rsid w:val="00355F17"/>
    <w:rsid w:val="003564B8"/>
    <w:rsid w:val="003569A4"/>
    <w:rsid w:val="003569CC"/>
    <w:rsid w:val="00356AE2"/>
    <w:rsid w:val="00356E4D"/>
    <w:rsid w:val="00360532"/>
    <w:rsid w:val="003608CA"/>
    <w:rsid w:val="00360BAA"/>
    <w:rsid w:val="00360F5C"/>
    <w:rsid w:val="00361090"/>
    <w:rsid w:val="003611D4"/>
    <w:rsid w:val="0036152E"/>
    <w:rsid w:val="00361C0B"/>
    <w:rsid w:val="00361EF1"/>
    <w:rsid w:val="00362CE7"/>
    <w:rsid w:val="00362EFD"/>
    <w:rsid w:val="00363062"/>
    <w:rsid w:val="00363204"/>
    <w:rsid w:val="003637B5"/>
    <w:rsid w:val="00363A07"/>
    <w:rsid w:val="00363AAA"/>
    <w:rsid w:val="00363E85"/>
    <w:rsid w:val="00363FE1"/>
    <w:rsid w:val="0036466B"/>
    <w:rsid w:val="00364A4A"/>
    <w:rsid w:val="00366736"/>
    <w:rsid w:val="003677A8"/>
    <w:rsid w:val="00367B63"/>
    <w:rsid w:val="00367C1A"/>
    <w:rsid w:val="00367DBA"/>
    <w:rsid w:val="003703DC"/>
    <w:rsid w:val="00370D47"/>
    <w:rsid w:val="003710EA"/>
    <w:rsid w:val="00371605"/>
    <w:rsid w:val="00371B86"/>
    <w:rsid w:val="0037227E"/>
    <w:rsid w:val="003727B0"/>
    <w:rsid w:val="00373585"/>
    <w:rsid w:val="003739E4"/>
    <w:rsid w:val="00374388"/>
    <w:rsid w:val="00374855"/>
    <w:rsid w:val="00374A35"/>
    <w:rsid w:val="00374ADF"/>
    <w:rsid w:val="00374B44"/>
    <w:rsid w:val="00375384"/>
    <w:rsid w:val="003763B6"/>
    <w:rsid w:val="00376BAD"/>
    <w:rsid w:val="00376CD5"/>
    <w:rsid w:val="00376DAC"/>
    <w:rsid w:val="00377488"/>
    <w:rsid w:val="00377EFF"/>
    <w:rsid w:val="0038082E"/>
    <w:rsid w:val="00381028"/>
    <w:rsid w:val="003818F0"/>
    <w:rsid w:val="003819AA"/>
    <w:rsid w:val="00381FAC"/>
    <w:rsid w:val="00382258"/>
    <w:rsid w:val="00382357"/>
    <w:rsid w:val="00382C11"/>
    <w:rsid w:val="00382DA1"/>
    <w:rsid w:val="00383225"/>
    <w:rsid w:val="00383795"/>
    <w:rsid w:val="00383960"/>
    <w:rsid w:val="003842D5"/>
    <w:rsid w:val="003846D9"/>
    <w:rsid w:val="0038478C"/>
    <w:rsid w:val="00384F0A"/>
    <w:rsid w:val="00385964"/>
    <w:rsid w:val="00385BC1"/>
    <w:rsid w:val="00387C42"/>
    <w:rsid w:val="00387FEB"/>
    <w:rsid w:val="00390015"/>
    <w:rsid w:val="0039011D"/>
    <w:rsid w:val="003901A7"/>
    <w:rsid w:val="00390C1B"/>
    <w:rsid w:val="003917B7"/>
    <w:rsid w:val="00391D88"/>
    <w:rsid w:val="00392265"/>
    <w:rsid w:val="00392314"/>
    <w:rsid w:val="0039267D"/>
    <w:rsid w:val="0039300C"/>
    <w:rsid w:val="0039442D"/>
    <w:rsid w:val="00394664"/>
    <w:rsid w:val="00395432"/>
    <w:rsid w:val="00396CBB"/>
    <w:rsid w:val="00397166"/>
    <w:rsid w:val="003A0A9C"/>
    <w:rsid w:val="003A0DE5"/>
    <w:rsid w:val="003A128D"/>
    <w:rsid w:val="003A1439"/>
    <w:rsid w:val="003A1670"/>
    <w:rsid w:val="003A167F"/>
    <w:rsid w:val="003A16CD"/>
    <w:rsid w:val="003A1E39"/>
    <w:rsid w:val="003A3123"/>
    <w:rsid w:val="003A3BF4"/>
    <w:rsid w:val="003A4063"/>
    <w:rsid w:val="003A43F3"/>
    <w:rsid w:val="003A46E8"/>
    <w:rsid w:val="003A4763"/>
    <w:rsid w:val="003A48D8"/>
    <w:rsid w:val="003A4D8B"/>
    <w:rsid w:val="003A5048"/>
    <w:rsid w:val="003A535F"/>
    <w:rsid w:val="003A5A67"/>
    <w:rsid w:val="003A5A8B"/>
    <w:rsid w:val="003A66D9"/>
    <w:rsid w:val="003A69C4"/>
    <w:rsid w:val="003A69C8"/>
    <w:rsid w:val="003A72BE"/>
    <w:rsid w:val="003A7676"/>
    <w:rsid w:val="003A7C0C"/>
    <w:rsid w:val="003A7D1C"/>
    <w:rsid w:val="003A7FFA"/>
    <w:rsid w:val="003B00EA"/>
    <w:rsid w:val="003B1559"/>
    <w:rsid w:val="003B16AD"/>
    <w:rsid w:val="003B27A5"/>
    <w:rsid w:val="003B2EDE"/>
    <w:rsid w:val="003B3687"/>
    <w:rsid w:val="003B38F5"/>
    <w:rsid w:val="003B41A4"/>
    <w:rsid w:val="003B4868"/>
    <w:rsid w:val="003B4C95"/>
    <w:rsid w:val="003B4FB2"/>
    <w:rsid w:val="003B50D5"/>
    <w:rsid w:val="003B5436"/>
    <w:rsid w:val="003B5A0B"/>
    <w:rsid w:val="003B5D34"/>
    <w:rsid w:val="003B6A60"/>
    <w:rsid w:val="003B7743"/>
    <w:rsid w:val="003C0675"/>
    <w:rsid w:val="003C29E2"/>
    <w:rsid w:val="003C2FBB"/>
    <w:rsid w:val="003C3271"/>
    <w:rsid w:val="003C340A"/>
    <w:rsid w:val="003C3989"/>
    <w:rsid w:val="003C4AD0"/>
    <w:rsid w:val="003C5145"/>
    <w:rsid w:val="003C51DE"/>
    <w:rsid w:val="003C56CF"/>
    <w:rsid w:val="003C6E3A"/>
    <w:rsid w:val="003D070A"/>
    <w:rsid w:val="003D07D9"/>
    <w:rsid w:val="003D102B"/>
    <w:rsid w:val="003D1E1D"/>
    <w:rsid w:val="003D2C81"/>
    <w:rsid w:val="003D3334"/>
    <w:rsid w:val="003D3F7E"/>
    <w:rsid w:val="003D4EDF"/>
    <w:rsid w:val="003D5AA9"/>
    <w:rsid w:val="003D7080"/>
    <w:rsid w:val="003D7099"/>
    <w:rsid w:val="003D77B3"/>
    <w:rsid w:val="003D7A74"/>
    <w:rsid w:val="003E0F28"/>
    <w:rsid w:val="003E1061"/>
    <w:rsid w:val="003E1653"/>
    <w:rsid w:val="003E180B"/>
    <w:rsid w:val="003E1B34"/>
    <w:rsid w:val="003E289F"/>
    <w:rsid w:val="003E2E74"/>
    <w:rsid w:val="003E32DC"/>
    <w:rsid w:val="003E371D"/>
    <w:rsid w:val="003E3E28"/>
    <w:rsid w:val="003E471E"/>
    <w:rsid w:val="003E49A1"/>
    <w:rsid w:val="003E5879"/>
    <w:rsid w:val="003E606D"/>
    <w:rsid w:val="003E60FD"/>
    <w:rsid w:val="003E61ED"/>
    <w:rsid w:val="003E623D"/>
    <w:rsid w:val="003E6572"/>
    <w:rsid w:val="003E6CCE"/>
    <w:rsid w:val="003E70A2"/>
    <w:rsid w:val="003E736B"/>
    <w:rsid w:val="003F027E"/>
    <w:rsid w:val="003F04D4"/>
    <w:rsid w:val="003F0BF3"/>
    <w:rsid w:val="003F154A"/>
    <w:rsid w:val="003F187B"/>
    <w:rsid w:val="003F21C1"/>
    <w:rsid w:val="003F22E8"/>
    <w:rsid w:val="003F25C0"/>
    <w:rsid w:val="003F33C8"/>
    <w:rsid w:val="003F3DF7"/>
    <w:rsid w:val="003F54D2"/>
    <w:rsid w:val="003F5DD0"/>
    <w:rsid w:val="003F65C1"/>
    <w:rsid w:val="003F66A7"/>
    <w:rsid w:val="003F693E"/>
    <w:rsid w:val="003F72CC"/>
    <w:rsid w:val="003F7692"/>
    <w:rsid w:val="003F7A61"/>
    <w:rsid w:val="003F7EE5"/>
    <w:rsid w:val="0040017C"/>
    <w:rsid w:val="0040060C"/>
    <w:rsid w:val="00400732"/>
    <w:rsid w:val="00400A78"/>
    <w:rsid w:val="00400BD1"/>
    <w:rsid w:val="0040134C"/>
    <w:rsid w:val="00401EE7"/>
    <w:rsid w:val="00402256"/>
    <w:rsid w:val="00402C72"/>
    <w:rsid w:val="00402CC3"/>
    <w:rsid w:val="00403275"/>
    <w:rsid w:val="00403CB3"/>
    <w:rsid w:val="00403DEA"/>
    <w:rsid w:val="00403F1E"/>
    <w:rsid w:val="004043AE"/>
    <w:rsid w:val="004045AD"/>
    <w:rsid w:val="00404E2D"/>
    <w:rsid w:val="004059BD"/>
    <w:rsid w:val="00406140"/>
    <w:rsid w:val="0040705B"/>
    <w:rsid w:val="004073B9"/>
    <w:rsid w:val="004074EF"/>
    <w:rsid w:val="00410415"/>
    <w:rsid w:val="00410786"/>
    <w:rsid w:val="00410DE8"/>
    <w:rsid w:val="00411025"/>
    <w:rsid w:val="00411CEE"/>
    <w:rsid w:val="00411F5D"/>
    <w:rsid w:val="0041233B"/>
    <w:rsid w:val="004130D7"/>
    <w:rsid w:val="00413AAB"/>
    <w:rsid w:val="00414114"/>
    <w:rsid w:val="00414362"/>
    <w:rsid w:val="004143DA"/>
    <w:rsid w:val="0041459E"/>
    <w:rsid w:val="0041462A"/>
    <w:rsid w:val="00414EF1"/>
    <w:rsid w:val="00414F2D"/>
    <w:rsid w:val="00415B87"/>
    <w:rsid w:val="004161FD"/>
    <w:rsid w:val="004168EB"/>
    <w:rsid w:val="004170A1"/>
    <w:rsid w:val="0042020A"/>
    <w:rsid w:val="00420757"/>
    <w:rsid w:val="00420E2B"/>
    <w:rsid w:val="00420E7F"/>
    <w:rsid w:val="004210AA"/>
    <w:rsid w:val="0042138F"/>
    <w:rsid w:val="00421A2E"/>
    <w:rsid w:val="00422353"/>
    <w:rsid w:val="004225C7"/>
    <w:rsid w:val="00422FFB"/>
    <w:rsid w:val="004232AD"/>
    <w:rsid w:val="0042353D"/>
    <w:rsid w:val="00424545"/>
    <w:rsid w:val="0042490C"/>
    <w:rsid w:val="0042545A"/>
    <w:rsid w:val="00425B68"/>
    <w:rsid w:val="0042774A"/>
    <w:rsid w:val="004279E4"/>
    <w:rsid w:val="004279EA"/>
    <w:rsid w:val="004305B7"/>
    <w:rsid w:val="004313E3"/>
    <w:rsid w:val="00431508"/>
    <w:rsid w:val="004316BC"/>
    <w:rsid w:val="004323A9"/>
    <w:rsid w:val="004332E1"/>
    <w:rsid w:val="00433763"/>
    <w:rsid w:val="00433D39"/>
    <w:rsid w:val="00434458"/>
    <w:rsid w:val="00434B9F"/>
    <w:rsid w:val="00434FC5"/>
    <w:rsid w:val="00435225"/>
    <w:rsid w:val="004352E9"/>
    <w:rsid w:val="004353C7"/>
    <w:rsid w:val="00435D95"/>
    <w:rsid w:val="00437E12"/>
    <w:rsid w:val="00440246"/>
    <w:rsid w:val="00440937"/>
    <w:rsid w:val="00440D7F"/>
    <w:rsid w:val="00440FF1"/>
    <w:rsid w:val="004413D7"/>
    <w:rsid w:val="00441A19"/>
    <w:rsid w:val="00442B02"/>
    <w:rsid w:val="004431EA"/>
    <w:rsid w:val="0044338A"/>
    <w:rsid w:val="004435FF"/>
    <w:rsid w:val="004439E6"/>
    <w:rsid w:val="00443A8A"/>
    <w:rsid w:val="00443FFC"/>
    <w:rsid w:val="004442E1"/>
    <w:rsid w:val="00444455"/>
    <w:rsid w:val="00444AAF"/>
    <w:rsid w:val="00444F7B"/>
    <w:rsid w:val="004452F5"/>
    <w:rsid w:val="0044569E"/>
    <w:rsid w:val="00445F25"/>
    <w:rsid w:val="00446A30"/>
    <w:rsid w:val="00446EF9"/>
    <w:rsid w:val="00446F6D"/>
    <w:rsid w:val="0044721D"/>
    <w:rsid w:val="00447EEE"/>
    <w:rsid w:val="004502B6"/>
    <w:rsid w:val="004512CC"/>
    <w:rsid w:val="0045152E"/>
    <w:rsid w:val="00451554"/>
    <w:rsid w:val="00451FA8"/>
    <w:rsid w:val="004525F1"/>
    <w:rsid w:val="004529FF"/>
    <w:rsid w:val="0045300F"/>
    <w:rsid w:val="004540B5"/>
    <w:rsid w:val="0045425D"/>
    <w:rsid w:val="004544D9"/>
    <w:rsid w:val="00454D1A"/>
    <w:rsid w:val="00454EA6"/>
    <w:rsid w:val="00454ECE"/>
    <w:rsid w:val="004550AD"/>
    <w:rsid w:val="00455543"/>
    <w:rsid w:val="0045579B"/>
    <w:rsid w:val="004558F0"/>
    <w:rsid w:val="00455B70"/>
    <w:rsid w:val="00455F02"/>
    <w:rsid w:val="0045672D"/>
    <w:rsid w:val="00456736"/>
    <w:rsid w:val="00456887"/>
    <w:rsid w:val="0045698D"/>
    <w:rsid w:val="00456C50"/>
    <w:rsid w:val="0045762F"/>
    <w:rsid w:val="00460B7C"/>
    <w:rsid w:val="00461496"/>
    <w:rsid w:val="00461647"/>
    <w:rsid w:val="00461C27"/>
    <w:rsid w:val="004622F5"/>
    <w:rsid w:val="0046268D"/>
    <w:rsid w:val="00462C75"/>
    <w:rsid w:val="00462D4E"/>
    <w:rsid w:val="00463DF4"/>
    <w:rsid w:val="0046504E"/>
    <w:rsid w:val="00465192"/>
    <w:rsid w:val="00465266"/>
    <w:rsid w:val="004663A1"/>
    <w:rsid w:val="00466913"/>
    <w:rsid w:val="004675DD"/>
    <w:rsid w:val="00467B3F"/>
    <w:rsid w:val="00467BC0"/>
    <w:rsid w:val="00470374"/>
    <w:rsid w:val="0047042C"/>
    <w:rsid w:val="00470450"/>
    <w:rsid w:val="00470472"/>
    <w:rsid w:val="004708A4"/>
    <w:rsid w:val="00470AC6"/>
    <w:rsid w:val="00471198"/>
    <w:rsid w:val="004713CE"/>
    <w:rsid w:val="00472B03"/>
    <w:rsid w:val="00472F62"/>
    <w:rsid w:val="00473E28"/>
    <w:rsid w:val="00474689"/>
    <w:rsid w:val="004749B8"/>
    <w:rsid w:val="00474B32"/>
    <w:rsid w:val="00474B76"/>
    <w:rsid w:val="004756E8"/>
    <w:rsid w:val="00475B26"/>
    <w:rsid w:val="00476123"/>
    <w:rsid w:val="00476500"/>
    <w:rsid w:val="00476BEC"/>
    <w:rsid w:val="004773D0"/>
    <w:rsid w:val="0048065A"/>
    <w:rsid w:val="00480AF4"/>
    <w:rsid w:val="0048139C"/>
    <w:rsid w:val="00481B72"/>
    <w:rsid w:val="00481EC0"/>
    <w:rsid w:val="004821DD"/>
    <w:rsid w:val="0048299D"/>
    <w:rsid w:val="00482BAC"/>
    <w:rsid w:val="0048417F"/>
    <w:rsid w:val="004845ED"/>
    <w:rsid w:val="00484A09"/>
    <w:rsid w:val="00484A14"/>
    <w:rsid w:val="0048556C"/>
    <w:rsid w:val="00485623"/>
    <w:rsid w:val="00485A9B"/>
    <w:rsid w:val="004864CA"/>
    <w:rsid w:val="00486588"/>
    <w:rsid w:val="00486DA4"/>
    <w:rsid w:val="00487232"/>
    <w:rsid w:val="0048741B"/>
    <w:rsid w:val="00487442"/>
    <w:rsid w:val="00487881"/>
    <w:rsid w:val="00487B25"/>
    <w:rsid w:val="004902D6"/>
    <w:rsid w:val="00490B2E"/>
    <w:rsid w:val="00491842"/>
    <w:rsid w:val="00491C73"/>
    <w:rsid w:val="00492300"/>
    <w:rsid w:val="0049271B"/>
    <w:rsid w:val="0049338D"/>
    <w:rsid w:val="00493A9F"/>
    <w:rsid w:val="00494085"/>
    <w:rsid w:val="0049497E"/>
    <w:rsid w:val="004953B5"/>
    <w:rsid w:val="004955B0"/>
    <w:rsid w:val="00495A14"/>
    <w:rsid w:val="0049687F"/>
    <w:rsid w:val="004973EC"/>
    <w:rsid w:val="00497527"/>
    <w:rsid w:val="00497660"/>
    <w:rsid w:val="004976F2"/>
    <w:rsid w:val="004A029E"/>
    <w:rsid w:val="004A046B"/>
    <w:rsid w:val="004A0530"/>
    <w:rsid w:val="004A11E5"/>
    <w:rsid w:val="004A12D5"/>
    <w:rsid w:val="004A13E5"/>
    <w:rsid w:val="004A15A9"/>
    <w:rsid w:val="004A1864"/>
    <w:rsid w:val="004A1893"/>
    <w:rsid w:val="004A1CC5"/>
    <w:rsid w:val="004A29F0"/>
    <w:rsid w:val="004A2D31"/>
    <w:rsid w:val="004A3117"/>
    <w:rsid w:val="004A33E1"/>
    <w:rsid w:val="004A3E4F"/>
    <w:rsid w:val="004A502A"/>
    <w:rsid w:val="004A57DA"/>
    <w:rsid w:val="004A5DF9"/>
    <w:rsid w:val="004A620A"/>
    <w:rsid w:val="004A6B8A"/>
    <w:rsid w:val="004A71BB"/>
    <w:rsid w:val="004B1ADF"/>
    <w:rsid w:val="004B1F27"/>
    <w:rsid w:val="004B1FD2"/>
    <w:rsid w:val="004B2278"/>
    <w:rsid w:val="004B26E6"/>
    <w:rsid w:val="004B3117"/>
    <w:rsid w:val="004B3D47"/>
    <w:rsid w:val="004B40C4"/>
    <w:rsid w:val="004B4C8C"/>
    <w:rsid w:val="004B50C3"/>
    <w:rsid w:val="004B5A53"/>
    <w:rsid w:val="004B6441"/>
    <w:rsid w:val="004B64A3"/>
    <w:rsid w:val="004B6DF2"/>
    <w:rsid w:val="004B73C5"/>
    <w:rsid w:val="004B7E3D"/>
    <w:rsid w:val="004C093F"/>
    <w:rsid w:val="004C1C9D"/>
    <w:rsid w:val="004C1CF9"/>
    <w:rsid w:val="004C1F58"/>
    <w:rsid w:val="004C21CE"/>
    <w:rsid w:val="004C2A16"/>
    <w:rsid w:val="004C2AB9"/>
    <w:rsid w:val="004C3405"/>
    <w:rsid w:val="004C3432"/>
    <w:rsid w:val="004C35BD"/>
    <w:rsid w:val="004C40C7"/>
    <w:rsid w:val="004C4319"/>
    <w:rsid w:val="004C4D2C"/>
    <w:rsid w:val="004C57E5"/>
    <w:rsid w:val="004C5B4F"/>
    <w:rsid w:val="004C6804"/>
    <w:rsid w:val="004C74CD"/>
    <w:rsid w:val="004C7B44"/>
    <w:rsid w:val="004C7D71"/>
    <w:rsid w:val="004D003F"/>
    <w:rsid w:val="004D0288"/>
    <w:rsid w:val="004D05EC"/>
    <w:rsid w:val="004D0BE4"/>
    <w:rsid w:val="004D0C7F"/>
    <w:rsid w:val="004D0E23"/>
    <w:rsid w:val="004D1D83"/>
    <w:rsid w:val="004D2A41"/>
    <w:rsid w:val="004D304F"/>
    <w:rsid w:val="004D369F"/>
    <w:rsid w:val="004D3CB1"/>
    <w:rsid w:val="004D3CD2"/>
    <w:rsid w:val="004D40C1"/>
    <w:rsid w:val="004D4136"/>
    <w:rsid w:val="004D552E"/>
    <w:rsid w:val="004D5EB6"/>
    <w:rsid w:val="004D62DA"/>
    <w:rsid w:val="004D6968"/>
    <w:rsid w:val="004D7928"/>
    <w:rsid w:val="004E194B"/>
    <w:rsid w:val="004E2222"/>
    <w:rsid w:val="004E2E6E"/>
    <w:rsid w:val="004E349A"/>
    <w:rsid w:val="004E399A"/>
    <w:rsid w:val="004E4575"/>
    <w:rsid w:val="004E4938"/>
    <w:rsid w:val="004E4E56"/>
    <w:rsid w:val="004E50AB"/>
    <w:rsid w:val="004E5279"/>
    <w:rsid w:val="004E5391"/>
    <w:rsid w:val="004E56E4"/>
    <w:rsid w:val="004E5AC5"/>
    <w:rsid w:val="004E5CD1"/>
    <w:rsid w:val="004E61C9"/>
    <w:rsid w:val="004E6CFB"/>
    <w:rsid w:val="004E700E"/>
    <w:rsid w:val="004E764C"/>
    <w:rsid w:val="004E7742"/>
    <w:rsid w:val="004E77DD"/>
    <w:rsid w:val="004E77EB"/>
    <w:rsid w:val="004E7836"/>
    <w:rsid w:val="004E7EA5"/>
    <w:rsid w:val="004F0246"/>
    <w:rsid w:val="004F0410"/>
    <w:rsid w:val="004F0E22"/>
    <w:rsid w:val="004F166A"/>
    <w:rsid w:val="004F2197"/>
    <w:rsid w:val="004F2E7E"/>
    <w:rsid w:val="004F3072"/>
    <w:rsid w:val="004F403F"/>
    <w:rsid w:val="004F4E80"/>
    <w:rsid w:val="004F4F36"/>
    <w:rsid w:val="004F5919"/>
    <w:rsid w:val="004F6254"/>
    <w:rsid w:val="004F654C"/>
    <w:rsid w:val="004F6C91"/>
    <w:rsid w:val="004F6EBF"/>
    <w:rsid w:val="004F7087"/>
    <w:rsid w:val="004F7297"/>
    <w:rsid w:val="004F73F4"/>
    <w:rsid w:val="004F7D15"/>
    <w:rsid w:val="005001F4"/>
    <w:rsid w:val="00500CA0"/>
    <w:rsid w:val="00501A73"/>
    <w:rsid w:val="00501F54"/>
    <w:rsid w:val="005020C8"/>
    <w:rsid w:val="00502137"/>
    <w:rsid w:val="00502213"/>
    <w:rsid w:val="00502474"/>
    <w:rsid w:val="00502703"/>
    <w:rsid w:val="00502E58"/>
    <w:rsid w:val="005030B2"/>
    <w:rsid w:val="0050358C"/>
    <w:rsid w:val="00503722"/>
    <w:rsid w:val="00504526"/>
    <w:rsid w:val="00504798"/>
    <w:rsid w:val="00504A5E"/>
    <w:rsid w:val="00504C3A"/>
    <w:rsid w:val="00505099"/>
    <w:rsid w:val="00505F56"/>
    <w:rsid w:val="00506361"/>
    <w:rsid w:val="00506574"/>
    <w:rsid w:val="00506779"/>
    <w:rsid w:val="0050684F"/>
    <w:rsid w:val="00506E18"/>
    <w:rsid w:val="0050730C"/>
    <w:rsid w:val="005074C7"/>
    <w:rsid w:val="00507504"/>
    <w:rsid w:val="0050794C"/>
    <w:rsid w:val="00507D02"/>
    <w:rsid w:val="005103C5"/>
    <w:rsid w:val="005109C6"/>
    <w:rsid w:val="005114F6"/>
    <w:rsid w:val="00511BB4"/>
    <w:rsid w:val="00511C00"/>
    <w:rsid w:val="00511DB4"/>
    <w:rsid w:val="00511DC0"/>
    <w:rsid w:val="00512183"/>
    <w:rsid w:val="0051273F"/>
    <w:rsid w:val="00513852"/>
    <w:rsid w:val="00513862"/>
    <w:rsid w:val="00513F98"/>
    <w:rsid w:val="00514002"/>
    <w:rsid w:val="0051400D"/>
    <w:rsid w:val="00514998"/>
    <w:rsid w:val="00514A57"/>
    <w:rsid w:val="00514ADC"/>
    <w:rsid w:val="00514B78"/>
    <w:rsid w:val="005152AB"/>
    <w:rsid w:val="00515ED9"/>
    <w:rsid w:val="00516A12"/>
    <w:rsid w:val="0052095A"/>
    <w:rsid w:val="005209BE"/>
    <w:rsid w:val="00520C81"/>
    <w:rsid w:val="005211D1"/>
    <w:rsid w:val="0052174B"/>
    <w:rsid w:val="005218A1"/>
    <w:rsid w:val="0052312F"/>
    <w:rsid w:val="005235C2"/>
    <w:rsid w:val="0052414A"/>
    <w:rsid w:val="00524597"/>
    <w:rsid w:val="00524898"/>
    <w:rsid w:val="00524A6D"/>
    <w:rsid w:val="00524C2B"/>
    <w:rsid w:val="00524D1F"/>
    <w:rsid w:val="005257CC"/>
    <w:rsid w:val="00525B21"/>
    <w:rsid w:val="00525EA1"/>
    <w:rsid w:val="00526053"/>
    <w:rsid w:val="00526951"/>
    <w:rsid w:val="00527185"/>
    <w:rsid w:val="00527290"/>
    <w:rsid w:val="00527479"/>
    <w:rsid w:val="00527534"/>
    <w:rsid w:val="005279DD"/>
    <w:rsid w:val="00527A6D"/>
    <w:rsid w:val="00527AF1"/>
    <w:rsid w:val="00530EE9"/>
    <w:rsid w:val="0053128A"/>
    <w:rsid w:val="00531EDC"/>
    <w:rsid w:val="005322C3"/>
    <w:rsid w:val="0053240A"/>
    <w:rsid w:val="00532557"/>
    <w:rsid w:val="00532D6F"/>
    <w:rsid w:val="00533A66"/>
    <w:rsid w:val="00534522"/>
    <w:rsid w:val="005349E1"/>
    <w:rsid w:val="00534CD8"/>
    <w:rsid w:val="0053506D"/>
    <w:rsid w:val="00535167"/>
    <w:rsid w:val="005353E5"/>
    <w:rsid w:val="0053546C"/>
    <w:rsid w:val="0053589B"/>
    <w:rsid w:val="005359A8"/>
    <w:rsid w:val="00535C11"/>
    <w:rsid w:val="0053654C"/>
    <w:rsid w:val="0053673D"/>
    <w:rsid w:val="00536EE8"/>
    <w:rsid w:val="00536FCC"/>
    <w:rsid w:val="0054029B"/>
    <w:rsid w:val="005406A2"/>
    <w:rsid w:val="00540FCB"/>
    <w:rsid w:val="005418C0"/>
    <w:rsid w:val="00541EE3"/>
    <w:rsid w:val="00542F24"/>
    <w:rsid w:val="00542F7C"/>
    <w:rsid w:val="005436B1"/>
    <w:rsid w:val="005437C6"/>
    <w:rsid w:val="005437E4"/>
    <w:rsid w:val="00543B8B"/>
    <w:rsid w:val="00543C9B"/>
    <w:rsid w:val="00544749"/>
    <w:rsid w:val="00544CAD"/>
    <w:rsid w:val="00544CBA"/>
    <w:rsid w:val="0054520D"/>
    <w:rsid w:val="005459A3"/>
    <w:rsid w:val="005459BC"/>
    <w:rsid w:val="00545F1E"/>
    <w:rsid w:val="00546401"/>
    <w:rsid w:val="00546883"/>
    <w:rsid w:val="005470E7"/>
    <w:rsid w:val="005470EA"/>
    <w:rsid w:val="00547728"/>
    <w:rsid w:val="00547B61"/>
    <w:rsid w:val="005503A0"/>
    <w:rsid w:val="00550AC5"/>
    <w:rsid w:val="005523E8"/>
    <w:rsid w:val="005539AB"/>
    <w:rsid w:val="00553B91"/>
    <w:rsid w:val="005541FC"/>
    <w:rsid w:val="00554919"/>
    <w:rsid w:val="00555176"/>
    <w:rsid w:val="005553A0"/>
    <w:rsid w:val="00555CFD"/>
    <w:rsid w:val="00555D85"/>
    <w:rsid w:val="00555E9A"/>
    <w:rsid w:val="005565BC"/>
    <w:rsid w:val="00556B16"/>
    <w:rsid w:val="00557B02"/>
    <w:rsid w:val="00557C4C"/>
    <w:rsid w:val="005606C1"/>
    <w:rsid w:val="005606C6"/>
    <w:rsid w:val="005608AF"/>
    <w:rsid w:val="00560C6C"/>
    <w:rsid w:val="005618AD"/>
    <w:rsid w:val="00561A27"/>
    <w:rsid w:val="00561D4A"/>
    <w:rsid w:val="00562168"/>
    <w:rsid w:val="00562886"/>
    <w:rsid w:val="005629A8"/>
    <w:rsid w:val="00562E19"/>
    <w:rsid w:val="005632C4"/>
    <w:rsid w:val="005636D1"/>
    <w:rsid w:val="00563DF3"/>
    <w:rsid w:val="005642F5"/>
    <w:rsid w:val="00564E6E"/>
    <w:rsid w:val="005654FE"/>
    <w:rsid w:val="00565881"/>
    <w:rsid w:val="00565B50"/>
    <w:rsid w:val="00565C81"/>
    <w:rsid w:val="0056624F"/>
    <w:rsid w:val="005664A7"/>
    <w:rsid w:val="00567CA8"/>
    <w:rsid w:val="005702E9"/>
    <w:rsid w:val="0057039B"/>
    <w:rsid w:val="00571BA8"/>
    <w:rsid w:val="00571CDC"/>
    <w:rsid w:val="00571F06"/>
    <w:rsid w:val="005722BF"/>
    <w:rsid w:val="00572555"/>
    <w:rsid w:val="00572C55"/>
    <w:rsid w:val="00572F41"/>
    <w:rsid w:val="00573524"/>
    <w:rsid w:val="00573C28"/>
    <w:rsid w:val="00573F1C"/>
    <w:rsid w:val="00574E49"/>
    <w:rsid w:val="00574E70"/>
    <w:rsid w:val="0057516E"/>
    <w:rsid w:val="005757ED"/>
    <w:rsid w:val="0057669B"/>
    <w:rsid w:val="00576B17"/>
    <w:rsid w:val="00577AAC"/>
    <w:rsid w:val="005802F4"/>
    <w:rsid w:val="00581426"/>
    <w:rsid w:val="00581DFF"/>
    <w:rsid w:val="00581E06"/>
    <w:rsid w:val="00582DB9"/>
    <w:rsid w:val="005833F9"/>
    <w:rsid w:val="005841E4"/>
    <w:rsid w:val="005848C2"/>
    <w:rsid w:val="00584D09"/>
    <w:rsid w:val="00584F8F"/>
    <w:rsid w:val="00585513"/>
    <w:rsid w:val="00585594"/>
    <w:rsid w:val="0058574A"/>
    <w:rsid w:val="00585B20"/>
    <w:rsid w:val="0058631E"/>
    <w:rsid w:val="005864C0"/>
    <w:rsid w:val="005869C0"/>
    <w:rsid w:val="00586D8F"/>
    <w:rsid w:val="005872E1"/>
    <w:rsid w:val="00587BFC"/>
    <w:rsid w:val="00587D91"/>
    <w:rsid w:val="00590675"/>
    <w:rsid w:val="00590C61"/>
    <w:rsid w:val="00590E34"/>
    <w:rsid w:val="005910C0"/>
    <w:rsid w:val="005917E9"/>
    <w:rsid w:val="005919EA"/>
    <w:rsid w:val="00591DD0"/>
    <w:rsid w:val="00592EBB"/>
    <w:rsid w:val="005933DB"/>
    <w:rsid w:val="00593F22"/>
    <w:rsid w:val="00594FC6"/>
    <w:rsid w:val="005960E7"/>
    <w:rsid w:val="00596BD1"/>
    <w:rsid w:val="00597582"/>
    <w:rsid w:val="00597606"/>
    <w:rsid w:val="00597DF7"/>
    <w:rsid w:val="005A06E6"/>
    <w:rsid w:val="005A0BC1"/>
    <w:rsid w:val="005A0D01"/>
    <w:rsid w:val="005A19DB"/>
    <w:rsid w:val="005A1A26"/>
    <w:rsid w:val="005A1C8D"/>
    <w:rsid w:val="005A1CF8"/>
    <w:rsid w:val="005A2081"/>
    <w:rsid w:val="005A2EA5"/>
    <w:rsid w:val="005A32D8"/>
    <w:rsid w:val="005A3AC3"/>
    <w:rsid w:val="005A3AC9"/>
    <w:rsid w:val="005A3EF1"/>
    <w:rsid w:val="005A425F"/>
    <w:rsid w:val="005A43BF"/>
    <w:rsid w:val="005A4962"/>
    <w:rsid w:val="005A694C"/>
    <w:rsid w:val="005A6AB4"/>
    <w:rsid w:val="005A6C2D"/>
    <w:rsid w:val="005A6E13"/>
    <w:rsid w:val="005A6EAB"/>
    <w:rsid w:val="005A7AEF"/>
    <w:rsid w:val="005A7E69"/>
    <w:rsid w:val="005B00A7"/>
    <w:rsid w:val="005B0C68"/>
    <w:rsid w:val="005B12D4"/>
    <w:rsid w:val="005B1394"/>
    <w:rsid w:val="005B16A9"/>
    <w:rsid w:val="005B2659"/>
    <w:rsid w:val="005B2C41"/>
    <w:rsid w:val="005B2C6A"/>
    <w:rsid w:val="005B448E"/>
    <w:rsid w:val="005B4B98"/>
    <w:rsid w:val="005B5088"/>
    <w:rsid w:val="005B58C8"/>
    <w:rsid w:val="005B6451"/>
    <w:rsid w:val="005B645D"/>
    <w:rsid w:val="005B68D1"/>
    <w:rsid w:val="005B74F9"/>
    <w:rsid w:val="005B7B5B"/>
    <w:rsid w:val="005B7E1F"/>
    <w:rsid w:val="005B7FB4"/>
    <w:rsid w:val="005B7FD3"/>
    <w:rsid w:val="005C00A6"/>
    <w:rsid w:val="005C0190"/>
    <w:rsid w:val="005C092E"/>
    <w:rsid w:val="005C16A9"/>
    <w:rsid w:val="005C176B"/>
    <w:rsid w:val="005C1B93"/>
    <w:rsid w:val="005C2036"/>
    <w:rsid w:val="005C20C4"/>
    <w:rsid w:val="005C3AD9"/>
    <w:rsid w:val="005C44FB"/>
    <w:rsid w:val="005C4ACF"/>
    <w:rsid w:val="005C4E7E"/>
    <w:rsid w:val="005C4EF9"/>
    <w:rsid w:val="005C5644"/>
    <w:rsid w:val="005C5776"/>
    <w:rsid w:val="005C5873"/>
    <w:rsid w:val="005C5895"/>
    <w:rsid w:val="005C5C2F"/>
    <w:rsid w:val="005C5D9C"/>
    <w:rsid w:val="005C608E"/>
    <w:rsid w:val="005C67C1"/>
    <w:rsid w:val="005C6F95"/>
    <w:rsid w:val="005C73FD"/>
    <w:rsid w:val="005C7BDF"/>
    <w:rsid w:val="005D18F2"/>
    <w:rsid w:val="005D20F4"/>
    <w:rsid w:val="005D236B"/>
    <w:rsid w:val="005D285C"/>
    <w:rsid w:val="005D32FF"/>
    <w:rsid w:val="005D3AA5"/>
    <w:rsid w:val="005D3DEE"/>
    <w:rsid w:val="005D4B93"/>
    <w:rsid w:val="005D4CAF"/>
    <w:rsid w:val="005D503A"/>
    <w:rsid w:val="005D5170"/>
    <w:rsid w:val="005D54D1"/>
    <w:rsid w:val="005D5AB6"/>
    <w:rsid w:val="005D6B1B"/>
    <w:rsid w:val="005D6B56"/>
    <w:rsid w:val="005D6BD2"/>
    <w:rsid w:val="005D7395"/>
    <w:rsid w:val="005D7631"/>
    <w:rsid w:val="005D77EE"/>
    <w:rsid w:val="005D7CAF"/>
    <w:rsid w:val="005D7DCA"/>
    <w:rsid w:val="005E0435"/>
    <w:rsid w:val="005E0F0B"/>
    <w:rsid w:val="005E1007"/>
    <w:rsid w:val="005E10B5"/>
    <w:rsid w:val="005E10CA"/>
    <w:rsid w:val="005E1AEA"/>
    <w:rsid w:val="005E1B74"/>
    <w:rsid w:val="005E2485"/>
    <w:rsid w:val="005E2984"/>
    <w:rsid w:val="005E3A5B"/>
    <w:rsid w:val="005E3B76"/>
    <w:rsid w:val="005E40CD"/>
    <w:rsid w:val="005E40D9"/>
    <w:rsid w:val="005E4170"/>
    <w:rsid w:val="005E4223"/>
    <w:rsid w:val="005E4F45"/>
    <w:rsid w:val="005E4F92"/>
    <w:rsid w:val="005E5D32"/>
    <w:rsid w:val="005E6320"/>
    <w:rsid w:val="005E6364"/>
    <w:rsid w:val="005E6D2F"/>
    <w:rsid w:val="005E769F"/>
    <w:rsid w:val="005E7AD2"/>
    <w:rsid w:val="005E7EC0"/>
    <w:rsid w:val="005F0887"/>
    <w:rsid w:val="005F09C5"/>
    <w:rsid w:val="005F1556"/>
    <w:rsid w:val="005F172B"/>
    <w:rsid w:val="005F17AC"/>
    <w:rsid w:val="005F1AB2"/>
    <w:rsid w:val="005F2489"/>
    <w:rsid w:val="005F289D"/>
    <w:rsid w:val="005F29CA"/>
    <w:rsid w:val="005F3164"/>
    <w:rsid w:val="005F43BF"/>
    <w:rsid w:val="005F461D"/>
    <w:rsid w:val="005F475A"/>
    <w:rsid w:val="005F47CD"/>
    <w:rsid w:val="005F4AFE"/>
    <w:rsid w:val="005F52E4"/>
    <w:rsid w:val="005F53A4"/>
    <w:rsid w:val="005F55F0"/>
    <w:rsid w:val="005F636D"/>
    <w:rsid w:val="005F637E"/>
    <w:rsid w:val="005F63B5"/>
    <w:rsid w:val="005F7906"/>
    <w:rsid w:val="005F7C68"/>
    <w:rsid w:val="00600773"/>
    <w:rsid w:val="0060086C"/>
    <w:rsid w:val="00600ABF"/>
    <w:rsid w:val="00600D90"/>
    <w:rsid w:val="00601082"/>
    <w:rsid w:val="00601CC7"/>
    <w:rsid w:val="00602056"/>
    <w:rsid w:val="0060259D"/>
    <w:rsid w:val="0060269B"/>
    <w:rsid w:val="00602A1D"/>
    <w:rsid w:val="00603F19"/>
    <w:rsid w:val="00604BFC"/>
    <w:rsid w:val="00604FCE"/>
    <w:rsid w:val="006055F5"/>
    <w:rsid w:val="00605CC2"/>
    <w:rsid w:val="006063FB"/>
    <w:rsid w:val="00606984"/>
    <w:rsid w:val="00607754"/>
    <w:rsid w:val="00607982"/>
    <w:rsid w:val="00607EE4"/>
    <w:rsid w:val="00610074"/>
    <w:rsid w:val="00610DA9"/>
    <w:rsid w:val="00610E0F"/>
    <w:rsid w:val="00611041"/>
    <w:rsid w:val="006110CE"/>
    <w:rsid w:val="006110CF"/>
    <w:rsid w:val="006110DD"/>
    <w:rsid w:val="0061113A"/>
    <w:rsid w:val="006117C2"/>
    <w:rsid w:val="00611E5D"/>
    <w:rsid w:val="0061351C"/>
    <w:rsid w:val="00613FC5"/>
    <w:rsid w:val="0061470C"/>
    <w:rsid w:val="006147B5"/>
    <w:rsid w:val="00614F3C"/>
    <w:rsid w:val="0061544C"/>
    <w:rsid w:val="0061569C"/>
    <w:rsid w:val="006156D3"/>
    <w:rsid w:val="00616E01"/>
    <w:rsid w:val="006171D9"/>
    <w:rsid w:val="006177DE"/>
    <w:rsid w:val="00617BF5"/>
    <w:rsid w:val="006207B6"/>
    <w:rsid w:val="006211DA"/>
    <w:rsid w:val="006211E9"/>
    <w:rsid w:val="006212A6"/>
    <w:rsid w:val="00622963"/>
    <w:rsid w:val="00622EA9"/>
    <w:rsid w:val="00622F9E"/>
    <w:rsid w:val="00623D20"/>
    <w:rsid w:val="0062480A"/>
    <w:rsid w:val="00625CFF"/>
    <w:rsid w:val="006262C5"/>
    <w:rsid w:val="006264C4"/>
    <w:rsid w:val="0062704A"/>
    <w:rsid w:val="006270F5"/>
    <w:rsid w:val="00627A5D"/>
    <w:rsid w:val="00627CB0"/>
    <w:rsid w:val="006303CD"/>
    <w:rsid w:val="00630682"/>
    <w:rsid w:val="006306AA"/>
    <w:rsid w:val="00630F50"/>
    <w:rsid w:val="006311CC"/>
    <w:rsid w:val="00631433"/>
    <w:rsid w:val="00631BF0"/>
    <w:rsid w:val="006322A5"/>
    <w:rsid w:val="00632D80"/>
    <w:rsid w:val="00632E57"/>
    <w:rsid w:val="00633543"/>
    <w:rsid w:val="00633BB0"/>
    <w:rsid w:val="00634016"/>
    <w:rsid w:val="0063514F"/>
    <w:rsid w:val="00635712"/>
    <w:rsid w:val="00635794"/>
    <w:rsid w:val="00635DC2"/>
    <w:rsid w:val="00635E0D"/>
    <w:rsid w:val="006364B4"/>
    <w:rsid w:val="00636925"/>
    <w:rsid w:val="00636B02"/>
    <w:rsid w:val="00636E11"/>
    <w:rsid w:val="00636E41"/>
    <w:rsid w:val="00637370"/>
    <w:rsid w:val="00637994"/>
    <w:rsid w:val="006402A3"/>
    <w:rsid w:val="00640A95"/>
    <w:rsid w:val="00642567"/>
    <w:rsid w:val="006425BA"/>
    <w:rsid w:val="00642A2F"/>
    <w:rsid w:val="0064303B"/>
    <w:rsid w:val="006431E4"/>
    <w:rsid w:val="00643B40"/>
    <w:rsid w:val="00643FEC"/>
    <w:rsid w:val="00644058"/>
    <w:rsid w:val="0064571E"/>
    <w:rsid w:val="006458E1"/>
    <w:rsid w:val="00646017"/>
    <w:rsid w:val="0064695C"/>
    <w:rsid w:val="00646E88"/>
    <w:rsid w:val="00647CD9"/>
    <w:rsid w:val="00647E1D"/>
    <w:rsid w:val="00647F65"/>
    <w:rsid w:val="00650B94"/>
    <w:rsid w:val="00651179"/>
    <w:rsid w:val="006512CC"/>
    <w:rsid w:val="00651FB2"/>
    <w:rsid w:val="0065225E"/>
    <w:rsid w:val="00652429"/>
    <w:rsid w:val="00652461"/>
    <w:rsid w:val="006532E3"/>
    <w:rsid w:val="00653A3A"/>
    <w:rsid w:val="00653FC1"/>
    <w:rsid w:val="00653FE6"/>
    <w:rsid w:val="00654D6A"/>
    <w:rsid w:val="00654F60"/>
    <w:rsid w:val="00655219"/>
    <w:rsid w:val="0065586B"/>
    <w:rsid w:val="0065665A"/>
    <w:rsid w:val="006575A4"/>
    <w:rsid w:val="0065780C"/>
    <w:rsid w:val="00661ABE"/>
    <w:rsid w:val="00661EEC"/>
    <w:rsid w:val="006624FB"/>
    <w:rsid w:val="006628FA"/>
    <w:rsid w:val="00662CA4"/>
    <w:rsid w:val="00663E84"/>
    <w:rsid w:val="00664DFF"/>
    <w:rsid w:val="006655DA"/>
    <w:rsid w:val="006655E0"/>
    <w:rsid w:val="006658BD"/>
    <w:rsid w:val="006659A0"/>
    <w:rsid w:val="00665EE4"/>
    <w:rsid w:val="0066634C"/>
    <w:rsid w:val="0066665D"/>
    <w:rsid w:val="00666DA9"/>
    <w:rsid w:val="006675F4"/>
    <w:rsid w:val="006675FC"/>
    <w:rsid w:val="00667D47"/>
    <w:rsid w:val="0067077D"/>
    <w:rsid w:val="00670A74"/>
    <w:rsid w:val="006727FE"/>
    <w:rsid w:val="0067288B"/>
    <w:rsid w:val="00672956"/>
    <w:rsid w:val="00673856"/>
    <w:rsid w:val="00673A4E"/>
    <w:rsid w:val="00673D01"/>
    <w:rsid w:val="00673F16"/>
    <w:rsid w:val="006746F6"/>
    <w:rsid w:val="0067479B"/>
    <w:rsid w:val="0067518D"/>
    <w:rsid w:val="00675C65"/>
    <w:rsid w:val="00676041"/>
    <w:rsid w:val="00676177"/>
    <w:rsid w:val="006762FF"/>
    <w:rsid w:val="006764A9"/>
    <w:rsid w:val="0067654C"/>
    <w:rsid w:val="00676A62"/>
    <w:rsid w:val="00676B82"/>
    <w:rsid w:val="00677574"/>
    <w:rsid w:val="00677F93"/>
    <w:rsid w:val="00681061"/>
    <w:rsid w:val="00681111"/>
    <w:rsid w:val="00681835"/>
    <w:rsid w:val="006823B2"/>
    <w:rsid w:val="00682926"/>
    <w:rsid w:val="00683711"/>
    <w:rsid w:val="00683BF9"/>
    <w:rsid w:val="00685D4D"/>
    <w:rsid w:val="006865F8"/>
    <w:rsid w:val="006866D0"/>
    <w:rsid w:val="00687347"/>
    <w:rsid w:val="00687375"/>
    <w:rsid w:val="006873EA"/>
    <w:rsid w:val="006876C2"/>
    <w:rsid w:val="00687D13"/>
    <w:rsid w:val="00687D77"/>
    <w:rsid w:val="00687F77"/>
    <w:rsid w:val="00690834"/>
    <w:rsid w:val="0069090E"/>
    <w:rsid w:val="00691293"/>
    <w:rsid w:val="00691C01"/>
    <w:rsid w:val="00692686"/>
    <w:rsid w:val="00692786"/>
    <w:rsid w:val="00692B7B"/>
    <w:rsid w:val="00692D1F"/>
    <w:rsid w:val="00693597"/>
    <w:rsid w:val="00693839"/>
    <w:rsid w:val="00693D0B"/>
    <w:rsid w:val="0069451F"/>
    <w:rsid w:val="00694B48"/>
    <w:rsid w:val="00695192"/>
    <w:rsid w:val="00695688"/>
    <w:rsid w:val="006957B8"/>
    <w:rsid w:val="006961A2"/>
    <w:rsid w:val="00696594"/>
    <w:rsid w:val="006A0304"/>
    <w:rsid w:val="006A0376"/>
    <w:rsid w:val="006A0439"/>
    <w:rsid w:val="006A0B7B"/>
    <w:rsid w:val="006A0C1E"/>
    <w:rsid w:val="006A0F30"/>
    <w:rsid w:val="006A112D"/>
    <w:rsid w:val="006A1351"/>
    <w:rsid w:val="006A2106"/>
    <w:rsid w:val="006A25B9"/>
    <w:rsid w:val="006A27C9"/>
    <w:rsid w:val="006A28A4"/>
    <w:rsid w:val="006A29EB"/>
    <w:rsid w:val="006A2C78"/>
    <w:rsid w:val="006A2F5F"/>
    <w:rsid w:val="006A31BD"/>
    <w:rsid w:val="006A3811"/>
    <w:rsid w:val="006A417E"/>
    <w:rsid w:val="006A4E17"/>
    <w:rsid w:val="006A5C07"/>
    <w:rsid w:val="006A5CB6"/>
    <w:rsid w:val="006A5DBC"/>
    <w:rsid w:val="006A69CD"/>
    <w:rsid w:val="006A6A58"/>
    <w:rsid w:val="006A6F36"/>
    <w:rsid w:val="006A6F95"/>
    <w:rsid w:val="006A78C8"/>
    <w:rsid w:val="006A7927"/>
    <w:rsid w:val="006B04FD"/>
    <w:rsid w:val="006B1312"/>
    <w:rsid w:val="006B158D"/>
    <w:rsid w:val="006B1DCF"/>
    <w:rsid w:val="006B2F10"/>
    <w:rsid w:val="006B36C7"/>
    <w:rsid w:val="006B3DE2"/>
    <w:rsid w:val="006B561B"/>
    <w:rsid w:val="006B56A4"/>
    <w:rsid w:val="006B6440"/>
    <w:rsid w:val="006B645B"/>
    <w:rsid w:val="006B762F"/>
    <w:rsid w:val="006B7745"/>
    <w:rsid w:val="006B79F5"/>
    <w:rsid w:val="006B7DD4"/>
    <w:rsid w:val="006B7EBC"/>
    <w:rsid w:val="006C048D"/>
    <w:rsid w:val="006C07F3"/>
    <w:rsid w:val="006C07F6"/>
    <w:rsid w:val="006C0DDF"/>
    <w:rsid w:val="006C1380"/>
    <w:rsid w:val="006C15C9"/>
    <w:rsid w:val="006C19BD"/>
    <w:rsid w:val="006C1B40"/>
    <w:rsid w:val="006C1BE1"/>
    <w:rsid w:val="006C2093"/>
    <w:rsid w:val="006C2BC9"/>
    <w:rsid w:val="006C38F0"/>
    <w:rsid w:val="006C3935"/>
    <w:rsid w:val="006C3D7A"/>
    <w:rsid w:val="006C4069"/>
    <w:rsid w:val="006C40C2"/>
    <w:rsid w:val="006C4469"/>
    <w:rsid w:val="006C4D87"/>
    <w:rsid w:val="006C502F"/>
    <w:rsid w:val="006C537F"/>
    <w:rsid w:val="006C6441"/>
    <w:rsid w:val="006C6743"/>
    <w:rsid w:val="006C6BFE"/>
    <w:rsid w:val="006D0A3D"/>
    <w:rsid w:val="006D1246"/>
    <w:rsid w:val="006D1390"/>
    <w:rsid w:val="006D1452"/>
    <w:rsid w:val="006D22E9"/>
    <w:rsid w:val="006D2A30"/>
    <w:rsid w:val="006D2B30"/>
    <w:rsid w:val="006D2D28"/>
    <w:rsid w:val="006D2E58"/>
    <w:rsid w:val="006D335B"/>
    <w:rsid w:val="006D3D95"/>
    <w:rsid w:val="006D45BF"/>
    <w:rsid w:val="006D466C"/>
    <w:rsid w:val="006D53C2"/>
    <w:rsid w:val="006D6D68"/>
    <w:rsid w:val="006D7679"/>
    <w:rsid w:val="006E00E4"/>
    <w:rsid w:val="006E1A1E"/>
    <w:rsid w:val="006E1B3A"/>
    <w:rsid w:val="006E2626"/>
    <w:rsid w:val="006E33B1"/>
    <w:rsid w:val="006E38C4"/>
    <w:rsid w:val="006E465A"/>
    <w:rsid w:val="006E46B6"/>
    <w:rsid w:val="006E4801"/>
    <w:rsid w:val="006E49F8"/>
    <w:rsid w:val="006E4E23"/>
    <w:rsid w:val="006E50C8"/>
    <w:rsid w:val="006E5968"/>
    <w:rsid w:val="006E6FDA"/>
    <w:rsid w:val="006E72F8"/>
    <w:rsid w:val="006E7301"/>
    <w:rsid w:val="006E73C5"/>
    <w:rsid w:val="006E76BA"/>
    <w:rsid w:val="006E7866"/>
    <w:rsid w:val="006E7D45"/>
    <w:rsid w:val="006F04B6"/>
    <w:rsid w:val="006F1D01"/>
    <w:rsid w:val="006F3236"/>
    <w:rsid w:val="006F38FA"/>
    <w:rsid w:val="006F3DB8"/>
    <w:rsid w:val="006F3F7F"/>
    <w:rsid w:val="006F40ED"/>
    <w:rsid w:val="006F4221"/>
    <w:rsid w:val="006F4227"/>
    <w:rsid w:val="006F4439"/>
    <w:rsid w:val="006F5658"/>
    <w:rsid w:val="006F5CBB"/>
    <w:rsid w:val="006F665C"/>
    <w:rsid w:val="006F76B9"/>
    <w:rsid w:val="006F7E0B"/>
    <w:rsid w:val="006F7E93"/>
    <w:rsid w:val="00700E79"/>
    <w:rsid w:val="00701C68"/>
    <w:rsid w:val="00701F92"/>
    <w:rsid w:val="0070212D"/>
    <w:rsid w:val="0070272B"/>
    <w:rsid w:val="00702BE5"/>
    <w:rsid w:val="00702FFF"/>
    <w:rsid w:val="00703690"/>
    <w:rsid w:val="00703E3D"/>
    <w:rsid w:val="00703FB7"/>
    <w:rsid w:val="007045AE"/>
    <w:rsid w:val="00704694"/>
    <w:rsid w:val="007057EB"/>
    <w:rsid w:val="00705835"/>
    <w:rsid w:val="00705D0F"/>
    <w:rsid w:val="0070683E"/>
    <w:rsid w:val="00707643"/>
    <w:rsid w:val="007078F7"/>
    <w:rsid w:val="0070797F"/>
    <w:rsid w:val="00707B03"/>
    <w:rsid w:val="00707BE2"/>
    <w:rsid w:val="007106EC"/>
    <w:rsid w:val="007114F3"/>
    <w:rsid w:val="00711FE2"/>
    <w:rsid w:val="007120E4"/>
    <w:rsid w:val="007121B1"/>
    <w:rsid w:val="0071250A"/>
    <w:rsid w:val="00712A82"/>
    <w:rsid w:val="00712C50"/>
    <w:rsid w:val="007132DA"/>
    <w:rsid w:val="00713CBC"/>
    <w:rsid w:val="007144C2"/>
    <w:rsid w:val="00715049"/>
    <w:rsid w:val="0071521C"/>
    <w:rsid w:val="00715294"/>
    <w:rsid w:val="007155AA"/>
    <w:rsid w:val="007155BA"/>
    <w:rsid w:val="007156B8"/>
    <w:rsid w:val="00715DFC"/>
    <w:rsid w:val="00716442"/>
    <w:rsid w:val="00716524"/>
    <w:rsid w:val="00716CDD"/>
    <w:rsid w:val="00716CF3"/>
    <w:rsid w:val="00716E37"/>
    <w:rsid w:val="0071762A"/>
    <w:rsid w:val="0071765A"/>
    <w:rsid w:val="0072059F"/>
    <w:rsid w:val="0072079F"/>
    <w:rsid w:val="0072098A"/>
    <w:rsid w:val="00721329"/>
    <w:rsid w:val="007213F2"/>
    <w:rsid w:val="00721C3D"/>
    <w:rsid w:val="00721D73"/>
    <w:rsid w:val="007225E4"/>
    <w:rsid w:val="00722CEB"/>
    <w:rsid w:val="00722E7E"/>
    <w:rsid w:val="0072343C"/>
    <w:rsid w:val="00723449"/>
    <w:rsid w:val="0072347C"/>
    <w:rsid w:val="00723A61"/>
    <w:rsid w:val="007249BE"/>
    <w:rsid w:val="007249D5"/>
    <w:rsid w:val="007249F8"/>
    <w:rsid w:val="00724CB3"/>
    <w:rsid w:val="00725547"/>
    <w:rsid w:val="00725BD3"/>
    <w:rsid w:val="00725DB0"/>
    <w:rsid w:val="00725F0E"/>
    <w:rsid w:val="007260BE"/>
    <w:rsid w:val="00726578"/>
    <w:rsid w:val="0072676E"/>
    <w:rsid w:val="007268BE"/>
    <w:rsid w:val="00726B83"/>
    <w:rsid w:val="00727372"/>
    <w:rsid w:val="00727BD2"/>
    <w:rsid w:val="00727F4D"/>
    <w:rsid w:val="00730863"/>
    <w:rsid w:val="00730C86"/>
    <w:rsid w:val="00730DA5"/>
    <w:rsid w:val="007313AC"/>
    <w:rsid w:val="00731664"/>
    <w:rsid w:val="007321E3"/>
    <w:rsid w:val="007323B8"/>
    <w:rsid w:val="00732402"/>
    <w:rsid w:val="007325B5"/>
    <w:rsid w:val="007330B8"/>
    <w:rsid w:val="007332C1"/>
    <w:rsid w:val="00733B6F"/>
    <w:rsid w:val="0073458D"/>
    <w:rsid w:val="0073522F"/>
    <w:rsid w:val="007358FE"/>
    <w:rsid w:val="00735C1C"/>
    <w:rsid w:val="0073636B"/>
    <w:rsid w:val="007364B1"/>
    <w:rsid w:val="007364F5"/>
    <w:rsid w:val="00736A2C"/>
    <w:rsid w:val="00736E61"/>
    <w:rsid w:val="00736F54"/>
    <w:rsid w:val="00737797"/>
    <w:rsid w:val="0073794B"/>
    <w:rsid w:val="00737C8E"/>
    <w:rsid w:val="00740037"/>
    <w:rsid w:val="00741122"/>
    <w:rsid w:val="0074212D"/>
    <w:rsid w:val="0074224C"/>
    <w:rsid w:val="0074228D"/>
    <w:rsid w:val="00742484"/>
    <w:rsid w:val="00743B4A"/>
    <w:rsid w:val="007442BA"/>
    <w:rsid w:val="0074445D"/>
    <w:rsid w:val="00744542"/>
    <w:rsid w:val="00744915"/>
    <w:rsid w:val="007459E3"/>
    <w:rsid w:val="00745A63"/>
    <w:rsid w:val="007470F6"/>
    <w:rsid w:val="007477C6"/>
    <w:rsid w:val="007479F3"/>
    <w:rsid w:val="00747D90"/>
    <w:rsid w:val="007502A5"/>
    <w:rsid w:val="00750A8C"/>
    <w:rsid w:val="00750BA1"/>
    <w:rsid w:val="00751C05"/>
    <w:rsid w:val="007522B8"/>
    <w:rsid w:val="0075283E"/>
    <w:rsid w:val="0075285A"/>
    <w:rsid w:val="007535FD"/>
    <w:rsid w:val="007542D6"/>
    <w:rsid w:val="00754F32"/>
    <w:rsid w:val="00755294"/>
    <w:rsid w:val="0075567B"/>
    <w:rsid w:val="00755D87"/>
    <w:rsid w:val="00755E68"/>
    <w:rsid w:val="0075644F"/>
    <w:rsid w:val="00756CFC"/>
    <w:rsid w:val="007575DB"/>
    <w:rsid w:val="00757EE7"/>
    <w:rsid w:val="0076035D"/>
    <w:rsid w:val="007604CD"/>
    <w:rsid w:val="00760908"/>
    <w:rsid w:val="00761337"/>
    <w:rsid w:val="00762434"/>
    <w:rsid w:val="007629C9"/>
    <w:rsid w:val="0076337D"/>
    <w:rsid w:val="007648DF"/>
    <w:rsid w:val="00765A72"/>
    <w:rsid w:val="00765E35"/>
    <w:rsid w:val="00766556"/>
    <w:rsid w:val="007667AC"/>
    <w:rsid w:val="00766AE1"/>
    <w:rsid w:val="00766AF8"/>
    <w:rsid w:val="00766CAC"/>
    <w:rsid w:val="00766CFC"/>
    <w:rsid w:val="00766F38"/>
    <w:rsid w:val="00770070"/>
    <w:rsid w:val="00770DCD"/>
    <w:rsid w:val="00770EA6"/>
    <w:rsid w:val="00770F5E"/>
    <w:rsid w:val="0077104C"/>
    <w:rsid w:val="00771308"/>
    <w:rsid w:val="00771309"/>
    <w:rsid w:val="00771B89"/>
    <w:rsid w:val="00771CDF"/>
    <w:rsid w:val="00772403"/>
    <w:rsid w:val="007725F3"/>
    <w:rsid w:val="00772B47"/>
    <w:rsid w:val="00773476"/>
    <w:rsid w:val="00773753"/>
    <w:rsid w:val="00773F63"/>
    <w:rsid w:val="0077435D"/>
    <w:rsid w:val="0077437C"/>
    <w:rsid w:val="007745F7"/>
    <w:rsid w:val="00774F6B"/>
    <w:rsid w:val="00775B8A"/>
    <w:rsid w:val="00775C56"/>
    <w:rsid w:val="00775DAE"/>
    <w:rsid w:val="00775FB2"/>
    <w:rsid w:val="00775FFA"/>
    <w:rsid w:val="007763B1"/>
    <w:rsid w:val="00777855"/>
    <w:rsid w:val="00780124"/>
    <w:rsid w:val="00780403"/>
    <w:rsid w:val="00780749"/>
    <w:rsid w:val="00781161"/>
    <w:rsid w:val="007817BD"/>
    <w:rsid w:val="0078182A"/>
    <w:rsid w:val="00781880"/>
    <w:rsid w:val="00781C6C"/>
    <w:rsid w:val="007821D2"/>
    <w:rsid w:val="0078224F"/>
    <w:rsid w:val="0078244F"/>
    <w:rsid w:val="007827AF"/>
    <w:rsid w:val="00782C4A"/>
    <w:rsid w:val="00782DC1"/>
    <w:rsid w:val="00782FC4"/>
    <w:rsid w:val="00783BC1"/>
    <w:rsid w:val="007845B6"/>
    <w:rsid w:val="0078480A"/>
    <w:rsid w:val="00784AF7"/>
    <w:rsid w:val="00785DC7"/>
    <w:rsid w:val="00786523"/>
    <w:rsid w:val="007867A3"/>
    <w:rsid w:val="00786852"/>
    <w:rsid w:val="007869DF"/>
    <w:rsid w:val="00786DC4"/>
    <w:rsid w:val="00787DDE"/>
    <w:rsid w:val="00790673"/>
    <w:rsid w:val="00790B06"/>
    <w:rsid w:val="0079161B"/>
    <w:rsid w:val="0079186A"/>
    <w:rsid w:val="00791A1E"/>
    <w:rsid w:val="00791ADB"/>
    <w:rsid w:val="007920EE"/>
    <w:rsid w:val="00792EBD"/>
    <w:rsid w:val="00792F72"/>
    <w:rsid w:val="00793B1E"/>
    <w:rsid w:val="0079442C"/>
    <w:rsid w:val="007944CD"/>
    <w:rsid w:val="00794644"/>
    <w:rsid w:val="00794A62"/>
    <w:rsid w:val="0079553B"/>
    <w:rsid w:val="00795FB0"/>
    <w:rsid w:val="00796246"/>
    <w:rsid w:val="007963AB"/>
    <w:rsid w:val="00796FB4"/>
    <w:rsid w:val="0079707E"/>
    <w:rsid w:val="007A10AE"/>
    <w:rsid w:val="007A1DF5"/>
    <w:rsid w:val="007A230B"/>
    <w:rsid w:val="007A2ECE"/>
    <w:rsid w:val="007A3946"/>
    <w:rsid w:val="007A3E95"/>
    <w:rsid w:val="007A4709"/>
    <w:rsid w:val="007A5DCA"/>
    <w:rsid w:val="007A66B1"/>
    <w:rsid w:val="007A66E7"/>
    <w:rsid w:val="007A6786"/>
    <w:rsid w:val="007A6B1C"/>
    <w:rsid w:val="007A7727"/>
    <w:rsid w:val="007B092B"/>
    <w:rsid w:val="007B0EA3"/>
    <w:rsid w:val="007B0FBB"/>
    <w:rsid w:val="007B1632"/>
    <w:rsid w:val="007B1E0D"/>
    <w:rsid w:val="007B26F1"/>
    <w:rsid w:val="007B2780"/>
    <w:rsid w:val="007B294E"/>
    <w:rsid w:val="007B2A7D"/>
    <w:rsid w:val="007B2C01"/>
    <w:rsid w:val="007B2E44"/>
    <w:rsid w:val="007B34D4"/>
    <w:rsid w:val="007B34F9"/>
    <w:rsid w:val="007B367B"/>
    <w:rsid w:val="007B36B2"/>
    <w:rsid w:val="007B46B4"/>
    <w:rsid w:val="007B47F4"/>
    <w:rsid w:val="007B4A35"/>
    <w:rsid w:val="007B4AB6"/>
    <w:rsid w:val="007B684E"/>
    <w:rsid w:val="007B6D21"/>
    <w:rsid w:val="007B75B3"/>
    <w:rsid w:val="007B7669"/>
    <w:rsid w:val="007B7C43"/>
    <w:rsid w:val="007B7DD2"/>
    <w:rsid w:val="007C0168"/>
    <w:rsid w:val="007C056B"/>
    <w:rsid w:val="007C13DC"/>
    <w:rsid w:val="007C155D"/>
    <w:rsid w:val="007C1B62"/>
    <w:rsid w:val="007C1B7C"/>
    <w:rsid w:val="007C1BCB"/>
    <w:rsid w:val="007C2BC2"/>
    <w:rsid w:val="007C2CE0"/>
    <w:rsid w:val="007C2E18"/>
    <w:rsid w:val="007C3214"/>
    <w:rsid w:val="007C326E"/>
    <w:rsid w:val="007C345A"/>
    <w:rsid w:val="007C36BB"/>
    <w:rsid w:val="007C3C60"/>
    <w:rsid w:val="007C4257"/>
    <w:rsid w:val="007C44B1"/>
    <w:rsid w:val="007C469C"/>
    <w:rsid w:val="007C4BDF"/>
    <w:rsid w:val="007C4E0E"/>
    <w:rsid w:val="007C4EEE"/>
    <w:rsid w:val="007C5451"/>
    <w:rsid w:val="007C5A08"/>
    <w:rsid w:val="007C5A0E"/>
    <w:rsid w:val="007C610E"/>
    <w:rsid w:val="007C6ADC"/>
    <w:rsid w:val="007C70A3"/>
    <w:rsid w:val="007C738D"/>
    <w:rsid w:val="007C7F33"/>
    <w:rsid w:val="007D02B5"/>
    <w:rsid w:val="007D1623"/>
    <w:rsid w:val="007D19D4"/>
    <w:rsid w:val="007D20D0"/>
    <w:rsid w:val="007D24C7"/>
    <w:rsid w:val="007D24F9"/>
    <w:rsid w:val="007D26DD"/>
    <w:rsid w:val="007D2931"/>
    <w:rsid w:val="007D2DD0"/>
    <w:rsid w:val="007D3628"/>
    <w:rsid w:val="007D3B32"/>
    <w:rsid w:val="007D42ED"/>
    <w:rsid w:val="007D4453"/>
    <w:rsid w:val="007D6C09"/>
    <w:rsid w:val="007E06DE"/>
    <w:rsid w:val="007E1227"/>
    <w:rsid w:val="007E1C31"/>
    <w:rsid w:val="007E366E"/>
    <w:rsid w:val="007E38AB"/>
    <w:rsid w:val="007E39F0"/>
    <w:rsid w:val="007E3F94"/>
    <w:rsid w:val="007E4C32"/>
    <w:rsid w:val="007E50AF"/>
    <w:rsid w:val="007E54C0"/>
    <w:rsid w:val="007E55A2"/>
    <w:rsid w:val="007E5B69"/>
    <w:rsid w:val="007E6A51"/>
    <w:rsid w:val="007E6D0A"/>
    <w:rsid w:val="007E7552"/>
    <w:rsid w:val="007E7879"/>
    <w:rsid w:val="007E789D"/>
    <w:rsid w:val="007F073B"/>
    <w:rsid w:val="007F08AD"/>
    <w:rsid w:val="007F0BDA"/>
    <w:rsid w:val="007F1214"/>
    <w:rsid w:val="007F15B9"/>
    <w:rsid w:val="007F1C9F"/>
    <w:rsid w:val="007F279F"/>
    <w:rsid w:val="007F2825"/>
    <w:rsid w:val="007F2D01"/>
    <w:rsid w:val="007F2F40"/>
    <w:rsid w:val="007F30D6"/>
    <w:rsid w:val="007F3AE5"/>
    <w:rsid w:val="007F3C07"/>
    <w:rsid w:val="007F3E61"/>
    <w:rsid w:val="007F4151"/>
    <w:rsid w:val="007F510E"/>
    <w:rsid w:val="007F5A63"/>
    <w:rsid w:val="007F5C0D"/>
    <w:rsid w:val="007F66BC"/>
    <w:rsid w:val="007F677F"/>
    <w:rsid w:val="007F7001"/>
    <w:rsid w:val="007F72F2"/>
    <w:rsid w:val="007F7384"/>
    <w:rsid w:val="007F77B3"/>
    <w:rsid w:val="007F7FB8"/>
    <w:rsid w:val="008001D1"/>
    <w:rsid w:val="00801BD2"/>
    <w:rsid w:val="008023CE"/>
    <w:rsid w:val="008026F8"/>
    <w:rsid w:val="008027DB"/>
    <w:rsid w:val="008043A1"/>
    <w:rsid w:val="00804899"/>
    <w:rsid w:val="00804BAF"/>
    <w:rsid w:val="00804C24"/>
    <w:rsid w:val="0080521C"/>
    <w:rsid w:val="00805558"/>
    <w:rsid w:val="0080569F"/>
    <w:rsid w:val="00805830"/>
    <w:rsid w:val="00805A05"/>
    <w:rsid w:val="00805F9F"/>
    <w:rsid w:val="0080651B"/>
    <w:rsid w:val="00807E7C"/>
    <w:rsid w:val="008100FD"/>
    <w:rsid w:val="008102A6"/>
    <w:rsid w:val="0081037A"/>
    <w:rsid w:val="00811031"/>
    <w:rsid w:val="00811503"/>
    <w:rsid w:val="0081154E"/>
    <w:rsid w:val="00811D93"/>
    <w:rsid w:val="008121A0"/>
    <w:rsid w:val="008121CA"/>
    <w:rsid w:val="00812800"/>
    <w:rsid w:val="00812D4F"/>
    <w:rsid w:val="0081308B"/>
    <w:rsid w:val="008132B9"/>
    <w:rsid w:val="0081347F"/>
    <w:rsid w:val="00813FB1"/>
    <w:rsid w:val="0081429B"/>
    <w:rsid w:val="00814D8B"/>
    <w:rsid w:val="00814FA7"/>
    <w:rsid w:val="008159EF"/>
    <w:rsid w:val="00816180"/>
    <w:rsid w:val="00816958"/>
    <w:rsid w:val="0081695F"/>
    <w:rsid w:val="008169F6"/>
    <w:rsid w:val="00816AC7"/>
    <w:rsid w:val="00816E6B"/>
    <w:rsid w:val="008172DA"/>
    <w:rsid w:val="00817416"/>
    <w:rsid w:val="008177FE"/>
    <w:rsid w:val="00817C8C"/>
    <w:rsid w:val="00817DA3"/>
    <w:rsid w:val="00817F63"/>
    <w:rsid w:val="00821A0B"/>
    <w:rsid w:val="00821D98"/>
    <w:rsid w:val="00821E9F"/>
    <w:rsid w:val="008220CA"/>
    <w:rsid w:val="008222E8"/>
    <w:rsid w:val="008231C0"/>
    <w:rsid w:val="008231E3"/>
    <w:rsid w:val="00823464"/>
    <w:rsid w:val="008238D3"/>
    <w:rsid w:val="00823BC8"/>
    <w:rsid w:val="008241C8"/>
    <w:rsid w:val="00824388"/>
    <w:rsid w:val="00824662"/>
    <w:rsid w:val="00824744"/>
    <w:rsid w:val="00824C09"/>
    <w:rsid w:val="00825EBB"/>
    <w:rsid w:val="00826276"/>
    <w:rsid w:val="00826BED"/>
    <w:rsid w:val="00826DC7"/>
    <w:rsid w:val="00827047"/>
    <w:rsid w:val="008301E6"/>
    <w:rsid w:val="00830EEC"/>
    <w:rsid w:val="00830F86"/>
    <w:rsid w:val="00831077"/>
    <w:rsid w:val="008310A7"/>
    <w:rsid w:val="00831107"/>
    <w:rsid w:val="00831885"/>
    <w:rsid w:val="00831C31"/>
    <w:rsid w:val="008323D6"/>
    <w:rsid w:val="00832C8E"/>
    <w:rsid w:val="00832F73"/>
    <w:rsid w:val="0083352B"/>
    <w:rsid w:val="0083382A"/>
    <w:rsid w:val="00833C62"/>
    <w:rsid w:val="00833D85"/>
    <w:rsid w:val="00833DF9"/>
    <w:rsid w:val="00834201"/>
    <w:rsid w:val="008345C2"/>
    <w:rsid w:val="00834AD5"/>
    <w:rsid w:val="00834B9C"/>
    <w:rsid w:val="00835264"/>
    <w:rsid w:val="00835A8E"/>
    <w:rsid w:val="00835F8F"/>
    <w:rsid w:val="00836312"/>
    <w:rsid w:val="008364FD"/>
    <w:rsid w:val="008367E1"/>
    <w:rsid w:val="00836E96"/>
    <w:rsid w:val="00836ED8"/>
    <w:rsid w:val="00837256"/>
    <w:rsid w:val="0083759B"/>
    <w:rsid w:val="008375D6"/>
    <w:rsid w:val="00837664"/>
    <w:rsid w:val="0083797B"/>
    <w:rsid w:val="00837AF6"/>
    <w:rsid w:val="00840501"/>
    <w:rsid w:val="00840503"/>
    <w:rsid w:val="008411C4"/>
    <w:rsid w:val="00841317"/>
    <w:rsid w:val="0084166F"/>
    <w:rsid w:val="00842375"/>
    <w:rsid w:val="00842685"/>
    <w:rsid w:val="008426B8"/>
    <w:rsid w:val="008426F8"/>
    <w:rsid w:val="00842AB4"/>
    <w:rsid w:val="00843455"/>
    <w:rsid w:val="00843D00"/>
    <w:rsid w:val="0084403A"/>
    <w:rsid w:val="00844425"/>
    <w:rsid w:val="00844B95"/>
    <w:rsid w:val="0084647C"/>
    <w:rsid w:val="00847426"/>
    <w:rsid w:val="00847661"/>
    <w:rsid w:val="008478D3"/>
    <w:rsid w:val="00847F1B"/>
    <w:rsid w:val="00850AF1"/>
    <w:rsid w:val="00851163"/>
    <w:rsid w:val="00851C35"/>
    <w:rsid w:val="0085207E"/>
    <w:rsid w:val="00852A92"/>
    <w:rsid w:val="00852DCA"/>
    <w:rsid w:val="00853346"/>
    <w:rsid w:val="0085341B"/>
    <w:rsid w:val="00853E85"/>
    <w:rsid w:val="00854245"/>
    <w:rsid w:val="0085584D"/>
    <w:rsid w:val="0085592A"/>
    <w:rsid w:val="00855B62"/>
    <w:rsid w:val="00856008"/>
    <w:rsid w:val="0085633F"/>
    <w:rsid w:val="008568CC"/>
    <w:rsid w:val="008573E5"/>
    <w:rsid w:val="00860445"/>
    <w:rsid w:val="00860540"/>
    <w:rsid w:val="008605E4"/>
    <w:rsid w:val="00860683"/>
    <w:rsid w:val="00860A4F"/>
    <w:rsid w:val="00860BC7"/>
    <w:rsid w:val="00860CD8"/>
    <w:rsid w:val="00860F1D"/>
    <w:rsid w:val="00860FE8"/>
    <w:rsid w:val="008610AF"/>
    <w:rsid w:val="0086169E"/>
    <w:rsid w:val="00861728"/>
    <w:rsid w:val="00861DFF"/>
    <w:rsid w:val="00862081"/>
    <w:rsid w:val="008620DC"/>
    <w:rsid w:val="0086325E"/>
    <w:rsid w:val="008632D9"/>
    <w:rsid w:val="00863A04"/>
    <w:rsid w:val="00863B16"/>
    <w:rsid w:val="00863D4F"/>
    <w:rsid w:val="00863D70"/>
    <w:rsid w:val="00864027"/>
    <w:rsid w:val="00864DF9"/>
    <w:rsid w:val="00864FE8"/>
    <w:rsid w:val="008669DF"/>
    <w:rsid w:val="00867BC3"/>
    <w:rsid w:val="00870295"/>
    <w:rsid w:val="008705B5"/>
    <w:rsid w:val="00871058"/>
    <w:rsid w:val="00872459"/>
    <w:rsid w:val="008724C5"/>
    <w:rsid w:val="00873DC4"/>
    <w:rsid w:val="00873DF1"/>
    <w:rsid w:val="008745F0"/>
    <w:rsid w:val="00874D21"/>
    <w:rsid w:val="00874FC9"/>
    <w:rsid w:val="00875487"/>
    <w:rsid w:val="00876283"/>
    <w:rsid w:val="008762CB"/>
    <w:rsid w:val="00877593"/>
    <w:rsid w:val="00877916"/>
    <w:rsid w:val="00877C7A"/>
    <w:rsid w:val="00877F73"/>
    <w:rsid w:val="00880AF9"/>
    <w:rsid w:val="008817F9"/>
    <w:rsid w:val="00881B25"/>
    <w:rsid w:val="00882232"/>
    <w:rsid w:val="00882641"/>
    <w:rsid w:val="0088272F"/>
    <w:rsid w:val="0088331B"/>
    <w:rsid w:val="00883724"/>
    <w:rsid w:val="00883EDF"/>
    <w:rsid w:val="00884934"/>
    <w:rsid w:val="008849E9"/>
    <w:rsid w:val="008851B7"/>
    <w:rsid w:val="008854AB"/>
    <w:rsid w:val="00885BD5"/>
    <w:rsid w:val="008860ED"/>
    <w:rsid w:val="008860F0"/>
    <w:rsid w:val="00887789"/>
    <w:rsid w:val="008906D1"/>
    <w:rsid w:val="008909AB"/>
    <w:rsid w:val="00890F4A"/>
    <w:rsid w:val="00891C21"/>
    <w:rsid w:val="008926F0"/>
    <w:rsid w:val="00892951"/>
    <w:rsid w:val="00892C8F"/>
    <w:rsid w:val="00893364"/>
    <w:rsid w:val="008937A9"/>
    <w:rsid w:val="00894094"/>
    <w:rsid w:val="008943DF"/>
    <w:rsid w:val="0089523D"/>
    <w:rsid w:val="00895857"/>
    <w:rsid w:val="00895BD3"/>
    <w:rsid w:val="0089600E"/>
    <w:rsid w:val="00896061"/>
    <w:rsid w:val="0089663B"/>
    <w:rsid w:val="00897194"/>
    <w:rsid w:val="008973F2"/>
    <w:rsid w:val="00897FA7"/>
    <w:rsid w:val="008A037A"/>
    <w:rsid w:val="008A03ED"/>
    <w:rsid w:val="008A0705"/>
    <w:rsid w:val="008A0862"/>
    <w:rsid w:val="008A1380"/>
    <w:rsid w:val="008A1C94"/>
    <w:rsid w:val="008A2BF2"/>
    <w:rsid w:val="008A3576"/>
    <w:rsid w:val="008A35A5"/>
    <w:rsid w:val="008A3746"/>
    <w:rsid w:val="008A3AFB"/>
    <w:rsid w:val="008A475F"/>
    <w:rsid w:val="008A5B51"/>
    <w:rsid w:val="008A694C"/>
    <w:rsid w:val="008A734F"/>
    <w:rsid w:val="008A7C1C"/>
    <w:rsid w:val="008A7FCB"/>
    <w:rsid w:val="008B032E"/>
    <w:rsid w:val="008B03FA"/>
    <w:rsid w:val="008B1212"/>
    <w:rsid w:val="008B2351"/>
    <w:rsid w:val="008B344A"/>
    <w:rsid w:val="008B37D6"/>
    <w:rsid w:val="008B439A"/>
    <w:rsid w:val="008B509A"/>
    <w:rsid w:val="008B676B"/>
    <w:rsid w:val="008B6ECD"/>
    <w:rsid w:val="008B7031"/>
    <w:rsid w:val="008B7D9E"/>
    <w:rsid w:val="008C0332"/>
    <w:rsid w:val="008C0AAF"/>
    <w:rsid w:val="008C0B82"/>
    <w:rsid w:val="008C1138"/>
    <w:rsid w:val="008C119D"/>
    <w:rsid w:val="008C1223"/>
    <w:rsid w:val="008C1A4E"/>
    <w:rsid w:val="008C1C26"/>
    <w:rsid w:val="008C1E71"/>
    <w:rsid w:val="008C2227"/>
    <w:rsid w:val="008C2454"/>
    <w:rsid w:val="008C2655"/>
    <w:rsid w:val="008C2918"/>
    <w:rsid w:val="008C299D"/>
    <w:rsid w:val="008C30C7"/>
    <w:rsid w:val="008C391D"/>
    <w:rsid w:val="008C3A6F"/>
    <w:rsid w:val="008C3A81"/>
    <w:rsid w:val="008C3CB9"/>
    <w:rsid w:val="008C3F9E"/>
    <w:rsid w:val="008C41D5"/>
    <w:rsid w:val="008C44A7"/>
    <w:rsid w:val="008C4507"/>
    <w:rsid w:val="008C521F"/>
    <w:rsid w:val="008C5D61"/>
    <w:rsid w:val="008C630D"/>
    <w:rsid w:val="008C6DB8"/>
    <w:rsid w:val="008C6E04"/>
    <w:rsid w:val="008C6F61"/>
    <w:rsid w:val="008C7011"/>
    <w:rsid w:val="008C7A0D"/>
    <w:rsid w:val="008C7B51"/>
    <w:rsid w:val="008D0054"/>
    <w:rsid w:val="008D059B"/>
    <w:rsid w:val="008D134D"/>
    <w:rsid w:val="008D13DC"/>
    <w:rsid w:val="008D1411"/>
    <w:rsid w:val="008D155D"/>
    <w:rsid w:val="008D1779"/>
    <w:rsid w:val="008D1892"/>
    <w:rsid w:val="008D1AF6"/>
    <w:rsid w:val="008D205E"/>
    <w:rsid w:val="008D2227"/>
    <w:rsid w:val="008D2996"/>
    <w:rsid w:val="008D3371"/>
    <w:rsid w:val="008D36F3"/>
    <w:rsid w:val="008D3E44"/>
    <w:rsid w:val="008D3F8B"/>
    <w:rsid w:val="008D4138"/>
    <w:rsid w:val="008D414D"/>
    <w:rsid w:val="008D4866"/>
    <w:rsid w:val="008D509B"/>
    <w:rsid w:val="008D5480"/>
    <w:rsid w:val="008D5F84"/>
    <w:rsid w:val="008D7139"/>
    <w:rsid w:val="008D748C"/>
    <w:rsid w:val="008D76B4"/>
    <w:rsid w:val="008D7749"/>
    <w:rsid w:val="008D7796"/>
    <w:rsid w:val="008D7E74"/>
    <w:rsid w:val="008E02ED"/>
    <w:rsid w:val="008E0515"/>
    <w:rsid w:val="008E1036"/>
    <w:rsid w:val="008E1EAC"/>
    <w:rsid w:val="008E4787"/>
    <w:rsid w:val="008E4CED"/>
    <w:rsid w:val="008E4EEB"/>
    <w:rsid w:val="008E5A16"/>
    <w:rsid w:val="008E6438"/>
    <w:rsid w:val="008E71D6"/>
    <w:rsid w:val="008E755B"/>
    <w:rsid w:val="008E7E86"/>
    <w:rsid w:val="008F0202"/>
    <w:rsid w:val="008F0A54"/>
    <w:rsid w:val="008F0FB3"/>
    <w:rsid w:val="008F2487"/>
    <w:rsid w:val="008F2604"/>
    <w:rsid w:val="008F2811"/>
    <w:rsid w:val="008F2AFC"/>
    <w:rsid w:val="008F3637"/>
    <w:rsid w:val="008F389E"/>
    <w:rsid w:val="008F5576"/>
    <w:rsid w:val="008F55D9"/>
    <w:rsid w:val="008F5BF5"/>
    <w:rsid w:val="008F604C"/>
    <w:rsid w:val="008F6086"/>
    <w:rsid w:val="008F655B"/>
    <w:rsid w:val="008F7718"/>
    <w:rsid w:val="008F7D58"/>
    <w:rsid w:val="008F7FDC"/>
    <w:rsid w:val="00900692"/>
    <w:rsid w:val="00900953"/>
    <w:rsid w:val="00900AE6"/>
    <w:rsid w:val="00901B25"/>
    <w:rsid w:val="00901D5E"/>
    <w:rsid w:val="009020CB"/>
    <w:rsid w:val="00902183"/>
    <w:rsid w:val="00902518"/>
    <w:rsid w:val="0090270A"/>
    <w:rsid w:val="00902746"/>
    <w:rsid w:val="00902F8F"/>
    <w:rsid w:val="0090327C"/>
    <w:rsid w:val="009034D2"/>
    <w:rsid w:val="009034DB"/>
    <w:rsid w:val="00903EDB"/>
    <w:rsid w:val="00904CDF"/>
    <w:rsid w:val="009061B6"/>
    <w:rsid w:val="009070BC"/>
    <w:rsid w:val="009077DE"/>
    <w:rsid w:val="0090789F"/>
    <w:rsid w:val="009078AF"/>
    <w:rsid w:val="00907B75"/>
    <w:rsid w:val="00907D41"/>
    <w:rsid w:val="00910159"/>
    <w:rsid w:val="009106DB"/>
    <w:rsid w:val="009118E1"/>
    <w:rsid w:val="0091274C"/>
    <w:rsid w:val="00912B73"/>
    <w:rsid w:val="00912F16"/>
    <w:rsid w:val="00913325"/>
    <w:rsid w:val="00913E91"/>
    <w:rsid w:val="00914533"/>
    <w:rsid w:val="00914603"/>
    <w:rsid w:val="00914AEE"/>
    <w:rsid w:val="00914CDD"/>
    <w:rsid w:val="00914FA9"/>
    <w:rsid w:val="00915605"/>
    <w:rsid w:val="009162D0"/>
    <w:rsid w:val="00916449"/>
    <w:rsid w:val="0091669C"/>
    <w:rsid w:val="009166E9"/>
    <w:rsid w:val="00916B42"/>
    <w:rsid w:val="00916BC8"/>
    <w:rsid w:val="00916BD3"/>
    <w:rsid w:val="00916CD5"/>
    <w:rsid w:val="00917169"/>
    <w:rsid w:val="009172E4"/>
    <w:rsid w:val="009177EC"/>
    <w:rsid w:val="00917A74"/>
    <w:rsid w:val="00917B49"/>
    <w:rsid w:val="00920167"/>
    <w:rsid w:val="009206EE"/>
    <w:rsid w:val="00920B47"/>
    <w:rsid w:val="009211E3"/>
    <w:rsid w:val="00921372"/>
    <w:rsid w:val="009213EF"/>
    <w:rsid w:val="0092162C"/>
    <w:rsid w:val="0092174D"/>
    <w:rsid w:val="00921F85"/>
    <w:rsid w:val="0092282D"/>
    <w:rsid w:val="009233DF"/>
    <w:rsid w:val="00923650"/>
    <w:rsid w:val="00923B4C"/>
    <w:rsid w:val="00924422"/>
    <w:rsid w:val="00924566"/>
    <w:rsid w:val="0092499F"/>
    <w:rsid w:val="00924C3F"/>
    <w:rsid w:val="00924C8F"/>
    <w:rsid w:val="00924DDF"/>
    <w:rsid w:val="00925454"/>
    <w:rsid w:val="0092643D"/>
    <w:rsid w:val="009267A7"/>
    <w:rsid w:val="00926CC4"/>
    <w:rsid w:val="00930389"/>
    <w:rsid w:val="00930546"/>
    <w:rsid w:val="009306E6"/>
    <w:rsid w:val="00930B08"/>
    <w:rsid w:val="00930EBA"/>
    <w:rsid w:val="009313C0"/>
    <w:rsid w:val="009317B4"/>
    <w:rsid w:val="00931C50"/>
    <w:rsid w:val="00932AAF"/>
    <w:rsid w:val="0093373D"/>
    <w:rsid w:val="00933AF5"/>
    <w:rsid w:val="00933C89"/>
    <w:rsid w:val="00934773"/>
    <w:rsid w:val="00934FFF"/>
    <w:rsid w:val="00935343"/>
    <w:rsid w:val="0093557B"/>
    <w:rsid w:val="0093626A"/>
    <w:rsid w:val="0093627C"/>
    <w:rsid w:val="0093657F"/>
    <w:rsid w:val="00940594"/>
    <w:rsid w:val="00940E21"/>
    <w:rsid w:val="00941555"/>
    <w:rsid w:val="00941651"/>
    <w:rsid w:val="009417C3"/>
    <w:rsid w:val="0094197F"/>
    <w:rsid w:val="00941E77"/>
    <w:rsid w:val="00942077"/>
    <w:rsid w:val="009420B4"/>
    <w:rsid w:val="00942222"/>
    <w:rsid w:val="00942ADB"/>
    <w:rsid w:val="00942E4B"/>
    <w:rsid w:val="00943245"/>
    <w:rsid w:val="00943292"/>
    <w:rsid w:val="009433AE"/>
    <w:rsid w:val="009433C2"/>
    <w:rsid w:val="00943782"/>
    <w:rsid w:val="00943D2D"/>
    <w:rsid w:val="009440AF"/>
    <w:rsid w:val="00944C09"/>
    <w:rsid w:val="0094511B"/>
    <w:rsid w:val="0094515C"/>
    <w:rsid w:val="009451EC"/>
    <w:rsid w:val="00946259"/>
    <w:rsid w:val="009466EA"/>
    <w:rsid w:val="00946D69"/>
    <w:rsid w:val="00947480"/>
    <w:rsid w:val="0095003D"/>
    <w:rsid w:val="009506DA"/>
    <w:rsid w:val="00950713"/>
    <w:rsid w:val="00951357"/>
    <w:rsid w:val="00951526"/>
    <w:rsid w:val="00951802"/>
    <w:rsid w:val="00952359"/>
    <w:rsid w:val="0095239C"/>
    <w:rsid w:val="0095254E"/>
    <w:rsid w:val="0095301B"/>
    <w:rsid w:val="0095303B"/>
    <w:rsid w:val="0095309C"/>
    <w:rsid w:val="00953464"/>
    <w:rsid w:val="00953AAF"/>
    <w:rsid w:val="00954087"/>
    <w:rsid w:val="00954D9D"/>
    <w:rsid w:val="00954E6C"/>
    <w:rsid w:val="00955FF9"/>
    <w:rsid w:val="00956B87"/>
    <w:rsid w:val="0095783D"/>
    <w:rsid w:val="009578CD"/>
    <w:rsid w:val="00957929"/>
    <w:rsid w:val="00957A7B"/>
    <w:rsid w:val="00957D27"/>
    <w:rsid w:val="00957E2B"/>
    <w:rsid w:val="009602D0"/>
    <w:rsid w:val="0096090B"/>
    <w:rsid w:val="00960CF4"/>
    <w:rsid w:val="00960EDB"/>
    <w:rsid w:val="00961A23"/>
    <w:rsid w:val="00961E28"/>
    <w:rsid w:val="00961F2E"/>
    <w:rsid w:val="0096237F"/>
    <w:rsid w:val="00962464"/>
    <w:rsid w:val="00963117"/>
    <w:rsid w:val="00963224"/>
    <w:rsid w:val="00963511"/>
    <w:rsid w:val="00963DCE"/>
    <w:rsid w:val="00964185"/>
    <w:rsid w:val="009643C6"/>
    <w:rsid w:val="0096457F"/>
    <w:rsid w:val="00965374"/>
    <w:rsid w:val="009653EC"/>
    <w:rsid w:val="00965C96"/>
    <w:rsid w:val="00966ACF"/>
    <w:rsid w:val="00966FB4"/>
    <w:rsid w:val="009672B2"/>
    <w:rsid w:val="009673E0"/>
    <w:rsid w:val="00967E73"/>
    <w:rsid w:val="009706FD"/>
    <w:rsid w:val="00970808"/>
    <w:rsid w:val="00970BB4"/>
    <w:rsid w:val="00971374"/>
    <w:rsid w:val="0097173F"/>
    <w:rsid w:val="00971A40"/>
    <w:rsid w:val="00971AF1"/>
    <w:rsid w:val="00971D25"/>
    <w:rsid w:val="0097229B"/>
    <w:rsid w:val="009730E4"/>
    <w:rsid w:val="00973BE8"/>
    <w:rsid w:val="00973E9E"/>
    <w:rsid w:val="00974125"/>
    <w:rsid w:val="0097461B"/>
    <w:rsid w:val="009750D2"/>
    <w:rsid w:val="009751BA"/>
    <w:rsid w:val="00975506"/>
    <w:rsid w:val="009755E3"/>
    <w:rsid w:val="00976097"/>
    <w:rsid w:val="009763E4"/>
    <w:rsid w:val="00977475"/>
    <w:rsid w:val="009778D1"/>
    <w:rsid w:val="009779AE"/>
    <w:rsid w:val="009801CC"/>
    <w:rsid w:val="0098045B"/>
    <w:rsid w:val="0098052D"/>
    <w:rsid w:val="00980B53"/>
    <w:rsid w:val="00980D73"/>
    <w:rsid w:val="00980FD4"/>
    <w:rsid w:val="00981927"/>
    <w:rsid w:val="00981C5A"/>
    <w:rsid w:val="00982190"/>
    <w:rsid w:val="00983F41"/>
    <w:rsid w:val="009841F3"/>
    <w:rsid w:val="00984660"/>
    <w:rsid w:val="0098470C"/>
    <w:rsid w:val="00984879"/>
    <w:rsid w:val="00984E39"/>
    <w:rsid w:val="00984FF6"/>
    <w:rsid w:val="009861EC"/>
    <w:rsid w:val="009865D3"/>
    <w:rsid w:val="009867FF"/>
    <w:rsid w:val="00986F12"/>
    <w:rsid w:val="009870D2"/>
    <w:rsid w:val="00987F82"/>
    <w:rsid w:val="009904B3"/>
    <w:rsid w:val="009912EF"/>
    <w:rsid w:val="00992890"/>
    <w:rsid w:val="00993408"/>
    <w:rsid w:val="00993626"/>
    <w:rsid w:val="00993833"/>
    <w:rsid w:val="00993CC6"/>
    <w:rsid w:val="0099518A"/>
    <w:rsid w:val="00995FF0"/>
    <w:rsid w:val="00996132"/>
    <w:rsid w:val="009961BF"/>
    <w:rsid w:val="00996734"/>
    <w:rsid w:val="009970B7"/>
    <w:rsid w:val="009A0823"/>
    <w:rsid w:val="009A0E1A"/>
    <w:rsid w:val="009A0E9E"/>
    <w:rsid w:val="009A10E4"/>
    <w:rsid w:val="009A15FE"/>
    <w:rsid w:val="009A20DA"/>
    <w:rsid w:val="009A2662"/>
    <w:rsid w:val="009A428D"/>
    <w:rsid w:val="009A4636"/>
    <w:rsid w:val="009A46D1"/>
    <w:rsid w:val="009A521F"/>
    <w:rsid w:val="009A5D9D"/>
    <w:rsid w:val="009A6051"/>
    <w:rsid w:val="009A62E3"/>
    <w:rsid w:val="009A6DE5"/>
    <w:rsid w:val="009A727E"/>
    <w:rsid w:val="009A75A6"/>
    <w:rsid w:val="009A7A23"/>
    <w:rsid w:val="009A7C04"/>
    <w:rsid w:val="009B031A"/>
    <w:rsid w:val="009B064B"/>
    <w:rsid w:val="009B153A"/>
    <w:rsid w:val="009B1920"/>
    <w:rsid w:val="009B2348"/>
    <w:rsid w:val="009B372F"/>
    <w:rsid w:val="009B3B47"/>
    <w:rsid w:val="009B4814"/>
    <w:rsid w:val="009B4AC7"/>
    <w:rsid w:val="009B4D64"/>
    <w:rsid w:val="009B4DF8"/>
    <w:rsid w:val="009B6515"/>
    <w:rsid w:val="009B6761"/>
    <w:rsid w:val="009B7564"/>
    <w:rsid w:val="009B7790"/>
    <w:rsid w:val="009B7F6F"/>
    <w:rsid w:val="009C0662"/>
    <w:rsid w:val="009C0EFD"/>
    <w:rsid w:val="009C1B16"/>
    <w:rsid w:val="009C1C8B"/>
    <w:rsid w:val="009C1EBD"/>
    <w:rsid w:val="009C2014"/>
    <w:rsid w:val="009C234F"/>
    <w:rsid w:val="009C2A76"/>
    <w:rsid w:val="009C3D97"/>
    <w:rsid w:val="009C4363"/>
    <w:rsid w:val="009C4A4D"/>
    <w:rsid w:val="009C4DF0"/>
    <w:rsid w:val="009C5557"/>
    <w:rsid w:val="009C57FE"/>
    <w:rsid w:val="009C5A53"/>
    <w:rsid w:val="009C60E6"/>
    <w:rsid w:val="009C641D"/>
    <w:rsid w:val="009C7112"/>
    <w:rsid w:val="009C7155"/>
    <w:rsid w:val="009C7338"/>
    <w:rsid w:val="009C7656"/>
    <w:rsid w:val="009D0002"/>
    <w:rsid w:val="009D08CA"/>
    <w:rsid w:val="009D0AE4"/>
    <w:rsid w:val="009D0FFD"/>
    <w:rsid w:val="009D187F"/>
    <w:rsid w:val="009D192D"/>
    <w:rsid w:val="009D2119"/>
    <w:rsid w:val="009D27F3"/>
    <w:rsid w:val="009D290B"/>
    <w:rsid w:val="009D2A4F"/>
    <w:rsid w:val="009D4193"/>
    <w:rsid w:val="009D46C9"/>
    <w:rsid w:val="009D4AF6"/>
    <w:rsid w:val="009D4F2C"/>
    <w:rsid w:val="009D56D5"/>
    <w:rsid w:val="009D5C1B"/>
    <w:rsid w:val="009D6308"/>
    <w:rsid w:val="009D74E3"/>
    <w:rsid w:val="009D7EB1"/>
    <w:rsid w:val="009D7F4D"/>
    <w:rsid w:val="009E04C9"/>
    <w:rsid w:val="009E13D7"/>
    <w:rsid w:val="009E153F"/>
    <w:rsid w:val="009E24EC"/>
    <w:rsid w:val="009E39DD"/>
    <w:rsid w:val="009E3C14"/>
    <w:rsid w:val="009E637F"/>
    <w:rsid w:val="009E6509"/>
    <w:rsid w:val="009E6C2A"/>
    <w:rsid w:val="009E75F2"/>
    <w:rsid w:val="009E7822"/>
    <w:rsid w:val="009F014B"/>
    <w:rsid w:val="009F155F"/>
    <w:rsid w:val="009F2355"/>
    <w:rsid w:val="009F25D2"/>
    <w:rsid w:val="009F3130"/>
    <w:rsid w:val="009F3322"/>
    <w:rsid w:val="009F3433"/>
    <w:rsid w:val="009F4218"/>
    <w:rsid w:val="009F45E4"/>
    <w:rsid w:val="009F4620"/>
    <w:rsid w:val="009F4655"/>
    <w:rsid w:val="009F485E"/>
    <w:rsid w:val="009F4953"/>
    <w:rsid w:val="009F4AAA"/>
    <w:rsid w:val="009F60B3"/>
    <w:rsid w:val="009F663D"/>
    <w:rsid w:val="009F6690"/>
    <w:rsid w:val="009F689C"/>
    <w:rsid w:val="009F6D9D"/>
    <w:rsid w:val="009F6E4E"/>
    <w:rsid w:val="009F73DC"/>
    <w:rsid w:val="009F7DE5"/>
    <w:rsid w:val="009F7F3D"/>
    <w:rsid w:val="009F7FAD"/>
    <w:rsid w:val="00A005EE"/>
    <w:rsid w:val="00A008DC"/>
    <w:rsid w:val="00A010E2"/>
    <w:rsid w:val="00A01B5F"/>
    <w:rsid w:val="00A0234F"/>
    <w:rsid w:val="00A02912"/>
    <w:rsid w:val="00A03198"/>
    <w:rsid w:val="00A037F2"/>
    <w:rsid w:val="00A03A95"/>
    <w:rsid w:val="00A03AAE"/>
    <w:rsid w:val="00A04258"/>
    <w:rsid w:val="00A04AA3"/>
    <w:rsid w:val="00A04D5C"/>
    <w:rsid w:val="00A06072"/>
    <w:rsid w:val="00A075C0"/>
    <w:rsid w:val="00A076BF"/>
    <w:rsid w:val="00A10C08"/>
    <w:rsid w:val="00A11DBC"/>
    <w:rsid w:val="00A1205E"/>
    <w:rsid w:val="00A12C3B"/>
    <w:rsid w:val="00A12D85"/>
    <w:rsid w:val="00A13147"/>
    <w:rsid w:val="00A132CE"/>
    <w:rsid w:val="00A1368A"/>
    <w:rsid w:val="00A138DA"/>
    <w:rsid w:val="00A13C51"/>
    <w:rsid w:val="00A140AE"/>
    <w:rsid w:val="00A149B7"/>
    <w:rsid w:val="00A14A2A"/>
    <w:rsid w:val="00A14E4D"/>
    <w:rsid w:val="00A15204"/>
    <w:rsid w:val="00A152E6"/>
    <w:rsid w:val="00A15836"/>
    <w:rsid w:val="00A15A00"/>
    <w:rsid w:val="00A15B2D"/>
    <w:rsid w:val="00A167E0"/>
    <w:rsid w:val="00A168EA"/>
    <w:rsid w:val="00A1729E"/>
    <w:rsid w:val="00A17C88"/>
    <w:rsid w:val="00A2017E"/>
    <w:rsid w:val="00A20669"/>
    <w:rsid w:val="00A20B72"/>
    <w:rsid w:val="00A22B61"/>
    <w:rsid w:val="00A23318"/>
    <w:rsid w:val="00A23AE6"/>
    <w:rsid w:val="00A24336"/>
    <w:rsid w:val="00A251E6"/>
    <w:rsid w:val="00A261E6"/>
    <w:rsid w:val="00A27F44"/>
    <w:rsid w:val="00A30D5D"/>
    <w:rsid w:val="00A31B4F"/>
    <w:rsid w:val="00A31F01"/>
    <w:rsid w:val="00A3243E"/>
    <w:rsid w:val="00A3275F"/>
    <w:rsid w:val="00A33188"/>
    <w:rsid w:val="00A331F0"/>
    <w:rsid w:val="00A3327F"/>
    <w:rsid w:val="00A34088"/>
    <w:rsid w:val="00A3438E"/>
    <w:rsid w:val="00A3527A"/>
    <w:rsid w:val="00A35314"/>
    <w:rsid w:val="00A367B2"/>
    <w:rsid w:val="00A3685C"/>
    <w:rsid w:val="00A368B5"/>
    <w:rsid w:val="00A37BCB"/>
    <w:rsid w:val="00A37F67"/>
    <w:rsid w:val="00A40E97"/>
    <w:rsid w:val="00A4159D"/>
    <w:rsid w:val="00A4221A"/>
    <w:rsid w:val="00A4285F"/>
    <w:rsid w:val="00A42B2D"/>
    <w:rsid w:val="00A42FED"/>
    <w:rsid w:val="00A43574"/>
    <w:rsid w:val="00A43A48"/>
    <w:rsid w:val="00A43A53"/>
    <w:rsid w:val="00A44187"/>
    <w:rsid w:val="00A44D26"/>
    <w:rsid w:val="00A44E4F"/>
    <w:rsid w:val="00A452EA"/>
    <w:rsid w:val="00A45578"/>
    <w:rsid w:val="00A455D6"/>
    <w:rsid w:val="00A4578C"/>
    <w:rsid w:val="00A46A8F"/>
    <w:rsid w:val="00A46E63"/>
    <w:rsid w:val="00A47B5E"/>
    <w:rsid w:val="00A47DC1"/>
    <w:rsid w:val="00A47DE7"/>
    <w:rsid w:val="00A47FDB"/>
    <w:rsid w:val="00A500E5"/>
    <w:rsid w:val="00A50124"/>
    <w:rsid w:val="00A504AB"/>
    <w:rsid w:val="00A50800"/>
    <w:rsid w:val="00A50FFE"/>
    <w:rsid w:val="00A51637"/>
    <w:rsid w:val="00A5190F"/>
    <w:rsid w:val="00A51CDE"/>
    <w:rsid w:val="00A527D4"/>
    <w:rsid w:val="00A53024"/>
    <w:rsid w:val="00A534B8"/>
    <w:rsid w:val="00A548C8"/>
    <w:rsid w:val="00A54951"/>
    <w:rsid w:val="00A54C65"/>
    <w:rsid w:val="00A54CD8"/>
    <w:rsid w:val="00A54CF3"/>
    <w:rsid w:val="00A5504C"/>
    <w:rsid w:val="00A555DE"/>
    <w:rsid w:val="00A5631C"/>
    <w:rsid w:val="00A567C9"/>
    <w:rsid w:val="00A56C9D"/>
    <w:rsid w:val="00A56F44"/>
    <w:rsid w:val="00A57219"/>
    <w:rsid w:val="00A5767B"/>
    <w:rsid w:val="00A5799C"/>
    <w:rsid w:val="00A579EE"/>
    <w:rsid w:val="00A57DC0"/>
    <w:rsid w:val="00A60339"/>
    <w:rsid w:val="00A6039E"/>
    <w:rsid w:val="00A60403"/>
    <w:rsid w:val="00A6041E"/>
    <w:rsid w:val="00A6059D"/>
    <w:rsid w:val="00A60E07"/>
    <w:rsid w:val="00A6161E"/>
    <w:rsid w:val="00A61F85"/>
    <w:rsid w:val="00A6203C"/>
    <w:rsid w:val="00A624DE"/>
    <w:rsid w:val="00A6254E"/>
    <w:rsid w:val="00A62971"/>
    <w:rsid w:val="00A62E07"/>
    <w:rsid w:val="00A63D6D"/>
    <w:rsid w:val="00A642A1"/>
    <w:rsid w:val="00A64A31"/>
    <w:rsid w:val="00A64BAF"/>
    <w:rsid w:val="00A652DD"/>
    <w:rsid w:val="00A65AEA"/>
    <w:rsid w:val="00A6606D"/>
    <w:rsid w:val="00A6624D"/>
    <w:rsid w:val="00A664D7"/>
    <w:rsid w:val="00A66A99"/>
    <w:rsid w:val="00A66DB0"/>
    <w:rsid w:val="00A66F85"/>
    <w:rsid w:val="00A67F7D"/>
    <w:rsid w:val="00A70046"/>
    <w:rsid w:val="00A706C4"/>
    <w:rsid w:val="00A706D1"/>
    <w:rsid w:val="00A70950"/>
    <w:rsid w:val="00A709B2"/>
    <w:rsid w:val="00A70FA7"/>
    <w:rsid w:val="00A711C1"/>
    <w:rsid w:val="00A711D9"/>
    <w:rsid w:val="00A7170C"/>
    <w:rsid w:val="00A71DD1"/>
    <w:rsid w:val="00A72A9C"/>
    <w:rsid w:val="00A72BE0"/>
    <w:rsid w:val="00A7323B"/>
    <w:rsid w:val="00A7326E"/>
    <w:rsid w:val="00A73ADD"/>
    <w:rsid w:val="00A74D00"/>
    <w:rsid w:val="00A74F90"/>
    <w:rsid w:val="00A7564E"/>
    <w:rsid w:val="00A75838"/>
    <w:rsid w:val="00A75C53"/>
    <w:rsid w:val="00A75D6D"/>
    <w:rsid w:val="00A7622C"/>
    <w:rsid w:val="00A7652A"/>
    <w:rsid w:val="00A76C9F"/>
    <w:rsid w:val="00A776C0"/>
    <w:rsid w:val="00A800DE"/>
    <w:rsid w:val="00A80193"/>
    <w:rsid w:val="00A8126D"/>
    <w:rsid w:val="00A81553"/>
    <w:rsid w:val="00A816D6"/>
    <w:rsid w:val="00A81D6D"/>
    <w:rsid w:val="00A81DF4"/>
    <w:rsid w:val="00A8225D"/>
    <w:rsid w:val="00A8249E"/>
    <w:rsid w:val="00A82BD8"/>
    <w:rsid w:val="00A82CAD"/>
    <w:rsid w:val="00A831D5"/>
    <w:rsid w:val="00A83896"/>
    <w:rsid w:val="00A84651"/>
    <w:rsid w:val="00A8493B"/>
    <w:rsid w:val="00A84C4C"/>
    <w:rsid w:val="00A8504E"/>
    <w:rsid w:val="00A85064"/>
    <w:rsid w:val="00A85AA3"/>
    <w:rsid w:val="00A85BF6"/>
    <w:rsid w:val="00A869B3"/>
    <w:rsid w:val="00A86AF0"/>
    <w:rsid w:val="00A86B78"/>
    <w:rsid w:val="00A87610"/>
    <w:rsid w:val="00A8761C"/>
    <w:rsid w:val="00A87848"/>
    <w:rsid w:val="00A9004E"/>
    <w:rsid w:val="00A902A4"/>
    <w:rsid w:val="00A91033"/>
    <w:rsid w:val="00A91616"/>
    <w:rsid w:val="00A91826"/>
    <w:rsid w:val="00A9190C"/>
    <w:rsid w:val="00A922C7"/>
    <w:rsid w:val="00A932F5"/>
    <w:rsid w:val="00A94C75"/>
    <w:rsid w:val="00A94CC0"/>
    <w:rsid w:val="00A9570C"/>
    <w:rsid w:val="00A95725"/>
    <w:rsid w:val="00A95D4B"/>
    <w:rsid w:val="00A9612B"/>
    <w:rsid w:val="00AA147F"/>
    <w:rsid w:val="00AA3146"/>
    <w:rsid w:val="00AA3222"/>
    <w:rsid w:val="00AA3C5B"/>
    <w:rsid w:val="00AA447C"/>
    <w:rsid w:val="00AA4524"/>
    <w:rsid w:val="00AA5066"/>
    <w:rsid w:val="00AA54AF"/>
    <w:rsid w:val="00AA60F5"/>
    <w:rsid w:val="00AA6B0F"/>
    <w:rsid w:val="00AB0930"/>
    <w:rsid w:val="00AB0D57"/>
    <w:rsid w:val="00AB0E9A"/>
    <w:rsid w:val="00AB1FFB"/>
    <w:rsid w:val="00AB20F8"/>
    <w:rsid w:val="00AB2108"/>
    <w:rsid w:val="00AB235F"/>
    <w:rsid w:val="00AB2F8B"/>
    <w:rsid w:val="00AB331C"/>
    <w:rsid w:val="00AB3518"/>
    <w:rsid w:val="00AB4035"/>
    <w:rsid w:val="00AB4336"/>
    <w:rsid w:val="00AB5AB1"/>
    <w:rsid w:val="00AB5D27"/>
    <w:rsid w:val="00AB648A"/>
    <w:rsid w:val="00AB6BFD"/>
    <w:rsid w:val="00AB751E"/>
    <w:rsid w:val="00AB767F"/>
    <w:rsid w:val="00AC0668"/>
    <w:rsid w:val="00AC0C7C"/>
    <w:rsid w:val="00AC0E4C"/>
    <w:rsid w:val="00AC16EC"/>
    <w:rsid w:val="00AC19E1"/>
    <w:rsid w:val="00AC1DEC"/>
    <w:rsid w:val="00AC270F"/>
    <w:rsid w:val="00AC28E2"/>
    <w:rsid w:val="00AC4063"/>
    <w:rsid w:val="00AC4B6F"/>
    <w:rsid w:val="00AC59A0"/>
    <w:rsid w:val="00AC5E24"/>
    <w:rsid w:val="00AC60A2"/>
    <w:rsid w:val="00AC6E01"/>
    <w:rsid w:val="00AC756A"/>
    <w:rsid w:val="00AC7816"/>
    <w:rsid w:val="00AC7A44"/>
    <w:rsid w:val="00AD00B5"/>
    <w:rsid w:val="00AD043E"/>
    <w:rsid w:val="00AD2507"/>
    <w:rsid w:val="00AD25A6"/>
    <w:rsid w:val="00AD298E"/>
    <w:rsid w:val="00AD2BE9"/>
    <w:rsid w:val="00AD30E6"/>
    <w:rsid w:val="00AD43DA"/>
    <w:rsid w:val="00AD4624"/>
    <w:rsid w:val="00AD49E9"/>
    <w:rsid w:val="00AD535E"/>
    <w:rsid w:val="00AD5E64"/>
    <w:rsid w:val="00AD5FCA"/>
    <w:rsid w:val="00AD5FCB"/>
    <w:rsid w:val="00AD630B"/>
    <w:rsid w:val="00AD661C"/>
    <w:rsid w:val="00AD6E4D"/>
    <w:rsid w:val="00AD77D9"/>
    <w:rsid w:val="00AD7CB6"/>
    <w:rsid w:val="00AE0E0A"/>
    <w:rsid w:val="00AE136A"/>
    <w:rsid w:val="00AE2127"/>
    <w:rsid w:val="00AE25DB"/>
    <w:rsid w:val="00AE25DD"/>
    <w:rsid w:val="00AE2773"/>
    <w:rsid w:val="00AE2CD6"/>
    <w:rsid w:val="00AE31C8"/>
    <w:rsid w:val="00AE41D1"/>
    <w:rsid w:val="00AE42A0"/>
    <w:rsid w:val="00AE46B6"/>
    <w:rsid w:val="00AE5234"/>
    <w:rsid w:val="00AE53CC"/>
    <w:rsid w:val="00AE5BF8"/>
    <w:rsid w:val="00AE6105"/>
    <w:rsid w:val="00AE6F9D"/>
    <w:rsid w:val="00AE7528"/>
    <w:rsid w:val="00AF044E"/>
    <w:rsid w:val="00AF1602"/>
    <w:rsid w:val="00AF20AD"/>
    <w:rsid w:val="00AF2334"/>
    <w:rsid w:val="00AF2685"/>
    <w:rsid w:val="00AF421A"/>
    <w:rsid w:val="00AF6664"/>
    <w:rsid w:val="00AF687E"/>
    <w:rsid w:val="00AF6D04"/>
    <w:rsid w:val="00AF7478"/>
    <w:rsid w:val="00AF76FA"/>
    <w:rsid w:val="00B006CA"/>
    <w:rsid w:val="00B0090C"/>
    <w:rsid w:val="00B01451"/>
    <w:rsid w:val="00B0147B"/>
    <w:rsid w:val="00B0161D"/>
    <w:rsid w:val="00B01EEA"/>
    <w:rsid w:val="00B024BD"/>
    <w:rsid w:val="00B02B4A"/>
    <w:rsid w:val="00B02FC2"/>
    <w:rsid w:val="00B030CA"/>
    <w:rsid w:val="00B0327B"/>
    <w:rsid w:val="00B0427D"/>
    <w:rsid w:val="00B04B47"/>
    <w:rsid w:val="00B0674F"/>
    <w:rsid w:val="00B06AB9"/>
    <w:rsid w:val="00B06DE1"/>
    <w:rsid w:val="00B0739E"/>
    <w:rsid w:val="00B07A3B"/>
    <w:rsid w:val="00B07C93"/>
    <w:rsid w:val="00B100C0"/>
    <w:rsid w:val="00B106DB"/>
    <w:rsid w:val="00B10C71"/>
    <w:rsid w:val="00B1163F"/>
    <w:rsid w:val="00B1171E"/>
    <w:rsid w:val="00B11992"/>
    <w:rsid w:val="00B130D0"/>
    <w:rsid w:val="00B135C8"/>
    <w:rsid w:val="00B137DC"/>
    <w:rsid w:val="00B13B1B"/>
    <w:rsid w:val="00B142F9"/>
    <w:rsid w:val="00B146DC"/>
    <w:rsid w:val="00B146E9"/>
    <w:rsid w:val="00B14829"/>
    <w:rsid w:val="00B14ABB"/>
    <w:rsid w:val="00B1560E"/>
    <w:rsid w:val="00B167FA"/>
    <w:rsid w:val="00B16FAD"/>
    <w:rsid w:val="00B16FD8"/>
    <w:rsid w:val="00B171AC"/>
    <w:rsid w:val="00B17669"/>
    <w:rsid w:val="00B176E6"/>
    <w:rsid w:val="00B17796"/>
    <w:rsid w:val="00B17C73"/>
    <w:rsid w:val="00B20737"/>
    <w:rsid w:val="00B211D0"/>
    <w:rsid w:val="00B219A2"/>
    <w:rsid w:val="00B21A6E"/>
    <w:rsid w:val="00B21D54"/>
    <w:rsid w:val="00B22251"/>
    <w:rsid w:val="00B23642"/>
    <w:rsid w:val="00B23CFF"/>
    <w:rsid w:val="00B23F0C"/>
    <w:rsid w:val="00B250D1"/>
    <w:rsid w:val="00B25273"/>
    <w:rsid w:val="00B257F9"/>
    <w:rsid w:val="00B25B70"/>
    <w:rsid w:val="00B26177"/>
    <w:rsid w:val="00B26182"/>
    <w:rsid w:val="00B2634D"/>
    <w:rsid w:val="00B26AD8"/>
    <w:rsid w:val="00B26AF3"/>
    <w:rsid w:val="00B272D7"/>
    <w:rsid w:val="00B2770C"/>
    <w:rsid w:val="00B27B50"/>
    <w:rsid w:val="00B3038E"/>
    <w:rsid w:val="00B308C1"/>
    <w:rsid w:val="00B30A6E"/>
    <w:rsid w:val="00B30B73"/>
    <w:rsid w:val="00B311F3"/>
    <w:rsid w:val="00B327FB"/>
    <w:rsid w:val="00B32885"/>
    <w:rsid w:val="00B333C6"/>
    <w:rsid w:val="00B3372F"/>
    <w:rsid w:val="00B34B4C"/>
    <w:rsid w:val="00B34F15"/>
    <w:rsid w:val="00B3502F"/>
    <w:rsid w:val="00B36269"/>
    <w:rsid w:val="00B36641"/>
    <w:rsid w:val="00B372B1"/>
    <w:rsid w:val="00B376CC"/>
    <w:rsid w:val="00B402B4"/>
    <w:rsid w:val="00B40D19"/>
    <w:rsid w:val="00B41A9D"/>
    <w:rsid w:val="00B41B31"/>
    <w:rsid w:val="00B41B75"/>
    <w:rsid w:val="00B42110"/>
    <w:rsid w:val="00B42330"/>
    <w:rsid w:val="00B4261B"/>
    <w:rsid w:val="00B4304A"/>
    <w:rsid w:val="00B43315"/>
    <w:rsid w:val="00B446B9"/>
    <w:rsid w:val="00B44A16"/>
    <w:rsid w:val="00B44D01"/>
    <w:rsid w:val="00B44D16"/>
    <w:rsid w:val="00B45174"/>
    <w:rsid w:val="00B45305"/>
    <w:rsid w:val="00B4547E"/>
    <w:rsid w:val="00B45762"/>
    <w:rsid w:val="00B467A6"/>
    <w:rsid w:val="00B46F59"/>
    <w:rsid w:val="00B476C1"/>
    <w:rsid w:val="00B479E1"/>
    <w:rsid w:val="00B47F3E"/>
    <w:rsid w:val="00B50AD1"/>
    <w:rsid w:val="00B50F85"/>
    <w:rsid w:val="00B5108B"/>
    <w:rsid w:val="00B513EB"/>
    <w:rsid w:val="00B51535"/>
    <w:rsid w:val="00B517C8"/>
    <w:rsid w:val="00B51889"/>
    <w:rsid w:val="00B52643"/>
    <w:rsid w:val="00B52A56"/>
    <w:rsid w:val="00B52E90"/>
    <w:rsid w:val="00B5326E"/>
    <w:rsid w:val="00B536FC"/>
    <w:rsid w:val="00B540DB"/>
    <w:rsid w:val="00B54DEB"/>
    <w:rsid w:val="00B552EF"/>
    <w:rsid w:val="00B55392"/>
    <w:rsid w:val="00B557A5"/>
    <w:rsid w:val="00B558E4"/>
    <w:rsid w:val="00B55B82"/>
    <w:rsid w:val="00B55CF4"/>
    <w:rsid w:val="00B56345"/>
    <w:rsid w:val="00B564DF"/>
    <w:rsid w:val="00B566A3"/>
    <w:rsid w:val="00B56A45"/>
    <w:rsid w:val="00B609CE"/>
    <w:rsid w:val="00B60B95"/>
    <w:rsid w:val="00B60FD8"/>
    <w:rsid w:val="00B61CA2"/>
    <w:rsid w:val="00B62A7A"/>
    <w:rsid w:val="00B62EF9"/>
    <w:rsid w:val="00B635CE"/>
    <w:rsid w:val="00B636A2"/>
    <w:rsid w:val="00B63729"/>
    <w:rsid w:val="00B63809"/>
    <w:rsid w:val="00B63C50"/>
    <w:rsid w:val="00B63F31"/>
    <w:rsid w:val="00B6437E"/>
    <w:rsid w:val="00B65573"/>
    <w:rsid w:val="00B65A2F"/>
    <w:rsid w:val="00B662DC"/>
    <w:rsid w:val="00B66C89"/>
    <w:rsid w:val="00B67AD0"/>
    <w:rsid w:val="00B67BC4"/>
    <w:rsid w:val="00B67E94"/>
    <w:rsid w:val="00B707FE"/>
    <w:rsid w:val="00B72A14"/>
    <w:rsid w:val="00B72C37"/>
    <w:rsid w:val="00B749F3"/>
    <w:rsid w:val="00B74B5E"/>
    <w:rsid w:val="00B74C6E"/>
    <w:rsid w:val="00B74F7D"/>
    <w:rsid w:val="00B7588A"/>
    <w:rsid w:val="00B7590B"/>
    <w:rsid w:val="00B75AD0"/>
    <w:rsid w:val="00B75C13"/>
    <w:rsid w:val="00B75DFA"/>
    <w:rsid w:val="00B7668F"/>
    <w:rsid w:val="00B77022"/>
    <w:rsid w:val="00B772FB"/>
    <w:rsid w:val="00B778D2"/>
    <w:rsid w:val="00B77D28"/>
    <w:rsid w:val="00B77FAA"/>
    <w:rsid w:val="00B80641"/>
    <w:rsid w:val="00B80DE8"/>
    <w:rsid w:val="00B8109D"/>
    <w:rsid w:val="00B814F7"/>
    <w:rsid w:val="00B815F1"/>
    <w:rsid w:val="00B819CA"/>
    <w:rsid w:val="00B81A7C"/>
    <w:rsid w:val="00B821D3"/>
    <w:rsid w:val="00B8223E"/>
    <w:rsid w:val="00B8316D"/>
    <w:rsid w:val="00B833AA"/>
    <w:rsid w:val="00B83DE1"/>
    <w:rsid w:val="00B84102"/>
    <w:rsid w:val="00B84131"/>
    <w:rsid w:val="00B84358"/>
    <w:rsid w:val="00B8437F"/>
    <w:rsid w:val="00B84D35"/>
    <w:rsid w:val="00B8515A"/>
    <w:rsid w:val="00B8554D"/>
    <w:rsid w:val="00B85A06"/>
    <w:rsid w:val="00B85E24"/>
    <w:rsid w:val="00B85ECB"/>
    <w:rsid w:val="00B8685A"/>
    <w:rsid w:val="00B8690B"/>
    <w:rsid w:val="00B871C9"/>
    <w:rsid w:val="00B874E1"/>
    <w:rsid w:val="00B87B47"/>
    <w:rsid w:val="00B87F0E"/>
    <w:rsid w:val="00B902BC"/>
    <w:rsid w:val="00B906C8"/>
    <w:rsid w:val="00B90E19"/>
    <w:rsid w:val="00B90F88"/>
    <w:rsid w:val="00B90FB9"/>
    <w:rsid w:val="00B91FF0"/>
    <w:rsid w:val="00B929F0"/>
    <w:rsid w:val="00B94949"/>
    <w:rsid w:val="00B94CF8"/>
    <w:rsid w:val="00B95B2B"/>
    <w:rsid w:val="00B95CB0"/>
    <w:rsid w:val="00B9649A"/>
    <w:rsid w:val="00B96BB6"/>
    <w:rsid w:val="00B96DE2"/>
    <w:rsid w:val="00B970F2"/>
    <w:rsid w:val="00BA020D"/>
    <w:rsid w:val="00BA0923"/>
    <w:rsid w:val="00BA0CB1"/>
    <w:rsid w:val="00BA0ECD"/>
    <w:rsid w:val="00BA1586"/>
    <w:rsid w:val="00BA1876"/>
    <w:rsid w:val="00BA1DD9"/>
    <w:rsid w:val="00BA1EEC"/>
    <w:rsid w:val="00BA2471"/>
    <w:rsid w:val="00BA28FA"/>
    <w:rsid w:val="00BA29D5"/>
    <w:rsid w:val="00BA2E2D"/>
    <w:rsid w:val="00BA33A9"/>
    <w:rsid w:val="00BA4168"/>
    <w:rsid w:val="00BA4186"/>
    <w:rsid w:val="00BA4A40"/>
    <w:rsid w:val="00BA4B99"/>
    <w:rsid w:val="00BA4C09"/>
    <w:rsid w:val="00BA5529"/>
    <w:rsid w:val="00BA5B6A"/>
    <w:rsid w:val="00BA5D2F"/>
    <w:rsid w:val="00BA5E06"/>
    <w:rsid w:val="00BA5F5A"/>
    <w:rsid w:val="00BA66E6"/>
    <w:rsid w:val="00BA6A56"/>
    <w:rsid w:val="00BA6B74"/>
    <w:rsid w:val="00BA6DB7"/>
    <w:rsid w:val="00BA6DD5"/>
    <w:rsid w:val="00BA74AE"/>
    <w:rsid w:val="00BA7CA3"/>
    <w:rsid w:val="00BA7EDC"/>
    <w:rsid w:val="00BB06CC"/>
    <w:rsid w:val="00BB0A56"/>
    <w:rsid w:val="00BB0D2F"/>
    <w:rsid w:val="00BB0D63"/>
    <w:rsid w:val="00BB1D1C"/>
    <w:rsid w:val="00BB1E54"/>
    <w:rsid w:val="00BB1FE1"/>
    <w:rsid w:val="00BB200E"/>
    <w:rsid w:val="00BB215F"/>
    <w:rsid w:val="00BB25DF"/>
    <w:rsid w:val="00BB271A"/>
    <w:rsid w:val="00BB27F3"/>
    <w:rsid w:val="00BB2A73"/>
    <w:rsid w:val="00BB2B36"/>
    <w:rsid w:val="00BB2D87"/>
    <w:rsid w:val="00BB3354"/>
    <w:rsid w:val="00BB353C"/>
    <w:rsid w:val="00BB3594"/>
    <w:rsid w:val="00BB35F6"/>
    <w:rsid w:val="00BB364E"/>
    <w:rsid w:val="00BB3754"/>
    <w:rsid w:val="00BB38A0"/>
    <w:rsid w:val="00BB3AD0"/>
    <w:rsid w:val="00BB3B44"/>
    <w:rsid w:val="00BB40A1"/>
    <w:rsid w:val="00BB4715"/>
    <w:rsid w:val="00BB50E1"/>
    <w:rsid w:val="00BB54DC"/>
    <w:rsid w:val="00BB5F32"/>
    <w:rsid w:val="00BB5FBC"/>
    <w:rsid w:val="00BB67C3"/>
    <w:rsid w:val="00BB69C9"/>
    <w:rsid w:val="00BB6B20"/>
    <w:rsid w:val="00BB6C99"/>
    <w:rsid w:val="00BB7030"/>
    <w:rsid w:val="00BB71A6"/>
    <w:rsid w:val="00BC006E"/>
    <w:rsid w:val="00BC06A5"/>
    <w:rsid w:val="00BC090C"/>
    <w:rsid w:val="00BC0DC6"/>
    <w:rsid w:val="00BC216B"/>
    <w:rsid w:val="00BC41F9"/>
    <w:rsid w:val="00BC43A3"/>
    <w:rsid w:val="00BC4620"/>
    <w:rsid w:val="00BC5EB7"/>
    <w:rsid w:val="00BC68A8"/>
    <w:rsid w:val="00BC7FE8"/>
    <w:rsid w:val="00BD0201"/>
    <w:rsid w:val="00BD03F5"/>
    <w:rsid w:val="00BD0D04"/>
    <w:rsid w:val="00BD1D23"/>
    <w:rsid w:val="00BD1D61"/>
    <w:rsid w:val="00BD27B2"/>
    <w:rsid w:val="00BD28A3"/>
    <w:rsid w:val="00BD3A88"/>
    <w:rsid w:val="00BD3B01"/>
    <w:rsid w:val="00BD3B1D"/>
    <w:rsid w:val="00BD3E94"/>
    <w:rsid w:val="00BD411F"/>
    <w:rsid w:val="00BD47A3"/>
    <w:rsid w:val="00BD5812"/>
    <w:rsid w:val="00BD5A64"/>
    <w:rsid w:val="00BD5D23"/>
    <w:rsid w:val="00BD655B"/>
    <w:rsid w:val="00BD65C8"/>
    <w:rsid w:val="00BD674A"/>
    <w:rsid w:val="00BD6C0C"/>
    <w:rsid w:val="00BD6D74"/>
    <w:rsid w:val="00BD727E"/>
    <w:rsid w:val="00BD72E4"/>
    <w:rsid w:val="00BE0DA0"/>
    <w:rsid w:val="00BE1699"/>
    <w:rsid w:val="00BE17D2"/>
    <w:rsid w:val="00BE23D7"/>
    <w:rsid w:val="00BE2F4B"/>
    <w:rsid w:val="00BE32D4"/>
    <w:rsid w:val="00BE411A"/>
    <w:rsid w:val="00BE472D"/>
    <w:rsid w:val="00BE5153"/>
    <w:rsid w:val="00BE54E1"/>
    <w:rsid w:val="00BE5949"/>
    <w:rsid w:val="00BE594B"/>
    <w:rsid w:val="00BE5E7D"/>
    <w:rsid w:val="00BE601D"/>
    <w:rsid w:val="00BE6825"/>
    <w:rsid w:val="00BE6D50"/>
    <w:rsid w:val="00BE7B02"/>
    <w:rsid w:val="00BE7B5D"/>
    <w:rsid w:val="00BF0134"/>
    <w:rsid w:val="00BF0446"/>
    <w:rsid w:val="00BF0D97"/>
    <w:rsid w:val="00BF0DEF"/>
    <w:rsid w:val="00BF12FB"/>
    <w:rsid w:val="00BF1366"/>
    <w:rsid w:val="00BF1829"/>
    <w:rsid w:val="00BF1928"/>
    <w:rsid w:val="00BF2CCC"/>
    <w:rsid w:val="00BF2DD2"/>
    <w:rsid w:val="00BF2F7D"/>
    <w:rsid w:val="00BF30D1"/>
    <w:rsid w:val="00BF392B"/>
    <w:rsid w:val="00BF41DB"/>
    <w:rsid w:val="00BF42AB"/>
    <w:rsid w:val="00BF455F"/>
    <w:rsid w:val="00BF4767"/>
    <w:rsid w:val="00BF4B10"/>
    <w:rsid w:val="00BF4FCD"/>
    <w:rsid w:val="00BF61B6"/>
    <w:rsid w:val="00BF6464"/>
    <w:rsid w:val="00BF6D0C"/>
    <w:rsid w:val="00BF7F87"/>
    <w:rsid w:val="00C00C7A"/>
    <w:rsid w:val="00C00CED"/>
    <w:rsid w:val="00C02525"/>
    <w:rsid w:val="00C0263D"/>
    <w:rsid w:val="00C02FF4"/>
    <w:rsid w:val="00C03926"/>
    <w:rsid w:val="00C03ED5"/>
    <w:rsid w:val="00C03FE4"/>
    <w:rsid w:val="00C040CB"/>
    <w:rsid w:val="00C0411D"/>
    <w:rsid w:val="00C0476E"/>
    <w:rsid w:val="00C052AB"/>
    <w:rsid w:val="00C05642"/>
    <w:rsid w:val="00C05B59"/>
    <w:rsid w:val="00C064F4"/>
    <w:rsid w:val="00C07551"/>
    <w:rsid w:val="00C07884"/>
    <w:rsid w:val="00C07DDB"/>
    <w:rsid w:val="00C07F1C"/>
    <w:rsid w:val="00C1071F"/>
    <w:rsid w:val="00C10750"/>
    <w:rsid w:val="00C10BC5"/>
    <w:rsid w:val="00C12099"/>
    <w:rsid w:val="00C12351"/>
    <w:rsid w:val="00C12AB4"/>
    <w:rsid w:val="00C133D5"/>
    <w:rsid w:val="00C1343C"/>
    <w:rsid w:val="00C13C84"/>
    <w:rsid w:val="00C13D9D"/>
    <w:rsid w:val="00C13DA9"/>
    <w:rsid w:val="00C14674"/>
    <w:rsid w:val="00C1500F"/>
    <w:rsid w:val="00C15674"/>
    <w:rsid w:val="00C15E75"/>
    <w:rsid w:val="00C16141"/>
    <w:rsid w:val="00C17859"/>
    <w:rsid w:val="00C204D5"/>
    <w:rsid w:val="00C205F3"/>
    <w:rsid w:val="00C208CE"/>
    <w:rsid w:val="00C20924"/>
    <w:rsid w:val="00C20928"/>
    <w:rsid w:val="00C20A91"/>
    <w:rsid w:val="00C21B42"/>
    <w:rsid w:val="00C226C5"/>
    <w:rsid w:val="00C22A52"/>
    <w:rsid w:val="00C22F46"/>
    <w:rsid w:val="00C2369A"/>
    <w:rsid w:val="00C23B97"/>
    <w:rsid w:val="00C24049"/>
    <w:rsid w:val="00C2460F"/>
    <w:rsid w:val="00C24941"/>
    <w:rsid w:val="00C24D6D"/>
    <w:rsid w:val="00C251AA"/>
    <w:rsid w:val="00C26342"/>
    <w:rsid w:val="00C266A9"/>
    <w:rsid w:val="00C26751"/>
    <w:rsid w:val="00C267C4"/>
    <w:rsid w:val="00C26A48"/>
    <w:rsid w:val="00C27413"/>
    <w:rsid w:val="00C302D0"/>
    <w:rsid w:val="00C3049B"/>
    <w:rsid w:val="00C31395"/>
    <w:rsid w:val="00C31A49"/>
    <w:rsid w:val="00C31B49"/>
    <w:rsid w:val="00C31C44"/>
    <w:rsid w:val="00C3211B"/>
    <w:rsid w:val="00C321E5"/>
    <w:rsid w:val="00C323FD"/>
    <w:rsid w:val="00C32511"/>
    <w:rsid w:val="00C33110"/>
    <w:rsid w:val="00C331CC"/>
    <w:rsid w:val="00C338E4"/>
    <w:rsid w:val="00C33A2F"/>
    <w:rsid w:val="00C33E61"/>
    <w:rsid w:val="00C341D6"/>
    <w:rsid w:val="00C34707"/>
    <w:rsid w:val="00C3476A"/>
    <w:rsid w:val="00C34F3D"/>
    <w:rsid w:val="00C354C9"/>
    <w:rsid w:val="00C3620E"/>
    <w:rsid w:val="00C367B4"/>
    <w:rsid w:val="00C367B9"/>
    <w:rsid w:val="00C3686A"/>
    <w:rsid w:val="00C36940"/>
    <w:rsid w:val="00C37781"/>
    <w:rsid w:val="00C377FD"/>
    <w:rsid w:val="00C37B89"/>
    <w:rsid w:val="00C40485"/>
    <w:rsid w:val="00C40873"/>
    <w:rsid w:val="00C41965"/>
    <w:rsid w:val="00C41DD1"/>
    <w:rsid w:val="00C41DF4"/>
    <w:rsid w:val="00C42139"/>
    <w:rsid w:val="00C4232D"/>
    <w:rsid w:val="00C43BB9"/>
    <w:rsid w:val="00C44191"/>
    <w:rsid w:val="00C45434"/>
    <w:rsid w:val="00C455E0"/>
    <w:rsid w:val="00C46892"/>
    <w:rsid w:val="00C46B58"/>
    <w:rsid w:val="00C46C7D"/>
    <w:rsid w:val="00C46E08"/>
    <w:rsid w:val="00C4716B"/>
    <w:rsid w:val="00C47199"/>
    <w:rsid w:val="00C4795A"/>
    <w:rsid w:val="00C47DF3"/>
    <w:rsid w:val="00C510DE"/>
    <w:rsid w:val="00C51174"/>
    <w:rsid w:val="00C52344"/>
    <w:rsid w:val="00C52901"/>
    <w:rsid w:val="00C5321B"/>
    <w:rsid w:val="00C53F4F"/>
    <w:rsid w:val="00C5409B"/>
    <w:rsid w:val="00C5455E"/>
    <w:rsid w:val="00C54705"/>
    <w:rsid w:val="00C5486B"/>
    <w:rsid w:val="00C551A4"/>
    <w:rsid w:val="00C552C4"/>
    <w:rsid w:val="00C557FC"/>
    <w:rsid w:val="00C56411"/>
    <w:rsid w:val="00C57173"/>
    <w:rsid w:val="00C6113C"/>
    <w:rsid w:val="00C61CA3"/>
    <w:rsid w:val="00C620D8"/>
    <w:rsid w:val="00C6285B"/>
    <w:rsid w:val="00C62CA0"/>
    <w:rsid w:val="00C63130"/>
    <w:rsid w:val="00C63344"/>
    <w:rsid w:val="00C63773"/>
    <w:rsid w:val="00C638D5"/>
    <w:rsid w:val="00C63B62"/>
    <w:rsid w:val="00C63C34"/>
    <w:rsid w:val="00C644B7"/>
    <w:rsid w:val="00C64935"/>
    <w:rsid w:val="00C6519E"/>
    <w:rsid w:val="00C65479"/>
    <w:rsid w:val="00C655C9"/>
    <w:rsid w:val="00C66040"/>
    <w:rsid w:val="00C66ED3"/>
    <w:rsid w:val="00C67320"/>
    <w:rsid w:val="00C675B3"/>
    <w:rsid w:val="00C67D9A"/>
    <w:rsid w:val="00C67DE9"/>
    <w:rsid w:val="00C7000F"/>
    <w:rsid w:val="00C705C4"/>
    <w:rsid w:val="00C705D2"/>
    <w:rsid w:val="00C7150E"/>
    <w:rsid w:val="00C717A4"/>
    <w:rsid w:val="00C71ACF"/>
    <w:rsid w:val="00C71E46"/>
    <w:rsid w:val="00C724CA"/>
    <w:rsid w:val="00C72A53"/>
    <w:rsid w:val="00C736D7"/>
    <w:rsid w:val="00C739FA"/>
    <w:rsid w:val="00C73C97"/>
    <w:rsid w:val="00C73CC8"/>
    <w:rsid w:val="00C73EEE"/>
    <w:rsid w:val="00C742FF"/>
    <w:rsid w:val="00C744CE"/>
    <w:rsid w:val="00C748F5"/>
    <w:rsid w:val="00C74986"/>
    <w:rsid w:val="00C7503D"/>
    <w:rsid w:val="00C752E6"/>
    <w:rsid w:val="00C75580"/>
    <w:rsid w:val="00C75630"/>
    <w:rsid w:val="00C75871"/>
    <w:rsid w:val="00C75E32"/>
    <w:rsid w:val="00C76F32"/>
    <w:rsid w:val="00C77E12"/>
    <w:rsid w:val="00C818B8"/>
    <w:rsid w:val="00C8308F"/>
    <w:rsid w:val="00C83656"/>
    <w:rsid w:val="00C83BCF"/>
    <w:rsid w:val="00C84568"/>
    <w:rsid w:val="00C84A2B"/>
    <w:rsid w:val="00C8532B"/>
    <w:rsid w:val="00C85668"/>
    <w:rsid w:val="00C85A50"/>
    <w:rsid w:val="00C85B8A"/>
    <w:rsid w:val="00C86069"/>
    <w:rsid w:val="00C86487"/>
    <w:rsid w:val="00C86F60"/>
    <w:rsid w:val="00C871EC"/>
    <w:rsid w:val="00C874A1"/>
    <w:rsid w:val="00C876AA"/>
    <w:rsid w:val="00C87F2D"/>
    <w:rsid w:val="00C90AF9"/>
    <w:rsid w:val="00C90E2F"/>
    <w:rsid w:val="00C928CE"/>
    <w:rsid w:val="00C92CF0"/>
    <w:rsid w:val="00C92F52"/>
    <w:rsid w:val="00C93188"/>
    <w:rsid w:val="00C9319F"/>
    <w:rsid w:val="00C93967"/>
    <w:rsid w:val="00C941FE"/>
    <w:rsid w:val="00C94D0A"/>
    <w:rsid w:val="00C9570A"/>
    <w:rsid w:val="00C957FD"/>
    <w:rsid w:val="00C959CA"/>
    <w:rsid w:val="00C963D0"/>
    <w:rsid w:val="00C96457"/>
    <w:rsid w:val="00C96628"/>
    <w:rsid w:val="00C96971"/>
    <w:rsid w:val="00C970D6"/>
    <w:rsid w:val="00C972E9"/>
    <w:rsid w:val="00C9747F"/>
    <w:rsid w:val="00C97D13"/>
    <w:rsid w:val="00CA0141"/>
    <w:rsid w:val="00CA07EA"/>
    <w:rsid w:val="00CA0B7D"/>
    <w:rsid w:val="00CA0F8D"/>
    <w:rsid w:val="00CA1258"/>
    <w:rsid w:val="00CA1474"/>
    <w:rsid w:val="00CA1991"/>
    <w:rsid w:val="00CA2255"/>
    <w:rsid w:val="00CA259A"/>
    <w:rsid w:val="00CA2803"/>
    <w:rsid w:val="00CA28DB"/>
    <w:rsid w:val="00CA2AC2"/>
    <w:rsid w:val="00CA2AFB"/>
    <w:rsid w:val="00CA2DB7"/>
    <w:rsid w:val="00CA3FAA"/>
    <w:rsid w:val="00CA4806"/>
    <w:rsid w:val="00CA4B4D"/>
    <w:rsid w:val="00CA4CB7"/>
    <w:rsid w:val="00CA545D"/>
    <w:rsid w:val="00CA59DD"/>
    <w:rsid w:val="00CA5D50"/>
    <w:rsid w:val="00CA61D0"/>
    <w:rsid w:val="00CA6268"/>
    <w:rsid w:val="00CA65BB"/>
    <w:rsid w:val="00CA6991"/>
    <w:rsid w:val="00CA6DDD"/>
    <w:rsid w:val="00CA6E13"/>
    <w:rsid w:val="00CA709A"/>
    <w:rsid w:val="00CA72E8"/>
    <w:rsid w:val="00CA73DA"/>
    <w:rsid w:val="00CA7478"/>
    <w:rsid w:val="00CB0796"/>
    <w:rsid w:val="00CB096B"/>
    <w:rsid w:val="00CB1050"/>
    <w:rsid w:val="00CB1097"/>
    <w:rsid w:val="00CB20A7"/>
    <w:rsid w:val="00CB24A7"/>
    <w:rsid w:val="00CB24E9"/>
    <w:rsid w:val="00CB26C6"/>
    <w:rsid w:val="00CB3230"/>
    <w:rsid w:val="00CB33A0"/>
    <w:rsid w:val="00CB374F"/>
    <w:rsid w:val="00CB3864"/>
    <w:rsid w:val="00CB39F9"/>
    <w:rsid w:val="00CB3BFB"/>
    <w:rsid w:val="00CB4704"/>
    <w:rsid w:val="00CB483D"/>
    <w:rsid w:val="00CB50E3"/>
    <w:rsid w:val="00CB58C5"/>
    <w:rsid w:val="00CB618C"/>
    <w:rsid w:val="00CB642A"/>
    <w:rsid w:val="00CB6638"/>
    <w:rsid w:val="00CB6F7D"/>
    <w:rsid w:val="00CB7316"/>
    <w:rsid w:val="00CB76B2"/>
    <w:rsid w:val="00CB7A11"/>
    <w:rsid w:val="00CC072F"/>
    <w:rsid w:val="00CC0962"/>
    <w:rsid w:val="00CC0AAC"/>
    <w:rsid w:val="00CC0BA9"/>
    <w:rsid w:val="00CC0EF9"/>
    <w:rsid w:val="00CC158E"/>
    <w:rsid w:val="00CC20D9"/>
    <w:rsid w:val="00CC2355"/>
    <w:rsid w:val="00CC2473"/>
    <w:rsid w:val="00CC26D2"/>
    <w:rsid w:val="00CC2F55"/>
    <w:rsid w:val="00CC341E"/>
    <w:rsid w:val="00CC3930"/>
    <w:rsid w:val="00CC4093"/>
    <w:rsid w:val="00CC49C4"/>
    <w:rsid w:val="00CC4B5A"/>
    <w:rsid w:val="00CC4E69"/>
    <w:rsid w:val="00CC5210"/>
    <w:rsid w:val="00CC78EE"/>
    <w:rsid w:val="00CC7937"/>
    <w:rsid w:val="00CC7CD2"/>
    <w:rsid w:val="00CD0671"/>
    <w:rsid w:val="00CD096F"/>
    <w:rsid w:val="00CD182D"/>
    <w:rsid w:val="00CD18AC"/>
    <w:rsid w:val="00CD1F1E"/>
    <w:rsid w:val="00CD2775"/>
    <w:rsid w:val="00CD27ED"/>
    <w:rsid w:val="00CD2A3E"/>
    <w:rsid w:val="00CD2C18"/>
    <w:rsid w:val="00CD3C4E"/>
    <w:rsid w:val="00CD3EA9"/>
    <w:rsid w:val="00CD3F6A"/>
    <w:rsid w:val="00CD45C7"/>
    <w:rsid w:val="00CD46D7"/>
    <w:rsid w:val="00CD484D"/>
    <w:rsid w:val="00CD4FE0"/>
    <w:rsid w:val="00CD50B9"/>
    <w:rsid w:val="00CD51C2"/>
    <w:rsid w:val="00CD5461"/>
    <w:rsid w:val="00CD6234"/>
    <w:rsid w:val="00CD6C95"/>
    <w:rsid w:val="00CD6C9D"/>
    <w:rsid w:val="00CD7467"/>
    <w:rsid w:val="00CD7FD9"/>
    <w:rsid w:val="00CE0320"/>
    <w:rsid w:val="00CE0445"/>
    <w:rsid w:val="00CE0472"/>
    <w:rsid w:val="00CE09BB"/>
    <w:rsid w:val="00CE09D4"/>
    <w:rsid w:val="00CE0CD2"/>
    <w:rsid w:val="00CE13F7"/>
    <w:rsid w:val="00CE19F0"/>
    <w:rsid w:val="00CE2268"/>
    <w:rsid w:val="00CE2929"/>
    <w:rsid w:val="00CE3135"/>
    <w:rsid w:val="00CE323D"/>
    <w:rsid w:val="00CE44CB"/>
    <w:rsid w:val="00CE4524"/>
    <w:rsid w:val="00CE4EBE"/>
    <w:rsid w:val="00CE4F71"/>
    <w:rsid w:val="00CE5138"/>
    <w:rsid w:val="00CE5692"/>
    <w:rsid w:val="00CE5726"/>
    <w:rsid w:val="00CE57FF"/>
    <w:rsid w:val="00CE5A1C"/>
    <w:rsid w:val="00CE5A57"/>
    <w:rsid w:val="00CE5E81"/>
    <w:rsid w:val="00CE640E"/>
    <w:rsid w:val="00CE6ABA"/>
    <w:rsid w:val="00CE6AFF"/>
    <w:rsid w:val="00CE6E8A"/>
    <w:rsid w:val="00CE72E9"/>
    <w:rsid w:val="00CE736F"/>
    <w:rsid w:val="00CE74FA"/>
    <w:rsid w:val="00CE7B46"/>
    <w:rsid w:val="00CE7BF1"/>
    <w:rsid w:val="00CF1179"/>
    <w:rsid w:val="00CF1938"/>
    <w:rsid w:val="00CF1BBF"/>
    <w:rsid w:val="00CF1D89"/>
    <w:rsid w:val="00CF279F"/>
    <w:rsid w:val="00CF2865"/>
    <w:rsid w:val="00CF2DF9"/>
    <w:rsid w:val="00CF31EF"/>
    <w:rsid w:val="00CF3393"/>
    <w:rsid w:val="00CF3BF2"/>
    <w:rsid w:val="00CF4838"/>
    <w:rsid w:val="00CF4A5A"/>
    <w:rsid w:val="00CF4AF3"/>
    <w:rsid w:val="00CF4E00"/>
    <w:rsid w:val="00CF55BA"/>
    <w:rsid w:val="00CF5605"/>
    <w:rsid w:val="00CF58FB"/>
    <w:rsid w:val="00CF5963"/>
    <w:rsid w:val="00CF5E44"/>
    <w:rsid w:val="00CF657E"/>
    <w:rsid w:val="00CF6753"/>
    <w:rsid w:val="00CF6D60"/>
    <w:rsid w:val="00CF71A4"/>
    <w:rsid w:val="00CF744C"/>
    <w:rsid w:val="00D006A7"/>
    <w:rsid w:val="00D01117"/>
    <w:rsid w:val="00D01399"/>
    <w:rsid w:val="00D01B8A"/>
    <w:rsid w:val="00D01CF8"/>
    <w:rsid w:val="00D022C4"/>
    <w:rsid w:val="00D02B6F"/>
    <w:rsid w:val="00D030A5"/>
    <w:rsid w:val="00D04433"/>
    <w:rsid w:val="00D0455F"/>
    <w:rsid w:val="00D04AB3"/>
    <w:rsid w:val="00D04C11"/>
    <w:rsid w:val="00D04CB9"/>
    <w:rsid w:val="00D05651"/>
    <w:rsid w:val="00D0580B"/>
    <w:rsid w:val="00D0591D"/>
    <w:rsid w:val="00D05A73"/>
    <w:rsid w:val="00D05E55"/>
    <w:rsid w:val="00D05FE4"/>
    <w:rsid w:val="00D0736D"/>
    <w:rsid w:val="00D07AC5"/>
    <w:rsid w:val="00D1013F"/>
    <w:rsid w:val="00D1030C"/>
    <w:rsid w:val="00D10D8F"/>
    <w:rsid w:val="00D11AE5"/>
    <w:rsid w:val="00D11B26"/>
    <w:rsid w:val="00D129FF"/>
    <w:rsid w:val="00D12C97"/>
    <w:rsid w:val="00D13590"/>
    <w:rsid w:val="00D140D4"/>
    <w:rsid w:val="00D142A0"/>
    <w:rsid w:val="00D14651"/>
    <w:rsid w:val="00D147C1"/>
    <w:rsid w:val="00D14CCE"/>
    <w:rsid w:val="00D154AB"/>
    <w:rsid w:val="00D16A94"/>
    <w:rsid w:val="00D16D2A"/>
    <w:rsid w:val="00D17C94"/>
    <w:rsid w:val="00D17D5E"/>
    <w:rsid w:val="00D203E1"/>
    <w:rsid w:val="00D205C1"/>
    <w:rsid w:val="00D20CF4"/>
    <w:rsid w:val="00D2145B"/>
    <w:rsid w:val="00D21FA2"/>
    <w:rsid w:val="00D2227C"/>
    <w:rsid w:val="00D22668"/>
    <w:rsid w:val="00D228DB"/>
    <w:rsid w:val="00D2367E"/>
    <w:rsid w:val="00D23D04"/>
    <w:rsid w:val="00D23DE5"/>
    <w:rsid w:val="00D23F52"/>
    <w:rsid w:val="00D24371"/>
    <w:rsid w:val="00D25F98"/>
    <w:rsid w:val="00D25FD1"/>
    <w:rsid w:val="00D261C9"/>
    <w:rsid w:val="00D26FB1"/>
    <w:rsid w:val="00D274A1"/>
    <w:rsid w:val="00D30BFF"/>
    <w:rsid w:val="00D30FD9"/>
    <w:rsid w:val="00D3112E"/>
    <w:rsid w:val="00D31BBB"/>
    <w:rsid w:val="00D31E62"/>
    <w:rsid w:val="00D327CF"/>
    <w:rsid w:val="00D32D91"/>
    <w:rsid w:val="00D33748"/>
    <w:rsid w:val="00D34345"/>
    <w:rsid w:val="00D35301"/>
    <w:rsid w:val="00D35399"/>
    <w:rsid w:val="00D35921"/>
    <w:rsid w:val="00D35E69"/>
    <w:rsid w:val="00D360DD"/>
    <w:rsid w:val="00D366DB"/>
    <w:rsid w:val="00D36A90"/>
    <w:rsid w:val="00D36F53"/>
    <w:rsid w:val="00D373CA"/>
    <w:rsid w:val="00D37C3E"/>
    <w:rsid w:val="00D402B5"/>
    <w:rsid w:val="00D4047A"/>
    <w:rsid w:val="00D408FB"/>
    <w:rsid w:val="00D40FC4"/>
    <w:rsid w:val="00D416CA"/>
    <w:rsid w:val="00D41C34"/>
    <w:rsid w:val="00D422CF"/>
    <w:rsid w:val="00D42304"/>
    <w:rsid w:val="00D42E90"/>
    <w:rsid w:val="00D43749"/>
    <w:rsid w:val="00D439A7"/>
    <w:rsid w:val="00D44939"/>
    <w:rsid w:val="00D449DA"/>
    <w:rsid w:val="00D44FAD"/>
    <w:rsid w:val="00D4547B"/>
    <w:rsid w:val="00D4672C"/>
    <w:rsid w:val="00D46911"/>
    <w:rsid w:val="00D46970"/>
    <w:rsid w:val="00D46D75"/>
    <w:rsid w:val="00D46FF6"/>
    <w:rsid w:val="00D47051"/>
    <w:rsid w:val="00D47860"/>
    <w:rsid w:val="00D47A9D"/>
    <w:rsid w:val="00D5036A"/>
    <w:rsid w:val="00D503A6"/>
    <w:rsid w:val="00D50D86"/>
    <w:rsid w:val="00D50E9B"/>
    <w:rsid w:val="00D51066"/>
    <w:rsid w:val="00D5151E"/>
    <w:rsid w:val="00D5183C"/>
    <w:rsid w:val="00D51C4A"/>
    <w:rsid w:val="00D521F8"/>
    <w:rsid w:val="00D5396A"/>
    <w:rsid w:val="00D53B49"/>
    <w:rsid w:val="00D53B68"/>
    <w:rsid w:val="00D53EAB"/>
    <w:rsid w:val="00D543D8"/>
    <w:rsid w:val="00D54D82"/>
    <w:rsid w:val="00D55159"/>
    <w:rsid w:val="00D556BE"/>
    <w:rsid w:val="00D55CB8"/>
    <w:rsid w:val="00D564A6"/>
    <w:rsid w:val="00D5667F"/>
    <w:rsid w:val="00D56D01"/>
    <w:rsid w:val="00D57DB0"/>
    <w:rsid w:val="00D60088"/>
    <w:rsid w:val="00D60D22"/>
    <w:rsid w:val="00D60DEE"/>
    <w:rsid w:val="00D60F22"/>
    <w:rsid w:val="00D61BBA"/>
    <w:rsid w:val="00D61C10"/>
    <w:rsid w:val="00D61D32"/>
    <w:rsid w:val="00D61FC4"/>
    <w:rsid w:val="00D620B8"/>
    <w:rsid w:val="00D624BE"/>
    <w:rsid w:val="00D625AC"/>
    <w:rsid w:val="00D631C2"/>
    <w:rsid w:val="00D63730"/>
    <w:rsid w:val="00D63A01"/>
    <w:rsid w:val="00D64603"/>
    <w:rsid w:val="00D65236"/>
    <w:rsid w:val="00D6529D"/>
    <w:rsid w:val="00D65531"/>
    <w:rsid w:val="00D65629"/>
    <w:rsid w:val="00D65941"/>
    <w:rsid w:val="00D66CA4"/>
    <w:rsid w:val="00D66CCE"/>
    <w:rsid w:val="00D66E7F"/>
    <w:rsid w:val="00D70489"/>
    <w:rsid w:val="00D7096B"/>
    <w:rsid w:val="00D71B07"/>
    <w:rsid w:val="00D730BF"/>
    <w:rsid w:val="00D7324F"/>
    <w:rsid w:val="00D74174"/>
    <w:rsid w:val="00D745A7"/>
    <w:rsid w:val="00D751A2"/>
    <w:rsid w:val="00D751BB"/>
    <w:rsid w:val="00D75217"/>
    <w:rsid w:val="00D757FF"/>
    <w:rsid w:val="00D75CF0"/>
    <w:rsid w:val="00D75E9F"/>
    <w:rsid w:val="00D775A8"/>
    <w:rsid w:val="00D801BB"/>
    <w:rsid w:val="00D8031D"/>
    <w:rsid w:val="00D80BC0"/>
    <w:rsid w:val="00D80DD2"/>
    <w:rsid w:val="00D819D1"/>
    <w:rsid w:val="00D819EE"/>
    <w:rsid w:val="00D81B4F"/>
    <w:rsid w:val="00D8210D"/>
    <w:rsid w:val="00D827B1"/>
    <w:rsid w:val="00D82AED"/>
    <w:rsid w:val="00D83085"/>
    <w:rsid w:val="00D83AEB"/>
    <w:rsid w:val="00D83C13"/>
    <w:rsid w:val="00D83DF5"/>
    <w:rsid w:val="00D84154"/>
    <w:rsid w:val="00D848E0"/>
    <w:rsid w:val="00D84C5B"/>
    <w:rsid w:val="00D853E1"/>
    <w:rsid w:val="00D8546B"/>
    <w:rsid w:val="00D859E2"/>
    <w:rsid w:val="00D85A9D"/>
    <w:rsid w:val="00D85E29"/>
    <w:rsid w:val="00D864A3"/>
    <w:rsid w:val="00D86B0F"/>
    <w:rsid w:val="00D86EBC"/>
    <w:rsid w:val="00D87033"/>
    <w:rsid w:val="00D876BE"/>
    <w:rsid w:val="00D87EF1"/>
    <w:rsid w:val="00D905AB"/>
    <w:rsid w:val="00D90784"/>
    <w:rsid w:val="00D9080C"/>
    <w:rsid w:val="00D90ADE"/>
    <w:rsid w:val="00D9213E"/>
    <w:rsid w:val="00D92E47"/>
    <w:rsid w:val="00D92F78"/>
    <w:rsid w:val="00D930F1"/>
    <w:rsid w:val="00D93CAF"/>
    <w:rsid w:val="00D941B5"/>
    <w:rsid w:val="00D942AE"/>
    <w:rsid w:val="00D952C6"/>
    <w:rsid w:val="00D95900"/>
    <w:rsid w:val="00D960C6"/>
    <w:rsid w:val="00D96885"/>
    <w:rsid w:val="00D97012"/>
    <w:rsid w:val="00DA00D5"/>
    <w:rsid w:val="00DA1039"/>
    <w:rsid w:val="00DA1640"/>
    <w:rsid w:val="00DA164B"/>
    <w:rsid w:val="00DA1868"/>
    <w:rsid w:val="00DA28CD"/>
    <w:rsid w:val="00DA3122"/>
    <w:rsid w:val="00DA3416"/>
    <w:rsid w:val="00DA34A2"/>
    <w:rsid w:val="00DA3509"/>
    <w:rsid w:val="00DA3579"/>
    <w:rsid w:val="00DA4A35"/>
    <w:rsid w:val="00DA4A8A"/>
    <w:rsid w:val="00DA558B"/>
    <w:rsid w:val="00DA5D0C"/>
    <w:rsid w:val="00DA5E1B"/>
    <w:rsid w:val="00DA5E63"/>
    <w:rsid w:val="00DA5EA7"/>
    <w:rsid w:val="00DA5FA5"/>
    <w:rsid w:val="00DA6237"/>
    <w:rsid w:val="00DA6F61"/>
    <w:rsid w:val="00DA71F6"/>
    <w:rsid w:val="00DA78F0"/>
    <w:rsid w:val="00DA7EE4"/>
    <w:rsid w:val="00DB0005"/>
    <w:rsid w:val="00DB0673"/>
    <w:rsid w:val="00DB0733"/>
    <w:rsid w:val="00DB0B9A"/>
    <w:rsid w:val="00DB0EC9"/>
    <w:rsid w:val="00DB1926"/>
    <w:rsid w:val="00DB307E"/>
    <w:rsid w:val="00DB375E"/>
    <w:rsid w:val="00DB41B7"/>
    <w:rsid w:val="00DB4222"/>
    <w:rsid w:val="00DB4620"/>
    <w:rsid w:val="00DB587E"/>
    <w:rsid w:val="00DB5D2C"/>
    <w:rsid w:val="00DB5D89"/>
    <w:rsid w:val="00DB6A04"/>
    <w:rsid w:val="00DB6AF5"/>
    <w:rsid w:val="00DB6D46"/>
    <w:rsid w:val="00DB7770"/>
    <w:rsid w:val="00DB7F14"/>
    <w:rsid w:val="00DC0700"/>
    <w:rsid w:val="00DC0936"/>
    <w:rsid w:val="00DC125F"/>
    <w:rsid w:val="00DC1743"/>
    <w:rsid w:val="00DC1860"/>
    <w:rsid w:val="00DC18A6"/>
    <w:rsid w:val="00DC1B4B"/>
    <w:rsid w:val="00DC205A"/>
    <w:rsid w:val="00DC2315"/>
    <w:rsid w:val="00DC2717"/>
    <w:rsid w:val="00DC2D2F"/>
    <w:rsid w:val="00DC34D5"/>
    <w:rsid w:val="00DC370D"/>
    <w:rsid w:val="00DC3A4D"/>
    <w:rsid w:val="00DC47F0"/>
    <w:rsid w:val="00DC4A5E"/>
    <w:rsid w:val="00DC4AB5"/>
    <w:rsid w:val="00DC4FBD"/>
    <w:rsid w:val="00DC5871"/>
    <w:rsid w:val="00DC5944"/>
    <w:rsid w:val="00DC5D56"/>
    <w:rsid w:val="00DC659E"/>
    <w:rsid w:val="00DC6829"/>
    <w:rsid w:val="00DC68E5"/>
    <w:rsid w:val="00DC741B"/>
    <w:rsid w:val="00DC7E02"/>
    <w:rsid w:val="00DD178D"/>
    <w:rsid w:val="00DD1A04"/>
    <w:rsid w:val="00DD1DAC"/>
    <w:rsid w:val="00DD2E38"/>
    <w:rsid w:val="00DD48C3"/>
    <w:rsid w:val="00DD4E63"/>
    <w:rsid w:val="00DD5136"/>
    <w:rsid w:val="00DD5558"/>
    <w:rsid w:val="00DD596B"/>
    <w:rsid w:val="00DD6328"/>
    <w:rsid w:val="00DD7106"/>
    <w:rsid w:val="00DD728D"/>
    <w:rsid w:val="00DD72C7"/>
    <w:rsid w:val="00DD785D"/>
    <w:rsid w:val="00DD7C1C"/>
    <w:rsid w:val="00DE085B"/>
    <w:rsid w:val="00DE0CB3"/>
    <w:rsid w:val="00DE15DE"/>
    <w:rsid w:val="00DE1E77"/>
    <w:rsid w:val="00DE240B"/>
    <w:rsid w:val="00DE291C"/>
    <w:rsid w:val="00DE2A51"/>
    <w:rsid w:val="00DE2FDC"/>
    <w:rsid w:val="00DE318C"/>
    <w:rsid w:val="00DE3571"/>
    <w:rsid w:val="00DE3924"/>
    <w:rsid w:val="00DE4350"/>
    <w:rsid w:val="00DE55BC"/>
    <w:rsid w:val="00DE57F8"/>
    <w:rsid w:val="00DE5C29"/>
    <w:rsid w:val="00DE6305"/>
    <w:rsid w:val="00DE6592"/>
    <w:rsid w:val="00DE6F55"/>
    <w:rsid w:val="00DE741D"/>
    <w:rsid w:val="00DE75E3"/>
    <w:rsid w:val="00DE7A01"/>
    <w:rsid w:val="00DE7CF0"/>
    <w:rsid w:val="00DE7D4C"/>
    <w:rsid w:val="00DE7E55"/>
    <w:rsid w:val="00DF0470"/>
    <w:rsid w:val="00DF0BDD"/>
    <w:rsid w:val="00DF181F"/>
    <w:rsid w:val="00DF1A91"/>
    <w:rsid w:val="00DF1DF5"/>
    <w:rsid w:val="00DF2061"/>
    <w:rsid w:val="00DF2DD2"/>
    <w:rsid w:val="00DF3415"/>
    <w:rsid w:val="00DF371A"/>
    <w:rsid w:val="00DF3A25"/>
    <w:rsid w:val="00DF3AB8"/>
    <w:rsid w:val="00DF50FE"/>
    <w:rsid w:val="00DF586C"/>
    <w:rsid w:val="00DF65A1"/>
    <w:rsid w:val="00DF6C20"/>
    <w:rsid w:val="00DF7386"/>
    <w:rsid w:val="00DF7540"/>
    <w:rsid w:val="00DF77A2"/>
    <w:rsid w:val="00DF7BA6"/>
    <w:rsid w:val="00DF7D7A"/>
    <w:rsid w:val="00DF7ED6"/>
    <w:rsid w:val="00E0081B"/>
    <w:rsid w:val="00E00C45"/>
    <w:rsid w:val="00E00F42"/>
    <w:rsid w:val="00E0119A"/>
    <w:rsid w:val="00E0125E"/>
    <w:rsid w:val="00E014A1"/>
    <w:rsid w:val="00E017DB"/>
    <w:rsid w:val="00E01FE2"/>
    <w:rsid w:val="00E04194"/>
    <w:rsid w:val="00E04A84"/>
    <w:rsid w:val="00E057C8"/>
    <w:rsid w:val="00E05B1B"/>
    <w:rsid w:val="00E05B7C"/>
    <w:rsid w:val="00E05C57"/>
    <w:rsid w:val="00E05CFE"/>
    <w:rsid w:val="00E068EA"/>
    <w:rsid w:val="00E06D48"/>
    <w:rsid w:val="00E072E4"/>
    <w:rsid w:val="00E07B2F"/>
    <w:rsid w:val="00E07E71"/>
    <w:rsid w:val="00E07FC7"/>
    <w:rsid w:val="00E1051F"/>
    <w:rsid w:val="00E107A2"/>
    <w:rsid w:val="00E10F1A"/>
    <w:rsid w:val="00E1194D"/>
    <w:rsid w:val="00E124B7"/>
    <w:rsid w:val="00E1264A"/>
    <w:rsid w:val="00E12E9B"/>
    <w:rsid w:val="00E13624"/>
    <w:rsid w:val="00E14D00"/>
    <w:rsid w:val="00E16555"/>
    <w:rsid w:val="00E166BC"/>
    <w:rsid w:val="00E167CF"/>
    <w:rsid w:val="00E16C67"/>
    <w:rsid w:val="00E16E8C"/>
    <w:rsid w:val="00E17B02"/>
    <w:rsid w:val="00E20085"/>
    <w:rsid w:val="00E201E1"/>
    <w:rsid w:val="00E202B0"/>
    <w:rsid w:val="00E20D9B"/>
    <w:rsid w:val="00E21035"/>
    <w:rsid w:val="00E2103A"/>
    <w:rsid w:val="00E2156F"/>
    <w:rsid w:val="00E21687"/>
    <w:rsid w:val="00E22239"/>
    <w:rsid w:val="00E228EF"/>
    <w:rsid w:val="00E22D87"/>
    <w:rsid w:val="00E2374B"/>
    <w:rsid w:val="00E23C82"/>
    <w:rsid w:val="00E240F7"/>
    <w:rsid w:val="00E24564"/>
    <w:rsid w:val="00E24750"/>
    <w:rsid w:val="00E24830"/>
    <w:rsid w:val="00E251D4"/>
    <w:rsid w:val="00E2567D"/>
    <w:rsid w:val="00E264A7"/>
    <w:rsid w:val="00E269C5"/>
    <w:rsid w:val="00E26CE3"/>
    <w:rsid w:val="00E27210"/>
    <w:rsid w:val="00E273CC"/>
    <w:rsid w:val="00E2762D"/>
    <w:rsid w:val="00E27A9F"/>
    <w:rsid w:val="00E27BC0"/>
    <w:rsid w:val="00E30614"/>
    <w:rsid w:val="00E307AE"/>
    <w:rsid w:val="00E316DA"/>
    <w:rsid w:val="00E31746"/>
    <w:rsid w:val="00E317B0"/>
    <w:rsid w:val="00E319CB"/>
    <w:rsid w:val="00E31CCC"/>
    <w:rsid w:val="00E327E8"/>
    <w:rsid w:val="00E32D9B"/>
    <w:rsid w:val="00E3344C"/>
    <w:rsid w:val="00E3445C"/>
    <w:rsid w:val="00E34692"/>
    <w:rsid w:val="00E34970"/>
    <w:rsid w:val="00E35115"/>
    <w:rsid w:val="00E352FA"/>
    <w:rsid w:val="00E353EB"/>
    <w:rsid w:val="00E35793"/>
    <w:rsid w:val="00E36F06"/>
    <w:rsid w:val="00E372AA"/>
    <w:rsid w:val="00E40597"/>
    <w:rsid w:val="00E40C59"/>
    <w:rsid w:val="00E40CE9"/>
    <w:rsid w:val="00E413CB"/>
    <w:rsid w:val="00E41DA5"/>
    <w:rsid w:val="00E41E22"/>
    <w:rsid w:val="00E429C0"/>
    <w:rsid w:val="00E42F16"/>
    <w:rsid w:val="00E437CD"/>
    <w:rsid w:val="00E43B4E"/>
    <w:rsid w:val="00E45AA3"/>
    <w:rsid w:val="00E464D3"/>
    <w:rsid w:val="00E465CC"/>
    <w:rsid w:val="00E46F6F"/>
    <w:rsid w:val="00E47C91"/>
    <w:rsid w:val="00E50CFF"/>
    <w:rsid w:val="00E52357"/>
    <w:rsid w:val="00E524A3"/>
    <w:rsid w:val="00E53336"/>
    <w:rsid w:val="00E53C2E"/>
    <w:rsid w:val="00E54216"/>
    <w:rsid w:val="00E54872"/>
    <w:rsid w:val="00E54B67"/>
    <w:rsid w:val="00E5609D"/>
    <w:rsid w:val="00E560C7"/>
    <w:rsid w:val="00E5690F"/>
    <w:rsid w:val="00E56C31"/>
    <w:rsid w:val="00E57959"/>
    <w:rsid w:val="00E57BC9"/>
    <w:rsid w:val="00E60B11"/>
    <w:rsid w:val="00E6134F"/>
    <w:rsid w:val="00E617C1"/>
    <w:rsid w:val="00E61945"/>
    <w:rsid w:val="00E61B98"/>
    <w:rsid w:val="00E61DD3"/>
    <w:rsid w:val="00E61EC3"/>
    <w:rsid w:val="00E625D1"/>
    <w:rsid w:val="00E6337C"/>
    <w:rsid w:val="00E6371F"/>
    <w:rsid w:val="00E63878"/>
    <w:rsid w:val="00E644EB"/>
    <w:rsid w:val="00E646AD"/>
    <w:rsid w:val="00E64F34"/>
    <w:rsid w:val="00E65038"/>
    <w:rsid w:val="00E65B9C"/>
    <w:rsid w:val="00E6633E"/>
    <w:rsid w:val="00E6711D"/>
    <w:rsid w:val="00E671DE"/>
    <w:rsid w:val="00E6762F"/>
    <w:rsid w:val="00E70445"/>
    <w:rsid w:val="00E706C9"/>
    <w:rsid w:val="00E708C3"/>
    <w:rsid w:val="00E70D47"/>
    <w:rsid w:val="00E720A8"/>
    <w:rsid w:val="00E723B6"/>
    <w:rsid w:val="00E73381"/>
    <w:rsid w:val="00E733A1"/>
    <w:rsid w:val="00E734F6"/>
    <w:rsid w:val="00E73D45"/>
    <w:rsid w:val="00E73DD9"/>
    <w:rsid w:val="00E73E5B"/>
    <w:rsid w:val="00E7430F"/>
    <w:rsid w:val="00E746D2"/>
    <w:rsid w:val="00E749D4"/>
    <w:rsid w:val="00E75424"/>
    <w:rsid w:val="00E75BA6"/>
    <w:rsid w:val="00E75E0D"/>
    <w:rsid w:val="00E76482"/>
    <w:rsid w:val="00E765CA"/>
    <w:rsid w:val="00E768EE"/>
    <w:rsid w:val="00E76BB4"/>
    <w:rsid w:val="00E76C87"/>
    <w:rsid w:val="00E770A2"/>
    <w:rsid w:val="00E77751"/>
    <w:rsid w:val="00E77B35"/>
    <w:rsid w:val="00E805D4"/>
    <w:rsid w:val="00E8086C"/>
    <w:rsid w:val="00E81000"/>
    <w:rsid w:val="00E81171"/>
    <w:rsid w:val="00E818AB"/>
    <w:rsid w:val="00E81FD7"/>
    <w:rsid w:val="00E82100"/>
    <w:rsid w:val="00E82410"/>
    <w:rsid w:val="00E82E7D"/>
    <w:rsid w:val="00E82F40"/>
    <w:rsid w:val="00E836AF"/>
    <w:rsid w:val="00E83726"/>
    <w:rsid w:val="00E83E44"/>
    <w:rsid w:val="00E856C9"/>
    <w:rsid w:val="00E859B7"/>
    <w:rsid w:val="00E85A85"/>
    <w:rsid w:val="00E85AAE"/>
    <w:rsid w:val="00E86147"/>
    <w:rsid w:val="00E86159"/>
    <w:rsid w:val="00E861A6"/>
    <w:rsid w:val="00E8673C"/>
    <w:rsid w:val="00E86CAA"/>
    <w:rsid w:val="00E87310"/>
    <w:rsid w:val="00E87567"/>
    <w:rsid w:val="00E90236"/>
    <w:rsid w:val="00E90690"/>
    <w:rsid w:val="00E90950"/>
    <w:rsid w:val="00E90ABA"/>
    <w:rsid w:val="00E910BA"/>
    <w:rsid w:val="00E917EC"/>
    <w:rsid w:val="00E91D93"/>
    <w:rsid w:val="00E92A81"/>
    <w:rsid w:val="00E93BE3"/>
    <w:rsid w:val="00E93D4E"/>
    <w:rsid w:val="00E9473A"/>
    <w:rsid w:val="00E94823"/>
    <w:rsid w:val="00E94F30"/>
    <w:rsid w:val="00E951BE"/>
    <w:rsid w:val="00E957BE"/>
    <w:rsid w:val="00E95DF6"/>
    <w:rsid w:val="00E9625F"/>
    <w:rsid w:val="00E9675E"/>
    <w:rsid w:val="00E97B36"/>
    <w:rsid w:val="00EA071C"/>
    <w:rsid w:val="00EA09FC"/>
    <w:rsid w:val="00EA2028"/>
    <w:rsid w:val="00EA2426"/>
    <w:rsid w:val="00EA2776"/>
    <w:rsid w:val="00EA2CD1"/>
    <w:rsid w:val="00EA33E9"/>
    <w:rsid w:val="00EA3660"/>
    <w:rsid w:val="00EA3973"/>
    <w:rsid w:val="00EA4279"/>
    <w:rsid w:val="00EA4E94"/>
    <w:rsid w:val="00EA4EA9"/>
    <w:rsid w:val="00EA6354"/>
    <w:rsid w:val="00EA63F8"/>
    <w:rsid w:val="00EA66E3"/>
    <w:rsid w:val="00EA6BC8"/>
    <w:rsid w:val="00EA7307"/>
    <w:rsid w:val="00EB0710"/>
    <w:rsid w:val="00EB0885"/>
    <w:rsid w:val="00EB0A8A"/>
    <w:rsid w:val="00EB0CCB"/>
    <w:rsid w:val="00EB116C"/>
    <w:rsid w:val="00EB1BCF"/>
    <w:rsid w:val="00EB1C1B"/>
    <w:rsid w:val="00EB1CE4"/>
    <w:rsid w:val="00EB2E50"/>
    <w:rsid w:val="00EB3294"/>
    <w:rsid w:val="00EB32DC"/>
    <w:rsid w:val="00EB3B67"/>
    <w:rsid w:val="00EB3D9B"/>
    <w:rsid w:val="00EB3E0D"/>
    <w:rsid w:val="00EB604C"/>
    <w:rsid w:val="00EB649A"/>
    <w:rsid w:val="00EB67DE"/>
    <w:rsid w:val="00EB6873"/>
    <w:rsid w:val="00EB6917"/>
    <w:rsid w:val="00EB6B80"/>
    <w:rsid w:val="00EB6D08"/>
    <w:rsid w:val="00EB7444"/>
    <w:rsid w:val="00EB77C1"/>
    <w:rsid w:val="00EB7972"/>
    <w:rsid w:val="00EC06E1"/>
    <w:rsid w:val="00EC1ADD"/>
    <w:rsid w:val="00EC2176"/>
    <w:rsid w:val="00EC24CD"/>
    <w:rsid w:val="00EC381A"/>
    <w:rsid w:val="00EC3DE7"/>
    <w:rsid w:val="00EC3E82"/>
    <w:rsid w:val="00EC4CF8"/>
    <w:rsid w:val="00EC4F9A"/>
    <w:rsid w:val="00EC5492"/>
    <w:rsid w:val="00EC658D"/>
    <w:rsid w:val="00EC6B11"/>
    <w:rsid w:val="00EC79F2"/>
    <w:rsid w:val="00EC7A7B"/>
    <w:rsid w:val="00EC7C19"/>
    <w:rsid w:val="00ED0344"/>
    <w:rsid w:val="00ED048B"/>
    <w:rsid w:val="00ED0672"/>
    <w:rsid w:val="00ED08B4"/>
    <w:rsid w:val="00ED09B8"/>
    <w:rsid w:val="00ED0B45"/>
    <w:rsid w:val="00ED0E6E"/>
    <w:rsid w:val="00ED13E7"/>
    <w:rsid w:val="00ED15C7"/>
    <w:rsid w:val="00ED1D05"/>
    <w:rsid w:val="00ED2B38"/>
    <w:rsid w:val="00ED3A79"/>
    <w:rsid w:val="00ED41F4"/>
    <w:rsid w:val="00ED441C"/>
    <w:rsid w:val="00ED4664"/>
    <w:rsid w:val="00ED4EA2"/>
    <w:rsid w:val="00ED5E8A"/>
    <w:rsid w:val="00ED60EB"/>
    <w:rsid w:val="00ED6ED9"/>
    <w:rsid w:val="00ED6F13"/>
    <w:rsid w:val="00ED6F61"/>
    <w:rsid w:val="00ED72ED"/>
    <w:rsid w:val="00ED741D"/>
    <w:rsid w:val="00ED7BC0"/>
    <w:rsid w:val="00ED7CB3"/>
    <w:rsid w:val="00EE0321"/>
    <w:rsid w:val="00EE047C"/>
    <w:rsid w:val="00EE053D"/>
    <w:rsid w:val="00EE0ECE"/>
    <w:rsid w:val="00EE13D5"/>
    <w:rsid w:val="00EE1C17"/>
    <w:rsid w:val="00EE2479"/>
    <w:rsid w:val="00EE26F4"/>
    <w:rsid w:val="00EE2F5D"/>
    <w:rsid w:val="00EE3694"/>
    <w:rsid w:val="00EE3A15"/>
    <w:rsid w:val="00EE3AB0"/>
    <w:rsid w:val="00EE3D93"/>
    <w:rsid w:val="00EE3F16"/>
    <w:rsid w:val="00EE446D"/>
    <w:rsid w:val="00EE5154"/>
    <w:rsid w:val="00EE51B7"/>
    <w:rsid w:val="00EE5A21"/>
    <w:rsid w:val="00EE6C08"/>
    <w:rsid w:val="00EE7A6F"/>
    <w:rsid w:val="00EF00E4"/>
    <w:rsid w:val="00EF01E2"/>
    <w:rsid w:val="00EF043D"/>
    <w:rsid w:val="00EF04F5"/>
    <w:rsid w:val="00EF0516"/>
    <w:rsid w:val="00EF1734"/>
    <w:rsid w:val="00EF1C6C"/>
    <w:rsid w:val="00EF1CD9"/>
    <w:rsid w:val="00EF202B"/>
    <w:rsid w:val="00EF2173"/>
    <w:rsid w:val="00EF21C0"/>
    <w:rsid w:val="00EF32FF"/>
    <w:rsid w:val="00EF4650"/>
    <w:rsid w:val="00EF4874"/>
    <w:rsid w:val="00EF4DAB"/>
    <w:rsid w:val="00EF540C"/>
    <w:rsid w:val="00EF5931"/>
    <w:rsid w:val="00EF5F2E"/>
    <w:rsid w:val="00EF62ED"/>
    <w:rsid w:val="00EF6B04"/>
    <w:rsid w:val="00EF6B48"/>
    <w:rsid w:val="00EF6D3C"/>
    <w:rsid w:val="00EF7C70"/>
    <w:rsid w:val="00EF7EA9"/>
    <w:rsid w:val="00F012F4"/>
    <w:rsid w:val="00F017DD"/>
    <w:rsid w:val="00F01853"/>
    <w:rsid w:val="00F02629"/>
    <w:rsid w:val="00F03280"/>
    <w:rsid w:val="00F033B2"/>
    <w:rsid w:val="00F034F8"/>
    <w:rsid w:val="00F03EE9"/>
    <w:rsid w:val="00F043C7"/>
    <w:rsid w:val="00F046F9"/>
    <w:rsid w:val="00F048F5"/>
    <w:rsid w:val="00F04A43"/>
    <w:rsid w:val="00F04FD7"/>
    <w:rsid w:val="00F056D2"/>
    <w:rsid w:val="00F05868"/>
    <w:rsid w:val="00F058BF"/>
    <w:rsid w:val="00F05D2A"/>
    <w:rsid w:val="00F06090"/>
    <w:rsid w:val="00F063D2"/>
    <w:rsid w:val="00F0688C"/>
    <w:rsid w:val="00F06B98"/>
    <w:rsid w:val="00F06D9D"/>
    <w:rsid w:val="00F072C2"/>
    <w:rsid w:val="00F0768B"/>
    <w:rsid w:val="00F077FF"/>
    <w:rsid w:val="00F07831"/>
    <w:rsid w:val="00F1018A"/>
    <w:rsid w:val="00F104F2"/>
    <w:rsid w:val="00F107C8"/>
    <w:rsid w:val="00F114F7"/>
    <w:rsid w:val="00F115AE"/>
    <w:rsid w:val="00F11953"/>
    <w:rsid w:val="00F11A90"/>
    <w:rsid w:val="00F122C1"/>
    <w:rsid w:val="00F123DB"/>
    <w:rsid w:val="00F1250E"/>
    <w:rsid w:val="00F12581"/>
    <w:rsid w:val="00F129F2"/>
    <w:rsid w:val="00F12B3C"/>
    <w:rsid w:val="00F12E79"/>
    <w:rsid w:val="00F13391"/>
    <w:rsid w:val="00F1495E"/>
    <w:rsid w:val="00F14B47"/>
    <w:rsid w:val="00F1595F"/>
    <w:rsid w:val="00F15969"/>
    <w:rsid w:val="00F16610"/>
    <w:rsid w:val="00F171C4"/>
    <w:rsid w:val="00F177A0"/>
    <w:rsid w:val="00F177B3"/>
    <w:rsid w:val="00F178C9"/>
    <w:rsid w:val="00F20333"/>
    <w:rsid w:val="00F2059A"/>
    <w:rsid w:val="00F20A2C"/>
    <w:rsid w:val="00F20CF6"/>
    <w:rsid w:val="00F20EA0"/>
    <w:rsid w:val="00F20F40"/>
    <w:rsid w:val="00F21DF8"/>
    <w:rsid w:val="00F21E4A"/>
    <w:rsid w:val="00F22F35"/>
    <w:rsid w:val="00F22F94"/>
    <w:rsid w:val="00F23884"/>
    <w:rsid w:val="00F23A6E"/>
    <w:rsid w:val="00F23E3D"/>
    <w:rsid w:val="00F2407B"/>
    <w:rsid w:val="00F25022"/>
    <w:rsid w:val="00F255B1"/>
    <w:rsid w:val="00F264E1"/>
    <w:rsid w:val="00F26A57"/>
    <w:rsid w:val="00F27603"/>
    <w:rsid w:val="00F276F1"/>
    <w:rsid w:val="00F27933"/>
    <w:rsid w:val="00F27D6F"/>
    <w:rsid w:val="00F304F5"/>
    <w:rsid w:val="00F31729"/>
    <w:rsid w:val="00F322D1"/>
    <w:rsid w:val="00F3233C"/>
    <w:rsid w:val="00F32709"/>
    <w:rsid w:val="00F333FD"/>
    <w:rsid w:val="00F3340C"/>
    <w:rsid w:val="00F33996"/>
    <w:rsid w:val="00F33CD0"/>
    <w:rsid w:val="00F33E82"/>
    <w:rsid w:val="00F33FA2"/>
    <w:rsid w:val="00F3519A"/>
    <w:rsid w:val="00F35284"/>
    <w:rsid w:val="00F3530D"/>
    <w:rsid w:val="00F36042"/>
    <w:rsid w:val="00F36A5E"/>
    <w:rsid w:val="00F36AC5"/>
    <w:rsid w:val="00F36BF0"/>
    <w:rsid w:val="00F372F2"/>
    <w:rsid w:val="00F37773"/>
    <w:rsid w:val="00F408A8"/>
    <w:rsid w:val="00F42612"/>
    <w:rsid w:val="00F4289E"/>
    <w:rsid w:val="00F431DB"/>
    <w:rsid w:val="00F432BA"/>
    <w:rsid w:val="00F4361C"/>
    <w:rsid w:val="00F44ADF"/>
    <w:rsid w:val="00F44B95"/>
    <w:rsid w:val="00F44F09"/>
    <w:rsid w:val="00F44F72"/>
    <w:rsid w:val="00F45E00"/>
    <w:rsid w:val="00F45E40"/>
    <w:rsid w:val="00F4619A"/>
    <w:rsid w:val="00F465FF"/>
    <w:rsid w:val="00F468AD"/>
    <w:rsid w:val="00F46975"/>
    <w:rsid w:val="00F46CAE"/>
    <w:rsid w:val="00F46F92"/>
    <w:rsid w:val="00F47843"/>
    <w:rsid w:val="00F47FD1"/>
    <w:rsid w:val="00F50011"/>
    <w:rsid w:val="00F50CC2"/>
    <w:rsid w:val="00F51271"/>
    <w:rsid w:val="00F51971"/>
    <w:rsid w:val="00F51ABC"/>
    <w:rsid w:val="00F51B52"/>
    <w:rsid w:val="00F5270A"/>
    <w:rsid w:val="00F528D5"/>
    <w:rsid w:val="00F530EB"/>
    <w:rsid w:val="00F54004"/>
    <w:rsid w:val="00F54095"/>
    <w:rsid w:val="00F541A6"/>
    <w:rsid w:val="00F544CC"/>
    <w:rsid w:val="00F546C2"/>
    <w:rsid w:val="00F55446"/>
    <w:rsid w:val="00F554D3"/>
    <w:rsid w:val="00F564B8"/>
    <w:rsid w:val="00F568CA"/>
    <w:rsid w:val="00F56ACF"/>
    <w:rsid w:val="00F5757E"/>
    <w:rsid w:val="00F61F35"/>
    <w:rsid w:val="00F620F3"/>
    <w:rsid w:val="00F62DF1"/>
    <w:rsid w:val="00F630A7"/>
    <w:rsid w:val="00F63250"/>
    <w:rsid w:val="00F64576"/>
    <w:rsid w:val="00F653E0"/>
    <w:rsid w:val="00F66196"/>
    <w:rsid w:val="00F66320"/>
    <w:rsid w:val="00F66BE6"/>
    <w:rsid w:val="00F670F5"/>
    <w:rsid w:val="00F67115"/>
    <w:rsid w:val="00F67907"/>
    <w:rsid w:val="00F67A4F"/>
    <w:rsid w:val="00F67B56"/>
    <w:rsid w:val="00F67C09"/>
    <w:rsid w:val="00F700A3"/>
    <w:rsid w:val="00F70731"/>
    <w:rsid w:val="00F70E65"/>
    <w:rsid w:val="00F71724"/>
    <w:rsid w:val="00F71FA0"/>
    <w:rsid w:val="00F73292"/>
    <w:rsid w:val="00F73741"/>
    <w:rsid w:val="00F73825"/>
    <w:rsid w:val="00F73AC5"/>
    <w:rsid w:val="00F747B9"/>
    <w:rsid w:val="00F749EE"/>
    <w:rsid w:val="00F74BC3"/>
    <w:rsid w:val="00F74BED"/>
    <w:rsid w:val="00F74DF1"/>
    <w:rsid w:val="00F7517B"/>
    <w:rsid w:val="00F752C2"/>
    <w:rsid w:val="00F754F0"/>
    <w:rsid w:val="00F75903"/>
    <w:rsid w:val="00F7670F"/>
    <w:rsid w:val="00F76AAD"/>
    <w:rsid w:val="00F77D00"/>
    <w:rsid w:val="00F8013D"/>
    <w:rsid w:val="00F80379"/>
    <w:rsid w:val="00F80E37"/>
    <w:rsid w:val="00F81E8F"/>
    <w:rsid w:val="00F82042"/>
    <w:rsid w:val="00F820ED"/>
    <w:rsid w:val="00F8213F"/>
    <w:rsid w:val="00F832C2"/>
    <w:rsid w:val="00F83677"/>
    <w:rsid w:val="00F83A21"/>
    <w:rsid w:val="00F84FB1"/>
    <w:rsid w:val="00F850E4"/>
    <w:rsid w:val="00F85442"/>
    <w:rsid w:val="00F85A28"/>
    <w:rsid w:val="00F85D84"/>
    <w:rsid w:val="00F86D7A"/>
    <w:rsid w:val="00F870AE"/>
    <w:rsid w:val="00F87623"/>
    <w:rsid w:val="00F90079"/>
    <w:rsid w:val="00F90A06"/>
    <w:rsid w:val="00F90C51"/>
    <w:rsid w:val="00F91433"/>
    <w:rsid w:val="00F9217A"/>
    <w:rsid w:val="00F926BD"/>
    <w:rsid w:val="00F92816"/>
    <w:rsid w:val="00F92A52"/>
    <w:rsid w:val="00F92B59"/>
    <w:rsid w:val="00F92C0A"/>
    <w:rsid w:val="00F92E1D"/>
    <w:rsid w:val="00F9384A"/>
    <w:rsid w:val="00F93924"/>
    <w:rsid w:val="00F941A3"/>
    <w:rsid w:val="00F9561A"/>
    <w:rsid w:val="00F95AA0"/>
    <w:rsid w:val="00F972A0"/>
    <w:rsid w:val="00F97708"/>
    <w:rsid w:val="00FA0003"/>
    <w:rsid w:val="00FA00F2"/>
    <w:rsid w:val="00FA047C"/>
    <w:rsid w:val="00FA078F"/>
    <w:rsid w:val="00FA089B"/>
    <w:rsid w:val="00FA0A21"/>
    <w:rsid w:val="00FA0B6B"/>
    <w:rsid w:val="00FA0B87"/>
    <w:rsid w:val="00FA124A"/>
    <w:rsid w:val="00FA145A"/>
    <w:rsid w:val="00FA169B"/>
    <w:rsid w:val="00FA2889"/>
    <w:rsid w:val="00FA3718"/>
    <w:rsid w:val="00FA38F0"/>
    <w:rsid w:val="00FA3BA9"/>
    <w:rsid w:val="00FA3FEE"/>
    <w:rsid w:val="00FA4065"/>
    <w:rsid w:val="00FA4629"/>
    <w:rsid w:val="00FA4BC5"/>
    <w:rsid w:val="00FB00A2"/>
    <w:rsid w:val="00FB0594"/>
    <w:rsid w:val="00FB05BA"/>
    <w:rsid w:val="00FB12E2"/>
    <w:rsid w:val="00FB1CDE"/>
    <w:rsid w:val="00FB2AD6"/>
    <w:rsid w:val="00FB3044"/>
    <w:rsid w:val="00FB44B4"/>
    <w:rsid w:val="00FB4CED"/>
    <w:rsid w:val="00FB4E43"/>
    <w:rsid w:val="00FB56C3"/>
    <w:rsid w:val="00FB5C4B"/>
    <w:rsid w:val="00FB5CCF"/>
    <w:rsid w:val="00FB663E"/>
    <w:rsid w:val="00FB6C4C"/>
    <w:rsid w:val="00FB7142"/>
    <w:rsid w:val="00FB7745"/>
    <w:rsid w:val="00FB777E"/>
    <w:rsid w:val="00FB7DEC"/>
    <w:rsid w:val="00FC035C"/>
    <w:rsid w:val="00FC0C22"/>
    <w:rsid w:val="00FC172C"/>
    <w:rsid w:val="00FC1F1A"/>
    <w:rsid w:val="00FC23E8"/>
    <w:rsid w:val="00FC267A"/>
    <w:rsid w:val="00FC278E"/>
    <w:rsid w:val="00FC2A01"/>
    <w:rsid w:val="00FC2B98"/>
    <w:rsid w:val="00FC31DA"/>
    <w:rsid w:val="00FC378C"/>
    <w:rsid w:val="00FC378D"/>
    <w:rsid w:val="00FC39AC"/>
    <w:rsid w:val="00FC4346"/>
    <w:rsid w:val="00FC4709"/>
    <w:rsid w:val="00FC496D"/>
    <w:rsid w:val="00FC4A16"/>
    <w:rsid w:val="00FC4D3B"/>
    <w:rsid w:val="00FC55EE"/>
    <w:rsid w:val="00FC5624"/>
    <w:rsid w:val="00FC58C6"/>
    <w:rsid w:val="00FC5B64"/>
    <w:rsid w:val="00FC60AE"/>
    <w:rsid w:val="00FC6AF3"/>
    <w:rsid w:val="00FC71B5"/>
    <w:rsid w:val="00FC7441"/>
    <w:rsid w:val="00FC7867"/>
    <w:rsid w:val="00FD0680"/>
    <w:rsid w:val="00FD0F08"/>
    <w:rsid w:val="00FD1472"/>
    <w:rsid w:val="00FD23F9"/>
    <w:rsid w:val="00FD2D8D"/>
    <w:rsid w:val="00FD2E85"/>
    <w:rsid w:val="00FD2FA6"/>
    <w:rsid w:val="00FD4192"/>
    <w:rsid w:val="00FD4B8C"/>
    <w:rsid w:val="00FD4E78"/>
    <w:rsid w:val="00FD5239"/>
    <w:rsid w:val="00FD5613"/>
    <w:rsid w:val="00FD63F5"/>
    <w:rsid w:val="00FD71BF"/>
    <w:rsid w:val="00FE0221"/>
    <w:rsid w:val="00FE1A7E"/>
    <w:rsid w:val="00FE1CAF"/>
    <w:rsid w:val="00FE2552"/>
    <w:rsid w:val="00FE27B0"/>
    <w:rsid w:val="00FE38AC"/>
    <w:rsid w:val="00FE3EA0"/>
    <w:rsid w:val="00FE5C5B"/>
    <w:rsid w:val="00FE673B"/>
    <w:rsid w:val="00FE6B55"/>
    <w:rsid w:val="00FE6B92"/>
    <w:rsid w:val="00FE7C36"/>
    <w:rsid w:val="00FF013D"/>
    <w:rsid w:val="00FF070D"/>
    <w:rsid w:val="00FF0E95"/>
    <w:rsid w:val="00FF13A1"/>
    <w:rsid w:val="00FF1F47"/>
    <w:rsid w:val="00FF2483"/>
    <w:rsid w:val="00FF26E6"/>
    <w:rsid w:val="00FF2F0F"/>
    <w:rsid w:val="00FF3DA0"/>
    <w:rsid w:val="00FF3FD6"/>
    <w:rsid w:val="00FF441D"/>
    <w:rsid w:val="00FF4DAB"/>
    <w:rsid w:val="00FF5059"/>
    <w:rsid w:val="00FF54A7"/>
    <w:rsid w:val="00FF59C3"/>
    <w:rsid w:val="00FF6514"/>
    <w:rsid w:val="00FF6772"/>
    <w:rsid w:val="00FF68D7"/>
    <w:rsid w:val="00FF6927"/>
    <w:rsid w:val="00FF6A80"/>
    <w:rsid w:val="00FF6CA2"/>
    <w:rsid w:val="00FF70B1"/>
    <w:rsid w:val="0166DFF8"/>
    <w:rsid w:val="017D9EE8"/>
    <w:rsid w:val="01A12A27"/>
    <w:rsid w:val="01C24178"/>
    <w:rsid w:val="01F9BCC0"/>
    <w:rsid w:val="022F7883"/>
    <w:rsid w:val="025254C0"/>
    <w:rsid w:val="027372DE"/>
    <w:rsid w:val="029E37B9"/>
    <w:rsid w:val="02AD7FD9"/>
    <w:rsid w:val="02CA7589"/>
    <w:rsid w:val="02D0BEB6"/>
    <w:rsid w:val="035352F2"/>
    <w:rsid w:val="035ECC4D"/>
    <w:rsid w:val="03A82DA3"/>
    <w:rsid w:val="040298FC"/>
    <w:rsid w:val="0429D7C8"/>
    <w:rsid w:val="04493FEB"/>
    <w:rsid w:val="046A230B"/>
    <w:rsid w:val="04958CF6"/>
    <w:rsid w:val="05196F74"/>
    <w:rsid w:val="051AF53B"/>
    <w:rsid w:val="054B5B93"/>
    <w:rsid w:val="056A5E87"/>
    <w:rsid w:val="05A1C3F0"/>
    <w:rsid w:val="05B6B951"/>
    <w:rsid w:val="05F7DF23"/>
    <w:rsid w:val="061B4156"/>
    <w:rsid w:val="064AB78A"/>
    <w:rsid w:val="066762E3"/>
    <w:rsid w:val="069CAF7E"/>
    <w:rsid w:val="06C7CB47"/>
    <w:rsid w:val="06F27C9D"/>
    <w:rsid w:val="06F891D3"/>
    <w:rsid w:val="07468AB9"/>
    <w:rsid w:val="074B2D60"/>
    <w:rsid w:val="07BAB9EA"/>
    <w:rsid w:val="07BD53A7"/>
    <w:rsid w:val="07C4012B"/>
    <w:rsid w:val="089628BF"/>
    <w:rsid w:val="08A70742"/>
    <w:rsid w:val="08F74C17"/>
    <w:rsid w:val="09087750"/>
    <w:rsid w:val="0957F518"/>
    <w:rsid w:val="0959BB80"/>
    <w:rsid w:val="09D63DD2"/>
    <w:rsid w:val="0A011AFC"/>
    <w:rsid w:val="0A5EB94A"/>
    <w:rsid w:val="0AA672A3"/>
    <w:rsid w:val="0AF0F016"/>
    <w:rsid w:val="0B98907D"/>
    <w:rsid w:val="0BC157A0"/>
    <w:rsid w:val="0C174875"/>
    <w:rsid w:val="0CAC5992"/>
    <w:rsid w:val="0CC06CAC"/>
    <w:rsid w:val="0CD3C37B"/>
    <w:rsid w:val="0CD6EB03"/>
    <w:rsid w:val="0DDBC03A"/>
    <w:rsid w:val="0DEF799C"/>
    <w:rsid w:val="0E028EA8"/>
    <w:rsid w:val="0E32EF1A"/>
    <w:rsid w:val="0EBA02F9"/>
    <w:rsid w:val="0EFFA010"/>
    <w:rsid w:val="0FC1D9C7"/>
    <w:rsid w:val="1012BD31"/>
    <w:rsid w:val="102A5A4D"/>
    <w:rsid w:val="106CB183"/>
    <w:rsid w:val="1079FDB8"/>
    <w:rsid w:val="10A22A61"/>
    <w:rsid w:val="10DF1040"/>
    <w:rsid w:val="111EEB8E"/>
    <w:rsid w:val="1200E032"/>
    <w:rsid w:val="12040A39"/>
    <w:rsid w:val="12463845"/>
    <w:rsid w:val="128D15BE"/>
    <w:rsid w:val="12D2EC18"/>
    <w:rsid w:val="12D891F1"/>
    <w:rsid w:val="134D3493"/>
    <w:rsid w:val="138B80BF"/>
    <w:rsid w:val="14036D11"/>
    <w:rsid w:val="14280F2C"/>
    <w:rsid w:val="145DDECA"/>
    <w:rsid w:val="1487AFC1"/>
    <w:rsid w:val="14B64BCA"/>
    <w:rsid w:val="154646CE"/>
    <w:rsid w:val="1563D6A1"/>
    <w:rsid w:val="157526EA"/>
    <w:rsid w:val="1583030B"/>
    <w:rsid w:val="159191E0"/>
    <w:rsid w:val="15BF4A48"/>
    <w:rsid w:val="15DAABA5"/>
    <w:rsid w:val="15F556CF"/>
    <w:rsid w:val="161F1726"/>
    <w:rsid w:val="163C3A97"/>
    <w:rsid w:val="16543404"/>
    <w:rsid w:val="169C6FC0"/>
    <w:rsid w:val="16A3A0B0"/>
    <w:rsid w:val="172DB398"/>
    <w:rsid w:val="173A88D8"/>
    <w:rsid w:val="1800509B"/>
    <w:rsid w:val="1844EFD6"/>
    <w:rsid w:val="184AD0CA"/>
    <w:rsid w:val="18A095D6"/>
    <w:rsid w:val="18A4937C"/>
    <w:rsid w:val="18C08D73"/>
    <w:rsid w:val="18F1C72F"/>
    <w:rsid w:val="1923FA6E"/>
    <w:rsid w:val="19424A50"/>
    <w:rsid w:val="196B5AEA"/>
    <w:rsid w:val="19F96881"/>
    <w:rsid w:val="1AAADD1E"/>
    <w:rsid w:val="1B71E995"/>
    <w:rsid w:val="1B95CBE2"/>
    <w:rsid w:val="1C73715D"/>
    <w:rsid w:val="1C892DAB"/>
    <w:rsid w:val="1C8F21F8"/>
    <w:rsid w:val="1CD52064"/>
    <w:rsid w:val="1D5F9A5C"/>
    <w:rsid w:val="1D96A309"/>
    <w:rsid w:val="1DBD305C"/>
    <w:rsid w:val="1DC151F2"/>
    <w:rsid w:val="1E6510FA"/>
    <w:rsid w:val="1E79CF0C"/>
    <w:rsid w:val="1E7AD844"/>
    <w:rsid w:val="1EEB6233"/>
    <w:rsid w:val="1EEFFAC2"/>
    <w:rsid w:val="1F05C738"/>
    <w:rsid w:val="1F120269"/>
    <w:rsid w:val="1F45BCB8"/>
    <w:rsid w:val="1F59F9CE"/>
    <w:rsid w:val="1F73EAF3"/>
    <w:rsid w:val="1F77B431"/>
    <w:rsid w:val="1F7C357A"/>
    <w:rsid w:val="20B93CE5"/>
    <w:rsid w:val="20E0F76A"/>
    <w:rsid w:val="21BBD3FA"/>
    <w:rsid w:val="21E332AD"/>
    <w:rsid w:val="2207C688"/>
    <w:rsid w:val="224333B2"/>
    <w:rsid w:val="224C6D7B"/>
    <w:rsid w:val="22BF2F04"/>
    <w:rsid w:val="23066BFF"/>
    <w:rsid w:val="23D738ED"/>
    <w:rsid w:val="24719711"/>
    <w:rsid w:val="2477770F"/>
    <w:rsid w:val="25C1757F"/>
    <w:rsid w:val="2651012F"/>
    <w:rsid w:val="26A10272"/>
    <w:rsid w:val="26C34CBC"/>
    <w:rsid w:val="26DEE1FD"/>
    <w:rsid w:val="26EF373D"/>
    <w:rsid w:val="26F67F19"/>
    <w:rsid w:val="270079AC"/>
    <w:rsid w:val="278522FB"/>
    <w:rsid w:val="27ACF679"/>
    <w:rsid w:val="287B1FC9"/>
    <w:rsid w:val="28C2B2FD"/>
    <w:rsid w:val="28F393F9"/>
    <w:rsid w:val="2912B0A1"/>
    <w:rsid w:val="2941CE1F"/>
    <w:rsid w:val="2A346A71"/>
    <w:rsid w:val="2B407309"/>
    <w:rsid w:val="2BFB52DE"/>
    <w:rsid w:val="2C81B0B9"/>
    <w:rsid w:val="2CCCE66F"/>
    <w:rsid w:val="2D06B10B"/>
    <w:rsid w:val="2D5BC761"/>
    <w:rsid w:val="2D8DC153"/>
    <w:rsid w:val="2E881C7B"/>
    <w:rsid w:val="2E8F36E3"/>
    <w:rsid w:val="2EB76B4A"/>
    <w:rsid w:val="2F0448B1"/>
    <w:rsid w:val="2F24BE5D"/>
    <w:rsid w:val="2F8DD7FB"/>
    <w:rsid w:val="304F726D"/>
    <w:rsid w:val="30DBB42D"/>
    <w:rsid w:val="317E9A3F"/>
    <w:rsid w:val="318A512F"/>
    <w:rsid w:val="326A819A"/>
    <w:rsid w:val="32E2C583"/>
    <w:rsid w:val="3333E76C"/>
    <w:rsid w:val="3397500C"/>
    <w:rsid w:val="339C4A15"/>
    <w:rsid w:val="33F454EE"/>
    <w:rsid w:val="34139B5B"/>
    <w:rsid w:val="34BC1E28"/>
    <w:rsid w:val="34EA69F1"/>
    <w:rsid w:val="357BCBF0"/>
    <w:rsid w:val="36096E9D"/>
    <w:rsid w:val="37480A57"/>
    <w:rsid w:val="3758931E"/>
    <w:rsid w:val="37BF28CC"/>
    <w:rsid w:val="37CAAE97"/>
    <w:rsid w:val="3803E0F1"/>
    <w:rsid w:val="381737C6"/>
    <w:rsid w:val="385264F6"/>
    <w:rsid w:val="38809168"/>
    <w:rsid w:val="38CF96A5"/>
    <w:rsid w:val="38CFDDC4"/>
    <w:rsid w:val="38FAAD47"/>
    <w:rsid w:val="3944B7EE"/>
    <w:rsid w:val="397C5E23"/>
    <w:rsid w:val="398E8655"/>
    <w:rsid w:val="3999D657"/>
    <w:rsid w:val="39BCF717"/>
    <w:rsid w:val="39CBB5CF"/>
    <w:rsid w:val="3A0A468B"/>
    <w:rsid w:val="3A50F748"/>
    <w:rsid w:val="3A72598B"/>
    <w:rsid w:val="3AEFDCF6"/>
    <w:rsid w:val="3B309EA1"/>
    <w:rsid w:val="3B797860"/>
    <w:rsid w:val="3BEF1570"/>
    <w:rsid w:val="3C720D65"/>
    <w:rsid w:val="3D33B6F1"/>
    <w:rsid w:val="3D81C4DE"/>
    <w:rsid w:val="3DB22C6F"/>
    <w:rsid w:val="3DBE7076"/>
    <w:rsid w:val="3DEB0B04"/>
    <w:rsid w:val="3F0584DE"/>
    <w:rsid w:val="3F0831F8"/>
    <w:rsid w:val="3F51ED4C"/>
    <w:rsid w:val="3F7F8F14"/>
    <w:rsid w:val="3FB6F6FB"/>
    <w:rsid w:val="3FCAD229"/>
    <w:rsid w:val="3FCDC622"/>
    <w:rsid w:val="40116EBF"/>
    <w:rsid w:val="406CA672"/>
    <w:rsid w:val="40BC0566"/>
    <w:rsid w:val="40C22CD8"/>
    <w:rsid w:val="40E60958"/>
    <w:rsid w:val="41DE797D"/>
    <w:rsid w:val="41EC88D3"/>
    <w:rsid w:val="42083C8A"/>
    <w:rsid w:val="423B3028"/>
    <w:rsid w:val="4286340F"/>
    <w:rsid w:val="42C70A19"/>
    <w:rsid w:val="43947448"/>
    <w:rsid w:val="43A6B445"/>
    <w:rsid w:val="4401E299"/>
    <w:rsid w:val="4419806D"/>
    <w:rsid w:val="44226A6D"/>
    <w:rsid w:val="44304AEA"/>
    <w:rsid w:val="4448067E"/>
    <w:rsid w:val="44522A1B"/>
    <w:rsid w:val="4457C4F4"/>
    <w:rsid w:val="448AC6FC"/>
    <w:rsid w:val="44A15016"/>
    <w:rsid w:val="44CB702F"/>
    <w:rsid w:val="44F33552"/>
    <w:rsid w:val="45147435"/>
    <w:rsid w:val="45B63EF6"/>
    <w:rsid w:val="45B8614C"/>
    <w:rsid w:val="460A21CE"/>
    <w:rsid w:val="467E7F22"/>
    <w:rsid w:val="46BE5BE9"/>
    <w:rsid w:val="46EDD7DF"/>
    <w:rsid w:val="48796988"/>
    <w:rsid w:val="4893A40F"/>
    <w:rsid w:val="49136F91"/>
    <w:rsid w:val="4947158B"/>
    <w:rsid w:val="4966093E"/>
    <w:rsid w:val="4975B07E"/>
    <w:rsid w:val="4980C532"/>
    <w:rsid w:val="49C197D9"/>
    <w:rsid w:val="49E40E82"/>
    <w:rsid w:val="4A0D7197"/>
    <w:rsid w:val="4A6A0AE9"/>
    <w:rsid w:val="4B416DC3"/>
    <w:rsid w:val="4B504945"/>
    <w:rsid w:val="4B9B49D5"/>
    <w:rsid w:val="4BE59157"/>
    <w:rsid w:val="4C647A1C"/>
    <w:rsid w:val="4C7C6615"/>
    <w:rsid w:val="4CB78237"/>
    <w:rsid w:val="4CD1487E"/>
    <w:rsid w:val="4CD50443"/>
    <w:rsid w:val="4CFC5FC9"/>
    <w:rsid w:val="4DC785F0"/>
    <w:rsid w:val="4E00F8EC"/>
    <w:rsid w:val="4E94B609"/>
    <w:rsid w:val="4E964464"/>
    <w:rsid w:val="4E9FB80E"/>
    <w:rsid w:val="4F563EC7"/>
    <w:rsid w:val="4F81B5E8"/>
    <w:rsid w:val="4F8A9257"/>
    <w:rsid w:val="4F950E98"/>
    <w:rsid w:val="4FC63AFA"/>
    <w:rsid w:val="50E8A8D2"/>
    <w:rsid w:val="518782AF"/>
    <w:rsid w:val="51DCE876"/>
    <w:rsid w:val="523A2BAE"/>
    <w:rsid w:val="52BB6BBC"/>
    <w:rsid w:val="52CBB33B"/>
    <w:rsid w:val="52F71C40"/>
    <w:rsid w:val="5320E8E2"/>
    <w:rsid w:val="533DC7B7"/>
    <w:rsid w:val="534ADE1A"/>
    <w:rsid w:val="535148C1"/>
    <w:rsid w:val="53AB45FF"/>
    <w:rsid w:val="5410201A"/>
    <w:rsid w:val="54F97940"/>
    <w:rsid w:val="5524F95A"/>
    <w:rsid w:val="5557E1F8"/>
    <w:rsid w:val="55B442A3"/>
    <w:rsid w:val="562993E4"/>
    <w:rsid w:val="563A5712"/>
    <w:rsid w:val="56420B10"/>
    <w:rsid w:val="56BE0DD0"/>
    <w:rsid w:val="56F895F4"/>
    <w:rsid w:val="5705EF14"/>
    <w:rsid w:val="570D4540"/>
    <w:rsid w:val="57427683"/>
    <w:rsid w:val="57816975"/>
    <w:rsid w:val="5781E957"/>
    <w:rsid w:val="57D2ADA5"/>
    <w:rsid w:val="58888A88"/>
    <w:rsid w:val="5891B861"/>
    <w:rsid w:val="58C73C50"/>
    <w:rsid w:val="58CEF3E3"/>
    <w:rsid w:val="58EB818F"/>
    <w:rsid w:val="5920D266"/>
    <w:rsid w:val="59767651"/>
    <w:rsid w:val="597E5C36"/>
    <w:rsid w:val="59CF3F18"/>
    <w:rsid w:val="59F1E01F"/>
    <w:rsid w:val="5AA44914"/>
    <w:rsid w:val="5B133560"/>
    <w:rsid w:val="5B4CB5A0"/>
    <w:rsid w:val="5BE93F1B"/>
    <w:rsid w:val="5D1B6D38"/>
    <w:rsid w:val="5D3DA569"/>
    <w:rsid w:val="5E1C1313"/>
    <w:rsid w:val="5EB153E4"/>
    <w:rsid w:val="5F3F650F"/>
    <w:rsid w:val="5F7D6B92"/>
    <w:rsid w:val="5FF1AB02"/>
    <w:rsid w:val="601CDE78"/>
    <w:rsid w:val="6029D9B6"/>
    <w:rsid w:val="6044C2AF"/>
    <w:rsid w:val="60A74782"/>
    <w:rsid w:val="60C33C03"/>
    <w:rsid w:val="60E3879D"/>
    <w:rsid w:val="60F8270B"/>
    <w:rsid w:val="61413846"/>
    <w:rsid w:val="614D9C4E"/>
    <w:rsid w:val="61692F2D"/>
    <w:rsid w:val="61A09920"/>
    <w:rsid w:val="61AB89E9"/>
    <w:rsid w:val="61FEAA82"/>
    <w:rsid w:val="6271C33A"/>
    <w:rsid w:val="62A13B12"/>
    <w:rsid w:val="62F78EDE"/>
    <w:rsid w:val="6375B096"/>
    <w:rsid w:val="6380EB77"/>
    <w:rsid w:val="638140C9"/>
    <w:rsid w:val="6415E07B"/>
    <w:rsid w:val="64187E29"/>
    <w:rsid w:val="64C26804"/>
    <w:rsid w:val="64D5DA6C"/>
    <w:rsid w:val="655771D6"/>
    <w:rsid w:val="659FB381"/>
    <w:rsid w:val="65B0700D"/>
    <w:rsid w:val="66265C80"/>
    <w:rsid w:val="668E65BD"/>
    <w:rsid w:val="66906466"/>
    <w:rsid w:val="66F2BCA6"/>
    <w:rsid w:val="6708F21A"/>
    <w:rsid w:val="6747E73E"/>
    <w:rsid w:val="674B45CB"/>
    <w:rsid w:val="67D98ED6"/>
    <w:rsid w:val="67EBC6C7"/>
    <w:rsid w:val="67F5FE08"/>
    <w:rsid w:val="690DF29A"/>
    <w:rsid w:val="6972CEEF"/>
    <w:rsid w:val="697DF75F"/>
    <w:rsid w:val="69871285"/>
    <w:rsid w:val="6994E088"/>
    <w:rsid w:val="69F030A8"/>
    <w:rsid w:val="6A51F306"/>
    <w:rsid w:val="6A752A42"/>
    <w:rsid w:val="6AE05B1F"/>
    <w:rsid w:val="6BA13D65"/>
    <w:rsid w:val="6C1AE435"/>
    <w:rsid w:val="6D8EC5BA"/>
    <w:rsid w:val="6E67D597"/>
    <w:rsid w:val="6E9AACFD"/>
    <w:rsid w:val="6ED6ED18"/>
    <w:rsid w:val="6F2CEC0D"/>
    <w:rsid w:val="6FC51F6A"/>
    <w:rsid w:val="70BFAE71"/>
    <w:rsid w:val="70DC0721"/>
    <w:rsid w:val="70E19D76"/>
    <w:rsid w:val="711E4037"/>
    <w:rsid w:val="712BCC2F"/>
    <w:rsid w:val="71397910"/>
    <w:rsid w:val="71B8F291"/>
    <w:rsid w:val="71DB4507"/>
    <w:rsid w:val="71EFD5D9"/>
    <w:rsid w:val="7333BB8C"/>
    <w:rsid w:val="7396388C"/>
    <w:rsid w:val="747ED1B3"/>
    <w:rsid w:val="74E481F7"/>
    <w:rsid w:val="74FF4460"/>
    <w:rsid w:val="7585D67F"/>
    <w:rsid w:val="759B6348"/>
    <w:rsid w:val="75A0A655"/>
    <w:rsid w:val="75BB9BE0"/>
    <w:rsid w:val="761D4A8A"/>
    <w:rsid w:val="764CBED8"/>
    <w:rsid w:val="767108D8"/>
    <w:rsid w:val="77BABC4F"/>
    <w:rsid w:val="7818822D"/>
    <w:rsid w:val="78BA04C2"/>
    <w:rsid w:val="79A60FFD"/>
    <w:rsid w:val="79FDAA43"/>
    <w:rsid w:val="7ADCDEAC"/>
    <w:rsid w:val="7AE3598D"/>
    <w:rsid w:val="7B3A5F39"/>
    <w:rsid w:val="7B46A2DD"/>
    <w:rsid w:val="7BF47780"/>
    <w:rsid w:val="7C500D4E"/>
    <w:rsid w:val="7CE2E27D"/>
    <w:rsid w:val="7DC27377"/>
    <w:rsid w:val="7DCE48AB"/>
    <w:rsid w:val="7E1E2944"/>
    <w:rsid w:val="7E3CE31D"/>
    <w:rsid w:val="7F19E4BF"/>
    <w:rsid w:val="7F71C047"/>
    <w:rsid w:val="7FA0C802"/>
    <w:rsid w:val="7FB998BC"/>
    <w:rsid w:val="7FE53B9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8774077"/>
  <w15:chartTrackingRefBased/>
  <w15:docId w15:val="{1070966D-A7F8-47AB-AFC8-619C0D9A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lsdException w:name="heading 4" w:locked="0" w:semiHidden="1" w:uiPriority="9" w:unhideWhenUsed="1" w:qFormat="1"/>
    <w:lsdException w:name="heading 5" w:semiHidden="1" w:uiPriority="9" w:unhideWhenUsed="1"/>
    <w:lsdException w:name="heading 6" w:locked="0" w:semiHidden="1" w:uiPriority="0" w:unhideWhenUsed="1"/>
    <w:lsdException w:name="heading 7" w:locked="0" w:semiHidden="1" w:uiPriority="0" w:unhideWhenUsed="1"/>
    <w:lsdException w:name="heading 8" w:locked="0"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qFormat="1"/>
    <w:lsdException w:name="Subtle Reference" w:uiPriority="31"/>
    <w:lsdException w:name="Intense Reference" w:uiPriority="32"/>
    <w:lsdException w:name="Book Title" w:locked="0" w:uiPriority="33" w:qFormat="1"/>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atentStyles>
  <w:style w:type="paragraph" w:default="1" w:styleId="Normal">
    <w:name w:val="Normal"/>
    <w:qFormat/>
    <w:rsid w:val="00470374"/>
    <w:rPr>
      <w:color w:val="000000"/>
      <w:sz w:val="24"/>
      <w:szCs w:val="26"/>
    </w:rPr>
  </w:style>
  <w:style w:type="paragraph" w:styleId="Heading1">
    <w:name w:val="heading 1"/>
    <w:next w:val="Normal"/>
    <w:link w:val="Heading1Char"/>
    <w:autoRedefine/>
    <w:uiPriority w:val="9"/>
    <w:qFormat/>
    <w:locked/>
    <w:rsid w:val="00DF371A"/>
    <w:pPr>
      <w:widowControl w:val="0"/>
      <w:pBdr>
        <w:top w:val="none" w:sz="0" w:space="2" w:color="auto"/>
        <w:left w:val="none" w:sz="0" w:space="2" w:color="auto"/>
        <w:bottom w:val="none" w:sz="0" w:space="2" w:color="auto"/>
        <w:right w:val="none" w:sz="0" w:space="2" w:color="auto"/>
        <w:between w:val="none" w:sz="0" w:space="2" w:color="auto"/>
      </w:pBdr>
      <w:shd w:val="clear" w:color="auto" w:fill="BCDFFB"/>
      <w:spacing w:before="20" w:after="20"/>
      <w:ind w:left="45" w:right="45"/>
      <w:outlineLvl w:val="0"/>
    </w:pPr>
    <w:rPr>
      <w:rFonts w:cs="Arial"/>
      <w:b/>
      <w:bCs/>
      <w:kern w:val="32"/>
      <w:sz w:val="24"/>
      <w:szCs w:val="24"/>
      <w:lang w:val="x-none" w:eastAsia="x-none"/>
    </w:rPr>
  </w:style>
  <w:style w:type="paragraph" w:styleId="Heading2">
    <w:name w:val="heading 2"/>
    <w:next w:val="Normal"/>
    <w:link w:val="Heading2Char"/>
    <w:autoRedefine/>
    <w:uiPriority w:val="9"/>
    <w:qFormat/>
    <w:locked/>
    <w:rsid w:val="00DF371A"/>
    <w:pPr>
      <w:keepNext/>
      <w:pBdr>
        <w:top w:val="none" w:sz="0" w:space="2" w:color="auto"/>
        <w:left w:val="none" w:sz="0" w:space="2" w:color="auto"/>
        <w:bottom w:val="none" w:sz="0" w:space="2" w:color="auto"/>
        <w:right w:val="none" w:sz="0" w:space="2" w:color="auto"/>
        <w:between w:val="none" w:sz="0" w:space="2" w:color="auto"/>
      </w:pBdr>
      <w:shd w:val="clear" w:color="auto" w:fill="E0E0E0"/>
      <w:spacing w:before="20" w:after="20"/>
      <w:ind w:left="45" w:right="45"/>
      <w:outlineLvl w:val="1"/>
    </w:pPr>
    <w:rPr>
      <w:rFonts w:cs="Arial"/>
      <w:b/>
      <w:bCs/>
      <w:iCs/>
      <w:sz w:val="24"/>
      <w:szCs w:val="24"/>
      <w:lang w:val="x-none" w:eastAsia="x-none"/>
    </w:rPr>
  </w:style>
  <w:style w:type="paragraph" w:styleId="Heading3">
    <w:name w:val="heading 3"/>
    <w:basedOn w:val="Normal"/>
    <w:next w:val="Normal"/>
    <w:link w:val="Heading3Char"/>
    <w:autoRedefine/>
    <w:uiPriority w:val="9"/>
    <w:locked/>
    <w:rsid w:val="0045300F"/>
    <w:pPr>
      <w:keepNext/>
      <w:tabs>
        <w:tab w:val="right" w:pos="9360"/>
      </w:tabs>
      <w:spacing w:before="80"/>
      <w:outlineLvl w:val="2"/>
    </w:pPr>
    <w:rPr>
      <w:rFonts w:eastAsia="+mn-ea" w:cs="Arial"/>
      <w:b/>
      <w:bCs/>
      <w:sz w:val="28"/>
      <w:szCs w:val="28"/>
      <w:lang w:val="x-none" w:eastAsia="x-none"/>
    </w:rPr>
  </w:style>
  <w:style w:type="paragraph" w:styleId="Heading4">
    <w:name w:val="heading 4"/>
    <w:basedOn w:val="Normal"/>
    <w:next w:val="Normal"/>
    <w:link w:val="Heading4Char"/>
    <w:uiPriority w:val="9"/>
    <w:qFormat/>
    <w:rsid w:val="0045300F"/>
    <w:pPr>
      <w:outlineLvl w:val="3"/>
    </w:pPr>
    <w:rPr>
      <w:b/>
      <w:szCs w:val="24"/>
      <w:lang w:val="x-none" w:eastAsia="x-none"/>
    </w:rPr>
  </w:style>
  <w:style w:type="paragraph" w:styleId="Heading6">
    <w:name w:val="heading 6"/>
    <w:basedOn w:val="Normal"/>
    <w:next w:val="Normal"/>
    <w:link w:val="Heading6Char"/>
    <w:autoRedefine/>
    <w:locked/>
    <w:rsid w:val="00C62CA0"/>
    <w:pPr>
      <w:spacing w:before="80"/>
      <w:outlineLvl w:val="5"/>
    </w:pPr>
    <w:rPr>
      <w:b/>
      <w:bCs/>
      <w:i/>
      <w:szCs w:val="22"/>
    </w:rPr>
  </w:style>
  <w:style w:type="paragraph" w:styleId="Heading7">
    <w:name w:val="heading 7"/>
    <w:basedOn w:val="Normal"/>
    <w:next w:val="Normal"/>
    <w:link w:val="Heading7Char"/>
    <w:locked/>
    <w:rsid w:val="00C62CA0"/>
    <w:pPr>
      <w:keepNext/>
      <w:keepLines/>
      <w:spacing w:before="200"/>
      <w:outlineLvl w:val="6"/>
    </w:pPr>
    <w:rPr>
      <w:i/>
      <w:szCs w:val="20"/>
      <w:lang w:bidi="he-IL"/>
    </w:rPr>
  </w:style>
  <w:style w:type="paragraph" w:styleId="Heading8">
    <w:name w:val="heading 8"/>
    <w:basedOn w:val="Normal"/>
    <w:next w:val="Normal"/>
    <w:link w:val="Heading8Char"/>
    <w:uiPriority w:val="9"/>
    <w:unhideWhenUsed/>
    <w:locked/>
    <w:rsid w:val="008F38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371A"/>
    <w:rPr>
      <w:rFonts w:cs="Arial"/>
      <w:b/>
      <w:bCs/>
      <w:kern w:val="32"/>
      <w:sz w:val="24"/>
      <w:szCs w:val="24"/>
      <w:shd w:val="clear" w:color="auto" w:fill="BCDFFB"/>
      <w:lang w:val="x-none" w:eastAsia="x-none"/>
    </w:rPr>
  </w:style>
  <w:style w:type="character" w:customStyle="1" w:styleId="Heading2Char">
    <w:name w:val="Heading 2 Char"/>
    <w:link w:val="Heading2"/>
    <w:uiPriority w:val="9"/>
    <w:rsid w:val="00DF371A"/>
    <w:rPr>
      <w:rFonts w:cs="Arial"/>
      <w:b/>
      <w:bCs/>
      <w:iCs/>
      <w:sz w:val="24"/>
      <w:szCs w:val="24"/>
      <w:shd w:val="clear" w:color="auto" w:fill="E0E0E0"/>
      <w:lang w:val="x-none" w:eastAsia="x-none"/>
    </w:rPr>
  </w:style>
  <w:style w:type="character" w:customStyle="1" w:styleId="Heading3Char">
    <w:name w:val="Heading 3 Char"/>
    <w:link w:val="Heading3"/>
    <w:uiPriority w:val="9"/>
    <w:rsid w:val="0045300F"/>
    <w:rPr>
      <w:rFonts w:ascii="Verdana" w:eastAsia="+mn-ea" w:hAnsi="Verdana" w:cs="Arial"/>
      <w:b/>
      <w:bCs/>
      <w:color w:val="000000"/>
      <w:sz w:val="28"/>
      <w:szCs w:val="28"/>
      <w:lang w:val="x-none" w:eastAsia="x-none"/>
    </w:rPr>
  </w:style>
  <w:style w:type="character" w:customStyle="1" w:styleId="Heading4Char">
    <w:name w:val="Heading 4 Char"/>
    <w:link w:val="Heading4"/>
    <w:uiPriority w:val="9"/>
    <w:rsid w:val="0045300F"/>
    <w:rPr>
      <w:rFonts w:ascii="Verdana" w:hAnsi="Verdana"/>
      <w:b/>
      <w:color w:val="000000"/>
      <w:sz w:val="24"/>
      <w:szCs w:val="24"/>
      <w:lang w:val="x-none" w:eastAsia="x-none"/>
    </w:rPr>
  </w:style>
  <w:style w:type="character" w:customStyle="1" w:styleId="Heading6Char">
    <w:name w:val="Heading 6 Char"/>
    <w:link w:val="Heading6"/>
    <w:rsid w:val="00C62CA0"/>
    <w:rPr>
      <w:rFonts w:ascii="Verdana" w:hAnsi="Verdana"/>
      <w:b/>
      <w:bCs/>
      <w:i/>
      <w:szCs w:val="22"/>
    </w:rPr>
  </w:style>
  <w:style w:type="character" w:customStyle="1" w:styleId="Heading7Char">
    <w:name w:val="Heading 7 Char"/>
    <w:link w:val="Heading7"/>
    <w:rsid w:val="00C62CA0"/>
    <w:rPr>
      <w:rFonts w:ascii="Verdana" w:hAnsi="Verdana"/>
      <w:i/>
      <w:lang w:bidi="he-IL"/>
    </w:rPr>
  </w:style>
  <w:style w:type="character" w:customStyle="1" w:styleId="Heading8Char">
    <w:name w:val="Heading 8 Char"/>
    <w:link w:val="Heading8"/>
    <w:uiPriority w:val="9"/>
    <w:rsid w:val="008F389E"/>
    <w:rPr>
      <w:rFonts w:ascii="Calibri" w:eastAsia="Times New Roman" w:hAnsi="Calibri" w:cs="Times New Roman"/>
      <w:i/>
      <w:iCs/>
      <w:color w:val="000000"/>
      <w:sz w:val="24"/>
      <w:szCs w:val="24"/>
    </w:rPr>
  </w:style>
  <w:style w:type="paragraph" w:styleId="Title">
    <w:name w:val="Title"/>
    <w:basedOn w:val="Normal"/>
    <w:next w:val="Normal"/>
    <w:link w:val="TitleChar"/>
    <w:uiPriority w:val="10"/>
    <w:qFormat/>
    <w:rsid w:val="003F33C8"/>
    <w:pPr>
      <w:spacing w:before="60" w:after="60"/>
      <w:outlineLvl w:val="0"/>
    </w:pPr>
    <w:rPr>
      <w:rFonts w:ascii="Cambria" w:hAnsi="Cambria"/>
      <w:b/>
      <w:bCs/>
      <w:color w:val="auto"/>
      <w:kern w:val="28"/>
      <w:sz w:val="32"/>
      <w:szCs w:val="32"/>
      <w:lang w:val="x-none" w:eastAsia="x-none"/>
    </w:rPr>
  </w:style>
  <w:style w:type="character" w:customStyle="1" w:styleId="TitleChar">
    <w:name w:val="Title Char"/>
    <w:link w:val="Title"/>
    <w:uiPriority w:val="10"/>
    <w:rsid w:val="003F33C8"/>
    <w:rPr>
      <w:rFonts w:ascii="Cambria" w:hAnsi="Cambria"/>
      <w:b/>
      <w:bCs/>
      <w:kern w:val="28"/>
      <w:sz w:val="32"/>
      <w:szCs w:val="32"/>
      <w:lang w:val="x-none" w:eastAsia="x-none"/>
    </w:rPr>
  </w:style>
  <w:style w:type="character" w:styleId="Emphasis">
    <w:name w:val="Emphasis"/>
    <w:uiPriority w:val="20"/>
    <w:qFormat/>
    <w:rsid w:val="0045300F"/>
    <w:rPr>
      <w:rFonts w:cs="Times New Roman"/>
      <w:i/>
      <w:iCs/>
    </w:rPr>
  </w:style>
  <w:style w:type="paragraph" w:styleId="ListParagraph">
    <w:name w:val="List Paragraph"/>
    <w:basedOn w:val="Normal"/>
    <w:uiPriority w:val="34"/>
    <w:qFormat/>
    <w:rsid w:val="0045300F"/>
    <w:pPr>
      <w:ind w:left="432"/>
    </w:pPr>
  </w:style>
  <w:style w:type="paragraph" w:styleId="Subtitle">
    <w:name w:val="Subtitle"/>
    <w:basedOn w:val="Normal"/>
    <w:next w:val="Normal"/>
    <w:link w:val="SubtitleChar"/>
    <w:uiPriority w:val="11"/>
    <w:locked/>
    <w:rsid w:val="00C62CA0"/>
    <w:pPr>
      <w:spacing w:after="60"/>
      <w:jc w:val="center"/>
      <w:outlineLvl w:val="1"/>
    </w:pPr>
    <w:rPr>
      <w:rFonts w:ascii="Cambria" w:hAnsi="Cambria"/>
    </w:rPr>
  </w:style>
  <w:style w:type="character" w:customStyle="1" w:styleId="SubtitleChar">
    <w:name w:val="Subtitle Char"/>
    <w:link w:val="Subtitle"/>
    <w:uiPriority w:val="11"/>
    <w:rsid w:val="00C62CA0"/>
    <w:rPr>
      <w:rFonts w:ascii="Cambria" w:eastAsia="Times New Roman" w:hAnsi="Cambria" w:cs="Times New Roman"/>
      <w:sz w:val="24"/>
      <w:szCs w:val="24"/>
    </w:rPr>
  </w:style>
  <w:style w:type="paragraph" w:customStyle="1" w:styleId="Hidden">
    <w:name w:val="Hidden"/>
    <w:next w:val="Normal"/>
    <w:link w:val="HiddenChar"/>
    <w:qFormat/>
    <w:locked/>
    <w:rsid w:val="00470374"/>
    <w:pPr>
      <w:keepNext/>
      <w:keepLines/>
      <w:spacing w:beforeLines="40" w:afterLines="40" w:line="276" w:lineRule="auto"/>
      <w:contextualSpacing/>
      <w:outlineLvl w:val="3"/>
    </w:pPr>
    <w:rPr>
      <w:rFonts w:cs="Arial"/>
      <w:bCs/>
      <w:iCs/>
      <w:vanish/>
      <w:color w:val="00B050"/>
      <w:sz w:val="24"/>
      <w:szCs w:val="24"/>
    </w:rPr>
  </w:style>
  <w:style w:type="paragraph" w:styleId="NormalWeb">
    <w:name w:val="Normal (Web)"/>
    <w:basedOn w:val="Normal"/>
    <w:link w:val="NormalWebChar"/>
    <w:semiHidden/>
    <w:unhideWhenUsed/>
    <w:rsid w:val="00C62CA0"/>
  </w:style>
  <w:style w:type="character" w:customStyle="1" w:styleId="NormalWebChar">
    <w:name w:val="Normal (Web) Char"/>
    <w:link w:val="NormalWeb"/>
    <w:semiHidden/>
    <w:locked/>
    <w:rsid w:val="00503722"/>
    <w:rPr>
      <w:color w:val="000000"/>
      <w:sz w:val="24"/>
      <w:szCs w:val="28"/>
    </w:rPr>
  </w:style>
  <w:style w:type="character" w:customStyle="1" w:styleId="HiddenChar">
    <w:name w:val="Hidden Char"/>
    <w:link w:val="Hidden"/>
    <w:rsid w:val="00470374"/>
    <w:rPr>
      <w:rFonts w:cs="Arial"/>
      <w:bCs/>
      <w:iCs/>
      <w:vanish/>
      <w:color w:val="00B050"/>
      <w:sz w:val="24"/>
      <w:szCs w:val="24"/>
    </w:rPr>
  </w:style>
  <w:style w:type="character" w:styleId="Hyperlink">
    <w:name w:val="Hyperlink"/>
    <w:uiPriority w:val="99"/>
    <w:unhideWhenUsed/>
    <w:rsid w:val="0017178A"/>
    <w:rPr>
      <w:color w:val="0000FF"/>
      <w:u w:val="single"/>
    </w:rPr>
  </w:style>
  <w:style w:type="table" w:styleId="TableGrid">
    <w:name w:val="Table Grid"/>
    <w:basedOn w:val="TableNormal"/>
    <w:uiPriority w:val="39"/>
    <w:locked/>
    <w:rsid w:val="001717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gulartext">
    <w:name w:val="regulartext"/>
    <w:basedOn w:val="Normal"/>
    <w:link w:val="regulartextChar1"/>
    <w:locked/>
    <w:rsid w:val="000C01B0"/>
    <w:pPr>
      <w:spacing w:before="100" w:beforeAutospacing="1" w:after="100" w:afterAutospacing="1"/>
    </w:pPr>
    <w:rPr>
      <w:rFonts w:ascii="Arial" w:hAnsi="Arial" w:cs="Arial"/>
      <w:sz w:val="20"/>
      <w:szCs w:val="24"/>
    </w:rPr>
  </w:style>
  <w:style w:type="character" w:customStyle="1" w:styleId="regulartextChar1">
    <w:name w:val="regulartext Char1"/>
    <w:link w:val="regulartext"/>
    <w:rsid w:val="000C01B0"/>
    <w:rPr>
      <w:rFonts w:ascii="Arial" w:hAnsi="Arial" w:cs="Arial"/>
      <w:color w:val="000000"/>
      <w:szCs w:val="24"/>
    </w:rPr>
  </w:style>
  <w:style w:type="paragraph" w:styleId="CommentText">
    <w:name w:val="annotation text"/>
    <w:basedOn w:val="Normal"/>
    <w:link w:val="CommentTextChar"/>
    <w:uiPriority w:val="99"/>
    <w:rsid w:val="000C01B0"/>
    <w:rPr>
      <w:rFonts w:cs="Arial"/>
      <w:color w:val="auto"/>
      <w:sz w:val="20"/>
      <w:szCs w:val="20"/>
    </w:rPr>
  </w:style>
  <w:style w:type="character" w:customStyle="1" w:styleId="CommentTextChar">
    <w:name w:val="Comment Text Char"/>
    <w:link w:val="CommentText"/>
    <w:uiPriority w:val="99"/>
    <w:rsid w:val="000C01B0"/>
    <w:rPr>
      <w:rFonts w:ascii="Verdana" w:hAnsi="Verdana" w:cs="Arial"/>
    </w:rPr>
  </w:style>
  <w:style w:type="character" w:styleId="CommentReference">
    <w:name w:val="annotation reference"/>
    <w:uiPriority w:val="99"/>
    <w:semiHidden/>
    <w:unhideWhenUsed/>
    <w:rsid w:val="000C01B0"/>
    <w:rPr>
      <w:sz w:val="16"/>
      <w:szCs w:val="16"/>
    </w:rPr>
  </w:style>
  <w:style w:type="paragraph" w:styleId="CommentSubject">
    <w:name w:val="annotation subject"/>
    <w:basedOn w:val="CommentText"/>
    <w:next w:val="CommentText"/>
    <w:link w:val="CommentSubjectChar"/>
    <w:uiPriority w:val="99"/>
    <w:semiHidden/>
    <w:unhideWhenUsed/>
    <w:rsid w:val="000C01B0"/>
    <w:rPr>
      <w:rFonts w:ascii="Garamond" w:hAnsi="Garamond" w:cs="Times New Roman"/>
      <w:b/>
      <w:bCs/>
      <w:color w:val="000000"/>
    </w:rPr>
  </w:style>
  <w:style w:type="character" w:customStyle="1" w:styleId="CommentSubjectChar">
    <w:name w:val="Comment Subject Char"/>
    <w:link w:val="CommentSubject"/>
    <w:uiPriority w:val="99"/>
    <w:semiHidden/>
    <w:rsid w:val="000C01B0"/>
    <w:rPr>
      <w:rFonts w:ascii="Garamond" w:hAnsi="Garamond" w:cs="Arial"/>
      <w:b/>
      <w:bCs/>
      <w:color w:val="000000"/>
    </w:rPr>
  </w:style>
  <w:style w:type="paragraph" w:styleId="BalloonText">
    <w:name w:val="Balloon Text"/>
    <w:basedOn w:val="Normal"/>
    <w:link w:val="BalloonTextChar"/>
    <w:uiPriority w:val="99"/>
    <w:semiHidden/>
    <w:unhideWhenUsed/>
    <w:locked/>
    <w:rsid w:val="000C01B0"/>
    <w:rPr>
      <w:rFonts w:ascii="Tahoma" w:hAnsi="Tahoma" w:cs="Tahoma"/>
      <w:sz w:val="16"/>
      <w:szCs w:val="16"/>
    </w:rPr>
  </w:style>
  <w:style w:type="character" w:customStyle="1" w:styleId="BalloonTextChar">
    <w:name w:val="Balloon Text Char"/>
    <w:link w:val="BalloonText"/>
    <w:uiPriority w:val="99"/>
    <w:semiHidden/>
    <w:rsid w:val="000C01B0"/>
    <w:rPr>
      <w:rFonts w:ascii="Tahoma" w:hAnsi="Tahoma" w:cs="Tahoma"/>
      <w:color w:val="000000"/>
      <w:sz w:val="16"/>
      <w:szCs w:val="16"/>
    </w:rPr>
  </w:style>
  <w:style w:type="character" w:styleId="FollowedHyperlink">
    <w:name w:val="FollowedHyperlink"/>
    <w:uiPriority w:val="99"/>
    <w:semiHidden/>
    <w:unhideWhenUsed/>
    <w:rsid w:val="000C01B0"/>
    <w:rPr>
      <w:color w:val="800080"/>
      <w:u w:val="single"/>
    </w:rPr>
  </w:style>
  <w:style w:type="paragraph" w:styleId="Header">
    <w:name w:val="header"/>
    <w:basedOn w:val="Normal"/>
    <w:link w:val="HeaderChar"/>
    <w:uiPriority w:val="99"/>
    <w:unhideWhenUsed/>
    <w:locked/>
    <w:rsid w:val="00026C53"/>
    <w:pPr>
      <w:tabs>
        <w:tab w:val="center" w:pos="4680"/>
        <w:tab w:val="right" w:pos="9360"/>
      </w:tabs>
    </w:pPr>
  </w:style>
  <w:style w:type="character" w:customStyle="1" w:styleId="HeaderChar">
    <w:name w:val="Header Char"/>
    <w:link w:val="Header"/>
    <w:uiPriority w:val="99"/>
    <w:rsid w:val="00026C53"/>
    <w:rPr>
      <w:rFonts w:ascii="Garamond" w:hAnsi="Garamond"/>
      <w:color w:val="000000"/>
      <w:sz w:val="28"/>
      <w:szCs w:val="28"/>
    </w:rPr>
  </w:style>
  <w:style w:type="paragraph" w:styleId="Footer">
    <w:name w:val="footer"/>
    <w:basedOn w:val="Normal"/>
    <w:link w:val="FooterChar"/>
    <w:uiPriority w:val="99"/>
    <w:unhideWhenUsed/>
    <w:locked/>
    <w:rsid w:val="00026C53"/>
    <w:pPr>
      <w:tabs>
        <w:tab w:val="center" w:pos="4680"/>
        <w:tab w:val="right" w:pos="9360"/>
      </w:tabs>
    </w:pPr>
  </w:style>
  <w:style w:type="character" w:customStyle="1" w:styleId="FooterChar">
    <w:name w:val="Footer Char"/>
    <w:link w:val="Footer"/>
    <w:uiPriority w:val="99"/>
    <w:rsid w:val="00026C53"/>
    <w:rPr>
      <w:rFonts w:ascii="Garamond" w:hAnsi="Garamond"/>
      <w:color w:val="000000"/>
      <w:sz w:val="28"/>
      <w:szCs w:val="28"/>
    </w:rPr>
  </w:style>
  <w:style w:type="paragraph" w:styleId="TOCHeading">
    <w:name w:val="TOC Heading"/>
    <w:basedOn w:val="Heading1"/>
    <w:next w:val="Normal"/>
    <w:uiPriority w:val="39"/>
    <w:semiHidden/>
    <w:unhideWhenUsed/>
    <w:locked/>
    <w:rsid w:val="005A2EA5"/>
    <w:pPr>
      <w:keepLines/>
      <w:spacing w:before="480" w:after="0"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19295D"/>
    <w:rPr>
      <w:rFonts w:ascii="Garamond" w:hAnsi="Garamond"/>
      <w:color w:val="000000"/>
      <w:sz w:val="28"/>
      <w:szCs w:val="28"/>
    </w:rPr>
  </w:style>
  <w:style w:type="character" w:styleId="IntenseEmphasis">
    <w:name w:val="Intense Emphasis"/>
    <w:uiPriority w:val="21"/>
    <w:qFormat/>
    <w:rsid w:val="0045300F"/>
    <w:rPr>
      <w:rFonts w:cs="Times New Roman"/>
      <w:b/>
      <w:bCs/>
      <w:i/>
      <w:iCs/>
      <w:color w:val="auto"/>
    </w:rPr>
  </w:style>
  <w:style w:type="paragraph" w:styleId="Quote">
    <w:name w:val="Quote"/>
    <w:basedOn w:val="Normal"/>
    <w:next w:val="Normal"/>
    <w:link w:val="QuoteChar"/>
    <w:uiPriority w:val="29"/>
    <w:locked/>
    <w:rsid w:val="008F389E"/>
    <w:rPr>
      <w:i/>
      <w:iCs/>
    </w:rPr>
  </w:style>
  <w:style w:type="character" w:customStyle="1" w:styleId="QuoteChar">
    <w:name w:val="Quote Char"/>
    <w:link w:val="Quote"/>
    <w:uiPriority w:val="29"/>
    <w:rsid w:val="008F389E"/>
    <w:rPr>
      <w:rFonts w:ascii="Verdana" w:hAnsi="Verdana"/>
      <w:i/>
      <w:iCs/>
      <w:color w:val="000000"/>
      <w:sz w:val="18"/>
      <w:szCs w:val="26"/>
    </w:rPr>
  </w:style>
  <w:style w:type="paragraph" w:customStyle="1" w:styleId="Bullet">
    <w:name w:val="Bullet"/>
    <w:next w:val="Normal"/>
    <w:qFormat/>
    <w:rsid w:val="0045300F"/>
    <w:pPr>
      <w:widowControl w:val="0"/>
      <w:numPr>
        <w:numId w:val="2"/>
      </w:numPr>
      <w:ind w:left="432"/>
    </w:pPr>
    <w:rPr>
      <w:rFonts w:ascii="Verdana" w:hAnsi="Verdana"/>
      <w:color w:val="000000"/>
      <w:sz w:val="18"/>
      <w:szCs w:val="26"/>
    </w:rPr>
  </w:style>
  <w:style w:type="character" w:styleId="Strong">
    <w:name w:val="Strong"/>
    <w:uiPriority w:val="22"/>
    <w:qFormat/>
    <w:rsid w:val="0045300F"/>
    <w:rPr>
      <w:rFonts w:cs="Times New Roman"/>
      <w:b/>
      <w:bCs/>
    </w:rPr>
  </w:style>
  <w:style w:type="paragraph" w:customStyle="1" w:styleId="StrongEmphasis">
    <w:name w:val="Strong Emphasis"/>
    <w:basedOn w:val="BodyText"/>
    <w:next w:val="Normal"/>
    <w:locked/>
    <w:rsid w:val="0032228D"/>
    <w:rPr>
      <w:b/>
      <w:i/>
    </w:rPr>
  </w:style>
  <w:style w:type="paragraph" w:styleId="BodyText">
    <w:name w:val="Body Text"/>
    <w:basedOn w:val="Normal"/>
    <w:link w:val="BodyTextChar"/>
    <w:uiPriority w:val="99"/>
    <w:semiHidden/>
    <w:unhideWhenUsed/>
    <w:rsid w:val="008F0202"/>
    <w:pPr>
      <w:spacing w:after="120"/>
    </w:pPr>
  </w:style>
  <w:style w:type="character" w:customStyle="1" w:styleId="BodyTextChar">
    <w:name w:val="Body Text Char"/>
    <w:link w:val="BodyText"/>
    <w:uiPriority w:val="99"/>
    <w:semiHidden/>
    <w:rsid w:val="008F0202"/>
    <w:rPr>
      <w:rFonts w:ascii="Verdana" w:hAnsi="Verdana"/>
      <w:color w:val="000000"/>
      <w:sz w:val="18"/>
      <w:szCs w:val="26"/>
    </w:rPr>
  </w:style>
  <w:style w:type="paragraph" w:customStyle="1" w:styleId="DoubleIndentedBullet">
    <w:name w:val="Double Indented Bullet"/>
    <w:qFormat/>
    <w:rsid w:val="0045300F"/>
    <w:pPr>
      <w:numPr>
        <w:numId w:val="3"/>
      </w:numPr>
    </w:pPr>
    <w:rPr>
      <w:rFonts w:ascii="Verdana" w:hAnsi="Verdana"/>
      <w:color w:val="000000"/>
      <w:sz w:val="18"/>
      <w:szCs w:val="26"/>
    </w:rPr>
  </w:style>
  <w:style w:type="paragraph" w:customStyle="1" w:styleId="Heading4Indent">
    <w:name w:val="Heading 4 Indent"/>
    <w:basedOn w:val="Heading4"/>
    <w:qFormat/>
    <w:rsid w:val="0045300F"/>
    <w:pPr>
      <w:ind w:left="432"/>
    </w:pPr>
    <w:rPr>
      <w:rFonts w:eastAsia="+mn-ea"/>
    </w:rPr>
  </w:style>
  <w:style w:type="character" w:styleId="BookTitle">
    <w:name w:val="Book Title"/>
    <w:uiPriority w:val="33"/>
    <w:qFormat/>
    <w:locked/>
    <w:rsid w:val="0045300F"/>
    <w:rPr>
      <w:b/>
      <w:bCs/>
      <w:smallCaps/>
      <w:spacing w:val="5"/>
    </w:rPr>
  </w:style>
  <w:style w:type="character" w:customStyle="1" w:styleId="Hidden-Character">
    <w:name w:val="Hidden - Character"/>
    <w:uiPriority w:val="1"/>
    <w:qFormat/>
    <w:locked/>
    <w:rsid w:val="00470374"/>
    <w:rPr>
      <w:rFonts w:ascii="Times New Roman" w:hAnsi="Times New Roman" w:cs="Arial"/>
      <w:bCs/>
      <w:iCs/>
      <w:vanish/>
      <w:color w:val="00B050"/>
      <w:spacing w:val="3"/>
      <w:sz w:val="24"/>
      <w:szCs w:val="18"/>
      <w:lang w:val="en-US" w:eastAsia="en-US" w:bidi="ar-SA"/>
    </w:rPr>
  </w:style>
  <w:style w:type="numbering" w:styleId="111111">
    <w:name w:val="Outline List 2"/>
    <w:basedOn w:val="NoList"/>
    <w:uiPriority w:val="99"/>
    <w:semiHidden/>
    <w:unhideWhenUsed/>
    <w:locked/>
    <w:rsid w:val="00AF7478"/>
    <w:pPr>
      <w:numPr>
        <w:numId w:val="1"/>
      </w:numPr>
    </w:pPr>
  </w:style>
  <w:style w:type="character" w:customStyle="1" w:styleId="apple-style-span">
    <w:name w:val="apple-style-span"/>
    <w:locked/>
    <w:rsid w:val="0090270A"/>
  </w:style>
  <w:style w:type="character" w:customStyle="1" w:styleId="regulartext1">
    <w:name w:val="regulartext1"/>
    <w:locked/>
    <w:rsid w:val="00527534"/>
  </w:style>
  <w:style w:type="character" w:customStyle="1" w:styleId="apple-converted-space">
    <w:name w:val="apple-converted-space"/>
    <w:locked/>
    <w:rsid w:val="00527534"/>
  </w:style>
  <w:style w:type="character" w:customStyle="1" w:styleId="Subscript">
    <w:name w:val="Subscript"/>
    <w:uiPriority w:val="1"/>
    <w:qFormat/>
    <w:rsid w:val="0045300F"/>
    <w:rPr>
      <w:caps w:val="0"/>
      <w:smallCaps w:val="0"/>
      <w:strike w:val="0"/>
      <w:dstrike w:val="0"/>
      <w:vanish w:val="0"/>
      <w:color w:val="000000"/>
      <w:vertAlign w:val="subscript"/>
    </w:rPr>
  </w:style>
  <w:style w:type="character" w:customStyle="1" w:styleId="Superscript">
    <w:name w:val="Superscript"/>
    <w:uiPriority w:val="1"/>
    <w:qFormat/>
    <w:rsid w:val="0045300F"/>
    <w:rPr>
      <w:caps w:val="0"/>
      <w:smallCaps w:val="0"/>
      <w:strike w:val="0"/>
      <w:dstrike w:val="0"/>
      <w:vanish w:val="0"/>
      <w:vertAlign w:val="superscript"/>
    </w:rPr>
  </w:style>
  <w:style w:type="paragraph" w:customStyle="1" w:styleId="IndentListParagraph">
    <w:name w:val="Indent List Paragraph"/>
    <w:basedOn w:val="Normal"/>
    <w:qFormat/>
    <w:rsid w:val="005632C4"/>
    <w:pPr>
      <w:ind w:left="1584"/>
    </w:pPr>
  </w:style>
  <w:style w:type="paragraph" w:customStyle="1" w:styleId="hidden0">
    <w:name w:val="hidden"/>
    <w:basedOn w:val="Normal"/>
    <w:locked/>
    <w:rsid w:val="00C9570A"/>
    <w:pPr>
      <w:keepNext/>
      <w:spacing w:line="276" w:lineRule="auto"/>
    </w:pPr>
    <w:rPr>
      <w:rFonts w:ascii="Arial" w:eastAsia="Calibri" w:hAnsi="Arial" w:cs="Arial"/>
      <w:color w:val="00B050"/>
      <w:szCs w:val="24"/>
    </w:rPr>
  </w:style>
  <w:style w:type="paragraph" w:customStyle="1" w:styleId="MainHeading">
    <w:name w:val="Main Heading"/>
    <w:link w:val="MainHeadingChar"/>
    <w:autoRedefine/>
    <w:qFormat/>
    <w:rsid w:val="005636D1"/>
    <w:pPr>
      <w:spacing w:before="200" w:after="80"/>
    </w:pPr>
    <w:rPr>
      <w:b/>
      <w:bCs/>
      <w:color w:val="000000"/>
      <w:kern w:val="32"/>
      <w:sz w:val="28"/>
      <w:szCs w:val="28"/>
      <w:lang w:val="x-none" w:eastAsia="x-none"/>
    </w:rPr>
  </w:style>
  <w:style w:type="character" w:customStyle="1" w:styleId="MainHeadingChar">
    <w:name w:val="Main Heading Char"/>
    <w:basedOn w:val="DefaultParagraphFont"/>
    <w:link w:val="MainHeading"/>
    <w:rsid w:val="005636D1"/>
    <w:rPr>
      <w:b/>
      <w:bCs/>
      <w:color w:val="000000"/>
      <w:kern w:val="32"/>
      <w:sz w:val="28"/>
      <w:szCs w:val="28"/>
      <w:lang w:val="x-none" w:eastAsia="x-none"/>
    </w:rPr>
  </w:style>
  <w:style w:type="paragraph" w:customStyle="1" w:styleId="Heading">
    <w:name w:val="Heading"/>
    <w:link w:val="HeadingChar"/>
    <w:autoRedefine/>
    <w:qFormat/>
    <w:rsid w:val="00470374"/>
    <w:rPr>
      <w:b/>
      <w:color w:val="000000"/>
      <w:sz w:val="24"/>
      <w:szCs w:val="24"/>
      <w:lang w:val="x-none" w:eastAsia="x-none"/>
    </w:rPr>
  </w:style>
  <w:style w:type="character" w:customStyle="1" w:styleId="HeadingChar">
    <w:name w:val="Heading Char"/>
    <w:basedOn w:val="Heading4Char"/>
    <w:link w:val="Heading"/>
    <w:rsid w:val="00470374"/>
    <w:rPr>
      <w:rFonts w:ascii="Verdana" w:hAnsi="Verdana"/>
      <w:b/>
      <w:color w:val="000000"/>
      <w:sz w:val="24"/>
      <w:szCs w:val="24"/>
      <w:lang w:val="x-none" w:eastAsia="x-none"/>
    </w:rPr>
  </w:style>
  <w:style w:type="paragraph" w:customStyle="1" w:styleId="Label">
    <w:name w:val="Label"/>
    <w:link w:val="LabelChar"/>
    <w:qFormat/>
    <w:rsid w:val="00470374"/>
    <w:rPr>
      <w:b/>
      <w:color w:val="000000"/>
      <w:sz w:val="24"/>
      <w:szCs w:val="24"/>
      <w:lang w:val="x-none" w:eastAsia="x-none"/>
    </w:rPr>
  </w:style>
  <w:style w:type="paragraph" w:styleId="NoteHeading">
    <w:name w:val="Note Heading"/>
    <w:basedOn w:val="Normal"/>
    <w:next w:val="Normal"/>
    <w:link w:val="NoteHeadingChar"/>
    <w:uiPriority w:val="99"/>
    <w:semiHidden/>
    <w:unhideWhenUsed/>
    <w:rsid w:val="00D0455F"/>
  </w:style>
  <w:style w:type="character" w:customStyle="1" w:styleId="NoteHeadingChar">
    <w:name w:val="Note Heading Char"/>
    <w:basedOn w:val="DefaultParagraphFont"/>
    <w:link w:val="NoteHeading"/>
    <w:uiPriority w:val="99"/>
    <w:semiHidden/>
    <w:rsid w:val="00D0455F"/>
    <w:rPr>
      <w:rFonts w:ascii="Verdana" w:hAnsi="Verdana"/>
      <w:color w:val="000000"/>
      <w:sz w:val="18"/>
      <w:szCs w:val="26"/>
    </w:rPr>
  </w:style>
  <w:style w:type="character" w:customStyle="1" w:styleId="LabelChar">
    <w:name w:val="Label Char"/>
    <w:basedOn w:val="HeadingChar"/>
    <w:link w:val="Label"/>
    <w:rsid w:val="00470374"/>
    <w:rPr>
      <w:rFonts w:ascii="Verdana" w:hAnsi="Verdana"/>
      <w:b/>
      <w:color w:val="000000"/>
      <w:sz w:val="24"/>
      <w:szCs w:val="24"/>
      <w:lang w:val="x-none" w:eastAsia="x-none"/>
    </w:rPr>
  </w:style>
  <w:style w:type="table" w:styleId="GridTableLight">
    <w:name w:val="Grid Table Light"/>
    <w:basedOn w:val="TableNormal"/>
    <w:uiPriority w:val="40"/>
    <w:locked/>
    <w:rsid w:val="004433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iv">
    <w:name w:val="div"/>
    <w:basedOn w:val="Normal"/>
    <w:rPr>
      <w:szCs w:val="24"/>
    </w:rPr>
  </w:style>
  <w:style w:type="paragraph" w:customStyle="1" w:styleId="Normal0">
    <w:name w:val="Normal_0"/>
    <w:basedOn w:val="Normal"/>
    <w:rPr>
      <w:sz w:val="20"/>
      <w:szCs w:val="20"/>
    </w:rPr>
  </w:style>
  <w:style w:type="paragraph" w:customStyle="1" w:styleId="p">
    <w:name w:val="p"/>
    <w:basedOn w:val="Normal"/>
    <w:rPr>
      <w:szCs w:val="24"/>
    </w:rPr>
  </w:style>
  <w:style w:type="paragraph" w:customStyle="1" w:styleId="p0">
    <w:name w:val="p_0"/>
    <w:basedOn w:val="Hidden"/>
    <w:rPr>
      <w:rFonts w:cs="Times New Roman"/>
    </w:rPr>
  </w:style>
  <w:style w:type="paragraph" w:customStyle="1" w:styleId="Normal1">
    <w:name w:val="Normal_1"/>
    <w:basedOn w:val="Hidden"/>
    <w:rPr>
      <w:rFonts w:cs="Times New Roman"/>
      <w:sz w:val="20"/>
      <w:szCs w:val="20"/>
    </w:rPr>
  </w:style>
  <w:style w:type="table" w:customStyle="1" w:styleId="tablestylefloattable">
    <w:name w:val="table_style*=float: &gt; table"/>
    <w:basedOn w:val="TableNormal"/>
    <w:tblPr/>
  </w:style>
  <w:style w:type="character" w:customStyle="1" w:styleId="ahref">
    <w:name w:val="a_href"/>
    <w:basedOn w:val="DefaultParagraphFont"/>
    <w:rPr>
      <w:color w:val="0000FF"/>
    </w:rPr>
  </w:style>
  <w:style w:type="paragraph" w:customStyle="1" w:styleId="div0">
    <w:name w:val="div_0"/>
    <w:basedOn w:val="Hidden"/>
    <w:rPr>
      <w:rFonts w:cs="Times New Roman"/>
    </w:rPr>
  </w:style>
  <w:style w:type="table" w:customStyle="1" w:styleId="tabletable">
    <w:name w:val="table_table"/>
    <w:basedOn w:val="TableNormal"/>
    <w:tblPr/>
  </w:style>
  <w:style w:type="table" w:customStyle="1" w:styleId="table">
    <w:name w:val="table"/>
    <w:basedOn w:val="TableNormal"/>
    <w:tblPr/>
  </w:style>
  <w:style w:type="character" w:customStyle="1" w:styleId="criteria-linked-elementdata-modeexportcriteria-score">
    <w:name w:val="criteria-linked-element_data-mode=export_criteria-score"/>
    <w:basedOn w:val="DefaultParagraphFont"/>
    <w:rPr>
      <w:bdr w:val="none" w:sz="0" w:space="0" w:color="auto"/>
    </w:rPr>
  </w:style>
  <w:style w:type="table" w:customStyle="1" w:styleId="tablecriteria-linked-element">
    <w:name w:val="table_criteria-linked-element"/>
    <w:basedOn w:val="TableNormal"/>
    <w:tblPr/>
  </w:style>
  <w:style w:type="paragraph" w:styleId="TOC1">
    <w:name w:val="toc 1"/>
    <w:basedOn w:val="Normal"/>
    <w:next w:val="Normal"/>
    <w:autoRedefine/>
    <w:uiPriority w:val="39"/>
    <w:rsid w:val="000F3DF7"/>
    <w:pPr>
      <w:spacing w:after="100"/>
    </w:pPr>
  </w:style>
  <w:style w:type="paragraph" w:styleId="TOC2">
    <w:name w:val="toc 2"/>
    <w:basedOn w:val="Normal"/>
    <w:next w:val="Normal"/>
    <w:autoRedefine/>
    <w:uiPriority w:val="39"/>
    <w:rsid w:val="000F3DF7"/>
    <w:pPr>
      <w:spacing w:after="100"/>
      <w:ind w:left="220"/>
    </w:pPr>
  </w:style>
  <w:style w:type="paragraph" w:customStyle="1" w:styleId="Default">
    <w:name w:val="Default"/>
    <w:rsid w:val="009D2A4F"/>
    <w:pPr>
      <w:autoSpaceDE w:val="0"/>
      <w:autoSpaceDN w:val="0"/>
      <w:adjustRightInd w:val="0"/>
    </w:pPr>
    <w:rPr>
      <w:color w:val="000000"/>
      <w:sz w:val="24"/>
      <w:szCs w:val="24"/>
    </w:rPr>
  </w:style>
  <w:style w:type="character" w:styleId="UnresolvedMention">
    <w:name w:val="Unresolved Mention"/>
    <w:basedOn w:val="DefaultParagraphFont"/>
    <w:uiPriority w:val="99"/>
    <w:locked/>
    <w:rsid w:val="0062704A"/>
    <w:rPr>
      <w:color w:val="605E5C"/>
      <w:shd w:val="clear" w:color="auto" w:fill="E1DFDD"/>
    </w:rPr>
  </w:style>
  <w:style w:type="character" w:styleId="Mention">
    <w:name w:val="Mention"/>
    <w:basedOn w:val="DefaultParagraphFont"/>
    <w:uiPriority w:val="99"/>
    <w:locked/>
    <w:rsid w:val="00371605"/>
    <w:rPr>
      <w:color w:val="2B579A"/>
      <w:shd w:val="clear" w:color="auto" w:fill="E1DFDD"/>
    </w:rPr>
  </w:style>
  <w:style w:type="character" w:customStyle="1" w:styleId="cf01">
    <w:name w:val="cf01"/>
    <w:basedOn w:val="DefaultParagraphFont"/>
    <w:rsid w:val="0030791C"/>
    <w:rPr>
      <w:rFonts w:ascii="Segoe UI" w:hAnsi="Segoe UI" w:cs="Segoe UI" w:hint="default"/>
      <w:sz w:val="18"/>
      <w:szCs w:val="18"/>
    </w:rPr>
  </w:style>
  <w:style w:type="paragraph" w:customStyle="1" w:styleId="pf0">
    <w:name w:val="pf0"/>
    <w:basedOn w:val="Normal"/>
    <w:rsid w:val="004059BD"/>
    <w:pPr>
      <w:spacing w:before="100" w:beforeAutospacing="1" w:after="100" w:afterAutospacing="1"/>
    </w:pPr>
    <w:rPr>
      <w:color w:val="auto"/>
      <w:szCs w:val="24"/>
    </w:rPr>
  </w:style>
  <w:style w:type="character" w:customStyle="1" w:styleId="cf11">
    <w:name w:val="cf11"/>
    <w:basedOn w:val="DefaultParagraphFont"/>
    <w:rsid w:val="004059BD"/>
    <w:rPr>
      <w:rFonts w:ascii="Segoe UI" w:hAnsi="Segoe UI" w:cs="Segoe UI" w:hint="default"/>
      <w:b/>
      <w:bCs/>
      <w:i/>
      <w:iCs/>
      <w:sz w:val="18"/>
      <w:szCs w:val="18"/>
    </w:rPr>
  </w:style>
  <w:style w:type="paragraph" w:customStyle="1" w:styleId="paragraph">
    <w:name w:val="paragraph"/>
    <w:basedOn w:val="Normal"/>
    <w:rsid w:val="00355CFF"/>
    <w:pPr>
      <w:spacing w:before="100" w:beforeAutospacing="1" w:after="100" w:afterAutospacing="1"/>
    </w:pPr>
    <w:rPr>
      <w:color w:val="auto"/>
      <w:szCs w:val="24"/>
    </w:rPr>
  </w:style>
  <w:style w:type="character" w:customStyle="1" w:styleId="normaltextrun">
    <w:name w:val="normaltextrun"/>
    <w:basedOn w:val="DefaultParagraphFont"/>
    <w:rsid w:val="00355CFF"/>
  </w:style>
  <w:style w:type="character" w:customStyle="1" w:styleId="eop">
    <w:name w:val="eop"/>
    <w:basedOn w:val="DefaultParagraphFont"/>
    <w:rsid w:val="00355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pprenticeship.gov/data-and-statistics/apprentices-by-state-dashboard" TargetMode="External" /><Relationship Id="rId11" Type="http://schemas.openxmlformats.org/officeDocument/2006/relationships/hyperlink" Target="https://www.apprenticeship.gov/" TargetMode="External" /><Relationship Id="rId12" Type="http://schemas.openxmlformats.org/officeDocument/2006/relationships/hyperlink" Target="https://www.urban.org/research/publication/did-apprentices-achieve-faster-earnings-growth-comparable-workers" TargetMode="External" /><Relationship Id="rId13" Type="http://schemas.openxmlformats.org/officeDocument/2006/relationships/hyperlink" Target="https://www.urban.org/research/publication/do-employers-earn-positive-returns-investments-apprenticeship" TargetMode="External" /><Relationship Id="rId14" Type="http://schemas.openxmlformats.org/officeDocument/2006/relationships/hyperlink" Target="https://www.bls.gov/news.release/empsit.t01.htm" TargetMode="External" /><Relationship Id="rId15" Type="http://schemas.openxmlformats.org/officeDocument/2006/relationships/hyperlink" Target="https://www.apprenticeship.gov/sites/default/files/DOLIndFSWomen_043024-508.pdf" TargetMode="External" /><Relationship Id="rId16" Type="http://schemas.openxmlformats.org/officeDocument/2006/relationships/hyperlink" Target="https://www.apprenticeship.gov/sites/default/files/aai-infographics-pre-apprentices-11-11-22.pdf" TargetMode="External" /><Relationship Id="rId17" Type="http://schemas.openxmlformats.org/officeDocument/2006/relationships/hyperlink" Target="https://www.apprenticeship.gov/sites/default/files/youth-apprenticeship-fact-sheet.pdf" TargetMode="External" /><Relationship Id="rId18" Type="http://schemas.openxmlformats.org/officeDocument/2006/relationships/hyperlink" Target="https://www.dol.gov/agencies/eta/advisories/ten-23-23" TargetMode="External" /><Relationship Id="rId19" Type="http://schemas.openxmlformats.org/officeDocument/2006/relationships/hyperlink" Target="https://wdr.doleta.gov/directives/corr_doc.cfm?DOCN=2816" TargetMode="External" /><Relationship Id="rId2" Type="http://schemas.openxmlformats.org/officeDocument/2006/relationships/webSettings" Target="webSettings.xml" /><Relationship Id="rId20" Type="http://schemas.openxmlformats.org/officeDocument/2006/relationships/hyperlink" Target="https://apply07.grants.gov/apply/forms/readonly/SF424_2_1-V2.1.pdf" TargetMode="External" /><Relationship Id="rId21" Type="http://schemas.openxmlformats.org/officeDocument/2006/relationships/hyperlink" Target="https://tools.usps.com/go/ZipLookupAction!input.action" TargetMode="External" /><Relationship Id="rId22" Type="http://schemas.openxmlformats.org/officeDocument/2006/relationships/hyperlink" Target="https://www.sam.gov" TargetMode="External" /><Relationship Id="rId23" Type="http://schemas.openxmlformats.org/officeDocument/2006/relationships/hyperlink" Target="https://www.grants.gov/forms/forms-repository/sf-424-family" TargetMode="External" /><Relationship Id="rId24" Type="http://schemas.openxmlformats.org/officeDocument/2006/relationships/hyperlink" Target="https://sam.gov" TargetMode="External" /><Relationship Id="rId25" Type="http://schemas.openxmlformats.org/officeDocument/2006/relationships/hyperlink" Target="https://www.ecfr.gov/current/title-2/subtitle-A/chapter-I/part-25/appendix-Appendix%20A%20to%20Part%2025" TargetMode="External" /><Relationship Id="rId26" Type="http://schemas.openxmlformats.org/officeDocument/2006/relationships/hyperlink" Target="https://www.ecfr.gov/current/title-2/section-200.430" TargetMode="External" /><Relationship Id="rId27" Type="http://schemas.openxmlformats.org/officeDocument/2006/relationships/hyperlink" Target="https://www.ecfr.gov/current/title-2/section-200.431" TargetMode="External" /><Relationship Id="rId28" Type="http://schemas.openxmlformats.org/officeDocument/2006/relationships/hyperlink" Target="https://www.ecfr.gov/current/title-2/section-200.475" TargetMode="External" /><Relationship Id="rId29" Type="http://schemas.openxmlformats.org/officeDocument/2006/relationships/hyperlink" Target="https://www.ecfr.gov/current/title-2/section-200.1" TargetMode="External" /><Relationship Id="rId3" Type="http://schemas.openxmlformats.org/officeDocument/2006/relationships/fontTable" Target="fontTable.xml" /><Relationship Id="rId30" Type="http://schemas.openxmlformats.org/officeDocument/2006/relationships/hyperlink" Target="https://www.ecfr.gov/current/title-2/part-200/section-200.405" TargetMode="External" /><Relationship Id="rId31" Type="http://schemas.openxmlformats.org/officeDocument/2006/relationships/hyperlink" Target="https://www.ecfr.gov/current/title-2/section-200.331" TargetMode="External" /><Relationship Id="rId32" Type="http://schemas.openxmlformats.org/officeDocument/2006/relationships/hyperlink" Target="https://www.ecfr.gov/current/title-2/section-200.414" TargetMode="External" /><Relationship Id="rId33" Type="http://schemas.openxmlformats.org/officeDocument/2006/relationships/hyperlink" Target="https://www.ecfr.gov/current/title-2/subtitle-A/chapter-II/part-200/subpart-F/subject-group-ECFR4424206eaecf751/appendix-Appendix%20VII%20to%20Part%20200" TargetMode="External" /><Relationship Id="rId34" Type="http://schemas.openxmlformats.org/officeDocument/2006/relationships/hyperlink" Target="https://www.dol.gov/agencies/oasam/centers-offices/business-operations-center/cost-determination" TargetMode="External" /><Relationship Id="rId35" Type="http://schemas.openxmlformats.org/officeDocument/2006/relationships/hyperlink" Target="https://www.grants.gov/applicants/applicant-registration" TargetMode="External" /><Relationship Id="rId36" Type="http://schemas.openxmlformats.org/officeDocument/2006/relationships/hyperlink" Target="https://www.grants.gov/applicants/workspace-overview" TargetMode="External" /><Relationship Id="rId37" Type="http://schemas.openxmlformats.org/officeDocument/2006/relationships/hyperlink" Target="https://www.grants.gov/applicants/grant-applications/how-to-apply-for-grants" TargetMode="External" /><Relationship Id="rId38" Type="http://schemas.openxmlformats.org/officeDocument/2006/relationships/hyperlink" Target="https://www.grants.gov/applicants/applicant-faqs" TargetMode="External" /><Relationship Id="rId39" Type="http://schemas.openxmlformats.org/officeDocument/2006/relationships/hyperlink" Target="https://www.grants.gov/connect/manage-subscriptions/" TargetMode="External" /><Relationship Id="rId4" Type="http://schemas.openxmlformats.org/officeDocument/2006/relationships/customXml" Target="../customXml/item1.xml" /><Relationship Id="rId40" Type="http://schemas.openxmlformats.org/officeDocument/2006/relationships/hyperlink" Target="mailto:support@grants.gov" TargetMode="External" /><Relationship Id="rId41" Type="http://schemas.openxmlformats.org/officeDocument/2006/relationships/hyperlink" Target="https://www.dol.gov/agencies/eta/advisories/training-and-employment-guidance-letter-no-05-06" TargetMode="External" /><Relationship Id="rId42" Type="http://schemas.openxmlformats.org/officeDocument/2006/relationships/hyperlink" Target="https://wdr.doleta.gov/directives/corr_doc.cfm?DOCN=6330" TargetMode="External" /><Relationship Id="rId43" Type="http://schemas.openxmlformats.org/officeDocument/2006/relationships/hyperlink" Target="https://www.doleta.gov/grants/resources.cfm" TargetMode="External" /><Relationship Id="rId44" Type="http://schemas.openxmlformats.org/officeDocument/2006/relationships/hyperlink" Target="https://www.dol.gov/agencies/oasam/grants/religious-freedom-restoration-act/guidance" TargetMode="External" /><Relationship Id="rId45" Type="http://schemas.openxmlformats.org/officeDocument/2006/relationships/hyperlink" Target="https://edocket.access.gpo.gov/2010/pdf/2010-22705.pdf" TargetMode="External" /><Relationship Id="rId46" Type="http://schemas.openxmlformats.org/officeDocument/2006/relationships/hyperlink" Target="https://wdr.doleta.gov/directives/corr_doc.cfm?DOCN=7872" TargetMode="External" /><Relationship Id="rId47" Type="http://schemas.openxmlformats.org/officeDocument/2006/relationships/hyperlink" Target="https://www.ecfr.gov/current/title-2/subtitle-A/chapter-II/part-200" TargetMode="External" /><Relationship Id="rId48" Type="http://schemas.openxmlformats.org/officeDocument/2006/relationships/hyperlink" Target="https://www.ecfr.gov/current/title-2/section-200.308" TargetMode="External" /><Relationship Id="rId49" Type="http://schemas.openxmlformats.org/officeDocument/2006/relationships/hyperlink" Target="https://www.ecfr.gov/current/title-2/subtitle-A/chapter-I/part-180" TargetMode="External" /><Relationship Id="rId5" Type="http://schemas.openxmlformats.org/officeDocument/2006/relationships/customXml" Target="../customXml/item2.xml" /><Relationship Id="rId50" Type="http://schemas.openxmlformats.org/officeDocument/2006/relationships/hyperlink" Target="https://www.ecfr.gov/current/title-2/part-2998" TargetMode="External" /><Relationship Id="rId51" Type="http://schemas.openxmlformats.org/officeDocument/2006/relationships/hyperlink" Target="https://www.ecfr.gov/current/title-2/section-200.342" TargetMode="External" /><Relationship Id="rId52" Type="http://schemas.openxmlformats.org/officeDocument/2006/relationships/hyperlink" Target="https://www.ecfr.gov/current/title-2/section-200.346" TargetMode="External" /><Relationship Id="rId53" Type="http://schemas.openxmlformats.org/officeDocument/2006/relationships/hyperlink" Target="https://www.careeronestop.org" TargetMode="External" /><Relationship Id="rId54" Type="http://schemas.openxmlformats.org/officeDocument/2006/relationships/hyperlink" Target="https://online.onetcenter.org" TargetMode="External" /><Relationship Id="rId55" Type="http://schemas.openxmlformats.org/officeDocument/2006/relationships/hyperlink" Target="https://www.servicelocator.org" TargetMode="External" /><Relationship Id="rId56" Type="http://schemas.openxmlformats.org/officeDocument/2006/relationships/hyperlink" Target="https://www.dol.gov/grants" TargetMode="External" /><Relationship Id="rId57" Type="http://schemas.openxmlformats.org/officeDocument/2006/relationships/hyperlink" Target="https://www.careeronestop.org/CompetencyModel" TargetMode="External" /><Relationship Id="rId58" Type="http://schemas.openxmlformats.org/officeDocument/2006/relationships/hyperlink" Target="https://workforcegps.org" TargetMode="External" /><Relationship Id="rId59" Type="http://schemas.openxmlformats.org/officeDocument/2006/relationships/hyperlink" Target="https://grantsapplicationandmanagement.workforcegps.org/resources/2022/05/10/15/23/How-to-Apply-for-a-Grant" TargetMode="External" /><Relationship Id="rId6" Type="http://schemas.openxmlformats.org/officeDocument/2006/relationships/customXml" Target="../customXml/item3.xml" /><Relationship Id="rId60" Type="http://schemas.openxmlformats.org/officeDocument/2006/relationships/hyperlink" Target="https://strategies.workforcegps.org" TargetMode="External" /><Relationship Id="rId61" Type="http://schemas.openxmlformats.org/officeDocument/2006/relationships/hyperlink" Target="https://www.workforcegps.org/resources" TargetMode="External" /><Relationship Id="rId62" Type="http://schemas.openxmlformats.org/officeDocument/2006/relationships/hyperlink" Target="https://www.skillscommons.org" TargetMode="External" /><Relationship Id="rId63" Type="http://schemas.openxmlformats.org/officeDocument/2006/relationships/hyperlink" Target="mailto:DOL_PRA_PUBLIC@dol.gov" TargetMode="External" /><Relationship Id="rId64" Type="http://schemas.openxmlformats.org/officeDocument/2006/relationships/header" Target="header1.xml" /><Relationship Id="rId65" Type="http://schemas.openxmlformats.org/officeDocument/2006/relationships/footer" Target="footer1.xml" /><Relationship Id="rId66" Type="http://schemas.openxmlformats.org/officeDocument/2006/relationships/theme" Target="theme/theme1.xml" /><Relationship Id="rId67" Type="http://schemas.openxmlformats.org/officeDocument/2006/relationships/numbering" Target="numbering.xml" /><Relationship Id="rId68" Type="http://schemas.openxmlformats.org/officeDocument/2006/relationships/styles" Target="styles.xml" /><Relationship Id="rId69" Type="http://schemas.microsoft.com/office/2011/relationships/people" Target="people.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rants.gov" TargetMode="Externa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1108a0-a4cb-47f1-907d-f9e0bc9ed9e0">
      <UserInfo>
        <DisplayName>Dafoe, Nicole - SOL</DisplayName>
        <AccountId>826</AccountId>
        <AccountType/>
      </UserInfo>
      <UserInfo>
        <DisplayName>Boiman, Tiffany H - WB</DisplayName>
        <AccountId>36</AccountId>
        <AccountType/>
      </UserInfo>
      <UserInfo>
        <DisplayName>Delamater, Eleanor M - WB</DisplayName>
        <AccountId>980</AccountId>
        <AccountType/>
      </UserInfo>
      <UserInfo>
        <DisplayName>Daniel, Reeba - WB</DisplayName>
        <AccountId>106</AccountId>
        <AccountType/>
      </UserInfo>
      <UserInfo>
        <DisplayName>King, Ashlyn E - WB</DisplayName>
        <AccountId>4537</AccountId>
        <AccountType/>
      </UserInfo>
      <UserInfo>
        <DisplayName>Miceli, Katherine (Kate) - WB</DisplayName>
        <AccountId>4538</AccountId>
        <AccountType/>
      </UserInfo>
      <UserInfo>
        <DisplayName>Schulz, Katrin A - WB</DisplayName>
        <AccountId>1694</AccountId>
        <AccountType/>
      </UserInfo>
      <UserInfo>
        <DisplayName>Fraga, Lynn - ETA</DisplayName>
        <AccountId>4141</AccountId>
        <AccountType/>
      </UserInfo>
      <UserInfo>
        <DisplayName>Wills, Carla - ETA</DisplayName>
        <AccountId>6172</AccountId>
        <AccountType/>
      </UserInfo>
      <UserInfo>
        <DisplayName>Seegers, Robin F - SOL</DisplayName>
        <AccountId>4739</AccountId>
        <AccountType/>
      </UserInfo>
      <UserInfo>
        <DisplayName>Wolf, Tracy E - SOL</DisplayName>
        <AccountId>4056</AccountId>
        <AccountType/>
      </UserInfo>
      <UserInfo>
        <DisplayName>Trent, Rebecca J - SOL</DisplayName>
        <AccountId>2911</AccountId>
        <AccountType/>
      </UserInfo>
    </SharedWithUsers>
    <TaxCatchAll xmlns="ac1108a0-a4cb-47f1-907d-f9e0bc9ed9e0" xsi:nil="true"/>
    <lcf76f155ced4ddcb4097134ff3c332f xmlns="f9430e92-e60b-41b8-bf4d-24847a09af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DCB89E65DC17A4E92525D88F9DB9A74" ma:contentTypeVersion="16" ma:contentTypeDescription="Create a new document." ma:contentTypeScope="" ma:versionID="5623788e91a44802c0dca8ce340a14ad">
  <xsd:schema xmlns:xsd="http://www.w3.org/2001/XMLSchema" xmlns:xs="http://www.w3.org/2001/XMLSchema" xmlns:p="http://schemas.microsoft.com/office/2006/metadata/properties" xmlns:ns2="f9430e92-e60b-41b8-bf4d-24847a09afa6" xmlns:ns3="ac1108a0-a4cb-47f1-907d-f9e0bc9ed9e0" targetNamespace="http://schemas.microsoft.com/office/2006/metadata/properties" ma:root="true" ma:fieldsID="c8dc249e62f6714ac30ddd26d38b6c57" ns2:_="" ns3:_="">
    <xsd:import namespace="f9430e92-e60b-41b8-bf4d-24847a09afa6"/>
    <xsd:import namespace="ac1108a0-a4cb-47f1-907d-f9e0bc9ed9e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30e92-e60b-41b8-bf4d-24847a09a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108a0-a4cb-47f1-907d-f9e0bc9ed9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9c484d7-f939-4a83-b73a-cdd7cf158246}" ma:internalName="TaxCatchAll" ma:showField="CatchAllData" ma:web="ac1108a0-a4cb-47f1-907d-f9e0bc9ed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Activity_x0020_Codes"><![CDATA[1;#C06;#4;#DP1;#5;#DP2;#6;#DP3;#210;#DP4;#232;#DP5;#20;#G13;#21;#G20;#203;#R01;#72;#R03;#73;#R13;#74;#R15;#76;#R18;#77;#R21;#211;#R21/R33;#80;#R30;#81;#R33;#82;#R34;#83;#R36;#89;#R49;#205;#S07;#191;#S10;#194;#S11;#96;#S21;#98;#SC1;#99;#SC2;#100;#SC3;#115;#U01;#119;#U13;#121;#U18;#135;#U34;#204;#UC4;#176;#UH2;#212;#UH2/UH3;#177;#UH3;#187;#X01;#188;#X02;#17;#G08]]></LongProp>
  <LongProp xmlns="" name="Activity Code"><![CDATA[4;#;#5;#;#6;#;#210;#;#232;#;#20;#;#203;#;#72;#;#73;#;#74;#;#76;#;#77;#;#211;#;#80;#;#81;#;#82;#;#83;#;#89;#;#205;#;#191;#;#194;#;#96;#;#98;#;#99;#;#100;#;#115;#;#119;#;#121;#;#135;#;#204;#;#176;#;#212;#;#177;#;#187;#;#188;#;#17;#;#129;#;#78;#;#264;#;#265;#;#268;#;#269;#]]></LongProp>
  <LongProp xmlns="" name="Activity_x0020_Code"><![CDATA[203;#R01;#72;#R03;#73;#R13;#74;#R15;#76;#R18;#77;#R21;#211;#R21/R33;#78;#R24;#268;#R28;#81;#R33;#82;#R34;#83;#R36;#207;#RC1;#208;#RC2;#209;#RC3;#71;#RC4;#264;#RM1;#115;#U01;#121;#U18;#129;#U24;#135;#U34;#234;#UC2;#253;#UC3 - Inactive;#204;#UC4;#269;#UG1;#265;#UM1;#4;#DP1;#5;#DP2;#6;#DP3;#210;#DP4;#232;#DP5;#17;#G08;#18;#G11;#20;#G13;#89;#R49;#80;#R30;#205;#S07;#191;#S10;#194;#S11;#96;#S21;#98;#SC1;#99;#SC2;#100;#SC3;#176;#UH2;#212;#UH2/UH3;#177;#UH3;#187;#X01;#188;#X02;#200;#R35;#249;#UP5-expired 1/30;#278;#UG3/UH3;#279;#R61/R33;#270;#UH4;#283;#OT1;#284;#OT2]]></LongProp>
</LongProperties>
</file>

<file path=customXml/itemProps1.xml><?xml version="1.0" encoding="utf-8"?>
<ds:datastoreItem xmlns:ds="http://schemas.openxmlformats.org/officeDocument/2006/customXml" ds:itemID="{3BC16B14-C9C0-4FFD-87F4-AA126CB613FA}">
  <ds:schemaRefs>
    <ds:schemaRef ds:uri="http://schemas.microsoft.com/office/2006/metadata/properties"/>
    <ds:schemaRef ds:uri="http://schemas.microsoft.com/office/infopath/2007/PartnerControls"/>
    <ds:schemaRef ds:uri="ac1108a0-a4cb-47f1-907d-f9e0bc9ed9e0"/>
    <ds:schemaRef ds:uri="f9430e92-e60b-41b8-bf4d-24847a09afa6"/>
  </ds:schemaRefs>
</ds:datastoreItem>
</file>

<file path=customXml/itemProps2.xml><?xml version="1.0" encoding="utf-8"?>
<ds:datastoreItem xmlns:ds="http://schemas.openxmlformats.org/officeDocument/2006/customXml" ds:itemID="{BF892214-785E-4C61-994C-03B587BB44A5}">
  <ds:schemaRefs>
    <ds:schemaRef ds:uri="http://schemas.openxmlformats.org/officeDocument/2006/bibliography"/>
  </ds:schemaRefs>
</ds:datastoreItem>
</file>

<file path=customXml/itemProps3.xml><?xml version="1.0" encoding="utf-8"?>
<ds:datastoreItem xmlns:ds="http://schemas.openxmlformats.org/officeDocument/2006/customXml" ds:itemID="{43D55613-D508-40A5-BFFA-E44ECB9D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30e92-e60b-41b8-bf4d-24847a09afa6"/>
    <ds:schemaRef ds:uri="ac1108a0-a4cb-47f1-907d-f9e0bc9ed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FF8F0-407B-43E3-B1B3-158DCA30C4BF}">
  <ds:schemaRefs>
    <ds:schemaRef ds:uri="http://schemas.microsoft.com/sharepoint/v3/contenttype/forms"/>
  </ds:schemaRefs>
</ds:datastoreItem>
</file>

<file path=customXml/itemProps5.xml><?xml version="1.0" encoding="utf-8"?>
<ds:datastoreItem xmlns:ds="http://schemas.openxmlformats.org/officeDocument/2006/customXml" ds:itemID="{1AB130A3-58A4-4BB6-B536-9464A00D798B}">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18399</Words>
  <Characters>104876</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Seegers, Robin F - SOL</dc:creator>
  <cp:lastModifiedBy>Howell, Michael D - OASAM OCIO</cp:lastModifiedBy>
  <cp:revision>2</cp:revision>
  <cp:lastPrinted>2024-02-10T12:41:00Z</cp:lastPrinted>
  <dcterms:created xsi:type="dcterms:W3CDTF">2025-07-01T13:17:00Z</dcterms:created>
  <dcterms:modified xsi:type="dcterms:W3CDTF">2025-07-01T13:17:00Z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Codes">
    <vt:lpwstr>1;#C06;#4;#DP1;#5;#DP2;#6;#DP3;#210;#DP4;#232;#DP5;#20;#G13;#21;#G20;#203;#R01;#72;#R03;#73;#R13;#74;#R15;#76;#R18;#77;#R21;#211;#R21/R33;#80;#R30;#81;#R33;#82;#R34;#83;#R36;#89;#R49;#205;#S07;#191;#S10;#194;#S11;#96;#S21;#98;#SC1;#99;#SC2;#100;#SC3;#115;</vt:lpwstr>
  </property>
  <property fmtid="{D5CDD505-2E9C-101B-9397-08002B2CF9AE}" pid="3" name="ContentType">
    <vt:lpwstr>Document</vt:lpwstr>
  </property>
  <property fmtid="{D5CDD505-2E9C-101B-9397-08002B2CF9AE}" pid="4" name="ContentTypeId">
    <vt:lpwstr>0x010100FDCB89E65DC17A4E92525D88F9DB9A74</vt:lpwstr>
  </property>
  <property fmtid="{D5CDD505-2E9C-101B-9397-08002B2CF9AE}" pid="5" name="MediaServiceImageTags">
    <vt:lpwstr/>
  </property>
  <property fmtid="{D5CDD505-2E9C-101B-9397-08002B2CF9AE}" pid="6" name="Version Comments">
    <vt:lpwstr/>
  </property>
  <property fmtid="{D5CDD505-2E9C-101B-9397-08002B2CF9AE}" pid="7" name="_dlc_DocId">
    <vt:lpwstr>MDMUF7NX43M3-149-986</vt:lpwstr>
  </property>
  <property fmtid="{D5CDD505-2E9C-101B-9397-08002B2CF9AE}" pid="8" name="_dlc_DocIdItemGuid">
    <vt:lpwstr>6152cce0-0e6a-42bf-8a8e-0ee28b82c191</vt:lpwstr>
  </property>
  <property fmtid="{D5CDD505-2E9C-101B-9397-08002B2CF9AE}" pid="9" name="_dlc_DocIdUrl">
    <vt:lpwstr>https://sharepoint.rippleeffect.com/projects/1024-NIH/_layouts/DocIdRedir.aspx?ID=MDMUF7NX43M3-149-986, MDMUF7NX43M3-149-986</vt:lpwstr>
  </property>
</Properties>
</file>