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pPr w:leftFromText="180" w:rightFromText="180" w:horzAnchor="margin" w:tblpXSpec="center" w:tblpY="-390"/>
        <w:tblW w:w="0" w:type="auto"/>
        <w:tblLayout w:type="fixed"/>
        <w:tblCellMar>
          <w:left w:w="144" w:type="dxa"/>
          <w:right w:w="144" w:type="dxa"/>
        </w:tblCellMar>
        <w:tblLook w:val="0000"/>
      </w:tblPr>
      <w:tblGrid>
        <w:gridCol w:w="5490"/>
        <w:gridCol w:w="3870"/>
      </w:tblGrid>
      <w:tr w14:paraId="193C66BB" w14:textId="77777777" w:rsidTr="009C682B">
        <w:tblPrEx>
          <w:tblW w:w="0" w:type="auto"/>
          <w:tblLayout w:type="fixed"/>
          <w:tblCellMar>
            <w:left w:w="144" w:type="dxa"/>
            <w:right w:w="144" w:type="dxa"/>
          </w:tblCellMar>
          <w:tblLook w:val="0000"/>
        </w:tblPrEx>
        <w:trPr>
          <w:cantSplit/>
        </w:trPr>
        <w:tc>
          <w:tcPr>
            <w:tcW w:w="5490" w:type="dxa"/>
            <w:vMerge w:val="restart"/>
            <w:tcBorders>
              <w:top w:val="single" w:sz="7" w:space="0" w:color="000000"/>
              <w:left w:val="single" w:sz="7" w:space="0" w:color="000000"/>
              <w:right w:val="single" w:sz="6" w:space="0" w:color="FFFFFF"/>
            </w:tcBorders>
          </w:tcPr>
          <w:p w:rsidR="00FF782A" w:rsidRPr="00FF782A" w:rsidP="00AA5FE0" w14:paraId="66261E07" w14:textId="77777777">
            <w:pPr>
              <w:widowControl w:val="0"/>
              <w:autoSpaceDE w:val="0"/>
              <w:autoSpaceDN w:val="0"/>
              <w:adjustRightInd w:val="0"/>
              <w:spacing w:after="0" w:line="240" w:lineRule="auto"/>
              <w:rPr>
                <w:rFonts w:ascii="Lucida Console" w:eastAsia="Times New Roman" w:hAnsi="Lucida Console" w:cs="Courier New"/>
                <w:sz w:val="20"/>
                <w:szCs w:val="24"/>
              </w:rPr>
            </w:pPr>
          </w:p>
          <w:p w:rsidR="00FF782A" w:rsidRPr="00FF782A" w:rsidP="00FF782A" w14:paraId="3B9303ED" w14:textId="77777777">
            <w:pPr>
              <w:autoSpaceDE w:val="0"/>
              <w:autoSpaceDN w:val="0"/>
              <w:adjustRightInd w:val="0"/>
              <w:spacing w:after="0" w:line="240" w:lineRule="auto"/>
              <w:jc w:val="center"/>
              <w:rPr>
                <w:rFonts w:ascii="Arial Black" w:eastAsia="Times New Roman" w:hAnsi="Arial Black"/>
                <w:b/>
                <w:bCs/>
                <w:sz w:val="18"/>
                <w:szCs w:val="18"/>
              </w:rPr>
            </w:pPr>
            <w:r w:rsidRPr="00FF782A">
              <w:rPr>
                <w:rFonts w:ascii="Arial Black" w:eastAsia="Times New Roman" w:hAnsi="Arial Black"/>
                <w:b/>
                <w:bCs/>
                <w:sz w:val="18"/>
                <w:szCs w:val="18"/>
              </w:rPr>
              <w:t>EMPLOYMENT AND TRAINING ADMINISTRATION ADVISORY SYSTEM</w:t>
            </w:r>
          </w:p>
          <w:p w:rsidR="00FF782A" w:rsidRPr="00FF782A" w:rsidP="00FF782A" w14:paraId="120A7264" w14:textId="77777777">
            <w:pPr>
              <w:autoSpaceDE w:val="0"/>
              <w:autoSpaceDN w:val="0"/>
              <w:adjustRightInd w:val="0"/>
              <w:spacing w:after="0" w:line="240" w:lineRule="auto"/>
              <w:jc w:val="center"/>
              <w:rPr>
                <w:rFonts w:ascii="Arial Black" w:eastAsia="Times New Roman" w:hAnsi="Arial Black"/>
                <w:sz w:val="18"/>
                <w:szCs w:val="18"/>
              </w:rPr>
            </w:pPr>
            <w:smartTag w:uri="urn:schemas-microsoft-com:office:smarttags" w:element="place">
              <w:smartTag w:uri="urn:schemas-microsoft-com:office:smarttags" w:element="country-region">
                <w:r w:rsidRPr="00FF782A">
                  <w:rPr>
                    <w:rFonts w:ascii="Arial Black" w:eastAsia="Times New Roman" w:hAnsi="Arial Black"/>
                    <w:b/>
                    <w:bCs/>
                    <w:sz w:val="18"/>
                    <w:szCs w:val="18"/>
                  </w:rPr>
                  <w:t>U.S.</w:t>
                </w:r>
              </w:smartTag>
            </w:smartTag>
            <w:r w:rsidRPr="00FF782A">
              <w:rPr>
                <w:rFonts w:ascii="Arial Black" w:eastAsia="Times New Roman" w:hAnsi="Arial Black"/>
                <w:b/>
                <w:bCs/>
                <w:sz w:val="18"/>
                <w:szCs w:val="18"/>
              </w:rPr>
              <w:t xml:space="preserve"> DEPARTMENT OF LABOR</w:t>
            </w:r>
          </w:p>
          <w:p w:rsidR="00FF782A" w:rsidRPr="00FF782A" w:rsidP="00FF782A" w14:paraId="02157D08" w14:textId="185F1255">
            <w:pPr>
              <w:autoSpaceDE w:val="0"/>
              <w:autoSpaceDN w:val="0"/>
              <w:adjustRightInd w:val="0"/>
              <w:spacing w:after="0" w:line="240" w:lineRule="auto"/>
              <w:jc w:val="center"/>
              <w:rPr>
                <w:rFonts w:ascii="Lucida Console" w:eastAsia="Times New Roman" w:hAnsi="Lucida Console"/>
                <w:sz w:val="20"/>
                <w:szCs w:val="20"/>
              </w:rPr>
            </w:pPr>
            <w:r w:rsidRPr="00FF782A">
              <w:rPr>
                <w:rFonts w:ascii="Arial Black" w:eastAsia="Times New Roman" w:hAnsi="Arial Black"/>
                <w:b/>
                <w:bCs/>
                <w:sz w:val="18"/>
                <w:szCs w:val="18"/>
              </w:rPr>
              <w:t>Washington, D.C. 20210</w:t>
            </w:r>
          </w:p>
        </w:tc>
        <w:tc>
          <w:tcPr>
            <w:tcW w:w="3870" w:type="dxa"/>
            <w:tcBorders>
              <w:top w:val="single" w:sz="7" w:space="0" w:color="000000"/>
              <w:left w:val="single" w:sz="7" w:space="0" w:color="000000"/>
              <w:bottom w:val="single" w:sz="6" w:space="0" w:color="FFFFFF"/>
              <w:right w:val="single" w:sz="7" w:space="0" w:color="000000"/>
            </w:tcBorders>
          </w:tcPr>
          <w:p w:rsidR="00FF782A" w:rsidRPr="00FF782A" w:rsidP="00FF782A" w14:paraId="448DBC18" w14:textId="77777777">
            <w:pPr>
              <w:autoSpaceDE w:val="0"/>
              <w:autoSpaceDN w:val="0"/>
              <w:adjustRightInd w:val="0"/>
              <w:spacing w:after="0" w:line="240" w:lineRule="auto"/>
              <w:rPr>
                <w:rFonts w:ascii="Lucida Console" w:eastAsia="Times New Roman" w:hAnsi="Lucida Console"/>
                <w:sz w:val="18"/>
                <w:szCs w:val="18"/>
              </w:rPr>
            </w:pPr>
            <w:r w:rsidRPr="00FF782A">
              <w:rPr>
                <w:rFonts w:ascii="Lucida Console" w:eastAsia="Times New Roman" w:hAnsi="Lucida Console"/>
                <w:b/>
                <w:bCs/>
                <w:sz w:val="18"/>
                <w:szCs w:val="18"/>
              </w:rPr>
              <w:t>CLASSIFICATION</w:t>
            </w:r>
          </w:p>
          <w:p w:rsidR="00FF782A" w:rsidRPr="00697612" w:rsidP="00FF782A" w14:paraId="0C75AB61" w14:textId="77777777">
            <w:pPr>
              <w:autoSpaceDE w:val="0"/>
              <w:autoSpaceDN w:val="0"/>
              <w:adjustRightInd w:val="0"/>
              <w:spacing w:after="0" w:line="240" w:lineRule="auto"/>
              <w:rPr>
                <w:rFonts w:ascii="Times New Roman" w:eastAsia="Times New Roman" w:hAnsi="Times New Roman"/>
              </w:rPr>
            </w:pPr>
            <w:r w:rsidRPr="00697612">
              <w:rPr>
                <w:rFonts w:ascii="Times New Roman" w:eastAsia="Times New Roman" w:hAnsi="Times New Roman"/>
              </w:rPr>
              <w:t>WIOA - DWG</w:t>
            </w:r>
          </w:p>
        </w:tc>
      </w:tr>
      <w:tr w14:paraId="6DB1ACAB" w14:textId="77777777" w:rsidTr="009C682B">
        <w:tblPrEx>
          <w:tblW w:w="0" w:type="auto"/>
          <w:tblLayout w:type="fixed"/>
          <w:tblCellMar>
            <w:left w:w="144" w:type="dxa"/>
            <w:right w:w="144" w:type="dxa"/>
          </w:tblCellMar>
          <w:tblLook w:val="0000"/>
        </w:tblPrEx>
        <w:trPr>
          <w:cantSplit/>
        </w:trPr>
        <w:tc>
          <w:tcPr>
            <w:tcW w:w="5490" w:type="dxa"/>
            <w:vMerge/>
            <w:tcBorders>
              <w:left w:val="single" w:sz="7" w:space="0" w:color="000000"/>
              <w:right w:val="single" w:sz="6" w:space="0" w:color="FFFFFF"/>
            </w:tcBorders>
          </w:tcPr>
          <w:p w:rsidR="00FF782A" w:rsidRPr="00FF782A" w:rsidP="00FF782A" w14:paraId="3D3DDA24" w14:textId="77777777">
            <w:pPr>
              <w:autoSpaceDE w:val="0"/>
              <w:autoSpaceDN w:val="0"/>
              <w:adjustRightInd w:val="0"/>
              <w:spacing w:after="0" w:line="240" w:lineRule="auto"/>
              <w:rPr>
                <w:rFonts w:ascii="Lucida Console" w:eastAsia="Times New Roman" w:hAnsi="Lucida Console"/>
                <w:sz w:val="20"/>
                <w:szCs w:val="20"/>
              </w:rPr>
            </w:pPr>
          </w:p>
        </w:tc>
        <w:tc>
          <w:tcPr>
            <w:tcW w:w="3870" w:type="dxa"/>
            <w:tcBorders>
              <w:top w:val="single" w:sz="7" w:space="0" w:color="000000"/>
              <w:left w:val="single" w:sz="7" w:space="0" w:color="000000"/>
              <w:bottom w:val="single" w:sz="6" w:space="0" w:color="FFFFFF"/>
              <w:right w:val="single" w:sz="7" w:space="0" w:color="000000"/>
            </w:tcBorders>
          </w:tcPr>
          <w:p w:rsidR="00FF782A" w:rsidRPr="00FF782A" w:rsidP="00FF782A" w14:paraId="0CA90BFC" w14:textId="77777777">
            <w:pPr>
              <w:autoSpaceDE w:val="0"/>
              <w:autoSpaceDN w:val="0"/>
              <w:adjustRightInd w:val="0"/>
              <w:spacing w:after="0" w:line="240" w:lineRule="auto"/>
              <w:rPr>
                <w:rFonts w:ascii="Lucida Console" w:eastAsia="Times New Roman" w:hAnsi="Lucida Console"/>
                <w:sz w:val="18"/>
                <w:szCs w:val="18"/>
              </w:rPr>
            </w:pPr>
            <w:r w:rsidRPr="00FF782A">
              <w:rPr>
                <w:rFonts w:ascii="Lucida Console" w:eastAsia="Times New Roman" w:hAnsi="Lucida Console"/>
                <w:b/>
                <w:bCs/>
                <w:sz w:val="18"/>
                <w:szCs w:val="18"/>
              </w:rPr>
              <w:t>CORRESPONDENCE SYMBOL</w:t>
            </w:r>
          </w:p>
          <w:p w:rsidR="00FF782A" w:rsidRPr="00FF782A" w:rsidP="00FF782A" w14:paraId="4C3D7B58" w14:textId="77777777">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OWI</w:t>
            </w:r>
          </w:p>
        </w:tc>
      </w:tr>
      <w:tr w14:paraId="4997B9CC" w14:textId="77777777" w:rsidTr="00CC54F2">
        <w:tblPrEx>
          <w:tblW w:w="0" w:type="auto"/>
          <w:tblLayout w:type="fixed"/>
          <w:tblCellMar>
            <w:left w:w="144" w:type="dxa"/>
            <w:right w:w="144" w:type="dxa"/>
          </w:tblCellMar>
          <w:tblLook w:val="0000"/>
        </w:tblPrEx>
        <w:trPr>
          <w:cantSplit/>
          <w:trHeight w:val="524"/>
        </w:trPr>
        <w:tc>
          <w:tcPr>
            <w:tcW w:w="5490" w:type="dxa"/>
            <w:vMerge/>
            <w:tcBorders>
              <w:left w:val="single" w:sz="7" w:space="0" w:color="000000"/>
              <w:bottom w:val="double" w:sz="7" w:space="0" w:color="000000"/>
              <w:right w:val="single" w:sz="6" w:space="0" w:color="FFFFFF"/>
            </w:tcBorders>
          </w:tcPr>
          <w:p w:rsidR="00FF782A" w:rsidRPr="00FF782A" w:rsidP="00AA5FE0" w14:paraId="543A03D2" w14:textId="77777777">
            <w:pPr>
              <w:autoSpaceDE w:val="0"/>
              <w:autoSpaceDN w:val="0"/>
              <w:adjustRightInd w:val="0"/>
              <w:spacing w:after="0" w:line="240" w:lineRule="auto"/>
              <w:rPr>
                <w:rFonts w:ascii="Lucida Console" w:eastAsia="Times New Roman" w:hAnsi="Lucida Console"/>
                <w:sz w:val="20"/>
                <w:szCs w:val="24"/>
              </w:rPr>
            </w:pPr>
          </w:p>
        </w:tc>
        <w:tc>
          <w:tcPr>
            <w:tcW w:w="3870" w:type="dxa"/>
            <w:tcBorders>
              <w:top w:val="single" w:sz="7" w:space="0" w:color="000000"/>
              <w:left w:val="single" w:sz="7" w:space="0" w:color="000000"/>
              <w:bottom w:val="double" w:sz="7" w:space="0" w:color="000000"/>
              <w:right w:val="single" w:sz="7" w:space="0" w:color="000000"/>
            </w:tcBorders>
          </w:tcPr>
          <w:p w:rsidR="00FF782A" w:rsidRPr="00FF782A" w:rsidP="00FF782A" w14:paraId="4359CECC" w14:textId="77777777">
            <w:pPr>
              <w:autoSpaceDE w:val="0"/>
              <w:autoSpaceDN w:val="0"/>
              <w:adjustRightInd w:val="0"/>
              <w:spacing w:after="0" w:line="240" w:lineRule="auto"/>
              <w:rPr>
                <w:rFonts w:ascii="Lucida Console" w:eastAsia="Times New Roman" w:hAnsi="Lucida Console"/>
                <w:sz w:val="18"/>
                <w:szCs w:val="18"/>
              </w:rPr>
            </w:pPr>
            <w:r w:rsidRPr="00FF782A">
              <w:rPr>
                <w:rFonts w:ascii="Lucida Console" w:eastAsia="Times New Roman" w:hAnsi="Lucida Console"/>
                <w:b/>
                <w:bCs/>
                <w:sz w:val="18"/>
                <w:szCs w:val="18"/>
              </w:rPr>
              <w:t>DATE</w:t>
            </w:r>
          </w:p>
          <w:p w:rsidR="00FF782A" w:rsidRPr="00FF782A" w:rsidP="00AA5FE0" w14:paraId="675F2EEA" w14:textId="77777777">
            <w:pPr>
              <w:autoSpaceDE w:val="0"/>
              <w:autoSpaceDN w:val="0"/>
              <w:adjustRightInd w:val="0"/>
              <w:spacing w:after="0" w:line="240" w:lineRule="auto"/>
              <w:rPr>
                <w:rFonts w:ascii="Times New Roman" w:eastAsia="Times New Roman" w:hAnsi="Times New Roman"/>
              </w:rPr>
            </w:pPr>
          </w:p>
        </w:tc>
      </w:tr>
    </w:tbl>
    <w:p w:rsidR="00596B7C" w:rsidP="003270C4" w14:paraId="5CBFAB70" w14:textId="77777777">
      <w:pPr>
        <w:spacing w:after="0" w:line="240" w:lineRule="auto"/>
        <w:rPr>
          <w:rFonts w:ascii="Times New Roman" w:hAnsi="Times New Roman"/>
          <w:b/>
          <w:sz w:val="16"/>
          <w:szCs w:val="24"/>
        </w:rPr>
      </w:pPr>
    </w:p>
    <w:p w:rsidR="3F9EFE67" w:rsidP="3F9EFE67" w14:paraId="3FDA4244" w14:textId="04270063">
      <w:pPr>
        <w:spacing w:after="0" w:line="240" w:lineRule="auto"/>
        <w:rPr>
          <w:rFonts w:ascii="Times New Roman" w:hAnsi="Times New Roman"/>
          <w:b/>
          <w:bCs/>
          <w:sz w:val="16"/>
          <w:szCs w:val="16"/>
        </w:rPr>
      </w:pPr>
    </w:p>
    <w:p w:rsidR="009032EA" w:rsidRPr="009032EA" w:rsidP="00A34637" w14:paraId="44EC3B5C" w14:textId="5B6479D1">
      <w:pPr>
        <w:tabs>
          <w:tab w:val="left" w:pos="1620"/>
        </w:tabs>
        <w:autoSpaceDE w:val="0"/>
        <w:autoSpaceDN w:val="0"/>
        <w:adjustRightInd w:val="0"/>
        <w:spacing w:after="0" w:line="240" w:lineRule="auto"/>
        <w:ind w:left="1620" w:hanging="1620"/>
        <w:jc w:val="both"/>
        <w:rPr>
          <w:rFonts w:ascii="Times New Roman" w:eastAsia="Times New Roman" w:hAnsi="Times New Roman"/>
          <w:b/>
          <w:bCs/>
          <w:sz w:val="24"/>
          <w:szCs w:val="24"/>
        </w:rPr>
      </w:pPr>
      <w:r w:rsidRPr="009032EA">
        <w:rPr>
          <w:rFonts w:ascii="Times New Roman" w:eastAsia="Times New Roman" w:hAnsi="Times New Roman"/>
          <w:b/>
          <w:bCs/>
          <w:sz w:val="24"/>
          <w:szCs w:val="24"/>
        </w:rPr>
        <w:t>ADVISORY:</w:t>
      </w:r>
      <w:r>
        <w:tab/>
      </w:r>
      <w:r w:rsidRPr="009032EA">
        <w:rPr>
          <w:rFonts w:ascii="Times New Roman" w:eastAsia="Times New Roman" w:hAnsi="Times New Roman"/>
          <w:b/>
          <w:bCs/>
          <w:sz w:val="24"/>
          <w:szCs w:val="24"/>
        </w:rPr>
        <w:t xml:space="preserve">TRAINING AND EMPLOYMENT GUIDANCE LETTER NO. </w:t>
      </w:r>
      <w:r w:rsidR="00644F56">
        <w:rPr>
          <w:rFonts w:ascii="Times New Roman" w:eastAsia="Times New Roman" w:hAnsi="Times New Roman"/>
          <w:b/>
          <w:bCs/>
          <w:sz w:val="24"/>
          <w:szCs w:val="24"/>
        </w:rPr>
        <w:t>0</w:t>
      </w:r>
      <w:r w:rsidR="00ED2937">
        <w:rPr>
          <w:rFonts w:ascii="Times New Roman" w:eastAsia="Times New Roman" w:hAnsi="Times New Roman"/>
          <w:b/>
          <w:bCs/>
          <w:sz w:val="24"/>
          <w:szCs w:val="24"/>
        </w:rPr>
        <w:t>9-24 Change 1</w:t>
      </w:r>
    </w:p>
    <w:p w:rsidR="007C53D8" w:rsidRPr="00FF782A" w:rsidP="003270C4" w14:paraId="35AE14BC" w14:textId="77777777">
      <w:pPr>
        <w:spacing w:after="0" w:line="240" w:lineRule="auto"/>
        <w:rPr>
          <w:rFonts w:ascii="Times New Roman" w:hAnsi="Times New Roman"/>
          <w:b/>
          <w:sz w:val="24"/>
          <w:szCs w:val="24"/>
        </w:rPr>
      </w:pPr>
    </w:p>
    <w:p w:rsidR="007C53D8" w:rsidRPr="007C53D8" w:rsidP="00AA5FE0" w14:paraId="725E41BE" w14:textId="6647CB6C">
      <w:pPr>
        <w:tabs>
          <w:tab w:val="left" w:pos="1620"/>
        </w:tabs>
        <w:autoSpaceDE w:val="0"/>
        <w:autoSpaceDN w:val="0"/>
        <w:adjustRightInd w:val="0"/>
        <w:spacing w:after="0" w:line="240" w:lineRule="auto"/>
        <w:rPr>
          <w:rFonts w:ascii="Times New Roman" w:eastAsia="Times New Roman" w:hAnsi="Times New Roman"/>
          <w:sz w:val="24"/>
          <w:szCs w:val="24"/>
        </w:rPr>
      </w:pPr>
      <w:r w:rsidRPr="00F97FA2">
        <w:rPr>
          <w:rFonts w:ascii="Times New Roman" w:eastAsia="Times New Roman" w:hAnsi="Times New Roman"/>
          <w:b/>
          <w:sz w:val="24"/>
          <w:szCs w:val="24"/>
        </w:rPr>
        <w:t>TO:</w:t>
      </w:r>
      <w:r>
        <w:tab/>
      </w:r>
      <w:r w:rsidRPr="007C53D8">
        <w:rPr>
          <w:rFonts w:ascii="Times New Roman" w:eastAsia="Times New Roman" w:hAnsi="Times New Roman"/>
          <w:sz w:val="24"/>
          <w:szCs w:val="24"/>
        </w:rPr>
        <w:t>STATE WORKFORCE AGENCIES</w:t>
      </w:r>
    </w:p>
    <w:p w:rsidR="007C53D8" w:rsidRPr="007C53D8" w:rsidP="007C53D8" w14:paraId="250D00E0" w14:textId="390AE133">
      <w:pPr>
        <w:tabs>
          <w:tab w:val="left" w:pos="1620"/>
        </w:tabs>
        <w:autoSpaceDE w:val="0"/>
        <w:autoSpaceDN w:val="0"/>
        <w:adjustRightInd w:val="0"/>
        <w:spacing w:after="0" w:line="240" w:lineRule="auto"/>
        <w:rPr>
          <w:rFonts w:ascii="Times New Roman" w:eastAsia="Times New Roman" w:hAnsi="Times New Roman"/>
          <w:sz w:val="24"/>
          <w:szCs w:val="24"/>
        </w:rPr>
      </w:pPr>
      <w:r w:rsidRPr="007C53D8">
        <w:rPr>
          <w:rFonts w:ascii="Times New Roman" w:eastAsia="Times New Roman" w:hAnsi="Times New Roman"/>
          <w:sz w:val="24"/>
          <w:szCs w:val="24"/>
        </w:rPr>
        <w:tab/>
        <w:t>STATE WORKFORCE ADMINISTRATORS</w:t>
      </w:r>
    </w:p>
    <w:p w:rsidR="007C53D8" w:rsidRPr="007C53D8" w:rsidP="007C53D8" w14:paraId="7EE745BF" w14:textId="77777777">
      <w:pPr>
        <w:tabs>
          <w:tab w:val="left" w:pos="1620"/>
        </w:tabs>
        <w:autoSpaceDE w:val="0"/>
        <w:autoSpaceDN w:val="0"/>
        <w:adjustRightInd w:val="0"/>
        <w:spacing w:after="0" w:line="240" w:lineRule="auto"/>
        <w:rPr>
          <w:rFonts w:ascii="Times New Roman" w:eastAsia="Times New Roman" w:hAnsi="Times New Roman"/>
          <w:sz w:val="24"/>
          <w:szCs w:val="24"/>
        </w:rPr>
      </w:pPr>
      <w:r w:rsidRPr="007C53D8">
        <w:rPr>
          <w:rFonts w:ascii="Times New Roman" w:eastAsia="Times New Roman" w:hAnsi="Times New Roman"/>
          <w:sz w:val="24"/>
          <w:szCs w:val="24"/>
        </w:rPr>
        <w:tab/>
        <w:t>STATE WORKFORCE LIAISONS</w:t>
      </w:r>
    </w:p>
    <w:p w:rsidR="007C53D8" w:rsidRPr="007C53D8" w:rsidP="00CF2105" w14:paraId="096BAF52" w14:textId="576F75F2">
      <w:pPr>
        <w:tabs>
          <w:tab w:val="left" w:pos="1620"/>
        </w:tabs>
        <w:autoSpaceDE w:val="0"/>
        <w:autoSpaceDN w:val="0"/>
        <w:adjustRightInd w:val="0"/>
        <w:spacing w:after="0" w:line="240" w:lineRule="auto"/>
        <w:rPr>
          <w:rFonts w:ascii="Times New Roman" w:eastAsia="Times New Roman" w:hAnsi="Times New Roman"/>
          <w:sz w:val="24"/>
          <w:szCs w:val="24"/>
        </w:rPr>
      </w:pPr>
      <w:r w:rsidRPr="007C53D8">
        <w:rPr>
          <w:rFonts w:ascii="Times New Roman" w:eastAsia="Times New Roman" w:hAnsi="Times New Roman"/>
          <w:sz w:val="24"/>
          <w:szCs w:val="24"/>
        </w:rPr>
        <w:tab/>
        <w:t xml:space="preserve">STATE AND LOCAL WORKFORCE </w:t>
      </w:r>
      <w:r w:rsidRPr="007C53D8" w:rsidR="4FC7F89D">
        <w:rPr>
          <w:rFonts w:ascii="Times New Roman" w:eastAsia="Times New Roman" w:hAnsi="Times New Roman"/>
          <w:sz w:val="24"/>
          <w:szCs w:val="24"/>
        </w:rPr>
        <w:t>BOARD</w:t>
      </w:r>
      <w:r w:rsidRPr="007C53D8">
        <w:rPr>
          <w:rFonts w:ascii="Times New Roman" w:eastAsia="Times New Roman" w:hAnsi="Times New Roman"/>
          <w:sz w:val="24"/>
          <w:szCs w:val="24"/>
        </w:rPr>
        <w:t xml:space="preserve"> CHAIRS AND DIRECTORS</w:t>
      </w:r>
    </w:p>
    <w:p w:rsidR="007C53D8" w:rsidRPr="007C53D8" w:rsidP="007C53D8" w14:paraId="033184E1" w14:textId="77777777">
      <w:pPr>
        <w:tabs>
          <w:tab w:val="left" w:pos="1620"/>
        </w:tabs>
        <w:autoSpaceDE w:val="0"/>
        <w:autoSpaceDN w:val="0"/>
        <w:adjustRightInd w:val="0"/>
        <w:spacing w:after="0" w:line="240" w:lineRule="auto"/>
        <w:rPr>
          <w:rFonts w:ascii="Times New Roman" w:eastAsia="Times New Roman" w:hAnsi="Times New Roman"/>
          <w:sz w:val="24"/>
          <w:szCs w:val="24"/>
        </w:rPr>
      </w:pPr>
      <w:r w:rsidRPr="007C53D8">
        <w:rPr>
          <w:rFonts w:ascii="Times New Roman" w:eastAsia="Times New Roman" w:hAnsi="Times New Roman"/>
          <w:sz w:val="24"/>
          <w:szCs w:val="24"/>
        </w:rPr>
        <w:tab/>
        <w:t>LABOR COMMISSIONERS</w:t>
      </w:r>
    </w:p>
    <w:p w:rsidR="007C53D8" w:rsidRPr="007C53D8" w:rsidP="6B66C07B" w14:paraId="1DC36609" w14:textId="77777777">
      <w:pPr>
        <w:tabs>
          <w:tab w:val="left" w:pos="1620"/>
        </w:tabs>
        <w:autoSpaceDE w:val="0"/>
        <w:autoSpaceDN w:val="0"/>
        <w:adjustRightInd w:val="0"/>
        <w:spacing w:after="0" w:line="240" w:lineRule="auto"/>
        <w:ind w:left="1620"/>
        <w:rPr>
          <w:rFonts w:ascii="Times New Roman" w:eastAsia="Times New Roman" w:hAnsi="Times New Roman"/>
          <w:sz w:val="24"/>
          <w:szCs w:val="24"/>
        </w:rPr>
      </w:pPr>
      <w:r w:rsidRPr="007C53D8">
        <w:rPr>
          <w:rFonts w:ascii="Times New Roman" w:eastAsia="Times New Roman" w:hAnsi="Times New Roman"/>
          <w:sz w:val="24"/>
          <w:szCs w:val="24"/>
        </w:rPr>
        <w:t>AMERICAN JOB CENTERS</w:t>
      </w:r>
    </w:p>
    <w:p w:rsidR="007C53D8" w:rsidRPr="007C53D8" w:rsidP="6B66C07B" w14:paraId="6C2E26E2" w14:textId="77777777">
      <w:pPr>
        <w:tabs>
          <w:tab w:val="left" w:pos="1620"/>
        </w:tabs>
        <w:autoSpaceDE w:val="0"/>
        <w:autoSpaceDN w:val="0"/>
        <w:adjustRightInd w:val="0"/>
        <w:spacing w:after="0" w:line="240" w:lineRule="auto"/>
        <w:ind w:left="1620"/>
        <w:rPr>
          <w:rFonts w:ascii="Times New Roman" w:eastAsia="Times New Roman" w:hAnsi="Times New Roman"/>
          <w:sz w:val="24"/>
          <w:szCs w:val="24"/>
        </w:rPr>
      </w:pPr>
      <w:r w:rsidRPr="007C53D8">
        <w:rPr>
          <w:rFonts w:ascii="Times New Roman" w:eastAsia="Times New Roman" w:hAnsi="Times New Roman"/>
          <w:sz w:val="24"/>
          <w:szCs w:val="24"/>
        </w:rPr>
        <w:t>WIOA SECTION 166(c) INDIAN AND NATIVE AMERICAN PROGRAM GRANTEES</w:t>
      </w:r>
    </w:p>
    <w:p w:rsidR="003270C4" w:rsidP="00B55847" w14:paraId="4B490A7F" w14:textId="78660152">
      <w:pPr>
        <w:tabs>
          <w:tab w:val="left" w:pos="1620"/>
        </w:tabs>
        <w:autoSpaceDE w:val="0"/>
        <w:autoSpaceDN w:val="0"/>
        <w:adjustRightInd w:val="0"/>
        <w:spacing w:after="0" w:line="240" w:lineRule="auto"/>
        <w:ind w:left="1620"/>
        <w:rPr>
          <w:rFonts w:ascii="Times New Roman" w:hAnsi="Times New Roman"/>
          <w:sz w:val="24"/>
          <w:szCs w:val="24"/>
        </w:rPr>
      </w:pPr>
      <w:r w:rsidRPr="007C53D8">
        <w:rPr>
          <w:rFonts w:ascii="Times New Roman" w:eastAsia="Times New Roman" w:hAnsi="Times New Roman"/>
          <w:sz w:val="24"/>
          <w:szCs w:val="24"/>
        </w:rPr>
        <w:t>RAPID RESPONSE COORDINATORS</w:t>
      </w:r>
      <w:r>
        <w:br/>
      </w:r>
    </w:p>
    <w:p w:rsidR="00F624D6" w:rsidRPr="009E0210" w:rsidP="00BF77AE" w14:paraId="4C24967C" w14:textId="6B070126">
      <w:pPr>
        <w:tabs>
          <w:tab w:val="left" w:pos="1620"/>
        </w:tabs>
        <w:spacing w:after="0" w:line="240" w:lineRule="auto"/>
        <w:rPr>
          <w:rFonts w:ascii="Times New Roman" w:hAnsi="Times New Roman"/>
          <w:sz w:val="24"/>
          <w:szCs w:val="24"/>
        </w:rPr>
      </w:pPr>
      <w:r w:rsidRPr="003270C4">
        <w:rPr>
          <w:rFonts w:ascii="Times New Roman" w:hAnsi="Times New Roman"/>
          <w:b/>
          <w:sz w:val="24"/>
          <w:szCs w:val="24"/>
        </w:rPr>
        <w:t>FROM:</w:t>
      </w:r>
      <w:r w:rsidRPr="003270C4">
        <w:rPr>
          <w:rFonts w:ascii="Times New Roman" w:hAnsi="Times New Roman"/>
          <w:b/>
          <w:sz w:val="24"/>
          <w:szCs w:val="24"/>
        </w:rPr>
        <w:tab/>
      </w:r>
      <w:r w:rsidR="001A2716">
        <w:rPr>
          <w:rFonts w:ascii="Times New Roman" w:hAnsi="Times New Roman"/>
          <w:bCs/>
          <w:sz w:val="24"/>
          <w:szCs w:val="24"/>
        </w:rPr>
        <w:t>HENRY MACK</w:t>
      </w:r>
      <w:r w:rsidR="006A69F2">
        <w:rPr>
          <w:rFonts w:ascii="Times New Roman" w:hAnsi="Times New Roman"/>
          <w:bCs/>
          <w:sz w:val="24"/>
          <w:szCs w:val="24"/>
        </w:rPr>
        <w:t xml:space="preserve">, </w:t>
      </w:r>
      <w:r w:rsidRPr="006A69F2" w:rsidR="006A69F2">
        <w:rPr>
          <w:rFonts w:ascii="Times New Roman" w:hAnsi="Times New Roman"/>
          <w:bCs/>
          <w:sz w:val="24"/>
          <w:szCs w:val="24"/>
        </w:rPr>
        <w:t>ED.D</w:t>
      </w:r>
      <w:r w:rsidR="001E40EE">
        <w:rPr>
          <w:rFonts w:ascii="Times New Roman" w:hAnsi="Times New Roman"/>
          <w:bCs/>
          <w:sz w:val="24"/>
          <w:szCs w:val="24"/>
        </w:rPr>
        <w:t>.</w:t>
      </w:r>
      <w:r w:rsidRPr="009E0210" w:rsidR="002114AE">
        <w:rPr>
          <w:rFonts w:ascii="Times New Roman" w:hAnsi="Times New Roman"/>
          <w:b/>
          <w:sz w:val="24"/>
          <w:szCs w:val="24"/>
        </w:rPr>
        <w:t xml:space="preserve"> </w:t>
      </w:r>
    </w:p>
    <w:p w:rsidR="00250CFC" w:rsidRPr="009E0210" w:rsidP="00AA5FE0" w14:paraId="32ADDF8D" w14:textId="590C0975">
      <w:pPr>
        <w:tabs>
          <w:tab w:val="left" w:pos="1620"/>
        </w:tabs>
        <w:autoSpaceDE w:val="0"/>
        <w:autoSpaceDN w:val="0"/>
        <w:adjustRightInd w:val="0"/>
        <w:spacing w:after="0" w:line="240" w:lineRule="auto"/>
        <w:rPr>
          <w:rFonts w:ascii="Times New Roman" w:eastAsia="Times New Roman" w:hAnsi="Times New Roman"/>
          <w:sz w:val="24"/>
          <w:szCs w:val="24"/>
        </w:rPr>
      </w:pPr>
      <w:r w:rsidRPr="009E0210">
        <w:rPr>
          <w:rFonts w:ascii="Times New Roman" w:hAnsi="Times New Roman"/>
          <w:sz w:val="24"/>
          <w:szCs w:val="24"/>
        </w:rPr>
        <w:tab/>
        <w:t>Assistant Secretary</w:t>
      </w:r>
    </w:p>
    <w:p w:rsidR="00F624D6" w:rsidRPr="007974B1" w:rsidP="00AA5FE0" w14:paraId="5365E928" w14:textId="77777777">
      <w:pPr>
        <w:tabs>
          <w:tab w:val="left" w:pos="1620"/>
        </w:tabs>
        <w:autoSpaceDE w:val="0"/>
        <w:autoSpaceDN w:val="0"/>
        <w:adjustRightInd w:val="0"/>
        <w:spacing w:after="0" w:line="240" w:lineRule="auto"/>
        <w:rPr>
          <w:rFonts w:ascii="Times New Roman" w:eastAsia="Times New Roman" w:hAnsi="Times New Roman"/>
          <w:sz w:val="24"/>
          <w:szCs w:val="24"/>
        </w:rPr>
      </w:pPr>
    </w:p>
    <w:p w:rsidR="00E95807" w:rsidRPr="00A34637" w:rsidP="009306F5" w14:paraId="379DC827" w14:textId="4DD09A5E">
      <w:pPr>
        <w:pStyle w:val="Title"/>
        <w:tabs>
          <w:tab w:val="left" w:pos="1620"/>
        </w:tabs>
        <w:ind w:left="1620" w:hanging="1620"/>
        <w:rPr>
          <w:i/>
          <w:iCs/>
        </w:rPr>
      </w:pPr>
      <w:r w:rsidRPr="00B0DC34">
        <w:rPr>
          <w:sz w:val="24"/>
          <w:szCs w:val="24"/>
        </w:rPr>
        <w:t>SUBJECT:</w:t>
      </w:r>
      <w:r>
        <w:tab/>
      </w:r>
      <w:r w:rsidRPr="00A34637" w:rsidR="00FF6163">
        <w:rPr>
          <w:b w:val="0"/>
          <w:bCs w:val="0"/>
          <w:sz w:val="24"/>
          <w:szCs w:val="24"/>
        </w:rPr>
        <w:t>Change 1 to T</w:t>
      </w:r>
      <w:r w:rsidR="008D2D29">
        <w:rPr>
          <w:b w:val="0"/>
          <w:bCs w:val="0"/>
          <w:sz w:val="24"/>
          <w:szCs w:val="24"/>
        </w:rPr>
        <w:t>raining and Employment Guidance Letter</w:t>
      </w:r>
      <w:r w:rsidR="00686DB0">
        <w:rPr>
          <w:b w:val="0"/>
          <w:bCs w:val="0"/>
          <w:sz w:val="24"/>
          <w:szCs w:val="24"/>
        </w:rPr>
        <w:t xml:space="preserve"> </w:t>
      </w:r>
      <w:r w:rsidR="00EF4F93">
        <w:rPr>
          <w:b w:val="0"/>
          <w:bCs w:val="0"/>
          <w:sz w:val="24"/>
          <w:szCs w:val="24"/>
        </w:rPr>
        <w:t>N</w:t>
      </w:r>
      <w:r w:rsidR="00F93066">
        <w:rPr>
          <w:b w:val="0"/>
          <w:bCs w:val="0"/>
          <w:sz w:val="24"/>
          <w:szCs w:val="24"/>
        </w:rPr>
        <w:t>u</w:t>
      </w:r>
      <w:r w:rsidR="00542B7D">
        <w:rPr>
          <w:b w:val="0"/>
          <w:bCs w:val="0"/>
          <w:sz w:val="24"/>
          <w:szCs w:val="24"/>
        </w:rPr>
        <w:t>mber</w:t>
      </w:r>
      <w:r w:rsidR="00EF4F93">
        <w:rPr>
          <w:b w:val="0"/>
          <w:bCs w:val="0"/>
          <w:sz w:val="24"/>
          <w:szCs w:val="24"/>
        </w:rPr>
        <w:t xml:space="preserve"> </w:t>
      </w:r>
      <w:r w:rsidRPr="00A34637" w:rsidR="00AB57A2">
        <w:rPr>
          <w:b w:val="0"/>
          <w:bCs w:val="0"/>
          <w:sz w:val="24"/>
          <w:szCs w:val="24"/>
        </w:rPr>
        <w:t>09-24</w:t>
      </w:r>
      <w:r w:rsidR="0020559D">
        <w:rPr>
          <w:b w:val="0"/>
          <w:bCs w:val="0"/>
          <w:sz w:val="24"/>
          <w:szCs w:val="24"/>
        </w:rPr>
        <w:t>,</w:t>
      </w:r>
      <w:r w:rsidRPr="00A34637" w:rsidR="004F45C7">
        <w:rPr>
          <w:b w:val="0"/>
          <w:bCs w:val="0"/>
          <w:sz w:val="24"/>
          <w:szCs w:val="24"/>
        </w:rPr>
        <w:t xml:space="preserve"> </w:t>
      </w:r>
      <w:r w:rsidRPr="00A34637" w:rsidR="00A536E3">
        <w:rPr>
          <w:b w:val="0"/>
          <w:bCs w:val="0"/>
          <w:i/>
          <w:iCs/>
          <w:sz w:val="24"/>
          <w:szCs w:val="24"/>
        </w:rPr>
        <w:t xml:space="preserve">Updated </w:t>
      </w:r>
      <w:r w:rsidRPr="00A34637">
        <w:rPr>
          <w:b w:val="0"/>
          <w:bCs w:val="0"/>
          <w:i/>
          <w:iCs/>
          <w:sz w:val="24"/>
          <w:szCs w:val="24"/>
        </w:rPr>
        <w:t>National Dislocated Worker Grant Program Guidance and Application Information</w:t>
      </w:r>
    </w:p>
    <w:p w:rsidR="003270C4" w:rsidRPr="00FF782A" w:rsidP="003270C4" w14:paraId="4CAD6FF1" w14:textId="77777777">
      <w:pPr>
        <w:spacing w:after="0" w:line="240" w:lineRule="auto"/>
        <w:rPr>
          <w:rFonts w:ascii="Times New Roman" w:hAnsi="Times New Roman"/>
          <w:b/>
          <w:sz w:val="24"/>
          <w:szCs w:val="24"/>
        </w:rPr>
      </w:pPr>
    </w:p>
    <w:p w:rsidR="003270C4" w:rsidP="003270C4" w14:paraId="34AC4958" w14:textId="69C5B944">
      <w:pPr>
        <w:pStyle w:val="ListParagraph"/>
        <w:numPr>
          <w:ilvl w:val="0"/>
          <w:numId w:val="1"/>
        </w:numPr>
        <w:spacing w:after="0" w:line="240" w:lineRule="auto"/>
        <w:rPr>
          <w:rFonts w:ascii="Times New Roman" w:hAnsi="Times New Roman"/>
          <w:sz w:val="24"/>
          <w:szCs w:val="24"/>
        </w:rPr>
      </w:pPr>
      <w:r w:rsidRPr="5465C19F">
        <w:rPr>
          <w:rFonts w:ascii="Times New Roman" w:hAnsi="Times New Roman"/>
          <w:b/>
          <w:bCs/>
          <w:sz w:val="24"/>
          <w:szCs w:val="24"/>
          <w:u w:val="single"/>
        </w:rPr>
        <w:t>Purpose</w:t>
      </w:r>
      <w:r w:rsidRPr="5465C19F">
        <w:rPr>
          <w:rFonts w:ascii="Times New Roman" w:hAnsi="Times New Roman"/>
          <w:b/>
          <w:bCs/>
          <w:sz w:val="24"/>
          <w:szCs w:val="24"/>
        </w:rPr>
        <w:t>.</w:t>
      </w:r>
      <w:r>
        <w:rPr>
          <w:rFonts w:ascii="Times New Roman" w:hAnsi="Times New Roman"/>
          <w:sz w:val="24"/>
          <w:szCs w:val="24"/>
        </w:rPr>
        <w:t xml:space="preserve"> </w:t>
      </w:r>
      <w:r w:rsidR="005701FD">
        <w:rPr>
          <w:rFonts w:ascii="Times New Roman" w:hAnsi="Times New Roman"/>
          <w:sz w:val="24"/>
          <w:szCs w:val="24"/>
        </w:rPr>
        <w:t xml:space="preserve"> </w:t>
      </w:r>
      <w:r w:rsidRPr="00CF2105" w:rsidR="00CF2105">
        <w:rPr>
          <w:rFonts w:ascii="Times New Roman" w:hAnsi="Times New Roman"/>
          <w:sz w:val="24"/>
          <w:szCs w:val="24"/>
        </w:rPr>
        <w:t xml:space="preserve">To inform the state and local workforce development system of </w:t>
      </w:r>
      <w:r w:rsidRPr="5822D054" w:rsidR="7AA6DC5E">
        <w:rPr>
          <w:rFonts w:ascii="Times New Roman" w:hAnsi="Times New Roman"/>
          <w:sz w:val="24"/>
          <w:szCs w:val="24"/>
        </w:rPr>
        <w:t xml:space="preserve">changes to </w:t>
      </w:r>
      <w:r w:rsidRPr="5822D054" w:rsidR="0C1271BD">
        <w:rPr>
          <w:rFonts w:ascii="Times New Roman" w:hAnsi="Times New Roman"/>
          <w:sz w:val="24"/>
          <w:szCs w:val="24"/>
        </w:rPr>
        <w:t xml:space="preserve">the </w:t>
      </w:r>
      <w:r w:rsidRPr="00CF2105" w:rsidR="00CF2105">
        <w:rPr>
          <w:rFonts w:ascii="Times New Roman" w:hAnsi="Times New Roman"/>
          <w:sz w:val="24"/>
          <w:szCs w:val="24"/>
        </w:rPr>
        <w:t xml:space="preserve">policies and priorities that govern the award and use of </w:t>
      </w:r>
      <w:r w:rsidRPr="5822D054" w:rsidR="2F56BE2A">
        <w:rPr>
          <w:rFonts w:ascii="Times New Roman" w:hAnsi="Times New Roman"/>
          <w:sz w:val="24"/>
          <w:szCs w:val="24"/>
        </w:rPr>
        <w:t xml:space="preserve">Disaster Recovery </w:t>
      </w:r>
      <w:r w:rsidRPr="00CF2105" w:rsidR="00CF2105">
        <w:rPr>
          <w:rFonts w:ascii="Times New Roman" w:hAnsi="Times New Roman"/>
          <w:sz w:val="24"/>
          <w:szCs w:val="24"/>
        </w:rPr>
        <w:t>National Dislocated Worker Grant (DWG) funds, pursuant to the Workforce Innovation and Opportunity Act (WIOA), Title I, Section 170.</w:t>
      </w:r>
    </w:p>
    <w:p w:rsidR="003270C4" w:rsidP="003270C4" w14:paraId="508671CF" w14:textId="77777777">
      <w:pPr>
        <w:pStyle w:val="ListParagraph"/>
        <w:spacing w:after="0" w:line="240" w:lineRule="auto"/>
        <w:ind w:left="360"/>
        <w:rPr>
          <w:rFonts w:ascii="Times New Roman" w:hAnsi="Times New Roman"/>
          <w:sz w:val="24"/>
          <w:szCs w:val="24"/>
        </w:rPr>
      </w:pPr>
    </w:p>
    <w:p w:rsidR="003270C4" w:rsidP="003270C4" w14:paraId="50C8FEEB" w14:textId="61615965">
      <w:pPr>
        <w:pStyle w:val="ListParagraph"/>
        <w:numPr>
          <w:ilvl w:val="0"/>
          <w:numId w:val="1"/>
        </w:numPr>
        <w:spacing w:after="0" w:line="240" w:lineRule="auto"/>
        <w:rPr>
          <w:rFonts w:ascii="Times New Roman" w:hAnsi="Times New Roman"/>
          <w:sz w:val="24"/>
          <w:szCs w:val="24"/>
        </w:rPr>
      </w:pPr>
      <w:r w:rsidRPr="003270C4">
        <w:rPr>
          <w:rFonts w:ascii="Times New Roman" w:hAnsi="Times New Roman"/>
          <w:b/>
          <w:sz w:val="24"/>
          <w:szCs w:val="24"/>
          <w:u w:val="single"/>
        </w:rPr>
        <w:t>Action Requested</w:t>
      </w:r>
      <w:r w:rsidRPr="003270C4">
        <w:rPr>
          <w:rFonts w:ascii="Times New Roman" w:hAnsi="Times New Roman"/>
          <w:b/>
          <w:sz w:val="24"/>
          <w:szCs w:val="24"/>
        </w:rPr>
        <w:t>.</w:t>
      </w:r>
      <w:r>
        <w:rPr>
          <w:rFonts w:ascii="Times New Roman" w:hAnsi="Times New Roman"/>
          <w:sz w:val="24"/>
          <w:szCs w:val="24"/>
        </w:rPr>
        <w:t xml:space="preserve"> </w:t>
      </w:r>
      <w:r w:rsidR="005701FD">
        <w:rPr>
          <w:rFonts w:ascii="Times New Roman" w:hAnsi="Times New Roman"/>
          <w:sz w:val="24"/>
          <w:szCs w:val="24"/>
        </w:rPr>
        <w:t xml:space="preserve"> </w:t>
      </w:r>
      <w:r w:rsidRPr="00E52618" w:rsidR="00E52618">
        <w:rPr>
          <w:rFonts w:ascii="Times New Roman" w:hAnsi="Times New Roman"/>
          <w:sz w:val="24"/>
          <w:szCs w:val="24"/>
        </w:rPr>
        <w:t>Please share with all staff who administer DWGs.</w:t>
      </w:r>
      <w:r w:rsidRPr="00E52618" w:rsidR="00E52618">
        <w:rPr>
          <w:rFonts w:ascii="Times New Roman" w:hAnsi="Times New Roman"/>
          <w:b/>
          <w:sz w:val="24"/>
          <w:szCs w:val="24"/>
        </w:rPr>
        <w:t xml:space="preserve">  </w:t>
      </w:r>
      <w:r w:rsidR="005877D2">
        <w:rPr>
          <w:rFonts w:ascii="Times New Roman" w:hAnsi="Times New Roman"/>
          <w:sz w:val="24"/>
          <w:szCs w:val="24"/>
        </w:rPr>
        <w:t>The workforce development system</w:t>
      </w:r>
      <w:r w:rsidRPr="68A967DC" w:rsidR="7FD4084C">
        <w:rPr>
          <w:rFonts w:ascii="Times New Roman" w:hAnsi="Times New Roman"/>
          <w:sz w:val="24"/>
          <w:szCs w:val="24"/>
        </w:rPr>
        <w:t>,</w:t>
      </w:r>
      <w:r w:rsidR="005877D2">
        <w:rPr>
          <w:rFonts w:ascii="Times New Roman" w:hAnsi="Times New Roman"/>
          <w:sz w:val="24"/>
          <w:szCs w:val="24"/>
        </w:rPr>
        <w:t xml:space="preserve"> all DWG recipients</w:t>
      </w:r>
      <w:r w:rsidR="003A0B7A">
        <w:rPr>
          <w:rFonts w:ascii="Times New Roman" w:hAnsi="Times New Roman"/>
          <w:sz w:val="24"/>
          <w:szCs w:val="24"/>
        </w:rPr>
        <w:t>,</w:t>
      </w:r>
      <w:r w:rsidR="005877D2">
        <w:rPr>
          <w:rFonts w:ascii="Times New Roman" w:hAnsi="Times New Roman"/>
          <w:sz w:val="24"/>
          <w:szCs w:val="24"/>
        </w:rPr>
        <w:t xml:space="preserve"> </w:t>
      </w:r>
      <w:r w:rsidR="00391ED1">
        <w:rPr>
          <w:rFonts w:ascii="Times New Roman" w:hAnsi="Times New Roman"/>
          <w:sz w:val="24"/>
          <w:szCs w:val="24"/>
        </w:rPr>
        <w:t xml:space="preserve">and eligible applicants </w:t>
      </w:r>
      <w:r w:rsidRPr="00E52618" w:rsidR="00E52618">
        <w:rPr>
          <w:rFonts w:ascii="Times New Roman" w:hAnsi="Times New Roman"/>
          <w:sz w:val="24"/>
          <w:szCs w:val="24"/>
        </w:rPr>
        <w:t xml:space="preserve">should review </w:t>
      </w:r>
      <w:r w:rsidR="00292DD5">
        <w:rPr>
          <w:rFonts w:ascii="Times New Roman" w:hAnsi="Times New Roman"/>
          <w:sz w:val="24"/>
          <w:szCs w:val="24"/>
        </w:rPr>
        <w:t>and update</w:t>
      </w:r>
      <w:r w:rsidR="00B57C05">
        <w:rPr>
          <w:rFonts w:ascii="Times New Roman" w:hAnsi="Times New Roman"/>
          <w:sz w:val="24"/>
          <w:szCs w:val="24"/>
        </w:rPr>
        <w:t xml:space="preserve"> applicable</w:t>
      </w:r>
      <w:r w:rsidRPr="00E52618" w:rsidR="00E52618">
        <w:rPr>
          <w:rFonts w:ascii="Times New Roman" w:hAnsi="Times New Roman"/>
          <w:sz w:val="24"/>
          <w:szCs w:val="24"/>
        </w:rPr>
        <w:t xml:space="preserve"> policies and procedures to comply with this </w:t>
      </w:r>
      <w:r w:rsidRPr="28873850" w:rsidR="0DC8B182">
        <w:rPr>
          <w:rFonts w:ascii="Times New Roman" w:hAnsi="Times New Roman"/>
          <w:sz w:val="24"/>
          <w:szCs w:val="24"/>
        </w:rPr>
        <w:t xml:space="preserve">Training and </w:t>
      </w:r>
      <w:r w:rsidRPr="3B17C4DE" w:rsidR="0DC8B182">
        <w:rPr>
          <w:rFonts w:ascii="Times New Roman" w:hAnsi="Times New Roman"/>
          <w:sz w:val="24"/>
          <w:szCs w:val="24"/>
        </w:rPr>
        <w:t>Employment Guidance Letter</w:t>
      </w:r>
      <w:r w:rsidRPr="3B17C4DE" w:rsidR="4FA0154A">
        <w:rPr>
          <w:rFonts w:ascii="Times New Roman" w:hAnsi="Times New Roman"/>
          <w:sz w:val="24"/>
          <w:szCs w:val="24"/>
        </w:rPr>
        <w:t xml:space="preserve"> </w:t>
      </w:r>
      <w:r w:rsidRPr="4E10EE01" w:rsidR="0B79ED6C">
        <w:rPr>
          <w:rFonts w:ascii="Times New Roman" w:hAnsi="Times New Roman"/>
          <w:sz w:val="24"/>
          <w:szCs w:val="24"/>
        </w:rPr>
        <w:t>(</w:t>
      </w:r>
      <w:r w:rsidRPr="3B17C4DE" w:rsidR="00E52618">
        <w:rPr>
          <w:rFonts w:ascii="Times New Roman" w:hAnsi="Times New Roman"/>
          <w:sz w:val="24"/>
          <w:szCs w:val="24"/>
        </w:rPr>
        <w:t>TEGL</w:t>
      </w:r>
      <w:r w:rsidRPr="4E10EE01" w:rsidR="3A3CE640">
        <w:rPr>
          <w:rFonts w:ascii="Times New Roman" w:hAnsi="Times New Roman"/>
          <w:sz w:val="24"/>
          <w:szCs w:val="24"/>
        </w:rPr>
        <w:t>)</w:t>
      </w:r>
      <w:r w:rsidRPr="4E10EE01" w:rsidR="009D2295">
        <w:rPr>
          <w:rFonts w:ascii="Times New Roman" w:hAnsi="Times New Roman"/>
          <w:sz w:val="24"/>
          <w:szCs w:val="24"/>
        </w:rPr>
        <w:t>.</w:t>
      </w:r>
      <w:r w:rsidRPr="3B17C4DE" w:rsidR="00950AF8">
        <w:rPr>
          <w:rFonts w:ascii="Times New Roman" w:hAnsi="Times New Roman"/>
          <w:sz w:val="24"/>
          <w:szCs w:val="24"/>
        </w:rPr>
        <w:t xml:space="preserve"> </w:t>
      </w:r>
    </w:p>
    <w:p w:rsidR="00335EBA" w:rsidRPr="00335EBA" w:rsidP="00AA5FE0" w14:paraId="49E86CB7" w14:textId="77777777">
      <w:pPr>
        <w:pStyle w:val="ListParagraph"/>
        <w:spacing w:after="0" w:line="240" w:lineRule="auto"/>
        <w:rPr>
          <w:rFonts w:ascii="Times New Roman" w:hAnsi="Times New Roman"/>
          <w:sz w:val="24"/>
          <w:szCs w:val="24"/>
        </w:rPr>
      </w:pPr>
    </w:p>
    <w:p w:rsidR="00335EBA" w:rsidRPr="000A656D" w:rsidP="003270C4" w14:paraId="749F7F2B" w14:textId="77777777">
      <w:pPr>
        <w:pStyle w:val="ListParagraph"/>
        <w:numPr>
          <w:ilvl w:val="0"/>
          <w:numId w:val="1"/>
        </w:numPr>
        <w:spacing w:after="0" w:line="240" w:lineRule="auto"/>
        <w:rPr>
          <w:rFonts w:ascii="Times New Roman" w:hAnsi="Times New Roman"/>
          <w:sz w:val="24"/>
          <w:szCs w:val="24"/>
        </w:rPr>
      </w:pPr>
      <w:r w:rsidRPr="000A656D">
        <w:rPr>
          <w:rFonts w:ascii="Times New Roman" w:hAnsi="Times New Roman"/>
          <w:b/>
          <w:bCs/>
          <w:sz w:val="24"/>
          <w:szCs w:val="24"/>
          <w:u w:val="single"/>
        </w:rPr>
        <w:t>Summary and Background</w:t>
      </w:r>
      <w:r w:rsidRPr="000A656D">
        <w:rPr>
          <w:rFonts w:ascii="Times New Roman" w:hAnsi="Times New Roman"/>
          <w:b/>
          <w:bCs/>
          <w:sz w:val="24"/>
          <w:szCs w:val="24"/>
        </w:rPr>
        <w:t>.</w:t>
      </w:r>
      <w:r w:rsidRPr="000A656D">
        <w:rPr>
          <w:rFonts w:ascii="Times New Roman" w:hAnsi="Times New Roman"/>
          <w:sz w:val="24"/>
          <w:szCs w:val="24"/>
        </w:rPr>
        <w:t xml:space="preserve"> </w:t>
      </w:r>
    </w:p>
    <w:p w:rsidR="00DA564B" w:rsidP="00830DF8" w14:paraId="25DE9AE5" w14:textId="77777777">
      <w:pPr>
        <w:pStyle w:val="ListParagraph"/>
        <w:spacing w:after="0" w:line="240" w:lineRule="auto"/>
        <w:ind w:left="360"/>
        <w:rPr>
          <w:rFonts w:ascii="Times New Roman" w:hAnsi="Times New Roman"/>
          <w:sz w:val="24"/>
          <w:szCs w:val="24"/>
        </w:rPr>
      </w:pPr>
    </w:p>
    <w:p w:rsidR="00D422C3" w:rsidP="00AA5FE0" w14:paraId="690AB2B0" w14:textId="544AFCF2">
      <w:pPr>
        <w:pStyle w:val="ListParagraph"/>
        <w:numPr>
          <w:ilvl w:val="1"/>
          <w:numId w:val="1"/>
        </w:numPr>
        <w:spacing w:after="0" w:line="240" w:lineRule="auto"/>
        <w:ind w:left="907"/>
        <w:rPr>
          <w:rFonts w:ascii="Times New Roman" w:hAnsi="Times New Roman"/>
          <w:sz w:val="24"/>
          <w:szCs w:val="24"/>
        </w:rPr>
      </w:pPr>
      <w:r w:rsidRPr="32392075">
        <w:rPr>
          <w:rFonts w:ascii="Times New Roman" w:hAnsi="Times New Roman"/>
          <w:sz w:val="24"/>
          <w:szCs w:val="24"/>
        </w:rPr>
        <w:t xml:space="preserve">Summary – This </w:t>
      </w:r>
      <w:r w:rsidR="001E669E">
        <w:rPr>
          <w:rFonts w:ascii="Times New Roman" w:hAnsi="Times New Roman"/>
          <w:sz w:val="24"/>
          <w:szCs w:val="24"/>
        </w:rPr>
        <w:t xml:space="preserve">Change 1 </w:t>
      </w:r>
      <w:r w:rsidR="004A5EA0">
        <w:rPr>
          <w:rFonts w:ascii="Times New Roman" w:hAnsi="Times New Roman"/>
          <w:sz w:val="24"/>
          <w:szCs w:val="24"/>
        </w:rPr>
        <w:t xml:space="preserve">to TEGL </w:t>
      </w:r>
      <w:r w:rsidR="009473BD">
        <w:rPr>
          <w:rFonts w:ascii="Times New Roman" w:hAnsi="Times New Roman"/>
          <w:sz w:val="24"/>
          <w:szCs w:val="24"/>
        </w:rPr>
        <w:t>N</w:t>
      </w:r>
      <w:r w:rsidR="00900A54">
        <w:rPr>
          <w:rFonts w:ascii="Times New Roman" w:hAnsi="Times New Roman"/>
          <w:sz w:val="24"/>
          <w:szCs w:val="24"/>
        </w:rPr>
        <w:t xml:space="preserve">umber </w:t>
      </w:r>
      <w:r w:rsidR="00107387">
        <w:rPr>
          <w:rFonts w:ascii="Times New Roman" w:hAnsi="Times New Roman"/>
          <w:sz w:val="24"/>
          <w:szCs w:val="24"/>
        </w:rPr>
        <w:t>(</w:t>
      </w:r>
      <w:r w:rsidR="00900A54">
        <w:rPr>
          <w:rFonts w:ascii="Times New Roman" w:hAnsi="Times New Roman"/>
          <w:sz w:val="24"/>
          <w:szCs w:val="24"/>
        </w:rPr>
        <w:t>No.</w:t>
      </w:r>
      <w:r w:rsidR="00107387">
        <w:rPr>
          <w:rFonts w:ascii="Times New Roman" w:hAnsi="Times New Roman"/>
          <w:sz w:val="24"/>
          <w:szCs w:val="24"/>
        </w:rPr>
        <w:t>)</w:t>
      </w:r>
      <w:r w:rsidR="00900A54">
        <w:rPr>
          <w:rFonts w:ascii="Times New Roman" w:hAnsi="Times New Roman"/>
          <w:sz w:val="24"/>
          <w:szCs w:val="24"/>
        </w:rPr>
        <w:t xml:space="preserve"> </w:t>
      </w:r>
      <w:r w:rsidR="004A5EA0">
        <w:rPr>
          <w:rFonts w:ascii="Times New Roman" w:hAnsi="Times New Roman"/>
          <w:sz w:val="24"/>
          <w:szCs w:val="24"/>
        </w:rPr>
        <w:t xml:space="preserve">9-24 </w:t>
      </w:r>
      <w:r w:rsidR="00697A09">
        <w:rPr>
          <w:rFonts w:ascii="Times New Roman" w:hAnsi="Times New Roman"/>
          <w:sz w:val="24"/>
          <w:szCs w:val="24"/>
        </w:rPr>
        <w:t xml:space="preserve">includes </w:t>
      </w:r>
      <w:r w:rsidR="001E669E">
        <w:rPr>
          <w:rFonts w:ascii="Times New Roman" w:hAnsi="Times New Roman"/>
          <w:sz w:val="24"/>
          <w:szCs w:val="24"/>
        </w:rPr>
        <w:t>updates</w:t>
      </w:r>
      <w:r w:rsidR="00B54FA9">
        <w:rPr>
          <w:rFonts w:ascii="Times New Roman" w:hAnsi="Times New Roman"/>
          <w:sz w:val="24"/>
          <w:szCs w:val="24"/>
        </w:rPr>
        <w:t xml:space="preserve"> </w:t>
      </w:r>
      <w:r w:rsidR="00697A09">
        <w:rPr>
          <w:rFonts w:ascii="Times New Roman" w:hAnsi="Times New Roman"/>
          <w:sz w:val="24"/>
          <w:szCs w:val="24"/>
        </w:rPr>
        <w:t xml:space="preserve">to </w:t>
      </w:r>
      <w:r w:rsidR="003A480B">
        <w:rPr>
          <w:rFonts w:ascii="Times New Roman" w:hAnsi="Times New Roman"/>
          <w:sz w:val="24"/>
          <w:szCs w:val="24"/>
        </w:rPr>
        <w:t xml:space="preserve">requirements for </w:t>
      </w:r>
      <w:r w:rsidR="009E1E87">
        <w:rPr>
          <w:rFonts w:ascii="Times New Roman" w:hAnsi="Times New Roman"/>
          <w:sz w:val="24"/>
          <w:szCs w:val="24"/>
        </w:rPr>
        <w:t xml:space="preserve">Disaster Recovery </w:t>
      </w:r>
      <w:r w:rsidR="000A094C">
        <w:rPr>
          <w:rFonts w:ascii="Times New Roman" w:hAnsi="Times New Roman"/>
          <w:sz w:val="24"/>
          <w:szCs w:val="24"/>
        </w:rPr>
        <w:t>DWGs</w:t>
      </w:r>
      <w:r w:rsidR="009E1E87">
        <w:rPr>
          <w:rFonts w:ascii="Times New Roman" w:hAnsi="Times New Roman"/>
          <w:sz w:val="24"/>
          <w:szCs w:val="24"/>
        </w:rPr>
        <w:t xml:space="preserve"> </w:t>
      </w:r>
      <w:r w:rsidR="007C0B18">
        <w:rPr>
          <w:rFonts w:ascii="Times New Roman" w:hAnsi="Times New Roman"/>
          <w:sz w:val="24"/>
          <w:szCs w:val="24"/>
        </w:rPr>
        <w:t xml:space="preserve">in response to the </w:t>
      </w:r>
      <w:r w:rsidR="00FC7811">
        <w:rPr>
          <w:rFonts w:ascii="Times New Roman" w:hAnsi="Times New Roman"/>
          <w:sz w:val="24"/>
          <w:szCs w:val="24"/>
        </w:rPr>
        <w:t xml:space="preserve">opioid </w:t>
      </w:r>
      <w:r w:rsidR="00E14A6A">
        <w:rPr>
          <w:rFonts w:ascii="Times New Roman" w:hAnsi="Times New Roman"/>
          <w:sz w:val="24"/>
          <w:szCs w:val="24"/>
        </w:rPr>
        <w:t>crisis</w:t>
      </w:r>
      <w:r>
        <w:rPr>
          <w:rStyle w:val="FootnoteReference"/>
          <w:rFonts w:ascii="Times New Roman" w:hAnsi="Times New Roman"/>
          <w:sz w:val="24"/>
          <w:szCs w:val="24"/>
        </w:rPr>
        <w:footnoteReference w:id="3"/>
      </w:r>
      <w:r w:rsidR="000A094C">
        <w:rPr>
          <w:rFonts w:ascii="Times New Roman" w:hAnsi="Times New Roman"/>
          <w:sz w:val="24"/>
          <w:szCs w:val="24"/>
        </w:rPr>
        <w:t xml:space="preserve"> as well as</w:t>
      </w:r>
      <w:r w:rsidR="001E273B">
        <w:rPr>
          <w:rFonts w:ascii="Times New Roman" w:hAnsi="Times New Roman"/>
          <w:sz w:val="24"/>
          <w:szCs w:val="24"/>
        </w:rPr>
        <w:t xml:space="preserve"> revisions to reflect current policies and priorities for the overall DWG program</w:t>
      </w:r>
      <w:r w:rsidR="00FC7811">
        <w:rPr>
          <w:rFonts w:ascii="Times New Roman" w:hAnsi="Times New Roman"/>
          <w:sz w:val="24"/>
          <w:szCs w:val="24"/>
        </w:rPr>
        <w:t>.</w:t>
      </w:r>
      <w:r w:rsidR="007D60DD">
        <w:rPr>
          <w:rFonts w:ascii="Times New Roman" w:hAnsi="Times New Roman"/>
          <w:sz w:val="24"/>
          <w:szCs w:val="24"/>
        </w:rPr>
        <w:t xml:space="preserve"> </w:t>
      </w:r>
      <w:r w:rsidRPr="32392075" w:rsidR="00987885">
        <w:rPr>
          <w:rFonts w:ascii="Times New Roman" w:hAnsi="Times New Roman"/>
          <w:sz w:val="24"/>
          <w:szCs w:val="24"/>
        </w:rPr>
        <w:t xml:space="preserve"> </w:t>
      </w:r>
      <w:r w:rsidRPr="00E07765" w:rsidR="00E07765">
        <w:rPr>
          <w:rFonts w:ascii="Times New Roman" w:hAnsi="Times New Roman"/>
          <w:sz w:val="24"/>
          <w:szCs w:val="24"/>
        </w:rPr>
        <w:t xml:space="preserve">In December 2024, </w:t>
      </w:r>
      <w:r w:rsidR="005A58C8">
        <w:rPr>
          <w:rFonts w:ascii="Times New Roman" w:hAnsi="Times New Roman"/>
          <w:sz w:val="24"/>
          <w:szCs w:val="24"/>
        </w:rPr>
        <w:t>t</w:t>
      </w:r>
      <w:r w:rsidRPr="66557D90" w:rsidR="04887BCC">
        <w:rPr>
          <w:rFonts w:ascii="Times New Roman" w:hAnsi="Times New Roman"/>
          <w:sz w:val="24"/>
          <w:szCs w:val="24"/>
        </w:rPr>
        <w:t xml:space="preserve">he Department of </w:t>
      </w:r>
      <w:r w:rsidRPr="4A657F7B" w:rsidR="04887BCC">
        <w:rPr>
          <w:rFonts w:ascii="Times New Roman" w:hAnsi="Times New Roman"/>
          <w:sz w:val="24"/>
          <w:szCs w:val="24"/>
        </w:rPr>
        <w:t xml:space="preserve">Labor </w:t>
      </w:r>
      <w:r w:rsidRPr="5426AF99" w:rsidR="04887BCC">
        <w:rPr>
          <w:rFonts w:ascii="Times New Roman" w:hAnsi="Times New Roman"/>
          <w:sz w:val="24"/>
          <w:szCs w:val="24"/>
        </w:rPr>
        <w:t>(</w:t>
      </w:r>
      <w:r w:rsidRPr="00E07765" w:rsidR="00E07765">
        <w:rPr>
          <w:rFonts w:ascii="Times New Roman" w:hAnsi="Times New Roman"/>
          <w:sz w:val="24"/>
          <w:szCs w:val="24"/>
        </w:rPr>
        <w:t>DOL</w:t>
      </w:r>
      <w:r w:rsidRPr="5426AF99" w:rsidR="5EF87088">
        <w:rPr>
          <w:rFonts w:ascii="Times New Roman" w:hAnsi="Times New Roman"/>
          <w:sz w:val="24"/>
          <w:szCs w:val="24"/>
        </w:rPr>
        <w:t>)</w:t>
      </w:r>
      <w:r w:rsidRPr="00E07765" w:rsidR="00E07765">
        <w:rPr>
          <w:rFonts w:ascii="Times New Roman" w:hAnsi="Times New Roman"/>
          <w:sz w:val="24"/>
          <w:szCs w:val="24"/>
        </w:rPr>
        <w:t xml:space="preserve"> published TEGL </w:t>
      </w:r>
      <w:r w:rsidR="00C65756">
        <w:rPr>
          <w:rFonts w:ascii="Times New Roman" w:hAnsi="Times New Roman"/>
          <w:sz w:val="24"/>
          <w:szCs w:val="24"/>
        </w:rPr>
        <w:t xml:space="preserve">No. </w:t>
      </w:r>
      <w:r w:rsidR="006A1464">
        <w:rPr>
          <w:rFonts w:ascii="Times New Roman" w:hAnsi="Times New Roman"/>
          <w:sz w:val="24"/>
          <w:szCs w:val="24"/>
        </w:rPr>
        <w:t>0</w:t>
      </w:r>
      <w:r w:rsidRPr="00E07765" w:rsidR="00E07765">
        <w:rPr>
          <w:rFonts w:ascii="Times New Roman" w:hAnsi="Times New Roman"/>
          <w:sz w:val="24"/>
          <w:szCs w:val="24"/>
        </w:rPr>
        <w:t xml:space="preserve">9-24 </w:t>
      </w:r>
      <w:r w:rsidRPr="00D0044C" w:rsidR="00E07765">
        <w:rPr>
          <w:rFonts w:ascii="Times New Roman" w:hAnsi="Times New Roman"/>
          <w:i/>
          <w:iCs/>
          <w:sz w:val="24"/>
          <w:szCs w:val="24"/>
        </w:rPr>
        <w:t>Updated National Dislocated Worker Grant Program Guidance and Application Information</w:t>
      </w:r>
      <w:r w:rsidR="00FA18F0">
        <w:rPr>
          <w:rFonts w:ascii="Times New Roman" w:hAnsi="Times New Roman"/>
          <w:sz w:val="24"/>
          <w:szCs w:val="24"/>
        </w:rPr>
        <w:t>,</w:t>
      </w:r>
      <w:r w:rsidRPr="00E07765" w:rsidR="00E07765">
        <w:rPr>
          <w:rFonts w:ascii="Times New Roman" w:hAnsi="Times New Roman"/>
          <w:sz w:val="24"/>
          <w:szCs w:val="24"/>
        </w:rPr>
        <w:t xml:space="preserve"> which described the policies and priority of the program at that time. </w:t>
      </w:r>
    </w:p>
    <w:p w:rsidR="001367C4" w:rsidP="001367C4" w14:paraId="1FA33A6C" w14:textId="77777777">
      <w:pPr>
        <w:pStyle w:val="ListParagraph"/>
        <w:spacing w:after="0" w:line="240" w:lineRule="auto"/>
        <w:ind w:left="907"/>
        <w:rPr>
          <w:rFonts w:ascii="Times New Roman" w:hAnsi="Times New Roman"/>
          <w:sz w:val="24"/>
          <w:szCs w:val="24"/>
        </w:rPr>
      </w:pPr>
    </w:p>
    <w:p w:rsidR="00E07765" w:rsidRPr="00A961BB" w:rsidP="00B86095" w14:paraId="116D1B6E" w14:textId="45E504A9">
      <w:pPr>
        <w:spacing w:after="0" w:line="240" w:lineRule="auto"/>
        <w:ind w:left="900"/>
        <w:rPr>
          <w:rFonts w:ascii="Times New Roman" w:hAnsi="Times New Roman"/>
          <w:sz w:val="24"/>
          <w:szCs w:val="24"/>
        </w:rPr>
      </w:pPr>
      <w:r w:rsidRPr="00680D92">
        <w:rPr>
          <w:rFonts w:ascii="Times New Roman" w:hAnsi="Times New Roman"/>
          <w:sz w:val="24"/>
          <w:szCs w:val="24"/>
        </w:rPr>
        <w:t>For Disaster Recovery DWGs responding to the opioid</w:t>
      </w:r>
      <w:r w:rsidR="00FF488D">
        <w:rPr>
          <w:rFonts w:ascii="Times New Roman" w:hAnsi="Times New Roman"/>
          <w:sz w:val="24"/>
          <w:szCs w:val="24"/>
        </w:rPr>
        <w:t xml:space="preserve"> crisis,</w:t>
      </w:r>
      <w:r>
        <w:rPr>
          <w:rStyle w:val="FootnoteReference"/>
          <w:rFonts w:ascii="Times New Roman" w:hAnsi="Times New Roman"/>
          <w:sz w:val="24"/>
          <w:szCs w:val="24"/>
        </w:rPr>
        <w:footnoteReference w:id="4"/>
      </w:r>
      <w:r w:rsidR="00FF488D">
        <w:rPr>
          <w:rFonts w:ascii="Times New Roman" w:hAnsi="Times New Roman"/>
          <w:sz w:val="24"/>
          <w:szCs w:val="24"/>
        </w:rPr>
        <w:t xml:space="preserve"> </w:t>
      </w:r>
      <w:r w:rsidR="00823B86">
        <w:rPr>
          <w:rFonts w:ascii="Times New Roman" w:hAnsi="Times New Roman"/>
          <w:sz w:val="24"/>
          <w:szCs w:val="24"/>
        </w:rPr>
        <w:t xml:space="preserve">key </w:t>
      </w:r>
      <w:r w:rsidR="001E69E9">
        <w:rPr>
          <w:rFonts w:ascii="Times New Roman" w:hAnsi="Times New Roman"/>
          <w:sz w:val="24"/>
          <w:szCs w:val="24"/>
        </w:rPr>
        <w:t xml:space="preserve">updates </w:t>
      </w:r>
      <w:r w:rsidR="00E665E3">
        <w:rPr>
          <w:rFonts w:ascii="Times New Roman" w:hAnsi="Times New Roman"/>
          <w:sz w:val="24"/>
          <w:szCs w:val="24"/>
        </w:rPr>
        <w:t xml:space="preserve">in this </w:t>
      </w:r>
      <w:r w:rsidR="00190A95">
        <w:rPr>
          <w:rFonts w:ascii="Times New Roman" w:hAnsi="Times New Roman"/>
          <w:sz w:val="24"/>
          <w:szCs w:val="24"/>
        </w:rPr>
        <w:t xml:space="preserve">TEGL </w:t>
      </w:r>
      <w:r w:rsidR="00070E4F">
        <w:rPr>
          <w:rFonts w:ascii="Times New Roman" w:hAnsi="Times New Roman"/>
          <w:sz w:val="24"/>
          <w:szCs w:val="24"/>
        </w:rPr>
        <w:t xml:space="preserve">No. </w:t>
      </w:r>
      <w:r w:rsidR="00D334EA">
        <w:rPr>
          <w:rFonts w:ascii="Times New Roman" w:hAnsi="Times New Roman"/>
          <w:sz w:val="24"/>
          <w:szCs w:val="24"/>
        </w:rPr>
        <w:t>0</w:t>
      </w:r>
      <w:r w:rsidR="00190A95">
        <w:rPr>
          <w:rFonts w:ascii="Times New Roman" w:hAnsi="Times New Roman"/>
          <w:sz w:val="24"/>
          <w:szCs w:val="24"/>
        </w:rPr>
        <w:t>9-24</w:t>
      </w:r>
      <w:r w:rsidR="00680D92">
        <w:rPr>
          <w:rFonts w:ascii="Times New Roman" w:hAnsi="Times New Roman"/>
          <w:sz w:val="24"/>
          <w:szCs w:val="24"/>
        </w:rPr>
        <w:t>,</w:t>
      </w:r>
      <w:r w:rsidR="00190A95">
        <w:rPr>
          <w:rFonts w:ascii="Times New Roman" w:hAnsi="Times New Roman"/>
          <w:sz w:val="24"/>
          <w:szCs w:val="24"/>
        </w:rPr>
        <w:t xml:space="preserve"> Change 1 </w:t>
      </w:r>
      <w:r w:rsidR="001E69E9">
        <w:rPr>
          <w:rFonts w:ascii="Times New Roman" w:hAnsi="Times New Roman"/>
          <w:sz w:val="24"/>
          <w:szCs w:val="24"/>
        </w:rPr>
        <w:t>include</w:t>
      </w:r>
      <w:r w:rsidRPr="00680D92" w:rsidR="00D422C3">
        <w:rPr>
          <w:rFonts w:ascii="Times New Roman" w:hAnsi="Times New Roman"/>
          <w:sz w:val="24"/>
          <w:szCs w:val="24"/>
        </w:rPr>
        <w:t xml:space="preserve">: </w:t>
      </w:r>
    </w:p>
    <w:p w:rsidR="00EC0FDD" w:rsidRPr="00D70681" w:rsidP="00B86095" w14:paraId="50CF1A6E" w14:textId="367AAFF3">
      <w:pPr>
        <w:pStyle w:val="ListParagraph"/>
        <w:numPr>
          <w:ilvl w:val="2"/>
          <w:numId w:val="1"/>
        </w:numPr>
        <w:spacing w:after="0" w:line="240" w:lineRule="auto"/>
        <w:rPr>
          <w:rFonts w:ascii="Times New Roman" w:hAnsi="Times New Roman"/>
          <w:sz w:val="24"/>
          <w:szCs w:val="24"/>
        </w:rPr>
      </w:pPr>
      <w:r w:rsidRPr="7EF22E1C">
        <w:rPr>
          <w:rFonts w:ascii="Times New Roman" w:hAnsi="Times New Roman"/>
          <w:sz w:val="24"/>
          <w:szCs w:val="24"/>
        </w:rPr>
        <w:t xml:space="preserve">Funding approach </w:t>
      </w:r>
      <w:r w:rsidRPr="7EF22E1C" w:rsidR="4F465BD5">
        <w:rPr>
          <w:rFonts w:ascii="Times New Roman" w:eastAsia="Times New Roman" w:hAnsi="Times New Roman"/>
          <w:sz w:val="24"/>
          <w:szCs w:val="24"/>
        </w:rPr>
        <w:t>–</w:t>
      </w:r>
      <w:r w:rsidRPr="7EF22E1C" w:rsidR="00C46429">
        <w:rPr>
          <w:rFonts w:ascii="Times New Roman" w:hAnsi="Times New Roman"/>
          <w:sz w:val="24"/>
          <w:szCs w:val="24"/>
        </w:rPr>
        <w:t xml:space="preserve"> </w:t>
      </w:r>
      <w:r w:rsidRPr="7EF22E1C" w:rsidR="007806D2">
        <w:rPr>
          <w:rFonts w:ascii="Times New Roman" w:hAnsi="Times New Roman"/>
          <w:sz w:val="24"/>
          <w:szCs w:val="24"/>
        </w:rPr>
        <w:t xml:space="preserve">For Disaster Recovery DWGs in response to the opioid crisis, DOL will prioritize awards to applicants </w:t>
      </w:r>
      <w:r w:rsidRPr="7EF22E1C" w:rsidR="00783D7A">
        <w:rPr>
          <w:rFonts w:ascii="Times New Roman" w:hAnsi="Times New Roman"/>
          <w:sz w:val="24"/>
          <w:szCs w:val="24"/>
        </w:rPr>
        <w:t xml:space="preserve">with a demonstrated need for the funding </w:t>
      </w:r>
      <w:r w:rsidRPr="7EF22E1C" w:rsidR="007806D2">
        <w:rPr>
          <w:rFonts w:ascii="Times New Roman" w:hAnsi="Times New Roman"/>
          <w:sz w:val="24"/>
          <w:szCs w:val="24"/>
        </w:rPr>
        <w:t xml:space="preserve">that have not previously been awarded an opioid-related DWG, and to those that do not have an active opioid-related DWG at the time of proposed start date. </w:t>
      </w:r>
      <w:r w:rsidRPr="7EF22E1C" w:rsidR="00864A33">
        <w:rPr>
          <w:rFonts w:ascii="Times New Roman" w:hAnsi="Times New Roman"/>
          <w:sz w:val="24"/>
          <w:szCs w:val="24"/>
        </w:rPr>
        <w:t xml:space="preserve"> </w:t>
      </w:r>
      <w:r w:rsidRPr="7EF22E1C" w:rsidR="00234E13">
        <w:rPr>
          <w:rFonts w:ascii="Times New Roman" w:hAnsi="Times New Roman"/>
          <w:sz w:val="24"/>
          <w:szCs w:val="24"/>
        </w:rPr>
        <w:t>DOL will</w:t>
      </w:r>
      <w:r w:rsidRPr="7EF22E1C" w:rsidR="006F6244">
        <w:rPr>
          <w:rFonts w:ascii="Times New Roman" w:hAnsi="Times New Roman"/>
          <w:sz w:val="24"/>
          <w:szCs w:val="24"/>
        </w:rPr>
        <w:t xml:space="preserve"> only</w:t>
      </w:r>
      <w:r w:rsidRPr="7EF22E1C" w:rsidR="00234E13">
        <w:rPr>
          <w:rFonts w:ascii="Times New Roman" w:hAnsi="Times New Roman"/>
          <w:sz w:val="24"/>
          <w:szCs w:val="24"/>
        </w:rPr>
        <w:t xml:space="preserve"> consider one</w:t>
      </w:r>
      <w:r w:rsidRPr="7EF22E1C" w:rsidR="00FF768A">
        <w:rPr>
          <w:rFonts w:ascii="Times New Roman" w:hAnsi="Times New Roman"/>
          <w:sz w:val="24"/>
          <w:szCs w:val="24"/>
        </w:rPr>
        <w:t xml:space="preserve"> Opioid</w:t>
      </w:r>
      <w:r w:rsidRPr="7EF22E1C" w:rsidR="00970757">
        <w:rPr>
          <w:rFonts w:ascii="Times New Roman" w:hAnsi="Times New Roman"/>
          <w:sz w:val="24"/>
          <w:szCs w:val="24"/>
        </w:rPr>
        <w:t xml:space="preserve"> </w:t>
      </w:r>
      <w:r w:rsidRPr="7EF22E1C" w:rsidR="00FC265D">
        <w:rPr>
          <w:rFonts w:ascii="Times New Roman" w:hAnsi="Times New Roman"/>
          <w:sz w:val="24"/>
          <w:szCs w:val="24"/>
        </w:rPr>
        <w:t xml:space="preserve">DWG </w:t>
      </w:r>
      <w:r w:rsidRPr="7EF22E1C" w:rsidR="00970757">
        <w:rPr>
          <w:rFonts w:ascii="Times New Roman" w:hAnsi="Times New Roman"/>
          <w:sz w:val="24"/>
          <w:szCs w:val="24"/>
        </w:rPr>
        <w:t xml:space="preserve">per </w:t>
      </w:r>
      <w:r w:rsidRPr="7EF22E1C" w:rsidR="003502F0">
        <w:rPr>
          <w:rFonts w:ascii="Times New Roman" w:hAnsi="Times New Roman"/>
          <w:sz w:val="24"/>
          <w:szCs w:val="24"/>
        </w:rPr>
        <w:t>eligible applicant</w:t>
      </w:r>
      <w:r w:rsidRPr="7EF22E1C" w:rsidR="00970757">
        <w:rPr>
          <w:rFonts w:ascii="Times New Roman" w:hAnsi="Times New Roman"/>
          <w:sz w:val="24"/>
          <w:szCs w:val="24"/>
        </w:rPr>
        <w:t xml:space="preserve"> at </w:t>
      </w:r>
      <w:r w:rsidRPr="7EF22E1C" w:rsidR="007150A4">
        <w:rPr>
          <w:rFonts w:ascii="Times New Roman" w:hAnsi="Times New Roman"/>
          <w:sz w:val="24"/>
          <w:szCs w:val="24"/>
        </w:rPr>
        <w:t xml:space="preserve">any one time, with the </w:t>
      </w:r>
      <w:r w:rsidRPr="7EF22E1C" w:rsidR="00AD5C50">
        <w:rPr>
          <w:rFonts w:ascii="Times New Roman" w:hAnsi="Times New Roman"/>
          <w:sz w:val="24"/>
          <w:szCs w:val="24"/>
        </w:rPr>
        <w:t xml:space="preserve">state </w:t>
      </w:r>
      <w:r w:rsidRPr="7EF22E1C" w:rsidR="00FD247C">
        <w:rPr>
          <w:rFonts w:ascii="Times New Roman" w:hAnsi="Times New Roman"/>
          <w:sz w:val="24"/>
          <w:szCs w:val="24"/>
        </w:rPr>
        <w:t xml:space="preserve">determining the appropriate </w:t>
      </w:r>
      <w:r w:rsidRPr="7EF22E1C" w:rsidR="004C454B">
        <w:rPr>
          <w:rFonts w:ascii="Times New Roman" w:hAnsi="Times New Roman"/>
          <w:sz w:val="24"/>
          <w:szCs w:val="24"/>
        </w:rPr>
        <w:t>service area within the state.</w:t>
      </w:r>
      <w:r w:rsidRPr="7EF22E1C" w:rsidR="00FD247C">
        <w:rPr>
          <w:rFonts w:ascii="Times New Roman" w:hAnsi="Times New Roman"/>
          <w:sz w:val="24"/>
          <w:szCs w:val="24"/>
        </w:rPr>
        <w:t xml:space="preserve"> </w:t>
      </w:r>
      <w:r w:rsidRPr="7EF22E1C" w:rsidR="00E601F6">
        <w:rPr>
          <w:rFonts w:ascii="Times New Roman" w:hAnsi="Times New Roman"/>
          <w:sz w:val="24"/>
          <w:szCs w:val="24"/>
        </w:rPr>
        <w:t xml:space="preserve"> </w:t>
      </w:r>
      <w:r w:rsidRPr="7EF22E1C" w:rsidR="007806D2">
        <w:rPr>
          <w:rFonts w:ascii="Times New Roman" w:hAnsi="Times New Roman"/>
          <w:sz w:val="24"/>
          <w:szCs w:val="24"/>
        </w:rPr>
        <w:t>Applicants must demonstrate, with sourced data, the severity of the impacts</w:t>
      </w:r>
      <w:r w:rsidRPr="7EF22E1C" w:rsidR="50388762">
        <w:rPr>
          <w:rFonts w:ascii="Times New Roman" w:hAnsi="Times New Roman"/>
          <w:sz w:val="24"/>
          <w:szCs w:val="24"/>
        </w:rPr>
        <w:t xml:space="preserve"> (e.g., </w:t>
      </w:r>
      <w:r w:rsidRPr="7EF22E1C" w:rsidR="7D361A02">
        <w:rPr>
          <w:rFonts w:ascii="Times New Roman" w:hAnsi="Times New Roman"/>
          <w:sz w:val="24"/>
          <w:szCs w:val="24"/>
        </w:rPr>
        <w:t xml:space="preserve">rates of </w:t>
      </w:r>
      <w:r w:rsidRPr="7EF22E1C" w:rsidR="50388762">
        <w:rPr>
          <w:rFonts w:ascii="Times New Roman" w:hAnsi="Times New Roman"/>
          <w:sz w:val="24"/>
          <w:szCs w:val="24"/>
        </w:rPr>
        <w:t xml:space="preserve">death </w:t>
      </w:r>
      <w:r w:rsidRPr="7EF22E1C" w:rsidR="74E28117">
        <w:rPr>
          <w:rFonts w:ascii="Times New Roman" w:hAnsi="Times New Roman"/>
          <w:sz w:val="24"/>
          <w:szCs w:val="24"/>
        </w:rPr>
        <w:t>related to opioid use</w:t>
      </w:r>
      <w:r w:rsidRPr="7EF22E1C" w:rsidR="50388762">
        <w:rPr>
          <w:rFonts w:ascii="Times New Roman" w:hAnsi="Times New Roman"/>
          <w:sz w:val="24"/>
          <w:szCs w:val="24"/>
        </w:rPr>
        <w:t>,</w:t>
      </w:r>
      <w:r w:rsidRPr="7EF22E1C" w:rsidR="189D99D3">
        <w:rPr>
          <w:rFonts w:ascii="Times New Roman" w:hAnsi="Times New Roman"/>
          <w:sz w:val="24"/>
          <w:szCs w:val="24"/>
        </w:rPr>
        <w:t xml:space="preserve"> rates of non-fatal hospitalizations related to opioid abuse,</w:t>
      </w:r>
      <w:r w:rsidRPr="7EF22E1C" w:rsidR="50388762">
        <w:rPr>
          <w:rFonts w:ascii="Times New Roman" w:hAnsi="Times New Roman"/>
          <w:sz w:val="24"/>
          <w:szCs w:val="24"/>
        </w:rPr>
        <w:t xml:space="preserve"> number of children </w:t>
      </w:r>
      <w:r w:rsidRPr="7EF22E1C" w:rsidR="4B0DEB93">
        <w:rPr>
          <w:rFonts w:ascii="Times New Roman" w:hAnsi="Times New Roman"/>
          <w:sz w:val="24"/>
          <w:szCs w:val="24"/>
        </w:rPr>
        <w:t xml:space="preserve">affected </w:t>
      </w:r>
      <w:r w:rsidRPr="7EF22E1C" w:rsidR="6037FE35">
        <w:rPr>
          <w:rFonts w:ascii="Times New Roman" w:hAnsi="Times New Roman"/>
          <w:sz w:val="24"/>
          <w:szCs w:val="24"/>
        </w:rPr>
        <w:t>due to parental/primary caregiver</w:t>
      </w:r>
      <w:r w:rsidRPr="7EF22E1C" w:rsidR="09FCABD8">
        <w:rPr>
          <w:rFonts w:ascii="Times New Roman" w:hAnsi="Times New Roman"/>
          <w:sz w:val="24"/>
          <w:szCs w:val="24"/>
        </w:rPr>
        <w:t xml:space="preserve"> </w:t>
      </w:r>
      <w:r w:rsidRPr="7EF22E1C" w:rsidR="0C1C6E91">
        <w:rPr>
          <w:rFonts w:ascii="Times New Roman" w:hAnsi="Times New Roman"/>
          <w:sz w:val="24"/>
          <w:szCs w:val="24"/>
        </w:rPr>
        <w:t>substance abuse/misuse, etc.)</w:t>
      </w:r>
      <w:r w:rsidRPr="7EF22E1C" w:rsidR="00834218">
        <w:rPr>
          <w:rFonts w:ascii="Times New Roman" w:hAnsi="Times New Roman"/>
          <w:sz w:val="24"/>
          <w:szCs w:val="24"/>
        </w:rPr>
        <w:t xml:space="preserve"> </w:t>
      </w:r>
      <w:r w:rsidRPr="7EF22E1C" w:rsidR="007806D2">
        <w:rPr>
          <w:rFonts w:ascii="Times New Roman" w:hAnsi="Times New Roman"/>
          <w:sz w:val="24"/>
          <w:szCs w:val="24"/>
        </w:rPr>
        <w:t xml:space="preserve">of the opioid crisis in the proposed service area. </w:t>
      </w:r>
      <w:r w:rsidRPr="7EF22E1C" w:rsidR="00EE621F">
        <w:rPr>
          <w:rFonts w:ascii="Times New Roman" w:hAnsi="Times New Roman"/>
          <w:sz w:val="24"/>
          <w:szCs w:val="24"/>
        </w:rPr>
        <w:t xml:space="preserve"> </w:t>
      </w:r>
      <w:r w:rsidRPr="7EF22E1C" w:rsidR="007806D2">
        <w:rPr>
          <w:rFonts w:ascii="Times New Roman" w:hAnsi="Times New Roman"/>
          <w:sz w:val="24"/>
          <w:szCs w:val="24"/>
        </w:rPr>
        <w:t>Note that DOL will</w:t>
      </w:r>
      <w:r w:rsidRPr="7EF22E1C" w:rsidR="0F07B480">
        <w:rPr>
          <w:rFonts w:ascii="Times New Roman" w:hAnsi="Times New Roman"/>
          <w:sz w:val="24"/>
          <w:szCs w:val="24"/>
        </w:rPr>
        <w:t xml:space="preserve"> </w:t>
      </w:r>
      <w:r w:rsidRPr="7EF22E1C" w:rsidR="00A619FA">
        <w:rPr>
          <w:rFonts w:ascii="Times New Roman" w:hAnsi="Times New Roman"/>
          <w:sz w:val="24"/>
          <w:szCs w:val="24"/>
        </w:rPr>
        <w:t xml:space="preserve">only </w:t>
      </w:r>
      <w:r w:rsidRPr="7EF22E1C" w:rsidR="6C2E8177">
        <w:rPr>
          <w:rFonts w:ascii="Times New Roman" w:hAnsi="Times New Roman"/>
          <w:sz w:val="24"/>
          <w:szCs w:val="24"/>
        </w:rPr>
        <w:t>accept</w:t>
      </w:r>
      <w:r w:rsidRPr="7EF22E1C" w:rsidR="007806D2">
        <w:rPr>
          <w:rFonts w:ascii="Times New Roman" w:hAnsi="Times New Roman"/>
          <w:sz w:val="24"/>
          <w:szCs w:val="24"/>
        </w:rPr>
        <w:t xml:space="preserve"> these applications during the fourth quarter of the fiscal year (July 1–September 30) to ensure that funds remain available for natural disaster recovery and employment recovery DWGs throughout the year. </w:t>
      </w:r>
      <w:r w:rsidRPr="7EF22E1C" w:rsidR="00CC2014">
        <w:rPr>
          <w:rFonts w:ascii="Times New Roman" w:hAnsi="Times New Roman"/>
          <w:sz w:val="24"/>
          <w:szCs w:val="24"/>
        </w:rPr>
        <w:t>(Attachment I, pages</w:t>
      </w:r>
      <w:r w:rsidRPr="7EF22E1C" w:rsidR="00DB2592">
        <w:rPr>
          <w:rFonts w:ascii="Times New Roman" w:hAnsi="Times New Roman"/>
          <w:sz w:val="24"/>
          <w:szCs w:val="24"/>
        </w:rPr>
        <w:t xml:space="preserve"> I-</w:t>
      </w:r>
      <w:r w:rsidRPr="7EF22E1C" w:rsidR="00D70681">
        <w:rPr>
          <w:rFonts w:ascii="Times New Roman" w:hAnsi="Times New Roman"/>
          <w:sz w:val="24"/>
          <w:szCs w:val="24"/>
        </w:rPr>
        <w:t>17</w:t>
      </w:r>
      <w:r w:rsidRPr="7EF22E1C" w:rsidR="00CC2014">
        <w:rPr>
          <w:rFonts w:ascii="Times New Roman" w:hAnsi="Times New Roman"/>
          <w:sz w:val="24"/>
          <w:szCs w:val="24"/>
        </w:rPr>
        <w:t xml:space="preserve"> and </w:t>
      </w:r>
      <w:r w:rsidRPr="7EF22E1C" w:rsidR="00DB2592">
        <w:rPr>
          <w:rFonts w:ascii="Times New Roman" w:hAnsi="Times New Roman"/>
          <w:sz w:val="24"/>
          <w:szCs w:val="24"/>
        </w:rPr>
        <w:t>I-</w:t>
      </w:r>
      <w:r w:rsidRPr="7EF22E1C" w:rsidR="00CC2014">
        <w:rPr>
          <w:rFonts w:ascii="Times New Roman" w:hAnsi="Times New Roman"/>
          <w:sz w:val="24"/>
          <w:szCs w:val="24"/>
        </w:rPr>
        <w:t>2</w:t>
      </w:r>
      <w:r w:rsidRPr="7EF22E1C" w:rsidR="00D70681">
        <w:rPr>
          <w:rFonts w:ascii="Times New Roman" w:hAnsi="Times New Roman"/>
          <w:sz w:val="24"/>
          <w:szCs w:val="24"/>
        </w:rPr>
        <w:t>5</w:t>
      </w:r>
      <w:r w:rsidRPr="7EF22E1C" w:rsidR="00CC2014">
        <w:rPr>
          <w:rFonts w:ascii="Times New Roman" w:hAnsi="Times New Roman"/>
          <w:sz w:val="24"/>
          <w:szCs w:val="24"/>
        </w:rPr>
        <w:t>)</w:t>
      </w:r>
      <w:r w:rsidRPr="7EF22E1C">
        <w:rPr>
          <w:rFonts w:ascii="Times New Roman" w:hAnsi="Times New Roman"/>
          <w:sz w:val="24"/>
          <w:szCs w:val="24"/>
        </w:rPr>
        <w:t xml:space="preserve">. </w:t>
      </w:r>
    </w:p>
    <w:p w:rsidR="00B15D7B" w:rsidRPr="00D70681" w:rsidP="00AA5FE0" w14:paraId="30282792" w14:textId="1721B8E8">
      <w:pPr>
        <w:pStyle w:val="ListParagraph"/>
        <w:numPr>
          <w:ilvl w:val="2"/>
          <w:numId w:val="1"/>
        </w:numPr>
        <w:spacing w:after="0" w:line="240" w:lineRule="auto"/>
        <w:rPr>
          <w:rFonts w:ascii="Times New Roman" w:hAnsi="Times New Roman"/>
          <w:sz w:val="24"/>
          <w:szCs w:val="24"/>
        </w:rPr>
      </w:pPr>
      <w:r w:rsidRPr="00D70681">
        <w:rPr>
          <w:rFonts w:ascii="Times New Roman" w:eastAsia="Times New Roman" w:hAnsi="Times New Roman"/>
          <w:sz w:val="24"/>
          <w:szCs w:val="24"/>
        </w:rPr>
        <w:t>Disaster-Relief Employment</w:t>
      </w:r>
      <w:r w:rsidRPr="00D70681" w:rsidR="00C409A3">
        <w:rPr>
          <w:rFonts w:ascii="Times New Roman" w:eastAsia="Times New Roman" w:hAnsi="Times New Roman"/>
          <w:sz w:val="24"/>
          <w:szCs w:val="24"/>
        </w:rPr>
        <w:t xml:space="preserve"> </w:t>
      </w:r>
      <w:r w:rsidRPr="00D70681" w:rsidR="007C66AB">
        <w:rPr>
          <w:rFonts w:ascii="Times New Roman" w:eastAsia="Times New Roman" w:hAnsi="Times New Roman"/>
          <w:sz w:val="24"/>
          <w:szCs w:val="24"/>
        </w:rPr>
        <w:t>–</w:t>
      </w:r>
      <w:r w:rsidRPr="00D70681" w:rsidR="00C409A3">
        <w:rPr>
          <w:rFonts w:ascii="Times New Roman" w:eastAsia="Times New Roman" w:hAnsi="Times New Roman"/>
          <w:sz w:val="24"/>
          <w:szCs w:val="24"/>
        </w:rPr>
        <w:t xml:space="preserve"> </w:t>
      </w:r>
      <w:r w:rsidRPr="00D70681" w:rsidR="00EC0FDD">
        <w:rPr>
          <w:rFonts w:ascii="Times New Roman" w:eastAsia="Times New Roman" w:hAnsi="Times New Roman"/>
          <w:sz w:val="24"/>
          <w:szCs w:val="24"/>
        </w:rPr>
        <w:t>DOL</w:t>
      </w:r>
      <w:r w:rsidRPr="00D70681" w:rsidR="00053EAB">
        <w:rPr>
          <w:rFonts w:ascii="Times New Roman" w:eastAsia="Times New Roman" w:hAnsi="Times New Roman"/>
          <w:sz w:val="24"/>
          <w:szCs w:val="24"/>
        </w:rPr>
        <w:t xml:space="preserve"> will consider applications</w:t>
      </w:r>
      <w:r w:rsidRPr="00D70681" w:rsidR="00C409A3">
        <w:rPr>
          <w:rFonts w:ascii="Times New Roman" w:eastAsia="Times New Roman" w:hAnsi="Times New Roman"/>
          <w:sz w:val="24"/>
          <w:szCs w:val="24"/>
        </w:rPr>
        <w:t xml:space="preserve"> for opioid-disaster DWGs</w:t>
      </w:r>
      <w:r w:rsidRPr="00D70681" w:rsidR="00053EAB">
        <w:rPr>
          <w:rFonts w:ascii="Times New Roman" w:eastAsia="Times New Roman" w:hAnsi="Times New Roman"/>
          <w:sz w:val="24"/>
          <w:szCs w:val="24"/>
        </w:rPr>
        <w:t xml:space="preserve"> </w:t>
      </w:r>
      <w:r w:rsidRPr="00D70681" w:rsidR="0013124C">
        <w:rPr>
          <w:rFonts w:ascii="Times New Roman" w:eastAsia="Times New Roman" w:hAnsi="Times New Roman"/>
          <w:sz w:val="24"/>
          <w:szCs w:val="24"/>
        </w:rPr>
        <w:t xml:space="preserve">without the inclusion of </w:t>
      </w:r>
      <w:r w:rsidRPr="00D70681">
        <w:rPr>
          <w:rFonts w:ascii="Times New Roman" w:eastAsia="Times New Roman" w:hAnsi="Times New Roman"/>
          <w:sz w:val="24"/>
          <w:szCs w:val="24"/>
        </w:rPr>
        <w:t>Disaster-Relief Employment</w:t>
      </w:r>
      <w:r w:rsidRPr="00D70681" w:rsidR="0013124C">
        <w:rPr>
          <w:rFonts w:ascii="Times New Roman" w:eastAsia="Times New Roman" w:hAnsi="Times New Roman"/>
          <w:sz w:val="24"/>
          <w:szCs w:val="24"/>
        </w:rPr>
        <w:t xml:space="preserve"> as a service strategy</w:t>
      </w:r>
      <w:r w:rsidRPr="00D70681" w:rsidR="00F407B6">
        <w:rPr>
          <w:rFonts w:ascii="Times New Roman" w:eastAsia="Times New Roman" w:hAnsi="Times New Roman"/>
          <w:sz w:val="24"/>
          <w:szCs w:val="24"/>
        </w:rPr>
        <w:t>.</w:t>
      </w:r>
      <w:r w:rsidRPr="00D70681" w:rsidR="0092078B">
        <w:rPr>
          <w:rFonts w:ascii="Times New Roman" w:eastAsia="Times New Roman" w:hAnsi="Times New Roman"/>
          <w:sz w:val="24"/>
          <w:szCs w:val="24"/>
        </w:rPr>
        <w:t xml:space="preserve"> (Attachment I, page</w:t>
      </w:r>
      <w:r w:rsidRPr="00D70681" w:rsidR="00DB2592">
        <w:rPr>
          <w:rFonts w:ascii="Times New Roman" w:eastAsia="Times New Roman" w:hAnsi="Times New Roman"/>
          <w:sz w:val="24"/>
          <w:szCs w:val="24"/>
        </w:rPr>
        <w:t xml:space="preserve"> I-</w:t>
      </w:r>
      <w:r w:rsidRPr="00D70681" w:rsidR="00D70681">
        <w:rPr>
          <w:rFonts w:ascii="Times New Roman" w:eastAsia="Times New Roman" w:hAnsi="Times New Roman"/>
          <w:sz w:val="24"/>
          <w:szCs w:val="24"/>
        </w:rPr>
        <w:t>6</w:t>
      </w:r>
      <w:r w:rsidRPr="00D70681" w:rsidR="0092078B">
        <w:rPr>
          <w:rFonts w:ascii="Times New Roman" w:eastAsia="Times New Roman" w:hAnsi="Times New Roman"/>
          <w:sz w:val="24"/>
          <w:szCs w:val="24"/>
        </w:rPr>
        <w:t>)</w:t>
      </w:r>
      <w:r w:rsidRPr="00D70681" w:rsidR="00053EAB">
        <w:rPr>
          <w:rFonts w:ascii="Times New Roman" w:eastAsia="Times New Roman" w:hAnsi="Times New Roman"/>
          <w:sz w:val="24"/>
          <w:szCs w:val="24"/>
        </w:rPr>
        <w:t>.</w:t>
      </w:r>
    </w:p>
    <w:p w:rsidR="006508F1" w:rsidRPr="00D70681" w:rsidP="00AA5FE0" w14:paraId="3752B296" w14:textId="43EA96B1">
      <w:pPr>
        <w:pStyle w:val="ListParagraph"/>
        <w:numPr>
          <w:ilvl w:val="2"/>
          <w:numId w:val="1"/>
        </w:numPr>
        <w:spacing w:after="0" w:line="240" w:lineRule="auto"/>
        <w:rPr>
          <w:rFonts w:ascii="Times New Roman" w:eastAsia="Times New Roman" w:hAnsi="Times New Roman"/>
          <w:sz w:val="24"/>
          <w:szCs w:val="24"/>
        </w:rPr>
      </w:pPr>
      <w:r w:rsidRPr="00D70681">
        <w:rPr>
          <w:rFonts w:ascii="Times New Roman" w:eastAsia="Times New Roman" w:hAnsi="Times New Roman"/>
          <w:sz w:val="24"/>
          <w:szCs w:val="24"/>
        </w:rPr>
        <w:t xml:space="preserve">Updated </w:t>
      </w:r>
      <w:r w:rsidRPr="00D70681" w:rsidR="00A954D8">
        <w:rPr>
          <w:rFonts w:ascii="Times New Roman" w:eastAsia="Times New Roman" w:hAnsi="Times New Roman"/>
          <w:sz w:val="24"/>
          <w:szCs w:val="24"/>
        </w:rPr>
        <w:t xml:space="preserve">Application Requirements </w:t>
      </w:r>
      <w:r w:rsidRPr="00D70681" w:rsidR="000E342A">
        <w:rPr>
          <w:rFonts w:ascii="Times New Roman" w:eastAsia="Times New Roman" w:hAnsi="Times New Roman"/>
          <w:sz w:val="24"/>
          <w:szCs w:val="24"/>
        </w:rPr>
        <w:t>–</w:t>
      </w:r>
      <w:r w:rsidRPr="00D70681" w:rsidR="00A954D8">
        <w:rPr>
          <w:rFonts w:ascii="Times New Roman" w:eastAsia="Times New Roman" w:hAnsi="Times New Roman"/>
          <w:sz w:val="24"/>
          <w:szCs w:val="24"/>
        </w:rPr>
        <w:t xml:space="preserve"> </w:t>
      </w:r>
      <w:r w:rsidRPr="00D70681" w:rsidR="000F2DBC">
        <w:rPr>
          <w:rFonts w:ascii="Times New Roman" w:eastAsia="Times New Roman" w:hAnsi="Times New Roman"/>
          <w:sz w:val="24"/>
          <w:szCs w:val="24"/>
        </w:rPr>
        <w:t xml:space="preserve">Among other updates, </w:t>
      </w:r>
      <w:r w:rsidRPr="00D70681" w:rsidR="0043685F">
        <w:rPr>
          <w:rFonts w:ascii="Times New Roman" w:eastAsia="Times New Roman" w:hAnsi="Times New Roman"/>
          <w:sz w:val="24"/>
          <w:szCs w:val="24"/>
        </w:rPr>
        <w:t>applicant</w:t>
      </w:r>
      <w:r w:rsidRPr="00D70681" w:rsidR="00C442F9">
        <w:rPr>
          <w:rFonts w:ascii="Times New Roman" w:eastAsia="Times New Roman" w:hAnsi="Times New Roman"/>
          <w:sz w:val="24"/>
          <w:szCs w:val="24"/>
        </w:rPr>
        <w:t>s</w:t>
      </w:r>
      <w:r w:rsidRPr="00D70681">
        <w:rPr>
          <w:rFonts w:ascii="Times New Roman" w:eastAsia="Times New Roman" w:hAnsi="Times New Roman"/>
          <w:sz w:val="24"/>
          <w:szCs w:val="24"/>
        </w:rPr>
        <w:t xml:space="preserve"> </w:t>
      </w:r>
      <w:r w:rsidRPr="00D70681" w:rsidR="000B2CAD">
        <w:rPr>
          <w:rFonts w:ascii="Times New Roman" w:eastAsia="Times New Roman" w:hAnsi="Times New Roman"/>
          <w:sz w:val="24"/>
          <w:szCs w:val="24"/>
        </w:rPr>
        <w:t xml:space="preserve">must </w:t>
      </w:r>
      <w:r w:rsidRPr="00D70681">
        <w:rPr>
          <w:rFonts w:ascii="Times New Roman" w:eastAsia="Times New Roman" w:hAnsi="Times New Roman"/>
          <w:sz w:val="24"/>
          <w:szCs w:val="24"/>
        </w:rPr>
        <w:t>demonstrat</w:t>
      </w:r>
      <w:r w:rsidRPr="00D70681" w:rsidR="0043685F">
        <w:rPr>
          <w:rFonts w:ascii="Times New Roman" w:eastAsia="Times New Roman" w:hAnsi="Times New Roman"/>
          <w:sz w:val="24"/>
          <w:szCs w:val="24"/>
        </w:rPr>
        <w:t>e</w:t>
      </w:r>
      <w:r w:rsidRPr="00D70681">
        <w:rPr>
          <w:rFonts w:ascii="Times New Roman" w:eastAsia="Times New Roman" w:hAnsi="Times New Roman"/>
          <w:sz w:val="24"/>
          <w:szCs w:val="24"/>
        </w:rPr>
        <w:t xml:space="preserve"> </w:t>
      </w:r>
      <w:r w:rsidR="00A7054B">
        <w:rPr>
          <w:rFonts w:ascii="Times New Roman" w:eastAsia="Times New Roman" w:hAnsi="Times New Roman"/>
          <w:sz w:val="24"/>
          <w:szCs w:val="24"/>
        </w:rPr>
        <w:t xml:space="preserve">ongoing </w:t>
      </w:r>
      <w:r w:rsidR="00F53E80">
        <w:rPr>
          <w:rFonts w:ascii="Times New Roman" w:eastAsia="Times New Roman" w:hAnsi="Times New Roman"/>
          <w:sz w:val="24"/>
          <w:szCs w:val="24"/>
        </w:rPr>
        <w:t xml:space="preserve">state efforts to use workforce resources </w:t>
      </w:r>
      <w:r w:rsidR="00DF3F6A">
        <w:rPr>
          <w:rFonts w:ascii="Times New Roman" w:eastAsia="Times New Roman" w:hAnsi="Times New Roman"/>
          <w:sz w:val="24"/>
          <w:szCs w:val="24"/>
        </w:rPr>
        <w:t>to address t</w:t>
      </w:r>
      <w:r w:rsidR="009C04D3">
        <w:rPr>
          <w:rFonts w:ascii="Times New Roman" w:eastAsia="Times New Roman" w:hAnsi="Times New Roman"/>
          <w:sz w:val="24"/>
          <w:szCs w:val="24"/>
        </w:rPr>
        <w:t xml:space="preserve">he opioid crisis and </w:t>
      </w:r>
      <w:r w:rsidRPr="00D70681" w:rsidR="00A051A4">
        <w:rPr>
          <w:rFonts w:ascii="Times New Roman" w:eastAsia="Times New Roman" w:hAnsi="Times New Roman"/>
          <w:sz w:val="24"/>
          <w:szCs w:val="24"/>
        </w:rPr>
        <w:t>that available workforce resources are inadequate to meet demand for services to respond to the opioid crisis</w:t>
      </w:r>
      <w:r w:rsidR="009C04D3">
        <w:rPr>
          <w:rFonts w:ascii="Times New Roman" w:eastAsia="Times New Roman" w:hAnsi="Times New Roman"/>
          <w:sz w:val="24"/>
          <w:szCs w:val="24"/>
        </w:rPr>
        <w:t>,</w:t>
      </w:r>
      <w:r w:rsidRPr="00D70681" w:rsidR="00A051A4">
        <w:rPr>
          <w:rFonts w:ascii="Times New Roman" w:eastAsia="Times New Roman" w:hAnsi="Times New Roman"/>
          <w:sz w:val="24"/>
          <w:szCs w:val="24"/>
        </w:rPr>
        <w:t xml:space="preserve"> and describ</w:t>
      </w:r>
      <w:r w:rsidRPr="00D70681" w:rsidR="0043685F">
        <w:rPr>
          <w:rFonts w:ascii="Times New Roman" w:eastAsia="Times New Roman" w:hAnsi="Times New Roman"/>
          <w:sz w:val="24"/>
          <w:szCs w:val="24"/>
        </w:rPr>
        <w:t>e</w:t>
      </w:r>
      <w:r w:rsidRPr="00D70681" w:rsidR="00A051A4">
        <w:rPr>
          <w:rFonts w:ascii="Times New Roman" w:eastAsia="Times New Roman" w:hAnsi="Times New Roman"/>
          <w:sz w:val="24"/>
          <w:szCs w:val="24"/>
        </w:rPr>
        <w:t xml:space="preserve"> plans to sustain </w:t>
      </w:r>
      <w:r w:rsidRPr="00D70681" w:rsidR="0043685F">
        <w:rPr>
          <w:rFonts w:ascii="Times New Roman" w:eastAsia="Times New Roman" w:hAnsi="Times New Roman"/>
          <w:sz w:val="24"/>
          <w:szCs w:val="24"/>
        </w:rPr>
        <w:t>activities carried out after the grant period of performance</w:t>
      </w:r>
      <w:r w:rsidRPr="00D70681" w:rsidR="0092078B">
        <w:rPr>
          <w:rFonts w:ascii="Times New Roman" w:eastAsia="Times New Roman" w:hAnsi="Times New Roman"/>
          <w:sz w:val="24"/>
          <w:szCs w:val="24"/>
        </w:rPr>
        <w:t xml:space="preserve"> (Attachment I, page</w:t>
      </w:r>
      <w:r w:rsidRPr="00D70681" w:rsidR="00DB2592">
        <w:rPr>
          <w:rFonts w:ascii="Times New Roman" w:eastAsia="Times New Roman" w:hAnsi="Times New Roman"/>
          <w:sz w:val="24"/>
          <w:szCs w:val="24"/>
        </w:rPr>
        <w:t xml:space="preserve"> I-2</w:t>
      </w:r>
      <w:r w:rsidRPr="00D70681" w:rsidR="00D70681">
        <w:rPr>
          <w:rFonts w:ascii="Times New Roman" w:eastAsia="Times New Roman" w:hAnsi="Times New Roman"/>
          <w:sz w:val="24"/>
          <w:szCs w:val="24"/>
        </w:rPr>
        <w:t>0</w:t>
      </w:r>
      <w:r w:rsidRPr="00D70681" w:rsidR="00DB2592">
        <w:rPr>
          <w:rFonts w:ascii="Times New Roman" w:eastAsia="Times New Roman" w:hAnsi="Times New Roman"/>
          <w:sz w:val="24"/>
          <w:szCs w:val="24"/>
        </w:rPr>
        <w:t>)</w:t>
      </w:r>
      <w:r w:rsidRPr="00D70681" w:rsidR="0043685F">
        <w:rPr>
          <w:rFonts w:ascii="Times New Roman" w:eastAsia="Times New Roman" w:hAnsi="Times New Roman"/>
          <w:sz w:val="24"/>
          <w:szCs w:val="24"/>
        </w:rPr>
        <w:t>.</w:t>
      </w:r>
    </w:p>
    <w:p w:rsidR="00906B40" w:rsidRPr="00D70681" w:rsidP="00AA5FE0" w14:paraId="5CCA7D80" w14:textId="03BF535C">
      <w:pPr>
        <w:pStyle w:val="ListParagraph"/>
        <w:numPr>
          <w:ilvl w:val="2"/>
          <w:numId w:val="1"/>
        </w:numPr>
        <w:spacing w:after="0" w:line="240" w:lineRule="auto"/>
        <w:rPr>
          <w:rFonts w:ascii="Times New Roman" w:eastAsia="Times New Roman" w:hAnsi="Times New Roman"/>
          <w:sz w:val="24"/>
          <w:szCs w:val="24"/>
        </w:rPr>
      </w:pPr>
      <w:r w:rsidRPr="00D70681">
        <w:rPr>
          <w:rFonts w:ascii="Times New Roman" w:eastAsia="Times New Roman" w:hAnsi="Times New Roman"/>
          <w:sz w:val="24"/>
          <w:szCs w:val="24"/>
        </w:rPr>
        <w:t>Employment and Training</w:t>
      </w:r>
      <w:r w:rsidRPr="35C7966F" w:rsidR="2F99378F">
        <w:rPr>
          <w:rFonts w:ascii="Times New Roman" w:eastAsia="Times New Roman" w:hAnsi="Times New Roman"/>
          <w:sz w:val="24"/>
          <w:szCs w:val="24"/>
        </w:rPr>
        <w:t xml:space="preserve"> - </w:t>
      </w:r>
      <w:r w:rsidRPr="00D70681">
        <w:rPr>
          <w:rFonts w:ascii="Times New Roman" w:eastAsia="Times New Roman" w:hAnsi="Times New Roman"/>
          <w:sz w:val="24"/>
          <w:szCs w:val="24"/>
        </w:rPr>
        <w:t xml:space="preserve">DOL encourages applications that emphasize </w:t>
      </w:r>
      <w:r w:rsidRPr="00D70681" w:rsidR="00A42F2F">
        <w:rPr>
          <w:rFonts w:ascii="Times New Roman" w:eastAsia="Times New Roman" w:hAnsi="Times New Roman"/>
          <w:sz w:val="24"/>
          <w:szCs w:val="24"/>
        </w:rPr>
        <w:t xml:space="preserve">employment and training </w:t>
      </w:r>
      <w:r w:rsidRPr="00D70681" w:rsidR="000602DB">
        <w:rPr>
          <w:rFonts w:ascii="Times New Roman" w:eastAsia="Times New Roman" w:hAnsi="Times New Roman"/>
          <w:sz w:val="24"/>
          <w:szCs w:val="24"/>
        </w:rPr>
        <w:t xml:space="preserve">participant services </w:t>
      </w:r>
      <w:r w:rsidRPr="00D70681">
        <w:rPr>
          <w:rFonts w:ascii="Times New Roman" w:eastAsia="Times New Roman" w:hAnsi="Times New Roman"/>
          <w:sz w:val="24"/>
          <w:szCs w:val="24"/>
        </w:rPr>
        <w:t>focused on increasing the number of qualified professionals in fields mitigating the opioid crisis</w:t>
      </w:r>
      <w:r w:rsidRPr="00D70681" w:rsidR="00B63BA7">
        <w:rPr>
          <w:rFonts w:ascii="Times New Roman" w:eastAsia="Times New Roman" w:hAnsi="Times New Roman"/>
          <w:sz w:val="24"/>
          <w:szCs w:val="24"/>
        </w:rPr>
        <w:t xml:space="preserve">. </w:t>
      </w:r>
      <w:r w:rsidR="00C02FBD">
        <w:rPr>
          <w:rFonts w:ascii="Times New Roman" w:eastAsia="Times New Roman" w:hAnsi="Times New Roman"/>
          <w:sz w:val="24"/>
          <w:szCs w:val="24"/>
        </w:rPr>
        <w:t xml:space="preserve"> </w:t>
      </w:r>
      <w:r w:rsidRPr="00D70681" w:rsidR="00B63BA7">
        <w:rPr>
          <w:rFonts w:ascii="Times New Roman" w:eastAsia="Times New Roman" w:hAnsi="Times New Roman"/>
          <w:sz w:val="24"/>
          <w:szCs w:val="24"/>
        </w:rPr>
        <w:t>DOL</w:t>
      </w:r>
      <w:r w:rsidRPr="00D70681" w:rsidR="005F7D5B">
        <w:rPr>
          <w:rFonts w:ascii="Times New Roman" w:eastAsia="Times New Roman" w:hAnsi="Times New Roman"/>
          <w:sz w:val="24"/>
          <w:szCs w:val="24"/>
        </w:rPr>
        <w:t xml:space="preserve"> i</w:t>
      </w:r>
      <w:r w:rsidRPr="00D70681" w:rsidR="00AB063C">
        <w:rPr>
          <w:rFonts w:ascii="Times New Roman" w:eastAsia="Times New Roman" w:hAnsi="Times New Roman"/>
          <w:sz w:val="24"/>
          <w:szCs w:val="24"/>
        </w:rPr>
        <w:t>nclud</w:t>
      </w:r>
      <w:r w:rsidRPr="00D70681" w:rsidR="005F7D5B">
        <w:rPr>
          <w:rFonts w:ascii="Times New Roman" w:eastAsia="Times New Roman" w:hAnsi="Times New Roman"/>
          <w:sz w:val="24"/>
          <w:szCs w:val="24"/>
        </w:rPr>
        <w:t>es</w:t>
      </w:r>
      <w:r w:rsidRPr="00D70681" w:rsidR="00AB063C">
        <w:rPr>
          <w:rFonts w:ascii="Times New Roman" w:eastAsia="Times New Roman" w:hAnsi="Times New Roman"/>
          <w:sz w:val="24"/>
          <w:szCs w:val="24"/>
        </w:rPr>
        <w:t xml:space="preserve"> law enforcement and first responders among these professions</w:t>
      </w:r>
      <w:r w:rsidRPr="00D70681" w:rsidR="00D27323">
        <w:rPr>
          <w:rFonts w:ascii="Times New Roman" w:eastAsia="Times New Roman" w:hAnsi="Times New Roman"/>
          <w:sz w:val="24"/>
          <w:szCs w:val="24"/>
        </w:rPr>
        <w:t xml:space="preserve"> (Attachment I, page I-</w:t>
      </w:r>
      <w:r w:rsidRPr="00D70681" w:rsidR="00D70681">
        <w:rPr>
          <w:rFonts w:ascii="Times New Roman" w:eastAsia="Times New Roman" w:hAnsi="Times New Roman"/>
          <w:sz w:val="24"/>
          <w:szCs w:val="24"/>
        </w:rPr>
        <w:t>6</w:t>
      </w:r>
      <w:r w:rsidRPr="00D70681" w:rsidR="00D27323">
        <w:rPr>
          <w:rFonts w:ascii="Times New Roman" w:eastAsia="Times New Roman" w:hAnsi="Times New Roman"/>
          <w:sz w:val="24"/>
          <w:szCs w:val="24"/>
        </w:rPr>
        <w:t>)</w:t>
      </w:r>
      <w:r w:rsidRPr="00D70681" w:rsidR="00AB063C">
        <w:rPr>
          <w:rFonts w:ascii="Times New Roman" w:eastAsia="Times New Roman" w:hAnsi="Times New Roman"/>
          <w:sz w:val="24"/>
          <w:szCs w:val="24"/>
        </w:rPr>
        <w:t xml:space="preserve">. </w:t>
      </w:r>
    </w:p>
    <w:p w:rsidR="00906B40" w:rsidP="00AA5FE0" w14:paraId="616465E8" w14:textId="77777777">
      <w:pPr>
        <w:pStyle w:val="ListParagraph"/>
        <w:spacing w:after="0" w:line="240" w:lineRule="auto"/>
        <w:ind w:left="1800"/>
        <w:rPr>
          <w:rFonts w:ascii="Times New Roman" w:eastAsia="Times New Roman" w:hAnsi="Times New Roman"/>
          <w:sz w:val="24"/>
          <w:szCs w:val="24"/>
        </w:rPr>
      </w:pPr>
    </w:p>
    <w:p w:rsidR="00C10B15" w:rsidP="00AA5FE0" w14:paraId="79156C44" w14:textId="4A96AE34">
      <w:pPr>
        <w:pStyle w:val="ListParagraph"/>
        <w:spacing w:after="0" w:line="240" w:lineRule="auto"/>
        <w:ind w:left="900"/>
        <w:rPr>
          <w:rFonts w:ascii="Times New Roman" w:eastAsia="Times New Roman" w:hAnsi="Times New Roman"/>
          <w:sz w:val="24"/>
          <w:szCs w:val="24"/>
        </w:rPr>
      </w:pPr>
      <w:r>
        <w:rPr>
          <w:rFonts w:ascii="Times New Roman" w:eastAsia="Times New Roman" w:hAnsi="Times New Roman"/>
          <w:sz w:val="24"/>
          <w:szCs w:val="24"/>
        </w:rPr>
        <w:t>Other</w:t>
      </w:r>
      <w:r w:rsidR="00A5248D">
        <w:rPr>
          <w:rFonts w:ascii="Times New Roman" w:eastAsia="Times New Roman" w:hAnsi="Times New Roman"/>
          <w:sz w:val="24"/>
          <w:szCs w:val="24"/>
        </w:rPr>
        <w:t xml:space="preserve"> key updates in this Change 1 include:</w:t>
      </w:r>
    </w:p>
    <w:p w:rsidR="00C10B15" w:rsidP="0030397A" w14:paraId="7B0CA1E6" w14:textId="3CB8B25F">
      <w:pPr>
        <w:pStyle w:val="ListParagraph"/>
        <w:numPr>
          <w:ilvl w:val="1"/>
          <w:numId w:val="69"/>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Qualifying Events for Disaster Recovery DWGs – </w:t>
      </w:r>
      <w:r w:rsidR="009F4B89">
        <w:rPr>
          <w:rFonts w:ascii="Times New Roman" w:eastAsia="Times New Roman" w:hAnsi="Times New Roman"/>
          <w:sz w:val="24"/>
          <w:szCs w:val="24"/>
        </w:rPr>
        <w:t>Updated to clarify that f</w:t>
      </w:r>
      <w:r>
        <w:rPr>
          <w:rFonts w:ascii="Times New Roman" w:eastAsia="Times New Roman" w:hAnsi="Times New Roman"/>
          <w:sz w:val="24"/>
          <w:szCs w:val="24"/>
        </w:rPr>
        <w:t>or emergencies or disasters</w:t>
      </w:r>
      <w:r w:rsidR="009F4B89">
        <w:rPr>
          <w:rFonts w:ascii="Times New Roman" w:eastAsia="Times New Roman" w:hAnsi="Times New Roman"/>
          <w:sz w:val="24"/>
          <w:szCs w:val="24"/>
        </w:rPr>
        <w:t xml:space="preserve"> </w:t>
      </w:r>
      <w:r w:rsidR="00495BE2">
        <w:rPr>
          <w:rFonts w:ascii="Times New Roman" w:eastAsia="Times New Roman" w:hAnsi="Times New Roman"/>
          <w:sz w:val="24"/>
          <w:szCs w:val="24"/>
        </w:rPr>
        <w:t xml:space="preserve">involving a </w:t>
      </w:r>
      <w:r w:rsidRPr="7DB00A8B" w:rsidR="2E5CA118">
        <w:rPr>
          <w:rFonts w:ascii="Times New Roman" w:eastAsia="Times New Roman" w:hAnsi="Times New Roman"/>
          <w:sz w:val="24"/>
          <w:szCs w:val="24"/>
        </w:rPr>
        <w:t>Federal Emergency Management Agency (</w:t>
      </w:r>
      <w:r w:rsidR="00495BE2">
        <w:rPr>
          <w:rFonts w:ascii="Times New Roman" w:eastAsia="Times New Roman" w:hAnsi="Times New Roman"/>
          <w:sz w:val="24"/>
          <w:szCs w:val="24"/>
        </w:rPr>
        <w:t>FEMA</w:t>
      </w:r>
      <w:r w:rsidRPr="7DB00A8B" w:rsidR="0AF5E1E1">
        <w:rPr>
          <w:rFonts w:ascii="Times New Roman" w:eastAsia="Times New Roman" w:hAnsi="Times New Roman"/>
          <w:sz w:val="24"/>
          <w:szCs w:val="24"/>
        </w:rPr>
        <w:t>)</w:t>
      </w:r>
      <w:r w:rsidR="00495BE2">
        <w:rPr>
          <w:rFonts w:ascii="Times New Roman" w:eastAsia="Times New Roman" w:hAnsi="Times New Roman"/>
          <w:sz w:val="24"/>
          <w:szCs w:val="24"/>
        </w:rPr>
        <w:t xml:space="preserve"> declaration, FEMA must designate the event is eligible for public assistance </w:t>
      </w:r>
      <w:r w:rsidR="00495BE2">
        <w:rPr>
          <w:rFonts w:ascii="Times New Roman" w:eastAsia="Times New Roman" w:hAnsi="Times New Roman"/>
          <w:sz w:val="24"/>
          <w:szCs w:val="24"/>
        </w:rPr>
        <w:t>in order to</w:t>
      </w:r>
      <w:r w:rsidR="00495BE2">
        <w:rPr>
          <w:rFonts w:ascii="Times New Roman" w:eastAsia="Times New Roman" w:hAnsi="Times New Roman"/>
          <w:sz w:val="24"/>
          <w:szCs w:val="24"/>
        </w:rPr>
        <w:t xml:space="preserve"> qualify for a DWG</w:t>
      </w:r>
      <w:r w:rsidR="004A233A">
        <w:rPr>
          <w:rFonts w:ascii="Times New Roman" w:eastAsia="Times New Roman" w:hAnsi="Times New Roman"/>
          <w:sz w:val="24"/>
          <w:szCs w:val="24"/>
        </w:rPr>
        <w:t xml:space="preserve"> (Attachment I, page I-</w:t>
      </w:r>
      <w:r w:rsidR="00835D87">
        <w:rPr>
          <w:rFonts w:ascii="Times New Roman" w:eastAsia="Times New Roman" w:hAnsi="Times New Roman"/>
          <w:sz w:val="24"/>
          <w:szCs w:val="24"/>
        </w:rPr>
        <w:t>2</w:t>
      </w:r>
      <w:r w:rsidR="004A233A">
        <w:rPr>
          <w:rFonts w:ascii="Times New Roman" w:eastAsia="Times New Roman" w:hAnsi="Times New Roman"/>
          <w:sz w:val="24"/>
          <w:szCs w:val="24"/>
        </w:rPr>
        <w:t>)</w:t>
      </w:r>
      <w:r w:rsidR="00697A09">
        <w:rPr>
          <w:rFonts w:ascii="Times New Roman" w:eastAsia="Times New Roman" w:hAnsi="Times New Roman"/>
          <w:sz w:val="24"/>
          <w:szCs w:val="24"/>
        </w:rPr>
        <w:t>.</w:t>
      </w:r>
    </w:p>
    <w:p w:rsidR="00810540" w:rsidRPr="00164E02" w:rsidP="0030397A" w14:paraId="45472332" w14:textId="2EE266C2">
      <w:pPr>
        <w:pStyle w:val="ListParagraph"/>
        <w:numPr>
          <w:ilvl w:val="1"/>
          <w:numId w:val="69"/>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Eligible Applicants for Disaster Recovery DWGs – Updated to clarify that </w:t>
      </w:r>
      <w:r w:rsidRPr="35C7966F" w:rsidR="742301C3">
        <w:rPr>
          <w:rFonts w:ascii="Times New Roman" w:eastAsia="Times New Roman" w:hAnsi="Times New Roman"/>
          <w:sz w:val="24"/>
          <w:szCs w:val="24"/>
        </w:rPr>
        <w:t>the term “</w:t>
      </w:r>
      <w:r w:rsidRPr="35C7966F" w:rsidR="38712F62">
        <w:rPr>
          <w:rFonts w:ascii="Times New Roman" w:eastAsia="Times New Roman" w:hAnsi="Times New Roman"/>
          <w:sz w:val="24"/>
          <w:szCs w:val="24"/>
        </w:rPr>
        <w:t>state</w:t>
      </w:r>
      <w:r w:rsidR="00DD79DB">
        <w:rPr>
          <w:rFonts w:ascii="Times New Roman" w:eastAsia="Times New Roman" w:hAnsi="Times New Roman"/>
          <w:sz w:val="24"/>
          <w:szCs w:val="24"/>
        </w:rPr>
        <w:t xml:space="preserve"> workforce agencies</w:t>
      </w:r>
      <w:r w:rsidRPr="35C7966F" w:rsidR="0334C81C">
        <w:rPr>
          <w:rFonts w:ascii="Times New Roman" w:eastAsia="Times New Roman" w:hAnsi="Times New Roman"/>
          <w:sz w:val="24"/>
          <w:szCs w:val="24"/>
        </w:rPr>
        <w:t>”</w:t>
      </w:r>
      <w:r w:rsidR="00DD79DB">
        <w:rPr>
          <w:rFonts w:ascii="Times New Roman" w:eastAsia="Times New Roman" w:hAnsi="Times New Roman"/>
          <w:sz w:val="24"/>
          <w:szCs w:val="24"/>
        </w:rPr>
        <w:t xml:space="preserve"> refers to </w:t>
      </w:r>
      <w:r w:rsidRPr="008D054C" w:rsidR="00DD79DB">
        <w:rPr>
          <w:rFonts w:ascii="Times New Roman" w:hAnsi="Times New Roman"/>
          <w:sz w:val="24"/>
          <w:szCs w:val="24"/>
        </w:rPr>
        <w:t>state workforce agencies administering WIOA formula funds</w:t>
      </w:r>
      <w:r w:rsidR="00DD79DB">
        <w:rPr>
          <w:rFonts w:ascii="Times New Roman" w:hAnsi="Times New Roman"/>
          <w:sz w:val="24"/>
          <w:szCs w:val="24"/>
        </w:rPr>
        <w:t xml:space="preserve"> (Attachment I, </w:t>
      </w:r>
      <w:r w:rsidR="00726E4E">
        <w:rPr>
          <w:rFonts w:ascii="Times New Roman" w:hAnsi="Times New Roman"/>
          <w:sz w:val="24"/>
          <w:szCs w:val="24"/>
        </w:rPr>
        <w:t>p</w:t>
      </w:r>
      <w:r w:rsidR="00DD79DB">
        <w:rPr>
          <w:rFonts w:ascii="Times New Roman" w:hAnsi="Times New Roman"/>
          <w:sz w:val="24"/>
          <w:szCs w:val="24"/>
        </w:rPr>
        <w:t>age I-3)</w:t>
      </w:r>
      <w:r w:rsidR="00697A09">
        <w:rPr>
          <w:rFonts w:ascii="Times New Roman" w:hAnsi="Times New Roman"/>
          <w:sz w:val="24"/>
          <w:szCs w:val="24"/>
        </w:rPr>
        <w:t>.</w:t>
      </w:r>
    </w:p>
    <w:p w:rsidR="00FE5DC4" w:rsidRPr="00921522" w:rsidP="00B86095" w14:paraId="7718CD02" w14:textId="0495551C">
      <w:pPr>
        <w:pStyle w:val="ListParagraph"/>
        <w:numPr>
          <w:ilvl w:val="1"/>
          <w:numId w:val="69"/>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Participant Eligibility and Documentation </w:t>
      </w:r>
      <w:r w:rsidR="007D4012">
        <w:rPr>
          <w:rFonts w:ascii="Times New Roman" w:eastAsia="Times New Roman" w:hAnsi="Times New Roman"/>
          <w:sz w:val="24"/>
          <w:szCs w:val="24"/>
        </w:rPr>
        <w:t>–</w:t>
      </w:r>
      <w:r>
        <w:rPr>
          <w:rFonts w:ascii="Times New Roman" w:eastAsia="Times New Roman" w:hAnsi="Times New Roman"/>
          <w:sz w:val="24"/>
          <w:szCs w:val="24"/>
        </w:rPr>
        <w:t xml:space="preserve"> </w:t>
      </w:r>
      <w:r w:rsidR="00672589">
        <w:rPr>
          <w:rFonts w:ascii="Times New Roman" w:eastAsia="Times New Roman" w:hAnsi="Times New Roman"/>
          <w:sz w:val="24"/>
          <w:szCs w:val="24"/>
        </w:rPr>
        <w:t>Updat</w:t>
      </w:r>
      <w:r w:rsidR="002E2283">
        <w:rPr>
          <w:rFonts w:ascii="Times New Roman" w:eastAsia="Times New Roman" w:hAnsi="Times New Roman"/>
          <w:sz w:val="24"/>
          <w:szCs w:val="24"/>
        </w:rPr>
        <w:t>ed</w:t>
      </w:r>
      <w:r w:rsidR="00672589">
        <w:rPr>
          <w:rFonts w:ascii="Times New Roman" w:eastAsia="Times New Roman" w:hAnsi="Times New Roman"/>
          <w:sz w:val="24"/>
          <w:szCs w:val="24"/>
        </w:rPr>
        <w:t xml:space="preserve"> requirements for self-attestation policies and </w:t>
      </w:r>
      <w:r w:rsidR="00D66749">
        <w:rPr>
          <w:rFonts w:ascii="Times New Roman" w:eastAsia="Times New Roman" w:hAnsi="Times New Roman"/>
          <w:sz w:val="24"/>
          <w:szCs w:val="24"/>
        </w:rPr>
        <w:t xml:space="preserve">the </w:t>
      </w:r>
      <w:r w:rsidRPr="00726E4E" w:rsidR="00726E4E">
        <w:rPr>
          <w:rFonts w:ascii="Times New Roman" w:eastAsia="Times New Roman" w:hAnsi="Times New Roman"/>
          <w:sz w:val="24"/>
          <w:szCs w:val="24"/>
        </w:rPr>
        <w:t>collect</w:t>
      </w:r>
      <w:r w:rsidR="00D66749">
        <w:rPr>
          <w:rFonts w:ascii="Times New Roman" w:eastAsia="Times New Roman" w:hAnsi="Times New Roman"/>
          <w:sz w:val="24"/>
          <w:szCs w:val="24"/>
        </w:rPr>
        <w:t>ion of</w:t>
      </w:r>
      <w:r w:rsidRPr="00726E4E" w:rsidR="00726E4E">
        <w:rPr>
          <w:rFonts w:ascii="Times New Roman" w:eastAsia="Times New Roman" w:hAnsi="Times New Roman"/>
          <w:sz w:val="24"/>
          <w:szCs w:val="24"/>
        </w:rPr>
        <w:t xml:space="preserve"> all documentation </w:t>
      </w:r>
      <w:r w:rsidRPr="35C7966F" w:rsidR="53951C12">
        <w:rPr>
          <w:rFonts w:ascii="Times New Roman" w:eastAsia="Times New Roman" w:hAnsi="Times New Roman"/>
          <w:sz w:val="24"/>
          <w:szCs w:val="24"/>
        </w:rPr>
        <w:t xml:space="preserve">needed </w:t>
      </w:r>
      <w:r w:rsidRPr="00726E4E" w:rsidR="00726E4E">
        <w:rPr>
          <w:rFonts w:ascii="Times New Roman" w:eastAsia="Times New Roman" w:hAnsi="Times New Roman"/>
          <w:sz w:val="24"/>
          <w:szCs w:val="24"/>
        </w:rPr>
        <w:t xml:space="preserve">to demonstrate participant </w:t>
      </w:r>
      <w:r w:rsidRPr="35C7966F" w:rsidR="75F83DA6">
        <w:rPr>
          <w:rFonts w:ascii="Times New Roman" w:eastAsia="Times New Roman" w:hAnsi="Times New Roman"/>
          <w:sz w:val="24"/>
          <w:szCs w:val="24"/>
        </w:rPr>
        <w:t>eligib</w:t>
      </w:r>
      <w:r w:rsidR="0054570B">
        <w:rPr>
          <w:rFonts w:ascii="Times New Roman" w:eastAsia="Times New Roman" w:hAnsi="Times New Roman"/>
          <w:sz w:val="24"/>
          <w:szCs w:val="24"/>
        </w:rPr>
        <w:t>i</w:t>
      </w:r>
      <w:r w:rsidRPr="35C7966F" w:rsidR="75F83DA6">
        <w:rPr>
          <w:rFonts w:ascii="Times New Roman" w:eastAsia="Times New Roman" w:hAnsi="Times New Roman"/>
          <w:sz w:val="24"/>
          <w:szCs w:val="24"/>
        </w:rPr>
        <w:t>l</w:t>
      </w:r>
      <w:r w:rsidRPr="35C7966F" w:rsidR="3EB402A7">
        <w:rPr>
          <w:rFonts w:ascii="Times New Roman" w:eastAsia="Times New Roman" w:hAnsi="Times New Roman"/>
          <w:sz w:val="24"/>
          <w:szCs w:val="24"/>
        </w:rPr>
        <w:t>ity</w:t>
      </w:r>
      <w:r w:rsidR="00726E4E">
        <w:rPr>
          <w:rFonts w:ascii="Times New Roman" w:eastAsia="Times New Roman" w:hAnsi="Times New Roman"/>
          <w:sz w:val="24"/>
          <w:szCs w:val="24"/>
        </w:rPr>
        <w:t xml:space="preserve"> (Att</w:t>
      </w:r>
      <w:r w:rsidRPr="00921522" w:rsidR="00726E4E">
        <w:rPr>
          <w:rFonts w:ascii="Times New Roman" w:eastAsia="Times New Roman" w:hAnsi="Times New Roman"/>
          <w:sz w:val="24"/>
          <w:szCs w:val="24"/>
        </w:rPr>
        <w:t>achment I, pages I-4 and I-1</w:t>
      </w:r>
      <w:r w:rsidRPr="00921522" w:rsidR="00C50B07">
        <w:rPr>
          <w:rFonts w:ascii="Times New Roman" w:eastAsia="Times New Roman" w:hAnsi="Times New Roman"/>
          <w:sz w:val="24"/>
          <w:szCs w:val="24"/>
        </w:rPr>
        <w:t>3</w:t>
      </w:r>
      <w:r w:rsidRPr="00921522" w:rsidR="00726E4E">
        <w:rPr>
          <w:rFonts w:ascii="Times New Roman" w:eastAsia="Times New Roman" w:hAnsi="Times New Roman"/>
          <w:sz w:val="24"/>
          <w:szCs w:val="24"/>
        </w:rPr>
        <w:t>)</w:t>
      </w:r>
      <w:r w:rsidRPr="00921522" w:rsidR="00697A09">
        <w:rPr>
          <w:rFonts w:ascii="Times New Roman" w:eastAsia="Times New Roman" w:hAnsi="Times New Roman"/>
          <w:sz w:val="24"/>
          <w:szCs w:val="24"/>
        </w:rPr>
        <w:t>.</w:t>
      </w:r>
    </w:p>
    <w:p w:rsidR="00726E4E" w:rsidRPr="00921522" w:rsidP="00A533E7" w14:paraId="044971B0" w14:textId="407A7DE9">
      <w:pPr>
        <w:pStyle w:val="ListParagraph"/>
        <w:numPr>
          <w:ilvl w:val="1"/>
          <w:numId w:val="69"/>
        </w:numPr>
        <w:spacing w:after="0" w:line="240" w:lineRule="auto"/>
        <w:rPr>
          <w:rFonts w:ascii="Times New Roman" w:eastAsia="Times New Roman" w:hAnsi="Times New Roman"/>
          <w:sz w:val="24"/>
          <w:szCs w:val="24"/>
        </w:rPr>
      </w:pPr>
      <w:r w:rsidRPr="00921522">
        <w:rPr>
          <w:rFonts w:ascii="Times New Roman" w:eastAsia="Times New Roman" w:hAnsi="Times New Roman"/>
          <w:sz w:val="24"/>
          <w:szCs w:val="24"/>
        </w:rPr>
        <w:t>Disaster-Relief Employment</w:t>
      </w:r>
      <w:r w:rsidRPr="00921522">
        <w:rPr>
          <w:rFonts w:ascii="Times New Roman" w:eastAsia="Times New Roman" w:hAnsi="Times New Roman"/>
          <w:sz w:val="24"/>
          <w:szCs w:val="24"/>
        </w:rPr>
        <w:t xml:space="preserve"> </w:t>
      </w:r>
      <w:r w:rsidRPr="00921522" w:rsidR="00E173AA">
        <w:rPr>
          <w:rFonts w:ascii="Times New Roman" w:eastAsia="Times New Roman" w:hAnsi="Times New Roman"/>
          <w:sz w:val="24"/>
          <w:szCs w:val="24"/>
        </w:rPr>
        <w:t>–</w:t>
      </w:r>
      <w:r w:rsidRPr="00921522">
        <w:rPr>
          <w:rFonts w:ascii="Times New Roman" w:eastAsia="Times New Roman" w:hAnsi="Times New Roman"/>
          <w:sz w:val="24"/>
          <w:szCs w:val="24"/>
        </w:rPr>
        <w:t xml:space="preserve"> </w:t>
      </w:r>
      <w:r w:rsidRPr="00921522" w:rsidR="00E173AA">
        <w:rPr>
          <w:rFonts w:ascii="Times New Roman" w:eastAsia="Times New Roman" w:hAnsi="Times New Roman"/>
          <w:sz w:val="24"/>
          <w:szCs w:val="24"/>
        </w:rPr>
        <w:t>Updat</w:t>
      </w:r>
      <w:r w:rsidRPr="00921522" w:rsidR="002E2283">
        <w:rPr>
          <w:rFonts w:ascii="Times New Roman" w:eastAsia="Times New Roman" w:hAnsi="Times New Roman"/>
          <w:sz w:val="24"/>
          <w:szCs w:val="24"/>
        </w:rPr>
        <w:t>ed</w:t>
      </w:r>
      <w:r w:rsidRPr="00921522" w:rsidR="00E173AA">
        <w:rPr>
          <w:rFonts w:ascii="Times New Roman" w:eastAsia="Times New Roman" w:hAnsi="Times New Roman"/>
          <w:sz w:val="24"/>
          <w:szCs w:val="24"/>
        </w:rPr>
        <w:t xml:space="preserve"> wage requirements to remove </w:t>
      </w:r>
      <w:r w:rsidRPr="00921522" w:rsidR="00D66749">
        <w:rPr>
          <w:rFonts w:ascii="Times New Roman" w:eastAsia="Times New Roman" w:hAnsi="Times New Roman"/>
          <w:sz w:val="24"/>
          <w:szCs w:val="24"/>
        </w:rPr>
        <w:t xml:space="preserve">the </w:t>
      </w:r>
      <w:r w:rsidRPr="00921522" w:rsidR="00983762">
        <w:rPr>
          <w:rFonts w:ascii="Times New Roman" w:eastAsia="Times New Roman" w:hAnsi="Times New Roman"/>
          <w:sz w:val="24"/>
          <w:szCs w:val="24"/>
        </w:rPr>
        <w:t xml:space="preserve">$15 hourly wage rate </w:t>
      </w:r>
      <w:r w:rsidRPr="00921522" w:rsidR="00987F21">
        <w:rPr>
          <w:rFonts w:ascii="Times New Roman" w:eastAsia="Times New Roman" w:hAnsi="Times New Roman"/>
          <w:sz w:val="24"/>
          <w:szCs w:val="24"/>
        </w:rPr>
        <w:t>minimum in the absence of an industry standard (Attachment I, page I-</w:t>
      </w:r>
      <w:r w:rsidRPr="00921522" w:rsidR="00F865C9">
        <w:rPr>
          <w:rFonts w:ascii="Times New Roman" w:eastAsia="Times New Roman" w:hAnsi="Times New Roman"/>
          <w:sz w:val="24"/>
          <w:szCs w:val="24"/>
        </w:rPr>
        <w:t>8</w:t>
      </w:r>
      <w:r w:rsidRPr="00921522" w:rsidR="00987F21">
        <w:rPr>
          <w:rFonts w:ascii="Times New Roman" w:eastAsia="Times New Roman" w:hAnsi="Times New Roman"/>
          <w:sz w:val="24"/>
          <w:szCs w:val="24"/>
        </w:rPr>
        <w:t>)</w:t>
      </w:r>
      <w:r w:rsidRPr="00921522" w:rsidR="00697A09">
        <w:rPr>
          <w:rFonts w:ascii="Times New Roman" w:eastAsia="Times New Roman" w:hAnsi="Times New Roman"/>
          <w:sz w:val="24"/>
          <w:szCs w:val="24"/>
        </w:rPr>
        <w:t>.</w:t>
      </w:r>
    </w:p>
    <w:p w:rsidR="006157E0" w:rsidP="006157E0" w14:paraId="6C8E3E35" w14:textId="37E72460">
      <w:pPr>
        <w:pStyle w:val="ListParagraph"/>
        <w:numPr>
          <w:ilvl w:val="1"/>
          <w:numId w:val="69"/>
        </w:numPr>
        <w:spacing w:after="0" w:line="240" w:lineRule="auto"/>
        <w:rPr>
          <w:rFonts w:ascii="Times New Roman" w:eastAsia="Times New Roman" w:hAnsi="Times New Roman"/>
          <w:sz w:val="24"/>
          <w:szCs w:val="24"/>
        </w:rPr>
      </w:pPr>
      <w:r w:rsidRPr="00921522">
        <w:rPr>
          <w:rFonts w:ascii="Times New Roman" w:eastAsia="Times New Roman" w:hAnsi="Times New Roman"/>
          <w:sz w:val="24"/>
          <w:szCs w:val="24"/>
        </w:rPr>
        <w:t>Administrative Costs Limitation – Updated total</w:t>
      </w:r>
      <w:r w:rsidRPr="00921522">
        <w:rPr>
          <w:rFonts w:ascii="Times New Roman" w:hAnsi="Times New Roman"/>
          <w:sz w:val="24"/>
          <w:szCs w:val="24"/>
        </w:rPr>
        <w:t xml:space="preserve"> administrative costs to 10 percent of the total grant award,</w:t>
      </w:r>
      <w:r>
        <w:rPr>
          <w:rFonts w:ascii="Times New Roman" w:hAnsi="Times New Roman"/>
          <w:sz w:val="24"/>
          <w:szCs w:val="24"/>
        </w:rPr>
        <w:t xml:space="preserve"> with rare exceptions (Attachment I, page I-31).  </w:t>
      </w:r>
    </w:p>
    <w:p w:rsidR="006157E0" w:rsidP="006157E0" w14:paraId="27F55C7C" w14:textId="328D9E94">
      <w:pPr>
        <w:pStyle w:val="ListParagraph"/>
        <w:numPr>
          <w:ilvl w:val="1"/>
          <w:numId w:val="69"/>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Performance Measures – Updat</w:t>
      </w:r>
      <w:r w:rsidR="00375012">
        <w:rPr>
          <w:rFonts w:ascii="Times New Roman" w:eastAsia="Times New Roman" w:hAnsi="Times New Roman"/>
          <w:sz w:val="24"/>
          <w:szCs w:val="24"/>
        </w:rPr>
        <w:t>ed</w:t>
      </w:r>
      <w:r>
        <w:rPr>
          <w:rFonts w:ascii="Times New Roman" w:eastAsia="Times New Roman" w:hAnsi="Times New Roman"/>
          <w:sz w:val="24"/>
          <w:szCs w:val="24"/>
        </w:rPr>
        <w:t xml:space="preserve"> required performance goals to remove Measurable Skills Gains (Attachment I, Page</w:t>
      </w:r>
      <w:r w:rsidR="00FC6948">
        <w:rPr>
          <w:rFonts w:ascii="Times New Roman" w:eastAsia="Times New Roman" w:hAnsi="Times New Roman"/>
          <w:sz w:val="24"/>
          <w:szCs w:val="24"/>
        </w:rPr>
        <w:t xml:space="preserve"> </w:t>
      </w:r>
      <w:r>
        <w:rPr>
          <w:rFonts w:ascii="Times New Roman" w:eastAsia="Times New Roman" w:hAnsi="Times New Roman"/>
          <w:sz w:val="24"/>
          <w:szCs w:val="24"/>
        </w:rPr>
        <w:t xml:space="preserve">1-32).  </w:t>
      </w:r>
    </w:p>
    <w:p w:rsidR="00931A12" w:rsidRPr="006E7CA4" w:rsidP="00164E02" w14:paraId="4D99AE60" w14:textId="77777777">
      <w:pPr>
        <w:spacing w:after="0" w:line="240" w:lineRule="auto"/>
        <w:ind w:left="720"/>
        <w:rPr>
          <w:rFonts w:ascii="Times New Roman" w:hAnsi="Times New Roman"/>
          <w:sz w:val="24"/>
          <w:szCs w:val="24"/>
        </w:rPr>
      </w:pPr>
    </w:p>
    <w:p w:rsidR="00E52618" w:rsidRPr="00E52618" w:rsidP="003D3CBE" w14:paraId="10D95C26" w14:textId="2847555D">
      <w:pPr>
        <w:numPr>
          <w:ilvl w:val="1"/>
          <w:numId w:val="1"/>
        </w:numPr>
        <w:tabs>
          <w:tab w:val="left" w:pos="720"/>
        </w:tabs>
        <w:spacing w:after="0" w:line="240" w:lineRule="auto"/>
        <w:ind w:left="720"/>
        <w:contextualSpacing/>
        <w:rPr>
          <w:rFonts w:ascii="Times New Roman" w:eastAsia="Times New Roman" w:hAnsi="Times New Roman"/>
          <w:sz w:val="24"/>
          <w:szCs w:val="24"/>
        </w:rPr>
      </w:pPr>
      <w:r w:rsidRPr="00E52618">
        <w:rPr>
          <w:rFonts w:ascii="Times New Roman" w:hAnsi="Times New Roman"/>
          <w:sz w:val="24"/>
          <w:szCs w:val="24"/>
        </w:rPr>
        <w:t xml:space="preserve">Background </w:t>
      </w:r>
      <w:r w:rsidRPr="00E52618" w:rsidR="00BD039B">
        <w:rPr>
          <w:rFonts w:ascii="Times New Roman" w:hAnsi="Times New Roman"/>
          <w:sz w:val="24"/>
          <w:szCs w:val="24"/>
        </w:rPr>
        <w:t xml:space="preserve">– </w:t>
      </w:r>
      <w:r w:rsidRPr="00E52618">
        <w:rPr>
          <w:rFonts w:ascii="Times New Roman" w:eastAsia="Times New Roman" w:hAnsi="Times New Roman"/>
          <w:sz w:val="24"/>
          <w:szCs w:val="24"/>
        </w:rPr>
        <w:t>DWGs are discretionary grants awarded by the Secretary of Labor under Section 170 of WIOA to provide employment-related services for dislocated workers</w:t>
      </w:r>
      <w:r w:rsidR="005E0C3E">
        <w:rPr>
          <w:rFonts w:ascii="Times New Roman" w:eastAsia="Times New Roman" w:hAnsi="Times New Roman"/>
          <w:sz w:val="24"/>
          <w:szCs w:val="24"/>
        </w:rPr>
        <w:t xml:space="preserve"> and other eligible individuals</w:t>
      </w:r>
      <w:r w:rsidRPr="00E52618">
        <w:rPr>
          <w:rFonts w:ascii="Times New Roman" w:eastAsia="Times New Roman" w:hAnsi="Times New Roman"/>
          <w:sz w:val="24"/>
          <w:szCs w:val="24"/>
        </w:rPr>
        <w:t xml:space="preserve">.  </w:t>
      </w:r>
    </w:p>
    <w:p w:rsidR="00335EBA" w:rsidP="00C008BC" w14:paraId="047EBBA4" w14:textId="46FF32E3">
      <w:pPr>
        <w:pStyle w:val="ListParagraph"/>
        <w:spacing w:after="0" w:line="240" w:lineRule="auto"/>
        <w:rPr>
          <w:rFonts w:ascii="Times New Roman" w:eastAsia="Times New Roman" w:hAnsi="Times New Roman"/>
          <w:sz w:val="24"/>
          <w:szCs w:val="24"/>
        </w:rPr>
      </w:pPr>
      <w:r w:rsidRPr="00E52618">
        <w:rPr>
          <w:rFonts w:ascii="Times New Roman" w:eastAsia="Times New Roman" w:hAnsi="Times New Roman"/>
          <w:sz w:val="24"/>
          <w:szCs w:val="24"/>
        </w:rPr>
        <w:t xml:space="preserve"> </w:t>
      </w:r>
    </w:p>
    <w:p w:rsidR="00B258C4" w:rsidP="00C008BC" w14:paraId="6865C31D" w14:textId="4902C726">
      <w:pPr>
        <w:spacing w:after="0" w:line="240" w:lineRule="auto"/>
        <w:ind w:left="720"/>
        <w:rPr>
          <w:rFonts w:ascii="Times New Roman" w:hAnsi="Times New Roman"/>
          <w:sz w:val="24"/>
          <w:szCs w:val="24"/>
          <w:shd w:val="clear" w:color="auto" w:fill="FFFFFF"/>
        </w:rPr>
      </w:pPr>
      <w:r w:rsidRPr="00FF5277">
        <w:rPr>
          <w:rFonts w:ascii="Times New Roman" w:hAnsi="Times New Roman"/>
          <w:sz w:val="24"/>
          <w:szCs w:val="24"/>
        </w:rPr>
        <w:t xml:space="preserve">DWGs provide </w:t>
      </w:r>
      <w:r w:rsidR="00F94E32">
        <w:rPr>
          <w:rFonts w:ascii="Times New Roman" w:hAnsi="Times New Roman"/>
          <w:sz w:val="24"/>
          <w:szCs w:val="24"/>
        </w:rPr>
        <w:t xml:space="preserve">supplemental </w:t>
      </w:r>
      <w:r w:rsidRPr="00FF5277">
        <w:rPr>
          <w:rFonts w:ascii="Times New Roman" w:hAnsi="Times New Roman"/>
          <w:sz w:val="24"/>
          <w:szCs w:val="24"/>
          <w:shd w:val="clear" w:color="auto" w:fill="FFFFFF"/>
        </w:rPr>
        <w:t>fund</w:t>
      </w:r>
      <w:r w:rsidR="00F25D8F">
        <w:rPr>
          <w:rFonts w:ascii="Times New Roman" w:hAnsi="Times New Roman"/>
          <w:sz w:val="24"/>
          <w:szCs w:val="24"/>
          <w:shd w:val="clear" w:color="auto" w:fill="FFFFFF"/>
        </w:rPr>
        <w:t>ing</w:t>
      </w:r>
      <w:r w:rsidRPr="00FF5277">
        <w:rPr>
          <w:rFonts w:ascii="Times New Roman" w:hAnsi="Times New Roman"/>
          <w:sz w:val="24"/>
          <w:szCs w:val="24"/>
          <w:shd w:val="clear" w:color="auto" w:fill="FFFFFF"/>
        </w:rPr>
        <w:t xml:space="preserve"> in response to major economic dislocations or other events that cause </w:t>
      </w:r>
      <w:r w:rsidR="00C84D44">
        <w:rPr>
          <w:rFonts w:ascii="Times New Roman" w:hAnsi="Times New Roman"/>
          <w:sz w:val="24"/>
          <w:szCs w:val="24"/>
          <w:shd w:val="clear" w:color="auto" w:fill="FFFFFF"/>
        </w:rPr>
        <w:t xml:space="preserve">or </w:t>
      </w:r>
      <w:r w:rsidR="0034731C">
        <w:rPr>
          <w:rFonts w:ascii="Times New Roman" w:hAnsi="Times New Roman"/>
          <w:sz w:val="24"/>
          <w:szCs w:val="24"/>
          <w:shd w:val="clear" w:color="auto" w:fill="FFFFFF"/>
        </w:rPr>
        <w:t xml:space="preserve">contribute to </w:t>
      </w:r>
      <w:r w:rsidR="009951E2">
        <w:rPr>
          <w:rFonts w:ascii="Times New Roman" w:hAnsi="Times New Roman"/>
          <w:sz w:val="24"/>
          <w:szCs w:val="24"/>
          <w:shd w:val="clear" w:color="auto" w:fill="FFFFFF"/>
        </w:rPr>
        <w:t xml:space="preserve">a shortage of existing </w:t>
      </w:r>
      <w:r w:rsidR="00596E3D">
        <w:rPr>
          <w:rFonts w:ascii="Times New Roman" w:hAnsi="Times New Roman"/>
          <w:sz w:val="24"/>
          <w:szCs w:val="24"/>
          <w:shd w:val="clear" w:color="auto" w:fill="FFFFFF"/>
        </w:rPr>
        <w:t xml:space="preserve">WIOA </w:t>
      </w:r>
      <w:r w:rsidR="00A11968">
        <w:rPr>
          <w:rFonts w:ascii="Times New Roman" w:hAnsi="Times New Roman"/>
          <w:sz w:val="24"/>
          <w:szCs w:val="24"/>
          <w:shd w:val="clear" w:color="auto" w:fill="FFFFFF"/>
        </w:rPr>
        <w:t xml:space="preserve">Dislocated Worker </w:t>
      </w:r>
      <w:r w:rsidR="009951E2">
        <w:rPr>
          <w:rFonts w:ascii="Times New Roman" w:hAnsi="Times New Roman"/>
          <w:sz w:val="24"/>
          <w:szCs w:val="24"/>
          <w:shd w:val="clear" w:color="auto" w:fill="FFFFFF"/>
        </w:rPr>
        <w:t>formula funds and other relevant resources in states and local areas</w:t>
      </w:r>
      <w:r w:rsidR="00CD4C45">
        <w:rPr>
          <w:rFonts w:ascii="Times New Roman" w:hAnsi="Times New Roman"/>
          <w:sz w:val="24"/>
          <w:szCs w:val="24"/>
          <w:shd w:val="clear" w:color="auto" w:fill="FFFFFF"/>
        </w:rPr>
        <w:t xml:space="preserve">, creating challenges in their ability to </w:t>
      </w:r>
      <w:r w:rsidR="003C1534">
        <w:rPr>
          <w:rFonts w:ascii="Times New Roman" w:hAnsi="Times New Roman"/>
          <w:sz w:val="24"/>
          <w:szCs w:val="24"/>
          <w:shd w:val="clear" w:color="auto" w:fill="FFFFFF"/>
        </w:rPr>
        <w:t>provide workforce services to eligible participants</w:t>
      </w:r>
      <w:r w:rsidR="009951E2">
        <w:rPr>
          <w:rFonts w:ascii="Times New Roman" w:hAnsi="Times New Roman"/>
          <w:sz w:val="24"/>
          <w:szCs w:val="24"/>
          <w:shd w:val="clear" w:color="auto" w:fill="FFFFFF"/>
        </w:rPr>
        <w:t xml:space="preserve">. </w:t>
      </w:r>
      <w:r w:rsidR="00C61CC0">
        <w:rPr>
          <w:rFonts w:ascii="Times New Roman" w:hAnsi="Times New Roman"/>
          <w:sz w:val="24"/>
          <w:szCs w:val="24"/>
          <w:shd w:val="clear" w:color="auto" w:fill="FFFFFF"/>
        </w:rPr>
        <w:t xml:space="preserve"> </w:t>
      </w:r>
      <w:r w:rsidR="00BE4910">
        <w:rPr>
          <w:rFonts w:ascii="Times New Roman" w:hAnsi="Times New Roman"/>
          <w:sz w:val="24"/>
          <w:szCs w:val="24"/>
          <w:shd w:val="clear" w:color="auto" w:fill="FFFFFF"/>
        </w:rPr>
        <w:t xml:space="preserve">DWGs </w:t>
      </w:r>
      <w:r w:rsidRPr="00FF5277">
        <w:rPr>
          <w:rFonts w:ascii="Times New Roman" w:hAnsi="Times New Roman"/>
          <w:sz w:val="24"/>
          <w:szCs w:val="24"/>
          <w:shd w:val="clear" w:color="auto" w:fill="FFFFFF"/>
        </w:rPr>
        <w:t xml:space="preserve">enable states and communities to respond to and recover from large, often unexpected dislocation events and their associated impacts.  </w:t>
      </w:r>
    </w:p>
    <w:p w:rsidR="00B258C4" w:rsidP="00C008BC" w14:paraId="19F88D73" w14:textId="77777777">
      <w:pPr>
        <w:spacing w:after="0" w:line="240" w:lineRule="auto"/>
        <w:ind w:left="720"/>
        <w:rPr>
          <w:rFonts w:ascii="Times New Roman" w:hAnsi="Times New Roman"/>
          <w:sz w:val="24"/>
          <w:szCs w:val="24"/>
          <w:shd w:val="clear" w:color="auto" w:fill="FFFFFF"/>
        </w:rPr>
      </w:pPr>
    </w:p>
    <w:p w:rsidR="00FB1E24" w:rsidP="00C008BC" w14:paraId="2A4D766A" w14:textId="637884A5">
      <w:pPr>
        <w:spacing w:after="0" w:line="240" w:lineRule="auto"/>
        <w:ind w:left="720"/>
        <w:rPr>
          <w:rFonts w:ascii="Times New Roman" w:hAnsi="Times New Roman"/>
          <w:sz w:val="24"/>
          <w:szCs w:val="24"/>
        </w:rPr>
      </w:pPr>
      <w:r w:rsidRPr="00E52618">
        <w:rPr>
          <w:rFonts w:ascii="Times New Roman" w:eastAsia="Times New Roman" w:hAnsi="Times New Roman"/>
          <w:sz w:val="24"/>
          <w:szCs w:val="24"/>
        </w:rPr>
        <w:t xml:space="preserve">The </w:t>
      </w:r>
      <w:r w:rsidR="00AB45FB">
        <w:rPr>
          <w:rFonts w:ascii="Times New Roman" w:eastAsia="Times New Roman" w:hAnsi="Times New Roman"/>
          <w:sz w:val="24"/>
          <w:szCs w:val="24"/>
        </w:rPr>
        <w:t>WIOA statute allows</w:t>
      </w:r>
      <w:r w:rsidR="006576A0">
        <w:rPr>
          <w:rFonts w:ascii="Times New Roman" w:eastAsia="Times New Roman" w:hAnsi="Times New Roman"/>
          <w:sz w:val="24"/>
          <w:szCs w:val="24"/>
        </w:rPr>
        <w:t xml:space="preserve"> </w:t>
      </w:r>
      <w:r w:rsidR="00D26938">
        <w:rPr>
          <w:rFonts w:ascii="Times New Roman" w:eastAsia="Times New Roman" w:hAnsi="Times New Roman"/>
          <w:sz w:val="24"/>
          <w:szCs w:val="24"/>
        </w:rPr>
        <w:t xml:space="preserve">DOL </w:t>
      </w:r>
      <w:r w:rsidR="00AB45FB">
        <w:rPr>
          <w:rFonts w:ascii="Times New Roman" w:eastAsia="Times New Roman" w:hAnsi="Times New Roman"/>
          <w:sz w:val="24"/>
          <w:szCs w:val="24"/>
        </w:rPr>
        <w:t xml:space="preserve">to </w:t>
      </w:r>
      <w:r w:rsidRPr="00E52618">
        <w:rPr>
          <w:rFonts w:ascii="Times New Roman" w:eastAsia="Times New Roman" w:hAnsi="Times New Roman"/>
          <w:sz w:val="24"/>
          <w:szCs w:val="24"/>
        </w:rPr>
        <w:t>fund two types of DWGs:</w:t>
      </w:r>
      <w:r w:rsidR="007B7323">
        <w:rPr>
          <w:rFonts w:ascii="Times New Roman" w:eastAsia="Times New Roman" w:hAnsi="Times New Roman"/>
          <w:sz w:val="24"/>
          <w:szCs w:val="24"/>
        </w:rPr>
        <w:t xml:space="preserve"> </w:t>
      </w:r>
      <w:r w:rsidRPr="00E52618">
        <w:rPr>
          <w:rFonts w:ascii="Times New Roman" w:eastAsia="Times New Roman" w:hAnsi="Times New Roman"/>
          <w:sz w:val="24"/>
          <w:szCs w:val="24"/>
        </w:rPr>
        <w:t>Disaster Recovery and Employment Recovery.  Disaster Recovery DWGs provide funding to create temporary employment opportunities to assist with clean-up and recovery efforts when an area impacted by an emergency or major disaster</w:t>
      </w:r>
      <w:r w:rsidRPr="0AF9DE95">
        <w:rPr>
          <w:rFonts w:ascii="Times New Roman" w:eastAsia="Times New Roman" w:hAnsi="Times New Roman"/>
          <w:color w:val="000000" w:themeColor="text1"/>
          <w:sz w:val="24"/>
          <w:szCs w:val="24"/>
        </w:rPr>
        <w:t xml:space="preserve"> is declared eligible for public assistance by the FEMA or is declared or recognized as an emergency or disaster of national significance by a Federal agency with authority or jurisdiction over Federal response to the disaster or emergency</w:t>
      </w:r>
      <w:r w:rsidRPr="0AF9DE95" w:rsidR="00256457">
        <w:rPr>
          <w:rFonts w:ascii="Times New Roman" w:eastAsia="Times New Roman" w:hAnsi="Times New Roman"/>
          <w:color w:val="000000" w:themeColor="text1"/>
          <w:sz w:val="24"/>
          <w:szCs w:val="24"/>
        </w:rPr>
        <w:t>, including public health emergencies</w:t>
      </w:r>
      <w:r w:rsidRPr="0AF9DE95">
        <w:rPr>
          <w:rFonts w:ascii="Times New Roman" w:eastAsia="Times New Roman" w:hAnsi="Times New Roman"/>
          <w:color w:val="000000" w:themeColor="text1"/>
          <w:sz w:val="24"/>
          <w:szCs w:val="24"/>
        </w:rPr>
        <w:t xml:space="preserve">. </w:t>
      </w:r>
      <w:r w:rsidRPr="0AF9DE95" w:rsidR="00256457">
        <w:rPr>
          <w:rFonts w:ascii="Times New Roman" w:eastAsia="Times New Roman" w:hAnsi="Times New Roman"/>
          <w:color w:val="000000" w:themeColor="text1"/>
          <w:sz w:val="24"/>
          <w:szCs w:val="24"/>
        </w:rPr>
        <w:t xml:space="preserve"> </w:t>
      </w:r>
      <w:r w:rsidRPr="0AF9DE95">
        <w:rPr>
          <w:rFonts w:ascii="Times New Roman" w:eastAsia="Times New Roman" w:hAnsi="Times New Roman"/>
          <w:color w:val="000000" w:themeColor="text1"/>
          <w:sz w:val="24"/>
          <w:szCs w:val="24"/>
        </w:rPr>
        <w:t xml:space="preserve">Employment Recovery DWGs </w:t>
      </w:r>
      <w:r w:rsidRPr="00E52618">
        <w:rPr>
          <w:rFonts w:ascii="Times New Roman" w:eastAsia="Times New Roman" w:hAnsi="Times New Roman"/>
          <w:sz w:val="24"/>
          <w:szCs w:val="24"/>
        </w:rPr>
        <w:t xml:space="preserve">expand capacity to serve dislocated workers and to meet the increased demand for employment and training services following a qualifying </w:t>
      </w:r>
      <w:r>
        <w:rPr>
          <w:rFonts w:ascii="Times New Roman" w:eastAsia="Times New Roman" w:hAnsi="Times New Roman"/>
          <w:sz w:val="24"/>
          <w:szCs w:val="24"/>
        </w:rPr>
        <w:t xml:space="preserve">dislocation </w:t>
      </w:r>
      <w:r w:rsidRPr="00E52618">
        <w:rPr>
          <w:rFonts w:ascii="Times New Roman" w:eastAsia="Times New Roman" w:hAnsi="Times New Roman"/>
          <w:sz w:val="24"/>
          <w:szCs w:val="24"/>
        </w:rPr>
        <w:t>event</w:t>
      </w:r>
      <w:r>
        <w:rPr>
          <w:rFonts w:ascii="Times New Roman" w:eastAsia="Times New Roman" w:hAnsi="Times New Roman"/>
          <w:sz w:val="24"/>
          <w:szCs w:val="24"/>
        </w:rPr>
        <w:t xml:space="preserve"> such as a mass layoff, plant closure, or </w:t>
      </w:r>
      <w:r w:rsidRPr="00E52618">
        <w:rPr>
          <w:rFonts w:ascii="Times New Roman" w:eastAsia="Times New Roman" w:hAnsi="Times New Roman"/>
          <w:sz w:val="24"/>
          <w:szCs w:val="24"/>
        </w:rPr>
        <w:t>higher-than-average demand for employment and training activities for dislocated members of the Armed Forces and their spouses.</w:t>
      </w:r>
      <w:r w:rsidR="00E14782">
        <w:rPr>
          <w:rFonts w:ascii="Times New Roman" w:eastAsia="Times New Roman" w:hAnsi="Times New Roman"/>
          <w:sz w:val="24"/>
          <w:szCs w:val="24"/>
        </w:rPr>
        <w:t xml:space="preserve"> </w:t>
      </w:r>
      <w:r w:rsidR="00326F95">
        <w:rPr>
          <w:rFonts w:ascii="Times New Roman" w:eastAsia="Times New Roman" w:hAnsi="Times New Roman"/>
          <w:sz w:val="24"/>
          <w:szCs w:val="24"/>
        </w:rPr>
        <w:t xml:space="preserve"> </w:t>
      </w:r>
      <w:r w:rsidRPr="0083581F">
        <w:rPr>
          <w:rFonts w:ascii="Times New Roman" w:hAnsi="Times New Roman"/>
          <w:sz w:val="24"/>
          <w:szCs w:val="24"/>
        </w:rPr>
        <w:t xml:space="preserve">While the two DWG types serve different purposes, both play an important role in helping communities, individuals, and businesses recover from large-scale economic </w:t>
      </w:r>
      <w:r w:rsidR="003626D2">
        <w:rPr>
          <w:rFonts w:ascii="Times New Roman" w:hAnsi="Times New Roman"/>
          <w:sz w:val="24"/>
          <w:szCs w:val="24"/>
        </w:rPr>
        <w:t>events</w:t>
      </w:r>
      <w:r w:rsidRPr="0083581F">
        <w:rPr>
          <w:rFonts w:ascii="Times New Roman" w:hAnsi="Times New Roman"/>
          <w:sz w:val="24"/>
          <w:szCs w:val="24"/>
        </w:rPr>
        <w:t xml:space="preserve">.  </w:t>
      </w:r>
    </w:p>
    <w:p w:rsidR="00621ED2" w:rsidP="00C008BC" w14:paraId="7D6582C8" w14:textId="77777777">
      <w:pPr>
        <w:spacing w:after="0" w:line="240" w:lineRule="auto"/>
        <w:ind w:left="720"/>
        <w:rPr>
          <w:rFonts w:ascii="Times New Roman" w:hAnsi="Times New Roman"/>
          <w:sz w:val="24"/>
          <w:szCs w:val="24"/>
        </w:rPr>
      </w:pPr>
    </w:p>
    <w:p w:rsidR="00621ED2" w:rsidRPr="0083581F" w:rsidP="00C008BC" w14:paraId="4B3A63ED" w14:textId="1BBCBC85">
      <w:pPr>
        <w:spacing w:after="0" w:line="240" w:lineRule="auto"/>
        <w:ind w:left="720"/>
        <w:rPr>
          <w:rFonts w:ascii="Times New Roman" w:hAnsi="Times New Roman"/>
          <w:sz w:val="24"/>
          <w:szCs w:val="24"/>
        </w:rPr>
      </w:pPr>
      <w:r>
        <w:rPr>
          <w:rFonts w:ascii="Times New Roman" w:hAnsi="Times New Roman"/>
          <w:sz w:val="24"/>
          <w:szCs w:val="24"/>
        </w:rPr>
        <w:t xml:space="preserve">DWGs in response to the opioid crisis </w:t>
      </w:r>
      <w:r w:rsidR="00E13F94">
        <w:rPr>
          <w:rFonts w:ascii="Times New Roman" w:hAnsi="Times New Roman"/>
          <w:sz w:val="24"/>
          <w:szCs w:val="24"/>
        </w:rPr>
        <w:t>are a specific type of Disaster Recovery DWG, where the qualifying event is a decl</w:t>
      </w:r>
      <w:r w:rsidR="007C47B8">
        <w:rPr>
          <w:rFonts w:ascii="Times New Roman" w:hAnsi="Times New Roman"/>
          <w:sz w:val="24"/>
          <w:szCs w:val="24"/>
        </w:rPr>
        <w:t xml:space="preserve">aration by the Department of Health and Human Services </w:t>
      </w:r>
      <w:r w:rsidR="00067B4D">
        <w:rPr>
          <w:rFonts w:ascii="Times New Roman" w:hAnsi="Times New Roman"/>
          <w:sz w:val="24"/>
          <w:szCs w:val="24"/>
        </w:rPr>
        <w:t xml:space="preserve">(HHS) </w:t>
      </w:r>
      <w:r w:rsidR="0038657A">
        <w:rPr>
          <w:rFonts w:ascii="Times New Roman" w:hAnsi="Times New Roman"/>
          <w:sz w:val="24"/>
          <w:szCs w:val="24"/>
        </w:rPr>
        <w:t>designating the</w:t>
      </w:r>
      <w:r w:rsidR="007C47B8">
        <w:rPr>
          <w:rFonts w:ascii="Times New Roman" w:hAnsi="Times New Roman"/>
          <w:sz w:val="24"/>
          <w:szCs w:val="24"/>
        </w:rPr>
        <w:t xml:space="preserve"> opioid crisis </w:t>
      </w:r>
      <w:r w:rsidR="0038657A">
        <w:rPr>
          <w:rFonts w:ascii="Times New Roman" w:hAnsi="Times New Roman"/>
          <w:sz w:val="24"/>
          <w:szCs w:val="24"/>
        </w:rPr>
        <w:t>a</w:t>
      </w:r>
      <w:r w:rsidR="007C47B8">
        <w:rPr>
          <w:rFonts w:ascii="Times New Roman" w:hAnsi="Times New Roman"/>
          <w:sz w:val="24"/>
          <w:szCs w:val="24"/>
        </w:rPr>
        <w:t xml:space="preserve">s </w:t>
      </w:r>
      <w:r w:rsidR="00FF488D">
        <w:rPr>
          <w:rFonts w:ascii="Times New Roman" w:hAnsi="Times New Roman"/>
          <w:sz w:val="24"/>
          <w:szCs w:val="24"/>
        </w:rPr>
        <w:t>a Public Health Emergency</w:t>
      </w:r>
      <w:r w:rsidR="4BA3C7D9">
        <w:rPr>
          <w:rFonts w:ascii="Times New Roman" w:hAnsi="Times New Roman"/>
          <w:sz w:val="24"/>
          <w:szCs w:val="24"/>
        </w:rPr>
        <w:t>.</w:t>
      </w:r>
      <w:r>
        <w:rPr>
          <w:rStyle w:val="FootnoteReference"/>
          <w:rFonts w:ascii="Times New Roman" w:hAnsi="Times New Roman"/>
          <w:sz w:val="24"/>
          <w:szCs w:val="24"/>
        </w:rPr>
        <w:footnoteReference w:id="5"/>
      </w:r>
      <w:r w:rsidR="00FF488D">
        <w:rPr>
          <w:rFonts w:ascii="Times New Roman" w:hAnsi="Times New Roman"/>
          <w:sz w:val="24"/>
          <w:szCs w:val="24"/>
        </w:rPr>
        <w:t xml:space="preserve"> </w:t>
      </w:r>
      <w:r w:rsidR="00773799">
        <w:rPr>
          <w:rFonts w:ascii="Times New Roman" w:hAnsi="Times New Roman"/>
          <w:sz w:val="24"/>
          <w:szCs w:val="24"/>
        </w:rPr>
        <w:t xml:space="preserve"> </w:t>
      </w:r>
      <w:r w:rsidR="00067B4D">
        <w:rPr>
          <w:rFonts w:ascii="Times New Roman" w:hAnsi="Times New Roman"/>
          <w:sz w:val="24"/>
          <w:szCs w:val="24"/>
        </w:rPr>
        <w:t xml:space="preserve"> </w:t>
      </w:r>
    </w:p>
    <w:p w:rsidR="004E2947" w:rsidRPr="00156765" w:rsidP="00EF24CE" w14:paraId="49FFFC34" w14:textId="77777777">
      <w:pPr>
        <w:spacing w:after="0" w:line="240" w:lineRule="auto"/>
        <w:ind w:left="720"/>
        <w:rPr>
          <w:rFonts w:ascii="Times New Roman" w:hAnsi="Times New Roman"/>
          <w:sz w:val="28"/>
          <w:szCs w:val="28"/>
        </w:rPr>
      </w:pPr>
    </w:p>
    <w:p w:rsidR="00335EBA" w:rsidRPr="00973C63" w:rsidP="003270C4" w14:paraId="1CE186B1" w14:textId="35913160">
      <w:pPr>
        <w:pStyle w:val="ListParagraph"/>
        <w:numPr>
          <w:ilvl w:val="0"/>
          <w:numId w:val="1"/>
        </w:numPr>
        <w:spacing w:after="0" w:line="240" w:lineRule="auto"/>
        <w:rPr>
          <w:rFonts w:ascii="Times New Roman" w:hAnsi="Times New Roman"/>
          <w:sz w:val="24"/>
          <w:szCs w:val="24"/>
        </w:rPr>
      </w:pPr>
      <w:r>
        <w:rPr>
          <w:rFonts w:ascii="Times New Roman" w:hAnsi="Times New Roman"/>
          <w:b/>
          <w:sz w:val="24"/>
          <w:szCs w:val="24"/>
          <w:u w:val="single"/>
        </w:rPr>
        <w:t>DWG Program Guidance</w:t>
      </w:r>
      <w:r w:rsidRPr="00335EBA">
        <w:rPr>
          <w:rFonts w:ascii="Times New Roman" w:hAnsi="Times New Roman"/>
          <w:b/>
          <w:sz w:val="24"/>
          <w:szCs w:val="24"/>
        </w:rPr>
        <w:t>.</w:t>
      </w:r>
      <w:r>
        <w:rPr>
          <w:rFonts w:ascii="Times New Roman" w:hAnsi="Times New Roman"/>
          <w:sz w:val="24"/>
          <w:szCs w:val="24"/>
        </w:rPr>
        <w:t xml:space="preserve"> </w:t>
      </w:r>
      <w:r w:rsidR="00213FE5">
        <w:rPr>
          <w:rFonts w:ascii="Times New Roman" w:hAnsi="Times New Roman"/>
          <w:sz w:val="24"/>
          <w:szCs w:val="24"/>
        </w:rPr>
        <w:t xml:space="preserve"> </w:t>
      </w:r>
      <w:r w:rsidRPr="00973C63">
        <w:rPr>
          <w:rFonts w:ascii="Times New Roman" w:hAnsi="Times New Roman"/>
          <w:sz w:val="24"/>
          <w:szCs w:val="24"/>
        </w:rPr>
        <w:t xml:space="preserve">See Attachment </w:t>
      </w:r>
      <w:r w:rsidR="0062666F">
        <w:rPr>
          <w:rFonts w:ascii="Times New Roman" w:hAnsi="Times New Roman"/>
          <w:sz w:val="24"/>
          <w:szCs w:val="24"/>
        </w:rPr>
        <w:t>I</w:t>
      </w:r>
      <w:r w:rsidRPr="00973C63">
        <w:rPr>
          <w:rFonts w:ascii="Times New Roman" w:hAnsi="Times New Roman"/>
          <w:sz w:val="24"/>
          <w:szCs w:val="24"/>
        </w:rPr>
        <w:t xml:space="preserve">, National Dislocated Worker Grant Program Guidance </w:t>
      </w:r>
      <w:r w:rsidR="007A4989">
        <w:rPr>
          <w:rFonts w:ascii="Times New Roman" w:hAnsi="Times New Roman"/>
          <w:sz w:val="24"/>
          <w:szCs w:val="24"/>
        </w:rPr>
        <w:t>and Application Information</w:t>
      </w:r>
      <w:r w:rsidR="000E6EA4">
        <w:rPr>
          <w:rFonts w:ascii="Times New Roman" w:hAnsi="Times New Roman"/>
          <w:sz w:val="24"/>
          <w:szCs w:val="24"/>
        </w:rPr>
        <w:t>,</w:t>
      </w:r>
      <w:r w:rsidR="007A4989">
        <w:rPr>
          <w:rFonts w:ascii="Times New Roman" w:hAnsi="Times New Roman"/>
          <w:sz w:val="24"/>
          <w:szCs w:val="24"/>
        </w:rPr>
        <w:t xml:space="preserve"> </w:t>
      </w:r>
      <w:r w:rsidRPr="00973C63">
        <w:rPr>
          <w:rFonts w:ascii="Times New Roman" w:hAnsi="Times New Roman"/>
          <w:sz w:val="24"/>
          <w:szCs w:val="24"/>
        </w:rPr>
        <w:t xml:space="preserve">for </w:t>
      </w:r>
      <w:r w:rsidR="000E6EA4">
        <w:rPr>
          <w:rFonts w:ascii="Times New Roman" w:hAnsi="Times New Roman"/>
          <w:sz w:val="24"/>
          <w:szCs w:val="24"/>
        </w:rPr>
        <w:t xml:space="preserve">a full discussion of </w:t>
      </w:r>
      <w:r w:rsidR="004863CD">
        <w:rPr>
          <w:rFonts w:ascii="Times New Roman" w:hAnsi="Times New Roman"/>
          <w:sz w:val="24"/>
          <w:szCs w:val="24"/>
        </w:rPr>
        <w:t>NDWGs’</w:t>
      </w:r>
      <w:r w:rsidRPr="00A70C92" w:rsidR="000E6EA4">
        <w:rPr>
          <w:rFonts w:ascii="Times New Roman" w:hAnsi="Times New Roman"/>
          <w:sz w:val="24"/>
          <w:szCs w:val="24"/>
        </w:rPr>
        <w:t xml:space="preserve"> purpose, policies, priorities, and requirements</w:t>
      </w:r>
      <w:r w:rsidRPr="00973C63">
        <w:rPr>
          <w:rFonts w:ascii="Times New Roman" w:hAnsi="Times New Roman"/>
          <w:sz w:val="24"/>
          <w:szCs w:val="24"/>
        </w:rPr>
        <w:t>.</w:t>
      </w:r>
      <w:r w:rsidR="00C873DB">
        <w:rPr>
          <w:rFonts w:ascii="Times New Roman" w:hAnsi="Times New Roman"/>
          <w:sz w:val="24"/>
          <w:szCs w:val="24"/>
        </w:rPr>
        <w:t xml:space="preserve">  See Attachment </w:t>
      </w:r>
      <w:r w:rsidR="0062666F">
        <w:rPr>
          <w:rFonts w:ascii="Times New Roman" w:hAnsi="Times New Roman"/>
          <w:sz w:val="24"/>
          <w:szCs w:val="24"/>
        </w:rPr>
        <w:t>II</w:t>
      </w:r>
      <w:r w:rsidR="00F6289E">
        <w:rPr>
          <w:rFonts w:ascii="Times New Roman" w:hAnsi="Times New Roman"/>
          <w:sz w:val="24"/>
          <w:szCs w:val="24"/>
        </w:rPr>
        <w:t xml:space="preserve">, Policy Explanations and Examples to Support DWG Program Guidance, for additional </w:t>
      </w:r>
      <w:r w:rsidR="00C13B58">
        <w:rPr>
          <w:rFonts w:ascii="Times New Roman" w:hAnsi="Times New Roman"/>
          <w:sz w:val="24"/>
          <w:szCs w:val="24"/>
        </w:rPr>
        <w:t xml:space="preserve">supporting </w:t>
      </w:r>
      <w:r w:rsidR="00F6289E">
        <w:rPr>
          <w:rFonts w:ascii="Times New Roman" w:hAnsi="Times New Roman"/>
          <w:sz w:val="24"/>
          <w:szCs w:val="24"/>
        </w:rPr>
        <w:t>information</w:t>
      </w:r>
      <w:r w:rsidR="00C13B58">
        <w:rPr>
          <w:rFonts w:ascii="Times New Roman" w:hAnsi="Times New Roman"/>
          <w:sz w:val="24"/>
          <w:szCs w:val="24"/>
        </w:rPr>
        <w:t>.</w:t>
      </w:r>
    </w:p>
    <w:p w:rsidR="00335EBA" w:rsidP="00335EBA" w14:paraId="12F8F21F" w14:textId="77777777">
      <w:pPr>
        <w:pStyle w:val="ListParagraph"/>
        <w:spacing w:after="0" w:line="240" w:lineRule="auto"/>
        <w:ind w:left="360"/>
        <w:rPr>
          <w:rFonts w:ascii="Times New Roman" w:hAnsi="Times New Roman"/>
          <w:sz w:val="24"/>
          <w:szCs w:val="24"/>
        </w:rPr>
      </w:pPr>
    </w:p>
    <w:p w:rsidR="00901271" w:rsidP="00901271" w14:paraId="435FBFB4" w14:textId="3298F97B">
      <w:pPr>
        <w:pStyle w:val="ListParagraph"/>
        <w:numPr>
          <w:ilvl w:val="0"/>
          <w:numId w:val="1"/>
        </w:numPr>
        <w:spacing w:after="0" w:line="240" w:lineRule="auto"/>
        <w:rPr>
          <w:rFonts w:ascii="Times New Roman" w:hAnsi="Times New Roman"/>
          <w:sz w:val="24"/>
          <w:szCs w:val="24"/>
        </w:rPr>
      </w:pPr>
      <w:r w:rsidRPr="00517E53">
        <w:rPr>
          <w:rFonts w:ascii="Times New Roman" w:hAnsi="Times New Roman"/>
          <w:b/>
          <w:bCs/>
          <w:sz w:val="24"/>
          <w:szCs w:val="24"/>
          <w:u w:val="single"/>
        </w:rPr>
        <w:t>Paperwork Reduction Act Statement</w:t>
      </w:r>
      <w:r w:rsidRPr="00370934">
        <w:rPr>
          <w:rFonts w:ascii="Times New Roman" w:hAnsi="Times New Roman"/>
          <w:sz w:val="24"/>
          <w:szCs w:val="24"/>
        </w:rPr>
        <w:t>.</w:t>
      </w:r>
      <w:r w:rsidR="00213FE5">
        <w:rPr>
          <w:rFonts w:ascii="Times New Roman" w:hAnsi="Times New Roman"/>
          <w:sz w:val="24"/>
          <w:szCs w:val="24"/>
        </w:rPr>
        <w:t xml:space="preserve"> </w:t>
      </w:r>
      <w:r w:rsidRPr="00370934">
        <w:rPr>
          <w:rFonts w:ascii="Times New Roman" w:hAnsi="Times New Roman"/>
          <w:sz w:val="24"/>
          <w:szCs w:val="24"/>
        </w:rPr>
        <w:t xml:space="preserve"> </w:t>
      </w:r>
      <w:r w:rsidR="00C31164">
        <w:rPr>
          <w:rFonts w:ascii="Times New Roman" w:hAnsi="Times New Roman"/>
          <w:sz w:val="24"/>
          <w:szCs w:val="24"/>
        </w:rPr>
        <w:t xml:space="preserve">Applicants for DWGs </w:t>
      </w:r>
      <w:r w:rsidR="007138DC">
        <w:rPr>
          <w:rFonts w:ascii="Times New Roman" w:hAnsi="Times New Roman"/>
          <w:sz w:val="24"/>
          <w:szCs w:val="24"/>
        </w:rPr>
        <w:t xml:space="preserve">must </w:t>
      </w:r>
      <w:r w:rsidR="00C31164">
        <w:rPr>
          <w:rFonts w:ascii="Times New Roman" w:hAnsi="Times New Roman"/>
          <w:sz w:val="24"/>
          <w:szCs w:val="24"/>
        </w:rPr>
        <w:t>submit an application</w:t>
      </w:r>
      <w:r w:rsidR="00C31164">
        <w:rPr>
          <w:rFonts w:ascii="Times New Roman" w:hAnsi="Times New Roman"/>
          <w:sz w:val="24"/>
          <w:szCs w:val="24"/>
        </w:rPr>
        <w:t xml:space="preserve">, as described in Attachment I. </w:t>
      </w:r>
      <w:r w:rsidR="004B41D3">
        <w:rPr>
          <w:rFonts w:ascii="Times New Roman" w:hAnsi="Times New Roman"/>
          <w:sz w:val="24"/>
          <w:szCs w:val="24"/>
        </w:rPr>
        <w:t xml:space="preserve"> </w:t>
      </w:r>
      <w:r w:rsidRPr="00370934">
        <w:rPr>
          <w:rFonts w:ascii="Times New Roman" w:hAnsi="Times New Roman"/>
          <w:sz w:val="24"/>
          <w:szCs w:val="24"/>
        </w:rPr>
        <w:t>The OMB Information Collection N</w:t>
      </w:r>
      <w:r w:rsidR="00DB1850">
        <w:rPr>
          <w:rFonts w:ascii="Times New Roman" w:hAnsi="Times New Roman"/>
          <w:sz w:val="24"/>
          <w:szCs w:val="24"/>
        </w:rPr>
        <w:t>umber</w:t>
      </w:r>
      <w:r w:rsidRPr="00370934">
        <w:rPr>
          <w:rFonts w:ascii="Times New Roman" w:hAnsi="Times New Roman"/>
          <w:sz w:val="24"/>
          <w:szCs w:val="24"/>
        </w:rPr>
        <w:t xml:space="preserve"> </w:t>
      </w:r>
      <w:r w:rsidR="00C31164">
        <w:rPr>
          <w:rFonts w:ascii="Times New Roman" w:hAnsi="Times New Roman"/>
          <w:sz w:val="24"/>
          <w:szCs w:val="24"/>
        </w:rPr>
        <w:t>for that application</w:t>
      </w:r>
      <w:r w:rsidR="00DB1850">
        <w:rPr>
          <w:rFonts w:ascii="Times New Roman" w:hAnsi="Times New Roman"/>
          <w:sz w:val="24"/>
          <w:szCs w:val="24"/>
        </w:rPr>
        <w:t>,</w:t>
      </w:r>
      <w:r w:rsidR="00C31164">
        <w:rPr>
          <w:rFonts w:ascii="Times New Roman" w:hAnsi="Times New Roman"/>
          <w:sz w:val="24"/>
          <w:szCs w:val="24"/>
        </w:rPr>
        <w:t xml:space="preserve"> </w:t>
      </w:r>
      <w:r w:rsidRPr="00370934">
        <w:rPr>
          <w:rFonts w:ascii="Times New Roman" w:hAnsi="Times New Roman"/>
          <w:sz w:val="24"/>
          <w:szCs w:val="24"/>
        </w:rPr>
        <w:t xml:space="preserve">1225-0086, </w:t>
      </w:r>
      <w:r w:rsidRPr="00D70681" w:rsidR="00C31164">
        <w:rPr>
          <w:rFonts w:ascii="Times New Roman" w:hAnsi="Times New Roman"/>
          <w:sz w:val="24"/>
          <w:szCs w:val="24"/>
        </w:rPr>
        <w:t>e</w:t>
      </w:r>
      <w:r w:rsidRPr="00D70681">
        <w:rPr>
          <w:rFonts w:ascii="Times New Roman" w:hAnsi="Times New Roman"/>
          <w:sz w:val="24"/>
          <w:szCs w:val="24"/>
        </w:rPr>
        <w:t xml:space="preserve">xpires </w:t>
      </w:r>
      <w:r w:rsidRPr="006D01F3" w:rsidR="00BA4BB1">
        <w:rPr>
          <w:rFonts w:ascii="Times New Roman" w:hAnsi="Times New Roman"/>
          <w:sz w:val="24"/>
          <w:szCs w:val="24"/>
        </w:rPr>
        <w:t>June</w:t>
      </w:r>
      <w:r w:rsidRPr="009E5BDD" w:rsidR="00BA4BB1">
        <w:rPr>
          <w:rFonts w:ascii="Times New Roman" w:hAnsi="Times New Roman"/>
          <w:sz w:val="24"/>
          <w:szCs w:val="24"/>
        </w:rPr>
        <w:t xml:space="preserve"> 30, 2028</w:t>
      </w:r>
      <w:r w:rsidRPr="009E5BDD">
        <w:rPr>
          <w:rFonts w:ascii="Times New Roman" w:hAnsi="Times New Roman"/>
          <w:sz w:val="24"/>
          <w:szCs w:val="24"/>
        </w:rPr>
        <w:t>.</w:t>
      </w:r>
      <w:r w:rsidRPr="00370934">
        <w:rPr>
          <w:rFonts w:ascii="Times New Roman" w:hAnsi="Times New Roman"/>
          <w:sz w:val="24"/>
          <w:szCs w:val="24"/>
        </w:rPr>
        <w:t xml:space="preserve"> </w:t>
      </w:r>
      <w:r>
        <w:rPr>
          <w:rFonts w:ascii="Times New Roman" w:hAnsi="Times New Roman"/>
          <w:sz w:val="24"/>
          <w:szCs w:val="24"/>
        </w:rPr>
        <w:t xml:space="preserve"> </w:t>
      </w:r>
      <w:r w:rsidR="00C31164">
        <w:rPr>
          <w:rFonts w:ascii="Times New Roman" w:hAnsi="Times New Roman"/>
          <w:sz w:val="24"/>
          <w:szCs w:val="24"/>
        </w:rPr>
        <w:t xml:space="preserve">The current approval and subsequent approvals for this information collection are tracked in </w:t>
      </w:r>
      <w:hyperlink r:id="rId6" w:history="1">
        <w:r w:rsidRPr="00045C94" w:rsidR="00045C94">
          <w:rPr>
            <w:rStyle w:val="Hyperlink"/>
            <w:rFonts w:ascii="Times New Roman" w:hAnsi="Times New Roman"/>
            <w:sz w:val="24"/>
            <w:szCs w:val="24"/>
          </w:rPr>
          <w:t>https://www.reginfo.gov/publi c/do/</w:t>
        </w:r>
        <w:r w:rsidRPr="00045C94" w:rsidR="00045C94">
          <w:rPr>
            <w:rStyle w:val="Hyperlink"/>
            <w:rFonts w:ascii="Times New Roman" w:hAnsi="Times New Roman"/>
            <w:sz w:val="24"/>
            <w:szCs w:val="24"/>
          </w:rPr>
          <w:t>PRAMain</w:t>
        </w:r>
      </w:hyperlink>
      <w:r w:rsidR="00C31164">
        <w:rPr>
          <w:rFonts w:ascii="Times New Roman" w:hAnsi="Times New Roman"/>
          <w:sz w:val="24"/>
          <w:szCs w:val="24"/>
        </w:rPr>
        <w:t xml:space="preserve">. </w:t>
      </w:r>
    </w:p>
    <w:p w:rsidR="00901271" w:rsidP="00901271" w14:paraId="4B4A3CF9" w14:textId="77777777">
      <w:pPr>
        <w:pStyle w:val="ListParagraph"/>
        <w:spacing w:after="0" w:line="240" w:lineRule="auto"/>
        <w:rPr>
          <w:rFonts w:ascii="Times New Roman" w:hAnsi="Times New Roman"/>
          <w:sz w:val="24"/>
          <w:szCs w:val="24"/>
        </w:rPr>
      </w:pPr>
    </w:p>
    <w:p w:rsidR="00901271" w:rsidP="00901271" w14:paraId="7A11FB76" w14:textId="249F8C6F">
      <w:pPr>
        <w:pStyle w:val="ListParagraph"/>
        <w:spacing w:after="0" w:line="240" w:lineRule="auto"/>
        <w:ind w:left="360"/>
        <w:rPr>
          <w:rFonts w:ascii="Times New Roman" w:hAnsi="Times New Roman"/>
          <w:sz w:val="24"/>
          <w:szCs w:val="24"/>
        </w:rPr>
      </w:pPr>
      <w:r w:rsidRPr="00370934">
        <w:rPr>
          <w:rFonts w:ascii="Times New Roman" w:hAnsi="Times New Roman"/>
          <w:sz w:val="24"/>
          <w:szCs w:val="24"/>
        </w:rPr>
        <w:t xml:space="preserve">According to the Paperwork Reduction Act of 1995, no persons are required to respond to a collection of information unless such collection displays a valid OMB control number. </w:t>
      </w:r>
      <w:r>
        <w:rPr>
          <w:rFonts w:ascii="Times New Roman" w:hAnsi="Times New Roman"/>
          <w:sz w:val="24"/>
          <w:szCs w:val="24"/>
        </w:rPr>
        <w:t xml:space="preserve"> </w:t>
      </w:r>
      <w:r w:rsidRPr="00370934">
        <w:rPr>
          <w:rFonts w:ascii="Times New Roman" w:hAnsi="Times New Roman"/>
          <w:sz w:val="24"/>
          <w:szCs w:val="24"/>
        </w:rPr>
        <w:t xml:space="preserve">Public reporting burden for this collection of information is estimated to average </w:t>
      </w:r>
      <w:r w:rsidR="00114FC6">
        <w:rPr>
          <w:rFonts w:ascii="Times New Roman" w:hAnsi="Times New Roman"/>
          <w:sz w:val="24"/>
          <w:szCs w:val="24"/>
        </w:rPr>
        <w:t>50</w:t>
      </w:r>
      <w:r w:rsidRPr="00370934">
        <w:rPr>
          <w:rFonts w:ascii="Times New Roman" w:hAnsi="Times New Roman"/>
          <w:sz w:val="24"/>
          <w:szCs w:val="24"/>
        </w:rPr>
        <w:t xml:space="preserve"> hours per response, including time for reviewing instructions, searching existing data sources, gathering and maintaining the data needed, and completing and reviewing the collection of information. </w:t>
      </w:r>
    </w:p>
    <w:p w:rsidR="00901271" w:rsidP="00901271" w14:paraId="1EE8EA5C" w14:textId="77777777">
      <w:pPr>
        <w:pStyle w:val="ListParagraph"/>
        <w:spacing w:after="0" w:line="240" w:lineRule="auto"/>
        <w:ind w:left="360"/>
        <w:rPr>
          <w:rFonts w:ascii="Times New Roman" w:hAnsi="Times New Roman"/>
          <w:sz w:val="24"/>
          <w:szCs w:val="24"/>
        </w:rPr>
      </w:pPr>
    </w:p>
    <w:p w:rsidR="00901271" w:rsidP="00901271" w14:paraId="68739513" w14:textId="25F94F1E">
      <w:pPr>
        <w:pStyle w:val="ListParagraph"/>
        <w:spacing w:after="0" w:line="240" w:lineRule="auto"/>
        <w:ind w:left="360"/>
        <w:rPr>
          <w:rFonts w:ascii="Times New Roman" w:hAnsi="Times New Roman"/>
          <w:sz w:val="24"/>
          <w:szCs w:val="24"/>
        </w:rPr>
      </w:pPr>
      <w:r w:rsidRPr="00370934">
        <w:rPr>
          <w:rFonts w:ascii="Times New Roman" w:hAnsi="Times New Roman"/>
          <w:sz w:val="24"/>
          <w:szCs w:val="24"/>
        </w:rPr>
        <w:t>This information is being collected for the purpose of awarding a grant</w:t>
      </w:r>
      <w:r w:rsidR="00C31164">
        <w:rPr>
          <w:rFonts w:ascii="Times New Roman" w:hAnsi="Times New Roman"/>
          <w:sz w:val="24"/>
          <w:szCs w:val="24"/>
        </w:rPr>
        <w:t xml:space="preserve"> and is required to be considered for a DWG</w:t>
      </w:r>
      <w:r w:rsidRPr="00370934">
        <w:rPr>
          <w:rFonts w:ascii="Times New Roman" w:hAnsi="Times New Roman"/>
          <w:sz w:val="24"/>
          <w:szCs w:val="24"/>
        </w:rPr>
        <w:t xml:space="preserve">. </w:t>
      </w:r>
      <w:r w:rsidR="00F65589">
        <w:rPr>
          <w:rFonts w:ascii="Times New Roman" w:hAnsi="Times New Roman"/>
          <w:sz w:val="24"/>
          <w:szCs w:val="24"/>
        </w:rPr>
        <w:t xml:space="preserve"> </w:t>
      </w:r>
      <w:r w:rsidRPr="00370934">
        <w:rPr>
          <w:rFonts w:ascii="Times New Roman" w:hAnsi="Times New Roman"/>
          <w:sz w:val="24"/>
          <w:szCs w:val="24"/>
        </w:rPr>
        <w:t xml:space="preserve">DOL will use the information collected through this solicitation to ensure that grants are awarded to the applicants best suited to perform the functions of the grant. </w:t>
      </w:r>
    </w:p>
    <w:p w:rsidR="00901271" w:rsidRPr="00901271" w:rsidP="00901271" w14:paraId="4FC99B5C" w14:textId="77777777">
      <w:pPr>
        <w:pStyle w:val="ListParagraph"/>
        <w:spacing w:after="0" w:line="240" w:lineRule="auto"/>
        <w:ind w:left="360"/>
        <w:rPr>
          <w:rFonts w:ascii="Times New Roman" w:hAnsi="Times New Roman"/>
          <w:sz w:val="24"/>
          <w:szCs w:val="24"/>
        </w:rPr>
      </w:pPr>
    </w:p>
    <w:p w:rsidR="00335EBA" w:rsidP="003270C4" w14:paraId="736D3D1D" w14:textId="4A1F5152">
      <w:pPr>
        <w:pStyle w:val="ListParagraph"/>
        <w:numPr>
          <w:ilvl w:val="0"/>
          <w:numId w:val="1"/>
        </w:numPr>
        <w:spacing w:after="0" w:line="240" w:lineRule="auto"/>
        <w:rPr>
          <w:rFonts w:ascii="Times New Roman" w:hAnsi="Times New Roman"/>
          <w:sz w:val="24"/>
          <w:szCs w:val="24"/>
        </w:rPr>
      </w:pPr>
      <w:r>
        <w:rPr>
          <w:rFonts w:ascii="Times New Roman" w:hAnsi="Times New Roman"/>
          <w:b/>
          <w:sz w:val="24"/>
          <w:szCs w:val="24"/>
          <w:u w:val="single"/>
        </w:rPr>
        <w:t>Inquiries</w:t>
      </w:r>
      <w:r>
        <w:rPr>
          <w:rFonts w:ascii="Times New Roman" w:hAnsi="Times New Roman"/>
          <w:b/>
          <w:sz w:val="24"/>
          <w:szCs w:val="24"/>
        </w:rPr>
        <w:t>.</w:t>
      </w:r>
      <w:r w:rsidR="00596B7C">
        <w:rPr>
          <w:rFonts w:ascii="Times New Roman" w:hAnsi="Times New Roman"/>
          <w:sz w:val="24"/>
          <w:szCs w:val="24"/>
        </w:rPr>
        <w:t xml:space="preserve"> </w:t>
      </w:r>
      <w:r w:rsidR="00213FE5">
        <w:rPr>
          <w:rFonts w:ascii="Times New Roman" w:hAnsi="Times New Roman"/>
          <w:sz w:val="24"/>
          <w:szCs w:val="24"/>
        </w:rPr>
        <w:t xml:space="preserve"> </w:t>
      </w:r>
      <w:r w:rsidRPr="00F550B6" w:rsidR="00F550B6">
        <w:rPr>
          <w:rFonts w:ascii="Times New Roman" w:hAnsi="Times New Roman"/>
          <w:sz w:val="24"/>
          <w:szCs w:val="24"/>
        </w:rPr>
        <w:t>Direct questions regarding this guidance to the appropriate ETA regional office.</w:t>
      </w:r>
    </w:p>
    <w:p w:rsidR="00596B7C" w:rsidRPr="00596B7C" w:rsidP="00596B7C" w14:paraId="40CE8808" w14:textId="77777777">
      <w:pPr>
        <w:spacing w:after="0" w:line="240" w:lineRule="auto"/>
        <w:ind w:left="360"/>
        <w:rPr>
          <w:rFonts w:ascii="Times New Roman" w:hAnsi="Times New Roman"/>
          <w:sz w:val="24"/>
          <w:szCs w:val="24"/>
        </w:rPr>
      </w:pPr>
    </w:p>
    <w:p w:rsidR="00596B7C" w:rsidRPr="006D01F3" w:rsidP="003270C4" w14:paraId="4E45768B" w14:textId="77777777">
      <w:pPr>
        <w:pStyle w:val="ListParagraph"/>
        <w:numPr>
          <w:ilvl w:val="0"/>
          <w:numId w:val="1"/>
        </w:numPr>
        <w:spacing w:after="0" w:line="240" w:lineRule="auto"/>
        <w:rPr>
          <w:rFonts w:ascii="Times New Roman" w:hAnsi="Times New Roman"/>
          <w:sz w:val="24"/>
          <w:szCs w:val="24"/>
        </w:rPr>
      </w:pPr>
      <w:r w:rsidRPr="006D01F3">
        <w:rPr>
          <w:rFonts w:ascii="Times New Roman" w:hAnsi="Times New Roman"/>
          <w:b/>
          <w:sz w:val="24"/>
          <w:szCs w:val="24"/>
          <w:u w:val="single"/>
        </w:rPr>
        <w:t>References</w:t>
      </w:r>
      <w:r w:rsidRPr="006D01F3">
        <w:rPr>
          <w:rFonts w:ascii="Times New Roman" w:hAnsi="Times New Roman"/>
          <w:b/>
          <w:sz w:val="24"/>
          <w:szCs w:val="24"/>
        </w:rPr>
        <w:t>.</w:t>
      </w:r>
      <w:r w:rsidRPr="006D01F3">
        <w:rPr>
          <w:rFonts w:ascii="Times New Roman" w:hAnsi="Times New Roman"/>
          <w:sz w:val="24"/>
          <w:szCs w:val="24"/>
        </w:rPr>
        <w:t xml:space="preserve"> </w:t>
      </w:r>
    </w:p>
    <w:p w:rsidR="00974C86" w:rsidRPr="00FD204A" w:rsidP="000B3BC8" w14:paraId="2DCA24CA" w14:textId="5254EF79">
      <w:pPr>
        <w:numPr>
          <w:ilvl w:val="0"/>
          <w:numId w:val="2"/>
        </w:numPr>
        <w:tabs>
          <w:tab w:val="left" w:pos="360"/>
        </w:tabs>
        <w:autoSpaceDE w:val="0"/>
        <w:autoSpaceDN w:val="0"/>
        <w:adjustRightInd w:val="0"/>
        <w:spacing w:after="0" w:line="240" w:lineRule="auto"/>
        <w:ind w:left="630" w:hanging="270"/>
        <w:rPr>
          <w:rFonts w:ascii="Times New Roman" w:hAnsi="Times New Roman"/>
          <w:sz w:val="24"/>
          <w:szCs w:val="24"/>
        </w:rPr>
      </w:pPr>
      <w:r>
        <w:t xml:space="preserve"> </w:t>
      </w:r>
      <w:r w:rsidRPr="00FD204A">
        <w:rPr>
          <w:rFonts w:ascii="Times New Roman" w:hAnsi="Times New Roman"/>
          <w:sz w:val="24"/>
          <w:szCs w:val="24"/>
        </w:rPr>
        <w:t>TEGL No. 09-24</w:t>
      </w:r>
      <w:r w:rsidR="00E54C5C">
        <w:t xml:space="preserve">, </w:t>
      </w:r>
      <w:r w:rsidRPr="00FD204A" w:rsidR="00E54C5C">
        <w:rPr>
          <w:rFonts w:ascii="Times New Roman" w:hAnsi="Times New Roman"/>
          <w:i/>
          <w:iCs/>
          <w:sz w:val="24"/>
          <w:szCs w:val="24"/>
        </w:rPr>
        <w:t>Updated National Dislocated Worker Grant Program Guidance and Application Information</w:t>
      </w:r>
      <w:r w:rsidRPr="00FD204A" w:rsidR="00963479">
        <w:rPr>
          <w:rFonts w:ascii="Times New Roman" w:hAnsi="Times New Roman"/>
          <w:sz w:val="24"/>
          <w:szCs w:val="24"/>
        </w:rPr>
        <w:t xml:space="preserve">, </w:t>
      </w:r>
      <w:r w:rsidR="00741209">
        <w:rPr>
          <w:rFonts w:ascii="Times New Roman" w:hAnsi="Times New Roman"/>
          <w:sz w:val="24"/>
          <w:szCs w:val="24"/>
        </w:rPr>
        <w:t>issued</w:t>
      </w:r>
      <w:r w:rsidRPr="00FD204A" w:rsidR="00963479">
        <w:rPr>
          <w:rFonts w:ascii="Times New Roman" w:hAnsi="Times New Roman"/>
          <w:sz w:val="24"/>
          <w:szCs w:val="24"/>
        </w:rPr>
        <w:t xml:space="preserve"> December 17, 2024</w:t>
      </w:r>
      <w:r w:rsidR="002D6EB2">
        <w:rPr>
          <w:rFonts w:ascii="Times New Roman" w:hAnsi="Times New Roman"/>
          <w:sz w:val="24"/>
          <w:szCs w:val="24"/>
        </w:rPr>
        <w:t>,</w:t>
      </w:r>
      <w:r w:rsidR="001B1242">
        <w:rPr>
          <w:rFonts w:ascii="Times New Roman" w:hAnsi="Times New Roman"/>
          <w:sz w:val="24"/>
          <w:szCs w:val="24"/>
        </w:rPr>
        <w:t xml:space="preserve"> </w:t>
      </w:r>
      <w:hyperlink r:id="rId7" w:history="1">
        <w:r w:rsidR="001B1242">
          <w:rPr>
            <w:rStyle w:val="Hyperlink"/>
            <w:rFonts w:ascii="Times New Roman" w:hAnsi="Times New Roman"/>
            <w:sz w:val="24"/>
            <w:szCs w:val="24"/>
          </w:rPr>
          <w:t>https://www.dol.gov/agencies/eta/advisories/tegl-09-24</w:t>
        </w:r>
      </w:hyperlink>
      <w:r w:rsidR="00AF3B3A">
        <w:rPr>
          <w:rFonts w:ascii="Times New Roman" w:hAnsi="Times New Roman"/>
          <w:sz w:val="24"/>
          <w:szCs w:val="24"/>
        </w:rPr>
        <w:t>;</w:t>
      </w:r>
    </w:p>
    <w:p w:rsidR="00B04225" w:rsidRPr="00DE5445" w:rsidP="000B3BC8" w14:paraId="59E191F4" w14:textId="15991BBF">
      <w:pPr>
        <w:numPr>
          <w:ilvl w:val="0"/>
          <w:numId w:val="2"/>
        </w:numPr>
        <w:tabs>
          <w:tab w:val="left" w:pos="360"/>
        </w:tabs>
        <w:autoSpaceDE w:val="0"/>
        <w:autoSpaceDN w:val="0"/>
        <w:adjustRightInd w:val="0"/>
        <w:spacing w:after="0" w:line="240" w:lineRule="auto"/>
        <w:ind w:left="630" w:hanging="270"/>
        <w:rPr>
          <w:rFonts w:ascii="Times New Roman" w:hAnsi="Times New Roman"/>
          <w:sz w:val="24"/>
          <w:szCs w:val="24"/>
        </w:rPr>
      </w:pPr>
      <w:r w:rsidRPr="00DE5445">
        <w:rPr>
          <w:rFonts w:ascii="Times New Roman" w:hAnsi="Times New Roman"/>
          <w:sz w:val="24"/>
          <w:szCs w:val="24"/>
        </w:rPr>
        <w:t>Workforce Innovation and Opportunity Act (WIOA) (Pub. L. 113-128) (July 22, 2014</w:t>
      </w:r>
      <w:r w:rsidRPr="00DE5445">
        <w:rPr>
          <w:rFonts w:ascii="Times New Roman" w:hAnsi="Times New Roman"/>
          <w:sz w:val="24"/>
          <w:szCs w:val="24"/>
        </w:rPr>
        <w:t>)</w:t>
      </w:r>
      <w:r w:rsidR="00A367F0">
        <w:rPr>
          <w:rFonts w:ascii="Times New Roman" w:hAnsi="Times New Roman"/>
          <w:sz w:val="24"/>
          <w:szCs w:val="24"/>
        </w:rPr>
        <w:t>;</w:t>
      </w:r>
    </w:p>
    <w:p w:rsidR="00B04225" w:rsidRPr="00DE5445" w:rsidP="000B3BC8" w14:paraId="1D524033" w14:textId="12CB1217">
      <w:pPr>
        <w:numPr>
          <w:ilvl w:val="0"/>
          <w:numId w:val="2"/>
        </w:numPr>
        <w:tabs>
          <w:tab w:val="left" w:pos="360"/>
        </w:tabs>
        <w:autoSpaceDE w:val="0"/>
        <w:autoSpaceDN w:val="0"/>
        <w:adjustRightInd w:val="0"/>
        <w:spacing w:after="0" w:line="240" w:lineRule="auto"/>
        <w:ind w:left="630" w:hanging="270"/>
        <w:rPr>
          <w:rFonts w:ascii="Times New Roman" w:hAnsi="Times New Roman"/>
          <w:sz w:val="24"/>
          <w:szCs w:val="24"/>
        </w:rPr>
      </w:pPr>
      <w:r w:rsidRPr="00DE5445">
        <w:rPr>
          <w:rFonts w:ascii="Times New Roman" w:hAnsi="Times New Roman"/>
          <w:sz w:val="24"/>
          <w:szCs w:val="24"/>
        </w:rPr>
        <w:t>Employment and Training Administration, Workforce Innovation and Opportunity Act; Final Rule (WIOA DOL Final Rule) published at</w:t>
      </w:r>
      <w:r w:rsidRPr="001367C4">
        <w:rPr>
          <w:rFonts w:ascii="Times New Roman" w:hAnsi="Times New Roman"/>
          <w:sz w:val="24"/>
          <w:szCs w:val="24"/>
        </w:rPr>
        <w:t xml:space="preserve"> </w:t>
      </w:r>
      <w:r w:rsidRPr="001367C4" w:rsidR="00D11A99">
        <w:rPr>
          <w:rFonts w:ascii="Times New Roman" w:hAnsi="Times New Roman"/>
          <w:sz w:val="24"/>
          <w:szCs w:val="24"/>
        </w:rPr>
        <w:t>81</w:t>
      </w:r>
      <w:r w:rsidRPr="00FD204A" w:rsidR="00D11A99">
        <w:t xml:space="preserve"> </w:t>
      </w:r>
      <w:r w:rsidRPr="001367C4" w:rsidR="00D11A99">
        <w:rPr>
          <w:rFonts w:ascii="Times New Roman" w:hAnsi="Times New Roman"/>
          <w:sz w:val="24"/>
          <w:szCs w:val="24"/>
        </w:rPr>
        <w:t>FR</w:t>
      </w:r>
      <w:r w:rsidRPr="00FD204A" w:rsidR="00D11A99">
        <w:t xml:space="preserve"> </w:t>
      </w:r>
      <w:r w:rsidRPr="001367C4" w:rsidR="00D11A99">
        <w:rPr>
          <w:rFonts w:ascii="Times New Roman" w:hAnsi="Times New Roman"/>
          <w:sz w:val="24"/>
          <w:szCs w:val="24"/>
        </w:rPr>
        <w:t>56071</w:t>
      </w:r>
      <w:r w:rsidRPr="00DE5445">
        <w:rPr>
          <w:rFonts w:ascii="Times New Roman" w:hAnsi="Times New Roman"/>
          <w:sz w:val="24"/>
          <w:szCs w:val="24"/>
        </w:rPr>
        <w:t xml:space="preserve"> (August 19, 2016), specifically </w:t>
      </w:r>
      <w:hyperlink r:id="rId8" w:anchor="page=387" w:history="1">
        <w:r w:rsidRPr="00D11A99">
          <w:rPr>
            <w:rStyle w:val="Hyperlink"/>
            <w:rFonts w:ascii="Times New Roman" w:hAnsi="Times New Roman"/>
            <w:sz w:val="24"/>
            <w:szCs w:val="24"/>
          </w:rPr>
          <w:t>20 C.F.R. parts 680 and 687</w:t>
        </w:r>
      </w:hyperlink>
      <w:r w:rsidR="00A367F0">
        <w:rPr>
          <w:rFonts w:ascii="Times New Roman" w:hAnsi="Times New Roman"/>
          <w:sz w:val="24"/>
          <w:szCs w:val="24"/>
        </w:rPr>
        <w:t>;</w:t>
      </w:r>
    </w:p>
    <w:p w:rsidR="005A3082" w:rsidP="000B3BC8" w14:paraId="6483B820" w14:textId="7F88E14A">
      <w:pPr>
        <w:numPr>
          <w:ilvl w:val="0"/>
          <w:numId w:val="2"/>
        </w:numPr>
        <w:tabs>
          <w:tab w:val="left" w:pos="360"/>
        </w:tabs>
        <w:autoSpaceDE w:val="0"/>
        <w:autoSpaceDN w:val="0"/>
        <w:adjustRightInd w:val="0"/>
        <w:spacing w:after="0" w:line="240" w:lineRule="auto"/>
        <w:ind w:left="630" w:hanging="270"/>
        <w:rPr>
          <w:rFonts w:ascii="Times New Roman" w:hAnsi="Times New Roman"/>
          <w:sz w:val="24"/>
          <w:szCs w:val="24"/>
        </w:rPr>
      </w:pPr>
      <w:r>
        <w:rPr>
          <w:rFonts w:ascii="Times New Roman" w:hAnsi="Times New Roman"/>
          <w:sz w:val="24"/>
          <w:szCs w:val="24"/>
        </w:rPr>
        <w:t xml:space="preserve">TEGL No. 23-19 </w:t>
      </w:r>
      <w:r w:rsidR="00492537">
        <w:rPr>
          <w:rFonts w:ascii="Times New Roman" w:hAnsi="Times New Roman"/>
          <w:sz w:val="24"/>
          <w:szCs w:val="24"/>
        </w:rPr>
        <w:t xml:space="preserve">Change </w:t>
      </w:r>
      <w:r w:rsidR="007574C0">
        <w:rPr>
          <w:rFonts w:ascii="Times New Roman" w:hAnsi="Times New Roman"/>
          <w:sz w:val="24"/>
          <w:szCs w:val="24"/>
        </w:rPr>
        <w:t>3</w:t>
      </w:r>
      <w:r w:rsidR="00492537">
        <w:rPr>
          <w:rFonts w:ascii="Times New Roman" w:hAnsi="Times New Roman"/>
          <w:sz w:val="24"/>
          <w:szCs w:val="24"/>
        </w:rPr>
        <w:t xml:space="preserve">, </w:t>
      </w:r>
      <w:r w:rsidRPr="00CB7D8B" w:rsidR="00492537">
        <w:rPr>
          <w:rFonts w:ascii="Times New Roman" w:hAnsi="Times New Roman"/>
          <w:i/>
          <w:iCs/>
          <w:sz w:val="24"/>
          <w:szCs w:val="24"/>
        </w:rPr>
        <w:t xml:space="preserve">Guidance for Validating Required </w:t>
      </w:r>
      <w:r w:rsidRPr="00CB7D8B" w:rsidR="003B3305">
        <w:rPr>
          <w:rFonts w:ascii="Times New Roman" w:hAnsi="Times New Roman"/>
          <w:i/>
          <w:iCs/>
          <w:sz w:val="24"/>
          <w:szCs w:val="24"/>
        </w:rPr>
        <w:t xml:space="preserve">Performance Data Submitted by Grant Recipients of U.S. Department of Labor (DOL) Workforce Programs, </w:t>
      </w:r>
      <w:r w:rsidR="005355CA">
        <w:rPr>
          <w:rFonts w:ascii="Times New Roman" w:hAnsi="Times New Roman"/>
          <w:sz w:val="24"/>
          <w:szCs w:val="24"/>
        </w:rPr>
        <w:t>issued</w:t>
      </w:r>
      <w:r w:rsidR="008575F1">
        <w:rPr>
          <w:rFonts w:ascii="Times New Roman" w:hAnsi="Times New Roman"/>
          <w:sz w:val="24"/>
          <w:szCs w:val="24"/>
        </w:rPr>
        <w:t xml:space="preserve"> </w:t>
      </w:r>
      <w:r w:rsidR="005F5370">
        <w:rPr>
          <w:rFonts w:ascii="Times New Roman" w:hAnsi="Times New Roman"/>
          <w:sz w:val="24"/>
          <w:szCs w:val="24"/>
        </w:rPr>
        <w:t>December</w:t>
      </w:r>
      <w:r w:rsidR="008575F1">
        <w:rPr>
          <w:rFonts w:ascii="Times New Roman" w:hAnsi="Times New Roman"/>
          <w:sz w:val="24"/>
          <w:szCs w:val="24"/>
        </w:rPr>
        <w:t xml:space="preserve"> 1, 202</w:t>
      </w:r>
      <w:r w:rsidR="005F5370">
        <w:rPr>
          <w:rFonts w:ascii="Times New Roman" w:hAnsi="Times New Roman"/>
          <w:sz w:val="24"/>
          <w:szCs w:val="24"/>
        </w:rPr>
        <w:t>5</w:t>
      </w:r>
      <w:r w:rsidR="00457B78">
        <w:rPr>
          <w:rFonts w:ascii="Times New Roman" w:hAnsi="Times New Roman"/>
          <w:sz w:val="24"/>
          <w:szCs w:val="24"/>
        </w:rPr>
        <w:t xml:space="preserve">, </w:t>
      </w:r>
      <w:hyperlink r:id="rId9" w:history="1">
        <w:r w:rsidR="00457B78">
          <w:rPr>
            <w:rStyle w:val="Hyperlink"/>
            <w:rFonts w:ascii="Times New Roman" w:hAnsi="Times New Roman"/>
            <w:sz w:val="24"/>
            <w:szCs w:val="24"/>
          </w:rPr>
          <w:t>https://www.dol.gov/agencies/eta/advisories/tegl-23-19-change-3</w:t>
        </w:r>
      </w:hyperlink>
      <w:r w:rsidR="000C29D3">
        <w:rPr>
          <w:rFonts w:ascii="Times New Roman" w:hAnsi="Times New Roman"/>
          <w:sz w:val="24"/>
          <w:szCs w:val="24"/>
        </w:rPr>
        <w:t>;</w:t>
      </w:r>
    </w:p>
    <w:p w:rsidR="00A05AFD" w:rsidRPr="00DE5445" w:rsidP="000B3BC8" w14:paraId="44B52AF2" w14:textId="31A7C23F">
      <w:pPr>
        <w:numPr>
          <w:ilvl w:val="0"/>
          <w:numId w:val="2"/>
        </w:numPr>
        <w:tabs>
          <w:tab w:val="left" w:pos="360"/>
        </w:tabs>
        <w:autoSpaceDE w:val="0"/>
        <w:autoSpaceDN w:val="0"/>
        <w:adjustRightInd w:val="0"/>
        <w:spacing w:after="0" w:line="240" w:lineRule="auto"/>
        <w:ind w:left="630" w:hanging="270"/>
        <w:rPr>
          <w:rFonts w:ascii="Times New Roman" w:hAnsi="Times New Roman"/>
          <w:sz w:val="24"/>
          <w:szCs w:val="24"/>
        </w:rPr>
      </w:pPr>
      <w:r>
        <w:rPr>
          <w:rFonts w:ascii="Times New Roman" w:hAnsi="Times New Roman"/>
          <w:sz w:val="24"/>
          <w:szCs w:val="24"/>
        </w:rPr>
        <w:t xml:space="preserve">TEGL 5-25, </w:t>
      </w:r>
      <w:r w:rsidRPr="00101572">
        <w:rPr>
          <w:rFonts w:ascii="Times New Roman" w:hAnsi="Times New Roman"/>
          <w:i/>
          <w:iCs/>
          <w:sz w:val="24"/>
          <w:szCs w:val="24"/>
        </w:rPr>
        <w:t xml:space="preserve">Maximizing Innovation in Workforce </w:t>
      </w:r>
      <w:r w:rsidRPr="304C23BD">
        <w:rPr>
          <w:rFonts w:ascii="Times New Roman" w:hAnsi="Times New Roman"/>
          <w:i/>
          <w:iCs/>
          <w:sz w:val="24"/>
          <w:szCs w:val="24"/>
        </w:rPr>
        <w:t>Inno</w:t>
      </w:r>
      <w:r w:rsidRPr="304C23BD" w:rsidR="245070F4">
        <w:rPr>
          <w:rFonts w:ascii="Times New Roman" w:hAnsi="Times New Roman"/>
          <w:i/>
          <w:iCs/>
          <w:sz w:val="24"/>
          <w:szCs w:val="24"/>
        </w:rPr>
        <w:t>v</w:t>
      </w:r>
      <w:r w:rsidRPr="304C23BD">
        <w:rPr>
          <w:rFonts w:ascii="Times New Roman" w:hAnsi="Times New Roman"/>
          <w:i/>
          <w:iCs/>
          <w:sz w:val="24"/>
          <w:szCs w:val="24"/>
        </w:rPr>
        <w:t>ation</w:t>
      </w:r>
      <w:r w:rsidRPr="00101572">
        <w:rPr>
          <w:rFonts w:ascii="Times New Roman" w:hAnsi="Times New Roman"/>
          <w:i/>
          <w:iCs/>
          <w:sz w:val="24"/>
          <w:szCs w:val="24"/>
        </w:rPr>
        <w:t xml:space="preserve"> and Opportunity Act Programs</w:t>
      </w:r>
      <w:r>
        <w:rPr>
          <w:rFonts w:ascii="Times New Roman" w:hAnsi="Times New Roman"/>
          <w:i/>
          <w:iCs/>
          <w:sz w:val="24"/>
          <w:szCs w:val="24"/>
        </w:rPr>
        <w:t xml:space="preserve">, </w:t>
      </w:r>
      <w:r w:rsidR="003E40FE">
        <w:rPr>
          <w:rFonts w:ascii="Times New Roman" w:hAnsi="Times New Roman"/>
          <w:sz w:val="24"/>
          <w:szCs w:val="24"/>
        </w:rPr>
        <w:t xml:space="preserve">issued November 25, 2025, </w:t>
      </w:r>
      <w:hyperlink r:id="rId10" w:history="1">
        <w:r w:rsidRPr="304C23BD" w:rsidR="003E40FE">
          <w:rPr>
            <w:rStyle w:val="Hyperlink"/>
            <w:rFonts w:ascii="Times New Roman" w:hAnsi="Times New Roman"/>
            <w:sz w:val="24"/>
            <w:szCs w:val="24"/>
          </w:rPr>
          <w:t>https://www.dol.gov/agencies/eta/advisories/tegl-05-25</w:t>
        </w:r>
      </w:hyperlink>
      <w:r w:rsidRPr="304C23BD" w:rsidR="00683BB7">
        <w:rPr>
          <w:rFonts w:ascii="Times New Roman" w:hAnsi="Times New Roman"/>
          <w:sz w:val="24"/>
          <w:szCs w:val="24"/>
        </w:rPr>
        <w:t>;</w:t>
      </w:r>
    </w:p>
    <w:p w:rsidR="00B04225" w:rsidRPr="00DE5445" w:rsidP="000B3BC8" w14:paraId="7775A87C" w14:textId="4B0DA781">
      <w:pPr>
        <w:numPr>
          <w:ilvl w:val="0"/>
          <w:numId w:val="2"/>
        </w:numPr>
        <w:tabs>
          <w:tab w:val="left" w:pos="360"/>
        </w:tabs>
        <w:autoSpaceDE w:val="0"/>
        <w:autoSpaceDN w:val="0"/>
        <w:adjustRightInd w:val="0"/>
        <w:spacing w:after="0" w:line="240" w:lineRule="auto"/>
        <w:ind w:left="630" w:hanging="270"/>
        <w:rPr>
          <w:rFonts w:ascii="Times New Roman" w:hAnsi="Times New Roman"/>
          <w:sz w:val="24"/>
          <w:szCs w:val="24"/>
        </w:rPr>
      </w:pPr>
      <w:r w:rsidRPr="00927247">
        <w:rPr>
          <w:rFonts w:ascii="Times New Roman" w:eastAsia="Times New Roman" w:hAnsi="Times New Roman"/>
          <w:sz w:val="24"/>
          <w:szCs w:val="24"/>
        </w:rPr>
        <w:t>TEGL No. 14-18</w:t>
      </w:r>
      <w:r w:rsidRPr="00927247">
        <w:rPr>
          <w:rFonts w:ascii="Times New Roman" w:eastAsia="Times New Roman" w:hAnsi="Times New Roman"/>
          <w:sz w:val="24"/>
          <w:szCs w:val="24"/>
        </w:rPr>
        <w:t>,</w:t>
      </w:r>
      <w:r w:rsidRPr="00FD204A">
        <w:rPr>
          <w:rFonts w:ascii="Times New Roman" w:eastAsia="Times New Roman" w:hAnsi="Times New Roman"/>
          <w:sz w:val="24"/>
          <w:szCs w:val="24"/>
        </w:rPr>
        <w:t xml:space="preserve"> </w:t>
      </w:r>
      <w:r w:rsidRPr="00830DF8">
        <w:rPr>
          <w:rFonts w:ascii="Times New Roman" w:hAnsi="Times New Roman"/>
          <w:i/>
          <w:sz w:val="24"/>
          <w:szCs w:val="24"/>
        </w:rPr>
        <w:t>Aligning Performance Accountability Reporting, Definitions, and Policies across Workforce Employment and Training Programs Administered by the U.S. Department of Labor (DOL)</w:t>
      </w:r>
      <w:r w:rsidRPr="00DE5445">
        <w:rPr>
          <w:rFonts w:ascii="Times New Roman" w:hAnsi="Times New Roman"/>
          <w:sz w:val="24"/>
          <w:szCs w:val="24"/>
        </w:rPr>
        <w:t xml:space="preserve">, </w:t>
      </w:r>
      <w:r w:rsidRPr="5C945559" w:rsidR="00902B0F">
        <w:rPr>
          <w:rFonts w:ascii="Times New Roman" w:hAnsi="Times New Roman"/>
          <w:sz w:val="24"/>
          <w:szCs w:val="24"/>
        </w:rPr>
        <w:t>issued</w:t>
      </w:r>
      <w:r w:rsidRPr="00DE5445">
        <w:rPr>
          <w:rFonts w:ascii="Times New Roman" w:hAnsi="Times New Roman"/>
          <w:sz w:val="24"/>
          <w:szCs w:val="24"/>
        </w:rPr>
        <w:t xml:space="preserve"> March 25, </w:t>
      </w:r>
      <w:r w:rsidRPr="00DE5445" w:rsidR="00DB3CE7">
        <w:rPr>
          <w:rFonts w:ascii="Times New Roman" w:hAnsi="Times New Roman"/>
          <w:sz w:val="24"/>
          <w:szCs w:val="24"/>
        </w:rPr>
        <w:t>201</w:t>
      </w:r>
      <w:r w:rsidR="00DB3CE7">
        <w:rPr>
          <w:rFonts w:ascii="Times New Roman" w:hAnsi="Times New Roman"/>
          <w:sz w:val="24"/>
          <w:szCs w:val="24"/>
        </w:rPr>
        <w:t>9</w:t>
      </w:r>
      <w:r w:rsidRPr="5C945559" w:rsidR="003236A6">
        <w:rPr>
          <w:rFonts w:ascii="Times New Roman" w:hAnsi="Times New Roman"/>
          <w:sz w:val="24"/>
          <w:szCs w:val="24"/>
        </w:rPr>
        <w:t xml:space="preserve">, </w:t>
      </w:r>
      <w:hyperlink r:id="rId11" w:history="1">
        <w:r w:rsidRPr="5C945559" w:rsidR="003236A6">
          <w:rPr>
            <w:rStyle w:val="Hyperlink"/>
            <w:rFonts w:ascii="Times New Roman" w:hAnsi="Times New Roman"/>
            <w:sz w:val="24"/>
            <w:szCs w:val="24"/>
          </w:rPr>
          <w:t>https://www.dol.gov/agencies/eta/advisories/training-and-employment-guidance-letter-no-14-18</w:t>
        </w:r>
      </w:hyperlink>
      <w:r w:rsidR="00A367F0">
        <w:rPr>
          <w:rFonts w:ascii="Times New Roman" w:hAnsi="Times New Roman"/>
          <w:sz w:val="24"/>
          <w:szCs w:val="24"/>
        </w:rPr>
        <w:t>;</w:t>
      </w:r>
    </w:p>
    <w:p w:rsidR="00B04225" w:rsidRPr="00DE5445" w:rsidP="000B3BC8" w14:paraId="77CD9395" w14:textId="2B02BB04">
      <w:pPr>
        <w:numPr>
          <w:ilvl w:val="0"/>
          <w:numId w:val="2"/>
        </w:numPr>
        <w:tabs>
          <w:tab w:val="left" w:pos="360"/>
        </w:tabs>
        <w:autoSpaceDE w:val="0"/>
        <w:autoSpaceDN w:val="0"/>
        <w:adjustRightInd w:val="0"/>
        <w:spacing w:after="0" w:line="240" w:lineRule="auto"/>
        <w:ind w:left="630" w:hanging="270"/>
        <w:rPr>
          <w:rFonts w:ascii="Times New Roman" w:hAnsi="Times New Roman"/>
          <w:sz w:val="24"/>
          <w:szCs w:val="24"/>
        </w:rPr>
      </w:pPr>
      <w:r w:rsidRPr="00AA5FE0">
        <w:rPr>
          <w:rFonts w:ascii="Times New Roman" w:eastAsia="Times New Roman" w:hAnsi="Times New Roman"/>
          <w:sz w:val="24"/>
          <w:szCs w:val="24"/>
        </w:rPr>
        <w:t>TEGL No. 8-18</w:t>
      </w:r>
      <w:r w:rsidRPr="00927247">
        <w:rPr>
          <w:rFonts w:ascii="Times New Roman" w:eastAsia="Times New Roman" w:hAnsi="Times New Roman"/>
          <w:sz w:val="24"/>
          <w:szCs w:val="24"/>
        </w:rPr>
        <w:t>,</w:t>
      </w:r>
      <w:r w:rsidRPr="00DE5445">
        <w:rPr>
          <w:rFonts w:ascii="Times New Roman" w:hAnsi="Times New Roman"/>
          <w:sz w:val="24"/>
          <w:szCs w:val="24"/>
        </w:rPr>
        <w:t xml:space="preserve"> </w:t>
      </w:r>
      <w:r w:rsidRPr="00830DF8">
        <w:rPr>
          <w:rFonts w:ascii="Times New Roman" w:hAnsi="Times New Roman"/>
          <w:i/>
          <w:sz w:val="24"/>
          <w:szCs w:val="24"/>
        </w:rPr>
        <w:t>Workforce Innovation and Opportunity Act (WIOA) Title I and Wagner-Peyser Act Waiver Requirements and Request Process</w:t>
      </w:r>
      <w:r w:rsidRPr="00DE5445">
        <w:rPr>
          <w:rFonts w:ascii="Times New Roman" w:hAnsi="Times New Roman"/>
          <w:sz w:val="24"/>
          <w:szCs w:val="24"/>
        </w:rPr>
        <w:t xml:space="preserve">, </w:t>
      </w:r>
      <w:r w:rsidRPr="5C945559">
        <w:rPr>
          <w:rFonts w:ascii="Times New Roman" w:hAnsi="Times New Roman"/>
          <w:sz w:val="24"/>
          <w:szCs w:val="24"/>
        </w:rPr>
        <w:t xml:space="preserve">issued </w:t>
      </w:r>
      <w:r w:rsidRPr="00DE5445">
        <w:rPr>
          <w:rFonts w:ascii="Times New Roman" w:hAnsi="Times New Roman"/>
          <w:sz w:val="24"/>
          <w:szCs w:val="24"/>
        </w:rPr>
        <w:t>December 19, 2018</w:t>
      </w:r>
      <w:r w:rsidRPr="5C945559">
        <w:rPr>
          <w:rFonts w:ascii="Times New Roman" w:hAnsi="Times New Roman"/>
          <w:sz w:val="24"/>
          <w:szCs w:val="24"/>
        </w:rPr>
        <w:t xml:space="preserve">, </w:t>
      </w:r>
      <w:hyperlink r:id="rId12" w:history="1">
        <w:r w:rsidRPr="5C945559">
          <w:rPr>
            <w:rStyle w:val="Hyperlink"/>
            <w:rFonts w:ascii="Times New Roman" w:hAnsi="Times New Roman"/>
            <w:sz w:val="24"/>
            <w:szCs w:val="24"/>
          </w:rPr>
          <w:t>https://www.dol.gov/agencies/eta/advisories/training-and-employment-guidance-letter-no-08-18</w:t>
        </w:r>
      </w:hyperlink>
      <w:r w:rsidR="00A367F0">
        <w:rPr>
          <w:rFonts w:ascii="Times New Roman" w:hAnsi="Times New Roman"/>
          <w:sz w:val="24"/>
          <w:szCs w:val="24"/>
        </w:rPr>
        <w:t>;</w:t>
      </w:r>
    </w:p>
    <w:p w:rsidR="00B04225" w:rsidRPr="00DE5445" w:rsidP="000B3BC8" w14:paraId="24A3A2C2" w14:textId="050998BB">
      <w:pPr>
        <w:numPr>
          <w:ilvl w:val="0"/>
          <w:numId w:val="2"/>
        </w:numPr>
        <w:tabs>
          <w:tab w:val="left" w:pos="360"/>
        </w:tabs>
        <w:autoSpaceDE w:val="0"/>
        <w:autoSpaceDN w:val="0"/>
        <w:adjustRightInd w:val="0"/>
        <w:spacing w:after="0" w:line="240" w:lineRule="auto"/>
        <w:ind w:left="630" w:hanging="270"/>
        <w:rPr>
          <w:rFonts w:ascii="Times New Roman" w:hAnsi="Times New Roman"/>
          <w:sz w:val="24"/>
          <w:szCs w:val="24"/>
        </w:rPr>
      </w:pPr>
      <w:r w:rsidRPr="00AA5FE0">
        <w:rPr>
          <w:rFonts w:ascii="Times New Roman" w:eastAsia="Times New Roman" w:hAnsi="Times New Roman"/>
          <w:sz w:val="24"/>
          <w:szCs w:val="24"/>
        </w:rPr>
        <w:t>TEGL No. 19-16</w:t>
      </w:r>
      <w:r w:rsidRPr="00AA5FE0">
        <w:rPr>
          <w:rFonts w:ascii="Times New Roman" w:eastAsia="Times New Roman" w:hAnsi="Times New Roman"/>
          <w:sz w:val="24"/>
          <w:szCs w:val="24"/>
        </w:rPr>
        <w:t>,</w:t>
      </w:r>
      <w:r w:rsidRPr="00DE5445">
        <w:rPr>
          <w:rFonts w:ascii="Times New Roman" w:hAnsi="Times New Roman"/>
          <w:sz w:val="24"/>
          <w:szCs w:val="24"/>
        </w:rPr>
        <w:t xml:space="preserve"> </w:t>
      </w:r>
      <w:r w:rsidRPr="00830DF8">
        <w:rPr>
          <w:rFonts w:ascii="Times New Roman" w:hAnsi="Times New Roman"/>
          <w:i/>
          <w:sz w:val="24"/>
          <w:szCs w:val="24"/>
        </w:rPr>
        <w:t>Guidance on Services Provided through the Adult and Dislocated Worker Programs under the Workforce Innovation and Opportunity Act (WIOA) and the Wagner-Peyser Act Employment Service (ES), as amended by title III of WIOA, and for Implementation of the WIOA Final Rules</w:t>
      </w:r>
      <w:r w:rsidRPr="00DE5445">
        <w:rPr>
          <w:rFonts w:ascii="Times New Roman" w:hAnsi="Times New Roman"/>
          <w:sz w:val="24"/>
          <w:szCs w:val="24"/>
        </w:rPr>
        <w:t xml:space="preserve">, </w:t>
      </w:r>
      <w:r w:rsidRPr="5C945559">
        <w:rPr>
          <w:rFonts w:ascii="Times New Roman" w:hAnsi="Times New Roman"/>
          <w:sz w:val="24"/>
          <w:szCs w:val="24"/>
        </w:rPr>
        <w:t xml:space="preserve">issued </w:t>
      </w:r>
      <w:r w:rsidRPr="00DE5445">
        <w:rPr>
          <w:rFonts w:ascii="Times New Roman" w:hAnsi="Times New Roman"/>
          <w:sz w:val="24"/>
          <w:szCs w:val="24"/>
        </w:rPr>
        <w:t xml:space="preserve"> March 1, 2017</w:t>
      </w:r>
      <w:r w:rsidRPr="5C945559">
        <w:rPr>
          <w:rFonts w:ascii="Times New Roman" w:hAnsi="Times New Roman"/>
          <w:sz w:val="24"/>
          <w:szCs w:val="24"/>
        </w:rPr>
        <w:t xml:space="preserve">, </w:t>
      </w:r>
      <w:hyperlink r:id="rId13" w:history="1">
        <w:r w:rsidRPr="5C945559">
          <w:rPr>
            <w:rStyle w:val="Hyperlink"/>
            <w:rFonts w:ascii="Times New Roman" w:hAnsi="Times New Roman"/>
            <w:sz w:val="24"/>
            <w:szCs w:val="24"/>
          </w:rPr>
          <w:t>https://www.dol.gov/agencies/eta/advisories/training-and-employment-guidance-letter-no-19-16</w:t>
        </w:r>
      </w:hyperlink>
      <w:r w:rsidR="00A367F0">
        <w:rPr>
          <w:rFonts w:ascii="Times New Roman" w:hAnsi="Times New Roman"/>
          <w:sz w:val="24"/>
          <w:szCs w:val="24"/>
        </w:rPr>
        <w:t>;</w:t>
      </w:r>
    </w:p>
    <w:p w:rsidR="005B15B9" w:rsidRPr="008E0BAE" w:rsidP="000B3BC8" w14:paraId="0FD2D6DA" w14:textId="283B5D66">
      <w:pPr>
        <w:numPr>
          <w:ilvl w:val="0"/>
          <w:numId w:val="2"/>
        </w:numPr>
        <w:tabs>
          <w:tab w:val="left" w:pos="360"/>
        </w:tabs>
        <w:autoSpaceDE w:val="0"/>
        <w:autoSpaceDN w:val="0"/>
        <w:adjustRightInd w:val="0"/>
        <w:spacing w:after="0" w:line="240" w:lineRule="auto"/>
        <w:ind w:left="630" w:hanging="270"/>
        <w:rPr>
          <w:rFonts w:ascii="Times New Roman" w:hAnsi="Times New Roman"/>
          <w:sz w:val="24"/>
          <w:szCs w:val="24"/>
        </w:rPr>
      </w:pPr>
      <w:r>
        <w:rPr>
          <w:rFonts w:ascii="Times New Roman" w:hAnsi="Times New Roman"/>
          <w:sz w:val="24"/>
          <w:szCs w:val="24"/>
        </w:rPr>
        <w:t xml:space="preserve">TEGL No. 17-16, </w:t>
      </w:r>
      <w:r w:rsidRPr="00117F99" w:rsidR="00117F99">
        <w:rPr>
          <w:rFonts w:ascii="Times New Roman" w:hAnsi="Times New Roman"/>
          <w:sz w:val="24"/>
          <w:szCs w:val="24"/>
        </w:rPr>
        <w:t>Infrastructure Funding of the One-Stop Delivery System</w:t>
      </w:r>
      <w:r w:rsidR="00117F99">
        <w:rPr>
          <w:rFonts w:ascii="Times New Roman" w:hAnsi="Times New Roman"/>
          <w:sz w:val="24"/>
          <w:szCs w:val="24"/>
        </w:rPr>
        <w:t xml:space="preserve">, issued January 18, 2017, </w:t>
      </w:r>
      <w:r w:rsidRPr="00117F99" w:rsidR="00117F99">
        <w:rPr>
          <w:rFonts w:ascii="Times New Roman" w:hAnsi="Times New Roman"/>
          <w:sz w:val="24"/>
          <w:szCs w:val="24"/>
        </w:rPr>
        <w:t>https://www.dol.gov/agencies/eta/advisories/training-and-employment-guidance-letter-no-17-16</w:t>
      </w:r>
      <w:r w:rsidR="00117F99">
        <w:rPr>
          <w:rFonts w:ascii="Times New Roman" w:hAnsi="Times New Roman"/>
          <w:sz w:val="24"/>
          <w:szCs w:val="24"/>
        </w:rPr>
        <w:t>;</w:t>
      </w:r>
    </w:p>
    <w:p w:rsidR="00B04225" w:rsidRPr="00DE5445" w:rsidP="000B3BC8" w14:paraId="34A7A80C" w14:textId="0BD3A735">
      <w:pPr>
        <w:numPr>
          <w:ilvl w:val="0"/>
          <w:numId w:val="2"/>
        </w:numPr>
        <w:tabs>
          <w:tab w:val="left" w:pos="360"/>
        </w:tabs>
        <w:autoSpaceDE w:val="0"/>
        <w:autoSpaceDN w:val="0"/>
        <w:adjustRightInd w:val="0"/>
        <w:spacing w:after="0" w:line="240" w:lineRule="auto"/>
        <w:ind w:left="630" w:hanging="270"/>
        <w:rPr>
          <w:rFonts w:ascii="Times New Roman" w:hAnsi="Times New Roman"/>
          <w:sz w:val="24"/>
          <w:szCs w:val="24"/>
        </w:rPr>
      </w:pPr>
      <w:r w:rsidRPr="00975736">
        <w:rPr>
          <w:rFonts w:ascii="Times New Roman" w:eastAsia="Times New Roman" w:hAnsi="Times New Roman"/>
          <w:sz w:val="24"/>
          <w:szCs w:val="24"/>
        </w:rPr>
        <w:t>TEGL No. 16-16</w:t>
      </w:r>
      <w:r w:rsidRPr="00AA5FE0">
        <w:rPr>
          <w:rFonts w:ascii="Times New Roman" w:eastAsia="Times New Roman" w:hAnsi="Times New Roman"/>
          <w:sz w:val="24"/>
          <w:szCs w:val="24"/>
        </w:rPr>
        <w:t>,</w:t>
      </w:r>
      <w:r w:rsidRPr="00DE5445">
        <w:rPr>
          <w:rFonts w:ascii="Times New Roman" w:hAnsi="Times New Roman"/>
          <w:sz w:val="24"/>
          <w:szCs w:val="24"/>
        </w:rPr>
        <w:t xml:space="preserve"> </w:t>
      </w:r>
      <w:r w:rsidRPr="5C945559">
        <w:rPr>
          <w:rFonts w:ascii="Times New Roman" w:hAnsi="Times New Roman"/>
          <w:i/>
          <w:iCs/>
          <w:sz w:val="24"/>
          <w:szCs w:val="24"/>
        </w:rPr>
        <w:t>One-Stop Operations Guidance for the American Job Center Network</w:t>
      </w:r>
      <w:r w:rsidRPr="00DE5445">
        <w:rPr>
          <w:rFonts w:ascii="Times New Roman" w:hAnsi="Times New Roman"/>
          <w:sz w:val="24"/>
          <w:szCs w:val="24"/>
        </w:rPr>
        <w:t xml:space="preserve">, </w:t>
      </w:r>
      <w:r w:rsidRPr="5C945559" w:rsidR="00DE6E1A">
        <w:rPr>
          <w:rFonts w:ascii="Times New Roman" w:hAnsi="Times New Roman"/>
          <w:sz w:val="24"/>
          <w:szCs w:val="24"/>
        </w:rPr>
        <w:t xml:space="preserve">issued </w:t>
      </w:r>
      <w:r w:rsidRPr="00DE5445">
        <w:rPr>
          <w:rFonts w:ascii="Times New Roman" w:hAnsi="Times New Roman"/>
          <w:sz w:val="24"/>
          <w:szCs w:val="24"/>
        </w:rPr>
        <w:t>January 18, 2017</w:t>
      </w:r>
      <w:r w:rsidRPr="5C945559">
        <w:rPr>
          <w:rFonts w:ascii="Times New Roman" w:hAnsi="Times New Roman"/>
          <w:sz w:val="24"/>
          <w:szCs w:val="24"/>
        </w:rPr>
        <w:t xml:space="preserve">, </w:t>
      </w:r>
      <w:hyperlink r:id="rId14" w:history="1">
        <w:r w:rsidRPr="5C945559">
          <w:rPr>
            <w:rStyle w:val="Hyperlink"/>
            <w:rFonts w:ascii="Times New Roman" w:hAnsi="Times New Roman"/>
            <w:sz w:val="24"/>
            <w:szCs w:val="24"/>
          </w:rPr>
          <w:t>https://www.dol.gov/agencies/eta/advisories/training-and-employment-guidance-letter-no-16-16</w:t>
        </w:r>
      </w:hyperlink>
      <w:r w:rsidR="00A367F0">
        <w:rPr>
          <w:rFonts w:ascii="Times New Roman" w:hAnsi="Times New Roman"/>
          <w:sz w:val="24"/>
          <w:szCs w:val="24"/>
        </w:rPr>
        <w:t>;</w:t>
      </w:r>
    </w:p>
    <w:p w:rsidR="007F394A" w:rsidRPr="00AA5FE0" w:rsidP="000B3BC8" w14:paraId="21DA9218" w14:textId="47E1E330">
      <w:pPr>
        <w:numPr>
          <w:ilvl w:val="0"/>
          <w:numId w:val="2"/>
        </w:numPr>
        <w:tabs>
          <w:tab w:val="left" w:pos="360"/>
        </w:tabs>
        <w:autoSpaceDE w:val="0"/>
        <w:autoSpaceDN w:val="0"/>
        <w:adjustRightInd w:val="0"/>
        <w:spacing w:after="0" w:line="240" w:lineRule="auto"/>
        <w:ind w:left="630" w:hanging="270"/>
        <w:rPr>
          <w:rFonts w:ascii="Times New Roman" w:hAnsi="Times New Roman"/>
          <w:i/>
          <w:iCs/>
          <w:sz w:val="24"/>
          <w:szCs w:val="24"/>
        </w:rPr>
      </w:pPr>
      <w:r>
        <w:rPr>
          <w:rFonts w:ascii="Times New Roman" w:hAnsi="Times New Roman"/>
          <w:sz w:val="24"/>
          <w:szCs w:val="24"/>
        </w:rPr>
        <w:t xml:space="preserve">TEGL No. 16-16, Change 1, </w:t>
      </w:r>
      <w:r w:rsidRPr="00AA5FE0" w:rsidR="00F75DF2">
        <w:rPr>
          <w:rFonts w:ascii="Times New Roman" w:hAnsi="Times New Roman"/>
          <w:i/>
          <w:iCs/>
          <w:sz w:val="24"/>
          <w:szCs w:val="24"/>
        </w:rPr>
        <w:t>Change 1 to Training and Employment Guidance Letter (TEGL) 16-16 One-Stop Operations Guidance for the American Job Center Network</w:t>
      </w:r>
      <w:r w:rsidR="00A54B92">
        <w:rPr>
          <w:rFonts w:ascii="Times New Roman" w:hAnsi="Times New Roman"/>
          <w:sz w:val="24"/>
          <w:szCs w:val="24"/>
        </w:rPr>
        <w:t xml:space="preserve">, issued </w:t>
      </w:r>
      <w:r w:rsidR="002B406D">
        <w:rPr>
          <w:rFonts w:ascii="Times New Roman" w:hAnsi="Times New Roman"/>
          <w:sz w:val="24"/>
          <w:szCs w:val="24"/>
        </w:rPr>
        <w:t>June 16, 2017</w:t>
      </w:r>
      <w:r w:rsidR="00C3596D">
        <w:rPr>
          <w:rFonts w:ascii="Times New Roman" w:hAnsi="Times New Roman"/>
          <w:sz w:val="24"/>
          <w:szCs w:val="24"/>
        </w:rPr>
        <w:t xml:space="preserve">, </w:t>
      </w:r>
      <w:hyperlink r:id="rId15" w:history="1">
        <w:r w:rsidR="00BB79B3">
          <w:rPr>
            <w:rStyle w:val="Hyperlink"/>
            <w:rFonts w:ascii="Times New Roman" w:hAnsi="Times New Roman"/>
            <w:sz w:val="24"/>
            <w:szCs w:val="24"/>
          </w:rPr>
          <w:t>https://www.dol.gov/agencies/eta/advisories/training-and-employment-guidance-letter-no-16-16-change-1</w:t>
        </w:r>
      </w:hyperlink>
      <w:r w:rsidR="00BB79B3">
        <w:rPr>
          <w:rFonts w:ascii="Times New Roman" w:hAnsi="Times New Roman"/>
          <w:sz w:val="24"/>
          <w:szCs w:val="24"/>
        </w:rPr>
        <w:t>;</w:t>
      </w:r>
    </w:p>
    <w:p w:rsidR="00B04225" w:rsidRPr="00DE5445" w:rsidP="000B3BC8" w14:paraId="1EE69759" w14:textId="73F68AB2">
      <w:pPr>
        <w:numPr>
          <w:ilvl w:val="0"/>
          <w:numId w:val="2"/>
        </w:numPr>
        <w:tabs>
          <w:tab w:val="left" w:pos="360"/>
        </w:tabs>
        <w:autoSpaceDE w:val="0"/>
        <w:autoSpaceDN w:val="0"/>
        <w:adjustRightInd w:val="0"/>
        <w:spacing w:after="0" w:line="240" w:lineRule="auto"/>
        <w:ind w:left="630" w:hanging="270"/>
        <w:rPr>
          <w:rFonts w:ascii="Times New Roman" w:hAnsi="Times New Roman"/>
          <w:sz w:val="24"/>
          <w:szCs w:val="24"/>
        </w:rPr>
      </w:pPr>
      <w:r w:rsidRPr="00975736">
        <w:rPr>
          <w:rFonts w:ascii="Times New Roman" w:eastAsia="Times New Roman" w:hAnsi="Times New Roman"/>
          <w:sz w:val="24"/>
          <w:szCs w:val="24"/>
        </w:rPr>
        <w:t>TEGL No. 28-10</w:t>
      </w:r>
      <w:r w:rsidRPr="00AA5FE0">
        <w:rPr>
          <w:rFonts w:ascii="Times New Roman" w:eastAsia="Times New Roman" w:hAnsi="Times New Roman"/>
          <w:sz w:val="24"/>
          <w:szCs w:val="24"/>
        </w:rPr>
        <w:t>,</w:t>
      </w:r>
      <w:r w:rsidRPr="00DE5445">
        <w:rPr>
          <w:rFonts w:ascii="Times New Roman" w:hAnsi="Times New Roman"/>
          <w:sz w:val="24"/>
          <w:szCs w:val="24"/>
        </w:rPr>
        <w:t xml:space="preserve"> </w:t>
      </w:r>
      <w:r w:rsidRPr="5C945559">
        <w:rPr>
          <w:rFonts w:ascii="Times New Roman" w:hAnsi="Times New Roman"/>
          <w:i/>
          <w:iCs/>
          <w:sz w:val="24"/>
          <w:szCs w:val="24"/>
        </w:rPr>
        <w:t>Federal Financial Management and Reporting Definitions</w:t>
      </w:r>
      <w:r w:rsidRPr="00DE5445">
        <w:rPr>
          <w:rFonts w:ascii="Times New Roman" w:hAnsi="Times New Roman"/>
          <w:sz w:val="24"/>
          <w:szCs w:val="24"/>
        </w:rPr>
        <w:t xml:space="preserve">, </w:t>
      </w:r>
      <w:r w:rsidRPr="5C945559">
        <w:rPr>
          <w:rFonts w:ascii="Times New Roman" w:hAnsi="Times New Roman"/>
          <w:sz w:val="24"/>
          <w:szCs w:val="24"/>
        </w:rPr>
        <w:t>issued</w:t>
      </w:r>
      <w:r w:rsidRPr="00DE5445">
        <w:rPr>
          <w:rFonts w:ascii="Times New Roman" w:hAnsi="Times New Roman"/>
          <w:sz w:val="24"/>
          <w:szCs w:val="24"/>
        </w:rPr>
        <w:t xml:space="preserve"> May 27, 2011</w:t>
      </w:r>
      <w:r w:rsidRPr="5C945559">
        <w:rPr>
          <w:rFonts w:ascii="Times New Roman" w:hAnsi="Times New Roman"/>
          <w:sz w:val="24"/>
          <w:szCs w:val="24"/>
        </w:rPr>
        <w:t xml:space="preserve">, </w:t>
      </w:r>
      <w:hyperlink r:id="rId16" w:history="1">
        <w:r w:rsidRPr="5C945559">
          <w:rPr>
            <w:rStyle w:val="Hyperlink"/>
            <w:rFonts w:ascii="Times New Roman" w:hAnsi="Times New Roman"/>
            <w:sz w:val="24"/>
            <w:szCs w:val="24"/>
          </w:rPr>
          <w:t>https://www.dol.gov/agencies/eta/advisories/training-and-employment-guidance-letter-no-28-10</w:t>
        </w:r>
      </w:hyperlink>
      <w:r w:rsidR="00A367F0">
        <w:rPr>
          <w:rFonts w:ascii="Times New Roman" w:hAnsi="Times New Roman"/>
          <w:sz w:val="24"/>
          <w:szCs w:val="24"/>
        </w:rPr>
        <w:t>;</w:t>
      </w:r>
    </w:p>
    <w:p w:rsidR="00B52B3A" w:rsidRPr="00830DF8" w:rsidP="00B52B3A" w14:paraId="0A5C32B1" w14:textId="77777777">
      <w:pPr>
        <w:numPr>
          <w:ilvl w:val="0"/>
          <w:numId w:val="2"/>
        </w:numPr>
        <w:tabs>
          <w:tab w:val="left" w:pos="360"/>
          <w:tab w:val="left" w:pos="630"/>
        </w:tabs>
        <w:autoSpaceDE w:val="0"/>
        <w:autoSpaceDN w:val="0"/>
        <w:adjustRightInd w:val="0"/>
        <w:spacing w:after="0" w:line="240" w:lineRule="auto"/>
        <w:ind w:hanging="720"/>
        <w:rPr>
          <w:rFonts w:ascii="Times New Roman" w:hAnsi="Times New Roman"/>
          <w:i/>
          <w:sz w:val="24"/>
          <w:szCs w:val="24"/>
        </w:rPr>
      </w:pPr>
      <w:r w:rsidRPr="00C323BC">
        <w:rPr>
          <w:rFonts w:ascii="Times New Roman" w:eastAsia="Times New Roman" w:hAnsi="Times New Roman"/>
          <w:sz w:val="24"/>
          <w:szCs w:val="24"/>
        </w:rPr>
        <w:t>TEGL No. 10-09</w:t>
      </w:r>
      <w:r w:rsidRPr="00AA5FE0">
        <w:rPr>
          <w:rFonts w:ascii="Times New Roman" w:eastAsia="Times New Roman" w:hAnsi="Times New Roman"/>
          <w:sz w:val="24"/>
          <w:szCs w:val="24"/>
        </w:rPr>
        <w:t>,</w:t>
      </w:r>
      <w:r w:rsidRPr="00DE5445">
        <w:rPr>
          <w:rFonts w:ascii="Times New Roman" w:hAnsi="Times New Roman"/>
          <w:sz w:val="24"/>
          <w:szCs w:val="24"/>
        </w:rPr>
        <w:t xml:space="preserve"> </w:t>
      </w:r>
      <w:r w:rsidRPr="00830DF8">
        <w:rPr>
          <w:rFonts w:ascii="Times New Roman" w:hAnsi="Times New Roman"/>
          <w:i/>
          <w:sz w:val="24"/>
          <w:szCs w:val="24"/>
        </w:rPr>
        <w:t>Implementing Priority of Service for Veterans and Eligible Spouses in</w:t>
      </w:r>
    </w:p>
    <w:p w:rsidR="00B52B3A" w:rsidRPr="00DE5445" w:rsidP="00B52B3A" w14:paraId="0E11777C" w14:textId="51C25832">
      <w:pPr>
        <w:tabs>
          <w:tab w:val="left" w:pos="630"/>
        </w:tabs>
        <w:autoSpaceDE w:val="0"/>
        <w:autoSpaceDN w:val="0"/>
        <w:adjustRightInd w:val="0"/>
        <w:spacing w:after="0" w:line="240" w:lineRule="auto"/>
        <w:ind w:left="630"/>
        <w:rPr>
          <w:rFonts w:ascii="Times New Roman" w:hAnsi="Times New Roman"/>
          <w:sz w:val="24"/>
          <w:szCs w:val="24"/>
        </w:rPr>
      </w:pPr>
      <w:r w:rsidRPr="00830DF8">
        <w:rPr>
          <w:rFonts w:ascii="Times New Roman" w:hAnsi="Times New Roman"/>
          <w:i/>
          <w:sz w:val="24"/>
          <w:szCs w:val="24"/>
        </w:rPr>
        <w:t>All Qualified Job Training Programs Funded in Whole or in Part by the U.S. Department of Labor (DOL)</w:t>
      </w:r>
      <w:r w:rsidRPr="00DE5445">
        <w:rPr>
          <w:rFonts w:ascii="Times New Roman" w:hAnsi="Times New Roman"/>
          <w:sz w:val="24"/>
          <w:szCs w:val="24"/>
        </w:rPr>
        <w:t xml:space="preserve">, </w:t>
      </w:r>
      <w:r>
        <w:rPr>
          <w:rFonts w:ascii="Times New Roman" w:hAnsi="Times New Roman"/>
          <w:sz w:val="24"/>
          <w:szCs w:val="24"/>
        </w:rPr>
        <w:t xml:space="preserve">issued </w:t>
      </w:r>
      <w:r w:rsidRPr="00DE5445">
        <w:rPr>
          <w:rFonts w:ascii="Times New Roman" w:hAnsi="Times New Roman"/>
          <w:sz w:val="24"/>
          <w:szCs w:val="24"/>
        </w:rPr>
        <w:t>November 10, 2009</w:t>
      </w:r>
      <w:r>
        <w:rPr>
          <w:rFonts w:ascii="Times New Roman" w:hAnsi="Times New Roman"/>
          <w:sz w:val="24"/>
          <w:szCs w:val="24"/>
        </w:rPr>
        <w:t xml:space="preserve">, </w:t>
      </w:r>
      <w:hyperlink r:id="rId17" w:history="1">
        <w:r>
          <w:rPr>
            <w:rStyle w:val="Hyperlink"/>
            <w:rFonts w:ascii="Times New Roman" w:hAnsi="Times New Roman"/>
            <w:sz w:val="24"/>
            <w:szCs w:val="24"/>
          </w:rPr>
          <w:t>https://www.dol.gov/agencies/eta/advisories/training-and-employment-guidance-letter-no-10-09</w:t>
        </w:r>
      </w:hyperlink>
      <w:r>
        <w:rPr>
          <w:rFonts w:ascii="Times New Roman" w:hAnsi="Times New Roman"/>
          <w:sz w:val="24"/>
          <w:szCs w:val="24"/>
        </w:rPr>
        <w:t xml:space="preserve">; </w:t>
      </w:r>
    </w:p>
    <w:p w:rsidR="00765311" w:rsidRPr="00765311" w:rsidP="00765311" w14:paraId="4581A435" w14:textId="34D98E68">
      <w:pPr>
        <w:numPr>
          <w:ilvl w:val="0"/>
          <w:numId w:val="2"/>
        </w:numPr>
        <w:tabs>
          <w:tab w:val="left" w:pos="360"/>
        </w:tabs>
        <w:spacing w:after="0" w:line="240" w:lineRule="auto"/>
        <w:ind w:left="630" w:hanging="270"/>
        <w:rPr>
          <w:rFonts w:ascii="Times New Roman" w:hAnsi="Times New Roman"/>
          <w:sz w:val="24"/>
          <w:szCs w:val="24"/>
        </w:rPr>
      </w:pPr>
      <w:r w:rsidRPr="001367C4">
        <w:rPr>
          <w:rFonts w:ascii="Times New Roman" w:hAnsi="Times New Roman"/>
          <w:sz w:val="24"/>
          <w:szCs w:val="24"/>
        </w:rPr>
        <w:t>TEN No. 19-24</w:t>
      </w:r>
      <w:r w:rsidRPr="00AA5AAB">
        <w:rPr>
          <w:rFonts w:ascii="Times New Roman" w:hAnsi="Times New Roman"/>
          <w:sz w:val="24"/>
          <w:szCs w:val="24"/>
        </w:rPr>
        <w:t>,</w:t>
      </w:r>
      <w:r w:rsidRPr="00765311">
        <w:rPr>
          <w:rFonts w:ascii="Times New Roman" w:hAnsi="Times New Roman"/>
          <w:sz w:val="24"/>
          <w:szCs w:val="24"/>
        </w:rPr>
        <w:t xml:space="preserve"> </w:t>
      </w:r>
      <w:r w:rsidRPr="00765311">
        <w:rPr>
          <w:rFonts w:ascii="Times New Roman" w:hAnsi="Times New Roman"/>
          <w:i/>
          <w:iCs/>
          <w:sz w:val="24"/>
          <w:szCs w:val="24"/>
        </w:rPr>
        <w:t xml:space="preserve">Announcing </w:t>
      </w:r>
      <w:r w:rsidR="006D01F3">
        <w:rPr>
          <w:rFonts w:ascii="Times New Roman" w:hAnsi="Times New Roman"/>
          <w:i/>
          <w:iCs/>
          <w:sz w:val="24"/>
          <w:szCs w:val="24"/>
        </w:rPr>
        <w:t>t</w:t>
      </w:r>
      <w:r w:rsidRPr="00765311">
        <w:rPr>
          <w:rFonts w:ascii="Times New Roman" w:hAnsi="Times New Roman"/>
          <w:i/>
          <w:iCs/>
          <w:sz w:val="24"/>
          <w:szCs w:val="24"/>
        </w:rPr>
        <w:t>he Disaster Lifecycle from Preparedness through Resiliency: A Guide for State Workforce Agencies,</w:t>
      </w:r>
      <w:r w:rsidRPr="00765311">
        <w:rPr>
          <w:rFonts w:ascii="Times New Roman" w:hAnsi="Times New Roman"/>
          <w:sz w:val="24"/>
          <w:szCs w:val="24"/>
        </w:rPr>
        <w:t xml:space="preserve"> </w:t>
      </w:r>
      <w:r>
        <w:rPr>
          <w:rFonts w:ascii="Times New Roman" w:hAnsi="Times New Roman"/>
          <w:sz w:val="24"/>
          <w:szCs w:val="24"/>
        </w:rPr>
        <w:t xml:space="preserve">issued </w:t>
      </w:r>
      <w:r w:rsidRPr="00765311">
        <w:rPr>
          <w:rFonts w:ascii="Times New Roman" w:hAnsi="Times New Roman"/>
          <w:sz w:val="24"/>
          <w:szCs w:val="24"/>
        </w:rPr>
        <w:t>January 17, 2025</w:t>
      </w:r>
      <w:r>
        <w:rPr>
          <w:rFonts w:ascii="Times New Roman" w:hAnsi="Times New Roman"/>
          <w:sz w:val="24"/>
          <w:szCs w:val="24"/>
        </w:rPr>
        <w:t xml:space="preserve">, </w:t>
      </w:r>
      <w:hyperlink r:id="rId18" w:history="1">
        <w:r>
          <w:rPr>
            <w:rStyle w:val="Hyperlink"/>
            <w:rFonts w:ascii="Times New Roman" w:hAnsi="Times New Roman"/>
            <w:sz w:val="24"/>
            <w:szCs w:val="24"/>
          </w:rPr>
          <w:t>https://www.dol.gov/agencies/eta/advisories/ten-19-24</w:t>
        </w:r>
      </w:hyperlink>
      <w:r>
        <w:rPr>
          <w:rFonts w:ascii="Times New Roman" w:hAnsi="Times New Roman"/>
          <w:sz w:val="24"/>
          <w:szCs w:val="24"/>
        </w:rPr>
        <w:t>;</w:t>
      </w:r>
      <w:r w:rsidR="00B52B3A">
        <w:rPr>
          <w:rFonts w:ascii="Times New Roman" w:hAnsi="Times New Roman"/>
          <w:sz w:val="24"/>
          <w:szCs w:val="24"/>
        </w:rPr>
        <w:t xml:space="preserve"> and</w:t>
      </w:r>
    </w:p>
    <w:p w:rsidR="00B04225" w:rsidP="00AA5FE0" w14:paraId="32E3ECC1" w14:textId="02ECB2A8">
      <w:pPr>
        <w:pStyle w:val="ListParagraph"/>
        <w:numPr>
          <w:ilvl w:val="0"/>
          <w:numId w:val="3"/>
        </w:numPr>
        <w:spacing w:after="0" w:line="240" w:lineRule="auto"/>
        <w:ind w:left="630" w:hanging="270"/>
        <w:rPr>
          <w:rFonts w:ascii="Times New Roman" w:hAnsi="Times New Roman"/>
          <w:sz w:val="24"/>
          <w:szCs w:val="24"/>
        </w:rPr>
      </w:pPr>
      <w:r w:rsidRPr="00DE5445">
        <w:rPr>
          <w:rFonts w:ascii="Times New Roman" w:hAnsi="Times New Roman"/>
          <w:sz w:val="24"/>
          <w:szCs w:val="24"/>
        </w:rPr>
        <w:t>Information Collection Forms and Participant Individual Record Layouts: Workforce Innovation and Opportunity Act (WIOA) Common Performance Reporting - ETA 9169</w:t>
      </w:r>
    </w:p>
    <w:p w:rsidR="00B04225" w:rsidRPr="008165A0" w:rsidP="008165A0" w14:paraId="6CFE73DD" w14:textId="77777777">
      <w:pPr>
        <w:pStyle w:val="ListParagraph"/>
        <w:spacing w:after="0" w:line="240" w:lineRule="auto"/>
        <w:ind w:left="630"/>
        <w:rPr>
          <w:rFonts w:ascii="Times New Roman" w:hAnsi="Times New Roman"/>
          <w:sz w:val="24"/>
          <w:szCs w:val="24"/>
        </w:rPr>
      </w:pPr>
      <w:r w:rsidRPr="008165A0">
        <w:rPr>
          <w:rFonts w:ascii="Times New Roman" w:hAnsi="Times New Roman"/>
          <w:sz w:val="24"/>
          <w:szCs w:val="24"/>
        </w:rPr>
        <w:t>9170 (OMB Control No. 1205-0526) and DOL-only Performance Accountability, Information, and Reporting System - 9172, 9173 (OMB Control No. 1205-0521) and ETA Form 9130 (OMB).</w:t>
      </w:r>
    </w:p>
    <w:p w:rsidR="00596B7C" w:rsidRPr="00596B7C" w:rsidP="00596B7C" w14:paraId="78AFD79F" w14:textId="77777777">
      <w:pPr>
        <w:pStyle w:val="ListParagraph"/>
        <w:spacing w:after="0" w:line="240" w:lineRule="auto"/>
        <w:ind w:left="360"/>
        <w:rPr>
          <w:rFonts w:ascii="Times New Roman" w:hAnsi="Times New Roman"/>
          <w:sz w:val="24"/>
          <w:szCs w:val="24"/>
        </w:rPr>
      </w:pPr>
    </w:p>
    <w:p w:rsidR="00294C71" w:rsidP="00E61A99" w14:paraId="62B3576B" w14:textId="02DF0A74">
      <w:pPr>
        <w:pStyle w:val="ListParagraph"/>
        <w:numPr>
          <w:ilvl w:val="0"/>
          <w:numId w:val="1"/>
        </w:numPr>
        <w:spacing w:after="0" w:line="240" w:lineRule="auto"/>
        <w:rPr>
          <w:rFonts w:ascii="Times New Roman" w:hAnsi="Times New Roman"/>
          <w:sz w:val="24"/>
          <w:szCs w:val="24"/>
        </w:rPr>
      </w:pPr>
      <w:r>
        <w:rPr>
          <w:rFonts w:ascii="Times New Roman" w:hAnsi="Times New Roman"/>
          <w:b/>
          <w:sz w:val="24"/>
          <w:szCs w:val="24"/>
          <w:u w:val="single"/>
        </w:rPr>
        <w:t>Attachment</w:t>
      </w:r>
      <w:r w:rsidR="00B872E7">
        <w:rPr>
          <w:rFonts w:ascii="Times New Roman" w:hAnsi="Times New Roman"/>
          <w:b/>
          <w:sz w:val="24"/>
          <w:szCs w:val="24"/>
          <w:u w:val="single"/>
        </w:rPr>
        <w:t>s</w:t>
      </w:r>
      <w:r>
        <w:rPr>
          <w:rFonts w:ascii="Times New Roman" w:hAnsi="Times New Roman"/>
          <w:b/>
          <w:sz w:val="24"/>
          <w:szCs w:val="24"/>
        </w:rPr>
        <w:t>.</w:t>
      </w:r>
    </w:p>
    <w:p w:rsidR="00596B7C" w:rsidP="00AA5FE0" w14:paraId="0CEFF629" w14:textId="3492DB99">
      <w:pPr>
        <w:pStyle w:val="ListParagraph"/>
        <w:numPr>
          <w:ilvl w:val="0"/>
          <w:numId w:val="3"/>
        </w:numPr>
        <w:spacing w:after="0" w:line="240" w:lineRule="auto"/>
        <w:ind w:left="630" w:hanging="270"/>
        <w:rPr>
          <w:rFonts w:ascii="Times New Roman" w:hAnsi="Times New Roman"/>
          <w:sz w:val="24"/>
          <w:szCs w:val="24"/>
        </w:rPr>
      </w:pPr>
      <w:r w:rsidRPr="00E61A99">
        <w:rPr>
          <w:rFonts w:ascii="Times New Roman" w:hAnsi="Times New Roman"/>
          <w:sz w:val="24"/>
          <w:szCs w:val="24"/>
        </w:rPr>
        <w:t>Attachment</w:t>
      </w:r>
      <w:r w:rsidRPr="00250CFC">
        <w:rPr>
          <w:rFonts w:ascii="Times New Roman" w:hAnsi="Times New Roman"/>
          <w:b/>
          <w:bCs/>
          <w:sz w:val="24"/>
          <w:szCs w:val="24"/>
        </w:rPr>
        <w:t xml:space="preserve"> </w:t>
      </w:r>
      <w:r w:rsidR="00961057">
        <w:rPr>
          <w:rFonts w:ascii="Times New Roman" w:hAnsi="Times New Roman"/>
          <w:sz w:val="24"/>
          <w:szCs w:val="24"/>
        </w:rPr>
        <w:t>I</w:t>
      </w:r>
      <w:r w:rsidRPr="00E61A99" w:rsidR="00961057">
        <w:rPr>
          <w:rFonts w:ascii="Times New Roman" w:hAnsi="Times New Roman"/>
          <w:sz w:val="24"/>
          <w:szCs w:val="24"/>
        </w:rPr>
        <w:t xml:space="preserve"> </w:t>
      </w:r>
      <w:r w:rsidRPr="00250CFC">
        <w:rPr>
          <w:rFonts w:ascii="Times New Roman" w:hAnsi="Times New Roman"/>
          <w:b/>
          <w:bCs/>
          <w:sz w:val="24"/>
          <w:szCs w:val="24"/>
        </w:rPr>
        <w:t xml:space="preserve">– </w:t>
      </w:r>
      <w:r w:rsidRPr="00601238">
        <w:rPr>
          <w:rFonts w:ascii="Times New Roman" w:hAnsi="Times New Roman"/>
          <w:sz w:val="24"/>
          <w:szCs w:val="24"/>
        </w:rPr>
        <w:t>National Dislocated Worker Grant Program Guidance</w:t>
      </w:r>
      <w:r w:rsidRPr="00601238" w:rsidR="00D3538C">
        <w:rPr>
          <w:rFonts w:ascii="Times New Roman" w:hAnsi="Times New Roman"/>
          <w:sz w:val="24"/>
          <w:szCs w:val="24"/>
        </w:rPr>
        <w:t xml:space="preserve"> and Application Information </w:t>
      </w:r>
    </w:p>
    <w:p w:rsidR="00294C71" w:rsidRPr="00F567EF" w:rsidP="00AA5FE0" w14:paraId="4B15E41E" w14:textId="010A2734">
      <w:pPr>
        <w:pStyle w:val="ListParagraph"/>
        <w:numPr>
          <w:ilvl w:val="0"/>
          <w:numId w:val="3"/>
        </w:numPr>
        <w:spacing w:after="0" w:line="240" w:lineRule="auto"/>
        <w:ind w:left="630" w:hanging="270"/>
        <w:rPr>
          <w:rFonts w:ascii="Times New Roman" w:hAnsi="Times New Roman"/>
          <w:sz w:val="24"/>
          <w:szCs w:val="24"/>
        </w:rPr>
      </w:pPr>
      <w:r>
        <w:rPr>
          <w:rFonts w:ascii="Times New Roman" w:hAnsi="Times New Roman"/>
          <w:sz w:val="24"/>
          <w:szCs w:val="24"/>
        </w:rPr>
        <w:t xml:space="preserve">Attachment </w:t>
      </w:r>
      <w:r w:rsidR="00961057">
        <w:rPr>
          <w:rFonts w:ascii="Times New Roman" w:hAnsi="Times New Roman"/>
          <w:sz w:val="24"/>
          <w:szCs w:val="24"/>
        </w:rPr>
        <w:t xml:space="preserve">II </w:t>
      </w:r>
      <w:r>
        <w:rPr>
          <w:rFonts w:ascii="Times New Roman" w:hAnsi="Times New Roman"/>
          <w:sz w:val="24"/>
          <w:szCs w:val="24"/>
        </w:rPr>
        <w:t xml:space="preserve">- </w:t>
      </w:r>
      <w:r w:rsidRPr="00E61A99">
        <w:rPr>
          <w:rFonts w:ascii="Times New Roman" w:hAnsi="Times New Roman"/>
          <w:sz w:val="24"/>
          <w:szCs w:val="24"/>
        </w:rPr>
        <w:t>Policy Explanations and Examples to Support DWG Program Guidance</w:t>
      </w:r>
    </w:p>
    <w:p w:rsidR="00B65B7A" w:rsidP="00601238" w14:paraId="23FFE713" w14:textId="77777777">
      <w:pPr>
        <w:spacing w:after="0" w:line="240" w:lineRule="auto"/>
        <w:rPr>
          <w:rFonts w:ascii="Times New Roman" w:hAnsi="Times New Roman"/>
          <w:sz w:val="24"/>
          <w:szCs w:val="24"/>
        </w:rPr>
        <w:sectPr w:rsidSect="00993EE6">
          <w:footerReference w:type="default" r:id="rId19"/>
          <w:footerReference w:type="first" r:id="rId20"/>
          <w:pgSz w:w="12240" w:h="15840"/>
          <w:pgMar w:top="1008" w:right="1440" w:bottom="1440" w:left="1440" w:header="720" w:footer="720" w:gutter="0"/>
          <w:cols w:space="720"/>
          <w:titlePg/>
          <w:docGrid w:linePitch="360"/>
        </w:sectPr>
      </w:pPr>
    </w:p>
    <w:p w:rsidR="00483539" w:rsidRPr="00483539" w:rsidP="00536DDC" w14:paraId="08060A1B" w14:textId="682875CA">
      <w:pPr>
        <w:autoSpaceDE w:val="0"/>
        <w:autoSpaceDN w:val="0"/>
        <w:adjustRightInd w:val="0"/>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Attachment I</w:t>
      </w:r>
    </w:p>
    <w:p w:rsidR="004E7813" w:rsidP="00AA5FE0" w14:paraId="10088C1E" w14:textId="0CCF312E">
      <w:pPr>
        <w:pStyle w:val="Heading1"/>
        <w:spacing w:before="0" w:after="0"/>
        <w:jc w:val="center"/>
        <w:rPr>
          <w:rFonts w:eastAsia="Yu Gothic Light"/>
        </w:rPr>
      </w:pPr>
      <w:bookmarkStart w:id="0" w:name="_Toc179297338"/>
      <w:bookmarkStart w:id="1" w:name="_Ref179534220"/>
      <w:bookmarkStart w:id="2" w:name="_Toc183165373"/>
      <w:r w:rsidRPr="00483539">
        <w:rPr>
          <w:rFonts w:eastAsia="Yu Gothic Light"/>
        </w:rPr>
        <w:t xml:space="preserve">National Dislocated Worker Grant Program </w:t>
      </w:r>
    </w:p>
    <w:p w:rsidR="00483539" w:rsidRPr="00483539" w:rsidP="00AA5FE0" w14:paraId="6ABE72D1" w14:textId="32BCCCC6">
      <w:pPr>
        <w:pStyle w:val="Heading1"/>
        <w:spacing w:before="0" w:after="0"/>
        <w:jc w:val="center"/>
        <w:rPr>
          <w:rFonts w:eastAsia="Yu Gothic Light"/>
        </w:rPr>
      </w:pPr>
      <w:r w:rsidRPr="00483539">
        <w:rPr>
          <w:rFonts w:eastAsia="Yu Gothic Light"/>
        </w:rPr>
        <w:t>Guidance and Application Information</w:t>
      </w:r>
      <w:bookmarkEnd w:id="0"/>
      <w:bookmarkEnd w:id="1"/>
      <w:bookmarkEnd w:id="2"/>
    </w:p>
    <w:p w:rsidR="00483539" w:rsidRPr="00483539" w:rsidP="00AA5FE0" w14:paraId="2747A0EE" w14:textId="77777777">
      <w:pPr>
        <w:spacing w:after="0" w:line="240" w:lineRule="auto"/>
        <w:rPr>
          <w:rFonts w:ascii="Times New Roman" w:hAnsi="Times New Roman"/>
          <w:sz w:val="24"/>
          <w:szCs w:val="24"/>
        </w:rPr>
      </w:pPr>
    </w:p>
    <w:sdt>
      <w:sdtPr>
        <w:rPr>
          <w:rFonts w:ascii="Times New Roman" w:hAnsi="Times New Roman"/>
          <w:b/>
          <w:bCs/>
          <w:noProof/>
          <w:sz w:val="24"/>
          <w:szCs w:val="24"/>
        </w:rPr>
        <w:id w:val="483212259"/>
        <w:docPartObj>
          <w:docPartGallery w:val="Table of Contents"/>
          <w:docPartUnique/>
        </w:docPartObj>
      </w:sdtPr>
      <w:sdtEndPr>
        <w:rPr>
          <w:rFonts w:eastAsia="Times New Roman"/>
        </w:rPr>
      </w:sdtEndPr>
      <w:sdtContent>
        <w:p w:rsidR="00483539" w:rsidRPr="00111176" w:rsidP="00AA5FE0" w14:paraId="01F59E9C" w14:textId="77777777">
          <w:pPr>
            <w:keepNext/>
            <w:keepLines/>
            <w:spacing w:after="0" w:line="240" w:lineRule="auto"/>
            <w:outlineLvl w:val="2"/>
            <w:rPr>
              <w:rFonts w:ascii="Times New Roman" w:eastAsia="Times New Roman" w:hAnsi="Times New Roman"/>
              <w:b/>
              <w:bCs/>
              <w:sz w:val="24"/>
              <w:szCs w:val="24"/>
            </w:rPr>
          </w:pPr>
          <w:r w:rsidRPr="00111176">
            <w:rPr>
              <w:rFonts w:ascii="Times New Roman" w:eastAsia="Times New Roman" w:hAnsi="Times New Roman"/>
              <w:b/>
              <w:bCs/>
              <w:sz w:val="24"/>
              <w:szCs w:val="24"/>
            </w:rPr>
            <w:t>Contents</w:t>
          </w:r>
        </w:p>
        <w:p w:rsidR="0053111F" w:rsidRPr="00111176" w:rsidP="00AA5FE0" w14:paraId="5A530FC4" w14:textId="313A6709">
          <w:pPr>
            <w:pStyle w:val="TOC1"/>
            <w:spacing w:line="240" w:lineRule="auto"/>
            <w:rPr>
              <w:rFonts w:asciiTheme="minorHAnsi" w:eastAsiaTheme="minorEastAsia" w:hAnsiTheme="minorHAnsi" w:cstheme="minorBidi"/>
              <w:b w:val="0"/>
              <w:bCs w:val="0"/>
              <w:kern w:val="2"/>
              <w:sz w:val="24"/>
              <w:szCs w:val="24"/>
              <w14:ligatures w14:val="standardContextual"/>
            </w:rPr>
          </w:pPr>
          <w:r w:rsidRPr="00111176">
            <w:rPr>
              <w:sz w:val="24"/>
              <w:szCs w:val="24"/>
            </w:rPr>
            <w:fldChar w:fldCharType="begin"/>
          </w:r>
          <w:r w:rsidRPr="00111176">
            <w:rPr>
              <w:sz w:val="24"/>
              <w:szCs w:val="24"/>
            </w:rPr>
            <w:instrText xml:space="preserve"> TOC \o "2-3" \h \z \t "Heading 1,1" </w:instrText>
          </w:r>
          <w:r w:rsidRPr="00111176">
            <w:rPr>
              <w:sz w:val="24"/>
              <w:szCs w:val="24"/>
            </w:rPr>
            <w:fldChar w:fldCharType="separate"/>
          </w:r>
          <w:hyperlink w:anchor="_Toc183165373" w:history="1">
            <w:r w:rsidRPr="00111176">
              <w:rPr>
                <w:rStyle w:val="Hyperlink"/>
                <w:sz w:val="24"/>
                <w:szCs w:val="24"/>
              </w:rPr>
              <w:t xml:space="preserve">Attachment I: </w:t>
            </w:r>
            <w:r w:rsidRPr="00111176">
              <w:rPr>
                <w:rStyle w:val="Hyperlink"/>
                <w:rFonts w:eastAsia="Yu Gothic Light"/>
                <w:sz w:val="24"/>
                <w:szCs w:val="24"/>
              </w:rPr>
              <w:t>National Dislocated Worker Grant Program Guidance and Application Information</w:t>
            </w:r>
          </w:hyperlink>
        </w:p>
        <w:p w:rsidR="0053111F" w:rsidRPr="00111176" w:rsidP="00AA5FE0" w14:paraId="3F90BB2E" w14:textId="6FEECB97">
          <w:pPr>
            <w:pStyle w:val="TOC1"/>
            <w:spacing w:line="240" w:lineRule="auto"/>
            <w:rPr>
              <w:rFonts w:asciiTheme="minorHAnsi" w:eastAsiaTheme="minorEastAsia" w:hAnsiTheme="minorHAnsi" w:cstheme="minorBidi"/>
              <w:b w:val="0"/>
              <w:bCs w:val="0"/>
              <w:kern w:val="2"/>
              <w:sz w:val="24"/>
              <w:szCs w:val="24"/>
              <w14:ligatures w14:val="standardContextual"/>
            </w:rPr>
          </w:pPr>
          <w:hyperlink w:anchor="_Toc183165374" w:history="1">
            <w:r w:rsidRPr="00111176">
              <w:rPr>
                <w:rStyle w:val="Hyperlink"/>
                <w:sz w:val="24"/>
                <w:szCs w:val="24"/>
              </w:rPr>
              <w:t>Purpose of this Program Guidance</w:t>
            </w:r>
            <w:r w:rsidRPr="00111176">
              <w:rPr>
                <w:webHidden/>
                <w:sz w:val="24"/>
                <w:szCs w:val="24"/>
              </w:rPr>
              <w:tab/>
            </w:r>
            <w:r w:rsidRPr="00111176">
              <w:rPr>
                <w:webHidden/>
                <w:sz w:val="24"/>
                <w:szCs w:val="24"/>
              </w:rPr>
              <w:fldChar w:fldCharType="begin"/>
            </w:r>
            <w:r w:rsidRPr="00111176">
              <w:rPr>
                <w:webHidden/>
                <w:sz w:val="24"/>
                <w:szCs w:val="24"/>
              </w:rPr>
              <w:instrText xml:space="preserve"> PAGEREF _Toc183165374 \h </w:instrText>
            </w:r>
            <w:r w:rsidRPr="00111176">
              <w:rPr>
                <w:webHidden/>
                <w:sz w:val="24"/>
                <w:szCs w:val="24"/>
              </w:rPr>
              <w:fldChar w:fldCharType="separate"/>
            </w:r>
            <w:r w:rsidR="00D66B95">
              <w:rPr>
                <w:webHidden/>
                <w:sz w:val="24"/>
                <w:szCs w:val="24"/>
              </w:rPr>
              <w:t>11</w:t>
            </w:r>
            <w:r w:rsidRPr="00111176">
              <w:rPr>
                <w:webHidden/>
                <w:sz w:val="24"/>
                <w:szCs w:val="24"/>
              </w:rPr>
              <w:fldChar w:fldCharType="end"/>
            </w:r>
          </w:hyperlink>
        </w:p>
        <w:p w:rsidR="0053111F" w:rsidRPr="00111176" w:rsidP="00AA5FE0" w14:paraId="2E69998C" w14:textId="7E550A69">
          <w:pPr>
            <w:pStyle w:val="TOC1"/>
            <w:spacing w:line="240" w:lineRule="auto"/>
            <w:rPr>
              <w:rFonts w:asciiTheme="minorHAnsi" w:eastAsiaTheme="minorEastAsia" w:hAnsiTheme="minorHAnsi" w:cstheme="minorBidi"/>
              <w:b w:val="0"/>
              <w:bCs w:val="0"/>
              <w:kern w:val="2"/>
              <w:sz w:val="24"/>
              <w:szCs w:val="24"/>
              <w14:ligatures w14:val="standardContextual"/>
            </w:rPr>
          </w:pPr>
          <w:hyperlink w:anchor="_Toc183165375" w:history="1">
            <w:r w:rsidRPr="00111176">
              <w:rPr>
                <w:rStyle w:val="Hyperlink"/>
                <w:sz w:val="24"/>
                <w:szCs w:val="24"/>
              </w:rPr>
              <w:t>Part 1: National Dislocated Worker Grant Program Policies</w:t>
            </w:r>
            <w:r w:rsidRPr="00111176">
              <w:rPr>
                <w:webHidden/>
                <w:sz w:val="24"/>
                <w:szCs w:val="24"/>
              </w:rPr>
              <w:tab/>
            </w:r>
            <w:r w:rsidRPr="00111176">
              <w:rPr>
                <w:webHidden/>
                <w:sz w:val="24"/>
                <w:szCs w:val="24"/>
              </w:rPr>
              <w:fldChar w:fldCharType="begin"/>
            </w:r>
            <w:r w:rsidRPr="00111176">
              <w:rPr>
                <w:webHidden/>
                <w:sz w:val="24"/>
                <w:szCs w:val="24"/>
              </w:rPr>
              <w:instrText xml:space="preserve"> PAGEREF _Toc183165375 \h </w:instrText>
            </w:r>
            <w:r w:rsidRPr="00111176">
              <w:rPr>
                <w:webHidden/>
                <w:sz w:val="24"/>
                <w:szCs w:val="24"/>
              </w:rPr>
              <w:fldChar w:fldCharType="separate"/>
            </w:r>
            <w:r w:rsidR="00D66B95">
              <w:rPr>
                <w:webHidden/>
                <w:sz w:val="24"/>
                <w:szCs w:val="24"/>
              </w:rPr>
              <w:t>2</w:t>
            </w:r>
            <w:r w:rsidRPr="00111176">
              <w:rPr>
                <w:webHidden/>
                <w:sz w:val="24"/>
                <w:szCs w:val="24"/>
              </w:rPr>
              <w:fldChar w:fldCharType="end"/>
            </w:r>
          </w:hyperlink>
        </w:p>
        <w:p w:rsidR="0053111F" w:rsidRPr="00111176" w:rsidP="00AA5FE0" w14:paraId="24344E6D" w14:textId="296AF921">
          <w:pPr>
            <w:pStyle w:val="TOC2"/>
            <w:spacing w:after="0" w:line="240" w:lineRule="auto"/>
            <w:rPr>
              <w:rFonts w:asciiTheme="minorHAnsi" w:eastAsiaTheme="minorEastAsia" w:hAnsiTheme="minorHAnsi" w:cstheme="minorBidi"/>
              <w:noProof/>
              <w:kern w:val="2"/>
              <w14:ligatures w14:val="standardContextual"/>
            </w:rPr>
          </w:pPr>
          <w:hyperlink w:anchor="_Toc183165376" w:history="1">
            <w:r w:rsidRPr="00111176">
              <w:rPr>
                <w:rStyle w:val="Hyperlink"/>
                <w:noProof/>
              </w:rPr>
              <w:t>Section 1.A: Types of DWGs</w:t>
            </w:r>
            <w:r w:rsidRPr="00111176">
              <w:rPr>
                <w:noProof/>
                <w:webHidden/>
              </w:rPr>
              <w:tab/>
            </w:r>
            <w:r w:rsidRPr="00111176">
              <w:rPr>
                <w:noProof/>
                <w:webHidden/>
              </w:rPr>
              <w:fldChar w:fldCharType="begin"/>
            </w:r>
            <w:r w:rsidRPr="00111176">
              <w:rPr>
                <w:noProof/>
                <w:webHidden/>
              </w:rPr>
              <w:instrText xml:space="preserve"> PAGEREF _Toc183165376 \h </w:instrText>
            </w:r>
            <w:r w:rsidRPr="00111176">
              <w:rPr>
                <w:noProof/>
                <w:webHidden/>
              </w:rPr>
              <w:fldChar w:fldCharType="separate"/>
            </w:r>
            <w:r w:rsidR="00D66B95">
              <w:rPr>
                <w:noProof/>
                <w:webHidden/>
              </w:rPr>
              <w:t>2</w:t>
            </w:r>
            <w:r w:rsidRPr="00111176">
              <w:rPr>
                <w:noProof/>
                <w:webHidden/>
              </w:rPr>
              <w:fldChar w:fldCharType="end"/>
            </w:r>
          </w:hyperlink>
        </w:p>
        <w:p w:rsidR="0053111F" w:rsidRPr="00111176" w:rsidP="00AA5FE0" w14:paraId="05B178C7" w14:textId="5941C613">
          <w:pPr>
            <w:pStyle w:val="TOC3"/>
            <w:spacing w:after="0" w:line="240" w:lineRule="auto"/>
            <w:rPr>
              <w:rFonts w:asciiTheme="minorHAnsi" w:eastAsiaTheme="minorEastAsia" w:hAnsiTheme="minorHAnsi" w:cstheme="minorBidi"/>
              <w:i w:val="0"/>
              <w:kern w:val="2"/>
              <w14:ligatures w14:val="standardContextual"/>
            </w:rPr>
          </w:pPr>
          <w:hyperlink w:anchor="_Toc183165377" w:history="1">
            <w:r w:rsidRPr="00111176">
              <w:rPr>
                <w:rStyle w:val="Hyperlink"/>
              </w:rPr>
              <w:t>Disaster Recovery DWGs</w:t>
            </w:r>
            <w:r w:rsidRPr="00111176">
              <w:rPr>
                <w:webHidden/>
              </w:rPr>
              <w:tab/>
            </w:r>
            <w:r w:rsidRPr="00111176">
              <w:rPr>
                <w:webHidden/>
              </w:rPr>
              <w:fldChar w:fldCharType="begin"/>
            </w:r>
            <w:r w:rsidRPr="00111176">
              <w:rPr>
                <w:webHidden/>
              </w:rPr>
              <w:instrText xml:space="preserve"> PAGEREF _Toc183165377 \h </w:instrText>
            </w:r>
            <w:r w:rsidRPr="00111176">
              <w:rPr>
                <w:webHidden/>
              </w:rPr>
              <w:fldChar w:fldCharType="separate"/>
            </w:r>
            <w:r w:rsidR="00D66B95">
              <w:rPr>
                <w:webHidden/>
              </w:rPr>
              <w:t>2</w:t>
            </w:r>
            <w:r w:rsidRPr="00111176">
              <w:rPr>
                <w:webHidden/>
              </w:rPr>
              <w:fldChar w:fldCharType="end"/>
            </w:r>
          </w:hyperlink>
        </w:p>
        <w:p w:rsidR="0053111F" w:rsidRPr="00111176" w:rsidP="00AA5FE0" w14:paraId="04732138" w14:textId="268AD79D">
          <w:pPr>
            <w:pStyle w:val="TOC3"/>
            <w:spacing w:after="0" w:line="240" w:lineRule="auto"/>
            <w:rPr>
              <w:rFonts w:asciiTheme="minorHAnsi" w:eastAsiaTheme="minorEastAsia" w:hAnsiTheme="minorHAnsi" w:cstheme="minorBidi"/>
              <w:i w:val="0"/>
              <w:kern w:val="2"/>
              <w14:ligatures w14:val="standardContextual"/>
            </w:rPr>
          </w:pPr>
          <w:hyperlink w:anchor="_Toc183165378" w:history="1">
            <w:r w:rsidRPr="00111176">
              <w:rPr>
                <w:rStyle w:val="Hyperlink"/>
              </w:rPr>
              <w:t>Employment Recovery DWGs</w:t>
            </w:r>
            <w:r w:rsidRPr="00111176">
              <w:rPr>
                <w:webHidden/>
              </w:rPr>
              <w:tab/>
            </w:r>
            <w:r w:rsidRPr="00111176">
              <w:rPr>
                <w:webHidden/>
              </w:rPr>
              <w:fldChar w:fldCharType="begin"/>
            </w:r>
            <w:r w:rsidRPr="00111176">
              <w:rPr>
                <w:webHidden/>
              </w:rPr>
              <w:instrText xml:space="preserve"> PAGEREF _Toc183165378 \h </w:instrText>
            </w:r>
            <w:r w:rsidRPr="00111176">
              <w:rPr>
                <w:webHidden/>
              </w:rPr>
              <w:fldChar w:fldCharType="separate"/>
            </w:r>
            <w:r w:rsidR="00D66B95">
              <w:rPr>
                <w:webHidden/>
              </w:rPr>
              <w:t>10</w:t>
            </w:r>
            <w:r w:rsidRPr="00111176">
              <w:rPr>
                <w:webHidden/>
              </w:rPr>
              <w:fldChar w:fldCharType="end"/>
            </w:r>
          </w:hyperlink>
        </w:p>
        <w:p w:rsidR="0053111F" w:rsidRPr="00111176" w:rsidP="00551707" w14:paraId="4FCE1A4A" w14:textId="07D68F68">
          <w:pPr>
            <w:pStyle w:val="TOC1"/>
            <w:spacing w:line="240" w:lineRule="auto"/>
            <w:rPr>
              <w:rFonts w:asciiTheme="minorHAnsi" w:eastAsiaTheme="minorEastAsia" w:hAnsiTheme="minorHAnsi" w:cstheme="minorBidi"/>
              <w:b w:val="0"/>
              <w:bCs w:val="0"/>
              <w:kern w:val="2"/>
              <w:sz w:val="24"/>
              <w:szCs w:val="24"/>
              <w14:ligatures w14:val="standardContextual"/>
            </w:rPr>
          </w:pPr>
          <w:hyperlink w:anchor="_Toc183165379" w:history="1">
            <w:r w:rsidRPr="00111176">
              <w:rPr>
                <w:rStyle w:val="Hyperlink"/>
                <w:sz w:val="24"/>
                <w:szCs w:val="24"/>
              </w:rPr>
              <w:t>Part 2: DWG Applications</w:t>
            </w:r>
            <w:r w:rsidRPr="00111176">
              <w:rPr>
                <w:webHidden/>
                <w:sz w:val="24"/>
                <w:szCs w:val="24"/>
              </w:rPr>
              <w:tab/>
            </w:r>
            <w:r w:rsidRPr="00111176">
              <w:rPr>
                <w:webHidden/>
                <w:sz w:val="24"/>
                <w:szCs w:val="24"/>
              </w:rPr>
              <w:fldChar w:fldCharType="begin"/>
            </w:r>
            <w:r w:rsidRPr="00111176">
              <w:rPr>
                <w:webHidden/>
                <w:sz w:val="24"/>
                <w:szCs w:val="24"/>
              </w:rPr>
              <w:instrText xml:space="preserve"> PAGEREF _Toc183165379 \h </w:instrText>
            </w:r>
            <w:r w:rsidRPr="00111176">
              <w:rPr>
                <w:webHidden/>
                <w:sz w:val="24"/>
                <w:szCs w:val="24"/>
              </w:rPr>
              <w:fldChar w:fldCharType="separate"/>
            </w:r>
            <w:r w:rsidR="00D66B95">
              <w:rPr>
                <w:webHidden/>
                <w:sz w:val="24"/>
                <w:szCs w:val="24"/>
              </w:rPr>
              <w:t>15</w:t>
            </w:r>
            <w:r w:rsidRPr="00111176">
              <w:rPr>
                <w:webHidden/>
                <w:sz w:val="24"/>
                <w:szCs w:val="24"/>
              </w:rPr>
              <w:fldChar w:fldCharType="end"/>
            </w:r>
          </w:hyperlink>
        </w:p>
        <w:p w:rsidR="0053111F" w:rsidRPr="00111176" w:rsidP="00551707" w14:paraId="30D36485" w14:textId="696188F2">
          <w:pPr>
            <w:pStyle w:val="TOC2"/>
            <w:spacing w:after="0" w:line="240" w:lineRule="auto"/>
            <w:rPr>
              <w:rFonts w:asciiTheme="minorHAnsi" w:eastAsiaTheme="minorEastAsia" w:hAnsiTheme="minorHAnsi" w:cstheme="minorBidi"/>
              <w:noProof/>
              <w:kern w:val="2"/>
              <w14:ligatures w14:val="standardContextual"/>
            </w:rPr>
          </w:pPr>
          <w:hyperlink w:anchor="_Toc183165380" w:history="1">
            <w:r w:rsidRPr="00111176">
              <w:rPr>
                <w:rStyle w:val="Hyperlink"/>
                <w:noProof/>
              </w:rPr>
              <w:t>Section 2.A: Application Information and Requirements</w:t>
            </w:r>
            <w:r w:rsidRPr="00111176">
              <w:rPr>
                <w:noProof/>
                <w:webHidden/>
              </w:rPr>
              <w:tab/>
            </w:r>
            <w:r w:rsidRPr="00111176">
              <w:rPr>
                <w:noProof/>
                <w:webHidden/>
              </w:rPr>
              <w:fldChar w:fldCharType="begin"/>
            </w:r>
            <w:r w:rsidRPr="00111176">
              <w:rPr>
                <w:noProof/>
                <w:webHidden/>
              </w:rPr>
              <w:instrText xml:space="preserve"> PAGEREF _Toc183165380 \h </w:instrText>
            </w:r>
            <w:r w:rsidRPr="00111176">
              <w:rPr>
                <w:noProof/>
                <w:webHidden/>
              </w:rPr>
              <w:fldChar w:fldCharType="separate"/>
            </w:r>
            <w:r w:rsidR="00D66B95">
              <w:rPr>
                <w:noProof/>
                <w:webHidden/>
              </w:rPr>
              <w:t>15</w:t>
            </w:r>
            <w:r w:rsidRPr="00111176">
              <w:rPr>
                <w:noProof/>
                <w:webHidden/>
              </w:rPr>
              <w:fldChar w:fldCharType="end"/>
            </w:r>
          </w:hyperlink>
        </w:p>
        <w:p w:rsidR="0053111F" w:rsidRPr="00111176" w:rsidP="00551707" w14:paraId="38C421C7" w14:textId="7FFFCF9D">
          <w:pPr>
            <w:pStyle w:val="TOC2"/>
            <w:spacing w:after="0" w:line="240" w:lineRule="auto"/>
            <w:rPr>
              <w:rFonts w:asciiTheme="minorHAnsi" w:eastAsiaTheme="minorEastAsia" w:hAnsiTheme="minorHAnsi" w:cstheme="minorBidi"/>
              <w:noProof/>
              <w:kern w:val="2"/>
              <w14:ligatures w14:val="standardContextual"/>
            </w:rPr>
          </w:pPr>
          <w:hyperlink w:anchor="_Toc183165381" w:history="1">
            <w:r w:rsidRPr="00111176">
              <w:rPr>
                <w:rStyle w:val="Hyperlink"/>
                <w:noProof/>
              </w:rPr>
              <w:t>Section 2.B: Grant Awards</w:t>
            </w:r>
            <w:r w:rsidRPr="00111176">
              <w:rPr>
                <w:noProof/>
                <w:webHidden/>
              </w:rPr>
              <w:tab/>
            </w:r>
            <w:r w:rsidRPr="00111176">
              <w:rPr>
                <w:noProof/>
                <w:webHidden/>
              </w:rPr>
              <w:fldChar w:fldCharType="begin"/>
            </w:r>
            <w:r w:rsidRPr="00111176">
              <w:rPr>
                <w:noProof/>
                <w:webHidden/>
              </w:rPr>
              <w:instrText xml:space="preserve"> PAGEREF _Toc183165381 \h </w:instrText>
            </w:r>
            <w:r w:rsidRPr="00111176">
              <w:rPr>
                <w:noProof/>
                <w:webHidden/>
              </w:rPr>
              <w:fldChar w:fldCharType="separate"/>
            </w:r>
            <w:r w:rsidR="00D66B95">
              <w:rPr>
                <w:noProof/>
                <w:webHidden/>
              </w:rPr>
              <w:t>23</w:t>
            </w:r>
            <w:r w:rsidRPr="00111176">
              <w:rPr>
                <w:noProof/>
                <w:webHidden/>
              </w:rPr>
              <w:fldChar w:fldCharType="end"/>
            </w:r>
          </w:hyperlink>
        </w:p>
        <w:p w:rsidR="0053111F" w:rsidRPr="00111176" w:rsidP="00551707" w14:paraId="57509281" w14:textId="30A42163">
          <w:pPr>
            <w:pStyle w:val="TOC1"/>
            <w:spacing w:line="240" w:lineRule="auto"/>
            <w:rPr>
              <w:rFonts w:asciiTheme="minorHAnsi" w:eastAsiaTheme="minorEastAsia" w:hAnsiTheme="minorHAnsi" w:cstheme="minorBidi"/>
              <w:b w:val="0"/>
              <w:bCs w:val="0"/>
              <w:kern w:val="2"/>
              <w:sz w:val="24"/>
              <w:szCs w:val="24"/>
              <w14:ligatures w14:val="standardContextual"/>
            </w:rPr>
          </w:pPr>
          <w:hyperlink w:anchor="_Toc183165382" w:history="1">
            <w:r w:rsidRPr="00111176">
              <w:rPr>
                <w:rStyle w:val="Hyperlink"/>
                <w:sz w:val="24"/>
                <w:szCs w:val="24"/>
              </w:rPr>
              <w:t>Part 3: Grant Funding Approach</w:t>
            </w:r>
            <w:r w:rsidRPr="00111176">
              <w:rPr>
                <w:webHidden/>
                <w:sz w:val="24"/>
                <w:szCs w:val="24"/>
              </w:rPr>
              <w:tab/>
            </w:r>
            <w:r w:rsidRPr="00111176">
              <w:rPr>
                <w:webHidden/>
                <w:sz w:val="24"/>
                <w:szCs w:val="24"/>
              </w:rPr>
              <w:fldChar w:fldCharType="begin"/>
            </w:r>
            <w:r w:rsidRPr="00111176">
              <w:rPr>
                <w:webHidden/>
                <w:sz w:val="24"/>
                <w:szCs w:val="24"/>
              </w:rPr>
              <w:instrText xml:space="preserve"> PAGEREF _Toc183165382 \h </w:instrText>
            </w:r>
            <w:r w:rsidRPr="00111176">
              <w:rPr>
                <w:webHidden/>
                <w:sz w:val="24"/>
                <w:szCs w:val="24"/>
              </w:rPr>
              <w:fldChar w:fldCharType="separate"/>
            </w:r>
            <w:r w:rsidR="00D66B95">
              <w:rPr>
                <w:webHidden/>
                <w:sz w:val="24"/>
                <w:szCs w:val="24"/>
              </w:rPr>
              <w:t>24</w:t>
            </w:r>
            <w:r w:rsidRPr="00111176">
              <w:rPr>
                <w:webHidden/>
                <w:sz w:val="24"/>
                <w:szCs w:val="24"/>
              </w:rPr>
              <w:fldChar w:fldCharType="end"/>
            </w:r>
          </w:hyperlink>
        </w:p>
        <w:p w:rsidR="0053111F" w:rsidRPr="00111176" w:rsidP="00551707" w14:paraId="49113614" w14:textId="0BB454EB">
          <w:pPr>
            <w:pStyle w:val="TOC2"/>
            <w:spacing w:after="0" w:line="240" w:lineRule="auto"/>
            <w:rPr>
              <w:rFonts w:asciiTheme="minorHAnsi" w:eastAsiaTheme="minorEastAsia" w:hAnsiTheme="minorHAnsi" w:cstheme="minorBidi"/>
              <w:noProof/>
              <w:kern w:val="2"/>
              <w14:ligatures w14:val="standardContextual"/>
            </w:rPr>
          </w:pPr>
          <w:hyperlink w:anchor="_Toc183165383" w:history="1">
            <w:r w:rsidRPr="00111176">
              <w:rPr>
                <w:rStyle w:val="Hyperlink"/>
                <w:noProof/>
              </w:rPr>
              <w:t>Section 3.A: Grant Awards Funded in Full</w:t>
            </w:r>
            <w:r w:rsidRPr="00111176">
              <w:rPr>
                <w:noProof/>
                <w:webHidden/>
              </w:rPr>
              <w:tab/>
            </w:r>
            <w:r w:rsidRPr="00111176">
              <w:rPr>
                <w:noProof/>
                <w:webHidden/>
              </w:rPr>
              <w:fldChar w:fldCharType="begin"/>
            </w:r>
            <w:r w:rsidRPr="00111176">
              <w:rPr>
                <w:noProof/>
                <w:webHidden/>
              </w:rPr>
              <w:instrText xml:space="preserve"> PAGEREF _Toc183165383 \h </w:instrText>
            </w:r>
            <w:r w:rsidRPr="00111176">
              <w:rPr>
                <w:noProof/>
                <w:webHidden/>
              </w:rPr>
              <w:fldChar w:fldCharType="separate"/>
            </w:r>
            <w:r w:rsidR="00D66B95">
              <w:rPr>
                <w:noProof/>
                <w:webHidden/>
              </w:rPr>
              <w:t>25</w:t>
            </w:r>
            <w:r w:rsidRPr="00111176">
              <w:rPr>
                <w:noProof/>
                <w:webHidden/>
              </w:rPr>
              <w:fldChar w:fldCharType="end"/>
            </w:r>
          </w:hyperlink>
        </w:p>
        <w:p w:rsidR="0053111F" w:rsidRPr="00111176" w:rsidP="00551707" w14:paraId="34548797" w14:textId="16C02E72">
          <w:pPr>
            <w:pStyle w:val="TOC2"/>
            <w:spacing w:after="0" w:line="240" w:lineRule="auto"/>
            <w:rPr>
              <w:rFonts w:asciiTheme="minorHAnsi" w:eastAsiaTheme="minorEastAsia" w:hAnsiTheme="minorHAnsi" w:cstheme="minorBidi"/>
              <w:noProof/>
              <w:kern w:val="2"/>
              <w14:ligatures w14:val="standardContextual"/>
            </w:rPr>
          </w:pPr>
          <w:hyperlink w:anchor="_Toc183165384" w:history="1">
            <w:r w:rsidRPr="00111176">
              <w:rPr>
                <w:rStyle w:val="Hyperlink"/>
                <w:noProof/>
              </w:rPr>
              <w:t>Section 3.B: Grant Awards Funded Incrementally</w:t>
            </w:r>
            <w:r w:rsidRPr="00111176">
              <w:rPr>
                <w:noProof/>
                <w:webHidden/>
              </w:rPr>
              <w:tab/>
            </w:r>
            <w:r w:rsidRPr="00111176">
              <w:rPr>
                <w:noProof/>
                <w:webHidden/>
              </w:rPr>
              <w:fldChar w:fldCharType="begin"/>
            </w:r>
            <w:r w:rsidRPr="00111176">
              <w:rPr>
                <w:noProof/>
                <w:webHidden/>
              </w:rPr>
              <w:instrText xml:space="preserve"> PAGEREF _Toc183165384 \h </w:instrText>
            </w:r>
            <w:r w:rsidRPr="00111176">
              <w:rPr>
                <w:noProof/>
                <w:webHidden/>
              </w:rPr>
              <w:fldChar w:fldCharType="separate"/>
            </w:r>
            <w:r w:rsidR="00D66B95">
              <w:rPr>
                <w:noProof/>
                <w:webHidden/>
              </w:rPr>
              <w:t>26</w:t>
            </w:r>
            <w:r w:rsidRPr="00111176">
              <w:rPr>
                <w:noProof/>
                <w:webHidden/>
              </w:rPr>
              <w:fldChar w:fldCharType="end"/>
            </w:r>
          </w:hyperlink>
        </w:p>
        <w:p w:rsidR="0053111F" w:rsidRPr="00111176" w:rsidP="00551707" w14:paraId="29E27C08" w14:textId="74FD3ACB">
          <w:pPr>
            <w:pStyle w:val="TOC2"/>
            <w:spacing w:after="0" w:line="240" w:lineRule="auto"/>
            <w:rPr>
              <w:rFonts w:asciiTheme="minorHAnsi" w:eastAsiaTheme="minorEastAsia" w:hAnsiTheme="minorHAnsi" w:cstheme="minorBidi"/>
              <w:noProof/>
              <w:kern w:val="2"/>
              <w14:ligatures w14:val="standardContextual"/>
            </w:rPr>
          </w:pPr>
          <w:hyperlink w:anchor="_Toc183165385" w:history="1">
            <w:r w:rsidRPr="00111176">
              <w:rPr>
                <w:rStyle w:val="Hyperlink"/>
                <w:noProof/>
              </w:rPr>
              <w:t>Section 3.C: Additional Funding</w:t>
            </w:r>
            <w:r w:rsidRPr="00111176">
              <w:rPr>
                <w:noProof/>
                <w:webHidden/>
              </w:rPr>
              <w:tab/>
            </w:r>
            <w:r w:rsidRPr="00111176">
              <w:rPr>
                <w:noProof/>
                <w:webHidden/>
              </w:rPr>
              <w:fldChar w:fldCharType="begin"/>
            </w:r>
            <w:r w:rsidRPr="00111176">
              <w:rPr>
                <w:noProof/>
                <w:webHidden/>
              </w:rPr>
              <w:instrText xml:space="preserve"> PAGEREF _Toc183165385 \h </w:instrText>
            </w:r>
            <w:r w:rsidRPr="00111176">
              <w:rPr>
                <w:noProof/>
                <w:webHidden/>
              </w:rPr>
              <w:fldChar w:fldCharType="separate"/>
            </w:r>
            <w:r w:rsidR="00D66B95">
              <w:rPr>
                <w:noProof/>
                <w:webHidden/>
              </w:rPr>
              <w:t>27</w:t>
            </w:r>
            <w:r w:rsidRPr="00111176">
              <w:rPr>
                <w:noProof/>
                <w:webHidden/>
              </w:rPr>
              <w:fldChar w:fldCharType="end"/>
            </w:r>
          </w:hyperlink>
        </w:p>
        <w:p w:rsidR="0053111F" w:rsidRPr="00111176" w:rsidP="00551707" w14:paraId="70BD0004" w14:textId="008C044F">
          <w:pPr>
            <w:pStyle w:val="TOC2"/>
            <w:spacing w:after="0" w:line="240" w:lineRule="auto"/>
            <w:rPr>
              <w:rFonts w:asciiTheme="minorHAnsi" w:eastAsiaTheme="minorEastAsia" w:hAnsiTheme="minorHAnsi" w:cstheme="minorBidi"/>
              <w:noProof/>
              <w:kern w:val="2"/>
              <w14:ligatures w14:val="standardContextual"/>
            </w:rPr>
          </w:pPr>
          <w:hyperlink w:anchor="_Toc183165386" w:history="1">
            <w:r w:rsidRPr="00111176">
              <w:rPr>
                <w:rStyle w:val="Hyperlink"/>
                <w:noProof/>
              </w:rPr>
              <w:t>Section 3.D: Emergency Applications</w:t>
            </w:r>
            <w:r w:rsidRPr="00111176">
              <w:rPr>
                <w:noProof/>
                <w:webHidden/>
              </w:rPr>
              <w:tab/>
            </w:r>
            <w:r w:rsidRPr="00111176">
              <w:rPr>
                <w:noProof/>
                <w:webHidden/>
              </w:rPr>
              <w:fldChar w:fldCharType="begin"/>
            </w:r>
            <w:r w:rsidRPr="00111176">
              <w:rPr>
                <w:noProof/>
                <w:webHidden/>
              </w:rPr>
              <w:instrText xml:space="preserve"> PAGEREF _Toc183165386 \h </w:instrText>
            </w:r>
            <w:r w:rsidRPr="00111176">
              <w:rPr>
                <w:noProof/>
                <w:webHidden/>
              </w:rPr>
              <w:fldChar w:fldCharType="separate"/>
            </w:r>
            <w:r w:rsidR="00D66B95">
              <w:rPr>
                <w:noProof/>
                <w:webHidden/>
              </w:rPr>
              <w:t>27</w:t>
            </w:r>
            <w:r w:rsidRPr="00111176">
              <w:rPr>
                <w:noProof/>
                <w:webHidden/>
              </w:rPr>
              <w:fldChar w:fldCharType="end"/>
            </w:r>
          </w:hyperlink>
        </w:p>
        <w:p w:rsidR="0053111F" w:rsidRPr="00111176" w:rsidP="00551707" w14:paraId="1DB693BD" w14:textId="737F74EF">
          <w:pPr>
            <w:pStyle w:val="TOC2"/>
            <w:spacing w:after="0" w:line="240" w:lineRule="auto"/>
            <w:rPr>
              <w:rFonts w:asciiTheme="minorHAnsi" w:eastAsiaTheme="minorEastAsia" w:hAnsiTheme="minorHAnsi" w:cstheme="minorBidi"/>
              <w:noProof/>
              <w:kern w:val="2"/>
              <w14:ligatures w14:val="standardContextual"/>
            </w:rPr>
          </w:pPr>
          <w:hyperlink w:anchor="_Toc183165387" w:history="1">
            <w:r w:rsidRPr="00111176">
              <w:rPr>
                <w:rStyle w:val="Hyperlink"/>
                <w:noProof/>
              </w:rPr>
              <w:t>Section 3.E: Other DWG Funding Criteria</w:t>
            </w:r>
            <w:r w:rsidRPr="00111176">
              <w:rPr>
                <w:noProof/>
                <w:webHidden/>
              </w:rPr>
              <w:tab/>
            </w:r>
            <w:r w:rsidRPr="00111176">
              <w:rPr>
                <w:noProof/>
                <w:webHidden/>
              </w:rPr>
              <w:fldChar w:fldCharType="begin"/>
            </w:r>
            <w:r w:rsidRPr="00111176">
              <w:rPr>
                <w:noProof/>
                <w:webHidden/>
              </w:rPr>
              <w:instrText xml:space="preserve"> PAGEREF _Toc183165387 \h </w:instrText>
            </w:r>
            <w:r w:rsidRPr="00111176">
              <w:rPr>
                <w:noProof/>
                <w:webHidden/>
              </w:rPr>
              <w:fldChar w:fldCharType="separate"/>
            </w:r>
            <w:r w:rsidR="00D66B95">
              <w:rPr>
                <w:noProof/>
                <w:webHidden/>
              </w:rPr>
              <w:t>27</w:t>
            </w:r>
            <w:r w:rsidRPr="00111176">
              <w:rPr>
                <w:noProof/>
                <w:webHidden/>
              </w:rPr>
              <w:fldChar w:fldCharType="end"/>
            </w:r>
          </w:hyperlink>
        </w:p>
        <w:p w:rsidR="0053111F" w:rsidRPr="00111176" w:rsidP="00551707" w14:paraId="004E7DED" w14:textId="5941276E">
          <w:pPr>
            <w:pStyle w:val="TOC1"/>
            <w:spacing w:line="240" w:lineRule="auto"/>
            <w:rPr>
              <w:rFonts w:asciiTheme="minorHAnsi" w:eastAsiaTheme="minorEastAsia" w:hAnsiTheme="minorHAnsi" w:cstheme="minorBidi"/>
              <w:b w:val="0"/>
              <w:bCs w:val="0"/>
              <w:kern w:val="2"/>
              <w:sz w:val="24"/>
              <w:szCs w:val="24"/>
              <w14:ligatures w14:val="standardContextual"/>
            </w:rPr>
          </w:pPr>
          <w:hyperlink w:anchor="_Toc183165388" w:history="1">
            <w:r w:rsidRPr="00111176">
              <w:rPr>
                <w:rStyle w:val="Hyperlink"/>
                <w:sz w:val="24"/>
                <w:szCs w:val="24"/>
              </w:rPr>
              <w:t>Part 4: Administrative Policies</w:t>
            </w:r>
            <w:r w:rsidRPr="00111176">
              <w:rPr>
                <w:webHidden/>
                <w:sz w:val="24"/>
                <w:szCs w:val="24"/>
              </w:rPr>
              <w:tab/>
            </w:r>
            <w:r w:rsidRPr="00111176">
              <w:rPr>
                <w:webHidden/>
                <w:sz w:val="24"/>
                <w:szCs w:val="24"/>
              </w:rPr>
              <w:fldChar w:fldCharType="begin"/>
            </w:r>
            <w:r w:rsidRPr="00111176">
              <w:rPr>
                <w:webHidden/>
                <w:sz w:val="24"/>
                <w:szCs w:val="24"/>
              </w:rPr>
              <w:instrText xml:space="preserve"> PAGEREF _Toc183165388 \h </w:instrText>
            </w:r>
            <w:r w:rsidRPr="00111176">
              <w:rPr>
                <w:webHidden/>
                <w:sz w:val="24"/>
                <w:szCs w:val="24"/>
              </w:rPr>
              <w:fldChar w:fldCharType="separate"/>
            </w:r>
            <w:r w:rsidR="00D66B95">
              <w:rPr>
                <w:webHidden/>
                <w:sz w:val="24"/>
                <w:szCs w:val="24"/>
              </w:rPr>
              <w:t>28</w:t>
            </w:r>
            <w:r w:rsidRPr="00111176">
              <w:rPr>
                <w:webHidden/>
                <w:sz w:val="24"/>
                <w:szCs w:val="24"/>
              </w:rPr>
              <w:fldChar w:fldCharType="end"/>
            </w:r>
          </w:hyperlink>
        </w:p>
        <w:p w:rsidR="0053111F" w:rsidRPr="00111176" w:rsidP="00551707" w14:paraId="5E418C6B" w14:textId="184F9408">
          <w:pPr>
            <w:pStyle w:val="TOC1"/>
            <w:spacing w:line="240" w:lineRule="auto"/>
            <w:rPr>
              <w:rFonts w:asciiTheme="minorHAnsi" w:eastAsiaTheme="minorEastAsia" w:hAnsiTheme="minorHAnsi" w:cstheme="minorBidi"/>
              <w:b w:val="0"/>
              <w:bCs w:val="0"/>
              <w:kern w:val="2"/>
              <w:sz w:val="24"/>
              <w:szCs w:val="24"/>
              <w14:ligatures w14:val="standardContextual"/>
            </w:rPr>
          </w:pPr>
          <w:hyperlink w:anchor="_Toc183165389" w:history="1">
            <w:r w:rsidRPr="00111176">
              <w:rPr>
                <w:rStyle w:val="Hyperlink"/>
                <w:sz w:val="24"/>
                <w:szCs w:val="24"/>
              </w:rPr>
              <w:t>Part 5: Post-Award Requirements and Information</w:t>
            </w:r>
            <w:r w:rsidRPr="00111176">
              <w:rPr>
                <w:webHidden/>
                <w:sz w:val="24"/>
                <w:szCs w:val="24"/>
              </w:rPr>
              <w:tab/>
            </w:r>
            <w:r w:rsidRPr="00111176">
              <w:rPr>
                <w:webHidden/>
                <w:sz w:val="24"/>
                <w:szCs w:val="24"/>
              </w:rPr>
              <w:fldChar w:fldCharType="begin"/>
            </w:r>
            <w:r w:rsidRPr="00111176">
              <w:rPr>
                <w:webHidden/>
                <w:sz w:val="24"/>
                <w:szCs w:val="24"/>
              </w:rPr>
              <w:instrText xml:space="preserve"> PAGEREF _Toc183165389 \h </w:instrText>
            </w:r>
            <w:r w:rsidRPr="00111176">
              <w:rPr>
                <w:webHidden/>
                <w:sz w:val="24"/>
                <w:szCs w:val="24"/>
              </w:rPr>
              <w:fldChar w:fldCharType="separate"/>
            </w:r>
            <w:r w:rsidR="00D66B95">
              <w:rPr>
                <w:webHidden/>
                <w:sz w:val="24"/>
                <w:szCs w:val="24"/>
              </w:rPr>
              <w:t>31</w:t>
            </w:r>
            <w:r w:rsidRPr="00111176">
              <w:rPr>
                <w:webHidden/>
                <w:sz w:val="24"/>
                <w:szCs w:val="24"/>
              </w:rPr>
              <w:fldChar w:fldCharType="end"/>
            </w:r>
          </w:hyperlink>
        </w:p>
        <w:p w:rsidR="0053111F" w:rsidRPr="00111176" w:rsidP="00551707" w14:paraId="13B4BBDE" w14:textId="459A7A47">
          <w:pPr>
            <w:pStyle w:val="TOC2"/>
            <w:spacing w:after="0" w:line="240" w:lineRule="auto"/>
            <w:rPr>
              <w:rFonts w:asciiTheme="minorHAnsi" w:eastAsiaTheme="minorEastAsia" w:hAnsiTheme="minorHAnsi" w:cstheme="minorBidi"/>
              <w:noProof/>
              <w:kern w:val="2"/>
              <w14:ligatures w14:val="standardContextual"/>
            </w:rPr>
          </w:pPr>
          <w:hyperlink w:anchor="_Toc183165390" w:history="1">
            <w:r w:rsidRPr="00111176">
              <w:rPr>
                <w:rStyle w:val="Hyperlink"/>
                <w:noProof/>
              </w:rPr>
              <w:t>Section 5.A:  Participant Enrollment and Grant Performance</w:t>
            </w:r>
            <w:r w:rsidRPr="00111176">
              <w:rPr>
                <w:noProof/>
                <w:webHidden/>
              </w:rPr>
              <w:tab/>
            </w:r>
            <w:r w:rsidRPr="00111176">
              <w:rPr>
                <w:noProof/>
                <w:webHidden/>
              </w:rPr>
              <w:fldChar w:fldCharType="begin"/>
            </w:r>
            <w:r w:rsidRPr="00111176">
              <w:rPr>
                <w:noProof/>
                <w:webHidden/>
              </w:rPr>
              <w:instrText xml:space="preserve"> PAGEREF _Toc183165390 \h </w:instrText>
            </w:r>
            <w:r w:rsidRPr="00111176">
              <w:rPr>
                <w:noProof/>
                <w:webHidden/>
              </w:rPr>
              <w:fldChar w:fldCharType="separate"/>
            </w:r>
            <w:r w:rsidR="00D66B95">
              <w:rPr>
                <w:noProof/>
                <w:webHidden/>
              </w:rPr>
              <w:t>31</w:t>
            </w:r>
            <w:r w:rsidRPr="00111176">
              <w:rPr>
                <w:noProof/>
                <w:webHidden/>
              </w:rPr>
              <w:fldChar w:fldCharType="end"/>
            </w:r>
          </w:hyperlink>
        </w:p>
        <w:p w:rsidR="0053111F" w:rsidRPr="00111176" w:rsidP="00551707" w14:paraId="1797F118" w14:textId="27386FCB">
          <w:pPr>
            <w:pStyle w:val="TOC2"/>
            <w:spacing w:after="0" w:line="240" w:lineRule="auto"/>
            <w:rPr>
              <w:rFonts w:asciiTheme="minorHAnsi" w:eastAsiaTheme="minorEastAsia" w:hAnsiTheme="minorHAnsi" w:cstheme="minorBidi"/>
              <w:noProof/>
              <w:kern w:val="2"/>
              <w14:ligatures w14:val="standardContextual"/>
            </w:rPr>
          </w:pPr>
          <w:hyperlink w:anchor="_Toc183165391" w:history="1">
            <w:r w:rsidRPr="00111176">
              <w:rPr>
                <w:rStyle w:val="Hyperlink"/>
                <w:noProof/>
              </w:rPr>
              <w:t>Section 5.B: Post-Award Information</w:t>
            </w:r>
            <w:r w:rsidRPr="00111176">
              <w:rPr>
                <w:noProof/>
                <w:webHidden/>
              </w:rPr>
              <w:tab/>
            </w:r>
            <w:r w:rsidRPr="00111176">
              <w:rPr>
                <w:noProof/>
                <w:webHidden/>
              </w:rPr>
              <w:fldChar w:fldCharType="begin"/>
            </w:r>
            <w:r w:rsidRPr="00111176">
              <w:rPr>
                <w:noProof/>
                <w:webHidden/>
              </w:rPr>
              <w:instrText xml:space="preserve"> PAGEREF _Toc183165391 \h </w:instrText>
            </w:r>
            <w:r w:rsidRPr="00111176">
              <w:rPr>
                <w:noProof/>
                <w:webHidden/>
              </w:rPr>
              <w:fldChar w:fldCharType="separate"/>
            </w:r>
            <w:r w:rsidR="00D66B95">
              <w:rPr>
                <w:noProof/>
                <w:webHidden/>
              </w:rPr>
              <w:t>32</w:t>
            </w:r>
            <w:r w:rsidRPr="00111176">
              <w:rPr>
                <w:noProof/>
                <w:webHidden/>
              </w:rPr>
              <w:fldChar w:fldCharType="end"/>
            </w:r>
          </w:hyperlink>
        </w:p>
        <w:p w:rsidR="0053111F" w:rsidRPr="00111176" w:rsidP="00551707" w14:paraId="3B08D719" w14:textId="67698D95">
          <w:pPr>
            <w:pStyle w:val="TOC1"/>
            <w:spacing w:line="240" w:lineRule="auto"/>
            <w:rPr>
              <w:rFonts w:asciiTheme="minorHAnsi" w:eastAsiaTheme="minorEastAsia" w:hAnsiTheme="minorHAnsi" w:cstheme="minorBidi"/>
              <w:b w:val="0"/>
              <w:bCs w:val="0"/>
              <w:kern w:val="2"/>
              <w:sz w:val="24"/>
              <w:szCs w:val="24"/>
              <w14:ligatures w14:val="standardContextual"/>
            </w:rPr>
          </w:pPr>
          <w:hyperlink w:anchor="_Toc183165392" w:history="1">
            <w:r w:rsidRPr="00111176">
              <w:rPr>
                <w:rStyle w:val="Hyperlink"/>
                <w:sz w:val="24"/>
                <w:szCs w:val="24"/>
              </w:rPr>
              <w:t xml:space="preserve">Attachment II: </w:t>
            </w:r>
            <w:r w:rsidRPr="00111176">
              <w:rPr>
                <w:rStyle w:val="Hyperlink"/>
                <w:rFonts w:eastAsia="Yu Gothic Light"/>
                <w:sz w:val="24"/>
                <w:szCs w:val="24"/>
              </w:rPr>
              <w:t>Policy Explanations and Examples to Support DWG Program Guidance</w:t>
            </w:r>
          </w:hyperlink>
        </w:p>
        <w:p w:rsidR="0053111F" w:rsidRPr="00111176" w:rsidP="00551707" w14:paraId="5D30A875" w14:textId="29AC8313">
          <w:pPr>
            <w:pStyle w:val="TOC2"/>
            <w:spacing w:after="0" w:line="240" w:lineRule="auto"/>
            <w:rPr>
              <w:rFonts w:asciiTheme="minorHAnsi" w:eastAsiaTheme="minorEastAsia" w:hAnsiTheme="minorHAnsi" w:cstheme="minorBidi"/>
              <w:noProof/>
              <w:kern w:val="2"/>
              <w14:ligatures w14:val="standardContextual"/>
            </w:rPr>
          </w:pPr>
          <w:hyperlink w:anchor="_Toc183165393" w:history="1">
            <w:r w:rsidRPr="00111176">
              <w:rPr>
                <w:rStyle w:val="Hyperlink"/>
                <w:noProof/>
              </w:rPr>
              <w:t>Section 1: Participant Eligibility, Disaster Recovery DWGs</w:t>
            </w:r>
            <w:r w:rsidRPr="00111176">
              <w:rPr>
                <w:noProof/>
                <w:webHidden/>
              </w:rPr>
              <w:tab/>
            </w:r>
            <w:r w:rsidRPr="00111176">
              <w:rPr>
                <w:noProof/>
                <w:webHidden/>
              </w:rPr>
              <w:fldChar w:fldCharType="begin"/>
            </w:r>
            <w:r w:rsidRPr="00111176">
              <w:rPr>
                <w:noProof/>
                <w:webHidden/>
              </w:rPr>
              <w:instrText xml:space="preserve"> PAGEREF _Toc183165393 \h </w:instrText>
            </w:r>
            <w:r w:rsidRPr="00111176">
              <w:rPr>
                <w:noProof/>
                <w:webHidden/>
              </w:rPr>
              <w:fldChar w:fldCharType="separate"/>
            </w:r>
            <w:r w:rsidR="00D66B95">
              <w:rPr>
                <w:noProof/>
                <w:webHidden/>
              </w:rPr>
              <w:t>1</w:t>
            </w:r>
            <w:r w:rsidRPr="00111176">
              <w:rPr>
                <w:noProof/>
                <w:webHidden/>
              </w:rPr>
              <w:fldChar w:fldCharType="end"/>
            </w:r>
          </w:hyperlink>
        </w:p>
        <w:p w:rsidR="0053111F" w:rsidRPr="00111176" w:rsidP="00551707" w14:paraId="2EBB6A32" w14:textId="14818612">
          <w:pPr>
            <w:pStyle w:val="TOC2"/>
            <w:spacing w:after="0" w:line="240" w:lineRule="auto"/>
            <w:rPr>
              <w:rFonts w:asciiTheme="minorHAnsi" w:eastAsiaTheme="minorEastAsia" w:hAnsiTheme="minorHAnsi" w:cstheme="minorBidi"/>
              <w:noProof/>
              <w:kern w:val="2"/>
              <w14:ligatures w14:val="standardContextual"/>
            </w:rPr>
          </w:pPr>
          <w:hyperlink w:anchor="_Toc183165394" w:history="1">
            <w:r w:rsidRPr="00111176">
              <w:rPr>
                <w:rStyle w:val="Hyperlink"/>
                <w:noProof/>
              </w:rPr>
              <w:t>Section 2: Other DWG Program Clarifications</w:t>
            </w:r>
            <w:r w:rsidRPr="00111176">
              <w:rPr>
                <w:noProof/>
                <w:webHidden/>
              </w:rPr>
              <w:tab/>
            </w:r>
            <w:r w:rsidRPr="00111176">
              <w:rPr>
                <w:noProof/>
                <w:webHidden/>
              </w:rPr>
              <w:fldChar w:fldCharType="begin"/>
            </w:r>
            <w:r w:rsidRPr="00111176">
              <w:rPr>
                <w:noProof/>
                <w:webHidden/>
              </w:rPr>
              <w:instrText xml:space="preserve"> PAGEREF _Toc183165394 \h </w:instrText>
            </w:r>
            <w:r w:rsidRPr="00111176">
              <w:rPr>
                <w:noProof/>
                <w:webHidden/>
              </w:rPr>
              <w:fldChar w:fldCharType="separate"/>
            </w:r>
            <w:r w:rsidR="00D66B95">
              <w:rPr>
                <w:noProof/>
                <w:webHidden/>
              </w:rPr>
              <w:t>3</w:t>
            </w:r>
            <w:r w:rsidRPr="00111176">
              <w:rPr>
                <w:noProof/>
                <w:webHidden/>
              </w:rPr>
              <w:fldChar w:fldCharType="end"/>
            </w:r>
          </w:hyperlink>
        </w:p>
        <w:p w:rsidR="0053111F" w:rsidRPr="00111176" w:rsidP="00551707" w14:paraId="66E5C3E6" w14:textId="6FB3E93B">
          <w:pPr>
            <w:pStyle w:val="TOC2"/>
            <w:spacing w:after="0" w:line="240" w:lineRule="auto"/>
            <w:rPr>
              <w:rFonts w:asciiTheme="minorHAnsi" w:eastAsiaTheme="minorEastAsia" w:hAnsiTheme="minorHAnsi" w:cstheme="minorBidi"/>
              <w:noProof/>
              <w:kern w:val="2"/>
              <w14:ligatures w14:val="standardContextual"/>
            </w:rPr>
          </w:pPr>
          <w:hyperlink w:anchor="_Toc183165395" w:history="1">
            <w:r w:rsidRPr="00111176">
              <w:rPr>
                <w:rStyle w:val="Hyperlink"/>
                <w:noProof/>
              </w:rPr>
              <w:t>Section 3: Understanding the Difference Between Allowable and Unallowable Disaster-Relief Employment</w:t>
            </w:r>
            <w:r w:rsidRPr="00111176">
              <w:rPr>
                <w:noProof/>
                <w:webHidden/>
              </w:rPr>
              <w:tab/>
            </w:r>
            <w:r w:rsidRPr="00111176">
              <w:rPr>
                <w:noProof/>
                <w:webHidden/>
              </w:rPr>
              <w:fldChar w:fldCharType="begin"/>
            </w:r>
            <w:r w:rsidRPr="00111176">
              <w:rPr>
                <w:noProof/>
                <w:webHidden/>
              </w:rPr>
              <w:instrText xml:space="preserve"> PAGEREF _Toc183165395 \h </w:instrText>
            </w:r>
            <w:r w:rsidRPr="00111176">
              <w:rPr>
                <w:noProof/>
                <w:webHidden/>
              </w:rPr>
              <w:fldChar w:fldCharType="separate"/>
            </w:r>
            <w:r w:rsidR="00D66B95">
              <w:rPr>
                <w:noProof/>
                <w:webHidden/>
              </w:rPr>
              <w:t>8</w:t>
            </w:r>
            <w:r w:rsidRPr="00111176">
              <w:rPr>
                <w:noProof/>
                <w:webHidden/>
              </w:rPr>
              <w:fldChar w:fldCharType="end"/>
            </w:r>
          </w:hyperlink>
        </w:p>
        <w:p w:rsidR="0053111F" w:rsidRPr="00111176" w:rsidP="00551707" w14:paraId="17993030" w14:textId="0B798B3E">
          <w:pPr>
            <w:pStyle w:val="TOC2"/>
            <w:spacing w:after="0" w:line="240" w:lineRule="auto"/>
            <w:rPr>
              <w:rFonts w:asciiTheme="minorHAnsi" w:eastAsiaTheme="minorEastAsia" w:hAnsiTheme="minorHAnsi" w:cstheme="minorBidi"/>
              <w:noProof/>
              <w:kern w:val="2"/>
              <w14:ligatures w14:val="standardContextual"/>
            </w:rPr>
          </w:pPr>
          <w:hyperlink w:anchor="_Toc183165396" w:history="1">
            <w:r w:rsidRPr="00111176">
              <w:rPr>
                <w:rStyle w:val="Hyperlink"/>
                <w:noProof/>
              </w:rPr>
              <w:t>Section 4: Information for Tribal and Native Applicants and Grant Recipients</w:t>
            </w:r>
            <w:r w:rsidRPr="00111176">
              <w:rPr>
                <w:noProof/>
                <w:webHidden/>
              </w:rPr>
              <w:tab/>
            </w:r>
            <w:r w:rsidRPr="00111176">
              <w:rPr>
                <w:noProof/>
                <w:webHidden/>
              </w:rPr>
              <w:fldChar w:fldCharType="begin"/>
            </w:r>
            <w:r w:rsidRPr="00111176">
              <w:rPr>
                <w:noProof/>
                <w:webHidden/>
              </w:rPr>
              <w:instrText xml:space="preserve"> PAGEREF _Toc183165396 \h </w:instrText>
            </w:r>
            <w:r w:rsidRPr="00111176">
              <w:rPr>
                <w:noProof/>
                <w:webHidden/>
              </w:rPr>
              <w:fldChar w:fldCharType="separate"/>
            </w:r>
            <w:r w:rsidR="00D66B95">
              <w:rPr>
                <w:noProof/>
                <w:webHidden/>
              </w:rPr>
              <w:t>9</w:t>
            </w:r>
            <w:r w:rsidRPr="00111176">
              <w:rPr>
                <w:noProof/>
                <w:webHidden/>
              </w:rPr>
              <w:fldChar w:fldCharType="end"/>
            </w:r>
          </w:hyperlink>
        </w:p>
        <w:p w:rsidR="0053111F" w:rsidRPr="00111176" w:rsidP="00551707" w14:paraId="6ADA6EE9" w14:textId="295DD414">
          <w:pPr>
            <w:pStyle w:val="TOC2"/>
            <w:spacing w:after="0" w:line="240" w:lineRule="auto"/>
            <w:rPr>
              <w:rFonts w:asciiTheme="minorHAnsi" w:eastAsiaTheme="minorEastAsia" w:hAnsiTheme="minorHAnsi" w:cstheme="minorBidi"/>
              <w:noProof/>
              <w:kern w:val="2"/>
              <w14:ligatures w14:val="standardContextual"/>
            </w:rPr>
          </w:pPr>
          <w:hyperlink w:anchor="_Toc183165397" w:history="1">
            <w:r w:rsidRPr="00111176">
              <w:rPr>
                <w:rStyle w:val="Hyperlink"/>
                <w:noProof/>
              </w:rPr>
              <w:t>Section 5: DWGs and the Continuum of Resources for Affected Individuals Under Different Scenarios</w:t>
            </w:r>
            <w:r w:rsidRPr="00111176">
              <w:rPr>
                <w:noProof/>
                <w:webHidden/>
              </w:rPr>
              <w:tab/>
            </w:r>
            <w:r w:rsidRPr="00111176">
              <w:rPr>
                <w:noProof/>
                <w:webHidden/>
              </w:rPr>
              <w:fldChar w:fldCharType="begin"/>
            </w:r>
            <w:r w:rsidRPr="00111176">
              <w:rPr>
                <w:noProof/>
                <w:webHidden/>
              </w:rPr>
              <w:instrText xml:space="preserve"> PAGEREF _Toc183165397 \h </w:instrText>
            </w:r>
            <w:r w:rsidRPr="00111176">
              <w:rPr>
                <w:noProof/>
                <w:webHidden/>
              </w:rPr>
              <w:fldChar w:fldCharType="separate"/>
            </w:r>
            <w:r w:rsidR="00D66B95">
              <w:rPr>
                <w:noProof/>
                <w:webHidden/>
              </w:rPr>
              <w:t>10</w:t>
            </w:r>
            <w:r w:rsidRPr="00111176">
              <w:rPr>
                <w:noProof/>
                <w:webHidden/>
              </w:rPr>
              <w:fldChar w:fldCharType="end"/>
            </w:r>
          </w:hyperlink>
        </w:p>
        <w:p w:rsidR="00483539" w:rsidRPr="00483539" w:rsidP="00AA5FE0" w14:paraId="29ED8D52" w14:textId="3FABE2A0">
          <w:pPr>
            <w:tabs>
              <w:tab w:val="left" w:pos="0"/>
              <w:tab w:val="left" w:pos="440"/>
              <w:tab w:val="right" w:leader="dot" w:pos="10155"/>
            </w:tabs>
            <w:spacing w:after="0" w:line="240" w:lineRule="auto"/>
            <w:rPr>
              <w:rFonts w:eastAsia="Yu Mincho" w:cs="Arial"/>
              <w:b/>
              <w:bCs/>
              <w:noProof/>
              <w:kern w:val="2"/>
              <w14:ligatures w14:val="standardContextual"/>
            </w:rPr>
          </w:pPr>
          <w:r w:rsidRPr="00111176">
            <w:rPr>
              <w:rFonts w:ascii="Times New Roman" w:eastAsia="Times New Roman" w:hAnsi="Times New Roman"/>
              <w:b/>
              <w:bCs/>
              <w:noProof/>
              <w:sz w:val="24"/>
              <w:szCs w:val="24"/>
            </w:rPr>
            <w:fldChar w:fldCharType="end"/>
          </w:r>
        </w:p>
      </w:sdtContent>
    </w:sdt>
    <w:p w:rsidR="00483539" w:rsidRPr="00483539" w:rsidP="00AA5FE0" w14:paraId="19535C42" w14:textId="77777777">
      <w:pPr>
        <w:spacing w:after="0" w:line="240" w:lineRule="auto"/>
        <w:rPr>
          <w:rFonts w:ascii="Times New Roman" w:hAnsi="Times New Roman"/>
          <w:sz w:val="24"/>
          <w:szCs w:val="24"/>
        </w:rPr>
      </w:pPr>
    </w:p>
    <w:p w:rsidR="00483539" w:rsidRPr="00483539" w:rsidP="00AA5FE0" w14:paraId="2E06FECF" w14:textId="77777777">
      <w:pPr>
        <w:pStyle w:val="Heading1"/>
        <w:spacing w:before="0" w:after="0"/>
      </w:pPr>
      <w:bookmarkStart w:id="3" w:name="_Toc162355130"/>
      <w:bookmarkStart w:id="4" w:name="_Toc183165374"/>
      <w:r w:rsidRPr="00483539">
        <w:t>Purpose of this Program Guidance</w:t>
      </w:r>
      <w:bookmarkEnd w:id="3"/>
      <w:bookmarkEnd w:id="4"/>
      <w:r w:rsidRPr="00483539">
        <w:t xml:space="preserve"> </w:t>
      </w:r>
    </w:p>
    <w:p w:rsidR="00483539" w:rsidRPr="00483539" w:rsidP="00483539" w14:paraId="5D6A12D4" w14:textId="11AFADCB">
      <w:pPr>
        <w:spacing w:after="0" w:line="240" w:lineRule="auto"/>
        <w:rPr>
          <w:rFonts w:ascii="Times New Roman" w:hAnsi="Times New Roman"/>
          <w:color w:val="FF0000"/>
          <w:sz w:val="24"/>
          <w:szCs w:val="24"/>
        </w:rPr>
      </w:pPr>
      <w:r w:rsidRPr="00A70C92">
        <w:rPr>
          <w:rFonts w:ascii="Times New Roman" w:hAnsi="Times New Roman"/>
          <w:sz w:val="24"/>
          <w:szCs w:val="24"/>
        </w:rPr>
        <w:t xml:space="preserve">This program guidance outlines the framework for the National Dislocated Worker Grant </w:t>
      </w:r>
      <w:r w:rsidRPr="026177B1" w:rsidR="5EA67934">
        <w:rPr>
          <w:rFonts w:ascii="Times New Roman" w:hAnsi="Times New Roman"/>
          <w:sz w:val="24"/>
          <w:szCs w:val="24"/>
        </w:rPr>
        <w:t>(DWG</w:t>
      </w:r>
      <w:r w:rsidRPr="6CDE18A4" w:rsidR="5EA67934">
        <w:rPr>
          <w:rFonts w:ascii="Times New Roman" w:hAnsi="Times New Roman"/>
          <w:sz w:val="24"/>
          <w:szCs w:val="24"/>
        </w:rPr>
        <w:t>)</w:t>
      </w:r>
      <w:r w:rsidRPr="5C668859">
        <w:rPr>
          <w:rFonts w:ascii="Times New Roman" w:hAnsi="Times New Roman"/>
          <w:sz w:val="24"/>
          <w:szCs w:val="24"/>
        </w:rPr>
        <w:t xml:space="preserve"> </w:t>
      </w:r>
      <w:r w:rsidRPr="00A70C92">
        <w:rPr>
          <w:rFonts w:ascii="Times New Roman" w:hAnsi="Times New Roman"/>
          <w:sz w:val="24"/>
          <w:szCs w:val="24"/>
        </w:rPr>
        <w:t xml:space="preserve">Program, detailing its purpose, policies, priorities, and requirements. </w:t>
      </w:r>
      <w:r>
        <w:rPr>
          <w:rFonts w:ascii="Times New Roman" w:hAnsi="Times New Roman"/>
          <w:sz w:val="24"/>
          <w:szCs w:val="24"/>
        </w:rPr>
        <w:t xml:space="preserve"> </w:t>
      </w:r>
      <w:r w:rsidRPr="00A70C92">
        <w:rPr>
          <w:rFonts w:ascii="Times New Roman" w:hAnsi="Times New Roman"/>
          <w:sz w:val="24"/>
          <w:szCs w:val="24"/>
        </w:rPr>
        <w:t xml:space="preserve">Additionally, the guidance includes various examples </w:t>
      </w:r>
      <w:r>
        <w:rPr>
          <w:rFonts w:ascii="Times New Roman" w:hAnsi="Times New Roman"/>
          <w:sz w:val="24"/>
          <w:szCs w:val="24"/>
        </w:rPr>
        <w:t>(see</w:t>
      </w:r>
      <w:r w:rsidRPr="00A70C92">
        <w:rPr>
          <w:rFonts w:ascii="Times New Roman" w:hAnsi="Times New Roman"/>
          <w:sz w:val="24"/>
          <w:szCs w:val="24"/>
        </w:rPr>
        <w:t xml:space="preserve"> Attachment </w:t>
      </w:r>
      <w:r>
        <w:rPr>
          <w:rFonts w:ascii="Times New Roman" w:hAnsi="Times New Roman"/>
          <w:sz w:val="24"/>
          <w:szCs w:val="24"/>
        </w:rPr>
        <w:t>II</w:t>
      </w:r>
      <w:r w:rsidRPr="00A70C92">
        <w:rPr>
          <w:rFonts w:ascii="Times New Roman" w:hAnsi="Times New Roman"/>
          <w:sz w:val="24"/>
          <w:szCs w:val="24"/>
        </w:rPr>
        <w:t xml:space="preserve">) </w:t>
      </w:r>
      <w:r w:rsidR="00CC420C">
        <w:rPr>
          <w:rFonts w:ascii="Times New Roman" w:hAnsi="Times New Roman"/>
          <w:sz w:val="24"/>
          <w:szCs w:val="24"/>
        </w:rPr>
        <w:t xml:space="preserve">to </w:t>
      </w:r>
      <w:r w:rsidRPr="00A70C92">
        <w:rPr>
          <w:rFonts w:ascii="Times New Roman" w:hAnsi="Times New Roman"/>
          <w:sz w:val="24"/>
          <w:szCs w:val="24"/>
        </w:rPr>
        <w:t>clarify specific policies, requirements, and expectations.</w:t>
      </w:r>
      <w:r w:rsidRPr="00483539">
        <w:rPr>
          <w:rFonts w:ascii="Times New Roman" w:hAnsi="Times New Roman"/>
          <w:color w:val="FF0000"/>
          <w:sz w:val="24"/>
          <w:szCs w:val="24"/>
        </w:rPr>
        <w:t xml:space="preserve">  </w:t>
      </w:r>
    </w:p>
    <w:p w:rsidR="00483539" w:rsidRPr="00483539" w:rsidP="00483539" w14:paraId="496141BB" w14:textId="77777777">
      <w:pPr>
        <w:spacing w:after="0" w:line="240" w:lineRule="auto"/>
        <w:rPr>
          <w:rFonts w:ascii="Times New Roman" w:eastAsia="Times New Roman" w:hAnsi="Times New Roman"/>
          <w:b/>
          <w:bCs/>
          <w:kern w:val="32"/>
          <w:sz w:val="24"/>
          <w:szCs w:val="24"/>
        </w:rPr>
      </w:pPr>
      <w:bookmarkStart w:id="5" w:name="_Toc162355131"/>
    </w:p>
    <w:p w:rsidR="00037578" w14:paraId="20895D70" w14:textId="77777777">
      <w:pPr>
        <w:spacing w:after="0" w:line="240" w:lineRule="auto"/>
        <w:rPr>
          <w:rFonts w:ascii="Times New Roman" w:eastAsia="Times New Roman" w:hAnsi="Times New Roman"/>
          <w:b/>
          <w:bCs/>
          <w:kern w:val="32"/>
          <w:sz w:val="28"/>
          <w:szCs w:val="28"/>
        </w:rPr>
      </w:pPr>
      <w:bookmarkStart w:id="6" w:name="_Toc183165375"/>
      <w:r>
        <w:br w:type="page"/>
      </w:r>
    </w:p>
    <w:p w:rsidR="00483539" w:rsidRPr="00483539" w:rsidP="00AA5FE0" w14:paraId="3323804C" w14:textId="55686221">
      <w:pPr>
        <w:pStyle w:val="Heading1"/>
        <w:spacing w:before="0" w:after="0"/>
      </w:pPr>
      <w:r w:rsidRPr="00483539">
        <w:t xml:space="preserve">Part </w:t>
      </w:r>
      <w:r w:rsidR="005A31B2">
        <w:t>1</w:t>
      </w:r>
      <w:r w:rsidRPr="00483539">
        <w:t>: National Dislocated Worker Grant Program Policies</w:t>
      </w:r>
      <w:bookmarkEnd w:id="5"/>
      <w:bookmarkEnd w:id="6"/>
    </w:p>
    <w:p w:rsidR="00483539" w:rsidRPr="00483539" w:rsidP="00483539" w14:paraId="73FDA385" w14:textId="5DA7203F">
      <w:pPr>
        <w:spacing w:after="0" w:line="240" w:lineRule="auto"/>
        <w:rPr>
          <w:rFonts w:ascii="Times New Roman" w:hAnsi="Times New Roman"/>
          <w:sz w:val="24"/>
          <w:szCs w:val="24"/>
        </w:rPr>
      </w:pPr>
    </w:p>
    <w:p w:rsidR="00483539" w:rsidRPr="00483539" w:rsidP="00D81BA4" w14:paraId="64772332" w14:textId="5C10163A">
      <w:pPr>
        <w:pStyle w:val="Heading2"/>
      </w:pPr>
      <w:bookmarkStart w:id="7" w:name="_Toc162355132"/>
      <w:bookmarkStart w:id="8" w:name="_Toc183165376"/>
      <w:r w:rsidRPr="00483539">
        <w:t xml:space="preserve">Section </w:t>
      </w:r>
      <w:r w:rsidR="005A31B2">
        <w:t>1</w:t>
      </w:r>
      <w:r w:rsidRPr="00483539">
        <w:t>.A: Types of DWGs</w:t>
      </w:r>
      <w:bookmarkEnd w:id="7"/>
      <w:bookmarkEnd w:id="8"/>
    </w:p>
    <w:p w:rsidR="00483539" w:rsidRPr="00483539" w:rsidP="00483539" w14:paraId="498E14FF" w14:textId="77777777">
      <w:pPr>
        <w:spacing w:after="0" w:line="240" w:lineRule="auto"/>
        <w:rPr>
          <w:rFonts w:ascii="Times New Roman" w:hAnsi="Times New Roman"/>
          <w:sz w:val="24"/>
          <w:szCs w:val="24"/>
        </w:rPr>
      </w:pPr>
    </w:p>
    <w:p w:rsidR="00483539" w:rsidRPr="00483539" w:rsidP="00D81BA4" w14:paraId="6AC860B0" w14:textId="77777777">
      <w:pPr>
        <w:pStyle w:val="Heading3"/>
      </w:pPr>
      <w:bookmarkStart w:id="9" w:name="_Toc162355133"/>
      <w:bookmarkStart w:id="10" w:name="_Toc183165377"/>
      <w:r w:rsidRPr="00483539">
        <w:t>Disaster Recovery DWGs</w:t>
      </w:r>
      <w:bookmarkEnd w:id="9"/>
      <w:bookmarkEnd w:id="10"/>
    </w:p>
    <w:p w:rsidR="00483539" w:rsidRPr="00483539" w:rsidP="00483539" w14:paraId="243228EA" w14:textId="77777777">
      <w:pPr>
        <w:spacing w:after="0" w:line="240" w:lineRule="auto"/>
        <w:rPr>
          <w:rFonts w:ascii="Times New Roman" w:hAnsi="Times New Roman"/>
          <w:sz w:val="24"/>
          <w:szCs w:val="24"/>
        </w:rPr>
      </w:pPr>
    </w:p>
    <w:p w:rsidR="00483539" w:rsidRPr="00483539" w:rsidP="00483539" w14:paraId="33585EEB" w14:textId="77777777">
      <w:pPr>
        <w:tabs>
          <w:tab w:val="left" w:pos="1080"/>
        </w:tabs>
        <w:spacing w:after="0" w:line="240" w:lineRule="auto"/>
        <w:outlineLvl w:val="3"/>
        <w:rPr>
          <w:rFonts w:ascii="Times New Roman" w:hAnsi="Times New Roman"/>
          <w:b/>
          <w:iCs/>
          <w:sz w:val="24"/>
          <w:szCs w:val="24"/>
        </w:rPr>
      </w:pPr>
      <w:r w:rsidRPr="00483539">
        <w:rPr>
          <w:rFonts w:ascii="Times New Roman" w:hAnsi="Times New Roman"/>
          <w:b/>
          <w:iCs/>
          <w:sz w:val="24"/>
          <w:szCs w:val="24"/>
        </w:rPr>
        <w:t>Description</w:t>
      </w:r>
    </w:p>
    <w:p w:rsidR="00483539" w:rsidRPr="00483539" w:rsidP="00483539" w14:paraId="603E22E7" w14:textId="384307D8">
      <w:pPr>
        <w:spacing w:after="0" w:line="240" w:lineRule="auto"/>
        <w:rPr>
          <w:rFonts w:ascii="Times New Roman" w:eastAsia="Times New Roman" w:hAnsi="Times New Roman"/>
          <w:sz w:val="24"/>
          <w:szCs w:val="24"/>
        </w:rPr>
      </w:pPr>
      <w:r w:rsidRPr="00483539">
        <w:rPr>
          <w:rFonts w:ascii="Times New Roman" w:hAnsi="Times New Roman"/>
          <w:sz w:val="24"/>
          <w:szCs w:val="24"/>
        </w:rPr>
        <w:t xml:space="preserve">Disaster Recovery DWGs provide temporary disaster-relief employment, as well as employment and training activities, as appropriate, </w:t>
      </w:r>
      <w:r w:rsidRPr="00483539">
        <w:rPr>
          <w:rFonts w:ascii="Times New Roman" w:eastAsia="Times New Roman" w:hAnsi="Times New Roman"/>
          <w:sz w:val="24"/>
          <w:szCs w:val="24"/>
        </w:rPr>
        <w:t>in response to applicable emergency or disaster declarations as defined in 20 CFR 687.110(b)</w:t>
      </w:r>
      <w:r w:rsidR="00B10DC5">
        <w:rPr>
          <w:rFonts w:ascii="Times New Roman" w:eastAsia="Times New Roman" w:hAnsi="Times New Roman"/>
          <w:sz w:val="24"/>
          <w:szCs w:val="24"/>
        </w:rPr>
        <w:t>,</w:t>
      </w:r>
      <w:r w:rsidR="00864271">
        <w:rPr>
          <w:rFonts w:ascii="Times New Roman" w:eastAsia="Times New Roman" w:hAnsi="Times New Roman"/>
          <w:sz w:val="24"/>
          <w:szCs w:val="24"/>
        </w:rPr>
        <w:t xml:space="preserve"> including public health emergencies</w:t>
      </w:r>
      <w:r w:rsidRPr="00483539">
        <w:rPr>
          <w:rFonts w:ascii="Times New Roman" w:eastAsia="Times New Roman" w:hAnsi="Times New Roman"/>
          <w:sz w:val="24"/>
          <w:szCs w:val="24"/>
        </w:rPr>
        <w:t xml:space="preserve">.  Disaster Recovery DWGs help address employment and economic recovery from the </w:t>
      </w:r>
      <w:r w:rsidRPr="00483539">
        <w:rPr>
          <w:rFonts w:ascii="Times New Roman" w:hAnsi="Times New Roman"/>
          <w:sz w:val="24"/>
          <w:szCs w:val="24"/>
        </w:rPr>
        <w:t xml:space="preserve">impact of disasters and emergencies </w:t>
      </w:r>
      <w:r w:rsidRPr="00483539">
        <w:rPr>
          <w:rFonts w:ascii="Times New Roman" w:eastAsia="Times New Roman" w:hAnsi="Times New Roman"/>
          <w:sz w:val="24"/>
          <w:szCs w:val="24"/>
        </w:rPr>
        <w:t>in disaster-declared areas.</w:t>
      </w:r>
    </w:p>
    <w:p w:rsidR="00BC5394" w:rsidP="00483539" w14:paraId="6C4811E2" w14:textId="77777777">
      <w:pPr>
        <w:spacing w:after="0" w:line="240" w:lineRule="auto"/>
        <w:rPr>
          <w:rFonts w:ascii="Times New Roman" w:eastAsia="Times New Roman" w:hAnsi="Times New Roman"/>
          <w:sz w:val="24"/>
          <w:szCs w:val="24"/>
        </w:rPr>
      </w:pPr>
    </w:p>
    <w:p w:rsidR="00044D3F" w:rsidRPr="00044D3F" w:rsidP="00044D3F" w14:paraId="08CF44DC" w14:textId="310BEEB5">
      <w:pPr>
        <w:spacing w:after="0" w:line="240" w:lineRule="auto"/>
        <w:rPr>
          <w:rFonts w:ascii="Times New Roman" w:eastAsia="Times New Roman" w:hAnsi="Times New Roman"/>
          <w:sz w:val="24"/>
          <w:szCs w:val="24"/>
        </w:rPr>
      </w:pPr>
      <w:r w:rsidRPr="00044D3F">
        <w:rPr>
          <w:rFonts w:ascii="Times New Roman" w:eastAsia="Times New Roman" w:hAnsi="Times New Roman"/>
          <w:sz w:val="24"/>
          <w:szCs w:val="24"/>
        </w:rPr>
        <w:t xml:space="preserve">Disaster Recovery DWGs help communities address and recover from the impacts of a disaster or emergency including public health emergencies, and to help develop a workforce better equipped for </w:t>
      </w:r>
      <w:r w:rsidRPr="00044D3F" w:rsidR="00C13B9D">
        <w:rPr>
          <w:rFonts w:ascii="Times New Roman" w:eastAsia="Times New Roman" w:hAnsi="Times New Roman"/>
          <w:sz w:val="24"/>
          <w:szCs w:val="24"/>
        </w:rPr>
        <w:t>resilience</w:t>
      </w:r>
      <w:r w:rsidRPr="00044D3F">
        <w:rPr>
          <w:rFonts w:ascii="Times New Roman" w:eastAsia="Times New Roman" w:hAnsi="Times New Roman"/>
          <w:sz w:val="24"/>
          <w:szCs w:val="24"/>
        </w:rPr>
        <w:t xml:space="preserve"> to disaster events in the future.  </w:t>
      </w:r>
      <w:r w:rsidRPr="6FB8FB8F" w:rsidR="06F2C79E">
        <w:rPr>
          <w:rFonts w:ascii="Times New Roman" w:eastAsia="Times New Roman" w:hAnsi="Times New Roman"/>
          <w:sz w:val="24"/>
          <w:szCs w:val="24"/>
        </w:rPr>
        <w:t xml:space="preserve">The Employment and </w:t>
      </w:r>
      <w:r w:rsidRPr="66AA234F" w:rsidR="06F2C79E">
        <w:rPr>
          <w:rFonts w:ascii="Times New Roman" w:eastAsia="Times New Roman" w:hAnsi="Times New Roman"/>
          <w:sz w:val="24"/>
          <w:szCs w:val="24"/>
        </w:rPr>
        <w:t xml:space="preserve">Training </w:t>
      </w:r>
      <w:r w:rsidRPr="325A4983" w:rsidR="06F2C79E">
        <w:rPr>
          <w:rFonts w:ascii="Times New Roman" w:eastAsia="Times New Roman" w:hAnsi="Times New Roman"/>
          <w:sz w:val="24"/>
          <w:szCs w:val="24"/>
        </w:rPr>
        <w:t>Administration (</w:t>
      </w:r>
      <w:r w:rsidRPr="00044D3F">
        <w:rPr>
          <w:rFonts w:ascii="Times New Roman" w:eastAsia="Times New Roman" w:hAnsi="Times New Roman"/>
          <w:sz w:val="24"/>
          <w:szCs w:val="24"/>
        </w:rPr>
        <w:t>ETA</w:t>
      </w:r>
      <w:r w:rsidRPr="27655D38" w:rsidR="3C2146EF">
        <w:rPr>
          <w:rFonts w:ascii="Times New Roman" w:eastAsia="Times New Roman" w:hAnsi="Times New Roman"/>
          <w:sz w:val="24"/>
          <w:szCs w:val="24"/>
        </w:rPr>
        <w:t>)</w:t>
      </w:r>
      <w:r w:rsidRPr="00044D3F">
        <w:rPr>
          <w:rFonts w:ascii="Times New Roman" w:eastAsia="Times New Roman" w:hAnsi="Times New Roman"/>
          <w:sz w:val="24"/>
          <w:szCs w:val="24"/>
        </w:rPr>
        <w:t xml:space="preserve"> expects that the State Workforce Agency (or DWG grant recipient or subrecipient) </w:t>
      </w:r>
      <w:r w:rsidR="00CC420C">
        <w:rPr>
          <w:rFonts w:ascii="Times New Roman" w:eastAsia="Times New Roman" w:hAnsi="Times New Roman"/>
          <w:sz w:val="24"/>
          <w:szCs w:val="24"/>
        </w:rPr>
        <w:t>actively participa</w:t>
      </w:r>
      <w:r w:rsidR="008D625A">
        <w:rPr>
          <w:rFonts w:ascii="Times New Roman" w:eastAsia="Times New Roman" w:hAnsi="Times New Roman"/>
          <w:sz w:val="24"/>
          <w:szCs w:val="24"/>
        </w:rPr>
        <w:t>tes</w:t>
      </w:r>
      <w:r w:rsidR="00DC5E1F">
        <w:rPr>
          <w:rFonts w:ascii="Times New Roman" w:eastAsia="Times New Roman" w:hAnsi="Times New Roman"/>
          <w:sz w:val="24"/>
          <w:szCs w:val="24"/>
        </w:rPr>
        <w:t xml:space="preserve"> </w:t>
      </w:r>
      <w:r w:rsidRPr="00044D3F">
        <w:rPr>
          <w:rFonts w:ascii="Times New Roman" w:eastAsia="Times New Roman" w:hAnsi="Times New Roman"/>
          <w:sz w:val="24"/>
          <w:szCs w:val="24"/>
        </w:rPr>
        <w:t>to better coordinate with existing or developing emergency response efforts.</w:t>
      </w:r>
      <w:r w:rsidR="00F0402D">
        <w:rPr>
          <w:rFonts w:ascii="Times New Roman" w:eastAsia="Times New Roman" w:hAnsi="Times New Roman"/>
          <w:sz w:val="24"/>
          <w:szCs w:val="24"/>
        </w:rPr>
        <w:t xml:space="preserve"> </w:t>
      </w:r>
      <w:r w:rsidRPr="00044D3F">
        <w:rPr>
          <w:rFonts w:ascii="Times New Roman" w:eastAsia="Times New Roman" w:hAnsi="Times New Roman"/>
          <w:sz w:val="24"/>
          <w:szCs w:val="24"/>
        </w:rPr>
        <w:t xml:space="preserve"> ETA will also use this information to facilitate any necessary communication with FEMA.  </w:t>
      </w:r>
      <w:r w:rsidR="00656E09">
        <w:rPr>
          <w:rFonts w:ascii="Times New Roman" w:eastAsia="Times New Roman" w:hAnsi="Times New Roman"/>
          <w:sz w:val="24"/>
          <w:szCs w:val="24"/>
        </w:rPr>
        <w:t xml:space="preserve">ETA encourages </w:t>
      </w:r>
      <w:r w:rsidRPr="00044D3F">
        <w:rPr>
          <w:rFonts w:ascii="Times New Roman" w:eastAsia="Times New Roman" w:hAnsi="Times New Roman"/>
          <w:sz w:val="24"/>
          <w:szCs w:val="24"/>
        </w:rPr>
        <w:t>state</w:t>
      </w:r>
      <w:r w:rsidR="00656E09">
        <w:rPr>
          <w:rFonts w:ascii="Times New Roman" w:eastAsia="Times New Roman" w:hAnsi="Times New Roman"/>
          <w:sz w:val="24"/>
          <w:szCs w:val="24"/>
        </w:rPr>
        <w:t>s</w:t>
      </w:r>
      <w:r w:rsidRPr="00044D3F">
        <w:rPr>
          <w:rFonts w:ascii="Times New Roman" w:eastAsia="Times New Roman" w:hAnsi="Times New Roman"/>
          <w:sz w:val="24"/>
          <w:szCs w:val="24"/>
        </w:rPr>
        <w:t xml:space="preserve"> and other entities eligible to apply for Disaster Recovery DWGs to maintain readiness and play a role in disaster preparedness by actively: </w:t>
      </w:r>
    </w:p>
    <w:p w:rsidR="00044D3F" w:rsidRPr="00044D3F" w:rsidP="008211C9" w14:paraId="129165F5" w14:textId="77777777">
      <w:pPr>
        <w:tabs>
          <w:tab w:val="left" w:pos="1170"/>
        </w:tabs>
        <w:spacing w:after="0" w:line="240" w:lineRule="auto"/>
        <w:ind w:left="720" w:hanging="360"/>
        <w:rPr>
          <w:rFonts w:ascii="Times New Roman" w:eastAsia="Times New Roman" w:hAnsi="Times New Roman"/>
          <w:sz w:val="24"/>
          <w:szCs w:val="24"/>
        </w:rPr>
      </w:pPr>
      <w:r w:rsidRPr="00044D3F">
        <w:rPr>
          <w:rFonts w:ascii="Times New Roman" w:eastAsia="Times New Roman" w:hAnsi="Times New Roman"/>
          <w:sz w:val="24"/>
          <w:szCs w:val="24"/>
        </w:rPr>
        <w:t>•</w:t>
      </w:r>
      <w:r w:rsidRPr="00044D3F">
        <w:rPr>
          <w:rFonts w:ascii="Times New Roman" w:eastAsia="Times New Roman" w:hAnsi="Times New Roman"/>
          <w:sz w:val="24"/>
          <w:szCs w:val="24"/>
        </w:rPr>
        <w:tab/>
        <w:t>Supporting and participating in disaster preparedness planning activities carried out by state emergency management agencies or others; and</w:t>
      </w:r>
    </w:p>
    <w:p w:rsidR="00044D3F" w:rsidRPr="00044D3F" w:rsidP="008211C9" w14:paraId="6F012268" w14:textId="7BFA66D9">
      <w:pPr>
        <w:tabs>
          <w:tab w:val="left" w:pos="1170"/>
        </w:tabs>
        <w:spacing w:after="0" w:line="240" w:lineRule="auto"/>
        <w:ind w:left="720" w:hanging="360"/>
        <w:rPr>
          <w:rFonts w:ascii="Times New Roman" w:eastAsia="Times New Roman" w:hAnsi="Times New Roman"/>
          <w:sz w:val="24"/>
          <w:szCs w:val="24"/>
        </w:rPr>
      </w:pPr>
      <w:r w:rsidRPr="00044D3F">
        <w:rPr>
          <w:rFonts w:ascii="Times New Roman" w:eastAsia="Times New Roman" w:hAnsi="Times New Roman"/>
          <w:sz w:val="24"/>
          <w:szCs w:val="24"/>
        </w:rPr>
        <w:t>•</w:t>
      </w:r>
      <w:r w:rsidRPr="00044D3F">
        <w:rPr>
          <w:rFonts w:ascii="Times New Roman" w:eastAsia="Times New Roman" w:hAnsi="Times New Roman"/>
          <w:sz w:val="24"/>
          <w:szCs w:val="24"/>
        </w:rPr>
        <w:tab/>
      </w:r>
      <w:r w:rsidRPr="00044D3F" w:rsidR="005E1F4D">
        <w:rPr>
          <w:rFonts w:ascii="Times New Roman" w:eastAsia="Times New Roman" w:hAnsi="Times New Roman"/>
          <w:sz w:val="24"/>
          <w:szCs w:val="24"/>
        </w:rPr>
        <w:t>Planning</w:t>
      </w:r>
      <w:r w:rsidRPr="00044D3F">
        <w:rPr>
          <w:rFonts w:ascii="Times New Roman" w:eastAsia="Times New Roman" w:hAnsi="Times New Roman"/>
          <w:sz w:val="24"/>
          <w:szCs w:val="24"/>
        </w:rPr>
        <w:t xml:space="preserve"> for the types of disaster-relief employment positions that </w:t>
      </w:r>
      <w:r w:rsidR="00C108E5">
        <w:rPr>
          <w:rFonts w:ascii="Times New Roman" w:eastAsia="Times New Roman" w:hAnsi="Times New Roman"/>
          <w:sz w:val="24"/>
          <w:szCs w:val="24"/>
        </w:rPr>
        <w:t>have identified pathways to unsubsidized employment</w:t>
      </w:r>
      <w:r w:rsidR="004F755F">
        <w:rPr>
          <w:rFonts w:ascii="Times New Roman" w:eastAsia="Times New Roman" w:hAnsi="Times New Roman"/>
          <w:sz w:val="24"/>
          <w:szCs w:val="24"/>
        </w:rPr>
        <w:t>.</w:t>
      </w:r>
      <w:r w:rsidRPr="00044D3F">
        <w:rPr>
          <w:rFonts w:ascii="Times New Roman" w:eastAsia="Times New Roman" w:hAnsi="Times New Roman"/>
          <w:sz w:val="24"/>
          <w:szCs w:val="24"/>
        </w:rPr>
        <w:t xml:space="preserve">  (Note that such positions must abide by employment laws and certain standards described </w:t>
      </w:r>
      <w:r>
        <w:rPr>
          <w:rFonts w:ascii="Times New Roman" w:eastAsia="Times New Roman" w:hAnsi="Times New Roman"/>
          <w:sz w:val="24"/>
          <w:szCs w:val="24"/>
        </w:rPr>
        <w:t>below</w:t>
      </w:r>
      <w:r w:rsidRPr="00044D3F">
        <w:rPr>
          <w:rFonts w:ascii="Times New Roman" w:eastAsia="Times New Roman" w:hAnsi="Times New Roman"/>
          <w:sz w:val="24"/>
          <w:szCs w:val="24"/>
        </w:rPr>
        <w:t>).</w:t>
      </w:r>
    </w:p>
    <w:p w:rsidR="00483539" w:rsidRPr="00483539" w:rsidP="00483539" w14:paraId="4ACDE756" w14:textId="77777777">
      <w:pPr>
        <w:spacing w:after="0" w:line="240" w:lineRule="auto"/>
        <w:rPr>
          <w:rFonts w:ascii="Times New Roman" w:hAnsi="Times New Roman"/>
          <w:sz w:val="24"/>
          <w:szCs w:val="24"/>
        </w:rPr>
      </w:pPr>
    </w:p>
    <w:p w:rsidR="00483539" w:rsidRPr="00483539" w:rsidP="00B10C8C" w14:paraId="5830ABE7" w14:textId="77777777">
      <w:pPr>
        <w:pStyle w:val="Heading4"/>
      </w:pPr>
      <w:r w:rsidRPr="00483539">
        <w:t>Qualifying Events</w:t>
      </w:r>
    </w:p>
    <w:p w:rsidR="00483539" w:rsidRPr="00483539" w:rsidP="00483539" w14:paraId="5E3F98B4" w14:textId="77777777">
      <w:pPr>
        <w:spacing w:after="0" w:line="240" w:lineRule="auto"/>
        <w:rPr>
          <w:rFonts w:ascii="Times New Roman" w:hAnsi="Times New Roman"/>
          <w:sz w:val="24"/>
          <w:szCs w:val="24"/>
        </w:rPr>
      </w:pPr>
      <w:r w:rsidRPr="00483539">
        <w:rPr>
          <w:rFonts w:ascii="Times New Roman" w:hAnsi="Times New Roman"/>
          <w:sz w:val="24"/>
          <w:szCs w:val="24"/>
        </w:rPr>
        <w:t xml:space="preserve">The following events are eligible for Disaster Recovery DWGs: </w:t>
      </w:r>
    </w:p>
    <w:p w:rsidR="00483539" w:rsidRPr="00483539" w:rsidP="00483539" w14:paraId="48D21EC9" w14:textId="77777777">
      <w:pPr>
        <w:spacing w:after="0" w:line="240" w:lineRule="auto"/>
        <w:rPr>
          <w:rFonts w:ascii="Times New Roman" w:hAnsi="Times New Roman"/>
          <w:sz w:val="24"/>
          <w:szCs w:val="24"/>
        </w:rPr>
      </w:pPr>
    </w:p>
    <w:p w:rsidR="00483539" w:rsidRPr="00483539" w:rsidP="000B3BC8" w14:paraId="3FF3E65A" w14:textId="77777777">
      <w:pPr>
        <w:numPr>
          <w:ilvl w:val="0"/>
          <w:numId w:val="8"/>
        </w:numPr>
        <w:spacing w:after="0" w:line="240" w:lineRule="auto"/>
        <w:rPr>
          <w:rFonts w:ascii="Times New Roman" w:hAnsi="Times New Roman"/>
          <w:sz w:val="24"/>
          <w:szCs w:val="24"/>
        </w:rPr>
      </w:pPr>
      <w:r w:rsidRPr="00483539">
        <w:rPr>
          <w:rFonts w:ascii="Times New Roman" w:hAnsi="Times New Roman"/>
          <w:sz w:val="24"/>
          <w:szCs w:val="24"/>
        </w:rPr>
        <w:t xml:space="preserve">Emergencies and major disasters, as defined under Section 102 of the Stafford Act (42 U.S.C. 5122), declared by FEMA as eligible for Public Assistance.  </w:t>
      </w:r>
    </w:p>
    <w:p w:rsidR="00483539" w:rsidRPr="00483539" w:rsidP="00483539" w14:paraId="0AD8E2AA" w14:textId="77777777">
      <w:pPr>
        <w:spacing w:after="0" w:line="240" w:lineRule="auto"/>
        <w:ind w:left="720"/>
        <w:rPr>
          <w:rFonts w:ascii="Times New Roman" w:hAnsi="Times New Roman"/>
          <w:sz w:val="24"/>
          <w:szCs w:val="24"/>
        </w:rPr>
      </w:pPr>
    </w:p>
    <w:p w:rsidR="00483539" w:rsidRPr="002B4741" w:rsidP="000B3BC8" w14:paraId="3D7C50AD" w14:textId="13DEDB0E">
      <w:pPr>
        <w:numPr>
          <w:ilvl w:val="0"/>
          <w:numId w:val="8"/>
        </w:numPr>
        <w:spacing w:after="0" w:line="240" w:lineRule="auto"/>
        <w:rPr>
          <w:rFonts w:ascii="Times New Roman" w:hAnsi="Times New Roman"/>
          <w:sz w:val="24"/>
          <w:szCs w:val="24"/>
        </w:rPr>
      </w:pPr>
      <w:r w:rsidRPr="00483539">
        <w:rPr>
          <w:rFonts w:ascii="Times New Roman" w:hAnsi="Times New Roman"/>
          <w:sz w:val="24"/>
          <w:szCs w:val="24"/>
        </w:rPr>
        <w:t xml:space="preserve">Emergencies or disaster situations of national significance, natural or man-made, that could result in a potentially large loss of employment, as declared or otherwise recognized and issued in writing by the chief official of a </w:t>
      </w:r>
      <w:r w:rsidRPr="00483539">
        <w:rPr>
          <w:rFonts w:ascii="Times New Roman" w:hAnsi="Times New Roman"/>
          <w:sz w:val="24"/>
          <w:szCs w:val="24"/>
        </w:rPr>
        <w:t>Federal</w:t>
      </w:r>
      <w:r w:rsidRPr="00483539">
        <w:rPr>
          <w:rFonts w:ascii="Times New Roman" w:hAnsi="Times New Roman"/>
          <w:sz w:val="24"/>
          <w:szCs w:val="24"/>
        </w:rPr>
        <w:t xml:space="preserve"> agency with jurisdiction over the Federal response to the disaster or emer</w:t>
      </w:r>
      <w:r w:rsidRPr="002B4741">
        <w:rPr>
          <w:rFonts w:ascii="Times New Roman" w:hAnsi="Times New Roman"/>
          <w:sz w:val="24"/>
          <w:szCs w:val="24"/>
        </w:rPr>
        <w:t>gency</w:t>
      </w:r>
      <w:r w:rsidRPr="0113850E">
        <w:rPr>
          <w:rFonts w:ascii="Times New Roman" w:hAnsi="Times New Roman"/>
          <w:sz w:val="24"/>
          <w:szCs w:val="24"/>
        </w:rPr>
        <w:t xml:space="preserve">.  Federal agency declarations might be made by </w:t>
      </w:r>
      <w:r w:rsidRPr="0113850E" w:rsidR="00AA5D8C">
        <w:rPr>
          <w:rFonts w:ascii="Times New Roman" w:hAnsi="Times New Roman"/>
          <w:sz w:val="24"/>
          <w:szCs w:val="24"/>
        </w:rPr>
        <w:t xml:space="preserve">the Department of </w:t>
      </w:r>
      <w:r w:rsidRPr="0113850E">
        <w:rPr>
          <w:rFonts w:ascii="Times New Roman" w:hAnsi="Times New Roman"/>
          <w:sz w:val="24"/>
          <w:szCs w:val="24"/>
        </w:rPr>
        <w:t xml:space="preserve">Health and </w:t>
      </w:r>
      <w:r w:rsidRPr="0113850E" w:rsidR="00C13B58">
        <w:rPr>
          <w:rFonts w:ascii="Times New Roman" w:hAnsi="Times New Roman"/>
          <w:sz w:val="24"/>
          <w:szCs w:val="24"/>
        </w:rPr>
        <w:t>Human Services</w:t>
      </w:r>
      <w:r w:rsidRPr="0113850E">
        <w:rPr>
          <w:rFonts w:ascii="Times New Roman" w:hAnsi="Times New Roman"/>
          <w:sz w:val="24"/>
          <w:szCs w:val="24"/>
        </w:rPr>
        <w:t xml:space="preserve">, </w:t>
      </w:r>
      <w:r w:rsidRPr="0113850E" w:rsidR="00AA5D8C">
        <w:rPr>
          <w:rFonts w:ascii="Times New Roman" w:hAnsi="Times New Roman"/>
          <w:sz w:val="24"/>
          <w:szCs w:val="24"/>
        </w:rPr>
        <w:t xml:space="preserve">the </w:t>
      </w:r>
      <w:r w:rsidRPr="0113850E" w:rsidR="005D3B77">
        <w:rPr>
          <w:rFonts w:ascii="Times New Roman" w:hAnsi="Times New Roman"/>
          <w:sz w:val="24"/>
          <w:szCs w:val="24"/>
        </w:rPr>
        <w:t xml:space="preserve">Environmental Protection Agency, </w:t>
      </w:r>
      <w:r w:rsidRPr="0113850E">
        <w:rPr>
          <w:rFonts w:ascii="Times New Roman" w:hAnsi="Times New Roman"/>
          <w:sz w:val="24"/>
          <w:szCs w:val="24"/>
        </w:rPr>
        <w:t xml:space="preserve">the Small Business Administration, Economic Development Administration, </w:t>
      </w:r>
      <w:r w:rsidRPr="0113850E">
        <w:rPr>
          <w:rFonts w:ascii="Times New Roman" w:hAnsi="Times New Roman"/>
          <w:sz w:val="24"/>
          <w:szCs w:val="24"/>
        </w:rPr>
        <w:t>or</w:t>
      </w:r>
      <w:r w:rsidRPr="0113850E">
        <w:rPr>
          <w:rFonts w:ascii="Times New Roman" w:hAnsi="Times New Roman"/>
          <w:sz w:val="24"/>
          <w:szCs w:val="24"/>
        </w:rPr>
        <w:t xml:space="preserve"> others.  In some cases</w:t>
      </w:r>
      <w:r w:rsidRPr="0113850E" w:rsidR="0C5F91E3">
        <w:rPr>
          <w:rFonts w:ascii="Times New Roman" w:hAnsi="Times New Roman"/>
          <w:sz w:val="24"/>
          <w:szCs w:val="24"/>
        </w:rPr>
        <w:t>,</w:t>
      </w:r>
      <w:r w:rsidRPr="0113850E">
        <w:rPr>
          <w:rFonts w:ascii="Times New Roman" w:hAnsi="Times New Roman"/>
          <w:sz w:val="24"/>
          <w:szCs w:val="24"/>
        </w:rPr>
        <w:t xml:space="preserve"> these declarations, such as the public health emergency declarations for COVID-19 or the opioid epidemic, established a new qualifying event that remains in effect until the qualifying declaration is rescinded or expires.</w:t>
      </w:r>
    </w:p>
    <w:p w:rsidR="00483539" w:rsidRPr="002B4741" w:rsidP="00483539" w14:paraId="652FCA2C" w14:textId="77777777">
      <w:pPr>
        <w:spacing w:after="0" w:line="240" w:lineRule="auto"/>
        <w:rPr>
          <w:rFonts w:ascii="Times New Roman" w:hAnsi="Times New Roman"/>
          <w:sz w:val="24"/>
          <w:szCs w:val="24"/>
        </w:rPr>
      </w:pPr>
    </w:p>
    <w:p w:rsidR="00483539" w:rsidRPr="00483539" w:rsidP="00483539" w14:paraId="756BE534" w14:textId="77777777">
      <w:pPr>
        <w:spacing w:after="0" w:line="240" w:lineRule="auto"/>
        <w:ind w:left="720"/>
        <w:rPr>
          <w:rFonts w:ascii="Times New Roman" w:hAnsi="Times New Roman"/>
          <w:sz w:val="24"/>
          <w:szCs w:val="24"/>
        </w:rPr>
      </w:pPr>
      <w:r w:rsidRPr="00483539">
        <w:rPr>
          <w:rFonts w:ascii="Times New Roman" w:eastAsia="Times New Roman" w:hAnsi="Times New Roman"/>
          <w:sz w:val="24"/>
          <w:szCs w:val="24"/>
        </w:rPr>
        <w:t>N</w:t>
      </w:r>
      <w:r w:rsidRPr="00483539">
        <w:rPr>
          <w:rFonts w:ascii="Times New Roman" w:hAnsi="Times New Roman"/>
          <w:sz w:val="24"/>
          <w:szCs w:val="24"/>
        </w:rPr>
        <w:t xml:space="preserve">ot every Federal emergency or disaster declaration will automatically meet the standard for “national significance” as required by WIOA.  Applicants requesting a Disaster Recovery DWG for an emergency or disaster of national significance must demonstrate that a potentially large loss of employment could result from a disaster or emergency.  </w:t>
      </w:r>
      <w:r w:rsidRPr="00483539">
        <w:rPr>
          <w:rFonts w:ascii="Times New Roman" w:hAnsi="Times New Roman"/>
          <w:sz w:val="24"/>
          <w:szCs w:val="24"/>
        </w:rPr>
        <w:t xml:space="preserve">ETA defines “potentially large” in this context as the potential loss of at least 50 jobs within the disaster area covered by the relevant declaration within the jurisdiction of the applicant. </w:t>
      </w:r>
    </w:p>
    <w:p w:rsidR="00483539" w:rsidRPr="00483539" w:rsidP="00483539" w14:paraId="4744F952" w14:textId="77777777">
      <w:pPr>
        <w:spacing w:after="0" w:line="240" w:lineRule="auto"/>
        <w:rPr>
          <w:rFonts w:ascii="Times New Roman" w:hAnsi="Times New Roman"/>
          <w:sz w:val="24"/>
          <w:szCs w:val="24"/>
        </w:rPr>
      </w:pPr>
    </w:p>
    <w:p w:rsidR="00483539" w:rsidRPr="00483539" w:rsidP="000B3BC8" w14:paraId="3C1D9B53" w14:textId="77777777">
      <w:pPr>
        <w:numPr>
          <w:ilvl w:val="0"/>
          <w:numId w:val="8"/>
        </w:numPr>
        <w:spacing w:after="0" w:line="240" w:lineRule="auto"/>
        <w:rPr>
          <w:rFonts w:ascii="Times New Roman" w:hAnsi="Times New Roman"/>
          <w:sz w:val="24"/>
          <w:szCs w:val="24"/>
        </w:rPr>
      </w:pPr>
      <w:r w:rsidRPr="00483539">
        <w:rPr>
          <w:rFonts w:ascii="Times New Roman" w:hAnsi="Times New Roman"/>
          <w:sz w:val="24"/>
          <w:szCs w:val="24"/>
        </w:rPr>
        <w:t xml:space="preserve">Relocation of a substantial number of individuals from a state, tribal area, or outlying area affected by a disaster or emergency to other states, tribal areas, or outlying areas outside the disaster or emergency area.  </w:t>
      </w:r>
    </w:p>
    <w:p w:rsidR="00483539" w:rsidRPr="00483539" w:rsidP="00483539" w14:paraId="56DCA581" w14:textId="77777777">
      <w:pPr>
        <w:spacing w:after="0" w:line="240" w:lineRule="auto"/>
        <w:rPr>
          <w:rFonts w:ascii="Times New Roman" w:hAnsi="Times New Roman"/>
          <w:sz w:val="24"/>
          <w:szCs w:val="24"/>
        </w:rPr>
      </w:pPr>
    </w:p>
    <w:p w:rsidR="00483539" w:rsidRPr="00483539" w:rsidP="00483539" w14:paraId="69C62458" w14:textId="77777777">
      <w:pPr>
        <w:spacing w:after="0" w:line="240" w:lineRule="auto"/>
        <w:ind w:left="720"/>
        <w:rPr>
          <w:rFonts w:ascii="Times New Roman" w:eastAsia="Times New Roman" w:hAnsi="Times New Roman"/>
          <w:sz w:val="24"/>
          <w:szCs w:val="24"/>
        </w:rPr>
      </w:pPr>
      <w:r w:rsidRPr="00483539">
        <w:rPr>
          <w:rFonts w:ascii="Times New Roman" w:hAnsi="Times New Roman"/>
          <w:sz w:val="24"/>
          <w:szCs w:val="24"/>
        </w:rPr>
        <w:t>ETA will determine whether a relocation is “substantial” based on the information provided in the DWG application.</w:t>
      </w:r>
      <w:r w:rsidRPr="00483539">
        <w:rPr>
          <w:rFonts w:ascii="Times New Roman" w:eastAsia="Times New Roman" w:hAnsi="Times New Roman"/>
          <w:sz w:val="24"/>
          <w:szCs w:val="24"/>
        </w:rPr>
        <w:t xml:space="preserve">  </w:t>
      </w:r>
    </w:p>
    <w:p w:rsidR="00483539" w:rsidRPr="00483539" w:rsidP="00483539" w14:paraId="716D460B" w14:textId="77777777">
      <w:pPr>
        <w:spacing w:after="0" w:line="240" w:lineRule="auto"/>
        <w:rPr>
          <w:rFonts w:ascii="Times New Roman" w:hAnsi="Times New Roman"/>
          <w:sz w:val="24"/>
          <w:szCs w:val="24"/>
        </w:rPr>
      </w:pPr>
    </w:p>
    <w:p w:rsidR="00483539" w:rsidRPr="00483539" w:rsidP="00B10C8C" w14:paraId="0824FA6D" w14:textId="77777777">
      <w:pPr>
        <w:pStyle w:val="Heading4"/>
      </w:pPr>
      <w:r w:rsidRPr="00483539">
        <w:t>Eligible Applicants</w:t>
      </w:r>
    </w:p>
    <w:p w:rsidR="00483539" w:rsidRPr="00483539" w:rsidP="00483539" w14:paraId="0DA7E6C4" w14:textId="52F0F9EA">
      <w:pPr>
        <w:spacing w:after="0" w:line="240" w:lineRule="auto"/>
        <w:rPr>
          <w:rFonts w:ascii="Times New Roman" w:hAnsi="Times New Roman"/>
          <w:sz w:val="24"/>
          <w:szCs w:val="24"/>
        </w:rPr>
      </w:pPr>
      <w:r w:rsidRPr="00483539">
        <w:rPr>
          <w:rFonts w:ascii="Times New Roman" w:hAnsi="Times New Roman"/>
          <w:sz w:val="24"/>
          <w:szCs w:val="24"/>
        </w:rPr>
        <w:t xml:space="preserve">Eligible applicants for Disaster Recovery DWGs </w:t>
      </w:r>
      <w:r w:rsidR="008D054C">
        <w:rPr>
          <w:rFonts w:ascii="Times New Roman" w:hAnsi="Times New Roman"/>
          <w:sz w:val="24"/>
          <w:szCs w:val="24"/>
        </w:rPr>
        <w:t>include</w:t>
      </w:r>
      <w:r w:rsidRPr="00483539" w:rsidR="008D054C">
        <w:rPr>
          <w:rFonts w:ascii="Times New Roman" w:hAnsi="Times New Roman"/>
          <w:sz w:val="24"/>
          <w:szCs w:val="24"/>
        </w:rPr>
        <w:t xml:space="preserve"> </w:t>
      </w:r>
      <w:r w:rsidRPr="00483539">
        <w:rPr>
          <w:rFonts w:ascii="Times New Roman" w:hAnsi="Times New Roman"/>
          <w:sz w:val="24"/>
          <w:szCs w:val="24"/>
        </w:rPr>
        <w:t xml:space="preserve">the </w:t>
      </w:r>
      <w:r w:rsidRPr="630CF856" w:rsidR="0C837257">
        <w:rPr>
          <w:rFonts w:ascii="Times New Roman" w:hAnsi="Times New Roman"/>
          <w:sz w:val="24"/>
          <w:szCs w:val="24"/>
        </w:rPr>
        <w:t>state</w:t>
      </w:r>
      <w:r w:rsidRPr="008D054C" w:rsidR="00AC7E76">
        <w:rPr>
          <w:rFonts w:ascii="Times New Roman" w:hAnsi="Times New Roman"/>
          <w:sz w:val="24"/>
          <w:szCs w:val="24"/>
        </w:rPr>
        <w:t xml:space="preserve"> workforce agenc</w:t>
      </w:r>
      <w:r w:rsidRPr="008D054C" w:rsidR="00853E6B">
        <w:rPr>
          <w:rFonts w:ascii="Times New Roman" w:hAnsi="Times New Roman"/>
          <w:sz w:val="24"/>
          <w:szCs w:val="24"/>
        </w:rPr>
        <w:t>ies administering WIOA formula funds</w:t>
      </w:r>
      <w:r w:rsidRPr="00A3293A">
        <w:rPr>
          <w:rFonts w:ascii="Times New Roman" w:hAnsi="Times New Roman"/>
          <w:sz w:val="24"/>
          <w:szCs w:val="24"/>
        </w:rPr>
        <w:t>, outlying area</w:t>
      </w:r>
      <w:r w:rsidR="00C95751">
        <w:rPr>
          <w:rFonts w:ascii="Times New Roman" w:hAnsi="Times New Roman"/>
          <w:sz w:val="24"/>
          <w:szCs w:val="24"/>
        </w:rPr>
        <w:t>s</w:t>
      </w:r>
      <w:r w:rsidRPr="00A3293A">
        <w:rPr>
          <w:rFonts w:ascii="Times New Roman" w:hAnsi="Times New Roman"/>
          <w:sz w:val="24"/>
          <w:szCs w:val="24"/>
        </w:rPr>
        <w:t xml:space="preserve">, or Indian </w:t>
      </w:r>
      <w:r w:rsidR="00A77076">
        <w:rPr>
          <w:rFonts w:ascii="Times New Roman" w:hAnsi="Times New Roman"/>
          <w:sz w:val="24"/>
          <w:szCs w:val="24"/>
        </w:rPr>
        <w:t>tribal government</w:t>
      </w:r>
      <w:r w:rsidRPr="00483539">
        <w:rPr>
          <w:rFonts w:ascii="Times New Roman" w:hAnsi="Times New Roman"/>
          <w:sz w:val="24"/>
          <w:szCs w:val="24"/>
        </w:rPr>
        <w:t xml:space="preserve"> as defined by the </w:t>
      </w:r>
      <w:bookmarkStart w:id="11" w:name="_Hlk149228702"/>
      <w:r w:rsidRPr="00483539">
        <w:rPr>
          <w:rFonts w:ascii="Times New Roman" w:hAnsi="Times New Roman"/>
          <w:sz w:val="24"/>
          <w:szCs w:val="24"/>
        </w:rPr>
        <w:t>Stafford Act, 42 U.S.C. 5122(6)</w:t>
      </w:r>
      <w:bookmarkEnd w:id="11"/>
      <w:r w:rsidRPr="00483539">
        <w:rPr>
          <w:rFonts w:ascii="Times New Roman" w:hAnsi="Times New Roman"/>
          <w:sz w:val="24"/>
          <w:szCs w:val="24"/>
        </w:rPr>
        <w:t>.</w:t>
      </w:r>
    </w:p>
    <w:p w:rsidR="00483539" w:rsidRPr="00483539" w:rsidP="00483539" w14:paraId="7D4CA565" w14:textId="77777777">
      <w:pPr>
        <w:spacing w:after="0" w:line="240" w:lineRule="auto"/>
        <w:rPr>
          <w:rFonts w:ascii="Times New Roman" w:hAnsi="Times New Roman"/>
          <w:b/>
          <w:iCs/>
          <w:sz w:val="24"/>
          <w:szCs w:val="24"/>
        </w:rPr>
      </w:pPr>
    </w:p>
    <w:p w:rsidR="00483539" w:rsidRPr="00483539" w:rsidP="00B10C8C" w14:paraId="00721CBD" w14:textId="5F133A56">
      <w:pPr>
        <w:pStyle w:val="Heading4"/>
      </w:pPr>
      <w:r w:rsidRPr="00483539">
        <w:t>Eligible Participants</w:t>
      </w:r>
    </w:p>
    <w:p w:rsidR="00483539" w:rsidRPr="00483539" w:rsidP="00483539" w14:paraId="34C53AAE" w14:textId="54304A72">
      <w:pPr>
        <w:spacing w:after="0" w:line="240" w:lineRule="auto"/>
        <w:rPr>
          <w:rFonts w:ascii="Times New Roman" w:hAnsi="Times New Roman"/>
          <w:sz w:val="24"/>
          <w:szCs w:val="24"/>
        </w:rPr>
      </w:pPr>
      <w:r w:rsidRPr="00483539">
        <w:rPr>
          <w:rFonts w:ascii="Times New Roman" w:hAnsi="Times New Roman"/>
          <w:sz w:val="24"/>
          <w:szCs w:val="24"/>
        </w:rPr>
        <w:t xml:space="preserve">The following </w:t>
      </w:r>
      <w:r w:rsidR="008D054C">
        <w:rPr>
          <w:rFonts w:ascii="Times New Roman" w:hAnsi="Times New Roman"/>
          <w:sz w:val="24"/>
          <w:szCs w:val="24"/>
        </w:rPr>
        <w:t xml:space="preserve">individuals </w:t>
      </w:r>
      <w:r w:rsidRPr="00483539">
        <w:rPr>
          <w:rFonts w:ascii="Times New Roman" w:hAnsi="Times New Roman"/>
          <w:sz w:val="24"/>
          <w:szCs w:val="24"/>
        </w:rPr>
        <w:t>are eligible to receive services provided through a Disaster Recovery DWG, per 20 CFR 687.170(b):</w:t>
      </w:r>
    </w:p>
    <w:p w:rsidR="00483539" w:rsidRPr="00483539" w:rsidP="00483539" w14:paraId="0D68EBA6" w14:textId="77777777">
      <w:pPr>
        <w:spacing w:after="0" w:line="240" w:lineRule="auto"/>
        <w:rPr>
          <w:rFonts w:ascii="Times New Roman" w:hAnsi="Times New Roman"/>
          <w:sz w:val="24"/>
          <w:szCs w:val="24"/>
        </w:rPr>
      </w:pPr>
    </w:p>
    <w:p w:rsidR="00483539" w:rsidRPr="00483539" w:rsidP="000B3BC8" w14:paraId="0D24F465" w14:textId="77777777">
      <w:pPr>
        <w:numPr>
          <w:ilvl w:val="0"/>
          <w:numId w:val="5"/>
        </w:numPr>
        <w:spacing w:after="0" w:line="240" w:lineRule="auto"/>
        <w:rPr>
          <w:rFonts w:ascii="Times New Roman" w:hAnsi="Times New Roman"/>
          <w:sz w:val="24"/>
          <w:szCs w:val="24"/>
        </w:rPr>
      </w:pPr>
      <w:r w:rsidRPr="00483539">
        <w:rPr>
          <w:rFonts w:ascii="Times New Roman" w:hAnsi="Times New Roman"/>
          <w:sz w:val="24"/>
          <w:szCs w:val="24"/>
        </w:rPr>
        <w:t xml:space="preserve">Individuals temporarily or permanently laid off </w:t>
      </w:r>
      <w:r w:rsidRPr="00483539">
        <w:rPr>
          <w:rFonts w:ascii="Times New Roman" w:hAnsi="Times New Roman"/>
          <w:sz w:val="24"/>
          <w:szCs w:val="24"/>
        </w:rPr>
        <w:t>as a consequence of</w:t>
      </w:r>
      <w:r w:rsidRPr="00483539">
        <w:rPr>
          <w:rFonts w:ascii="Times New Roman" w:hAnsi="Times New Roman"/>
          <w:sz w:val="24"/>
          <w:szCs w:val="24"/>
        </w:rPr>
        <w:t xml:space="preserve"> </w:t>
      </w:r>
      <w:r w:rsidRPr="00483539">
        <w:rPr>
          <w:rFonts w:ascii="Times New Roman" w:hAnsi="Times New Roman"/>
          <w:sz w:val="24"/>
          <w:szCs w:val="24"/>
        </w:rPr>
        <w:t>the</w:t>
      </w:r>
      <w:r w:rsidRPr="00483539">
        <w:rPr>
          <w:rFonts w:ascii="Times New Roman" w:hAnsi="Times New Roman"/>
          <w:sz w:val="24"/>
          <w:szCs w:val="24"/>
        </w:rPr>
        <w:t xml:space="preserve"> emergency or disaster;</w:t>
      </w:r>
      <w:r>
        <w:rPr>
          <w:rFonts w:ascii="Times New Roman" w:eastAsia="Times New Roman" w:hAnsi="Times New Roman"/>
          <w:sz w:val="24"/>
          <w:szCs w:val="24"/>
          <w:vertAlign w:val="superscript"/>
        </w:rPr>
        <w:footnoteReference w:id="6"/>
      </w:r>
    </w:p>
    <w:p w:rsidR="00483539" w:rsidRPr="00483539" w:rsidP="000B3BC8" w14:paraId="5DC0818C" w14:textId="40CFF024">
      <w:pPr>
        <w:numPr>
          <w:ilvl w:val="0"/>
          <w:numId w:val="5"/>
        </w:numPr>
        <w:spacing w:after="0" w:line="240" w:lineRule="auto"/>
        <w:rPr>
          <w:rFonts w:ascii="Times New Roman" w:hAnsi="Times New Roman"/>
          <w:sz w:val="24"/>
          <w:szCs w:val="24"/>
        </w:rPr>
      </w:pPr>
      <w:r w:rsidRPr="00483539">
        <w:rPr>
          <w:rFonts w:ascii="Times New Roman" w:hAnsi="Times New Roman"/>
          <w:sz w:val="24"/>
          <w:szCs w:val="24"/>
        </w:rPr>
        <w:t xml:space="preserve">Dislocated workers as defined in WIOA Section 3(15), including displaced homemakers as defined in WIOA Section 3(16); see </w:t>
      </w:r>
      <w:r w:rsidRPr="00362387">
        <w:rPr>
          <w:rFonts w:ascii="Times New Roman" w:hAnsi="Times New Roman"/>
          <w:sz w:val="24"/>
          <w:szCs w:val="24"/>
        </w:rPr>
        <w:t>TEGL 19-16</w:t>
      </w:r>
      <w:r w:rsidRPr="00483539">
        <w:rPr>
          <w:rFonts w:ascii="Times New Roman" w:hAnsi="Times New Roman"/>
          <w:sz w:val="24"/>
          <w:szCs w:val="24"/>
        </w:rPr>
        <w:t xml:space="preserve"> for more specific information on the flexibilities that WIOA provides to Governors concerning establishing procedures for interpreting and applying the definition of dislocated </w:t>
      </w:r>
      <w:r w:rsidRPr="00483539">
        <w:rPr>
          <w:rFonts w:ascii="Times New Roman" w:hAnsi="Times New Roman"/>
          <w:sz w:val="24"/>
          <w:szCs w:val="24"/>
        </w:rPr>
        <w:t>worker</w:t>
      </w:r>
      <w:r w:rsidRPr="00483539">
        <w:rPr>
          <w:rFonts w:ascii="Times New Roman" w:hAnsi="Times New Roman"/>
          <w:sz w:val="24"/>
          <w:szCs w:val="24"/>
        </w:rPr>
        <w:t xml:space="preserve"> to </w:t>
      </w:r>
      <w:r w:rsidRPr="00483539">
        <w:rPr>
          <w:rFonts w:ascii="Times New Roman" w:hAnsi="Times New Roman"/>
          <w:sz w:val="24"/>
          <w:szCs w:val="24"/>
        </w:rPr>
        <w:t>individuals;</w:t>
      </w:r>
    </w:p>
    <w:p w:rsidR="00483539" w:rsidRPr="00483539" w:rsidP="000B3BC8" w14:paraId="3D36B88E" w14:textId="7BB5FB3E">
      <w:pPr>
        <w:numPr>
          <w:ilvl w:val="0"/>
          <w:numId w:val="5"/>
        </w:numPr>
        <w:spacing w:after="0" w:line="240" w:lineRule="auto"/>
        <w:rPr>
          <w:rFonts w:ascii="Times New Roman" w:hAnsi="Times New Roman"/>
          <w:b/>
          <w:bCs/>
          <w:sz w:val="24"/>
          <w:szCs w:val="24"/>
        </w:rPr>
      </w:pPr>
      <w:r w:rsidRPr="00483539">
        <w:rPr>
          <w:rFonts w:ascii="Times New Roman" w:hAnsi="Times New Roman"/>
          <w:sz w:val="24"/>
          <w:szCs w:val="24"/>
        </w:rPr>
        <w:t xml:space="preserve">Long-term unemployed </w:t>
      </w:r>
      <w:r w:rsidRPr="00483539" w:rsidR="0C837257">
        <w:rPr>
          <w:rFonts w:ascii="Times New Roman" w:hAnsi="Times New Roman"/>
          <w:sz w:val="24"/>
          <w:szCs w:val="24"/>
        </w:rPr>
        <w:t>individuals</w:t>
      </w:r>
      <w:r w:rsidRPr="00483539" w:rsidR="40FD7501">
        <w:rPr>
          <w:rFonts w:ascii="Times New Roman" w:hAnsi="Times New Roman"/>
          <w:sz w:val="24"/>
          <w:szCs w:val="24"/>
        </w:rPr>
        <w:t>,</w:t>
      </w:r>
      <w:r>
        <w:rPr>
          <w:rFonts w:ascii="Times New Roman" w:eastAsia="Times New Roman" w:hAnsi="Times New Roman"/>
          <w:sz w:val="24"/>
          <w:szCs w:val="24"/>
          <w:vertAlign w:val="superscript"/>
        </w:rPr>
        <w:footnoteReference w:id="7"/>
      </w:r>
      <w:r w:rsidRPr="00483539">
        <w:rPr>
          <w:rFonts w:ascii="Times New Roman" w:hAnsi="Times New Roman"/>
          <w:sz w:val="24"/>
          <w:szCs w:val="24"/>
        </w:rPr>
        <w:t xml:space="preserve"> as defined by the state</w:t>
      </w:r>
      <w:r w:rsidR="00C5062F">
        <w:rPr>
          <w:rFonts w:ascii="Times New Roman" w:hAnsi="Times New Roman"/>
          <w:sz w:val="24"/>
          <w:szCs w:val="24"/>
        </w:rPr>
        <w:t xml:space="preserve"> workforce agency</w:t>
      </w:r>
      <w:r w:rsidRPr="00483539">
        <w:rPr>
          <w:rFonts w:ascii="Times New Roman" w:hAnsi="Times New Roman"/>
          <w:sz w:val="24"/>
          <w:szCs w:val="24"/>
        </w:rPr>
        <w:t xml:space="preserve"> or other eligible entity; or</w:t>
      </w:r>
    </w:p>
    <w:p w:rsidR="00483539" w:rsidRPr="00483539" w:rsidP="000B3BC8" w14:paraId="7752F5E6" w14:textId="2B27C2E9">
      <w:pPr>
        <w:numPr>
          <w:ilvl w:val="0"/>
          <w:numId w:val="5"/>
        </w:numPr>
        <w:spacing w:after="0" w:line="240" w:lineRule="auto"/>
        <w:rPr>
          <w:rFonts w:ascii="Times New Roman" w:hAnsi="Times New Roman"/>
          <w:sz w:val="24"/>
          <w:szCs w:val="24"/>
        </w:rPr>
      </w:pPr>
      <w:r w:rsidRPr="00483539">
        <w:rPr>
          <w:rFonts w:ascii="Times New Roman" w:hAnsi="Times New Roman"/>
          <w:sz w:val="24"/>
          <w:szCs w:val="24"/>
        </w:rPr>
        <w:t xml:space="preserve">Self-employed individuals who became unemployed or significantly underemployed </w:t>
      </w:r>
      <w:r w:rsidRPr="00483539">
        <w:rPr>
          <w:rFonts w:ascii="Times New Roman" w:hAnsi="Times New Roman"/>
          <w:sz w:val="24"/>
          <w:szCs w:val="24"/>
        </w:rPr>
        <w:t>as a result of</w:t>
      </w:r>
      <w:r w:rsidRPr="00483539">
        <w:rPr>
          <w:rFonts w:ascii="Times New Roman" w:hAnsi="Times New Roman"/>
          <w:sz w:val="24"/>
          <w:szCs w:val="24"/>
        </w:rPr>
        <w:t xml:space="preserve"> </w:t>
      </w:r>
      <w:r w:rsidRPr="00483539">
        <w:rPr>
          <w:rFonts w:ascii="Times New Roman" w:hAnsi="Times New Roman"/>
          <w:sz w:val="24"/>
          <w:szCs w:val="24"/>
        </w:rPr>
        <w:t>the</w:t>
      </w:r>
      <w:r w:rsidRPr="00483539">
        <w:rPr>
          <w:rFonts w:ascii="Times New Roman" w:hAnsi="Times New Roman"/>
          <w:sz w:val="24"/>
          <w:szCs w:val="24"/>
        </w:rPr>
        <w:t xml:space="preserve"> emergency or disaster.</w:t>
      </w:r>
    </w:p>
    <w:p w:rsidR="00483539" w:rsidRPr="00483539" w:rsidP="00483539" w14:paraId="44B08259" w14:textId="77777777">
      <w:pPr>
        <w:spacing w:after="0" w:line="240" w:lineRule="auto"/>
        <w:rPr>
          <w:rFonts w:ascii="Times New Roman" w:hAnsi="Times New Roman"/>
          <w:sz w:val="24"/>
          <w:szCs w:val="24"/>
        </w:rPr>
      </w:pPr>
    </w:p>
    <w:p w:rsidR="00A3050B" w:rsidRPr="00483539" w:rsidP="00A3050B" w14:paraId="56EC4E4D" w14:textId="0DAFB95B">
      <w:pPr>
        <w:spacing w:after="0" w:line="240" w:lineRule="auto"/>
        <w:rPr>
          <w:rFonts w:ascii="Times New Roman" w:hAnsi="Times New Roman"/>
          <w:b/>
          <w:bCs/>
          <w:sz w:val="24"/>
          <w:szCs w:val="24"/>
        </w:rPr>
      </w:pPr>
      <w:r w:rsidRPr="00483539">
        <w:rPr>
          <w:rFonts w:ascii="Times New Roman" w:hAnsi="Times New Roman"/>
          <w:sz w:val="24"/>
          <w:szCs w:val="24"/>
        </w:rPr>
        <w:t>Note</w:t>
      </w:r>
      <w:r>
        <w:rPr>
          <w:rFonts w:ascii="Times New Roman" w:hAnsi="Times New Roman"/>
          <w:sz w:val="24"/>
          <w:szCs w:val="24"/>
        </w:rPr>
        <w:t xml:space="preserve"> that the statute and its regulations do not restrict e</w:t>
      </w:r>
      <w:r w:rsidRPr="00483539">
        <w:rPr>
          <w:rFonts w:ascii="Times New Roman" w:hAnsi="Times New Roman"/>
          <w:sz w:val="24"/>
          <w:szCs w:val="24"/>
        </w:rPr>
        <w:t xml:space="preserve">nrollment in a Disaster Recovery DWG to individuals impacted by the qualifying event.  </w:t>
      </w:r>
      <w:r>
        <w:rPr>
          <w:rFonts w:ascii="Times New Roman" w:hAnsi="Times New Roman"/>
          <w:sz w:val="24"/>
          <w:szCs w:val="24"/>
        </w:rPr>
        <w:t>G</w:t>
      </w:r>
      <w:r w:rsidRPr="006C467F">
        <w:rPr>
          <w:rFonts w:ascii="Times New Roman" w:hAnsi="Times New Roman"/>
          <w:sz w:val="24"/>
          <w:szCs w:val="24"/>
        </w:rPr>
        <w:t xml:space="preserve">rant recipients can enroll individuals who meet the definition of “dislocated worker” in WIOA, and long-term unemployed individuals as defined by the grant recipient, even if the dislocation or the unemployment </w:t>
      </w:r>
      <w:r>
        <w:rPr>
          <w:rFonts w:ascii="Times New Roman" w:hAnsi="Times New Roman"/>
          <w:sz w:val="24"/>
          <w:szCs w:val="24"/>
        </w:rPr>
        <w:t>is not a result of</w:t>
      </w:r>
      <w:r w:rsidRPr="006C467F">
        <w:rPr>
          <w:rFonts w:ascii="Times New Roman" w:hAnsi="Times New Roman"/>
          <w:sz w:val="24"/>
          <w:szCs w:val="24"/>
        </w:rPr>
        <w:t xml:space="preserve"> the qualifying event. </w:t>
      </w:r>
      <w:r w:rsidR="005E5D50">
        <w:rPr>
          <w:rFonts w:ascii="Times New Roman" w:hAnsi="Times New Roman"/>
          <w:sz w:val="24"/>
          <w:szCs w:val="24"/>
        </w:rPr>
        <w:t xml:space="preserve"> </w:t>
      </w:r>
      <w:r w:rsidR="0039204D">
        <w:rPr>
          <w:rFonts w:ascii="Times New Roman" w:hAnsi="Times New Roman"/>
          <w:sz w:val="24"/>
          <w:szCs w:val="24"/>
        </w:rPr>
        <w:t>For</w:t>
      </w:r>
      <w:r w:rsidR="00864A98">
        <w:rPr>
          <w:rFonts w:ascii="Times New Roman" w:hAnsi="Times New Roman"/>
          <w:sz w:val="24"/>
          <w:szCs w:val="24"/>
        </w:rPr>
        <w:t xml:space="preserve"> opioid-related Disaster Recovery DWGs</w:t>
      </w:r>
      <w:r w:rsidR="0039204D">
        <w:rPr>
          <w:rFonts w:ascii="Times New Roman" w:hAnsi="Times New Roman"/>
          <w:sz w:val="24"/>
          <w:szCs w:val="24"/>
        </w:rPr>
        <w:t xml:space="preserve">, </w:t>
      </w:r>
      <w:r w:rsidR="000E723E">
        <w:rPr>
          <w:rFonts w:ascii="Times New Roman" w:hAnsi="Times New Roman"/>
          <w:sz w:val="24"/>
          <w:szCs w:val="24"/>
        </w:rPr>
        <w:t xml:space="preserve">participant eligibility does not require that an individual be personally impacted by opioid </w:t>
      </w:r>
      <w:r w:rsidR="009239D1">
        <w:rPr>
          <w:rFonts w:ascii="Times New Roman" w:hAnsi="Times New Roman"/>
          <w:sz w:val="24"/>
          <w:szCs w:val="24"/>
        </w:rPr>
        <w:t>addiction.</w:t>
      </w:r>
    </w:p>
    <w:p w:rsidR="00A3050B" w:rsidP="00483539" w14:paraId="4D0122EA" w14:textId="77777777">
      <w:pPr>
        <w:spacing w:after="0" w:line="240" w:lineRule="auto"/>
        <w:rPr>
          <w:rFonts w:ascii="Times New Roman" w:hAnsi="Times New Roman"/>
          <w:sz w:val="24"/>
          <w:szCs w:val="24"/>
        </w:rPr>
      </w:pPr>
    </w:p>
    <w:p w:rsidR="00483539" w:rsidRPr="00483539" w:rsidP="00483539" w14:paraId="42856BAB" w14:textId="70CD8BC9">
      <w:pPr>
        <w:spacing w:after="0" w:line="240" w:lineRule="auto"/>
        <w:rPr>
          <w:rFonts w:ascii="Times New Roman" w:hAnsi="Times New Roman"/>
          <w:sz w:val="24"/>
          <w:szCs w:val="24"/>
        </w:rPr>
      </w:pPr>
      <w:r w:rsidRPr="00483539">
        <w:rPr>
          <w:rFonts w:ascii="Times New Roman" w:hAnsi="Times New Roman"/>
          <w:sz w:val="24"/>
          <w:szCs w:val="24"/>
        </w:rPr>
        <w:t>When determining participant eligibility, grant recipients must develop and follow written policies and procedures.</w:t>
      </w:r>
      <w:r w:rsidR="00213FE5">
        <w:rPr>
          <w:rFonts w:ascii="Times New Roman" w:hAnsi="Times New Roman"/>
          <w:sz w:val="24"/>
          <w:szCs w:val="24"/>
        </w:rPr>
        <w:t xml:space="preserve"> </w:t>
      </w:r>
      <w:r w:rsidRPr="00483539">
        <w:rPr>
          <w:rFonts w:ascii="Times New Roman" w:hAnsi="Times New Roman"/>
          <w:sz w:val="24"/>
          <w:szCs w:val="24"/>
        </w:rPr>
        <w:t xml:space="preserve"> Such policies and procedures should</w:t>
      </w:r>
      <w:r w:rsidRPr="00483539">
        <w:rPr>
          <w:rFonts w:ascii="Times New Roman" w:hAnsi="Times New Roman"/>
          <w:color w:val="FF0000"/>
          <w:sz w:val="24"/>
          <w:szCs w:val="24"/>
        </w:rPr>
        <w:t xml:space="preserve"> </w:t>
      </w:r>
      <w:r w:rsidRPr="00483539">
        <w:rPr>
          <w:rFonts w:ascii="Times New Roman" w:hAnsi="Times New Roman"/>
          <w:sz w:val="24"/>
          <w:szCs w:val="24"/>
        </w:rPr>
        <w:t xml:space="preserve">address terms such as “laid off as a consequence of the emergency or disaster,” long-term unemployed, and significantly underemployed. </w:t>
      </w:r>
      <w:r w:rsidR="00B81A23">
        <w:rPr>
          <w:rFonts w:ascii="Times New Roman" w:hAnsi="Times New Roman"/>
          <w:sz w:val="24"/>
          <w:szCs w:val="24"/>
        </w:rPr>
        <w:t xml:space="preserve"> </w:t>
      </w:r>
      <w:r w:rsidRPr="00830CE8">
        <w:rPr>
          <w:rFonts w:ascii="Times New Roman" w:hAnsi="Times New Roman"/>
          <w:sz w:val="24"/>
          <w:szCs w:val="24"/>
        </w:rPr>
        <w:t xml:space="preserve">See </w:t>
      </w:r>
      <w:r w:rsidRPr="00830CE8" w:rsidR="00620FDE">
        <w:rPr>
          <w:rFonts w:ascii="Times New Roman" w:hAnsi="Times New Roman"/>
          <w:sz w:val="24"/>
          <w:szCs w:val="24"/>
        </w:rPr>
        <w:t xml:space="preserve">Attachment </w:t>
      </w:r>
      <w:r w:rsidRPr="00830CE8" w:rsidR="000111FE">
        <w:rPr>
          <w:rFonts w:ascii="Times New Roman" w:hAnsi="Times New Roman"/>
          <w:sz w:val="24"/>
          <w:szCs w:val="24"/>
        </w:rPr>
        <w:t xml:space="preserve">II </w:t>
      </w:r>
      <w:r w:rsidRPr="00830CE8">
        <w:rPr>
          <w:rFonts w:ascii="Times New Roman" w:hAnsi="Times New Roman"/>
          <w:sz w:val="24"/>
          <w:szCs w:val="24"/>
        </w:rPr>
        <w:t>for additional information and examples related to the Disaster Recovery DWG participant eligibility categories.</w:t>
      </w:r>
      <w:r w:rsidRPr="00483539">
        <w:rPr>
          <w:rFonts w:ascii="Times New Roman" w:hAnsi="Times New Roman"/>
          <w:sz w:val="24"/>
          <w:szCs w:val="24"/>
        </w:rPr>
        <w:t xml:space="preserve">  </w:t>
      </w:r>
    </w:p>
    <w:p w:rsidR="00483539" w:rsidRPr="00483539" w:rsidP="00483539" w14:paraId="13806913" w14:textId="77777777">
      <w:pPr>
        <w:spacing w:after="0" w:line="240" w:lineRule="auto"/>
        <w:rPr>
          <w:rFonts w:ascii="Times New Roman" w:hAnsi="Times New Roman"/>
          <w:sz w:val="24"/>
          <w:szCs w:val="24"/>
        </w:rPr>
      </w:pPr>
    </w:p>
    <w:p w:rsidR="00C41CB5" w:rsidRPr="009200E5" w:rsidP="00483539" w14:paraId="0E22A9CE" w14:textId="0F7474A2">
      <w:pPr>
        <w:spacing w:after="0" w:line="240" w:lineRule="auto"/>
        <w:rPr>
          <w:rFonts w:ascii="Times New Roman" w:hAnsi="Times New Roman"/>
          <w:sz w:val="24"/>
          <w:szCs w:val="24"/>
        </w:rPr>
      </w:pPr>
      <w:r>
        <w:rPr>
          <w:rFonts w:ascii="Times New Roman" w:hAnsi="Times New Roman"/>
          <w:sz w:val="24"/>
          <w:szCs w:val="24"/>
        </w:rPr>
        <w:t>G</w:t>
      </w:r>
      <w:r w:rsidRPr="00952CEC" w:rsidR="00483539">
        <w:rPr>
          <w:rFonts w:ascii="Times New Roman" w:hAnsi="Times New Roman"/>
          <w:sz w:val="24"/>
          <w:szCs w:val="24"/>
        </w:rPr>
        <w:t xml:space="preserve">rant recipient policies </w:t>
      </w:r>
      <w:r w:rsidR="00A94900">
        <w:rPr>
          <w:rFonts w:ascii="Times New Roman" w:hAnsi="Times New Roman"/>
          <w:sz w:val="24"/>
          <w:szCs w:val="24"/>
        </w:rPr>
        <w:t>should</w:t>
      </w:r>
      <w:r w:rsidRPr="00952CEC" w:rsidR="00483539">
        <w:rPr>
          <w:rFonts w:ascii="Times New Roman" w:hAnsi="Times New Roman"/>
          <w:sz w:val="24"/>
          <w:szCs w:val="24"/>
        </w:rPr>
        <w:t xml:space="preserve"> include a protocol </w:t>
      </w:r>
      <w:r w:rsidRPr="00952CEC" w:rsidR="00570608">
        <w:rPr>
          <w:rFonts w:ascii="Times New Roman" w:hAnsi="Times New Roman"/>
          <w:sz w:val="24"/>
          <w:szCs w:val="24"/>
        </w:rPr>
        <w:t xml:space="preserve">for </w:t>
      </w:r>
      <w:r w:rsidRPr="00952CEC" w:rsidR="00483539">
        <w:rPr>
          <w:rFonts w:ascii="Times New Roman" w:hAnsi="Times New Roman"/>
          <w:sz w:val="24"/>
          <w:szCs w:val="24"/>
        </w:rPr>
        <w:t>verif</w:t>
      </w:r>
      <w:r w:rsidRPr="00952CEC" w:rsidR="00570608">
        <w:rPr>
          <w:rFonts w:ascii="Times New Roman" w:hAnsi="Times New Roman"/>
          <w:sz w:val="24"/>
          <w:szCs w:val="24"/>
        </w:rPr>
        <w:t>ying</w:t>
      </w:r>
      <w:r w:rsidRPr="00952CEC" w:rsidR="00483539">
        <w:rPr>
          <w:rFonts w:ascii="Times New Roman" w:hAnsi="Times New Roman"/>
          <w:sz w:val="24"/>
          <w:szCs w:val="24"/>
        </w:rPr>
        <w:t xml:space="preserve"> participant eligibility</w:t>
      </w:r>
      <w:r w:rsidR="00C32242">
        <w:rPr>
          <w:rFonts w:ascii="Times New Roman" w:hAnsi="Times New Roman"/>
          <w:sz w:val="24"/>
          <w:szCs w:val="24"/>
        </w:rPr>
        <w:t xml:space="preserve"> and </w:t>
      </w:r>
      <w:r w:rsidR="002F204E">
        <w:rPr>
          <w:rFonts w:ascii="Times New Roman" w:hAnsi="Times New Roman"/>
          <w:sz w:val="24"/>
          <w:szCs w:val="24"/>
        </w:rPr>
        <w:t xml:space="preserve">for </w:t>
      </w:r>
      <w:r w:rsidR="00C32242">
        <w:rPr>
          <w:rFonts w:ascii="Times New Roman" w:hAnsi="Times New Roman"/>
          <w:sz w:val="24"/>
          <w:szCs w:val="24"/>
        </w:rPr>
        <w:t>collecting</w:t>
      </w:r>
      <w:r w:rsidR="002F204E">
        <w:rPr>
          <w:rFonts w:ascii="Times New Roman" w:hAnsi="Times New Roman"/>
          <w:sz w:val="24"/>
          <w:szCs w:val="24"/>
        </w:rPr>
        <w:t xml:space="preserve"> and validating </w:t>
      </w:r>
      <w:r w:rsidR="0010719B">
        <w:rPr>
          <w:rFonts w:ascii="Times New Roman" w:hAnsi="Times New Roman"/>
          <w:sz w:val="24"/>
          <w:szCs w:val="24"/>
        </w:rPr>
        <w:t>participant data</w:t>
      </w:r>
      <w:r w:rsidR="00C32242">
        <w:rPr>
          <w:rFonts w:ascii="Times New Roman" w:hAnsi="Times New Roman"/>
          <w:sz w:val="24"/>
          <w:szCs w:val="24"/>
        </w:rPr>
        <w:t xml:space="preserve"> </w:t>
      </w:r>
      <w:r w:rsidRPr="00952CEC" w:rsidR="00483539">
        <w:rPr>
          <w:rFonts w:ascii="Times New Roman" w:hAnsi="Times New Roman"/>
          <w:sz w:val="24"/>
          <w:szCs w:val="24"/>
        </w:rPr>
        <w:t xml:space="preserve">in alignment with </w:t>
      </w:r>
      <w:r w:rsidR="00B83D55">
        <w:rPr>
          <w:rFonts w:ascii="Times New Roman" w:hAnsi="Times New Roman"/>
          <w:sz w:val="24"/>
          <w:szCs w:val="24"/>
        </w:rPr>
        <w:t xml:space="preserve">Section 4 </w:t>
      </w:r>
      <w:r w:rsidR="00A8383A">
        <w:rPr>
          <w:rFonts w:ascii="Times New Roman" w:hAnsi="Times New Roman"/>
          <w:sz w:val="24"/>
          <w:szCs w:val="24"/>
        </w:rPr>
        <w:t xml:space="preserve">of </w:t>
      </w:r>
      <w:r w:rsidR="0010719B">
        <w:rPr>
          <w:rFonts w:ascii="Times New Roman" w:hAnsi="Times New Roman"/>
          <w:sz w:val="24"/>
          <w:szCs w:val="24"/>
        </w:rPr>
        <w:t>TEGL No. 23-1</w:t>
      </w:r>
      <w:r w:rsidR="00C7678B">
        <w:rPr>
          <w:rFonts w:ascii="Times New Roman" w:hAnsi="Times New Roman"/>
          <w:sz w:val="24"/>
          <w:szCs w:val="24"/>
        </w:rPr>
        <w:t>9</w:t>
      </w:r>
      <w:r w:rsidR="0010719B">
        <w:rPr>
          <w:rFonts w:ascii="Times New Roman" w:hAnsi="Times New Roman"/>
          <w:sz w:val="24"/>
          <w:szCs w:val="24"/>
        </w:rPr>
        <w:t>, Change 3</w:t>
      </w:r>
      <w:r w:rsidR="00D4407C">
        <w:rPr>
          <w:rFonts w:ascii="Times New Roman" w:hAnsi="Times New Roman"/>
          <w:sz w:val="24"/>
          <w:szCs w:val="24"/>
        </w:rPr>
        <w:t xml:space="preserve">, which </w:t>
      </w:r>
      <w:r w:rsidR="00350AAC">
        <w:rPr>
          <w:rFonts w:ascii="Times New Roman" w:hAnsi="Times New Roman"/>
          <w:sz w:val="24"/>
          <w:szCs w:val="24"/>
        </w:rPr>
        <w:t xml:space="preserve">removed self-attestation as an acceptable </w:t>
      </w:r>
      <w:r w:rsidR="005720DE">
        <w:rPr>
          <w:rFonts w:ascii="Times New Roman" w:hAnsi="Times New Roman"/>
          <w:sz w:val="24"/>
          <w:szCs w:val="24"/>
        </w:rPr>
        <w:t xml:space="preserve">form of source documentation for </w:t>
      </w:r>
      <w:r w:rsidR="00AA7E23">
        <w:rPr>
          <w:rFonts w:ascii="Times New Roman" w:hAnsi="Times New Roman"/>
          <w:sz w:val="24"/>
          <w:szCs w:val="24"/>
        </w:rPr>
        <w:t xml:space="preserve">one </w:t>
      </w:r>
      <w:r w:rsidR="005720DE">
        <w:rPr>
          <w:rFonts w:ascii="Times New Roman" w:hAnsi="Times New Roman"/>
          <w:sz w:val="24"/>
          <w:szCs w:val="24"/>
        </w:rPr>
        <w:t>participant eligibility</w:t>
      </w:r>
      <w:r w:rsidR="00AA7E23">
        <w:rPr>
          <w:rFonts w:ascii="Times New Roman" w:hAnsi="Times New Roman"/>
          <w:sz w:val="24"/>
          <w:szCs w:val="24"/>
        </w:rPr>
        <w:t>-related</w:t>
      </w:r>
      <w:r w:rsidR="005720DE">
        <w:rPr>
          <w:rFonts w:ascii="Times New Roman" w:hAnsi="Times New Roman"/>
          <w:sz w:val="24"/>
          <w:szCs w:val="24"/>
        </w:rPr>
        <w:t xml:space="preserve"> data element</w:t>
      </w:r>
      <w:r w:rsidR="00AA7E23">
        <w:rPr>
          <w:rFonts w:ascii="Times New Roman" w:hAnsi="Times New Roman"/>
          <w:sz w:val="24"/>
          <w:szCs w:val="24"/>
        </w:rPr>
        <w:t>, date of birth</w:t>
      </w:r>
      <w:r w:rsidRPr="00952CEC" w:rsidR="00254BE7">
        <w:rPr>
          <w:rFonts w:ascii="Times New Roman" w:hAnsi="Times New Roman"/>
          <w:sz w:val="24"/>
          <w:szCs w:val="24"/>
        </w:rPr>
        <w:t xml:space="preserve">. </w:t>
      </w:r>
      <w:r w:rsidR="00EA2DCA">
        <w:rPr>
          <w:rFonts w:ascii="Times New Roman" w:hAnsi="Times New Roman"/>
          <w:sz w:val="24"/>
          <w:szCs w:val="24"/>
        </w:rPr>
        <w:t xml:space="preserve"> </w:t>
      </w:r>
      <w:r w:rsidR="007912CB">
        <w:rPr>
          <w:rFonts w:ascii="Times New Roman" w:hAnsi="Times New Roman"/>
          <w:sz w:val="24"/>
          <w:szCs w:val="24"/>
        </w:rPr>
        <w:t xml:space="preserve">While </w:t>
      </w:r>
      <w:r w:rsidRPr="00952CEC" w:rsidR="002A3C1D">
        <w:rPr>
          <w:rFonts w:ascii="Times New Roman" w:hAnsi="Times New Roman"/>
          <w:sz w:val="24"/>
          <w:szCs w:val="24"/>
        </w:rPr>
        <w:t>self-attestation</w:t>
      </w:r>
      <w:r w:rsidR="007912CB">
        <w:rPr>
          <w:rFonts w:ascii="Times New Roman" w:hAnsi="Times New Roman"/>
          <w:sz w:val="24"/>
          <w:szCs w:val="24"/>
        </w:rPr>
        <w:t xml:space="preserve"> may be used </w:t>
      </w:r>
      <w:r w:rsidR="003571DD">
        <w:rPr>
          <w:rFonts w:ascii="Times New Roman" w:hAnsi="Times New Roman"/>
          <w:sz w:val="24"/>
          <w:szCs w:val="24"/>
        </w:rPr>
        <w:t>as source documentation</w:t>
      </w:r>
      <w:r w:rsidR="00B17474">
        <w:rPr>
          <w:rFonts w:ascii="Times New Roman" w:hAnsi="Times New Roman"/>
          <w:sz w:val="24"/>
          <w:szCs w:val="24"/>
        </w:rPr>
        <w:t xml:space="preserve"> </w:t>
      </w:r>
      <w:r w:rsidR="00B35FF3">
        <w:rPr>
          <w:rFonts w:ascii="Times New Roman" w:hAnsi="Times New Roman"/>
          <w:sz w:val="24"/>
          <w:szCs w:val="24"/>
        </w:rPr>
        <w:t>for</w:t>
      </w:r>
      <w:r w:rsidR="005F09D8">
        <w:rPr>
          <w:rFonts w:ascii="Times New Roman" w:hAnsi="Times New Roman"/>
          <w:sz w:val="24"/>
          <w:szCs w:val="24"/>
        </w:rPr>
        <w:t xml:space="preserve"> some required</w:t>
      </w:r>
      <w:r w:rsidR="001D0F92">
        <w:rPr>
          <w:rFonts w:ascii="Times New Roman" w:hAnsi="Times New Roman"/>
          <w:sz w:val="24"/>
          <w:szCs w:val="24"/>
        </w:rPr>
        <w:t xml:space="preserve"> participant eligibility</w:t>
      </w:r>
      <w:r w:rsidR="005D5020">
        <w:rPr>
          <w:rFonts w:ascii="Times New Roman" w:hAnsi="Times New Roman"/>
          <w:sz w:val="24"/>
          <w:szCs w:val="24"/>
        </w:rPr>
        <w:t xml:space="preserve"> </w:t>
      </w:r>
      <w:r w:rsidR="007D38E0">
        <w:rPr>
          <w:rFonts w:ascii="Times New Roman" w:hAnsi="Times New Roman"/>
          <w:sz w:val="24"/>
          <w:szCs w:val="24"/>
        </w:rPr>
        <w:t>d</w:t>
      </w:r>
      <w:r w:rsidR="005D5020">
        <w:rPr>
          <w:rFonts w:ascii="Times New Roman" w:hAnsi="Times New Roman"/>
          <w:sz w:val="24"/>
          <w:szCs w:val="24"/>
        </w:rPr>
        <w:t>at</w:t>
      </w:r>
      <w:r w:rsidR="005756D3">
        <w:rPr>
          <w:rFonts w:ascii="Times New Roman" w:hAnsi="Times New Roman"/>
          <w:sz w:val="24"/>
          <w:szCs w:val="24"/>
        </w:rPr>
        <w:t xml:space="preserve">a </w:t>
      </w:r>
      <w:r w:rsidR="007D38E0">
        <w:rPr>
          <w:rFonts w:ascii="Times New Roman" w:hAnsi="Times New Roman"/>
          <w:sz w:val="24"/>
          <w:szCs w:val="24"/>
        </w:rPr>
        <w:t>e</w:t>
      </w:r>
      <w:r w:rsidR="005756D3">
        <w:rPr>
          <w:rFonts w:ascii="Times New Roman" w:hAnsi="Times New Roman"/>
          <w:sz w:val="24"/>
          <w:szCs w:val="24"/>
        </w:rPr>
        <w:t>lements</w:t>
      </w:r>
      <w:r w:rsidR="17048A86">
        <w:rPr>
          <w:rFonts w:ascii="Times New Roman" w:hAnsi="Times New Roman"/>
          <w:sz w:val="24"/>
          <w:szCs w:val="24"/>
        </w:rPr>
        <w:t>,</w:t>
      </w:r>
      <w:r>
        <w:rPr>
          <w:rStyle w:val="FootnoteReference"/>
          <w:rFonts w:ascii="Times New Roman" w:hAnsi="Times New Roman"/>
          <w:sz w:val="24"/>
          <w:szCs w:val="24"/>
        </w:rPr>
        <w:footnoteReference w:id="8"/>
      </w:r>
      <w:r w:rsidR="007629AC">
        <w:rPr>
          <w:rFonts w:ascii="Times New Roman" w:hAnsi="Times New Roman"/>
          <w:sz w:val="24"/>
          <w:szCs w:val="24"/>
        </w:rPr>
        <w:t xml:space="preserve"> </w:t>
      </w:r>
      <w:r w:rsidR="00907DFA">
        <w:rPr>
          <w:rFonts w:ascii="Times New Roman" w:hAnsi="Times New Roman"/>
          <w:sz w:val="24"/>
          <w:szCs w:val="24"/>
        </w:rPr>
        <w:t>g</w:t>
      </w:r>
      <w:r w:rsidRPr="005A28F4" w:rsidR="005A28F4">
        <w:rPr>
          <w:rFonts w:ascii="Times New Roman" w:hAnsi="Times New Roman"/>
          <w:sz w:val="24"/>
          <w:szCs w:val="24"/>
        </w:rPr>
        <w:t xml:space="preserve">rantees </w:t>
      </w:r>
      <w:r w:rsidR="003B4CFF">
        <w:rPr>
          <w:rFonts w:ascii="Times New Roman" w:hAnsi="Times New Roman"/>
          <w:sz w:val="24"/>
          <w:szCs w:val="24"/>
        </w:rPr>
        <w:t>are encouraged to</w:t>
      </w:r>
      <w:r w:rsidRPr="005A28F4" w:rsidR="003B4CFF">
        <w:rPr>
          <w:rFonts w:ascii="Times New Roman" w:hAnsi="Times New Roman"/>
          <w:sz w:val="24"/>
          <w:szCs w:val="24"/>
        </w:rPr>
        <w:t xml:space="preserve"> </w:t>
      </w:r>
      <w:r w:rsidRPr="005A28F4" w:rsidR="005A28F4">
        <w:rPr>
          <w:rFonts w:ascii="Times New Roman" w:hAnsi="Times New Roman"/>
          <w:sz w:val="24"/>
          <w:szCs w:val="24"/>
        </w:rPr>
        <w:t>use other forms of source documentation when</w:t>
      </w:r>
      <w:r w:rsidR="00D65AA4">
        <w:rPr>
          <w:rFonts w:ascii="Times New Roman" w:hAnsi="Times New Roman"/>
          <w:sz w:val="24"/>
          <w:szCs w:val="24"/>
        </w:rPr>
        <w:t>ever</w:t>
      </w:r>
      <w:r w:rsidRPr="005A28F4" w:rsidR="005A28F4">
        <w:rPr>
          <w:rFonts w:ascii="Times New Roman" w:hAnsi="Times New Roman"/>
          <w:sz w:val="24"/>
          <w:szCs w:val="24"/>
        </w:rPr>
        <w:t xml:space="preserve"> possible.</w:t>
      </w:r>
      <w:r w:rsidR="00593C78">
        <w:rPr>
          <w:rFonts w:ascii="Times New Roman" w:hAnsi="Times New Roman"/>
          <w:sz w:val="24"/>
          <w:szCs w:val="24"/>
        </w:rPr>
        <w:t xml:space="preserve"> </w:t>
      </w:r>
      <w:r w:rsidR="00EA4FA0">
        <w:rPr>
          <w:rFonts w:ascii="Times New Roman" w:hAnsi="Times New Roman"/>
          <w:sz w:val="24"/>
          <w:szCs w:val="24"/>
        </w:rPr>
        <w:t xml:space="preserve"> </w:t>
      </w:r>
      <w:r w:rsidR="00966FC3">
        <w:rPr>
          <w:rFonts w:ascii="Times New Roman" w:hAnsi="Times New Roman"/>
          <w:sz w:val="24"/>
          <w:szCs w:val="24"/>
        </w:rPr>
        <w:t>DWG grant recipients</w:t>
      </w:r>
      <w:r w:rsidRPr="00EE7CBE" w:rsidR="00EE7CBE">
        <w:rPr>
          <w:rFonts w:ascii="Times New Roman" w:hAnsi="Times New Roman"/>
          <w:sz w:val="24"/>
          <w:szCs w:val="24"/>
        </w:rPr>
        <w:t xml:space="preserve"> must retain documentation of </w:t>
      </w:r>
      <w:r w:rsidRPr="00EE7CBE" w:rsidR="00395B4A">
        <w:rPr>
          <w:rFonts w:ascii="Times New Roman" w:hAnsi="Times New Roman"/>
          <w:sz w:val="24"/>
          <w:szCs w:val="24"/>
        </w:rPr>
        <w:t>self-attestations</w:t>
      </w:r>
      <w:r w:rsidRPr="00EE7CBE" w:rsidR="00EE7CBE">
        <w:rPr>
          <w:rFonts w:ascii="Times New Roman" w:hAnsi="Times New Roman"/>
          <w:sz w:val="24"/>
          <w:szCs w:val="24"/>
        </w:rPr>
        <w:t xml:space="preserve"> provided by participants.</w:t>
      </w:r>
    </w:p>
    <w:p w:rsidR="00483539" w:rsidRPr="00483539" w:rsidP="00483539" w14:paraId="79DEF979" w14:textId="77777777">
      <w:pPr>
        <w:spacing w:after="0" w:line="240" w:lineRule="auto"/>
        <w:rPr>
          <w:rFonts w:ascii="Times New Roman" w:hAnsi="Times New Roman"/>
          <w:sz w:val="24"/>
          <w:szCs w:val="24"/>
        </w:rPr>
      </w:pPr>
    </w:p>
    <w:p w:rsidR="00483539" w:rsidRPr="00483539" w:rsidP="00B10C8C" w14:paraId="7A159E0D" w14:textId="77777777">
      <w:pPr>
        <w:pStyle w:val="Heading4"/>
      </w:pPr>
      <w:r w:rsidRPr="00483539">
        <w:t>Allowable Grant Activities</w:t>
      </w:r>
    </w:p>
    <w:p w:rsidR="00483539" w:rsidP="00483539" w14:paraId="57496EF3" w14:textId="3CDC0857">
      <w:pPr>
        <w:spacing w:after="0" w:line="240" w:lineRule="auto"/>
        <w:rPr>
          <w:rFonts w:ascii="Times New Roman" w:hAnsi="Times New Roman"/>
          <w:sz w:val="24"/>
          <w:szCs w:val="24"/>
        </w:rPr>
      </w:pPr>
      <w:r w:rsidRPr="00D4299F">
        <w:rPr>
          <w:rStyle w:val="Heading5Char"/>
        </w:rPr>
        <w:t>Disaster-Relief Employment</w:t>
      </w:r>
      <w:r w:rsidRPr="00483539">
        <w:rPr>
          <w:rFonts w:ascii="Times New Roman" w:hAnsi="Times New Roman"/>
          <w:sz w:val="24"/>
          <w:szCs w:val="24"/>
        </w:rPr>
        <w:t xml:space="preserve">. </w:t>
      </w:r>
      <w:r w:rsidR="00213FE5">
        <w:rPr>
          <w:rFonts w:ascii="Times New Roman" w:hAnsi="Times New Roman"/>
          <w:sz w:val="24"/>
          <w:szCs w:val="24"/>
        </w:rPr>
        <w:t xml:space="preserve"> </w:t>
      </w:r>
      <w:r w:rsidRPr="00483539">
        <w:rPr>
          <w:rFonts w:ascii="Times New Roman" w:hAnsi="Times New Roman"/>
          <w:sz w:val="24"/>
          <w:szCs w:val="24"/>
        </w:rPr>
        <w:t>Disaster Recovery DWGs provide funding for the creation of disaster-relief employment, temporary employment of eligible individuals for the purposes described in W</w:t>
      </w:r>
      <w:r w:rsidRPr="00822705">
        <w:rPr>
          <w:rFonts w:ascii="Times New Roman" w:hAnsi="Times New Roman"/>
          <w:sz w:val="24"/>
          <w:szCs w:val="24"/>
        </w:rPr>
        <w:t>IOA Section 170(b)(1)(B) and (d), as well as 20 CFR 687.180(b) and (c).</w:t>
      </w:r>
      <w:r>
        <w:rPr>
          <w:rFonts w:ascii="Times New Roman" w:eastAsia="Times New Roman" w:hAnsi="Times New Roman"/>
          <w:sz w:val="24"/>
          <w:szCs w:val="24"/>
          <w:vertAlign w:val="superscript"/>
        </w:rPr>
        <w:footnoteReference w:id="9"/>
      </w:r>
      <w:r w:rsidRPr="00822705">
        <w:rPr>
          <w:rFonts w:ascii="Times New Roman" w:hAnsi="Times New Roman"/>
          <w:sz w:val="24"/>
          <w:szCs w:val="24"/>
        </w:rPr>
        <w:t xml:space="preserve">  </w:t>
      </w:r>
      <w:r w:rsidRPr="1BDA31E5">
        <w:rPr>
          <w:rFonts w:ascii="Times New Roman" w:hAnsi="Times New Roman"/>
          <w:sz w:val="24"/>
          <w:szCs w:val="24"/>
        </w:rPr>
        <w:t xml:space="preserve">Applicants must demonstrate that any disaster-relief employment </w:t>
      </w:r>
      <w:r w:rsidR="00EB78F1">
        <w:rPr>
          <w:rFonts w:ascii="Times New Roman" w:hAnsi="Times New Roman"/>
          <w:sz w:val="24"/>
          <w:szCs w:val="24"/>
        </w:rPr>
        <w:t>they intend to</w:t>
      </w:r>
      <w:r w:rsidRPr="1BDA31E5">
        <w:rPr>
          <w:rFonts w:ascii="Times New Roman" w:hAnsi="Times New Roman"/>
          <w:sz w:val="24"/>
          <w:szCs w:val="24"/>
        </w:rPr>
        <w:t xml:space="preserve"> create under a Disaster Recovery DWG </w:t>
      </w:r>
      <w:r w:rsidRPr="00822705">
        <w:rPr>
          <w:rFonts w:ascii="Times New Roman" w:hAnsi="Times New Roman"/>
          <w:sz w:val="24"/>
          <w:szCs w:val="24"/>
        </w:rPr>
        <w:t>will</w:t>
      </w:r>
      <w:r w:rsidRPr="1BDA31E5">
        <w:rPr>
          <w:rFonts w:ascii="Times New Roman" w:hAnsi="Times New Roman"/>
          <w:sz w:val="24"/>
          <w:szCs w:val="24"/>
        </w:rPr>
        <w:t xml:space="preserve"> be designed to mitigate the humanitarian, physical, or economic impacts of the disaster, and that the </w:t>
      </w:r>
      <w:r w:rsidR="008A42EE">
        <w:rPr>
          <w:rFonts w:ascii="Times New Roman" w:hAnsi="Times New Roman"/>
          <w:sz w:val="24"/>
          <w:szCs w:val="24"/>
        </w:rPr>
        <w:t xml:space="preserve">proposed </w:t>
      </w:r>
      <w:r w:rsidRPr="1BDA31E5">
        <w:rPr>
          <w:rFonts w:ascii="Times New Roman" w:hAnsi="Times New Roman"/>
          <w:sz w:val="24"/>
          <w:szCs w:val="24"/>
        </w:rPr>
        <w:t>work aligns with the following categories</w:t>
      </w:r>
      <w:r w:rsidRPr="00822705">
        <w:rPr>
          <w:rFonts w:ascii="Times New Roman" w:hAnsi="Times New Roman"/>
          <w:sz w:val="24"/>
          <w:szCs w:val="24"/>
        </w:rPr>
        <w:t>:</w:t>
      </w:r>
    </w:p>
    <w:p w:rsidR="00CC10F9" w:rsidRPr="00822705" w:rsidP="00483539" w14:paraId="2CF98524" w14:textId="77777777">
      <w:pPr>
        <w:spacing w:after="0" w:line="240" w:lineRule="auto"/>
        <w:rPr>
          <w:rFonts w:ascii="Times New Roman" w:hAnsi="Times New Roman"/>
          <w:sz w:val="24"/>
          <w:szCs w:val="24"/>
        </w:rPr>
      </w:pPr>
    </w:p>
    <w:p w:rsidR="00483539" w:rsidRPr="00483539" w:rsidP="000B3BC8" w14:paraId="373253D1" w14:textId="77777777">
      <w:pPr>
        <w:numPr>
          <w:ilvl w:val="0"/>
          <w:numId w:val="12"/>
        </w:numPr>
        <w:spacing w:after="0" w:line="240" w:lineRule="auto"/>
        <w:rPr>
          <w:rFonts w:ascii="Times New Roman" w:eastAsia="Times New Roman" w:hAnsi="Times New Roman"/>
          <w:sz w:val="24"/>
          <w:szCs w:val="24"/>
        </w:rPr>
      </w:pPr>
      <w:r w:rsidRPr="00483539">
        <w:rPr>
          <w:rFonts w:ascii="Times New Roman" w:eastAsia="Times New Roman" w:hAnsi="Times New Roman"/>
          <w:i/>
          <w:iCs/>
          <w:sz w:val="24"/>
          <w:szCs w:val="24"/>
        </w:rPr>
        <w:t>Cleanup and recovery</w:t>
      </w:r>
      <w:r w:rsidRPr="00483539">
        <w:rPr>
          <w:rFonts w:ascii="Times New Roman" w:eastAsia="Times New Roman" w:hAnsi="Times New Roman"/>
          <w:sz w:val="24"/>
          <w:szCs w:val="24"/>
        </w:rPr>
        <w:t xml:space="preserve"> efforts including demolition, cleaning, repair, renovation and reconstruction of damaged and destroyed structures, facilities and lands located within the disaster area and in offshore areas related to the emergency or disaster; or </w:t>
      </w:r>
    </w:p>
    <w:p w:rsidR="00483539" w:rsidRPr="00483539" w:rsidP="000B3BC8" w14:paraId="20C65637" w14:textId="2703D151">
      <w:pPr>
        <w:numPr>
          <w:ilvl w:val="0"/>
          <w:numId w:val="12"/>
        </w:numPr>
        <w:spacing w:after="0" w:line="240" w:lineRule="auto"/>
        <w:rPr>
          <w:rFonts w:ascii="Times New Roman" w:eastAsia="Times New Roman" w:hAnsi="Times New Roman"/>
          <w:sz w:val="24"/>
          <w:szCs w:val="24"/>
        </w:rPr>
      </w:pPr>
      <w:r w:rsidRPr="00483539">
        <w:rPr>
          <w:rFonts w:ascii="Times New Roman" w:eastAsia="Times New Roman" w:hAnsi="Times New Roman"/>
          <w:sz w:val="24"/>
          <w:szCs w:val="24"/>
        </w:rPr>
        <w:t xml:space="preserve">Employment related to the </w:t>
      </w:r>
      <w:r w:rsidRPr="00483539">
        <w:rPr>
          <w:rFonts w:ascii="Times New Roman" w:eastAsia="Times New Roman" w:hAnsi="Times New Roman"/>
          <w:i/>
          <w:iCs/>
          <w:sz w:val="24"/>
          <w:szCs w:val="24"/>
        </w:rPr>
        <w:t>delivery of appropriate humanitarian assistance</w:t>
      </w:r>
      <w:r w:rsidRPr="00483539">
        <w:rPr>
          <w:rFonts w:ascii="Times New Roman" w:eastAsia="Times New Roman" w:hAnsi="Times New Roman"/>
          <w:sz w:val="24"/>
          <w:szCs w:val="24"/>
        </w:rPr>
        <w:t xml:space="preserve"> in the aftermath of the disaster or emergency; more information on humanitarian assistance is provided below. </w:t>
      </w:r>
    </w:p>
    <w:p w:rsidR="00483539" w:rsidRPr="00483539" w:rsidP="00483539" w14:paraId="73E634EC" w14:textId="77777777">
      <w:pPr>
        <w:spacing w:after="0" w:line="240" w:lineRule="auto"/>
        <w:rPr>
          <w:rFonts w:ascii="Times New Roman" w:hAnsi="Times New Roman"/>
          <w:sz w:val="24"/>
          <w:szCs w:val="24"/>
        </w:rPr>
      </w:pPr>
    </w:p>
    <w:p w:rsidR="00483539" w:rsidRPr="00483539" w:rsidP="00483539" w14:paraId="618943BC" w14:textId="62EE09F9">
      <w:pPr>
        <w:spacing w:after="0" w:line="240" w:lineRule="auto"/>
        <w:rPr>
          <w:rFonts w:ascii="Times New Roman" w:hAnsi="Times New Roman"/>
          <w:sz w:val="24"/>
          <w:szCs w:val="24"/>
        </w:rPr>
      </w:pPr>
      <w:r w:rsidRPr="009E3B2F">
        <w:rPr>
          <w:rStyle w:val="Heading6Char"/>
        </w:rPr>
        <w:t>Cleanup and Recovery</w:t>
      </w:r>
      <w:r w:rsidRPr="00483539">
        <w:rPr>
          <w:rFonts w:ascii="Times New Roman" w:hAnsi="Times New Roman"/>
          <w:sz w:val="24"/>
          <w:szCs w:val="24"/>
        </w:rPr>
        <w:t xml:space="preserve">. </w:t>
      </w:r>
      <w:r w:rsidR="00213FE5">
        <w:rPr>
          <w:rFonts w:ascii="Times New Roman" w:hAnsi="Times New Roman"/>
          <w:sz w:val="24"/>
          <w:szCs w:val="24"/>
        </w:rPr>
        <w:t xml:space="preserve"> </w:t>
      </w:r>
      <w:r w:rsidRPr="00483539">
        <w:rPr>
          <w:rFonts w:ascii="Times New Roman" w:hAnsi="Times New Roman"/>
          <w:sz w:val="24"/>
          <w:szCs w:val="24"/>
        </w:rPr>
        <w:t xml:space="preserve">Cleanup and recovery include a broad set of activities that focus on demolition, cleaning, repair, renovation and reconstruction.  Such activities may address damaged facilities, lands, or offshore areas, as appropriate, within the declared disaster area, developed in response to specific disaster events. </w:t>
      </w:r>
      <w:r w:rsidR="009F3089">
        <w:rPr>
          <w:rFonts w:ascii="Times New Roman" w:hAnsi="Times New Roman"/>
          <w:sz w:val="24"/>
          <w:szCs w:val="24"/>
        </w:rPr>
        <w:t xml:space="preserve"> </w:t>
      </w:r>
    </w:p>
    <w:p w:rsidR="00483539" w:rsidRPr="00483539" w:rsidP="00483539" w14:paraId="69F862D4" w14:textId="77777777">
      <w:pPr>
        <w:spacing w:after="0" w:line="240" w:lineRule="auto"/>
        <w:rPr>
          <w:rFonts w:ascii="Times New Roman" w:hAnsi="Times New Roman"/>
          <w:sz w:val="24"/>
          <w:szCs w:val="24"/>
        </w:rPr>
      </w:pPr>
    </w:p>
    <w:p w:rsidR="007B6133" w:rsidP="00483539" w14:paraId="57AC65C7" w14:textId="668937EF">
      <w:pPr>
        <w:spacing w:after="0" w:line="240" w:lineRule="auto"/>
        <w:rPr>
          <w:rFonts w:ascii="Times New Roman" w:hAnsi="Times New Roman"/>
          <w:sz w:val="24"/>
          <w:szCs w:val="24"/>
        </w:rPr>
      </w:pPr>
      <w:r w:rsidRPr="00483539">
        <w:rPr>
          <w:rFonts w:ascii="Times New Roman" w:hAnsi="Times New Roman"/>
          <w:sz w:val="24"/>
          <w:szCs w:val="24"/>
        </w:rPr>
        <w:t>Cleanup and recovery activities</w:t>
      </w:r>
      <w:r w:rsidR="00B75BE7">
        <w:rPr>
          <w:rFonts w:ascii="Times New Roman" w:hAnsi="Times New Roman"/>
          <w:sz w:val="24"/>
          <w:szCs w:val="24"/>
        </w:rPr>
        <w:t>’ design</w:t>
      </w:r>
      <w:r w:rsidRPr="00483539">
        <w:rPr>
          <w:rFonts w:ascii="Times New Roman" w:hAnsi="Times New Roman"/>
          <w:sz w:val="24"/>
          <w:szCs w:val="24"/>
        </w:rPr>
        <w:t xml:space="preserve"> must address, mitigate, or otherwise limit the damage, or the health and safety impacts</w:t>
      </w:r>
      <w:r w:rsidR="002551D0">
        <w:rPr>
          <w:rFonts w:ascii="Times New Roman" w:hAnsi="Times New Roman"/>
          <w:sz w:val="24"/>
          <w:szCs w:val="24"/>
        </w:rPr>
        <w:t xml:space="preserve">, </w:t>
      </w:r>
      <w:r w:rsidRPr="00483539">
        <w:rPr>
          <w:rFonts w:ascii="Times New Roman" w:hAnsi="Times New Roman"/>
          <w:sz w:val="24"/>
          <w:szCs w:val="24"/>
        </w:rPr>
        <w:t xml:space="preserve">of the current disaster.  Repairs and reconstruction must be </w:t>
      </w:r>
      <w:r w:rsidR="004862BF">
        <w:rPr>
          <w:rFonts w:ascii="Times New Roman" w:hAnsi="Times New Roman"/>
          <w:sz w:val="24"/>
          <w:szCs w:val="24"/>
        </w:rPr>
        <w:t>limited to</w:t>
      </w:r>
      <w:r w:rsidRPr="00483539">
        <w:rPr>
          <w:rFonts w:ascii="Times New Roman" w:hAnsi="Times New Roman"/>
          <w:sz w:val="24"/>
          <w:szCs w:val="24"/>
        </w:rPr>
        <w:t xml:space="preserve"> facilities, </w:t>
      </w:r>
      <w:r w:rsidRPr="00483539">
        <w:rPr>
          <w:rFonts w:ascii="Times New Roman" w:hAnsi="Times New Roman"/>
          <w:sz w:val="24"/>
          <w:szCs w:val="24"/>
        </w:rPr>
        <w:t>lands</w:t>
      </w:r>
      <w:r w:rsidRPr="00483539">
        <w:rPr>
          <w:rFonts w:ascii="Times New Roman" w:hAnsi="Times New Roman"/>
          <w:sz w:val="24"/>
          <w:szCs w:val="24"/>
        </w:rPr>
        <w:t xml:space="preserve">, or offshore areas damaged </w:t>
      </w:r>
      <w:r w:rsidRPr="00483539">
        <w:rPr>
          <w:rFonts w:ascii="Times New Roman" w:hAnsi="Times New Roman"/>
          <w:sz w:val="24"/>
          <w:szCs w:val="24"/>
        </w:rPr>
        <w:t>as a consequence of</w:t>
      </w:r>
      <w:r w:rsidRPr="00483539">
        <w:rPr>
          <w:rFonts w:ascii="Times New Roman" w:hAnsi="Times New Roman"/>
          <w:sz w:val="24"/>
          <w:szCs w:val="24"/>
        </w:rPr>
        <w:t xml:space="preserve"> a declared disaster event.  </w:t>
      </w:r>
    </w:p>
    <w:p w:rsidR="007B6133" w:rsidP="00483539" w14:paraId="16E5DB4B" w14:textId="77777777">
      <w:pPr>
        <w:spacing w:after="0" w:line="240" w:lineRule="auto"/>
        <w:rPr>
          <w:rFonts w:ascii="Times New Roman" w:hAnsi="Times New Roman"/>
          <w:sz w:val="24"/>
          <w:szCs w:val="24"/>
        </w:rPr>
      </w:pPr>
    </w:p>
    <w:p w:rsidR="00483539" w:rsidRPr="00483539" w:rsidP="00483539" w14:paraId="78F44F8E" w14:textId="00B41066">
      <w:pPr>
        <w:spacing w:after="0" w:line="240" w:lineRule="auto"/>
        <w:rPr>
          <w:rFonts w:ascii="Times New Roman" w:hAnsi="Times New Roman"/>
          <w:sz w:val="24"/>
          <w:szCs w:val="24"/>
        </w:rPr>
      </w:pPr>
      <w:r w:rsidRPr="00483539">
        <w:rPr>
          <w:rFonts w:ascii="Times New Roman" w:hAnsi="Times New Roman"/>
          <w:sz w:val="24"/>
          <w:szCs w:val="24"/>
        </w:rPr>
        <w:t xml:space="preserve">WIOA prohibits the use of these funds for new construction or other activities aimed at preventing the impacts of future disasters.  </w:t>
      </w:r>
    </w:p>
    <w:p w:rsidR="56B29542" w:rsidP="56B29542" w14:paraId="016EA867" w14:textId="7B49961C">
      <w:pPr>
        <w:spacing w:after="0" w:line="240" w:lineRule="auto"/>
        <w:rPr>
          <w:rFonts w:ascii="Times New Roman" w:hAnsi="Times New Roman"/>
          <w:sz w:val="24"/>
          <w:szCs w:val="24"/>
        </w:rPr>
      </w:pPr>
    </w:p>
    <w:p w:rsidR="00483539" w:rsidRPr="00483539" w:rsidP="00483539" w14:paraId="534B34C5" w14:textId="610173B7">
      <w:pPr>
        <w:spacing w:after="0" w:line="240" w:lineRule="auto"/>
        <w:rPr>
          <w:rFonts w:ascii="Times New Roman" w:eastAsia="Times New Roman" w:hAnsi="Times New Roman"/>
          <w:sz w:val="24"/>
          <w:szCs w:val="24"/>
        </w:rPr>
      </w:pPr>
      <w:r w:rsidRPr="009E3B2F">
        <w:rPr>
          <w:rStyle w:val="Heading6Char"/>
        </w:rPr>
        <w:t>Humanitarian Assistance</w:t>
      </w:r>
      <w:r w:rsidRPr="00483539">
        <w:rPr>
          <w:rFonts w:ascii="Times New Roman" w:eastAsia="Times New Roman" w:hAnsi="Times New Roman"/>
          <w:sz w:val="24"/>
          <w:szCs w:val="24"/>
        </w:rPr>
        <w:t xml:space="preserve">. </w:t>
      </w:r>
      <w:r w:rsidR="00213FE5">
        <w:rPr>
          <w:rFonts w:ascii="Times New Roman" w:eastAsia="Times New Roman" w:hAnsi="Times New Roman"/>
          <w:sz w:val="24"/>
          <w:szCs w:val="24"/>
        </w:rPr>
        <w:t xml:space="preserve"> </w:t>
      </w:r>
      <w:r w:rsidRPr="00483539">
        <w:rPr>
          <w:rFonts w:ascii="Times New Roman" w:eastAsia="Times New Roman" w:hAnsi="Times New Roman"/>
          <w:sz w:val="24"/>
          <w:szCs w:val="24"/>
        </w:rPr>
        <w:t xml:space="preserve">Humanitarian assistance generally includes actions designed to save lives, alleviate suffering, and maintain human dignity in the aftermath of disasters.  This assistance includes activities supporting projects that </w:t>
      </w:r>
      <w:r w:rsidR="009B0807">
        <w:rPr>
          <w:rFonts w:ascii="Times New Roman" w:eastAsia="Times New Roman" w:hAnsi="Times New Roman"/>
          <w:sz w:val="24"/>
          <w:szCs w:val="24"/>
        </w:rPr>
        <w:t>distribute</w:t>
      </w:r>
      <w:r w:rsidRPr="00483539" w:rsidR="009B0807">
        <w:rPr>
          <w:rFonts w:ascii="Times New Roman" w:eastAsia="Times New Roman" w:hAnsi="Times New Roman"/>
          <w:sz w:val="24"/>
          <w:szCs w:val="24"/>
        </w:rPr>
        <w:t xml:space="preserve"> </w:t>
      </w:r>
      <w:r w:rsidRPr="00483539">
        <w:rPr>
          <w:rFonts w:ascii="Times New Roman" w:eastAsia="Times New Roman" w:hAnsi="Times New Roman"/>
          <w:sz w:val="24"/>
          <w:szCs w:val="24"/>
        </w:rPr>
        <w:t xml:space="preserve">food, clothing, shelter and other humanitarian </w:t>
      </w:r>
      <w:r w:rsidRPr="00483539" w:rsidR="00D2060C">
        <w:rPr>
          <w:rFonts w:ascii="Times New Roman" w:eastAsia="Times New Roman" w:hAnsi="Times New Roman"/>
          <w:sz w:val="24"/>
          <w:szCs w:val="24"/>
        </w:rPr>
        <w:t>assistance</w:t>
      </w:r>
      <w:r w:rsidR="00D2060C">
        <w:rPr>
          <w:rFonts w:ascii="Times New Roman" w:eastAsia="Times New Roman" w:hAnsi="Times New Roman"/>
          <w:sz w:val="24"/>
          <w:szCs w:val="24"/>
        </w:rPr>
        <w:t>.</w:t>
      </w:r>
      <w:r w:rsidRPr="00483539">
        <w:rPr>
          <w:rFonts w:ascii="Times New Roman" w:eastAsia="Times New Roman" w:hAnsi="Times New Roman"/>
          <w:sz w:val="24"/>
          <w:szCs w:val="24"/>
        </w:rPr>
        <w:t xml:space="preserve">  The humanitarian assistance provided by disaster-relief employment participants must </w:t>
      </w:r>
      <w:r w:rsidR="007212DA">
        <w:rPr>
          <w:rFonts w:ascii="Times New Roman" w:eastAsia="Times New Roman" w:hAnsi="Times New Roman"/>
          <w:sz w:val="24"/>
          <w:szCs w:val="24"/>
        </w:rPr>
        <w:t>respond</w:t>
      </w:r>
      <w:r w:rsidRPr="00483539">
        <w:rPr>
          <w:rFonts w:ascii="Times New Roman" w:eastAsia="Times New Roman" w:hAnsi="Times New Roman"/>
          <w:sz w:val="24"/>
          <w:szCs w:val="24"/>
        </w:rPr>
        <w:t xml:space="preserve"> to the impacts or the needs resulting from the disaster situation named in the Federal declaration.</w:t>
      </w:r>
      <w:r w:rsidRPr="00483539">
        <w:rPr>
          <w:rFonts w:ascii="Times New Roman" w:eastAsia="Times New Roman" w:hAnsi="Times New Roman"/>
          <w:color w:val="FF0000"/>
          <w:sz w:val="24"/>
          <w:szCs w:val="24"/>
        </w:rPr>
        <w:t xml:space="preserve"> </w:t>
      </w:r>
    </w:p>
    <w:p w:rsidR="00483539" w:rsidRPr="00483539" w:rsidP="00483539" w14:paraId="07343D31" w14:textId="77777777">
      <w:pPr>
        <w:spacing w:after="0" w:line="240" w:lineRule="auto"/>
        <w:rPr>
          <w:rFonts w:ascii="Times New Roman" w:hAnsi="Times New Roman"/>
          <w:sz w:val="24"/>
          <w:szCs w:val="24"/>
        </w:rPr>
      </w:pPr>
    </w:p>
    <w:p w:rsidR="00483539" w:rsidRPr="007646EC" w:rsidP="00483539" w14:paraId="7A1C292F" w14:textId="51324061">
      <w:pPr>
        <w:spacing w:after="0" w:line="240" w:lineRule="auto"/>
        <w:rPr>
          <w:rFonts w:ascii="Times New Roman" w:hAnsi="Times New Roman"/>
          <w:sz w:val="24"/>
        </w:rPr>
      </w:pPr>
      <w:r w:rsidRPr="007646EC">
        <w:rPr>
          <w:rFonts w:ascii="Times New Roman" w:hAnsi="Times New Roman"/>
          <w:sz w:val="24"/>
        </w:rPr>
        <w:t xml:space="preserve">When using </w:t>
      </w:r>
      <w:r w:rsidRPr="007646EC">
        <w:rPr>
          <w:rFonts w:ascii="Times New Roman" w:hAnsi="Times New Roman"/>
          <w:sz w:val="24"/>
        </w:rPr>
        <w:t xml:space="preserve">DWG-funded Disaster-Relief Employment </w:t>
      </w:r>
      <w:r w:rsidRPr="007646EC">
        <w:rPr>
          <w:rFonts w:ascii="Times New Roman" w:hAnsi="Times New Roman"/>
          <w:sz w:val="24"/>
        </w:rPr>
        <w:t xml:space="preserve">to deliver or provide </w:t>
      </w:r>
      <w:r w:rsidRPr="007646EC">
        <w:rPr>
          <w:rFonts w:ascii="Times New Roman" w:hAnsi="Times New Roman"/>
          <w:sz w:val="24"/>
        </w:rPr>
        <w:t>humanitarian assistance</w:t>
      </w:r>
      <w:r w:rsidRPr="007646EC" w:rsidR="006B163F">
        <w:rPr>
          <w:rFonts w:ascii="Times New Roman" w:hAnsi="Times New Roman"/>
          <w:sz w:val="24"/>
        </w:rPr>
        <w:t>,</w:t>
      </w:r>
      <w:r w:rsidRPr="007646EC">
        <w:rPr>
          <w:rFonts w:ascii="Times New Roman" w:hAnsi="Times New Roman"/>
          <w:sz w:val="24"/>
        </w:rPr>
        <w:t xml:space="preserve"> grant recipients </w:t>
      </w:r>
      <w:r w:rsidRPr="007646EC" w:rsidR="006B163F">
        <w:rPr>
          <w:rFonts w:ascii="Times New Roman" w:hAnsi="Times New Roman"/>
          <w:sz w:val="24"/>
        </w:rPr>
        <w:t>cannot use</w:t>
      </w:r>
      <w:r w:rsidRPr="007646EC">
        <w:rPr>
          <w:rFonts w:ascii="Times New Roman" w:hAnsi="Times New Roman"/>
          <w:sz w:val="24"/>
        </w:rPr>
        <w:t xml:space="preserve"> DWG funds to purchase the material goods </w:t>
      </w:r>
      <w:r w:rsidR="00EB0764">
        <w:rPr>
          <w:rFonts w:ascii="Times New Roman" w:hAnsi="Times New Roman"/>
          <w:sz w:val="24"/>
        </w:rPr>
        <w:t>for delivery</w:t>
      </w:r>
      <w:r w:rsidRPr="007646EC">
        <w:rPr>
          <w:rFonts w:ascii="Times New Roman" w:hAnsi="Times New Roman"/>
          <w:sz w:val="24"/>
        </w:rPr>
        <w:t xml:space="preserve"> to individuals impacted by the disaster. </w:t>
      </w:r>
    </w:p>
    <w:p w:rsidR="00483539" w:rsidRPr="00822705" w:rsidP="00483539" w14:paraId="2564EC9B" w14:textId="77777777">
      <w:pPr>
        <w:spacing w:after="0" w:line="240" w:lineRule="auto"/>
        <w:rPr>
          <w:rFonts w:ascii="Times New Roman" w:hAnsi="Times New Roman"/>
          <w:sz w:val="24"/>
          <w:szCs w:val="24"/>
        </w:rPr>
      </w:pPr>
    </w:p>
    <w:p w:rsidR="00C62B7D" w:rsidRPr="007646EC" w:rsidP="00483539" w14:paraId="503496D6" w14:textId="4616407E">
      <w:pPr>
        <w:spacing w:after="0" w:line="240" w:lineRule="auto"/>
        <w:rPr>
          <w:rFonts w:ascii="Times New Roman" w:hAnsi="Times New Roman"/>
          <w:sz w:val="24"/>
        </w:rPr>
      </w:pPr>
      <w:r w:rsidRPr="007646EC">
        <w:rPr>
          <w:rFonts w:ascii="Times New Roman" w:hAnsi="Times New Roman"/>
          <w:sz w:val="24"/>
        </w:rPr>
        <w:t xml:space="preserve">Examples of humanitarian assistance </w:t>
      </w:r>
      <w:r w:rsidRPr="007646EC" w:rsidR="00114C98">
        <w:rPr>
          <w:rFonts w:ascii="Times New Roman" w:hAnsi="Times New Roman"/>
          <w:sz w:val="24"/>
        </w:rPr>
        <w:t xml:space="preserve">in a public health emergency </w:t>
      </w:r>
      <w:r w:rsidRPr="007646EC">
        <w:rPr>
          <w:rFonts w:ascii="Times New Roman" w:hAnsi="Times New Roman"/>
          <w:sz w:val="24"/>
        </w:rPr>
        <w:t>include providing support for addiction treatment services</w:t>
      </w:r>
      <w:r w:rsidRPr="007646EC">
        <w:rPr>
          <w:rFonts w:ascii="Times New Roman" w:hAnsi="Times New Roman"/>
          <w:sz w:val="24"/>
        </w:rPr>
        <w:t xml:space="preserve"> and s</w:t>
      </w:r>
      <w:r w:rsidRPr="007646EC">
        <w:rPr>
          <w:rFonts w:ascii="Times New Roman" w:hAnsi="Times New Roman"/>
          <w:sz w:val="24"/>
        </w:rPr>
        <w:t>erving as peer recovery navigators or in other peer-focused positions that support individuals struggling with opioid addiction or recovery from opioid addiction</w:t>
      </w:r>
      <w:r w:rsidRPr="007646EC">
        <w:rPr>
          <w:rFonts w:ascii="Times New Roman" w:hAnsi="Times New Roman"/>
          <w:sz w:val="24"/>
        </w:rPr>
        <w:t>.</w:t>
      </w:r>
      <w:r w:rsidRPr="007646EC" w:rsidR="00114C98">
        <w:rPr>
          <w:rFonts w:ascii="Times New Roman" w:hAnsi="Times New Roman"/>
          <w:sz w:val="24"/>
        </w:rPr>
        <w:t xml:space="preserve"> </w:t>
      </w:r>
      <w:r w:rsidRPr="007646EC" w:rsidR="00E156A2">
        <w:rPr>
          <w:rFonts w:ascii="Times New Roman" w:hAnsi="Times New Roman"/>
          <w:sz w:val="24"/>
        </w:rPr>
        <w:t xml:space="preserve"> </w:t>
      </w:r>
    </w:p>
    <w:p w:rsidR="00AF2758" w:rsidRPr="00822705" w:rsidP="00483539" w14:paraId="0E93F5D2" w14:textId="77777777">
      <w:pPr>
        <w:spacing w:after="0" w:line="240" w:lineRule="auto"/>
        <w:rPr>
          <w:rFonts w:ascii="Times New Roman" w:hAnsi="Times New Roman"/>
          <w:sz w:val="24"/>
          <w:szCs w:val="24"/>
        </w:rPr>
      </w:pPr>
    </w:p>
    <w:p w:rsidR="00483539" w:rsidRPr="00483539" w:rsidP="00483539" w14:paraId="2BD5CBF4" w14:textId="0ED944B5">
      <w:pPr>
        <w:spacing w:after="0" w:line="240" w:lineRule="auto"/>
        <w:rPr>
          <w:rFonts w:ascii="Times New Roman" w:hAnsi="Times New Roman"/>
          <w:sz w:val="24"/>
          <w:szCs w:val="24"/>
        </w:rPr>
      </w:pPr>
      <w:r w:rsidRPr="00822705">
        <w:rPr>
          <w:rFonts w:ascii="Times New Roman" w:hAnsi="Times New Roman"/>
          <w:sz w:val="24"/>
          <w:szCs w:val="24"/>
        </w:rPr>
        <w:t>Due to the variabl</w:t>
      </w:r>
      <w:r w:rsidRPr="00483539">
        <w:rPr>
          <w:rFonts w:ascii="Times New Roman" w:hAnsi="Times New Roman"/>
          <w:sz w:val="24"/>
          <w:szCs w:val="24"/>
        </w:rPr>
        <w:t xml:space="preserve">e nature of emergencies and disasters, </w:t>
      </w:r>
      <w:r w:rsidR="00FB16D3">
        <w:rPr>
          <w:rFonts w:ascii="Times New Roman" w:hAnsi="Times New Roman"/>
          <w:sz w:val="24"/>
          <w:szCs w:val="24"/>
        </w:rPr>
        <w:t>DOL</w:t>
      </w:r>
      <w:r w:rsidRPr="00483539" w:rsidR="00FB16D3">
        <w:rPr>
          <w:rFonts w:ascii="Times New Roman" w:hAnsi="Times New Roman"/>
          <w:sz w:val="24"/>
          <w:szCs w:val="24"/>
        </w:rPr>
        <w:t xml:space="preserve"> </w:t>
      </w:r>
      <w:r w:rsidRPr="00483539">
        <w:rPr>
          <w:rFonts w:ascii="Times New Roman" w:hAnsi="Times New Roman"/>
          <w:sz w:val="24"/>
          <w:szCs w:val="24"/>
        </w:rPr>
        <w:t xml:space="preserve">will consider humanitarian assistance activities on a case-by-case basis; therefore, applicants </w:t>
      </w:r>
      <w:r w:rsidR="000F11D2">
        <w:rPr>
          <w:rFonts w:ascii="Times New Roman" w:hAnsi="Times New Roman"/>
          <w:sz w:val="24"/>
          <w:szCs w:val="24"/>
        </w:rPr>
        <w:t>should</w:t>
      </w:r>
      <w:r w:rsidRPr="00483539">
        <w:rPr>
          <w:rFonts w:ascii="Times New Roman" w:hAnsi="Times New Roman"/>
          <w:sz w:val="24"/>
          <w:szCs w:val="24"/>
        </w:rPr>
        <w:t xml:space="preserve"> demonstrate that any proposed disaster-relief employment for humanitarian assistance thoroughly addresses the following:</w:t>
      </w:r>
    </w:p>
    <w:p w:rsidR="00483539" w:rsidRPr="00822705" w:rsidP="00D43B43" w14:paraId="0653DED6" w14:textId="727BF512">
      <w:pPr>
        <w:numPr>
          <w:ilvl w:val="0"/>
          <w:numId w:val="27"/>
        </w:numPr>
        <w:spacing w:after="0" w:line="240" w:lineRule="auto"/>
        <w:rPr>
          <w:rFonts w:ascii="Times New Roman" w:eastAsia="Times New Roman" w:hAnsi="Times New Roman"/>
          <w:sz w:val="24"/>
          <w:szCs w:val="24"/>
        </w:rPr>
      </w:pPr>
      <w:r w:rsidRPr="00483539">
        <w:rPr>
          <w:rFonts w:ascii="Times New Roman" w:eastAsia="Times New Roman" w:hAnsi="Times New Roman"/>
          <w:sz w:val="24"/>
          <w:szCs w:val="24"/>
        </w:rPr>
        <w:t>How the proposed</w:t>
      </w:r>
      <w:r w:rsidRPr="00822705">
        <w:rPr>
          <w:rFonts w:ascii="Times New Roman" w:eastAsia="Times New Roman" w:hAnsi="Times New Roman"/>
          <w:sz w:val="24"/>
          <w:szCs w:val="24"/>
        </w:rPr>
        <w:t xml:space="preserve"> employment activities and duties </w:t>
      </w:r>
      <w:r w:rsidR="00EB0764">
        <w:rPr>
          <w:rFonts w:ascii="Times New Roman" w:eastAsia="Times New Roman" w:hAnsi="Times New Roman"/>
          <w:sz w:val="24"/>
          <w:szCs w:val="24"/>
        </w:rPr>
        <w:t>will</w:t>
      </w:r>
      <w:r w:rsidRPr="00822705">
        <w:rPr>
          <w:rFonts w:ascii="Times New Roman" w:eastAsia="Times New Roman" w:hAnsi="Times New Roman"/>
          <w:sz w:val="24"/>
          <w:szCs w:val="24"/>
        </w:rPr>
        <w:t xml:space="preserve"> address specific humanitarian assistance needs created by the declared disaster, </w:t>
      </w:r>
    </w:p>
    <w:p w:rsidR="00483539" w:rsidRPr="007646EC" w:rsidP="00D43B43" w14:paraId="5A9870FC" w14:textId="579EE1BA">
      <w:pPr>
        <w:numPr>
          <w:ilvl w:val="0"/>
          <w:numId w:val="27"/>
        </w:numPr>
        <w:spacing w:after="0" w:line="240" w:lineRule="auto"/>
        <w:rPr>
          <w:rFonts w:ascii="Times New Roman" w:hAnsi="Times New Roman"/>
          <w:sz w:val="24"/>
        </w:rPr>
      </w:pPr>
      <w:r w:rsidRPr="007646EC">
        <w:rPr>
          <w:rFonts w:ascii="Times New Roman" w:hAnsi="Times New Roman"/>
          <w:sz w:val="24"/>
        </w:rPr>
        <w:t>How the disaster created the need for disaster-relief employment positions; and</w:t>
      </w:r>
    </w:p>
    <w:p w:rsidR="00483539" w:rsidRPr="00822705" w:rsidP="00D43B43" w14:paraId="25336B0F" w14:textId="77777777">
      <w:pPr>
        <w:numPr>
          <w:ilvl w:val="0"/>
          <w:numId w:val="27"/>
        </w:numPr>
        <w:spacing w:after="0" w:line="240" w:lineRule="auto"/>
        <w:rPr>
          <w:rFonts w:ascii="Times New Roman" w:eastAsia="Times New Roman" w:hAnsi="Times New Roman"/>
          <w:sz w:val="24"/>
          <w:szCs w:val="24"/>
        </w:rPr>
      </w:pPr>
      <w:r w:rsidRPr="00822705">
        <w:rPr>
          <w:rFonts w:ascii="Times New Roman" w:eastAsia="Times New Roman" w:hAnsi="Times New Roman"/>
          <w:sz w:val="24"/>
          <w:szCs w:val="24"/>
        </w:rPr>
        <w:t xml:space="preserve">How the proposed disaster-relief employment will help mitigate the effects of the declared disaster by addressing </w:t>
      </w:r>
      <w:r w:rsidRPr="00822705">
        <w:rPr>
          <w:rFonts w:ascii="Times New Roman" w:eastAsia="Times New Roman" w:hAnsi="Times New Roman"/>
          <w:sz w:val="24"/>
          <w:szCs w:val="24"/>
        </w:rPr>
        <w:t>the humanitarian</w:t>
      </w:r>
      <w:r w:rsidRPr="00822705">
        <w:rPr>
          <w:rFonts w:ascii="Times New Roman" w:eastAsia="Times New Roman" w:hAnsi="Times New Roman"/>
          <w:sz w:val="24"/>
          <w:szCs w:val="24"/>
        </w:rPr>
        <w:t xml:space="preserve"> need.   </w:t>
      </w:r>
    </w:p>
    <w:p w:rsidR="00483539" w:rsidRPr="00822705" w:rsidP="00483539" w14:paraId="409EED6D" w14:textId="77777777">
      <w:pPr>
        <w:spacing w:after="0" w:line="240" w:lineRule="auto"/>
        <w:rPr>
          <w:rFonts w:ascii="Times New Roman" w:hAnsi="Times New Roman"/>
          <w:sz w:val="24"/>
          <w:szCs w:val="24"/>
        </w:rPr>
      </w:pPr>
    </w:p>
    <w:p w:rsidR="00483539" w:rsidRPr="004F1A06" w:rsidP="00483539" w14:paraId="2C07334F" w14:textId="091898A8">
      <w:pPr>
        <w:spacing w:after="0" w:line="240" w:lineRule="auto"/>
        <w:rPr>
          <w:rFonts w:ascii="Times New Roman" w:hAnsi="Times New Roman"/>
          <w:iCs/>
          <w:sz w:val="24"/>
        </w:rPr>
      </w:pPr>
      <w:r w:rsidRPr="008211C9">
        <w:rPr>
          <w:rFonts w:ascii="Times New Roman" w:hAnsi="Times New Roman"/>
          <w:sz w:val="24"/>
        </w:rPr>
        <w:t xml:space="preserve">For more information on application </w:t>
      </w:r>
      <w:r w:rsidRPr="008211C9" w:rsidR="00EB0764">
        <w:rPr>
          <w:rFonts w:ascii="Times New Roman" w:hAnsi="Times New Roman"/>
          <w:sz w:val="24"/>
        </w:rPr>
        <w:t>requirements</w:t>
      </w:r>
      <w:r w:rsidRPr="008211C9">
        <w:rPr>
          <w:rFonts w:ascii="Times New Roman" w:hAnsi="Times New Roman"/>
          <w:sz w:val="24"/>
        </w:rPr>
        <w:t xml:space="preserve">, please review the Community Needs Assessment in Section </w:t>
      </w:r>
      <w:r w:rsidRPr="008211C9" w:rsidR="00984D6D">
        <w:rPr>
          <w:rFonts w:ascii="Times New Roman" w:hAnsi="Times New Roman"/>
          <w:sz w:val="24"/>
        </w:rPr>
        <w:t>2</w:t>
      </w:r>
      <w:r w:rsidRPr="008211C9">
        <w:rPr>
          <w:rFonts w:ascii="Times New Roman" w:hAnsi="Times New Roman"/>
          <w:sz w:val="24"/>
        </w:rPr>
        <w:t>.A below.</w:t>
      </w:r>
      <w:r w:rsidRPr="008211C9" w:rsidR="00A1087C">
        <w:rPr>
          <w:rFonts w:ascii="Times New Roman" w:hAnsi="Times New Roman"/>
          <w:sz w:val="24"/>
        </w:rPr>
        <w:t xml:space="preserve">  For </w:t>
      </w:r>
      <w:r w:rsidRPr="008211C9" w:rsidR="00A1087C">
        <w:rPr>
          <w:rFonts w:ascii="Times New Roman" w:hAnsi="Times New Roman"/>
          <w:sz w:val="24"/>
        </w:rPr>
        <w:t xml:space="preserve">examples of </w:t>
      </w:r>
      <w:r w:rsidRPr="008211C9" w:rsidR="00BC4CDB">
        <w:rPr>
          <w:rFonts w:ascii="Times New Roman" w:hAnsi="Times New Roman"/>
          <w:sz w:val="24"/>
        </w:rPr>
        <w:t>cleanup and humanitarian assistance activities</w:t>
      </w:r>
      <w:r w:rsidRPr="008211C9" w:rsidR="00BC4CDB">
        <w:rPr>
          <w:rFonts w:ascii="Times New Roman" w:hAnsi="Times New Roman"/>
          <w:sz w:val="24"/>
        </w:rPr>
        <w:t xml:space="preserve">, see </w:t>
      </w:r>
      <w:r w:rsidRPr="008211C9" w:rsidR="001D40D4">
        <w:rPr>
          <w:rFonts w:ascii="Times New Roman" w:hAnsi="Times New Roman"/>
          <w:sz w:val="24"/>
        </w:rPr>
        <w:t xml:space="preserve">Attachment </w:t>
      </w:r>
      <w:r w:rsidRPr="008211C9" w:rsidR="00984D6D">
        <w:rPr>
          <w:rFonts w:ascii="Times New Roman" w:hAnsi="Times New Roman"/>
          <w:sz w:val="24"/>
        </w:rPr>
        <w:t>II</w:t>
      </w:r>
      <w:r w:rsidRPr="004F1A06" w:rsidR="001D40D4">
        <w:rPr>
          <w:rFonts w:ascii="Times New Roman" w:hAnsi="Times New Roman"/>
          <w:iCs/>
          <w:sz w:val="24"/>
        </w:rPr>
        <w:t>.</w:t>
      </w:r>
    </w:p>
    <w:p w:rsidR="00483539" w:rsidRPr="00822705" w:rsidP="00483539" w14:paraId="2B4826D5" w14:textId="77777777">
      <w:pPr>
        <w:spacing w:after="0" w:line="240" w:lineRule="auto"/>
        <w:rPr>
          <w:rFonts w:ascii="Times New Roman" w:eastAsia="Times New Roman" w:hAnsi="Times New Roman"/>
          <w:sz w:val="24"/>
          <w:szCs w:val="24"/>
        </w:rPr>
      </w:pPr>
    </w:p>
    <w:p w:rsidR="00483539" w:rsidRPr="00483539" w:rsidP="00483539" w14:paraId="0A0677A6" w14:textId="22CE2E0D">
      <w:pPr>
        <w:spacing w:after="0" w:line="240" w:lineRule="auto"/>
        <w:rPr>
          <w:rFonts w:ascii="Times New Roman" w:hAnsi="Times New Roman"/>
          <w:sz w:val="24"/>
          <w:szCs w:val="24"/>
        </w:rPr>
      </w:pPr>
      <w:r w:rsidRPr="00822705">
        <w:rPr>
          <w:rFonts w:ascii="Times New Roman" w:hAnsi="Times New Roman"/>
          <w:sz w:val="24"/>
          <w:szCs w:val="24"/>
        </w:rPr>
        <w:t xml:space="preserve">The provision of general humanitarian assistance that </w:t>
      </w:r>
      <w:r w:rsidRPr="007646EC">
        <w:rPr>
          <w:rFonts w:ascii="Times New Roman" w:hAnsi="Times New Roman"/>
          <w:i/>
          <w:sz w:val="24"/>
        </w:rPr>
        <w:t>solely or primarily</w:t>
      </w:r>
      <w:r w:rsidRPr="007646EC">
        <w:rPr>
          <w:rFonts w:ascii="Times New Roman" w:hAnsi="Times New Roman"/>
          <w:sz w:val="24"/>
        </w:rPr>
        <w:t xml:space="preserve"> </w:t>
      </w:r>
      <w:r w:rsidRPr="00822705">
        <w:rPr>
          <w:rFonts w:ascii="Times New Roman" w:hAnsi="Times New Roman"/>
          <w:sz w:val="24"/>
          <w:szCs w:val="24"/>
        </w:rPr>
        <w:t xml:space="preserve">focuses on the prevention of or planning for future disaster events is not allowable under a Disaster Recovery DWG.  WIOA allows activities that provide prevention and planning for future events only if these activities are incidental to </w:t>
      </w:r>
      <w:r w:rsidRPr="00822705">
        <w:rPr>
          <w:rFonts w:ascii="Times New Roman" w:hAnsi="Times New Roman"/>
          <w:sz w:val="24"/>
          <w:szCs w:val="24"/>
        </w:rPr>
        <w:t>responding</w:t>
      </w:r>
      <w:r w:rsidRPr="00822705">
        <w:rPr>
          <w:rFonts w:ascii="Times New Roman" w:hAnsi="Times New Roman"/>
          <w:sz w:val="24"/>
          <w:szCs w:val="24"/>
        </w:rPr>
        <w:t xml:space="preserve"> to t</w:t>
      </w:r>
      <w:r w:rsidRPr="00483539">
        <w:rPr>
          <w:rFonts w:ascii="Times New Roman" w:hAnsi="Times New Roman"/>
          <w:sz w:val="24"/>
          <w:szCs w:val="24"/>
        </w:rPr>
        <w:t>he humanitarian assistance needs created by the current event.</w:t>
      </w:r>
    </w:p>
    <w:p w:rsidR="00483539" w:rsidRPr="00483539" w:rsidP="00483539" w14:paraId="3528CC9C" w14:textId="77777777">
      <w:pPr>
        <w:spacing w:after="0" w:line="240" w:lineRule="auto"/>
        <w:rPr>
          <w:rFonts w:ascii="Times New Roman" w:hAnsi="Times New Roman"/>
          <w:sz w:val="24"/>
          <w:szCs w:val="24"/>
        </w:rPr>
      </w:pPr>
    </w:p>
    <w:p w:rsidR="00483539" w:rsidRPr="00483539" w:rsidP="00483539" w14:paraId="793E4413" w14:textId="0FC120A7">
      <w:pPr>
        <w:spacing w:after="0" w:line="240" w:lineRule="auto"/>
        <w:rPr>
          <w:rFonts w:ascii="Times New Roman" w:eastAsia="Times New Roman" w:hAnsi="Times New Roman"/>
          <w:sz w:val="24"/>
          <w:szCs w:val="24"/>
        </w:rPr>
      </w:pPr>
      <w:r w:rsidRPr="009E3B2F">
        <w:rPr>
          <w:rStyle w:val="Heading6Char"/>
        </w:rPr>
        <w:t>Exception to the Disaster-Relief Employment Requirement</w:t>
      </w:r>
      <w:r w:rsidRPr="00483539">
        <w:rPr>
          <w:rFonts w:ascii="Times New Roman" w:eastAsia="Times New Roman" w:hAnsi="Times New Roman"/>
          <w:i/>
          <w:iCs/>
          <w:sz w:val="24"/>
          <w:szCs w:val="24"/>
        </w:rPr>
        <w:t>.</w:t>
      </w:r>
      <w:r w:rsidRPr="00483539">
        <w:rPr>
          <w:rFonts w:ascii="Times New Roman" w:eastAsia="Times New Roman" w:hAnsi="Times New Roman"/>
          <w:sz w:val="24"/>
          <w:szCs w:val="24"/>
        </w:rPr>
        <w:t xml:space="preserve"> </w:t>
      </w:r>
      <w:r w:rsidR="00213FE5">
        <w:rPr>
          <w:rFonts w:ascii="Times New Roman" w:eastAsia="Times New Roman" w:hAnsi="Times New Roman"/>
          <w:sz w:val="24"/>
          <w:szCs w:val="24"/>
        </w:rPr>
        <w:t xml:space="preserve"> </w:t>
      </w:r>
      <w:r w:rsidRPr="00483539">
        <w:rPr>
          <w:rFonts w:ascii="Times New Roman" w:eastAsia="Times New Roman" w:hAnsi="Times New Roman"/>
          <w:sz w:val="24"/>
          <w:szCs w:val="24"/>
        </w:rPr>
        <w:t xml:space="preserve">Generally, </w:t>
      </w:r>
      <w:r w:rsidRPr="00483539">
        <w:rPr>
          <w:rFonts w:ascii="Times New Roman" w:hAnsi="Times New Roman"/>
          <w:sz w:val="24"/>
          <w:szCs w:val="24"/>
        </w:rPr>
        <w:t xml:space="preserve">Disaster Recovery DWG projects </w:t>
      </w:r>
      <w:r w:rsidR="00152FCF">
        <w:rPr>
          <w:rFonts w:ascii="Times New Roman" w:hAnsi="Times New Roman"/>
          <w:sz w:val="24"/>
          <w:szCs w:val="24"/>
        </w:rPr>
        <w:t>must</w:t>
      </w:r>
      <w:r w:rsidRPr="00483539">
        <w:rPr>
          <w:rFonts w:ascii="Times New Roman" w:hAnsi="Times New Roman"/>
          <w:sz w:val="24"/>
          <w:szCs w:val="24"/>
        </w:rPr>
        <w:t xml:space="preserve"> include disaster-relief employment in response to the Federally declared disaster event.  </w:t>
      </w:r>
      <w:r w:rsidRPr="00483539">
        <w:rPr>
          <w:rFonts w:ascii="Times New Roman" w:eastAsia="Times New Roman" w:hAnsi="Times New Roman"/>
          <w:sz w:val="24"/>
          <w:szCs w:val="24"/>
        </w:rPr>
        <w:t xml:space="preserve">As necessary, ETA may approve grants that offer employment and training </w:t>
      </w:r>
      <w:r w:rsidRPr="00483539">
        <w:rPr>
          <w:rFonts w:ascii="Times New Roman" w:hAnsi="Times New Roman"/>
          <w:sz w:val="24"/>
          <w:szCs w:val="24"/>
        </w:rPr>
        <w:t>activities only</w:t>
      </w:r>
      <w:r w:rsidR="004E28F2">
        <w:rPr>
          <w:rFonts w:ascii="Times New Roman" w:hAnsi="Times New Roman"/>
          <w:sz w:val="24"/>
          <w:szCs w:val="24"/>
        </w:rPr>
        <w:t>, and it will consider</w:t>
      </w:r>
      <w:r w:rsidR="00A73D62">
        <w:rPr>
          <w:rFonts w:ascii="Times New Roman" w:hAnsi="Times New Roman"/>
          <w:sz w:val="24"/>
          <w:szCs w:val="24"/>
        </w:rPr>
        <w:t xml:space="preserve"> </w:t>
      </w:r>
      <w:r w:rsidRPr="00483539">
        <w:rPr>
          <w:rFonts w:ascii="Times New Roman" w:hAnsi="Times New Roman"/>
          <w:sz w:val="24"/>
          <w:szCs w:val="24"/>
        </w:rPr>
        <w:t xml:space="preserve">such an exception </w:t>
      </w:r>
      <w:r w:rsidRPr="00483539">
        <w:rPr>
          <w:rFonts w:ascii="Times New Roman" w:eastAsia="Times New Roman" w:hAnsi="Times New Roman"/>
          <w:sz w:val="24"/>
          <w:szCs w:val="24"/>
        </w:rPr>
        <w:t xml:space="preserve">in the following situations: </w:t>
      </w:r>
    </w:p>
    <w:p w:rsidR="00483539" w:rsidRPr="00483539" w:rsidP="00483539" w14:paraId="64C69113" w14:textId="77777777">
      <w:pPr>
        <w:spacing w:after="0" w:line="240" w:lineRule="auto"/>
        <w:rPr>
          <w:rFonts w:ascii="Times New Roman" w:hAnsi="Times New Roman"/>
          <w:sz w:val="24"/>
          <w:szCs w:val="24"/>
        </w:rPr>
      </w:pPr>
    </w:p>
    <w:p w:rsidR="00483539" w:rsidP="000B3BC8" w14:paraId="30B86FA1" w14:textId="618A854E">
      <w:pPr>
        <w:numPr>
          <w:ilvl w:val="0"/>
          <w:numId w:val="13"/>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For</w:t>
      </w:r>
      <w:r w:rsidR="005F7B5F">
        <w:rPr>
          <w:rFonts w:ascii="Times New Roman" w:eastAsia="Times New Roman" w:hAnsi="Times New Roman"/>
          <w:sz w:val="24"/>
          <w:szCs w:val="24"/>
        </w:rPr>
        <w:t xml:space="preserve"> </w:t>
      </w:r>
      <w:r w:rsidRPr="00483539">
        <w:rPr>
          <w:rFonts w:ascii="Times New Roman" w:eastAsia="Times New Roman" w:hAnsi="Times New Roman"/>
          <w:sz w:val="24"/>
          <w:szCs w:val="24"/>
        </w:rPr>
        <w:t xml:space="preserve">Disaster Recovery DWGs </w:t>
      </w:r>
      <w:r w:rsidR="0046390D">
        <w:rPr>
          <w:rFonts w:ascii="Times New Roman" w:eastAsia="Times New Roman" w:hAnsi="Times New Roman"/>
          <w:sz w:val="24"/>
          <w:szCs w:val="24"/>
        </w:rPr>
        <w:t>responding</w:t>
      </w:r>
      <w:r w:rsidRPr="00483539">
        <w:rPr>
          <w:rFonts w:ascii="Times New Roman" w:eastAsia="Times New Roman" w:hAnsi="Times New Roman"/>
          <w:sz w:val="24"/>
          <w:szCs w:val="24"/>
        </w:rPr>
        <w:t xml:space="preserve"> to non-Stafford Act disaster or emergency declarations, where the circumstances and nature of the disaster do not allow for cleanup or humanitarian temporary employment opportunities authorized by WIOA; or</w:t>
      </w:r>
    </w:p>
    <w:p w:rsidR="00483539" w:rsidP="009E3B2F" w14:paraId="2E9F3248" w14:textId="78B35AB4">
      <w:pPr>
        <w:numPr>
          <w:ilvl w:val="0"/>
          <w:numId w:val="13"/>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For </w:t>
      </w:r>
      <w:r w:rsidRPr="00483539">
        <w:rPr>
          <w:rFonts w:ascii="Times New Roman" w:eastAsia="Times New Roman" w:hAnsi="Times New Roman"/>
          <w:sz w:val="24"/>
          <w:szCs w:val="24"/>
        </w:rPr>
        <w:t xml:space="preserve">Disaster Recovery DWGs </w:t>
      </w:r>
      <w:r w:rsidRPr="00483539">
        <w:rPr>
          <w:rFonts w:ascii="Times New Roman" w:eastAsia="Times New Roman" w:hAnsi="Times New Roman"/>
          <w:sz w:val="24"/>
          <w:szCs w:val="24"/>
        </w:rPr>
        <w:t>responding</w:t>
      </w:r>
      <w:r w:rsidRPr="00483539">
        <w:rPr>
          <w:rFonts w:ascii="Times New Roman" w:eastAsia="Times New Roman" w:hAnsi="Times New Roman"/>
          <w:sz w:val="24"/>
          <w:szCs w:val="24"/>
        </w:rPr>
        <w:t xml:space="preserve"> to declared disasters in other geographic areas due to an influx of individuals who have relocated to the recipients’ location.  In these circumstances, </w:t>
      </w:r>
      <w:r w:rsidRPr="00483539">
        <w:rPr>
          <w:rFonts w:ascii="Times New Roman" w:eastAsia="Times New Roman" w:hAnsi="Times New Roman"/>
          <w:sz w:val="24"/>
          <w:szCs w:val="24"/>
        </w:rPr>
        <w:t>the DWG</w:t>
      </w:r>
      <w:r w:rsidRPr="00483539">
        <w:rPr>
          <w:rFonts w:ascii="Times New Roman" w:eastAsia="Times New Roman" w:hAnsi="Times New Roman"/>
          <w:sz w:val="24"/>
          <w:szCs w:val="24"/>
        </w:rPr>
        <w:t xml:space="preserve"> may provide employment and training activities as the primary </w:t>
      </w:r>
      <w:r w:rsidRPr="00483539">
        <w:rPr>
          <w:rFonts w:ascii="Times New Roman" w:eastAsia="Times New Roman" w:hAnsi="Times New Roman"/>
          <w:sz w:val="24"/>
          <w:szCs w:val="24"/>
        </w:rPr>
        <w:t xml:space="preserve">activity since participants are outside of the disaster area.  However, these grants may also offer participants disaster-relief employment where appropriate. </w:t>
      </w:r>
    </w:p>
    <w:p w:rsidR="00577677" w:rsidP="00483539" w14:paraId="575EC101" w14:textId="77777777">
      <w:pPr>
        <w:spacing w:after="0" w:line="240" w:lineRule="auto"/>
        <w:rPr>
          <w:rFonts w:ascii="Times New Roman" w:eastAsia="Times New Roman" w:hAnsi="Times New Roman"/>
          <w:sz w:val="24"/>
          <w:szCs w:val="24"/>
        </w:rPr>
      </w:pPr>
    </w:p>
    <w:p w:rsidR="009246C2" w:rsidP="00483539" w14:paraId="76CC7255" w14:textId="7F0E7317">
      <w:pPr>
        <w:spacing w:after="0" w:line="240" w:lineRule="auto"/>
        <w:rPr>
          <w:rFonts w:ascii="Times New Roman" w:hAnsi="Times New Roman"/>
          <w:sz w:val="24"/>
          <w:szCs w:val="24"/>
          <w:u w:val="single"/>
        </w:rPr>
      </w:pPr>
      <w:r w:rsidRPr="008815CD">
        <w:rPr>
          <w:rFonts w:ascii="Times New Roman" w:eastAsia="Times New Roman" w:hAnsi="Times New Roman"/>
          <w:i/>
          <w:iCs/>
          <w:sz w:val="24"/>
          <w:szCs w:val="24"/>
        </w:rPr>
        <w:t xml:space="preserve">Exception </w:t>
      </w:r>
      <w:r w:rsidRPr="008815CD" w:rsidR="003C6562">
        <w:rPr>
          <w:rFonts w:ascii="Times New Roman" w:eastAsia="Times New Roman" w:hAnsi="Times New Roman"/>
          <w:i/>
          <w:iCs/>
          <w:sz w:val="24"/>
          <w:szCs w:val="24"/>
        </w:rPr>
        <w:t>to Disaster Relief Employment</w:t>
      </w:r>
      <w:r w:rsidRPr="00E03EB6" w:rsidR="003C6562">
        <w:rPr>
          <w:rFonts w:ascii="Times New Roman" w:eastAsia="Times New Roman" w:hAnsi="Times New Roman"/>
          <w:i/>
          <w:iCs/>
          <w:sz w:val="24"/>
          <w:szCs w:val="24"/>
        </w:rPr>
        <w:t xml:space="preserve"> for</w:t>
      </w:r>
      <w:r w:rsidRPr="008815CD" w:rsidR="003C6562">
        <w:rPr>
          <w:rFonts w:ascii="Times New Roman" w:eastAsia="Times New Roman" w:hAnsi="Times New Roman"/>
          <w:i/>
          <w:iCs/>
          <w:sz w:val="24"/>
          <w:szCs w:val="24"/>
        </w:rPr>
        <w:t xml:space="preserve"> Opioid Disaster Recovery DWGs</w:t>
      </w:r>
      <w:r w:rsidRPr="00E03EB6" w:rsidR="003C6562">
        <w:rPr>
          <w:rFonts w:ascii="Times New Roman" w:eastAsia="Times New Roman" w:hAnsi="Times New Roman"/>
          <w:sz w:val="24"/>
          <w:szCs w:val="24"/>
        </w:rPr>
        <w:t>:</w:t>
      </w:r>
      <w:r w:rsidR="003C6562">
        <w:rPr>
          <w:rFonts w:ascii="Times New Roman" w:eastAsia="Times New Roman" w:hAnsi="Times New Roman"/>
          <w:sz w:val="24"/>
          <w:szCs w:val="24"/>
        </w:rPr>
        <w:t xml:space="preserve"> </w:t>
      </w:r>
      <w:r w:rsidR="00213FE5">
        <w:rPr>
          <w:rFonts w:ascii="Times New Roman" w:eastAsia="Times New Roman" w:hAnsi="Times New Roman"/>
          <w:sz w:val="24"/>
          <w:szCs w:val="24"/>
        </w:rPr>
        <w:t xml:space="preserve"> </w:t>
      </w:r>
      <w:r>
        <w:rPr>
          <w:rFonts w:ascii="Times New Roman" w:eastAsia="Times New Roman" w:hAnsi="Times New Roman"/>
          <w:sz w:val="24"/>
          <w:szCs w:val="24"/>
        </w:rPr>
        <w:t>For</w:t>
      </w:r>
      <w:r>
        <w:rPr>
          <w:rFonts w:ascii="Times New Roman" w:eastAsia="Times New Roman" w:hAnsi="Times New Roman"/>
          <w:sz w:val="24"/>
          <w:szCs w:val="24"/>
        </w:rPr>
        <w:t xml:space="preserve"> Disaster Recovery DWGs responding to the opioid crisis, DOL will consider applications </w:t>
      </w:r>
      <w:r w:rsidR="008775B6">
        <w:rPr>
          <w:rFonts w:ascii="Times New Roman" w:eastAsia="Times New Roman" w:hAnsi="Times New Roman"/>
          <w:sz w:val="24"/>
          <w:szCs w:val="24"/>
        </w:rPr>
        <w:t xml:space="preserve">whether they </w:t>
      </w:r>
      <w:r w:rsidR="00460237">
        <w:rPr>
          <w:rFonts w:ascii="Times New Roman" w:eastAsia="Times New Roman" w:hAnsi="Times New Roman"/>
          <w:sz w:val="24"/>
          <w:szCs w:val="24"/>
        </w:rPr>
        <w:t xml:space="preserve">propose </w:t>
      </w:r>
      <w:r w:rsidR="00C72803">
        <w:rPr>
          <w:rFonts w:ascii="Times New Roman" w:eastAsia="Times New Roman" w:hAnsi="Times New Roman"/>
          <w:sz w:val="24"/>
          <w:szCs w:val="24"/>
        </w:rPr>
        <w:t>Disaster-Relief Employment</w:t>
      </w:r>
      <w:r w:rsidR="00D75A6F">
        <w:rPr>
          <w:rFonts w:ascii="Times New Roman" w:eastAsia="Times New Roman" w:hAnsi="Times New Roman"/>
          <w:sz w:val="24"/>
          <w:szCs w:val="24"/>
        </w:rPr>
        <w:t xml:space="preserve"> or do not propose </w:t>
      </w:r>
      <w:r w:rsidR="00C72803">
        <w:rPr>
          <w:rFonts w:ascii="Times New Roman" w:eastAsia="Times New Roman" w:hAnsi="Times New Roman"/>
          <w:sz w:val="24"/>
          <w:szCs w:val="24"/>
        </w:rPr>
        <w:t>Disaster-Relief Employment</w:t>
      </w:r>
      <w:r>
        <w:rPr>
          <w:rFonts w:ascii="Times New Roman" w:eastAsia="Times New Roman" w:hAnsi="Times New Roman"/>
          <w:sz w:val="24"/>
          <w:szCs w:val="24"/>
        </w:rPr>
        <w:t xml:space="preserve">. </w:t>
      </w:r>
      <w:r w:rsidR="00D61D3C">
        <w:rPr>
          <w:rFonts w:ascii="Times New Roman" w:eastAsia="Times New Roman" w:hAnsi="Times New Roman"/>
          <w:sz w:val="24"/>
          <w:szCs w:val="24"/>
        </w:rPr>
        <w:t xml:space="preserve"> </w:t>
      </w:r>
      <w:r>
        <w:rPr>
          <w:rFonts w:ascii="Times New Roman" w:eastAsia="Times New Roman" w:hAnsi="Times New Roman"/>
          <w:sz w:val="24"/>
          <w:szCs w:val="24"/>
        </w:rPr>
        <w:t xml:space="preserve">Applicants should only propose </w:t>
      </w:r>
      <w:r w:rsidR="00C72803">
        <w:rPr>
          <w:rFonts w:ascii="Times New Roman" w:eastAsia="Times New Roman" w:hAnsi="Times New Roman"/>
          <w:sz w:val="24"/>
          <w:szCs w:val="24"/>
        </w:rPr>
        <w:t>Disaster-Relief Employment</w:t>
      </w:r>
      <w:r>
        <w:rPr>
          <w:rFonts w:ascii="Times New Roman" w:eastAsia="Times New Roman" w:hAnsi="Times New Roman"/>
          <w:sz w:val="24"/>
          <w:szCs w:val="24"/>
        </w:rPr>
        <w:t xml:space="preserve"> if that is the most significant workforce need related to the opioid public health emergency and would be the most effective use of funds. </w:t>
      </w:r>
    </w:p>
    <w:p w:rsidR="00115D4B" w:rsidP="006D0322" w14:paraId="0BCBA21D" w14:textId="77777777">
      <w:pPr>
        <w:spacing w:after="0" w:line="240" w:lineRule="auto"/>
        <w:rPr>
          <w:rFonts w:ascii="Times New Roman" w:hAnsi="Times New Roman"/>
          <w:sz w:val="24"/>
          <w:szCs w:val="24"/>
        </w:rPr>
      </w:pPr>
      <w:bookmarkStart w:id="12" w:name="_Hlk181355965"/>
    </w:p>
    <w:p w:rsidR="006D0322" w:rsidP="006D0322" w14:paraId="6AFCA3BD" w14:textId="0F03471B">
      <w:pPr>
        <w:spacing w:after="0" w:line="240" w:lineRule="auto"/>
        <w:rPr>
          <w:rFonts w:ascii="Times New Roman" w:hAnsi="Times New Roman"/>
          <w:sz w:val="24"/>
          <w:szCs w:val="24"/>
          <w:u w:val="single"/>
        </w:rPr>
      </w:pPr>
      <w:r w:rsidRPr="00483539">
        <w:rPr>
          <w:rFonts w:ascii="Times New Roman" w:hAnsi="Times New Roman"/>
          <w:sz w:val="24"/>
          <w:szCs w:val="24"/>
        </w:rPr>
        <w:t>In alignment with 20 CFR 687.180, grant recipients must develop and follow policies to effectively carry out disaster-relief employment activities.</w:t>
      </w:r>
    </w:p>
    <w:bookmarkEnd w:id="12"/>
    <w:p w:rsidR="005A1470" w:rsidRPr="00483539" w:rsidP="00483539" w14:paraId="3C13D0A7" w14:textId="77777777">
      <w:pPr>
        <w:spacing w:after="0" w:line="240" w:lineRule="auto"/>
        <w:rPr>
          <w:rFonts w:ascii="Times New Roman" w:hAnsi="Times New Roman"/>
          <w:sz w:val="24"/>
          <w:szCs w:val="24"/>
          <w:u w:val="single"/>
        </w:rPr>
      </w:pPr>
    </w:p>
    <w:p w:rsidR="00483539" w:rsidRPr="00483539" w:rsidP="00483539" w14:paraId="615FF54C" w14:textId="6862440C">
      <w:pPr>
        <w:spacing w:after="0" w:line="240" w:lineRule="auto"/>
        <w:rPr>
          <w:rFonts w:ascii="Times New Roman" w:hAnsi="Times New Roman"/>
          <w:sz w:val="24"/>
          <w:szCs w:val="24"/>
        </w:rPr>
      </w:pPr>
      <w:r w:rsidRPr="009E3B2F">
        <w:rPr>
          <w:rStyle w:val="Heading5Char"/>
        </w:rPr>
        <w:t>Employment and Training Activities</w:t>
      </w:r>
      <w:r w:rsidRPr="00483539">
        <w:rPr>
          <w:rFonts w:ascii="Times New Roman" w:hAnsi="Times New Roman"/>
          <w:sz w:val="24"/>
          <w:szCs w:val="24"/>
        </w:rPr>
        <w:t xml:space="preserve">. </w:t>
      </w:r>
      <w:r w:rsidR="00213FE5">
        <w:rPr>
          <w:rFonts w:ascii="Times New Roman" w:hAnsi="Times New Roman"/>
          <w:sz w:val="24"/>
          <w:szCs w:val="24"/>
        </w:rPr>
        <w:t xml:space="preserve"> </w:t>
      </w:r>
      <w:r w:rsidRPr="00483539">
        <w:rPr>
          <w:rFonts w:ascii="Times New Roman" w:hAnsi="Times New Roman"/>
          <w:sz w:val="24"/>
          <w:szCs w:val="24"/>
        </w:rPr>
        <w:t>Disaster Recovery DWGs may provide employment and training activities to eligible participants following a qualifying disaster or emergency, per WIOA Section 170(d)(1)(</w:t>
      </w:r>
      <w:r w:rsidR="00CD22F8">
        <w:rPr>
          <w:rFonts w:ascii="Times New Roman" w:hAnsi="Times New Roman"/>
          <w:sz w:val="24"/>
          <w:szCs w:val="24"/>
        </w:rPr>
        <w:t>C</w:t>
      </w:r>
      <w:r w:rsidRPr="00483539">
        <w:rPr>
          <w:rFonts w:ascii="Times New Roman" w:hAnsi="Times New Roman"/>
          <w:sz w:val="24"/>
          <w:szCs w:val="24"/>
        </w:rPr>
        <w:t>).  As noted above, DWG funds may provide employment and training activities regardless of an individual’s participation in disaster-relief employment.</w:t>
      </w:r>
    </w:p>
    <w:p w:rsidR="00483539" w:rsidRPr="00483539" w:rsidP="00483539" w14:paraId="3952450B" w14:textId="77777777">
      <w:pPr>
        <w:spacing w:after="0" w:line="240" w:lineRule="auto"/>
        <w:rPr>
          <w:rFonts w:ascii="Times New Roman" w:hAnsi="Times New Roman"/>
          <w:sz w:val="24"/>
          <w:szCs w:val="24"/>
        </w:rPr>
      </w:pPr>
    </w:p>
    <w:p w:rsidR="00483539" w:rsidRPr="00822705" w:rsidP="00483539" w14:paraId="242F8812" w14:textId="4E6C6DE7">
      <w:pPr>
        <w:spacing w:after="0" w:line="240" w:lineRule="auto"/>
        <w:rPr>
          <w:rFonts w:ascii="Times New Roman" w:hAnsi="Times New Roman"/>
          <w:sz w:val="24"/>
          <w:szCs w:val="24"/>
        </w:rPr>
      </w:pPr>
      <w:r w:rsidRPr="00483539">
        <w:rPr>
          <w:rFonts w:ascii="Times New Roman" w:hAnsi="Times New Roman"/>
          <w:sz w:val="24"/>
          <w:szCs w:val="24"/>
        </w:rPr>
        <w:t>As a general goal, employment and training activities should be designed to allow participants to obtain unsubsidi</w:t>
      </w:r>
      <w:r w:rsidRPr="00822705">
        <w:rPr>
          <w:rFonts w:ascii="Times New Roman" w:hAnsi="Times New Roman"/>
          <w:sz w:val="24"/>
          <w:szCs w:val="24"/>
        </w:rPr>
        <w:t>zed</w:t>
      </w:r>
      <w:r w:rsidR="002C7CB8">
        <w:rPr>
          <w:rFonts w:ascii="Times New Roman" w:hAnsi="Times New Roman"/>
          <w:sz w:val="24"/>
          <w:szCs w:val="24"/>
        </w:rPr>
        <w:t xml:space="preserve"> </w:t>
      </w:r>
      <w:r w:rsidRPr="00822705">
        <w:rPr>
          <w:rFonts w:ascii="Times New Roman" w:hAnsi="Times New Roman"/>
          <w:sz w:val="24"/>
          <w:szCs w:val="24"/>
        </w:rPr>
        <w:t>employment following the conclusion of grant-supported activities.</w:t>
      </w:r>
    </w:p>
    <w:p w:rsidR="00483539" w:rsidRPr="00822705" w:rsidP="00483539" w14:paraId="4E83E28B" w14:textId="77777777">
      <w:pPr>
        <w:spacing w:after="0" w:line="240" w:lineRule="auto"/>
        <w:rPr>
          <w:rFonts w:ascii="Times New Roman" w:hAnsi="Times New Roman"/>
          <w:sz w:val="24"/>
          <w:szCs w:val="24"/>
        </w:rPr>
      </w:pPr>
    </w:p>
    <w:p w:rsidR="00AB6470" w:rsidRPr="00822705" w:rsidP="00483539" w14:paraId="2FBC9C11" w14:textId="53A0132B">
      <w:pPr>
        <w:spacing w:after="0" w:line="240" w:lineRule="auto"/>
        <w:rPr>
          <w:rFonts w:ascii="Times New Roman" w:hAnsi="Times New Roman"/>
          <w:sz w:val="24"/>
          <w:szCs w:val="24"/>
        </w:rPr>
      </w:pPr>
      <w:r w:rsidRPr="00822705">
        <w:rPr>
          <w:rFonts w:ascii="Times New Roman" w:hAnsi="Times New Roman"/>
          <w:sz w:val="24"/>
          <w:szCs w:val="24"/>
        </w:rPr>
        <w:t>In alignment with both 20 CFR 687.180 and the Uniform Guidance, grant recipients must develop and follow policies to effectively carry out employment and training activities.</w:t>
      </w:r>
    </w:p>
    <w:p w:rsidR="00AB6470" w:rsidRPr="00822705" w:rsidP="00483539" w14:paraId="2BEEDB3D" w14:textId="77777777">
      <w:pPr>
        <w:spacing w:after="0" w:line="240" w:lineRule="auto"/>
        <w:rPr>
          <w:rFonts w:ascii="Times New Roman" w:hAnsi="Times New Roman"/>
          <w:sz w:val="24"/>
          <w:szCs w:val="24"/>
        </w:rPr>
      </w:pPr>
    </w:p>
    <w:p w:rsidR="00FB6534" w:rsidRPr="002C2D42" w:rsidP="00FB6534" w14:paraId="6FB4167D" w14:textId="001165E3">
      <w:pPr>
        <w:pStyle w:val="Default"/>
      </w:pPr>
      <w:r w:rsidRPr="008815CD">
        <w:rPr>
          <w:i/>
          <w:iCs/>
        </w:rPr>
        <w:t xml:space="preserve">Opioid Disaster Recovery </w:t>
      </w:r>
      <w:r w:rsidRPr="008815CD" w:rsidR="0026416C">
        <w:rPr>
          <w:i/>
          <w:iCs/>
        </w:rPr>
        <w:t>Employment and Training Emphasis:</w:t>
      </w:r>
      <w:r w:rsidR="0026416C">
        <w:t xml:space="preserve"> </w:t>
      </w:r>
      <w:r w:rsidRPr="00F11BA7">
        <w:t xml:space="preserve">For </w:t>
      </w:r>
      <w:r w:rsidR="002C7589">
        <w:t xml:space="preserve">Opioid </w:t>
      </w:r>
      <w:r w:rsidRPr="00F11BA7">
        <w:t xml:space="preserve">Disaster Recovery </w:t>
      </w:r>
      <w:r w:rsidR="62C4BA2E">
        <w:t>DWGs</w:t>
      </w:r>
      <w:r w:rsidRPr="00F11BA7">
        <w:t xml:space="preserve">, </w:t>
      </w:r>
      <w:bookmarkStart w:id="13" w:name="_Hlk218521377"/>
      <w:r w:rsidR="00A762B0">
        <w:t>DOL</w:t>
      </w:r>
      <w:r w:rsidRPr="00F11BA7">
        <w:t xml:space="preserve"> encourages applications that emphasize </w:t>
      </w:r>
      <w:bookmarkEnd w:id="13"/>
      <w:r w:rsidRPr="00F11BA7">
        <w:t>provision of employment and training participant services focused on increasing the number of qualified professionals in fields mitigating the opioid crisis</w:t>
      </w:r>
      <w:r w:rsidR="0029094A">
        <w:t>.</w:t>
      </w:r>
      <w:r w:rsidR="000529EC">
        <w:t xml:space="preserve"> </w:t>
      </w:r>
      <w:r w:rsidR="00D61D3C">
        <w:t xml:space="preserve"> </w:t>
      </w:r>
      <w:r w:rsidR="000529EC">
        <w:t>Professional fields may include</w:t>
      </w:r>
      <w:r w:rsidRPr="00F11BA7">
        <w:t xml:space="preserve"> addiction treatment and related services; pain therapy and pain management services that could reduce or prevent dependence on prescription painkillers; mental health care treatment services for disorders and issues that could lead to or exacerbate opioid abuse and addiction, law enforcement and first responders.  </w:t>
      </w:r>
    </w:p>
    <w:p w:rsidR="00FB6534" w:rsidRPr="00D81550" w:rsidP="00FB6534" w14:paraId="6ACFBB1C" w14:textId="77777777">
      <w:pPr>
        <w:spacing w:after="0" w:line="240" w:lineRule="auto"/>
        <w:rPr>
          <w:rFonts w:ascii="Times New Roman" w:hAnsi="Times New Roman"/>
          <w:sz w:val="24"/>
        </w:rPr>
      </w:pPr>
    </w:p>
    <w:p w:rsidR="00483539" w:rsidRPr="00483539" w:rsidP="00483539" w14:paraId="60D83B12" w14:textId="1CD96298">
      <w:pPr>
        <w:spacing w:after="0" w:line="240" w:lineRule="auto"/>
        <w:rPr>
          <w:rFonts w:ascii="Times New Roman" w:hAnsi="Times New Roman"/>
          <w:sz w:val="24"/>
          <w:szCs w:val="24"/>
        </w:rPr>
      </w:pPr>
      <w:r w:rsidRPr="00FF7F9F">
        <w:rPr>
          <w:rStyle w:val="Heading5Char"/>
        </w:rPr>
        <w:t>Participant Enrollment Options</w:t>
      </w:r>
      <w:r w:rsidRPr="00483539">
        <w:rPr>
          <w:rFonts w:ascii="Times New Roman" w:hAnsi="Times New Roman"/>
          <w:sz w:val="24"/>
          <w:szCs w:val="24"/>
        </w:rPr>
        <w:t>.</w:t>
      </w:r>
      <w:r w:rsidRPr="00483539">
        <w:rPr>
          <w:rFonts w:ascii="Times New Roman" w:hAnsi="Times New Roman"/>
          <w:color w:val="FF0000"/>
          <w:sz w:val="24"/>
          <w:szCs w:val="24"/>
        </w:rPr>
        <w:t xml:space="preserve"> </w:t>
      </w:r>
      <w:r w:rsidR="00213FE5">
        <w:rPr>
          <w:rFonts w:ascii="Times New Roman" w:hAnsi="Times New Roman"/>
          <w:color w:val="FF0000"/>
          <w:sz w:val="24"/>
          <w:szCs w:val="24"/>
        </w:rPr>
        <w:t xml:space="preserve"> </w:t>
      </w:r>
      <w:r w:rsidRPr="00483539">
        <w:rPr>
          <w:rFonts w:ascii="Times New Roman" w:hAnsi="Times New Roman"/>
          <w:sz w:val="24"/>
          <w:szCs w:val="24"/>
        </w:rPr>
        <w:t xml:space="preserve">While most Disaster Recovery DWG projects must include disaster-relief employment, not all participants in a Disaster Recovery DWG project </w:t>
      </w:r>
      <w:r w:rsidR="000529EC">
        <w:rPr>
          <w:rFonts w:ascii="Times New Roman" w:hAnsi="Times New Roman"/>
          <w:sz w:val="24"/>
          <w:szCs w:val="24"/>
        </w:rPr>
        <w:t>must</w:t>
      </w:r>
      <w:r w:rsidRPr="00483539">
        <w:rPr>
          <w:rFonts w:ascii="Times New Roman" w:hAnsi="Times New Roman"/>
          <w:sz w:val="24"/>
          <w:szCs w:val="24"/>
        </w:rPr>
        <w:t xml:space="preserve"> participate in disaster-relief employment.  Grant recipients may enroll Disaster Recovery DWG participants in:</w:t>
      </w:r>
    </w:p>
    <w:p w:rsidR="00456A2F" w:rsidRPr="00483539" w:rsidP="00483539" w14:paraId="220ABDA6" w14:textId="77777777">
      <w:pPr>
        <w:spacing w:after="0" w:line="240" w:lineRule="auto"/>
        <w:rPr>
          <w:rFonts w:ascii="Times New Roman" w:hAnsi="Times New Roman"/>
          <w:sz w:val="24"/>
          <w:szCs w:val="24"/>
        </w:rPr>
      </w:pPr>
    </w:p>
    <w:p w:rsidR="00483539" w:rsidRPr="00483539" w:rsidP="000B3BC8" w14:paraId="741A64A9" w14:textId="716AD0A1">
      <w:pPr>
        <w:numPr>
          <w:ilvl w:val="0"/>
          <w:numId w:val="11"/>
        </w:numPr>
        <w:spacing w:after="0" w:line="240" w:lineRule="auto"/>
        <w:rPr>
          <w:rFonts w:ascii="Times New Roman" w:hAnsi="Times New Roman"/>
          <w:sz w:val="24"/>
          <w:szCs w:val="24"/>
        </w:rPr>
      </w:pPr>
      <w:r w:rsidRPr="00483539">
        <w:rPr>
          <w:rFonts w:ascii="Times New Roman" w:hAnsi="Times New Roman"/>
          <w:sz w:val="24"/>
          <w:szCs w:val="24"/>
        </w:rPr>
        <w:t xml:space="preserve">Disaster-relief employment </w:t>
      </w:r>
      <w:r w:rsidRPr="00483539">
        <w:rPr>
          <w:rFonts w:ascii="Times New Roman" w:hAnsi="Times New Roman"/>
          <w:sz w:val="24"/>
          <w:szCs w:val="24"/>
        </w:rPr>
        <w:t>only;</w:t>
      </w:r>
    </w:p>
    <w:p w:rsidR="00483539" w:rsidRPr="00483539" w:rsidP="000B3BC8" w14:paraId="3394A98C" w14:textId="77777777">
      <w:pPr>
        <w:numPr>
          <w:ilvl w:val="0"/>
          <w:numId w:val="11"/>
        </w:numPr>
        <w:spacing w:after="0" w:line="240" w:lineRule="auto"/>
        <w:rPr>
          <w:rFonts w:ascii="Times New Roman" w:hAnsi="Times New Roman"/>
          <w:sz w:val="24"/>
          <w:szCs w:val="24"/>
        </w:rPr>
      </w:pPr>
      <w:r w:rsidRPr="00483539">
        <w:rPr>
          <w:rFonts w:ascii="Times New Roman" w:hAnsi="Times New Roman"/>
          <w:sz w:val="24"/>
          <w:szCs w:val="24"/>
        </w:rPr>
        <w:t>Employment and training activities only; or</w:t>
      </w:r>
    </w:p>
    <w:p w:rsidR="00483539" w:rsidRPr="00483539" w:rsidP="000B3BC8" w14:paraId="693926F7" w14:textId="77777777">
      <w:pPr>
        <w:numPr>
          <w:ilvl w:val="0"/>
          <w:numId w:val="11"/>
        </w:numPr>
        <w:spacing w:after="0" w:line="240" w:lineRule="auto"/>
        <w:rPr>
          <w:rFonts w:ascii="Times New Roman" w:hAnsi="Times New Roman"/>
          <w:sz w:val="24"/>
          <w:szCs w:val="24"/>
        </w:rPr>
      </w:pPr>
      <w:r w:rsidRPr="00483539">
        <w:rPr>
          <w:rFonts w:ascii="Times New Roman" w:hAnsi="Times New Roman"/>
          <w:sz w:val="24"/>
          <w:szCs w:val="24"/>
        </w:rPr>
        <w:t xml:space="preserve">Both disaster-relief employment and employment and training activities. </w:t>
      </w:r>
    </w:p>
    <w:p w:rsidR="00483539" w:rsidRPr="00483539" w:rsidP="00483539" w14:paraId="5098BA08" w14:textId="77777777">
      <w:pPr>
        <w:spacing w:after="0" w:line="240" w:lineRule="auto"/>
        <w:rPr>
          <w:rFonts w:ascii="Times New Roman" w:hAnsi="Times New Roman"/>
          <w:sz w:val="24"/>
          <w:szCs w:val="24"/>
        </w:rPr>
      </w:pPr>
    </w:p>
    <w:p w:rsidR="00483539" w:rsidRPr="00167BE2" w:rsidP="00483539" w14:paraId="0E2598C1" w14:textId="3933C68F">
      <w:pPr>
        <w:spacing w:after="0" w:line="240" w:lineRule="auto"/>
        <w:rPr>
          <w:rFonts w:ascii="Times New Roman" w:hAnsi="Times New Roman"/>
          <w:sz w:val="24"/>
          <w:szCs w:val="24"/>
        </w:rPr>
      </w:pPr>
      <w:r w:rsidRPr="00483539">
        <w:rPr>
          <w:rFonts w:ascii="Times New Roman" w:hAnsi="Times New Roman"/>
          <w:sz w:val="24"/>
          <w:szCs w:val="24"/>
        </w:rPr>
        <w:t xml:space="preserve">Grant recipients should assess the specific needs of each participant, and consider the needs and priorities created by the declared emergency or disaster event, to determine the appropriate disaster recovery activity </w:t>
      </w:r>
      <w:r w:rsidR="00CF4AA2">
        <w:rPr>
          <w:rFonts w:ascii="Times New Roman" w:hAnsi="Times New Roman"/>
          <w:sz w:val="24"/>
          <w:szCs w:val="24"/>
        </w:rPr>
        <w:t>for participants</w:t>
      </w:r>
      <w:r w:rsidRPr="00483539">
        <w:rPr>
          <w:rFonts w:ascii="Times New Roman" w:hAnsi="Times New Roman"/>
          <w:sz w:val="24"/>
          <w:szCs w:val="24"/>
        </w:rPr>
        <w:t>: disaster-relief employment, employment and training activities, or both.  These activities may occur concurrently, or one may occur before the other</w:t>
      </w:r>
      <w:r w:rsidRPr="003235C7">
        <w:rPr>
          <w:rFonts w:ascii="Times New Roman" w:hAnsi="Times New Roman"/>
          <w:sz w:val="24"/>
          <w:szCs w:val="24"/>
        </w:rPr>
        <w:t>.</w:t>
      </w:r>
      <w:r w:rsidRPr="003235C7" w:rsidR="00167BE2">
        <w:t xml:space="preserve"> </w:t>
      </w:r>
      <w:r w:rsidRPr="000529EC" w:rsidR="00167BE2">
        <w:rPr>
          <w:rFonts w:ascii="Times New Roman" w:hAnsi="Times New Roman"/>
          <w:sz w:val="24"/>
          <w:szCs w:val="24"/>
        </w:rPr>
        <w:t xml:space="preserve">Participants </w:t>
      </w:r>
      <w:r w:rsidRPr="000529EC" w:rsidR="00474678">
        <w:rPr>
          <w:rFonts w:ascii="Times New Roman" w:hAnsi="Times New Roman"/>
          <w:sz w:val="24"/>
          <w:szCs w:val="24"/>
        </w:rPr>
        <w:t>receiving disaster-</w:t>
      </w:r>
      <w:r w:rsidRPr="000529EC" w:rsidR="001A2D3C">
        <w:rPr>
          <w:rFonts w:ascii="Times New Roman" w:hAnsi="Times New Roman"/>
          <w:sz w:val="24"/>
          <w:szCs w:val="24"/>
        </w:rPr>
        <w:t>relief employment</w:t>
      </w:r>
      <w:r w:rsidRPr="000529EC" w:rsidR="00167BE2">
        <w:rPr>
          <w:rFonts w:ascii="Times New Roman" w:hAnsi="Times New Roman"/>
          <w:sz w:val="24"/>
          <w:szCs w:val="24"/>
        </w:rPr>
        <w:t xml:space="preserve"> should also receive basic career services</w:t>
      </w:r>
      <w:r w:rsidRPr="000529EC" w:rsidR="00790183">
        <w:rPr>
          <w:rFonts w:ascii="Times New Roman" w:hAnsi="Times New Roman"/>
          <w:sz w:val="24"/>
          <w:szCs w:val="24"/>
        </w:rPr>
        <w:t xml:space="preserve"> described in WIOA </w:t>
      </w:r>
      <w:r w:rsidR="0004565E">
        <w:rPr>
          <w:rFonts w:ascii="Times New Roman" w:hAnsi="Times New Roman"/>
          <w:sz w:val="24"/>
          <w:szCs w:val="24"/>
        </w:rPr>
        <w:t>S</w:t>
      </w:r>
      <w:r w:rsidRPr="000529EC" w:rsidR="00790183">
        <w:rPr>
          <w:rFonts w:ascii="Times New Roman" w:hAnsi="Times New Roman"/>
          <w:sz w:val="24"/>
          <w:szCs w:val="24"/>
        </w:rPr>
        <w:t>ection</w:t>
      </w:r>
      <w:r w:rsidRPr="000529EC" w:rsidR="00523AE1">
        <w:rPr>
          <w:rFonts w:ascii="Times New Roman" w:hAnsi="Times New Roman"/>
          <w:sz w:val="24"/>
          <w:szCs w:val="24"/>
        </w:rPr>
        <w:t xml:space="preserve"> </w:t>
      </w:r>
      <w:r w:rsidRPr="000529EC" w:rsidR="00367D8B">
        <w:rPr>
          <w:rFonts w:ascii="Times New Roman" w:hAnsi="Times New Roman"/>
          <w:sz w:val="24"/>
          <w:szCs w:val="24"/>
        </w:rPr>
        <w:t>134</w:t>
      </w:r>
      <w:r w:rsidRPr="000529EC" w:rsidR="00BF64EA">
        <w:rPr>
          <w:rFonts w:ascii="Times New Roman" w:hAnsi="Times New Roman"/>
          <w:sz w:val="24"/>
          <w:szCs w:val="24"/>
        </w:rPr>
        <w:t>(c)</w:t>
      </w:r>
      <w:r w:rsidRPr="000529EC" w:rsidR="00716E08">
        <w:rPr>
          <w:rFonts w:ascii="Times New Roman" w:hAnsi="Times New Roman"/>
          <w:sz w:val="24"/>
          <w:szCs w:val="24"/>
        </w:rPr>
        <w:t>(2)</w:t>
      </w:r>
      <w:r w:rsidRPr="000529EC" w:rsidR="00650B0B">
        <w:rPr>
          <w:rFonts w:ascii="Times New Roman" w:hAnsi="Times New Roman"/>
          <w:sz w:val="24"/>
          <w:szCs w:val="24"/>
        </w:rPr>
        <w:t>(A)(i)</w:t>
      </w:r>
      <w:r w:rsidRPr="000529EC" w:rsidR="00F61B9E">
        <w:rPr>
          <w:rFonts w:ascii="Times New Roman" w:hAnsi="Times New Roman"/>
          <w:sz w:val="24"/>
          <w:szCs w:val="24"/>
        </w:rPr>
        <w:t>-</w:t>
      </w:r>
      <w:r w:rsidRPr="000529EC" w:rsidR="004A59BA">
        <w:rPr>
          <w:rFonts w:ascii="Times New Roman" w:hAnsi="Times New Roman"/>
          <w:sz w:val="24"/>
          <w:szCs w:val="24"/>
        </w:rPr>
        <w:t>(xi)</w:t>
      </w:r>
      <w:r w:rsidRPr="000529EC" w:rsidR="00167BE2">
        <w:rPr>
          <w:rFonts w:ascii="Times New Roman" w:hAnsi="Times New Roman"/>
          <w:sz w:val="24"/>
          <w:szCs w:val="24"/>
        </w:rPr>
        <w:t>, such as initial assessment of skill level</w:t>
      </w:r>
      <w:r w:rsidRPr="000529EC" w:rsidR="00134665">
        <w:rPr>
          <w:rFonts w:ascii="Times New Roman" w:hAnsi="Times New Roman"/>
          <w:sz w:val="24"/>
          <w:szCs w:val="24"/>
        </w:rPr>
        <w:t xml:space="preserve">, </w:t>
      </w:r>
      <w:r w:rsidRPr="000529EC" w:rsidR="00E97AD8">
        <w:rPr>
          <w:rFonts w:ascii="Times New Roman" w:hAnsi="Times New Roman"/>
          <w:sz w:val="24"/>
          <w:szCs w:val="24"/>
        </w:rPr>
        <w:t>labor</w:t>
      </w:r>
      <w:r w:rsidRPr="000529EC" w:rsidR="004B458F">
        <w:rPr>
          <w:rFonts w:ascii="Times New Roman" w:hAnsi="Times New Roman"/>
          <w:sz w:val="24"/>
          <w:szCs w:val="24"/>
        </w:rPr>
        <w:t xml:space="preserve"> exchange services</w:t>
      </w:r>
      <w:r w:rsidRPr="000529EC" w:rsidR="00134665">
        <w:rPr>
          <w:rFonts w:ascii="Times New Roman" w:hAnsi="Times New Roman"/>
          <w:sz w:val="24"/>
          <w:szCs w:val="24"/>
        </w:rPr>
        <w:t>,</w:t>
      </w:r>
      <w:r w:rsidRPr="000529EC" w:rsidR="00167BE2">
        <w:rPr>
          <w:rFonts w:ascii="Times New Roman" w:hAnsi="Times New Roman"/>
          <w:sz w:val="24"/>
          <w:szCs w:val="24"/>
        </w:rPr>
        <w:t xml:space="preserve"> and </w:t>
      </w:r>
      <w:r w:rsidRPr="000529EC" w:rsidR="00E2529E">
        <w:rPr>
          <w:rFonts w:ascii="Times New Roman" w:hAnsi="Times New Roman"/>
          <w:sz w:val="24"/>
          <w:szCs w:val="24"/>
        </w:rPr>
        <w:t>provision of information</w:t>
      </w:r>
      <w:r w:rsidRPr="000529EC" w:rsidR="00167BE2">
        <w:rPr>
          <w:rFonts w:ascii="Times New Roman" w:hAnsi="Times New Roman"/>
          <w:sz w:val="24"/>
          <w:szCs w:val="24"/>
        </w:rPr>
        <w:t xml:space="preserve"> </w:t>
      </w:r>
      <w:r w:rsidRPr="000529EC" w:rsidR="008558D1">
        <w:rPr>
          <w:rFonts w:ascii="Times New Roman" w:hAnsi="Times New Roman"/>
          <w:sz w:val="24"/>
          <w:szCs w:val="24"/>
        </w:rPr>
        <w:t xml:space="preserve">and assistance </w:t>
      </w:r>
      <w:r w:rsidRPr="000529EC" w:rsidR="00064A18">
        <w:rPr>
          <w:rFonts w:ascii="Times New Roman" w:hAnsi="Times New Roman"/>
          <w:sz w:val="24"/>
          <w:szCs w:val="24"/>
        </w:rPr>
        <w:t>to file for unemployment compensation</w:t>
      </w:r>
      <w:r w:rsidRPr="003F2EB7" w:rsidR="00167BE2">
        <w:rPr>
          <w:rFonts w:ascii="Times New Roman" w:hAnsi="Times New Roman"/>
          <w:sz w:val="24"/>
          <w:szCs w:val="24"/>
        </w:rPr>
        <w:t>.</w:t>
      </w:r>
    </w:p>
    <w:p w:rsidR="00483539" w:rsidRPr="00483539" w:rsidP="00483539" w14:paraId="44827D1C" w14:textId="77777777">
      <w:pPr>
        <w:spacing w:after="0" w:line="240" w:lineRule="auto"/>
        <w:rPr>
          <w:rFonts w:ascii="Times New Roman" w:hAnsi="Times New Roman"/>
          <w:sz w:val="24"/>
          <w:szCs w:val="24"/>
        </w:rPr>
      </w:pPr>
    </w:p>
    <w:p w:rsidR="009200E5" w:rsidP="00483539" w14:paraId="52912411" w14:textId="5AA819B7">
      <w:pPr>
        <w:spacing w:after="0" w:line="240" w:lineRule="auto"/>
        <w:rPr>
          <w:rFonts w:ascii="Times New Roman" w:hAnsi="Times New Roman"/>
          <w:sz w:val="24"/>
          <w:szCs w:val="24"/>
        </w:rPr>
      </w:pPr>
      <w:r w:rsidRPr="00FF7F9F">
        <w:rPr>
          <w:rStyle w:val="Heading5Char"/>
        </w:rPr>
        <w:t>Supportive Services</w:t>
      </w:r>
      <w:r w:rsidRPr="00483539">
        <w:rPr>
          <w:rFonts w:ascii="Times New Roman" w:hAnsi="Times New Roman"/>
          <w:sz w:val="24"/>
          <w:szCs w:val="24"/>
        </w:rPr>
        <w:t xml:space="preserve">. </w:t>
      </w:r>
      <w:r w:rsidR="00213FE5">
        <w:rPr>
          <w:rFonts w:ascii="Times New Roman" w:hAnsi="Times New Roman"/>
          <w:sz w:val="24"/>
          <w:szCs w:val="24"/>
        </w:rPr>
        <w:t xml:space="preserve"> </w:t>
      </w:r>
      <w:r w:rsidRPr="00483539">
        <w:rPr>
          <w:rFonts w:ascii="Times New Roman" w:hAnsi="Times New Roman"/>
          <w:sz w:val="24"/>
          <w:szCs w:val="24"/>
        </w:rPr>
        <w:t>Supportive services provide resources or payments necessary to enable individuals enrolled in WIOA Title 1 programs to participate in and achieve successful outcomes in WIOA-funded activities.</w:t>
      </w:r>
      <w:r w:rsidR="00435D4B">
        <w:rPr>
          <w:rFonts w:ascii="Times New Roman" w:hAnsi="Times New Roman"/>
          <w:sz w:val="24"/>
          <w:szCs w:val="24"/>
        </w:rPr>
        <w:t xml:space="preserve"> </w:t>
      </w:r>
    </w:p>
    <w:p w:rsidR="009200E5" w:rsidP="00483539" w14:paraId="1C06913A" w14:textId="77777777">
      <w:pPr>
        <w:spacing w:after="0" w:line="240" w:lineRule="auto"/>
        <w:rPr>
          <w:rFonts w:ascii="Times New Roman" w:hAnsi="Times New Roman"/>
          <w:sz w:val="24"/>
          <w:szCs w:val="24"/>
        </w:rPr>
      </w:pPr>
    </w:p>
    <w:p w:rsidR="00483539" w:rsidRPr="00483539" w:rsidP="00483539" w14:paraId="5539AC8A" w14:textId="521573C1">
      <w:pPr>
        <w:spacing w:after="0" w:line="240" w:lineRule="auto"/>
        <w:rPr>
          <w:rFonts w:ascii="Times New Roman" w:hAnsi="Times New Roman"/>
          <w:sz w:val="24"/>
          <w:szCs w:val="24"/>
        </w:rPr>
      </w:pPr>
      <w:r>
        <w:rPr>
          <w:rFonts w:ascii="Times New Roman" w:hAnsi="Times New Roman"/>
          <w:sz w:val="24"/>
          <w:szCs w:val="24"/>
        </w:rPr>
        <w:t>U</w:t>
      </w:r>
      <w:r w:rsidRPr="00483539">
        <w:rPr>
          <w:rFonts w:ascii="Times New Roman" w:hAnsi="Times New Roman"/>
          <w:sz w:val="24"/>
          <w:szCs w:val="24"/>
        </w:rPr>
        <w:t>nder Disaster Recovery DWGs</w:t>
      </w:r>
      <w:r w:rsidR="00725489">
        <w:rPr>
          <w:rFonts w:ascii="Times New Roman" w:hAnsi="Times New Roman"/>
          <w:sz w:val="24"/>
          <w:szCs w:val="24"/>
        </w:rPr>
        <w:t>,</w:t>
      </w:r>
      <w:r w:rsidRPr="00483539">
        <w:rPr>
          <w:rFonts w:ascii="Times New Roman" w:hAnsi="Times New Roman"/>
          <w:sz w:val="24"/>
          <w:szCs w:val="24"/>
        </w:rPr>
        <w:t xml:space="preserve"> supportive services may be utilized:</w:t>
      </w:r>
    </w:p>
    <w:p w:rsidR="00483539" w:rsidRPr="00483539" w:rsidP="000B3BC8" w14:paraId="209D1A3A" w14:textId="77777777">
      <w:pPr>
        <w:numPr>
          <w:ilvl w:val="0"/>
          <w:numId w:val="15"/>
        </w:numPr>
        <w:spacing w:after="0" w:line="240" w:lineRule="auto"/>
        <w:rPr>
          <w:rFonts w:ascii="Times New Roman" w:eastAsia="Times New Roman" w:hAnsi="Times New Roman"/>
          <w:sz w:val="24"/>
          <w:szCs w:val="24"/>
        </w:rPr>
      </w:pPr>
      <w:r w:rsidRPr="00483539">
        <w:rPr>
          <w:rFonts w:ascii="Times New Roman" w:eastAsia="Times New Roman" w:hAnsi="Times New Roman"/>
          <w:sz w:val="24"/>
          <w:szCs w:val="24"/>
        </w:rPr>
        <w:t>To enable</w:t>
      </w:r>
      <w:r w:rsidRPr="00483539">
        <w:rPr>
          <w:rFonts w:ascii="Times New Roman" w:eastAsia="Times New Roman" w:hAnsi="Times New Roman"/>
          <w:sz w:val="24"/>
          <w:szCs w:val="24"/>
        </w:rPr>
        <w:t xml:space="preserve"> </w:t>
      </w:r>
      <w:r w:rsidRPr="00483539">
        <w:rPr>
          <w:rFonts w:ascii="Times New Roman" w:eastAsia="Times New Roman" w:hAnsi="Times New Roman"/>
          <w:sz w:val="24"/>
          <w:szCs w:val="24"/>
        </w:rPr>
        <w:t xml:space="preserve">a participant to participate in disaster-relief employment, and to safely and effectively carry out the job for which they have been hired; or  </w:t>
      </w:r>
    </w:p>
    <w:p w:rsidR="00483539" w:rsidRPr="00483539" w:rsidP="000B3BC8" w14:paraId="4603F2B8" w14:textId="77777777">
      <w:pPr>
        <w:numPr>
          <w:ilvl w:val="0"/>
          <w:numId w:val="15"/>
        </w:numPr>
        <w:spacing w:after="0" w:line="240" w:lineRule="auto"/>
        <w:rPr>
          <w:rFonts w:ascii="Times New Roman" w:eastAsia="Times New Roman" w:hAnsi="Times New Roman"/>
          <w:sz w:val="24"/>
          <w:szCs w:val="24"/>
        </w:rPr>
      </w:pPr>
      <w:r w:rsidRPr="00483539">
        <w:rPr>
          <w:rFonts w:ascii="Times New Roman" w:eastAsia="Times New Roman" w:hAnsi="Times New Roman"/>
          <w:sz w:val="24"/>
          <w:szCs w:val="24"/>
        </w:rPr>
        <w:t>To enable a participant to</w:t>
      </w:r>
      <w:r w:rsidRPr="00483539">
        <w:rPr>
          <w:rFonts w:ascii="Times New Roman" w:eastAsia="Times New Roman" w:hAnsi="Times New Roman"/>
          <w:sz w:val="24"/>
          <w:szCs w:val="24"/>
        </w:rPr>
        <w:t xml:space="preserve"> </w:t>
      </w:r>
      <w:r w:rsidRPr="00483539">
        <w:rPr>
          <w:rFonts w:ascii="Times New Roman" w:eastAsia="Times New Roman" w:hAnsi="Times New Roman"/>
          <w:sz w:val="24"/>
          <w:szCs w:val="24"/>
        </w:rPr>
        <w:t>engage in grant-funded employment and training activities or obtain unsubsidized employment.</w:t>
      </w:r>
    </w:p>
    <w:p w:rsidR="00483539" w:rsidRPr="00483539" w:rsidP="00483539" w14:paraId="208359E8" w14:textId="77777777">
      <w:pPr>
        <w:spacing w:after="0" w:line="240" w:lineRule="auto"/>
        <w:rPr>
          <w:rFonts w:ascii="Times New Roman" w:hAnsi="Times New Roman"/>
          <w:sz w:val="24"/>
          <w:szCs w:val="24"/>
        </w:rPr>
      </w:pPr>
    </w:p>
    <w:p w:rsidR="00483539" w:rsidRPr="00483539" w:rsidP="00483539" w14:paraId="6A1CE3AF" w14:textId="6E3113BF">
      <w:pPr>
        <w:spacing w:after="0" w:line="240" w:lineRule="auto"/>
        <w:rPr>
          <w:rFonts w:ascii="Times New Roman" w:hAnsi="Times New Roman"/>
          <w:sz w:val="24"/>
          <w:szCs w:val="24"/>
        </w:rPr>
      </w:pPr>
      <w:r w:rsidRPr="00483539">
        <w:rPr>
          <w:rFonts w:ascii="Times New Roman" w:hAnsi="Times New Roman"/>
          <w:sz w:val="24"/>
          <w:szCs w:val="24"/>
        </w:rPr>
        <w:t xml:space="preserve">Any supportive services provided must be consistent with WIOA, applicable </w:t>
      </w:r>
      <w:r w:rsidR="00C475D5">
        <w:rPr>
          <w:rFonts w:ascii="Times New Roman" w:hAnsi="Times New Roman"/>
          <w:sz w:val="24"/>
          <w:szCs w:val="24"/>
        </w:rPr>
        <w:t>DOL</w:t>
      </w:r>
      <w:r w:rsidRPr="00483539" w:rsidR="00C475D5">
        <w:rPr>
          <w:rFonts w:ascii="Times New Roman" w:hAnsi="Times New Roman"/>
          <w:sz w:val="24"/>
          <w:szCs w:val="24"/>
        </w:rPr>
        <w:t xml:space="preserve"> </w:t>
      </w:r>
      <w:r w:rsidRPr="00483539">
        <w:rPr>
          <w:rFonts w:ascii="Times New Roman" w:hAnsi="Times New Roman"/>
          <w:sz w:val="24"/>
          <w:szCs w:val="24"/>
        </w:rPr>
        <w:t>regulations and guidance, and grant recipient policies.</w:t>
      </w:r>
      <w:r>
        <w:rPr>
          <w:rFonts w:ascii="Times New Roman" w:hAnsi="Times New Roman"/>
          <w:sz w:val="24"/>
          <w:szCs w:val="24"/>
          <w:vertAlign w:val="superscript"/>
        </w:rPr>
        <w:footnoteReference w:id="10"/>
      </w:r>
      <w:r w:rsidR="0083255C">
        <w:rPr>
          <w:rFonts w:ascii="Times New Roman" w:hAnsi="Times New Roman"/>
          <w:sz w:val="24"/>
          <w:szCs w:val="24"/>
        </w:rPr>
        <w:t xml:space="preserve"> </w:t>
      </w:r>
      <w:r w:rsidR="006E1334">
        <w:rPr>
          <w:rFonts w:ascii="Times New Roman" w:hAnsi="Times New Roman"/>
          <w:sz w:val="24"/>
          <w:szCs w:val="24"/>
        </w:rPr>
        <w:t xml:space="preserve"> </w:t>
      </w:r>
      <w:r w:rsidR="00D91E43">
        <w:rPr>
          <w:rFonts w:ascii="Times New Roman" w:hAnsi="Times New Roman"/>
          <w:sz w:val="24"/>
          <w:szCs w:val="24"/>
        </w:rPr>
        <w:t xml:space="preserve">DOL </w:t>
      </w:r>
      <w:r w:rsidR="007851C8">
        <w:rPr>
          <w:rFonts w:ascii="Times New Roman" w:hAnsi="Times New Roman"/>
          <w:sz w:val="24"/>
          <w:szCs w:val="24"/>
        </w:rPr>
        <w:t xml:space="preserve">encourages grantees to </w:t>
      </w:r>
      <w:r w:rsidR="00A733B4">
        <w:rPr>
          <w:rFonts w:ascii="Times New Roman" w:hAnsi="Times New Roman"/>
          <w:sz w:val="24"/>
          <w:szCs w:val="24"/>
        </w:rPr>
        <w:t xml:space="preserve">engage with </w:t>
      </w:r>
      <w:r w:rsidR="00965414">
        <w:rPr>
          <w:rFonts w:ascii="Times New Roman" w:hAnsi="Times New Roman"/>
          <w:sz w:val="24"/>
          <w:szCs w:val="24"/>
        </w:rPr>
        <w:t xml:space="preserve">area programs and entities </w:t>
      </w:r>
      <w:r w:rsidR="00AB63D9">
        <w:rPr>
          <w:rFonts w:ascii="Times New Roman" w:hAnsi="Times New Roman"/>
          <w:sz w:val="24"/>
          <w:szCs w:val="24"/>
        </w:rPr>
        <w:t>in the area that offer supportive services and refer participants to these services when available</w:t>
      </w:r>
      <w:r w:rsidR="00420EC3">
        <w:rPr>
          <w:rFonts w:ascii="Times New Roman" w:hAnsi="Times New Roman"/>
          <w:sz w:val="24"/>
          <w:szCs w:val="24"/>
        </w:rPr>
        <w:t xml:space="preserve">, prior to utilizing DWG funds for these services. </w:t>
      </w:r>
    </w:p>
    <w:p w:rsidR="00483539" w:rsidRPr="00822705" w:rsidP="00483539" w14:paraId="71579892" w14:textId="77777777">
      <w:pPr>
        <w:spacing w:after="0" w:line="240" w:lineRule="auto"/>
        <w:rPr>
          <w:rFonts w:ascii="Times New Roman" w:hAnsi="Times New Roman"/>
          <w:sz w:val="24"/>
          <w:szCs w:val="24"/>
        </w:rPr>
      </w:pPr>
    </w:p>
    <w:p w:rsidR="00483539" w:rsidRPr="00D81550" w:rsidP="00483539" w14:paraId="48851DBD" w14:textId="5A5E60FB">
      <w:pPr>
        <w:spacing w:after="0" w:line="240" w:lineRule="auto"/>
        <w:rPr>
          <w:rFonts w:ascii="Times New Roman" w:hAnsi="Times New Roman"/>
          <w:sz w:val="24"/>
        </w:rPr>
      </w:pPr>
      <w:r w:rsidRPr="00822705">
        <w:rPr>
          <w:rStyle w:val="Heading5Char"/>
        </w:rPr>
        <w:t>Other Allowable Activities</w:t>
      </w:r>
      <w:r w:rsidRPr="00D81550">
        <w:rPr>
          <w:rFonts w:ascii="Times New Roman" w:hAnsi="Times New Roman"/>
          <w:sz w:val="24"/>
        </w:rPr>
        <w:t>.</w:t>
      </w:r>
      <w:r w:rsidR="00792576">
        <w:rPr>
          <w:rFonts w:ascii="Times New Roman" w:hAnsi="Times New Roman"/>
          <w:sz w:val="24"/>
        </w:rPr>
        <w:t xml:space="preserve"> </w:t>
      </w:r>
      <w:r w:rsidRPr="00D81550">
        <w:rPr>
          <w:rFonts w:ascii="Times New Roman" w:hAnsi="Times New Roman"/>
          <w:sz w:val="24"/>
        </w:rPr>
        <w:t xml:space="preserve"> To enable successful grant activities and outcomes, support participants in achieving successful placement in unsubsidized employment, and better serve participants from </w:t>
      </w:r>
      <w:r w:rsidR="00725489">
        <w:rPr>
          <w:rFonts w:ascii="Times New Roman" w:hAnsi="Times New Roman"/>
          <w:sz w:val="24"/>
        </w:rPr>
        <w:t xml:space="preserve">impacted </w:t>
      </w:r>
      <w:r w:rsidRPr="00D81550">
        <w:rPr>
          <w:rFonts w:ascii="Times New Roman" w:hAnsi="Times New Roman"/>
          <w:sz w:val="24"/>
        </w:rPr>
        <w:t xml:space="preserve">communities, Disaster Recovery DWGs may use grant funds to carry out additional activities.  </w:t>
      </w:r>
      <w:bookmarkStart w:id="14" w:name="_Hlk147306746"/>
      <w:r w:rsidRPr="008211C9" w:rsidR="00620FDE">
        <w:rPr>
          <w:rFonts w:ascii="Times New Roman" w:hAnsi="Times New Roman"/>
          <w:sz w:val="24"/>
        </w:rPr>
        <w:t xml:space="preserve">Attachment </w:t>
      </w:r>
      <w:r w:rsidRPr="008211C9" w:rsidR="00E17518">
        <w:rPr>
          <w:rFonts w:ascii="Times New Roman" w:hAnsi="Times New Roman"/>
          <w:sz w:val="24"/>
        </w:rPr>
        <w:t xml:space="preserve">II </w:t>
      </w:r>
      <w:r w:rsidRPr="008211C9">
        <w:rPr>
          <w:rFonts w:ascii="Times New Roman" w:hAnsi="Times New Roman"/>
          <w:sz w:val="24"/>
        </w:rPr>
        <w:t xml:space="preserve">includes examples of other </w:t>
      </w:r>
      <w:r w:rsidRPr="008211C9" w:rsidR="00725489">
        <w:rPr>
          <w:rFonts w:ascii="Times New Roman" w:hAnsi="Times New Roman"/>
          <w:sz w:val="24"/>
        </w:rPr>
        <w:t xml:space="preserve">allowable </w:t>
      </w:r>
      <w:r w:rsidRPr="008211C9">
        <w:rPr>
          <w:rFonts w:ascii="Times New Roman" w:hAnsi="Times New Roman"/>
          <w:sz w:val="24"/>
        </w:rPr>
        <w:t>activities under a Disaster Recovery DWG</w:t>
      </w:r>
      <w:r w:rsidRPr="00157C9C">
        <w:rPr>
          <w:rFonts w:ascii="Times New Roman" w:hAnsi="Times New Roman"/>
          <w:iCs/>
          <w:sz w:val="24"/>
        </w:rPr>
        <w:t>.</w:t>
      </w:r>
      <w:r w:rsidRPr="00D81550">
        <w:rPr>
          <w:rFonts w:ascii="Times New Roman" w:hAnsi="Times New Roman"/>
          <w:sz w:val="24"/>
        </w:rPr>
        <w:t xml:space="preserve"> </w:t>
      </w:r>
    </w:p>
    <w:p w:rsidR="00483539" w:rsidRPr="00D81550" w:rsidP="00483539" w14:paraId="35D2A983" w14:textId="77777777">
      <w:pPr>
        <w:spacing w:after="0" w:line="240" w:lineRule="auto"/>
        <w:rPr>
          <w:rFonts w:ascii="Times New Roman" w:hAnsi="Times New Roman"/>
          <w:sz w:val="24"/>
        </w:rPr>
      </w:pPr>
    </w:p>
    <w:p w:rsidR="00483539" w:rsidRPr="00D81550" w:rsidP="00483539" w14:paraId="6DBDD5DD" w14:textId="6A7A7E1E">
      <w:pPr>
        <w:spacing w:after="0" w:line="240" w:lineRule="auto"/>
        <w:rPr>
          <w:rFonts w:ascii="Times New Roman" w:hAnsi="Times New Roman"/>
          <w:sz w:val="24"/>
        </w:rPr>
      </w:pPr>
      <w:r>
        <w:rPr>
          <w:rFonts w:ascii="Times New Roman" w:hAnsi="Times New Roman"/>
          <w:sz w:val="24"/>
        </w:rPr>
        <w:t>DOL</w:t>
      </w:r>
      <w:r w:rsidR="00725489">
        <w:rPr>
          <w:rFonts w:ascii="Times New Roman" w:hAnsi="Times New Roman"/>
          <w:sz w:val="24"/>
        </w:rPr>
        <w:t xml:space="preserve"> encourages a</w:t>
      </w:r>
      <w:r w:rsidRPr="00D81550">
        <w:rPr>
          <w:rFonts w:ascii="Times New Roman" w:hAnsi="Times New Roman"/>
          <w:sz w:val="24"/>
        </w:rPr>
        <w:t xml:space="preserve">pplicants to describe any of these or other activities as part of the Community Needs Assessment or other parts of the application for Disaster Recovery DWG funds to help tell the story of the full scope of </w:t>
      </w:r>
      <w:r w:rsidRPr="00D81550" w:rsidR="00D54D19">
        <w:rPr>
          <w:rFonts w:ascii="Times New Roman" w:hAnsi="Times New Roman"/>
          <w:sz w:val="24"/>
        </w:rPr>
        <w:t xml:space="preserve">planned </w:t>
      </w:r>
      <w:r w:rsidRPr="00D81550">
        <w:rPr>
          <w:rFonts w:ascii="Times New Roman" w:hAnsi="Times New Roman"/>
          <w:sz w:val="24"/>
        </w:rPr>
        <w:t xml:space="preserve">interventions.  </w:t>
      </w:r>
    </w:p>
    <w:bookmarkEnd w:id="14"/>
    <w:p w:rsidR="00483539" w:rsidRPr="00822705" w:rsidP="00483539" w14:paraId="26C25FDF" w14:textId="77777777">
      <w:pPr>
        <w:spacing w:after="0" w:line="240" w:lineRule="auto"/>
        <w:rPr>
          <w:rFonts w:ascii="Times New Roman" w:hAnsi="Times New Roman"/>
          <w:b/>
          <w:iCs/>
          <w:sz w:val="24"/>
          <w:szCs w:val="24"/>
        </w:rPr>
      </w:pPr>
    </w:p>
    <w:p w:rsidR="00483539" w:rsidRPr="00483539" w:rsidP="00B10C8C" w14:paraId="09E4A6BC" w14:textId="77777777">
      <w:pPr>
        <w:pStyle w:val="Heading4"/>
      </w:pPr>
      <w:r w:rsidRPr="00483539">
        <w:t xml:space="preserve">General Policies: Disaster Recovery DWGs </w:t>
      </w:r>
    </w:p>
    <w:p w:rsidR="00483539" w:rsidRPr="00483539" w:rsidP="00483539" w14:paraId="23DD4108" w14:textId="77777777">
      <w:pPr>
        <w:spacing w:after="0" w:line="240" w:lineRule="auto"/>
        <w:rPr>
          <w:rFonts w:ascii="Times New Roman" w:hAnsi="Times New Roman"/>
          <w:sz w:val="24"/>
          <w:szCs w:val="24"/>
        </w:rPr>
      </w:pPr>
    </w:p>
    <w:p w:rsidR="00483539" w:rsidRPr="00822705" w:rsidP="003D654E" w14:paraId="271054BB" w14:textId="71BB5885">
      <w:pPr>
        <w:spacing w:after="0" w:line="240" w:lineRule="auto"/>
        <w:rPr>
          <w:rFonts w:ascii="Times New Roman" w:hAnsi="Times New Roman"/>
          <w:sz w:val="24"/>
          <w:szCs w:val="24"/>
        </w:rPr>
      </w:pPr>
      <w:r w:rsidRPr="00050097">
        <w:rPr>
          <w:rStyle w:val="Heading5Char"/>
        </w:rPr>
        <w:t>Limit on Disaster-Relief Employment Duration</w:t>
      </w:r>
      <w:r w:rsidRPr="00483539">
        <w:rPr>
          <w:rFonts w:ascii="Times New Roman" w:hAnsi="Times New Roman"/>
          <w:sz w:val="24"/>
          <w:szCs w:val="24"/>
        </w:rPr>
        <w:t xml:space="preserve">. </w:t>
      </w:r>
      <w:bookmarkStart w:id="15" w:name="_Hlk166148240"/>
      <w:r w:rsidR="00792576">
        <w:rPr>
          <w:rFonts w:ascii="Times New Roman" w:hAnsi="Times New Roman"/>
          <w:sz w:val="24"/>
          <w:szCs w:val="24"/>
        </w:rPr>
        <w:t xml:space="preserve"> </w:t>
      </w:r>
      <w:r w:rsidRPr="00483539">
        <w:rPr>
          <w:rFonts w:ascii="Times New Roman" w:hAnsi="Times New Roman"/>
          <w:sz w:val="24"/>
          <w:szCs w:val="24"/>
        </w:rPr>
        <w:t>Participants in disaster-relief employment positions may be employed for a maximum of 12 months or 2,080 hours, whichever is longer.</w:t>
      </w:r>
      <w:bookmarkEnd w:id="15"/>
      <w:r>
        <w:rPr>
          <w:rFonts w:ascii="Times New Roman" w:eastAsia="Times New Roman" w:hAnsi="Times New Roman"/>
          <w:sz w:val="24"/>
          <w:szCs w:val="24"/>
          <w:vertAlign w:val="superscript"/>
        </w:rPr>
        <w:footnoteReference w:id="11"/>
      </w:r>
      <w:r w:rsidRPr="00483539">
        <w:rPr>
          <w:rFonts w:ascii="Times New Roman" w:hAnsi="Times New Roman"/>
          <w:sz w:val="24"/>
          <w:szCs w:val="24"/>
        </w:rPr>
        <w:t xml:space="preserve">  </w:t>
      </w:r>
      <w:r w:rsidRPr="003042B1">
        <w:rPr>
          <w:rFonts w:ascii="Times New Roman" w:hAnsi="Times New Roman"/>
          <w:sz w:val="24"/>
          <w:szCs w:val="24"/>
        </w:rPr>
        <w:t xml:space="preserve">See </w:t>
      </w:r>
      <w:r w:rsidRPr="003042B1" w:rsidR="00620FDE">
        <w:rPr>
          <w:rFonts w:ascii="Times New Roman" w:hAnsi="Times New Roman"/>
          <w:sz w:val="24"/>
          <w:szCs w:val="24"/>
        </w:rPr>
        <w:t xml:space="preserve">Attachment </w:t>
      </w:r>
      <w:r w:rsidRPr="003042B1" w:rsidR="00E17518">
        <w:rPr>
          <w:rFonts w:ascii="Times New Roman" w:hAnsi="Times New Roman"/>
          <w:sz w:val="24"/>
          <w:szCs w:val="24"/>
        </w:rPr>
        <w:t xml:space="preserve">II </w:t>
      </w:r>
      <w:r w:rsidRPr="003042B1">
        <w:rPr>
          <w:rFonts w:ascii="Times New Roman" w:hAnsi="Times New Roman"/>
          <w:sz w:val="24"/>
          <w:szCs w:val="24"/>
        </w:rPr>
        <w:t>for information on how this disaster-relief employment limitation may apply in cases where there may be more than one Disaster Recovery DWG operating.</w:t>
      </w:r>
      <w:r w:rsidRPr="009157CE">
        <w:rPr>
          <w:rFonts w:ascii="Times New Roman" w:hAnsi="Times New Roman"/>
          <w:sz w:val="24"/>
          <w:szCs w:val="24"/>
        </w:rPr>
        <w:t xml:space="preserve"> </w:t>
      </w:r>
      <w:r w:rsidR="006E1334">
        <w:rPr>
          <w:rFonts w:ascii="Times New Roman" w:hAnsi="Times New Roman"/>
          <w:sz w:val="24"/>
          <w:szCs w:val="24"/>
        </w:rPr>
        <w:t xml:space="preserve"> </w:t>
      </w:r>
      <w:r w:rsidRPr="00D81550">
        <w:rPr>
          <w:rFonts w:ascii="Times New Roman" w:hAnsi="Times New Roman"/>
          <w:sz w:val="24"/>
        </w:rPr>
        <w:t>Note</w:t>
      </w:r>
      <w:r w:rsidR="009157CE">
        <w:rPr>
          <w:rFonts w:ascii="Times New Roman" w:hAnsi="Times New Roman"/>
          <w:sz w:val="24"/>
        </w:rPr>
        <w:t xml:space="preserve"> that t</w:t>
      </w:r>
      <w:r w:rsidRPr="00D81550">
        <w:rPr>
          <w:rFonts w:ascii="Times New Roman" w:hAnsi="Times New Roman"/>
          <w:sz w:val="24"/>
        </w:rPr>
        <w:t xml:space="preserve">he limit on employment duration is determined by an </w:t>
      </w:r>
      <w:r w:rsidRPr="00D81550">
        <w:rPr>
          <w:rFonts w:ascii="Times New Roman" w:hAnsi="Times New Roman"/>
          <w:i/>
          <w:sz w:val="24"/>
        </w:rPr>
        <w:t>individual participant’s</w:t>
      </w:r>
      <w:r w:rsidRPr="00D81550">
        <w:rPr>
          <w:rFonts w:ascii="Times New Roman" w:hAnsi="Times New Roman"/>
          <w:sz w:val="24"/>
        </w:rPr>
        <w:t xml:space="preserve"> hours worked, not by the start date of the grant, or the date of an award of a contract to a Disaster-Relief Employer.</w:t>
      </w:r>
      <w:r w:rsidRPr="00822705">
        <w:rPr>
          <w:rFonts w:ascii="Times New Roman" w:hAnsi="Times New Roman"/>
          <w:sz w:val="24"/>
          <w:szCs w:val="24"/>
        </w:rPr>
        <w:t xml:space="preserve">  </w:t>
      </w:r>
    </w:p>
    <w:p w:rsidR="00483539" w:rsidRPr="00822705" w:rsidP="00483539" w14:paraId="388F4CEC" w14:textId="77777777">
      <w:pPr>
        <w:spacing w:after="0" w:line="240" w:lineRule="auto"/>
        <w:rPr>
          <w:rFonts w:ascii="Times New Roman" w:hAnsi="Times New Roman"/>
          <w:sz w:val="24"/>
          <w:szCs w:val="24"/>
        </w:rPr>
      </w:pPr>
    </w:p>
    <w:p w:rsidR="00483539" w:rsidRPr="00822705" w:rsidP="00483539" w14:paraId="6C86D30C" w14:textId="3B3FD044">
      <w:pPr>
        <w:spacing w:after="0" w:line="240" w:lineRule="auto"/>
        <w:rPr>
          <w:rFonts w:ascii="Times New Roman" w:hAnsi="Times New Roman"/>
          <w:sz w:val="24"/>
          <w:szCs w:val="24"/>
          <w:u w:val="single"/>
        </w:rPr>
      </w:pPr>
      <w:r w:rsidRPr="000644C0">
        <w:rPr>
          <w:rStyle w:val="Heading5Char"/>
        </w:rPr>
        <w:t>Participant Wages</w:t>
      </w:r>
      <w:r w:rsidRPr="00483539">
        <w:rPr>
          <w:rFonts w:ascii="Times New Roman" w:hAnsi="Times New Roman"/>
          <w:sz w:val="24"/>
          <w:szCs w:val="24"/>
        </w:rPr>
        <w:t>.</w:t>
      </w:r>
      <w:r w:rsidR="00792576">
        <w:rPr>
          <w:rFonts w:ascii="Times New Roman" w:hAnsi="Times New Roman"/>
          <w:sz w:val="24"/>
          <w:szCs w:val="24"/>
        </w:rPr>
        <w:t xml:space="preserve"> </w:t>
      </w:r>
      <w:r w:rsidRPr="00483539">
        <w:rPr>
          <w:rFonts w:ascii="Times New Roman" w:hAnsi="Times New Roman"/>
          <w:sz w:val="24"/>
          <w:szCs w:val="24"/>
        </w:rPr>
        <w:t xml:space="preserve"> In accordance with WIOA Section 181(a)(1)(A), generally, </w:t>
      </w:r>
      <w:r w:rsidR="00725489">
        <w:rPr>
          <w:rFonts w:ascii="Times New Roman" w:hAnsi="Times New Roman"/>
          <w:sz w:val="24"/>
          <w:szCs w:val="24"/>
        </w:rPr>
        <w:t xml:space="preserve">grantees must compensate </w:t>
      </w:r>
      <w:r w:rsidRPr="00483539" w:rsidR="007939DE">
        <w:rPr>
          <w:rFonts w:ascii="Times New Roman" w:hAnsi="Times New Roman"/>
          <w:sz w:val="24"/>
          <w:szCs w:val="24"/>
        </w:rPr>
        <w:t>disaster-relief employment</w:t>
      </w:r>
      <w:r w:rsidRPr="00483539">
        <w:rPr>
          <w:rFonts w:ascii="Times New Roman" w:hAnsi="Times New Roman"/>
          <w:sz w:val="24"/>
          <w:szCs w:val="24"/>
        </w:rPr>
        <w:t xml:space="preserve"> participants at the same rates, including periodic increases, shift differential, benefits, or overtime pay, as any employees</w:t>
      </w:r>
      <w:r w:rsidR="00EE7602">
        <w:rPr>
          <w:rFonts w:ascii="Times New Roman" w:hAnsi="Times New Roman"/>
          <w:sz w:val="24"/>
          <w:szCs w:val="24"/>
        </w:rPr>
        <w:t xml:space="preserve"> who are similarly situated</w:t>
      </w:r>
      <w:r w:rsidRPr="00483539">
        <w:rPr>
          <w:rFonts w:ascii="Times New Roman" w:hAnsi="Times New Roman"/>
          <w:sz w:val="24"/>
          <w:szCs w:val="24"/>
        </w:rPr>
        <w:t xml:space="preserve"> working in similar positions at the same employer and who have similar training, experience, and skills.  </w:t>
      </w:r>
      <w:r w:rsidR="00682A03">
        <w:rPr>
          <w:rFonts w:ascii="Times New Roman" w:hAnsi="Times New Roman"/>
          <w:sz w:val="24"/>
          <w:szCs w:val="24"/>
        </w:rPr>
        <w:t xml:space="preserve">In </w:t>
      </w:r>
      <w:r w:rsidR="002B6ECD">
        <w:rPr>
          <w:rFonts w:ascii="Times New Roman" w:hAnsi="Times New Roman"/>
          <w:sz w:val="24"/>
          <w:szCs w:val="24"/>
        </w:rPr>
        <w:t>cases w</w:t>
      </w:r>
      <w:r w:rsidR="00E532EC">
        <w:rPr>
          <w:rFonts w:ascii="Times New Roman" w:hAnsi="Times New Roman"/>
          <w:sz w:val="24"/>
          <w:szCs w:val="24"/>
        </w:rPr>
        <w:t xml:space="preserve">here </w:t>
      </w:r>
      <w:r w:rsidR="002B6ECD">
        <w:rPr>
          <w:rFonts w:ascii="Times New Roman" w:hAnsi="Times New Roman"/>
          <w:sz w:val="24"/>
          <w:szCs w:val="24"/>
        </w:rPr>
        <w:t>the</w:t>
      </w:r>
      <w:r w:rsidR="00E532EC">
        <w:rPr>
          <w:rFonts w:ascii="Times New Roman" w:hAnsi="Times New Roman"/>
          <w:sz w:val="24"/>
          <w:szCs w:val="24"/>
        </w:rPr>
        <w:t xml:space="preserve"> Disaster-Relief E</w:t>
      </w:r>
      <w:r w:rsidRPr="00D371F6" w:rsidR="00D371F6">
        <w:rPr>
          <w:rFonts w:ascii="Times New Roman" w:hAnsi="Times New Roman"/>
          <w:sz w:val="24"/>
          <w:szCs w:val="24"/>
        </w:rPr>
        <w:t xml:space="preserve">mployer does </w:t>
      </w:r>
      <w:r w:rsidR="00EF19A6">
        <w:rPr>
          <w:rFonts w:ascii="Times New Roman" w:hAnsi="Times New Roman"/>
          <w:sz w:val="24"/>
          <w:szCs w:val="24"/>
        </w:rPr>
        <w:t xml:space="preserve">not </w:t>
      </w:r>
      <w:r w:rsidRPr="00D371F6" w:rsidR="00D371F6">
        <w:rPr>
          <w:rFonts w:ascii="Times New Roman" w:hAnsi="Times New Roman"/>
          <w:sz w:val="24"/>
          <w:szCs w:val="24"/>
        </w:rPr>
        <w:t>have any other temporary employees</w:t>
      </w:r>
      <w:r w:rsidR="00E532EC">
        <w:rPr>
          <w:rFonts w:ascii="Times New Roman" w:hAnsi="Times New Roman"/>
          <w:sz w:val="24"/>
          <w:szCs w:val="24"/>
        </w:rPr>
        <w:t xml:space="preserve"> </w:t>
      </w:r>
      <w:r w:rsidR="00544FF2">
        <w:rPr>
          <w:rFonts w:ascii="Times New Roman" w:hAnsi="Times New Roman"/>
          <w:sz w:val="24"/>
          <w:szCs w:val="24"/>
        </w:rPr>
        <w:t>working in similar positions</w:t>
      </w:r>
      <w:r w:rsidR="009D02B0">
        <w:rPr>
          <w:rFonts w:ascii="Times New Roman" w:hAnsi="Times New Roman"/>
          <w:sz w:val="24"/>
          <w:szCs w:val="24"/>
        </w:rPr>
        <w:t xml:space="preserve"> with similar training, experience and skills as the gra</w:t>
      </w:r>
      <w:r w:rsidR="00682A03">
        <w:rPr>
          <w:rFonts w:ascii="Times New Roman" w:hAnsi="Times New Roman"/>
          <w:sz w:val="24"/>
          <w:szCs w:val="24"/>
        </w:rPr>
        <w:t>nt participants</w:t>
      </w:r>
      <w:r w:rsidRPr="00D371F6" w:rsidR="00D371F6">
        <w:rPr>
          <w:rFonts w:ascii="Times New Roman" w:hAnsi="Times New Roman"/>
          <w:sz w:val="24"/>
          <w:szCs w:val="24"/>
        </w:rPr>
        <w:t xml:space="preserve">, DOL interprets this section to require that the employer pay the DRE employees the same as the employer’s permanent employees who are working in similar </w:t>
      </w:r>
      <w:r w:rsidRPr="00D371F6" w:rsidR="00D371F6">
        <w:rPr>
          <w:rFonts w:ascii="Times New Roman" w:hAnsi="Times New Roman"/>
          <w:sz w:val="24"/>
          <w:szCs w:val="24"/>
        </w:rPr>
        <w:t>position</w:t>
      </w:r>
      <w:r w:rsidR="00EF19A6">
        <w:rPr>
          <w:rFonts w:ascii="Times New Roman" w:hAnsi="Times New Roman"/>
          <w:sz w:val="24"/>
          <w:szCs w:val="24"/>
        </w:rPr>
        <w:t>s</w:t>
      </w:r>
      <w:r w:rsidRPr="00D371F6" w:rsidR="00D371F6">
        <w:rPr>
          <w:rFonts w:ascii="Times New Roman" w:hAnsi="Times New Roman"/>
          <w:sz w:val="24"/>
          <w:szCs w:val="24"/>
        </w:rPr>
        <w:t>.</w:t>
      </w:r>
      <w:r w:rsidR="002B6ECD">
        <w:rPr>
          <w:rFonts w:ascii="Times New Roman" w:hAnsi="Times New Roman"/>
          <w:sz w:val="24"/>
          <w:szCs w:val="24"/>
        </w:rPr>
        <w:t xml:space="preserve">  </w:t>
      </w:r>
      <w:r w:rsidRPr="00483539">
        <w:rPr>
          <w:rFonts w:ascii="Times New Roman" w:hAnsi="Times New Roman"/>
          <w:sz w:val="24"/>
          <w:szCs w:val="24"/>
        </w:rPr>
        <w:t>Such rates must be in accordance with applicable laws but must not be less than the higher of the rate specified in Section 6(a)(1) of the Fair Labor Standards Act of 1938 (29 U</w:t>
      </w:r>
      <w:r w:rsidRPr="00822705">
        <w:rPr>
          <w:rFonts w:ascii="Times New Roman" w:hAnsi="Times New Roman"/>
          <w:sz w:val="24"/>
          <w:szCs w:val="24"/>
        </w:rPr>
        <w:t>.S.C. 206(a)(1)) or the applicable state or local minimum wage law.  Where applicable, fringe benefit</w:t>
      </w:r>
      <w:r w:rsidR="00A815B7">
        <w:rPr>
          <w:rFonts w:ascii="Times New Roman" w:hAnsi="Times New Roman"/>
          <w:sz w:val="24"/>
          <w:szCs w:val="24"/>
        </w:rPr>
        <w:t>s</w:t>
      </w:r>
      <w:r w:rsidR="00045BFA">
        <w:rPr>
          <w:rFonts w:ascii="Times New Roman" w:hAnsi="Times New Roman"/>
          <w:sz w:val="24"/>
          <w:szCs w:val="24"/>
        </w:rPr>
        <w:t xml:space="preserve"> </w:t>
      </w:r>
      <w:r w:rsidRPr="00822705" w:rsidR="008742AD">
        <w:rPr>
          <w:rFonts w:ascii="Times New Roman" w:hAnsi="Times New Roman"/>
          <w:sz w:val="24"/>
          <w:szCs w:val="24"/>
        </w:rPr>
        <w:t>s</w:t>
      </w:r>
      <w:r w:rsidRPr="00822705" w:rsidR="00613B75">
        <w:rPr>
          <w:rFonts w:ascii="Times New Roman" w:hAnsi="Times New Roman"/>
          <w:sz w:val="24"/>
          <w:szCs w:val="24"/>
        </w:rPr>
        <w:t xml:space="preserve">hould </w:t>
      </w:r>
      <w:r w:rsidRPr="00822705">
        <w:rPr>
          <w:rFonts w:ascii="Times New Roman" w:hAnsi="Times New Roman"/>
          <w:sz w:val="24"/>
          <w:szCs w:val="24"/>
        </w:rPr>
        <w:t xml:space="preserve">be paid in accordance with the benefits that the Disaster-Relief Employer offers its own employees.  </w:t>
      </w:r>
      <w:r w:rsidRPr="05E66F1A">
        <w:rPr>
          <w:rFonts w:ascii="Times New Roman" w:hAnsi="Times New Roman"/>
          <w:i/>
          <w:sz w:val="24"/>
          <w:szCs w:val="24"/>
        </w:rPr>
        <w:t xml:space="preserve">See Section </w:t>
      </w:r>
      <w:r w:rsidRPr="05E66F1A" w:rsidR="00E17518">
        <w:rPr>
          <w:rFonts w:ascii="Times New Roman" w:hAnsi="Times New Roman"/>
          <w:i/>
          <w:sz w:val="24"/>
          <w:szCs w:val="24"/>
        </w:rPr>
        <w:t>2</w:t>
      </w:r>
      <w:r w:rsidRPr="05E66F1A">
        <w:rPr>
          <w:rFonts w:ascii="Times New Roman" w:hAnsi="Times New Roman"/>
          <w:i/>
          <w:sz w:val="24"/>
          <w:szCs w:val="24"/>
        </w:rPr>
        <w:t>.A for more information on Disaster-Relief Employers</w:t>
      </w:r>
      <w:r w:rsidRPr="05E66F1A">
        <w:rPr>
          <w:rFonts w:ascii="Times New Roman" w:hAnsi="Times New Roman"/>
          <w:sz w:val="24"/>
          <w:szCs w:val="24"/>
        </w:rPr>
        <w:t>.</w:t>
      </w:r>
      <w:r w:rsidRPr="00822705">
        <w:rPr>
          <w:rFonts w:ascii="Times New Roman" w:hAnsi="Times New Roman"/>
          <w:sz w:val="24"/>
          <w:szCs w:val="24"/>
        </w:rPr>
        <w:t xml:space="preserve">  </w:t>
      </w:r>
    </w:p>
    <w:p w:rsidR="00483539" w:rsidRPr="00822705" w:rsidP="00483539" w14:paraId="0B5B60FC" w14:textId="77777777">
      <w:pPr>
        <w:spacing w:after="0" w:line="240" w:lineRule="auto"/>
        <w:rPr>
          <w:rFonts w:ascii="Times New Roman" w:hAnsi="Times New Roman"/>
          <w:sz w:val="24"/>
          <w:szCs w:val="24"/>
        </w:rPr>
      </w:pPr>
    </w:p>
    <w:p w:rsidR="00483539" w:rsidRPr="00822705" w:rsidP="009200E5" w14:paraId="02F84408" w14:textId="36C80306">
      <w:pPr>
        <w:tabs>
          <w:tab w:val="left" w:pos="0"/>
        </w:tabs>
        <w:spacing w:after="0" w:line="240" w:lineRule="auto"/>
        <w:rPr>
          <w:rFonts w:ascii="Times New Roman" w:eastAsia="Times New Roman" w:hAnsi="Times New Roman"/>
          <w:sz w:val="24"/>
          <w:szCs w:val="24"/>
        </w:rPr>
      </w:pPr>
      <w:r w:rsidRPr="00204946">
        <w:rPr>
          <w:rFonts w:ascii="Times New Roman" w:hAnsi="Times New Roman"/>
          <w:sz w:val="24"/>
          <w:szCs w:val="24"/>
        </w:rPr>
        <w:t>In cases where the Disaster-Relief Employer does not have</w:t>
      </w:r>
      <w:r w:rsidRPr="003042B1">
        <w:rPr>
          <w:rFonts w:ascii="Times New Roman" w:hAnsi="Times New Roman"/>
          <w:sz w:val="24"/>
          <w:szCs w:val="24"/>
        </w:rPr>
        <w:t xml:space="preserve"> </w:t>
      </w:r>
      <w:r w:rsidRPr="003042B1" w:rsidR="00B55FD2">
        <w:rPr>
          <w:rFonts w:ascii="Times New Roman" w:hAnsi="Times New Roman"/>
          <w:sz w:val="24"/>
          <w:szCs w:val="24"/>
        </w:rPr>
        <w:t>non-participant</w:t>
      </w:r>
      <w:r w:rsidRPr="00204946">
        <w:rPr>
          <w:rFonts w:ascii="Times New Roman" w:hAnsi="Times New Roman"/>
          <w:sz w:val="24"/>
          <w:szCs w:val="24"/>
        </w:rPr>
        <w:t xml:space="preserve"> employees doing the same or similar work and with similar training, experience, and skills, grant recipients must ensure that the wages that they will pay to participants</w:t>
      </w:r>
      <w:r w:rsidRPr="00204946" w:rsidR="7B05A99F">
        <w:rPr>
          <w:rFonts w:ascii="Times New Roman" w:hAnsi="Times New Roman"/>
          <w:sz w:val="24"/>
          <w:szCs w:val="24"/>
        </w:rPr>
        <w:t xml:space="preserve"> </w:t>
      </w:r>
      <w:r w:rsidRPr="003042B1" w:rsidR="00B55FD2">
        <w:rPr>
          <w:rFonts w:ascii="Times New Roman" w:eastAsia="Times New Roman" w:hAnsi="Times New Roman"/>
          <w:sz w:val="24"/>
          <w:szCs w:val="24"/>
        </w:rPr>
        <w:t>align</w:t>
      </w:r>
      <w:r w:rsidRPr="00204946">
        <w:rPr>
          <w:rFonts w:ascii="Times New Roman" w:eastAsia="Times New Roman" w:hAnsi="Times New Roman"/>
          <w:sz w:val="24"/>
          <w:szCs w:val="24"/>
        </w:rPr>
        <w:t xml:space="preserve"> with the industry standard for that type of work in the area where the work is to be performed, supported by documentation in the application</w:t>
      </w:r>
      <w:r w:rsidRPr="00204946" w:rsidR="00CB531E">
        <w:rPr>
          <w:rFonts w:ascii="Times New Roman" w:eastAsia="Times New Roman" w:hAnsi="Times New Roman"/>
          <w:sz w:val="24"/>
          <w:szCs w:val="24"/>
        </w:rPr>
        <w:t>.</w:t>
      </w:r>
    </w:p>
    <w:p w:rsidR="00483539" w:rsidRPr="00822705" w:rsidP="5DC1702D" w14:paraId="095697C3" w14:textId="219132BC">
      <w:pPr>
        <w:spacing w:after="0" w:line="240" w:lineRule="auto"/>
      </w:pPr>
    </w:p>
    <w:p w:rsidR="00483539" w:rsidRPr="00483539" w:rsidP="00483539" w14:paraId="0149F086" w14:textId="1A25948D">
      <w:pPr>
        <w:spacing w:after="0" w:line="240" w:lineRule="auto"/>
        <w:rPr>
          <w:rFonts w:ascii="Times New Roman" w:hAnsi="Times New Roman"/>
          <w:sz w:val="24"/>
          <w:szCs w:val="24"/>
        </w:rPr>
      </w:pPr>
      <w:r w:rsidRPr="00143622">
        <w:rPr>
          <w:rStyle w:val="Heading5Char"/>
        </w:rPr>
        <w:t>Disaster-Relief Employment Locations</w:t>
      </w:r>
      <w:r w:rsidRPr="00483539">
        <w:rPr>
          <w:rFonts w:ascii="Times New Roman" w:hAnsi="Times New Roman"/>
          <w:sz w:val="24"/>
          <w:szCs w:val="24"/>
        </w:rPr>
        <w:t xml:space="preserve">. </w:t>
      </w:r>
      <w:r w:rsidR="00792576">
        <w:rPr>
          <w:rFonts w:ascii="Times New Roman" w:hAnsi="Times New Roman"/>
          <w:sz w:val="24"/>
          <w:szCs w:val="24"/>
        </w:rPr>
        <w:t xml:space="preserve"> </w:t>
      </w:r>
      <w:r w:rsidRPr="00483539">
        <w:rPr>
          <w:rFonts w:ascii="Times New Roman" w:hAnsi="Times New Roman"/>
          <w:sz w:val="24"/>
          <w:szCs w:val="24"/>
        </w:rPr>
        <w:t xml:space="preserve">Generally, </w:t>
      </w:r>
      <w:r w:rsidR="002C49DC">
        <w:rPr>
          <w:rFonts w:ascii="Times New Roman" w:hAnsi="Times New Roman"/>
          <w:sz w:val="24"/>
          <w:szCs w:val="24"/>
        </w:rPr>
        <w:t>grant-funded</w:t>
      </w:r>
      <w:r w:rsidR="00167EA2">
        <w:rPr>
          <w:rFonts w:ascii="Times New Roman" w:hAnsi="Times New Roman"/>
          <w:sz w:val="24"/>
          <w:szCs w:val="24"/>
        </w:rPr>
        <w:t xml:space="preserve"> </w:t>
      </w:r>
      <w:r w:rsidRPr="00483539">
        <w:rPr>
          <w:rFonts w:ascii="Times New Roman" w:hAnsi="Times New Roman"/>
          <w:sz w:val="24"/>
          <w:szCs w:val="24"/>
        </w:rPr>
        <w:t xml:space="preserve">disaster-relief employment </w:t>
      </w:r>
      <w:r w:rsidRPr="00483539">
        <w:rPr>
          <w:rFonts w:ascii="Times New Roman" w:hAnsi="Times New Roman"/>
          <w:sz w:val="24"/>
          <w:szCs w:val="24"/>
        </w:rPr>
        <w:t xml:space="preserve">must </w:t>
      </w:r>
      <w:r w:rsidR="002C49DC">
        <w:rPr>
          <w:rFonts w:ascii="Times New Roman" w:hAnsi="Times New Roman"/>
          <w:sz w:val="24"/>
          <w:szCs w:val="24"/>
        </w:rPr>
        <w:t>take place</w:t>
      </w:r>
      <w:r w:rsidRPr="00483539">
        <w:rPr>
          <w:rFonts w:ascii="Times New Roman" w:hAnsi="Times New Roman"/>
          <w:sz w:val="24"/>
          <w:szCs w:val="24"/>
        </w:rPr>
        <w:t xml:space="preserve"> </w:t>
      </w:r>
      <w:r w:rsidRPr="00483539">
        <w:rPr>
          <w:rFonts w:ascii="Times New Roman" w:hAnsi="Times New Roman"/>
          <w:sz w:val="24"/>
          <w:szCs w:val="24"/>
        </w:rPr>
        <w:t xml:space="preserve">in the geographic area covered by the qualifying </w:t>
      </w:r>
      <w:r w:rsidR="000F2FC6">
        <w:rPr>
          <w:rFonts w:ascii="Times New Roman" w:hAnsi="Times New Roman"/>
          <w:sz w:val="24"/>
          <w:szCs w:val="24"/>
        </w:rPr>
        <w:t xml:space="preserve">disaster </w:t>
      </w:r>
      <w:r w:rsidRPr="00483539">
        <w:rPr>
          <w:rFonts w:ascii="Times New Roman" w:hAnsi="Times New Roman"/>
          <w:sz w:val="24"/>
          <w:szCs w:val="24"/>
        </w:rPr>
        <w:t xml:space="preserve">declaration.  </w:t>
      </w:r>
    </w:p>
    <w:p w:rsidR="00483539" w:rsidRPr="00483539" w:rsidP="00483539" w14:paraId="0C9D03B3" w14:textId="77777777">
      <w:pPr>
        <w:spacing w:after="0" w:line="240" w:lineRule="auto"/>
        <w:rPr>
          <w:rFonts w:ascii="Times New Roman" w:hAnsi="Times New Roman"/>
          <w:sz w:val="24"/>
          <w:szCs w:val="24"/>
        </w:rPr>
      </w:pPr>
    </w:p>
    <w:p w:rsidR="00483539" w:rsidRPr="00483539" w:rsidP="00483539" w14:paraId="7EA39449" w14:textId="6038B7A9">
      <w:pPr>
        <w:spacing w:after="0" w:line="240" w:lineRule="auto"/>
        <w:rPr>
          <w:rFonts w:ascii="Times New Roman" w:hAnsi="Times New Roman"/>
          <w:sz w:val="24"/>
          <w:szCs w:val="24"/>
        </w:rPr>
      </w:pPr>
      <w:r>
        <w:rPr>
          <w:rFonts w:ascii="Times New Roman" w:hAnsi="Times New Roman"/>
          <w:sz w:val="24"/>
          <w:szCs w:val="24"/>
        </w:rPr>
        <w:t>G</w:t>
      </w:r>
      <w:r w:rsidRPr="00483539">
        <w:rPr>
          <w:rFonts w:ascii="Times New Roman" w:hAnsi="Times New Roman"/>
          <w:sz w:val="24"/>
          <w:szCs w:val="24"/>
        </w:rPr>
        <w:t>rant recipients</w:t>
      </w:r>
      <w:r>
        <w:rPr>
          <w:rFonts w:ascii="Times New Roman" w:hAnsi="Times New Roman"/>
          <w:sz w:val="24"/>
          <w:szCs w:val="24"/>
        </w:rPr>
        <w:t xml:space="preserve"> must</w:t>
      </w:r>
      <w:r w:rsidRPr="00483539">
        <w:rPr>
          <w:rFonts w:ascii="Times New Roman" w:hAnsi="Times New Roman"/>
          <w:sz w:val="24"/>
          <w:szCs w:val="24"/>
        </w:rPr>
        <w:t xml:space="preserve"> give the highest priority to cleanup of the disaster areas’ most severely damaged public communities, facilities, and property, </w:t>
      </w:r>
      <w:r w:rsidRPr="00483539">
        <w:rPr>
          <w:rFonts w:ascii="Times New Roman" w:hAnsi="Times New Roman"/>
          <w:sz w:val="24"/>
          <w:szCs w:val="24"/>
        </w:rPr>
        <w:t>and to</w:t>
      </w:r>
      <w:r w:rsidRPr="00483539">
        <w:rPr>
          <w:rFonts w:ascii="Times New Roman" w:hAnsi="Times New Roman"/>
          <w:sz w:val="24"/>
          <w:szCs w:val="24"/>
        </w:rPr>
        <w:t xml:space="preserve"> the cleanup and the provision of humanitarian assistance to economically </w:t>
      </w:r>
      <w:r w:rsidR="001C2B7A">
        <w:rPr>
          <w:rFonts w:ascii="Times New Roman" w:hAnsi="Times New Roman"/>
          <w:sz w:val="24"/>
          <w:szCs w:val="24"/>
        </w:rPr>
        <w:t>impacted</w:t>
      </w:r>
      <w:r w:rsidRPr="495B722F" w:rsidR="001C2B7A">
        <w:rPr>
          <w:rFonts w:ascii="Times New Roman" w:hAnsi="Times New Roman"/>
          <w:sz w:val="24"/>
          <w:szCs w:val="24"/>
        </w:rPr>
        <w:t xml:space="preserve"> </w:t>
      </w:r>
      <w:r w:rsidRPr="00483539">
        <w:rPr>
          <w:rFonts w:ascii="Times New Roman" w:hAnsi="Times New Roman"/>
          <w:sz w:val="24"/>
          <w:szCs w:val="24"/>
        </w:rPr>
        <w:t>areas within the disaster area.  Where possible, grant recipients should prioritize enrollment of eligible individuals most in need of economic support or workforce development services.</w:t>
      </w:r>
    </w:p>
    <w:p w:rsidR="00483539" w:rsidRPr="00483539" w:rsidP="00483539" w14:paraId="647CAAF1" w14:textId="77777777">
      <w:pPr>
        <w:spacing w:after="0" w:line="240" w:lineRule="auto"/>
        <w:rPr>
          <w:rFonts w:ascii="Times New Roman" w:hAnsi="Times New Roman"/>
          <w:sz w:val="24"/>
          <w:szCs w:val="24"/>
        </w:rPr>
      </w:pPr>
    </w:p>
    <w:p w:rsidR="00483539" w:rsidRPr="00483539" w:rsidP="00483539" w14:paraId="1DB6CFDF" w14:textId="34E57738">
      <w:pPr>
        <w:spacing w:after="0" w:line="240" w:lineRule="auto"/>
        <w:rPr>
          <w:rFonts w:ascii="Times New Roman" w:hAnsi="Times New Roman"/>
          <w:sz w:val="24"/>
          <w:szCs w:val="24"/>
        </w:rPr>
      </w:pPr>
      <w:r w:rsidRPr="00483539">
        <w:rPr>
          <w:rFonts w:ascii="Times New Roman" w:hAnsi="Times New Roman"/>
          <w:sz w:val="24"/>
          <w:szCs w:val="24"/>
        </w:rPr>
        <w:t xml:space="preserve">While Disaster Recovery DWG projects generally </w:t>
      </w:r>
      <w:r w:rsidR="0088490E">
        <w:rPr>
          <w:rFonts w:ascii="Times New Roman" w:hAnsi="Times New Roman"/>
          <w:sz w:val="24"/>
          <w:szCs w:val="24"/>
        </w:rPr>
        <w:t>take place</w:t>
      </w:r>
      <w:r w:rsidRPr="00483539">
        <w:rPr>
          <w:rFonts w:ascii="Times New Roman" w:hAnsi="Times New Roman"/>
          <w:sz w:val="24"/>
          <w:szCs w:val="24"/>
        </w:rPr>
        <w:t xml:space="preserve"> on public property, work may also </w:t>
      </w:r>
      <w:r w:rsidR="00E51C86">
        <w:rPr>
          <w:rFonts w:ascii="Times New Roman" w:hAnsi="Times New Roman"/>
          <w:sz w:val="24"/>
          <w:szCs w:val="24"/>
        </w:rPr>
        <w:t>occur</w:t>
      </w:r>
      <w:r w:rsidRPr="00483539">
        <w:rPr>
          <w:rFonts w:ascii="Times New Roman" w:hAnsi="Times New Roman"/>
          <w:sz w:val="24"/>
          <w:szCs w:val="24"/>
        </w:rPr>
        <w:t xml:space="preserve"> on private property when the following conditions are met:</w:t>
      </w:r>
    </w:p>
    <w:p w:rsidR="00483539" w:rsidRPr="00483539" w:rsidP="00BB1159" w14:paraId="09515C35" w14:textId="77777777">
      <w:pPr>
        <w:numPr>
          <w:ilvl w:val="0"/>
          <w:numId w:val="10"/>
        </w:numPr>
        <w:tabs>
          <w:tab w:val="left" w:pos="720"/>
        </w:tabs>
        <w:spacing w:after="0" w:line="240" w:lineRule="auto"/>
        <w:ind w:left="720"/>
        <w:rPr>
          <w:rFonts w:ascii="Times New Roman" w:hAnsi="Times New Roman"/>
          <w:sz w:val="24"/>
          <w:szCs w:val="24"/>
        </w:rPr>
      </w:pPr>
      <w:r w:rsidRPr="00483539">
        <w:rPr>
          <w:rFonts w:ascii="Times New Roman" w:hAnsi="Times New Roman"/>
          <w:sz w:val="24"/>
          <w:szCs w:val="24"/>
        </w:rPr>
        <w:t xml:space="preserve">The work must be intended to remove health and safety hazards to the larger community, or to address or alleviate specific economic or employment-related impacts of the disaster, such as cleanup work needed for disaster-affected employers to resume or continue </w:t>
      </w:r>
      <w:r w:rsidRPr="00483539">
        <w:rPr>
          <w:rFonts w:ascii="Times New Roman" w:hAnsi="Times New Roman"/>
          <w:sz w:val="24"/>
          <w:szCs w:val="24"/>
        </w:rPr>
        <w:t>operations;</w:t>
      </w:r>
    </w:p>
    <w:p w:rsidR="00483539" w:rsidRPr="00483539" w:rsidP="00BB1159" w14:paraId="114B0797" w14:textId="77777777">
      <w:pPr>
        <w:numPr>
          <w:ilvl w:val="0"/>
          <w:numId w:val="10"/>
        </w:numPr>
        <w:tabs>
          <w:tab w:val="left" w:pos="720"/>
        </w:tabs>
        <w:spacing w:after="0" w:line="240" w:lineRule="auto"/>
        <w:ind w:left="720"/>
        <w:rPr>
          <w:rFonts w:ascii="Times New Roman" w:hAnsi="Times New Roman"/>
          <w:sz w:val="24"/>
          <w:szCs w:val="24"/>
        </w:rPr>
      </w:pPr>
      <w:r w:rsidRPr="00483539">
        <w:rPr>
          <w:rFonts w:ascii="Times New Roman" w:hAnsi="Times New Roman"/>
          <w:sz w:val="24"/>
          <w:szCs w:val="24"/>
        </w:rPr>
        <w:t>The activities are necessary to remove health and safety hazards on private lands or around homes, businesses or other structures and may only return the land or structure(s) to a safe and habitable level, or operational status, and will not improve the original land or structure(s); and</w:t>
      </w:r>
    </w:p>
    <w:p w:rsidR="00483539" w:rsidRPr="00483539" w:rsidP="00BB1159" w14:paraId="066EF763" w14:textId="77777777">
      <w:pPr>
        <w:numPr>
          <w:ilvl w:val="0"/>
          <w:numId w:val="10"/>
        </w:numPr>
        <w:tabs>
          <w:tab w:val="left" w:pos="720"/>
        </w:tabs>
        <w:spacing w:after="0" w:line="240" w:lineRule="auto"/>
        <w:ind w:left="720"/>
        <w:rPr>
          <w:rFonts w:ascii="Times New Roman" w:hAnsi="Times New Roman"/>
          <w:sz w:val="24"/>
          <w:szCs w:val="24"/>
        </w:rPr>
      </w:pPr>
      <w:r w:rsidRPr="00483539">
        <w:rPr>
          <w:rFonts w:ascii="Times New Roman" w:hAnsi="Times New Roman"/>
          <w:sz w:val="24"/>
          <w:szCs w:val="24"/>
        </w:rPr>
        <w:t>Grant recipients must not use Disaster Recovery DWG funds to cover the cost of materials to do repairs.</w:t>
      </w:r>
    </w:p>
    <w:p w:rsidR="00483539" w:rsidRPr="00483539" w:rsidP="00483539" w14:paraId="6A154809" w14:textId="77777777">
      <w:pPr>
        <w:tabs>
          <w:tab w:val="left" w:pos="720"/>
        </w:tabs>
        <w:spacing w:after="0" w:line="240" w:lineRule="auto"/>
        <w:ind w:left="720"/>
        <w:rPr>
          <w:rFonts w:ascii="Times New Roman" w:hAnsi="Times New Roman"/>
          <w:sz w:val="24"/>
          <w:szCs w:val="24"/>
        </w:rPr>
      </w:pPr>
    </w:p>
    <w:p w:rsidR="00483539" w:rsidRPr="00483539" w:rsidP="00483539" w14:paraId="4D796E84" w14:textId="6F813552">
      <w:pPr>
        <w:spacing w:after="0" w:line="240" w:lineRule="auto"/>
        <w:rPr>
          <w:rFonts w:ascii="Times New Roman" w:hAnsi="Times New Roman"/>
          <w:sz w:val="24"/>
          <w:szCs w:val="24"/>
        </w:rPr>
      </w:pPr>
      <w:r w:rsidRPr="00483539">
        <w:rPr>
          <w:rFonts w:ascii="Times New Roman" w:hAnsi="Times New Roman"/>
          <w:sz w:val="24"/>
          <w:szCs w:val="24"/>
        </w:rPr>
        <w:t xml:space="preserve">Grant recipients must maintain documentation </w:t>
      </w:r>
      <w:r w:rsidRPr="00483539">
        <w:rPr>
          <w:rFonts w:ascii="Times New Roman" w:eastAsia="Times New Roman" w:hAnsi="Times New Roman"/>
          <w:sz w:val="24"/>
          <w:szCs w:val="24"/>
        </w:rPr>
        <w:t>under the Disaster Recovery DWG for all worksites,</w:t>
      </w:r>
      <w:r w:rsidRPr="00483539">
        <w:rPr>
          <w:rFonts w:ascii="Times New Roman" w:hAnsi="Times New Roman"/>
          <w:sz w:val="24"/>
          <w:szCs w:val="24"/>
        </w:rPr>
        <w:t xml:space="preserve"> including the dates and hours worked by each participant.</w:t>
      </w:r>
      <w:r w:rsidRPr="00483539">
        <w:rPr>
          <w:rFonts w:ascii="Times New Roman" w:eastAsia="Times New Roman" w:hAnsi="Times New Roman"/>
          <w:sz w:val="24"/>
          <w:szCs w:val="24"/>
        </w:rPr>
        <w:t xml:space="preserve">  For work on private property, </w:t>
      </w:r>
      <w:r w:rsidR="004C248B">
        <w:rPr>
          <w:rFonts w:ascii="Times New Roman" w:eastAsia="Times New Roman" w:hAnsi="Times New Roman"/>
          <w:sz w:val="24"/>
          <w:szCs w:val="24"/>
        </w:rPr>
        <w:t xml:space="preserve">grant recipients must </w:t>
      </w:r>
      <w:r w:rsidRPr="00483539">
        <w:rPr>
          <w:rFonts w:ascii="Times New Roman" w:eastAsia="Times New Roman" w:hAnsi="Times New Roman"/>
          <w:sz w:val="24"/>
          <w:szCs w:val="24"/>
        </w:rPr>
        <w:t xml:space="preserve">document the </w:t>
      </w:r>
      <w:r w:rsidRPr="00483539">
        <w:rPr>
          <w:rFonts w:ascii="Times New Roman" w:hAnsi="Times New Roman"/>
          <w:sz w:val="24"/>
          <w:szCs w:val="24"/>
        </w:rPr>
        <w:t xml:space="preserve">rationale for </w:t>
      </w:r>
      <w:r w:rsidR="00A829C8">
        <w:rPr>
          <w:rFonts w:ascii="Times New Roman" w:hAnsi="Times New Roman"/>
          <w:sz w:val="24"/>
          <w:szCs w:val="24"/>
        </w:rPr>
        <w:t>determining</w:t>
      </w:r>
      <w:r w:rsidRPr="00483539">
        <w:rPr>
          <w:rFonts w:ascii="Times New Roman" w:hAnsi="Times New Roman"/>
          <w:sz w:val="24"/>
          <w:szCs w:val="24"/>
        </w:rPr>
        <w:t xml:space="preserve"> </w:t>
      </w:r>
      <w:r w:rsidR="00A829C8">
        <w:rPr>
          <w:rFonts w:ascii="Times New Roman" w:hAnsi="Times New Roman"/>
          <w:sz w:val="24"/>
          <w:szCs w:val="24"/>
        </w:rPr>
        <w:t>the allowability of</w:t>
      </w:r>
      <w:r w:rsidRPr="00483539">
        <w:rPr>
          <w:rFonts w:ascii="Times New Roman" w:hAnsi="Times New Roman"/>
          <w:sz w:val="24"/>
          <w:szCs w:val="24"/>
        </w:rPr>
        <w:t xml:space="preserve"> such work </w:t>
      </w:r>
      <w:r w:rsidR="003A7600">
        <w:rPr>
          <w:rFonts w:ascii="Times New Roman" w:hAnsi="Times New Roman"/>
          <w:sz w:val="24"/>
          <w:szCs w:val="24"/>
        </w:rPr>
        <w:t>in accordance with</w:t>
      </w:r>
      <w:r w:rsidRPr="00483539">
        <w:rPr>
          <w:rFonts w:ascii="Times New Roman" w:hAnsi="Times New Roman"/>
          <w:sz w:val="24"/>
          <w:szCs w:val="24"/>
        </w:rPr>
        <w:t xml:space="preserve"> this guidance</w:t>
      </w:r>
      <w:r w:rsidRPr="00483539">
        <w:rPr>
          <w:rFonts w:ascii="Times New Roman" w:eastAsia="Times New Roman" w:hAnsi="Times New Roman"/>
          <w:sz w:val="24"/>
          <w:szCs w:val="24"/>
        </w:rPr>
        <w:t xml:space="preserve">.  </w:t>
      </w:r>
      <w:r w:rsidR="001F145C">
        <w:rPr>
          <w:rFonts w:ascii="Times New Roman" w:eastAsia="Times New Roman" w:hAnsi="Times New Roman"/>
          <w:sz w:val="24"/>
          <w:szCs w:val="24"/>
        </w:rPr>
        <w:t xml:space="preserve">The Department does not require </w:t>
      </w:r>
      <w:r w:rsidR="001F145C">
        <w:rPr>
          <w:rFonts w:ascii="Times New Roman" w:hAnsi="Times New Roman"/>
          <w:sz w:val="24"/>
          <w:szCs w:val="24"/>
        </w:rPr>
        <w:t>g</w:t>
      </w:r>
      <w:r w:rsidRPr="00483539">
        <w:rPr>
          <w:rFonts w:ascii="Times New Roman" w:hAnsi="Times New Roman"/>
          <w:sz w:val="24"/>
          <w:szCs w:val="24"/>
        </w:rPr>
        <w:t xml:space="preserve">rant recipients to receive </w:t>
      </w:r>
      <w:r w:rsidR="00933C41">
        <w:rPr>
          <w:rFonts w:ascii="Times New Roman" w:hAnsi="Times New Roman"/>
          <w:sz w:val="24"/>
          <w:szCs w:val="24"/>
        </w:rPr>
        <w:t>its</w:t>
      </w:r>
      <w:r w:rsidRPr="00483539" w:rsidR="00933C41">
        <w:rPr>
          <w:rFonts w:ascii="Times New Roman" w:hAnsi="Times New Roman"/>
          <w:sz w:val="24"/>
          <w:szCs w:val="24"/>
        </w:rPr>
        <w:t xml:space="preserve"> </w:t>
      </w:r>
      <w:r w:rsidRPr="00483539">
        <w:rPr>
          <w:rFonts w:ascii="Times New Roman" w:hAnsi="Times New Roman"/>
          <w:sz w:val="24"/>
          <w:szCs w:val="24"/>
        </w:rPr>
        <w:t>approval to work on private property</w:t>
      </w:r>
      <w:r w:rsidRPr="00483539">
        <w:rPr>
          <w:rFonts w:ascii="Times New Roman" w:eastAsia="Times New Roman" w:hAnsi="Times New Roman"/>
          <w:sz w:val="24"/>
          <w:szCs w:val="24"/>
        </w:rPr>
        <w:t>.</w:t>
      </w:r>
    </w:p>
    <w:p w:rsidR="00483539" w:rsidRPr="00483539" w:rsidP="00483539" w14:paraId="46919159" w14:textId="77777777">
      <w:pPr>
        <w:spacing w:after="0" w:line="240" w:lineRule="auto"/>
        <w:rPr>
          <w:rFonts w:ascii="Times New Roman" w:hAnsi="Times New Roman"/>
          <w:sz w:val="24"/>
          <w:szCs w:val="24"/>
        </w:rPr>
      </w:pPr>
    </w:p>
    <w:p w:rsidR="00483539" w:rsidRPr="00CE67DC" w:rsidP="00483539" w14:paraId="5981E38A" w14:textId="7573908E">
      <w:pPr>
        <w:spacing w:after="0" w:line="240" w:lineRule="auto"/>
        <w:rPr>
          <w:rFonts w:ascii="Times New Roman" w:hAnsi="Times New Roman"/>
          <w:sz w:val="24"/>
          <w:szCs w:val="24"/>
        </w:rPr>
      </w:pPr>
      <w:r w:rsidRPr="00BB1159">
        <w:rPr>
          <w:rStyle w:val="Heading5Char"/>
        </w:rPr>
        <w:t>Preventing Future Disaster Impacts</w:t>
      </w:r>
      <w:r w:rsidRPr="00483539">
        <w:rPr>
          <w:rFonts w:ascii="Times New Roman" w:hAnsi="Times New Roman"/>
          <w:sz w:val="24"/>
          <w:szCs w:val="24"/>
        </w:rPr>
        <w:t xml:space="preserve">. </w:t>
      </w:r>
      <w:r w:rsidR="00282DAD">
        <w:rPr>
          <w:rFonts w:ascii="Times New Roman" w:hAnsi="Times New Roman"/>
          <w:sz w:val="24"/>
          <w:szCs w:val="24"/>
        </w:rPr>
        <w:t xml:space="preserve"> </w:t>
      </w:r>
      <w:r w:rsidRPr="00483539">
        <w:rPr>
          <w:rFonts w:ascii="Times New Roman" w:hAnsi="Times New Roman"/>
          <w:sz w:val="24"/>
          <w:szCs w:val="24"/>
        </w:rPr>
        <w:t xml:space="preserve">Generally, </w:t>
      </w:r>
      <w:r w:rsidR="0021417F">
        <w:rPr>
          <w:rFonts w:ascii="Times New Roman" w:hAnsi="Times New Roman"/>
          <w:sz w:val="24"/>
          <w:szCs w:val="24"/>
        </w:rPr>
        <w:t>DOL will not authorize</w:t>
      </w:r>
      <w:r w:rsidRPr="00483539">
        <w:rPr>
          <w:rFonts w:ascii="Times New Roman" w:hAnsi="Times New Roman"/>
          <w:sz w:val="24"/>
          <w:szCs w:val="24"/>
        </w:rPr>
        <w:t xml:space="preserve"> disaster-relief employment for activities primarily designed to prevent or address the impacts of future disasters.  Under WIOA Section 170(d)(1), DWG activities must be designed to mitigate the effects of the current declared disaster for which the grant was</w:t>
      </w:r>
      <w:r w:rsidRPr="00483539">
        <w:rPr>
          <w:rFonts w:ascii="Times New Roman" w:hAnsi="Times New Roman"/>
          <w:sz w:val="24"/>
          <w:szCs w:val="24"/>
        </w:rPr>
        <w:t xml:space="preserve"> </w:t>
      </w:r>
      <w:r w:rsidRPr="00483539">
        <w:rPr>
          <w:rFonts w:ascii="Times New Roman" w:hAnsi="Times New Roman"/>
          <w:sz w:val="24"/>
          <w:szCs w:val="24"/>
        </w:rPr>
        <w:t>awarded; activities that may prevent future disasters or their impacts are permissible only where such activities are incidental to addressing the impacts of the current disaster or eme</w:t>
      </w:r>
      <w:r w:rsidRPr="00822705">
        <w:rPr>
          <w:rFonts w:ascii="Times New Roman" w:hAnsi="Times New Roman"/>
          <w:sz w:val="24"/>
          <w:szCs w:val="24"/>
        </w:rPr>
        <w:t xml:space="preserve">rgency.  </w:t>
      </w:r>
      <w:r w:rsidRPr="00372FDB">
        <w:rPr>
          <w:rFonts w:ascii="Times New Roman" w:hAnsi="Times New Roman"/>
          <w:sz w:val="24"/>
        </w:rPr>
        <w:t xml:space="preserve">See </w:t>
      </w:r>
      <w:r w:rsidRPr="00372FDB" w:rsidR="00620FDE">
        <w:rPr>
          <w:rFonts w:ascii="Times New Roman" w:hAnsi="Times New Roman"/>
          <w:sz w:val="24"/>
        </w:rPr>
        <w:t xml:space="preserve">Attachment </w:t>
      </w:r>
      <w:r w:rsidRPr="00372FDB" w:rsidR="00822FBF">
        <w:rPr>
          <w:rFonts w:ascii="Times New Roman" w:hAnsi="Times New Roman"/>
          <w:sz w:val="24"/>
        </w:rPr>
        <w:t xml:space="preserve">II </w:t>
      </w:r>
      <w:r w:rsidRPr="00372FDB">
        <w:rPr>
          <w:rFonts w:ascii="Times New Roman" w:hAnsi="Times New Roman"/>
          <w:sz w:val="24"/>
        </w:rPr>
        <w:t>for a comparison of activities that may be allowable and those that may not</w:t>
      </w:r>
      <w:r w:rsidRPr="00CE67DC">
        <w:rPr>
          <w:rFonts w:ascii="Times New Roman" w:hAnsi="Times New Roman"/>
          <w:sz w:val="24"/>
          <w:szCs w:val="24"/>
        </w:rPr>
        <w:t xml:space="preserve">.  </w:t>
      </w:r>
    </w:p>
    <w:p w:rsidR="00483539" w:rsidRPr="00CE67DC" w:rsidP="00483539" w14:paraId="670307A9" w14:textId="77777777">
      <w:pPr>
        <w:spacing w:after="0" w:line="240" w:lineRule="auto"/>
        <w:rPr>
          <w:rFonts w:ascii="Times New Roman" w:hAnsi="Times New Roman"/>
          <w:sz w:val="24"/>
          <w:szCs w:val="24"/>
        </w:rPr>
      </w:pPr>
    </w:p>
    <w:p w:rsidR="00483539" w:rsidRPr="00822705" w:rsidP="00483539" w14:paraId="7A49D920" w14:textId="6D7D8D4C">
      <w:pPr>
        <w:spacing w:after="0" w:line="240" w:lineRule="auto"/>
        <w:rPr>
          <w:rFonts w:ascii="Times New Roman" w:hAnsi="Times New Roman"/>
          <w:sz w:val="24"/>
          <w:szCs w:val="24"/>
        </w:rPr>
      </w:pPr>
      <w:bookmarkStart w:id="16" w:name="_Hlk155597570"/>
      <w:r w:rsidRPr="00822705">
        <w:rPr>
          <w:rStyle w:val="Heading5Char"/>
        </w:rPr>
        <w:t>Coordination with Emergency Management Agencies</w:t>
      </w:r>
      <w:r w:rsidRPr="00822705">
        <w:rPr>
          <w:rFonts w:ascii="Times New Roman" w:hAnsi="Times New Roman"/>
          <w:sz w:val="24"/>
          <w:szCs w:val="24"/>
        </w:rPr>
        <w:t xml:space="preserve">. </w:t>
      </w:r>
      <w:bookmarkEnd w:id="16"/>
      <w:r w:rsidR="00282DAD">
        <w:rPr>
          <w:rFonts w:ascii="Times New Roman" w:hAnsi="Times New Roman"/>
          <w:sz w:val="24"/>
          <w:szCs w:val="24"/>
        </w:rPr>
        <w:t xml:space="preserve"> </w:t>
      </w:r>
      <w:r w:rsidRPr="00822705">
        <w:rPr>
          <w:rFonts w:ascii="Times New Roman" w:hAnsi="Times New Roman"/>
          <w:sz w:val="24"/>
          <w:szCs w:val="24"/>
        </w:rPr>
        <w:t xml:space="preserve">The grant recipient must coordinate the activities funded under a Disaster Recovery DWG with the appropriate organizations, including state emergency management agencies, to avoid duplication of efforts and to ensure that activities appropriately respond to the affected community’s needs after a disaster.  The grant recipient must coordinate with any Federal agencies handling the Federal response to the disaster or emergency in the areas grant recipients are delivering services, either through direct contact or contact with state or local agencies coordinating with these Federal agencies.  </w:t>
      </w:r>
      <w:r w:rsidRPr="00D81550">
        <w:rPr>
          <w:rFonts w:ascii="Times New Roman" w:hAnsi="Times New Roman"/>
          <w:sz w:val="24"/>
        </w:rPr>
        <w:t xml:space="preserve">See Section </w:t>
      </w:r>
      <w:r w:rsidRPr="00D81550" w:rsidR="00822FBF">
        <w:rPr>
          <w:rFonts w:ascii="Times New Roman" w:hAnsi="Times New Roman"/>
          <w:sz w:val="24"/>
        </w:rPr>
        <w:t>2</w:t>
      </w:r>
      <w:r w:rsidRPr="00D81550">
        <w:rPr>
          <w:rFonts w:ascii="Times New Roman" w:hAnsi="Times New Roman"/>
          <w:sz w:val="24"/>
        </w:rPr>
        <w:t xml:space="preserve">.A below for </w:t>
      </w:r>
      <w:r w:rsidR="00A54E6A">
        <w:rPr>
          <w:rFonts w:ascii="Times New Roman" w:hAnsi="Times New Roman"/>
          <w:sz w:val="24"/>
        </w:rPr>
        <w:t xml:space="preserve">required application </w:t>
      </w:r>
      <w:r w:rsidRPr="00D81550">
        <w:rPr>
          <w:rFonts w:ascii="Times New Roman" w:hAnsi="Times New Roman"/>
          <w:sz w:val="24"/>
        </w:rPr>
        <w:t xml:space="preserve">to meet this requirement. </w:t>
      </w:r>
    </w:p>
    <w:p w:rsidR="00483539" w:rsidRPr="00822705" w:rsidP="00483539" w14:paraId="7E1B8EB1" w14:textId="77777777">
      <w:pPr>
        <w:spacing w:after="0" w:line="240" w:lineRule="auto"/>
        <w:rPr>
          <w:rFonts w:ascii="Times New Roman" w:hAnsi="Times New Roman"/>
          <w:sz w:val="24"/>
          <w:szCs w:val="24"/>
        </w:rPr>
      </w:pPr>
    </w:p>
    <w:p w:rsidR="00483539" w:rsidRPr="00483539" w:rsidP="602C1205" w14:paraId="313E7870" w14:textId="1C104040">
      <w:pPr>
        <w:spacing w:after="0" w:line="240" w:lineRule="auto"/>
        <w:rPr>
          <w:rFonts w:ascii="Times New Roman" w:hAnsi="Times New Roman"/>
          <w:i/>
          <w:iCs/>
          <w:sz w:val="24"/>
          <w:szCs w:val="24"/>
        </w:rPr>
      </w:pPr>
      <w:r w:rsidRPr="00827B5B">
        <w:rPr>
          <w:rStyle w:val="Heading5Char"/>
        </w:rPr>
        <w:t>Health and Safety Standards</w:t>
      </w:r>
      <w:r w:rsidRPr="00483539">
        <w:rPr>
          <w:rFonts w:ascii="Times New Roman" w:hAnsi="Times New Roman"/>
          <w:sz w:val="24"/>
          <w:szCs w:val="24"/>
        </w:rPr>
        <w:t xml:space="preserve">. </w:t>
      </w:r>
      <w:r w:rsidR="00282DAD">
        <w:rPr>
          <w:rFonts w:ascii="Times New Roman" w:hAnsi="Times New Roman"/>
          <w:sz w:val="24"/>
          <w:szCs w:val="24"/>
        </w:rPr>
        <w:t xml:space="preserve"> </w:t>
      </w:r>
      <w:r w:rsidR="00090F7C">
        <w:rPr>
          <w:rFonts w:ascii="Times New Roman" w:hAnsi="Times New Roman"/>
          <w:sz w:val="24"/>
          <w:szCs w:val="24"/>
        </w:rPr>
        <w:t>G</w:t>
      </w:r>
      <w:r w:rsidRPr="00483539">
        <w:rPr>
          <w:rFonts w:ascii="Times New Roman" w:hAnsi="Times New Roman"/>
          <w:sz w:val="24"/>
          <w:szCs w:val="24"/>
        </w:rPr>
        <w:t>rant recipients must establish written policies that</w:t>
      </w:r>
      <w:r w:rsidR="006A4A37">
        <w:rPr>
          <w:rFonts w:ascii="Times New Roman" w:hAnsi="Times New Roman"/>
          <w:sz w:val="24"/>
          <w:szCs w:val="24"/>
        </w:rPr>
        <w:t xml:space="preserve"> require</w:t>
      </w:r>
      <w:r w:rsidRPr="00483539">
        <w:rPr>
          <w:rFonts w:ascii="Times New Roman" w:hAnsi="Times New Roman"/>
          <w:sz w:val="24"/>
          <w:szCs w:val="24"/>
        </w:rPr>
        <w:t xml:space="preserve"> Disaster-Relief Employers </w:t>
      </w:r>
      <w:r w:rsidR="006A4A37">
        <w:rPr>
          <w:rFonts w:ascii="Times New Roman" w:hAnsi="Times New Roman"/>
          <w:sz w:val="24"/>
          <w:szCs w:val="24"/>
        </w:rPr>
        <w:t>to provide</w:t>
      </w:r>
      <w:r w:rsidRPr="00483539" w:rsidR="006A4A37">
        <w:rPr>
          <w:rFonts w:ascii="Times New Roman" w:hAnsi="Times New Roman"/>
          <w:sz w:val="24"/>
          <w:szCs w:val="24"/>
        </w:rPr>
        <w:t xml:space="preserve"> </w:t>
      </w:r>
      <w:r w:rsidR="00800984">
        <w:rPr>
          <w:rFonts w:ascii="Times New Roman" w:hAnsi="Times New Roman"/>
          <w:sz w:val="24"/>
          <w:szCs w:val="24"/>
        </w:rPr>
        <w:t>participants</w:t>
      </w:r>
      <w:r w:rsidR="00800984">
        <w:rPr>
          <w:rFonts w:ascii="Times New Roman" w:hAnsi="Times New Roman"/>
          <w:sz w:val="24"/>
          <w:szCs w:val="24"/>
        </w:rPr>
        <w:t xml:space="preserve"> </w:t>
      </w:r>
      <w:r w:rsidRPr="00483539" w:rsidR="006A4A37">
        <w:rPr>
          <w:rFonts w:ascii="Times New Roman" w:hAnsi="Times New Roman"/>
          <w:sz w:val="24"/>
          <w:szCs w:val="24"/>
        </w:rPr>
        <w:t>the same</w:t>
      </w:r>
      <w:r w:rsidRPr="00483539" w:rsidR="006A4A37">
        <w:rPr>
          <w:rFonts w:ascii="Times New Roman" w:hAnsi="Times New Roman"/>
          <w:b/>
          <w:bCs/>
          <w:sz w:val="24"/>
          <w:szCs w:val="24"/>
        </w:rPr>
        <w:t xml:space="preserve"> </w:t>
      </w:r>
      <w:r w:rsidRPr="00483539" w:rsidR="006A4A37">
        <w:rPr>
          <w:rFonts w:ascii="Times New Roman" w:hAnsi="Times New Roman"/>
          <w:sz w:val="24"/>
          <w:szCs w:val="24"/>
        </w:rPr>
        <w:t>health and safety standards established under Federal and state law applicable to working conditions of permanent employees</w:t>
      </w:r>
      <w:r w:rsidRPr="00483539">
        <w:rPr>
          <w:rFonts w:ascii="Times New Roman" w:hAnsi="Times New Roman"/>
          <w:sz w:val="24"/>
          <w:szCs w:val="24"/>
        </w:rPr>
        <w:t>.  To</w:t>
      </w:r>
      <w:r w:rsidRPr="00483539">
        <w:rPr>
          <w:rFonts w:ascii="Times New Roman" w:hAnsi="Times New Roman"/>
          <w:spacing w:val="-5"/>
          <w:sz w:val="24"/>
          <w:szCs w:val="24"/>
        </w:rPr>
        <w:t xml:space="preserve"> </w:t>
      </w:r>
      <w:r w:rsidRPr="00483539">
        <w:rPr>
          <w:rFonts w:ascii="Times New Roman" w:hAnsi="Times New Roman"/>
          <w:spacing w:val="-1"/>
          <w:sz w:val="24"/>
          <w:szCs w:val="24"/>
        </w:rPr>
        <w:t>the</w:t>
      </w:r>
      <w:r w:rsidRPr="00483539">
        <w:rPr>
          <w:rFonts w:ascii="Times New Roman" w:hAnsi="Times New Roman"/>
          <w:spacing w:val="-5"/>
          <w:sz w:val="24"/>
          <w:szCs w:val="24"/>
        </w:rPr>
        <w:t xml:space="preserve"> </w:t>
      </w:r>
      <w:r w:rsidRPr="00483539">
        <w:rPr>
          <w:rFonts w:ascii="Times New Roman" w:hAnsi="Times New Roman"/>
          <w:spacing w:val="-1"/>
          <w:sz w:val="24"/>
          <w:szCs w:val="24"/>
        </w:rPr>
        <w:t>extent</w:t>
      </w:r>
      <w:r w:rsidRPr="00483539">
        <w:rPr>
          <w:rFonts w:ascii="Times New Roman" w:hAnsi="Times New Roman"/>
          <w:spacing w:val="-6"/>
          <w:sz w:val="24"/>
          <w:szCs w:val="24"/>
        </w:rPr>
        <w:t xml:space="preserve"> </w:t>
      </w:r>
      <w:r w:rsidRPr="00483539">
        <w:rPr>
          <w:rFonts w:ascii="Times New Roman" w:hAnsi="Times New Roman"/>
          <w:spacing w:val="-1"/>
          <w:sz w:val="24"/>
          <w:szCs w:val="24"/>
        </w:rPr>
        <w:t>that</w:t>
      </w:r>
      <w:r w:rsidRPr="00483539">
        <w:rPr>
          <w:rFonts w:ascii="Times New Roman" w:hAnsi="Times New Roman"/>
          <w:spacing w:val="-6"/>
          <w:sz w:val="24"/>
          <w:szCs w:val="24"/>
        </w:rPr>
        <w:t xml:space="preserve"> </w:t>
      </w:r>
      <w:r w:rsidRPr="00483539">
        <w:rPr>
          <w:rFonts w:ascii="Times New Roman" w:hAnsi="Times New Roman"/>
          <w:spacing w:val="-1"/>
          <w:sz w:val="24"/>
          <w:szCs w:val="24"/>
        </w:rPr>
        <w:t>state workers’</w:t>
      </w:r>
      <w:r w:rsidRPr="00483539">
        <w:rPr>
          <w:rFonts w:ascii="Times New Roman" w:hAnsi="Times New Roman"/>
          <w:spacing w:val="-8"/>
          <w:sz w:val="24"/>
          <w:szCs w:val="24"/>
        </w:rPr>
        <w:t xml:space="preserve"> </w:t>
      </w:r>
      <w:r w:rsidRPr="00483539">
        <w:rPr>
          <w:rFonts w:ascii="Times New Roman" w:hAnsi="Times New Roman"/>
          <w:spacing w:val="-1"/>
          <w:sz w:val="24"/>
          <w:szCs w:val="24"/>
        </w:rPr>
        <w:t>compensation</w:t>
      </w:r>
      <w:r w:rsidRPr="00483539">
        <w:rPr>
          <w:rFonts w:ascii="Times New Roman" w:hAnsi="Times New Roman"/>
          <w:spacing w:val="-8"/>
          <w:sz w:val="24"/>
          <w:szCs w:val="24"/>
        </w:rPr>
        <w:t xml:space="preserve"> </w:t>
      </w:r>
      <w:r w:rsidRPr="00483539">
        <w:rPr>
          <w:rFonts w:ascii="Times New Roman" w:hAnsi="Times New Roman"/>
          <w:sz w:val="24"/>
          <w:szCs w:val="24"/>
        </w:rPr>
        <w:t>law</w:t>
      </w:r>
      <w:r w:rsidRPr="00483539">
        <w:rPr>
          <w:rFonts w:ascii="Times New Roman" w:hAnsi="Times New Roman"/>
          <w:spacing w:val="-8"/>
          <w:sz w:val="24"/>
          <w:szCs w:val="24"/>
        </w:rPr>
        <w:t xml:space="preserve"> </w:t>
      </w:r>
      <w:r w:rsidRPr="00483539">
        <w:rPr>
          <w:rFonts w:ascii="Times New Roman" w:hAnsi="Times New Roman"/>
          <w:spacing w:val="-1"/>
          <w:sz w:val="24"/>
          <w:szCs w:val="24"/>
        </w:rPr>
        <w:t>applies,</w:t>
      </w:r>
      <w:r w:rsidRPr="00483539">
        <w:rPr>
          <w:rFonts w:ascii="Times New Roman" w:hAnsi="Times New Roman"/>
          <w:spacing w:val="-8"/>
          <w:sz w:val="24"/>
          <w:szCs w:val="24"/>
        </w:rPr>
        <w:t xml:space="preserve"> Disaster-Relief Employers must provide </w:t>
      </w:r>
      <w:r w:rsidRPr="00483539">
        <w:rPr>
          <w:rFonts w:ascii="Times New Roman" w:hAnsi="Times New Roman"/>
          <w:spacing w:val="-1"/>
          <w:sz w:val="24"/>
          <w:szCs w:val="24"/>
        </w:rPr>
        <w:t>workers’</w:t>
      </w:r>
      <w:r w:rsidRPr="00483539">
        <w:rPr>
          <w:rFonts w:ascii="Times New Roman" w:hAnsi="Times New Roman"/>
          <w:spacing w:val="-7"/>
          <w:sz w:val="24"/>
          <w:szCs w:val="24"/>
        </w:rPr>
        <w:t xml:space="preserve"> </w:t>
      </w:r>
      <w:r w:rsidRPr="00483539">
        <w:rPr>
          <w:rFonts w:ascii="Times New Roman" w:hAnsi="Times New Roman"/>
          <w:spacing w:val="-1"/>
          <w:sz w:val="24"/>
          <w:szCs w:val="24"/>
        </w:rPr>
        <w:t>compensation</w:t>
      </w:r>
      <w:r w:rsidRPr="00483539">
        <w:rPr>
          <w:rFonts w:ascii="Times New Roman" w:hAnsi="Times New Roman"/>
          <w:spacing w:val="-8"/>
          <w:sz w:val="24"/>
          <w:szCs w:val="24"/>
        </w:rPr>
        <w:t xml:space="preserve"> </w:t>
      </w:r>
      <w:r w:rsidRPr="00483539">
        <w:rPr>
          <w:rFonts w:ascii="Times New Roman" w:hAnsi="Times New Roman"/>
          <w:sz w:val="24"/>
          <w:szCs w:val="24"/>
        </w:rPr>
        <w:t>to</w:t>
      </w:r>
      <w:r w:rsidRPr="00483539">
        <w:rPr>
          <w:rFonts w:ascii="Times New Roman" w:hAnsi="Times New Roman"/>
          <w:spacing w:val="-7"/>
          <w:sz w:val="24"/>
          <w:szCs w:val="24"/>
        </w:rPr>
        <w:t xml:space="preserve"> </w:t>
      </w:r>
      <w:r w:rsidRPr="00483539">
        <w:rPr>
          <w:rFonts w:ascii="Times New Roman" w:hAnsi="Times New Roman"/>
          <w:spacing w:val="-1"/>
          <w:sz w:val="24"/>
          <w:szCs w:val="24"/>
        </w:rPr>
        <w:t>participants</w:t>
      </w:r>
      <w:r w:rsidRPr="00483539">
        <w:rPr>
          <w:rFonts w:ascii="Times New Roman" w:hAnsi="Times New Roman"/>
          <w:spacing w:val="-6"/>
          <w:sz w:val="24"/>
          <w:szCs w:val="24"/>
        </w:rPr>
        <w:t xml:space="preserve"> </w:t>
      </w:r>
      <w:r w:rsidRPr="00483539">
        <w:rPr>
          <w:rFonts w:ascii="Times New Roman" w:hAnsi="Times New Roman"/>
          <w:sz w:val="24"/>
          <w:szCs w:val="24"/>
        </w:rPr>
        <w:t xml:space="preserve">on </w:t>
      </w:r>
      <w:r w:rsidRPr="00483539">
        <w:rPr>
          <w:rFonts w:ascii="Times New Roman" w:hAnsi="Times New Roman"/>
          <w:spacing w:val="-1"/>
          <w:sz w:val="24"/>
          <w:szCs w:val="24"/>
        </w:rPr>
        <w:t>the</w:t>
      </w:r>
      <w:r w:rsidRPr="00483539">
        <w:rPr>
          <w:rFonts w:ascii="Times New Roman" w:hAnsi="Times New Roman"/>
          <w:spacing w:val="-6"/>
          <w:sz w:val="24"/>
          <w:szCs w:val="24"/>
        </w:rPr>
        <w:t xml:space="preserve"> </w:t>
      </w:r>
      <w:r w:rsidRPr="00483539">
        <w:rPr>
          <w:rFonts w:ascii="Times New Roman" w:hAnsi="Times New Roman"/>
          <w:sz w:val="24"/>
          <w:szCs w:val="24"/>
        </w:rPr>
        <w:t>same</w:t>
      </w:r>
      <w:r w:rsidRPr="00483539">
        <w:rPr>
          <w:rFonts w:ascii="Times New Roman" w:hAnsi="Times New Roman"/>
          <w:spacing w:val="-6"/>
          <w:sz w:val="24"/>
          <w:szCs w:val="24"/>
        </w:rPr>
        <w:t xml:space="preserve"> </w:t>
      </w:r>
      <w:r w:rsidRPr="00483539">
        <w:rPr>
          <w:rFonts w:ascii="Times New Roman" w:hAnsi="Times New Roman"/>
          <w:spacing w:val="-1"/>
          <w:sz w:val="24"/>
          <w:szCs w:val="24"/>
        </w:rPr>
        <w:t>basis</w:t>
      </w:r>
      <w:r w:rsidRPr="00483539">
        <w:rPr>
          <w:rFonts w:ascii="Times New Roman" w:hAnsi="Times New Roman"/>
          <w:spacing w:val="-5"/>
          <w:sz w:val="24"/>
          <w:szCs w:val="24"/>
        </w:rPr>
        <w:t xml:space="preserve"> </w:t>
      </w:r>
      <w:r w:rsidRPr="00483539">
        <w:rPr>
          <w:rFonts w:ascii="Times New Roman" w:hAnsi="Times New Roman"/>
          <w:sz w:val="24"/>
          <w:szCs w:val="24"/>
        </w:rPr>
        <w:t>as</w:t>
      </w:r>
      <w:r w:rsidRPr="00483539">
        <w:rPr>
          <w:rFonts w:ascii="Times New Roman" w:hAnsi="Times New Roman"/>
          <w:spacing w:val="-6"/>
          <w:sz w:val="24"/>
          <w:szCs w:val="24"/>
        </w:rPr>
        <w:t xml:space="preserve"> </w:t>
      </w:r>
      <w:r w:rsidRPr="00483539">
        <w:rPr>
          <w:rFonts w:ascii="Times New Roman" w:hAnsi="Times New Roman"/>
          <w:spacing w:val="-1"/>
          <w:sz w:val="24"/>
          <w:szCs w:val="24"/>
        </w:rPr>
        <w:t xml:space="preserve">individuals </w:t>
      </w:r>
      <w:r w:rsidRPr="00483539">
        <w:rPr>
          <w:rFonts w:ascii="Times New Roman" w:hAnsi="Times New Roman"/>
          <w:sz w:val="24"/>
          <w:szCs w:val="24"/>
        </w:rPr>
        <w:t>in</w:t>
      </w:r>
      <w:r w:rsidRPr="00483539">
        <w:rPr>
          <w:rFonts w:ascii="Times New Roman" w:hAnsi="Times New Roman"/>
          <w:spacing w:val="-6"/>
          <w:sz w:val="24"/>
          <w:szCs w:val="24"/>
        </w:rPr>
        <w:t xml:space="preserve"> </w:t>
      </w:r>
      <w:r w:rsidRPr="00483539">
        <w:rPr>
          <w:rFonts w:ascii="Times New Roman" w:hAnsi="Times New Roman"/>
          <w:spacing w:val="-1"/>
          <w:sz w:val="24"/>
          <w:szCs w:val="24"/>
        </w:rPr>
        <w:t>similar employment, as required by WIOA Section</w:t>
      </w:r>
      <w:r w:rsidRPr="00483539">
        <w:rPr>
          <w:rFonts w:ascii="Times New Roman" w:hAnsi="Times New Roman"/>
          <w:spacing w:val="-6"/>
          <w:sz w:val="24"/>
          <w:szCs w:val="24"/>
        </w:rPr>
        <w:t xml:space="preserve"> </w:t>
      </w:r>
      <w:r w:rsidRPr="00483539">
        <w:rPr>
          <w:rFonts w:ascii="Times New Roman" w:hAnsi="Times New Roman"/>
          <w:spacing w:val="-1"/>
          <w:sz w:val="24"/>
          <w:szCs w:val="24"/>
        </w:rPr>
        <w:t xml:space="preserve">181(b)(4).  </w:t>
      </w:r>
      <w:r w:rsidRPr="00483539">
        <w:rPr>
          <w:rFonts w:ascii="Times New Roman" w:hAnsi="Times New Roman"/>
          <w:spacing w:val="-6"/>
          <w:sz w:val="24"/>
          <w:szCs w:val="24"/>
        </w:rPr>
        <w:t xml:space="preserve">In cases in which </w:t>
      </w:r>
      <w:r w:rsidRPr="00483539">
        <w:rPr>
          <w:rFonts w:ascii="Times New Roman" w:hAnsi="Times New Roman"/>
          <w:sz w:val="24"/>
          <w:szCs w:val="24"/>
        </w:rPr>
        <w:t>a</w:t>
      </w:r>
      <w:r w:rsidRPr="00483539">
        <w:rPr>
          <w:rFonts w:ascii="Times New Roman" w:hAnsi="Times New Roman"/>
          <w:spacing w:val="-6"/>
          <w:sz w:val="24"/>
          <w:szCs w:val="24"/>
        </w:rPr>
        <w:t xml:space="preserve"> </w:t>
      </w:r>
      <w:r w:rsidRPr="00483539">
        <w:rPr>
          <w:rFonts w:ascii="Times New Roman" w:hAnsi="Times New Roman"/>
          <w:spacing w:val="-1"/>
          <w:sz w:val="24"/>
          <w:szCs w:val="24"/>
        </w:rPr>
        <w:t>participant</w:t>
      </w:r>
      <w:r w:rsidRPr="00483539">
        <w:rPr>
          <w:rFonts w:ascii="Times New Roman" w:hAnsi="Times New Roman"/>
          <w:spacing w:val="-5"/>
          <w:sz w:val="24"/>
          <w:szCs w:val="24"/>
        </w:rPr>
        <w:t xml:space="preserve"> </w:t>
      </w:r>
      <w:r w:rsidRPr="00483539">
        <w:rPr>
          <w:rFonts w:ascii="Times New Roman" w:hAnsi="Times New Roman"/>
          <w:sz w:val="24"/>
          <w:szCs w:val="24"/>
        </w:rPr>
        <w:t>is</w:t>
      </w:r>
      <w:r w:rsidRPr="00483539">
        <w:rPr>
          <w:rFonts w:ascii="Times New Roman" w:hAnsi="Times New Roman"/>
          <w:spacing w:val="-5"/>
          <w:sz w:val="24"/>
          <w:szCs w:val="24"/>
        </w:rPr>
        <w:t xml:space="preserve"> </w:t>
      </w:r>
      <w:r w:rsidRPr="00483539">
        <w:rPr>
          <w:rFonts w:ascii="Times New Roman" w:hAnsi="Times New Roman"/>
          <w:spacing w:val="-1"/>
          <w:sz w:val="24"/>
          <w:szCs w:val="24"/>
        </w:rPr>
        <w:t>not</w:t>
      </w:r>
      <w:r w:rsidRPr="00483539">
        <w:rPr>
          <w:rFonts w:ascii="Times New Roman" w:hAnsi="Times New Roman"/>
          <w:spacing w:val="-6"/>
          <w:sz w:val="24"/>
          <w:szCs w:val="24"/>
        </w:rPr>
        <w:t xml:space="preserve"> </w:t>
      </w:r>
      <w:r w:rsidRPr="00483539">
        <w:rPr>
          <w:rFonts w:ascii="Times New Roman" w:hAnsi="Times New Roman"/>
          <w:spacing w:val="-1"/>
          <w:sz w:val="24"/>
          <w:szCs w:val="24"/>
        </w:rPr>
        <w:t>covered</w:t>
      </w:r>
      <w:r w:rsidRPr="00483539">
        <w:rPr>
          <w:rFonts w:ascii="Times New Roman" w:hAnsi="Times New Roman"/>
          <w:spacing w:val="-6"/>
          <w:sz w:val="24"/>
          <w:szCs w:val="24"/>
        </w:rPr>
        <w:t xml:space="preserve"> </w:t>
      </w:r>
      <w:r w:rsidRPr="00483539">
        <w:rPr>
          <w:rFonts w:ascii="Times New Roman" w:hAnsi="Times New Roman"/>
          <w:spacing w:val="-1"/>
          <w:sz w:val="24"/>
          <w:szCs w:val="24"/>
        </w:rPr>
        <w:t>under</w:t>
      </w:r>
      <w:r w:rsidRPr="00483539">
        <w:rPr>
          <w:rFonts w:ascii="Times New Roman" w:hAnsi="Times New Roman"/>
          <w:spacing w:val="-7"/>
          <w:sz w:val="24"/>
          <w:szCs w:val="24"/>
        </w:rPr>
        <w:t xml:space="preserve"> </w:t>
      </w:r>
      <w:r w:rsidRPr="00483539">
        <w:rPr>
          <w:rFonts w:ascii="Times New Roman" w:hAnsi="Times New Roman"/>
          <w:sz w:val="24"/>
          <w:szCs w:val="24"/>
        </w:rPr>
        <w:t>a</w:t>
      </w:r>
      <w:r w:rsidRPr="00483539">
        <w:rPr>
          <w:rFonts w:ascii="Times New Roman" w:hAnsi="Times New Roman"/>
          <w:spacing w:val="-4"/>
          <w:sz w:val="24"/>
          <w:szCs w:val="24"/>
        </w:rPr>
        <w:t xml:space="preserve"> </w:t>
      </w:r>
      <w:r w:rsidRPr="00483539">
        <w:rPr>
          <w:rFonts w:ascii="Times New Roman" w:hAnsi="Times New Roman"/>
          <w:spacing w:val="-1"/>
          <w:sz w:val="24"/>
          <w:szCs w:val="24"/>
        </w:rPr>
        <w:t>state</w:t>
      </w:r>
      <w:r w:rsidRPr="00483539">
        <w:rPr>
          <w:rFonts w:ascii="Times New Roman" w:hAnsi="Times New Roman"/>
          <w:spacing w:val="-7"/>
          <w:sz w:val="24"/>
          <w:szCs w:val="24"/>
        </w:rPr>
        <w:t xml:space="preserve"> </w:t>
      </w:r>
      <w:r w:rsidRPr="00483539">
        <w:rPr>
          <w:rFonts w:ascii="Times New Roman" w:hAnsi="Times New Roman"/>
          <w:spacing w:val="-1"/>
          <w:sz w:val="24"/>
          <w:szCs w:val="24"/>
        </w:rPr>
        <w:t>workers’ compensation</w:t>
      </w:r>
      <w:r w:rsidRPr="00483539">
        <w:rPr>
          <w:rFonts w:ascii="Times New Roman" w:hAnsi="Times New Roman"/>
          <w:spacing w:val="-8"/>
          <w:sz w:val="24"/>
          <w:szCs w:val="24"/>
        </w:rPr>
        <w:t xml:space="preserve"> </w:t>
      </w:r>
      <w:r w:rsidRPr="00483539">
        <w:rPr>
          <w:rFonts w:ascii="Times New Roman" w:hAnsi="Times New Roman"/>
          <w:sz w:val="24"/>
          <w:szCs w:val="24"/>
        </w:rPr>
        <w:t>law, based on the status of the Disaster-Relief Employer with whom</w:t>
      </w:r>
      <w:r w:rsidRPr="00AD6171" w:rsidR="00AD6171">
        <w:rPr>
          <w:rFonts w:ascii="Times New Roman" w:hAnsi="Times New Roman"/>
          <w:sz w:val="24"/>
          <w:szCs w:val="24"/>
        </w:rPr>
        <w:t xml:space="preserve"> </w:t>
      </w:r>
      <w:r w:rsidR="00AD6171">
        <w:rPr>
          <w:rFonts w:ascii="Times New Roman" w:hAnsi="Times New Roman"/>
          <w:sz w:val="24"/>
          <w:szCs w:val="24"/>
        </w:rPr>
        <w:t>the participant is</w:t>
      </w:r>
      <w:r w:rsidRPr="00483539">
        <w:rPr>
          <w:rFonts w:ascii="Times New Roman" w:hAnsi="Times New Roman"/>
          <w:sz w:val="24"/>
          <w:szCs w:val="24"/>
        </w:rPr>
        <w:t xml:space="preserve"> placed, the temporary nature of their employment, or another reason,</w:t>
      </w:r>
      <w:r w:rsidRPr="00483539">
        <w:rPr>
          <w:rFonts w:ascii="Times New Roman" w:hAnsi="Times New Roman"/>
          <w:spacing w:val="-7"/>
          <w:sz w:val="24"/>
          <w:szCs w:val="24"/>
        </w:rPr>
        <w:t xml:space="preserve"> </w:t>
      </w:r>
      <w:r w:rsidRPr="00483539">
        <w:rPr>
          <w:rFonts w:ascii="Times New Roman" w:hAnsi="Times New Roman"/>
          <w:spacing w:val="-1"/>
          <w:sz w:val="24"/>
          <w:szCs w:val="24"/>
        </w:rPr>
        <w:t>the</w:t>
      </w:r>
      <w:r w:rsidRPr="00483539">
        <w:rPr>
          <w:rFonts w:ascii="Times New Roman" w:hAnsi="Times New Roman"/>
          <w:spacing w:val="-6"/>
          <w:sz w:val="24"/>
          <w:szCs w:val="24"/>
        </w:rPr>
        <w:t xml:space="preserve"> </w:t>
      </w:r>
      <w:r w:rsidR="006D2187">
        <w:rPr>
          <w:rFonts w:ascii="Times New Roman" w:hAnsi="Times New Roman"/>
          <w:spacing w:val="-6"/>
          <w:sz w:val="24"/>
          <w:szCs w:val="24"/>
        </w:rPr>
        <w:t xml:space="preserve">employer must provide </w:t>
      </w:r>
      <w:r w:rsidR="00DF7F30">
        <w:rPr>
          <w:rFonts w:ascii="Times New Roman" w:hAnsi="Times New Roman"/>
          <w:spacing w:val="-6"/>
          <w:sz w:val="24"/>
          <w:szCs w:val="24"/>
        </w:rPr>
        <w:t xml:space="preserve">the </w:t>
      </w:r>
      <w:r w:rsidRPr="00483539">
        <w:rPr>
          <w:rFonts w:ascii="Times New Roman" w:hAnsi="Times New Roman"/>
          <w:spacing w:val="-1"/>
          <w:sz w:val="24"/>
          <w:szCs w:val="24"/>
        </w:rPr>
        <w:t>participant</w:t>
      </w:r>
      <w:r w:rsidRPr="00483539">
        <w:rPr>
          <w:rFonts w:ascii="Times New Roman" w:hAnsi="Times New Roman"/>
          <w:spacing w:val="-7"/>
          <w:sz w:val="24"/>
          <w:szCs w:val="24"/>
        </w:rPr>
        <w:t xml:space="preserve"> </w:t>
      </w:r>
      <w:r w:rsidRPr="00483539">
        <w:rPr>
          <w:rFonts w:ascii="Times New Roman" w:hAnsi="Times New Roman"/>
          <w:spacing w:val="-1"/>
          <w:sz w:val="24"/>
          <w:szCs w:val="24"/>
        </w:rPr>
        <w:t>with</w:t>
      </w:r>
      <w:r w:rsidRPr="00483539">
        <w:rPr>
          <w:rFonts w:ascii="Times New Roman" w:hAnsi="Times New Roman"/>
          <w:spacing w:val="-7"/>
          <w:sz w:val="24"/>
          <w:szCs w:val="24"/>
        </w:rPr>
        <w:t xml:space="preserve"> </w:t>
      </w:r>
      <w:r w:rsidRPr="00483539">
        <w:rPr>
          <w:rFonts w:ascii="Times New Roman" w:hAnsi="Times New Roman"/>
          <w:sz w:val="24"/>
          <w:szCs w:val="24"/>
        </w:rPr>
        <w:t xml:space="preserve">appropriate </w:t>
      </w:r>
      <w:r w:rsidRPr="00483539">
        <w:rPr>
          <w:rFonts w:ascii="Times New Roman" w:hAnsi="Times New Roman"/>
          <w:spacing w:val="-1"/>
          <w:sz w:val="24"/>
          <w:szCs w:val="24"/>
        </w:rPr>
        <w:t>on-site</w:t>
      </w:r>
      <w:r w:rsidRPr="00483539">
        <w:rPr>
          <w:rFonts w:ascii="Times New Roman" w:hAnsi="Times New Roman"/>
          <w:spacing w:val="-6"/>
          <w:sz w:val="24"/>
          <w:szCs w:val="24"/>
        </w:rPr>
        <w:t xml:space="preserve"> </w:t>
      </w:r>
      <w:r w:rsidRPr="00483539">
        <w:rPr>
          <w:rFonts w:ascii="Times New Roman" w:hAnsi="Times New Roman"/>
          <w:spacing w:val="-1"/>
          <w:sz w:val="24"/>
          <w:szCs w:val="24"/>
        </w:rPr>
        <w:t>medical</w:t>
      </w:r>
      <w:r w:rsidRPr="00483539">
        <w:rPr>
          <w:rFonts w:ascii="Times New Roman" w:hAnsi="Times New Roman"/>
          <w:spacing w:val="-7"/>
          <w:sz w:val="24"/>
          <w:szCs w:val="24"/>
        </w:rPr>
        <w:t xml:space="preserve"> </w:t>
      </w:r>
      <w:r w:rsidRPr="00483539">
        <w:rPr>
          <w:rFonts w:ascii="Times New Roman" w:hAnsi="Times New Roman"/>
          <w:sz w:val="24"/>
          <w:szCs w:val="24"/>
        </w:rPr>
        <w:t>and</w:t>
      </w:r>
      <w:r w:rsidRPr="00483539">
        <w:rPr>
          <w:rFonts w:ascii="Times New Roman" w:hAnsi="Times New Roman"/>
          <w:spacing w:val="-7"/>
          <w:sz w:val="24"/>
          <w:szCs w:val="24"/>
        </w:rPr>
        <w:t xml:space="preserve"> </w:t>
      </w:r>
      <w:r w:rsidRPr="00483539">
        <w:rPr>
          <w:rFonts w:ascii="Times New Roman" w:hAnsi="Times New Roman"/>
          <w:spacing w:val="-1"/>
          <w:sz w:val="24"/>
          <w:szCs w:val="24"/>
        </w:rPr>
        <w:t>accident insurance</w:t>
      </w:r>
      <w:r w:rsidRPr="00483539">
        <w:rPr>
          <w:rFonts w:ascii="Times New Roman" w:hAnsi="Times New Roman"/>
          <w:spacing w:val="-11"/>
          <w:sz w:val="24"/>
          <w:szCs w:val="24"/>
        </w:rPr>
        <w:t xml:space="preserve"> </w:t>
      </w:r>
      <w:r w:rsidRPr="00483539">
        <w:rPr>
          <w:rFonts w:ascii="Times New Roman" w:hAnsi="Times New Roman"/>
          <w:sz w:val="24"/>
          <w:szCs w:val="24"/>
        </w:rPr>
        <w:t>for</w:t>
      </w:r>
      <w:r w:rsidRPr="00483539">
        <w:rPr>
          <w:rFonts w:ascii="Times New Roman" w:hAnsi="Times New Roman"/>
          <w:spacing w:val="-10"/>
          <w:sz w:val="24"/>
          <w:szCs w:val="24"/>
        </w:rPr>
        <w:t xml:space="preserve"> </w:t>
      </w:r>
      <w:r w:rsidRPr="00483539">
        <w:rPr>
          <w:rFonts w:ascii="Times New Roman" w:hAnsi="Times New Roman"/>
          <w:spacing w:val="-1"/>
          <w:sz w:val="24"/>
          <w:szCs w:val="24"/>
        </w:rPr>
        <w:t>work-related</w:t>
      </w:r>
      <w:r w:rsidRPr="00483539">
        <w:rPr>
          <w:rFonts w:ascii="Times New Roman" w:hAnsi="Times New Roman"/>
          <w:spacing w:val="-9"/>
          <w:sz w:val="24"/>
          <w:szCs w:val="24"/>
        </w:rPr>
        <w:t xml:space="preserve"> </w:t>
      </w:r>
      <w:r w:rsidRPr="00483539">
        <w:rPr>
          <w:rFonts w:ascii="Times New Roman" w:hAnsi="Times New Roman"/>
          <w:spacing w:val="-1"/>
          <w:sz w:val="24"/>
          <w:szCs w:val="24"/>
        </w:rPr>
        <w:t xml:space="preserve">activities.  </w:t>
      </w:r>
      <w:r w:rsidRPr="00483539">
        <w:rPr>
          <w:rFonts w:ascii="Times New Roman" w:hAnsi="Times New Roman"/>
          <w:sz w:val="24"/>
          <w:szCs w:val="24"/>
        </w:rPr>
        <w:t>The grant recipient</w:t>
      </w:r>
      <w:r w:rsidRPr="00483539">
        <w:rPr>
          <w:rFonts w:ascii="Times New Roman" w:hAnsi="Times New Roman"/>
          <w:spacing w:val="-6"/>
          <w:sz w:val="24"/>
          <w:szCs w:val="24"/>
        </w:rPr>
        <w:t xml:space="preserve"> </w:t>
      </w:r>
      <w:r w:rsidRPr="00483539">
        <w:rPr>
          <w:rFonts w:ascii="Times New Roman" w:hAnsi="Times New Roman"/>
          <w:sz w:val="24"/>
          <w:szCs w:val="24"/>
        </w:rPr>
        <w:t xml:space="preserve">must also </w:t>
      </w:r>
      <w:r w:rsidRPr="00483539">
        <w:rPr>
          <w:rFonts w:ascii="Times New Roman" w:hAnsi="Times New Roman"/>
          <w:spacing w:val="-1"/>
          <w:sz w:val="24"/>
          <w:szCs w:val="24"/>
        </w:rPr>
        <w:t>ensure</w:t>
      </w:r>
      <w:r w:rsidRPr="00483539">
        <w:rPr>
          <w:rFonts w:ascii="Times New Roman" w:hAnsi="Times New Roman"/>
          <w:spacing w:val="-7"/>
          <w:sz w:val="24"/>
          <w:szCs w:val="24"/>
        </w:rPr>
        <w:t xml:space="preserve"> </w:t>
      </w:r>
      <w:r w:rsidRPr="00483539">
        <w:rPr>
          <w:rFonts w:ascii="Times New Roman" w:hAnsi="Times New Roman"/>
          <w:spacing w:val="-1"/>
          <w:sz w:val="24"/>
          <w:szCs w:val="24"/>
        </w:rPr>
        <w:t>that participants</w:t>
      </w:r>
      <w:r w:rsidRPr="00483539">
        <w:rPr>
          <w:rFonts w:ascii="Times New Roman" w:hAnsi="Times New Roman"/>
          <w:spacing w:val="-5"/>
          <w:sz w:val="24"/>
          <w:szCs w:val="24"/>
        </w:rPr>
        <w:t xml:space="preserve"> </w:t>
      </w:r>
      <w:r w:rsidRPr="00483539">
        <w:rPr>
          <w:rFonts w:ascii="Times New Roman" w:hAnsi="Times New Roman"/>
          <w:spacing w:val="-1"/>
          <w:sz w:val="24"/>
          <w:szCs w:val="24"/>
        </w:rPr>
        <w:t>receive</w:t>
      </w:r>
      <w:r w:rsidRPr="00483539">
        <w:rPr>
          <w:rFonts w:ascii="Times New Roman" w:hAnsi="Times New Roman"/>
          <w:spacing w:val="-7"/>
          <w:sz w:val="24"/>
          <w:szCs w:val="24"/>
        </w:rPr>
        <w:t xml:space="preserve"> </w:t>
      </w:r>
      <w:r w:rsidRPr="00483539">
        <w:rPr>
          <w:rFonts w:ascii="Times New Roman" w:hAnsi="Times New Roman"/>
          <w:spacing w:val="-1"/>
          <w:sz w:val="24"/>
          <w:szCs w:val="24"/>
        </w:rPr>
        <w:t>appropriate</w:t>
      </w:r>
      <w:r w:rsidRPr="00483539">
        <w:rPr>
          <w:rFonts w:ascii="Times New Roman" w:hAnsi="Times New Roman"/>
          <w:spacing w:val="-7"/>
          <w:sz w:val="24"/>
          <w:szCs w:val="24"/>
        </w:rPr>
        <w:t xml:space="preserve"> </w:t>
      </w:r>
      <w:r w:rsidRPr="00483539">
        <w:rPr>
          <w:rFonts w:ascii="Times New Roman" w:hAnsi="Times New Roman"/>
          <w:spacing w:val="-1"/>
          <w:sz w:val="24"/>
          <w:szCs w:val="24"/>
        </w:rPr>
        <w:t>safety</w:t>
      </w:r>
      <w:r w:rsidRPr="00483539">
        <w:rPr>
          <w:rFonts w:ascii="Times New Roman" w:hAnsi="Times New Roman"/>
          <w:spacing w:val="-5"/>
          <w:sz w:val="24"/>
          <w:szCs w:val="24"/>
        </w:rPr>
        <w:t xml:space="preserve"> </w:t>
      </w:r>
      <w:r w:rsidRPr="00483539">
        <w:rPr>
          <w:rFonts w:ascii="Times New Roman" w:hAnsi="Times New Roman"/>
          <w:spacing w:val="-1"/>
          <w:sz w:val="24"/>
          <w:szCs w:val="24"/>
        </w:rPr>
        <w:t xml:space="preserve">training </w:t>
      </w:r>
      <w:r w:rsidRPr="00483539">
        <w:rPr>
          <w:rFonts w:ascii="Times New Roman" w:hAnsi="Times New Roman"/>
          <w:spacing w:val="-6"/>
          <w:sz w:val="24"/>
          <w:szCs w:val="24"/>
        </w:rPr>
        <w:t xml:space="preserve">and </w:t>
      </w:r>
      <w:r w:rsidRPr="00483539">
        <w:rPr>
          <w:rFonts w:ascii="Times New Roman" w:hAnsi="Times New Roman"/>
          <w:spacing w:val="-1"/>
          <w:sz w:val="24"/>
          <w:szCs w:val="24"/>
        </w:rPr>
        <w:t>ensure</w:t>
      </w:r>
      <w:r w:rsidRPr="00483539">
        <w:rPr>
          <w:rFonts w:ascii="Times New Roman" w:hAnsi="Times New Roman"/>
          <w:spacing w:val="-6"/>
          <w:sz w:val="24"/>
          <w:szCs w:val="24"/>
        </w:rPr>
        <w:t xml:space="preserve"> </w:t>
      </w:r>
      <w:r w:rsidRPr="00483539">
        <w:rPr>
          <w:rFonts w:ascii="Times New Roman" w:hAnsi="Times New Roman"/>
          <w:sz w:val="24"/>
          <w:szCs w:val="24"/>
        </w:rPr>
        <w:t>safe</w:t>
      </w:r>
      <w:r w:rsidRPr="00483539">
        <w:rPr>
          <w:rFonts w:ascii="Times New Roman" w:hAnsi="Times New Roman"/>
          <w:spacing w:val="-7"/>
          <w:sz w:val="24"/>
          <w:szCs w:val="24"/>
        </w:rPr>
        <w:t xml:space="preserve"> </w:t>
      </w:r>
      <w:r w:rsidRPr="00483539">
        <w:rPr>
          <w:rFonts w:ascii="Times New Roman" w:hAnsi="Times New Roman"/>
          <w:spacing w:val="-1"/>
          <w:sz w:val="24"/>
          <w:szCs w:val="24"/>
        </w:rPr>
        <w:t>working</w:t>
      </w:r>
      <w:r w:rsidRPr="00483539">
        <w:rPr>
          <w:rFonts w:ascii="Times New Roman" w:hAnsi="Times New Roman"/>
          <w:spacing w:val="-5"/>
          <w:sz w:val="24"/>
          <w:szCs w:val="24"/>
        </w:rPr>
        <w:t xml:space="preserve"> </w:t>
      </w:r>
      <w:r w:rsidRPr="00483539">
        <w:rPr>
          <w:rFonts w:ascii="Times New Roman" w:hAnsi="Times New Roman"/>
          <w:spacing w:val="-1"/>
          <w:sz w:val="24"/>
          <w:szCs w:val="24"/>
        </w:rPr>
        <w:t>conditions in accordance with the</w:t>
      </w:r>
      <w:r w:rsidRPr="00483539">
        <w:rPr>
          <w:rFonts w:ascii="Times New Roman" w:hAnsi="Times New Roman"/>
          <w:spacing w:val="-5"/>
          <w:sz w:val="24"/>
          <w:szCs w:val="24"/>
        </w:rPr>
        <w:t xml:space="preserve"> </w:t>
      </w:r>
      <w:r w:rsidRPr="00483539">
        <w:rPr>
          <w:rFonts w:ascii="Times New Roman" w:hAnsi="Times New Roman"/>
          <w:spacing w:val="-1"/>
          <w:sz w:val="24"/>
          <w:szCs w:val="24"/>
        </w:rPr>
        <w:t>Occupational</w:t>
      </w:r>
      <w:r w:rsidRPr="00483539">
        <w:rPr>
          <w:rFonts w:ascii="Times New Roman" w:hAnsi="Times New Roman"/>
          <w:spacing w:val="-6"/>
          <w:sz w:val="24"/>
          <w:szCs w:val="24"/>
        </w:rPr>
        <w:t xml:space="preserve"> </w:t>
      </w:r>
      <w:r w:rsidRPr="00483539">
        <w:rPr>
          <w:rFonts w:ascii="Times New Roman" w:hAnsi="Times New Roman"/>
          <w:spacing w:val="-1"/>
          <w:sz w:val="24"/>
          <w:szCs w:val="24"/>
        </w:rPr>
        <w:t>Safety</w:t>
      </w:r>
      <w:r w:rsidRPr="00483539">
        <w:rPr>
          <w:rFonts w:ascii="Times New Roman" w:hAnsi="Times New Roman"/>
          <w:spacing w:val="-3"/>
          <w:sz w:val="24"/>
          <w:szCs w:val="24"/>
        </w:rPr>
        <w:t xml:space="preserve"> </w:t>
      </w:r>
      <w:r w:rsidRPr="00483539">
        <w:rPr>
          <w:rFonts w:ascii="Times New Roman" w:hAnsi="Times New Roman"/>
          <w:spacing w:val="-1"/>
          <w:sz w:val="24"/>
          <w:szCs w:val="24"/>
        </w:rPr>
        <w:t>and</w:t>
      </w:r>
      <w:r w:rsidRPr="00483539">
        <w:rPr>
          <w:rFonts w:ascii="Times New Roman" w:hAnsi="Times New Roman"/>
          <w:spacing w:val="-6"/>
          <w:sz w:val="24"/>
          <w:szCs w:val="24"/>
        </w:rPr>
        <w:t xml:space="preserve"> </w:t>
      </w:r>
      <w:r w:rsidRPr="00483539">
        <w:rPr>
          <w:rFonts w:ascii="Times New Roman" w:hAnsi="Times New Roman"/>
          <w:spacing w:val="-1"/>
          <w:sz w:val="24"/>
          <w:szCs w:val="24"/>
        </w:rPr>
        <w:t>Health</w:t>
      </w:r>
      <w:r w:rsidRPr="00483539">
        <w:rPr>
          <w:rFonts w:ascii="Times New Roman" w:hAnsi="Times New Roman"/>
          <w:spacing w:val="-6"/>
          <w:sz w:val="24"/>
          <w:szCs w:val="24"/>
        </w:rPr>
        <w:t xml:space="preserve"> (OSH) </w:t>
      </w:r>
      <w:r w:rsidRPr="00483539">
        <w:rPr>
          <w:rFonts w:ascii="Times New Roman" w:hAnsi="Times New Roman"/>
          <w:sz w:val="24"/>
          <w:szCs w:val="24"/>
        </w:rPr>
        <w:t>Act</w:t>
      </w:r>
      <w:r w:rsidRPr="00483539">
        <w:rPr>
          <w:rFonts w:ascii="Times New Roman" w:hAnsi="Times New Roman"/>
          <w:spacing w:val="-6"/>
          <w:sz w:val="24"/>
          <w:szCs w:val="24"/>
        </w:rPr>
        <w:t xml:space="preserve"> </w:t>
      </w:r>
      <w:r w:rsidRPr="00483539">
        <w:rPr>
          <w:rFonts w:ascii="Times New Roman" w:hAnsi="Times New Roman"/>
          <w:sz w:val="24"/>
          <w:szCs w:val="24"/>
        </w:rPr>
        <w:t>of 1970</w:t>
      </w:r>
      <w:r w:rsidRPr="00483539">
        <w:rPr>
          <w:rFonts w:ascii="Times New Roman" w:hAnsi="Times New Roman"/>
          <w:spacing w:val="-1"/>
          <w:sz w:val="24"/>
          <w:szCs w:val="24"/>
        </w:rPr>
        <w:t>.</w:t>
      </w:r>
      <w:r>
        <w:rPr>
          <w:rFonts w:ascii="Times New Roman" w:hAnsi="Times New Roman"/>
          <w:spacing w:val="-1"/>
          <w:sz w:val="24"/>
          <w:szCs w:val="24"/>
          <w:vertAlign w:val="superscript"/>
        </w:rPr>
        <w:footnoteReference w:id="12"/>
      </w:r>
      <w:r w:rsidRPr="00483539">
        <w:rPr>
          <w:rFonts w:ascii="Times New Roman" w:hAnsi="Times New Roman"/>
          <w:spacing w:val="-1"/>
          <w:sz w:val="24"/>
          <w:szCs w:val="24"/>
        </w:rPr>
        <w:t xml:space="preserve">  </w:t>
      </w:r>
    </w:p>
    <w:p w:rsidR="00483539" w:rsidRPr="00483539" w:rsidP="00483539" w14:paraId="449F2193" w14:textId="77777777">
      <w:pPr>
        <w:spacing w:after="0" w:line="240" w:lineRule="auto"/>
        <w:rPr>
          <w:rFonts w:ascii="Times New Roman" w:hAnsi="Times New Roman"/>
          <w:sz w:val="24"/>
          <w:szCs w:val="24"/>
        </w:rPr>
      </w:pPr>
    </w:p>
    <w:p w:rsidR="00483539" w:rsidRPr="00483539" w:rsidP="00483539" w14:paraId="27D7E9C8" w14:textId="69B7D3BA">
      <w:pPr>
        <w:spacing w:after="0" w:line="240" w:lineRule="auto"/>
        <w:rPr>
          <w:rFonts w:ascii="Times New Roman" w:hAnsi="Times New Roman"/>
          <w:sz w:val="24"/>
          <w:szCs w:val="24"/>
        </w:rPr>
      </w:pPr>
      <w:r w:rsidRPr="00827B5B">
        <w:rPr>
          <w:rStyle w:val="Heading5Char"/>
        </w:rPr>
        <w:t>Incorporating Additional Disaster Events</w:t>
      </w:r>
      <w:r w:rsidRPr="00483539">
        <w:rPr>
          <w:rFonts w:ascii="Times New Roman" w:hAnsi="Times New Roman"/>
          <w:sz w:val="24"/>
          <w:szCs w:val="24"/>
        </w:rPr>
        <w:t xml:space="preserve">. </w:t>
      </w:r>
      <w:r w:rsidR="00282DAD">
        <w:rPr>
          <w:rFonts w:ascii="Times New Roman" w:hAnsi="Times New Roman"/>
          <w:sz w:val="24"/>
          <w:szCs w:val="24"/>
        </w:rPr>
        <w:t xml:space="preserve"> </w:t>
      </w:r>
      <w:r w:rsidRPr="00483539">
        <w:rPr>
          <w:rFonts w:ascii="Times New Roman" w:hAnsi="Times New Roman"/>
          <w:sz w:val="24"/>
          <w:szCs w:val="24"/>
        </w:rPr>
        <w:t xml:space="preserve">Disaster Recovery DWG funds awarded to a grant recipient may be available for expenditure for additional declared disasters or situations of national significance that occur within the same program year the funds were initially awarded.  The addition of disaster events to an existing DWG project requires prior approval from the grant officer through a grant amendment request.  </w:t>
      </w:r>
    </w:p>
    <w:p w:rsidR="00483539" w:rsidRPr="00483539" w:rsidP="00483539" w14:paraId="21306E48" w14:textId="77777777">
      <w:pPr>
        <w:spacing w:after="0" w:line="240" w:lineRule="auto"/>
        <w:rPr>
          <w:rFonts w:ascii="Times New Roman" w:hAnsi="Times New Roman"/>
          <w:sz w:val="24"/>
          <w:szCs w:val="24"/>
        </w:rPr>
      </w:pPr>
      <w:bookmarkStart w:id="17" w:name="_Toc73423643"/>
    </w:p>
    <w:p w:rsidR="00483539" w:rsidRPr="00483539" w:rsidP="00483539" w14:paraId="5A0384B7" w14:textId="5ED78F6D">
      <w:pPr>
        <w:spacing w:after="0" w:line="240" w:lineRule="auto"/>
        <w:rPr>
          <w:rFonts w:ascii="Times New Roman" w:hAnsi="Times New Roman"/>
          <w:color w:val="212121"/>
          <w:sz w:val="24"/>
          <w:szCs w:val="24"/>
          <w:shd w:val="clear" w:color="auto" w:fill="FFFFFF"/>
        </w:rPr>
      </w:pPr>
      <w:bookmarkStart w:id="18" w:name="_Toc76019307"/>
      <w:bookmarkStart w:id="19" w:name="_Toc76458134"/>
      <w:bookmarkStart w:id="20" w:name="_Toc78892492"/>
      <w:r w:rsidRPr="00827B5B">
        <w:rPr>
          <w:rStyle w:val="Heading5Char"/>
        </w:rPr>
        <w:t>Requirements for Unemployment</w:t>
      </w:r>
      <w:r w:rsidRPr="00827B5B" w:rsidR="00BD2A31">
        <w:rPr>
          <w:rStyle w:val="Heading5Char"/>
        </w:rPr>
        <w:t xml:space="preserve"> </w:t>
      </w:r>
      <w:r w:rsidR="32CB3C1F">
        <w:rPr>
          <w:rStyle w:val="Heading5Char"/>
        </w:rPr>
        <w:t>Insurance</w:t>
      </w:r>
      <w:r w:rsidRPr="00827B5B" w:rsidR="00BD2A31">
        <w:rPr>
          <w:rStyle w:val="Heading5Char"/>
        </w:rPr>
        <w:t xml:space="preserve"> </w:t>
      </w:r>
      <w:r w:rsidRPr="00827B5B">
        <w:rPr>
          <w:rStyle w:val="Heading5Char"/>
        </w:rPr>
        <w:t>(U</w:t>
      </w:r>
      <w:r w:rsidRPr="00827B5B" w:rsidR="5D62D23E">
        <w:rPr>
          <w:rStyle w:val="Heading5Char"/>
        </w:rPr>
        <w:t>I</w:t>
      </w:r>
      <w:r w:rsidRPr="00827B5B">
        <w:rPr>
          <w:rStyle w:val="Heading5Char"/>
        </w:rPr>
        <w:t xml:space="preserve">) </w:t>
      </w:r>
      <w:r w:rsidRPr="007120E9">
        <w:rPr>
          <w:rStyle w:val="Heading5Char"/>
        </w:rPr>
        <w:t>Coverage</w:t>
      </w:r>
      <w:r w:rsidR="007120E9">
        <w:rPr>
          <w:rStyle w:val="Heading5Char"/>
        </w:rPr>
        <w:t>.</w:t>
      </w:r>
      <w:r w:rsidRPr="007120E9" w:rsidR="00882452">
        <w:rPr>
          <w:rFonts w:ascii="Times New Roman" w:hAnsi="Times New Roman"/>
          <w:sz w:val="24"/>
          <w:szCs w:val="24"/>
        </w:rPr>
        <w:t xml:space="preserve"> </w:t>
      </w:r>
      <w:r w:rsidR="00282DAD">
        <w:rPr>
          <w:rFonts w:ascii="Times New Roman" w:hAnsi="Times New Roman"/>
          <w:sz w:val="24"/>
          <w:szCs w:val="24"/>
        </w:rPr>
        <w:t xml:space="preserve"> </w:t>
      </w:r>
      <w:r w:rsidR="00E223BE">
        <w:rPr>
          <w:rFonts w:ascii="Times New Roman" w:hAnsi="Times New Roman"/>
          <w:sz w:val="24"/>
          <w:szCs w:val="24"/>
        </w:rPr>
        <w:t xml:space="preserve">While </w:t>
      </w:r>
      <w:r w:rsidR="00D9288D">
        <w:rPr>
          <w:rFonts w:ascii="Times New Roman" w:hAnsi="Times New Roman"/>
          <w:sz w:val="24"/>
          <w:szCs w:val="24"/>
        </w:rPr>
        <w:t xml:space="preserve">disaster relief employment serves an important role in stabilizing </w:t>
      </w:r>
      <w:r w:rsidR="009A0B3A">
        <w:rPr>
          <w:rFonts w:ascii="Times New Roman" w:hAnsi="Times New Roman"/>
          <w:sz w:val="24"/>
          <w:szCs w:val="24"/>
        </w:rPr>
        <w:t xml:space="preserve">a community and </w:t>
      </w:r>
      <w:r w:rsidR="001C3A60">
        <w:rPr>
          <w:rFonts w:ascii="Times New Roman" w:hAnsi="Times New Roman"/>
          <w:sz w:val="24"/>
          <w:szCs w:val="24"/>
        </w:rPr>
        <w:t xml:space="preserve">dislocated </w:t>
      </w:r>
      <w:r w:rsidR="009A0B3A">
        <w:rPr>
          <w:rFonts w:ascii="Times New Roman" w:hAnsi="Times New Roman"/>
          <w:sz w:val="24"/>
          <w:szCs w:val="24"/>
        </w:rPr>
        <w:t xml:space="preserve">workers </w:t>
      </w:r>
      <w:r w:rsidR="00644763">
        <w:rPr>
          <w:rFonts w:ascii="Times New Roman" w:hAnsi="Times New Roman"/>
          <w:sz w:val="24"/>
          <w:szCs w:val="24"/>
        </w:rPr>
        <w:t xml:space="preserve">during </w:t>
      </w:r>
      <w:r w:rsidR="001C3A60">
        <w:rPr>
          <w:rFonts w:ascii="Times New Roman" w:hAnsi="Times New Roman"/>
          <w:sz w:val="24"/>
          <w:szCs w:val="24"/>
        </w:rPr>
        <w:t xml:space="preserve"> the</w:t>
      </w:r>
      <w:r w:rsidR="001C3A60">
        <w:rPr>
          <w:rFonts w:ascii="Times New Roman" w:hAnsi="Times New Roman"/>
          <w:sz w:val="24"/>
          <w:szCs w:val="24"/>
        </w:rPr>
        <w:t xml:space="preserve"> aftermath of a disaster</w:t>
      </w:r>
      <w:r w:rsidR="00644763">
        <w:rPr>
          <w:rFonts w:ascii="Times New Roman" w:hAnsi="Times New Roman"/>
          <w:sz w:val="24"/>
          <w:szCs w:val="24"/>
        </w:rPr>
        <w:t xml:space="preserve">, the </w:t>
      </w:r>
      <w:r w:rsidR="00644763">
        <w:rPr>
          <w:rFonts w:ascii="Times New Roman" w:hAnsi="Times New Roman"/>
          <w:sz w:val="24"/>
          <w:szCs w:val="24"/>
        </w:rPr>
        <w:t>ultimate goal</w:t>
      </w:r>
      <w:r w:rsidR="00644763">
        <w:rPr>
          <w:rFonts w:ascii="Times New Roman" w:hAnsi="Times New Roman"/>
          <w:sz w:val="24"/>
          <w:szCs w:val="24"/>
        </w:rPr>
        <w:t xml:space="preserve"> for all participants is entry into unsubsidized employment</w:t>
      </w:r>
      <w:r w:rsidR="00533EFF">
        <w:rPr>
          <w:rFonts w:ascii="Times New Roman" w:hAnsi="Times New Roman"/>
          <w:sz w:val="24"/>
          <w:szCs w:val="24"/>
        </w:rPr>
        <w:t>.</w:t>
      </w:r>
      <w:r w:rsidR="000E597C">
        <w:rPr>
          <w:rFonts w:ascii="Times New Roman" w:hAnsi="Times New Roman"/>
          <w:sz w:val="24"/>
          <w:szCs w:val="24"/>
        </w:rPr>
        <w:t xml:space="preserve"> </w:t>
      </w:r>
      <w:r w:rsidR="00AA750C">
        <w:rPr>
          <w:rFonts w:ascii="Times New Roman" w:hAnsi="Times New Roman"/>
          <w:sz w:val="24"/>
          <w:szCs w:val="24"/>
        </w:rPr>
        <w:t xml:space="preserve"> </w:t>
      </w:r>
      <w:r w:rsidR="00F15A5D">
        <w:rPr>
          <w:rFonts w:ascii="Times New Roman" w:hAnsi="Times New Roman"/>
          <w:sz w:val="24"/>
          <w:szCs w:val="24"/>
        </w:rPr>
        <w:t>To support this outcome, g</w:t>
      </w:r>
      <w:r w:rsidRPr="007120E9" w:rsidR="006F00B1">
        <w:rPr>
          <w:rFonts w:ascii="Times New Roman" w:hAnsi="Times New Roman"/>
          <w:sz w:val="24"/>
          <w:szCs w:val="24"/>
        </w:rPr>
        <w:t>rantees</w:t>
      </w:r>
      <w:r w:rsidR="008C334E">
        <w:rPr>
          <w:rFonts w:ascii="Times New Roman" w:hAnsi="Times New Roman"/>
          <w:sz w:val="24"/>
          <w:szCs w:val="24"/>
        </w:rPr>
        <w:t xml:space="preserve"> </w:t>
      </w:r>
      <w:r w:rsidR="00F15A5D">
        <w:rPr>
          <w:rFonts w:ascii="Times New Roman" w:hAnsi="Times New Roman"/>
          <w:sz w:val="24"/>
          <w:szCs w:val="24"/>
        </w:rPr>
        <w:t>must make efforts to</w:t>
      </w:r>
      <w:r w:rsidR="0082347B">
        <w:rPr>
          <w:rFonts w:ascii="Times New Roman" w:hAnsi="Times New Roman"/>
          <w:sz w:val="24"/>
          <w:szCs w:val="24"/>
        </w:rPr>
        <w:t xml:space="preserve"> </w:t>
      </w:r>
      <w:r w:rsidR="006F00B1">
        <w:rPr>
          <w:rFonts w:ascii="Times New Roman" w:hAnsi="Times New Roman"/>
          <w:sz w:val="24"/>
          <w:szCs w:val="24"/>
        </w:rPr>
        <w:t xml:space="preserve">develop direct pathways </w:t>
      </w:r>
      <w:r w:rsidR="00E75325">
        <w:rPr>
          <w:rFonts w:ascii="Times New Roman" w:hAnsi="Times New Roman"/>
          <w:sz w:val="24"/>
          <w:szCs w:val="24"/>
        </w:rPr>
        <w:t>from disaster relief employment</w:t>
      </w:r>
      <w:r w:rsidR="006F00B1">
        <w:rPr>
          <w:rFonts w:ascii="Times New Roman" w:hAnsi="Times New Roman"/>
          <w:sz w:val="24"/>
          <w:szCs w:val="24"/>
        </w:rPr>
        <w:t xml:space="preserve"> into unsubsidized employment</w:t>
      </w:r>
      <w:r w:rsidR="00211E31">
        <w:rPr>
          <w:rFonts w:ascii="Times New Roman" w:hAnsi="Times New Roman"/>
          <w:sz w:val="24"/>
          <w:szCs w:val="24"/>
        </w:rPr>
        <w:t>.</w:t>
      </w:r>
      <w:r w:rsidR="009F134F">
        <w:rPr>
          <w:rFonts w:ascii="Times New Roman" w:hAnsi="Times New Roman"/>
          <w:sz w:val="24"/>
          <w:szCs w:val="24"/>
        </w:rPr>
        <w:t xml:space="preserve"> </w:t>
      </w:r>
      <w:r w:rsidR="00AA750C">
        <w:rPr>
          <w:rFonts w:ascii="Times New Roman" w:hAnsi="Times New Roman"/>
          <w:sz w:val="24"/>
          <w:szCs w:val="24"/>
        </w:rPr>
        <w:t xml:space="preserve"> </w:t>
      </w:r>
      <w:r w:rsidR="00333EC2">
        <w:rPr>
          <w:rFonts w:ascii="Times New Roman" w:hAnsi="Times New Roman"/>
          <w:sz w:val="24"/>
          <w:szCs w:val="24"/>
        </w:rPr>
        <w:t>In rare instances where</w:t>
      </w:r>
      <w:r w:rsidR="002762EB">
        <w:rPr>
          <w:rFonts w:ascii="Times New Roman" w:hAnsi="Times New Roman"/>
          <w:sz w:val="24"/>
          <w:szCs w:val="24"/>
        </w:rPr>
        <w:t xml:space="preserve"> </w:t>
      </w:r>
      <w:r w:rsidR="00A96DA8">
        <w:rPr>
          <w:rFonts w:ascii="Times New Roman" w:hAnsi="Times New Roman"/>
          <w:sz w:val="24"/>
          <w:szCs w:val="24"/>
        </w:rPr>
        <w:t xml:space="preserve">disaster relief </w:t>
      </w:r>
      <w:r w:rsidR="002762EB">
        <w:rPr>
          <w:rFonts w:ascii="Times New Roman" w:hAnsi="Times New Roman"/>
          <w:sz w:val="24"/>
          <w:szCs w:val="24"/>
        </w:rPr>
        <w:t>participants do not</w:t>
      </w:r>
      <w:r w:rsidR="00A96DA8">
        <w:rPr>
          <w:rFonts w:ascii="Times New Roman" w:hAnsi="Times New Roman"/>
          <w:sz w:val="24"/>
          <w:szCs w:val="24"/>
        </w:rPr>
        <w:t xml:space="preserve"> enter employment</w:t>
      </w:r>
      <w:r w:rsidR="00726A2E">
        <w:rPr>
          <w:rFonts w:ascii="Times New Roman" w:hAnsi="Times New Roman"/>
          <w:sz w:val="24"/>
          <w:szCs w:val="24"/>
        </w:rPr>
        <w:t>, those</w:t>
      </w:r>
      <w:r w:rsidR="00333EC2">
        <w:rPr>
          <w:rFonts w:ascii="Times New Roman" w:hAnsi="Times New Roman"/>
          <w:sz w:val="24"/>
          <w:szCs w:val="24"/>
        </w:rPr>
        <w:t xml:space="preserve"> </w:t>
      </w:r>
      <w:r w:rsidR="006F00B1">
        <w:rPr>
          <w:rFonts w:ascii="Times New Roman" w:hAnsi="Times New Roman"/>
          <w:sz w:val="24"/>
          <w:szCs w:val="24"/>
        </w:rPr>
        <w:t>t</w:t>
      </w:r>
      <w:r w:rsidRPr="00483539">
        <w:rPr>
          <w:rFonts w:ascii="Times New Roman" w:hAnsi="Times New Roman"/>
          <w:sz w:val="24"/>
          <w:szCs w:val="24"/>
        </w:rPr>
        <w:t xml:space="preserve">emporary disaster-relief employment participants may </w:t>
      </w:r>
      <w:r w:rsidR="00F0272F">
        <w:rPr>
          <w:rFonts w:ascii="Times New Roman" w:hAnsi="Times New Roman"/>
          <w:sz w:val="24"/>
          <w:szCs w:val="24"/>
        </w:rPr>
        <w:t>qualify</w:t>
      </w:r>
      <w:r w:rsidRPr="00483539">
        <w:rPr>
          <w:rFonts w:ascii="Times New Roman" w:hAnsi="Times New Roman"/>
          <w:sz w:val="24"/>
          <w:szCs w:val="24"/>
        </w:rPr>
        <w:t xml:space="preserve"> for unemployment benefits at the conclusion of their </w:t>
      </w:r>
      <w:r w:rsidR="00BE17F6">
        <w:rPr>
          <w:rFonts w:ascii="Times New Roman" w:hAnsi="Times New Roman"/>
          <w:sz w:val="24"/>
          <w:szCs w:val="24"/>
        </w:rPr>
        <w:t xml:space="preserve">disaster relief </w:t>
      </w:r>
      <w:r w:rsidRPr="00483539">
        <w:rPr>
          <w:rFonts w:ascii="Times New Roman" w:hAnsi="Times New Roman"/>
          <w:sz w:val="24"/>
          <w:szCs w:val="24"/>
        </w:rPr>
        <w:t xml:space="preserve">employment. </w:t>
      </w:r>
      <w:r w:rsidR="00282DAD">
        <w:rPr>
          <w:rFonts w:ascii="Times New Roman" w:hAnsi="Times New Roman"/>
          <w:sz w:val="24"/>
          <w:szCs w:val="24"/>
        </w:rPr>
        <w:t xml:space="preserve"> </w:t>
      </w:r>
      <w:r w:rsidRPr="00483539">
        <w:rPr>
          <w:rFonts w:ascii="Times New Roman" w:hAnsi="Times New Roman"/>
          <w:sz w:val="24"/>
          <w:szCs w:val="24"/>
        </w:rPr>
        <w:t xml:space="preserve">Unemployment </w:t>
      </w:r>
      <w:r w:rsidR="00BD2A31">
        <w:rPr>
          <w:rFonts w:ascii="Times New Roman" w:hAnsi="Times New Roman"/>
          <w:sz w:val="24"/>
          <w:szCs w:val="24"/>
        </w:rPr>
        <w:t>Compensation</w:t>
      </w:r>
      <w:r w:rsidRPr="00483539" w:rsidR="00BD2A31">
        <w:rPr>
          <w:rFonts w:ascii="Times New Roman" w:hAnsi="Times New Roman"/>
          <w:sz w:val="24"/>
          <w:szCs w:val="24"/>
        </w:rPr>
        <w:t xml:space="preserve"> </w:t>
      </w:r>
      <w:r w:rsidRPr="00483539">
        <w:rPr>
          <w:rFonts w:ascii="Times New Roman" w:hAnsi="Times New Roman"/>
          <w:sz w:val="24"/>
          <w:szCs w:val="24"/>
        </w:rPr>
        <w:t xml:space="preserve">eligibility for </w:t>
      </w:r>
      <w:r w:rsidRPr="00483539" w:rsidR="6763CA30">
        <w:rPr>
          <w:rFonts w:ascii="Times New Roman" w:hAnsi="Times New Roman"/>
          <w:sz w:val="24"/>
          <w:szCs w:val="24"/>
        </w:rPr>
        <w:t>disaster relief employment participants</w:t>
      </w:r>
      <w:r w:rsidRPr="00483539">
        <w:rPr>
          <w:rFonts w:ascii="Times New Roman" w:hAnsi="Times New Roman"/>
          <w:sz w:val="24"/>
          <w:szCs w:val="24"/>
        </w:rPr>
        <w:t xml:space="preserve"> is based on state laws and the specific </w:t>
      </w:r>
      <w:r w:rsidRPr="00483539" w:rsidR="2A6B6CA5">
        <w:rPr>
          <w:rFonts w:ascii="Times New Roman" w:hAnsi="Times New Roman"/>
          <w:sz w:val="24"/>
          <w:szCs w:val="24"/>
        </w:rPr>
        <w:t>Disaster Relief Employer</w:t>
      </w:r>
      <w:r w:rsidRPr="00483539">
        <w:rPr>
          <w:rFonts w:ascii="Times New Roman" w:hAnsi="Times New Roman"/>
          <w:sz w:val="24"/>
          <w:szCs w:val="24"/>
        </w:rPr>
        <w:t xml:space="preserve"> for wh</w:t>
      </w:r>
      <w:r w:rsidRPr="0038206D">
        <w:rPr>
          <w:rFonts w:ascii="Times New Roman" w:hAnsi="Times New Roman"/>
          <w:sz w:val="24"/>
          <w:szCs w:val="24"/>
        </w:rPr>
        <w:t>om they work</w:t>
      </w:r>
      <w:r w:rsidRPr="0038206D" w:rsidR="00F0272F">
        <w:rPr>
          <w:rFonts w:ascii="Times New Roman" w:hAnsi="Times New Roman"/>
          <w:sz w:val="24"/>
          <w:szCs w:val="24"/>
        </w:rPr>
        <w:t>ed</w:t>
      </w:r>
      <w:r w:rsidRPr="0038206D" w:rsidR="00C34051">
        <w:rPr>
          <w:rFonts w:ascii="Times New Roman" w:hAnsi="Times New Roman"/>
          <w:sz w:val="24"/>
          <w:szCs w:val="24"/>
        </w:rPr>
        <w:t xml:space="preserve">. </w:t>
      </w:r>
      <w:r w:rsidRPr="0038206D" w:rsidR="00AA750C">
        <w:rPr>
          <w:rFonts w:ascii="Times New Roman" w:hAnsi="Times New Roman"/>
          <w:sz w:val="24"/>
          <w:szCs w:val="24"/>
        </w:rPr>
        <w:t xml:space="preserve"> </w:t>
      </w:r>
      <w:r w:rsidRPr="0038206D" w:rsidR="00C34051">
        <w:rPr>
          <w:rFonts w:ascii="Times New Roman" w:hAnsi="Times New Roman"/>
          <w:sz w:val="24"/>
          <w:szCs w:val="24"/>
        </w:rPr>
        <w:t>S</w:t>
      </w:r>
      <w:r w:rsidRPr="0038206D">
        <w:rPr>
          <w:rFonts w:ascii="Times New Roman" w:hAnsi="Times New Roman"/>
          <w:sz w:val="24"/>
          <w:szCs w:val="24"/>
        </w:rPr>
        <w:t xml:space="preserve">tate UI laws </w:t>
      </w:r>
      <w:r w:rsidRPr="0038206D">
        <w:rPr>
          <w:rFonts w:ascii="Times New Roman" w:hAnsi="Times New Roman"/>
          <w:color w:val="212121"/>
          <w:sz w:val="24"/>
          <w:szCs w:val="24"/>
        </w:rPr>
        <w:t xml:space="preserve">generally indicate which employers </w:t>
      </w:r>
      <w:r w:rsidRPr="0038206D" w:rsidR="00C34051">
        <w:rPr>
          <w:rFonts w:ascii="Times New Roman" w:hAnsi="Times New Roman"/>
          <w:color w:val="212121"/>
          <w:sz w:val="24"/>
          <w:szCs w:val="24"/>
        </w:rPr>
        <w:t>must</w:t>
      </w:r>
      <w:r w:rsidRPr="0038206D">
        <w:rPr>
          <w:rFonts w:ascii="Times New Roman" w:hAnsi="Times New Roman"/>
          <w:color w:val="212121"/>
          <w:sz w:val="24"/>
          <w:szCs w:val="24"/>
        </w:rPr>
        <w:t xml:space="preserve"> pay relevant UI taxes</w:t>
      </w:r>
      <w:r w:rsidRPr="0038206D" w:rsidR="00706C34">
        <w:rPr>
          <w:rFonts w:ascii="Times New Roman" w:hAnsi="Times New Roman"/>
          <w:color w:val="212121"/>
          <w:sz w:val="24"/>
          <w:szCs w:val="24"/>
        </w:rPr>
        <w:t xml:space="preserve">, and grantees may use </w:t>
      </w:r>
      <w:r w:rsidRPr="0038206D">
        <w:rPr>
          <w:rFonts w:ascii="Times New Roman" w:hAnsi="Times New Roman"/>
          <w:color w:val="212121"/>
          <w:sz w:val="24"/>
          <w:szCs w:val="24"/>
        </w:rPr>
        <w:t xml:space="preserve">DWG funds to pay required </w:t>
      </w:r>
      <w:r w:rsidRPr="00D938B4" w:rsidR="00195F3B">
        <w:rPr>
          <w:rFonts w:ascii="Times New Roman" w:hAnsi="Times New Roman"/>
          <w:color w:val="212121"/>
          <w:sz w:val="24"/>
          <w:szCs w:val="24"/>
        </w:rPr>
        <w:t xml:space="preserve">UI-related </w:t>
      </w:r>
      <w:r w:rsidRPr="00D938B4">
        <w:rPr>
          <w:rFonts w:ascii="Times New Roman" w:hAnsi="Times New Roman"/>
          <w:color w:val="212121"/>
          <w:sz w:val="24"/>
          <w:szCs w:val="24"/>
        </w:rPr>
        <w:t>taxes</w:t>
      </w:r>
      <w:r w:rsidRPr="00D938B4" w:rsidR="32C72981">
        <w:rPr>
          <w:rFonts w:ascii="Times New Roman" w:hAnsi="Times New Roman"/>
          <w:color w:val="212121"/>
          <w:sz w:val="24"/>
          <w:szCs w:val="24"/>
        </w:rPr>
        <w:t xml:space="preserve"> for </w:t>
      </w:r>
      <w:r w:rsidRPr="00D938B4" w:rsidR="05325990">
        <w:rPr>
          <w:rFonts w:ascii="Times New Roman" w:hAnsi="Times New Roman"/>
          <w:color w:val="212121"/>
          <w:sz w:val="24"/>
          <w:szCs w:val="24"/>
        </w:rPr>
        <w:t xml:space="preserve">each </w:t>
      </w:r>
      <w:r w:rsidRPr="00D938B4" w:rsidR="32C72981">
        <w:rPr>
          <w:rFonts w:ascii="Times New Roman" w:hAnsi="Times New Roman"/>
          <w:color w:val="212121"/>
          <w:sz w:val="24"/>
          <w:szCs w:val="24"/>
        </w:rPr>
        <w:t>Disaster Relief Employment</w:t>
      </w:r>
      <w:r w:rsidRPr="00D938B4" w:rsidR="06963D75">
        <w:rPr>
          <w:rFonts w:ascii="Times New Roman" w:hAnsi="Times New Roman"/>
          <w:color w:val="212121"/>
          <w:sz w:val="24"/>
          <w:szCs w:val="24"/>
        </w:rPr>
        <w:t xml:space="preserve"> participant</w:t>
      </w:r>
      <w:r w:rsidRPr="00D938B4" w:rsidR="7BB9AFF2">
        <w:rPr>
          <w:rFonts w:ascii="Times New Roman" w:hAnsi="Times New Roman"/>
          <w:color w:val="212121"/>
          <w:sz w:val="24"/>
          <w:szCs w:val="24"/>
        </w:rPr>
        <w:t>, in accordance with State UI laws. Since not all emplo</w:t>
      </w:r>
      <w:r w:rsidRPr="00D938B4" w:rsidR="27442C87">
        <w:rPr>
          <w:rFonts w:ascii="Times New Roman" w:hAnsi="Times New Roman"/>
          <w:color w:val="212121"/>
          <w:sz w:val="24"/>
          <w:szCs w:val="24"/>
        </w:rPr>
        <w:t xml:space="preserve">yers are required to pay UI taxes depending on their business entity type, </w:t>
      </w:r>
      <w:r w:rsidRPr="00D938B4" w:rsidR="006859FB">
        <w:rPr>
          <w:rFonts w:ascii="Times New Roman" w:hAnsi="Times New Roman"/>
          <w:color w:val="212121"/>
          <w:sz w:val="24"/>
          <w:szCs w:val="24"/>
        </w:rPr>
        <w:t xml:space="preserve">the </w:t>
      </w:r>
      <w:r w:rsidRPr="00D938B4" w:rsidR="00F63241">
        <w:rPr>
          <w:rFonts w:ascii="Times New Roman" w:hAnsi="Times New Roman"/>
          <w:color w:val="212121"/>
          <w:sz w:val="24"/>
          <w:szCs w:val="24"/>
        </w:rPr>
        <w:t xml:space="preserve">state </w:t>
      </w:r>
      <w:r w:rsidRPr="00D938B4" w:rsidR="006859FB">
        <w:rPr>
          <w:rFonts w:ascii="Times New Roman" w:hAnsi="Times New Roman"/>
          <w:color w:val="212121"/>
          <w:sz w:val="24"/>
          <w:szCs w:val="24"/>
        </w:rPr>
        <w:t xml:space="preserve">workforce agency </w:t>
      </w:r>
      <w:r w:rsidRPr="00D938B4" w:rsidR="00F63241">
        <w:rPr>
          <w:rFonts w:ascii="Times New Roman" w:hAnsi="Times New Roman"/>
          <w:color w:val="212121"/>
          <w:sz w:val="24"/>
          <w:szCs w:val="24"/>
        </w:rPr>
        <w:t>should</w:t>
      </w:r>
      <w:r w:rsidRPr="00D938B4" w:rsidR="27442C87">
        <w:rPr>
          <w:rFonts w:ascii="Times New Roman" w:hAnsi="Times New Roman"/>
          <w:color w:val="212121"/>
          <w:sz w:val="24"/>
          <w:szCs w:val="24"/>
        </w:rPr>
        <w:t xml:space="preserve"> check w</w:t>
      </w:r>
      <w:r w:rsidRPr="00D938B4" w:rsidR="70BAB3F5">
        <w:rPr>
          <w:rFonts w:ascii="Times New Roman" w:hAnsi="Times New Roman"/>
          <w:color w:val="212121"/>
          <w:sz w:val="24"/>
          <w:szCs w:val="24"/>
        </w:rPr>
        <w:t>it</w:t>
      </w:r>
      <w:r w:rsidRPr="00D938B4" w:rsidR="27442C87">
        <w:rPr>
          <w:rFonts w:ascii="Times New Roman" w:hAnsi="Times New Roman"/>
          <w:color w:val="212121"/>
          <w:sz w:val="24"/>
          <w:szCs w:val="24"/>
        </w:rPr>
        <w:t xml:space="preserve">h </w:t>
      </w:r>
      <w:r w:rsidRPr="00D938B4" w:rsidR="006859FB">
        <w:rPr>
          <w:rFonts w:ascii="Times New Roman" w:hAnsi="Times New Roman"/>
          <w:color w:val="212121"/>
          <w:sz w:val="24"/>
          <w:szCs w:val="24"/>
        </w:rPr>
        <w:t>the</w:t>
      </w:r>
      <w:r w:rsidRPr="00D938B4" w:rsidR="27442C87">
        <w:rPr>
          <w:rFonts w:ascii="Times New Roman" w:hAnsi="Times New Roman"/>
          <w:color w:val="212121"/>
          <w:sz w:val="24"/>
          <w:szCs w:val="24"/>
        </w:rPr>
        <w:t xml:space="preserve"> state’s UI agency and the employer with </w:t>
      </w:r>
      <w:r w:rsidRPr="00D938B4" w:rsidR="006859FB">
        <w:rPr>
          <w:rFonts w:ascii="Times New Roman" w:hAnsi="Times New Roman"/>
          <w:color w:val="212121"/>
          <w:sz w:val="24"/>
          <w:szCs w:val="24"/>
        </w:rPr>
        <w:t>which the grantee has</w:t>
      </w:r>
      <w:r w:rsidRPr="00D938B4" w:rsidR="27442C87">
        <w:rPr>
          <w:rFonts w:ascii="Times New Roman" w:hAnsi="Times New Roman"/>
          <w:color w:val="212121"/>
          <w:sz w:val="24"/>
          <w:szCs w:val="24"/>
        </w:rPr>
        <w:t xml:space="preserve"> established a DRE relationship regarding UI payroll tax requirements. Grant recipients </w:t>
      </w:r>
      <w:r w:rsidRPr="00D938B4" w:rsidR="2C3122CE">
        <w:rPr>
          <w:rFonts w:ascii="Times New Roman" w:hAnsi="Times New Roman"/>
          <w:color w:val="212121"/>
          <w:sz w:val="24"/>
          <w:szCs w:val="24"/>
        </w:rPr>
        <w:t>should contact their Federal Project Officer for questions on grant allocable costs related to Disaster Relief Employers’ UI taxes</w:t>
      </w:r>
      <w:r w:rsidRPr="00D938B4" w:rsidR="00706C34">
        <w:rPr>
          <w:rFonts w:ascii="Times New Roman" w:hAnsi="Times New Roman"/>
          <w:color w:val="212121"/>
          <w:sz w:val="24"/>
          <w:szCs w:val="24"/>
        </w:rPr>
        <w:t>.</w:t>
      </w:r>
      <w:r w:rsidRPr="00D938B4" w:rsidR="00AA750C">
        <w:rPr>
          <w:rFonts w:ascii="Times New Roman" w:hAnsi="Times New Roman"/>
          <w:color w:val="212121"/>
          <w:sz w:val="24"/>
          <w:szCs w:val="24"/>
        </w:rPr>
        <w:t xml:space="preserve"> </w:t>
      </w:r>
      <w:r w:rsidRPr="00D938B4">
        <w:rPr>
          <w:rFonts w:ascii="Times New Roman" w:hAnsi="Times New Roman"/>
          <w:color w:val="212121"/>
          <w:sz w:val="24"/>
          <w:szCs w:val="24"/>
        </w:rPr>
        <w:t xml:space="preserve"> </w:t>
      </w:r>
      <w:r w:rsidRPr="00D938B4" w:rsidR="05AC3452">
        <w:rPr>
          <w:rFonts w:ascii="Times New Roman" w:hAnsi="Times New Roman"/>
          <w:color w:val="212121"/>
          <w:sz w:val="24"/>
          <w:szCs w:val="24"/>
        </w:rPr>
        <w:t>Note that</w:t>
      </w:r>
      <w:r w:rsidRPr="00D938B4">
        <w:rPr>
          <w:rFonts w:ascii="Times New Roman" w:hAnsi="Times New Roman"/>
          <w:color w:val="212121"/>
          <w:sz w:val="24"/>
          <w:szCs w:val="24"/>
        </w:rPr>
        <w:t xml:space="preserve"> the gran</w:t>
      </w:r>
      <w:r w:rsidRPr="0038206D">
        <w:rPr>
          <w:rFonts w:ascii="Times New Roman" w:hAnsi="Times New Roman"/>
          <w:color w:val="212121"/>
          <w:sz w:val="24"/>
          <w:szCs w:val="24"/>
        </w:rPr>
        <w:t>t may not be used</w:t>
      </w:r>
      <w:r w:rsidRPr="00BB1350">
        <w:rPr>
          <w:rFonts w:ascii="Times New Roman" w:hAnsi="Times New Roman"/>
          <w:color w:val="212121"/>
          <w:sz w:val="24"/>
          <w:szCs w:val="24"/>
          <w:shd w:val="clear" w:color="auto" w:fill="FFFFFF"/>
        </w:rPr>
        <w:t xml:space="preserve"> to pay </w:t>
      </w:r>
      <w:r w:rsidRPr="00BB1350">
        <w:rPr>
          <w:rFonts w:ascii="Times New Roman" w:hAnsi="Times New Roman"/>
          <w:color w:val="212121"/>
          <w:sz w:val="24"/>
          <w:szCs w:val="24"/>
          <w:shd w:val="clear" w:color="auto" w:fill="FFFFFF"/>
        </w:rPr>
        <w:t>penalties for failure to remit employer taxes or provide unemployment insurance coverage where required by law.</w:t>
      </w:r>
      <w:bookmarkStart w:id="21" w:name="_Toc73423644"/>
      <w:bookmarkStart w:id="22" w:name="_Toc76458135"/>
      <w:bookmarkStart w:id="23" w:name="_Toc76019308"/>
      <w:bookmarkEnd w:id="17"/>
      <w:bookmarkEnd w:id="18"/>
      <w:bookmarkEnd w:id="19"/>
      <w:bookmarkEnd w:id="20"/>
    </w:p>
    <w:p w:rsidR="00483539" w:rsidRPr="00483539" w:rsidP="00483539" w14:paraId="54074209" w14:textId="77777777">
      <w:pPr>
        <w:spacing w:after="0" w:line="240" w:lineRule="auto"/>
        <w:rPr>
          <w:rFonts w:ascii="Times New Roman" w:hAnsi="Times New Roman"/>
          <w:sz w:val="24"/>
          <w:szCs w:val="24"/>
        </w:rPr>
      </w:pPr>
      <w:bookmarkStart w:id="24" w:name="_Employment_Recovery_DWGs"/>
      <w:bookmarkStart w:id="25" w:name="_Toc162355134"/>
      <w:bookmarkEnd w:id="24"/>
    </w:p>
    <w:p w:rsidR="00483539" w:rsidRPr="00483539" w:rsidP="00E40735" w14:paraId="357D4024" w14:textId="77777777">
      <w:pPr>
        <w:pStyle w:val="Heading3"/>
      </w:pPr>
      <w:bookmarkStart w:id="26" w:name="_Toc183165378"/>
      <w:r w:rsidRPr="00483539">
        <w:t>Employment Recovery DWGs</w:t>
      </w:r>
      <w:bookmarkEnd w:id="21"/>
      <w:bookmarkEnd w:id="22"/>
      <w:bookmarkEnd w:id="23"/>
      <w:bookmarkEnd w:id="25"/>
      <w:bookmarkEnd w:id="26"/>
    </w:p>
    <w:p w:rsidR="00483539" w:rsidRPr="00483539" w:rsidP="00E40735" w14:paraId="21127BFF" w14:textId="77777777">
      <w:pPr>
        <w:keepNext/>
        <w:tabs>
          <w:tab w:val="left" w:pos="1080"/>
        </w:tabs>
        <w:spacing w:after="0" w:line="240" w:lineRule="auto"/>
        <w:outlineLvl w:val="3"/>
        <w:rPr>
          <w:rFonts w:ascii="Times New Roman" w:hAnsi="Times New Roman"/>
          <w:b/>
          <w:iCs/>
          <w:sz w:val="24"/>
          <w:szCs w:val="24"/>
        </w:rPr>
      </w:pPr>
    </w:p>
    <w:p w:rsidR="00483539" w:rsidRPr="00483539" w:rsidP="00B10C8C" w14:paraId="5D2BB416" w14:textId="77777777">
      <w:pPr>
        <w:pStyle w:val="Heading4"/>
      </w:pPr>
      <w:r w:rsidRPr="00483539">
        <w:t>Description</w:t>
      </w:r>
    </w:p>
    <w:p w:rsidR="00483539" w:rsidRPr="00483539" w:rsidP="00483539" w14:paraId="70A890A6" w14:textId="5D3ABEAA">
      <w:pPr>
        <w:spacing w:after="0" w:line="240" w:lineRule="auto"/>
        <w:rPr>
          <w:rFonts w:ascii="Times New Roman" w:hAnsi="Times New Roman"/>
          <w:sz w:val="24"/>
          <w:szCs w:val="24"/>
        </w:rPr>
      </w:pPr>
      <w:r w:rsidRPr="00483539">
        <w:rPr>
          <w:rFonts w:ascii="Times New Roman" w:hAnsi="Times New Roman"/>
          <w:sz w:val="24"/>
          <w:szCs w:val="24"/>
        </w:rPr>
        <w:t>Employment Recovery DWGs provide resources for eligible applicants</w:t>
      </w:r>
      <w:r w:rsidRPr="00483539">
        <w:rPr>
          <w:rFonts w:ascii="Times New Roman" w:hAnsi="Times New Roman"/>
          <w:color w:val="000000"/>
          <w:sz w:val="24"/>
          <w:szCs w:val="24"/>
        </w:rPr>
        <w:t xml:space="preserve"> </w:t>
      </w:r>
      <w:r w:rsidRPr="00D70681" w:rsidR="00D92925">
        <w:rPr>
          <w:rFonts w:ascii="Times New Roman" w:hAnsi="Times New Roman"/>
          <w:color w:val="000000"/>
          <w:sz w:val="24"/>
          <w:szCs w:val="24"/>
        </w:rPr>
        <w:t xml:space="preserve">that demonstrate the </w:t>
      </w:r>
      <w:r w:rsidRPr="00D70681" w:rsidR="00B1313F">
        <w:rPr>
          <w:rFonts w:ascii="Times New Roman" w:hAnsi="Times New Roman"/>
          <w:color w:val="000000"/>
          <w:sz w:val="24"/>
          <w:szCs w:val="24"/>
        </w:rPr>
        <w:t>s</w:t>
      </w:r>
      <w:r w:rsidRPr="00D70681" w:rsidR="00AF1B54">
        <w:rPr>
          <w:rFonts w:ascii="Times New Roman" w:hAnsi="Times New Roman"/>
          <w:color w:val="000000"/>
          <w:sz w:val="24"/>
          <w:szCs w:val="24"/>
        </w:rPr>
        <w:t>tate</w:t>
      </w:r>
      <w:r w:rsidRPr="00D70681" w:rsidR="006C0FA0">
        <w:rPr>
          <w:rFonts w:ascii="Times New Roman" w:hAnsi="Times New Roman"/>
          <w:color w:val="000000"/>
          <w:sz w:val="24"/>
          <w:szCs w:val="24"/>
        </w:rPr>
        <w:t>,</w:t>
      </w:r>
      <w:r w:rsidRPr="00D70681" w:rsidR="00AF1B54">
        <w:rPr>
          <w:rFonts w:ascii="Times New Roman" w:hAnsi="Times New Roman"/>
          <w:color w:val="000000"/>
          <w:sz w:val="24"/>
          <w:szCs w:val="24"/>
        </w:rPr>
        <w:t xml:space="preserve"> local area</w:t>
      </w:r>
      <w:r w:rsidRPr="00D70681" w:rsidR="0054606D">
        <w:rPr>
          <w:rFonts w:ascii="Times New Roman" w:hAnsi="Times New Roman"/>
          <w:color w:val="000000"/>
          <w:sz w:val="24"/>
          <w:szCs w:val="24"/>
        </w:rPr>
        <w:t>,</w:t>
      </w:r>
      <w:r w:rsidRPr="00D70681" w:rsidR="006C0FA0">
        <w:rPr>
          <w:rFonts w:ascii="Times New Roman" w:hAnsi="Times New Roman"/>
          <w:color w:val="000000"/>
          <w:sz w:val="24"/>
          <w:szCs w:val="24"/>
        </w:rPr>
        <w:t xml:space="preserve"> or </w:t>
      </w:r>
      <w:r w:rsidRPr="00A53DC1" w:rsidR="000A072F">
        <w:rPr>
          <w:rFonts w:ascii="Times New Roman" w:hAnsi="Times New Roman"/>
          <w:sz w:val="24"/>
        </w:rPr>
        <w:t>WIOA Section 166-eligible entities</w:t>
      </w:r>
      <w:r w:rsidRPr="00A53DC1" w:rsidR="00926BC0">
        <w:rPr>
          <w:rFonts w:ascii="Times New Roman" w:hAnsi="Times New Roman"/>
          <w:color w:val="000000"/>
          <w:sz w:val="24"/>
          <w:szCs w:val="24"/>
        </w:rPr>
        <w:t>’</w:t>
      </w:r>
      <w:r w:rsidRPr="00A53DC1" w:rsidR="00D92925">
        <w:rPr>
          <w:rFonts w:ascii="Times New Roman" w:hAnsi="Times New Roman"/>
          <w:color w:val="000000"/>
          <w:sz w:val="24"/>
          <w:szCs w:val="24"/>
        </w:rPr>
        <w:t xml:space="preserve"> WIOA formula funds are insufficient</w:t>
      </w:r>
      <w:r w:rsidR="00D92925">
        <w:rPr>
          <w:rFonts w:ascii="Times New Roman" w:hAnsi="Times New Roman"/>
          <w:color w:val="000000"/>
          <w:sz w:val="24"/>
          <w:szCs w:val="24"/>
        </w:rPr>
        <w:t xml:space="preserve"> </w:t>
      </w:r>
      <w:r w:rsidRPr="00483539">
        <w:rPr>
          <w:rFonts w:ascii="Times New Roman" w:hAnsi="Times New Roman"/>
          <w:color w:val="000000"/>
          <w:sz w:val="24"/>
          <w:szCs w:val="24"/>
        </w:rPr>
        <w:t xml:space="preserve">to respond to major economic dislocations and their associated economic impacts.  </w:t>
      </w:r>
      <w:r w:rsidRPr="00483539">
        <w:rPr>
          <w:rFonts w:ascii="Times New Roman" w:hAnsi="Times New Roman"/>
          <w:sz w:val="24"/>
          <w:szCs w:val="24"/>
        </w:rPr>
        <w:t xml:space="preserve">Major economic dislocations include plant closures and mass layoffs, closures and realignments of military installations, and other economic events </w:t>
      </w:r>
      <w:r w:rsidRPr="00483539">
        <w:rPr>
          <w:rFonts w:ascii="Times New Roman" w:hAnsi="Times New Roman"/>
          <w:color w:val="000000"/>
          <w:sz w:val="24"/>
          <w:szCs w:val="24"/>
        </w:rPr>
        <w:t xml:space="preserve">that cause significant job losses.  </w:t>
      </w:r>
      <w:r w:rsidRPr="00483539">
        <w:rPr>
          <w:rFonts w:ascii="Times New Roman" w:hAnsi="Times New Roman"/>
          <w:sz w:val="24"/>
          <w:szCs w:val="24"/>
        </w:rPr>
        <w:t xml:space="preserve"> </w:t>
      </w:r>
    </w:p>
    <w:p w:rsidR="00632CDE" w:rsidP="00483539" w14:paraId="107F9ACC" w14:textId="77777777">
      <w:pPr>
        <w:spacing w:after="0" w:line="240" w:lineRule="auto"/>
        <w:rPr>
          <w:rFonts w:ascii="Times New Roman" w:hAnsi="Times New Roman"/>
          <w:sz w:val="24"/>
          <w:szCs w:val="24"/>
        </w:rPr>
      </w:pPr>
    </w:p>
    <w:p w:rsidR="00632CDE" w:rsidP="001B0719" w14:paraId="3A53E232" w14:textId="1C127AA0">
      <w:pPr>
        <w:spacing w:after="0" w:line="240" w:lineRule="auto"/>
        <w:rPr>
          <w:rFonts w:ascii="Times New Roman" w:hAnsi="Times New Roman"/>
          <w:sz w:val="24"/>
          <w:szCs w:val="24"/>
        </w:rPr>
      </w:pPr>
      <w:r w:rsidRPr="32392075">
        <w:rPr>
          <w:rFonts w:ascii="Times New Roman" w:hAnsi="Times New Roman"/>
          <w:sz w:val="24"/>
          <w:szCs w:val="24"/>
        </w:rPr>
        <w:t xml:space="preserve">Employment Recovery DWGs </w:t>
      </w:r>
      <w:r w:rsidR="003F49D9">
        <w:rPr>
          <w:rFonts w:ascii="Times New Roman" w:hAnsi="Times New Roman"/>
          <w:sz w:val="24"/>
          <w:szCs w:val="24"/>
        </w:rPr>
        <w:t>help support</w:t>
      </w:r>
      <w:r w:rsidRPr="32392075">
        <w:rPr>
          <w:rFonts w:ascii="Times New Roman" w:hAnsi="Times New Roman"/>
          <w:sz w:val="24"/>
          <w:szCs w:val="24"/>
        </w:rPr>
        <w:t xml:space="preserve"> economic and employment-related recovery after mass layoffs or other instances of large-scale job loss and the associated employment impacts that these losses may generate.  When such events occur, the economic and other impacts can be widespread and negatively affect workers, businesses, and communities, as well as the ability of the public workforce system to effectively serve dislocated workers.  Employment Recovery DWGs </w:t>
      </w:r>
      <w:r w:rsidRPr="32392075">
        <w:rPr>
          <w:rFonts w:ascii="Times New Roman" w:hAnsi="Times New Roman"/>
          <w:sz w:val="24"/>
          <w:szCs w:val="24"/>
        </w:rPr>
        <w:t>enable</w:t>
      </w:r>
      <w:r w:rsidRPr="32392075">
        <w:rPr>
          <w:rFonts w:ascii="Times New Roman" w:hAnsi="Times New Roman"/>
          <w:sz w:val="24"/>
          <w:szCs w:val="24"/>
        </w:rPr>
        <w:t xml:space="preserve"> the delivery of critical career, training, and other resources to support reemployment efforts. </w:t>
      </w:r>
    </w:p>
    <w:p w:rsidR="00632CDE" w:rsidRPr="007C1537" w:rsidP="001B0719" w14:paraId="3F197141" w14:textId="77777777">
      <w:pPr>
        <w:spacing w:after="0" w:line="240" w:lineRule="auto"/>
        <w:rPr>
          <w:rFonts w:ascii="Times New Roman" w:hAnsi="Times New Roman"/>
          <w:sz w:val="24"/>
          <w:szCs w:val="24"/>
        </w:rPr>
      </w:pPr>
    </w:p>
    <w:p w:rsidR="00632CDE" w:rsidRPr="007C1537" w:rsidP="001B0719" w14:paraId="4E1AA354" w14:textId="0D48E711">
      <w:pPr>
        <w:spacing w:after="0" w:line="240" w:lineRule="auto"/>
        <w:rPr>
          <w:rFonts w:ascii="Times New Roman" w:hAnsi="Times New Roman"/>
          <w:sz w:val="24"/>
          <w:szCs w:val="24"/>
        </w:rPr>
      </w:pPr>
      <w:r w:rsidRPr="007C1537">
        <w:rPr>
          <w:rFonts w:ascii="Times New Roman" w:hAnsi="Times New Roman"/>
          <w:sz w:val="24"/>
          <w:szCs w:val="24"/>
        </w:rPr>
        <w:t xml:space="preserve">ETA </w:t>
      </w:r>
      <w:r w:rsidR="005607CC">
        <w:rPr>
          <w:rFonts w:ascii="Times New Roman" w:hAnsi="Times New Roman"/>
          <w:sz w:val="24"/>
          <w:szCs w:val="24"/>
        </w:rPr>
        <w:t xml:space="preserve">requires </w:t>
      </w:r>
      <w:r w:rsidRPr="007C1537">
        <w:rPr>
          <w:rFonts w:ascii="Times New Roman" w:hAnsi="Times New Roman"/>
          <w:sz w:val="24"/>
          <w:szCs w:val="24"/>
        </w:rPr>
        <w:t>projects funded with DWG resources to align with existing state</w:t>
      </w:r>
      <w:r w:rsidR="00F731DD">
        <w:rPr>
          <w:rFonts w:ascii="Times New Roman" w:hAnsi="Times New Roman"/>
          <w:sz w:val="24"/>
          <w:szCs w:val="24"/>
        </w:rPr>
        <w:t xml:space="preserve">, </w:t>
      </w:r>
      <w:r w:rsidRPr="007C1537">
        <w:rPr>
          <w:rFonts w:ascii="Times New Roman" w:hAnsi="Times New Roman"/>
          <w:sz w:val="24"/>
          <w:szCs w:val="24"/>
        </w:rPr>
        <w:t>local</w:t>
      </w:r>
      <w:r w:rsidR="00F731DD">
        <w:rPr>
          <w:rFonts w:ascii="Times New Roman" w:hAnsi="Times New Roman"/>
          <w:sz w:val="24"/>
          <w:szCs w:val="24"/>
        </w:rPr>
        <w:t xml:space="preserve">, or tribal </w:t>
      </w:r>
      <w:r w:rsidRPr="007C1537">
        <w:rPr>
          <w:rFonts w:ascii="Times New Roman" w:hAnsi="Times New Roman"/>
          <w:sz w:val="24"/>
          <w:szCs w:val="24"/>
        </w:rPr>
        <w:t xml:space="preserve">strategic priorities and focus on preparing dislocated workers and other eligible individuals for </w:t>
      </w:r>
      <w:r w:rsidR="00B83F2B">
        <w:rPr>
          <w:rFonts w:ascii="Times New Roman" w:hAnsi="Times New Roman"/>
          <w:sz w:val="24"/>
          <w:szCs w:val="24"/>
        </w:rPr>
        <w:t xml:space="preserve">in-demand </w:t>
      </w:r>
      <w:r w:rsidR="005E40B1">
        <w:rPr>
          <w:rFonts w:ascii="Times New Roman" w:hAnsi="Times New Roman"/>
          <w:sz w:val="24"/>
          <w:szCs w:val="24"/>
        </w:rPr>
        <w:t>j</w:t>
      </w:r>
      <w:r w:rsidRPr="007C1537">
        <w:rPr>
          <w:rFonts w:ascii="Times New Roman" w:hAnsi="Times New Roman"/>
          <w:sz w:val="24"/>
          <w:szCs w:val="24"/>
        </w:rPr>
        <w:t xml:space="preserve">obs </w:t>
      </w:r>
      <w:r w:rsidR="00135C96">
        <w:rPr>
          <w:rFonts w:ascii="Times New Roman" w:hAnsi="Times New Roman"/>
          <w:sz w:val="24"/>
          <w:szCs w:val="24"/>
        </w:rPr>
        <w:t>with</w:t>
      </w:r>
      <w:r w:rsidRPr="007C1537">
        <w:rPr>
          <w:rFonts w:ascii="Times New Roman" w:hAnsi="Times New Roman"/>
          <w:sz w:val="24"/>
          <w:szCs w:val="24"/>
        </w:rPr>
        <w:t xml:space="preserve"> family-supporting wages</w:t>
      </w:r>
      <w:r w:rsidR="00135C96">
        <w:rPr>
          <w:rFonts w:ascii="Times New Roman" w:hAnsi="Times New Roman"/>
          <w:sz w:val="24"/>
          <w:szCs w:val="24"/>
        </w:rPr>
        <w:t>.</w:t>
      </w:r>
      <w:r w:rsidRPr="007C1537">
        <w:rPr>
          <w:rFonts w:ascii="Times New Roman" w:hAnsi="Times New Roman"/>
          <w:sz w:val="24"/>
          <w:szCs w:val="24"/>
        </w:rPr>
        <w:t xml:space="preserve"> </w:t>
      </w:r>
    </w:p>
    <w:p w:rsidR="00632CDE" w:rsidRPr="00483539" w:rsidP="00483539" w14:paraId="5436F1A6" w14:textId="77777777">
      <w:pPr>
        <w:spacing w:after="0" w:line="240" w:lineRule="auto"/>
        <w:rPr>
          <w:rFonts w:ascii="Times New Roman" w:hAnsi="Times New Roman"/>
          <w:sz w:val="24"/>
          <w:szCs w:val="24"/>
        </w:rPr>
      </w:pPr>
    </w:p>
    <w:p w:rsidR="009A79B8" w:rsidP="009A79B8" w14:paraId="0E9DA14A" w14:textId="7D0FBD4B">
      <w:pPr>
        <w:pStyle w:val="ListParagraph"/>
        <w:spacing w:after="0" w:line="240" w:lineRule="auto"/>
        <w:ind w:left="0"/>
        <w:rPr>
          <w:rFonts w:ascii="Times New Roman" w:hAnsi="Times New Roman"/>
          <w:sz w:val="24"/>
          <w:szCs w:val="24"/>
        </w:rPr>
      </w:pPr>
      <w:r w:rsidRPr="00B55FC4">
        <w:rPr>
          <w:rFonts w:ascii="Times New Roman" w:hAnsi="Times New Roman"/>
          <w:sz w:val="24"/>
          <w:szCs w:val="24"/>
        </w:rPr>
        <w:t xml:space="preserve">WIOA considers DWGs part of a continuum of support for workers, businesses and communities that begins with early intervention or layoff aversion activities.  The continuum of services also includes planning for large-scale layoffs </w:t>
      </w:r>
      <w:r w:rsidRPr="009D66B4">
        <w:rPr>
          <w:rFonts w:ascii="Times New Roman" w:hAnsi="Times New Roman"/>
          <w:sz w:val="24"/>
          <w:szCs w:val="24"/>
        </w:rPr>
        <w:t xml:space="preserve">and </w:t>
      </w:r>
      <w:r>
        <w:rPr>
          <w:rFonts w:ascii="Times New Roman" w:hAnsi="Times New Roman"/>
          <w:sz w:val="24"/>
          <w:szCs w:val="24"/>
        </w:rPr>
        <w:t xml:space="preserve">using </w:t>
      </w:r>
      <w:r w:rsidRPr="009D66B4">
        <w:rPr>
          <w:rFonts w:ascii="Times New Roman" w:hAnsi="Times New Roman"/>
          <w:sz w:val="24"/>
          <w:szCs w:val="24"/>
        </w:rPr>
        <w:t>resources from other WIOA programs and from federal, state, and local economic development</w:t>
      </w:r>
      <w:r>
        <w:rPr>
          <w:rFonts w:ascii="Times New Roman" w:hAnsi="Times New Roman"/>
          <w:sz w:val="24"/>
          <w:szCs w:val="24"/>
        </w:rPr>
        <w:t xml:space="preserve"> agencies</w:t>
      </w:r>
      <w:r w:rsidRPr="009D66B4">
        <w:rPr>
          <w:rFonts w:ascii="Times New Roman" w:hAnsi="Times New Roman"/>
          <w:sz w:val="24"/>
          <w:szCs w:val="24"/>
        </w:rPr>
        <w:t xml:space="preserve"> or </w:t>
      </w:r>
      <w:r>
        <w:rPr>
          <w:rFonts w:ascii="Times New Roman" w:hAnsi="Times New Roman"/>
          <w:sz w:val="24"/>
          <w:szCs w:val="24"/>
        </w:rPr>
        <w:t xml:space="preserve">from </w:t>
      </w:r>
      <w:r w:rsidRPr="009D66B4">
        <w:rPr>
          <w:rFonts w:ascii="Times New Roman" w:hAnsi="Times New Roman"/>
          <w:sz w:val="24"/>
          <w:szCs w:val="24"/>
        </w:rPr>
        <w:t>other agencies.  This coordinated support mitigates the impacts of layoffs and unemployment caused by many factors, including</w:t>
      </w:r>
      <w:r>
        <w:rPr>
          <w:rFonts w:ascii="Times New Roman" w:hAnsi="Times New Roman"/>
          <w:sz w:val="24"/>
          <w:szCs w:val="24"/>
        </w:rPr>
        <w:t>, for example,</w:t>
      </w:r>
      <w:r w:rsidRPr="009D66B4">
        <w:rPr>
          <w:rFonts w:ascii="Times New Roman" w:hAnsi="Times New Roman"/>
          <w:sz w:val="24"/>
          <w:szCs w:val="24"/>
        </w:rPr>
        <w:t xml:space="preserve"> mass layoffs, a series of related layoffs in a single industry, and other layoff situations.  </w:t>
      </w:r>
      <w:r w:rsidRPr="009D66B4">
        <w:rPr>
          <w:rFonts w:ascii="Times New Roman" w:eastAsia="Times New Roman" w:hAnsi="Times New Roman"/>
          <w:sz w:val="24"/>
          <w:szCs w:val="24"/>
        </w:rPr>
        <w:t>The American Job Center (AJC) Network</w:t>
      </w:r>
      <w:r w:rsidR="0087379A">
        <w:rPr>
          <w:rFonts w:ascii="Times New Roman" w:eastAsia="Times New Roman" w:hAnsi="Times New Roman"/>
          <w:sz w:val="24"/>
          <w:szCs w:val="24"/>
        </w:rPr>
        <w:t xml:space="preserve"> </w:t>
      </w:r>
      <w:r w:rsidRPr="009D66B4">
        <w:rPr>
          <w:rFonts w:ascii="Times New Roman" w:eastAsia="Times New Roman" w:hAnsi="Times New Roman"/>
          <w:sz w:val="24"/>
          <w:szCs w:val="24"/>
        </w:rPr>
        <w:t>provides regular assistance to people out of work</w:t>
      </w:r>
      <w:r w:rsidR="005F4955">
        <w:rPr>
          <w:rFonts w:ascii="Times New Roman" w:eastAsia="Times New Roman" w:hAnsi="Times New Roman"/>
          <w:sz w:val="24"/>
          <w:szCs w:val="24"/>
        </w:rPr>
        <w:t>, and these</w:t>
      </w:r>
      <w:r w:rsidRPr="009D66B4" w:rsidR="00251445">
        <w:rPr>
          <w:rFonts w:ascii="Times New Roman" w:hAnsi="Times New Roman"/>
          <w:sz w:val="24"/>
          <w:szCs w:val="24"/>
        </w:rPr>
        <w:t xml:space="preserve"> </w:t>
      </w:r>
      <w:r w:rsidR="00251445">
        <w:rPr>
          <w:rFonts w:ascii="Times New Roman" w:eastAsia="Times New Roman" w:hAnsi="Times New Roman"/>
          <w:sz w:val="24"/>
          <w:szCs w:val="24"/>
        </w:rPr>
        <w:t>coordinated</w:t>
      </w:r>
      <w:r w:rsidRPr="009D66B4">
        <w:rPr>
          <w:rFonts w:ascii="Times New Roman" w:hAnsi="Times New Roman"/>
          <w:sz w:val="24"/>
          <w:szCs w:val="24"/>
        </w:rPr>
        <w:t xml:space="preserve"> resources exist to support workers and job seekers under a variety of circumstances</w:t>
      </w:r>
      <w:r w:rsidR="00251445">
        <w:rPr>
          <w:rFonts w:ascii="Times New Roman" w:hAnsi="Times New Roman"/>
          <w:sz w:val="24"/>
          <w:szCs w:val="24"/>
        </w:rPr>
        <w:t xml:space="preserve"> for rapid reemployment</w:t>
      </w:r>
    </w:p>
    <w:p w:rsidR="009A79B8" w:rsidP="009A79B8" w14:paraId="50413AB2" w14:textId="77777777">
      <w:pPr>
        <w:spacing w:after="0" w:line="240" w:lineRule="auto"/>
        <w:ind w:left="720"/>
        <w:rPr>
          <w:rFonts w:ascii="Times New Roman" w:hAnsi="Times New Roman"/>
          <w:sz w:val="24"/>
          <w:szCs w:val="24"/>
        </w:rPr>
      </w:pPr>
    </w:p>
    <w:p w:rsidR="00483539" w:rsidRPr="00483539" w:rsidP="00483539" w14:paraId="69DDAA3C" w14:textId="4E684B3F">
      <w:pPr>
        <w:spacing w:after="0" w:line="240" w:lineRule="auto"/>
        <w:rPr>
          <w:rFonts w:ascii="Times New Roman" w:hAnsi="Times New Roman"/>
          <w:sz w:val="24"/>
          <w:szCs w:val="24"/>
        </w:rPr>
      </w:pPr>
      <w:r w:rsidRPr="00483539">
        <w:rPr>
          <w:rFonts w:ascii="Times New Roman" w:hAnsi="Times New Roman"/>
          <w:sz w:val="24"/>
          <w:szCs w:val="24"/>
        </w:rPr>
        <w:t xml:space="preserve">Early intervention activities </w:t>
      </w:r>
      <w:r w:rsidR="00671458">
        <w:rPr>
          <w:rFonts w:ascii="Times New Roman" w:hAnsi="Times New Roman"/>
          <w:sz w:val="24"/>
          <w:szCs w:val="24"/>
        </w:rPr>
        <w:t>facilitate the</w:t>
      </w:r>
      <w:r w:rsidRPr="00483539">
        <w:rPr>
          <w:rFonts w:ascii="Times New Roman" w:hAnsi="Times New Roman"/>
          <w:sz w:val="24"/>
          <w:szCs w:val="24"/>
        </w:rPr>
        <w:t xml:space="preserve"> gathering </w:t>
      </w:r>
      <w:r w:rsidR="00671458">
        <w:rPr>
          <w:rFonts w:ascii="Times New Roman" w:hAnsi="Times New Roman"/>
          <w:sz w:val="24"/>
          <w:szCs w:val="24"/>
        </w:rPr>
        <w:t>of</w:t>
      </w:r>
      <w:r w:rsidRPr="00483539">
        <w:rPr>
          <w:rFonts w:ascii="Times New Roman" w:hAnsi="Times New Roman"/>
          <w:sz w:val="24"/>
          <w:szCs w:val="24"/>
        </w:rPr>
        <w:t xml:space="preserve"> demographic information and </w:t>
      </w:r>
      <w:r w:rsidRPr="00483539" w:rsidR="005D5FBF">
        <w:rPr>
          <w:rFonts w:ascii="Times New Roman" w:hAnsi="Times New Roman"/>
          <w:sz w:val="24"/>
          <w:szCs w:val="24"/>
        </w:rPr>
        <w:t>identif</w:t>
      </w:r>
      <w:r w:rsidR="005D5FBF">
        <w:rPr>
          <w:rFonts w:ascii="Times New Roman" w:hAnsi="Times New Roman"/>
          <w:sz w:val="24"/>
          <w:szCs w:val="24"/>
        </w:rPr>
        <w:t>ication of</w:t>
      </w:r>
      <w:r w:rsidRPr="00483539" w:rsidR="005D5FBF">
        <w:rPr>
          <w:rFonts w:ascii="Times New Roman" w:hAnsi="Times New Roman"/>
          <w:sz w:val="24"/>
          <w:szCs w:val="24"/>
        </w:rPr>
        <w:t xml:space="preserve"> </w:t>
      </w:r>
      <w:r w:rsidRPr="00483539">
        <w:rPr>
          <w:rFonts w:ascii="Times New Roman" w:hAnsi="Times New Roman"/>
          <w:sz w:val="24"/>
          <w:szCs w:val="24"/>
        </w:rPr>
        <w:t xml:space="preserve">the needs and interests of affected workers.  Therefore, </w:t>
      </w:r>
      <w:r w:rsidR="00206CE0">
        <w:rPr>
          <w:rFonts w:ascii="Times New Roman" w:hAnsi="Times New Roman"/>
          <w:sz w:val="24"/>
          <w:szCs w:val="24"/>
        </w:rPr>
        <w:t>DOL</w:t>
      </w:r>
      <w:r w:rsidR="00397E8B">
        <w:rPr>
          <w:rFonts w:ascii="Times New Roman" w:hAnsi="Times New Roman"/>
          <w:sz w:val="24"/>
          <w:szCs w:val="24"/>
        </w:rPr>
        <w:t xml:space="preserve"> expects </w:t>
      </w:r>
      <w:r w:rsidRPr="00483539">
        <w:rPr>
          <w:rFonts w:ascii="Times New Roman" w:hAnsi="Times New Roman"/>
          <w:sz w:val="24"/>
          <w:szCs w:val="24"/>
        </w:rPr>
        <w:t xml:space="preserve">DWG applications to reflect the results of early intervention processes and strategies.  </w:t>
      </w:r>
      <w:r w:rsidR="003B1C54">
        <w:rPr>
          <w:rFonts w:ascii="Times New Roman" w:hAnsi="Times New Roman"/>
          <w:sz w:val="24"/>
          <w:szCs w:val="24"/>
        </w:rPr>
        <w:t>A</w:t>
      </w:r>
      <w:r w:rsidRPr="00483539">
        <w:rPr>
          <w:rFonts w:ascii="Times New Roman" w:hAnsi="Times New Roman"/>
          <w:sz w:val="24"/>
          <w:szCs w:val="24"/>
        </w:rPr>
        <w:t>ssessments of participant demographics, current labor market information, business demands, and potential participants’ needs</w:t>
      </w:r>
      <w:r w:rsidR="00977F9E">
        <w:rPr>
          <w:rFonts w:ascii="Times New Roman" w:hAnsi="Times New Roman"/>
          <w:sz w:val="24"/>
          <w:szCs w:val="24"/>
        </w:rPr>
        <w:t xml:space="preserve"> </w:t>
      </w:r>
      <w:r w:rsidR="00F47721">
        <w:rPr>
          <w:rFonts w:ascii="Times New Roman" w:hAnsi="Times New Roman"/>
          <w:sz w:val="24"/>
          <w:szCs w:val="24"/>
        </w:rPr>
        <w:t>should inform the content of applications</w:t>
      </w:r>
      <w:r w:rsidRPr="00483539">
        <w:rPr>
          <w:rFonts w:ascii="Times New Roman" w:hAnsi="Times New Roman"/>
          <w:sz w:val="24"/>
          <w:szCs w:val="24"/>
        </w:rPr>
        <w:t xml:space="preserve">.  </w:t>
      </w:r>
      <w:r w:rsidR="00B5150B">
        <w:rPr>
          <w:rFonts w:ascii="Times New Roman" w:hAnsi="Times New Roman"/>
          <w:sz w:val="24"/>
          <w:szCs w:val="24"/>
        </w:rPr>
        <w:t>Information gathered</w:t>
      </w:r>
      <w:r w:rsidRPr="00483539">
        <w:rPr>
          <w:rFonts w:ascii="Times New Roman" w:hAnsi="Times New Roman"/>
          <w:sz w:val="24"/>
          <w:szCs w:val="24"/>
        </w:rPr>
        <w:t xml:space="preserve"> from early intervention </w:t>
      </w:r>
      <w:r w:rsidR="00B5150B">
        <w:rPr>
          <w:rFonts w:ascii="Times New Roman" w:hAnsi="Times New Roman"/>
          <w:sz w:val="24"/>
          <w:szCs w:val="24"/>
        </w:rPr>
        <w:t xml:space="preserve">activities helps applicants </w:t>
      </w:r>
      <w:r w:rsidRPr="00483539">
        <w:rPr>
          <w:rFonts w:ascii="Times New Roman" w:hAnsi="Times New Roman"/>
          <w:sz w:val="24"/>
          <w:szCs w:val="24"/>
        </w:rPr>
        <w:t>provide a rationale for enrollment estimates and how proposed grant activities will meet the needs of the participants.</w:t>
      </w:r>
    </w:p>
    <w:p w:rsidR="00863CF1" w:rsidP="00483539" w14:paraId="4FAFE2EB" w14:textId="77777777">
      <w:pPr>
        <w:spacing w:after="0" w:line="240" w:lineRule="auto"/>
        <w:rPr>
          <w:rFonts w:ascii="Times New Roman" w:hAnsi="Times New Roman"/>
          <w:sz w:val="24"/>
          <w:szCs w:val="24"/>
        </w:rPr>
      </w:pPr>
    </w:p>
    <w:p w:rsidR="00863CF1" w:rsidRPr="00156765" w:rsidP="00303722" w14:paraId="1DE1BB00" w14:textId="01827E48">
      <w:pPr>
        <w:keepLines/>
        <w:spacing w:after="0" w:line="240" w:lineRule="auto"/>
        <w:rPr>
          <w:rFonts w:ascii="Times New Roman" w:hAnsi="Times New Roman"/>
          <w:sz w:val="28"/>
          <w:szCs w:val="28"/>
        </w:rPr>
      </w:pPr>
      <w:r w:rsidRPr="107087B9">
        <w:rPr>
          <w:rFonts w:ascii="Times New Roman" w:hAnsi="Times New Roman"/>
          <w:sz w:val="24"/>
          <w:szCs w:val="24"/>
        </w:rPr>
        <w:t xml:space="preserve">States and local workforce areas must prioritize efforts designed to prevent or minimize the impacts of dislocations through layoff aversion efforts and other reemployment efforts through Rapid Response before requesting supplemental funds through a DWG.  </w:t>
      </w:r>
      <w:r w:rsidRPr="107087B9">
        <w:rPr>
          <w:rFonts w:ascii="Times New Roman" w:hAnsi="Times New Roman"/>
          <w:sz w:val="24"/>
          <w:szCs w:val="24"/>
        </w:rPr>
        <w:t xml:space="preserve">To maximize the effectiveness of early intervention strategies for dislocated workers, and to deliver services while a DWG application is pending, </w:t>
      </w:r>
      <w:r w:rsidRPr="107087B9" w:rsidR="00EB6E8F">
        <w:rPr>
          <w:rFonts w:ascii="Times New Roman" w:hAnsi="Times New Roman"/>
          <w:sz w:val="24"/>
          <w:szCs w:val="24"/>
        </w:rPr>
        <w:t xml:space="preserve">the Department </w:t>
      </w:r>
      <w:r w:rsidRPr="107087B9" w:rsidR="00F05786">
        <w:rPr>
          <w:rFonts w:ascii="Times New Roman" w:hAnsi="Times New Roman"/>
          <w:sz w:val="24"/>
          <w:szCs w:val="24"/>
        </w:rPr>
        <w:t xml:space="preserve">encourages </w:t>
      </w:r>
      <w:r w:rsidRPr="107087B9">
        <w:rPr>
          <w:rFonts w:ascii="Times New Roman" w:hAnsi="Times New Roman"/>
          <w:sz w:val="24"/>
          <w:szCs w:val="24"/>
        </w:rPr>
        <w:t xml:space="preserve">states to </w:t>
      </w:r>
      <w:r w:rsidRPr="107087B9" w:rsidR="00F05786">
        <w:rPr>
          <w:rFonts w:ascii="Times New Roman" w:hAnsi="Times New Roman"/>
          <w:sz w:val="24"/>
          <w:szCs w:val="24"/>
        </w:rPr>
        <w:t xml:space="preserve">initiate services </w:t>
      </w:r>
      <w:r w:rsidRPr="107087B9">
        <w:rPr>
          <w:rFonts w:ascii="Times New Roman" w:hAnsi="Times New Roman"/>
          <w:sz w:val="24"/>
          <w:szCs w:val="24"/>
        </w:rPr>
        <w:t>for comprehensive Rapid Response services</w:t>
      </w:r>
      <w:r w:rsidRPr="107087B9" w:rsidR="006E5DB2">
        <w:rPr>
          <w:rFonts w:ascii="Times New Roman" w:hAnsi="Times New Roman"/>
          <w:sz w:val="24"/>
          <w:szCs w:val="24"/>
        </w:rPr>
        <w:t xml:space="preserve"> </w:t>
      </w:r>
      <w:r w:rsidRPr="00B55847" w:rsidR="005A4ED6">
        <w:rPr>
          <w:rFonts w:ascii="Times New Roman" w:hAnsi="Times New Roman"/>
          <w:sz w:val="24"/>
          <w:szCs w:val="24"/>
        </w:rPr>
        <w:t xml:space="preserve">where </w:t>
      </w:r>
      <w:r w:rsidRPr="107087B9" w:rsidR="006E5DB2">
        <w:rPr>
          <w:rFonts w:ascii="Times New Roman" w:hAnsi="Times New Roman"/>
          <w:sz w:val="24"/>
          <w:szCs w:val="24"/>
        </w:rPr>
        <w:t>Rapid Response funds are a</w:t>
      </w:r>
      <w:r w:rsidRPr="107087B9" w:rsidR="00E82972">
        <w:rPr>
          <w:rFonts w:ascii="Times New Roman" w:hAnsi="Times New Roman"/>
          <w:sz w:val="24"/>
          <w:szCs w:val="24"/>
        </w:rPr>
        <w:t>vailable</w:t>
      </w:r>
      <w:r w:rsidRPr="107087B9">
        <w:rPr>
          <w:rFonts w:ascii="Times New Roman" w:hAnsi="Times New Roman"/>
          <w:sz w:val="24"/>
          <w:szCs w:val="24"/>
        </w:rPr>
        <w:t xml:space="preserve">.  </w:t>
      </w:r>
      <w:r w:rsidRPr="107087B9" w:rsidR="00362652">
        <w:rPr>
          <w:rFonts w:ascii="Times New Roman" w:hAnsi="Times New Roman"/>
          <w:sz w:val="24"/>
          <w:szCs w:val="24"/>
        </w:rPr>
        <w:t>For m</w:t>
      </w:r>
      <w:r w:rsidRPr="107087B9">
        <w:rPr>
          <w:rFonts w:ascii="Times New Roman" w:hAnsi="Times New Roman"/>
          <w:sz w:val="24"/>
          <w:szCs w:val="24"/>
        </w:rPr>
        <w:t>ore information on Rapid Response and layoff aversion activities</w:t>
      </w:r>
      <w:r w:rsidRPr="107087B9" w:rsidR="006A5175">
        <w:rPr>
          <w:rFonts w:ascii="Times New Roman" w:hAnsi="Times New Roman"/>
          <w:sz w:val="24"/>
          <w:szCs w:val="24"/>
        </w:rPr>
        <w:t>, see</w:t>
      </w:r>
      <w:r w:rsidRPr="107087B9">
        <w:rPr>
          <w:rFonts w:ascii="Times New Roman" w:hAnsi="Times New Roman"/>
          <w:sz w:val="24"/>
          <w:szCs w:val="24"/>
        </w:rPr>
        <w:t xml:space="preserve"> Training and Employment Guidance Letter (TEGL) 19-16, </w:t>
      </w:r>
      <w:r w:rsidRPr="107087B9">
        <w:rPr>
          <w:rFonts w:ascii="Times New Roman" w:hAnsi="Times New Roman"/>
          <w:i/>
          <w:iCs/>
          <w:sz w:val="24"/>
          <w:szCs w:val="24"/>
        </w:rPr>
        <w:t>Guidance on Services provided through the Adult and Dislocated Worker Programs under the Workforce Innovation and Opportunity Act (WIOA) and the Wagner-Peyser Act Employment Service (ES), as amended by title III of WIOA, and for Implementation of the WIOA Final Rules</w:t>
      </w:r>
      <w:r w:rsidRPr="107087B9">
        <w:rPr>
          <w:rFonts w:ascii="Times New Roman" w:hAnsi="Times New Roman"/>
          <w:sz w:val="24"/>
          <w:szCs w:val="24"/>
        </w:rPr>
        <w:t>.</w:t>
      </w:r>
    </w:p>
    <w:p w:rsidR="00863CF1" w:rsidP="00483539" w14:paraId="628B0055" w14:textId="77777777">
      <w:pPr>
        <w:spacing w:after="0" w:line="240" w:lineRule="auto"/>
        <w:rPr>
          <w:rFonts w:ascii="Times New Roman" w:hAnsi="Times New Roman"/>
          <w:sz w:val="24"/>
          <w:szCs w:val="24"/>
        </w:rPr>
      </w:pPr>
    </w:p>
    <w:p w:rsidR="00483539" w:rsidRPr="00822705" w:rsidP="00483539" w14:paraId="4FF48110" w14:textId="77777777">
      <w:pPr>
        <w:spacing w:after="0" w:line="240" w:lineRule="auto"/>
        <w:rPr>
          <w:rFonts w:ascii="Times New Roman" w:eastAsia="Times New Roman" w:hAnsi="Times New Roman"/>
          <w:sz w:val="24"/>
          <w:szCs w:val="24"/>
        </w:rPr>
      </w:pPr>
      <w:r w:rsidRPr="00483539">
        <w:rPr>
          <w:rFonts w:ascii="Times New Roman" w:hAnsi="Times New Roman"/>
          <w:sz w:val="24"/>
          <w:szCs w:val="24"/>
        </w:rPr>
        <w:t>Employment Recovery DWGs p</w:t>
      </w:r>
      <w:r w:rsidRPr="00822705">
        <w:rPr>
          <w:rFonts w:ascii="Times New Roman" w:hAnsi="Times New Roman"/>
          <w:sz w:val="24"/>
          <w:szCs w:val="24"/>
        </w:rPr>
        <w:t>rovide employment and training assistance to dislocated workers and other eligible participants as described below.</w:t>
      </w:r>
    </w:p>
    <w:p w:rsidR="00483539" w:rsidRPr="00822705" w:rsidP="00483539" w14:paraId="720813F5" w14:textId="77777777">
      <w:pPr>
        <w:spacing w:after="0" w:line="240" w:lineRule="auto"/>
        <w:rPr>
          <w:rFonts w:ascii="Times New Roman" w:hAnsi="Times New Roman"/>
          <w:sz w:val="24"/>
          <w:szCs w:val="24"/>
        </w:rPr>
      </w:pPr>
    </w:p>
    <w:p w:rsidR="00483539" w:rsidRPr="00822705" w:rsidP="00B10C8C" w14:paraId="070B5BD5" w14:textId="77777777">
      <w:pPr>
        <w:pStyle w:val="Heading4"/>
      </w:pPr>
      <w:r w:rsidRPr="00822705">
        <w:t>Qualifying Layoff Events</w:t>
      </w:r>
    </w:p>
    <w:p w:rsidR="00483539" w:rsidRPr="00E62255" w:rsidP="00483539" w14:paraId="59CEAB15" w14:textId="77E5089E">
      <w:pPr>
        <w:spacing w:after="0" w:line="240" w:lineRule="auto"/>
        <w:rPr>
          <w:rFonts w:ascii="Times New Roman" w:hAnsi="Times New Roman"/>
          <w:sz w:val="24"/>
        </w:rPr>
      </w:pPr>
      <w:r>
        <w:rPr>
          <w:rFonts w:ascii="Times New Roman" w:hAnsi="Times New Roman"/>
          <w:sz w:val="24"/>
        </w:rPr>
        <w:t>The below</w:t>
      </w:r>
      <w:r w:rsidR="0051576E">
        <w:rPr>
          <w:rFonts w:ascii="Times New Roman" w:hAnsi="Times New Roman"/>
          <w:sz w:val="24"/>
        </w:rPr>
        <w:t xml:space="preserve"> lists</w:t>
      </w:r>
      <w:r>
        <w:rPr>
          <w:rFonts w:ascii="Times New Roman" w:hAnsi="Times New Roman"/>
          <w:sz w:val="24"/>
        </w:rPr>
        <w:t xml:space="preserve"> q</w:t>
      </w:r>
      <w:r w:rsidRPr="00E62255">
        <w:rPr>
          <w:rFonts w:ascii="Times New Roman" w:hAnsi="Times New Roman"/>
          <w:sz w:val="24"/>
        </w:rPr>
        <w:t xml:space="preserve">ualifying events which permit an eligible entity to </w:t>
      </w:r>
      <w:r w:rsidRPr="00E62255">
        <w:rPr>
          <w:rFonts w:ascii="Times New Roman" w:hAnsi="Times New Roman"/>
          <w:sz w:val="24"/>
        </w:rPr>
        <w:t>submit an application</w:t>
      </w:r>
      <w:r w:rsidRPr="00E62255">
        <w:rPr>
          <w:rFonts w:ascii="Times New Roman" w:hAnsi="Times New Roman"/>
          <w:sz w:val="24"/>
        </w:rPr>
        <w:t xml:space="preserve"> for Employment Recovery DWG funding.</w:t>
      </w:r>
      <w:r w:rsidRPr="00822705">
        <w:rPr>
          <w:rFonts w:ascii="Times New Roman" w:hAnsi="Times New Roman"/>
          <w:sz w:val="24"/>
          <w:szCs w:val="24"/>
        </w:rPr>
        <w:t xml:space="preserve">  </w:t>
      </w:r>
      <w:r w:rsidRPr="00E62255" w:rsidR="000716DE">
        <w:rPr>
          <w:rFonts w:ascii="Times New Roman" w:hAnsi="Times New Roman"/>
          <w:sz w:val="24"/>
        </w:rPr>
        <w:t>After receiving the application, DOL will review the application and determine whether to award DWG funding.</w:t>
      </w:r>
      <w:r w:rsidRPr="00822705" w:rsidR="000716DE">
        <w:rPr>
          <w:rFonts w:ascii="Times New Roman" w:hAnsi="Times New Roman"/>
          <w:sz w:val="24"/>
          <w:szCs w:val="24"/>
        </w:rPr>
        <w:t xml:space="preserve"> </w:t>
      </w:r>
      <w:r w:rsidRPr="00822705" w:rsidR="00EF212C">
        <w:rPr>
          <w:rFonts w:ascii="Times New Roman" w:hAnsi="Times New Roman"/>
          <w:sz w:val="24"/>
          <w:szCs w:val="24"/>
        </w:rPr>
        <w:t xml:space="preserve"> </w:t>
      </w:r>
      <w:r w:rsidRPr="00E62255" w:rsidR="00C15B0A">
        <w:rPr>
          <w:rFonts w:ascii="Times New Roman" w:hAnsi="Times New Roman"/>
          <w:sz w:val="24"/>
        </w:rPr>
        <w:t xml:space="preserve">20 CFR 687.110(a)(5) states that </w:t>
      </w:r>
      <w:r w:rsidRPr="00E62255">
        <w:rPr>
          <w:rFonts w:ascii="Times New Roman" w:hAnsi="Times New Roman"/>
          <w:sz w:val="24"/>
        </w:rPr>
        <w:t xml:space="preserve">the Secretary of Labor </w:t>
      </w:r>
      <w:r w:rsidRPr="00E62255" w:rsidR="005868DE">
        <w:rPr>
          <w:rFonts w:ascii="Times New Roman" w:hAnsi="Times New Roman"/>
          <w:sz w:val="24"/>
        </w:rPr>
        <w:t xml:space="preserve">may </w:t>
      </w:r>
      <w:r w:rsidRPr="00E62255">
        <w:rPr>
          <w:rFonts w:ascii="Times New Roman" w:hAnsi="Times New Roman"/>
          <w:sz w:val="24"/>
        </w:rPr>
        <w:t>determine additional qualifying events.</w:t>
      </w:r>
      <w:r w:rsidR="002F7E4F">
        <w:rPr>
          <w:rFonts w:ascii="Times New Roman" w:hAnsi="Times New Roman"/>
          <w:sz w:val="24"/>
        </w:rPr>
        <w:t xml:space="preserve">  Qualifying events for Employment Recovery DWGs include:</w:t>
      </w:r>
    </w:p>
    <w:p w:rsidR="00483539" w:rsidRPr="00822705" w:rsidP="00483539" w14:paraId="68862103" w14:textId="77777777">
      <w:pPr>
        <w:spacing w:after="0" w:line="240" w:lineRule="auto"/>
        <w:rPr>
          <w:rFonts w:ascii="Times New Roman" w:hAnsi="Times New Roman"/>
          <w:sz w:val="24"/>
          <w:szCs w:val="24"/>
        </w:rPr>
      </w:pPr>
    </w:p>
    <w:p w:rsidR="00483539" w:rsidRPr="00822705" w:rsidP="00483539" w14:paraId="7CAD6EDD" w14:textId="5D6663AE">
      <w:pPr>
        <w:spacing w:after="0" w:line="240" w:lineRule="auto"/>
        <w:rPr>
          <w:rFonts w:ascii="Times New Roman" w:hAnsi="Times New Roman"/>
          <w:sz w:val="24"/>
          <w:szCs w:val="24"/>
        </w:rPr>
      </w:pPr>
      <w:r w:rsidRPr="00822705">
        <w:rPr>
          <w:rStyle w:val="Heading5Char"/>
        </w:rPr>
        <w:t>Mass Layoff or Plant Closure</w:t>
      </w:r>
      <w:r w:rsidRPr="00822705">
        <w:rPr>
          <w:rFonts w:ascii="Times New Roman" w:hAnsi="Times New Roman"/>
          <w:sz w:val="24"/>
          <w:szCs w:val="24"/>
        </w:rPr>
        <w:t xml:space="preserve">. </w:t>
      </w:r>
      <w:r w:rsidR="00282DAD">
        <w:rPr>
          <w:rFonts w:ascii="Times New Roman" w:hAnsi="Times New Roman"/>
          <w:sz w:val="24"/>
          <w:szCs w:val="24"/>
        </w:rPr>
        <w:t xml:space="preserve"> </w:t>
      </w:r>
      <w:r w:rsidRPr="00822705">
        <w:rPr>
          <w:rFonts w:ascii="Times New Roman" w:hAnsi="Times New Roman"/>
          <w:sz w:val="24"/>
          <w:szCs w:val="24"/>
        </w:rPr>
        <w:t xml:space="preserve">Layoffs or plant closures affecting 50 or more workers from at least one employer within the applicant’s service area.  </w:t>
      </w:r>
      <w:r w:rsidRPr="52C64A96">
        <w:rPr>
          <w:rFonts w:ascii="Times New Roman" w:hAnsi="Times New Roman"/>
          <w:sz w:val="24"/>
          <w:szCs w:val="24"/>
        </w:rPr>
        <w:t>As long as</w:t>
      </w:r>
      <w:r w:rsidRPr="52C64A96">
        <w:rPr>
          <w:rFonts w:ascii="Times New Roman" w:hAnsi="Times New Roman"/>
          <w:sz w:val="24"/>
          <w:szCs w:val="24"/>
        </w:rPr>
        <w:t xml:space="preserve"> </w:t>
      </w:r>
      <w:r w:rsidR="00236EFF">
        <w:rPr>
          <w:rFonts w:ascii="Times New Roman" w:hAnsi="Times New Roman"/>
          <w:sz w:val="24"/>
          <w:szCs w:val="24"/>
        </w:rPr>
        <w:t>applicants document</w:t>
      </w:r>
      <w:r w:rsidRPr="52C64A96">
        <w:rPr>
          <w:rFonts w:ascii="Times New Roman" w:hAnsi="Times New Roman"/>
          <w:sz w:val="24"/>
          <w:szCs w:val="24"/>
        </w:rPr>
        <w:t xml:space="preserve"> at least one layoff or plant closure affecting 50 or more workers, </w:t>
      </w:r>
      <w:r w:rsidRPr="00822705">
        <w:rPr>
          <w:rFonts w:ascii="Times New Roman" w:hAnsi="Times New Roman"/>
          <w:sz w:val="24"/>
          <w:szCs w:val="24"/>
        </w:rPr>
        <w:t>applicants are not required to demonstrate more than one layoff of 50 or more workers as part of the qualifying event.  However,</w:t>
      </w:r>
      <w:r w:rsidRPr="52C64A96">
        <w:rPr>
          <w:rFonts w:ascii="Times New Roman" w:hAnsi="Times New Roman"/>
          <w:sz w:val="24"/>
          <w:szCs w:val="24"/>
        </w:rPr>
        <w:t xml:space="preserve"> </w:t>
      </w:r>
      <w:r w:rsidR="00422C6E">
        <w:rPr>
          <w:rFonts w:ascii="Times New Roman" w:hAnsi="Times New Roman"/>
          <w:sz w:val="24"/>
          <w:szCs w:val="24"/>
        </w:rPr>
        <w:t>DOL</w:t>
      </w:r>
      <w:r w:rsidR="009F5811">
        <w:rPr>
          <w:rFonts w:ascii="Times New Roman" w:hAnsi="Times New Roman"/>
          <w:sz w:val="24"/>
          <w:szCs w:val="24"/>
        </w:rPr>
        <w:t xml:space="preserve"> may require </w:t>
      </w:r>
      <w:r w:rsidRPr="52C64A96">
        <w:rPr>
          <w:rFonts w:ascii="Times New Roman" w:hAnsi="Times New Roman"/>
          <w:sz w:val="24"/>
          <w:szCs w:val="24"/>
        </w:rPr>
        <w:t>additional information in an application to substantiate the size and scope of a DWG funding request</w:t>
      </w:r>
      <w:r w:rsidRPr="00822705">
        <w:rPr>
          <w:rFonts w:ascii="Times New Roman" w:hAnsi="Times New Roman"/>
          <w:sz w:val="24"/>
          <w:szCs w:val="24"/>
        </w:rPr>
        <w:t xml:space="preserve">.  </w:t>
      </w:r>
    </w:p>
    <w:p w:rsidR="00483539" w:rsidRPr="00822705" w:rsidP="00483539" w14:paraId="24832161" w14:textId="77777777">
      <w:pPr>
        <w:spacing w:after="0" w:line="240" w:lineRule="auto"/>
        <w:rPr>
          <w:rFonts w:ascii="Times New Roman" w:hAnsi="Times New Roman"/>
          <w:sz w:val="24"/>
          <w:szCs w:val="24"/>
        </w:rPr>
      </w:pPr>
    </w:p>
    <w:p w:rsidR="00483539" w:rsidRPr="00B339D2" w:rsidP="00483539" w14:paraId="55A43AE9" w14:textId="3C0AFFA0">
      <w:pPr>
        <w:spacing w:after="0" w:line="240" w:lineRule="auto"/>
        <w:rPr>
          <w:rFonts w:ascii="Times New Roman" w:hAnsi="Times New Roman"/>
          <w:sz w:val="24"/>
        </w:rPr>
      </w:pPr>
      <w:r w:rsidRPr="00822705">
        <w:rPr>
          <w:rStyle w:val="Heading5Char"/>
        </w:rPr>
        <w:t>Community Impact</w:t>
      </w:r>
      <w:r w:rsidRPr="00822705">
        <w:rPr>
          <w:rFonts w:ascii="Times New Roman" w:hAnsi="Times New Roman"/>
          <w:sz w:val="24"/>
          <w:szCs w:val="24"/>
        </w:rPr>
        <w:t>.</w:t>
      </w:r>
      <w:r w:rsidR="00282DAD">
        <w:rPr>
          <w:rFonts w:ascii="Times New Roman" w:hAnsi="Times New Roman"/>
          <w:sz w:val="24"/>
          <w:szCs w:val="24"/>
        </w:rPr>
        <w:t xml:space="preserve"> </w:t>
      </w:r>
      <w:r w:rsidRPr="00822705">
        <w:rPr>
          <w:rFonts w:ascii="Times New Roman" w:hAnsi="Times New Roman"/>
          <w:sz w:val="24"/>
          <w:szCs w:val="24"/>
        </w:rPr>
        <w:t xml:space="preserve"> Multiple small dislocations occurring over a period of up to 12 months that have significantly increased the number of unemployed individuals in a state, regional, or local workforce area or areas, often in rural areas, may qualify for an Employment Recovery DWG.  </w:t>
      </w:r>
      <w:r w:rsidRPr="00B339D2">
        <w:rPr>
          <w:rFonts w:ascii="Times New Roman" w:hAnsi="Times New Roman"/>
          <w:sz w:val="24"/>
        </w:rPr>
        <w:t xml:space="preserve">These community impact events might not reach 50 affected workers but create a substantial economic impact.   </w:t>
      </w:r>
    </w:p>
    <w:p w:rsidR="00483539" w:rsidRPr="00822705" w:rsidP="00483539" w14:paraId="1874F116" w14:textId="77777777">
      <w:pPr>
        <w:spacing w:after="0" w:line="240" w:lineRule="auto"/>
        <w:rPr>
          <w:rFonts w:ascii="Times New Roman" w:hAnsi="Times New Roman"/>
          <w:sz w:val="24"/>
          <w:szCs w:val="24"/>
        </w:rPr>
      </w:pPr>
    </w:p>
    <w:p w:rsidR="00483539" w:rsidRPr="00B339D2" w:rsidP="00483539" w14:paraId="595196CF" w14:textId="0CFD68CE">
      <w:pPr>
        <w:spacing w:after="0" w:line="240" w:lineRule="auto"/>
        <w:rPr>
          <w:rFonts w:ascii="Times New Roman" w:hAnsi="Times New Roman"/>
          <w:sz w:val="24"/>
        </w:rPr>
      </w:pPr>
      <w:r w:rsidRPr="00822705">
        <w:rPr>
          <w:rStyle w:val="Heading5Char"/>
        </w:rPr>
        <w:t>Higher-than-Average Demand for Services from Dislocated Members of the Armed Services</w:t>
      </w:r>
      <w:r w:rsidRPr="00B339D2">
        <w:rPr>
          <w:rFonts w:ascii="Times New Roman" w:hAnsi="Times New Roman"/>
          <w:sz w:val="24"/>
        </w:rPr>
        <w:t xml:space="preserve">. </w:t>
      </w:r>
      <w:r w:rsidR="00282DAD">
        <w:rPr>
          <w:rFonts w:ascii="Times New Roman" w:hAnsi="Times New Roman"/>
          <w:sz w:val="24"/>
        </w:rPr>
        <w:t xml:space="preserve"> </w:t>
      </w:r>
      <w:r w:rsidRPr="00B339D2">
        <w:rPr>
          <w:rFonts w:ascii="Times New Roman" w:hAnsi="Times New Roman"/>
          <w:sz w:val="24"/>
        </w:rPr>
        <w:t xml:space="preserve">A higher-than-average demand for employment and training activities </w:t>
      </w:r>
      <w:r w:rsidRPr="00B339D2" w:rsidR="00AE05B4">
        <w:rPr>
          <w:rFonts w:ascii="Times New Roman" w:hAnsi="Times New Roman"/>
          <w:sz w:val="24"/>
        </w:rPr>
        <w:t xml:space="preserve">for </w:t>
      </w:r>
      <w:r w:rsidRPr="00B339D2">
        <w:rPr>
          <w:rFonts w:ascii="Times New Roman" w:hAnsi="Times New Roman"/>
          <w:sz w:val="24"/>
        </w:rPr>
        <w:t xml:space="preserve">dislocated members of the Armed Services and dislocated military spouses that </w:t>
      </w:r>
      <w:r w:rsidRPr="00B339D2" w:rsidR="00DF1527">
        <w:rPr>
          <w:rFonts w:ascii="Times New Roman" w:hAnsi="Times New Roman"/>
          <w:sz w:val="24"/>
        </w:rPr>
        <w:t>exceed</w:t>
      </w:r>
      <w:r w:rsidRPr="00B339D2">
        <w:rPr>
          <w:rFonts w:ascii="Times New Roman" w:hAnsi="Times New Roman"/>
          <w:sz w:val="24"/>
        </w:rPr>
        <w:t xml:space="preserve"> state</w:t>
      </w:r>
      <w:r w:rsidR="00C91742">
        <w:rPr>
          <w:rFonts w:ascii="Times New Roman" w:hAnsi="Times New Roman"/>
          <w:sz w:val="24"/>
        </w:rPr>
        <w:t>,</w:t>
      </w:r>
      <w:r w:rsidRPr="00B339D2">
        <w:rPr>
          <w:rFonts w:ascii="Times New Roman" w:hAnsi="Times New Roman"/>
          <w:sz w:val="24"/>
        </w:rPr>
        <w:t xml:space="preserve"> local</w:t>
      </w:r>
      <w:r w:rsidR="00994265">
        <w:rPr>
          <w:rFonts w:ascii="Times New Roman" w:hAnsi="Times New Roman"/>
          <w:sz w:val="24"/>
        </w:rPr>
        <w:t>, or tribal</w:t>
      </w:r>
      <w:r w:rsidRPr="00B339D2">
        <w:rPr>
          <w:rFonts w:ascii="Times New Roman" w:hAnsi="Times New Roman"/>
          <w:sz w:val="24"/>
        </w:rPr>
        <w:t xml:space="preserve"> resources for providing such activities may qualify for Employment Recovery DWG funding. </w:t>
      </w:r>
    </w:p>
    <w:p w:rsidR="00483539" w:rsidRPr="00483539" w:rsidP="00483539" w14:paraId="2A13576C" w14:textId="77777777">
      <w:pPr>
        <w:spacing w:after="0" w:line="240" w:lineRule="auto"/>
        <w:rPr>
          <w:rFonts w:ascii="Times New Roman" w:hAnsi="Times New Roman"/>
          <w:color w:val="FF0000"/>
          <w:sz w:val="24"/>
          <w:szCs w:val="24"/>
        </w:rPr>
      </w:pPr>
    </w:p>
    <w:p w:rsidR="00483539" w:rsidRPr="00271DA6" w:rsidP="00483539" w14:paraId="430D8401" w14:textId="06333BC5">
      <w:pPr>
        <w:spacing w:after="0" w:line="240" w:lineRule="auto"/>
        <w:rPr>
          <w:rFonts w:ascii="Times New Roman" w:hAnsi="Times New Roman"/>
          <w:sz w:val="24"/>
        </w:rPr>
      </w:pPr>
      <w:r w:rsidRPr="00271DA6">
        <w:rPr>
          <w:rFonts w:ascii="Times New Roman" w:hAnsi="Times New Roman"/>
          <w:sz w:val="24"/>
        </w:rPr>
        <w:t xml:space="preserve">The higher-than average demand qualifying event, unlike a mass layoff or community impact, requires additional information to demonstrate that the qualifying event </w:t>
      </w:r>
      <w:r w:rsidRPr="00271DA6" w:rsidR="00D40998">
        <w:rPr>
          <w:rFonts w:ascii="Times New Roman" w:hAnsi="Times New Roman"/>
          <w:sz w:val="24"/>
        </w:rPr>
        <w:t xml:space="preserve">described in WIOA </w:t>
      </w:r>
      <w:r w:rsidR="0004565E">
        <w:rPr>
          <w:rFonts w:ascii="Times New Roman" w:hAnsi="Times New Roman"/>
          <w:sz w:val="24"/>
        </w:rPr>
        <w:t>S</w:t>
      </w:r>
      <w:r w:rsidRPr="00271DA6" w:rsidR="00D40998">
        <w:rPr>
          <w:rFonts w:ascii="Times New Roman" w:hAnsi="Times New Roman"/>
          <w:sz w:val="24"/>
        </w:rPr>
        <w:t>ection 170(b)(1)(D)</w:t>
      </w:r>
      <w:r w:rsidRPr="00271DA6">
        <w:rPr>
          <w:rFonts w:ascii="Times New Roman" w:hAnsi="Times New Roman"/>
          <w:sz w:val="24"/>
        </w:rPr>
        <w:t xml:space="preserve"> has occurred.  </w:t>
      </w:r>
      <w:r w:rsidR="008C19C7">
        <w:rPr>
          <w:rFonts w:ascii="Times New Roman" w:hAnsi="Times New Roman"/>
          <w:sz w:val="24"/>
        </w:rPr>
        <w:t>DOL expects a</w:t>
      </w:r>
      <w:r w:rsidRPr="00271DA6">
        <w:rPr>
          <w:rFonts w:ascii="Times New Roman" w:hAnsi="Times New Roman"/>
          <w:sz w:val="24"/>
        </w:rPr>
        <w:t xml:space="preserve">n applicant to demonstrate each of the following elements: </w:t>
      </w:r>
    </w:p>
    <w:p w:rsidR="00483539" w:rsidRPr="00271DA6" w:rsidP="00D43B43" w14:paraId="788DF5EC" w14:textId="41C8A147">
      <w:pPr>
        <w:numPr>
          <w:ilvl w:val="0"/>
          <w:numId w:val="18"/>
        </w:numPr>
        <w:spacing w:after="0" w:line="240" w:lineRule="auto"/>
        <w:rPr>
          <w:rFonts w:ascii="Times New Roman" w:hAnsi="Times New Roman"/>
          <w:sz w:val="24"/>
        </w:rPr>
      </w:pPr>
      <w:r>
        <w:rPr>
          <w:rFonts w:ascii="Times New Roman" w:hAnsi="Times New Roman"/>
          <w:sz w:val="24"/>
        </w:rPr>
        <w:t>A</w:t>
      </w:r>
      <w:r w:rsidRPr="00271DA6">
        <w:rPr>
          <w:rFonts w:ascii="Times New Roman" w:hAnsi="Times New Roman"/>
          <w:sz w:val="24"/>
        </w:rPr>
        <w:t xml:space="preserve"> demand for employment and training services </w:t>
      </w:r>
      <w:r w:rsidRPr="00271DA6" w:rsidR="001E6B52">
        <w:rPr>
          <w:rFonts w:ascii="Times New Roman" w:hAnsi="Times New Roman"/>
          <w:sz w:val="24"/>
        </w:rPr>
        <w:t xml:space="preserve">for </w:t>
      </w:r>
      <w:r w:rsidRPr="00271DA6">
        <w:rPr>
          <w:rFonts w:ascii="Times New Roman" w:hAnsi="Times New Roman"/>
          <w:sz w:val="24"/>
        </w:rPr>
        <w:t xml:space="preserve">dislocated members of the Armed Services and dislocated military spouses that is above average; </w:t>
      </w:r>
      <w:r w:rsidRPr="00271DA6" w:rsidR="006934E7">
        <w:rPr>
          <w:rFonts w:ascii="Times New Roman" w:hAnsi="Times New Roman"/>
          <w:sz w:val="24"/>
        </w:rPr>
        <w:t>and</w:t>
      </w:r>
    </w:p>
    <w:p w:rsidR="00483539" w:rsidRPr="00271DA6" w:rsidP="00D43B43" w14:paraId="79205D96" w14:textId="11447655">
      <w:pPr>
        <w:numPr>
          <w:ilvl w:val="0"/>
          <w:numId w:val="18"/>
        </w:numPr>
        <w:spacing w:after="0" w:line="240" w:lineRule="auto"/>
        <w:rPr>
          <w:rFonts w:ascii="Times New Roman" w:hAnsi="Times New Roman"/>
          <w:sz w:val="24"/>
        </w:rPr>
      </w:pPr>
      <w:r w:rsidRPr="00271DA6">
        <w:rPr>
          <w:rFonts w:ascii="Times New Roman" w:hAnsi="Times New Roman"/>
          <w:sz w:val="24"/>
        </w:rPr>
        <w:t>This demand for employment and training services by this population will exceed existing state</w:t>
      </w:r>
      <w:r w:rsidR="00994265">
        <w:rPr>
          <w:rFonts w:ascii="Times New Roman" w:hAnsi="Times New Roman"/>
          <w:sz w:val="24"/>
        </w:rPr>
        <w:t xml:space="preserve">, </w:t>
      </w:r>
      <w:r w:rsidRPr="00271DA6">
        <w:rPr>
          <w:rFonts w:ascii="Times New Roman" w:hAnsi="Times New Roman"/>
          <w:sz w:val="24"/>
        </w:rPr>
        <w:t>local</w:t>
      </w:r>
      <w:r w:rsidR="00994265">
        <w:rPr>
          <w:rFonts w:ascii="Times New Roman" w:hAnsi="Times New Roman"/>
          <w:sz w:val="24"/>
        </w:rPr>
        <w:t>,</w:t>
      </w:r>
      <w:r w:rsidRPr="00271DA6">
        <w:rPr>
          <w:rFonts w:ascii="Times New Roman" w:hAnsi="Times New Roman"/>
          <w:sz w:val="24"/>
        </w:rPr>
        <w:t xml:space="preserve"> </w:t>
      </w:r>
      <w:r w:rsidR="00994265">
        <w:rPr>
          <w:rFonts w:ascii="Times New Roman" w:hAnsi="Times New Roman"/>
          <w:sz w:val="24"/>
        </w:rPr>
        <w:t>or tribal</w:t>
      </w:r>
      <w:r w:rsidRPr="00271DA6">
        <w:rPr>
          <w:rFonts w:ascii="Times New Roman" w:hAnsi="Times New Roman"/>
          <w:sz w:val="24"/>
        </w:rPr>
        <w:t xml:space="preserve"> resources for providing such services</w:t>
      </w:r>
      <w:r w:rsidRPr="00271DA6" w:rsidR="00D40998">
        <w:rPr>
          <w:rFonts w:ascii="Times New Roman" w:hAnsi="Times New Roman"/>
          <w:sz w:val="24"/>
        </w:rPr>
        <w:t>.</w:t>
      </w:r>
    </w:p>
    <w:p w:rsidR="001E6B52" w:rsidRPr="00271DA6" w:rsidP="006F6C50" w14:paraId="364330D6" w14:textId="77777777">
      <w:pPr>
        <w:spacing w:after="0" w:line="240" w:lineRule="auto"/>
        <w:ind w:left="720"/>
        <w:rPr>
          <w:rFonts w:ascii="Times New Roman" w:hAnsi="Times New Roman"/>
          <w:sz w:val="24"/>
        </w:rPr>
      </w:pPr>
    </w:p>
    <w:p w:rsidR="00483539" w:rsidRPr="00271DA6" w:rsidP="00D73FF8" w14:paraId="69B33143" w14:textId="35BF34C9">
      <w:pPr>
        <w:spacing w:after="0" w:line="240" w:lineRule="auto"/>
        <w:rPr>
          <w:rFonts w:ascii="Times New Roman" w:hAnsi="Times New Roman"/>
          <w:sz w:val="24"/>
        </w:rPr>
      </w:pPr>
      <w:r w:rsidRPr="00271DA6">
        <w:rPr>
          <w:rFonts w:ascii="Times New Roman" w:hAnsi="Times New Roman"/>
          <w:sz w:val="24"/>
        </w:rPr>
        <w:t xml:space="preserve">An applicant also must demonstrate that </w:t>
      </w:r>
      <w:r w:rsidR="007F2CA9">
        <w:rPr>
          <w:rFonts w:ascii="Times New Roman" w:hAnsi="Times New Roman"/>
          <w:sz w:val="24"/>
        </w:rPr>
        <w:t>it will carry out</w:t>
      </w:r>
      <w:r w:rsidRPr="00271DA6">
        <w:rPr>
          <w:rFonts w:ascii="Times New Roman" w:hAnsi="Times New Roman"/>
          <w:sz w:val="24"/>
        </w:rPr>
        <w:t xml:space="preserve"> t</w:t>
      </w:r>
      <w:r w:rsidRPr="00271DA6">
        <w:rPr>
          <w:rFonts w:ascii="Times New Roman" w:hAnsi="Times New Roman"/>
          <w:sz w:val="24"/>
        </w:rPr>
        <w:t xml:space="preserve">he activities in </w:t>
      </w:r>
      <w:r w:rsidRPr="00271DA6">
        <w:rPr>
          <w:rFonts w:ascii="Times New Roman" w:hAnsi="Times New Roman"/>
          <w:sz w:val="24"/>
        </w:rPr>
        <w:t>its</w:t>
      </w:r>
      <w:r w:rsidRPr="00271DA6">
        <w:rPr>
          <w:rFonts w:ascii="Times New Roman" w:hAnsi="Times New Roman"/>
          <w:sz w:val="24"/>
        </w:rPr>
        <w:t xml:space="preserve"> proposed project in partnership with Department of Defense and Department of Veterans Affairs transition assistance programs, as well as other programs serving this population within the American Job Center (AJC) system or through partner programs, as appropriate. </w:t>
      </w:r>
    </w:p>
    <w:p w:rsidR="00483539" w:rsidRPr="00271DA6" w:rsidP="00483539" w14:paraId="1A75B53A" w14:textId="77777777">
      <w:pPr>
        <w:spacing w:after="0" w:line="240" w:lineRule="auto"/>
        <w:rPr>
          <w:rFonts w:ascii="Times New Roman" w:hAnsi="Times New Roman"/>
          <w:sz w:val="24"/>
        </w:rPr>
      </w:pPr>
    </w:p>
    <w:p w:rsidR="00483539" w:rsidRPr="00271DA6" w:rsidP="00483539" w14:paraId="30B63C67" w14:textId="0C86279B">
      <w:pPr>
        <w:spacing w:after="0" w:line="240" w:lineRule="auto"/>
        <w:rPr>
          <w:rFonts w:ascii="Times New Roman" w:hAnsi="Times New Roman"/>
          <w:sz w:val="24"/>
        </w:rPr>
      </w:pPr>
      <w:r w:rsidRPr="00271DA6">
        <w:rPr>
          <w:rFonts w:ascii="Times New Roman" w:hAnsi="Times New Roman"/>
          <w:i/>
          <w:sz w:val="24"/>
        </w:rPr>
        <w:t xml:space="preserve">For a detailed description of how these requirements can be demonstrated in an application, please see Section </w:t>
      </w:r>
      <w:r w:rsidRPr="00271DA6" w:rsidR="00E2095A">
        <w:rPr>
          <w:rFonts w:ascii="Times New Roman" w:hAnsi="Times New Roman"/>
          <w:i/>
          <w:sz w:val="24"/>
        </w:rPr>
        <w:t>2</w:t>
      </w:r>
      <w:r w:rsidRPr="00271DA6">
        <w:rPr>
          <w:rFonts w:ascii="Times New Roman" w:hAnsi="Times New Roman"/>
          <w:i/>
          <w:sz w:val="24"/>
        </w:rPr>
        <w:t xml:space="preserve">.A below. </w:t>
      </w:r>
    </w:p>
    <w:p w:rsidR="00483539" w:rsidRPr="00271DA6" w:rsidP="00483539" w14:paraId="5A37F616" w14:textId="77777777">
      <w:pPr>
        <w:spacing w:after="0" w:line="240" w:lineRule="auto"/>
        <w:rPr>
          <w:rFonts w:ascii="Times New Roman" w:hAnsi="Times New Roman"/>
          <w:sz w:val="24"/>
        </w:rPr>
      </w:pPr>
    </w:p>
    <w:p w:rsidR="00483539" w:rsidRPr="00271DA6" w:rsidP="00483539" w14:paraId="2FE88C73" w14:textId="2DE936E1">
      <w:pPr>
        <w:spacing w:after="0" w:line="240" w:lineRule="auto"/>
        <w:rPr>
          <w:rFonts w:ascii="Times New Roman" w:hAnsi="Times New Roman"/>
          <w:sz w:val="24"/>
        </w:rPr>
      </w:pPr>
      <w:r w:rsidRPr="00271DA6">
        <w:rPr>
          <w:rFonts w:ascii="Times New Roman" w:hAnsi="Times New Roman"/>
          <w:sz w:val="24"/>
        </w:rPr>
        <w:t>Applicants who are not a state workforce agency or local workforce development board (WDB) must coordinate with appropriate local WDBs or with the state to obtain data to determine the demand for employment and training activities</w:t>
      </w:r>
      <w:r w:rsidRPr="00271DA6" w:rsidR="00C82E4E">
        <w:rPr>
          <w:rFonts w:ascii="Times New Roman" w:hAnsi="Times New Roman"/>
          <w:sz w:val="24"/>
        </w:rPr>
        <w:t xml:space="preserve"> for military service members and spouses</w:t>
      </w:r>
      <w:r w:rsidRPr="00271DA6">
        <w:rPr>
          <w:rFonts w:ascii="Times New Roman" w:hAnsi="Times New Roman"/>
          <w:sz w:val="24"/>
        </w:rPr>
        <w:t xml:space="preserve">, as well as information on limitations of available formula funds to meet the higher-than-average demand.  </w:t>
      </w:r>
      <w:r w:rsidRPr="001E1ACE" w:rsidR="006F278D">
        <w:rPr>
          <w:rFonts w:ascii="Times New Roman" w:hAnsi="Times New Roman"/>
          <w:sz w:val="24"/>
        </w:rPr>
        <w:t xml:space="preserve">WIOA Section 166-eligible </w:t>
      </w:r>
      <w:r w:rsidRPr="00271DA6">
        <w:rPr>
          <w:rFonts w:ascii="Times New Roman" w:hAnsi="Times New Roman"/>
          <w:sz w:val="24"/>
        </w:rPr>
        <w:t xml:space="preserve">applicants can </w:t>
      </w:r>
      <w:r w:rsidR="00030998">
        <w:rPr>
          <w:rFonts w:ascii="Times New Roman" w:hAnsi="Times New Roman"/>
          <w:sz w:val="24"/>
        </w:rPr>
        <w:t xml:space="preserve">submit their own data or </w:t>
      </w:r>
      <w:r w:rsidRPr="00271DA6">
        <w:rPr>
          <w:rFonts w:ascii="Times New Roman" w:hAnsi="Times New Roman"/>
          <w:sz w:val="24"/>
        </w:rPr>
        <w:t>coordinate with state</w:t>
      </w:r>
      <w:r w:rsidR="007050CA">
        <w:rPr>
          <w:rFonts w:ascii="Times New Roman" w:hAnsi="Times New Roman"/>
          <w:sz w:val="24"/>
        </w:rPr>
        <w:t xml:space="preserve"> workforce agencies</w:t>
      </w:r>
      <w:r w:rsidRPr="00271DA6">
        <w:rPr>
          <w:rFonts w:ascii="Times New Roman" w:hAnsi="Times New Roman"/>
          <w:sz w:val="24"/>
        </w:rPr>
        <w:t xml:space="preserve"> or local </w:t>
      </w:r>
      <w:r w:rsidR="007050CA">
        <w:rPr>
          <w:rFonts w:ascii="Times New Roman" w:hAnsi="Times New Roman"/>
          <w:sz w:val="24"/>
        </w:rPr>
        <w:t xml:space="preserve">workforce development </w:t>
      </w:r>
      <w:r w:rsidRPr="00271DA6">
        <w:rPr>
          <w:rFonts w:ascii="Times New Roman" w:hAnsi="Times New Roman"/>
          <w:sz w:val="24"/>
        </w:rPr>
        <w:t xml:space="preserve">areas to obtain such data, and ETA will consider alternative data sources from these applicants. </w:t>
      </w:r>
    </w:p>
    <w:p w:rsidR="00483539" w:rsidRPr="00483539" w:rsidP="00483539" w14:paraId="0760E52F" w14:textId="77777777">
      <w:pPr>
        <w:spacing w:after="0" w:line="240" w:lineRule="auto"/>
        <w:rPr>
          <w:rFonts w:ascii="Times New Roman" w:hAnsi="Times New Roman"/>
          <w:sz w:val="24"/>
          <w:szCs w:val="24"/>
        </w:rPr>
      </w:pPr>
    </w:p>
    <w:p w:rsidR="00483539" w:rsidRPr="00483539" w:rsidP="00B10C8C" w14:paraId="2B44E18A" w14:textId="77777777">
      <w:pPr>
        <w:pStyle w:val="Heading4"/>
      </w:pPr>
      <w:r w:rsidRPr="00483539">
        <w:t>Eligible Applicants</w:t>
      </w:r>
    </w:p>
    <w:p w:rsidR="00483539" w:rsidRPr="00483539" w:rsidP="00483539" w14:paraId="0C8D3E15" w14:textId="5933527E">
      <w:pPr>
        <w:spacing w:after="0" w:line="240" w:lineRule="auto"/>
        <w:rPr>
          <w:rFonts w:ascii="Times New Roman" w:hAnsi="Times New Roman"/>
          <w:sz w:val="24"/>
          <w:szCs w:val="24"/>
        </w:rPr>
      </w:pPr>
      <w:r w:rsidRPr="00483539">
        <w:rPr>
          <w:rFonts w:ascii="Times New Roman" w:hAnsi="Times New Roman"/>
          <w:sz w:val="24"/>
          <w:szCs w:val="24"/>
        </w:rPr>
        <w:t xml:space="preserve">Eligible applicants for Employment Recovery DWGs </w:t>
      </w:r>
      <w:r w:rsidR="00066FBE">
        <w:rPr>
          <w:rFonts w:ascii="Times New Roman" w:hAnsi="Times New Roman"/>
          <w:sz w:val="24"/>
          <w:szCs w:val="24"/>
        </w:rPr>
        <w:t>include</w:t>
      </w:r>
      <w:r w:rsidRPr="00483539">
        <w:rPr>
          <w:rFonts w:ascii="Times New Roman" w:hAnsi="Times New Roman"/>
          <w:sz w:val="24"/>
          <w:szCs w:val="24"/>
        </w:rPr>
        <w:t xml:space="preserve">: </w:t>
      </w:r>
    </w:p>
    <w:p w:rsidR="00483539" w:rsidRPr="00483539" w:rsidP="000B3BC8" w14:paraId="21936207" w14:textId="1E219D3D">
      <w:pPr>
        <w:numPr>
          <w:ilvl w:val="0"/>
          <w:numId w:val="6"/>
        </w:numPr>
        <w:spacing w:after="0" w:line="240" w:lineRule="auto"/>
        <w:rPr>
          <w:rFonts w:ascii="Times New Roman" w:hAnsi="Times New Roman"/>
          <w:sz w:val="24"/>
          <w:szCs w:val="24"/>
        </w:rPr>
      </w:pPr>
      <w:r w:rsidRPr="00483539">
        <w:rPr>
          <w:rFonts w:ascii="Times New Roman" w:hAnsi="Times New Roman"/>
          <w:sz w:val="24"/>
          <w:szCs w:val="24"/>
        </w:rPr>
        <w:t xml:space="preserve">States </w:t>
      </w:r>
      <w:r w:rsidR="007050CA">
        <w:rPr>
          <w:rFonts w:ascii="Times New Roman" w:hAnsi="Times New Roman"/>
          <w:sz w:val="24"/>
          <w:szCs w:val="24"/>
        </w:rPr>
        <w:t xml:space="preserve">workforce agencies </w:t>
      </w:r>
      <w:r w:rsidRPr="00483539">
        <w:rPr>
          <w:rFonts w:ascii="Times New Roman" w:hAnsi="Times New Roman"/>
          <w:sz w:val="24"/>
          <w:szCs w:val="24"/>
        </w:rPr>
        <w:t>or outlying areas, or a consortium of state</w:t>
      </w:r>
      <w:r w:rsidR="007050CA">
        <w:rPr>
          <w:rFonts w:ascii="Times New Roman" w:hAnsi="Times New Roman"/>
          <w:sz w:val="24"/>
          <w:szCs w:val="24"/>
        </w:rPr>
        <w:t xml:space="preserve"> workforce </w:t>
      </w:r>
      <w:r w:rsidR="007050CA">
        <w:rPr>
          <w:rFonts w:ascii="Times New Roman" w:hAnsi="Times New Roman"/>
          <w:sz w:val="24"/>
          <w:szCs w:val="24"/>
        </w:rPr>
        <w:t>agencie</w:t>
      </w:r>
      <w:r w:rsidRPr="00483539">
        <w:rPr>
          <w:rFonts w:ascii="Times New Roman" w:hAnsi="Times New Roman"/>
          <w:sz w:val="24"/>
          <w:szCs w:val="24"/>
        </w:rPr>
        <w:t>s;</w:t>
      </w:r>
    </w:p>
    <w:p w:rsidR="00483539" w:rsidRPr="00483539" w:rsidP="000B3BC8" w14:paraId="2E247B70" w14:textId="0EA935CF">
      <w:pPr>
        <w:numPr>
          <w:ilvl w:val="0"/>
          <w:numId w:val="6"/>
        </w:numPr>
        <w:spacing w:after="0" w:line="240" w:lineRule="auto"/>
        <w:rPr>
          <w:rFonts w:ascii="Times New Roman" w:hAnsi="Times New Roman"/>
          <w:sz w:val="24"/>
          <w:szCs w:val="24"/>
        </w:rPr>
      </w:pPr>
      <w:r w:rsidRPr="00483539">
        <w:rPr>
          <w:rFonts w:ascii="Times New Roman" w:hAnsi="Times New Roman"/>
          <w:sz w:val="24"/>
          <w:szCs w:val="24"/>
        </w:rPr>
        <w:t xml:space="preserve">Local WDBs or a consortium of </w:t>
      </w:r>
      <w:r w:rsidRPr="00483539">
        <w:rPr>
          <w:rFonts w:ascii="Times New Roman" w:hAnsi="Times New Roman"/>
          <w:sz w:val="24"/>
          <w:szCs w:val="24"/>
        </w:rPr>
        <w:t>WDBs;</w:t>
      </w:r>
      <w:r w:rsidRPr="00483539">
        <w:rPr>
          <w:rFonts w:ascii="Times New Roman" w:hAnsi="Times New Roman"/>
          <w:sz w:val="24"/>
          <w:szCs w:val="24"/>
        </w:rPr>
        <w:t xml:space="preserve"> </w:t>
      </w:r>
    </w:p>
    <w:p w:rsidR="00483539" w:rsidRPr="00483539" w:rsidP="000B3BC8" w14:paraId="48A049CF" w14:textId="77777777">
      <w:pPr>
        <w:numPr>
          <w:ilvl w:val="0"/>
          <w:numId w:val="6"/>
        </w:numPr>
        <w:spacing w:after="0" w:line="240" w:lineRule="auto"/>
        <w:rPr>
          <w:rFonts w:ascii="Times New Roman" w:hAnsi="Times New Roman"/>
          <w:sz w:val="24"/>
          <w:szCs w:val="24"/>
        </w:rPr>
      </w:pPr>
      <w:r w:rsidRPr="00483539">
        <w:rPr>
          <w:rFonts w:ascii="Times New Roman" w:hAnsi="Times New Roman"/>
          <w:sz w:val="24"/>
          <w:szCs w:val="24"/>
        </w:rPr>
        <w:t xml:space="preserve">Entities eligible for funding through the Indian and Native American Program in WIOA Section </w:t>
      </w:r>
      <w:r w:rsidRPr="00483539">
        <w:rPr>
          <w:rFonts w:ascii="Times New Roman" w:hAnsi="Times New Roman"/>
          <w:sz w:val="24"/>
          <w:szCs w:val="24"/>
        </w:rPr>
        <w:t>166(c);</w:t>
      </w:r>
      <w:r w:rsidRPr="00483539">
        <w:rPr>
          <w:rFonts w:ascii="Times New Roman" w:hAnsi="Times New Roman"/>
          <w:sz w:val="24"/>
          <w:szCs w:val="24"/>
        </w:rPr>
        <w:t xml:space="preserve"> </w:t>
      </w:r>
    </w:p>
    <w:p w:rsidR="00483539" w:rsidRPr="00483539" w:rsidP="000B3BC8" w14:paraId="483C6709" w14:textId="0F001C9A">
      <w:pPr>
        <w:numPr>
          <w:ilvl w:val="0"/>
          <w:numId w:val="6"/>
        </w:numPr>
        <w:spacing w:after="0" w:line="240" w:lineRule="auto"/>
        <w:rPr>
          <w:rFonts w:ascii="Times New Roman" w:hAnsi="Times New Roman"/>
          <w:sz w:val="24"/>
          <w:szCs w:val="24"/>
        </w:rPr>
      </w:pPr>
      <w:r>
        <w:rPr>
          <w:rFonts w:ascii="Times New Roman" w:hAnsi="Times New Roman"/>
          <w:sz w:val="24"/>
          <w:szCs w:val="24"/>
        </w:rPr>
        <w:t>Appropriate e</w:t>
      </w:r>
      <w:r w:rsidRPr="00483539">
        <w:rPr>
          <w:rFonts w:ascii="Times New Roman" w:hAnsi="Times New Roman"/>
          <w:sz w:val="24"/>
          <w:szCs w:val="24"/>
        </w:rPr>
        <w:t xml:space="preserve">ntities determined by the governor of the state or outlying area involved; or </w:t>
      </w:r>
    </w:p>
    <w:p w:rsidR="00483539" w:rsidRPr="00822705" w:rsidP="000B3BC8" w14:paraId="5049A022" w14:textId="77777777">
      <w:pPr>
        <w:numPr>
          <w:ilvl w:val="0"/>
          <w:numId w:val="6"/>
        </w:numPr>
        <w:spacing w:after="0" w:line="240" w:lineRule="auto"/>
        <w:rPr>
          <w:rFonts w:ascii="Times New Roman" w:hAnsi="Times New Roman"/>
          <w:sz w:val="24"/>
          <w:szCs w:val="24"/>
        </w:rPr>
      </w:pPr>
      <w:r w:rsidRPr="00483539">
        <w:rPr>
          <w:rFonts w:ascii="Times New Roman" w:hAnsi="Times New Roman"/>
          <w:sz w:val="24"/>
          <w:szCs w:val="24"/>
        </w:rPr>
        <w:t>Entities that demonstrate to the Secretary of Labor their capability to effectively respond to cir</w:t>
      </w:r>
      <w:r w:rsidRPr="00822705">
        <w:rPr>
          <w:rFonts w:ascii="Times New Roman" w:hAnsi="Times New Roman"/>
          <w:sz w:val="24"/>
          <w:szCs w:val="24"/>
        </w:rPr>
        <w:t xml:space="preserve">cumstances related to </w:t>
      </w:r>
      <w:r w:rsidRPr="00822705">
        <w:rPr>
          <w:rFonts w:ascii="Times New Roman" w:hAnsi="Times New Roman"/>
          <w:sz w:val="24"/>
          <w:szCs w:val="24"/>
        </w:rPr>
        <w:t>particular dislocations</w:t>
      </w:r>
      <w:r w:rsidRPr="00822705">
        <w:rPr>
          <w:rFonts w:ascii="Times New Roman" w:hAnsi="Times New Roman"/>
          <w:sz w:val="24"/>
          <w:szCs w:val="24"/>
        </w:rPr>
        <w:t xml:space="preserve">.  </w:t>
      </w:r>
    </w:p>
    <w:p w:rsidR="009C4EA8" w:rsidP="00483539" w14:paraId="698DA2AE" w14:textId="4CC47E23">
      <w:pPr>
        <w:spacing w:after="0" w:line="240" w:lineRule="auto"/>
        <w:rPr>
          <w:rFonts w:ascii="Times New Roman" w:hAnsi="Times New Roman"/>
          <w:sz w:val="24"/>
          <w:szCs w:val="24"/>
        </w:rPr>
      </w:pPr>
    </w:p>
    <w:p w:rsidR="00483539" w:rsidRPr="00271DA6" w:rsidP="00483539" w14:paraId="6F825E84" w14:textId="1A7DDCD5">
      <w:pPr>
        <w:spacing w:after="0" w:line="240" w:lineRule="auto"/>
        <w:rPr>
          <w:rFonts w:ascii="Times New Roman" w:hAnsi="Times New Roman"/>
          <w:i/>
          <w:sz w:val="24"/>
        </w:rPr>
      </w:pPr>
      <w:r w:rsidRPr="00271DA6">
        <w:rPr>
          <w:rFonts w:ascii="Times New Roman" w:hAnsi="Times New Roman"/>
          <w:i/>
          <w:sz w:val="24"/>
        </w:rPr>
        <w:t xml:space="preserve">See section </w:t>
      </w:r>
      <w:r w:rsidRPr="00271DA6" w:rsidR="00E2095A">
        <w:rPr>
          <w:rFonts w:ascii="Times New Roman" w:hAnsi="Times New Roman"/>
          <w:i/>
          <w:sz w:val="24"/>
        </w:rPr>
        <w:t>2</w:t>
      </w:r>
      <w:r w:rsidRPr="00271DA6">
        <w:rPr>
          <w:rFonts w:ascii="Times New Roman" w:hAnsi="Times New Roman"/>
          <w:i/>
          <w:sz w:val="24"/>
        </w:rPr>
        <w:t>.A for information on the documentation required for the entities identified in items 4 and 5 above to demonstrate their eligibility to apply for Employment Recovery DWGs.</w:t>
      </w:r>
    </w:p>
    <w:p w:rsidR="00483539" w:rsidRPr="00822705" w:rsidP="00483539" w14:paraId="7770F366" w14:textId="77777777">
      <w:pPr>
        <w:spacing w:after="0" w:line="240" w:lineRule="auto"/>
        <w:rPr>
          <w:rFonts w:ascii="Times New Roman" w:hAnsi="Times New Roman"/>
          <w:sz w:val="24"/>
          <w:szCs w:val="24"/>
        </w:rPr>
      </w:pPr>
    </w:p>
    <w:p w:rsidR="00483539" w:rsidRPr="00822705" w:rsidP="00B10C8C" w14:paraId="43367D3A" w14:textId="77777777">
      <w:pPr>
        <w:pStyle w:val="Heading4"/>
      </w:pPr>
      <w:r w:rsidRPr="00822705">
        <w:t>Eligible Participants</w:t>
      </w:r>
    </w:p>
    <w:p w:rsidR="00483539" w:rsidRPr="00822705" w:rsidP="00483539" w14:paraId="1C6EE693" w14:textId="62B4BD53">
      <w:pPr>
        <w:spacing w:after="0" w:line="240" w:lineRule="auto"/>
        <w:rPr>
          <w:rFonts w:ascii="Times New Roman" w:hAnsi="Times New Roman"/>
          <w:sz w:val="24"/>
          <w:szCs w:val="24"/>
        </w:rPr>
      </w:pPr>
      <w:r w:rsidRPr="00822705">
        <w:rPr>
          <w:rFonts w:ascii="Times New Roman" w:hAnsi="Times New Roman"/>
          <w:sz w:val="24"/>
          <w:szCs w:val="24"/>
        </w:rPr>
        <w:t>For Employment Recovery DWGs, the following individuals are eligible to receive employment and training assistance:</w:t>
      </w:r>
    </w:p>
    <w:p w:rsidR="00483539" w:rsidRPr="00822705" w:rsidP="00483539" w14:paraId="65905A56" w14:textId="77777777">
      <w:pPr>
        <w:spacing w:after="0" w:line="240" w:lineRule="auto"/>
        <w:rPr>
          <w:rFonts w:ascii="Times New Roman" w:hAnsi="Times New Roman"/>
          <w:sz w:val="24"/>
          <w:szCs w:val="24"/>
        </w:rPr>
      </w:pPr>
    </w:p>
    <w:p w:rsidR="00483539" w:rsidRPr="00822705" w:rsidP="00D43B43" w14:paraId="6DE67346" w14:textId="023C0966">
      <w:pPr>
        <w:numPr>
          <w:ilvl w:val="0"/>
          <w:numId w:val="20"/>
        </w:numPr>
        <w:spacing w:after="0" w:line="240" w:lineRule="auto"/>
        <w:rPr>
          <w:rFonts w:ascii="Times New Roman" w:eastAsia="Times New Roman" w:hAnsi="Times New Roman"/>
          <w:sz w:val="24"/>
          <w:szCs w:val="24"/>
        </w:rPr>
      </w:pPr>
      <w:r w:rsidRPr="00271DA6">
        <w:rPr>
          <w:rFonts w:ascii="Times New Roman" w:hAnsi="Times New Roman"/>
          <w:sz w:val="24"/>
        </w:rPr>
        <w:t>Dislocated workers as defined in WIOA Section 3(15), including displaced homemakers as defined in WIOA Section 3(16)</w:t>
      </w:r>
      <w:r w:rsidRPr="00271DA6" w:rsidR="00151F80">
        <w:rPr>
          <w:rFonts w:ascii="Times New Roman" w:hAnsi="Times New Roman"/>
          <w:sz w:val="24"/>
        </w:rPr>
        <w:t>,</w:t>
      </w:r>
      <w:r w:rsidRPr="00271DA6">
        <w:rPr>
          <w:rFonts w:ascii="Times New Roman" w:hAnsi="Times New Roman"/>
          <w:sz w:val="24"/>
        </w:rPr>
        <w:t xml:space="preserve"> dislocated members of the Armed Forces (service members who are transitioning to the civilian workforce)</w:t>
      </w:r>
      <w:r w:rsidRPr="00271DA6" w:rsidR="00D73FF8">
        <w:rPr>
          <w:rFonts w:ascii="Times New Roman" w:hAnsi="Times New Roman"/>
          <w:sz w:val="24"/>
        </w:rPr>
        <w:t xml:space="preserve"> </w:t>
      </w:r>
      <w:r w:rsidRPr="00271DA6" w:rsidR="00151F80">
        <w:rPr>
          <w:rFonts w:ascii="Times New Roman" w:hAnsi="Times New Roman"/>
          <w:sz w:val="24"/>
        </w:rPr>
        <w:t>and</w:t>
      </w:r>
      <w:r w:rsidRPr="00271DA6">
        <w:rPr>
          <w:rFonts w:ascii="Times New Roman" w:hAnsi="Times New Roman"/>
          <w:sz w:val="24"/>
        </w:rPr>
        <w:t xml:space="preserve"> recently separated veterans</w:t>
      </w:r>
      <w:r w:rsidRPr="00271DA6" w:rsidR="00151F80">
        <w:rPr>
          <w:rFonts w:ascii="Times New Roman" w:hAnsi="Times New Roman"/>
          <w:sz w:val="24"/>
        </w:rPr>
        <w:t xml:space="preserve"> who are dislocated</w:t>
      </w:r>
      <w:r w:rsidRPr="00271DA6">
        <w:rPr>
          <w:rFonts w:ascii="Times New Roman" w:hAnsi="Times New Roman"/>
          <w:sz w:val="24"/>
        </w:rPr>
        <w:t>.  This includes all members of the Armed Forces who were discharged under conditions other than dishonorable.</w:t>
      </w:r>
      <w:r>
        <w:rPr>
          <w:rFonts w:ascii="Times New Roman" w:hAnsi="Times New Roman"/>
          <w:sz w:val="24"/>
          <w:vertAlign w:val="superscript"/>
        </w:rPr>
        <w:footnoteReference w:id="13"/>
      </w:r>
      <w:r w:rsidRPr="00965C49">
        <w:rPr>
          <w:rFonts w:ascii="Times New Roman" w:hAnsi="Times New Roman"/>
          <w:sz w:val="24"/>
        </w:rPr>
        <w:t xml:space="preserve">  </w:t>
      </w:r>
      <w:r w:rsidRPr="00822705">
        <w:rPr>
          <w:rFonts w:ascii="Times New Roman" w:eastAsia="Times New Roman" w:hAnsi="Times New Roman"/>
          <w:sz w:val="24"/>
          <w:szCs w:val="24"/>
        </w:rPr>
        <w:t>S</w:t>
      </w:r>
      <w:r w:rsidRPr="00271DA6">
        <w:rPr>
          <w:rFonts w:ascii="Times New Roman" w:hAnsi="Times New Roman"/>
          <w:sz w:val="24"/>
        </w:rPr>
        <w:t xml:space="preserve">ee TEGL 19-16 for more specific information on the flexibilities that WIOA provides to Governors </w:t>
      </w:r>
      <w:r w:rsidRPr="00271DA6">
        <w:rPr>
          <w:rFonts w:ascii="Times New Roman" w:hAnsi="Times New Roman"/>
          <w:sz w:val="24"/>
        </w:rPr>
        <w:t>with regard to</w:t>
      </w:r>
      <w:r w:rsidRPr="00271DA6">
        <w:rPr>
          <w:rFonts w:ascii="Times New Roman" w:hAnsi="Times New Roman"/>
          <w:sz w:val="24"/>
        </w:rPr>
        <w:t xml:space="preserve"> </w:t>
      </w:r>
      <w:r w:rsidRPr="00271DA6">
        <w:rPr>
          <w:rFonts w:ascii="Times New Roman" w:hAnsi="Times New Roman"/>
          <w:sz w:val="24"/>
        </w:rPr>
        <w:t xml:space="preserve">establishing procedures for interpreting and applying the definition of dislocated </w:t>
      </w:r>
      <w:r w:rsidRPr="00271DA6">
        <w:rPr>
          <w:rFonts w:ascii="Times New Roman" w:hAnsi="Times New Roman"/>
          <w:sz w:val="24"/>
        </w:rPr>
        <w:t>worker</w:t>
      </w:r>
      <w:r w:rsidRPr="00271DA6">
        <w:rPr>
          <w:rFonts w:ascii="Times New Roman" w:hAnsi="Times New Roman"/>
          <w:sz w:val="24"/>
        </w:rPr>
        <w:t xml:space="preserve"> to individuals.</w:t>
      </w:r>
    </w:p>
    <w:p w:rsidR="003921EE" w:rsidRPr="00B45678" w:rsidP="00D43B43" w14:paraId="76FFBCF3" w14:textId="1EEBCF3D">
      <w:pPr>
        <w:numPr>
          <w:ilvl w:val="0"/>
          <w:numId w:val="20"/>
        </w:numPr>
        <w:spacing w:after="0" w:line="240" w:lineRule="auto"/>
        <w:rPr>
          <w:rFonts w:ascii="Times New Roman" w:hAnsi="Times New Roman"/>
          <w:sz w:val="24"/>
        </w:rPr>
      </w:pPr>
      <w:r w:rsidRPr="00B45678">
        <w:rPr>
          <w:rFonts w:ascii="Times New Roman" w:hAnsi="Times New Roman"/>
          <w:sz w:val="24"/>
        </w:rPr>
        <w:t>Other members of the Armed Forces.</w:t>
      </w:r>
      <w:r>
        <w:rPr>
          <w:rFonts w:ascii="Times New Roman" w:hAnsi="Times New Roman"/>
          <w:sz w:val="24"/>
          <w:vertAlign w:val="superscript"/>
        </w:rPr>
        <w:footnoteReference w:id="14"/>
      </w:r>
      <w:r w:rsidRPr="00B45678">
        <w:rPr>
          <w:rFonts w:ascii="Times New Roman" w:hAnsi="Times New Roman"/>
          <w:sz w:val="24"/>
        </w:rPr>
        <w:t xml:space="preserve">  </w:t>
      </w:r>
    </w:p>
    <w:p w:rsidR="00483539" w:rsidRPr="00B45678" w:rsidP="00D43B43" w14:paraId="3CE1430F" w14:textId="7704339A">
      <w:pPr>
        <w:numPr>
          <w:ilvl w:val="0"/>
          <w:numId w:val="20"/>
        </w:numPr>
        <w:spacing w:after="0" w:line="240" w:lineRule="auto"/>
        <w:rPr>
          <w:rFonts w:ascii="Times New Roman" w:hAnsi="Times New Roman"/>
          <w:sz w:val="24"/>
        </w:rPr>
      </w:pPr>
      <w:r w:rsidRPr="00B45678">
        <w:rPr>
          <w:rFonts w:ascii="Times New Roman" w:hAnsi="Times New Roman"/>
          <w:sz w:val="24"/>
        </w:rPr>
        <w:t xml:space="preserve">An individual who is employed in a non-managerial position with a Department of Defense contractor, who is determined by the Secretary of Defense to be at risk of termination from employment </w:t>
      </w:r>
      <w:r w:rsidRPr="00B45678">
        <w:rPr>
          <w:rFonts w:ascii="Times New Roman" w:hAnsi="Times New Roman"/>
          <w:sz w:val="24"/>
        </w:rPr>
        <w:t>as a result of</w:t>
      </w:r>
      <w:r w:rsidRPr="00B45678">
        <w:rPr>
          <w:rFonts w:ascii="Times New Roman" w:hAnsi="Times New Roman"/>
          <w:sz w:val="24"/>
        </w:rPr>
        <w:t xml:space="preserve"> reductions in defense expenditures, and whose employer is converting operations from defense to nondefense applications </w:t>
      </w:r>
      <w:r w:rsidRPr="00B45678">
        <w:rPr>
          <w:rFonts w:ascii="Times New Roman" w:hAnsi="Times New Roman"/>
          <w:sz w:val="24"/>
        </w:rPr>
        <w:t>in order to</w:t>
      </w:r>
      <w:r w:rsidRPr="00B45678">
        <w:rPr>
          <w:rFonts w:ascii="Times New Roman" w:hAnsi="Times New Roman"/>
          <w:sz w:val="24"/>
        </w:rPr>
        <w:t xml:space="preserve"> prevent worker layoffs</w:t>
      </w:r>
      <w:r w:rsidR="001367C4">
        <w:rPr>
          <w:rFonts w:ascii="Times New Roman" w:hAnsi="Times New Roman"/>
          <w:sz w:val="24"/>
        </w:rPr>
        <w:t>.</w:t>
      </w:r>
      <w:r w:rsidRPr="00B45678">
        <w:rPr>
          <w:rFonts w:ascii="Times New Roman" w:hAnsi="Times New Roman"/>
          <w:sz w:val="24"/>
        </w:rPr>
        <w:t xml:space="preserve"> </w:t>
      </w:r>
    </w:p>
    <w:p w:rsidR="00483539" w:rsidRPr="00B45678" w:rsidP="00D43B43" w14:paraId="28D66F64" w14:textId="43DBC8B3">
      <w:pPr>
        <w:numPr>
          <w:ilvl w:val="0"/>
          <w:numId w:val="20"/>
        </w:numPr>
        <w:spacing w:after="0" w:line="240" w:lineRule="auto"/>
        <w:rPr>
          <w:rFonts w:ascii="Times New Roman" w:hAnsi="Times New Roman"/>
          <w:sz w:val="24"/>
        </w:rPr>
      </w:pPr>
      <w:r w:rsidRPr="00B45678">
        <w:rPr>
          <w:rFonts w:ascii="Times New Roman" w:hAnsi="Times New Roman"/>
          <w:sz w:val="24"/>
        </w:rPr>
        <w:t xml:space="preserve">In the case of the passage of a formal Base Realignment and Closure (BRAC) law, additional Employment Recovery DWG participant eligibility may exist.  </w:t>
      </w:r>
      <w:r w:rsidR="00C47BA6">
        <w:rPr>
          <w:rFonts w:ascii="Times New Roman" w:hAnsi="Times New Roman"/>
          <w:sz w:val="24"/>
        </w:rPr>
        <w:t>DOL</w:t>
      </w:r>
      <w:r w:rsidRPr="00B45678">
        <w:rPr>
          <w:rFonts w:ascii="Times New Roman" w:hAnsi="Times New Roman"/>
          <w:sz w:val="24"/>
        </w:rPr>
        <w:t xml:space="preserve"> will issue special program guidance in such cases. </w:t>
      </w:r>
    </w:p>
    <w:p w:rsidR="00483539" w:rsidRPr="0078694C" w:rsidP="00483539" w14:paraId="4502624A" w14:textId="428C216B">
      <w:pPr>
        <w:spacing w:after="0" w:line="240" w:lineRule="auto"/>
        <w:rPr>
          <w:rFonts w:ascii="Times New Roman" w:hAnsi="Times New Roman"/>
          <w:sz w:val="24"/>
          <w:szCs w:val="24"/>
        </w:rPr>
      </w:pPr>
      <w:r w:rsidRPr="4A856EF3">
        <w:rPr>
          <w:rFonts w:ascii="Times New Roman" w:hAnsi="Times New Roman"/>
          <w:sz w:val="24"/>
          <w:szCs w:val="24"/>
        </w:rPr>
        <w:t xml:space="preserve"> </w:t>
      </w:r>
    </w:p>
    <w:p w:rsidR="00D10DA3" w:rsidRPr="009200E5" w:rsidP="00D10DA3" w14:paraId="15B11197" w14:textId="0EA62F67">
      <w:pPr>
        <w:spacing w:after="0" w:line="240" w:lineRule="auto"/>
        <w:rPr>
          <w:rFonts w:ascii="Times New Roman" w:hAnsi="Times New Roman"/>
          <w:sz w:val="24"/>
          <w:szCs w:val="24"/>
        </w:rPr>
      </w:pPr>
      <w:r>
        <w:rPr>
          <w:rFonts w:ascii="Times New Roman" w:hAnsi="Times New Roman"/>
          <w:sz w:val="24"/>
          <w:szCs w:val="24"/>
        </w:rPr>
        <w:t>G</w:t>
      </w:r>
      <w:r w:rsidRPr="00952CEC">
        <w:rPr>
          <w:rFonts w:ascii="Times New Roman" w:hAnsi="Times New Roman"/>
          <w:sz w:val="24"/>
          <w:szCs w:val="24"/>
        </w:rPr>
        <w:t>rant recipient policies s</w:t>
      </w:r>
      <w:r w:rsidR="009D7011">
        <w:rPr>
          <w:rFonts w:ascii="Times New Roman" w:hAnsi="Times New Roman"/>
          <w:sz w:val="24"/>
          <w:szCs w:val="24"/>
        </w:rPr>
        <w:t>hould</w:t>
      </w:r>
      <w:r w:rsidRPr="00952CEC">
        <w:rPr>
          <w:rFonts w:ascii="Times New Roman" w:hAnsi="Times New Roman"/>
          <w:sz w:val="24"/>
          <w:szCs w:val="24"/>
        </w:rPr>
        <w:t xml:space="preserve"> include a protocol for verifying participant eligibility</w:t>
      </w:r>
      <w:r>
        <w:rPr>
          <w:rFonts w:ascii="Times New Roman" w:hAnsi="Times New Roman"/>
          <w:sz w:val="24"/>
          <w:szCs w:val="24"/>
        </w:rPr>
        <w:t xml:space="preserve"> and for collecting and validating participant data </w:t>
      </w:r>
      <w:r w:rsidRPr="00952CEC">
        <w:rPr>
          <w:rFonts w:ascii="Times New Roman" w:hAnsi="Times New Roman"/>
          <w:sz w:val="24"/>
          <w:szCs w:val="24"/>
        </w:rPr>
        <w:t>in alignment with WIOA</w:t>
      </w:r>
      <w:r>
        <w:rPr>
          <w:rFonts w:ascii="Times New Roman" w:hAnsi="Times New Roman"/>
          <w:sz w:val="24"/>
          <w:szCs w:val="24"/>
        </w:rPr>
        <w:t xml:space="preserve"> core programs and Section 4 of TEGL No. 23-19, Change 3</w:t>
      </w:r>
      <w:r w:rsidRPr="001868FE" w:rsidR="001868FE">
        <w:t xml:space="preserve"> </w:t>
      </w:r>
      <w:r w:rsidRPr="001868FE" w:rsidR="001868FE">
        <w:rPr>
          <w:rFonts w:ascii="Times New Roman" w:hAnsi="Times New Roman"/>
          <w:sz w:val="24"/>
          <w:szCs w:val="24"/>
        </w:rPr>
        <w:t xml:space="preserve">which removed self-attestation as an acceptable form of source documentation for </w:t>
      </w:r>
      <w:r w:rsidR="001579B5">
        <w:rPr>
          <w:rFonts w:ascii="Times New Roman" w:hAnsi="Times New Roman"/>
          <w:sz w:val="24"/>
          <w:szCs w:val="24"/>
        </w:rPr>
        <w:t>one participant eligibility-related data element, date of birth</w:t>
      </w:r>
      <w:r w:rsidR="00071FFA">
        <w:rPr>
          <w:rFonts w:ascii="Times New Roman" w:hAnsi="Times New Roman"/>
          <w:sz w:val="24"/>
          <w:szCs w:val="24"/>
        </w:rPr>
        <w:t>.</w:t>
      </w:r>
      <w:r w:rsidRPr="00952CEC">
        <w:rPr>
          <w:rFonts w:ascii="Times New Roman" w:hAnsi="Times New Roman"/>
          <w:sz w:val="24"/>
          <w:szCs w:val="24"/>
        </w:rPr>
        <w:t xml:space="preserve"> </w:t>
      </w:r>
      <w:r w:rsidR="002B1495">
        <w:rPr>
          <w:rFonts w:ascii="Times New Roman" w:hAnsi="Times New Roman"/>
          <w:sz w:val="24"/>
          <w:szCs w:val="24"/>
        </w:rPr>
        <w:t xml:space="preserve"> </w:t>
      </w:r>
      <w:r>
        <w:rPr>
          <w:rFonts w:ascii="Times New Roman" w:hAnsi="Times New Roman"/>
          <w:sz w:val="24"/>
          <w:szCs w:val="24"/>
        </w:rPr>
        <w:t xml:space="preserve">While </w:t>
      </w:r>
      <w:r w:rsidRPr="00952CEC">
        <w:rPr>
          <w:rFonts w:ascii="Times New Roman" w:hAnsi="Times New Roman"/>
          <w:sz w:val="24"/>
          <w:szCs w:val="24"/>
        </w:rPr>
        <w:t>self-attestation</w:t>
      </w:r>
      <w:r>
        <w:rPr>
          <w:rFonts w:ascii="Times New Roman" w:hAnsi="Times New Roman"/>
          <w:sz w:val="24"/>
          <w:szCs w:val="24"/>
        </w:rPr>
        <w:t xml:space="preserve"> may be used as source documentation for some required participant eligibility </w:t>
      </w:r>
      <w:r w:rsidR="006D4BF6">
        <w:rPr>
          <w:rFonts w:ascii="Times New Roman" w:hAnsi="Times New Roman"/>
          <w:sz w:val="24"/>
          <w:szCs w:val="24"/>
        </w:rPr>
        <w:t>d</w:t>
      </w:r>
      <w:r>
        <w:rPr>
          <w:rFonts w:ascii="Times New Roman" w:hAnsi="Times New Roman"/>
          <w:sz w:val="24"/>
          <w:szCs w:val="24"/>
        </w:rPr>
        <w:t xml:space="preserve">ata </w:t>
      </w:r>
      <w:r w:rsidR="006D4BF6">
        <w:rPr>
          <w:rFonts w:ascii="Times New Roman" w:hAnsi="Times New Roman"/>
          <w:sz w:val="24"/>
          <w:szCs w:val="24"/>
        </w:rPr>
        <w:t>e</w:t>
      </w:r>
      <w:r>
        <w:rPr>
          <w:rFonts w:ascii="Times New Roman" w:hAnsi="Times New Roman"/>
          <w:sz w:val="24"/>
          <w:szCs w:val="24"/>
        </w:rPr>
        <w:t>lements</w:t>
      </w:r>
      <w:r w:rsidR="554344D4">
        <w:rPr>
          <w:rFonts w:ascii="Times New Roman" w:hAnsi="Times New Roman"/>
          <w:sz w:val="24"/>
          <w:szCs w:val="24"/>
        </w:rPr>
        <w:t>,</w:t>
      </w:r>
      <w:r>
        <w:rPr>
          <w:rStyle w:val="FootnoteReference"/>
          <w:rFonts w:ascii="Times New Roman" w:hAnsi="Times New Roman"/>
          <w:sz w:val="24"/>
          <w:szCs w:val="24"/>
        </w:rPr>
        <w:footnoteReference w:id="15"/>
      </w:r>
      <w:r>
        <w:rPr>
          <w:rFonts w:ascii="Times New Roman" w:hAnsi="Times New Roman"/>
          <w:sz w:val="24"/>
          <w:szCs w:val="24"/>
        </w:rPr>
        <w:t xml:space="preserve"> g</w:t>
      </w:r>
      <w:r w:rsidRPr="005A28F4">
        <w:rPr>
          <w:rFonts w:ascii="Times New Roman" w:hAnsi="Times New Roman"/>
          <w:sz w:val="24"/>
          <w:szCs w:val="24"/>
        </w:rPr>
        <w:t>rantees should use other forms of source documentation when</w:t>
      </w:r>
      <w:r>
        <w:rPr>
          <w:rFonts w:ascii="Times New Roman" w:hAnsi="Times New Roman"/>
          <w:sz w:val="24"/>
          <w:szCs w:val="24"/>
        </w:rPr>
        <w:t>ever</w:t>
      </w:r>
      <w:r w:rsidRPr="005A28F4">
        <w:rPr>
          <w:rFonts w:ascii="Times New Roman" w:hAnsi="Times New Roman"/>
          <w:sz w:val="24"/>
          <w:szCs w:val="24"/>
        </w:rPr>
        <w:t xml:space="preserve"> possible.</w:t>
      </w:r>
      <w:r>
        <w:rPr>
          <w:rFonts w:ascii="Times New Roman" w:hAnsi="Times New Roman"/>
          <w:sz w:val="24"/>
          <w:szCs w:val="24"/>
        </w:rPr>
        <w:t xml:space="preserve"> </w:t>
      </w:r>
      <w:r w:rsidRPr="00EE7CBE">
        <w:rPr>
          <w:rFonts w:ascii="Times New Roman" w:hAnsi="Times New Roman"/>
          <w:sz w:val="24"/>
          <w:szCs w:val="24"/>
        </w:rPr>
        <w:t>Grantees must retain documentation of self-attestations provided by participants.</w:t>
      </w:r>
    </w:p>
    <w:p w:rsidR="00F05E15" w:rsidP="00483539" w14:paraId="04ECED93" w14:textId="13649E77">
      <w:pPr>
        <w:spacing w:after="0" w:line="240" w:lineRule="auto"/>
        <w:rPr>
          <w:rFonts w:ascii="Times New Roman" w:hAnsi="Times New Roman"/>
          <w:sz w:val="24"/>
          <w:szCs w:val="24"/>
        </w:rPr>
      </w:pPr>
      <w:r>
        <w:rPr>
          <w:rFonts w:ascii="Times New Roman" w:hAnsi="Times New Roman"/>
          <w:sz w:val="24"/>
          <w:szCs w:val="24"/>
        </w:rPr>
        <w:t xml:space="preserve"> </w:t>
      </w:r>
    </w:p>
    <w:p w:rsidR="00483539" w:rsidP="00483539" w14:paraId="6B02F41E" w14:textId="36CA351B">
      <w:pPr>
        <w:spacing w:after="0" w:line="240" w:lineRule="auto"/>
        <w:rPr>
          <w:rFonts w:ascii="Times New Roman" w:eastAsia="Times New Roman" w:hAnsi="Times New Roman"/>
          <w:sz w:val="24"/>
          <w:szCs w:val="24"/>
        </w:rPr>
      </w:pPr>
      <w:r w:rsidRPr="00822705">
        <w:rPr>
          <w:rFonts w:ascii="Times New Roman" w:hAnsi="Times New Roman"/>
          <w:sz w:val="24"/>
          <w:szCs w:val="24"/>
        </w:rPr>
        <w:t>Please note</w:t>
      </w:r>
      <w:r w:rsidR="00BB3A11">
        <w:rPr>
          <w:rFonts w:ascii="Times New Roman" w:hAnsi="Times New Roman"/>
          <w:sz w:val="24"/>
          <w:szCs w:val="24"/>
        </w:rPr>
        <w:t xml:space="preserve"> that</w:t>
      </w:r>
      <w:r w:rsidRPr="00822705">
        <w:rPr>
          <w:rFonts w:ascii="Times New Roman" w:hAnsi="Times New Roman"/>
          <w:sz w:val="24"/>
          <w:szCs w:val="24"/>
        </w:rPr>
        <w:t xml:space="preserve"> </w:t>
      </w:r>
      <w:r w:rsidRPr="702A3C65">
        <w:rPr>
          <w:rFonts w:ascii="Times New Roman" w:hAnsi="Times New Roman"/>
          <w:sz w:val="24"/>
          <w:szCs w:val="24"/>
        </w:rPr>
        <w:t xml:space="preserve">WIOA does not require that participants served under an Employment Recovery be </w:t>
      </w:r>
      <w:r w:rsidRPr="702A3C65" w:rsidR="00CF4705">
        <w:rPr>
          <w:rFonts w:ascii="Times New Roman" w:hAnsi="Times New Roman"/>
          <w:sz w:val="24"/>
          <w:szCs w:val="24"/>
        </w:rPr>
        <w:t>a worker laid off from</w:t>
      </w:r>
      <w:r w:rsidRPr="702A3C65" w:rsidR="0026230D">
        <w:rPr>
          <w:rFonts w:ascii="Times New Roman" w:hAnsi="Times New Roman"/>
          <w:sz w:val="24"/>
          <w:szCs w:val="24"/>
        </w:rPr>
        <w:t xml:space="preserve"> </w:t>
      </w:r>
      <w:r w:rsidRPr="702A3C65">
        <w:rPr>
          <w:rFonts w:ascii="Times New Roman" w:hAnsi="Times New Roman"/>
          <w:sz w:val="24"/>
          <w:szCs w:val="24"/>
        </w:rPr>
        <w:t xml:space="preserve">the qualifying event; WIOA </w:t>
      </w:r>
      <w:r w:rsidRPr="702A3C65" w:rsidR="00285F93">
        <w:rPr>
          <w:rFonts w:ascii="Times New Roman" w:hAnsi="Times New Roman"/>
          <w:sz w:val="24"/>
          <w:szCs w:val="24"/>
        </w:rPr>
        <w:t xml:space="preserve">only </w:t>
      </w:r>
      <w:r w:rsidRPr="702A3C65" w:rsidR="005D686C">
        <w:rPr>
          <w:rFonts w:ascii="Times New Roman" w:hAnsi="Times New Roman"/>
          <w:sz w:val="24"/>
          <w:szCs w:val="24"/>
        </w:rPr>
        <w:t xml:space="preserve">requires </w:t>
      </w:r>
      <w:r w:rsidRPr="702A3C65">
        <w:rPr>
          <w:rFonts w:ascii="Times New Roman" w:hAnsi="Times New Roman"/>
          <w:sz w:val="24"/>
          <w:szCs w:val="24"/>
        </w:rPr>
        <w:t xml:space="preserve">that participants must </w:t>
      </w:r>
      <w:r w:rsidRPr="702A3C65" w:rsidR="001660E2">
        <w:rPr>
          <w:rFonts w:ascii="Times New Roman" w:hAnsi="Times New Roman"/>
          <w:sz w:val="24"/>
          <w:szCs w:val="24"/>
        </w:rPr>
        <w:t>meet</w:t>
      </w:r>
      <w:r w:rsidRPr="702A3C65" w:rsidR="00DD0F45">
        <w:rPr>
          <w:rFonts w:ascii="Times New Roman" w:hAnsi="Times New Roman"/>
          <w:sz w:val="24"/>
          <w:szCs w:val="24"/>
        </w:rPr>
        <w:t xml:space="preserve"> eligibility requirements </w:t>
      </w:r>
      <w:r w:rsidRPr="702A3C65" w:rsidR="006E5FFD">
        <w:rPr>
          <w:rFonts w:ascii="Times New Roman" w:hAnsi="Times New Roman"/>
          <w:sz w:val="24"/>
          <w:szCs w:val="24"/>
        </w:rPr>
        <w:t>for</w:t>
      </w:r>
      <w:r w:rsidRPr="702A3C65">
        <w:rPr>
          <w:rFonts w:ascii="Times New Roman" w:hAnsi="Times New Roman"/>
          <w:sz w:val="24"/>
          <w:szCs w:val="24"/>
        </w:rPr>
        <w:t xml:space="preserve"> dislocated workers.  Once the qualifying event has been established, an applicant may request funds to enroll and serve eligible dislocated workers in the proposed service area.  </w:t>
      </w:r>
      <w:r w:rsidRPr="702A3C65" w:rsidR="00817D34">
        <w:rPr>
          <w:rFonts w:ascii="Times New Roman" w:hAnsi="Times New Roman"/>
          <w:sz w:val="24"/>
          <w:szCs w:val="24"/>
        </w:rPr>
        <w:t xml:space="preserve">DOL may require </w:t>
      </w:r>
      <w:r w:rsidR="00817D34">
        <w:rPr>
          <w:rFonts w:ascii="Times New Roman" w:hAnsi="Times New Roman"/>
          <w:sz w:val="24"/>
          <w:szCs w:val="24"/>
        </w:rPr>
        <w:t>a</w:t>
      </w:r>
      <w:r w:rsidRPr="00822705">
        <w:rPr>
          <w:rFonts w:ascii="Times New Roman" w:hAnsi="Times New Roman"/>
          <w:sz w:val="24"/>
          <w:szCs w:val="24"/>
        </w:rPr>
        <w:t xml:space="preserve">pplicants to provide sufficient detail in an application to establish that the requested funding amount and planned participant numbers align with demonstrable needs, </w:t>
      </w:r>
      <w:r w:rsidRPr="00822705">
        <w:rPr>
          <w:rFonts w:ascii="Times New Roman" w:eastAsia="Times New Roman" w:hAnsi="Times New Roman"/>
          <w:sz w:val="24"/>
          <w:szCs w:val="24"/>
        </w:rPr>
        <w:t xml:space="preserve">as described in Section </w:t>
      </w:r>
      <w:r w:rsidRPr="00822705" w:rsidR="00876A48">
        <w:rPr>
          <w:rFonts w:ascii="Times New Roman" w:eastAsia="Times New Roman" w:hAnsi="Times New Roman"/>
          <w:sz w:val="24"/>
          <w:szCs w:val="24"/>
        </w:rPr>
        <w:t>2</w:t>
      </w:r>
      <w:r w:rsidRPr="00822705">
        <w:rPr>
          <w:rFonts w:ascii="Times New Roman" w:eastAsia="Times New Roman" w:hAnsi="Times New Roman"/>
          <w:sz w:val="24"/>
          <w:szCs w:val="24"/>
        </w:rPr>
        <w:t xml:space="preserve">.A below.  </w:t>
      </w:r>
    </w:p>
    <w:p w:rsidR="00483539" w:rsidP="00483539" w14:paraId="1D8C8C71" w14:textId="77777777">
      <w:pPr>
        <w:spacing w:after="0" w:line="240" w:lineRule="auto"/>
      </w:pPr>
    </w:p>
    <w:p w:rsidR="00483539" w:rsidRPr="00483539" w:rsidP="00BB3A11" w14:paraId="67050D63" w14:textId="6FCCC41D">
      <w:pPr>
        <w:spacing w:after="0" w:line="240" w:lineRule="auto"/>
      </w:pPr>
      <w:r w:rsidRPr="00BB3A11">
        <w:rPr>
          <w:rFonts w:ascii="Times New Roman" w:hAnsi="Times New Roman"/>
          <w:b/>
          <w:sz w:val="24"/>
          <w:szCs w:val="24"/>
        </w:rPr>
        <w:t>Allowable Activities</w:t>
      </w:r>
    </w:p>
    <w:p w:rsidR="00483539" w:rsidRPr="00483539" w:rsidP="00483539" w14:paraId="47DF831B" w14:textId="56A380E0">
      <w:pPr>
        <w:spacing w:after="0" w:line="240" w:lineRule="auto"/>
        <w:rPr>
          <w:rFonts w:ascii="Times New Roman" w:hAnsi="Times New Roman"/>
          <w:sz w:val="24"/>
          <w:szCs w:val="24"/>
        </w:rPr>
      </w:pPr>
      <w:r w:rsidRPr="00D961DB">
        <w:rPr>
          <w:rStyle w:val="Heading5Char"/>
        </w:rPr>
        <w:t>Employment and Training Assistance</w:t>
      </w:r>
      <w:r w:rsidRPr="00483539">
        <w:rPr>
          <w:rFonts w:ascii="Times New Roman" w:hAnsi="Times New Roman"/>
          <w:sz w:val="24"/>
          <w:szCs w:val="24"/>
        </w:rPr>
        <w:t xml:space="preserve">. For DWGs, the terms “employment and training assistance” and “employment and training activities” are used interchangeably, and include career services, training services, and supportive services, as described below.  In alignment with both 20 CFR 687.180 and the Uniform Guidance, grant recipients must develop and follow policies to effectively provide employment and training assistance. </w:t>
      </w:r>
    </w:p>
    <w:p w:rsidR="00483539" w:rsidRPr="00483539" w:rsidP="00483539" w14:paraId="64B56B1D" w14:textId="77777777">
      <w:pPr>
        <w:spacing w:after="0" w:line="240" w:lineRule="auto"/>
        <w:rPr>
          <w:rFonts w:ascii="Times New Roman" w:hAnsi="Times New Roman"/>
          <w:sz w:val="24"/>
          <w:szCs w:val="24"/>
        </w:rPr>
      </w:pPr>
    </w:p>
    <w:p w:rsidR="00483539" w:rsidRPr="00483539" w:rsidP="00483539" w14:paraId="1EDB1C3E" w14:textId="1953AC8F">
      <w:pPr>
        <w:spacing w:after="0" w:line="240" w:lineRule="auto"/>
        <w:rPr>
          <w:rFonts w:ascii="Times New Roman" w:hAnsi="Times New Roman"/>
          <w:sz w:val="24"/>
          <w:szCs w:val="24"/>
        </w:rPr>
      </w:pPr>
      <w:r w:rsidRPr="00D961DB">
        <w:rPr>
          <w:rStyle w:val="Heading6Char"/>
        </w:rPr>
        <w:t>Career Services</w:t>
      </w:r>
      <w:r w:rsidRPr="00483539">
        <w:rPr>
          <w:rFonts w:ascii="Times New Roman" w:hAnsi="Times New Roman"/>
          <w:sz w:val="24"/>
          <w:szCs w:val="24"/>
        </w:rPr>
        <w:t>. Career services</w:t>
      </w:r>
      <w:r w:rsidR="003D61CF">
        <w:rPr>
          <w:rFonts w:ascii="Times New Roman" w:hAnsi="Times New Roman"/>
          <w:sz w:val="24"/>
          <w:szCs w:val="24"/>
        </w:rPr>
        <w:t>,</w:t>
      </w:r>
      <w:r w:rsidRPr="00483539">
        <w:rPr>
          <w:rFonts w:ascii="Times New Roman" w:hAnsi="Times New Roman"/>
          <w:sz w:val="24"/>
          <w:szCs w:val="24"/>
        </w:rPr>
        <w:t xml:space="preserve"> described in WIOA Section 134(c)(2), 20 CFR Part 680, and TEGL 19-16</w:t>
      </w:r>
      <w:r w:rsidR="003D61CF">
        <w:rPr>
          <w:rFonts w:ascii="Times New Roman" w:hAnsi="Times New Roman"/>
          <w:sz w:val="24"/>
          <w:szCs w:val="24"/>
        </w:rPr>
        <w:t>,</w:t>
      </w:r>
      <w:r w:rsidRPr="00483539">
        <w:rPr>
          <w:rFonts w:ascii="Times New Roman" w:hAnsi="Times New Roman"/>
          <w:sz w:val="24"/>
          <w:szCs w:val="24"/>
        </w:rPr>
        <w:t xml:space="preserve"> are activities designed to help support dislocated workers in making informed decisions for the purpose of achieving </w:t>
      </w:r>
      <w:r w:rsidRPr="00483539">
        <w:rPr>
          <w:rFonts w:ascii="Times New Roman" w:hAnsi="Times New Roman"/>
          <w:sz w:val="24"/>
          <w:szCs w:val="24"/>
        </w:rPr>
        <w:t>reemployment</w:t>
      </w:r>
      <w:r w:rsidRPr="00483539">
        <w:rPr>
          <w:rFonts w:ascii="Times New Roman" w:hAnsi="Times New Roman"/>
          <w:sz w:val="24"/>
          <w:szCs w:val="24"/>
        </w:rPr>
        <w:t xml:space="preserve"> and education goals.  Career services may </w:t>
      </w:r>
      <w:r w:rsidRPr="00483539">
        <w:rPr>
          <w:rFonts w:ascii="Times New Roman" w:hAnsi="Times New Roman"/>
          <w:sz w:val="24"/>
          <w:szCs w:val="24"/>
        </w:rPr>
        <w:t>include, but are not limited to outreach, intake, labor exchange services, initial and comprehensive assessments, development of an individual employment plan, referral, provision of labor market information, work experiences including transitional jobs or internships, and information on eligible training providers and the availability of supportive services.</w:t>
      </w:r>
    </w:p>
    <w:p w:rsidR="00483539" w:rsidRPr="00483539" w:rsidP="00483539" w14:paraId="56D72ECB" w14:textId="77777777">
      <w:pPr>
        <w:spacing w:after="0" w:line="240" w:lineRule="auto"/>
        <w:rPr>
          <w:rFonts w:ascii="Times New Roman" w:hAnsi="Times New Roman"/>
          <w:sz w:val="24"/>
          <w:szCs w:val="24"/>
        </w:rPr>
      </w:pPr>
    </w:p>
    <w:p w:rsidR="00483539" w:rsidRPr="00483539" w:rsidP="00483539" w14:paraId="182B0B66" w14:textId="4A7F0A1F">
      <w:pPr>
        <w:spacing w:after="0" w:line="240" w:lineRule="auto"/>
        <w:rPr>
          <w:rFonts w:ascii="Times New Roman" w:hAnsi="Times New Roman"/>
          <w:sz w:val="24"/>
          <w:szCs w:val="24"/>
        </w:rPr>
      </w:pPr>
      <w:r w:rsidRPr="00D961DB">
        <w:rPr>
          <w:rStyle w:val="Heading6Char"/>
        </w:rPr>
        <w:t>Training Services</w:t>
      </w:r>
      <w:r w:rsidRPr="00483539">
        <w:rPr>
          <w:rFonts w:ascii="Times New Roman" w:hAnsi="Times New Roman"/>
          <w:sz w:val="24"/>
          <w:szCs w:val="24"/>
        </w:rPr>
        <w:t xml:space="preserve">. </w:t>
      </w:r>
      <w:r w:rsidR="00D9580C">
        <w:rPr>
          <w:rFonts w:ascii="Times New Roman" w:hAnsi="Times New Roman"/>
          <w:sz w:val="24"/>
          <w:szCs w:val="24"/>
        </w:rPr>
        <w:t xml:space="preserve"> </w:t>
      </w:r>
      <w:r w:rsidRPr="00483539">
        <w:rPr>
          <w:rFonts w:ascii="Times New Roman" w:hAnsi="Times New Roman"/>
          <w:sz w:val="24"/>
          <w:szCs w:val="24"/>
        </w:rPr>
        <w:t xml:space="preserve">As described in WIOA Section 134(c)(3)(D), </w:t>
      </w:r>
      <w:r w:rsidR="0001170F">
        <w:rPr>
          <w:rFonts w:ascii="Times New Roman" w:hAnsi="Times New Roman"/>
          <w:sz w:val="24"/>
          <w:szCs w:val="24"/>
        </w:rPr>
        <w:t>allowable</w:t>
      </w:r>
      <w:r w:rsidRPr="00483539">
        <w:rPr>
          <w:rFonts w:ascii="Times New Roman" w:hAnsi="Times New Roman"/>
          <w:sz w:val="24"/>
          <w:szCs w:val="24"/>
        </w:rPr>
        <w:t xml:space="preserve"> training services under Employment Recovery DWGs may include occupational training, work-based learning such as on-the-job training and Registered Apprenticeships, entrepreneurial training, and customized training.  </w:t>
      </w:r>
      <w:r w:rsidR="003F30FB">
        <w:rPr>
          <w:rFonts w:ascii="Times New Roman" w:hAnsi="Times New Roman"/>
          <w:sz w:val="24"/>
          <w:szCs w:val="24"/>
        </w:rPr>
        <w:t xml:space="preserve">Grantees may use </w:t>
      </w:r>
      <w:r w:rsidRPr="00483539">
        <w:rPr>
          <w:rFonts w:ascii="Times New Roman" w:hAnsi="Times New Roman"/>
          <w:sz w:val="24"/>
          <w:szCs w:val="24"/>
        </w:rPr>
        <w:t xml:space="preserve">DWG funds to reimburse up to 50 percent of the wage rate for on-the-job training or up to the reimbursement percentage the Governor or local WDB has approved for on-the-job training for WIOA formula programs according to the criteria outlined in WIOA Section 134(c)(3)(H) and 20 CFR 680.730.  If a state has a waiver to reimburse on-the-job training at higher rates, </w:t>
      </w:r>
      <w:r w:rsidR="00D23960">
        <w:rPr>
          <w:rFonts w:ascii="Times New Roman" w:hAnsi="Times New Roman"/>
          <w:sz w:val="24"/>
          <w:szCs w:val="24"/>
        </w:rPr>
        <w:t xml:space="preserve">then grantees may apply </w:t>
      </w:r>
      <w:r w:rsidRPr="00483539">
        <w:rPr>
          <w:rFonts w:ascii="Times New Roman" w:hAnsi="Times New Roman"/>
          <w:sz w:val="24"/>
          <w:szCs w:val="24"/>
        </w:rPr>
        <w:t>that waiver to DWG</w:t>
      </w:r>
      <w:r w:rsidR="005B7A17">
        <w:rPr>
          <w:rFonts w:ascii="Times New Roman" w:hAnsi="Times New Roman"/>
          <w:sz w:val="24"/>
          <w:szCs w:val="24"/>
        </w:rPr>
        <w:t xml:space="preserve">-funded </w:t>
      </w:r>
      <w:r w:rsidR="001C4CFB">
        <w:rPr>
          <w:rFonts w:ascii="Times New Roman" w:hAnsi="Times New Roman"/>
          <w:sz w:val="24"/>
          <w:szCs w:val="24"/>
        </w:rPr>
        <w:t>on-the-job training</w:t>
      </w:r>
      <w:r w:rsidRPr="00483539">
        <w:rPr>
          <w:rFonts w:ascii="Times New Roman" w:hAnsi="Times New Roman"/>
          <w:sz w:val="24"/>
          <w:szCs w:val="24"/>
        </w:rPr>
        <w:t xml:space="preserve">.  </w:t>
      </w:r>
      <w:r w:rsidRPr="00483539">
        <w:rPr>
          <w:rFonts w:ascii="Times New Roman" w:hAnsi="Times New Roman"/>
          <w:i/>
          <w:iCs/>
          <w:sz w:val="24"/>
          <w:szCs w:val="24"/>
        </w:rPr>
        <w:t xml:space="preserve">See Part </w:t>
      </w:r>
      <w:r w:rsidR="00DA7FF6">
        <w:rPr>
          <w:rFonts w:ascii="Times New Roman" w:hAnsi="Times New Roman"/>
          <w:i/>
          <w:iCs/>
          <w:sz w:val="24"/>
          <w:szCs w:val="24"/>
        </w:rPr>
        <w:t>4</w:t>
      </w:r>
      <w:r w:rsidRPr="00483539">
        <w:rPr>
          <w:rFonts w:ascii="Times New Roman" w:hAnsi="Times New Roman"/>
          <w:i/>
          <w:iCs/>
          <w:sz w:val="24"/>
          <w:szCs w:val="24"/>
        </w:rPr>
        <w:t>, Administrative Policies, for more information.</w:t>
      </w:r>
      <w:r w:rsidRPr="00483539">
        <w:rPr>
          <w:rFonts w:ascii="Times New Roman" w:hAnsi="Times New Roman"/>
          <w:sz w:val="24"/>
          <w:szCs w:val="24"/>
        </w:rPr>
        <w:t xml:space="preserve">  The use of DWG funds for training is subject to the limitations or requirements as applicable to the WIOA Dislocated Worker formula program delineated in 20 CFR part 680 and TEGL 19-16.</w:t>
      </w:r>
    </w:p>
    <w:p w:rsidR="00483539" w:rsidRPr="00483539" w:rsidP="00483539" w14:paraId="4660FFE0" w14:textId="77777777">
      <w:pPr>
        <w:spacing w:after="0" w:line="240" w:lineRule="auto"/>
        <w:rPr>
          <w:rFonts w:ascii="Times New Roman" w:eastAsia="Times New Roman" w:hAnsi="Times New Roman"/>
          <w:sz w:val="24"/>
          <w:szCs w:val="24"/>
        </w:rPr>
      </w:pPr>
      <w:r w:rsidRPr="00483539">
        <w:rPr>
          <w:rFonts w:ascii="Times New Roman" w:hAnsi="Times New Roman"/>
          <w:sz w:val="24"/>
          <w:szCs w:val="24"/>
        </w:rPr>
        <w:t xml:space="preserve"> </w:t>
      </w:r>
    </w:p>
    <w:p w:rsidR="00483539" w:rsidRPr="00822705" w:rsidP="00483539" w14:paraId="12451A95" w14:textId="69580844">
      <w:pPr>
        <w:spacing w:after="0" w:line="240" w:lineRule="auto"/>
        <w:rPr>
          <w:rFonts w:ascii="Times New Roman" w:hAnsi="Times New Roman"/>
          <w:sz w:val="24"/>
          <w:szCs w:val="24"/>
        </w:rPr>
      </w:pPr>
      <w:r w:rsidRPr="00D961DB">
        <w:rPr>
          <w:rStyle w:val="Heading6Char"/>
        </w:rPr>
        <w:t>Supportive Services</w:t>
      </w:r>
      <w:r w:rsidRPr="00483539">
        <w:rPr>
          <w:rFonts w:ascii="Times New Roman" w:hAnsi="Times New Roman"/>
          <w:sz w:val="24"/>
          <w:szCs w:val="24"/>
        </w:rPr>
        <w:t>.</w:t>
      </w:r>
      <w:r w:rsidR="00994C43">
        <w:rPr>
          <w:rFonts w:ascii="Times New Roman" w:hAnsi="Times New Roman"/>
          <w:sz w:val="24"/>
          <w:szCs w:val="24"/>
        </w:rPr>
        <w:t xml:space="preserve"> </w:t>
      </w:r>
      <w:r w:rsidRPr="00483539">
        <w:rPr>
          <w:rFonts w:ascii="Times New Roman" w:hAnsi="Times New Roman"/>
          <w:sz w:val="24"/>
          <w:szCs w:val="24"/>
        </w:rPr>
        <w:t xml:space="preserve"> Supportive services often </w:t>
      </w:r>
      <w:r w:rsidR="00073489">
        <w:rPr>
          <w:rFonts w:ascii="Times New Roman" w:hAnsi="Times New Roman"/>
          <w:sz w:val="24"/>
          <w:szCs w:val="24"/>
        </w:rPr>
        <w:t>contribute to</w:t>
      </w:r>
      <w:r w:rsidRPr="00483539">
        <w:rPr>
          <w:rFonts w:ascii="Times New Roman" w:hAnsi="Times New Roman"/>
          <w:sz w:val="24"/>
          <w:szCs w:val="24"/>
        </w:rPr>
        <w:t xml:space="preserve"> participants’ success and are allowable whenever they are needed to enable individuals to participate in employment and training activities.  Supportive services offered to participants under an Employment Recovery DWG have the same requirements and features of supportive services delivered in the WIOA Dislocated Worker formula program.  DWG supportive services must align with the state</w:t>
      </w:r>
      <w:r w:rsidR="00E24E66">
        <w:rPr>
          <w:rFonts w:ascii="Times New Roman" w:hAnsi="Times New Roman"/>
          <w:sz w:val="24"/>
          <w:szCs w:val="24"/>
        </w:rPr>
        <w:t xml:space="preserve">, </w:t>
      </w:r>
      <w:r w:rsidRPr="00483539">
        <w:rPr>
          <w:rFonts w:ascii="Times New Roman" w:hAnsi="Times New Roman"/>
          <w:sz w:val="24"/>
          <w:szCs w:val="24"/>
        </w:rPr>
        <w:t>local area</w:t>
      </w:r>
      <w:r w:rsidR="00E24E66">
        <w:rPr>
          <w:rFonts w:ascii="Times New Roman" w:hAnsi="Times New Roman"/>
          <w:sz w:val="24"/>
          <w:szCs w:val="24"/>
        </w:rPr>
        <w:t xml:space="preserve">, or </w:t>
      </w:r>
      <w:r w:rsidRPr="000A656D" w:rsidR="00354E6E">
        <w:rPr>
          <w:rFonts w:ascii="Times New Roman" w:hAnsi="Times New Roman"/>
          <w:color w:val="000000"/>
          <w:sz w:val="24"/>
          <w:szCs w:val="24"/>
        </w:rPr>
        <w:t>WIOA Section 166</w:t>
      </w:r>
      <w:r w:rsidR="007B2F34">
        <w:rPr>
          <w:rFonts w:ascii="Times New Roman" w:hAnsi="Times New Roman"/>
          <w:color w:val="000000"/>
          <w:sz w:val="24"/>
          <w:szCs w:val="24"/>
        </w:rPr>
        <w:t>(c)</w:t>
      </w:r>
      <w:r w:rsidRPr="000A656D" w:rsidR="00354E6E">
        <w:rPr>
          <w:rFonts w:ascii="Times New Roman" w:hAnsi="Times New Roman"/>
          <w:color w:val="000000"/>
          <w:sz w:val="24"/>
          <w:szCs w:val="24"/>
        </w:rPr>
        <w:t xml:space="preserve"> Indian and Native American program grantee’s </w:t>
      </w:r>
      <w:r w:rsidRPr="00483539">
        <w:rPr>
          <w:rFonts w:ascii="Times New Roman" w:hAnsi="Times New Roman"/>
          <w:sz w:val="24"/>
          <w:szCs w:val="24"/>
        </w:rPr>
        <w:t>supportive service policy and have the same requirements as WIOA Dislocated Worker for</w:t>
      </w:r>
      <w:r w:rsidRPr="00822705">
        <w:rPr>
          <w:rFonts w:ascii="Times New Roman" w:hAnsi="Times New Roman"/>
          <w:sz w:val="24"/>
          <w:szCs w:val="24"/>
        </w:rPr>
        <w:t xml:space="preserve">mula program supportive services per 20 CFR part 680 and TEGL 19-16.  </w:t>
      </w:r>
    </w:p>
    <w:p w:rsidR="00483539" w:rsidRPr="00822705" w:rsidP="00483539" w14:paraId="00197051" w14:textId="77777777">
      <w:pPr>
        <w:spacing w:after="0" w:line="240" w:lineRule="auto"/>
        <w:rPr>
          <w:rFonts w:ascii="Times New Roman" w:hAnsi="Times New Roman"/>
          <w:sz w:val="24"/>
          <w:szCs w:val="24"/>
        </w:rPr>
      </w:pPr>
    </w:p>
    <w:p w:rsidR="00483539" w:rsidRPr="00457C44" w:rsidP="00483539" w14:paraId="6AF69104" w14:textId="06B4218E">
      <w:pPr>
        <w:spacing w:after="0" w:line="240" w:lineRule="auto"/>
        <w:rPr>
          <w:rFonts w:ascii="Times New Roman" w:hAnsi="Times New Roman"/>
          <w:sz w:val="24"/>
          <w:szCs w:val="24"/>
        </w:rPr>
      </w:pPr>
      <w:r w:rsidRPr="00822705">
        <w:rPr>
          <w:rStyle w:val="Heading5Char"/>
        </w:rPr>
        <w:t>Other Allowable Activities</w:t>
      </w:r>
      <w:r w:rsidRPr="0025520E">
        <w:rPr>
          <w:rFonts w:ascii="Times New Roman" w:hAnsi="Times New Roman"/>
          <w:sz w:val="24"/>
        </w:rPr>
        <w:t xml:space="preserve">. </w:t>
      </w:r>
      <w:r w:rsidR="00D9580C">
        <w:rPr>
          <w:rFonts w:ascii="Times New Roman" w:hAnsi="Times New Roman"/>
          <w:sz w:val="24"/>
        </w:rPr>
        <w:t xml:space="preserve"> </w:t>
      </w:r>
      <w:r w:rsidRPr="0025520E">
        <w:rPr>
          <w:rFonts w:ascii="Times New Roman" w:hAnsi="Times New Roman"/>
          <w:sz w:val="24"/>
        </w:rPr>
        <w:t xml:space="preserve">To ensure successful </w:t>
      </w:r>
      <w:r w:rsidR="00073489">
        <w:rPr>
          <w:rFonts w:ascii="Times New Roman" w:hAnsi="Times New Roman"/>
          <w:sz w:val="24"/>
        </w:rPr>
        <w:t xml:space="preserve">participant </w:t>
      </w:r>
      <w:r w:rsidRPr="0025520E">
        <w:rPr>
          <w:rFonts w:ascii="Times New Roman" w:hAnsi="Times New Roman"/>
          <w:sz w:val="24"/>
        </w:rPr>
        <w:t xml:space="preserve">outcomes and </w:t>
      </w:r>
      <w:r w:rsidR="005738BF">
        <w:rPr>
          <w:rFonts w:ascii="Times New Roman" w:hAnsi="Times New Roman"/>
          <w:sz w:val="24"/>
        </w:rPr>
        <w:t>entry</w:t>
      </w:r>
      <w:r w:rsidRPr="0025520E">
        <w:rPr>
          <w:rFonts w:ascii="Times New Roman" w:hAnsi="Times New Roman"/>
          <w:sz w:val="24"/>
        </w:rPr>
        <w:t xml:space="preserve"> in</w:t>
      </w:r>
      <w:r w:rsidR="005738BF">
        <w:rPr>
          <w:rFonts w:ascii="Times New Roman" w:hAnsi="Times New Roman"/>
          <w:sz w:val="24"/>
        </w:rPr>
        <w:t>to</w:t>
      </w:r>
      <w:r w:rsidRPr="0025520E">
        <w:rPr>
          <w:rFonts w:ascii="Times New Roman" w:hAnsi="Times New Roman"/>
          <w:sz w:val="24"/>
        </w:rPr>
        <w:t xml:space="preserve"> unsubsidized employment, Employment Recovery DWGs may further use grant funds to carry out other necessary activities that directly benefit enrolled participants</w:t>
      </w:r>
      <w:r w:rsidRPr="0025520E">
        <w:rPr>
          <w:rFonts w:ascii="Times New Roman" w:hAnsi="Times New Roman"/>
          <w:i/>
          <w:sz w:val="24"/>
        </w:rPr>
        <w:t xml:space="preserve">.  </w:t>
      </w:r>
      <w:bookmarkStart w:id="27" w:name="_Toc73423646"/>
      <w:bookmarkStart w:id="28" w:name="_Toc76458137"/>
      <w:bookmarkStart w:id="29" w:name="_Toc78892495"/>
      <w:bookmarkStart w:id="30" w:name="_Toc76019310"/>
      <w:bookmarkStart w:id="31" w:name="_Section_8:_"/>
      <w:bookmarkEnd w:id="27"/>
      <w:bookmarkEnd w:id="28"/>
      <w:bookmarkEnd w:id="29"/>
      <w:bookmarkEnd w:id="30"/>
      <w:bookmarkEnd w:id="31"/>
      <w:r w:rsidRPr="0025520E">
        <w:rPr>
          <w:rFonts w:ascii="Times New Roman" w:hAnsi="Times New Roman"/>
          <w:i/>
          <w:sz w:val="24"/>
        </w:rPr>
        <w:t xml:space="preserve">See </w:t>
      </w:r>
      <w:r w:rsidRPr="0025520E" w:rsidR="00620FDE">
        <w:rPr>
          <w:rFonts w:ascii="Times New Roman" w:hAnsi="Times New Roman"/>
          <w:i/>
          <w:sz w:val="24"/>
        </w:rPr>
        <w:t xml:space="preserve">Attachment </w:t>
      </w:r>
      <w:r w:rsidRPr="0025520E" w:rsidR="00DA7FF6">
        <w:rPr>
          <w:rFonts w:ascii="Times New Roman" w:hAnsi="Times New Roman"/>
          <w:i/>
          <w:sz w:val="24"/>
        </w:rPr>
        <w:t xml:space="preserve">II </w:t>
      </w:r>
      <w:r w:rsidRPr="0025520E">
        <w:rPr>
          <w:rFonts w:ascii="Times New Roman" w:hAnsi="Times New Roman"/>
          <w:i/>
          <w:sz w:val="24"/>
        </w:rPr>
        <w:t>for examples of activities that may be allowable and appropriate for Employment Recovery DWG projects.</w:t>
      </w:r>
    </w:p>
    <w:p w:rsidR="00483539" w:rsidRPr="00457C44" w:rsidP="00483539" w14:paraId="10262C23" w14:textId="77777777">
      <w:pPr>
        <w:spacing w:after="0" w:line="240" w:lineRule="auto"/>
        <w:rPr>
          <w:rFonts w:ascii="Times New Roman" w:eastAsia="Times New Roman" w:hAnsi="Times New Roman"/>
          <w:b/>
          <w:bCs/>
          <w:kern w:val="32"/>
          <w:sz w:val="24"/>
          <w:szCs w:val="24"/>
        </w:rPr>
      </w:pPr>
      <w:bookmarkStart w:id="32" w:name="_Toc162355135"/>
    </w:p>
    <w:p w:rsidR="00EB6E04" w:rsidRPr="00457C44" w14:paraId="3F38DA14" w14:textId="77777777">
      <w:pPr>
        <w:spacing w:after="0" w:line="240" w:lineRule="auto"/>
        <w:rPr>
          <w:rFonts w:ascii="Times New Roman" w:eastAsia="Times New Roman" w:hAnsi="Times New Roman"/>
          <w:b/>
          <w:bCs/>
          <w:kern w:val="32"/>
          <w:sz w:val="24"/>
          <w:szCs w:val="24"/>
        </w:rPr>
      </w:pPr>
      <w:r w:rsidRPr="00457C44">
        <w:rPr>
          <w:sz w:val="24"/>
          <w:szCs w:val="24"/>
        </w:rPr>
        <w:br w:type="page"/>
      </w:r>
    </w:p>
    <w:p w:rsidR="00483539" w:rsidRPr="00483539" w:rsidP="00AA5FE0" w14:paraId="2377E833" w14:textId="7A8AF07D">
      <w:pPr>
        <w:pStyle w:val="Heading1"/>
        <w:spacing w:before="0" w:after="0"/>
      </w:pPr>
      <w:bookmarkStart w:id="33" w:name="_Toc183165379"/>
      <w:r w:rsidRPr="00483539">
        <w:t xml:space="preserve">Part </w:t>
      </w:r>
      <w:r w:rsidR="00DA7FF6">
        <w:t>2</w:t>
      </w:r>
      <w:r w:rsidRPr="00483539">
        <w:t>: DWG Applications</w:t>
      </w:r>
      <w:bookmarkEnd w:id="32"/>
      <w:bookmarkEnd w:id="33"/>
    </w:p>
    <w:p w:rsidR="00483539" w:rsidRPr="00483539" w:rsidP="00483539" w14:paraId="4A13A9D2" w14:textId="77777777">
      <w:pPr>
        <w:spacing w:after="0" w:line="240" w:lineRule="auto"/>
        <w:rPr>
          <w:rFonts w:ascii="Times New Roman" w:hAnsi="Times New Roman"/>
          <w:sz w:val="24"/>
          <w:szCs w:val="24"/>
        </w:rPr>
      </w:pPr>
    </w:p>
    <w:p w:rsidR="00483539" w:rsidRPr="00483539" w:rsidP="00D961DB" w14:paraId="6F66A717" w14:textId="390F45AB">
      <w:pPr>
        <w:pStyle w:val="Heading2"/>
      </w:pPr>
      <w:bookmarkStart w:id="34" w:name="_Toc162355137"/>
      <w:bookmarkStart w:id="35" w:name="_Toc183165380"/>
      <w:r w:rsidRPr="00483539">
        <w:t xml:space="preserve">Section </w:t>
      </w:r>
      <w:r w:rsidR="00DA7FF6">
        <w:t>2</w:t>
      </w:r>
      <w:r w:rsidRPr="00483539">
        <w:t>.A: Application Information and Requirements</w:t>
      </w:r>
      <w:bookmarkEnd w:id="34"/>
      <w:bookmarkEnd w:id="35"/>
      <w:r w:rsidRPr="00483539">
        <w:t xml:space="preserve"> </w:t>
      </w:r>
    </w:p>
    <w:p w:rsidR="00483539" w:rsidRPr="00483539" w:rsidP="00483539" w14:paraId="50251A56" w14:textId="77777777">
      <w:pPr>
        <w:spacing w:after="0" w:line="240" w:lineRule="auto"/>
        <w:rPr>
          <w:rFonts w:ascii="Times New Roman" w:hAnsi="Times New Roman"/>
          <w:sz w:val="24"/>
          <w:szCs w:val="24"/>
        </w:rPr>
      </w:pPr>
    </w:p>
    <w:p w:rsidR="00483539" w:rsidRPr="00483539" w:rsidP="00B10C8C" w14:paraId="3A702E2F" w14:textId="77777777">
      <w:pPr>
        <w:pStyle w:val="Heading4"/>
      </w:pPr>
      <w:r w:rsidRPr="00483539">
        <w:t>Demonstrating Applicant Eligibility</w:t>
      </w:r>
    </w:p>
    <w:p w:rsidR="00483539" w:rsidRPr="00483539" w:rsidP="00483539" w14:paraId="7CA88BD9" w14:textId="284A3603">
      <w:pPr>
        <w:spacing w:after="0" w:line="240" w:lineRule="auto"/>
        <w:rPr>
          <w:rFonts w:ascii="Times New Roman" w:hAnsi="Times New Roman"/>
          <w:sz w:val="24"/>
          <w:szCs w:val="24"/>
        </w:rPr>
      </w:pPr>
      <w:r>
        <w:rPr>
          <w:rFonts w:ascii="Times New Roman" w:hAnsi="Times New Roman"/>
          <w:sz w:val="24"/>
          <w:szCs w:val="24"/>
        </w:rPr>
        <w:t>DOL requires s</w:t>
      </w:r>
      <w:r w:rsidRPr="00483539">
        <w:rPr>
          <w:rFonts w:ascii="Times New Roman" w:hAnsi="Times New Roman"/>
          <w:sz w:val="24"/>
          <w:szCs w:val="24"/>
        </w:rPr>
        <w:t xml:space="preserve">ome entities to provide additional information to demonstrate their eligibility to apply for Employment Recovery DWGs as described in section I.A.2 above.  These requirements </w:t>
      </w:r>
      <w:r>
        <w:rPr>
          <w:rFonts w:ascii="Times New Roman" w:hAnsi="Times New Roman"/>
          <w:sz w:val="24"/>
          <w:szCs w:val="24"/>
        </w:rPr>
        <w:t>include</w:t>
      </w:r>
      <w:r w:rsidRPr="00483539">
        <w:rPr>
          <w:rFonts w:ascii="Times New Roman" w:hAnsi="Times New Roman"/>
          <w:sz w:val="24"/>
          <w:szCs w:val="24"/>
        </w:rPr>
        <w:t>:</w:t>
      </w:r>
    </w:p>
    <w:p w:rsidR="00483539" w:rsidRPr="00483539" w:rsidP="00483539" w14:paraId="690A0EAC" w14:textId="77777777">
      <w:pPr>
        <w:spacing w:after="0" w:line="240" w:lineRule="auto"/>
        <w:rPr>
          <w:rFonts w:ascii="Times New Roman" w:hAnsi="Times New Roman"/>
          <w:sz w:val="24"/>
          <w:szCs w:val="24"/>
        </w:rPr>
      </w:pPr>
    </w:p>
    <w:p w:rsidR="00483539" w:rsidRPr="00483539" w:rsidP="00D43B43" w14:paraId="41E1CCA7" w14:textId="77777777">
      <w:pPr>
        <w:numPr>
          <w:ilvl w:val="0"/>
          <w:numId w:val="24"/>
        </w:numPr>
        <w:spacing w:after="0" w:line="240" w:lineRule="auto"/>
        <w:rPr>
          <w:rFonts w:ascii="Times New Roman" w:hAnsi="Times New Roman"/>
          <w:sz w:val="24"/>
          <w:szCs w:val="24"/>
        </w:rPr>
      </w:pPr>
      <w:r w:rsidRPr="00483539">
        <w:rPr>
          <w:rFonts w:ascii="Times New Roman" w:hAnsi="Times New Roman"/>
          <w:sz w:val="24"/>
          <w:szCs w:val="24"/>
        </w:rPr>
        <w:t>Entities determined to be appropriate by the governor of the state or outlying area must attach a signed letter from the Governor, on official letterhead, identifying the organization and indicating why the Governor has determined it appropriate to carry out a DWG project.</w:t>
      </w:r>
    </w:p>
    <w:p w:rsidR="00483539" w:rsidRPr="00483539" w:rsidP="00D43B43" w14:paraId="0E74F94A" w14:textId="77777777">
      <w:pPr>
        <w:numPr>
          <w:ilvl w:val="0"/>
          <w:numId w:val="24"/>
        </w:numPr>
        <w:spacing w:after="0" w:line="240" w:lineRule="auto"/>
        <w:rPr>
          <w:rFonts w:ascii="Times New Roman" w:hAnsi="Times New Roman"/>
          <w:sz w:val="24"/>
          <w:szCs w:val="24"/>
        </w:rPr>
      </w:pPr>
      <w:r w:rsidRPr="00483539">
        <w:rPr>
          <w:rFonts w:ascii="Times New Roman" w:hAnsi="Times New Roman"/>
          <w:sz w:val="24"/>
          <w:szCs w:val="24"/>
        </w:rPr>
        <w:t xml:space="preserve">Entities that aim to demonstrate to the Secretary of Labor their capability to effectively respond to circumstances related to </w:t>
      </w:r>
      <w:r w:rsidRPr="00483539">
        <w:rPr>
          <w:rFonts w:ascii="Times New Roman" w:hAnsi="Times New Roman"/>
          <w:sz w:val="24"/>
          <w:szCs w:val="24"/>
        </w:rPr>
        <w:t>particular dislocations</w:t>
      </w:r>
      <w:r w:rsidRPr="00483539">
        <w:rPr>
          <w:rFonts w:ascii="Times New Roman" w:hAnsi="Times New Roman"/>
          <w:sz w:val="24"/>
          <w:szCs w:val="24"/>
        </w:rPr>
        <w:t xml:space="preserve"> must submit documentation that the applicant has: </w:t>
      </w:r>
    </w:p>
    <w:p w:rsidR="00483539" w:rsidRPr="00483539" w:rsidP="00D43B43" w14:paraId="388C3E76" w14:textId="77777777">
      <w:pPr>
        <w:numPr>
          <w:ilvl w:val="2"/>
          <w:numId w:val="24"/>
        </w:numPr>
        <w:spacing w:after="0" w:line="240" w:lineRule="auto"/>
        <w:ind w:left="1620" w:hanging="360"/>
        <w:rPr>
          <w:rFonts w:ascii="Times New Roman" w:hAnsi="Times New Roman"/>
          <w:sz w:val="24"/>
          <w:szCs w:val="24"/>
        </w:rPr>
      </w:pPr>
      <w:r w:rsidRPr="00483539">
        <w:rPr>
          <w:rFonts w:ascii="Times New Roman" w:hAnsi="Times New Roman"/>
          <w:sz w:val="24"/>
          <w:szCs w:val="24"/>
        </w:rPr>
        <w:t xml:space="preserve">expertise with workforce development or training and addressing the impacts of large-scale dislocation events on affected </w:t>
      </w:r>
      <w:r w:rsidRPr="00483539">
        <w:rPr>
          <w:rFonts w:ascii="Times New Roman" w:hAnsi="Times New Roman"/>
          <w:sz w:val="24"/>
          <w:szCs w:val="24"/>
        </w:rPr>
        <w:t>workers;</w:t>
      </w:r>
      <w:r w:rsidRPr="00483539">
        <w:rPr>
          <w:rFonts w:ascii="Times New Roman" w:hAnsi="Times New Roman"/>
          <w:sz w:val="24"/>
          <w:szCs w:val="24"/>
        </w:rPr>
        <w:t xml:space="preserve"> </w:t>
      </w:r>
    </w:p>
    <w:p w:rsidR="00483539" w:rsidRPr="00483539" w:rsidP="00D43B43" w14:paraId="7744FFA4" w14:textId="77777777">
      <w:pPr>
        <w:numPr>
          <w:ilvl w:val="2"/>
          <w:numId w:val="24"/>
        </w:numPr>
        <w:spacing w:after="0" w:line="240" w:lineRule="auto"/>
        <w:ind w:left="1620" w:hanging="360"/>
        <w:rPr>
          <w:rFonts w:ascii="Times New Roman" w:hAnsi="Times New Roman"/>
          <w:sz w:val="24"/>
          <w:szCs w:val="24"/>
        </w:rPr>
      </w:pPr>
      <w:r w:rsidRPr="00483539">
        <w:rPr>
          <w:rFonts w:ascii="Times New Roman" w:hAnsi="Times New Roman"/>
          <w:sz w:val="24"/>
          <w:szCs w:val="24"/>
        </w:rPr>
        <w:t xml:space="preserve">the geographic or administrative reach to handle large-scale workforce </w:t>
      </w:r>
      <w:r w:rsidRPr="00483539">
        <w:rPr>
          <w:rFonts w:ascii="Times New Roman" w:hAnsi="Times New Roman"/>
          <w:sz w:val="24"/>
          <w:szCs w:val="24"/>
        </w:rPr>
        <w:t>issues;</w:t>
      </w:r>
      <w:r w:rsidRPr="00483539">
        <w:rPr>
          <w:rFonts w:ascii="Times New Roman" w:hAnsi="Times New Roman"/>
          <w:sz w:val="24"/>
          <w:szCs w:val="24"/>
        </w:rPr>
        <w:t xml:space="preserve"> </w:t>
      </w:r>
    </w:p>
    <w:p w:rsidR="00483539" w:rsidRPr="00483539" w:rsidP="00D43B43" w14:paraId="2D10416C" w14:textId="77777777">
      <w:pPr>
        <w:numPr>
          <w:ilvl w:val="2"/>
          <w:numId w:val="24"/>
        </w:numPr>
        <w:spacing w:after="0" w:line="240" w:lineRule="auto"/>
        <w:ind w:left="1620" w:hanging="360"/>
        <w:rPr>
          <w:rFonts w:ascii="Times New Roman" w:hAnsi="Times New Roman"/>
          <w:sz w:val="24"/>
          <w:szCs w:val="24"/>
        </w:rPr>
      </w:pPr>
      <w:r w:rsidRPr="00483539">
        <w:rPr>
          <w:rFonts w:ascii="Times New Roman" w:hAnsi="Times New Roman"/>
          <w:sz w:val="24"/>
          <w:szCs w:val="24"/>
        </w:rPr>
        <w:t xml:space="preserve">financial and administrative capability to administer a Federal </w:t>
      </w:r>
      <w:r w:rsidRPr="00483539">
        <w:rPr>
          <w:rFonts w:ascii="Times New Roman" w:hAnsi="Times New Roman"/>
          <w:sz w:val="24"/>
          <w:szCs w:val="24"/>
        </w:rPr>
        <w:t>grant;</w:t>
      </w:r>
      <w:r w:rsidRPr="00483539">
        <w:rPr>
          <w:rFonts w:ascii="Times New Roman" w:hAnsi="Times New Roman"/>
          <w:sz w:val="24"/>
          <w:szCs w:val="24"/>
        </w:rPr>
        <w:t xml:space="preserve"> </w:t>
      </w:r>
    </w:p>
    <w:p w:rsidR="00483539" w:rsidRPr="00483539" w:rsidP="00D43B43" w14:paraId="63AA9609" w14:textId="77777777">
      <w:pPr>
        <w:numPr>
          <w:ilvl w:val="2"/>
          <w:numId w:val="24"/>
        </w:numPr>
        <w:spacing w:after="0" w:line="240" w:lineRule="auto"/>
        <w:ind w:left="1620" w:hanging="360"/>
        <w:rPr>
          <w:rFonts w:ascii="Times New Roman" w:hAnsi="Times New Roman"/>
          <w:sz w:val="24"/>
          <w:szCs w:val="24"/>
        </w:rPr>
      </w:pPr>
      <w:r w:rsidRPr="00483539">
        <w:rPr>
          <w:rFonts w:ascii="Times New Roman" w:hAnsi="Times New Roman"/>
          <w:sz w:val="24"/>
          <w:szCs w:val="24"/>
        </w:rPr>
        <w:t>a letter of support for its DWG application from the relevant state workforce agency(</w:t>
      </w:r>
      <w:r w:rsidRPr="00483539">
        <w:rPr>
          <w:rFonts w:ascii="Times New Roman" w:hAnsi="Times New Roman"/>
          <w:sz w:val="24"/>
          <w:szCs w:val="24"/>
        </w:rPr>
        <w:t>ies</w:t>
      </w:r>
      <w:r w:rsidRPr="00483539">
        <w:rPr>
          <w:rFonts w:ascii="Times New Roman" w:hAnsi="Times New Roman"/>
          <w:sz w:val="24"/>
          <w:szCs w:val="24"/>
        </w:rPr>
        <w:t xml:space="preserve">) and WDBs for </w:t>
      </w:r>
      <w:r w:rsidRPr="001B1BFE">
        <w:rPr>
          <w:rFonts w:ascii="Times New Roman" w:hAnsi="Times New Roman"/>
          <w:sz w:val="24"/>
          <w:szCs w:val="24"/>
        </w:rPr>
        <w:t>all</w:t>
      </w:r>
      <w:r w:rsidRPr="00514314">
        <w:rPr>
          <w:rFonts w:ascii="Times New Roman" w:hAnsi="Times New Roman"/>
          <w:sz w:val="24"/>
          <w:szCs w:val="24"/>
        </w:rPr>
        <w:t xml:space="preserve"> </w:t>
      </w:r>
      <w:r w:rsidRPr="00483539">
        <w:rPr>
          <w:rFonts w:ascii="Times New Roman" w:hAnsi="Times New Roman"/>
          <w:sz w:val="24"/>
          <w:szCs w:val="24"/>
        </w:rPr>
        <w:t>of</w:t>
      </w:r>
      <w:r w:rsidRPr="00483539">
        <w:rPr>
          <w:rFonts w:ascii="Times New Roman" w:hAnsi="Times New Roman"/>
          <w:sz w:val="24"/>
          <w:szCs w:val="24"/>
        </w:rPr>
        <w:t xml:space="preserve"> the geographic area(s) the DWG will serve;</w:t>
      </w:r>
      <w:r>
        <w:rPr>
          <w:rFonts w:ascii="Times New Roman" w:hAnsi="Times New Roman"/>
          <w:sz w:val="24"/>
          <w:szCs w:val="24"/>
          <w:vertAlign w:val="superscript"/>
        </w:rPr>
        <w:footnoteReference w:id="16"/>
      </w:r>
      <w:r w:rsidRPr="00483539">
        <w:rPr>
          <w:rFonts w:ascii="Times New Roman" w:hAnsi="Times New Roman"/>
          <w:sz w:val="24"/>
          <w:szCs w:val="24"/>
        </w:rPr>
        <w:t xml:space="preserve"> </w:t>
      </w:r>
    </w:p>
    <w:p w:rsidR="00483539" w:rsidRPr="00483539" w:rsidP="00D43B43" w14:paraId="224AD441" w14:textId="77777777">
      <w:pPr>
        <w:numPr>
          <w:ilvl w:val="2"/>
          <w:numId w:val="24"/>
        </w:numPr>
        <w:spacing w:after="0" w:line="240" w:lineRule="auto"/>
        <w:ind w:left="1620" w:hanging="360"/>
        <w:rPr>
          <w:rFonts w:ascii="Times New Roman" w:hAnsi="Times New Roman"/>
          <w:sz w:val="24"/>
          <w:szCs w:val="24"/>
        </w:rPr>
      </w:pPr>
      <w:r w:rsidRPr="00483539">
        <w:rPr>
          <w:rFonts w:ascii="Times New Roman" w:hAnsi="Times New Roman"/>
          <w:sz w:val="24"/>
          <w:szCs w:val="24"/>
        </w:rPr>
        <w:t>the capacity to submit required performance data through ETA’s performance reporting system; and</w:t>
      </w:r>
    </w:p>
    <w:p w:rsidR="00483539" w:rsidRPr="00483539" w:rsidP="00D43B43" w14:paraId="2BBD7431" w14:textId="77777777">
      <w:pPr>
        <w:numPr>
          <w:ilvl w:val="2"/>
          <w:numId w:val="24"/>
        </w:numPr>
        <w:spacing w:after="0" w:line="240" w:lineRule="auto"/>
        <w:ind w:left="1620" w:hanging="360"/>
        <w:rPr>
          <w:rFonts w:ascii="Times New Roman" w:hAnsi="Times New Roman"/>
          <w:sz w:val="24"/>
          <w:szCs w:val="24"/>
        </w:rPr>
      </w:pPr>
      <w:r w:rsidRPr="00483539">
        <w:rPr>
          <w:rFonts w:ascii="Times New Roman" w:hAnsi="Times New Roman"/>
          <w:sz w:val="24"/>
          <w:szCs w:val="24"/>
        </w:rPr>
        <w:t>completed the pre-application activities required by 20 CFR 687.140.</w:t>
      </w:r>
    </w:p>
    <w:p w:rsidR="00483539" w:rsidRPr="00483539" w:rsidP="00483539" w14:paraId="1E1F4695" w14:textId="77777777">
      <w:pPr>
        <w:spacing w:after="0" w:line="240" w:lineRule="auto"/>
        <w:rPr>
          <w:rFonts w:ascii="Times New Roman" w:hAnsi="Times New Roman"/>
          <w:sz w:val="24"/>
          <w:szCs w:val="24"/>
        </w:rPr>
      </w:pPr>
    </w:p>
    <w:p w:rsidR="00483539" w:rsidRPr="00483539" w:rsidP="00483539" w14:paraId="30E3803F" w14:textId="77777777">
      <w:pPr>
        <w:spacing w:after="0" w:line="240" w:lineRule="auto"/>
        <w:rPr>
          <w:rFonts w:ascii="Times New Roman" w:hAnsi="Times New Roman"/>
          <w:sz w:val="24"/>
          <w:szCs w:val="24"/>
        </w:rPr>
      </w:pPr>
      <w:r w:rsidRPr="00483539">
        <w:rPr>
          <w:rFonts w:ascii="Times New Roman" w:hAnsi="Times New Roman"/>
          <w:sz w:val="24"/>
          <w:szCs w:val="24"/>
        </w:rPr>
        <w:t xml:space="preserve">In cases where the applicant is not the state workforce agency </w:t>
      </w:r>
      <w:r w:rsidRPr="00401AB5">
        <w:rPr>
          <w:rFonts w:ascii="Times New Roman" w:hAnsi="Times New Roman"/>
          <w:sz w:val="24"/>
          <w:szCs w:val="24"/>
        </w:rPr>
        <w:t>(i.e., the state agency that receives WIOA Dislocated Worker formula funds)</w:t>
      </w:r>
      <w:r w:rsidRPr="009577C7">
        <w:rPr>
          <w:rFonts w:ascii="Times New Roman" w:hAnsi="Times New Roman"/>
          <w:sz w:val="24"/>
          <w:szCs w:val="24"/>
        </w:rPr>
        <w:t>, the applicant must w</w:t>
      </w:r>
      <w:r w:rsidRPr="00483539">
        <w:rPr>
          <w:rFonts w:ascii="Times New Roman" w:hAnsi="Times New Roman"/>
          <w:sz w:val="24"/>
          <w:szCs w:val="24"/>
        </w:rPr>
        <w:t>ork collaboratively with its state workforce agency or appropriate local WDBs to ensure that the applicant coordinates with Rapid Response efforts, or otherwise coordinates with early intervention activities as required in 20 CFR 687.140.  Such applicants are also responsible for collecting and reporting applicable performance data per WIOA requirements</w:t>
      </w:r>
      <w:r w:rsidRPr="00A22AB3">
        <w:rPr>
          <w:rFonts w:ascii="Times New Roman" w:hAnsi="Times New Roman"/>
          <w:sz w:val="24"/>
          <w:szCs w:val="24"/>
        </w:rPr>
        <w:t>.</w:t>
      </w:r>
      <w:r w:rsidRPr="00483539">
        <w:rPr>
          <w:rFonts w:ascii="Times New Roman" w:hAnsi="Times New Roman"/>
          <w:color w:val="FF0000"/>
          <w:sz w:val="24"/>
          <w:szCs w:val="24"/>
        </w:rPr>
        <w:t xml:space="preserve">  </w:t>
      </w:r>
      <w:r w:rsidRPr="00483539">
        <w:rPr>
          <w:rFonts w:ascii="Times New Roman" w:hAnsi="Times New Roman"/>
          <w:sz w:val="24"/>
          <w:szCs w:val="24"/>
        </w:rPr>
        <w:t>Where appropriate, partnering with applicable workforce system entities may provide support in understanding and reporting of performance data.</w:t>
      </w:r>
    </w:p>
    <w:p w:rsidR="00483539" w:rsidRPr="00483539" w:rsidP="00483539" w14:paraId="22BBBA9E" w14:textId="77777777">
      <w:pPr>
        <w:spacing w:after="0" w:line="240" w:lineRule="auto"/>
        <w:rPr>
          <w:rFonts w:ascii="Times New Roman" w:hAnsi="Times New Roman"/>
          <w:sz w:val="24"/>
          <w:szCs w:val="24"/>
        </w:rPr>
      </w:pPr>
    </w:p>
    <w:p w:rsidR="00483539" w:rsidRPr="00483539" w:rsidP="00B10C8C" w14:paraId="16F30F0D" w14:textId="77777777">
      <w:pPr>
        <w:pStyle w:val="Heading4"/>
      </w:pPr>
      <w:r w:rsidRPr="00483539">
        <w:t>Application Submission</w:t>
      </w:r>
    </w:p>
    <w:p w:rsidR="00906A1F" w:rsidRPr="00A7234D" w:rsidP="00906A1F" w14:paraId="5049A0E6" w14:textId="4777F357">
      <w:pPr>
        <w:spacing w:after="0" w:line="240" w:lineRule="auto"/>
        <w:rPr>
          <w:rFonts w:ascii="Times New Roman" w:hAnsi="Times New Roman"/>
          <w:sz w:val="24"/>
          <w:szCs w:val="24"/>
        </w:rPr>
      </w:pPr>
      <w:r w:rsidRPr="00D52F8A">
        <w:rPr>
          <w:rFonts w:ascii="Times New Roman" w:hAnsi="Times New Roman"/>
          <w:sz w:val="24"/>
          <w:szCs w:val="24"/>
        </w:rPr>
        <w:t xml:space="preserve">Grant recipients and applicants must submit any applications for funding through Grants.gov </w:t>
      </w:r>
      <w:r>
        <w:rPr>
          <w:rFonts w:ascii="Times New Roman" w:hAnsi="Times New Roman"/>
          <w:sz w:val="24"/>
          <w:szCs w:val="24"/>
        </w:rPr>
        <w:t>(</w:t>
      </w:r>
      <w:hyperlink r:id="rId21">
        <w:r w:rsidRPr="42726AE7">
          <w:rPr>
            <w:rStyle w:val="Hyperlink"/>
            <w:rFonts w:ascii="Times New Roman" w:hAnsi="Times New Roman"/>
            <w:sz w:val="24"/>
            <w:szCs w:val="24"/>
          </w:rPr>
          <w:t>https://www.grants.gov</w:t>
        </w:r>
      </w:hyperlink>
      <w:r>
        <w:rPr>
          <w:rFonts w:ascii="Times New Roman" w:hAnsi="Times New Roman"/>
          <w:sz w:val="24"/>
          <w:szCs w:val="24"/>
        </w:rPr>
        <w:t>)</w:t>
      </w:r>
      <w:r w:rsidRPr="00483539">
        <w:rPr>
          <w:rFonts w:ascii="Times New Roman" w:hAnsi="Times New Roman"/>
          <w:sz w:val="24"/>
          <w:szCs w:val="24"/>
        </w:rPr>
        <w:t>.</w:t>
      </w:r>
      <w:r>
        <w:rPr>
          <w:rFonts w:ascii="Times New Roman" w:hAnsi="Times New Roman"/>
          <w:sz w:val="24"/>
          <w:szCs w:val="24"/>
        </w:rPr>
        <w:t xml:space="preserve"> </w:t>
      </w:r>
      <w:r w:rsidRPr="00483539">
        <w:rPr>
          <w:rFonts w:ascii="Times New Roman" w:hAnsi="Times New Roman"/>
          <w:sz w:val="24"/>
          <w:szCs w:val="24"/>
        </w:rPr>
        <w:t xml:space="preserve"> </w:t>
      </w:r>
      <w:r w:rsidR="006572F2">
        <w:rPr>
          <w:rFonts w:ascii="Times New Roman" w:hAnsi="Times New Roman"/>
          <w:sz w:val="24"/>
          <w:szCs w:val="24"/>
        </w:rPr>
        <w:t xml:space="preserve">Except as noted </w:t>
      </w:r>
      <w:r w:rsidR="0003079D">
        <w:rPr>
          <w:rFonts w:ascii="Times New Roman" w:hAnsi="Times New Roman"/>
          <w:sz w:val="24"/>
          <w:szCs w:val="24"/>
        </w:rPr>
        <w:t>on page I-17</w:t>
      </w:r>
      <w:r w:rsidR="00C03770">
        <w:rPr>
          <w:rFonts w:ascii="Times New Roman" w:hAnsi="Times New Roman"/>
          <w:sz w:val="24"/>
          <w:szCs w:val="24"/>
        </w:rPr>
        <w:t>,</w:t>
      </w:r>
      <w:r w:rsidR="0003079D">
        <w:rPr>
          <w:rFonts w:ascii="Times New Roman" w:hAnsi="Times New Roman"/>
          <w:sz w:val="24"/>
          <w:szCs w:val="24"/>
        </w:rPr>
        <w:t xml:space="preserve"> </w:t>
      </w:r>
      <w:r w:rsidR="005A388C">
        <w:rPr>
          <w:rFonts w:ascii="Times New Roman" w:hAnsi="Times New Roman"/>
          <w:sz w:val="24"/>
          <w:szCs w:val="24"/>
        </w:rPr>
        <w:t>for opioid-related events,</w:t>
      </w:r>
      <w:r w:rsidR="004B7167">
        <w:rPr>
          <w:rFonts w:ascii="Times New Roman" w:hAnsi="Times New Roman"/>
          <w:sz w:val="24"/>
          <w:szCs w:val="24"/>
        </w:rPr>
        <w:t xml:space="preserve"> DOL will accept a</w:t>
      </w:r>
      <w:r w:rsidRPr="00483539" w:rsidR="00483539">
        <w:rPr>
          <w:rFonts w:ascii="Times New Roman" w:hAnsi="Times New Roman"/>
          <w:sz w:val="24"/>
          <w:szCs w:val="24"/>
        </w:rPr>
        <w:t>pplications for DWG</w:t>
      </w:r>
      <w:r w:rsidR="004B7167">
        <w:rPr>
          <w:rFonts w:ascii="Times New Roman" w:hAnsi="Times New Roman"/>
          <w:sz w:val="24"/>
          <w:szCs w:val="24"/>
        </w:rPr>
        <w:t>s</w:t>
      </w:r>
      <w:r w:rsidRPr="00483539" w:rsidR="00483539">
        <w:rPr>
          <w:rFonts w:ascii="Times New Roman" w:hAnsi="Times New Roman"/>
          <w:sz w:val="24"/>
          <w:szCs w:val="24"/>
        </w:rPr>
        <w:t xml:space="preserve"> at any time</w:t>
      </w:r>
      <w:r w:rsidR="00A32A28">
        <w:rPr>
          <w:rFonts w:ascii="Times New Roman" w:hAnsi="Times New Roman"/>
          <w:sz w:val="24"/>
          <w:szCs w:val="24"/>
        </w:rPr>
        <w:t>.</w:t>
      </w:r>
      <w:r w:rsidRPr="00483539" w:rsidR="00483539">
        <w:rPr>
          <w:rFonts w:ascii="Times New Roman" w:hAnsi="Times New Roman"/>
          <w:sz w:val="24"/>
          <w:szCs w:val="24"/>
        </w:rPr>
        <w:t xml:space="preserve"> </w:t>
      </w:r>
      <w:r w:rsidR="00D9580C">
        <w:rPr>
          <w:rFonts w:ascii="Times New Roman" w:hAnsi="Times New Roman"/>
          <w:sz w:val="24"/>
          <w:szCs w:val="24"/>
        </w:rPr>
        <w:t xml:space="preserve"> </w:t>
      </w:r>
      <w:r w:rsidRPr="00483539" w:rsidR="00483539">
        <w:rPr>
          <w:rFonts w:ascii="Times New Roman" w:hAnsi="Times New Roman"/>
          <w:sz w:val="24"/>
          <w:szCs w:val="24"/>
        </w:rPr>
        <w:t xml:space="preserve">The application must meet the requirements outlined in Section 170 of WIOA and </w:t>
      </w:r>
      <w:r w:rsidRPr="00483539" w:rsidR="00483539">
        <w:rPr>
          <w:rFonts w:ascii="Times New Roman" w:hAnsi="Times New Roman"/>
          <w:sz w:val="24"/>
          <w:szCs w:val="24"/>
        </w:rPr>
        <w:t>implementing</w:t>
      </w:r>
      <w:r w:rsidRPr="00483539" w:rsidR="00483539">
        <w:rPr>
          <w:rFonts w:ascii="Times New Roman" w:hAnsi="Times New Roman"/>
          <w:sz w:val="24"/>
          <w:szCs w:val="24"/>
        </w:rPr>
        <w:t xml:space="preserve"> regulations at 20 CFR </w:t>
      </w:r>
      <w:r w:rsidR="008C05C0">
        <w:rPr>
          <w:rFonts w:ascii="Times New Roman" w:hAnsi="Times New Roman"/>
          <w:sz w:val="24"/>
          <w:szCs w:val="24"/>
        </w:rPr>
        <w:t xml:space="preserve">part </w:t>
      </w:r>
      <w:r w:rsidRPr="00483539" w:rsidR="00483539">
        <w:rPr>
          <w:rFonts w:ascii="Times New Roman" w:hAnsi="Times New Roman"/>
          <w:sz w:val="24"/>
          <w:szCs w:val="24"/>
        </w:rPr>
        <w:t xml:space="preserve">687, and this DWG operational guidance, and </w:t>
      </w:r>
      <w:r w:rsidR="004B7167">
        <w:rPr>
          <w:rFonts w:ascii="Times New Roman" w:hAnsi="Times New Roman"/>
          <w:sz w:val="24"/>
          <w:szCs w:val="24"/>
        </w:rPr>
        <w:t>respond</w:t>
      </w:r>
      <w:r w:rsidRPr="00483539" w:rsidR="00483539">
        <w:rPr>
          <w:rFonts w:ascii="Times New Roman" w:hAnsi="Times New Roman"/>
          <w:sz w:val="24"/>
          <w:szCs w:val="24"/>
        </w:rPr>
        <w:t xml:space="preserve"> to any additional information requested by the Grant Officer.  Applications that are incomplete or do not meet the requirements of this TEGL may be returned; applicants may resubmit an amended funding request for further consideration.  For detailed </w:t>
      </w:r>
      <w:r w:rsidRPr="00483539" w:rsidR="00483539">
        <w:rPr>
          <w:rFonts w:ascii="Times New Roman" w:hAnsi="Times New Roman"/>
          <w:sz w:val="24"/>
          <w:szCs w:val="24"/>
        </w:rPr>
        <w:t>instructions on applying for DWGs, and information on the Suggested Application, se</w:t>
      </w:r>
      <w:r w:rsidRPr="00A7234D" w:rsidR="00483539">
        <w:rPr>
          <w:rFonts w:ascii="Times New Roman" w:hAnsi="Times New Roman"/>
          <w:sz w:val="24"/>
          <w:szCs w:val="24"/>
        </w:rPr>
        <w:t>e</w:t>
      </w:r>
      <w:r w:rsidR="00CA533F">
        <w:rPr>
          <w:rStyle w:val="Hyperlink"/>
          <w:rFonts w:ascii="Times New Roman" w:hAnsi="Times New Roman"/>
          <w:color w:val="auto"/>
          <w:sz w:val="24"/>
          <w:szCs w:val="24"/>
          <w:u w:val="none"/>
        </w:rPr>
        <w:t xml:space="preserve"> </w:t>
      </w:r>
      <w:r w:rsidR="001D3EB4">
        <w:rPr>
          <w:rStyle w:val="Hyperlink"/>
          <w:rFonts w:ascii="Times New Roman" w:hAnsi="Times New Roman"/>
          <w:color w:val="auto"/>
          <w:sz w:val="24"/>
          <w:szCs w:val="24"/>
          <w:u w:val="none"/>
        </w:rPr>
        <w:t xml:space="preserve">ETA’s </w:t>
      </w:r>
      <w:r w:rsidRPr="002B3C23" w:rsidR="00102247">
        <w:rPr>
          <w:rFonts w:ascii="Times New Roman" w:hAnsi="Times New Roman"/>
          <w:sz w:val="24"/>
          <w:szCs w:val="24"/>
        </w:rPr>
        <w:t>How to Apply webpage</w:t>
      </w:r>
      <w:r w:rsidR="006617BC">
        <w:rPr>
          <w:rStyle w:val="Hyperlink"/>
          <w:rFonts w:ascii="Times New Roman" w:hAnsi="Times New Roman"/>
          <w:color w:val="auto"/>
          <w:sz w:val="24"/>
          <w:szCs w:val="24"/>
          <w:u w:val="none"/>
        </w:rPr>
        <w:t xml:space="preserve"> </w:t>
      </w:r>
      <w:r w:rsidR="00B56749">
        <w:rPr>
          <w:rStyle w:val="Hyperlink"/>
          <w:rFonts w:ascii="Times New Roman" w:hAnsi="Times New Roman"/>
          <w:color w:val="auto"/>
          <w:sz w:val="24"/>
          <w:szCs w:val="24"/>
          <w:u w:val="none"/>
        </w:rPr>
        <w:t>(</w:t>
      </w:r>
      <w:hyperlink r:id="rId22">
        <w:r w:rsidRPr="42726AE7" w:rsidR="00EF425F">
          <w:rPr>
            <w:rStyle w:val="Hyperlink"/>
            <w:rFonts w:ascii="Times New Roman" w:hAnsi="Times New Roman"/>
            <w:sz w:val="24"/>
            <w:szCs w:val="24"/>
          </w:rPr>
          <w:t>https://www.dol.gov/agencies/eta/grants/apply</w:t>
        </w:r>
      </w:hyperlink>
      <w:r w:rsidRPr="42726AE7" w:rsidR="00EF425F">
        <w:rPr>
          <w:rFonts w:ascii="Times New Roman" w:hAnsi="Times New Roman"/>
          <w:sz w:val="24"/>
          <w:szCs w:val="24"/>
        </w:rPr>
        <w:t>)</w:t>
      </w:r>
      <w:r w:rsidRPr="42726AE7" w:rsidR="00CA533F">
        <w:rPr>
          <w:rStyle w:val="Hyperlink"/>
          <w:rFonts w:ascii="Times New Roman" w:hAnsi="Times New Roman"/>
          <w:color w:val="auto"/>
          <w:sz w:val="24"/>
          <w:szCs w:val="24"/>
          <w:u w:val="none"/>
        </w:rPr>
        <w:t>.</w:t>
      </w:r>
      <w:r w:rsidRPr="42726AE7" w:rsidR="00483539">
        <w:rPr>
          <w:rFonts w:ascii="Times New Roman" w:hAnsi="Times New Roman"/>
          <w:sz w:val="24"/>
          <w:szCs w:val="24"/>
        </w:rPr>
        <w:t xml:space="preserve"> </w:t>
      </w:r>
    </w:p>
    <w:p w:rsidR="00483539" w:rsidRPr="00483539" w:rsidP="00483539" w14:paraId="447025A3" w14:textId="77777777">
      <w:pPr>
        <w:spacing w:after="0" w:line="240" w:lineRule="auto"/>
        <w:rPr>
          <w:rFonts w:ascii="Times New Roman" w:hAnsi="Times New Roman"/>
          <w:sz w:val="24"/>
          <w:szCs w:val="24"/>
        </w:rPr>
      </w:pPr>
    </w:p>
    <w:p w:rsidR="00483539" w:rsidRPr="00483539" w:rsidP="00B10C8C" w14:paraId="1D60C638" w14:textId="77777777">
      <w:pPr>
        <w:pStyle w:val="Heading4"/>
      </w:pPr>
      <w:r w:rsidRPr="00483539">
        <w:t>Unique Entity ID (UEI) and Sam.gov Registration</w:t>
      </w:r>
    </w:p>
    <w:p w:rsidR="00483539" w:rsidRPr="00483539" w:rsidP="00483539" w14:paraId="24A10A51" w14:textId="405F5CF9">
      <w:pPr>
        <w:spacing w:after="0" w:line="240" w:lineRule="auto"/>
        <w:rPr>
          <w:rFonts w:ascii="Times New Roman" w:hAnsi="Times New Roman"/>
          <w:sz w:val="24"/>
          <w:szCs w:val="24"/>
        </w:rPr>
      </w:pPr>
      <w:r w:rsidRPr="00483539">
        <w:rPr>
          <w:rFonts w:ascii="Times New Roman" w:hAnsi="Times New Roman"/>
          <w:sz w:val="24"/>
          <w:szCs w:val="24"/>
        </w:rPr>
        <w:t xml:space="preserve">Before applying, applicants must register with the System for Award Management (SAM) and </w:t>
      </w:r>
      <w:r w:rsidRPr="698E7303" w:rsidR="012285D6">
        <w:rPr>
          <w:rFonts w:ascii="Times New Roman" w:hAnsi="Times New Roman"/>
          <w:sz w:val="24"/>
          <w:szCs w:val="24"/>
        </w:rPr>
        <w:t xml:space="preserve">obtain </w:t>
      </w:r>
      <w:r w:rsidRPr="698E7303" w:rsidR="012285D6">
        <w:rPr>
          <w:rFonts w:ascii="Times New Roman" w:hAnsi="Times New Roman"/>
          <w:sz w:val="24"/>
          <w:szCs w:val="24"/>
        </w:rPr>
        <w:t>an</w:t>
      </w:r>
      <w:r w:rsidRPr="698E7303" w:rsidR="012285D6">
        <w:rPr>
          <w:rFonts w:ascii="Times New Roman" w:hAnsi="Times New Roman"/>
          <w:sz w:val="24"/>
          <w:szCs w:val="24"/>
        </w:rPr>
        <w:t xml:space="preserve"> </w:t>
      </w:r>
      <w:r w:rsidRPr="00483539">
        <w:rPr>
          <w:rFonts w:ascii="Times New Roman" w:hAnsi="Times New Roman"/>
          <w:sz w:val="24"/>
          <w:szCs w:val="24"/>
        </w:rPr>
        <w:t xml:space="preserve">Unique Entity Identifier (UEI).  Submission requirements stipulate that all applicants for Federal grant and funding opportunities must supply their UEI number on </w:t>
      </w:r>
      <w:r w:rsidRPr="00483539">
        <w:rPr>
          <w:rFonts w:ascii="Times New Roman" w:hAnsi="Times New Roman"/>
          <w:sz w:val="24"/>
          <w:szCs w:val="24"/>
        </w:rPr>
        <w:t>the SF</w:t>
      </w:r>
      <w:r w:rsidRPr="00483539">
        <w:rPr>
          <w:rFonts w:ascii="Times New Roman" w:hAnsi="Times New Roman"/>
          <w:sz w:val="24"/>
          <w:szCs w:val="24"/>
        </w:rPr>
        <w:t>-424.</w:t>
      </w:r>
    </w:p>
    <w:p w:rsidR="00483539" w:rsidRPr="00483539" w:rsidP="00483539" w14:paraId="51159333" w14:textId="77777777">
      <w:pPr>
        <w:spacing w:after="0" w:line="240" w:lineRule="auto"/>
        <w:rPr>
          <w:rFonts w:ascii="Times New Roman" w:hAnsi="Times New Roman"/>
          <w:sz w:val="24"/>
          <w:szCs w:val="24"/>
        </w:rPr>
      </w:pPr>
    </w:p>
    <w:p w:rsidR="00483539" w:rsidRPr="00483539" w:rsidP="00483539" w14:paraId="43BCFA32" w14:textId="1DBAFE26">
      <w:pPr>
        <w:spacing w:after="0" w:line="240" w:lineRule="auto"/>
        <w:rPr>
          <w:rFonts w:ascii="Times New Roman" w:hAnsi="Times New Roman"/>
          <w:sz w:val="24"/>
          <w:szCs w:val="24"/>
        </w:rPr>
      </w:pPr>
      <w:r>
        <w:rPr>
          <w:rFonts w:ascii="Times New Roman" w:hAnsi="Times New Roman"/>
          <w:sz w:val="24"/>
          <w:szCs w:val="24"/>
        </w:rPr>
        <w:t>I</w:t>
      </w:r>
      <w:r w:rsidRPr="00483539">
        <w:rPr>
          <w:rFonts w:ascii="Times New Roman" w:hAnsi="Times New Roman"/>
          <w:sz w:val="24"/>
          <w:szCs w:val="24"/>
        </w:rPr>
        <w:t xml:space="preserve">nstructions for registering with </w:t>
      </w:r>
      <w:r w:rsidRPr="002B3C23">
        <w:rPr>
          <w:rFonts w:ascii="Times New Roman" w:hAnsi="Times New Roman"/>
          <w:sz w:val="24"/>
          <w:szCs w:val="24"/>
        </w:rPr>
        <w:t>SAM</w:t>
      </w:r>
      <w:r w:rsidRPr="00483539">
        <w:rPr>
          <w:rFonts w:ascii="Times New Roman" w:hAnsi="Times New Roman"/>
          <w:sz w:val="24"/>
          <w:szCs w:val="24"/>
        </w:rPr>
        <w:t xml:space="preserve"> </w:t>
      </w:r>
      <w:r>
        <w:rPr>
          <w:rFonts w:ascii="Times New Roman" w:hAnsi="Times New Roman"/>
          <w:sz w:val="24"/>
          <w:szCs w:val="24"/>
        </w:rPr>
        <w:t xml:space="preserve">are available online </w:t>
      </w:r>
      <w:r w:rsidR="00D366A4">
        <w:rPr>
          <w:rFonts w:ascii="Times New Roman" w:hAnsi="Times New Roman"/>
          <w:sz w:val="24"/>
          <w:szCs w:val="24"/>
        </w:rPr>
        <w:t>(</w:t>
      </w:r>
      <w:hyperlink r:id="rId23" w:history="1">
        <w:r w:rsidRPr="00065932">
          <w:rPr>
            <w:rStyle w:val="Hyperlink"/>
            <w:rFonts w:ascii="Times New Roman" w:hAnsi="Times New Roman"/>
            <w:color w:val="4472C4" w:themeColor="accent1"/>
            <w:sz w:val="24"/>
            <w:szCs w:val="24"/>
          </w:rPr>
          <w:t>https://sam.gov/content/entity-registration</w:t>
        </w:r>
      </w:hyperlink>
      <w:r w:rsidR="00D366A4">
        <w:rPr>
          <w:rStyle w:val="Hyperlink"/>
          <w:rFonts w:ascii="Times New Roman" w:hAnsi="Times New Roman"/>
          <w:color w:val="4472C4" w:themeColor="accent1"/>
          <w:sz w:val="24"/>
          <w:szCs w:val="24"/>
        </w:rPr>
        <w:t>)</w:t>
      </w:r>
      <w:r w:rsidRPr="00483539">
        <w:rPr>
          <w:rFonts w:ascii="Times New Roman" w:hAnsi="Times New Roman"/>
          <w:sz w:val="24"/>
          <w:szCs w:val="24"/>
        </w:rPr>
        <w:t xml:space="preserve">.  An awardee must </w:t>
      </w:r>
      <w:r w:rsidRPr="00483539">
        <w:rPr>
          <w:rFonts w:ascii="Times New Roman" w:hAnsi="Times New Roman"/>
          <w:sz w:val="24"/>
          <w:szCs w:val="24"/>
        </w:rPr>
        <w:t>maintain an active SAM registration with current information at all times</w:t>
      </w:r>
      <w:r w:rsidRPr="00483539">
        <w:rPr>
          <w:rFonts w:ascii="Times New Roman" w:hAnsi="Times New Roman"/>
          <w:sz w:val="24"/>
          <w:szCs w:val="24"/>
        </w:rPr>
        <w:t xml:space="preserve"> during which it has an active Federal award or an application under consideration.  To remain registered in the SAM database after the initial registration, states must review and update the registration at least every 12 months from the date of initial registration.  Failure to register with SAM and maintain an active account will result in Grants.gov rejecting your submission.</w:t>
      </w:r>
    </w:p>
    <w:p w:rsidR="00483539" w:rsidRPr="00483539" w:rsidP="00483539" w14:paraId="43D734DE" w14:textId="77777777">
      <w:pPr>
        <w:spacing w:after="0" w:line="240" w:lineRule="auto"/>
        <w:rPr>
          <w:rFonts w:ascii="Times New Roman" w:hAnsi="Times New Roman"/>
          <w:sz w:val="24"/>
          <w:szCs w:val="24"/>
        </w:rPr>
      </w:pPr>
    </w:p>
    <w:p w:rsidR="00483539" w:rsidRPr="00483539" w:rsidP="00483539" w14:paraId="32140749" w14:textId="77777777">
      <w:pPr>
        <w:spacing w:after="0" w:line="240" w:lineRule="auto"/>
        <w:rPr>
          <w:rFonts w:ascii="Times New Roman" w:hAnsi="Times New Roman"/>
          <w:color w:val="333333"/>
          <w:sz w:val="24"/>
          <w:szCs w:val="24"/>
        </w:rPr>
      </w:pPr>
      <w:r w:rsidRPr="00483539">
        <w:rPr>
          <w:rFonts w:ascii="Times New Roman" w:hAnsi="Times New Roman"/>
          <w:sz w:val="24"/>
          <w:szCs w:val="24"/>
        </w:rPr>
        <w:t xml:space="preserve">Applicant information provided on the SF-424 must match with the SAM registration, including the applicant’s legal name, address, nine-digit zip code, employer identification number (EIN), and UEI. </w:t>
      </w:r>
    </w:p>
    <w:p w:rsidR="00483539" w:rsidRPr="00483539" w:rsidP="00483539" w14:paraId="45683ECE" w14:textId="77777777">
      <w:pPr>
        <w:spacing w:after="0" w:line="240" w:lineRule="auto"/>
        <w:rPr>
          <w:rFonts w:ascii="Times New Roman" w:hAnsi="Times New Roman"/>
          <w:b/>
          <w:iCs/>
          <w:sz w:val="24"/>
          <w:szCs w:val="24"/>
        </w:rPr>
      </w:pPr>
    </w:p>
    <w:p w:rsidR="00483539" w:rsidRPr="00483539" w:rsidP="00B10C8C" w14:paraId="4B3E4305" w14:textId="77777777">
      <w:pPr>
        <w:pStyle w:val="Heading4"/>
      </w:pPr>
      <w:r w:rsidRPr="00483539">
        <w:t xml:space="preserve">Timing of Applications </w:t>
      </w:r>
    </w:p>
    <w:p w:rsidR="00483539" w:rsidRPr="00822705" w:rsidP="00CA533F" w14:paraId="2E9DFD05" w14:textId="4A039EDC">
      <w:pPr>
        <w:pStyle w:val="Heading5"/>
        <w:rPr>
          <w:rFonts w:eastAsia="Times New Roman"/>
        </w:rPr>
      </w:pPr>
      <w:r w:rsidRPr="00483539">
        <w:t>Disaster Recovery DWG</w:t>
      </w:r>
      <w:r w:rsidRPr="00822705">
        <w:t xml:space="preserve">s </w:t>
      </w:r>
    </w:p>
    <w:p w:rsidR="00483539" w:rsidRPr="00822705" w:rsidP="00483539" w14:paraId="7E00795C" w14:textId="585F4139">
      <w:pPr>
        <w:spacing w:after="0" w:line="240" w:lineRule="auto"/>
        <w:rPr>
          <w:rFonts w:ascii="Times New Roman" w:hAnsi="Times New Roman"/>
          <w:sz w:val="24"/>
          <w:szCs w:val="24"/>
        </w:rPr>
      </w:pPr>
      <w:r w:rsidRPr="00822705">
        <w:rPr>
          <w:rStyle w:val="Heading6Char"/>
        </w:rPr>
        <w:t>Emergency Application</w:t>
      </w:r>
      <w:r w:rsidRPr="00822705">
        <w:rPr>
          <w:rFonts w:ascii="Times New Roman" w:hAnsi="Times New Roman"/>
          <w:sz w:val="24"/>
          <w:szCs w:val="24"/>
        </w:rPr>
        <w:t>.</w:t>
      </w:r>
      <w:r w:rsidR="00761D79">
        <w:rPr>
          <w:rFonts w:ascii="Times New Roman" w:hAnsi="Times New Roman"/>
          <w:sz w:val="24"/>
          <w:szCs w:val="24"/>
        </w:rPr>
        <w:t xml:space="preserve"> </w:t>
      </w:r>
      <w:r w:rsidRPr="00822705">
        <w:rPr>
          <w:rFonts w:ascii="Times New Roman" w:hAnsi="Times New Roman"/>
          <w:sz w:val="24"/>
          <w:szCs w:val="24"/>
        </w:rPr>
        <w:t xml:space="preserve"> </w:t>
      </w:r>
      <w:r w:rsidRPr="2718F358" w:rsidR="00A96840">
        <w:rPr>
          <w:rFonts w:ascii="Times New Roman" w:hAnsi="Times New Roman"/>
          <w:sz w:val="24"/>
          <w:szCs w:val="24"/>
        </w:rPr>
        <w:t>DOL</w:t>
      </w:r>
      <w:r w:rsidRPr="2718F358">
        <w:rPr>
          <w:rFonts w:ascii="Times New Roman" w:hAnsi="Times New Roman"/>
          <w:sz w:val="24"/>
          <w:szCs w:val="24"/>
        </w:rPr>
        <w:t xml:space="preserve"> offers the opportunity for eligible applicants to submit an abbreviated emergency application for Disaster Recovery DWG funds in the immediate aftermath of a qualifying emergency or disaster declaration, which may enable the recipient to begin grant activities while continuing to assess the full impact of the disaster and develop a full application.  As noted in Section </w:t>
      </w:r>
      <w:r w:rsidRPr="2718F358" w:rsidR="00EF425F">
        <w:rPr>
          <w:rFonts w:ascii="Times New Roman" w:hAnsi="Times New Roman"/>
          <w:sz w:val="24"/>
          <w:szCs w:val="24"/>
        </w:rPr>
        <w:t>2</w:t>
      </w:r>
      <w:r w:rsidRPr="2718F358">
        <w:rPr>
          <w:rFonts w:ascii="Times New Roman" w:hAnsi="Times New Roman"/>
          <w:sz w:val="24"/>
          <w:szCs w:val="24"/>
        </w:rPr>
        <w:t xml:space="preserve">.B below, applicants </w:t>
      </w:r>
      <w:r w:rsidRPr="2718F358" w:rsidR="003B5475">
        <w:rPr>
          <w:rFonts w:ascii="Times New Roman" w:hAnsi="Times New Roman"/>
          <w:sz w:val="24"/>
          <w:szCs w:val="24"/>
        </w:rPr>
        <w:t xml:space="preserve">need not </w:t>
      </w:r>
      <w:r w:rsidRPr="2718F358">
        <w:rPr>
          <w:rFonts w:ascii="Times New Roman" w:hAnsi="Times New Roman"/>
          <w:sz w:val="24"/>
          <w:szCs w:val="24"/>
        </w:rPr>
        <w:t>identify their full funding request when submitting an emergency application; ETA will award an initial funding allotment designed to provide sufficient funding to begin grant activities while the grant recipient develops a full Disaster Recovery DWG application.</w:t>
      </w:r>
      <w:r w:rsidRPr="00822705">
        <w:rPr>
          <w:rFonts w:ascii="Times New Roman" w:hAnsi="Times New Roman"/>
          <w:sz w:val="24"/>
          <w:szCs w:val="24"/>
        </w:rPr>
        <w:t xml:space="preserve">  </w:t>
      </w:r>
    </w:p>
    <w:p w:rsidR="00483539" w:rsidRPr="00822705" w:rsidP="00483539" w14:paraId="733CC8BD" w14:textId="77777777">
      <w:pPr>
        <w:spacing w:after="0" w:line="240" w:lineRule="auto"/>
        <w:rPr>
          <w:rFonts w:ascii="Times New Roman" w:hAnsi="Times New Roman"/>
          <w:sz w:val="24"/>
          <w:szCs w:val="24"/>
        </w:rPr>
      </w:pPr>
    </w:p>
    <w:p w:rsidR="00483539" w:rsidRPr="00822705" w:rsidP="00483539" w14:paraId="7DEDE07C" w14:textId="47E183CB">
      <w:pPr>
        <w:spacing w:after="0" w:line="240" w:lineRule="auto"/>
        <w:rPr>
          <w:rFonts w:ascii="Times New Roman" w:hAnsi="Times New Roman"/>
          <w:sz w:val="24"/>
          <w:szCs w:val="24"/>
        </w:rPr>
      </w:pPr>
      <w:r w:rsidRPr="00822705">
        <w:rPr>
          <w:rFonts w:ascii="Times New Roman" w:hAnsi="Times New Roman"/>
          <w:sz w:val="24"/>
          <w:szCs w:val="24"/>
        </w:rPr>
        <w:t xml:space="preserve">Generally, </w:t>
      </w:r>
      <w:r w:rsidR="00D47039">
        <w:rPr>
          <w:rFonts w:ascii="Times New Roman" w:hAnsi="Times New Roman"/>
          <w:sz w:val="24"/>
          <w:szCs w:val="24"/>
        </w:rPr>
        <w:t>DOL</w:t>
      </w:r>
      <w:r w:rsidRPr="00822705" w:rsidR="00D47039">
        <w:rPr>
          <w:rFonts w:ascii="Times New Roman" w:hAnsi="Times New Roman"/>
          <w:sz w:val="24"/>
          <w:szCs w:val="24"/>
        </w:rPr>
        <w:t xml:space="preserve"> </w:t>
      </w:r>
      <w:r w:rsidRPr="00822705">
        <w:rPr>
          <w:rFonts w:ascii="Times New Roman" w:hAnsi="Times New Roman"/>
          <w:sz w:val="24"/>
          <w:szCs w:val="24"/>
        </w:rPr>
        <w:t xml:space="preserve">will accept emergency applications as follows: </w:t>
      </w:r>
    </w:p>
    <w:p w:rsidR="00483539" w:rsidRPr="00822705" w:rsidP="00D43B43" w14:paraId="29C9EF8E" w14:textId="4D1CC546">
      <w:pPr>
        <w:numPr>
          <w:ilvl w:val="0"/>
          <w:numId w:val="29"/>
        </w:numPr>
        <w:spacing w:after="0" w:line="240" w:lineRule="auto"/>
        <w:rPr>
          <w:rFonts w:ascii="Times New Roman" w:hAnsi="Times New Roman"/>
          <w:sz w:val="24"/>
          <w:szCs w:val="24"/>
        </w:rPr>
      </w:pPr>
      <w:r w:rsidRPr="0062706A">
        <w:rPr>
          <w:rFonts w:ascii="Times New Roman" w:hAnsi="Times New Roman"/>
          <w:sz w:val="24"/>
        </w:rPr>
        <w:t xml:space="preserve">When a declaration of a qualifying disaster </w:t>
      </w:r>
      <w:r w:rsidRPr="001C3C5D">
        <w:rPr>
          <w:rFonts w:ascii="Times New Roman" w:hAnsi="Times New Roman"/>
          <w:sz w:val="24"/>
        </w:rPr>
        <w:t xml:space="preserve">by </w:t>
      </w:r>
      <w:r w:rsidRPr="00D70681">
        <w:rPr>
          <w:rFonts w:ascii="Times New Roman" w:hAnsi="Times New Roman"/>
          <w:sz w:val="24"/>
        </w:rPr>
        <w:t xml:space="preserve">FEMA </w:t>
      </w:r>
      <w:r w:rsidRPr="00D70681" w:rsidR="001442DF">
        <w:rPr>
          <w:rFonts w:ascii="Times New Roman" w:hAnsi="Times New Roman"/>
          <w:sz w:val="24"/>
        </w:rPr>
        <w:t>as eligible for Public Assistance</w:t>
      </w:r>
      <w:r w:rsidRPr="00D70681" w:rsidR="00D03CA0">
        <w:rPr>
          <w:rFonts w:ascii="Times New Roman" w:hAnsi="Times New Roman"/>
          <w:sz w:val="24"/>
        </w:rPr>
        <w:t>,</w:t>
      </w:r>
      <w:r w:rsidRPr="00D70681" w:rsidR="003C163C">
        <w:rPr>
          <w:rFonts w:ascii="Times New Roman" w:hAnsi="Times New Roman"/>
          <w:sz w:val="24"/>
        </w:rPr>
        <w:t xml:space="preserve"> </w:t>
      </w:r>
      <w:r w:rsidRPr="001C3C5D" w:rsidR="0023412D">
        <w:rPr>
          <w:rFonts w:ascii="Times New Roman" w:hAnsi="Times New Roman"/>
          <w:sz w:val="24"/>
        </w:rPr>
        <w:t>o</w:t>
      </w:r>
      <w:r w:rsidR="0023412D">
        <w:rPr>
          <w:rFonts w:ascii="Times New Roman" w:hAnsi="Times New Roman"/>
          <w:sz w:val="24"/>
        </w:rPr>
        <w:t xml:space="preserve">r </w:t>
      </w:r>
      <w:r w:rsidR="006C672A">
        <w:rPr>
          <w:rFonts w:ascii="Times New Roman" w:hAnsi="Times New Roman"/>
          <w:sz w:val="24"/>
        </w:rPr>
        <w:t>a declaration by a</w:t>
      </w:r>
      <w:r w:rsidRPr="0062706A">
        <w:rPr>
          <w:rFonts w:ascii="Times New Roman" w:hAnsi="Times New Roman"/>
          <w:sz w:val="24"/>
        </w:rPr>
        <w:t xml:space="preserve"> </w:t>
      </w:r>
      <w:r w:rsidRPr="0062706A">
        <w:rPr>
          <w:rFonts w:ascii="Times New Roman" w:hAnsi="Times New Roman"/>
          <w:sz w:val="24"/>
        </w:rPr>
        <w:t>Federal</w:t>
      </w:r>
      <w:r w:rsidRPr="0062706A">
        <w:rPr>
          <w:rFonts w:ascii="Times New Roman" w:hAnsi="Times New Roman"/>
          <w:sz w:val="24"/>
        </w:rPr>
        <w:t xml:space="preserve"> agency having jurisdiction over the disaster is made within 45 business days of the date of the emergency or disaster event;</w:t>
      </w:r>
      <w:r w:rsidRPr="00822705">
        <w:rPr>
          <w:rFonts w:ascii="Times New Roman" w:hAnsi="Times New Roman"/>
          <w:sz w:val="24"/>
          <w:szCs w:val="24"/>
        </w:rPr>
        <w:t xml:space="preserve"> and</w:t>
      </w:r>
    </w:p>
    <w:p w:rsidR="00483539" w:rsidRPr="00822705" w:rsidP="00D43B43" w14:paraId="42F7F3D3" w14:textId="77777777">
      <w:pPr>
        <w:numPr>
          <w:ilvl w:val="0"/>
          <w:numId w:val="29"/>
        </w:numPr>
        <w:spacing w:after="0" w:line="240" w:lineRule="auto"/>
        <w:rPr>
          <w:rFonts w:ascii="Times New Roman" w:hAnsi="Times New Roman"/>
          <w:sz w:val="24"/>
          <w:szCs w:val="24"/>
        </w:rPr>
      </w:pPr>
      <w:r w:rsidRPr="00822705">
        <w:rPr>
          <w:rFonts w:ascii="Times New Roman" w:hAnsi="Times New Roman"/>
          <w:sz w:val="24"/>
          <w:szCs w:val="24"/>
        </w:rPr>
        <w:t>An emergency application is submitted not more than 15 business days after the qualifying declaration.</w:t>
      </w:r>
    </w:p>
    <w:p w:rsidR="00483539" w:rsidRPr="00822705" w:rsidP="00483539" w14:paraId="3D51CC4E" w14:textId="77777777">
      <w:pPr>
        <w:spacing w:after="0" w:line="240" w:lineRule="auto"/>
        <w:rPr>
          <w:rFonts w:ascii="Times New Roman" w:hAnsi="Times New Roman"/>
          <w:sz w:val="24"/>
          <w:szCs w:val="24"/>
        </w:rPr>
      </w:pPr>
    </w:p>
    <w:p w:rsidR="00483539" w:rsidRPr="0062706A" w:rsidP="00483539" w14:paraId="0617A056" w14:textId="7695158E">
      <w:pPr>
        <w:spacing w:after="0" w:line="240" w:lineRule="auto"/>
        <w:rPr>
          <w:rFonts w:ascii="Times New Roman" w:hAnsi="Times New Roman"/>
          <w:sz w:val="24"/>
        </w:rPr>
      </w:pPr>
      <w:r w:rsidRPr="0062706A">
        <w:rPr>
          <w:rFonts w:ascii="Times New Roman" w:hAnsi="Times New Roman"/>
          <w:sz w:val="24"/>
        </w:rPr>
        <w:t xml:space="preserve">In cases where a qualifying emergency or disaster declaration is issued more than 45 business days after the disaster event began, applicants </w:t>
      </w:r>
      <w:r w:rsidR="00594918">
        <w:rPr>
          <w:rFonts w:ascii="Times New Roman" w:hAnsi="Times New Roman"/>
          <w:sz w:val="24"/>
        </w:rPr>
        <w:t>should</w:t>
      </w:r>
      <w:r w:rsidRPr="0062706A" w:rsidR="00594918">
        <w:rPr>
          <w:rFonts w:ascii="Times New Roman" w:hAnsi="Times New Roman"/>
          <w:sz w:val="24"/>
        </w:rPr>
        <w:t xml:space="preserve"> </w:t>
      </w:r>
      <w:r w:rsidRPr="0062706A">
        <w:rPr>
          <w:rFonts w:ascii="Times New Roman" w:hAnsi="Times New Roman"/>
          <w:sz w:val="24"/>
        </w:rPr>
        <w:t xml:space="preserve">submit a full application reflecting a comprehensive assessment of the impacts of the declared emergency or disaster. </w:t>
      </w:r>
    </w:p>
    <w:p w:rsidR="00483539" w:rsidRPr="00822705" w:rsidP="00483539" w14:paraId="536EA81B" w14:textId="77777777">
      <w:pPr>
        <w:spacing w:after="0" w:line="240" w:lineRule="auto"/>
        <w:rPr>
          <w:rFonts w:ascii="Times New Roman" w:hAnsi="Times New Roman"/>
          <w:sz w:val="24"/>
          <w:szCs w:val="24"/>
        </w:rPr>
      </w:pPr>
    </w:p>
    <w:p w:rsidR="00483539" w:rsidRPr="00822705" w:rsidP="00483539" w14:paraId="5733FBBC" w14:textId="433AC0E0">
      <w:pPr>
        <w:spacing w:after="0" w:line="240" w:lineRule="auto"/>
        <w:rPr>
          <w:rFonts w:ascii="Times New Roman" w:hAnsi="Times New Roman"/>
          <w:sz w:val="24"/>
          <w:szCs w:val="24"/>
        </w:rPr>
      </w:pPr>
      <w:r>
        <w:rPr>
          <w:rFonts w:ascii="Times New Roman" w:hAnsi="Times New Roman"/>
          <w:sz w:val="24"/>
          <w:szCs w:val="24"/>
        </w:rPr>
        <w:t>DOL</w:t>
      </w:r>
      <w:r w:rsidRPr="00822705">
        <w:rPr>
          <w:rFonts w:ascii="Times New Roman" w:hAnsi="Times New Roman"/>
          <w:sz w:val="24"/>
          <w:szCs w:val="24"/>
        </w:rPr>
        <w:t xml:space="preserve"> expects grant recipients awarded Disaster Recovery DWG funding under an emergency application to begin serving eligible participants as quickly as possible to support economic and employment-related recovery in the disaster area(s).  Grant recipients may carry out allowable grant activities such as participant outreach, implementing subrecipient or project operator agreements, identifying potential worksite employers, and enrolling participants in employment and training activities immediately upon</w:t>
      </w:r>
      <w:r w:rsidRPr="00822705">
        <w:rPr>
          <w:rFonts w:ascii="Times New Roman" w:hAnsi="Times New Roman"/>
          <w:sz w:val="24"/>
          <w:szCs w:val="24"/>
        </w:rPr>
        <w:t xml:space="preserve"> approval of </w:t>
      </w:r>
      <w:r w:rsidRPr="00822705">
        <w:rPr>
          <w:rFonts w:ascii="Times New Roman" w:hAnsi="Times New Roman"/>
          <w:sz w:val="24"/>
          <w:szCs w:val="24"/>
        </w:rPr>
        <w:t>an emergency</w:t>
      </w:r>
      <w:r w:rsidRPr="00822705">
        <w:rPr>
          <w:rFonts w:ascii="Times New Roman" w:hAnsi="Times New Roman"/>
          <w:sz w:val="24"/>
          <w:szCs w:val="24"/>
        </w:rPr>
        <w:t xml:space="preserve"> application</w:t>
      </w:r>
      <w:r w:rsidRPr="00822705">
        <w:rPr>
          <w:rFonts w:ascii="Times New Roman" w:hAnsi="Times New Roman"/>
          <w:sz w:val="24"/>
          <w:szCs w:val="24"/>
        </w:rPr>
        <w:t xml:space="preserve">, </w:t>
      </w:r>
      <w:r w:rsidRPr="009A70FC">
        <w:rPr>
          <w:rFonts w:ascii="Times New Roman" w:hAnsi="Times New Roman"/>
          <w:sz w:val="24"/>
        </w:rPr>
        <w:t xml:space="preserve">or as early as the </w:t>
      </w:r>
      <w:r w:rsidRPr="009A70FC">
        <w:rPr>
          <w:rFonts w:ascii="Times New Roman" w:hAnsi="Times New Roman"/>
          <w:sz w:val="24"/>
        </w:rPr>
        <w:t>date of the qualifying emergency or disaster declaration</w:t>
      </w:r>
      <w:r w:rsidRPr="009A70FC" w:rsidR="00A94F85">
        <w:rPr>
          <w:rFonts w:ascii="Times New Roman" w:hAnsi="Times New Roman"/>
          <w:sz w:val="24"/>
        </w:rPr>
        <w:t>,</w:t>
      </w:r>
      <w:r w:rsidRPr="009A70FC">
        <w:rPr>
          <w:rFonts w:ascii="Times New Roman" w:hAnsi="Times New Roman"/>
          <w:sz w:val="24"/>
        </w:rPr>
        <w:t xml:space="preserve"> if requested in the application</w:t>
      </w:r>
      <w:r w:rsidRPr="009A70FC" w:rsidR="007C3B10">
        <w:rPr>
          <w:rFonts w:ascii="Times New Roman" w:hAnsi="Times New Roman"/>
          <w:sz w:val="24"/>
        </w:rPr>
        <w:t xml:space="preserve"> and approved in the grant award</w:t>
      </w:r>
      <w:r w:rsidRPr="009A70FC">
        <w:rPr>
          <w:rFonts w:ascii="Times New Roman" w:hAnsi="Times New Roman"/>
          <w:sz w:val="24"/>
        </w:rPr>
        <w:t xml:space="preserve">.  </w:t>
      </w:r>
    </w:p>
    <w:p w:rsidR="00483539" w:rsidRPr="00822705" w:rsidP="00483539" w14:paraId="004D32AB" w14:textId="77777777">
      <w:pPr>
        <w:spacing w:after="0" w:line="240" w:lineRule="auto"/>
        <w:rPr>
          <w:rFonts w:ascii="Times New Roman" w:hAnsi="Times New Roman"/>
          <w:sz w:val="24"/>
          <w:szCs w:val="24"/>
        </w:rPr>
      </w:pPr>
    </w:p>
    <w:p w:rsidR="00483539" w:rsidRPr="00822705" w:rsidP="00483539" w14:paraId="2C9D75A8" w14:textId="550F2403">
      <w:pPr>
        <w:spacing w:after="0" w:line="240" w:lineRule="auto"/>
        <w:rPr>
          <w:rFonts w:ascii="Times New Roman" w:hAnsi="Times New Roman"/>
          <w:sz w:val="24"/>
          <w:szCs w:val="24"/>
        </w:rPr>
      </w:pPr>
      <w:r w:rsidRPr="00822705">
        <w:rPr>
          <w:rFonts w:ascii="Times New Roman" w:hAnsi="Times New Roman"/>
          <w:sz w:val="24"/>
          <w:szCs w:val="24"/>
        </w:rPr>
        <w:t xml:space="preserve">As part of the emergency application, applicants </w:t>
      </w:r>
      <w:r w:rsidRPr="0078694C">
        <w:rPr>
          <w:rFonts w:ascii="Times New Roman" w:hAnsi="Times New Roman"/>
          <w:sz w:val="24"/>
        </w:rPr>
        <w:t xml:space="preserve">may </w:t>
      </w:r>
      <w:r w:rsidRPr="00822705">
        <w:rPr>
          <w:rFonts w:ascii="Times New Roman" w:hAnsi="Times New Roman"/>
          <w:sz w:val="24"/>
          <w:szCs w:val="24"/>
        </w:rPr>
        <w:t xml:space="preserve">request approval for disaster-relief employment positions that address the impacts of the declared disaster.  Cleanup or humanitarian assistance disaster-relief employment may begin as soon as an emergency award is approved, </w:t>
      </w:r>
      <w:r w:rsidRPr="009A70FC">
        <w:rPr>
          <w:rFonts w:ascii="Times New Roman" w:hAnsi="Times New Roman"/>
          <w:sz w:val="24"/>
        </w:rPr>
        <w:t>or as early as the date of the qualifying emergency or disaster event</w:t>
      </w:r>
      <w:r w:rsidRPr="009A70FC" w:rsidR="009876B5">
        <w:rPr>
          <w:rFonts w:ascii="Times New Roman" w:hAnsi="Times New Roman"/>
          <w:sz w:val="24"/>
        </w:rPr>
        <w:t>, if requested in the application and approved in the grant award</w:t>
      </w:r>
      <w:r w:rsidRPr="00822705">
        <w:rPr>
          <w:rFonts w:ascii="Times New Roman" w:hAnsi="Times New Roman"/>
          <w:sz w:val="24"/>
          <w:szCs w:val="24"/>
        </w:rPr>
        <w:t xml:space="preserve">.  </w:t>
      </w:r>
    </w:p>
    <w:p w:rsidR="00483539" w:rsidRPr="00822705" w:rsidP="00483539" w14:paraId="2FB775F7" w14:textId="77777777">
      <w:pPr>
        <w:spacing w:after="0" w:line="240" w:lineRule="auto"/>
        <w:rPr>
          <w:rFonts w:ascii="Times New Roman" w:hAnsi="Times New Roman"/>
          <w:sz w:val="24"/>
          <w:szCs w:val="24"/>
        </w:rPr>
      </w:pPr>
    </w:p>
    <w:p w:rsidR="00483539" w:rsidRPr="00E42821" w:rsidP="00483539" w14:paraId="2C3554FB" w14:textId="6C14599C">
      <w:pPr>
        <w:spacing w:after="0" w:line="240" w:lineRule="auto"/>
        <w:rPr>
          <w:rFonts w:ascii="Times New Roman" w:hAnsi="Times New Roman"/>
          <w:sz w:val="24"/>
          <w:szCs w:val="24"/>
        </w:rPr>
      </w:pPr>
      <w:r w:rsidRPr="00E42821">
        <w:rPr>
          <w:rFonts w:ascii="Times New Roman" w:hAnsi="Times New Roman"/>
          <w:sz w:val="24"/>
          <w:szCs w:val="24"/>
        </w:rPr>
        <w:t xml:space="preserve">See Grant Start Date in Section </w:t>
      </w:r>
      <w:r w:rsidRPr="00E42821" w:rsidR="0055570A">
        <w:rPr>
          <w:rFonts w:ascii="Times New Roman" w:hAnsi="Times New Roman"/>
          <w:sz w:val="24"/>
          <w:szCs w:val="24"/>
        </w:rPr>
        <w:t>2</w:t>
      </w:r>
      <w:r w:rsidRPr="00E42821">
        <w:rPr>
          <w:rFonts w:ascii="Times New Roman" w:hAnsi="Times New Roman"/>
          <w:sz w:val="24"/>
          <w:szCs w:val="24"/>
        </w:rPr>
        <w:t xml:space="preserve">.B for more information on what information </w:t>
      </w:r>
      <w:r w:rsidR="009439F1">
        <w:rPr>
          <w:rFonts w:ascii="Times New Roman" w:hAnsi="Times New Roman"/>
          <w:sz w:val="24"/>
          <w:szCs w:val="24"/>
        </w:rPr>
        <w:t xml:space="preserve">applicants </w:t>
      </w:r>
      <w:r w:rsidRPr="00E42821">
        <w:rPr>
          <w:rFonts w:ascii="Times New Roman" w:hAnsi="Times New Roman"/>
          <w:sz w:val="24"/>
          <w:szCs w:val="24"/>
        </w:rPr>
        <w:t xml:space="preserve">must provide </w:t>
      </w:r>
      <w:r w:rsidRPr="00E42821" w:rsidR="00A87999">
        <w:rPr>
          <w:rFonts w:ascii="Times New Roman" w:hAnsi="Times New Roman"/>
          <w:sz w:val="24"/>
          <w:szCs w:val="24"/>
        </w:rPr>
        <w:t>when the proposed</w:t>
      </w:r>
      <w:r w:rsidRPr="00E42821" w:rsidR="009B3F1B">
        <w:rPr>
          <w:rFonts w:ascii="Times New Roman" w:hAnsi="Times New Roman"/>
          <w:sz w:val="24"/>
          <w:szCs w:val="24"/>
        </w:rPr>
        <w:t xml:space="preserve"> </w:t>
      </w:r>
      <w:r w:rsidRPr="00E42821" w:rsidR="0014514A">
        <w:rPr>
          <w:rFonts w:ascii="Times New Roman" w:hAnsi="Times New Roman"/>
          <w:sz w:val="24"/>
          <w:szCs w:val="24"/>
        </w:rPr>
        <w:t xml:space="preserve">start date for </w:t>
      </w:r>
      <w:r w:rsidRPr="00E42821" w:rsidR="00A87999">
        <w:rPr>
          <w:rFonts w:ascii="Times New Roman" w:hAnsi="Times New Roman"/>
          <w:sz w:val="24"/>
          <w:szCs w:val="24"/>
        </w:rPr>
        <w:t>grant</w:t>
      </w:r>
      <w:r w:rsidRPr="00E42821" w:rsidR="0014514A">
        <w:rPr>
          <w:rFonts w:ascii="Times New Roman" w:hAnsi="Times New Roman"/>
          <w:sz w:val="24"/>
          <w:szCs w:val="24"/>
        </w:rPr>
        <w:t xml:space="preserve"> precedes the award date</w:t>
      </w:r>
      <w:r w:rsidRPr="00E42821">
        <w:rPr>
          <w:rFonts w:ascii="Times New Roman" w:hAnsi="Times New Roman"/>
          <w:sz w:val="24"/>
          <w:szCs w:val="24"/>
        </w:rPr>
        <w:t xml:space="preserve">.  In addition, see Section </w:t>
      </w:r>
      <w:r w:rsidRPr="00E42821" w:rsidR="0055570A">
        <w:rPr>
          <w:rFonts w:ascii="Times New Roman" w:hAnsi="Times New Roman"/>
          <w:sz w:val="24"/>
          <w:szCs w:val="24"/>
        </w:rPr>
        <w:t>3</w:t>
      </w:r>
      <w:r w:rsidRPr="00E42821">
        <w:rPr>
          <w:rFonts w:ascii="Times New Roman" w:hAnsi="Times New Roman"/>
          <w:sz w:val="24"/>
          <w:szCs w:val="24"/>
        </w:rPr>
        <w:t>.D for more information on how ETA funds emergency applications</w:t>
      </w:r>
      <w:r w:rsidR="005463D8">
        <w:rPr>
          <w:rFonts w:ascii="Times New Roman" w:hAnsi="Times New Roman"/>
          <w:sz w:val="24"/>
          <w:szCs w:val="24"/>
        </w:rPr>
        <w:t xml:space="preserve"> and required</w:t>
      </w:r>
      <w:r w:rsidRPr="00E42821">
        <w:rPr>
          <w:rFonts w:ascii="Times New Roman" w:hAnsi="Times New Roman"/>
          <w:sz w:val="24"/>
          <w:szCs w:val="24"/>
        </w:rPr>
        <w:t xml:space="preserve"> application</w:t>
      </w:r>
      <w:r w:rsidR="005463D8">
        <w:rPr>
          <w:rFonts w:ascii="Times New Roman" w:hAnsi="Times New Roman"/>
          <w:sz w:val="24"/>
          <w:szCs w:val="24"/>
        </w:rPr>
        <w:t xml:space="preserve"> information</w:t>
      </w:r>
      <w:r w:rsidRPr="00E42821">
        <w:rPr>
          <w:rFonts w:ascii="Times New Roman" w:hAnsi="Times New Roman"/>
          <w:sz w:val="24"/>
          <w:szCs w:val="24"/>
        </w:rPr>
        <w:t>.</w:t>
      </w:r>
    </w:p>
    <w:p w:rsidR="00483539" w:rsidRPr="00822705" w:rsidP="00483539" w14:paraId="1509E944" w14:textId="77777777">
      <w:pPr>
        <w:spacing w:after="0" w:line="240" w:lineRule="auto"/>
        <w:rPr>
          <w:rFonts w:ascii="Times New Roman" w:hAnsi="Times New Roman"/>
          <w:sz w:val="24"/>
          <w:szCs w:val="24"/>
        </w:rPr>
      </w:pPr>
    </w:p>
    <w:p w:rsidR="00483539" w:rsidRPr="00822705" w:rsidP="00483539" w14:paraId="3846A581" w14:textId="595604EB">
      <w:pPr>
        <w:spacing w:after="0" w:line="240" w:lineRule="auto"/>
        <w:rPr>
          <w:rFonts w:ascii="Times New Roman" w:hAnsi="Times New Roman"/>
          <w:sz w:val="24"/>
          <w:szCs w:val="24"/>
        </w:rPr>
      </w:pPr>
      <w:r w:rsidRPr="00822705">
        <w:rPr>
          <w:rStyle w:val="Heading6Char"/>
        </w:rPr>
        <w:t>Full Application</w:t>
      </w:r>
      <w:r w:rsidRPr="00822705">
        <w:rPr>
          <w:rFonts w:ascii="Times New Roman" w:hAnsi="Times New Roman"/>
          <w:sz w:val="24"/>
          <w:szCs w:val="24"/>
        </w:rPr>
        <w:t>.</w:t>
      </w:r>
      <w:r w:rsidR="00761D79">
        <w:rPr>
          <w:rFonts w:ascii="Times New Roman" w:hAnsi="Times New Roman"/>
          <w:sz w:val="24"/>
          <w:szCs w:val="24"/>
        </w:rPr>
        <w:t xml:space="preserve"> </w:t>
      </w:r>
      <w:r w:rsidRPr="009A70FC">
        <w:rPr>
          <w:rFonts w:ascii="Times New Roman" w:hAnsi="Times New Roman"/>
          <w:sz w:val="24"/>
        </w:rPr>
        <w:t xml:space="preserve"> </w:t>
      </w:r>
      <w:r w:rsidRPr="00822705">
        <w:rPr>
          <w:rFonts w:ascii="Times New Roman" w:hAnsi="Times New Roman"/>
          <w:sz w:val="24"/>
          <w:szCs w:val="24"/>
        </w:rPr>
        <w:t xml:space="preserve">A full application for a Disaster Recovery DWG </w:t>
      </w:r>
      <w:r w:rsidR="00C15AD2">
        <w:rPr>
          <w:rFonts w:ascii="Times New Roman" w:hAnsi="Times New Roman"/>
          <w:sz w:val="24"/>
          <w:szCs w:val="24"/>
        </w:rPr>
        <w:t>should</w:t>
      </w:r>
      <w:r w:rsidRPr="00822705">
        <w:rPr>
          <w:rFonts w:ascii="Times New Roman" w:hAnsi="Times New Roman"/>
          <w:sz w:val="24"/>
          <w:szCs w:val="24"/>
        </w:rPr>
        <w:t xml:space="preserve"> reflect the results of the following activities, as described in §</w:t>
      </w:r>
      <w:r w:rsidRPr="00822705" w:rsidR="00F20C42">
        <w:rPr>
          <w:rFonts w:ascii="Times New Roman" w:hAnsi="Times New Roman"/>
          <w:sz w:val="24"/>
          <w:szCs w:val="24"/>
        </w:rPr>
        <w:t xml:space="preserve"> </w:t>
      </w:r>
      <w:r w:rsidRPr="00822705">
        <w:rPr>
          <w:rFonts w:ascii="Times New Roman" w:hAnsi="Times New Roman"/>
          <w:sz w:val="24"/>
          <w:szCs w:val="24"/>
        </w:rPr>
        <w:t xml:space="preserve">687.140(b): (1) Conduct a preliminary assessment of the clean-up and humanitarian needs of the affected areas; (2) Reasonably ascertain that there is a sufficient population of eligible individuals to conduct the planned work; and (3) Coordinate with the Local WDB(s) and chief elected official(s) of the local area(s) in which the proposed project is to operate.  </w:t>
      </w:r>
    </w:p>
    <w:p w:rsidR="00483539" w:rsidRPr="00822705" w:rsidP="00483539" w14:paraId="09480A80" w14:textId="77777777">
      <w:pPr>
        <w:spacing w:after="0" w:line="240" w:lineRule="auto"/>
        <w:rPr>
          <w:rFonts w:ascii="Times New Roman" w:hAnsi="Times New Roman"/>
          <w:sz w:val="24"/>
          <w:szCs w:val="24"/>
        </w:rPr>
      </w:pPr>
    </w:p>
    <w:p w:rsidR="00483539" w:rsidRPr="00822705" w:rsidP="00483539" w14:paraId="2BC792AA" w14:textId="4D363EDE">
      <w:pPr>
        <w:spacing w:after="0" w:line="240" w:lineRule="auto"/>
        <w:rPr>
          <w:rFonts w:ascii="Times New Roman" w:hAnsi="Times New Roman"/>
          <w:sz w:val="24"/>
          <w:szCs w:val="24"/>
        </w:rPr>
      </w:pPr>
      <w:r w:rsidRPr="00822705">
        <w:rPr>
          <w:rFonts w:ascii="Times New Roman" w:hAnsi="Times New Roman"/>
          <w:sz w:val="24"/>
          <w:szCs w:val="24"/>
        </w:rPr>
        <w:t xml:space="preserve">Within 60 business days following the </w:t>
      </w:r>
      <w:r w:rsidRPr="009A70FC">
        <w:rPr>
          <w:rFonts w:ascii="Times New Roman" w:hAnsi="Times New Roman"/>
          <w:sz w:val="24"/>
        </w:rPr>
        <w:t xml:space="preserve">notification of an </w:t>
      </w:r>
      <w:r w:rsidRPr="00822705">
        <w:rPr>
          <w:rFonts w:ascii="Times New Roman" w:hAnsi="Times New Roman"/>
          <w:sz w:val="24"/>
          <w:szCs w:val="24"/>
        </w:rPr>
        <w:t xml:space="preserve">award of a Disaster Recovery DWG requested via an emergency application, the grant recipient must amend the grant to provide a full and complete application, including a funding request.  Grant recipients who anticipate challenges with meeting the 60-day requirement should notify ETA for technical assistance or to request an extension </w:t>
      </w:r>
      <w:r w:rsidRPr="009A70FC">
        <w:rPr>
          <w:rFonts w:ascii="Times New Roman" w:hAnsi="Times New Roman"/>
          <w:sz w:val="24"/>
        </w:rPr>
        <w:t>not to exceed 30 business days</w:t>
      </w:r>
      <w:r w:rsidRPr="00822705">
        <w:rPr>
          <w:rFonts w:ascii="Times New Roman" w:hAnsi="Times New Roman"/>
          <w:sz w:val="24"/>
          <w:szCs w:val="24"/>
        </w:rPr>
        <w:t xml:space="preserve">.  </w:t>
      </w:r>
      <w:r w:rsidR="00E11FF2">
        <w:rPr>
          <w:rFonts w:ascii="Times New Roman" w:hAnsi="Times New Roman"/>
          <w:sz w:val="24"/>
          <w:szCs w:val="24"/>
        </w:rPr>
        <w:t xml:space="preserve">DOL will </w:t>
      </w:r>
      <w:r w:rsidR="005C1255">
        <w:rPr>
          <w:rFonts w:ascii="Times New Roman" w:hAnsi="Times New Roman"/>
          <w:sz w:val="24"/>
          <w:szCs w:val="24"/>
        </w:rPr>
        <w:t xml:space="preserve">consider </w:t>
      </w:r>
      <w:r w:rsidR="005C1255">
        <w:rPr>
          <w:rFonts w:ascii="Times New Roman" w:hAnsi="Times New Roman"/>
          <w:sz w:val="24"/>
        </w:rPr>
        <w:t>f</w:t>
      </w:r>
      <w:r w:rsidRPr="009A70FC">
        <w:rPr>
          <w:rFonts w:ascii="Times New Roman" w:hAnsi="Times New Roman"/>
          <w:sz w:val="24"/>
        </w:rPr>
        <w:t xml:space="preserve">ailure to submit a full application within the required </w:t>
      </w:r>
      <w:r w:rsidRPr="009A70FC">
        <w:rPr>
          <w:rFonts w:ascii="Times New Roman" w:hAnsi="Times New Roman"/>
          <w:sz w:val="24"/>
        </w:rPr>
        <w:t>timeframe</w:t>
      </w:r>
      <w:r w:rsidRPr="009A70FC">
        <w:rPr>
          <w:rFonts w:ascii="Times New Roman" w:hAnsi="Times New Roman"/>
          <w:sz w:val="24"/>
        </w:rPr>
        <w:t xml:space="preserve"> </w:t>
      </w:r>
      <w:r w:rsidR="005C1255">
        <w:rPr>
          <w:rFonts w:ascii="Times New Roman" w:hAnsi="Times New Roman"/>
          <w:sz w:val="24"/>
        </w:rPr>
        <w:t>a factor</w:t>
      </w:r>
      <w:r w:rsidRPr="009A70FC">
        <w:rPr>
          <w:rFonts w:ascii="Times New Roman" w:hAnsi="Times New Roman"/>
          <w:sz w:val="24"/>
        </w:rPr>
        <w:t xml:space="preserve"> when determining </w:t>
      </w:r>
      <w:r w:rsidRPr="009A70FC" w:rsidR="005E4AEC">
        <w:rPr>
          <w:rFonts w:ascii="Times New Roman" w:hAnsi="Times New Roman"/>
          <w:sz w:val="24"/>
        </w:rPr>
        <w:t xml:space="preserve">future </w:t>
      </w:r>
      <w:r w:rsidRPr="009A70FC">
        <w:rPr>
          <w:rFonts w:ascii="Times New Roman" w:hAnsi="Times New Roman"/>
          <w:sz w:val="24"/>
        </w:rPr>
        <w:t>requests for funding and period of performance extensions.  Additionally, failure to submit a timely full application may result in other restrictions placed on the grant award.</w:t>
      </w:r>
    </w:p>
    <w:p w:rsidR="00483539" w:rsidRPr="00822705" w:rsidP="00483539" w14:paraId="22524625" w14:textId="77777777">
      <w:pPr>
        <w:spacing w:after="0" w:line="240" w:lineRule="auto"/>
        <w:rPr>
          <w:rFonts w:ascii="Times New Roman" w:hAnsi="Times New Roman"/>
          <w:sz w:val="24"/>
          <w:szCs w:val="24"/>
        </w:rPr>
      </w:pPr>
    </w:p>
    <w:p w:rsidR="00483539" w:rsidRPr="00822705" w:rsidP="00483539" w14:paraId="4959D0BC" w14:textId="4908A566">
      <w:pPr>
        <w:spacing w:after="0" w:line="240" w:lineRule="auto"/>
        <w:rPr>
          <w:rFonts w:ascii="Times New Roman" w:hAnsi="Times New Roman"/>
          <w:sz w:val="24"/>
          <w:szCs w:val="24"/>
        </w:rPr>
      </w:pPr>
      <w:r>
        <w:rPr>
          <w:rFonts w:ascii="Times New Roman" w:hAnsi="Times New Roman"/>
          <w:sz w:val="24"/>
          <w:szCs w:val="24"/>
        </w:rPr>
        <w:t>I</w:t>
      </w:r>
      <w:r w:rsidRPr="00822705">
        <w:rPr>
          <w:rFonts w:ascii="Times New Roman" w:hAnsi="Times New Roman"/>
          <w:sz w:val="24"/>
          <w:szCs w:val="24"/>
        </w:rPr>
        <w:t>n lieu of an emergency application</w:t>
      </w:r>
      <w:r>
        <w:rPr>
          <w:rFonts w:ascii="Times New Roman" w:hAnsi="Times New Roman"/>
          <w:sz w:val="24"/>
          <w:szCs w:val="24"/>
        </w:rPr>
        <w:t>,</w:t>
      </w:r>
      <w:r w:rsidRPr="00822705">
        <w:rPr>
          <w:rFonts w:ascii="Times New Roman" w:hAnsi="Times New Roman"/>
          <w:sz w:val="24"/>
          <w:szCs w:val="24"/>
        </w:rPr>
        <w:t xml:space="preserve"> </w:t>
      </w:r>
      <w:r>
        <w:rPr>
          <w:rFonts w:ascii="Times New Roman" w:hAnsi="Times New Roman"/>
          <w:sz w:val="24"/>
          <w:szCs w:val="24"/>
        </w:rPr>
        <w:t>a</w:t>
      </w:r>
      <w:r w:rsidRPr="00822705">
        <w:rPr>
          <w:rFonts w:ascii="Times New Roman" w:hAnsi="Times New Roman"/>
          <w:sz w:val="24"/>
          <w:szCs w:val="24"/>
        </w:rPr>
        <w:t xml:space="preserve">pplicants may also submit a full application, which must contain a complete statement of work, project budget, and other applicable documents or information that support the project.  The full application </w:t>
      </w:r>
      <w:r w:rsidRPr="00822705">
        <w:rPr>
          <w:rFonts w:ascii="Times New Roman" w:hAnsi="Times New Roman"/>
          <w:sz w:val="24"/>
          <w:szCs w:val="24"/>
        </w:rPr>
        <w:t>submi</w:t>
      </w:r>
      <w:r>
        <w:rPr>
          <w:rFonts w:ascii="Times New Roman" w:hAnsi="Times New Roman"/>
          <w:sz w:val="24"/>
          <w:szCs w:val="24"/>
        </w:rPr>
        <w:t>ssion</w:t>
      </w:r>
      <w:r w:rsidRPr="00822705">
        <w:rPr>
          <w:rFonts w:ascii="Times New Roman" w:hAnsi="Times New Roman"/>
          <w:sz w:val="24"/>
          <w:szCs w:val="24"/>
        </w:rPr>
        <w:t xml:space="preserve"> </w:t>
      </w:r>
      <w:r w:rsidRPr="00822705">
        <w:rPr>
          <w:rFonts w:ascii="Times New Roman" w:hAnsi="Times New Roman"/>
          <w:sz w:val="24"/>
          <w:szCs w:val="24"/>
        </w:rPr>
        <w:t xml:space="preserve">must clearly merit the funding request, be reasonable based upon the disaster’s impact and resulting needs on the </w:t>
      </w:r>
      <w:r w:rsidRPr="00822705">
        <w:rPr>
          <w:rFonts w:ascii="Times New Roman" w:hAnsi="Times New Roman"/>
          <w:sz w:val="24"/>
          <w:szCs w:val="24"/>
        </w:rPr>
        <w:t>community</w:t>
      </w:r>
      <w:r>
        <w:rPr>
          <w:rFonts w:ascii="Times New Roman" w:hAnsi="Times New Roman"/>
          <w:sz w:val="24"/>
          <w:szCs w:val="24"/>
        </w:rPr>
        <w:t xml:space="preserve"> and</w:t>
      </w:r>
      <w:r w:rsidRPr="00822705">
        <w:rPr>
          <w:rFonts w:ascii="Times New Roman" w:hAnsi="Times New Roman"/>
          <w:sz w:val="24"/>
          <w:szCs w:val="24"/>
        </w:rPr>
        <w:t xml:space="preserve"> demonstrate compliance with WIOA.  Applicants should consider the needs of eligible participants and other factors and request a grant start date that enables </w:t>
      </w:r>
      <w:r w:rsidR="0033718B">
        <w:rPr>
          <w:rFonts w:ascii="Times New Roman" w:hAnsi="Times New Roman"/>
          <w:sz w:val="24"/>
          <w:szCs w:val="24"/>
        </w:rPr>
        <w:t>provision of DWG-funded services</w:t>
      </w:r>
      <w:r w:rsidRPr="00822705">
        <w:rPr>
          <w:rFonts w:ascii="Times New Roman" w:hAnsi="Times New Roman"/>
          <w:sz w:val="24"/>
          <w:szCs w:val="24"/>
        </w:rPr>
        <w:t xml:space="preserve"> as quickly as possible.  </w:t>
      </w:r>
      <w:r w:rsidRPr="00E42821">
        <w:rPr>
          <w:rFonts w:ascii="Times New Roman" w:hAnsi="Times New Roman"/>
          <w:sz w:val="24"/>
          <w:szCs w:val="24"/>
        </w:rPr>
        <w:t xml:space="preserve">See the Grant Start Date description in Section </w:t>
      </w:r>
      <w:r w:rsidRPr="00E42821" w:rsidR="00D576FF">
        <w:rPr>
          <w:rFonts w:ascii="Times New Roman" w:hAnsi="Times New Roman"/>
          <w:sz w:val="24"/>
          <w:szCs w:val="24"/>
        </w:rPr>
        <w:t>2</w:t>
      </w:r>
      <w:r w:rsidRPr="00E42821">
        <w:rPr>
          <w:rFonts w:ascii="Times New Roman" w:hAnsi="Times New Roman"/>
          <w:sz w:val="24"/>
          <w:szCs w:val="24"/>
        </w:rPr>
        <w:t>.B. below for more information on when grant activities may begin.</w:t>
      </w:r>
      <w:r w:rsidRPr="00822705">
        <w:rPr>
          <w:rFonts w:ascii="Times New Roman" w:hAnsi="Times New Roman"/>
          <w:i/>
          <w:iCs/>
          <w:sz w:val="24"/>
          <w:szCs w:val="24"/>
        </w:rPr>
        <w:t xml:space="preserve"> </w:t>
      </w:r>
      <w:r w:rsidRPr="00822705">
        <w:rPr>
          <w:rFonts w:ascii="Times New Roman" w:hAnsi="Times New Roman"/>
          <w:sz w:val="24"/>
          <w:szCs w:val="24"/>
        </w:rPr>
        <w:t xml:space="preserve"> </w:t>
      </w:r>
    </w:p>
    <w:p w:rsidR="00483539" w:rsidRPr="00822705" w:rsidP="00483539" w14:paraId="15A9873A" w14:textId="77777777">
      <w:pPr>
        <w:spacing w:after="0" w:line="240" w:lineRule="auto"/>
        <w:rPr>
          <w:rFonts w:ascii="Times New Roman" w:hAnsi="Times New Roman"/>
          <w:sz w:val="24"/>
          <w:szCs w:val="24"/>
        </w:rPr>
      </w:pPr>
    </w:p>
    <w:p w:rsidR="00E72DD4" w:rsidP="00E72DD4" w14:paraId="7D7A299C" w14:textId="47359ADE">
      <w:pPr>
        <w:spacing w:after="0" w:line="240" w:lineRule="auto"/>
        <w:rPr>
          <w:rFonts w:ascii="Times New Roman" w:hAnsi="Times New Roman"/>
          <w:sz w:val="24"/>
          <w:szCs w:val="24"/>
        </w:rPr>
      </w:pPr>
      <w:r w:rsidRPr="5E101BE9">
        <w:rPr>
          <w:rFonts w:ascii="Times New Roman" w:hAnsi="Times New Roman"/>
          <w:i/>
          <w:iCs/>
          <w:sz w:val="24"/>
          <w:szCs w:val="24"/>
          <w:u w:val="single"/>
        </w:rPr>
        <w:t>Opioid-related Disaster-Recovery DWGs</w:t>
      </w:r>
      <w:r w:rsidRPr="5E101BE9">
        <w:rPr>
          <w:rFonts w:ascii="Times New Roman" w:hAnsi="Times New Roman"/>
          <w:i/>
          <w:iCs/>
          <w:sz w:val="24"/>
          <w:szCs w:val="24"/>
        </w:rPr>
        <w:t>.</w:t>
      </w:r>
      <w:r w:rsidRPr="5E101BE9">
        <w:rPr>
          <w:rFonts w:ascii="Times New Roman" w:hAnsi="Times New Roman"/>
          <w:sz w:val="24"/>
          <w:szCs w:val="24"/>
        </w:rPr>
        <w:t xml:space="preserve"> </w:t>
      </w:r>
      <w:r w:rsidRPr="5E101BE9" w:rsidR="00761D79">
        <w:rPr>
          <w:rFonts w:ascii="Times New Roman" w:hAnsi="Times New Roman"/>
          <w:sz w:val="24"/>
          <w:szCs w:val="24"/>
        </w:rPr>
        <w:t xml:space="preserve"> </w:t>
      </w:r>
      <w:r w:rsidRPr="5E101BE9" w:rsidR="006B2B8C">
        <w:rPr>
          <w:rFonts w:ascii="Times New Roman" w:hAnsi="Times New Roman"/>
          <w:sz w:val="24"/>
          <w:szCs w:val="24"/>
        </w:rPr>
        <w:t xml:space="preserve">DOL must carefully manage </w:t>
      </w:r>
      <w:r w:rsidRPr="5E101BE9" w:rsidR="006B2B8C">
        <w:rPr>
          <w:rFonts w:ascii="Times New Roman" w:hAnsi="Times New Roman"/>
          <w:sz w:val="24"/>
          <w:szCs w:val="24"/>
        </w:rPr>
        <w:t>appropriated</w:t>
      </w:r>
      <w:r w:rsidRPr="5E101BE9" w:rsidR="006B2B8C">
        <w:rPr>
          <w:rFonts w:ascii="Times New Roman" w:hAnsi="Times New Roman"/>
          <w:sz w:val="24"/>
          <w:szCs w:val="24"/>
        </w:rPr>
        <w:t xml:space="preserve"> resources throughout each program year to ensure sufficiency of resources for essential Disaster Recovery and Employment Recovery DWGs. </w:t>
      </w:r>
      <w:r w:rsidRPr="5E101BE9" w:rsidR="00D72472">
        <w:rPr>
          <w:rFonts w:ascii="Times New Roman" w:hAnsi="Times New Roman"/>
          <w:sz w:val="24"/>
          <w:szCs w:val="24"/>
        </w:rPr>
        <w:t xml:space="preserve"> </w:t>
      </w:r>
      <w:r w:rsidRPr="5E101BE9" w:rsidR="006B2B8C">
        <w:rPr>
          <w:rFonts w:ascii="Times New Roman" w:hAnsi="Times New Roman"/>
          <w:sz w:val="24"/>
          <w:szCs w:val="24"/>
        </w:rPr>
        <w:t xml:space="preserve">Therefore, </w:t>
      </w:r>
      <w:r w:rsidRPr="5E101BE9">
        <w:rPr>
          <w:rFonts w:ascii="Times New Roman" w:hAnsi="Times New Roman"/>
          <w:sz w:val="24"/>
          <w:szCs w:val="24"/>
        </w:rPr>
        <w:t xml:space="preserve">for </w:t>
      </w:r>
      <w:r w:rsidRPr="5E101BE9" w:rsidR="00CF2F28">
        <w:rPr>
          <w:rFonts w:ascii="Times New Roman" w:hAnsi="Times New Roman"/>
          <w:sz w:val="24"/>
          <w:szCs w:val="24"/>
        </w:rPr>
        <w:t>Disaster Recovery DWGs in response to the opioid crisis, DOL will prioritize awards to applicants</w:t>
      </w:r>
      <w:r w:rsidRPr="5E101BE9" w:rsidR="007D1AB8">
        <w:rPr>
          <w:rFonts w:ascii="Times New Roman" w:hAnsi="Times New Roman"/>
          <w:sz w:val="24"/>
          <w:szCs w:val="24"/>
        </w:rPr>
        <w:t xml:space="preserve"> with a demonstrated need for the funding </w:t>
      </w:r>
      <w:r w:rsidRPr="5E101BE9" w:rsidR="00CF2F28">
        <w:rPr>
          <w:rFonts w:ascii="Times New Roman" w:hAnsi="Times New Roman"/>
          <w:sz w:val="24"/>
          <w:szCs w:val="24"/>
        </w:rPr>
        <w:t xml:space="preserve">that have not previously been awarded an opioid-related DWG, and to </w:t>
      </w:r>
      <w:r w:rsidRPr="5E101BE9" w:rsidR="00CF2F28">
        <w:rPr>
          <w:rFonts w:ascii="Times New Roman" w:hAnsi="Times New Roman"/>
          <w:sz w:val="24"/>
          <w:szCs w:val="24"/>
        </w:rPr>
        <w:t>those that</w:t>
      </w:r>
      <w:r w:rsidRPr="5E101BE9" w:rsidR="00CF2F28">
        <w:rPr>
          <w:rFonts w:ascii="Times New Roman" w:hAnsi="Times New Roman"/>
          <w:sz w:val="24"/>
          <w:szCs w:val="24"/>
        </w:rPr>
        <w:t xml:space="preserve"> that do not have an active opioid-related DWG at the time of proposed start date. </w:t>
      </w:r>
      <w:r w:rsidRPr="5E101BE9" w:rsidR="000F51B7">
        <w:rPr>
          <w:rFonts w:ascii="Times New Roman" w:hAnsi="Times New Roman"/>
          <w:sz w:val="24"/>
          <w:szCs w:val="24"/>
        </w:rPr>
        <w:t xml:space="preserve"> </w:t>
      </w:r>
      <w:r w:rsidRPr="5E101BE9" w:rsidR="006B230B">
        <w:rPr>
          <w:rFonts w:ascii="Times New Roman" w:hAnsi="Times New Roman"/>
          <w:sz w:val="24"/>
          <w:szCs w:val="24"/>
        </w:rPr>
        <w:t xml:space="preserve">DOL will only consider one Opioid DWG per eligible applicant at any one time, with the state determining the appropriate service area within the state.  </w:t>
      </w:r>
      <w:r w:rsidRPr="5E101BE9" w:rsidR="00CF2F28">
        <w:rPr>
          <w:rFonts w:ascii="Times New Roman" w:hAnsi="Times New Roman"/>
          <w:sz w:val="24"/>
          <w:szCs w:val="24"/>
        </w:rPr>
        <w:t xml:space="preserve">Applicants must demonstrate, with sourced data, the severity of the impacts of the opioid crisis in the proposed service area. </w:t>
      </w:r>
      <w:r w:rsidRPr="5E101BE9" w:rsidR="000F51B7">
        <w:rPr>
          <w:rFonts w:ascii="Times New Roman" w:hAnsi="Times New Roman"/>
          <w:sz w:val="24"/>
          <w:szCs w:val="24"/>
        </w:rPr>
        <w:t xml:space="preserve"> </w:t>
      </w:r>
      <w:r w:rsidRPr="5E101BE9" w:rsidR="00CF2F28">
        <w:rPr>
          <w:rFonts w:ascii="Times New Roman" w:hAnsi="Times New Roman"/>
          <w:sz w:val="24"/>
          <w:szCs w:val="24"/>
        </w:rPr>
        <w:t xml:space="preserve">Note that DOL will </w:t>
      </w:r>
      <w:r w:rsidR="00345D83">
        <w:rPr>
          <w:rFonts w:ascii="Times New Roman" w:hAnsi="Times New Roman"/>
          <w:sz w:val="24"/>
          <w:szCs w:val="24"/>
        </w:rPr>
        <w:t xml:space="preserve">only accept </w:t>
      </w:r>
      <w:r w:rsidRPr="5E101BE9" w:rsidR="00CF2F28">
        <w:rPr>
          <w:rFonts w:ascii="Times New Roman" w:hAnsi="Times New Roman"/>
          <w:sz w:val="24"/>
          <w:szCs w:val="24"/>
        </w:rPr>
        <w:t xml:space="preserve">these </w:t>
      </w:r>
      <w:r w:rsidRPr="5E101BE9" w:rsidR="00CF2F28">
        <w:rPr>
          <w:rFonts w:ascii="Times New Roman" w:hAnsi="Times New Roman"/>
          <w:sz w:val="24"/>
          <w:szCs w:val="24"/>
        </w:rPr>
        <w:t xml:space="preserve">applications received during the fourth quarter of the fiscal year (July 1–September 30) </w:t>
      </w:r>
      <w:r w:rsidRPr="5E101BE9" w:rsidR="00CF2F28">
        <w:rPr>
          <w:rFonts w:ascii="Times New Roman" w:hAnsi="Times New Roman"/>
          <w:sz w:val="24"/>
          <w:szCs w:val="24"/>
        </w:rPr>
        <w:t>in order to</w:t>
      </w:r>
      <w:r w:rsidRPr="5E101BE9" w:rsidR="00CF2F28">
        <w:rPr>
          <w:rFonts w:ascii="Times New Roman" w:hAnsi="Times New Roman"/>
          <w:sz w:val="24"/>
          <w:szCs w:val="24"/>
        </w:rPr>
        <w:t xml:space="preserve"> ensure that funds remain available for natural disaster recovery and employment recovery DWGs throughout the year</w:t>
      </w:r>
      <w:r w:rsidRPr="5E101BE9">
        <w:rPr>
          <w:rFonts w:ascii="Times New Roman" w:hAnsi="Times New Roman"/>
          <w:sz w:val="24"/>
          <w:szCs w:val="24"/>
        </w:rPr>
        <w:t>.</w:t>
      </w:r>
    </w:p>
    <w:p w:rsidR="004B4D89" w:rsidRPr="00822705" w:rsidP="00483539" w14:paraId="0805D772" w14:textId="77777777">
      <w:pPr>
        <w:spacing w:after="0" w:line="240" w:lineRule="auto"/>
        <w:rPr>
          <w:rFonts w:ascii="Times New Roman" w:hAnsi="Times New Roman"/>
          <w:sz w:val="24"/>
          <w:szCs w:val="24"/>
        </w:rPr>
      </w:pPr>
    </w:p>
    <w:p w:rsidR="00483539" w:rsidRPr="00822705" w:rsidP="00483539" w14:paraId="23B58820" w14:textId="3F54BCE0">
      <w:pPr>
        <w:spacing w:after="0" w:line="240" w:lineRule="auto"/>
        <w:outlineLvl w:val="4"/>
        <w:rPr>
          <w:rFonts w:ascii="Times New Roman" w:hAnsi="Times New Roman"/>
          <w:sz w:val="24"/>
          <w:szCs w:val="24"/>
        </w:rPr>
      </w:pPr>
      <w:r w:rsidRPr="00822705">
        <w:rPr>
          <w:rStyle w:val="Heading5Char"/>
        </w:rPr>
        <w:t>Employment Recovery DWGs</w:t>
      </w:r>
      <w:r w:rsidRPr="00822705">
        <w:rPr>
          <w:rFonts w:ascii="Times New Roman" w:hAnsi="Times New Roman"/>
          <w:sz w:val="24"/>
          <w:szCs w:val="24"/>
        </w:rPr>
        <w:t xml:space="preserve">. </w:t>
      </w:r>
      <w:r w:rsidR="00761D79">
        <w:rPr>
          <w:rFonts w:ascii="Times New Roman" w:hAnsi="Times New Roman"/>
          <w:sz w:val="24"/>
          <w:szCs w:val="24"/>
        </w:rPr>
        <w:t xml:space="preserve"> </w:t>
      </w:r>
      <w:r w:rsidRPr="00822705">
        <w:rPr>
          <w:rFonts w:ascii="Times New Roman" w:hAnsi="Times New Roman"/>
          <w:sz w:val="24"/>
          <w:szCs w:val="24"/>
        </w:rPr>
        <w:t xml:space="preserve">To the extent possible, </w:t>
      </w:r>
      <w:r w:rsidRPr="00822705" w:rsidR="0033718B">
        <w:rPr>
          <w:rFonts w:ascii="Times New Roman" w:hAnsi="Times New Roman"/>
          <w:sz w:val="24"/>
          <w:szCs w:val="24"/>
        </w:rPr>
        <w:t>applica</w:t>
      </w:r>
      <w:r w:rsidR="0033718B">
        <w:rPr>
          <w:rFonts w:ascii="Times New Roman" w:hAnsi="Times New Roman"/>
          <w:sz w:val="24"/>
          <w:szCs w:val="24"/>
        </w:rPr>
        <w:t>nts</w:t>
      </w:r>
      <w:r w:rsidR="00D0048A">
        <w:rPr>
          <w:rFonts w:ascii="Times New Roman" w:hAnsi="Times New Roman"/>
          <w:sz w:val="24"/>
          <w:szCs w:val="24"/>
        </w:rPr>
        <w:t xml:space="preserve"> should submit</w:t>
      </w:r>
      <w:r w:rsidRPr="00822705" w:rsidR="0033718B">
        <w:rPr>
          <w:rFonts w:ascii="Times New Roman" w:hAnsi="Times New Roman"/>
          <w:sz w:val="24"/>
          <w:szCs w:val="24"/>
        </w:rPr>
        <w:t xml:space="preserve"> </w:t>
      </w:r>
      <w:r w:rsidRPr="00822705">
        <w:rPr>
          <w:rFonts w:ascii="Times New Roman" w:hAnsi="Times New Roman"/>
          <w:sz w:val="24"/>
          <w:szCs w:val="24"/>
        </w:rPr>
        <w:t xml:space="preserve">an Employment Recovery DWG </w:t>
      </w:r>
      <w:r w:rsidR="00D0048A">
        <w:rPr>
          <w:rFonts w:ascii="Times New Roman" w:hAnsi="Times New Roman"/>
          <w:sz w:val="24"/>
          <w:szCs w:val="24"/>
        </w:rPr>
        <w:t>application</w:t>
      </w:r>
      <w:r w:rsidRPr="00822705">
        <w:rPr>
          <w:rFonts w:ascii="Times New Roman" w:hAnsi="Times New Roman"/>
          <w:sz w:val="24"/>
          <w:szCs w:val="24"/>
        </w:rPr>
        <w:t xml:space="preserve"> within 120 days of a qualifying layoff event to facilitate the timely delivery of reemployment services.</w:t>
      </w:r>
      <w:r>
        <w:rPr>
          <w:rFonts w:ascii="Times New Roman" w:hAnsi="Times New Roman"/>
          <w:sz w:val="24"/>
          <w:szCs w:val="24"/>
          <w:vertAlign w:val="superscript"/>
        </w:rPr>
        <w:footnoteReference w:id="17"/>
      </w:r>
      <w:r w:rsidRPr="00822705">
        <w:rPr>
          <w:rFonts w:ascii="Times New Roman" w:hAnsi="Times New Roman"/>
          <w:sz w:val="24"/>
          <w:szCs w:val="24"/>
        </w:rPr>
        <w:t xml:space="preserve">  </w:t>
      </w:r>
      <w:r w:rsidR="00615335">
        <w:rPr>
          <w:rFonts w:ascii="Times New Roman" w:hAnsi="Times New Roman"/>
          <w:sz w:val="24"/>
          <w:szCs w:val="24"/>
        </w:rPr>
        <w:t xml:space="preserve">Applicants may provide </w:t>
      </w:r>
      <w:r w:rsidRPr="00822705">
        <w:rPr>
          <w:rFonts w:ascii="Times New Roman" w:hAnsi="Times New Roman"/>
          <w:sz w:val="24"/>
          <w:szCs w:val="24"/>
        </w:rPr>
        <w:t xml:space="preserve">DWG services to participants at the time of eligibility determination, which may be as early as notification of layoff (receipt of an individual layoff notice or the date of the company’s layoff announcement) or the date of the layoff itself.  Applicants should consider the needs of eligible participants and other factors and request a grant start date that enables </w:t>
      </w:r>
      <w:r w:rsidR="00615335">
        <w:rPr>
          <w:rFonts w:ascii="Times New Roman" w:hAnsi="Times New Roman"/>
          <w:sz w:val="24"/>
          <w:szCs w:val="24"/>
        </w:rPr>
        <w:t xml:space="preserve">provision of </w:t>
      </w:r>
      <w:r w:rsidR="00EF3CDD">
        <w:rPr>
          <w:rFonts w:ascii="Times New Roman" w:hAnsi="Times New Roman"/>
          <w:sz w:val="24"/>
          <w:szCs w:val="24"/>
        </w:rPr>
        <w:t>DWG-funded</w:t>
      </w:r>
      <w:r w:rsidRPr="00822705" w:rsidR="00615335">
        <w:rPr>
          <w:rFonts w:ascii="Times New Roman" w:hAnsi="Times New Roman"/>
          <w:sz w:val="24"/>
          <w:szCs w:val="24"/>
        </w:rPr>
        <w:t xml:space="preserve"> </w:t>
      </w:r>
      <w:r w:rsidRPr="00822705">
        <w:rPr>
          <w:rFonts w:ascii="Times New Roman" w:hAnsi="Times New Roman"/>
          <w:sz w:val="24"/>
          <w:szCs w:val="24"/>
        </w:rPr>
        <w:t xml:space="preserve">services as quickly as possible.  </w:t>
      </w:r>
      <w:r w:rsidRPr="00503045">
        <w:rPr>
          <w:rFonts w:ascii="Times New Roman" w:hAnsi="Times New Roman"/>
          <w:sz w:val="24"/>
          <w:szCs w:val="24"/>
        </w:rPr>
        <w:t xml:space="preserve">See the Grant Start Date description in Section </w:t>
      </w:r>
      <w:r w:rsidRPr="00503045" w:rsidR="00D576FF">
        <w:rPr>
          <w:rFonts w:ascii="Times New Roman" w:hAnsi="Times New Roman"/>
          <w:sz w:val="24"/>
          <w:szCs w:val="24"/>
        </w:rPr>
        <w:t>2</w:t>
      </w:r>
      <w:r w:rsidRPr="00503045">
        <w:rPr>
          <w:rFonts w:ascii="Times New Roman" w:hAnsi="Times New Roman"/>
          <w:sz w:val="24"/>
          <w:szCs w:val="24"/>
        </w:rPr>
        <w:t>.B. below for more information on when grant activities may begin.</w:t>
      </w:r>
      <w:r w:rsidRPr="00822705">
        <w:rPr>
          <w:rFonts w:ascii="Times New Roman" w:hAnsi="Times New Roman"/>
          <w:sz w:val="24"/>
          <w:szCs w:val="24"/>
        </w:rPr>
        <w:t xml:space="preserve">  </w:t>
      </w:r>
    </w:p>
    <w:p w:rsidR="00483539" w:rsidRPr="00822705" w:rsidP="00483539" w14:paraId="0633F51E" w14:textId="77777777">
      <w:pPr>
        <w:spacing w:after="0" w:line="240" w:lineRule="auto"/>
        <w:rPr>
          <w:rFonts w:ascii="Times New Roman" w:hAnsi="Times New Roman"/>
          <w:sz w:val="24"/>
          <w:szCs w:val="24"/>
        </w:rPr>
      </w:pPr>
    </w:p>
    <w:p w:rsidR="00483539" w:rsidRPr="00822705" w:rsidP="00B10C8C" w14:paraId="124F29F0" w14:textId="77777777">
      <w:pPr>
        <w:pStyle w:val="Heading4"/>
      </w:pPr>
      <w:r w:rsidRPr="00714B59">
        <w:t>Applications for DWG Funds</w:t>
      </w:r>
      <w:r w:rsidRPr="00822705">
        <w:t xml:space="preserve"> </w:t>
      </w:r>
    </w:p>
    <w:p w:rsidR="00483539" w:rsidP="00AA5FE0" w14:paraId="02088BD9" w14:textId="6A6DEC82">
      <w:pPr>
        <w:spacing w:after="0" w:line="240" w:lineRule="auto"/>
        <w:rPr>
          <w:rFonts w:ascii="Times New Roman" w:hAnsi="Times New Roman"/>
          <w:sz w:val="24"/>
          <w:szCs w:val="24"/>
        </w:rPr>
      </w:pPr>
      <w:r>
        <w:rPr>
          <w:rFonts w:ascii="Times New Roman" w:hAnsi="Times New Roman"/>
          <w:sz w:val="24"/>
          <w:szCs w:val="24"/>
        </w:rPr>
        <w:t xml:space="preserve">Applicants for DWG </w:t>
      </w:r>
      <w:r>
        <w:rPr>
          <w:rFonts w:ascii="Times New Roman" w:hAnsi="Times New Roman"/>
          <w:sz w:val="24"/>
          <w:szCs w:val="24"/>
        </w:rPr>
        <w:t>funds,</w:t>
      </w:r>
      <w:r>
        <w:rPr>
          <w:rFonts w:ascii="Times New Roman" w:hAnsi="Times New Roman"/>
          <w:sz w:val="24"/>
          <w:szCs w:val="24"/>
        </w:rPr>
        <w:t xml:space="preserve"> must </w:t>
      </w:r>
      <w:r w:rsidR="00523FDB">
        <w:rPr>
          <w:rFonts w:ascii="Times New Roman" w:hAnsi="Times New Roman"/>
          <w:sz w:val="24"/>
          <w:szCs w:val="24"/>
        </w:rPr>
        <w:t>submit a</w:t>
      </w:r>
      <w:r w:rsidRPr="00822705">
        <w:rPr>
          <w:rFonts w:ascii="Times New Roman" w:hAnsi="Times New Roman"/>
          <w:sz w:val="24"/>
          <w:szCs w:val="24"/>
        </w:rPr>
        <w:t xml:space="preserve">ll </w:t>
      </w:r>
      <w:r w:rsidR="00116DB1">
        <w:rPr>
          <w:rFonts w:ascii="Times New Roman" w:hAnsi="Times New Roman"/>
          <w:sz w:val="24"/>
          <w:szCs w:val="24"/>
        </w:rPr>
        <w:t xml:space="preserve">DWG funding </w:t>
      </w:r>
      <w:r w:rsidRPr="00822705">
        <w:rPr>
          <w:rFonts w:ascii="Times New Roman" w:hAnsi="Times New Roman"/>
          <w:sz w:val="24"/>
          <w:szCs w:val="24"/>
        </w:rPr>
        <w:t>request</w:t>
      </w:r>
      <w:r w:rsidR="00116DB1">
        <w:rPr>
          <w:rFonts w:ascii="Times New Roman" w:hAnsi="Times New Roman"/>
          <w:sz w:val="24"/>
          <w:szCs w:val="24"/>
        </w:rPr>
        <w:t>s</w:t>
      </w:r>
      <w:r w:rsidRPr="00822705">
        <w:rPr>
          <w:rFonts w:ascii="Times New Roman" w:hAnsi="Times New Roman"/>
          <w:sz w:val="24"/>
          <w:szCs w:val="24"/>
        </w:rPr>
        <w:t xml:space="preserve"> through an application submitted to ETA.  There is no required application format for DWGs, and applicants may use any format </w:t>
      </w:r>
      <w:r w:rsidR="00F46257">
        <w:rPr>
          <w:rFonts w:ascii="Times New Roman" w:hAnsi="Times New Roman"/>
          <w:sz w:val="24"/>
          <w:szCs w:val="24"/>
        </w:rPr>
        <w:t>they choose</w:t>
      </w:r>
      <w:r w:rsidR="00844D7B">
        <w:rPr>
          <w:rFonts w:ascii="Times New Roman" w:hAnsi="Times New Roman"/>
          <w:sz w:val="24"/>
          <w:szCs w:val="24"/>
        </w:rPr>
        <w:t xml:space="preserve">, </w:t>
      </w:r>
      <w:r w:rsidR="00844D7B">
        <w:rPr>
          <w:rFonts w:ascii="Times New Roman" w:hAnsi="Times New Roman"/>
          <w:sz w:val="24"/>
          <w:szCs w:val="24"/>
        </w:rPr>
        <w:t xml:space="preserve">as long </w:t>
      </w:r>
      <w:r w:rsidR="00760E18">
        <w:rPr>
          <w:rFonts w:ascii="Times New Roman" w:hAnsi="Times New Roman"/>
          <w:sz w:val="24"/>
          <w:szCs w:val="24"/>
        </w:rPr>
        <w:t>as</w:t>
      </w:r>
      <w:r w:rsidR="00760E18">
        <w:rPr>
          <w:rFonts w:ascii="Times New Roman" w:hAnsi="Times New Roman"/>
          <w:sz w:val="24"/>
          <w:szCs w:val="24"/>
        </w:rPr>
        <w:t xml:space="preserve"> they address all</w:t>
      </w:r>
      <w:r w:rsidR="00844D7B">
        <w:rPr>
          <w:rFonts w:ascii="Times New Roman" w:hAnsi="Times New Roman"/>
          <w:sz w:val="24"/>
          <w:szCs w:val="24"/>
        </w:rPr>
        <w:t xml:space="preserve"> required appli</w:t>
      </w:r>
      <w:r w:rsidR="00760E18">
        <w:rPr>
          <w:rFonts w:ascii="Times New Roman" w:hAnsi="Times New Roman"/>
          <w:sz w:val="24"/>
          <w:szCs w:val="24"/>
        </w:rPr>
        <w:t>cation elements</w:t>
      </w:r>
      <w:r w:rsidRPr="00822705">
        <w:rPr>
          <w:rFonts w:ascii="Times New Roman" w:hAnsi="Times New Roman"/>
          <w:sz w:val="24"/>
          <w:szCs w:val="24"/>
        </w:rPr>
        <w:t xml:space="preserve">.  However, to support a streamlined application process, </w:t>
      </w:r>
      <w:r w:rsidR="002D4B41">
        <w:rPr>
          <w:rFonts w:ascii="Times New Roman" w:hAnsi="Times New Roman"/>
          <w:sz w:val="24"/>
          <w:szCs w:val="24"/>
        </w:rPr>
        <w:t>DOL</w:t>
      </w:r>
      <w:r w:rsidRPr="00822705" w:rsidR="002D4B41">
        <w:rPr>
          <w:rFonts w:ascii="Times New Roman" w:hAnsi="Times New Roman"/>
          <w:sz w:val="24"/>
          <w:szCs w:val="24"/>
        </w:rPr>
        <w:t xml:space="preserve"> </w:t>
      </w:r>
      <w:r w:rsidRPr="00822705">
        <w:rPr>
          <w:rFonts w:ascii="Times New Roman" w:hAnsi="Times New Roman"/>
          <w:sz w:val="24"/>
          <w:szCs w:val="24"/>
        </w:rPr>
        <w:t xml:space="preserve">has developed suggested application forms that contain </w:t>
      </w:r>
      <w:r w:rsidRPr="00822705" w:rsidR="00023F89">
        <w:rPr>
          <w:rFonts w:ascii="Times New Roman" w:hAnsi="Times New Roman"/>
          <w:sz w:val="24"/>
          <w:szCs w:val="24"/>
        </w:rPr>
        <w:t>all</w:t>
      </w:r>
      <w:r w:rsidRPr="00822705">
        <w:rPr>
          <w:rFonts w:ascii="Times New Roman" w:hAnsi="Times New Roman"/>
          <w:sz w:val="24"/>
          <w:szCs w:val="24"/>
        </w:rPr>
        <w:t xml:space="preserve"> the required information</w:t>
      </w:r>
      <w:r w:rsidR="00235058">
        <w:rPr>
          <w:rFonts w:ascii="Times New Roman" w:hAnsi="Times New Roman"/>
          <w:sz w:val="24"/>
          <w:szCs w:val="24"/>
        </w:rPr>
        <w:t>,</w:t>
      </w:r>
      <w:r w:rsidR="00D95DF8">
        <w:rPr>
          <w:rFonts w:ascii="Times New Roman" w:hAnsi="Times New Roman"/>
          <w:sz w:val="24"/>
          <w:szCs w:val="24"/>
        </w:rPr>
        <w:t xml:space="preserve"> </w:t>
      </w:r>
      <w:r w:rsidR="00ED1DBF">
        <w:rPr>
          <w:rFonts w:ascii="Times New Roman" w:hAnsi="Times New Roman"/>
          <w:sz w:val="24"/>
          <w:szCs w:val="24"/>
        </w:rPr>
        <w:t xml:space="preserve">available at </w:t>
      </w:r>
      <w:r w:rsidRPr="00D52F8A" w:rsidR="00ED1DBF">
        <w:rPr>
          <w:rFonts w:ascii="Times New Roman" w:hAnsi="Times New Roman"/>
          <w:sz w:val="24"/>
          <w:szCs w:val="24"/>
        </w:rPr>
        <w:t xml:space="preserve">Grants.gov </w:t>
      </w:r>
      <w:r w:rsidR="00ED1DBF">
        <w:rPr>
          <w:rFonts w:ascii="Times New Roman" w:hAnsi="Times New Roman"/>
          <w:sz w:val="24"/>
          <w:szCs w:val="24"/>
        </w:rPr>
        <w:t>(</w:t>
      </w:r>
      <w:hyperlink r:id="rId21" w:history="1">
        <w:r w:rsidRPr="00377A06" w:rsidR="00ED1DBF">
          <w:rPr>
            <w:rStyle w:val="Hyperlink"/>
            <w:rFonts w:ascii="Times New Roman" w:hAnsi="Times New Roman"/>
            <w:sz w:val="24"/>
            <w:szCs w:val="24"/>
          </w:rPr>
          <w:t>https://www.grants.gov</w:t>
        </w:r>
      </w:hyperlink>
      <w:r w:rsidR="00ED1DBF">
        <w:rPr>
          <w:rFonts w:ascii="Times New Roman" w:hAnsi="Times New Roman"/>
          <w:sz w:val="24"/>
          <w:szCs w:val="24"/>
        </w:rPr>
        <w:t>)</w:t>
      </w:r>
      <w:r w:rsidRPr="00483539" w:rsidR="00ED1DBF">
        <w:rPr>
          <w:rFonts w:ascii="Times New Roman" w:hAnsi="Times New Roman"/>
          <w:sz w:val="24"/>
          <w:szCs w:val="24"/>
        </w:rPr>
        <w:t>.</w:t>
      </w:r>
      <w:r w:rsidR="00ED1DBF">
        <w:rPr>
          <w:rFonts w:ascii="Times New Roman" w:hAnsi="Times New Roman"/>
          <w:sz w:val="24"/>
          <w:szCs w:val="24"/>
        </w:rPr>
        <w:t xml:space="preserve"> </w:t>
      </w:r>
    </w:p>
    <w:p w:rsidR="001367C4" w:rsidRPr="00822705" w:rsidP="00AA5FE0" w14:paraId="68D14CBA" w14:textId="77777777">
      <w:pPr>
        <w:spacing w:after="0" w:line="240" w:lineRule="auto"/>
        <w:rPr>
          <w:rFonts w:ascii="Times New Roman" w:hAnsi="Times New Roman"/>
          <w:sz w:val="24"/>
          <w:szCs w:val="24"/>
        </w:rPr>
      </w:pPr>
    </w:p>
    <w:p w:rsidR="00483539" w:rsidRPr="00D55699" w:rsidP="00483539" w14:paraId="1CE9A507" w14:textId="2457B93D">
      <w:pPr>
        <w:spacing w:after="0" w:line="240" w:lineRule="auto"/>
        <w:rPr>
          <w:rFonts w:ascii="Times New Roman" w:hAnsi="Times New Roman"/>
          <w:sz w:val="24"/>
        </w:rPr>
      </w:pPr>
      <w:r w:rsidRPr="00822705">
        <w:rPr>
          <w:rStyle w:val="Heading5Char"/>
        </w:rPr>
        <w:t>Application Information for “Higher-than-Average Demand for Services”</w:t>
      </w:r>
      <w:r w:rsidRPr="00822705">
        <w:rPr>
          <w:rStyle w:val="Heading5Char"/>
        </w:rPr>
        <w:t xml:space="preserve"> </w:t>
      </w:r>
      <w:r w:rsidRPr="00822705">
        <w:rPr>
          <w:rStyle w:val="Heading5Char"/>
        </w:rPr>
        <w:t>Employment Recovery DWG Qualifying Events</w:t>
      </w:r>
      <w:r w:rsidRPr="00D55699">
        <w:rPr>
          <w:rFonts w:ascii="Times New Roman" w:hAnsi="Times New Roman"/>
          <w:sz w:val="24"/>
        </w:rPr>
        <w:t xml:space="preserve">. </w:t>
      </w:r>
      <w:r w:rsidR="0010563A">
        <w:rPr>
          <w:rFonts w:ascii="Times New Roman" w:hAnsi="Times New Roman"/>
          <w:sz w:val="24"/>
        </w:rPr>
        <w:t xml:space="preserve"> </w:t>
      </w:r>
      <w:r w:rsidR="00E546E2">
        <w:rPr>
          <w:rFonts w:ascii="Times New Roman" w:hAnsi="Times New Roman"/>
          <w:sz w:val="24"/>
        </w:rPr>
        <w:t>DOL</w:t>
      </w:r>
      <w:r w:rsidRPr="00D55699">
        <w:rPr>
          <w:rFonts w:ascii="Times New Roman" w:hAnsi="Times New Roman"/>
          <w:sz w:val="24"/>
        </w:rPr>
        <w:t xml:space="preserve"> requires applicants to provide additional information to demonstrate that a Higher-than-Average Demand for Services qualifying event has occurred.</w:t>
      </w:r>
    </w:p>
    <w:p w:rsidR="00483539" w:rsidRPr="00D55699" w:rsidP="00483539" w14:paraId="4A6CC2EE" w14:textId="77777777">
      <w:pPr>
        <w:spacing w:after="0" w:line="240" w:lineRule="auto"/>
        <w:rPr>
          <w:rFonts w:ascii="Times New Roman" w:hAnsi="Times New Roman"/>
          <w:sz w:val="24"/>
        </w:rPr>
      </w:pPr>
    </w:p>
    <w:p w:rsidR="00483539" w:rsidRPr="00D55699" w:rsidP="00483539" w14:paraId="497EF695" w14:textId="168D37E9">
      <w:pPr>
        <w:spacing w:after="0" w:line="240" w:lineRule="auto"/>
        <w:rPr>
          <w:rFonts w:ascii="Times New Roman" w:hAnsi="Times New Roman"/>
          <w:sz w:val="24"/>
        </w:rPr>
      </w:pPr>
      <w:r w:rsidRPr="00D55699">
        <w:rPr>
          <w:rFonts w:ascii="Times New Roman" w:hAnsi="Times New Roman"/>
          <w:sz w:val="24"/>
        </w:rPr>
        <w:t xml:space="preserve">To demonstrate that demand for employment and training services by dislocated members of the Armed Forces and eligible spouses is “higher-than-average” and therefore constitutes a qualifying event for an Employment Recovery DWG, an applicant must address each of the three main elements described below, as required by WIOA </w:t>
      </w:r>
      <w:r w:rsidRPr="00D55699" w:rsidR="00526772">
        <w:rPr>
          <w:rFonts w:ascii="Times New Roman" w:hAnsi="Times New Roman"/>
          <w:sz w:val="24"/>
        </w:rPr>
        <w:t>S</w:t>
      </w:r>
      <w:r w:rsidRPr="00D55699">
        <w:rPr>
          <w:rFonts w:ascii="Times New Roman" w:hAnsi="Times New Roman"/>
          <w:sz w:val="24"/>
        </w:rPr>
        <w:t>ec</w:t>
      </w:r>
      <w:r w:rsidRPr="00D55699" w:rsidR="00526772">
        <w:rPr>
          <w:rFonts w:ascii="Times New Roman" w:hAnsi="Times New Roman"/>
          <w:sz w:val="24"/>
        </w:rPr>
        <w:t>tion</w:t>
      </w:r>
      <w:r w:rsidRPr="00D55699">
        <w:rPr>
          <w:rFonts w:ascii="Times New Roman" w:hAnsi="Times New Roman"/>
          <w:sz w:val="24"/>
        </w:rPr>
        <w:t xml:space="preserve"> 170</w:t>
      </w:r>
      <w:r w:rsidRPr="00D55699" w:rsidR="00DD5F12">
        <w:rPr>
          <w:rFonts w:ascii="Times New Roman" w:hAnsi="Times New Roman"/>
          <w:sz w:val="24"/>
        </w:rPr>
        <w:t>(</w:t>
      </w:r>
      <w:r w:rsidRPr="00D55699">
        <w:rPr>
          <w:rFonts w:ascii="Times New Roman" w:hAnsi="Times New Roman"/>
          <w:sz w:val="24"/>
        </w:rPr>
        <w:t>b</w:t>
      </w:r>
      <w:r w:rsidRPr="00D55699" w:rsidR="00DD5F12">
        <w:rPr>
          <w:rFonts w:ascii="Times New Roman" w:hAnsi="Times New Roman"/>
          <w:sz w:val="24"/>
        </w:rPr>
        <w:t>)</w:t>
      </w:r>
      <w:r w:rsidRPr="00D55699" w:rsidR="00D03418">
        <w:rPr>
          <w:rFonts w:ascii="Times New Roman" w:hAnsi="Times New Roman"/>
          <w:sz w:val="24"/>
        </w:rPr>
        <w:t>(</w:t>
      </w:r>
      <w:r w:rsidRPr="00D55699">
        <w:rPr>
          <w:rFonts w:ascii="Times New Roman" w:hAnsi="Times New Roman"/>
          <w:sz w:val="24"/>
        </w:rPr>
        <w:t>1</w:t>
      </w:r>
      <w:r w:rsidRPr="00D55699" w:rsidR="00D03418">
        <w:rPr>
          <w:rFonts w:ascii="Times New Roman" w:hAnsi="Times New Roman"/>
          <w:sz w:val="24"/>
        </w:rPr>
        <w:t>)(</w:t>
      </w:r>
      <w:r w:rsidRPr="00D55699">
        <w:rPr>
          <w:rFonts w:ascii="Times New Roman" w:hAnsi="Times New Roman"/>
          <w:sz w:val="24"/>
        </w:rPr>
        <w:t>D</w:t>
      </w:r>
      <w:r w:rsidRPr="00D55699" w:rsidR="00D03418">
        <w:rPr>
          <w:rFonts w:ascii="Times New Roman" w:hAnsi="Times New Roman"/>
          <w:sz w:val="24"/>
        </w:rPr>
        <w:t>)</w:t>
      </w:r>
      <w:r w:rsidRPr="00D55699">
        <w:rPr>
          <w:rFonts w:ascii="Times New Roman" w:hAnsi="Times New Roman"/>
          <w:sz w:val="24"/>
        </w:rPr>
        <w:t xml:space="preserve">.  While </w:t>
      </w:r>
      <w:r w:rsidR="0001694D">
        <w:rPr>
          <w:rFonts w:ascii="Times New Roman" w:hAnsi="Times New Roman"/>
          <w:sz w:val="24"/>
        </w:rPr>
        <w:t xml:space="preserve">WIOA requires </w:t>
      </w:r>
      <w:r w:rsidRPr="00D55699">
        <w:rPr>
          <w:rFonts w:ascii="Times New Roman" w:hAnsi="Times New Roman"/>
          <w:sz w:val="24"/>
        </w:rPr>
        <w:t>these main elements, the methods, data sources, and time frames that demonstrate the required elements are at the discretion of the applicant</w:t>
      </w:r>
      <w:r w:rsidRPr="00D55699" w:rsidR="00F75086">
        <w:rPr>
          <w:rFonts w:ascii="Times New Roman" w:hAnsi="Times New Roman"/>
          <w:sz w:val="24"/>
        </w:rPr>
        <w:t>.</w:t>
      </w:r>
      <w:r w:rsidRPr="00D55699" w:rsidR="00174552">
        <w:rPr>
          <w:rFonts w:ascii="Times New Roman" w:hAnsi="Times New Roman"/>
          <w:sz w:val="24"/>
        </w:rPr>
        <w:t xml:space="preserve"> </w:t>
      </w:r>
      <w:r w:rsidRPr="00D55699">
        <w:rPr>
          <w:rFonts w:ascii="Times New Roman" w:hAnsi="Times New Roman"/>
          <w:sz w:val="24"/>
        </w:rPr>
        <w:t xml:space="preserve"> </w:t>
      </w:r>
      <w:r w:rsidRPr="00D55699" w:rsidR="00F75086">
        <w:rPr>
          <w:rFonts w:ascii="Times New Roman" w:hAnsi="Times New Roman"/>
          <w:sz w:val="24"/>
        </w:rPr>
        <w:t>T</w:t>
      </w:r>
      <w:r w:rsidRPr="00D55699">
        <w:rPr>
          <w:rFonts w:ascii="Times New Roman" w:hAnsi="Times New Roman"/>
          <w:sz w:val="24"/>
        </w:rPr>
        <w:t xml:space="preserve">he language below includes examples or options that may be useful to applicants. </w:t>
      </w:r>
    </w:p>
    <w:p w:rsidR="00483539" w:rsidRPr="00D55699" w:rsidP="00483539" w14:paraId="26C68EF8" w14:textId="77777777">
      <w:pPr>
        <w:spacing w:after="0" w:line="240" w:lineRule="auto"/>
        <w:rPr>
          <w:rFonts w:ascii="Times New Roman" w:hAnsi="Times New Roman"/>
          <w:sz w:val="24"/>
        </w:rPr>
      </w:pPr>
    </w:p>
    <w:p w:rsidR="00483539" w:rsidRPr="00D55699" w:rsidP="00483539" w14:paraId="2A677598" w14:textId="0B164E11">
      <w:pPr>
        <w:spacing w:after="0" w:line="240" w:lineRule="auto"/>
        <w:rPr>
          <w:rFonts w:ascii="Times New Roman" w:hAnsi="Times New Roman"/>
          <w:sz w:val="24"/>
        </w:rPr>
      </w:pPr>
      <w:r w:rsidRPr="0086030F">
        <w:rPr>
          <w:rFonts w:ascii="Times New Roman" w:hAnsi="Times New Roman"/>
          <w:iCs/>
          <w:sz w:val="24"/>
        </w:rPr>
        <w:t xml:space="preserve">First, </w:t>
      </w:r>
      <w:r w:rsidRPr="00D55699">
        <w:rPr>
          <w:rFonts w:ascii="Times New Roman" w:hAnsi="Times New Roman"/>
          <w:sz w:val="24"/>
        </w:rPr>
        <w:t xml:space="preserve">an applicant must demonstrate that the current demand for services by dislocated members of the Armed Services and </w:t>
      </w:r>
      <w:r w:rsidRPr="00D55699" w:rsidR="00305058">
        <w:rPr>
          <w:rFonts w:ascii="Times New Roman" w:hAnsi="Times New Roman"/>
          <w:sz w:val="24"/>
        </w:rPr>
        <w:t xml:space="preserve">dislocated </w:t>
      </w:r>
      <w:r w:rsidRPr="00D55699">
        <w:rPr>
          <w:rFonts w:ascii="Times New Roman" w:hAnsi="Times New Roman"/>
          <w:sz w:val="24"/>
        </w:rPr>
        <w:t xml:space="preserve">spouses exceeds average demand.  An applicant may demonstrate this demand through any applicable data or information including the number of dislocated members of the Armed Services and eligible spouses who have sought any employment or training-related services from </w:t>
      </w:r>
      <w:r w:rsidRPr="00D55699" w:rsidR="00F75086">
        <w:rPr>
          <w:rFonts w:ascii="Times New Roman" w:hAnsi="Times New Roman"/>
          <w:sz w:val="24"/>
        </w:rPr>
        <w:t>AJC</w:t>
      </w:r>
      <w:r w:rsidRPr="00D55699">
        <w:rPr>
          <w:rFonts w:ascii="Times New Roman" w:hAnsi="Times New Roman"/>
          <w:sz w:val="24"/>
        </w:rPr>
        <w:t xml:space="preserve">s (in-person or virtually) in one or more local areas, or statewide.  Such data may be gathered from one or more local workforce areas within a state or territory, or from a regional area which may cover more than one state as appropriate, to best enable the applicant to determine the average demand.    </w:t>
      </w:r>
    </w:p>
    <w:p w:rsidR="00483539" w:rsidRPr="00D55699" w:rsidP="00483539" w14:paraId="5E171638" w14:textId="77777777">
      <w:pPr>
        <w:spacing w:after="0" w:line="240" w:lineRule="auto"/>
        <w:rPr>
          <w:rFonts w:ascii="Times New Roman" w:hAnsi="Times New Roman"/>
          <w:sz w:val="24"/>
        </w:rPr>
      </w:pPr>
    </w:p>
    <w:p w:rsidR="00483539" w:rsidRPr="00D55699" w:rsidP="00483539" w14:paraId="36BC3F8E" w14:textId="77777777">
      <w:pPr>
        <w:spacing w:after="0" w:line="240" w:lineRule="auto"/>
        <w:rPr>
          <w:rFonts w:ascii="Times New Roman" w:hAnsi="Times New Roman"/>
          <w:sz w:val="24"/>
        </w:rPr>
      </w:pPr>
      <w:r w:rsidRPr="00D55699">
        <w:rPr>
          <w:rFonts w:ascii="Times New Roman" w:hAnsi="Times New Roman"/>
          <w:sz w:val="24"/>
        </w:rPr>
        <w:t xml:space="preserve">An application therefore must address:  </w:t>
      </w:r>
    </w:p>
    <w:p w:rsidR="00483539" w:rsidRPr="00D55699" w:rsidP="00D43B43" w14:paraId="6EDF02ED" w14:textId="6E8306F8">
      <w:pPr>
        <w:numPr>
          <w:ilvl w:val="0"/>
          <w:numId w:val="22"/>
        </w:numPr>
        <w:spacing w:after="0" w:line="240" w:lineRule="auto"/>
        <w:rPr>
          <w:rFonts w:ascii="Times New Roman" w:hAnsi="Times New Roman"/>
          <w:sz w:val="24"/>
          <w:szCs w:val="24"/>
        </w:rPr>
      </w:pPr>
      <w:r w:rsidRPr="0113850E">
        <w:rPr>
          <w:rFonts w:ascii="Times New Roman" w:hAnsi="Times New Roman"/>
          <w:i/>
          <w:sz w:val="24"/>
          <w:szCs w:val="24"/>
        </w:rPr>
        <w:t>Average Demand</w:t>
      </w:r>
      <w:r w:rsidRPr="0113850E">
        <w:rPr>
          <w:rFonts w:ascii="Times New Roman" w:hAnsi="Times New Roman"/>
          <w:sz w:val="24"/>
          <w:szCs w:val="24"/>
        </w:rPr>
        <w:t xml:space="preserve">. </w:t>
      </w:r>
      <w:r w:rsidRPr="0113850E" w:rsidR="00761D79">
        <w:rPr>
          <w:rFonts w:ascii="Times New Roman" w:hAnsi="Times New Roman"/>
          <w:sz w:val="24"/>
          <w:szCs w:val="24"/>
        </w:rPr>
        <w:t xml:space="preserve"> </w:t>
      </w:r>
      <w:r w:rsidRPr="0113850E">
        <w:rPr>
          <w:rFonts w:ascii="Times New Roman" w:hAnsi="Times New Roman"/>
          <w:sz w:val="24"/>
          <w:szCs w:val="24"/>
        </w:rPr>
        <w:t xml:space="preserve">An application must show how the applicant calculated the </w:t>
      </w:r>
      <w:r w:rsidRPr="0113850E">
        <w:rPr>
          <w:rFonts w:ascii="Times New Roman" w:hAnsi="Times New Roman"/>
          <w:i/>
          <w:sz w:val="24"/>
          <w:szCs w:val="24"/>
        </w:rPr>
        <w:t>average</w:t>
      </w:r>
      <w:r w:rsidRPr="0113850E">
        <w:rPr>
          <w:rFonts w:ascii="Times New Roman" w:hAnsi="Times New Roman"/>
          <w:sz w:val="24"/>
          <w:szCs w:val="24"/>
        </w:rPr>
        <w:t xml:space="preserve"> demand for employment and training services by dislocated members of the Armed Services and</w:t>
      </w:r>
      <w:r w:rsidRPr="0113850E" w:rsidR="005B6722">
        <w:rPr>
          <w:rFonts w:ascii="Times New Roman" w:hAnsi="Times New Roman"/>
          <w:sz w:val="24"/>
          <w:szCs w:val="24"/>
        </w:rPr>
        <w:t xml:space="preserve"> dislocated</w:t>
      </w:r>
      <w:r w:rsidRPr="0113850E">
        <w:rPr>
          <w:rFonts w:ascii="Times New Roman" w:hAnsi="Times New Roman"/>
          <w:sz w:val="24"/>
          <w:szCs w:val="24"/>
        </w:rPr>
        <w:t xml:space="preserve"> spouses.  </w:t>
      </w:r>
      <w:r w:rsidRPr="0113850E" w:rsidR="000A44F3">
        <w:rPr>
          <w:rFonts w:ascii="Times New Roman" w:hAnsi="Times New Roman"/>
          <w:sz w:val="24"/>
          <w:szCs w:val="24"/>
        </w:rPr>
        <w:t>To determine a</w:t>
      </w:r>
      <w:r w:rsidRPr="0113850E">
        <w:rPr>
          <w:rFonts w:ascii="Times New Roman" w:hAnsi="Times New Roman"/>
          <w:sz w:val="24"/>
          <w:szCs w:val="24"/>
        </w:rPr>
        <w:t>verage demand</w:t>
      </w:r>
      <w:r w:rsidRPr="0113850E" w:rsidR="00FB5AB4">
        <w:rPr>
          <w:rFonts w:ascii="Times New Roman" w:hAnsi="Times New Roman"/>
          <w:sz w:val="24"/>
          <w:szCs w:val="24"/>
        </w:rPr>
        <w:t xml:space="preserve">, use </w:t>
      </w:r>
      <w:r w:rsidRPr="0113850E">
        <w:rPr>
          <w:rFonts w:ascii="Times New Roman" w:hAnsi="Times New Roman"/>
          <w:sz w:val="24"/>
          <w:szCs w:val="24"/>
        </w:rPr>
        <w:t xml:space="preserve">data for at least </w:t>
      </w:r>
      <w:r w:rsidRPr="0113850E">
        <w:rPr>
          <w:rFonts w:ascii="Times New Roman" w:hAnsi="Times New Roman"/>
          <w:sz w:val="24"/>
          <w:szCs w:val="24"/>
        </w:rPr>
        <w:t>the two</w:t>
      </w:r>
      <w:r w:rsidRPr="0113850E">
        <w:rPr>
          <w:rFonts w:ascii="Times New Roman" w:hAnsi="Times New Roman"/>
          <w:sz w:val="24"/>
          <w:szCs w:val="24"/>
        </w:rPr>
        <w:t xml:space="preserve"> years immediately prior to the year that will be used to determine the current demand.  For example, an applicant could identify the average demand on a program year basis by calculating the average demand for services for the three previous full Program Years (July 1</w:t>
      </w:r>
      <w:r w:rsidRPr="0113850E" w:rsidR="7DF359E3">
        <w:rPr>
          <w:rFonts w:ascii="Times New Roman" w:hAnsi="Times New Roman"/>
          <w:sz w:val="24"/>
          <w:szCs w:val="24"/>
        </w:rPr>
        <w:t>–</w:t>
      </w:r>
      <w:r w:rsidRPr="0113850E">
        <w:rPr>
          <w:rFonts w:ascii="Times New Roman" w:hAnsi="Times New Roman"/>
          <w:sz w:val="24"/>
          <w:szCs w:val="24"/>
        </w:rPr>
        <w:t xml:space="preserve">June 30) for which there are data available at the time of application.  In this example, the average demand for services should not include the current Program Year’s data.  </w:t>
      </w:r>
    </w:p>
    <w:p w:rsidR="00483539" w:rsidRPr="00D55699" w:rsidP="00D43B43" w14:paraId="7C801DDA" w14:textId="6BF0C199">
      <w:pPr>
        <w:numPr>
          <w:ilvl w:val="0"/>
          <w:numId w:val="22"/>
        </w:numPr>
        <w:spacing w:after="0" w:line="240" w:lineRule="auto"/>
        <w:rPr>
          <w:rFonts w:ascii="Times New Roman" w:hAnsi="Times New Roman"/>
          <w:sz w:val="24"/>
        </w:rPr>
      </w:pPr>
      <w:r w:rsidRPr="00D55699">
        <w:rPr>
          <w:rFonts w:ascii="Times New Roman" w:hAnsi="Times New Roman"/>
          <w:i/>
          <w:sz w:val="24"/>
        </w:rPr>
        <w:t>Current Demand</w:t>
      </w:r>
      <w:r w:rsidRPr="00D55699">
        <w:rPr>
          <w:rFonts w:ascii="Times New Roman" w:hAnsi="Times New Roman"/>
          <w:sz w:val="24"/>
        </w:rPr>
        <w:t xml:space="preserve">. </w:t>
      </w:r>
      <w:r w:rsidR="00761D79">
        <w:rPr>
          <w:rFonts w:ascii="Times New Roman" w:hAnsi="Times New Roman"/>
          <w:sz w:val="24"/>
        </w:rPr>
        <w:t xml:space="preserve"> </w:t>
      </w:r>
      <w:r w:rsidRPr="00D55699">
        <w:rPr>
          <w:rFonts w:ascii="Times New Roman" w:hAnsi="Times New Roman"/>
          <w:sz w:val="24"/>
        </w:rPr>
        <w:t xml:space="preserve">The application must show how the applicant calculated the </w:t>
      </w:r>
      <w:r w:rsidRPr="00D55699">
        <w:rPr>
          <w:rFonts w:ascii="Times New Roman" w:hAnsi="Times New Roman"/>
          <w:i/>
          <w:sz w:val="24"/>
        </w:rPr>
        <w:t>current</w:t>
      </w:r>
      <w:r w:rsidRPr="00D55699">
        <w:rPr>
          <w:rFonts w:ascii="Times New Roman" w:hAnsi="Times New Roman"/>
          <w:sz w:val="24"/>
        </w:rPr>
        <w:t xml:space="preserve"> demand for employment and training services by dislocated members of the Armed Services and </w:t>
      </w:r>
      <w:r w:rsidRPr="00D55699" w:rsidR="00876257">
        <w:rPr>
          <w:rFonts w:ascii="Times New Roman" w:hAnsi="Times New Roman"/>
          <w:sz w:val="24"/>
        </w:rPr>
        <w:t xml:space="preserve">dislocated </w:t>
      </w:r>
      <w:r w:rsidRPr="00D55699">
        <w:rPr>
          <w:rFonts w:ascii="Times New Roman" w:hAnsi="Times New Roman"/>
          <w:sz w:val="24"/>
        </w:rPr>
        <w:t xml:space="preserve">spouses, using the same methodology or information used to determine the average demand.  Current demand may be related to a one-time event such as a large transition of military members leaving service from a base or other facility, an ongoing transition over a longer period of time (up to the 12 months prior to the date of application), or from an increase in dislocated service members and </w:t>
      </w:r>
      <w:r w:rsidRPr="00D55699" w:rsidR="006C1764">
        <w:rPr>
          <w:rFonts w:ascii="Times New Roman" w:hAnsi="Times New Roman"/>
          <w:sz w:val="24"/>
        </w:rPr>
        <w:t xml:space="preserve">dislocated </w:t>
      </w:r>
      <w:r w:rsidRPr="00D55699">
        <w:rPr>
          <w:rFonts w:ascii="Times New Roman" w:hAnsi="Times New Roman"/>
          <w:sz w:val="24"/>
        </w:rPr>
        <w:t xml:space="preserve">spouses moving into a community, region, local workforce area, or state over a period of up to 12 months prior to the application.  For example, if an applicant calculated the average demand using the program year basis, an applicant may show the demand for services, or a projected total demand, for the </w:t>
      </w:r>
      <w:r w:rsidRPr="00D55699">
        <w:rPr>
          <w:rFonts w:ascii="Times New Roman" w:hAnsi="Times New Roman"/>
          <w:i/>
          <w:sz w:val="24"/>
        </w:rPr>
        <w:t>current</w:t>
      </w:r>
      <w:r w:rsidRPr="00D55699">
        <w:rPr>
          <w:rFonts w:ascii="Times New Roman" w:hAnsi="Times New Roman"/>
          <w:sz w:val="24"/>
        </w:rPr>
        <w:t xml:space="preserve"> program year. </w:t>
      </w:r>
    </w:p>
    <w:p w:rsidR="00483539" w:rsidRPr="00D55699" w:rsidP="00D43B43" w14:paraId="5A0639CB" w14:textId="0E3FF668">
      <w:pPr>
        <w:numPr>
          <w:ilvl w:val="0"/>
          <w:numId w:val="22"/>
        </w:numPr>
        <w:spacing w:after="0" w:line="240" w:lineRule="auto"/>
        <w:rPr>
          <w:rFonts w:ascii="Times New Roman" w:hAnsi="Times New Roman"/>
          <w:sz w:val="24"/>
        </w:rPr>
      </w:pPr>
      <w:r w:rsidRPr="00D55699">
        <w:rPr>
          <w:rFonts w:ascii="Times New Roman" w:hAnsi="Times New Roman"/>
          <w:i/>
          <w:sz w:val="24"/>
        </w:rPr>
        <w:t>Current Demand Exceeds the Average</w:t>
      </w:r>
      <w:r w:rsidRPr="00D55699">
        <w:rPr>
          <w:rFonts w:ascii="Times New Roman" w:hAnsi="Times New Roman"/>
          <w:sz w:val="24"/>
        </w:rPr>
        <w:t xml:space="preserve">. </w:t>
      </w:r>
      <w:r w:rsidR="00761D79">
        <w:rPr>
          <w:rFonts w:ascii="Times New Roman" w:hAnsi="Times New Roman"/>
          <w:sz w:val="24"/>
        </w:rPr>
        <w:t xml:space="preserve"> </w:t>
      </w:r>
      <w:r w:rsidR="00AE5B1F">
        <w:rPr>
          <w:rFonts w:ascii="Times New Roman" w:hAnsi="Times New Roman"/>
          <w:sz w:val="24"/>
        </w:rPr>
        <w:t>T</w:t>
      </w:r>
      <w:r w:rsidRPr="00D55699">
        <w:rPr>
          <w:rFonts w:ascii="Times New Roman" w:hAnsi="Times New Roman"/>
          <w:sz w:val="24"/>
        </w:rPr>
        <w:t xml:space="preserve">he application must demonstrate that the </w:t>
      </w:r>
      <w:r w:rsidRPr="00D55699">
        <w:rPr>
          <w:rFonts w:ascii="Times New Roman" w:hAnsi="Times New Roman"/>
          <w:i/>
          <w:sz w:val="24"/>
        </w:rPr>
        <w:t>current</w:t>
      </w:r>
      <w:r w:rsidRPr="00D55699">
        <w:rPr>
          <w:rFonts w:ascii="Times New Roman" w:hAnsi="Times New Roman"/>
          <w:sz w:val="24"/>
        </w:rPr>
        <w:t xml:space="preserve"> demand for employment and training services (as described in #2 above) for this same population exceeds, or is on target to exceed, the average demand (as described in #1 above).</w:t>
      </w:r>
    </w:p>
    <w:p w:rsidR="00483539" w:rsidRPr="00D55699" w:rsidP="00483539" w14:paraId="3BE3F57E" w14:textId="77777777">
      <w:pPr>
        <w:spacing w:after="0" w:line="240" w:lineRule="auto"/>
        <w:rPr>
          <w:rFonts w:ascii="Times New Roman" w:hAnsi="Times New Roman"/>
          <w:sz w:val="24"/>
        </w:rPr>
      </w:pPr>
    </w:p>
    <w:p w:rsidR="00483539" w:rsidRPr="00D55699" w:rsidP="00483539" w14:paraId="334DA6F6" w14:textId="0CE2C14D">
      <w:pPr>
        <w:spacing w:after="0" w:line="240" w:lineRule="auto"/>
        <w:rPr>
          <w:rFonts w:ascii="Times New Roman" w:hAnsi="Times New Roman"/>
          <w:sz w:val="24"/>
        </w:rPr>
      </w:pPr>
      <w:r w:rsidRPr="00D55699">
        <w:rPr>
          <w:rFonts w:ascii="Times New Roman" w:hAnsi="Times New Roman"/>
          <w:sz w:val="24"/>
        </w:rPr>
        <w:t>Note</w:t>
      </w:r>
      <w:r w:rsidR="005D2F4A">
        <w:rPr>
          <w:rFonts w:ascii="Times New Roman" w:hAnsi="Times New Roman"/>
          <w:sz w:val="24"/>
        </w:rPr>
        <w:t xml:space="preserve"> that</w:t>
      </w:r>
      <w:r w:rsidRPr="00D55699" w:rsidR="005D2F4A">
        <w:rPr>
          <w:rFonts w:ascii="Times New Roman" w:hAnsi="Times New Roman"/>
          <w:sz w:val="24"/>
        </w:rPr>
        <w:t xml:space="preserve"> </w:t>
      </w:r>
      <w:r w:rsidRPr="00D55699">
        <w:rPr>
          <w:rFonts w:ascii="Times New Roman" w:hAnsi="Times New Roman"/>
          <w:sz w:val="24"/>
        </w:rPr>
        <w:t xml:space="preserve">WIOA only requires that an applicant demonstrate that </w:t>
      </w:r>
      <w:r w:rsidRPr="00D55699">
        <w:rPr>
          <w:rFonts w:ascii="Times New Roman" w:hAnsi="Times New Roman"/>
          <w:i/>
          <w:sz w:val="24"/>
        </w:rPr>
        <w:t>current demand</w:t>
      </w:r>
      <w:r w:rsidRPr="00D55699">
        <w:rPr>
          <w:rFonts w:ascii="Times New Roman" w:hAnsi="Times New Roman"/>
          <w:sz w:val="24"/>
        </w:rPr>
        <w:t xml:space="preserve"> is higher than </w:t>
      </w:r>
      <w:r w:rsidRPr="00D55699">
        <w:rPr>
          <w:rFonts w:ascii="Times New Roman" w:hAnsi="Times New Roman"/>
          <w:i/>
          <w:sz w:val="24"/>
        </w:rPr>
        <w:t>average demand</w:t>
      </w:r>
      <w:r w:rsidRPr="00D55699">
        <w:rPr>
          <w:rFonts w:ascii="Times New Roman" w:hAnsi="Times New Roman"/>
          <w:sz w:val="24"/>
        </w:rPr>
        <w:t xml:space="preserve"> to establish this element of the qualifying event. </w:t>
      </w:r>
    </w:p>
    <w:p w:rsidR="00483539" w:rsidRPr="00D55699" w:rsidP="00483539" w14:paraId="450AEA15" w14:textId="77777777">
      <w:pPr>
        <w:spacing w:after="0" w:line="240" w:lineRule="auto"/>
        <w:rPr>
          <w:rFonts w:ascii="Times New Roman" w:hAnsi="Times New Roman"/>
          <w:sz w:val="24"/>
        </w:rPr>
      </w:pPr>
    </w:p>
    <w:p w:rsidR="00483539" w:rsidRPr="00D55699" w:rsidP="00012431" w14:paraId="4EC302BE" w14:textId="579E3027">
      <w:pPr>
        <w:spacing w:after="0" w:line="240" w:lineRule="auto"/>
        <w:rPr>
          <w:rFonts w:ascii="Times New Roman" w:hAnsi="Times New Roman"/>
          <w:sz w:val="24"/>
        </w:rPr>
      </w:pPr>
      <w:r w:rsidRPr="00142A2C">
        <w:rPr>
          <w:rFonts w:ascii="Times New Roman" w:hAnsi="Times New Roman"/>
          <w:sz w:val="24"/>
        </w:rPr>
        <w:t>Second</w:t>
      </w:r>
      <w:r w:rsidRPr="00D55699">
        <w:rPr>
          <w:rFonts w:ascii="Times New Roman" w:hAnsi="Times New Roman"/>
          <w:sz w:val="24"/>
        </w:rPr>
        <w:t xml:space="preserve">, an applicant must demonstrate that the higher-than-average demand exceeds </w:t>
      </w:r>
      <w:r w:rsidRPr="00D55699" w:rsidR="00D3260C">
        <w:rPr>
          <w:rFonts w:ascii="Times New Roman" w:hAnsi="Times New Roman"/>
          <w:sz w:val="24"/>
        </w:rPr>
        <w:t xml:space="preserve">existing </w:t>
      </w:r>
      <w:r w:rsidRPr="00D55699">
        <w:rPr>
          <w:rFonts w:ascii="Times New Roman" w:hAnsi="Times New Roman"/>
          <w:sz w:val="24"/>
        </w:rPr>
        <w:t xml:space="preserve">resources for </w:t>
      </w:r>
      <w:r w:rsidRPr="00D55699" w:rsidR="00D3260C">
        <w:rPr>
          <w:rFonts w:ascii="Times New Roman" w:hAnsi="Times New Roman"/>
          <w:sz w:val="24"/>
        </w:rPr>
        <w:t xml:space="preserve">providing </w:t>
      </w:r>
      <w:r w:rsidRPr="00D55699" w:rsidR="00B8202D">
        <w:rPr>
          <w:rFonts w:ascii="Times New Roman" w:hAnsi="Times New Roman"/>
          <w:sz w:val="24"/>
        </w:rPr>
        <w:t>employment</w:t>
      </w:r>
      <w:r w:rsidRPr="00D55699">
        <w:rPr>
          <w:rFonts w:ascii="Times New Roman" w:hAnsi="Times New Roman"/>
          <w:sz w:val="24"/>
        </w:rPr>
        <w:t xml:space="preserve"> and training services.  In alignment with the other Employment Recovery DWG qualifying events (mass layoff and community impact)</w:t>
      </w:r>
      <w:r w:rsidRPr="00D55699" w:rsidR="00DB3E99">
        <w:rPr>
          <w:rFonts w:ascii="Times New Roman" w:hAnsi="Times New Roman"/>
          <w:sz w:val="24"/>
        </w:rPr>
        <w:t>, to show that the demand will excee</w:t>
      </w:r>
      <w:r w:rsidRPr="00D55699" w:rsidR="00E408A2">
        <w:rPr>
          <w:rFonts w:ascii="Times New Roman" w:hAnsi="Times New Roman"/>
          <w:sz w:val="24"/>
        </w:rPr>
        <w:t>d existing resources</w:t>
      </w:r>
      <w:r w:rsidRPr="00D55699" w:rsidR="00DB3E99">
        <w:rPr>
          <w:rFonts w:ascii="Times New Roman" w:hAnsi="Times New Roman"/>
          <w:sz w:val="24"/>
        </w:rPr>
        <w:t>,</w:t>
      </w:r>
      <w:r w:rsidRPr="00D55699">
        <w:rPr>
          <w:rFonts w:ascii="Times New Roman" w:hAnsi="Times New Roman"/>
          <w:sz w:val="24"/>
        </w:rPr>
        <w:t xml:space="preserve"> an applicant must provide sufficient information to demonstrate that either:</w:t>
      </w:r>
    </w:p>
    <w:p w:rsidR="00483539" w:rsidRPr="00D55699" w:rsidP="00D43B43" w14:paraId="2A4D0812" w14:textId="400BAECA">
      <w:pPr>
        <w:numPr>
          <w:ilvl w:val="0"/>
          <w:numId w:val="19"/>
        </w:numPr>
        <w:spacing w:after="0" w:line="240" w:lineRule="auto"/>
        <w:rPr>
          <w:rFonts w:ascii="Times New Roman" w:hAnsi="Times New Roman"/>
          <w:sz w:val="24"/>
        </w:rPr>
      </w:pPr>
      <w:r>
        <w:rPr>
          <w:rFonts w:ascii="Times New Roman" w:hAnsi="Times New Roman"/>
          <w:sz w:val="24"/>
        </w:rPr>
        <w:t>T</w:t>
      </w:r>
      <w:r w:rsidRPr="00D55699">
        <w:rPr>
          <w:rFonts w:ascii="Times New Roman" w:hAnsi="Times New Roman"/>
          <w:sz w:val="24"/>
        </w:rPr>
        <w:t>he total number of dislocated members of the Armed Services and spouses seeking, or intending to seek, employment and training services in one or more local areas, or statewide, is at least 50; or</w:t>
      </w:r>
    </w:p>
    <w:p w:rsidR="00483539" w:rsidRPr="00D55699" w:rsidP="00D43B43" w14:paraId="683B543B" w14:textId="56AA74DF">
      <w:pPr>
        <w:numPr>
          <w:ilvl w:val="0"/>
          <w:numId w:val="19"/>
        </w:numPr>
        <w:spacing w:after="0" w:line="240" w:lineRule="auto"/>
        <w:rPr>
          <w:rFonts w:ascii="Times New Roman" w:hAnsi="Times New Roman"/>
          <w:sz w:val="24"/>
          <w:szCs w:val="24"/>
        </w:rPr>
      </w:pPr>
      <w:r w:rsidRPr="0113850E">
        <w:rPr>
          <w:rFonts w:ascii="Times New Roman" w:hAnsi="Times New Roman"/>
          <w:sz w:val="24"/>
          <w:szCs w:val="24"/>
        </w:rPr>
        <w:t>T</w:t>
      </w:r>
      <w:r w:rsidRPr="0113850E">
        <w:rPr>
          <w:rFonts w:ascii="Times New Roman" w:hAnsi="Times New Roman"/>
          <w:sz w:val="24"/>
          <w:szCs w:val="24"/>
        </w:rPr>
        <w:t>he total number of dislocated members of the Armed Services and spouses seeking employment and training services is fewer than 50 individuals, but the impact still exceeds existing state</w:t>
      </w:r>
      <w:r w:rsidRPr="0113850E" w:rsidR="00A87243">
        <w:rPr>
          <w:rFonts w:ascii="Times New Roman" w:hAnsi="Times New Roman"/>
          <w:sz w:val="24"/>
          <w:szCs w:val="24"/>
        </w:rPr>
        <w:t xml:space="preserve">, </w:t>
      </w:r>
      <w:r w:rsidRPr="0113850E" w:rsidR="006F278D">
        <w:rPr>
          <w:rFonts w:ascii="Times New Roman" w:hAnsi="Times New Roman"/>
          <w:sz w:val="24"/>
          <w:szCs w:val="24"/>
        </w:rPr>
        <w:t>WIOA Section 166-eligible entities</w:t>
      </w:r>
      <w:r w:rsidRPr="0113850E" w:rsidR="00EA1057">
        <w:rPr>
          <w:rFonts w:ascii="Times New Roman" w:hAnsi="Times New Roman"/>
          <w:sz w:val="24"/>
          <w:szCs w:val="24"/>
        </w:rPr>
        <w:t>’</w:t>
      </w:r>
      <w:r w:rsidRPr="0113850E" w:rsidR="3B5FF159">
        <w:rPr>
          <w:rFonts w:ascii="Times New Roman" w:hAnsi="Times New Roman"/>
          <w:sz w:val="24"/>
          <w:szCs w:val="24"/>
        </w:rPr>
        <w:t>,</w:t>
      </w:r>
      <w:r w:rsidRPr="0113850E" w:rsidR="00A87243">
        <w:rPr>
          <w:rFonts w:ascii="Times New Roman" w:hAnsi="Times New Roman"/>
          <w:sz w:val="24"/>
          <w:szCs w:val="24"/>
        </w:rPr>
        <w:t xml:space="preserve"> </w:t>
      </w:r>
      <w:r w:rsidRPr="0113850E" w:rsidR="00E45E25">
        <w:rPr>
          <w:rFonts w:ascii="Times New Roman" w:hAnsi="Times New Roman"/>
          <w:sz w:val="24"/>
          <w:szCs w:val="24"/>
        </w:rPr>
        <w:t>or</w:t>
      </w:r>
      <w:r w:rsidRPr="0113850E">
        <w:rPr>
          <w:rFonts w:ascii="Times New Roman" w:hAnsi="Times New Roman"/>
          <w:sz w:val="24"/>
          <w:szCs w:val="24"/>
        </w:rPr>
        <w:t xml:space="preserve"> local resources to provide employment and training services.</w:t>
      </w:r>
    </w:p>
    <w:p w:rsidR="00483539" w:rsidRPr="00D55699" w:rsidP="00483539" w14:paraId="471B5664" w14:textId="77777777">
      <w:pPr>
        <w:spacing w:after="0" w:line="240" w:lineRule="auto"/>
        <w:rPr>
          <w:rFonts w:ascii="Times New Roman" w:hAnsi="Times New Roman"/>
          <w:sz w:val="24"/>
        </w:rPr>
      </w:pPr>
    </w:p>
    <w:p w:rsidR="00483539" w:rsidP="00483539" w14:paraId="7ECE16F0" w14:textId="40A25798">
      <w:pPr>
        <w:spacing w:after="0" w:line="240" w:lineRule="auto"/>
        <w:rPr>
          <w:rFonts w:ascii="Times New Roman" w:hAnsi="Times New Roman"/>
          <w:sz w:val="24"/>
        </w:rPr>
      </w:pPr>
      <w:r>
        <w:rPr>
          <w:rFonts w:ascii="Times New Roman" w:hAnsi="Times New Roman"/>
          <w:iCs/>
          <w:sz w:val="24"/>
        </w:rPr>
        <w:t>Third</w:t>
      </w:r>
      <w:r w:rsidRPr="00D55699">
        <w:rPr>
          <w:rFonts w:ascii="Times New Roman" w:hAnsi="Times New Roman"/>
          <w:sz w:val="24"/>
        </w:rPr>
        <w:t xml:space="preserve">, an applicant must demonstrate that </w:t>
      </w:r>
      <w:r>
        <w:rPr>
          <w:rFonts w:ascii="Times New Roman" w:hAnsi="Times New Roman"/>
          <w:sz w:val="24"/>
        </w:rPr>
        <w:t xml:space="preserve">they will deliver </w:t>
      </w:r>
      <w:r w:rsidRPr="00D55699">
        <w:rPr>
          <w:rFonts w:ascii="Times New Roman" w:hAnsi="Times New Roman"/>
          <w:sz w:val="24"/>
        </w:rPr>
        <w:t xml:space="preserve">services to dislocated members of the Armed Services and </w:t>
      </w:r>
      <w:r w:rsidRPr="00D55699" w:rsidR="00772434">
        <w:rPr>
          <w:rFonts w:ascii="Times New Roman" w:hAnsi="Times New Roman"/>
          <w:sz w:val="24"/>
        </w:rPr>
        <w:t>dislocated</w:t>
      </w:r>
      <w:r w:rsidRPr="00D55699">
        <w:rPr>
          <w:rFonts w:ascii="Times New Roman" w:hAnsi="Times New Roman"/>
          <w:sz w:val="24"/>
        </w:rPr>
        <w:t xml:space="preserve"> military spouses in partnership with the Department of Defense and Department of Veterans Affairs transition assistance programs.  To demonstrate this, an applicant must provide evidence of existing partnerships, or concrete plans for developing partnerships, with </w:t>
      </w:r>
      <w:r w:rsidRPr="00D55699" w:rsidR="00D7254C">
        <w:rPr>
          <w:rFonts w:ascii="Times New Roman" w:hAnsi="Times New Roman"/>
          <w:sz w:val="24"/>
        </w:rPr>
        <w:t>entities</w:t>
      </w:r>
      <w:r w:rsidRPr="00D55699">
        <w:rPr>
          <w:rFonts w:ascii="Times New Roman" w:hAnsi="Times New Roman"/>
          <w:sz w:val="24"/>
        </w:rPr>
        <w:t xml:space="preserve"> that </w:t>
      </w:r>
      <w:r w:rsidRPr="00D55699" w:rsidR="00C44DEF">
        <w:rPr>
          <w:rFonts w:ascii="Times New Roman" w:hAnsi="Times New Roman"/>
          <w:sz w:val="24"/>
        </w:rPr>
        <w:t xml:space="preserve">provide transition assistance </w:t>
      </w:r>
      <w:r w:rsidRPr="00D55699" w:rsidR="00997998">
        <w:rPr>
          <w:rFonts w:ascii="Times New Roman" w:hAnsi="Times New Roman"/>
          <w:sz w:val="24"/>
        </w:rPr>
        <w:t>to</w:t>
      </w:r>
      <w:r w:rsidRPr="00D55699">
        <w:rPr>
          <w:rFonts w:ascii="Times New Roman" w:hAnsi="Times New Roman"/>
          <w:sz w:val="24"/>
        </w:rPr>
        <w:t xml:space="preserve"> veterans and dislocated service members and spouses through the Department of Veterans Affairs</w:t>
      </w:r>
      <w:r w:rsidRPr="00D55699" w:rsidR="00566CD0">
        <w:rPr>
          <w:rFonts w:ascii="Times New Roman" w:hAnsi="Times New Roman"/>
          <w:sz w:val="24"/>
        </w:rPr>
        <w:t xml:space="preserve">, </w:t>
      </w:r>
      <w:r w:rsidRPr="00D55699">
        <w:rPr>
          <w:rFonts w:ascii="Times New Roman" w:hAnsi="Times New Roman"/>
          <w:sz w:val="24"/>
        </w:rPr>
        <w:t>Department of Defense</w:t>
      </w:r>
      <w:r w:rsidRPr="00D55699" w:rsidR="0056113D">
        <w:rPr>
          <w:rFonts w:ascii="Times New Roman" w:hAnsi="Times New Roman"/>
          <w:sz w:val="24"/>
        </w:rPr>
        <w:t>,</w:t>
      </w:r>
      <w:r w:rsidRPr="00D55699" w:rsidR="009E3C53">
        <w:rPr>
          <w:rFonts w:ascii="Times New Roman" w:hAnsi="Times New Roman"/>
          <w:sz w:val="24"/>
        </w:rPr>
        <w:t xml:space="preserve"> </w:t>
      </w:r>
      <w:r w:rsidRPr="00D55699" w:rsidR="00BF5B18">
        <w:rPr>
          <w:rFonts w:ascii="Times New Roman" w:hAnsi="Times New Roman"/>
          <w:sz w:val="24"/>
        </w:rPr>
        <w:t>or DOL VETS</w:t>
      </w:r>
      <w:r w:rsidRPr="00D55699">
        <w:rPr>
          <w:rFonts w:ascii="Times New Roman" w:hAnsi="Times New Roman"/>
          <w:sz w:val="24"/>
        </w:rPr>
        <w:t xml:space="preserve">.  </w:t>
      </w:r>
    </w:p>
    <w:p w:rsidR="008B2B5E" w:rsidP="00483539" w14:paraId="7B5E5713" w14:textId="77777777">
      <w:pPr>
        <w:spacing w:after="0" w:line="240" w:lineRule="auto"/>
        <w:rPr>
          <w:rFonts w:ascii="Times New Roman" w:hAnsi="Times New Roman"/>
          <w:sz w:val="24"/>
        </w:rPr>
      </w:pPr>
    </w:p>
    <w:p w:rsidR="008B2B5E" w:rsidRPr="008A4371" w:rsidP="008B2B5E" w14:paraId="7FB924E3" w14:textId="21178C2E">
      <w:pPr>
        <w:spacing w:after="0" w:line="240" w:lineRule="auto"/>
        <w:rPr>
          <w:rFonts w:ascii="Times New Roman" w:hAnsi="Times New Roman"/>
          <w:sz w:val="24"/>
          <w:szCs w:val="24"/>
        </w:rPr>
      </w:pPr>
      <w:r w:rsidRPr="0010703D">
        <w:rPr>
          <w:rFonts w:ascii="Times New Roman" w:hAnsi="Times New Roman"/>
          <w:i/>
          <w:iCs/>
          <w:sz w:val="24"/>
          <w:szCs w:val="24"/>
        </w:rPr>
        <w:t xml:space="preserve">Applications for </w:t>
      </w:r>
      <w:r w:rsidRPr="0010703D" w:rsidR="00BA33FA">
        <w:rPr>
          <w:rFonts w:ascii="Times New Roman" w:hAnsi="Times New Roman"/>
          <w:i/>
          <w:iCs/>
          <w:sz w:val="24"/>
          <w:szCs w:val="24"/>
        </w:rPr>
        <w:t>Opioid</w:t>
      </w:r>
      <w:r w:rsidRPr="0010703D" w:rsidR="00F01DAA">
        <w:rPr>
          <w:rFonts w:ascii="Times New Roman" w:hAnsi="Times New Roman"/>
          <w:i/>
          <w:iCs/>
          <w:sz w:val="24"/>
          <w:szCs w:val="24"/>
        </w:rPr>
        <w:t xml:space="preserve">-response </w:t>
      </w:r>
      <w:r w:rsidRPr="0010703D">
        <w:rPr>
          <w:rFonts w:ascii="Times New Roman" w:hAnsi="Times New Roman"/>
          <w:i/>
          <w:iCs/>
          <w:sz w:val="24"/>
          <w:szCs w:val="24"/>
        </w:rPr>
        <w:t xml:space="preserve">Disaster Recovery </w:t>
      </w:r>
      <w:r w:rsidRPr="0010703D" w:rsidR="0C09FCE7">
        <w:rPr>
          <w:rFonts w:ascii="Times New Roman" w:hAnsi="Times New Roman"/>
          <w:i/>
          <w:iCs/>
          <w:sz w:val="24"/>
          <w:szCs w:val="24"/>
        </w:rPr>
        <w:t>DWGs</w:t>
      </w:r>
      <w:r w:rsidRPr="5B9AC7FC">
        <w:rPr>
          <w:rFonts w:ascii="Times New Roman" w:hAnsi="Times New Roman"/>
          <w:i/>
          <w:sz w:val="24"/>
          <w:szCs w:val="24"/>
        </w:rPr>
        <w:t xml:space="preserve">: </w:t>
      </w:r>
      <w:r w:rsidRPr="5B9AC7FC" w:rsidR="00BA5E72">
        <w:rPr>
          <w:rFonts w:ascii="Times New Roman" w:hAnsi="Times New Roman"/>
          <w:sz w:val="24"/>
          <w:szCs w:val="24"/>
        </w:rPr>
        <w:t>DOL</w:t>
      </w:r>
      <w:r w:rsidRPr="5B9AC7FC">
        <w:rPr>
          <w:rFonts w:ascii="Times New Roman" w:hAnsi="Times New Roman"/>
          <w:sz w:val="24"/>
          <w:szCs w:val="24"/>
        </w:rPr>
        <w:t xml:space="preserve"> requires applicants for opioid-response Disaster Recovery DWGs to include additional information in the application to: </w:t>
      </w:r>
    </w:p>
    <w:p w:rsidR="008B2B5E" w:rsidRPr="008A4371" w:rsidP="008B2B5E" w14:paraId="7CC91B49" w14:textId="10E30183">
      <w:pPr>
        <w:pStyle w:val="ListParagraph"/>
        <w:numPr>
          <w:ilvl w:val="0"/>
          <w:numId w:val="54"/>
        </w:numPr>
        <w:spacing w:after="0" w:line="240" w:lineRule="auto"/>
        <w:rPr>
          <w:rFonts w:ascii="Times New Roman" w:hAnsi="Times New Roman"/>
          <w:sz w:val="24"/>
        </w:rPr>
      </w:pPr>
      <w:r w:rsidRPr="008A4371">
        <w:rPr>
          <w:rFonts w:ascii="Times New Roman" w:hAnsi="Times New Roman"/>
          <w:sz w:val="24"/>
        </w:rPr>
        <w:t xml:space="preserve">Demonstrate significant ongoing impacts to the workforce from the opioid public health emergency. </w:t>
      </w:r>
    </w:p>
    <w:p w:rsidR="008B2B5E" w:rsidRPr="008A4371" w:rsidP="008B2B5E" w14:paraId="4A28C56B" w14:textId="797C6284">
      <w:pPr>
        <w:pStyle w:val="ListParagraph"/>
        <w:numPr>
          <w:ilvl w:val="0"/>
          <w:numId w:val="54"/>
        </w:numPr>
        <w:spacing w:after="0" w:line="240" w:lineRule="auto"/>
        <w:rPr>
          <w:rFonts w:ascii="Times New Roman" w:hAnsi="Times New Roman"/>
          <w:sz w:val="24"/>
        </w:rPr>
      </w:pPr>
      <w:r w:rsidRPr="008A4371">
        <w:rPr>
          <w:rFonts w:ascii="Times New Roman" w:hAnsi="Times New Roman"/>
          <w:sz w:val="24"/>
        </w:rPr>
        <w:t xml:space="preserve">Demonstrate ongoing state </w:t>
      </w:r>
      <w:r w:rsidR="0082411A">
        <w:rPr>
          <w:rFonts w:ascii="Times New Roman" w:hAnsi="Times New Roman"/>
          <w:sz w:val="24"/>
        </w:rPr>
        <w:t xml:space="preserve">or tribal government </w:t>
      </w:r>
      <w:r w:rsidRPr="008A4371">
        <w:rPr>
          <w:rFonts w:ascii="Times New Roman" w:hAnsi="Times New Roman"/>
          <w:sz w:val="24"/>
        </w:rPr>
        <w:t>efforts to use available workforce resources to address the impacts of the public health emergency, including either the use of WIOA formula funds, WIOA governor’s reserve, or Rapid Response funding, to carry out activities proposed in the application.</w:t>
      </w:r>
    </w:p>
    <w:p w:rsidR="008B2B5E" w:rsidP="008B2B5E" w14:paraId="192A6421" w14:textId="11A18EBC">
      <w:pPr>
        <w:pStyle w:val="ListParagraph"/>
        <w:numPr>
          <w:ilvl w:val="0"/>
          <w:numId w:val="54"/>
        </w:numPr>
        <w:spacing w:after="0" w:line="240" w:lineRule="auto"/>
        <w:rPr>
          <w:rFonts w:ascii="Times New Roman" w:hAnsi="Times New Roman"/>
          <w:sz w:val="24"/>
        </w:rPr>
      </w:pPr>
      <w:r w:rsidRPr="008A4371">
        <w:rPr>
          <w:rFonts w:ascii="Times New Roman" w:hAnsi="Times New Roman"/>
          <w:sz w:val="24"/>
        </w:rPr>
        <w:t>Demonstrate that these funding sources listed above are inadequate to meet demand for services to respond to the opioid crisis.</w:t>
      </w:r>
    </w:p>
    <w:p w:rsidR="008B2B5E" w:rsidRPr="008A4371" w:rsidP="008B2B5E" w14:paraId="0BC605F9" w14:textId="03CB58C5">
      <w:pPr>
        <w:pStyle w:val="ListParagraph"/>
        <w:numPr>
          <w:ilvl w:val="0"/>
          <w:numId w:val="54"/>
        </w:numPr>
        <w:spacing w:after="0" w:line="240" w:lineRule="auto"/>
        <w:rPr>
          <w:rFonts w:ascii="Times New Roman" w:hAnsi="Times New Roman"/>
          <w:sz w:val="24"/>
          <w:szCs w:val="24"/>
        </w:rPr>
      </w:pPr>
      <w:r>
        <w:rPr>
          <w:rFonts w:ascii="Times New Roman" w:hAnsi="Times New Roman"/>
          <w:sz w:val="24"/>
          <w:szCs w:val="24"/>
        </w:rPr>
        <w:t xml:space="preserve">As discussed in Section 5 below, for </w:t>
      </w:r>
      <w:r w:rsidRPr="004313E5" w:rsidR="004313E5">
        <w:rPr>
          <w:rFonts w:ascii="Times New Roman" w:hAnsi="Times New Roman"/>
          <w:sz w:val="24"/>
          <w:szCs w:val="24"/>
        </w:rPr>
        <w:t xml:space="preserve">states and outlying area grant recipients, the negotiated performance outcome measures for the WIOA title I Dislocated Worker program serve as a basis for each DWG’s performance goals unless applicants request additional considerations to set performance measures for an individual grant. </w:t>
      </w:r>
      <w:r w:rsidR="0027458D">
        <w:rPr>
          <w:rFonts w:ascii="Times New Roman" w:hAnsi="Times New Roman"/>
          <w:sz w:val="24"/>
          <w:szCs w:val="24"/>
        </w:rPr>
        <w:t xml:space="preserve"> </w:t>
      </w:r>
      <w:r w:rsidRPr="19722B9A">
        <w:rPr>
          <w:rFonts w:ascii="Times New Roman" w:hAnsi="Times New Roman"/>
          <w:sz w:val="24"/>
          <w:szCs w:val="24"/>
        </w:rPr>
        <w:t xml:space="preserve">If proposing a set of performance goals </w:t>
      </w:r>
      <w:r w:rsidRPr="19722B9A">
        <w:rPr>
          <w:rFonts w:ascii="Times New Roman" w:hAnsi="Times New Roman"/>
          <w:sz w:val="24"/>
          <w:szCs w:val="24"/>
        </w:rPr>
        <w:t>lower</w:t>
      </w:r>
      <w:r w:rsidRPr="19722B9A">
        <w:rPr>
          <w:rFonts w:ascii="Times New Roman" w:hAnsi="Times New Roman"/>
          <w:sz w:val="24"/>
          <w:szCs w:val="24"/>
        </w:rPr>
        <w:t xml:space="preserve"> than those established for the WIOA Dislocated Worker formula program, exp</w:t>
      </w:r>
      <w:r w:rsidRPr="19722B9A" w:rsidR="00020486">
        <w:rPr>
          <w:rFonts w:ascii="Times New Roman" w:hAnsi="Times New Roman"/>
          <w:sz w:val="24"/>
          <w:szCs w:val="24"/>
        </w:rPr>
        <w:t>l</w:t>
      </w:r>
      <w:r w:rsidRPr="19722B9A">
        <w:rPr>
          <w:rFonts w:ascii="Times New Roman" w:hAnsi="Times New Roman"/>
          <w:sz w:val="24"/>
          <w:szCs w:val="24"/>
        </w:rPr>
        <w:t>ain why</w:t>
      </w:r>
      <w:r w:rsidR="00A02BB2">
        <w:rPr>
          <w:rFonts w:ascii="Times New Roman" w:hAnsi="Times New Roman"/>
          <w:sz w:val="24"/>
          <w:szCs w:val="24"/>
        </w:rPr>
        <w:t>.</w:t>
      </w:r>
    </w:p>
    <w:p w:rsidR="008B2B5E" w:rsidRPr="00813DA9" w:rsidP="008B2B5E" w14:paraId="392ABB84" w14:textId="368BFD98">
      <w:pPr>
        <w:pStyle w:val="ListParagraph"/>
        <w:numPr>
          <w:ilvl w:val="0"/>
          <w:numId w:val="54"/>
        </w:numPr>
        <w:spacing w:after="0" w:line="240" w:lineRule="auto"/>
        <w:rPr>
          <w:rFonts w:ascii="Times New Roman" w:hAnsi="Times New Roman"/>
          <w:sz w:val="24"/>
          <w:szCs w:val="24"/>
        </w:rPr>
      </w:pPr>
      <w:r w:rsidRPr="008A4371">
        <w:rPr>
          <w:rFonts w:ascii="Times New Roman" w:hAnsi="Times New Roman"/>
          <w:sz w:val="24"/>
          <w:szCs w:val="24"/>
        </w:rPr>
        <w:t xml:space="preserve">Describe the </w:t>
      </w:r>
      <w:r w:rsidR="004C24CA">
        <w:rPr>
          <w:rFonts w:ascii="Times New Roman" w:hAnsi="Times New Roman"/>
          <w:sz w:val="24"/>
          <w:szCs w:val="24"/>
        </w:rPr>
        <w:t>applicant</w:t>
      </w:r>
      <w:r w:rsidRPr="008A4371">
        <w:rPr>
          <w:rFonts w:ascii="Times New Roman" w:hAnsi="Times New Roman"/>
          <w:sz w:val="24"/>
          <w:szCs w:val="24"/>
        </w:rPr>
        <w:t>’s</w:t>
      </w:r>
      <w:r w:rsidRPr="008A4371">
        <w:rPr>
          <w:rFonts w:ascii="Times New Roman" w:hAnsi="Times New Roman"/>
          <w:sz w:val="24"/>
          <w:szCs w:val="24"/>
        </w:rPr>
        <w:t xml:space="preserve"> plans to sustain activities carried out under the grant after the period of performance, should the workforce impacts stemming from the opioid crisis continue</w:t>
      </w:r>
      <w:r w:rsidRPr="2C2CAC7D">
        <w:rPr>
          <w:rFonts w:ascii="Times New Roman" w:hAnsi="Times New Roman"/>
          <w:sz w:val="24"/>
          <w:szCs w:val="24"/>
        </w:rPr>
        <w:t xml:space="preserve">. </w:t>
      </w:r>
    </w:p>
    <w:p w:rsidR="008B2B5E" w:rsidP="00483539" w14:paraId="03D0077A" w14:textId="77777777">
      <w:pPr>
        <w:spacing w:after="0" w:line="240" w:lineRule="auto"/>
        <w:rPr>
          <w:rFonts w:ascii="Times New Roman" w:hAnsi="Times New Roman"/>
          <w:sz w:val="24"/>
        </w:rPr>
      </w:pPr>
    </w:p>
    <w:p w:rsidR="00483539" w:rsidRPr="00D55699" w:rsidP="00483539" w14:paraId="5DC86FAA" w14:textId="16C1EB5C">
      <w:pPr>
        <w:spacing w:after="0" w:line="240" w:lineRule="auto"/>
        <w:rPr>
          <w:rFonts w:ascii="Times New Roman" w:hAnsi="Times New Roman"/>
          <w:sz w:val="24"/>
        </w:rPr>
      </w:pPr>
      <w:r w:rsidRPr="00822705">
        <w:rPr>
          <w:rStyle w:val="Heading5Char"/>
        </w:rPr>
        <w:t>DWG Funding Requests</w:t>
      </w:r>
      <w:r w:rsidRPr="00822705">
        <w:rPr>
          <w:rFonts w:ascii="Times New Roman" w:hAnsi="Times New Roman"/>
          <w:sz w:val="24"/>
          <w:szCs w:val="24"/>
        </w:rPr>
        <w:t xml:space="preserve">. </w:t>
      </w:r>
      <w:r w:rsidR="00020486">
        <w:rPr>
          <w:rFonts w:ascii="Times New Roman" w:hAnsi="Times New Roman"/>
          <w:sz w:val="24"/>
          <w:szCs w:val="24"/>
        </w:rPr>
        <w:t>DOL</w:t>
      </w:r>
      <w:r w:rsidRPr="00822705">
        <w:rPr>
          <w:rFonts w:ascii="Times New Roman" w:hAnsi="Times New Roman"/>
          <w:sz w:val="24"/>
          <w:szCs w:val="24"/>
        </w:rPr>
        <w:t xml:space="preserve"> expects that funding amounts requested in applications for all DWGs meet the requirements of “</w:t>
      </w:r>
      <w:r w:rsidRPr="00D55699">
        <w:rPr>
          <w:rFonts w:ascii="Times New Roman" w:hAnsi="Times New Roman"/>
          <w:sz w:val="24"/>
        </w:rPr>
        <w:t>allowable</w:t>
      </w:r>
      <w:r w:rsidRPr="00822705">
        <w:rPr>
          <w:rFonts w:ascii="Times New Roman" w:hAnsi="Times New Roman"/>
          <w:sz w:val="24"/>
          <w:szCs w:val="24"/>
        </w:rPr>
        <w:t>” as defined by the Uniform Guidance (</w:t>
      </w:r>
      <w:r w:rsidRPr="00D55699">
        <w:rPr>
          <w:rFonts w:ascii="Times New Roman" w:hAnsi="Times New Roman"/>
          <w:sz w:val="24"/>
        </w:rPr>
        <w:t>necessary, reasonable, and allocable)</w:t>
      </w:r>
      <w:r w:rsidRPr="00822705">
        <w:rPr>
          <w:rFonts w:ascii="Times New Roman" w:hAnsi="Times New Roman"/>
          <w:sz w:val="24"/>
          <w:szCs w:val="24"/>
        </w:rPr>
        <w:t xml:space="preserve"> </w:t>
      </w:r>
      <w:r w:rsidRPr="00D55699">
        <w:rPr>
          <w:rFonts w:ascii="Times New Roman" w:hAnsi="Times New Roman"/>
          <w:sz w:val="24"/>
        </w:rPr>
        <w:t xml:space="preserve">based on the impact of the qualifying event and its associated economic and employment-related impacts on the affected community or communities, the total </w:t>
      </w:r>
      <w:r w:rsidR="00ED2FF7">
        <w:rPr>
          <w:rFonts w:ascii="Times New Roman" w:hAnsi="Times New Roman"/>
          <w:sz w:val="24"/>
        </w:rPr>
        <w:t xml:space="preserve">projected </w:t>
      </w:r>
      <w:r w:rsidRPr="00D55699">
        <w:rPr>
          <w:rFonts w:ascii="Times New Roman" w:hAnsi="Times New Roman"/>
          <w:sz w:val="24"/>
        </w:rPr>
        <w:t xml:space="preserve">number of participants, the </w:t>
      </w:r>
      <w:r w:rsidR="00BA6961">
        <w:rPr>
          <w:rFonts w:ascii="Times New Roman" w:hAnsi="Times New Roman"/>
          <w:sz w:val="24"/>
        </w:rPr>
        <w:t>planned mix</w:t>
      </w:r>
      <w:r w:rsidRPr="00D55699" w:rsidR="00BA6961">
        <w:rPr>
          <w:rFonts w:ascii="Times New Roman" w:hAnsi="Times New Roman"/>
          <w:sz w:val="24"/>
        </w:rPr>
        <w:t xml:space="preserve"> </w:t>
      </w:r>
      <w:r w:rsidRPr="00D55699">
        <w:rPr>
          <w:rFonts w:ascii="Times New Roman" w:hAnsi="Times New Roman"/>
          <w:sz w:val="24"/>
        </w:rPr>
        <w:t xml:space="preserve">of services, and other relevant criteria.  </w:t>
      </w:r>
      <w:r w:rsidRPr="00822705">
        <w:rPr>
          <w:rFonts w:ascii="Times New Roman" w:hAnsi="Times New Roman"/>
          <w:sz w:val="24"/>
          <w:szCs w:val="24"/>
        </w:rPr>
        <w:t xml:space="preserve">Applicants must provide sufficient justification in an application to establish that the requested funding amount, </w:t>
      </w:r>
      <w:r w:rsidR="00BA6961">
        <w:rPr>
          <w:rFonts w:ascii="Times New Roman" w:hAnsi="Times New Roman"/>
          <w:sz w:val="24"/>
          <w:szCs w:val="24"/>
        </w:rPr>
        <w:t>service areas,</w:t>
      </w:r>
      <w:r w:rsidRPr="00822705">
        <w:rPr>
          <w:rFonts w:ascii="Times New Roman" w:hAnsi="Times New Roman"/>
          <w:sz w:val="24"/>
          <w:szCs w:val="24"/>
        </w:rPr>
        <w:t xml:space="preserve"> and planned participant numbers align with demonstrable needs.  </w:t>
      </w:r>
      <w:r w:rsidRPr="007D22C4">
        <w:rPr>
          <w:rFonts w:ascii="Times New Roman" w:hAnsi="Times New Roman"/>
          <w:iCs/>
          <w:sz w:val="24"/>
        </w:rPr>
        <w:t xml:space="preserve">See Section </w:t>
      </w:r>
      <w:r w:rsidRPr="007D22C4" w:rsidR="0003324C">
        <w:rPr>
          <w:rFonts w:ascii="Times New Roman" w:hAnsi="Times New Roman"/>
          <w:iCs/>
          <w:sz w:val="24"/>
        </w:rPr>
        <w:t>2</w:t>
      </w:r>
      <w:r w:rsidRPr="007D22C4">
        <w:rPr>
          <w:rFonts w:ascii="Times New Roman" w:hAnsi="Times New Roman"/>
          <w:iCs/>
          <w:sz w:val="24"/>
        </w:rPr>
        <w:t xml:space="preserve">.B below for more information on how </w:t>
      </w:r>
      <w:r w:rsidRPr="007D22C4" w:rsidR="00020486">
        <w:rPr>
          <w:rFonts w:ascii="Times New Roman" w:hAnsi="Times New Roman"/>
          <w:iCs/>
          <w:sz w:val="24"/>
        </w:rPr>
        <w:t>DOL</w:t>
      </w:r>
      <w:r w:rsidRPr="007D22C4">
        <w:rPr>
          <w:rFonts w:ascii="Times New Roman" w:hAnsi="Times New Roman"/>
          <w:iCs/>
          <w:sz w:val="24"/>
        </w:rPr>
        <w:t xml:space="preserve"> assesses “allowability” when reviewing funding requests for DWGs. </w:t>
      </w:r>
    </w:p>
    <w:p w:rsidR="00483539" w:rsidRPr="00D55699" w:rsidP="00483539" w14:paraId="6D70AFD0" w14:textId="77777777">
      <w:pPr>
        <w:spacing w:after="0" w:line="240" w:lineRule="auto"/>
        <w:rPr>
          <w:rFonts w:ascii="Times New Roman" w:hAnsi="Times New Roman"/>
          <w:sz w:val="24"/>
        </w:rPr>
      </w:pPr>
    </w:p>
    <w:p w:rsidR="00483539" w:rsidRPr="00D55699" w:rsidP="00483539" w14:paraId="17159D5A" w14:textId="77777777">
      <w:pPr>
        <w:spacing w:after="0" w:line="240" w:lineRule="auto"/>
        <w:rPr>
          <w:rFonts w:ascii="Times New Roman" w:hAnsi="Times New Roman"/>
          <w:sz w:val="24"/>
        </w:rPr>
      </w:pPr>
      <w:r w:rsidRPr="00D55699">
        <w:rPr>
          <w:rFonts w:ascii="Times New Roman" w:hAnsi="Times New Roman"/>
          <w:sz w:val="24"/>
        </w:rPr>
        <w:t>An applicant may submit an application that includes relevant information on the overall availability of formula funds to serve eligible dislocated workers in the service area of the proposed grant, including:</w:t>
      </w:r>
    </w:p>
    <w:p w:rsidR="00483539" w:rsidRPr="00D55699" w:rsidP="00D43B43" w14:paraId="334230A1" w14:textId="77777777">
      <w:pPr>
        <w:numPr>
          <w:ilvl w:val="0"/>
          <w:numId w:val="21"/>
        </w:numPr>
        <w:spacing w:after="0" w:line="240" w:lineRule="auto"/>
        <w:rPr>
          <w:rFonts w:ascii="Times New Roman" w:hAnsi="Times New Roman"/>
          <w:sz w:val="24"/>
        </w:rPr>
      </w:pPr>
      <w:r w:rsidRPr="00D55699">
        <w:rPr>
          <w:rFonts w:ascii="Times New Roman" w:hAnsi="Times New Roman"/>
          <w:sz w:val="24"/>
        </w:rPr>
        <w:t>The qualifying event and its direct and indirect impacts on dislocations in the project service area; or</w:t>
      </w:r>
    </w:p>
    <w:p w:rsidR="00483539" w:rsidRPr="00D55699" w:rsidP="00D43B43" w14:paraId="0D506D67" w14:textId="77777777">
      <w:pPr>
        <w:numPr>
          <w:ilvl w:val="0"/>
          <w:numId w:val="21"/>
        </w:numPr>
        <w:spacing w:after="0" w:line="240" w:lineRule="auto"/>
        <w:rPr>
          <w:rFonts w:ascii="Times New Roman" w:hAnsi="Times New Roman"/>
          <w:sz w:val="24"/>
        </w:rPr>
      </w:pPr>
      <w:r w:rsidRPr="00D55699">
        <w:rPr>
          <w:rFonts w:ascii="Times New Roman" w:hAnsi="Times New Roman"/>
          <w:sz w:val="24"/>
        </w:rPr>
        <w:t>Other related economic events within the project service area that further affect the ability of the workforce system to provide services to eligible dislocated workers.</w:t>
      </w:r>
    </w:p>
    <w:p w:rsidR="00483539" w:rsidRPr="00D55699" w:rsidP="00483539" w14:paraId="6181C4E2" w14:textId="77777777">
      <w:pPr>
        <w:spacing w:after="0" w:line="240" w:lineRule="auto"/>
        <w:rPr>
          <w:rFonts w:ascii="Times New Roman" w:hAnsi="Times New Roman"/>
          <w:sz w:val="24"/>
        </w:rPr>
      </w:pPr>
    </w:p>
    <w:p w:rsidR="00483539" w:rsidRPr="00D55699" w:rsidP="00483539" w14:paraId="4A6B0258" w14:textId="77777777">
      <w:pPr>
        <w:spacing w:after="0" w:line="240" w:lineRule="auto"/>
        <w:rPr>
          <w:rFonts w:ascii="Times New Roman" w:hAnsi="Times New Roman"/>
          <w:sz w:val="24"/>
        </w:rPr>
      </w:pPr>
      <w:r w:rsidRPr="00D55699">
        <w:rPr>
          <w:rFonts w:ascii="Times New Roman" w:hAnsi="Times New Roman"/>
          <w:sz w:val="24"/>
        </w:rPr>
        <w:t xml:space="preserve">This information supports an applicant’s request to serve an appropriate number of planned participants (regardless of the circumstances that caused their dislocation) and the total funding amount requested.  </w:t>
      </w:r>
    </w:p>
    <w:p w:rsidR="00483539" w:rsidRPr="00822705" w:rsidP="00483539" w14:paraId="0645C78F" w14:textId="77777777">
      <w:pPr>
        <w:spacing w:after="0" w:line="240" w:lineRule="auto"/>
        <w:rPr>
          <w:rFonts w:ascii="Times New Roman" w:hAnsi="Times New Roman"/>
          <w:sz w:val="24"/>
          <w:szCs w:val="24"/>
        </w:rPr>
      </w:pPr>
    </w:p>
    <w:p w:rsidR="00483539" w:rsidRPr="00822705" w:rsidP="00483539" w14:paraId="3E056768" w14:textId="46DCB5F1">
      <w:pPr>
        <w:spacing w:after="0" w:line="240" w:lineRule="auto"/>
        <w:rPr>
          <w:rFonts w:ascii="Times New Roman" w:hAnsi="Times New Roman"/>
          <w:sz w:val="24"/>
          <w:szCs w:val="24"/>
        </w:rPr>
      </w:pPr>
      <w:r w:rsidRPr="00822705">
        <w:rPr>
          <w:rStyle w:val="Heading5Char"/>
        </w:rPr>
        <w:t>Community Needs Assessment</w:t>
      </w:r>
      <w:r w:rsidRPr="00822705">
        <w:rPr>
          <w:rFonts w:ascii="Times New Roman" w:eastAsia="Times New Roman" w:hAnsi="Times New Roman"/>
          <w:sz w:val="24"/>
          <w:szCs w:val="24"/>
        </w:rPr>
        <w:t xml:space="preserve">. </w:t>
      </w:r>
      <w:r w:rsidR="00761D79">
        <w:rPr>
          <w:rFonts w:ascii="Times New Roman" w:eastAsia="Times New Roman" w:hAnsi="Times New Roman"/>
          <w:sz w:val="24"/>
          <w:szCs w:val="24"/>
        </w:rPr>
        <w:t xml:space="preserve"> </w:t>
      </w:r>
      <w:r w:rsidRPr="00822705">
        <w:rPr>
          <w:rFonts w:ascii="Times New Roman" w:hAnsi="Times New Roman"/>
          <w:sz w:val="24"/>
          <w:szCs w:val="24"/>
        </w:rPr>
        <w:t>The Community Needs Assessment</w:t>
      </w:r>
      <w:r w:rsidR="007F37C6">
        <w:rPr>
          <w:rFonts w:ascii="Times New Roman" w:hAnsi="Times New Roman"/>
          <w:sz w:val="24"/>
          <w:szCs w:val="24"/>
        </w:rPr>
        <w:t>,</w:t>
      </w:r>
      <w:r w:rsidRPr="00822705">
        <w:rPr>
          <w:rFonts w:ascii="Times New Roman" w:hAnsi="Times New Roman"/>
          <w:sz w:val="24"/>
          <w:szCs w:val="24"/>
        </w:rPr>
        <w:t xml:space="preserve"> submitted as part of a DWG application and conducted pursuant to 20 CFR 687.140</w:t>
      </w:r>
      <w:r w:rsidR="007F37C6">
        <w:rPr>
          <w:rFonts w:ascii="Times New Roman" w:hAnsi="Times New Roman"/>
          <w:sz w:val="24"/>
          <w:szCs w:val="24"/>
        </w:rPr>
        <w:t>,</w:t>
      </w:r>
      <w:r w:rsidRPr="00822705">
        <w:rPr>
          <w:rFonts w:ascii="Times New Roman" w:hAnsi="Times New Roman"/>
          <w:sz w:val="24"/>
          <w:szCs w:val="24"/>
        </w:rPr>
        <w:t xml:space="preserve"> </w:t>
      </w:r>
      <w:r w:rsidRPr="00D55699">
        <w:rPr>
          <w:rFonts w:ascii="Times New Roman" w:hAnsi="Times New Roman"/>
          <w:sz w:val="24"/>
        </w:rPr>
        <w:t>describes the qualifying event and its associated impacts</w:t>
      </w:r>
      <w:r w:rsidRPr="00822705">
        <w:rPr>
          <w:rFonts w:ascii="Times New Roman" w:hAnsi="Times New Roman"/>
          <w:sz w:val="24"/>
          <w:szCs w:val="24"/>
        </w:rPr>
        <w:t xml:space="preserve"> and sets the scope of the planned response.  </w:t>
      </w:r>
    </w:p>
    <w:p w:rsidR="00483539" w:rsidRPr="00822705" w:rsidP="00483539" w14:paraId="705CCBEF" w14:textId="77777777">
      <w:pPr>
        <w:spacing w:after="0" w:line="240" w:lineRule="auto"/>
        <w:rPr>
          <w:rFonts w:ascii="Times New Roman" w:hAnsi="Times New Roman"/>
          <w:sz w:val="24"/>
          <w:szCs w:val="24"/>
        </w:rPr>
      </w:pPr>
    </w:p>
    <w:p w:rsidR="00483539" w:rsidRPr="00D55699" w:rsidP="00483539" w14:paraId="330870C8" w14:textId="77777777">
      <w:pPr>
        <w:spacing w:after="0" w:line="240" w:lineRule="auto"/>
        <w:rPr>
          <w:rFonts w:ascii="Times New Roman" w:hAnsi="Times New Roman"/>
          <w:sz w:val="24"/>
        </w:rPr>
      </w:pPr>
      <w:r w:rsidRPr="00D55699">
        <w:rPr>
          <w:rFonts w:ascii="Times New Roman" w:hAnsi="Times New Roman"/>
          <w:sz w:val="24"/>
        </w:rPr>
        <w:t>For Disaster Recovery DWG applications, the Community Needs Assessment describes at a minimum:</w:t>
      </w:r>
    </w:p>
    <w:p w:rsidR="00483539" w:rsidRPr="00D55699" w:rsidP="000B3BC8" w14:paraId="65DB844B" w14:textId="094DCBF3">
      <w:pPr>
        <w:numPr>
          <w:ilvl w:val="0"/>
          <w:numId w:val="16"/>
        </w:numPr>
        <w:spacing w:after="0" w:line="240" w:lineRule="auto"/>
        <w:rPr>
          <w:rFonts w:ascii="Times New Roman" w:hAnsi="Times New Roman"/>
          <w:sz w:val="24"/>
        </w:rPr>
      </w:pPr>
      <w:r w:rsidRPr="00D55699">
        <w:rPr>
          <w:rFonts w:ascii="Times New Roman" w:hAnsi="Times New Roman"/>
          <w:sz w:val="24"/>
        </w:rPr>
        <w:t>T</w:t>
      </w:r>
      <w:r w:rsidRPr="00D55699">
        <w:rPr>
          <w:rFonts w:ascii="Times New Roman" w:hAnsi="Times New Roman"/>
          <w:sz w:val="24"/>
        </w:rPr>
        <w:t xml:space="preserve">he impacts of the declared emergency or disaster event, including how the proposed grant will prioritize communities and individuals most at-need </w:t>
      </w:r>
      <w:r w:rsidRPr="00D55699">
        <w:rPr>
          <w:rFonts w:ascii="Times New Roman" w:hAnsi="Times New Roman"/>
          <w:sz w:val="24"/>
        </w:rPr>
        <w:t>due to the effects</w:t>
      </w:r>
      <w:r w:rsidRPr="00D55699">
        <w:rPr>
          <w:rFonts w:ascii="Times New Roman" w:hAnsi="Times New Roman"/>
          <w:sz w:val="24"/>
        </w:rPr>
        <w:t xml:space="preserve"> of the declared disaster or emergency </w:t>
      </w:r>
      <w:r w:rsidRPr="00D55699">
        <w:rPr>
          <w:rFonts w:ascii="Times New Roman" w:hAnsi="Times New Roman"/>
          <w:sz w:val="24"/>
        </w:rPr>
        <w:t>situation;</w:t>
      </w:r>
    </w:p>
    <w:p w:rsidR="00483539" w:rsidRPr="00D55699" w:rsidP="000B3BC8" w14:paraId="316F10B5" w14:textId="0DBF5C72">
      <w:pPr>
        <w:numPr>
          <w:ilvl w:val="0"/>
          <w:numId w:val="16"/>
        </w:numPr>
        <w:spacing w:after="0" w:line="240" w:lineRule="auto"/>
        <w:rPr>
          <w:rFonts w:ascii="Times New Roman" w:hAnsi="Times New Roman"/>
          <w:sz w:val="24"/>
        </w:rPr>
      </w:pPr>
      <w:r w:rsidRPr="00D55699">
        <w:rPr>
          <w:rFonts w:ascii="Times New Roman" w:hAnsi="Times New Roman"/>
          <w:sz w:val="24"/>
        </w:rPr>
        <w:t>T</w:t>
      </w:r>
      <w:r w:rsidRPr="00D55699">
        <w:rPr>
          <w:rFonts w:ascii="Times New Roman" w:hAnsi="Times New Roman"/>
          <w:sz w:val="24"/>
        </w:rPr>
        <w:t xml:space="preserve">he cleanup or humanitarian needs that stem from the impacts of the declared emergency or </w:t>
      </w:r>
      <w:r w:rsidRPr="00D55699">
        <w:rPr>
          <w:rFonts w:ascii="Times New Roman" w:hAnsi="Times New Roman"/>
          <w:sz w:val="24"/>
        </w:rPr>
        <w:t>disaster;</w:t>
      </w:r>
    </w:p>
    <w:p w:rsidR="00483539" w:rsidRPr="00D55699" w:rsidP="000B3BC8" w14:paraId="0CE0B2F8" w14:textId="7E8F0373">
      <w:pPr>
        <w:numPr>
          <w:ilvl w:val="0"/>
          <w:numId w:val="16"/>
        </w:numPr>
        <w:spacing w:after="0" w:line="240" w:lineRule="auto"/>
        <w:rPr>
          <w:rFonts w:ascii="Times New Roman" w:hAnsi="Times New Roman"/>
          <w:sz w:val="24"/>
        </w:rPr>
      </w:pPr>
      <w:r w:rsidRPr="00D55699">
        <w:rPr>
          <w:rFonts w:ascii="Times New Roman" w:hAnsi="Times New Roman"/>
          <w:sz w:val="24"/>
        </w:rPr>
        <w:t>H</w:t>
      </w:r>
      <w:r w:rsidRPr="00D55699">
        <w:rPr>
          <w:rFonts w:ascii="Times New Roman" w:hAnsi="Times New Roman"/>
          <w:sz w:val="24"/>
        </w:rPr>
        <w:t xml:space="preserve">ow the proposed disaster-relief employment will address the needs and help mitigate the effects of the declared emergency or disaster event and promote community recovery including through creating a pathway to </w:t>
      </w:r>
      <w:r w:rsidR="00C90D34">
        <w:rPr>
          <w:rFonts w:ascii="Times New Roman" w:hAnsi="Times New Roman"/>
          <w:sz w:val="24"/>
        </w:rPr>
        <w:t xml:space="preserve">in-demand and high-wage </w:t>
      </w:r>
      <w:r w:rsidRPr="00D55699">
        <w:rPr>
          <w:rFonts w:ascii="Times New Roman" w:hAnsi="Times New Roman"/>
          <w:sz w:val="24"/>
        </w:rPr>
        <w:t xml:space="preserve">employment </w:t>
      </w:r>
      <w:r w:rsidRPr="00D55699">
        <w:rPr>
          <w:rFonts w:ascii="Times New Roman" w:hAnsi="Times New Roman"/>
          <w:sz w:val="24"/>
        </w:rPr>
        <w:t>opportunities;</w:t>
      </w:r>
      <w:r w:rsidRPr="00D55699">
        <w:rPr>
          <w:rFonts w:ascii="Times New Roman" w:hAnsi="Times New Roman"/>
          <w:sz w:val="24"/>
        </w:rPr>
        <w:t xml:space="preserve"> </w:t>
      </w:r>
    </w:p>
    <w:p w:rsidR="00483539" w:rsidRPr="00D55699" w:rsidP="000B3BC8" w14:paraId="233E84F3" w14:textId="1C3CC74E">
      <w:pPr>
        <w:numPr>
          <w:ilvl w:val="0"/>
          <w:numId w:val="16"/>
        </w:numPr>
        <w:spacing w:after="0" w:line="240" w:lineRule="auto"/>
        <w:rPr>
          <w:rFonts w:ascii="Times New Roman" w:hAnsi="Times New Roman"/>
          <w:sz w:val="24"/>
        </w:rPr>
      </w:pPr>
      <w:bookmarkStart w:id="36" w:name="_Hlk175300444"/>
      <w:r w:rsidRPr="00D55699">
        <w:rPr>
          <w:rFonts w:ascii="Times New Roman" w:hAnsi="Times New Roman"/>
          <w:sz w:val="24"/>
        </w:rPr>
        <w:t>H</w:t>
      </w:r>
      <w:r w:rsidRPr="00D55699">
        <w:rPr>
          <w:rFonts w:ascii="Times New Roman" w:hAnsi="Times New Roman"/>
          <w:sz w:val="24"/>
        </w:rPr>
        <w:t xml:space="preserve">ow the grant recipient expects to recruit and enroll eligible individuals and ensure that participants </w:t>
      </w:r>
      <w:r w:rsidR="008F2A26">
        <w:rPr>
          <w:rFonts w:ascii="Times New Roman" w:hAnsi="Times New Roman"/>
          <w:sz w:val="24"/>
        </w:rPr>
        <w:t>can</w:t>
      </w:r>
      <w:r w:rsidRPr="00D55699">
        <w:rPr>
          <w:rFonts w:ascii="Times New Roman" w:hAnsi="Times New Roman"/>
          <w:sz w:val="24"/>
        </w:rPr>
        <w:t xml:space="preserve"> successfully complete their grant-funded activities</w:t>
      </w:r>
      <w:r w:rsidR="008F2A26">
        <w:rPr>
          <w:rFonts w:ascii="Times New Roman" w:hAnsi="Times New Roman"/>
          <w:sz w:val="24"/>
        </w:rPr>
        <w:t xml:space="preserve">. </w:t>
      </w:r>
      <w:r w:rsidR="00761D79">
        <w:rPr>
          <w:rFonts w:ascii="Times New Roman" w:hAnsi="Times New Roman"/>
          <w:sz w:val="24"/>
        </w:rPr>
        <w:t xml:space="preserve"> </w:t>
      </w:r>
      <w:r w:rsidR="008F2A26">
        <w:rPr>
          <w:rFonts w:ascii="Times New Roman" w:hAnsi="Times New Roman"/>
          <w:sz w:val="24"/>
        </w:rPr>
        <w:t>This may include</w:t>
      </w:r>
      <w:r w:rsidRPr="00D55699" w:rsidR="008F2A26">
        <w:rPr>
          <w:rFonts w:ascii="Times New Roman" w:hAnsi="Times New Roman"/>
          <w:sz w:val="24"/>
        </w:rPr>
        <w:t xml:space="preserve"> </w:t>
      </w:r>
      <w:r w:rsidR="00AA5224">
        <w:rPr>
          <w:rFonts w:ascii="Times New Roman" w:hAnsi="Times New Roman"/>
          <w:sz w:val="24"/>
        </w:rPr>
        <w:t>partnering with</w:t>
      </w:r>
      <w:r w:rsidR="00696BF7">
        <w:rPr>
          <w:rFonts w:ascii="Times New Roman" w:hAnsi="Times New Roman"/>
          <w:sz w:val="24"/>
        </w:rPr>
        <w:t xml:space="preserve"> other programs or </w:t>
      </w:r>
      <w:r w:rsidRPr="00D55699">
        <w:rPr>
          <w:rFonts w:ascii="Times New Roman" w:hAnsi="Times New Roman"/>
          <w:sz w:val="24"/>
        </w:rPr>
        <w:t xml:space="preserve">utilizing grant funds to provide supportive services such as </w:t>
      </w:r>
      <w:r w:rsidRPr="00D55699">
        <w:rPr>
          <w:rFonts w:ascii="Times New Roman" w:hAnsi="Times New Roman"/>
          <w:sz w:val="24"/>
        </w:rPr>
        <w:t>child</w:t>
      </w:r>
      <w:r w:rsidRPr="00D55699" w:rsidR="00000731">
        <w:rPr>
          <w:rFonts w:ascii="Times New Roman" w:hAnsi="Times New Roman"/>
          <w:sz w:val="24"/>
        </w:rPr>
        <w:t xml:space="preserve"> </w:t>
      </w:r>
      <w:r w:rsidRPr="00D55699">
        <w:rPr>
          <w:rFonts w:ascii="Times New Roman" w:hAnsi="Times New Roman"/>
          <w:sz w:val="24"/>
        </w:rPr>
        <w:t>care</w:t>
      </w:r>
      <w:r w:rsidRPr="00D55699">
        <w:rPr>
          <w:rFonts w:ascii="Times New Roman" w:hAnsi="Times New Roman"/>
          <w:sz w:val="24"/>
        </w:rPr>
        <w:t xml:space="preserve">, transportation, or other critical resources to reduce or remove barriers to participation that often affect </w:t>
      </w:r>
      <w:bookmarkEnd w:id="36"/>
      <w:r w:rsidR="004005C1">
        <w:rPr>
          <w:rFonts w:ascii="Times New Roman" w:hAnsi="Times New Roman"/>
          <w:sz w:val="24"/>
        </w:rPr>
        <w:t>eligible participants</w:t>
      </w:r>
      <w:r w:rsidRPr="00D55699">
        <w:rPr>
          <w:rFonts w:ascii="Times New Roman" w:hAnsi="Times New Roman"/>
          <w:sz w:val="24"/>
        </w:rPr>
        <w:t>; and</w:t>
      </w:r>
    </w:p>
    <w:p w:rsidR="00744175" w:rsidRPr="00744175" w:rsidP="00744175" w14:paraId="1C22A2F7" w14:textId="77777777">
      <w:pPr>
        <w:numPr>
          <w:ilvl w:val="0"/>
          <w:numId w:val="16"/>
        </w:numPr>
        <w:spacing w:after="0" w:line="240" w:lineRule="auto"/>
        <w:rPr>
          <w:rFonts w:ascii="Times New Roman" w:eastAsia="Times New Roman" w:hAnsi="Times New Roman"/>
          <w:sz w:val="24"/>
          <w:szCs w:val="24"/>
        </w:rPr>
      </w:pPr>
      <w:r w:rsidRPr="00D55699">
        <w:rPr>
          <w:rFonts w:ascii="Times New Roman" w:hAnsi="Times New Roman"/>
          <w:sz w:val="24"/>
        </w:rPr>
        <w:t>H</w:t>
      </w:r>
      <w:r w:rsidRPr="00D55699" w:rsidR="00483539">
        <w:rPr>
          <w:rFonts w:ascii="Times New Roman" w:hAnsi="Times New Roman"/>
          <w:sz w:val="24"/>
        </w:rPr>
        <w:t xml:space="preserve">ow DWG funds will provide opportunities for individuals to return to unsubsidized employment </w:t>
      </w:r>
      <w:r w:rsidRPr="00D55699" w:rsidR="00483539">
        <w:rPr>
          <w:rFonts w:ascii="Times New Roman" w:hAnsi="Times New Roman"/>
          <w:sz w:val="24"/>
        </w:rPr>
        <w:t>as a result of</w:t>
      </w:r>
      <w:r w:rsidRPr="00D55699" w:rsidR="00483539">
        <w:rPr>
          <w:rFonts w:ascii="Times New Roman" w:hAnsi="Times New Roman"/>
          <w:sz w:val="24"/>
        </w:rPr>
        <w:t xml:space="preserve"> grant activities.  </w:t>
      </w:r>
    </w:p>
    <w:p w:rsidR="00483539" w:rsidRPr="00822705" w:rsidP="00744175" w14:paraId="18514E56" w14:textId="77777777">
      <w:pPr>
        <w:spacing w:after="0" w:line="240" w:lineRule="auto"/>
        <w:ind w:left="720"/>
        <w:rPr>
          <w:rFonts w:ascii="Times New Roman" w:eastAsia="Times New Roman" w:hAnsi="Times New Roman"/>
          <w:sz w:val="24"/>
          <w:szCs w:val="24"/>
        </w:rPr>
      </w:pPr>
    </w:p>
    <w:p w:rsidR="00483539" w:rsidRPr="00822705" w:rsidP="008C3023" w14:paraId="0236FA5C" w14:textId="778C867E">
      <w:pPr>
        <w:spacing w:after="0" w:line="240" w:lineRule="auto"/>
        <w:rPr>
          <w:rFonts w:ascii="Times New Roman" w:hAnsi="Times New Roman"/>
          <w:sz w:val="24"/>
          <w:szCs w:val="24"/>
        </w:rPr>
      </w:pPr>
      <w:r w:rsidRPr="00822705">
        <w:rPr>
          <w:rFonts w:ascii="Times New Roman" w:hAnsi="Times New Roman"/>
          <w:sz w:val="24"/>
          <w:szCs w:val="24"/>
        </w:rPr>
        <w:t xml:space="preserve">For emergencies or disasters of national significance (i.e., those declared by a Federal agency other than </w:t>
      </w:r>
      <w:r w:rsidRPr="00282656">
        <w:rPr>
          <w:rFonts w:ascii="Times New Roman" w:hAnsi="Times New Roman"/>
          <w:sz w:val="24"/>
          <w:szCs w:val="24"/>
        </w:rPr>
        <w:t>FEMA</w:t>
      </w:r>
      <w:r w:rsidRPr="00282656" w:rsidR="0095308A">
        <w:rPr>
          <w:rFonts w:ascii="Times New Roman" w:hAnsi="Times New Roman"/>
          <w:sz w:val="24"/>
          <w:szCs w:val="24"/>
        </w:rPr>
        <w:t xml:space="preserve">, </w:t>
      </w:r>
      <w:r w:rsidRPr="00744175" w:rsidR="00F33EB7">
        <w:rPr>
          <w:rFonts w:ascii="Times New Roman" w:hAnsi="Times New Roman"/>
          <w:sz w:val="24"/>
          <w:szCs w:val="24"/>
        </w:rPr>
        <w:t>such as the opioid crisis</w:t>
      </w:r>
      <w:r w:rsidRPr="00744175" w:rsidR="00982857">
        <w:rPr>
          <w:rFonts w:ascii="Times New Roman" w:hAnsi="Times New Roman"/>
          <w:sz w:val="24"/>
          <w:szCs w:val="24"/>
        </w:rPr>
        <w:t>)</w:t>
      </w:r>
      <w:r w:rsidRPr="00744175" w:rsidR="00282656">
        <w:rPr>
          <w:rFonts w:ascii="Times New Roman" w:hAnsi="Times New Roman"/>
          <w:sz w:val="24"/>
          <w:szCs w:val="24"/>
        </w:rPr>
        <w:t xml:space="preserve">, </w:t>
      </w:r>
      <w:r w:rsidRPr="00282656">
        <w:rPr>
          <w:rFonts w:ascii="Times New Roman" w:hAnsi="Times New Roman"/>
          <w:sz w:val="24"/>
          <w:szCs w:val="24"/>
        </w:rPr>
        <w:t>the Community Needs Assessment must additionally demonstrate that the declared emergency</w:t>
      </w:r>
      <w:r w:rsidRPr="00822705">
        <w:rPr>
          <w:rFonts w:ascii="Times New Roman" w:hAnsi="Times New Roman"/>
          <w:sz w:val="24"/>
          <w:szCs w:val="24"/>
        </w:rPr>
        <w:t xml:space="preserve"> or disaster</w:t>
      </w:r>
      <w:r w:rsidRPr="00822705" w:rsidR="008C3023">
        <w:rPr>
          <w:rFonts w:ascii="Times New Roman" w:hAnsi="Times New Roman"/>
          <w:sz w:val="24"/>
          <w:szCs w:val="24"/>
        </w:rPr>
        <w:t xml:space="preserve"> </w:t>
      </w:r>
      <w:r w:rsidRPr="00822705" w:rsidR="0056611D">
        <w:rPr>
          <w:rFonts w:ascii="Times New Roman" w:hAnsi="Times New Roman"/>
          <w:sz w:val="24"/>
          <w:szCs w:val="24"/>
        </w:rPr>
        <w:t>has “</w:t>
      </w:r>
      <w:r w:rsidRPr="00822705" w:rsidR="008C3023">
        <w:rPr>
          <w:rFonts w:ascii="Times New Roman" w:hAnsi="Times New Roman"/>
          <w:sz w:val="24"/>
          <w:szCs w:val="24"/>
        </w:rPr>
        <w:t>national</w:t>
      </w:r>
      <w:r w:rsidRPr="00822705" w:rsidR="0056611D">
        <w:rPr>
          <w:rFonts w:ascii="Times New Roman" w:hAnsi="Times New Roman"/>
          <w:sz w:val="24"/>
          <w:szCs w:val="24"/>
        </w:rPr>
        <w:t xml:space="preserve"> </w:t>
      </w:r>
      <w:r w:rsidRPr="00822705" w:rsidR="008C3023">
        <w:rPr>
          <w:rFonts w:ascii="Times New Roman" w:hAnsi="Times New Roman"/>
          <w:sz w:val="24"/>
          <w:szCs w:val="24"/>
        </w:rPr>
        <w:t>significance t</w:t>
      </w:r>
      <w:r w:rsidRPr="008C3023" w:rsidR="008C3023">
        <w:rPr>
          <w:rFonts w:ascii="Times New Roman" w:hAnsi="Times New Roman"/>
          <w:sz w:val="24"/>
          <w:szCs w:val="24"/>
        </w:rPr>
        <w:t>hat could result in a potentially large loss</w:t>
      </w:r>
      <w:r w:rsidR="0056611D">
        <w:rPr>
          <w:rFonts w:ascii="Times New Roman" w:hAnsi="Times New Roman"/>
          <w:sz w:val="24"/>
          <w:szCs w:val="24"/>
        </w:rPr>
        <w:t xml:space="preserve"> </w:t>
      </w:r>
      <w:r w:rsidRPr="008C3023" w:rsidR="008C3023">
        <w:rPr>
          <w:rFonts w:ascii="Times New Roman" w:hAnsi="Times New Roman"/>
          <w:sz w:val="24"/>
          <w:szCs w:val="24"/>
        </w:rPr>
        <w:t>of employment</w:t>
      </w:r>
      <w:r w:rsidR="008C0908">
        <w:rPr>
          <w:rFonts w:ascii="Times New Roman" w:hAnsi="Times New Roman"/>
          <w:sz w:val="24"/>
          <w:szCs w:val="24"/>
        </w:rPr>
        <w:t>,</w:t>
      </w:r>
      <w:r w:rsidR="00BA0D8A">
        <w:rPr>
          <w:rFonts w:ascii="Times New Roman" w:hAnsi="Times New Roman"/>
          <w:sz w:val="24"/>
          <w:szCs w:val="24"/>
        </w:rPr>
        <w:t>”</w:t>
      </w:r>
      <w:r w:rsidR="008C0908">
        <w:rPr>
          <w:rFonts w:ascii="Times New Roman" w:hAnsi="Times New Roman"/>
          <w:sz w:val="24"/>
          <w:szCs w:val="24"/>
        </w:rPr>
        <w:t xml:space="preserve"> as required by WIOA </w:t>
      </w:r>
      <w:r w:rsidR="0004565E">
        <w:rPr>
          <w:rFonts w:ascii="Times New Roman" w:hAnsi="Times New Roman"/>
          <w:sz w:val="24"/>
          <w:szCs w:val="24"/>
        </w:rPr>
        <w:t>S</w:t>
      </w:r>
      <w:r w:rsidR="008C0908">
        <w:rPr>
          <w:rFonts w:ascii="Times New Roman" w:hAnsi="Times New Roman"/>
          <w:sz w:val="24"/>
          <w:szCs w:val="24"/>
        </w:rPr>
        <w:t>ection 170(a)</w:t>
      </w:r>
      <w:r w:rsidR="00086CDD">
        <w:rPr>
          <w:rFonts w:ascii="Times New Roman" w:hAnsi="Times New Roman"/>
          <w:sz w:val="24"/>
          <w:szCs w:val="24"/>
        </w:rPr>
        <w:t>(1)(B).</w:t>
      </w:r>
      <w:r w:rsidR="009257D5">
        <w:rPr>
          <w:rFonts w:ascii="Times New Roman" w:hAnsi="Times New Roman"/>
          <w:sz w:val="24"/>
          <w:szCs w:val="24"/>
        </w:rPr>
        <w:t xml:space="preserve"> </w:t>
      </w:r>
      <w:r w:rsidR="003C366E">
        <w:rPr>
          <w:rFonts w:ascii="Times New Roman" w:hAnsi="Times New Roman"/>
          <w:sz w:val="24"/>
          <w:szCs w:val="24"/>
        </w:rPr>
        <w:t xml:space="preserve"> </w:t>
      </w:r>
      <w:r w:rsidR="004F24BE">
        <w:rPr>
          <w:rFonts w:ascii="Times New Roman" w:hAnsi="Times New Roman"/>
          <w:sz w:val="24"/>
          <w:szCs w:val="24"/>
        </w:rPr>
        <w:t>A</w:t>
      </w:r>
      <w:r w:rsidR="009257D5">
        <w:rPr>
          <w:rFonts w:ascii="Times New Roman" w:hAnsi="Times New Roman"/>
          <w:sz w:val="24"/>
          <w:szCs w:val="24"/>
        </w:rPr>
        <w:t xml:space="preserve">pplicants do this by demonstrating that </w:t>
      </w:r>
      <w:r w:rsidR="009257D5">
        <w:rPr>
          <w:rFonts w:ascii="Times New Roman" w:hAnsi="Times New Roman"/>
          <w:sz w:val="24"/>
          <w:szCs w:val="24"/>
        </w:rPr>
        <w:t>the</w:t>
      </w:r>
      <w:r w:rsidR="009257D5">
        <w:rPr>
          <w:rFonts w:ascii="Times New Roman" w:hAnsi="Times New Roman"/>
          <w:sz w:val="24"/>
          <w:szCs w:val="24"/>
        </w:rPr>
        <w:t xml:space="preserve"> emergency or disaster</w:t>
      </w:r>
      <w:r w:rsidRPr="00483539">
        <w:rPr>
          <w:rFonts w:ascii="Times New Roman" w:hAnsi="Times New Roman"/>
          <w:sz w:val="24"/>
          <w:szCs w:val="24"/>
        </w:rPr>
        <w:t xml:space="preserve"> could result in the loss of at least 50 jobs in the area covered by the decla</w:t>
      </w:r>
      <w:r w:rsidRPr="00822705">
        <w:rPr>
          <w:rFonts w:ascii="Times New Roman" w:hAnsi="Times New Roman"/>
          <w:sz w:val="24"/>
          <w:szCs w:val="24"/>
        </w:rPr>
        <w:t>ration.</w:t>
      </w:r>
    </w:p>
    <w:p w:rsidR="00483539" w:rsidRPr="00822705" w:rsidP="00483539" w14:paraId="122F48FB" w14:textId="77777777">
      <w:pPr>
        <w:spacing w:after="0" w:line="240" w:lineRule="auto"/>
        <w:rPr>
          <w:rFonts w:ascii="Times New Roman" w:hAnsi="Times New Roman"/>
          <w:sz w:val="24"/>
          <w:szCs w:val="24"/>
        </w:rPr>
      </w:pPr>
    </w:p>
    <w:p w:rsidR="00483539" w:rsidRPr="003762B9" w:rsidP="00483539" w14:paraId="3B0F8972" w14:textId="166CBD12">
      <w:pPr>
        <w:spacing w:after="0" w:line="240" w:lineRule="auto"/>
        <w:rPr>
          <w:rFonts w:ascii="Times New Roman" w:hAnsi="Times New Roman"/>
          <w:sz w:val="24"/>
        </w:rPr>
      </w:pPr>
      <w:r w:rsidRPr="003762B9">
        <w:rPr>
          <w:rFonts w:ascii="Times New Roman" w:hAnsi="Times New Roman"/>
          <w:sz w:val="24"/>
        </w:rPr>
        <w:t xml:space="preserve">For Employment Recovery DWGs (and for Disaster Recovery DWGs that </w:t>
      </w:r>
      <w:r w:rsidRPr="003762B9">
        <w:rPr>
          <w:rFonts w:ascii="Times New Roman" w:hAnsi="Times New Roman"/>
          <w:sz w:val="24"/>
        </w:rPr>
        <w:t>anticipate including</w:t>
      </w:r>
      <w:r w:rsidRPr="003762B9">
        <w:rPr>
          <w:rFonts w:ascii="Times New Roman" w:hAnsi="Times New Roman"/>
          <w:sz w:val="24"/>
        </w:rPr>
        <w:t xml:space="preserve"> employment and training activities in addition to disaster-relief employment), the Community Needs Assessment must:</w:t>
      </w:r>
    </w:p>
    <w:p w:rsidR="00483539" w:rsidRPr="003762B9" w:rsidP="000B3BC8" w14:paraId="5E18B719" w14:textId="1BE42598">
      <w:pPr>
        <w:numPr>
          <w:ilvl w:val="0"/>
          <w:numId w:val="17"/>
        </w:numPr>
        <w:spacing w:after="0" w:line="240" w:lineRule="auto"/>
        <w:rPr>
          <w:rFonts w:ascii="Times New Roman" w:hAnsi="Times New Roman"/>
          <w:sz w:val="24"/>
        </w:rPr>
      </w:pPr>
      <w:r w:rsidRPr="003762B9">
        <w:rPr>
          <w:rFonts w:ascii="Times New Roman" w:hAnsi="Times New Roman"/>
          <w:sz w:val="24"/>
        </w:rPr>
        <w:t>D</w:t>
      </w:r>
      <w:r w:rsidRPr="003762B9">
        <w:rPr>
          <w:rFonts w:ascii="Times New Roman" w:hAnsi="Times New Roman"/>
          <w:sz w:val="24"/>
        </w:rPr>
        <w:t xml:space="preserve">escribe the qualifying layoff or other event as required in Part I </w:t>
      </w:r>
      <w:r w:rsidRPr="003762B9">
        <w:rPr>
          <w:rFonts w:ascii="Times New Roman" w:hAnsi="Times New Roman"/>
          <w:sz w:val="24"/>
        </w:rPr>
        <w:t>above;</w:t>
      </w:r>
    </w:p>
    <w:p w:rsidR="00483539" w:rsidRPr="003762B9" w:rsidP="000B3BC8" w14:paraId="75352E5E" w14:textId="1A82FD9B">
      <w:pPr>
        <w:numPr>
          <w:ilvl w:val="0"/>
          <w:numId w:val="17"/>
        </w:numPr>
        <w:spacing w:after="0" w:line="240" w:lineRule="auto"/>
        <w:rPr>
          <w:rFonts w:ascii="Times New Roman" w:hAnsi="Times New Roman"/>
          <w:sz w:val="24"/>
        </w:rPr>
      </w:pPr>
      <w:r w:rsidRPr="003762B9">
        <w:rPr>
          <w:rFonts w:ascii="Times New Roman" w:hAnsi="Times New Roman"/>
          <w:sz w:val="24"/>
        </w:rPr>
        <w:t>D</w:t>
      </w:r>
      <w:r w:rsidRPr="003762B9">
        <w:rPr>
          <w:rFonts w:ascii="Times New Roman" w:hAnsi="Times New Roman"/>
          <w:sz w:val="24"/>
        </w:rPr>
        <w:t xml:space="preserve">escribe the resulting economic impacts of the qualifying event as well as any broader or additional economic effects or challenges including secondary or related layoffs, increases in unemployment, or other factors where applicable, that impact the community or communities to be covered by the proposed </w:t>
      </w:r>
      <w:r w:rsidRPr="003762B9">
        <w:rPr>
          <w:rFonts w:ascii="Times New Roman" w:hAnsi="Times New Roman"/>
          <w:sz w:val="24"/>
        </w:rPr>
        <w:t>project;</w:t>
      </w:r>
    </w:p>
    <w:p w:rsidR="00483539" w:rsidRPr="003762B9" w:rsidP="000B3BC8" w14:paraId="1440C8C2" w14:textId="73601FAA">
      <w:pPr>
        <w:numPr>
          <w:ilvl w:val="0"/>
          <w:numId w:val="17"/>
        </w:numPr>
        <w:spacing w:after="0" w:line="240" w:lineRule="auto"/>
        <w:rPr>
          <w:rFonts w:ascii="Times New Roman" w:hAnsi="Times New Roman"/>
          <w:sz w:val="24"/>
        </w:rPr>
      </w:pPr>
      <w:r w:rsidRPr="003762B9">
        <w:rPr>
          <w:rFonts w:ascii="Times New Roman" w:hAnsi="Times New Roman"/>
          <w:sz w:val="24"/>
        </w:rPr>
        <w:t>E</w:t>
      </w:r>
      <w:r w:rsidRPr="003762B9">
        <w:rPr>
          <w:rFonts w:ascii="Times New Roman" w:hAnsi="Times New Roman"/>
          <w:sz w:val="24"/>
        </w:rPr>
        <w:t>xplain why existing formula and/or other funds are unable to meet the employment and training needs created by the qualifying event and other associated layoffs or numbers of eligible dislocated workers, by providing current formula funds</w:t>
      </w:r>
      <w:r w:rsidR="004B2B1F">
        <w:rPr>
          <w:rFonts w:ascii="Times New Roman" w:hAnsi="Times New Roman"/>
          <w:sz w:val="24"/>
        </w:rPr>
        <w:t>, Rapid Response funds</w:t>
      </w:r>
      <w:r w:rsidRPr="003762B9">
        <w:rPr>
          <w:rFonts w:ascii="Times New Roman" w:hAnsi="Times New Roman"/>
          <w:sz w:val="24"/>
        </w:rPr>
        <w:t xml:space="preserve"> (or other funds) available, number of participants generally served through these funds, and the unmet need created by the qualifying event and associated impacts;</w:t>
      </w:r>
    </w:p>
    <w:p w:rsidR="00F04635" w:rsidP="000B3BC8" w14:paraId="596055F1" w14:textId="77777777">
      <w:pPr>
        <w:numPr>
          <w:ilvl w:val="0"/>
          <w:numId w:val="17"/>
        </w:numPr>
        <w:spacing w:after="0" w:line="240" w:lineRule="auto"/>
        <w:rPr>
          <w:rFonts w:ascii="Times New Roman" w:hAnsi="Times New Roman"/>
          <w:sz w:val="24"/>
        </w:rPr>
      </w:pPr>
      <w:r w:rsidRPr="003762B9">
        <w:rPr>
          <w:rFonts w:ascii="Times New Roman" w:hAnsi="Times New Roman"/>
          <w:sz w:val="24"/>
        </w:rPr>
        <w:t>P</w:t>
      </w:r>
      <w:r w:rsidRPr="003762B9" w:rsidR="00483539">
        <w:rPr>
          <w:rFonts w:ascii="Times New Roman" w:hAnsi="Times New Roman"/>
          <w:sz w:val="24"/>
        </w:rPr>
        <w:t xml:space="preserve">rovide an overview of the broader economic situation, layoff impacts, or other challenges impacting the ability of the grant recipient and any subrecipients to effectively serve eligible dislocated workers in the communities to be included in the project where appropriate to justify the planned participant and funding level </w:t>
      </w:r>
      <w:r w:rsidRPr="003762B9" w:rsidR="00483539">
        <w:rPr>
          <w:rFonts w:ascii="Times New Roman" w:hAnsi="Times New Roman"/>
          <w:sz w:val="24"/>
        </w:rPr>
        <w:t>request;</w:t>
      </w:r>
      <w:r w:rsidRPr="003762B9" w:rsidR="00483539">
        <w:rPr>
          <w:rFonts w:ascii="Times New Roman" w:hAnsi="Times New Roman"/>
          <w:sz w:val="24"/>
        </w:rPr>
        <w:t xml:space="preserve"> </w:t>
      </w:r>
    </w:p>
    <w:p w:rsidR="003F72C0" w:rsidP="000B3BC8" w14:paraId="04D4096A" w14:textId="65107EF7">
      <w:pPr>
        <w:numPr>
          <w:ilvl w:val="0"/>
          <w:numId w:val="17"/>
        </w:numPr>
        <w:spacing w:after="0" w:line="240" w:lineRule="auto"/>
        <w:rPr>
          <w:rFonts w:ascii="Times New Roman" w:hAnsi="Times New Roman"/>
          <w:sz w:val="24"/>
        </w:rPr>
      </w:pPr>
      <w:r>
        <w:rPr>
          <w:rFonts w:ascii="Times New Roman" w:hAnsi="Times New Roman"/>
          <w:sz w:val="24"/>
        </w:rPr>
        <w:t>Describe how DWG funds will be used to engage with industry and local employers</w:t>
      </w:r>
      <w:r w:rsidR="00777791">
        <w:rPr>
          <w:rFonts w:ascii="Times New Roman" w:hAnsi="Times New Roman"/>
          <w:sz w:val="24"/>
        </w:rPr>
        <w:t xml:space="preserve"> and to leverage industry-driven strategies to prepare participants for in-demand jobs and strengthen the local </w:t>
      </w:r>
      <w:r w:rsidR="00777791">
        <w:rPr>
          <w:rFonts w:ascii="Times New Roman" w:hAnsi="Times New Roman"/>
          <w:sz w:val="24"/>
        </w:rPr>
        <w:t>economy</w:t>
      </w:r>
      <w:r w:rsidR="00A02BB2">
        <w:rPr>
          <w:rFonts w:ascii="Times New Roman" w:hAnsi="Times New Roman"/>
          <w:sz w:val="24"/>
        </w:rPr>
        <w:t>;</w:t>
      </w:r>
      <w:r w:rsidR="00777791">
        <w:rPr>
          <w:rFonts w:ascii="Times New Roman" w:hAnsi="Times New Roman"/>
          <w:sz w:val="24"/>
        </w:rPr>
        <w:t xml:space="preserve"> </w:t>
      </w:r>
    </w:p>
    <w:p w:rsidR="00483539" w:rsidRPr="003762B9" w:rsidP="000B3BC8" w14:paraId="146270A7" w14:textId="44E3B8D9">
      <w:pPr>
        <w:numPr>
          <w:ilvl w:val="0"/>
          <w:numId w:val="17"/>
        </w:numPr>
        <w:spacing w:after="0" w:line="240" w:lineRule="auto"/>
        <w:rPr>
          <w:rFonts w:ascii="Times New Roman" w:hAnsi="Times New Roman"/>
          <w:sz w:val="24"/>
        </w:rPr>
      </w:pPr>
      <w:r>
        <w:rPr>
          <w:rFonts w:ascii="Times New Roman" w:hAnsi="Times New Roman"/>
          <w:sz w:val="24"/>
        </w:rPr>
        <w:t xml:space="preserve">Describe how </w:t>
      </w:r>
      <w:r w:rsidR="004D1D34">
        <w:rPr>
          <w:rFonts w:ascii="Times New Roman" w:hAnsi="Times New Roman"/>
          <w:sz w:val="24"/>
        </w:rPr>
        <w:t>grant efforts will be integrated into existing workforce and education activities</w:t>
      </w:r>
      <w:r w:rsidR="00B63AD7">
        <w:rPr>
          <w:rFonts w:ascii="Times New Roman" w:hAnsi="Times New Roman"/>
          <w:sz w:val="24"/>
        </w:rPr>
        <w:t xml:space="preserve"> in the state and local area </w:t>
      </w:r>
      <w:r w:rsidR="00874F3D">
        <w:rPr>
          <w:rFonts w:ascii="Times New Roman" w:hAnsi="Times New Roman"/>
          <w:sz w:val="24"/>
        </w:rPr>
        <w:t xml:space="preserve">including </w:t>
      </w:r>
      <w:r w:rsidR="00B63AD7">
        <w:rPr>
          <w:rFonts w:ascii="Times New Roman" w:hAnsi="Times New Roman"/>
          <w:sz w:val="24"/>
        </w:rPr>
        <w:t xml:space="preserve">how grant efforts will leverage these </w:t>
      </w:r>
      <w:r w:rsidR="00874F3D">
        <w:rPr>
          <w:rFonts w:ascii="Times New Roman" w:hAnsi="Times New Roman"/>
          <w:sz w:val="24"/>
        </w:rPr>
        <w:t>partnerships, infrastructure and funding</w:t>
      </w:r>
      <w:r w:rsidR="00A02BB2">
        <w:rPr>
          <w:rFonts w:ascii="Times New Roman" w:hAnsi="Times New Roman"/>
          <w:sz w:val="24"/>
        </w:rPr>
        <w:t>;</w:t>
      </w:r>
      <w:r w:rsidR="00874F3D">
        <w:rPr>
          <w:rFonts w:ascii="Times New Roman" w:hAnsi="Times New Roman"/>
          <w:sz w:val="24"/>
        </w:rPr>
        <w:t xml:space="preserve"> </w:t>
      </w:r>
      <w:r w:rsidR="00E96805">
        <w:rPr>
          <w:rFonts w:ascii="Times New Roman" w:hAnsi="Times New Roman"/>
          <w:sz w:val="24"/>
        </w:rPr>
        <w:t>and</w:t>
      </w:r>
    </w:p>
    <w:p w:rsidR="00C00208" w:rsidRPr="00D70681" w:rsidP="0082188D" w14:paraId="7DF336C3" w14:textId="77777777">
      <w:pPr>
        <w:numPr>
          <w:ilvl w:val="0"/>
          <w:numId w:val="17"/>
        </w:numPr>
        <w:spacing w:after="0" w:line="240" w:lineRule="auto"/>
        <w:rPr>
          <w:rFonts w:ascii="Times New Roman" w:eastAsia="Times New Roman" w:hAnsi="Times New Roman"/>
          <w:sz w:val="24"/>
          <w:szCs w:val="24"/>
        </w:rPr>
      </w:pPr>
      <w:r w:rsidRPr="003762B9">
        <w:rPr>
          <w:rFonts w:ascii="Times New Roman" w:hAnsi="Times New Roman"/>
          <w:sz w:val="24"/>
        </w:rPr>
        <w:t>D</w:t>
      </w:r>
      <w:r w:rsidRPr="003762B9" w:rsidR="00483539">
        <w:rPr>
          <w:rFonts w:ascii="Times New Roman" w:hAnsi="Times New Roman"/>
          <w:sz w:val="24"/>
        </w:rPr>
        <w:t xml:space="preserve">escribe how DWG funds will provide opportunities for individuals to return to unsubsidized employment </w:t>
      </w:r>
      <w:r w:rsidRPr="003762B9" w:rsidR="00483539">
        <w:rPr>
          <w:rFonts w:ascii="Times New Roman" w:hAnsi="Times New Roman"/>
          <w:sz w:val="24"/>
        </w:rPr>
        <w:t>as a result of</w:t>
      </w:r>
      <w:r w:rsidRPr="003762B9" w:rsidR="00483539">
        <w:rPr>
          <w:rFonts w:ascii="Times New Roman" w:hAnsi="Times New Roman"/>
          <w:sz w:val="24"/>
        </w:rPr>
        <w:t xml:space="preserve"> grant activities. </w:t>
      </w:r>
    </w:p>
    <w:p w:rsidR="00483539" w:rsidRPr="00822705" w:rsidP="00C00208" w14:paraId="28D748AB" w14:textId="09C5E55C">
      <w:pPr>
        <w:spacing w:after="0" w:line="240" w:lineRule="auto"/>
        <w:ind w:left="720"/>
        <w:rPr>
          <w:rFonts w:ascii="Times New Roman" w:eastAsia="Times New Roman" w:hAnsi="Times New Roman"/>
          <w:sz w:val="24"/>
          <w:szCs w:val="24"/>
        </w:rPr>
      </w:pPr>
    </w:p>
    <w:p w:rsidR="00483539" w:rsidRPr="00483539" w:rsidP="00483539" w14:paraId="660B882F" w14:textId="62B6AC43">
      <w:pPr>
        <w:spacing w:after="0" w:line="240" w:lineRule="auto"/>
        <w:rPr>
          <w:rFonts w:ascii="Times New Roman" w:hAnsi="Times New Roman"/>
          <w:sz w:val="24"/>
          <w:szCs w:val="24"/>
        </w:rPr>
      </w:pPr>
      <w:r w:rsidRPr="00822705">
        <w:rPr>
          <w:rStyle w:val="Heading5Char"/>
        </w:rPr>
        <w:t>Demonstrating Coordination with Emergency Management Agencies</w:t>
      </w:r>
      <w:r w:rsidRPr="00822705">
        <w:rPr>
          <w:rFonts w:ascii="Times New Roman" w:hAnsi="Times New Roman"/>
          <w:sz w:val="24"/>
          <w:szCs w:val="24"/>
        </w:rPr>
        <w:t xml:space="preserve">. </w:t>
      </w:r>
      <w:r w:rsidR="00761D79">
        <w:rPr>
          <w:rFonts w:ascii="Times New Roman" w:hAnsi="Times New Roman"/>
          <w:sz w:val="24"/>
          <w:szCs w:val="24"/>
        </w:rPr>
        <w:t xml:space="preserve"> </w:t>
      </w:r>
      <w:r w:rsidRPr="00822705">
        <w:rPr>
          <w:rFonts w:ascii="Times New Roman" w:hAnsi="Times New Roman"/>
          <w:sz w:val="24"/>
          <w:szCs w:val="24"/>
        </w:rPr>
        <w:t>Under WIOA, as described in Section I.A. above, Disaster Recovery DWG recipients must ensure coordination with FEMA or other emergency management agencies, as appropriate.  Entities sub</w:t>
      </w:r>
      <w:r w:rsidRPr="00483539">
        <w:rPr>
          <w:rFonts w:ascii="Times New Roman" w:hAnsi="Times New Roman"/>
          <w:sz w:val="24"/>
          <w:szCs w:val="24"/>
        </w:rPr>
        <w:t xml:space="preserve">mitting a full application for Disaster Recovery DWG funding </w:t>
      </w:r>
      <w:r w:rsidR="00B77E5A">
        <w:rPr>
          <w:rFonts w:ascii="Times New Roman" w:hAnsi="Times New Roman"/>
          <w:sz w:val="24"/>
          <w:szCs w:val="24"/>
        </w:rPr>
        <w:t>should</w:t>
      </w:r>
      <w:r w:rsidRPr="00483539">
        <w:rPr>
          <w:rFonts w:ascii="Times New Roman" w:hAnsi="Times New Roman"/>
          <w:sz w:val="24"/>
          <w:szCs w:val="24"/>
        </w:rPr>
        <w:t xml:space="preserve"> include </w:t>
      </w:r>
      <w:r w:rsidRPr="00483539">
        <w:rPr>
          <w:rFonts w:ascii="Times New Roman" w:hAnsi="Times New Roman"/>
          <w:sz w:val="24"/>
          <w:szCs w:val="24"/>
        </w:rPr>
        <w:t>a contact</w:t>
      </w:r>
      <w:r w:rsidRPr="00483539">
        <w:rPr>
          <w:rFonts w:ascii="Times New Roman" w:hAnsi="Times New Roman"/>
          <w:sz w:val="24"/>
          <w:szCs w:val="24"/>
        </w:rPr>
        <w:t xml:space="preserve"> from the relevant state or other applicable emergency management agency and provide a description of the anticipated coordination activities to </w:t>
      </w:r>
      <w:r w:rsidR="00275845">
        <w:rPr>
          <w:rFonts w:ascii="Times New Roman" w:hAnsi="Times New Roman"/>
          <w:sz w:val="24"/>
          <w:szCs w:val="24"/>
        </w:rPr>
        <w:t>limit</w:t>
      </w:r>
      <w:r w:rsidRPr="00483539">
        <w:rPr>
          <w:rFonts w:ascii="Times New Roman" w:hAnsi="Times New Roman"/>
          <w:sz w:val="24"/>
          <w:szCs w:val="24"/>
        </w:rPr>
        <w:t xml:space="preserve"> duplication of activities to best respond to and recover from the effects of the declared emergency or disaster event.</w:t>
      </w:r>
    </w:p>
    <w:p w:rsidR="00483539" w:rsidRPr="00483539" w:rsidP="00483539" w14:paraId="63745886" w14:textId="77777777">
      <w:pPr>
        <w:spacing w:after="0" w:line="240" w:lineRule="auto"/>
        <w:rPr>
          <w:rFonts w:ascii="Times New Roman" w:hAnsi="Times New Roman"/>
          <w:sz w:val="24"/>
          <w:szCs w:val="24"/>
        </w:rPr>
      </w:pPr>
    </w:p>
    <w:p w:rsidR="00483539" w:rsidRPr="00483539" w:rsidP="00483539" w14:paraId="01750AA3" w14:textId="77777777">
      <w:pPr>
        <w:spacing w:after="0" w:line="240" w:lineRule="auto"/>
        <w:rPr>
          <w:rFonts w:ascii="Times New Roman" w:hAnsi="Times New Roman"/>
          <w:sz w:val="24"/>
          <w:szCs w:val="24"/>
        </w:rPr>
      </w:pPr>
      <w:r w:rsidRPr="00483539">
        <w:rPr>
          <w:rFonts w:ascii="Times New Roman" w:hAnsi="Times New Roman"/>
          <w:sz w:val="24"/>
          <w:szCs w:val="24"/>
        </w:rPr>
        <w:t xml:space="preserve">For Disaster Recovery DWGs submitted to address the impacts of the opioid epidemic or other public health emergency situations, an applicant could coordinate with </w:t>
      </w:r>
      <w:r w:rsidRPr="00483539">
        <w:rPr>
          <w:rFonts w:ascii="Times New Roman" w:hAnsi="Times New Roman"/>
          <w:sz w:val="24"/>
          <w:szCs w:val="24"/>
        </w:rPr>
        <w:t>a state</w:t>
      </w:r>
      <w:r w:rsidRPr="00483539">
        <w:rPr>
          <w:rFonts w:ascii="Times New Roman" w:hAnsi="Times New Roman"/>
          <w:sz w:val="24"/>
          <w:szCs w:val="24"/>
        </w:rPr>
        <w:t xml:space="preserve"> health, mental health, opioid response, or other similar </w:t>
      </w:r>
      <w:r w:rsidRPr="00483539">
        <w:rPr>
          <w:rFonts w:ascii="Times New Roman" w:hAnsi="Times New Roman"/>
          <w:sz w:val="24"/>
          <w:szCs w:val="24"/>
        </w:rPr>
        <w:t>agency</w:t>
      </w:r>
      <w:r w:rsidRPr="00483539">
        <w:rPr>
          <w:rFonts w:ascii="Times New Roman" w:hAnsi="Times New Roman"/>
          <w:sz w:val="24"/>
          <w:szCs w:val="24"/>
        </w:rPr>
        <w:t xml:space="preserve"> to meet this requirement.</w:t>
      </w:r>
    </w:p>
    <w:p w:rsidR="00483539" w:rsidRPr="00483539" w:rsidP="00483539" w14:paraId="0225CFA8" w14:textId="77777777">
      <w:pPr>
        <w:spacing w:after="0" w:line="240" w:lineRule="auto"/>
        <w:rPr>
          <w:rFonts w:ascii="Times New Roman" w:hAnsi="Times New Roman"/>
          <w:sz w:val="24"/>
          <w:szCs w:val="24"/>
        </w:rPr>
      </w:pPr>
      <w:r w:rsidRPr="00483539">
        <w:rPr>
          <w:rFonts w:ascii="Times New Roman" w:hAnsi="Times New Roman"/>
          <w:sz w:val="24"/>
          <w:szCs w:val="24"/>
        </w:rPr>
        <w:t xml:space="preserve"> </w:t>
      </w:r>
    </w:p>
    <w:p w:rsidR="00483539" w:rsidRPr="00275845" w:rsidP="00483539" w14:paraId="7F9C1B99" w14:textId="4B7FF8EF">
      <w:pPr>
        <w:spacing w:after="0" w:line="240" w:lineRule="auto"/>
        <w:rPr>
          <w:rFonts w:ascii="Times New Roman" w:eastAsia="Times New Roman" w:hAnsi="Times New Roman"/>
          <w:sz w:val="24"/>
          <w:szCs w:val="24"/>
        </w:rPr>
      </w:pPr>
      <w:r w:rsidRPr="00275845">
        <w:rPr>
          <w:rFonts w:ascii="Times New Roman" w:hAnsi="Times New Roman"/>
          <w:sz w:val="24"/>
          <w:szCs w:val="24"/>
        </w:rPr>
        <w:t xml:space="preserve">For more information on the Community Needs Assessment and other application requirements, </w:t>
      </w:r>
      <w:r w:rsidRPr="00275845" w:rsidR="00E669A7">
        <w:rPr>
          <w:rFonts w:ascii="Times New Roman" w:hAnsi="Times New Roman"/>
          <w:sz w:val="24"/>
          <w:szCs w:val="24"/>
        </w:rPr>
        <w:t xml:space="preserve">see ETA’s </w:t>
      </w:r>
      <w:r w:rsidRPr="00275845" w:rsidR="00BB6177">
        <w:rPr>
          <w:rFonts w:ascii="Times New Roman" w:hAnsi="Times New Roman"/>
          <w:sz w:val="24"/>
          <w:szCs w:val="24"/>
        </w:rPr>
        <w:t>How to Apply website</w:t>
      </w:r>
      <w:r w:rsidRPr="00275845" w:rsidR="00980A40">
        <w:rPr>
          <w:rFonts w:ascii="Times New Roman" w:hAnsi="Times New Roman"/>
          <w:sz w:val="24"/>
          <w:szCs w:val="24"/>
        </w:rPr>
        <w:t xml:space="preserve"> (</w:t>
      </w:r>
      <w:hyperlink r:id="rId22" w:history="1">
        <w:r w:rsidRPr="00275845">
          <w:rPr>
            <w:rFonts w:ascii="Times New Roman" w:hAnsi="Times New Roman"/>
            <w:color w:val="4472C4" w:themeColor="accent1"/>
            <w:sz w:val="24"/>
            <w:szCs w:val="24"/>
            <w:u w:val="single"/>
          </w:rPr>
          <w:t>https://www.dol.gov/agencies/eta/grants/apply</w:t>
        </w:r>
      </w:hyperlink>
      <w:r w:rsidRPr="00275845" w:rsidR="00550557">
        <w:rPr>
          <w:rFonts w:ascii="Times New Roman" w:hAnsi="Times New Roman"/>
          <w:sz w:val="24"/>
          <w:szCs w:val="24"/>
        </w:rPr>
        <w:t>).</w:t>
      </w:r>
      <w:r w:rsidRPr="00275845">
        <w:rPr>
          <w:rFonts w:ascii="Times New Roman" w:hAnsi="Times New Roman"/>
          <w:sz w:val="24"/>
          <w:szCs w:val="24"/>
        </w:rPr>
        <w:t xml:space="preserve"> </w:t>
      </w:r>
    </w:p>
    <w:p w:rsidR="00483539" w:rsidRPr="00483539" w:rsidP="00483539" w14:paraId="22DBB16F" w14:textId="77777777">
      <w:pPr>
        <w:spacing w:after="0" w:line="240" w:lineRule="auto"/>
        <w:rPr>
          <w:rFonts w:ascii="Times New Roman" w:hAnsi="Times New Roman"/>
          <w:sz w:val="24"/>
          <w:szCs w:val="24"/>
        </w:rPr>
      </w:pPr>
    </w:p>
    <w:p w:rsidR="00483539" w:rsidRPr="00822705" w:rsidP="00483539" w14:paraId="6132A964" w14:textId="14FB77A2">
      <w:pPr>
        <w:spacing w:after="0" w:line="240" w:lineRule="auto"/>
        <w:rPr>
          <w:rFonts w:ascii="Times New Roman" w:hAnsi="Times New Roman"/>
          <w:sz w:val="24"/>
          <w:szCs w:val="24"/>
        </w:rPr>
      </w:pPr>
      <w:r w:rsidRPr="00336017">
        <w:rPr>
          <w:rStyle w:val="Heading5Char"/>
        </w:rPr>
        <w:t>Disaster-Relief Emplo</w:t>
      </w:r>
      <w:r w:rsidRPr="00822705">
        <w:rPr>
          <w:rStyle w:val="Heading5Char"/>
        </w:rPr>
        <w:t>yer</w:t>
      </w:r>
      <w:r w:rsidRPr="00822705">
        <w:rPr>
          <w:rFonts w:ascii="Times New Roman" w:hAnsi="Times New Roman"/>
          <w:sz w:val="24"/>
          <w:szCs w:val="24"/>
        </w:rPr>
        <w:t xml:space="preserve">. </w:t>
      </w:r>
      <w:r w:rsidR="00761D79">
        <w:rPr>
          <w:rFonts w:ascii="Times New Roman" w:hAnsi="Times New Roman"/>
          <w:sz w:val="24"/>
          <w:szCs w:val="24"/>
        </w:rPr>
        <w:t xml:space="preserve"> </w:t>
      </w:r>
      <w:r w:rsidRPr="00A83B17">
        <w:rPr>
          <w:rFonts w:ascii="Times New Roman" w:hAnsi="Times New Roman"/>
          <w:sz w:val="24"/>
        </w:rPr>
        <w:t>Generally,</w:t>
      </w:r>
      <w:r w:rsidRPr="00822705">
        <w:rPr>
          <w:rFonts w:ascii="Times New Roman" w:hAnsi="Times New Roman"/>
          <w:sz w:val="24"/>
          <w:szCs w:val="24"/>
        </w:rPr>
        <w:t xml:space="preserve"> </w:t>
      </w:r>
      <w:r w:rsidRPr="003762B9">
        <w:rPr>
          <w:rFonts w:ascii="Times New Roman" w:hAnsi="Times New Roman"/>
          <w:sz w:val="24"/>
        </w:rPr>
        <w:t>Disaster Recovery DWG applications require the identification of Disaster-Relief Employers.</w:t>
      </w:r>
      <w:r w:rsidRPr="00822705">
        <w:rPr>
          <w:rFonts w:ascii="Times New Roman" w:hAnsi="Times New Roman"/>
          <w:sz w:val="24"/>
          <w:szCs w:val="24"/>
        </w:rPr>
        <w:t xml:space="preserve">  For purposes of the DWG program, Disaster-Relief Employers are entities designated by grant recipients or subrecipients to </w:t>
      </w:r>
      <w:r w:rsidRPr="003762B9">
        <w:rPr>
          <w:rFonts w:ascii="Times New Roman" w:hAnsi="Times New Roman"/>
          <w:sz w:val="24"/>
        </w:rPr>
        <w:t>serve as the employer for disaster-relief employment participants; as such, they have the responsibility of carrying out</w:t>
      </w:r>
      <w:r w:rsidRPr="00822705">
        <w:rPr>
          <w:rFonts w:ascii="Times New Roman" w:hAnsi="Times New Roman"/>
          <w:sz w:val="24"/>
          <w:szCs w:val="24"/>
        </w:rPr>
        <w:t xml:space="preserve"> </w:t>
      </w:r>
      <w:r w:rsidRPr="003762B9">
        <w:rPr>
          <w:rFonts w:ascii="Times New Roman" w:hAnsi="Times New Roman"/>
          <w:sz w:val="24"/>
        </w:rPr>
        <w:t xml:space="preserve">all </w:t>
      </w:r>
      <w:r w:rsidRPr="00822705">
        <w:rPr>
          <w:rFonts w:ascii="Times New Roman" w:hAnsi="Times New Roman"/>
          <w:sz w:val="24"/>
          <w:szCs w:val="24"/>
        </w:rPr>
        <w:t>day-to-day human resources and payroll activities</w:t>
      </w:r>
      <w:r w:rsidRPr="00822705" w:rsidR="00811C8E">
        <w:rPr>
          <w:rFonts w:ascii="Times New Roman" w:hAnsi="Times New Roman"/>
          <w:sz w:val="24"/>
          <w:szCs w:val="24"/>
        </w:rPr>
        <w:t xml:space="preserve"> </w:t>
      </w:r>
      <w:r w:rsidRPr="003762B9" w:rsidR="00811C8E">
        <w:rPr>
          <w:rFonts w:ascii="Times New Roman" w:hAnsi="Times New Roman"/>
          <w:sz w:val="24"/>
        </w:rPr>
        <w:t>for disaster-relief employment participants</w:t>
      </w:r>
      <w:r w:rsidRPr="003762B9">
        <w:rPr>
          <w:rFonts w:ascii="Times New Roman" w:hAnsi="Times New Roman"/>
          <w:sz w:val="24"/>
        </w:rPr>
        <w:t xml:space="preserve"> </w:t>
      </w:r>
      <w:r w:rsidRPr="003762B9" w:rsidR="00811C8E">
        <w:rPr>
          <w:rFonts w:ascii="Times New Roman" w:hAnsi="Times New Roman"/>
          <w:sz w:val="24"/>
        </w:rPr>
        <w:t>in</w:t>
      </w:r>
      <w:r w:rsidRPr="00822705" w:rsidR="00811C8E">
        <w:rPr>
          <w:rFonts w:ascii="Times New Roman" w:hAnsi="Times New Roman"/>
          <w:sz w:val="24"/>
          <w:szCs w:val="24"/>
        </w:rPr>
        <w:t xml:space="preserve"> </w:t>
      </w:r>
      <w:r w:rsidRPr="00822705">
        <w:rPr>
          <w:rFonts w:ascii="Times New Roman" w:hAnsi="Times New Roman"/>
          <w:sz w:val="24"/>
          <w:szCs w:val="24"/>
        </w:rPr>
        <w:t xml:space="preserve">a Disaster Recovery DWG.  </w:t>
      </w:r>
    </w:p>
    <w:p w:rsidR="00483539" w:rsidRPr="00822705" w:rsidP="00483539" w14:paraId="6F9958C3" w14:textId="77777777">
      <w:pPr>
        <w:spacing w:after="0" w:line="240" w:lineRule="auto"/>
        <w:rPr>
          <w:rFonts w:ascii="Times New Roman" w:eastAsia="Times New Roman" w:hAnsi="Times New Roman"/>
          <w:sz w:val="18"/>
          <w:szCs w:val="24"/>
        </w:rPr>
      </w:pPr>
    </w:p>
    <w:p w:rsidR="00483539" w:rsidRPr="00822705" w:rsidP="00483539" w14:paraId="19989B68" w14:textId="4D974F19">
      <w:pPr>
        <w:spacing w:after="0" w:line="240" w:lineRule="auto"/>
        <w:rPr>
          <w:rFonts w:ascii="Times New Roman" w:hAnsi="Times New Roman"/>
          <w:i/>
          <w:iCs/>
          <w:sz w:val="24"/>
          <w:szCs w:val="24"/>
        </w:rPr>
      </w:pPr>
      <w:r>
        <w:rPr>
          <w:rFonts w:ascii="Times New Roman" w:hAnsi="Times New Roman"/>
          <w:sz w:val="24"/>
          <w:szCs w:val="24"/>
        </w:rPr>
        <w:t>DOL</w:t>
      </w:r>
      <w:r w:rsidRPr="00822705">
        <w:rPr>
          <w:rFonts w:ascii="Times New Roman" w:hAnsi="Times New Roman"/>
          <w:sz w:val="24"/>
          <w:szCs w:val="24"/>
        </w:rPr>
        <w:t xml:space="preserve"> places no limitation on what type of entity or organization may be a Disaster-Relief Employer</w:t>
      </w:r>
      <w:r w:rsidR="00BB79CD">
        <w:rPr>
          <w:rFonts w:ascii="Times New Roman" w:hAnsi="Times New Roman"/>
          <w:sz w:val="24"/>
          <w:szCs w:val="24"/>
        </w:rPr>
        <w:t>.</w:t>
      </w:r>
      <w:r w:rsidR="00E25FFA">
        <w:rPr>
          <w:rFonts w:ascii="Times New Roman" w:hAnsi="Times New Roman"/>
          <w:sz w:val="24"/>
          <w:szCs w:val="24"/>
        </w:rPr>
        <w:t xml:space="preserve"> </w:t>
      </w:r>
      <w:r w:rsidR="00BB79CD">
        <w:rPr>
          <w:rFonts w:ascii="Times New Roman" w:hAnsi="Times New Roman"/>
          <w:sz w:val="24"/>
          <w:szCs w:val="24"/>
        </w:rPr>
        <w:t xml:space="preserve"> Disaster Relief Employers may include </w:t>
      </w:r>
      <w:r w:rsidR="00C2286F">
        <w:rPr>
          <w:rFonts w:ascii="Times New Roman" w:hAnsi="Times New Roman"/>
          <w:sz w:val="24"/>
          <w:szCs w:val="24"/>
        </w:rPr>
        <w:t xml:space="preserve">public or </w:t>
      </w:r>
      <w:r w:rsidR="00C62578">
        <w:rPr>
          <w:rFonts w:ascii="Times New Roman" w:hAnsi="Times New Roman"/>
          <w:sz w:val="24"/>
          <w:szCs w:val="24"/>
        </w:rPr>
        <w:t>private organizations</w:t>
      </w:r>
      <w:r w:rsidRPr="00822705">
        <w:rPr>
          <w:rFonts w:ascii="Times New Roman" w:hAnsi="Times New Roman"/>
          <w:sz w:val="24"/>
          <w:szCs w:val="24"/>
        </w:rPr>
        <w:t xml:space="preserve">. </w:t>
      </w:r>
      <w:r w:rsidRPr="00822705" w:rsidR="004C4C8D">
        <w:rPr>
          <w:rFonts w:ascii="Times New Roman" w:hAnsi="Times New Roman"/>
          <w:sz w:val="24"/>
          <w:szCs w:val="24"/>
        </w:rPr>
        <w:t xml:space="preserve"> </w:t>
      </w:r>
      <w:r w:rsidRPr="00822705">
        <w:rPr>
          <w:rFonts w:ascii="Times New Roman" w:hAnsi="Times New Roman"/>
          <w:sz w:val="24"/>
          <w:szCs w:val="24"/>
        </w:rPr>
        <w:t xml:space="preserve">When grant recipients or subrecipients contract with an entity as the Disaster-Relief Employer, including either a non-profit or for-profit entity, they must ensure that negotiations, pricing and any fees contained in the contract and charged to the grant are reasonable and fair, and that any competition is full and open.  </w:t>
      </w:r>
      <w:r w:rsidRPr="002C77C5">
        <w:rPr>
          <w:rFonts w:ascii="Times New Roman" w:hAnsi="Times New Roman"/>
          <w:sz w:val="24"/>
          <w:szCs w:val="24"/>
        </w:rPr>
        <w:t xml:space="preserve">Additional guidance may be found in the </w:t>
      </w:r>
      <w:r w:rsidRPr="002C77C5" w:rsidR="4AFDDED9">
        <w:rPr>
          <w:rFonts w:ascii="Times New Roman" w:hAnsi="Times New Roman"/>
          <w:sz w:val="24"/>
          <w:szCs w:val="24"/>
        </w:rPr>
        <w:t xml:space="preserve">Uniform Guidance’s </w:t>
      </w:r>
      <w:r w:rsidRPr="002C77C5">
        <w:rPr>
          <w:rFonts w:ascii="Times New Roman" w:hAnsi="Times New Roman"/>
          <w:sz w:val="24"/>
          <w:szCs w:val="24"/>
        </w:rPr>
        <w:t>Procurement Standards at 2 CFR 200 and the applicable state procurement policies.</w:t>
      </w:r>
    </w:p>
    <w:p w:rsidR="00483539" w:rsidRPr="00822705" w:rsidP="00483539" w14:paraId="0E8EA273" w14:textId="77777777">
      <w:pPr>
        <w:spacing w:after="0" w:line="240" w:lineRule="auto"/>
        <w:rPr>
          <w:rFonts w:ascii="Times New Roman" w:hAnsi="Times New Roman"/>
          <w:i/>
          <w:iCs/>
          <w:sz w:val="24"/>
          <w:szCs w:val="24"/>
        </w:rPr>
      </w:pPr>
    </w:p>
    <w:p w:rsidR="00483539" w:rsidRPr="00483539" w:rsidP="00483539" w14:paraId="0C3813FF" w14:textId="0E294DE8">
      <w:pPr>
        <w:spacing w:after="0" w:line="240" w:lineRule="auto"/>
        <w:rPr>
          <w:rFonts w:ascii="Times New Roman" w:hAnsi="Times New Roman"/>
          <w:sz w:val="24"/>
          <w:szCs w:val="24"/>
          <w:shd w:val="clear" w:color="auto" w:fill="FFFFFF"/>
        </w:rPr>
      </w:pPr>
      <w:r w:rsidRPr="00EA1053">
        <w:rPr>
          <w:rStyle w:val="Heading5Char"/>
        </w:rPr>
        <w:t>Subrecipients &amp; Subawards</w:t>
      </w:r>
      <w:r w:rsidRPr="00483539">
        <w:rPr>
          <w:rFonts w:ascii="Times New Roman" w:hAnsi="Times New Roman"/>
          <w:sz w:val="24"/>
          <w:szCs w:val="24"/>
        </w:rPr>
        <w:t xml:space="preserve">. </w:t>
      </w:r>
      <w:r w:rsidR="00761D79">
        <w:rPr>
          <w:rFonts w:ascii="Times New Roman" w:hAnsi="Times New Roman"/>
          <w:sz w:val="24"/>
          <w:szCs w:val="24"/>
        </w:rPr>
        <w:t xml:space="preserve"> </w:t>
      </w:r>
      <w:r w:rsidRPr="00483539">
        <w:rPr>
          <w:rFonts w:ascii="Times New Roman" w:hAnsi="Times New Roman"/>
          <w:sz w:val="24"/>
          <w:szCs w:val="24"/>
        </w:rPr>
        <w:t xml:space="preserve">Where applicable, DWG applicants must identify </w:t>
      </w:r>
      <w:r w:rsidRPr="05EC44E7" w:rsidR="00632B40">
        <w:rPr>
          <w:rFonts w:ascii="Times New Roman" w:hAnsi="Times New Roman"/>
          <w:sz w:val="24"/>
          <w:szCs w:val="24"/>
        </w:rPr>
        <w:t xml:space="preserve">any </w:t>
      </w:r>
      <w:r w:rsidRPr="00483539">
        <w:rPr>
          <w:rFonts w:ascii="Times New Roman" w:hAnsi="Times New Roman"/>
          <w:sz w:val="24"/>
          <w:szCs w:val="24"/>
        </w:rPr>
        <w:t>subrecipients that will support grant activities.  As defined in 2 CFR 200</w:t>
      </w:r>
      <w:r w:rsidR="00137DF8">
        <w:rPr>
          <w:rFonts w:ascii="Times New Roman" w:hAnsi="Times New Roman"/>
          <w:sz w:val="24"/>
          <w:szCs w:val="24"/>
        </w:rPr>
        <w:t>.1</w:t>
      </w:r>
      <w:r w:rsidRPr="00483539">
        <w:rPr>
          <w:rFonts w:ascii="Times New Roman" w:hAnsi="Times New Roman"/>
          <w:sz w:val="24"/>
          <w:szCs w:val="24"/>
        </w:rPr>
        <w:t>, a s</w:t>
      </w:r>
      <w:r w:rsidRPr="00483539">
        <w:rPr>
          <w:rFonts w:ascii="Times New Roman" w:hAnsi="Times New Roman"/>
          <w:sz w:val="24"/>
          <w:szCs w:val="24"/>
          <w:shd w:val="clear" w:color="auto" w:fill="FFFFFF"/>
        </w:rPr>
        <w:t xml:space="preserve">ubrecipient means an entity that receives a subaward to carry out part of a </w:t>
      </w:r>
      <w:r w:rsidRPr="00483539">
        <w:rPr>
          <w:rFonts w:ascii="Times New Roman" w:hAnsi="Times New Roman"/>
          <w:sz w:val="24"/>
          <w:szCs w:val="24"/>
          <w:shd w:val="clear" w:color="auto" w:fill="FFFFFF"/>
        </w:rPr>
        <w:t>Federal</w:t>
      </w:r>
      <w:r w:rsidRPr="00483539">
        <w:rPr>
          <w:rFonts w:ascii="Times New Roman" w:hAnsi="Times New Roman"/>
          <w:sz w:val="24"/>
          <w:szCs w:val="24"/>
          <w:shd w:val="clear" w:color="auto" w:fill="FFFFFF"/>
        </w:rPr>
        <w:t xml:space="preserve"> grant but does not include an individual </w:t>
      </w:r>
      <w:r w:rsidR="00621D07">
        <w:rPr>
          <w:rFonts w:ascii="Times New Roman" w:hAnsi="Times New Roman"/>
          <w:sz w:val="24"/>
          <w:szCs w:val="24"/>
          <w:shd w:val="clear" w:color="auto" w:fill="FFFFFF"/>
        </w:rPr>
        <w:t>who</w:t>
      </w:r>
      <w:r w:rsidRPr="00483539">
        <w:rPr>
          <w:rFonts w:ascii="Times New Roman" w:hAnsi="Times New Roman"/>
          <w:sz w:val="24"/>
          <w:szCs w:val="24"/>
          <w:shd w:val="clear" w:color="auto" w:fill="FFFFFF"/>
        </w:rPr>
        <w:t xml:space="preserve"> is a beneficiary of such award.  </w:t>
      </w:r>
    </w:p>
    <w:p w:rsidR="00483539" w:rsidRPr="00483539" w:rsidP="00483539" w14:paraId="5E63E2CB" w14:textId="77777777">
      <w:pPr>
        <w:spacing w:after="0" w:line="240" w:lineRule="auto"/>
        <w:rPr>
          <w:rFonts w:ascii="Times New Roman" w:hAnsi="Times New Roman"/>
          <w:sz w:val="24"/>
          <w:szCs w:val="24"/>
          <w:shd w:val="clear" w:color="auto" w:fill="FFFFFF"/>
        </w:rPr>
      </w:pPr>
    </w:p>
    <w:p w:rsidR="00483539" w:rsidRPr="00483539" w:rsidP="00483539" w14:paraId="390078B0" w14:textId="7BC1EE67">
      <w:pPr>
        <w:spacing w:after="0" w:line="240" w:lineRule="auto"/>
        <w:rPr>
          <w:rFonts w:ascii="Times New Roman" w:hAnsi="Times New Roman"/>
          <w:sz w:val="24"/>
          <w:szCs w:val="24"/>
        </w:rPr>
      </w:pPr>
      <w:r w:rsidRPr="00483539">
        <w:rPr>
          <w:rFonts w:ascii="Times New Roman" w:hAnsi="Times New Roman"/>
          <w:sz w:val="24"/>
          <w:szCs w:val="24"/>
          <w:shd w:val="clear" w:color="auto" w:fill="FFFFFF"/>
        </w:rPr>
        <w:t>Subawards, as described 2 CFR 200</w:t>
      </w:r>
      <w:r w:rsidR="00A64652">
        <w:rPr>
          <w:rFonts w:ascii="Times New Roman" w:hAnsi="Times New Roman"/>
          <w:sz w:val="24"/>
          <w:szCs w:val="24"/>
          <w:shd w:val="clear" w:color="auto" w:fill="FFFFFF"/>
        </w:rPr>
        <w:t>.1</w:t>
      </w:r>
      <w:r w:rsidRPr="00483539">
        <w:rPr>
          <w:rFonts w:ascii="Times New Roman" w:hAnsi="Times New Roman"/>
          <w:sz w:val="24"/>
          <w:szCs w:val="24"/>
          <w:shd w:val="clear" w:color="auto" w:fill="FFFFFF"/>
        </w:rPr>
        <w:t xml:space="preserve">, </w:t>
      </w:r>
      <w:r w:rsidRPr="00483539">
        <w:rPr>
          <w:rFonts w:ascii="Times New Roman" w:hAnsi="Times New Roman"/>
          <w:sz w:val="24"/>
          <w:szCs w:val="24"/>
        </w:rPr>
        <w:t xml:space="preserve">are awards provided by a pass-through entity to a subrecipient to carry out part of a </w:t>
      </w:r>
      <w:r w:rsidRPr="00483539">
        <w:rPr>
          <w:rFonts w:ascii="Times New Roman" w:hAnsi="Times New Roman"/>
          <w:sz w:val="24"/>
          <w:szCs w:val="24"/>
        </w:rPr>
        <w:t>Federal</w:t>
      </w:r>
      <w:r w:rsidRPr="00483539">
        <w:rPr>
          <w:rFonts w:ascii="Times New Roman" w:hAnsi="Times New Roman"/>
          <w:sz w:val="24"/>
          <w:szCs w:val="24"/>
        </w:rPr>
        <w:t xml:space="preserve"> award received by the pass-through entity.  They do not include payments to a contractor</w:t>
      </w:r>
      <w:r w:rsidR="004D2A24">
        <w:rPr>
          <w:rFonts w:ascii="Times New Roman" w:hAnsi="Times New Roman"/>
          <w:sz w:val="24"/>
          <w:szCs w:val="24"/>
        </w:rPr>
        <w:t>,</w:t>
      </w:r>
      <w:r w:rsidRPr="00483539">
        <w:rPr>
          <w:rFonts w:ascii="Times New Roman" w:hAnsi="Times New Roman"/>
          <w:sz w:val="24"/>
          <w:szCs w:val="24"/>
        </w:rPr>
        <w:t xml:space="preserve"> payments to an individual </w:t>
      </w:r>
      <w:r w:rsidR="00621D07">
        <w:rPr>
          <w:rFonts w:ascii="Times New Roman" w:hAnsi="Times New Roman"/>
          <w:sz w:val="24"/>
          <w:szCs w:val="24"/>
        </w:rPr>
        <w:t>who</w:t>
      </w:r>
      <w:r w:rsidRPr="00483539">
        <w:rPr>
          <w:rFonts w:ascii="Times New Roman" w:hAnsi="Times New Roman"/>
          <w:sz w:val="24"/>
          <w:szCs w:val="24"/>
        </w:rPr>
        <w:t xml:space="preserve"> is a beneficiary of a </w:t>
      </w:r>
      <w:r w:rsidRPr="00483539">
        <w:rPr>
          <w:rFonts w:ascii="Times New Roman" w:hAnsi="Times New Roman"/>
          <w:sz w:val="24"/>
          <w:szCs w:val="24"/>
        </w:rPr>
        <w:t>Federal</w:t>
      </w:r>
      <w:r w:rsidRPr="00483539">
        <w:rPr>
          <w:rFonts w:ascii="Times New Roman" w:hAnsi="Times New Roman"/>
          <w:sz w:val="24"/>
          <w:szCs w:val="24"/>
        </w:rPr>
        <w:t xml:space="preserve"> program</w:t>
      </w:r>
      <w:r w:rsidR="00621D07">
        <w:rPr>
          <w:rFonts w:ascii="Times New Roman" w:hAnsi="Times New Roman"/>
          <w:sz w:val="24"/>
          <w:szCs w:val="24"/>
        </w:rPr>
        <w:t>, or payments to a participant</w:t>
      </w:r>
      <w:r w:rsidRPr="00483539">
        <w:rPr>
          <w:rFonts w:ascii="Times New Roman" w:hAnsi="Times New Roman"/>
          <w:sz w:val="24"/>
          <w:szCs w:val="24"/>
        </w:rPr>
        <w:t>.  A subaward may be provided through any form of legal agreement, including an agreement that the pass-through entity considers a contract.</w:t>
      </w:r>
    </w:p>
    <w:p w:rsidR="00483539" w:rsidRPr="00483539" w:rsidP="00483539" w14:paraId="6222C3D7" w14:textId="77777777">
      <w:pPr>
        <w:spacing w:after="0" w:line="240" w:lineRule="auto"/>
        <w:rPr>
          <w:rFonts w:ascii="Times New Roman" w:hAnsi="Times New Roman"/>
          <w:sz w:val="24"/>
          <w:szCs w:val="24"/>
        </w:rPr>
      </w:pPr>
    </w:p>
    <w:p w:rsidR="00483539" w:rsidRPr="00822705" w:rsidP="00483539" w14:paraId="6ABFE904" w14:textId="038A0258">
      <w:pPr>
        <w:spacing w:after="0" w:line="240" w:lineRule="auto"/>
        <w:rPr>
          <w:rFonts w:ascii="Times New Roman" w:hAnsi="Times New Roman"/>
          <w:sz w:val="24"/>
          <w:szCs w:val="24"/>
        </w:rPr>
      </w:pPr>
      <w:r w:rsidRPr="00483539">
        <w:rPr>
          <w:rFonts w:ascii="Times New Roman" w:hAnsi="Times New Roman"/>
          <w:sz w:val="24"/>
          <w:szCs w:val="24"/>
        </w:rPr>
        <w:t xml:space="preserve">Grant recipients may subaward funds to local boards or other entities such as public and private agencies and organizations that were previously engaged in such projects.  </w:t>
      </w:r>
      <w:r w:rsidR="00815932">
        <w:rPr>
          <w:rFonts w:ascii="Times New Roman" w:hAnsi="Times New Roman"/>
          <w:sz w:val="24"/>
          <w:szCs w:val="24"/>
        </w:rPr>
        <w:t>A g</w:t>
      </w:r>
      <w:r w:rsidRPr="001C000E" w:rsidR="001C000E">
        <w:rPr>
          <w:rFonts w:ascii="Times New Roman" w:hAnsi="Times New Roman"/>
          <w:sz w:val="24"/>
          <w:szCs w:val="24"/>
        </w:rPr>
        <w:t xml:space="preserve">rant recipient, when working with subrecipients, must ensure that it works with responsible entities to ensure successful performance.  </w:t>
      </w:r>
      <w:r w:rsidR="00233262">
        <w:rPr>
          <w:rFonts w:ascii="Times New Roman" w:hAnsi="Times New Roman"/>
          <w:sz w:val="24"/>
          <w:szCs w:val="24"/>
        </w:rPr>
        <w:t>The</w:t>
      </w:r>
      <w:r w:rsidR="0071335F">
        <w:rPr>
          <w:rFonts w:ascii="Times New Roman" w:hAnsi="Times New Roman"/>
          <w:sz w:val="24"/>
          <w:szCs w:val="24"/>
        </w:rPr>
        <w:t xml:space="preserve"> grant recipient’s </w:t>
      </w:r>
      <w:r w:rsidRPr="001C000E" w:rsidR="001C000E">
        <w:rPr>
          <w:rFonts w:ascii="Times New Roman" w:hAnsi="Times New Roman"/>
          <w:sz w:val="24"/>
          <w:szCs w:val="24"/>
        </w:rPr>
        <w:t>due diligence to work with responsible entities</w:t>
      </w:r>
      <w:r w:rsidR="00233262">
        <w:rPr>
          <w:rFonts w:ascii="Times New Roman" w:hAnsi="Times New Roman"/>
          <w:sz w:val="24"/>
          <w:szCs w:val="24"/>
        </w:rPr>
        <w:t xml:space="preserve"> </w:t>
      </w:r>
      <w:r w:rsidRPr="001C000E" w:rsidR="001C000E">
        <w:rPr>
          <w:rFonts w:ascii="Times New Roman" w:hAnsi="Times New Roman"/>
          <w:sz w:val="24"/>
          <w:szCs w:val="24"/>
        </w:rPr>
        <w:t>may include risk evaluation</w:t>
      </w:r>
      <w:r w:rsidR="00A829C0">
        <w:rPr>
          <w:rFonts w:ascii="Times New Roman" w:hAnsi="Times New Roman"/>
          <w:sz w:val="24"/>
          <w:szCs w:val="24"/>
        </w:rPr>
        <w:t>s</w:t>
      </w:r>
      <w:r w:rsidRPr="001C000E" w:rsidR="001C000E">
        <w:rPr>
          <w:rFonts w:ascii="Times New Roman" w:hAnsi="Times New Roman"/>
          <w:sz w:val="24"/>
          <w:szCs w:val="24"/>
        </w:rPr>
        <w:t xml:space="preserve"> or assessment</w:t>
      </w:r>
      <w:r w:rsidR="00515033">
        <w:rPr>
          <w:rFonts w:ascii="Times New Roman" w:hAnsi="Times New Roman"/>
          <w:sz w:val="24"/>
          <w:szCs w:val="24"/>
        </w:rPr>
        <w:t>s</w:t>
      </w:r>
      <w:r w:rsidRPr="001C000E" w:rsidR="001C000E">
        <w:rPr>
          <w:rFonts w:ascii="Times New Roman" w:hAnsi="Times New Roman"/>
          <w:sz w:val="24"/>
          <w:szCs w:val="24"/>
        </w:rPr>
        <w:t xml:space="preserve"> to ensure that </w:t>
      </w:r>
      <w:r w:rsidR="00515033">
        <w:rPr>
          <w:rFonts w:ascii="Times New Roman" w:hAnsi="Times New Roman"/>
          <w:sz w:val="24"/>
          <w:szCs w:val="24"/>
        </w:rPr>
        <w:t>each</w:t>
      </w:r>
      <w:r w:rsidR="00614FC1">
        <w:rPr>
          <w:rFonts w:ascii="Times New Roman" w:hAnsi="Times New Roman"/>
          <w:sz w:val="24"/>
          <w:szCs w:val="24"/>
        </w:rPr>
        <w:t xml:space="preserve"> </w:t>
      </w:r>
      <w:r w:rsidRPr="001C000E" w:rsidR="001C000E">
        <w:rPr>
          <w:rFonts w:ascii="Times New Roman" w:hAnsi="Times New Roman"/>
          <w:sz w:val="24"/>
          <w:szCs w:val="24"/>
        </w:rPr>
        <w:t xml:space="preserve">entity has the internal controls and systems in place to effectively manage the grants funds in accordance </w:t>
      </w:r>
      <w:r w:rsidR="00A94318">
        <w:rPr>
          <w:rFonts w:ascii="Times New Roman" w:hAnsi="Times New Roman"/>
          <w:sz w:val="24"/>
          <w:szCs w:val="24"/>
        </w:rPr>
        <w:t>with</w:t>
      </w:r>
      <w:r w:rsidRPr="001C000E" w:rsidR="001C000E">
        <w:rPr>
          <w:rFonts w:ascii="Times New Roman" w:hAnsi="Times New Roman"/>
          <w:sz w:val="24"/>
          <w:szCs w:val="24"/>
        </w:rPr>
        <w:t xml:space="preserve"> program requirements, 2 CFR part 200, and the terms and conditions of the subaward.</w:t>
      </w:r>
      <w:r w:rsidRPr="00483539">
        <w:rPr>
          <w:rFonts w:ascii="Times New Roman" w:hAnsi="Times New Roman"/>
          <w:sz w:val="24"/>
          <w:szCs w:val="24"/>
        </w:rPr>
        <w:t xml:space="preserve">  Subrecipients </w:t>
      </w:r>
      <w:r w:rsidR="00C52D22">
        <w:rPr>
          <w:rFonts w:ascii="Times New Roman" w:hAnsi="Times New Roman"/>
          <w:sz w:val="24"/>
          <w:szCs w:val="24"/>
        </w:rPr>
        <w:t>must</w:t>
      </w:r>
      <w:r w:rsidRPr="00483539">
        <w:rPr>
          <w:rFonts w:ascii="Times New Roman" w:hAnsi="Times New Roman"/>
          <w:sz w:val="24"/>
          <w:szCs w:val="24"/>
        </w:rPr>
        <w:t xml:space="preserve"> adhere to the same terms and conditions applicable to the DWG grant recipient.  Project oper</w:t>
      </w:r>
      <w:r w:rsidRPr="00822705">
        <w:rPr>
          <w:rFonts w:ascii="Times New Roman" w:hAnsi="Times New Roman"/>
          <w:sz w:val="24"/>
          <w:szCs w:val="24"/>
        </w:rPr>
        <w:t>ators are subrecipients of a DWG grant.</w:t>
      </w:r>
    </w:p>
    <w:p w:rsidR="00483539" w:rsidRPr="00822705" w:rsidP="00483539" w14:paraId="5F5B3D74" w14:textId="77777777">
      <w:pPr>
        <w:spacing w:after="0" w:line="240" w:lineRule="auto"/>
        <w:rPr>
          <w:rFonts w:ascii="Times New Roman" w:hAnsi="Times New Roman"/>
          <w:sz w:val="24"/>
          <w:szCs w:val="24"/>
        </w:rPr>
      </w:pPr>
    </w:p>
    <w:p w:rsidR="00483539" w:rsidRPr="00C35577" w:rsidP="00483539" w14:paraId="4A5186C6" w14:textId="18721BF8">
      <w:pPr>
        <w:spacing w:after="0" w:line="240" w:lineRule="auto"/>
        <w:rPr>
          <w:rFonts w:ascii="Times New Roman" w:hAnsi="Times New Roman"/>
          <w:sz w:val="24"/>
        </w:rPr>
      </w:pPr>
      <w:r w:rsidRPr="00822705">
        <w:rPr>
          <w:rStyle w:val="Heading5Char"/>
        </w:rPr>
        <w:t>Proposed Project Timeline</w:t>
      </w:r>
      <w:r w:rsidRPr="00C35577">
        <w:rPr>
          <w:rFonts w:ascii="Times New Roman" w:hAnsi="Times New Roman"/>
          <w:sz w:val="24"/>
        </w:rPr>
        <w:t xml:space="preserve">. </w:t>
      </w:r>
      <w:r w:rsidR="00761D79">
        <w:rPr>
          <w:rFonts w:ascii="Times New Roman" w:hAnsi="Times New Roman"/>
          <w:sz w:val="24"/>
        </w:rPr>
        <w:t xml:space="preserve"> </w:t>
      </w:r>
      <w:r w:rsidRPr="00C35577">
        <w:rPr>
          <w:rFonts w:ascii="Times New Roman" w:hAnsi="Times New Roman"/>
          <w:sz w:val="24"/>
        </w:rPr>
        <w:t>An application must include a timeline of the proposed project that reflects the applicant’s proposed project design.  The timeline should include the anticipated project implementation schedule, project goals and objectives, expected participant enrollment targets, and other relevant information that demonstrates</w:t>
      </w:r>
      <w:r w:rsidR="0071461F">
        <w:rPr>
          <w:rFonts w:ascii="Times New Roman" w:hAnsi="Times New Roman"/>
          <w:sz w:val="24"/>
        </w:rPr>
        <w:t xml:space="preserve"> </w:t>
      </w:r>
      <w:r w:rsidR="004A61CE">
        <w:rPr>
          <w:rFonts w:ascii="Times New Roman" w:hAnsi="Times New Roman"/>
          <w:sz w:val="24"/>
        </w:rPr>
        <w:t>that multiple aspects of the proposed project have been considered</w:t>
      </w:r>
      <w:r w:rsidR="002B3828">
        <w:rPr>
          <w:rFonts w:ascii="Times New Roman" w:hAnsi="Times New Roman"/>
          <w:sz w:val="24"/>
        </w:rPr>
        <w:t xml:space="preserve"> to achieve the most effective results. </w:t>
      </w:r>
      <w:r w:rsidR="00761D79">
        <w:rPr>
          <w:rFonts w:ascii="Times New Roman" w:hAnsi="Times New Roman"/>
          <w:sz w:val="24"/>
        </w:rPr>
        <w:t xml:space="preserve"> </w:t>
      </w:r>
      <w:r w:rsidRPr="00C35577">
        <w:rPr>
          <w:rFonts w:ascii="Times New Roman" w:hAnsi="Times New Roman"/>
          <w:sz w:val="24"/>
        </w:rPr>
        <w:t>The timeline should also demonstrate that the funding request is reasonable based on anticipated activities, costs, enrollments, or other elements.</w:t>
      </w:r>
    </w:p>
    <w:p w:rsidR="00483539" w:rsidRPr="00822705" w:rsidP="00483539" w14:paraId="34AC2888" w14:textId="745BF151">
      <w:pPr>
        <w:spacing w:after="0" w:line="240" w:lineRule="auto"/>
        <w:rPr>
          <w:rFonts w:ascii="Times New Roman" w:eastAsia="Times New Roman" w:hAnsi="Times New Roman"/>
          <w:b/>
          <w:bCs/>
          <w:sz w:val="24"/>
          <w:szCs w:val="24"/>
        </w:rPr>
      </w:pPr>
      <w:bookmarkStart w:id="37" w:name="_Toc162355138"/>
    </w:p>
    <w:p w:rsidR="00483539" w:rsidRPr="00822705" w:rsidP="00EA1053" w14:paraId="4B9BB1A3" w14:textId="5EFC6646">
      <w:pPr>
        <w:pStyle w:val="Heading2"/>
      </w:pPr>
      <w:bookmarkStart w:id="38" w:name="_Toc183165381"/>
      <w:r w:rsidRPr="00822705">
        <w:t xml:space="preserve">Section </w:t>
      </w:r>
      <w:r w:rsidRPr="00822705" w:rsidR="00F552C7">
        <w:t>2</w:t>
      </w:r>
      <w:r w:rsidRPr="00822705">
        <w:t>.B: Grant Awards</w:t>
      </w:r>
      <w:bookmarkEnd w:id="37"/>
      <w:bookmarkEnd w:id="38"/>
      <w:r w:rsidRPr="00822705">
        <w:t xml:space="preserve"> </w:t>
      </w:r>
    </w:p>
    <w:p w:rsidR="00483539" w:rsidRPr="00C35577" w:rsidP="00483539" w14:paraId="5EA42808" w14:textId="6CA7A8BF">
      <w:pPr>
        <w:spacing w:after="0" w:line="240" w:lineRule="auto"/>
        <w:rPr>
          <w:rFonts w:ascii="Times New Roman" w:hAnsi="Times New Roman"/>
          <w:sz w:val="24"/>
        </w:rPr>
      </w:pPr>
      <w:r w:rsidRPr="00822705">
        <w:rPr>
          <w:rStyle w:val="Heading5Char"/>
        </w:rPr>
        <w:t>Allowability of Costs</w:t>
      </w:r>
      <w:r w:rsidRPr="00C35577">
        <w:rPr>
          <w:rFonts w:ascii="Times New Roman" w:hAnsi="Times New Roman"/>
          <w:sz w:val="24"/>
        </w:rPr>
        <w:t xml:space="preserve">. </w:t>
      </w:r>
      <w:r w:rsidR="00761D79">
        <w:rPr>
          <w:rFonts w:ascii="Times New Roman" w:hAnsi="Times New Roman"/>
          <w:sz w:val="24"/>
        </w:rPr>
        <w:t xml:space="preserve"> </w:t>
      </w:r>
      <w:r w:rsidR="00465278">
        <w:rPr>
          <w:rFonts w:ascii="Times New Roman" w:hAnsi="Times New Roman"/>
          <w:sz w:val="24"/>
        </w:rPr>
        <w:t>DOL</w:t>
      </w:r>
      <w:r w:rsidRPr="00C35577" w:rsidR="00CC39F1">
        <w:rPr>
          <w:rFonts w:ascii="Times New Roman" w:hAnsi="Times New Roman"/>
          <w:sz w:val="24"/>
        </w:rPr>
        <w:t xml:space="preserve"> </w:t>
      </w:r>
      <w:r w:rsidRPr="00C35577">
        <w:rPr>
          <w:rFonts w:ascii="Times New Roman" w:hAnsi="Times New Roman"/>
          <w:sz w:val="24"/>
        </w:rPr>
        <w:t>review</w:t>
      </w:r>
      <w:r w:rsidR="00465278">
        <w:rPr>
          <w:rFonts w:ascii="Times New Roman" w:hAnsi="Times New Roman"/>
          <w:sz w:val="24"/>
        </w:rPr>
        <w:t>s</w:t>
      </w:r>
      <w:r w:rsidRPr="00C35577">
        <w:rPr>
          <w:rFonts w:ascii="Times New Roman" w:hAnsi="Times New Roman"/>
          <w:sz w:val="24"/>
        </w:rPr>
        <w:t xml:space="preserve"> DWG application</w:t>
      </w:r>
      <w:r w:rsidR="00465278">
        <w:rPr>
          <w:rFonts w:ascii="Times New Roman" w:hAnsi="Times New Roman"/>
          <w:sz w:val="24"/>
        </w:rPr>
        <w:t>s</w:t>
      </w:r>
      <w:r w:rsidRPr="00C35577">
        <w:rPr>
          <w:rFonts w:ascii="Times New Roman" w:hAnsi="Times New Roman"/>
          <w:sz w:val="24"/>
        </w:rPr>
        <w:t xml:space="preserve"> to determine whether the costs associated with the proposed activities are allowable (necessary, reasonable, and allocable) based on the information provided in the application.  Generally, a DWG application must include information that explains how the</w:t>
      </w:r>
      <w:r w:rsidR="008B2A53">
        <w:rPr>
          <w:rFonts w:ascii="Times New Roman" w:hAnsi="Times New Roman"/>
          <w:sz w:val="24"/>
        </w:rPr>
        <w:t xml:space="preserve"> applicant determined the</w:t>
      </w:r>
      <w:r w:rsidRPr="00C35577">
        <w:rPr>
          <w:rFonts w:ascii="Times New Roman" w:hAnsi="Times New Roman"/>
          <w:sz w:val="24"/>
        </w:rPr>
        <w:t xml:space="preserve"> estimated costs based upon existing fiscal policies or costs for comparable programs, and in </w:t>
      </w:r>
      <w:r w:rsidRPr="00C35577" w:rsidR="006C49A0">
        <w:rPr>
          <w:rFonts w:ascii="Times New Roman" w:hAnsi="Times New Roman"/>
          <w:sz w:val="24"/>
        </w:rPr>
        <w:t>alignment</w:t>
      </w:r>
      <w:r w:rsidRPr="00C35577">
        <w:rPr>
          <w:rFonts w:ascii="Times New Roman" w:hAnsi="Times New Roman"/>
          <w:sz w:val="24"/>
        </w:rPr>
        <w:t xml:space="preserve"> with the proposed project activities and Community Needs Assessment.  </w:t>
      </w:r>
    </w:p>
    <w:p w:rsidR="00483539" w:rsidRPr="00822705" w:rsidP="00483539" w14:paraId="5AA0A42E" w14:textId="77777777">
      <w:pPr>
        <w:spacing w:after="0" w:line="240" w:lineRule="auto"/>
        <w:rPr>
          <w:rFonts w:ascii="Times New Roman" w:hAnsi="Times New Roman"/>
          <w:sz w:val="24"/>
          <w:szCs w:val="24"/>
          <w:u w:val="single"/>
        </w:rPr>
      </w:pPr>
    </w:p>
    <w:p w:rsidR="00483539" w:rsidRPr="00822705" w:rsidP="00483539" w14:paraId="5FC75A6A" w14:textId="7701954E">
      <w:pPr>
        <w:spacing w:after="0" w:line="240" w:lineRule="auto"/>
        <w:rPr>
          <w:rFonts w:ascii="Times New Roman" w:hAnsi="Times New Roman"/>
          <w:sz w:val="24"/>
          <w:szCs w:val="24"/>
        </w:rPr>
      </w:pPr>
      <w:r w:rsidRPr="00822705">
        <w:rPr>
          <w:rStyle w:val="Heading5Char"/>
        </w:rPr>
        <w:t>Award Procedures</w:t>
      </w:r>
      <w:r w:rsidRPr="00822705">
        <w:rPr>
          <w:rFonts w:ascii="Times New Roman" w:hAnsi="Times New Roman"/>
          <w:sz w:val="24"/>
          <w:szCs w:val="24"/>
        </w:rPr>
        <w:t xml:space="preserve">. </w:t>
      </w:r>
      <w:r w:rsidR="00761D79">
        <w:rPr>
          <w:rFonts w:ascii="Times New Roman" w:hAnsi="Times New Roman"/>
          <w:sz w:val="24"/>
          <w:szCs w:val="24"/>
        </w:rPr>
        <w:t xml:space="preserve"> </w:t>
      </w:r>
      <w:r w:rsidRPr="00822705">
        <w:rPr>
          <w:rFonts w:ascii="Times New Roman" w:hAnsi="Times New Roman"/>
          <w:sz w:val="24"/>
          <w:szCs w:val="24"/>
        </w:rPr>
        <w:t xml:space="preserve">Within 45 calendar days of the receipt of a complete and responsive application meeting all DWG submission requirements, </w:t>
      </w:r>
      <w:r w:rsidR="00AF168C">
        <w:rPr>
          <w:rFonts w:ascii="Times New Roman" w:hAnsi="Times New Roman"/>
          <w:sz w:val="24"/>
          <w:szCs w:val="24"/>
        </w:rPr>
        <w:t>DOL</w:t>
      </w:r>
      <w:r w:rsidRPr="00822705" w:rsidR="00AF168C">
        <w:rPr>
          <w:rFonts w:ascii="Times New Roman" w:hAnsi="Times New Roman"/>
          <w:sz w:val="24"/>
          <w:szCs w:val="24"/>
        </w:rPr>
        <w:t xml:space="preserve"> </w:t>
      </w:r>
      <w:r w:rsidRPr="00822705">
        <w:rPr>
          <w:rFonts w:ascii="Times New Roman" w:hAnsi="Times New Roman"/>
          <w:sz w:val="24"/>
          <w:szCs w:val="24"/>
        </w:rPr>
        <w:t xml:space="preserve">will </w:t>
      </w:r>
      <w:r w:rsidRPr="00822705">
        <w:rPr>
          <w:rFonts w:ascii="Times New Roman" w:hAnsi="Times New Roman"/>
          <w:sz w:val="24"/>
          <w:szCs w:val="24"/>
        </w:rPr>
        <w:t>make a decision</w:t>
      </w:r>
      <w:r w:rsidRPr="00822705">
        <w:rPr>
          <w:rFonts w:ascii="Times New Roman" w:hAnsi="Times New Roman"/>
          <w:sz w:val="24"/>
          <w:szCs w:val="24"/>
        </w:rPr>
        <w:t xml:space="preserve"> to approve or disapprove the request.  Awards are based on the availability of Federal funding and are made at </w:t>
      </w:r>
      <w:r w:rsidR="001C13DE">
        <w:rPr>
          <w:rFonts w:ascii="Times New Roman" w:hAnsi="Times New Roman"/>
          <w:sz w:val="24"/>
          <w:szCs w:val="24"/>
        </w:rPr>
        <w:t>DOL</w:t>
      </w:r>
      <w:r w:rsidRPr="00822705" w:rsidR="001C13DE">
        <w:rPr>
          <w:rFonts w:ascii="Times New Roman" w:hAnsi="Times New Roman"/>
          <w:sz w:val="24"/>
          <w:szCs w:val="24"/>
        </w:rPr>
        <w:t xml:space="preserve">’s </w:t>
      </w:r>
      <w:r w:rsidRPr="00822705">
        <w:rPr>
          <w:rFonts w:ascii="Times New Roman" w:hAnsi="Times New Roman"/>
          <w:sz w:val="24"/>
          <w:szCs w:val="24"/>
        </w:rPr>
        <w:t xml:space="preserve">discretion.  </w:t>
      </w:r>
      <w:r w:rsidR="001C13DE">
        <w:rPr>
          <w:rFonts w:ascii="Times New Roman" w:hAnsi="Times New Roman"/>
          <w:sz w:val="24"/>
          <w:szCs w:val="24"/>
        </w:rPr>
        <w:t>DOL</w:t>
      </w:r>
      <w:r w:rsidRPr="00822705">
        <w:rPr>
          <w:rFonts w:ascii="Times New Roman" w:hAnsi="Times New Roman"/>
          <w:sz w:val="24"/>
          <w:szCs w:val="24"/>
        </w:rPr>
        <w:t xml:space="preserve"> will issue a notice of award for successful applications no later than 10 days following the Secretary’s approval of the grant award.</w:t>
      </w:r>
    </w:p>
    <w:p w:rsidR="00483539" w:rsidRPr="00C35577" w:rsidP="00483539" w14:paraId="7DE48F50" w14:textId="77777777">
      <w:pPr>
        <w:spacing w:after="0" w:line="240" w:lineRule="auto"/>
        <w:rPr>
          <w:rFonts w:ascii="Times New Roman" w:hAnsi="Times New Roman"/>
          <w:sz w:val="24"/>
        </w:rPr>
      </w:pPr>
    </w:p>
    <w:p w:rsidR="00483539" w:rsidRPr="00822705" w:rsidP="00483539" w14:paraId="445AE51A" w14:textId="6DE55F3A">
      <w:pPr>
        <w:spacing w:after="0" w:line="240" w:lineRule="auto"/>
        <w:rPr>
          <w:rFonts w:ascii="Times New Roman" w:hAnsi="Times New Roman"/>
          <w:sz w:val="24"/>
          <w:szCs w:val="24"/>
        </w:rPr>
      </w:pPr>
      <w:r w:rsidRPr="00822705">
        <w:rPr>
          <w:rStyle w:val="Heading5Char"/>
        </w:rPr>
        <w:t>Grant Start Date</w:t>
      </w:r>
      <w:r w:rsidRPr="00822705">
        <w:rPr>
          <w:rFonts w:ascii="Times New Roman" w:hAnsi="Times New Roman"/>
          <w:sz w:val="24"/>
          <w:szCs w:val="24"/>
        </w:rPr>
        <w:t xml:space="preserve">. Unless otherwise requested by an applicant, </w:t>
      </w:r>
      <w:r w:rsidR="001C13DE">
        <w:rPr>
          <w:rFonts w:ascii="Times New Roman" w:hAnsi="Times New Roman"/>
          <w:sz w:val="24"/>
          <w:szCs w:val="24"/>
        </w:rPr>
        <w:t>DOL</w:t>
      </w:r>
      <w:r w:rsidRPr="00822705" w:rsidR="001C13DE">
        <w:rPr>
          <w:rFonts w:ascii="Times New Roman" w:hAnsi="Times New Roman"/>
          <w:sz w:val="24"/>
          <w:szCs w:val="24"/>
        </w:rPr>
        <w:t xml:space="preserve"> </w:t>
      </w:r>
      <w:r w:rsidRPr="00822705">
        <w:rPr>
          <w:rFonts w:ascii="Times New Roman" w:hAnsi="Times New Roman"/>
          <w:sz w:val="24"/>
          <w:szCs w:val="24"/>
        </w:rPr>
        <w:t xml:space="preserve">will award DWGs with start dates that align with the date of award, and all grant-funded services will begin following the date of award.  </w:t>
      </w:r>
    </w:p>
    <w:p w:rsidR="00483539" w:rsidRPr="00822705" w:rsidP="00483539" w14:paraId="6E13E5CB" w14:textId="77777777">
      <w:pPr>
        <w:spacing w:after="0" w:line="240" w:lineRule="auto"/>
        <w:rPr>
          <w:rFonts w:ascii="Times New Roman" w:hAnsi="Times New Roman"/>
          <w:sz w:val="24"/>
          <w:szCs w:val="24"/>
        </w:rPr>
      </w:pPr>
    </w:p>
    <w:p w:rsidR="00483539" w:rsidRPr="00822705" w:rsidP="00483539" w14:paraId="0C63844D" w14:textId="6A142CD1">
      <w:pPr>
        <w:spacing w:after="0" w:line="240" w:lineRule="auto"/>
        <w:rPr>
          <w:rFonts w:ascii="Times New Roman" w:hAnsi="Times New Roman"/>
          <w:sz w:val="24"/>
          <w:szCs w:val="24"/>
        </w:rPr>
      </w:pPr>
      <w:r w:rsidRPr="00822705">
        <w:rPr>
          <w:rFonts w:ascii="Times New Roman" w:hAnsi="Times New Roman"/>
          <w:sz w:val="24"/>
          <w:szCs w:val="24"/>
        </w:rPr>
        <w:t xml:space="preserve">However, to better enable DWG projects to rapidly address the impacts of the qualifying disaster or layoff event, </w:t>
      </w:r>
      <w:r w:rsidR="001C13DE">
        <w:rPr>
          <w:rFonts w:ascii="Times New Roman" w:hAnsi="Times New Roman"/>
          <w:sz w:val="24"/>
          <w:szCs w:val="24"/>
        </w:rPr>
        <w:t>DOL</w:t>
      </w:r>
      <w:r w:rsidRPr="00822705" w:rsidR="001C13DE">
        <w:rPr>
          <w:rFonts w:ascii="Times New Roman" w:hAnsi="Times New Roman"/>
          <w:sz w:val="24"/>
          <w:szCs w:val="24"/>
        </w:rPr>
        <w:t xml:space="preserve"> </w:t>
      </w:r>
      <w:r w:rsidRPr="00822705">
        <w:rPr>
          <w:rFonts w:ascii="Times New Roman" w:hAnsi="Times New Roman"/>
          <w:sz w:val="24"/>
          <w:szCs w:val="24"/>
        </w:rPr>
        <w:t xml:space="preserve">encourages applicants to consider requesting in their application an earlier start date to reimburse </w:t>
      </w:r>
      <w:r w:rsidRPr="00822705">
        <w:rPr>
          <w:rFonts w:ascii="Times New Roman" w:hAnsi="Times New Roman"/>
          <w:i/>
          <w:iCs/>
          <w:sz w:val="24"/>
          <w:szCs w:val="24"/>
        </w:rPr>
        <w:t>allowable</w:t>
      </w:r>
      <w:r w:rsidRPr="00822705">
        <w:rPr>
          <w:rFonts w:ascii="Times New Roman" w:hAnsi="Times New Roman"/>
          <w:sz w:val="24"/>
          <w:szCs w:val="24"/>
        </w:rPr>
        <w:t xml:space="preserve"> costs incurred for DWG activities started before the date of the award, as long as a formal request with justification for an earlier start date is included in the application</w:t>
      </w:r>
      <w:r w:rsidRPr="00822705" w:rsidR="005070DB">
        <w:rPr>
          <w:rFonts w:ascii="Times New Roman" w:hAnsi="Times New Roman"/>
          <w:sz w:val="24"/>
          <w:szCs w:val="24"/>
        </w:rPr>
        <w:t xml:space="preserve"> and that request is approved</w:t>
      </w:r>
      <w:r w:rsidRPr="00822705" w:rsidR="00712306">
        <w:rPr>
          <w:rFonts w:ascii="Times New Roman" w:hAnsi="Times New Roman"/>
          <w:sz w:val="24"/>
          <w:szCs w:val="24"/>
        </w:rPr>
        <w:t xml:space="preserve"> in the grant award</w:t>
      </w:r>
      <w:r w:rsidRPr="00822705">
        <w:rPr>
          <w:rFonts w:ascii="Times New Roman" w:hAnsi="Times New Roman"/>
          <w:sz w:val="24"/>
          <w:szCs w:val="24"/>
        </w:rPr>
        <w:t xml:space="preserve">.  The proposed start date may not precede the latest of either the first day of the current fiscal year or the date of the qualifying disaster or emergency event, for Disaster Recovery DWGs, or the qualifying layoff notification or layoff, for Employment Recovery DWGs.  </w:t>
      </w:r>
    </w:p>
    <w:p w:rsidR="00483539" w:rsidRPr="00822705" w:rsidP="00483539" w14:paraId="60D732A5" w14:textId="77777777">
      <w:pPr>
        <w:spacing w:after="0" w:line="240" w:lineRule="auto"/>
        <w:rPr>
          <w:rFonts w:ascii="Times New Roman" w:hAnsi="Times New Roman"/>
          <w:sz w:val="24"/>
          <w:szCs w:val="24"/>
        </w:rPr>
      </w:pPr>
    </w:p>
    <w:p w:rsidR="00483539" w:rsidRPr="00822705" w:rsidP="00483539" w14:paraId="3ABED861" w14:textId="77777777">
      <w:pPr>
        <w:spacing w:after="0" w:line="240" w:lineRule="auto"/>
        <w:rPr>
          <w:rFonts w:ascii="Times New Roman" w:hAnsi="Times New Roman"/>
          <w:sz w:val="24"/>
          <w:szCs w:val="24"/>
        </w:rPr>
      </w:pPr>
      <w:r w:rsidRPr="00822705">
        <w:rPr>
          <w:rFonts w:ascii="Times New Roman" w:hAnsi="Times New Roman"/>
          <w:sz w:val="24"/>
          <w:szCs w:val="24"/>
        </w:rPr>
        <w:t>Once established, the start date cannot be modified.</w:t>
      </w:r>
    </w:p>
    <w:p w:rsidR="00483539" w:rsidRPr="00822705" w:rsidP="00483539" w14:paraId="467FE56B" w14:textId="77777777">
      <w:pPr>
        <w:spacing w:after="0" w:line="240" w:lineRule="auto"/>
        <w:rPr>
          <w:rFonts w:ascii="Times New Roman" w:hAnsi="Times New Roman"/>
          <w:sz w:val="24"/>
          <w:szCs w:val="24"/>
        </w:rPr>
      </w:pPr>
    </w:p>
    <w:p w:rsidR="00483539" w:rsidRPr="00822705" w:rsidP="00483539" w14:paraId="33910E17" w14:textId="12C9BD29">
      <w:pPr>
        <w:spacing w:after="0" w:line="240" w:lineRule="auto"/>
        <w:rPr>
          <w:rFonts w:ascii="Times New Roman" w:hAnsi="Times New Roman"/>
          <w:sz w:val="24"/>
          <w:szCs w:val="24"/>
        </w:rPr>
      </w:pPr>
      <w:r w:rsidRPr="00822705">
        <w:rPr>
          <w:rStyle w:val="Heading5Char"/>
        </w:rPr>
        <w:t>Period of Performance &amp; Closeout</w:t>
      </w:r>
      <w:r w:rsidRPr="00822705">
        <w:rPr>
          <w:rFonts w:ascii="Times New Roman" w:hAnsi="Times New Roman"/>
          <w:sz w:val="24"/>
          <w:szCs w:val="24"/>
        </w:rPr>
        <w:t xml:space="preserve">. </w:t>
      </w:r>
      <w:r w:rsidR="00761D79">
        <w:rPr>
          <w:rFonts w:ascii="Times New Roman" w:hAnsi="Times New Roman"/>
          <w:sz w:val="24"/>
          <w:szCs w:val="24"/>
        </w:rPr>
        <w:t xml:space="preserve"> </w:t>
      </w:r>
      <w:r w:rsidRPr="00822705">
        <w:rPr>
          <w:rFonts w:ascii="Times New Roman" w:hAnsi="Times New Roman"/>
          <w:sz w:val="24"/>
          <w:szCs w:val="24"/>
        </w:rPr>
        <w:t xml:space="preserve">The period of performance for DWG funds begins at the project start date and continues through the project end date, as specified in the grant award.  </w:t>
      </w:r>
      <w:r w:rsidR="001C13DE">
        <w:rPr>
          <w:rFonts w:ascii="Times New Roman" w:hAnsi="Times New Roman"/>
          <w:sz w:val="24"/>
          <w:szCs w:val="24"/>
        </w:rPr>
        <w:t>DOL</w:t>
      </w:r>
      <w:r w:rsidRPr="00822705" w:rsidR="001C13DE">
        <w:rPr>
          <w:rFonts w:ascii="Times New Roman" w:hAnsi="Times New Roman"/>
          <w:sz w:val="24"/>
          <w:szCs w:val="24"/>
        </w:rPr>
        <w:t xml:space="preserve"> </w:t>
      </w:r>
      <w:r w:rsidRPr="00822705">
        <w:rPr>
          <w:rFonts w:ascii="Times New Roman" w:hAnsi="Times New Roman"/>
          <w:sz w:val="24"/>
          <w:szCs w:val="24"/>
        </w:rPr>
        <w:t xml:space="preserve">will generally award DWGs with a period of performance not to exceed </w:t>
      </w:r>
      <w:r w:rsidRPr="7093A83B">
        <w:rPr>
          <w:rFonts w:ascii="Times New Roman" w:hAnsi="Times New Roman"/>
          <w:sz w:val="24"/>
          <w:szCs w:val="24"/>
        </w:rPr>
        <w:t xml:space="preserve">36 months from </w:t>
      </w:r>
      <w:r w:rsidRPr="7093A83B">
        <w:rPr>
          <w:rFonts w:ascii="Times New Roman" w:hAnsi="Times New Roman"/>
          <w:sz w:val="24"/>
          <w:szCs w:val="24"/>
        </w:rPr>
        <w:t>the project</w:t>
      </w:r>
      <w:r w:rsidRPr="7093A83B">
        <w:rPr>
          <w:rFonts w:ascii="Times New Roman" w:hAnsi="Times New Roman"/>
          <w:sz w:val="24"/>
          <w:szCs w:val="24"/>
        </w:rPr>
        <w:t xml:space="preserve"> start date</w:t>
      </w:r>
      <w:r w:rsidRPr="00822705">
        <w:rPr>
          <w:rFonts w:ascii="Times New Roman" w:hAnsi="Times New Roman"/>
          <w:sz w:val="24"/>
          <w:szCs w:val="24"/>
        </w:rPr>
        <w:t xml:space="preserve">, unless an applicant specifically requests a shorter period of performance.  </w:t>
      </w:r>
      <w:r w:rsidR="00397BEE">
        <w:rPr>
          <w:rFonts w:ascii="Times New Roman" w:hAnsi="Times New Roman"/>
          <w:sz w:val="24"/>
          <w:szCs w:val="24"/>
        </w:rPr>
        <w:t xml:space="preserve">Grant recipients must </w:t>
      </w:r>
      <w:r w:rsidR="00397BEE">
        <w:rPr>
          <w:rFonts w:ascii="Times New Roman" w:hAnsi="Times New Roman"/>
          <w:sz w:val="24"/>
          <w:szCs w:val="24"/>
        </w:rPr>
        <w:t>obligate</w:t>
      </w:r>
      <w:r w:rsidR="00397BEE">
        <w:rPr>
          <w:rFonts w:ascii="Times New Roman" w:hAnsi="Times New Roman"/>
          <w:sz w:val="24"/>
          <w:szCs w:val="24"/>
        </w:rPr>
        <w:t xml:space="preserve"> a</w:t>
      </w:r>
      <w:r w:rsidRPr="00822705">
        <w:rPr>
          <w:rFonts w:ascii="Times New Roman" w:hAnsi="Times New Roman"/>
          <w:sz w:val="24"/>
          <w:szCs w:val="24"/>
        </w:rPr>
        <w:t xml:space="preserve">ll funds during the period of performance.  The period of performance established with the initial award governs the ability to obtain incremental and additional funding.  </w:t>
      </w:r>
      <w:r w:rsidR="00310126">
        <w:rPr>
          <w:rFonts w:ascii="Times New Roman" w:hAnsi="Times New Roman"/>
          <w:sz w:val="24"/>
          <w:szCs w:val="24"/>
        </w:rPr>
        <w:t>DOL</w:t>
      </w:r>
      <w:r w:rsidRPr="00822705">
        <w:rPr>
          <w:rFonts w:ascii="Times New Roman" w:hAnsi="Times New Roman"/>
          <w:sz w:val="24"/>
          <w:szCs w:val="24"/>
        </w:rPr>
        <w:t xml:space="preserve"> will consider a one-time extension of the period of performance </w:t>
      </w:r>
      <w:r w:rsidRPr="00DB18ED" w:rsidR="00DB18ED">
        <w:rPr>
          <w:rFonts w:ascii="Times New Roman" w:hAnsi="Times New Roman"/>
          <w:sz w:val="24"/>
          <w:szCs w:val="24"/>
        </w:rPr>
        <w:t xml:space="preserve">by up to 12 months </w:t>
      </w:r>
      <w:r w:rsidR="004E07DA">
        <w:rPr>
          <w:rFonts w:ascii="Times New Roman" w:hAnsi="Times New Roman"/>
          <w:sz w:val="24"/>
          <w:szCs w:val="24"/>
        </w:rPr>
        <w:t xml:space="preserve">in exceptional circumstances, and </w:t>
      </w:r>
      <w:r w:rsidRPr="00DB18ED" w:rsidR="00DB18ED">
        <w:rPr>
          <w:rFonts w:ascii="Times New Roman" w:hAnsi="Times New Roman"/>
          <w:sz w:val="24"/>
          <w:szCs w:val="24"/>
        </w:rPr>
        <w:t xml:space="preserve">with appropriate justification, which includes a demonstration that the recipient will be able to complete planned grant activities within the extended period. </w:t>
      </w:r>
      <w:r w:rsidRPr="7093A83B" w:rsidR="00465D4E">
        <w:rPr>
          <w:rFonts w:ascii="Times New Roman" w:hAnsi="Times New Roman"/>
          <w:sz w:val="24"/>
          <w:szCs w:val="24"/>
        </w:rPr>
        <w:t>DOL will not consider e</w:t>
      </w:r>
      <w:r w:rsidRPr="7093A83B">
        <w:rPr>
          <w:rFonts w:ascii="Times New Roman" w:hAnsi="Times New Roman"/>
          <w:sz w:val="24"/>
          <w:szCs w:val="24"/>
        </w:rPr>
        <w:t xml:space="preserve">xtensions to the period of performance for the </w:t>
      </w:r>
      <w:r w:rsidRPr="7093A83B">
        <w:rPr>
          <w:rFonts w:ascii="Times New Roman" w:hAnsi="Times New Roman"/>
          <w:b/>
          <w:sz w:val="24"/>
          <w:szCs w:val="24"/>
        </w:rPr>
        <w:t>sole</w:t>
      </w:r>
      <w:r w:rsidRPr="7093A83B">
        <w:rPr>
          <w:rFonts w:ascii="Times New Roman" w:hAnsi="Times New Roman"/>
          <w:sz w:val="24"/>
          <w:szCs w:val="24"/>
        </w:rPr>
        <w:t xml:space="preserve"> purpose of </w:t>
      </w:r>
      <w:r w:rsidRPr="7093A83B" w:rsidR="009136A4">
        <w:rPr>
          <w:rFonts w:ascii="Times New Roman" w:hAnsi="Times New Roman"/>
          <w:sz w:val="24"/>
          <w:szCs w:val="24"/>
        </w:rPr>
        <w:t xml:space="preserve">grantee’s </w:t>
      </w:r>
      <w:r w:rsidRPr="7093A83B">
        <w:rPr>
          <w:rFonts w:ascii="Times New Roman" w:hAnsi="Times New Roman"/>
          <w:sz w:val="24"/>
          <w:szCs w:val="24"/>
        </w:rPr>
        <w:t xml:space="preserve">spending down funds or exceeding performance goals or where </w:t>
      </w:r>
      <w:r w:rsidRPr="7093A83B" w:rsidR="00310126">
        <w:rPr>
          <w:rFonts w:ascii="Times New Roman" w:hAnsi="Times New Roman"/>
          <w:sz w:val="24"/>
          <w:szCs w:val="24"/>
        </w:rPr>
        <w:t>DOL</w:t>
      </w:r>
      <w:r w:rsidRPr="7093A83B">
        <w:rPr>
          <w:rFonts w:ascii="Times New Roman" w:hAnsi="Times New Roman"/>
          <w:sz w:val="24"/>
          <w:szCs w:val="24"/>
        </w:rPr>
        <w:t xml:space="preserve"> has </w:t>
      </w:r>
      <w:r w:rsidRPr="7093A83B" w:rsidR="00FF4506">
        <w:rPr>
          <w:rFonts w:ascii="Times New Roman" w:hAnsi="Times New Roman"/>
          <w:sz w:val="24"/>
          <w:szCs w:val="24"/>
        </w:rPr>
        <w:t>identified the</w:t>
      </w:r>
      <w:r w:rsidRPr="7093A83B">
        <w:rPr>
          <w:rFonts w:ascii="Times New Roman" w:hAnsi="Times New Roman"/>
          <w:sz w:val="24"/>
          <w:szCs w:val="24"/>
        </w:rPr>
        <w:t xml:space="preserve"> grant recipient </w:t>
      </w:r>
      <w:r w:rsidRPr="7093A83B" w:rsidR="00FF4506">
        <w:rPr>
          <w:rFonts w:ascii="Times New Roman" w:hAnsi="Times New Roman"/>
          <w:sz w:val="24"/>
          <w:szCs w:val="24"/>
        </w:rPr>
        <w:t>as</w:t>
      </w:r>
      <w:r w:rsidRPr="7093A83B">
        <w:rPr>
          <w:rFonts w:ascii="Times New Roman" w:hAnsi="Times New Roman"/>
          <w:sz w:val="24"/>
          <w:szCs w:val="24"/>
        </w:rPr>
        <w:t xml:space="preserve"> high risk.</w:t>
      </w:r>
      <w:r w:rsidRPr="00822705">
        <w:rPr>
          <w:rFonts w:ascii="Times New Roman" w:hAnsi="Times New Roman"/>
          <w:sz w:val="24"/>
          <w:szCs w:val="24"/>
        </w:rPr>
        <w:t xml:space="preserve">    </w:t>
      </w:r>
    </w:p>
    <w:p w:rsidR="00483539" w:rsidRPr="00822705" w:rsidP="00483539" w14:paraId="5ED6687D" w14:textId="77777777">
      <w:pPr>
        <w:spacing w:after="0" w:line="240" w:lineRule="auto"/>
        <w:rPr>
          <w:rFonts w:ascii="Times New Roman" w:hAnsi="Times New Roman"/>
          <w:sz w:val="24"/>
          <w:szCs w:val="24"/>
        </w:rPr>
      </w:pPr>
    </w:p>
    <w:p w:rsidR="00483539" w:rsidRPr="00822705" w:rsidP="00483539" w14:paraId="62735EF9" w14:textId="2B99C9F1">
      <w:pPr>
        <w:spacing w:after="0" w:line="240" w:lineRule="auto"/>
        <w:rPr>
          <w:rFonts w:ascii="Times New Roman" w:hAnsi="Times New Roman"/>
          <w:sz w:val="24"/>
          <w:szCs w:val="24"/>
        </w:rPr>
      </w:pPr>
      <w:r>
        <w:rPr>
          <w:rFonts w:ascii="Times New Roman" w:hAnsi="Times New Roman"/>
          <w:sz w:val="24"/>
          <w:szCs w:val="24"/>
        </w:rPr>
        <w:t>Grantees must submit a</w:t>
      </w:r>
      <w:r w:rsidRPr="003D40BB" w:rsidR="003D40BB">
        <w:rPr>
          <w:rFonts w:ascii="Times New Roman" w:hAnsi="Times New Roman"/>
          <w:sz w:val="24"/>
          <w:szCs w:val="24"/>
        </w:rPr>
        <w:t>ll final reports no later than 120 calendar days after the conclusion of the period of performance. (2 CF</w:t>
      </w:r>
      <w:r w:rsidR="00564749">
        <w:rPr>
          <w:rFonts w:ascii="Times New Roman" w:hAnsi="Times New Roman"/>
          <w:sz w:val="24"/>
          <w:szCs w:val="24"/>
        </w:rPr>
        <w:t>R</w:t>
      </w:r>
      <w:r w:rsidRPr="003D40BB" w:rsidR="003D40BB">
        <w:rPr>
          <w:rFonts w:ascii="Times New Roman" w:hAnsi="Times New Roman"/>
          <w:sz w:val="24"/>
          <w:szCs w:val="24"/>
        </w:rPr>
        <w:t xml:space="preserve"> 200.344(b)). </w:t>
      </w:r>
    </w:p>
    <w:p w:rsidR="00483539" w:rsidRPr="00822705" w:rsidP="00483539" w14:paraId="7F0F4EF2" w14:textId="77777777">
      <w:pPr>
        <w:spacing w:after="0" w:line="240" w:lineRule="auto"/>
        <w:rPr>
          <w:rFonts w:ascii="Times New Roman" w:eastAsia="Times New Roman" w:hAnsi="Times New Roman"/>
          <w:b/>
          <w:bCs/>
          <w:kern w:val="32"/>
          <w:sz w:val="28"/>
          <w:szCs w:val="28"/>
        </w:rPr>
      </w:pPr>
      <w:bookmarkStart w:id="39" w:name="_Toc162355140"/>
    </w:p>
    <w:p w:rsidR="00483539" w:rsidRPr="00822705" w:rsidP="00AA5FE0" w14:paraId="0954879D" w14:textId="7F045C44">
      <w:pPr>
        <w:pStyle w:val="Heading1"/>
        <w:spacing w:before="0" w:after="0"/>
      </w:pPr>
      <w:bookmarkStart w:id="40" w:name="_Toc183165382"/>
      <w:r w:rsidRPr="00822705">
        <w:t xml:space="preserve">Part </w:t>
      </w:r>
      <w:r w:rsidRPr="00822705" w:rsidR="00C966E0">
        <w:t>3</w:t>
      </w:r>
      <w:r w:rsidRPr="00822705">
        <w:t>: Grant Funding Approach</w:t>
      </w:r>
      <w:bookmarkEnd w:id="40"/>
    </w:p>
    <w:p w:rsidR="00457C44" w:rsidP="00483539" w14:paraId="723AC046" w14:textId="77777777">
      <w:pPr>
        <w:spacing w:after="0" w:line="240" w:lineRule="auto"/>
        <w:rPr>
          <w:rStyle w:val="Heading5Char"/>
        </w:rPr>
      </w:pPr>
    </w:p>
    <w:p w:rsidR="00483539" w:rsidRPr="00C35577" w:rsidP="00483539" w14:paraId="0AE34284" w14:textId="6A4D2B9E">
      <w:pPr>
        <w:spacing w:after="0" w:line="240" w:lineRule="auto"/>
        <w:rPr>
          <w:rFonts w:ascii="Times New Roman" w:hAnsi="Times New Roman"/>
          <w:sz w:val="24"/>
          <w:szCs w:val="24"/>
        </w:rPr>
      </w:pPr>
      <w:r w:rsidRPr="00C35577">
        <w:rPr>
          <w:rStyle w:val="Heading5Char"/>
        </w:rPr>
        <w:t>DWG Funding Approach</w:t>
      </w:r>
      <w:r w:rsidRPr="0113850E">
        <w:rPr>
          <w:rFonts w:ascii="Times New Roman" w:hAnsi="Times New Roman"/>
          <w:sz w:val="24"/>
          <w:szCs w:val="24"/>
        </w:rPr>
        <w:t xml:space="preserve">. </w:t>
      </w:r>
      <w:r w:rsidRPr="0113850E" w:rsidR="00761D79">
        <w:rPr>
          <w:rFonts w:ascii="Times New Roman" w:hAnsi="Times New Roman"/>
          <w:sz w:val="24"/>
          <w:szCs w:val="24"/>
        </w:rPr>
        <w:t xml:space="preserve"> </w:t>
      </w:r>
      <w:r w:rsidRPr="0113850E">
        <w:rPr>
          <w:rFonts w:ascii="Times New Roman" w:hAnsi="Times New Roman"/>
          <w:sz w:val="24"/>
          <w:szCs w:val="24"/>
        </w:rPr>
        <w:t xml:space="preserve">TEGL </w:t>
      </w:r>
      <w:r w:rsidRPr="0113850E" w:rsidR="009C2467">
        <w:rPr>
          <w:rFonts w:ascii="Times New Roman" w:hAnsi="Times New Roman"/>
          <w:sz w:val="24"/>
          <w:szCs w:val="24"/>
        </w:rPr>
        <w:t xml:space="preserve">9-24 </w:t>
      </w:r>
      <w:r w:rsidRPr="0113850E">
        <w:rPr>
          <w:rFonts w:ascii="Times New Roman" w:hAnsi="Times New Roman"/>
          <w:sz w:val="24"/>
          <w:szCs w:val="24"/>
        </w:rPr>
        <w:t>introduce</w:t>
      </w:r>
      <w:r w:rsidRPr="0113850E" w:rsidR="009C2467">
        <w:rPr>
          <w:rFonts w:ascii="Times New Roman" w:hAnsi="Times New Roman"/>
          <w:sz w:val="24"/>
          <w:szCs w:val="24"/>
        </w:rPr>
        <w:t>d</w:t>
      </w:r>
      <w:r w:rsidRPr="0113850E">
        <w:rPr>
          <w:rFonts w:ascii="Times New Roman" w:hAnsi="Times New Roman"/>
          <w:sz w:val="24"/>
          <w:szCs w:val="24"/>
        </w:rPr>
        <w:t xml:space="preserve"> a new funding approach for DWGs</w:t>
      </w:r>
      <w:r w:rsidRPr="0113850E" w:rsidR="009C2467">
        <w:rPr>
          <w:rFonts w:ascii="Times New Roman" w:hAnsi="Times New Roman"/>
          <w:sz w:val="24"/>
          <w:szCs w:val="24"/>
        </w:rPr>
        <w:t xml:space="preserve"> when it was published in December 2024, and ETA is continuing to use that funding approach</w:t>
      </w:r>
      <w:r w:rsidRPr="0113850E">
        <w:rPr>
          <w:rFonts w:ascii="Times New Roman" w:hAnsi="Times New Roman"/>
          <w:sz w:val="24"/>
          <w:szCs w:val="24"/>
        </w:rPr>
        <w:t xml:space="preserve">.  Where </w:t>
      </w:r>
      <w:r w:rsidRPr="0113850E" w:rsidR="00310126">
        <w:rPr>
          <w:rFonts w:ascii="Times New Roman" w:hAnsi="Times New Roman"/>
          <w:sz w:val="24"/>
          <w:szCs w:val="24"/>
        </w:rPr>
        <w:t>DOL</w:t>
      </w:r>
      <w:r w:rsidRPr="0113850E">
        <w:rPr>
          <w:rFonts w:ascii="Times New Roman" w:hAnsi="Times New Roman"/>
          <w:sz w:val="24"/>
          <w:szCs w:val="24"/>
        </w:rPr>
        <w:t xml:space="preserve"> historically funded nearly all DWGs on an incremental basis, </w:t>
      </w:r>
      <w:r w:rsidRPr="0113850E" w:rsidR="00310126">
        <w:rPr>
          <w:rFonts w:ascii="Times New Roman" w:hAnsi="Times New Roman"/>
          <w:sz w:val="24"/>
          <w:szCs w:val="24"/>
        </w:rPr>
        <w:t>DOL</w:t>
      </w:r>
      <w:r w:rsidRPr="0113850E">
        <w:rPr>
          <w:rFonts w:ascii="Times New Roman" w:hAnsi="Times New Roman"/>
          <w:sz w:val="24"/>
          <w:szCs w:val="24"/>
        </w:rPr>
        <w:t xml:space="preserve"> </w:t>
      </w:r>
      <w:r w:rsidRPr="0113850E" w:rsidR="00733775">
        <w:rPr>
          <w:rFonts w:ascii="Times New Roman" w:hAnsi="Times New Roman"/>
          <w:sz w:val="24"/>
          <w:szCs w:val="24"/>
        </w:rPr>
        <w:t>since December 2024</w:t>
      </w:r>
      <w:r w:rsidRPr="0113850E">
        <w:rPr>
          <w:rFonts w:ascii="Times New Roman" w:hAnsi="Times New Roman"/>
          <w:sz w:val="24"/>
          <w:szCs w:val="24"/>
        </w:rPr>
        <w:t xml:space="preserve"> aim</w:t>
      </w:r>
      <w:r w:rsidRPr="0113850E" w:rsidR="00733775">
        <w:rPr>
          <w:rFonts w:ascii="Times New Roman" w:hAnsi="Times New Roman"/>
          <w:sz w:val="24"/>
          <w:szCs w:val="24"/>
        </w:rPr>
        <w:t>s</w:t>
      </w:r>
      <w:r w:rsidRPr="0113850E">
        <w:rPr>
          <w:rFonts w:ascii="Times New Roman" w:hAnsi="Times New Roman"/>
          <w:sz w:val="24"/>
          <w:szCs w:val="24"/>
        </w:rPr>
        <w:t xml:space="preserve"> to award DWGs in-full, with funding limitations as described in this section.</w:t>
      </w:r>
      <w:r w:rsidRPr="0113850E" w:rsidR="005758A8">
        <w:rPr>
          <w:rFonts w:ascii="Times New Roman" w:hAnsi="Times New Roman"/>
          <w:sz w:val="24"/>
          <w:szCs w:val="24"/>
        </w:rPr>
        <w:t xml:space="preserve"> </w:t>
      </w:r>
      <w:r w:rsidRPr="0113850E" w:rsidR="00490CD0">
        <w:rPr>
          <w:rFonts w:ascii="Times New Roman" w:hAnsi="Times New Roman"/>
          <w:sz w:val="24"/>
          <w:szCs w:val="24"/>
        </w:rPr>
        <w:t xml:space="preserve"> This change in approach </w:t>
      </w:r>
      <w:r w:rsidRPr="0113850E" w:rsidR="00E2051B">
        <w:rPr>
          <w:rFonts w:ascii="Times New Roman" w:hAnsi="Times New Roman"/>
          <w:sz w:val="24"/>
          <w:szCs w:val="24"/>
        </w:rPr>
        <w:t>wa</w:t>
      </w:r>
      <w:r w:rsidRPr="0113850E" w:rsidR="00490CD0">
        <w:rPr>
          <w:rFonts w:ascii="Times New Roman" w:hAnsi="Times New Roman"/>
          <w:sz w:val="24"/>
          <w:szCs w:val="24"/>
        </w:rPr>
        <w:t>s driven by</w:t>
      </w:r>
      <w:r w:rsidRPr="0113850E" w:rsidR="009B76FE">
        <w:rPr>
          <w:rFonts w:ascii="Times New Roman" w:hAnsi="Times New Roman"/>
          <w:sz w:val="24"/>
          <w:szCs w:val="24"/>
        </w:rPr>
        <w:t xml:space="preserve"> ETA’s analysis of </w:t>
      </w:r>
      <w:r w:rsidRPr="0113850E" w:rsidR="00AD12E6">
        <w:rPr>
          <w:rFonts w:ascii="Times New Roman" w:hAnsi="Times New Roman"/>
          <w:sz w:val="24"/>
          <w:szCs w:val="24"/>
        </w:rPr>
        <w:t>the DWG grants over the</w:t>
      </w:r>
      <w:r w:rsidRPr="0113850E" w:rsidR="0084328D">
        <w:rPr>
          <w:rFonts w:ascii="Times New Roman" w:hAnsi="Times New Roman"/>
          <w:sz w:val="24"/>
          <w:szCs w:val="24"/>
        </w:rPr>
        <w:t xml:space="preserve"> three-year period preceding the publication of </w:t>
      </w:r>
      <w:r w:rsidRPr="0113850E" w:rsidR="00F5251E">
        <w:rPr>
          <w:rFonts w:ascii="Times New Roman" w:hAnsi="Times New Roman"/>
          <w:sz w:val="24"/>
          <w:szCs w:val="24"/>
        </w:rPr>
        <w:t xml:space="preserve">TEGL 9-24 </w:t>
      </w:r>
      <w:r w:rsidRPr="0113850E" w:rsidR="0084328D">
        <w:rPr>
          <w:rFonts w:ascii="Times New Roman" w:hAnsi="Times New Roman"/>
          <w:sz w:val="24"/>
          <w:szCs w:val="24"/>
        </w:rPr>
        <w:t>guidance</w:t>
      </w:r>
      <w:r w:rsidRPr="0113850E" w:rsidR="0042561D">
        <w:rPr>
          <w:rFonts w:ascii="Times New Roman" w:hAnsi="Times New Roman"/>
          <w:sz w:val="24"/>
          <w:szCs w:val="24"/>
        </w:rPr>
        <w:t xml:space="preserve">, </w:t>
      </w:r>
      <w:r w:rsidRPr="0113850E" w:rsidR="00F318E8">
        <w:rPr>
          <w:rFonts w:ascii="Times New Roman" w:hAnsi="Times New Roman"/>
          <w:sz w:val="24"/>
          <w:szCs w:val="24"/>
        </w:rPr>
        <w:t xml:space="preserve">and </w:t>
      </w:r>
      <w:r w:rsidRPr="0113850E" w:rsidR="6110C946">
        <w:rPr>
          <w:rFonts w:ascii="Times New Roman" w:hAnsi="Times New Roman"/>
          <w:sz w:val="24"/>
          <w:szCs w:val="24"/>
        </w:rPr>
        <w:t xml:space="preserve">by </w:t>
      </w:r>
      <w:r w:rsidRPr="0113850E" w:rsidR="00BA4CA3">
        <w:rPr>
          <w:rFonts w:ascii="Times New Roman" w:hAnsi="Times New Roman"/>
          <w:sz w:val="24"/>
          <w:szCs w:val="24"/>
        </w:rPr>
        <w:t xml:space="preserve">considering </w:t>
      </w:r>
      <w:r w:rsidRPr="0113850E" w:rsidR="005711B6">
        <w:rPr>
          <w:rFonts w:ascii="Times New Roman" w:hAnsi="Times New Roman"/>
          <w:sz w:val="24"/>
          <w:szCs w:val="24"/>
        </w:rPr>
        <w:t xml:space="preserve">the </w:t>
      </w:r>
      <w:r w:rsidR="00F5251E">
        <w:rPr>
          <w:rFonts w:ascii="Times New Roman" w:hAnsi="Times New Roman"/>
          <w:sz w:val="24"/>
          <w:szCs w:val="24"/>
        </w:rPr>
        <w:t xml:space="preserve">last few years’ </w:t>
      </w:r>
      <w:r w:rsidR="008B10BA">
        <w:rPr>
          <w:rFonts w:ascii="Times New Roman" w:hAnsi="Times New Roman"/>
          <w:sz w:val="24"/>
          <w:szCs w:val="24"/>
        </w:rPr>
        <w:t xml:space="preserve">history of </w:t>
      </w:r>
      <w:r w:rsidRPr="0113850E" w:rsidR="0084328D">
        <w:rPr>
          <w:rFonts w:ascii="Times New Roman" w:hAnsi="Times New Roman"/>
          <w:sz w:val="24"/>
          <w:szCs w:val="24"/>
        </w:rPr>
        <w:t xml:space="preserve">decreased federal funding </w:t>
      </w:r>
      <w:r w:rsidRPr="0113850E" w:rsidR="00457C44">
        <w:rPr>
          <w:rFonts w:ascii="Times New Roman" w:hAnsi="Times New Roman"/>
          <w:sz w:val="24"/>
          <w:szCs w:val="24"/>
        </w:rPr>
        <w:t xml:space="preserve">generally </w:t>
      </w:r>
      <w:r w:rsidRPr="0113850E" w:rsidR="0084328D">
        <w:rPr>
          <w:rFonts w:ascii="Times New Roman" w:hAnsi="Times New Roman"/>
          <w:sz w:val="24"/>
          <w:szCs w:val="24"/>
        </w:rPr>
        <w:t>available for DWGs</w:t>
      </w:r>
      <w:r w:rsidRPr="00822705" w:rsidR="0084328D">
        <w:rPr>
          <w:rFonts w:ascii="Times New Roman" w:hAnsi="Times New Roman"/>
          <w:sz w:val="24"/>
          <w:szCs w:val="24"/>
        </w:rPr>
        <w:t>.</w:t>
      </w:r>
      <w:r w:rsidRPr="00822705" w:rsidR="00AD12E6">
        <w:rPr>
          <w:rFonts w:ascii="Times New Roman" w:hAnsi="Times New Roman"/>
          <w:sz w:val="24"/>
          <w:szCs w:val="24"/>
        </w:rPr>
        <w:t xml:space="preserve"> </w:t>
      </w:r>
      <w:r w:rsidR="008D4844">
        <w:rPr>
          <w:rFonts w:ascii="Times New Roman" w:hAnsi="Times New Roman"/>
          <w:sz w:val="24"/>
          <w:szCs w:val="24"/>
        </w:rPr>
        <w:t xml:space="preserve"> </w:t>
      </w:r>
      <w:r w:rsidR="008B10BA">
        <w:rPr>
          <w:rFonts w:ascii="Times New Roman" w:hAnsi="Times New Roman"/>
          <w:sz w:val="24"/>
          <w:szCs w:val="24"/>
        </w:rPr>
        <w:t xml:space="preserve"> </w:t>
      </w:r>
      <w:r w:rsidRPr="00822705" w:rsidR="00490CD0">
        <w:rPr>
          <w:rFonts w:ascii="Times New Roman" w:hAnsi="Times New Roman"/>
          <w:sz w:val="24"/>
          <w:szCs w:val="24"/>
        </w:rPr>
        <w:t xml:space="preserve"> </w:t>
      </w:r>
      <w:r w:rsidRPr="00822705">
        <w:rPr>
          <w:rFonts w:ascii="Times New Roman" w:hAnsi="Times New Roman"/>
          <w:sz w:val="24"/>
          <w:szCs w:val="24"/>
        </w:rPr>
        <w:t xml:space="preserve">  </w:t>
      </w:r>
      <w:r w:rsidRPr="0113850E" w:rsidR="00AD12E6">
        <w:rPr>
          <w:rFonts w:ascii="Times New Roman" w:hAnsi="Times New Roman"/>
          <w:sz w:val="24"/>
          <w:szCs w:val="24"/>
        </w:rPr>
        <w:t xml:space="preserve"> </w:t>
      </w:r>
      <w:r w:rsidRPr="0113850E" w:rsidR="00490CD0">
        <w:rPr>
          <w:rFonts w:ascii="Times New Roman" w:hAnsi="Times New Roman"/>
          <w:sz w:val="24"/>
          <w:szCs w:val="24"/>
        </w:rPr>
        <w:t xml:space="preserve"> </w:t>
      </w:r>
      <w:r w:rsidRPr="0113850E">
        <w:rPr>
          <w:rFonts w:ascii="Times New Roman" w:hAnsi="Times New Roman"/>
          <w:sz w:val="24"/>
          <w:szCs w:val="24"/>
        </w:rPr>
        <w:t xml:space="preserve">  </w:t>
      </w:r>
    </w:p>
    <w:p w:rsidR="00483539" w:rsidRPr="00C35577" w:rsidP="00483539" w14:paraId="4B7B896F" w14:textId="77777777">
      <w:pPr>
        <w:spacing w:after="0" w:line="240" w:lineRule="auto"/>
        <w:rPr>
          <w:rFonts w:ascii="Times New Roman" w:hAnsi="Times New Roman"/>
          <w:sz w:val="24"/>
        </w:rPr>
      </w:pPr>
    </w:p>
    <w:p w:rsidR="00483539" w:rsidRPr="00C35577" w:rsidP="00483539" w14:paraId="5D544C1A" w14:textId="46236216">
      <w:pPr>
        <w:spacing w:after="0" w:line="240" w:lineRule="auto"/>
        <w:rPr>
          <w:rFonts w:ascii="Times New Roman" w:hAnsi="Times New Roman"/>
          <w:sz w:val="24"/>
        </w:rPr>
      </w:pPr>
      <w:r w:rsidRPr="00C35577">
        <w:rPr>
          <w:rFonts w:ascii="Times New Roman" w:hAnsi="Times New Roman"/>
          <w:sz w:val="24"/>
        </w:rPr>
        <w:t>This funding approach is not intended to affect how</w:t>
      </w:r>
      <w:r w:rsidRPr="00C35577" w:rsidR="00D22C66">
        <w:rPr>
          <w:rFonts w:ascii="Times New Roman" w:hAnsi="Times New Roman"/>
          <w:sz w:val="24"/>
        </w:rPr>
        <w:t xml:space="preserve"> or when eligible applicants apply for funding.  </w:t>
      </w:r>
      <w:r w:rsidR="00736156">
        <w:rPr>
          <w:rFonts w:ascii="Times New Roman" w:hAnsi="Times New Roman"/>
          <w:sz w:val="24"/>
        </w:rPr>
        <w:t>This section describes</w:t>
      </w:r>
      <w:r w:rsidRPr="00C35577" w:rsidR="00CC0FFE">
        <w:rPr>
          <w:rFonts w:ascii="Times New Roman" w:hAnsi="Times New Roman"/>
          <w:sz w:val="24"/>
        </w:rPr>
        <w:t xml:space="preserve"> </w:t>
      </w:r>
      <w:r w:rsidR="00AD3451">
        <w:rPr>
          <w:rFonts w:ascii="Times New Roman" w:hAnsi="Times New Roman"/>
          <w:sz w:val="24"/>
        </w:rPr>
        <w:t>DOL</w:t>
      </w:r>
      <w:r w:rsidRPr="00C35577" w:rsidR="00AD3451">
        <w:rPr>
          <w:rFonts w:ascii="Times New Roman" w:hAnsi="Times New Roman"/>
          <w:sz w:val="24"/>
        </w:rPr>
        <w:t xml:space="preserve">’s </w:t>
      </w:r>
      <w:r w:rsidRPr="00C35577" w:rsidR="00CC0FFE">
        <w:rPr>
          <w:rFonts w:ascii="Times New Roman" w:hAnsi="Times New Roman"/>
          <w:sz w:val="24"/>
        </w:rPr>
        <w:t xml:space="preserve">approach </w:t>
      </w:r>
      <w:r w:rsidRPr="00C35577" w:rsidR="0099026C">
        <w:rPr>
          <w:rFonts w:ascii="Times New Roman" w:hAnsi="Times New Roman"/>
          <w:sz w:val="24"/>
        </w:rPr>
        <w:t xml:space="preserve">to determining funding levels after receiving an application and </w:t>
      </w:r>
      <w:r w:rsidRPr="00C35577" w:rsidR="00F53195">
        <w:rPr>
          <w:rFonts w:ascii="Times New Roman" w:hAnsi="Times New Roman"/>
          <w:sz w:val="24"/>
        </w:rPr>
        <w:t xml:space="preserve">deciding to make an award.  </w:t>
      </w:r>
      <w:r w:rsidR="00AD3451">
        <w:rPr>
          <w:rFonts w:ascii="Times New Roman" w:hAnsi="Times New Roman"/>
          <w:sz w:val="24"/>
        </w:rPr>
        <w:t>DOL</w:t>
      </w:r>
      <w:r w:rsidRPr="00C35577">
        <w:rPr>
          <w:rFonts w:ascii="Times New Roman" w:hAnsi="Times New Roman"/>
          <w:sz w:val="24"/>
        </w:rPr>
        <w:t xml:space="preserve"> will continue to evaluate each DWG application on a case-by-case basis and determine if it is appropriate to fund in full or incrementally based on a number of factors, including availability of funds, severity of qualifying event as demonstrated in the application or as determined by the Secretary, the viability of a proposed project, and an applicant’s prior performance or demonstrated capacity to effectively manage a DWG.</w:t>
      </w:r>
      <w:r>
        <w:rPr>
          <w:rFonts w:ascii="Times New Roman" w:hAnsi="Times New Roman"/>
          <w:sz w:val="24"/>
          <w:vertAlign w:val="superscript"/>
        </w:rPr>
        <w:footnoteReference w:id="18"/>
      </w:r>
      <w:r w:rsidRPr="00C35577">
        <w:rPr>
          <w:rFonts w:ascii="Times New Roman" w:hAnsi="Times New Roman"/>
          <w:sz w:val="24"/>
        </w:rPr>
        <w:t xml:space="preserve">     </w:t>
      </w:r>
    </w:p>
    <w:p w:rsidR="00483539" w:rsidRPr="00C35577" w:rsidP="00483539" w14:paraId="05F8670D" w14:textId="77777777">
      <w:pPr>
        <w:spacing w:after="0" w:line="240" w:lineRule="auto"/>
        <w:rPr>
          <w:rFonts w:ascii="Times New Roman" w:hAnsi="Times New Roman"/>
          <w:sz w:val="24"/>
        </w:rPr>
      </w:pPr>
    </w:p>
    <w:p w:rsidR="00483539" w:rsidP="00483539" w14:paraId="25961CE4" w14:textId="58E938AE">
      <w:pPr>
        <w:spacing w:after="0" w:line="240" w:lineRule="auto"/>
        <w:rPr>
          <w:rFonts w:ascii="Times New Roman" w:hAnsi="Times New Roman"/>
          <w:sz w:val="24"/>
        </w:rPr>
      </w:pPr>
      <w:r w:rsidRPr="00822705">
        <w:rPr>
          <w:rStyle w:val="Heading5Char"/>
        </w:rPr>
        <w:t>DWG Funding Limitations</w:t>
      </w:r>
      <w:r w:rsidRPr="00C35577">
        <w:rPr>
          <w:rFonts w:ascii="Times New Roman" w:hAnsi="Times New Roman"/>
          <w:sz w:val="24"/>
        </w:rPr>
        <w:t xml:space="preserve">. Availability of funds fluctuate throughout the year based upon </w:t>
      </w:r>
      <w:r w:rsidRPr="00C35577">
        <w:rPr>
          <w:rFonts w:ascii="Times New Roman" w:hAnsi="Times New Roman"/>
          <w:sz w:val="24"/>
        </w:rPr>
        <w:t>appropriated</w:t>
      </w:r>
      <w:r w:rsidRPr="00C35577">
        <w:rPr>
          <w:rFonts w:ascii="Times New Roman" w:hAnsi="Times New Roman"/>
          <w:sz w:val="24"/>
        </w:rPr>
        <w:t xml:space="preserve"> funds and the number and severity of qualifying events affecting the workforce system.  To best manage DWG resources and to ensure that </w:t>
      </w:r>
      <w:r w:rsidR="008B10BA">
        <w:rPr>
          <w:rFonts w:ascii="Times New Roman" w:hAnsi="Times New Roman"/>
          <w:sz w:val="24"/>
          <w:szCs w:val="24"/>
        </w:rPr>
        <w:t>DWG</w:t>
      </w:r>
      <w:r w:rsidRPr="00822705">
        <w:rPr>
          <w:rFonts w:ascii="Times New Roman" w:hAnsi="Times New Roman"/>
          <w:sz w:val="24"/>
          <w:szCs w:val="24"/>
        </w:rPr>
        <w:t xml:space="preserve"> </w:t>
      </w:r>
      <w:r w:rsidRPr="00C35577">
        <w:rPr>
          <w:rFonts w:ascii="Times New Roman" w:hAnsi="Times New Roman"/>
          <w:sz w:val="24"/>
        </w:rPr>
        <w:t>funds remain available throughout the year</w:t>
      </w:r>
      <w:r w:rsidR="008B10BA">
        <w:rPr>
          <w:rFonts w:ascii="Times New Roman" w:hAnsi="Times New Roman"/>
          <w:sz w:val="24"/>
          <w:szCs w:val="24"/>
        </w:rPr>
        <w:t xml:space="preserve"> to address the needs that arise</w:t>
      </w:r>
      <w:r w:rsidRPr="00C35577">
        <w:rPr>
          <w:rFonts w:ascii="Times New Roman" w:hAnsi="Times New Roman"/>
          <w:sz w:val="24"/>
        </w:rPr>
        <w:t xml:space="preserve">, </w:t>
      </w:r>
      <w:r w:rsidR="00450197">
        <w:rPr>
          <w:rFonts w:ascii="Times New Roman" w:hAnsi="Times New Roman"/>
          <w:sz w:val="24"/>
        </w:rPr>
        <w:t>DOL</w:t>
      </w:r>
      <w:r w:rsidRPr="00C35577">
        <w:rPr>
          <w:rFonts w:ascii="Times New Roman" w:hAnsi="Times New Roman"/>
          <w:sz w:val="24"/>
        </w:rPr>
        <w:t xml:space="preserve"> generally limits the funding amounts for both Disaster Recovery and Employment Recovery DWG awards, whether funded in full at the time of the award or funded incrementally.  DWG awards will generally not exceed</w:t>
      </w:r>
      <w:r w:rsidR="00DD3E70">
        <w:rPr>
          <w:rFonts w:ascii="Times New Roman" w:hAnsi="Times New Roman"/>
          <w:sz w:val="24"/>
        </w:rPr>
        <w:t>, but can be less than,</w:t>
      </w:r>
      <w:r w:rsidRPr="00C35577">
        <w:rPr>
          <w:rFonts w:ascii="Times New Roman" w:hAnsi="Times New Roman"/>
          <w:sz w:val="24"/>
        </w:rPr>
        <w:t xml:space="preserve"> the following limits</w:t>
      </w:r>
      <w:r w:rsidR="00CA3F55">
        <w:rPr>
          <w:rFonts w:ascii="Times New Roman" w:hAnsi="Times New Roman"/>
          <w:sz w:val="24"/>
        </w:rPr>
        <w:t>.</w:t>
      </w:r>
    </w:p>
    <w:p w:rsidR="00974701" w:rsidRPr="00C35577" w:rsidP="00483539" w14:paraId="712E90B3" w14:textId="77777777">
      <w:pPr>
        <w:spacing w:after="0" w:line="240" w:lineRule="auto"/>
        <w:rPr>
          <w:rFonts w:ascii="Times New Roman" w:hAnsi="Times New Roman"/>
          <w:sz w:val="24"/>
        </w:rPr>
      </w:pPr>
    </w:p>
    <w:p w:rsidR="00974701" w:rsidP="008E0BAE" w14:paraId="2C9802F8" w14:textId="075643C3">
      <w:pPr>
        <w:keepNext/>
        <w:numPr>
          <w:ilvl w:val="1"/>
          <w:numId w:val="32"/>
        </w:numPr>
        <w:spacing w:after="0" w:line="240" w:lineRule="auto"/>
        <w:rPr>
          <w:rFonts w:ascii="Times New Roman" w:hAnsi="Times New Roman"/>
          <w:sz w:val="24"/>
        </w:rPr>
      </w:pPr>
      <w:r w:rsidRPr="00142A2C">
        <w:rPr>
          <w:rFonts w:ascii="Times New Roman" w:hAnsi="Times New Roman"/>
          <w:b/>
          <w:sz w:val="24"/>
        </w:rPr>
        <w:t>Disaster Recovery DWG</w:t>
      </w:r>
      <w:r w:rsidRPr="008E0BAE">
        <w:rPr>
          <w:rFonts w:ascii="Times New Roman" w:hAnsi="Times New Roman"/>
          <w:b/>
          <w:sz w:val="24"/>
        </w:rPr>
        <w:t>s</w:t>
      </w:r>
      <w:r w:rsidRPr="00C35577">
        <w:rPr>
          <w:rFonts w:ascii="Times New Roman" w:hAnsi="Times New Roman"/>
          <w:sz w:val="24"/>
        </w:rPr>
        <w:t xml:space="preserve"> </w:t>
      </w:r>
    </w:p>
    <w:p w:rsidR="00483539" w:rsidRPr="00F80920" w:rsidP="00142A2C" w14:paraId="0ADF0F07" w14:textId="140B25BE">
      <w:pPr>
        <w:spacing w:after="0" w:line="240" w:lineRule="auto"/>
        <w:ind w:left="720"/>
        <w:rPr>
          <w:rFonts w:ascii="Times New Roman" w:hAnsi="Times New Roman"/>
          <w:sz w:val="24"/>
          <w:szCs w:val="24"/>
        </w:rPr>
      </w:pPr>
      <w:r w:rsidRPr="0113850E">
        <w:rPr>
          <w:rFonts w:ascii="Times New Roman" w:hAnsi="Times New Roman"/>
          <w:sz w:val="24"/>
          <w:szCs w:val="24"/>
        </w:rPr>
        <w:t xml:space="preserve">For </w:t>
      </w:r>
      <w:r w:rsidRPr="0113850E" w:rsidR="000948F7">
        <w:rPr>
          <w:rFonts w:ascii="Times New Roman" w:hAnsi="Times New Roman"/>
          <w:sz w:val="24"/>
          <w:szCs w:val="24"/>
        </w:rPr>
        <w:t xml:space="preserve">emergencies declared by </w:t>
      </w:r>
      <w:r w:rsidRPr="0113850E">
        <w:rPr>
          <w:rFonts w:ascii="Times New Roman" w:hAnsi="Times New Roman"/>
          <w:sz w:val="24"/>
          <w:szCs w:val="24"/>
        </w:rPr>
        <w:t>FEMA</w:t>
      </w:r>
      <w:r w:rsidRPr="0113850E" w:rsidR="000948F7">
        <w:rPr>
          <w:rFonts w:ascii="Times New Roman" w:hAnsi="Times New Roman"/>
          <w:sz w:val="24"/>
          <w:szCs w:val="24"/>
        </w:rPr>
        <w:t xml:space="preserve"> </w:t>
      </w:r>
      <w:r w:rsidRPr="0113850E" w:rsidR="00431F8D">
        <w:rPr>
          <w:rFonts w:ascii="Times New Roman" w:hAnsi="Times New Roman"/>
          <w:sz w:val="24"/>
          <w:szCs w:val="24"/>
        </w:rPr>
        <w:t>as</w:t>
      </w:r>
      <w:r w:rsidRPr="0113850E" w:rsidR="000948F7">
        <w:rPr>
          <w:rFonts w:ascii="Times New Roman" w:hAnsi="Times New Roman"/>
          <w:sz w:val="24"/>
          <w:szCs w:val="24"/>
        </w:rPr>
        <w:t xml:space="preserve"> eligible for public assistanc</w:t>
      </w:r>
      <w:r w:rsidRPr="0113850E" w:rsidR="00A2063C">
        <w:rPr>
          <w:rFonts w:ascii="Times New Roman" w:hAnsi="Times New Roman"/>
          <w:sz w:val="24"/>
          <w:szCs w:val="24"/>
        </w:rPr>
        <w:t xml:space="preserve">e, </w:t>
      </w:r>
      <w:r w:rsidRPr="0113850E" w:rsidR="7CC5769D">
        <w:rPr>
          <w:rFonts w:ascii="Times New Roman" w:hAnsi="Times New Roman"/>
          <w:sz w:val="24"/>
          <w:szCs w:val="24"/>
        </w:rPr>
        <w:t xml:space="preserve">there is </w:t>
      </w:r>
      <w:r w:rsidRPr="0113850E" w:rsidR="00A2063C">
        <w:rPr>
          <w:rFonts w:ascii="Times New Roman" w:hAnsi="Times New Roman"/>
          <w:sz w:val="24"/>
          <w:szCs w:val="24"/>
        </w:rPr>
        <w:t xml:space="preserve">a limit of </w:t>
      </w:r>
      <w:r w:rsidRPr="0113850E">
        <w:rPr>
          <w:rFonts w:ascii="Times New Roman" w:hAnsi="Times New Roman"/>
          <w:sz w:val="24"/>
          <w:szCs w:val="24"/>
        </w:rPr>
        <w:t>$5 million</w:t>
      </w:r>
      <w:r w:rsidRPr="0113850E" w:rsidR="00FC7C79">
        <w:rPr>
          <w:rFonts w:ascii="Times New Roman" w:hAnsi="Times New Roman"/>
          <w:sz w:val="24"/>
          <w:szCs w:val="24"/>
        </w:rPr>
        <w:t xml:space="preserve">. </w:t>
      </w:r>
      <w:r w:rsidRPr="0113850E" w:rsidR="00761D79">
        <w:rPr>
          <w:rFonts w:ascii="Times New Roman" w:hAnsi="Times New Roman"/>
          <w:sz w:val="24"/>
          <w:szCs w:val="24"/>
        </w:rPr>
        <w:t xml:space="preserve"> </w:t>
      </w:r>
      <w:r w:rsidRPr="0113850E" w:rsidR="00FC7C79">
        <w:rPr>
          <w:rFonts w:ascii="Times New Roman" w:hAnsi="Times New Roman"/>
          <w:sz w:val="24"/>
          <w:szCs w:val="24"/>
        </w:rPr>
        <w:t>In cases where a disaster</w:t>
      </w:r>
      <w:r w:rsidRPr="0113850E" w:rsidR="00E03C9B">
        <w:rPr>
          <w:rFonts w:ascii="Times New Roman" w:hAnsi="Times New Roman"/>
          <w:sz w:val="24"/>
          <w:szCs w:val="24"/>
        </w:rPr>
        <w:t xml:space="preserve"> </w:t>
      </w:r>
      <w:r w:rsidRPr="0113850E" w:rsidR="00EA0864">
        <w:rPr>
          <w:rFonts w:ascii="Times New Roman" w:hAnsi="Times New Roman"/>
          <w:sz w:val="24"/>
          <w:szCs w:val="24"/>
        </w:rPr>
        <w:t>affects</w:t>
      </w:r>
      <w:r w:rsidRPr="0113850E" w:rsidR="00E03C9B">
        <w:rPr>
          <w:rFonts w:ascii="Times New Roman" w:hAnsi="Times New Roman"/>
          <w:sz w:val="24"/>
          <w:szCs w:val="24"/>
        </w:rPr>
        <w:t xml:space="preserve"> multiple </w:t>
      </w:r>
      <w:r w:rsidRPr="0113850E" w:rsidR="00EA0864">
        <w:rPr>
          <w:rFonts w:ascii="Times New Roman" w:hAnsi="Times New Roman"/>
          <w:sz w:val="24"/>
          <w:szCs w:val="24"/>
        </w:rPr>
        <w:t>large</w:t>
      </w:r>
      <w:r w:rsidRPr="0113850E" w:rsidR="004B0E40">
        <w:rPr>
          <w:rFonts w:ascii="Times New Roman" w:hAnsi="Times New Roman"/>
          <w:sz w:val="24"/>
          <w:szCs w:val="24"/>
        </w:rPr>
        <w:t xml:space="preserve"> </w:t>
      </w:r>
      <w:r w:rsidRPr="0113850E" w:rsidR="00E03C9B">
        <w:rPr>
          <w:rFonts w:ascii="Times New Roman" w:hAnsi="Times New Roman"/>
          <w:sz w:val="24"/>
          <w:szCs w:val="24"/>
        </w:rPr>
        <w:t>population centers</w:t>
      </w:r>
      <w:r w:rsidRPr="0113850E" w:rsidR="008A0D7F">
        <w:rPr>
          <w:rFonts w:ascii="Times New Roman" w:hAnsi="Times New Roman"/>
          <w:sz w:val="24"/>
          <w:szCs w:val="24"/>
        </w:rPr>
        <w:t xml:space="preserve"> within a state</w:t>
      </w:r>
      <w:r w:rsidRPr="0113850E" w:rsidR="00801F25">
        <w:rPr>
          <w:rFonts w:ascii="Times New Roman" w:hAnsi="Times New Roman"/>
          <w:sz w:val="24"/>
          <w:szCs w:val="24"/>
        </w:rPr>
        <w:t xml:space="preserve"> or where the applicant </w:t>
      </w:r>
      <w:r w:rsidRPr="0113850E" w:rsidR="00B92D03">
        <w:rPr>
          <w:rFonts w:ascii="Times New Roman" w:hAnsi="Times New Roman"/>
          <w:sz w:val="24"/>
          <w:szCs w:val="24"/>
        </w:rPr>
        <w:t>demonstrates</w:t>
      </w:r>
      <w:r w:rsidRPr="0113850E" w:rsidR="003E3274">
        <w:rPr>
          <w:rFonts w:ascii="Times New Roman" w:hAnsi="Times New Roman"/>
          <w:sz w:val="24"/>
          <w:szCs w:val="24"/>
        </w:rPr>
        <w:t xml:space="preserve"> the impacts of the qualifying event </w:t>
      </w:r>
      <w:r w:rsidRPr="0113850E" w:rsidR="008A0D7F">
        <w:rPr>
          <w:rFonts w:ascii="Times New Roman" w:hAnsi="Times New Roman"/>
          <w:sz w:val="24"/>
          <w:szCs w:val="24"/>
        </w:rPr>
        <w:t>require higher funding levels</w:t>
      </w:r>
      <w:r w:rsidRPr="0113850E" w:rsidR="00B92D03">
        <w:rPr>
          <w:rFonts w:ascii="Times New Roman" w:hAnsi="Times New Roman"/>
          <w:sz w:val="24"/>
          <w:szCs w:val="24"/>
        </w:rPr>
        <w:t xml:space="preserve">, </w:t>
      </w:r>
      <w:r w:rsidRPr="0113850E" w:rsidR="00450197">
        <w:rPr>
          <w:rFonts w:ascii="Times New Roman" w:hAnsi="Times New Roman"/>
          <w:sz w:val="24"/>
          <w:szCs w:val="24"/>
        </w:rPr>
        <w:t>DOL</w:t>
      </w:r>
      <w:r w:rsidRPr="0113850E" w:rsidR="00B92D03">
        <w:rPr>
          <w:rFonts w:ascii="Times New Roman" w:hAnsi="Times New Roman"/>
          <w:sz w:val="24"/>
          <w:szCs w:val="24"/>
        </w:rPr>
        <w:t xml:space="preserve"> may </w:t>
      </w:r>
      <w:r w:rsidRPr="0113850E" w:rsidR="00565AEC">
        <w:rPr>
          <w:rFonts w:ascii="Times New Roman" w:hAnsi="Times New Roman"/>
          <w:sz w:val="24"/>
          <w:szCs w:val="24"/>
        </w:rPr>
        <w:t>provide</w:t>
      </w:r>
      <w:r w:rsidRPr="0113850E" w:rsidR="00B92D03">
        <w:rPr>
          <w:rFonts w:ascii="Times New Roman" w:hAnsi="Times New Roman"/>
          <w:sz w:val="24"/>
          <w:szCs w:val="24"/>
        </w:rPr>
        <w:t xml:space="preserve"> awards </w:t>
      </w:r>
      <w:r w:rsidRPr="0113850E" w:rsidR="00565AEC">
        <w:rPr>
          <w:rFonts w:ascii="Times New Roman" w:hAnsi="Times New Roman"/>
          <w:sz w:val="24"/>
          <w:szCs w:val="24"/>
        </w:rPr>
        <w:t xml:space="preserve">of </w:t>
      </w:r>
      <w:r w:rsidRPr="0113850E" w:rsidR="00B92D03">
        <w:rPr>
          <w:rFonts w:ascii="Times New Roman" w:hAnsi="Times New Roman"/>
          <w:sz w:val="24"/>
          <w:szCs w:val="24"/>
        </w:rPr>
        <w:t>up to</w:t>
      </w:r>
      <w:r w:rsidRPr="0113850E" w:rsidR="00D24477">
        <w:rPr>
          <w:rFonts w:ascii="Times New Roman" w:hAnsi="Times New Roman"/>
          <w:sz w:val="24"/>
          <w:szCs w:val="24"/>
        </w:rPr>
        <w:t xml:space="preserve"> </w:t>
      </w:r>
      <w:r w:rsidRPr="0113850E" w:rsidR="00E03C9B">
        <w:rPr>
          <w:rFonts w:ascii="Times New Roman" w:hAnsi="Times New Roman"/>
          <w:sz w:val="24"/>
          <w:szCs w:val="24"/>
        </w:rPr>
        <w:t>$10 million</w:t>
      </w:r>
      <w:r w:rsidRPr="0113850E">
        <w:rPr>
          <w:rFonts w:ascii="Times New Roman" w:hAnsi="Times New Roman"/>
          <w:sz w:val="24"/>
          <w:szCs w:val="24"/>
        </w:rPr>
        <w:t xml:space="preserve">. </w:t>
      </w:r>
      <w:r w:rsidRPr="0113850E" w:rsidR="0075776A">
        <w:rPr>
          <w:rFonts w:ascii="Times New Roman" w:hAnsi="Times New Roman"/>
          <w:sz w:val="24"/>
          <w:szCs w:val="24"/>
        </w:rPr>
        <w:t xml:space="preserve"> </w:t>
      </w:r>
      <w:r w:rsidRPr="0113850E" w:rsidR="00F66CEF">
        <w:rPr>
          <w:rFonts w:ascii="Times New Roman" w:hAnsi="Times New Roman"/>
          <w:sz w:val="24"/>
          <w:szCs w:val="24"/>
        </w:rPr>
        <w:t xml:space="preserve">Note </w:t>
      </w:r>
      <w:r w:rsidRPr="0113850E" w:rsidR="00D3181B">
        <w:rPr>
          <w:rFonts w:ascii="Times New Roman" w:hAnsi="Times New Roman"/>
          <w:sz w:val="24"/>
          <w:szCs w:val="24"/>
        </w:rPr>
        <w:t xml:space="preserve">that the </w:t>
      </w:r>
      <w:r w:rsidRPr="0113850E" w:rsidR="00F66CEF">
        <w:rPr>
          <w:rFonts w:ascii="Times New Roman" w:hAnsi="Times New Roman"/>
          <w:sz w:val="24"/>
          <w:szCs w:val="24"/>
        </w:rPr>
        <w:t>limit</w:t>
      </w:r>
      <w:r w:rsidRPr="0113850E" w:rsidR="00D3181B">
        <w:rPr>
          <w:rFonts w:ascii="Times New Roman" w:hAnsi="Times New Roman"/>
          <w:sz w:val="24"/>
          <w:szCs w:val="24"/>
        </w:rPr>
        <w:t>s</w:t>
      </w:r>
      <w:r w:rsidRPr="0113850E" w:rsidR="00F66CEF">
        <w:rPr>
          <w:rFonts w:ascii="Times New Roman" w:hAnsi="Times New Roman"/>
          <w:sz w:val="24"/>
          <w:szCs w:val="24"/>
        </w:rPr>
        <w:t xml:space="preserve"> </w:t>
      </w:r>
      <w:r w:rsidRPr="0113850E" w:rsidR="007F2250">
        <w:rPr>
          <w:rFonts w:ascii="Times New Roman" w:hAnsi="Times New Roman"/>
          <w:sz w:val="24"/>
          <w:szCs w:val="24"/>
        </w:rPr>
        <w:t>appl</w:t>
      </w:r>
      <w:r w:rsidRPr="0113850E" w:rsidR="00D3181B">
        <w:rPr>
          <w:rFonts w:ascii="Times New Roman" w:hAnsi="Times New Roman"/>
          <w:sz w:val="24"/>
          <w:szCs w:val="24"/>
        </w:rPr>
        <w:t>y</w:t>
      </w:r>
      <w:r w:rsidRPr="0113850E" w:rsidR="007F2250">
        <w:rPr>
          <w:rFonts w:ascii="Times New Roman" w:hAnsi="Times New Roman"/>
          <w:sz w:val="24"/>
          <w:szCs w:val="24"/>
        </w:rPr>
        <w:t xml:space="preserve"> to</w:t>
      </w:r>
      <w:r w:rsidRPr="0113850E" w:rsidR="00F66CEF">
        <w:rPr>
          <w:rFonts w:ascii="Times New Roman" w:hAnsi="Times New Roman"/>
          <w:sz w:val="24"/>
          <w:szCs w:val="24"/>
        </w:rPr>
        <w:t xml:space="preserve"> a </w:t>
      </w:r>
      <w:r w:rsidRPr="00F80920" w:rsidR="008C7686">
        <w:rPr>
          <w:rFonts w:ascii="Times New Roman" w:hAnsi="Times New Roman"/>
          <w:sz w:val="24"/>
          <w:szCs w:val="24"/>
        </w:rPr>
        <w:t xml:space="preserve">single </w:t>
      </w:r>
      <w:r w:rsidRPr="0113850E" w:rsidR="00F66CEF">
        <w:rPr>
          <w:rFonts w:ascii="Times New Roman" w:hAnsi="Times New Roman"/>
          <w:sz w:val="24"/>
          <w:szCs w:val="24"/>
        </w:rPr>
        <w:t xml:space="preserve">grant award and do not necessarily represent a limit on how much assistance will </w:t>
      </w:r>
      <w:r w:rsidRPr="0113850E" w:rsidR="00D401F0">
        <w:rPr>
          <w:rFonts w:ascii="Times New Roman" w:hAnsi="Times New Roman"/>
          <w:sz w:val="24"/>
          <w:szCs w:val="24"/>
        </w:rPr>
        <w:t xml:space="preserve">ultimately </w:t>
      </w:r>
      <w:r w:rsidRPr="0113850E" w:rsidR="00F66CEF">
        <w:rPr>
          <w:rFonts w:ascii="Times New Roman" w:hAnsi="Times New Roman"/>
          <w:sz w:val="24"/>
          <w:szCs w:val="24"/>
        </w:rPr>
        <w:t xml:space="preserve">be awarded to </w:t>
      </w:r>
      <w:r w:rsidRPr="0113850E" w:rsidR="00FC5080">
        <w:rPr>
          <w:rFonts w:ascii="Times New Roman" w:hAnsi="Times New Roman"/>
          <w:sz w:val="24"/>
          <w:szCs w:val="24"/>
        </w:rPr>
        <w:t xml:space="preserve">address the </w:t>
      </w:r>
      <w:r w:rsidRPr="00F80920" w:rsidR="00C309B8">
        <w:rPr>
          <w:rFonts w:ascii="Times New Roman" w:hAnsi="Times New Roman"/>
          <w:sz w:val="24"/>
          <w:szCs w:val="24"/>
        </w:rPr>
        <w:t>overall</w:t>
      </w:r>
      <w:r w:rsidRPr="00F80920" w:rsidR="00FC5080">
        <w:rPr>
          <w:rFonts w:ascii="Times New Roman" w:hAnsi="Times New Roman"/>
          <w:sz w:val="24"/>
          <w:szCs w:val="24"/>
        </w:rPr>
        <w:t xml:space="preserve"> </w:t>
      </w:r>
      <w:r w:rsidRPr="0113850E" w:rsidR="00FC5080">
        <w:rPr>
          <w:rFonts w:ascii="Times New Roman" w:hAnsi="Times New Roman"/>
          <w:sz w:val="24"/>
          <w:szCs w:val="24"/>
        </w:rPr>
        <w:t>impacts</w:t>
      </w:r>
      <w:r w:rsidRPr="0113850E" w:rsidR="00FC5080">
        <w:rPr>
          <w:rFonts w:ascii="Times New Roman" w:hAnsi="Times New Roman"/>
          <w:sz w:val="24"/>
          <w:szCs w:val="24"/>
        </w:rPr>
        <w:t xml:space="preserve"> of the</w:t>
      </w:r>
      <w:r w:rsidRPr="0113850E" w:rsidR="00F66CEF">
        <w:rPr>
          <w:rFonts w:ascii="Times New Roman" w:hAnsi="Times New Roman"/>
          <w:sz w:val="24"/>
          <w:szCs w:val="24"/>
        </w:rPr>
        <w:t xml:space="preserve"> disaster</w:t>
      </w:r>
      <w:r w:rsidRPr="0113850E" w:rsidR="00A96408">
        <w:rPr>
          <w:rFonts w:ascii="Times New Roman" w:hAnsi="Times New Roman"/>
          <w:sz w:val="24"/>
          <w:szCs w:val="24"/>
        </w:rPr>
        <w:t xml:space="preserve"> or the number of awards for the same disaster</w:t>
      </w:r>
      <w:r w:rsidRPr="0113850E" w:rsidR="00F66CEF">
        <w:rPr>
          <w:rFonts w:ascii="Times New Roman" w:hAnsi="Times New Roman"/>
          <w:sz w:val="24"/>
          <w:szCs w:val="24"/>
        </w:rPr>
        <w:t xml:space="preserve">. </w:t>
      </w:r>
      <w:r w:rsidRPr="0113850E" w:rsidR="00F015DD">
        <w:rPr>
          <w:rFonts w:ascii="Times New Roman" w:hAnsi="Times New Roman"/>
          <w:sz w:val="24"/>
          <w:szCs w:val="24"/>
        </w:rPr>
        <w:t xml:space="preserve"> </w:t>
      </w:r>
      <w:r w:rsidRPr="0113850E" w:rsidR="002604B1">
        <w:rPr>
          <w:rFonts w:ascii="Times New Roman" w:hAnsi="Times New Roman"/>
          <w:sz w:val="24"/>
          <w:szCs w:val="24"/>
        </w:rPr>
        <w:t xml:space="preserve">Eligible applicants may submit one application per qualifying event. </w:t>
      </w:r>
      <w:r w:rsidRPr="0113850E" w:rsidR="0075776A">
        <w:rPr>
          <w:rFonts w:ascii="Times New Roman" w:hAnsi="Times New Roman"/>
          <w:sz w:val="24"/>
          <w:szCs w:val="24"/>
        </w:rPr>
        <w:t xml:space="preserve"> </w:t>
      </w:r>
      <w:r w:rsidRPr="0113850E" w:rsidR="00F66CEF">
        <w:rPr>
          <w:rFonts w:ascii="Times New Roman" w:hAnsi="Times New Roman"/>
          <w:sz w:val="24"/>
          <w:szCs w:val="24"/>
        </w:rPr>
        <w:t>See Section 3.C. on requesting additional funding.</w:t>
      </w:r>
    </w:p>
    <w:p w:rsidR="008300BF" w:rsidP="001019CB" w14:paraId="2506F63D" w14:textId="77777777">
      <w:pPr>
        <w:spacing w:after="0" w:line="240" w:lineRule="auto"/>
        <w:ind w:firstLine="720"/>
        <w:rPr>
          <w:rFonts w:ascii="Times New Roman" w:hAnsi="Times New Roman"/>
          <w:sz w:val="24"/>
          <w:szCs w:val="24"/>
        </w:rPr>
      </w:pPr>
    </w:p>
    <w:p w:rsidR="00CD18F2" w:rsidP="001019CB" w14:paraId="53692BDD" w14:textId="76FB6262">
      <w:pPr>
        <w:spacing w:after="0" w:line="240" w:lineRule="auto"/>
        <w:ind w:left="720"/>
        <w:rPr>
          <w:rFonts w:ascii="Times New Roman" w:hAnsi="Times New Roman"/>
          <w:sz w:val="24"/>
          <w:szCs w:val="24"/>
        </w:rPr>
      </w:pPr>
      <w:r w:rsidRPr="008A0337">
        <w:rPr>
          <w:rFonts w:ascii="Times New Roman" w:hAnsi="Times New Roman"/>
          <w:sz w:val="24"/>
          <w:szCs w:val="24"/>
        </w:rPr>
        <w:t xml:space="preserve">For Disaster Recovery DWGs for emergencies or disasters of national significance, such as the public health emergency declaration for the opioid epidemic, </w:t>
      </w:r>
      <w:r w:rsidRPr="008A0337" w:rsidR="008300BF">
        <w:rPr>
          <w:rFonts w:ascii="Times New Roman" w:hAnsi="Times New Roman"/>
          <w:sz w:val="24"/>
          <w:szCs w:val="24"/>
        </w:rPr>
        <w:t xml:space="preserve">a limit of </w:t>
      </w:r>
      <w:r w:rsidRPr="008A0337">
        <w:rPr>
          <w:rFonts w:ascii="Times New Roman" w:hAnsi="Times New Roman"/>
          <w:sz w:val="24"/>
          <w:szCs w:val="24"/>
        </w:rPr>
        <w:t>$</w:t>
      </w:r>
      <w:r w:rsidR="00A023A3">
        <w:rPr>
          <w:rFonts w:ascii="Times New Roman" w:hAnsi="Times New Roman"/>
          <w:sz w:val="24"/>
          <w:szCs w:val="24"/>
        </w:rPr>
        <w:t>2</w:t>
      </w:r>
      <w:r w:rsidRPr="008A0337">
        <w:rPr>
          <w:rFonts w:ascii="Times New Roman" w:hAnsi="Times New Roman"/>
          <w:sz w:val="24"/>
          <w:szCs w:val="24"/>
        </w:rPr>
        <w:t xml:space="preserve"> million (except in </w:t>
      </w:r>
      <w:r w:rsidRPr="008A0337" w:rsidR="00B760F8">
        <w:rPr>
          <w:rFonts w:ascii="Times New Roman" w:hAnsi="Times New Roman"/>
          <w:iCs/>
          <w:sz w:val="24"/>
          <w:szCs w:val="24"/>
        </w:rPr>
        <w:t xml:space="preserve">extraordinary </w:t>
      </w:r>
      <w:r w:rsidRPr="008A0337">
        <w:rPr>
          <w:rFonts w:ascii="Times New Roman" w:hAnsi="Times New Roman"/>
          <w:sz w:val="24"/>
          <w:szCs w:val="24"/>
        </w:rPr>
        <w:t>circumstances that indicate a higher award amount is appropriate).</w:t>
      </w:r>
      <w:r w:rsidRPr="008A0337" w:rsidR="003E40E9">
        <w:rPr>
          <w:rFonts w:ascii="Times New Roman" w:hAnsi="Times New Roman"/>
          <w:sz w:val="24"/>
          <w:szCs w:val="24"/>
        </w:rPr>
        <w:t xml:space="preserve">  </w:t>
      </w:r>
    </w:p>
    <w:p w:rsidR="00CD18F2" w:rsidP="001019CB" w14:paraId="164219A3" w14:textId="77777777">
      <w:pPr>
        <w:spacing w:after="0" w:line="240" w:lineRule="auto"/>
        <w:ind w:left="720"/>
        <w:rPr>
          <w:rFonts w:ascii="Times New Roman" w:hAnsi="Times New Roman"/>
          <w:sz w:val="24"/>
          <w:szCs w:val="24"/>
        </w:rPr>
      </w:pPr>
    </w:p>
    <w:p w:rsidR="00483539" w:rsidP="001019CB" w14:paraId="2A503BDD" w14:textId="33CC4C29">
      <w:pPr>
        <w:spacing w:after="0" w:line="240" w:lineRule="auto"/>
        <w:ind w:left="720"/>
        <w:rPr>
          <w:rFonts w:ascii="Times New Roman" w:hAnsi="Times New Roman"/>
          <w:sz w:val="24"/>
          <w:szCs w:val="24"/>
        </w:rPr>
      </w:pPr>
      <w:r w:rsidRPr="008A0337">
        <w:rPr>
          <w:rFonts w:ascii="Times New Roman" w:hAnsi="Times New Roman"/>
          <w:sz w:val="24"/>
          <w:szCs w:val="24"/>
        </w:rPr>
        <w:t>For</w:t>
      </w:r>
      <w:r w:rsidRPr="008A0337" w:rsidR="00D4294B">
        <w:rPr>
          <w:rFonts w:ascii="Times New Roman" w:hAnsi="Times New Roman"/>
          <w:sz w:val="24"/>
          <w:szCs w:val="24"/>
        </w:rPr>
        <w:t xml:space="preserve"> Disaster Recovery DWGs in response to the opioid crisis,</w:t>
      </w:r>
      <w:r w:rsidRPr="008A0337" w:rsidR="005B1C3A">
        <w:rPr>
          <w:rFonts w:ascii="Times New Roman" w:hAnsi="Times New Roman"/>
          <w:sz w:val="24"/>
          <w:szCs w:val="24"/>
        </w:rPr>
        <w:t xml:space="preserve"> DOL </w:t>
      </w:r>
      <w:r w:rsidRPr="008A0337">
        <w:rPr>
          <w:rFonts w:ascii="Times New Roman" w:hAnsi="Times New Roman"/>
          <w:sz w:val="24"/>
          <w:szCs w:val="24"/>
        </w:rPr>
        <w:t>will prioritize</w:t>
      </w:r>
      <w:r w:rsidRPr="008A0337" w:rsidR="00676637">
        <w:rPr>
          <w:rFonts w:ascii="Times New Roman" w:hAnsi="Times New Roman"/>
          <w:sz w:val="24"/>
          <w:szCs w:val="24"/>
        </w:rPr>
        <w:t xml:space="preserve"> </w:t>
      </w:r>
      <w:r w:rsidRPr="008A0337" w:rsidR="003E444B">
        <w:rPr>
          <w:rFonts w:ascii="Times New Roman" w:hAnsi="Times New Roman"/>
          <w:sz w:val="24"/>
          <w:szCs w:val="24"/>
        </w:rPr>
        <w:t>awards to</w:t>
      </w:r>
      <w:r w:rsidRPr="008A0337" w:rsidR="00F57278">
        <w:rPr>
          <w:rFonts w:ascii="Times New Roman" w:hAnsi="Times New Roman"/>
          <w:sz w:val="24"/>
          <w:szCs w:val="24"/>
        </w:rPr>
        <w:t xml:space="preserve"> </w:t>
      </w:r>
      <w:r w:rsidRPr="008A0337" w:rsidR="003E444B">
        <w:rPr>
          <w:rFonts w:ascii="Times New Roman" w:hAnsi="Times New Roman"/>
          <w:sz w:val="24"/>
          <w:szCs w:val="24"/>
        </w:rPr>
        <w:t>applica</w:t>
      </w:r>
      <w:r w:rsidRPr="008A0337" w:rsidR="00362C7D">
        <w:rPr>
          <w:rFonts w:ascii="Times New Roman" w:hAnsi="Times New Roman"/>
          <w:sz w:val="24"/>
          <w:szCs w:val="24"/>
        </w:rPr>
        <w:t>nts</w:t>
      </w:r>
      <w:r w:rsidRPr="008A0337" w:rsidR="003E444B">
        <w:rPr>
          <w:rFonts w:ascii="Times New Roman" w:hAnsi="Times New Roman"/>
          <w:sz w:val="24"/>
          <w:szCs w:val="24"/>
        </w:rPr>
        <w:t xml:space="preserve"> </w:t>
      </w:r>
      <w:r w:rsidR="00747303">
        <w:rPr>
          <w:rFonts w:ascii="Times New Roman" w:hAnsi="Times New Roman"/>
          <w:sz w:val="24"/>
          <w:szCs w:val="24"/>
        </w:rPr>
        <w:t xml:space="preserve">with a strong demonstrated need for the funding </w:t>
      </w:r>
      <w:r w:rsidRPr="008A0337" w:rsidR="003E444B">
        <w:rPr>
          <w:rFonts w:ascii="Times New Roman" w:hAnsi="Times New Roman"/>
          <w:sz w:val="24"/>
          <w:szCs w:val="24"/>
        </w:rPr>
        <w:t>that have not previously been awarded an opioid-related</w:t>
      </w:r>
      <w:r w:rsidRPr="008A0337" w:rsidR="00362C7D">
        <w:rPr>
          <w:rFonts w:ascii="Times New Roman" w:hAnsi="Times New Roman"/>
          <w:sz w:val="24"/>
          <w:szCs w:val="24"/>
        </w:rPr>
        <w:t xml:space="preserve"> DWG, and to </w:t>
      </w:r>
      <w:r w:rsidRPr="008A0337" w:rsidR="00362C7D">
        <w:rPr>
          <w:rFonts w:ascii="Times New Roman" w:hAnsi="Times New Roman"/>
          <w:sz w:val="24"/>
          <w:szCs w:val="24"/>
        </w:rPr>
        <w:t>those that</w:t>
      </w:r>
      <w:r w:rsidRPr="008A0337" w:rsidR="003E444B">
        <w:rPr>
          <w:rFonts w:ascii="Times New Roman" w:hAnsi="Times New Roman"/>
          <w:sz w:val="24"/>
          <w:szCs w:val="24"/>
        </w:rPr>
        <w:t xml:space="preserve"> </w:t>
      </w:r>
      <w:r w:rsidRPr="008A0337" w:rsidR="00553F66">
        <w:rPr>
          <w:rFonts w:ascii="Times New Roman" w:hAnsi="Times New Roman"/>
          <w:sz w:val="24"/>
          <w:szCs w:val="24"/>
        </w:rPr>
        <w:t xml:space="preserve">that </w:t>
      </w:r>
      <w:r w:rsidRPr="008A0337" w:rsidR="00581DDD">
        <w:rPr>
          <w:rFonts w:ascii="Times New Roman" w:hAnsi="Times New Roman"/>
          <w:sz w:val="24"/>
          <w:szCs w:val="24"/>
        </w:rPr>
        <w:t>do not ha</w:t>
      </w:r>
      <w:r w:rsidRPr="008A0337" w:rsidR="00B25C9F">
        <w:rPr>
          <w:rFonts w:ascii="Times New Roman" w:hAnsi="Times New Roman"/>
          <w:sz w:val="24"/>
          <w:szCs w:val="24"/>
        </w:rPr>
        <w:t>ve an active opioid-related DWG</w:t>
      </w:r>
      <w:r w:rsidRPr="008A0337" w:rsidR="00362C7D">
        <w:rPr>
          <w:rFonts w:ascii="Times New Roman" w:hAnsi="Times New Roman"/>
          <w:sz w:val="24"/>
          <w:szCs w:val="24"/>
        </w:rPr>
        <w:t xml:space="preserve"> at the time of proposed start date</w:t>
      </w:r>
      <w:r w:rsidRPr="008A0337" w:rsidR="00B25C9F">
        <w:rPr>
          <w:rFonts w:ascii="Times New Roman" w:hAnsi="Times New Roman"/>
          <w:sz w:val="24"/>
          <w:szCs w:val="24"/>
        </w:rPr>
        <w:t xml:space="preserve">. </w:t>
      </w:r>
      <w:r w:rsidR="00F13AC6">
        <w:rPr>
          <w:rFonts w:ascii="Times New Roman" w:hAnsi="Times New Roman"/>
          <w:sz w:val="24"/>
          <w:szCs w:val="24"/>
        </w:rPr>
        <w:t xml:space="preserve"> </w:t>
      </w:r>
      <w:r w:rsidR="001C1A38">
        <w:rPr>
          <w:rFonts w:ascii="Times New Roman" w:hAnsi="Times New Roman"/>
          <w:sz w:val="24"/>
          <w:szCs w:val="24"/>
        </w:rPr>
        <w:t xml:space="preserve">DOL will only consider one Opioid DWG per eligible applicant at any one time, with the state determining the appropriate service area within the state.  </w:t>
      </w:r>
      <w:r w:rsidRPr="008A0337" w:rsidR="00111FD4">
        <w:rPr>
          <w:rFonts w:ascii="Times New Roman" w:hAnsi="Times New Roman"/>
          <w:sz w:val="24"/>
          <w:szCs w:val="24"/>
        </w:rPr>
        <w:t>A</w:t>
      </w:r>
      <w:r w:rsidRPr="008A0337" w:rsidR="000E7621">
        <w:rPr>
          <w:rFonts w:ascii="Times New Roman" w:hAnsi="Times New Roman"/>
          <w:sz w:val="24"/>
          <w:szCs w:val="24"/>
        </w:rPr>
        <w:t>pp</w:t>
      </w:r>
      <w:r w:rsidRPr="008A0337" w:rsidR="00EE5718">
        <w:rPr>
          <w:rFonts w:ascii="Times New Roman" w:hAnsi="Times New Roman"/>
          <w:sz w:val="24"/>
          <w:szCs w:val="24"/>
        </w:rPr>
        <w:t>licants must demonstrate</w:t>
      </w:r>
      <w:r w:rsidRPr="008A0337" w:rsidR="003326F7">
        <w:rPr>
          <w:rFonts w:ascii="Times New Roman" w:hAnsi="Times New Roman"/>
          <w:sz w:val="24"/>
          <w:szCs w:val="24"/>
        </w:rPr>
        <w:t>,</w:t>
      </w:r>
      <w:r w:rsidRPr="008A0337" w:rsidR="00EE5718">
        <w:rPr>
          <w:rFonts w:ascii="Times New Roman" w:hAnsi="Times New Roman"/>
          <w:sz w:val="24"/>
          <w:szCs w:val="24"/>
        </w:rPr>
        <w:t xml:space="preserve"> </w:t>
      </w:r>
      <w:r w:rsidRPr="008A0337" w:rsidR="0076584A">
        <w:rPr>
          <w:rFonts w:ascii="Times New Roman" w:hAnsi="Times New Roman"/>
          <w:sz w:val="24"/>
          <w:szCs w:val="24"/>
        </w:rPr>
        <w:t>with</w:t>
      </w:r>
      <w:r w:rsidRPr="00D70681" w:rsidR="00237BBF">
        <w:rPr>
          <w:rFonts w:ascii="Times New Roman" w:hAnsi="Times New Roman"/>
          <w:sz w:val="24"/>
          <w:szCs w:val="24"/>
        </w:rPr>
        <w:t xml:space="preserve"> sourced</w:t>
      </w:r>
      <w:r w:rsidRPr="008A0337" w:rsidR="00863F5F">
        <w:rPr>
          <w:rFonts w:ascii="Times New Roman" w:hAnsi="Times New Roman"/>
          <w:sz w:val="24"/>
          <w:szCs w:val="24"/>
        </w:rPr>
        <w:t xml:space="preserve"> data</w:t>
      </w:r>
      <w:r w:rsidRPr="008A0337" w:rsidR="003326F7">
        <w:rPr>
          <w:rFonts w:ascii="Times New Roman" w:hAnsi="Times New Roman"/>
          <w:sz w:val="24"/>
          <w:szCs w:val="24"/>
        </w:rPr>
        <w:t>,</w:t>
      </w:r>
      <w:r w:rsidRPr="008A0337" w:rsidR="00863F5F">
        <w:rPr>
          <w:rFonts w:ascii="Times New Roman" w:hAnsi="Times New Roman"/>
          <w:sz w:val="24"/>
          <w:szCs w:val="24"/>
        </w:rPr>
        <w:t xml:space="preserve"> </w:t>
      </w:r>
      <w:r w:rsidRPr="008A0337" w:rsidR="002B051E">
        <w:rPr>
          <w:rFonts w:ascii="Times New Roman" w:hAnsi="Times New Roman"/>
          <w:sz w:val="24"/>
          <w:szCs w:val="24"/>
        </w:rPr>
        <w:t xml:space="preserve">the </w:t>
      </w:r>
      <w:r w:rsidRPr="008A0337" w:rsidR="00C82042">
        <w:rPr>
          <w:rFonts w:ascii="Times New Roman" w:hAnsi="Times New Roman"/>
          <w:sz w:val="24"/>
          <w:szCs w:val="24"/>
        </w:rPr>
        <w:t xml:space="preserve">severity of the </w:t>
      </w:r>
      <w:r w:rsidRPr="008A0337" w:rsidR="002B051E">
        <w:rPr>
          <w:rFonts w:ascii="Times New Roman" w:hAnsi="Times New Roman"/>
          <w:sz w:val="24"/>
          <w:szCs w:val="24"/>
        </w:rPr>
        <w:t>impacts of the opioid crisis</w:t>
      </w:r>
      <w:r w:rsidRPr="008A0337" w:rsidR="00D57EB7">
        <w:rPr>
          <w:rFonts w:ascii="Times New Roman" w:hAnsi="Times New Roman"/>
          <w:sz w:val="24"/>
          <w:szCs w:val="24"/>
        </w:rPr>
        <w:t xml:space="preserve"> in the proposed service area</w:t>
      </w:r>
      <w:r w:rsidRPr="008A0337" w:rsidR="00435164">
        <w:rPr>
          <w:rFonts w:ascii="Times New Roman" w:hAnsi="Times New Roman"/>
          <w:sz w:val="24"/>
          <w:szCs w:val="24"/>
        </w:rPr>
        <w:t>.</w:t>
      </w:r>
      <w:r w:rsidRPr="008A0337" w:rsidR="002929C5">
        <w:rPr>
          <w:rFonts w:ascii="Times New Roman" w:hAnsi="Times New Roman"/>
          <w:sz w:val="24"/>
          <w:szCs w:val="24"/>
        </w:rPr>
        <w:t xml:space="preserve"> </w:t>
      </w:r>
      <w:r w:rsidR="00F13AC6">
        <w:rPr>
          <w:rFonts w:ascii="Times New Roman" w:hAnsi="Times New Roman"/>
          <w:sz w:val="24"/>
          <w:szCs w:val="24"/>
        </w:rPr>
        <w:t xml:space="preserve"> </w:t>
      </w:r>
      <w:r w:rsidRPr="008A0337" w:rsidR="002929C5">
        <w:rPr>
          <w:rFonts w:ascii="Times New Roman" w:hAnsi="Times New Roman"/>
          <w:sz w:val="24"/>
          <w:szCs w:val="24"/>
        </w:rPr>
        <w:t xml:space="preserve">Note that DOL will </w:t>
      </w:r>
      <w:r w:rsidR="00174723">
        <w:rPr>
          <w:rFonts w:ascii="Times New Roman" w:hAnsi="Times New Roman"/>
          <w:sz w:val="24"/>
          <w:szCs w:val="24"/>
        </w:rPr>
        <w:t>only accept</w:t>
      </w:r>
      <w:r w:rsidRPr="008A0337" w:rsidR="00174723">
        <w:rPr>
          <w:rFonts w:ascii="Times New Roman" w:hAnsi="Times New Roman"/>
          <w:sz w:val="24"/>
          <w:szCs w:val="24"/>
        </w:rPr>
        <w:t xml:space="preserve"> </w:t>
      </w:r>
      <w:r w:rsidRPr="008A0337" w:rsidR="002929C5">
        <w:rPr>
          <w:rFonts w:ascii="Times New Roman" w:hAnsi="Times New Roman"/>
          <w:sz w:val="24"/>
          <w:szCs w:val="24"/>
        </w:rPr>
        <w:t>these applications</w:t>
      </w:r>
      <w:r w:rsidRPr="00D70681" w:rsidR="001A011C">
        <w:rPr>
          <w:rFonts w:ascii="Times New Roman" w:hAnsi="Times New Roman"/>
          <w:sz w:val="24"/>
          <w:szCs w:val="24"/>
        </w:rPr>
        <w:t xml:space="preserve"> received</w:t>
      </w:r>
      <w:r w:rsidRPr="008A0337" w:rsidR="002929C5">
        <w:rPr>
          <w:rFonts w:ascii="Times New Roman" w:hAnsi="Times New Roman"/>
          <w:sz w:val="24"/>
          <w:szCs w:val="24"/>
        </w:rPr>
        <w:t xml:space="preserve"> </w:t>
      </w:r>
      <w:r w:rsidRPr="008A0337" w:rsidR="00AE4307">
        <w:rPr>
          <w:rFonts w:ascii="Times New Roman" w:hAnsi="Times New Roman"/>
          <w:sz w:val="24"/>
          <w:szCs w:val="24"/>
        </w:rPr>
        <w:t>during the fourth quarter of the</w:t>
      </w:r>
      <w:r w:rsidRPr="008A0337" w:rsidR="002929C5">
        <w:rPr>
          <w:rFonts w:ascii="Times New Roman" w:hAnsi="Times New Roman"/>
          <w:sz w:val="24"/>
          <w:szCs w:val="24"/>
        </w:rPr>
        <w:t xml:space="preserve"> fiscal year </w:t>
      </w:r>
      <w:r w:rsidRPr="008A0337" w:rsidR="00AE4307">
        <w:rPr>
          <w:rFonts w:ascii="Times New Roman" w:hAnsi="Times New Roman"/>
          <w:sz w:val="24"/>
          <w:szCs w:val="24"/>
        </w:rPr>
        <w:t xml:space="preserve">(July 1–September 30) </w:t>
      </w:r>
      <w:r w:rsidRPr="008A0337" w:rsidR="002929C5">
        <w:rPr>
          <w:rFonts w:ascii="Times New Roman" w:hAnsi="Times New Roman"/>
          <w:sz w:val="24"/>
          <w:szCs w:val="24"/>
        </w:rPr>
        <w:t>in order to</w:t>
      </w:r>
      <w:r w:rsidRPr="008A0337" w:rsidR="002929C5">
        <w:rPr>
          <w:rFonts w:ascii="Times New Roman" w:hAnsi="Times New Roman"/>
          <w:sz w:val="24"/>
          <w:szCs w:val="24"/>
        </w:rPr>
        <w:t xml:space="preserve"> ensure that funds remain available for natural disaster recovery and employment recovery DWGs throughout the year</w:t>
      </w:r>
      <w:r w:rsidRPr="008A0337" w:rsidR="00C549A7">
        <w:rPr>
          <w:rFonts w:ascii="Times New Roman" w:hAnsi="Times New Roman"/>
          <w:sz w:val="24"/>
          <w:szCs w:val="24"/>
        </w:rPr>
        <w:t>.</w:t>
      </w:r>
    </w:p>
    <w:p w:rsidR="006A76F4" w:rsidRPr="00852E51" w:rsidP="00852E51" w14:paraId="7E9D0B40" w14:textId="77777777">
      <w:pPr>
        <w:spacing w:after="0" w:line="240" w:lineRule="auto"/>
        <w:ind w:left="720"/>
        <w:rPr>
          <w:rFonts w:ascii="Times New Roman" w:hAnsi="Times New Roman"/>
          <w:sz w:val="24"/>
          <w:szCs w:val="24"/>
        </w:rPr>
      </w:pPr>
    </w:p>
    <w:p w:rsidR="006A76F4" w:rsidP="00D43B43" w14:paraId="79718502" w14:textId="56F78940">
      <w:pPr>
        <w:numPr>
          <w:ilvl w:val="1"/>
          <w:numId w:val="32"/>
        </w:numPr>
        <w:spacing w:after="0" w:line="240" w:lineRule="auto"/>
        <w:rPr>
          <w:rFonts w:ascii="Times New Roman" w:hAnsi="Times New Roman"/>
          <w:sz w:val="24"/>
        </w:rPr>
      </w:pPr>
      <w:r w:rsidRPr="00852E51">
        <w:rPr>
          <w:rFonts w:ascii="Times New Roman" w:hAnsi="Times New Roman"/>
          <w:b/>
          <w:bCs/>
          <w:sz w:val="24"/>
        </w:rPr>
        <w:t>Employment Recovery DWGs</w:t>
      </w:r>
    </w:p>
    <w:p w:rsidR="00483539" w:rsidRPr="00C35577" w:rsidP="00852E51" w14:paraId="6315493A" w14:textId="5FB64F68">
      <w:pPr>
        <w:spacing w:after="0" w:line="240" w:lineRule="auto"/>
        <w:ind w:left="720"/>
        <w:rPr>
          <w:rFonts w:ascii="Times New Roman" w:hAnsi="Times New Roman"/>
          <w:sz w:val="24"/>
          <w:szCs w:val="24"/>
        </w:rPr>
      </w:pPr>
      <w:r w:rsidRPr="0113850E">
        <w:rPr>
          <w:rFonts w:ascii="Times New Roman" w:hAnsi="Times New Roman"/>
          <w:sz w:val="24"/>
          <w:szCs w:val="24"/>
        </w:rPr>
        <w:t xml:space="preserve">For Employment Recovery DWGs, </w:t>
      </w:r>
      <w:r w:rsidRPr="0113850E" w:rsidR="39A513E6">
        <w:rPr>
          <w:rFonts w:ascii="Times New Roman" w:hAnsi="Times New Roman"/>
          <w:sz w:val="24"/>
          <w:szCs w:val="24"/>
        </w:rPr>
        <w:t xml:space="preserve">there is </w:t>
      </w:r>
      <w:r w:rsidRPr="0113850E">
        <w:rPr>
          <w:rFonts w:ascii="Times New Roman" w:hAnsi="Times New Roman"/>
          <w:sz w:val="24"/>
          <w:szCs w:val="24"/>
        </w:rPr>
        <w:t>a limit of</w:t>
      </w:r>
      <w:r w:rsidRPr="0113850E">
        <w:rPr>
          <w:rFonts w:ascii="Times New Roman" w:hAnsi="Times New Roman"/>
          <w:sz w:val="24"/>
          <w:szCs w:val="24"/>
        </w:rPr>
        <w:t xml:space="preserve"> $2 million (except in specific circumstances).</w:t>
      </w:r>
      <w:r w:rsidRPr="0113850E" w:rsidR="00730593">
        <w:rPr>
          <w:rFonts w:ascii="Times New Roman" w:hAnsi="Times New Roman"/>
          <w:sz w:val="24"/>
          <w:szCs w:val="24"/>
          <w:vertAlign w:val="superscript"/>
        </w:rPr>
        <w:t xml:space="preserve"> </w:t>
      </w:r>
      <w:r w:rsidRPr="0113850E">
        <w:rPr>
          <w:rFonts w:ascii="Times New Roman" w:hAnsi="Times New Roman"/>
          <w:sz w:val="24"/>
          <w:szCs w:val="24"/>
        </w:rPr>
        <w:t xml:space="preserve">  </w:t>
      </w:r>
    </w:p>
    <w:p w:rsidR="00483539" w:rsidRPr="00C35577" w:rsidP="00483539" w14:paraId="42A71BE6" w14:textId="77777777">
      <w:pPr>
        <w:spacing w:after="0" w:line="240" w:lineRule="auto"/>
        <w:rPr>
          <w:rFonts w:ascii="Times New Roman" w:hAnsi="Times New Roman"/>
          <w:sz w:val="24"/>
        </w:rPr>
      </w:pPr>
    </w:p>
    <w:p w:rsidR="00483539" w:rsidRPr="00734486" w:rsidP="00483539" w14:paraId="409BB398" w14:textId="3E1550FB">
      <w:pPr>
        <w:spacing w:after="0" w:line="240" w:lineRule="auto"/>
        <w:rPr>
          <w:rFonts w:ascii="Times New Roman" w:hAnsi="Times New Roman"/>
          <w:sz w:val="24"/>
          <w:szCs w:val="24"/>
        </w:rPr>
      </w:pPr>
      <w:r w:rsidRPr="00C35577">
        <w:rPr>
          <w:rFonts w:ascii="Times New Roman" w:hAnsi="Times New Roman"/>
          <w:sz w:val="24"/>
        </w:rPr>
        <w:t xml:space="preserve">These funding limitations are based on </w:t>
      </w:r>
      <w:r w:rsidR="00362380">
        <w:rPr>
          <w:rFonts w:ascii="Times New Roman" w:hAnsi="Times New Roman"/>
          <w:sz w:val="24"/>
        </w:rPr>
        <w:t>DOL</w:t>
      </w:r>
      <w:r w:rsidRPr="00C35577">
        <w:rPr>
          <w:rFonts w:ascii="Times New Roman" w:hAnsi="Times New Roman"/>
          <w:sz w:val="24"/>
        </w:rPr>
        <w:t xml:space="preserve">’s analysis of </w:t>
      </w:r>
      <w:r w:rsidRPr="00C35577" w:rsidR="00101A49">
        <w:rPr>
          <w:rFonts w:ascii="Times New Roman" w:hAnsi="Times New Roman"/>
          <w:sz w:val="24"/>
        </w:rPr>
        <w:t xml:space="preserve">DWG </w:t>
      </w:r>
      <w:r w:rsidRPr="00C35577">
        <w:rPr>
          <w:rFonts w:ascii="Times New Roman" w:hAnsi="Times New Roman"/>
          <w:sz w:val="24"/>
        </w:rPr>
        <w:t>grant applications, awards, and</w:t>
      </w:r>
      <w:r w:rsidRPr="00C35577" w:rsidR="009459DF">
        <w:rPr>
          <w:rFonts w:ascii="Times New Roman" w:hAnsi="Times New Roman"/>
          <w:sz w:val="24"/>
        </w:rPr>
        <w:t xml:space="preserve"> the </w:t>
      </w:r>
      <w:r w:rsidRPr="00C35577" w:rsidR="00101A49">
        <w:rPr>
          <w:rFonts w:ascii="Times New Roman" w:hAnsi="Times New Roman"/>
          <w:sz w:val="24"/>
        </w:rPr>
        <w:t>amount and rate of</w:t>
      </w:r>
      <w:r w:rsidRPr="00C35577" w:rsidR="00877F46">
        <w:rPr>
          <w:rFonts w:ascii="Times New Roman" w:hAnsi="Times New Roman"/>
          <w:sz w:val="24"/>
        </w:rPr>
        <w:t xml:space="preserve"> grant</w:t>
      </w:r>
      <w:r w:rsidRPr="00C35577">
        <w:rPr>
          <w:rFonts w:ascii="Times New Roman" w:hAnsi="Times New Roman"/>
          <w:sz w:val="24"/>
        </w:rPr>
        <w:t xml:space="preserve"> expenditures over the three-year period preceding the publication of this guidance.  </w:t>
      </w:r>
      <w:r w:rsidR="00362380">
        <w:rPr>
          <w:rFonts w:ascii="Times New Roman" w:hAnsi="Times New Roman"/>
          <w:sz w:val="24"/>
        </w:rPr>
        <w:t>DOL</w:t>
      </w:r>
      <w:r w:rsidRPr="00C35577">
        <w:rPr>
          <w:rFonts w:ascii="Times New Roman" w:hAnsi="Times New Roman"/>
          <w:sz w:val="24"/>
        </w:rPr>
        <w:t xml:space="preserve"> will update DWG funding limitations as necessary to account for changing circumstances.</w:t>
      </w:r>
      <w:r w:rsidRPr="00C35577" w:rsidR="00CE02C3">
        <w:rPr>
          <w:rFonts w:ascii="Times New Roman" w:hAnsi="Times New Roman"/>
          <w:sz w:val="24"/>
        </w:rPr>
        <w:t xml:space="preserve">  </w:t>
      </w:r>
      <w:r w:rsidR="00F04691">
        <w:rPr>
          <w:rFonts w:ascii="Times New Roman" w:hAnsi="Times New Roman"/>
          <w:sz w:val="24"/>
        </w:rPr>
        <w:t>At her discretion, t</w:t>
      </w:r>
      <w:r w:rsidR="001A55B9">
        <w:rPr>
          <w:rFonts w:ascii="Times New Roman" w:hAnsi="Times New Roman"/>
          <w:sz w:val="24"/>
        </w:rPr>
        <w:t>he Secretary will determine</w:t>
      </w:r>
      <w:r w:rsidR="00441EC4">
        <w:rPr>
          <w:rFonts w:ascii="Times New Roman" w:hAnsi="Times New Roman"/>
          <w:sz w:val="24"/>
        </w:rPr>
        <w:t xml:space="preserve"> the appropriateness of higher award amounts</w:t>
      </w:r>
      <w:r w:rsidRPr="00C35577">
        <w:rPr>
          <w:rFonts w:ascii="Times New Roman" w:hAnsi="Times New Roman"/>
          <w:sz w:val="24"/>
        </w:rPr>
        <w:t xml:space="preserve"> where the severity, scale, or other factors associated with a DWG qualifying event indicate</w:t>
      </w:r>
      <w:r w:rsidR="00F04691">
        <w:rPr>
          <w:rFonts w:ascii="Times New Roman" w:hAnsi="Times New Roman"/>
          <w:sz w:val="24"/>
        </w:rPr>
        <w:t xml:space="preserve"> a need</w:t>
      </w:r>
      <w:r w:rsidRPr="00734486">
        <w:rPr>
          <w:rFonts w:ascii="Times New Roman" w:hAnsi="Times New Roman"/>
          <w:sz w:val="24"/>
          <w:szCs w:val="24"/>
        </w:rPr>
        <w:t xml:space="preserve">.  </w:t>
      </w:r>
      <w:r w:rsidRPr="00734486" w:rsidR="00734486">
        <w:rPr>
          <w:rFonts w:ascii="Times New Roman" w:hAnsi="Times New Roman"/>
          <w:sz w:val="24"/>
          <w:szCs w:val="24"/>
        </w:rPr>
        <w:t xml:space="preserve">For Employment Recovery DWGs, </w:t>
      </w:r>
      <w:r w:rsidRPr="00734486" w:rsidR="009458E3">
        <w:rPr>
          <w:rFonts w:ascii="Times New Roman" w:hAnsi="Times New Roman"/>
          <w:sz w:val="24"/>
          <w:szCs w:val="24"/>
        </w:rPr>
        <w:t>DOL will take into consideration the availability of current formula funds</w:t>
      </w:r>
      <w:r w:rsidRPr="00734486" w:rsidR="00BD654E">
        <w:rPr>
          <w:rFonts w:ascii="Times New Roman" w:hAnsi="Times New Roman"/>
          <w:sz w:val="24"/>
          <w:szCs w:val="24"/>
        </w:rPr>
        <w:t xml:space="preserve"> and </w:t>
      </w:r>
      <w:r w:rsidRPr="00734486" w:rsidR="009458E3">
        <w:rPr>
          <w:rFonts w:ascii="Times New Roman" w:hAnsi="Times New Roman"/>
          <w:sz w:val="24"/>
          <w:szCs w:val="24"/>
        </w:rPr>
        <w:t>Rapid Response funds available, number of participants generally served through these funds, and the unmet need created by the qualifying event and associated impacts</w:t>
      </w:r>
      <w:r w:rsidRPr="00734486" w:rsidR="000C3049">
        <w:rPr>
          <w:rFonts w:ascii="Times New Roman" w:hAnsi="Times New Roman"/>
          <w:sz w:val="24"/>
          <w:szCs w:val="24"/>
        </w:rPr>
        <w:t>.</w:t>
      </w:r>
    </w:p>
    <w:p w:rsidR="006714F9" w:rsidP="00483539" w14:paraId="0FF980C8" w14:textId="77777777">
      <w:pPr>
        <w:spacing w:after="0" w:line="240" w:lineRule="auto"/>
        <w:rPr>
          <w:rFonts w:ascii="Times New Roman" w:hAnsi="Times New Roman"/>
          <w:sz w:val="24"/>
        </w:rPr>
      </w:pPr>
    </w:p>
    <w:p w:rsidR="00730593" w:rsidRPr="007E3DBB" w:rsidP="00730593" w14:paraId="0E1E3389" w14:textId="5F648702">
      <w:pPr>
        <w:spacing w:after="0" w:line="240" w:lineRule="auto"/>
        <w:rPr>
          <w:rFonts w:ascii="Times New Roman" w:hAnsi="Times New Roman"/>
          <w:sz w:val="24"/>
          <w:szCs w:val="24"/>
        </w:rPr>
      </w:pPr>
      <w:r w:rsidRPr="00457C44">
        <w:rPr>
          <w:rStyle w:val="Heading6Char"/>
          <w:i w:val="0"/>
          <w:iCs w:val="0"/>
        </w:rPr>
        <w:t>DOL</w:t>
      </w:r>
      <w:r w:rsidRPr="007E3DBB">
        <w:rPr>
          <w:rFonts w:ascii="Times New Roman" w:hAnsi="Times New Roman"/>
          <w:sz w:val="24"/>
          <w:szCs w:val="24"/>
        </w:rPr>
        <w:t xml:space="preserve"> may fund DWG awards at levels that exceed the limitations identified in this section</w:t>
      </w:r>
      <w:r>
        <w:rPr>
          <w:rFonts w:ascii="Times New Roman" w:hAnsi="Times New Roman"/>
          <w:sz w:val="24"/>
          <w:szCs w:val="24"/>
        </w:rPr>
        <w:t xml:space="preserve"> in exceptional circumstances</w:t>
      </w:r>
      <w:r w:rsidRPr="007E3DBB">
        <w:rPr>
          <w:rFonts w:ascii="Times New Roman" w:hAnsi="Times New Roman"/>
          <w:sz w:val="24"/>
          <w:szCs w:val="24"/>
        </w:rPr>
        <w:t>.  While</w:t>
      </w:r>
      <w:r w:rsidR="007E3DBB">
        <w:rPr>
          <w:rFonts w:ascii="Times New Roman" w:hAnsi="Times New Roman"/>
          <w:sz w:val="24"/>
          <w:szCs w:val="24"/>
        </w:rPr>
        <w:t xml:space="preserve"> DOL will determine</w:t>
      </w:r>
      <w:r w:rsidRPr="007E3DBB">
        <w:rPr>
          <w:rFonts w:ascii="Times New Roman" w:hAnsi="Times New Roman"/>
          <w:sz w:val="24"/>
          <w:szCs w:val="24"/>
        </w:rPr>
        <w:t xml:space="preserve"> such exceptions on a case-by-case basis, examples of circumstances that might trigger an exception could include:</w:t>
      </w:r>
    </w:p>
    <w:p w:rsidR="00730593" w:rsidRPr="007E3DBB" w:rsidP="00730593" w14:paraId="37ABBF19" w14:textId="77777777">
      <w:pPr>
        <w:numPr>
          <w:ilvl w:val="0"/>
          <w:numId w:val="26"/>
        </w:numPr>
        <w:spacing w:after="0" w:line="240" w:lineRule="auto"/>
        <w:rPr>
          <w:rFonts w:ascii="Times New Roman" w:hAnsi="Times New Roman"/>
          <w:sz w:val="24"/>
          <w:szCs w:val="24"/>
        </w:rPr>
      </w:pPr>
      <w:r w:rsidRPr="007E3DBB">
        <w:rPr>
          <w:rFonts w:ascii="Times New Roman" w:hAnsi="Times New Roman"/>
          <w:sz w:val="24"/>
          <w:szCs w:val="24"/>
        </w:rPr>
        <w:t>Disaster events of exceptionally large scale or impact.</w:t>
      </w:r>
    </w:p>
    <w:p w:rsidR="00730593" w:rsidRPr="007E3DBB" w:rsidP="00730593" w14:paraId="52CF01FD" w14:textId="77777777">
      <w:pPr>
        <w:numPr>
          <w:ilvl w:val="0"/>
          <w:numId w:val="26"/>
        </w:numPr>
        <w:spacing w:after="0" w:line="240" w:lineRule="auto"/>
        <w:rPr>
          <w:rFonts w:ascii="Times New Roman" w:hAnsi="Times New Roman"/>
          <w:sz w:val="24"/>
          <w:szCs w:val="24"/>
        </w:rPr>
      </w:pPr>
      <w:r w:rsidRPr="007E3DBB">
        <w:rPr>
          <w:rFonts w:ascii="Times New Roman" w:hAnsi="Times New Roman"/>
          <w:sz w:val="24"/>
          <w:szCs w:val="24"/>
        </w:rPr>
        <w:t>Disaster events that create impacts that pose a serious threat to the national economy or to national security.</w:t>
      </w:r>
    </w:p>
    <w:p w:rsidR="00730593" w:rsidRPr="0078694C" w:rsidP="00730593" w14:paraId="6A8C33EE" w14:textId="77777777">
      <w:pPr>
        <w:numPr>
          <w:ilvl w:val="0"/>
          <w:numId w:val="26"/>
        </w:numPr>
        <w:spacing w:after="0" w:line="240" w:lineRule="auto"/>
        <w:rPr>
          <w:rFonts w:ascii="Times New Roman" w:hAnsi="Times New Roman"/>
          <w:sz w:val="20"/>
        </w:rPr>
      </w:pPr>
      <w:r w:rsidRPr="007E3DBB">
        <w:rPr>
          <w:rFonts w:ascii="Times New Roman" w:hAnsi="Times New Roman"/>
          <w:sz w:val="24"/>
          <w:szCs w:val="24"/>
        </w:rPr>
        <w:t>Layoff events that result in an outsized impact on a community or region</w:t>
      </w:r>
      <w:r w:rsidRPr="0078694C">
        <w:rPr>
          <w:rFonts w:ascii="Times New Roman" w:hAnsi="Times New Roman"/>
          <w:sz w:val="20"/>
        </w:rPr>
        <w:t>.</w:t>
      </w:r>
    </w:p>
    <w:p w:rsidR="006714F9" w:rsidRPr="00C35577" w:rsidP="00483539" w14:paraId="659C776B" w14:textId="77777777">
      <w:pPr>
        <w:spacing w:after="0" w:line="240" w:lineRule="auto"/>
        <w:rPr>
          <w:rFonts w:ascii="Times New Roman" w:hAnsi="Times New Roman"/>
          <w:sz w:val="24"/>
        </w:rPr>
      </w:pPr>
    </w:p>
    <w:p w:rsidR="00483539" w:rsidRPr="00C35577" w:rsidP="00483539" w14:paraId="7AFC9CBD" w14:textId="71608970">
      <w:pPr>
        <w:spacing w:after="0" w:line="240" w:lineRule="auto"/>
        <w:rPr>
          <w:rFonts w:ascii="Times New Roman" w:hAnsi="Times New Roman"/>
          <w:sz w:val="24"/>
        </w:rPr>
      </w:pPr>
      <w:r w:rsidRPr="00C35577">
        <w:rPr>
          <w:rFonts w:ascii="Times New Roman" w:hAnsi="Times New Roman"/>
          <w:sz w:val="24"/>
        </w:rPr>
        <w:t>Whether</w:t>
      </w:r>
      <w:r w:rsidR="00F04691">
        <w:rPr>
          <w:rFonts w:ascii="Times New Roman" w:hAnsi="Times New Roman"/>
          <w:sz w:val="24"/>
        </w:rPr>
        <w:t xml:space="preserve"> DOL funds</w:t>
      </w:r>
      <w:r w:rsidRPr="00C35577">
        <w:rPr>
          <w:rFonts w:ascii="Times New Roman" w:hAnsi="Times New Roman"/>
          <w:sz w:val="24"/>
        </w:rPr>
        <w:t xml:space="preserve"> DWGs in full or incrementally, the approved funding amount may be lower than the amount requested by the applicant.  </w:t>
      </w:r>
      <w:r w:rsidR="00362380">
        <w:rPr>
          <w:rFonts w:ascii="Times New Roman" w:hAnsi="Times New Roman"/>
          <w:sz w:val="24"/>
        </w:rPr>
        <w:t>DOL</w:t>
      </w:r>
      <w:r w:rsidRPr="00C35577">
        <w:rPr>
          <w:rFonts w:ascii="Times New Roman" w:hAnsi="Times New Roman"/>
          <w:sz w:val="24"/>
        </w:rPr>
        <w:t xml:space="preserve"> may authorize reduced awards </w:t>
      </w:r>
      <w:r w:rsidRPr="00C35577" w:rsidR="00D42D15">
        <w:rPr>
          <w:rFonts w:ascii="Times New Roman" w:hAnsi="Times New Roman"/>
          <w:sz w:val="24"/>
        </w:rPr>
        <w:t xml:space="preserve">in </w:t>
      </w:r>
      <w:r w:rsidRPr="00C35577">
        <w:rPr>
          <w:rFonts w:ascii="Times New Roman" w:hAnsi="Times New Roman"/>
          <w:sz w:val="24"/>
        </w:rPr>
        <w:t>situations such as:</w:t>
      </w:r>
    </w:p>
    <w:p w:rsidR="00483539" w:rsidRPr="00C35577" w:rsidP="00D43B43" w14:paraId="4815FEB6" w14:textId="50E24F7A">
      <w:pPr>
        <w:numPr>
          <w:ilvl w:val="0"/>
          <w:numId w:val="33"/>
        </w:numPr>
        <w:spacing w:after="0" w:line="240" w:lineRule="auto"/>
        <w:rPr>
          <w:rFonts w:ascii="Times New Roman" w:hAnsi="Times New Roman"/>
          <w:sz w:val="24"/>
        </w:rPr>
      </w:pPr>
      <w:r w:rsidRPr="00C35577">
        <w:rPr>
          <w:rFonts w:ascii="Times New Roman" w:hAnsi="Times New Roman"/>
          <w:sz w:val="24"/>
        </w:rPr>
        <w:t xml:space="preserve">For applications requesting funding that exceeds </w:t>
      </w:r>
      <w:r w:rsidR="00006FD2">
        <w:rPr>
          <w:rFonts w:ascii="Times New Roman" w:hAnsi="Times New Roman"/>
          <w:sz w:val="24"/>
        </w:rPr>
        <w:t xml:space="preserve">the </w:t>
      </w:r>
      <w:r w:rsidRPr="00C35577">
        <w:rPr>
          <w:rFonts w:ascii="Times New Roman" w:hAnsi="Times New Roman"/>
          <w:sz w:val="24"/>
        </w:rPr>
        <w:t>availability of funds or published funding limitations</w:t>
      </w:r>
      <w:r w:rsidR="00734844">
        <w:rPr>
          <w:rFonts w:ascii="Times New Roman" w:hAnsi="Times New Roman"/>
          <w:sz w:val="24"/>
        </w:rPr>
        <w:t xml:space="preserve"> including those scenarios where DOL does not have </w:t>
      </w:r>
      <w:r w:rsidR="00734844">
        <w:rPr>
          <w:rFonts w:ascii="Times New Roman" w:hAnsi="Times New Roman"/>
          <w:sz w:val="24"/>
        </w:rPr>
        <w:t>a full</w:t>
      </w:r>
      <w:r w:rsidR="00734844">
        <w:rPr>
          <w:rFonts w:ascii="Times New Roman" w:hAnsi="Times New Roman"/>
          <w:sz w:val="24"/>
        </w:rPr>
        <w:t xml:space="preserve"> </w:t>
      </w:r>
      <w:r w:rsidR="00734844">
        <w:rPr>
          <w:rFonts w:ascii="Times New Roman" w:hAnsi="Times New Roman"/>
          <w:sz w:val="24"/>
        </w:rPr>
        <w:t>appropriation</w:t>
      </w:r>
      <w:r w:rsidRPr="00C35577" w:rsidR="007F49CC">
        <w:rPr>
          <w:rFonts w:ascii="Times New Roman" w:hAnsi="Times New Roman"/>
          <w:sz w:val="24"/>
        </w:rPr>
        <w:t>;</w:t>
      </w:r>
    </w:p>
    <w:p w:rsidR="00483539" w:rsidRPr="00D92925" w:rsidP="00D43B43" w14:paraId="0ED9764B" w14:textId="774CEEA7">
      <w:pPr>
        <w:numPr>
          <w:ilvl w:val="0"/>
          <w:numId w:val="33"/>
        </w:numPr>
        <w:spacing w:after="0" w:line="240" w:lineRule="auto"/>
        <w:rPr>
          <w:rFonts w:ascii="Times New Roman" w:hAnsi="Times New Roman"/>
          <w:sz w:val="24"/>
        </w:rPr>
      </w:pPr>
      <w:r w:rsidRPr="00C35577">
        <w:rPr>
          <w:rFonts w:ascii="Times New Roman" w:hAnsi="Times New Roman"/>
          <w:sz w:val="24"/>
        </w:rPr>
        <w:t xml:space="preserve">For evolving qualifying events where additional time is needed to determine the full impact, such as layoff events that are </w:t>
      </w:r>
      <w:r w:rsidRPr="00D92925">
        <w:rPr>
          <w:rFonts w:ascii="Times New Roman" w:hAnsi="Times New Roman"/>
          <w:sz w:val="24"/>
        </w:rPr>
        <w:t xml:space="preserve">spread out over </w:t>
      </w:r>
      <w:r w:rsidRPr="00D92925">
        <w:rPr>
          <w:rFonts w:ascii="Times New Roman" w:hAnsi="Times New Roman"/>
          <w:sz w:val="24"/>
        </w:rPr>
        <w:t>time</w:t>
      </w:r>
      <w:r w:rsidRPr="00D92925" w:rsidR="007F49CC">
        <w:rPr>
          <w:rFonts w:ascii="Times New Roman" w:hAnsi="Times New Roman"/>
          <w:sz w:val="24"/>
        </w:rPr>
        <w:t>;</w:t>
      </w:r>
    </w:p>
    <w:p w:rsidR="00167BE2" w:rsidRPr="00D92925" w:rsidP="00D43B43" w14:paraId="3FA1965D" w14:textId="27B0055E">
      <w:pPr>
        <w:numPr>
          <w:ilvl w:val="0"/>
          <w:numId w:val="33"/>
        </w:numPr>
        <w:spacing w:after="0" w:line="240" w:lineRule="auto"/>
        <w:rPr>
          <w:rFonts w:ascii="Times New Roman" w:hAnsi="Times New Roman"/>
          <w:sz w:val="24"/>
        </w:rPr>
      </w:pPr>
      <w:r w:rsidRPr="00D92925">
        <w:rPr>
          <w:rFonts w:ascii="Times New Roman" w:hAnsi="Times New Roman"/>
          <w:sz w:val="24"/>
        </w:rPr>
        <w:t xml:space="preserve">Where applicants have not demonstrated experience or </w:t>
      </w:r>
      <w:r w:rsidR="00006FD2">
        <w:rPr>
          <w:rFonts w:ascii="Times New Roman" w:hAnsi="Times New Roman"/>
          <w:sz w:val="24"/>
        </w:rPr>
        <w:t xml:space="preserve">successful </w:t>
      </w:r>
      <w:r w:rsidRPr="00D92925">
        <w:rPr>
          <w:rFonts w:ascii="Times New Roman" w:hAnsi="Times New Roman"/>
          <w:sz w:val="24"/>
        </w:rPr>
        <w:t>performance with DWGs</w:t>
      </w:r>
      <w:r w:rsidRPr="00D92925" w:rsidR="007F49CC">
        <w:rPr>
          <w:rFonts w:ascii="Times New Roman" w:hAnsi="Times New Roman"/>
          <w:sz w:val="24"/>
        </w:rPr>
        <w:t xml:space="preserve">; </w:t>
      </w:r>
      <w:r w:rsidRPr="00D92925">
        <w:rPr>
          <w:rFonts w:ascii="Times New Roman" w:hAnsi="Times New Roman"/>
          <w:sz w:val="24"/>
        </w:rPr>
        <w:t>or</w:t>
      </w:r>
    </w:p>
    <w:p w:rsidR="00483539" w:rsidRPr="00D92925" w:rsidP="00D43B43" w14:paraId="418CA767" w14:textId="16714BEC">
      <w:pPr>
        <w:numPr>
          <w:ilvl w:val="0"/>
          <w:numId w:val="33"/>
        </w:numPr>
        <w:spacing w:after="0" w:line="240" w:lineRule="auto"/>
        <w:rPr>
          <w:rFonts w:ascii="Times New Roman" w:hAnsi="Times New Roman"/>
          <w:sz w:val="24"/>
        </w:rPr>
      </w:pPr>
      <w:r w:rsidRPr="00D92925">
        <w:rPr>
          <w:rFonts w:ascii="Times New Roman" w:hAnsi="Times New Roman"/>
          <w:sz w:val="24"/>
        </w:rPr>
        <w:t>B</w:t>
      </w:r>
      <w:r w:rsidRPr="00D92925">
        <w:rPr>
          <w:rFonts w:ascii="Times New Roman" w:hAnsi="Times New Roman"/>
          <w:sz w:val="24"/>
        </w:rPr>
        <w:t>ased on other circumstances as determined by the Secretary.</w:t>
      </w:r>
    </w:p>
    <w:p w:rsidR="00483539" w:rsidRPr="00C35577" w:rsidP="00483539" w14:paraId="4BFEED97" w14:textId="77777777">
      <w:pPr>
        <w:spacing w:after="0" w:line="240" w:lineRule="auto"/>
        <w:rPr>
          <w:rFonts w:ascii="Times New Roman" w:hAnsi="Times New Roman"/>
          <w:sz w:val="24"/>
        </w:rPr>
      </w:pPr>
      <w:r w:rsidRPr="00C35577">
        <w:rPr>
          <w:rFonts w:ascii="Times New Roman" w:hAnsi="Times New Roman"/>
          <w:sz w:val="24"/>
        </w:rPr>
        <w:t xml:space="preserve">  </w:t>
      </w:r>
    </w:p>
    <w:p w:rsidR="00EA1053" w:rsidRPr="00822705" w:rsidP="00EA1053" w14:paraId="4960A78E" w14:textId="01352CC0">
      <w:pPr>
        <w:pStyle w:val="Heading2"/>
      </w:pPr>
      <w:bookmarkStart w:id="41" w:name="_Toc183165383"/>
      <w:r w:rsidRPr="00822705">
        <w:t xml:space="preserve">Section </w:t>
      </w:r>
      <w:r w:rsidRPr="00822705" w:rsidR="00C966E0">
        <w:t>3</w:t>
      </w:r>
      <w:r w:rsidRPr="00822705">
        <w:t>.A: Grant Awards Funded in Ful</w:t>
      </w:r>
      <w:r w:rsidRPr="00822705">
        <w:t>l</w:t>
      </w:r>
      <w:bookmarkEnd w:id="41"/>
    </w:p>
    <w:p w:rsidR="00B65946" w:rsidP="00EA1053" w14:paraId="3DB90FAE" w14:textId="184BB835">
      <w:pPr>
        <w:spacing w:after="0" w:line="240" w:lineRule="auto"/>
        <w:rPr>
          <w:rFonts w:ascii="Times New Roman" w:hAnsi="Times New Roman"/>
          <w:sz w:val="24"/>
          <w:szCs w:val="24"/>
        </w:rPr>
      </w:pPr>
      <w:r>
        <w:rPr>
          <w:rFonts w:ascii="Times New Roman" w:hAnsi="Times New Roman"/>
          <w:sz w:val="24"/>
          <w:szCs w:val="24"/>
        </w:rPr>
        <w:t>In general, DOL will</w:t>
      </w:r>
      <w:r w:rsidRPr="00EA1053" w:rsidR="00483539">
        <w:rPr>
          <w:rFonts w:ascii="Times New Roman" w:hAnsi="Times New Roman"/>
          <w:sz w:val="24"/>
          <w:szCs w:val="24"/>
        </w:rPr>
        <w:t xml:space="preserve"> fund DWG </w:t>
      </w:r>
      <w:r w:rsidRPr="00EA1053" w:rsidR="00483539">
        <w:rPr>
          <w:rFonts w:ascii="Times New Roman" w:hAnsi="Times New Roman"/>
          <w:sz w:val="24"/>
          <w:szCs w:val="24"/>
        </w:rPr>
        <w:t xml:space="preserve">awards </w:t>
      </w:r>
      <w:r w:rsidRPr="0113850E" w:rsidR="593795A8">
        <w:rPr>
          <w:rFonts w:ascii="Times New Roman" w:hAnsi="Times New Roman"/>
          <w:sz w:val="24"/>
          <w:szCs w:val="24"/>
        </w:rPr>
        <w:t>”</w:t>
      </w:r>
      <w:r w:rsidRPr="0113850E" w:rsidR="00483539">
        <w:rPr>
          <w:rFonts w:ascii="Times New Roman" w:hAnsi="Times New Roman"/>
          <w:sz w:val="24"/>
          <w:szCs w:val="24"/>
        </w:rPr>
        <w:t>in</w:t>
      </w:r>
      <w:r w:rsidRPr="0113850E" w:rsidR="00483539">
        <w:rPr>
          <w:rFonts w:ascii="Times New Roman" w:hAnsi="Times New Roman"/>
          <w:sz w:val="24"/>
          <w:szCs w:val="24"/>
        </w:rPr>
        <w:t xml:space="preserve"> full</w:t>
      </w:r>
      <w:r w:rsidRPr="0113850E" w:rsidR="5D0A688B">
        <w:rPr>
          <w:rFonts w:ascii="Times New Roman" w:hAnsi="Times New Roman"/>
          <w:sz w:val="24"/>
          <w:szCs w:val="24"/>
        </w:rPr>
        <w:t>,”</w:t>
      </w:r>
      <w:r w:rsidRPr="00EA1053" w:rsidR="00483539">
        <w:rPr>
          <w:rFonts w:ascii="Times New Roman" w:hAnsi="Times New Roman"/>
          <w:sz w:val="24"/>
          <w:szCs w:val="24"/>
        </w:rPr>
        <w:t xml:space="preserve"> </w:t>
      </w:r>
      <w:r w:rsidR="00CF3A82">
        <w:rPr>
          <w:rFonts w:ascii="Times New Roman" w:hAnsi="Times New Roman"/>
          <w:sz w:val="24"/>
          <w:szCs w:val="24"/>
        </w:rPr>
        <w:t xml:space="preserve">rather than incrementally, </w:t>
      </w:r>
      <w:r w:rsidRPr="00EA1053" w:rsidR="00483539">
        <w:rPr>
          <w:rFonts w:ascii="Times New Roman" w:hAnsi="Times New Roman"/>
          <w:sz w:val="24"/>
          <w:szCs w:val="24"/>
        </w:rPr>
        <w:t xml:space="preserve">up to the funding limitations described above.  When </w:t>
      </w:r>
      <w:r w:rsidR="0001281A">
        <w:rPr>
          <w:rFonts w:ascii="Times New Roman" w:hAnsi="Times New Roman"/>
          <w:sz w:val="24"/>
          <w:szCs w:val="24"/>
        </w:rPr>
        <w:t xml:space="preserve">DOL funds </w:t>
      </w:r>
      <w:r w:rsidRPr="00EA1053" w:rsidR="00483539">
        <w:rPr>
          <w:rFonts w:ascii="Times New Roman" w:hAnsi="Times New Roman"/>
          <w:sz w:val="24"/>
          <w:szCs w:val="24"/>
        </w:rPr>
        <w:t xml:space="preserve">grants in full at the time of award, </w:t>
      </w:r>
      <w:r w:rsidR="003C5444">
        <w:rPr>
          <w:rFonts w:ascii="Times New Roman" w:hAnsi="Times New Roman"/>
          <w:sz w:val="24"/>
          <w:szCs w:val="24"/>
        </w:rPr>
        <w:t>those will</w:t>
      </w:r>
      <w:r w:rsidRPr="00EA1053" w:rsidR="00483539">
        <w:rPr>
          <w:rFonts w:ascii="Times New Roman" w:hAnsi="Times New Roman"/>
          <w:sz w:val="24"/>
          <w:szCs w:val="24"/>
        </w:rPr>
        <w:t xml:space="preserve"> generally be the only funds the recipient </w:t>
      </w:r>
      <w:r w:rsidR="004D5D54">
        <w:rPr>
          <w:rFonts w:ascii="Times New Roman" w:hAnsi="Times New Roman"/>
          <w:sz w:val="24"/>
          <w:szCs w:val="24"/>
        </w:rPr>
        <w:t xml:space="preserve">will </w:t>
      </w:r>
      <w:r w:rsidRPr="00EA1053" w:rsidR="00483539">
        <w:rPr>
          <w:rFonts w:ascii="Times New Roman" w:hAnsi="Times New Roman"/>
          <w:sz w:val="24"/>
          <w:szCs w:val="24"/>
        </w:rPr>
        <w:t>receive under that award.</w:t>
      </w:r>
      <w:r>
        <w:rPr>
          <w:rFonts w:ascii="Times New Roman" w:hAnsi="Times New Roman"/>
          <w:sz w:val="24"/>
          <w:szCs w:val="24"/>
        </w:rPr>
        <w:t xml:space="preserve">  </w:t>
      </w:r>
    </w:p>
    <w:p w:rsidR="008F2E64" w:rsidP="00EA1053" w14:paraId="78394C8B" w14:textId="77777777">
      <w:pPr>
        <w:spacing w:after="0" w:line="240" w:lineRule="auto"/>
        <w:rPr>
          <w:rFonts w:ascii="Times New Roman" w:hAnsi="Times New Roman"/>
          <w:sz w:val="24"/>
          <w:szCs w:val="24"/>
        </w:rPr>
      </w:pPr>
    </w:p>
    <w:p w:rsidR="00483539" w:rsidRPr="00EA1053" w:rsidP="00EA1053" w14:paraId="6C1A3E6C" w14:textId="5243CE31">
      <w:pPr>
        <w:spacing w:after="0" w:line="240" w:lineRule="auto"/>
        <w:rPr>
          <w:rFonts w:ascii="Times New Roman" w:hAnsi="Times New Roman"/>
          <w:sz w:val="24"/>
          <w:szCs w:val="24"/>
        </w:rPr>
      </w:pPr>
      <w:r>
        <w:rPr>
          <w:rFonts w:ascii="Times New Roman" w:hAnsi="Times New Roman"/>
          <w:sz w:val="24"/>
          <w:szCs w:val="24"/>
        </w:rPr>
        <w:t xml:space="preserve">DOL will </w:t>
      </w:r>
      <w:r w:rsidR="00BE29A5">
        <w:rPr>
          <w:rFonts w:ascii="Times New Roman" w:hAnsi="Times New Roman"/>
          <w:sz w:val="24"/>
          <w:szCs w:val="24"/>
        </w:rPr>
        <w:t>consider a</w:t>
      </w:r>
      <w:r w:rsidR="00A54E66">
        <w:rPr>
          <w:rFonts w:ascii="Times New Roman" w:hAnsi="Times New Roman"/>
          <w:sz w:val="24"/>
          <w:szCs w:val="24"/>
        </w:rPr>
        <w:t>dditional funding</w:t>
      </w:r>
      <w:r w:rsidRPr="00EA1053">
        <w:rPr>
          <w:rFonts w:ascii="Times New Roman" w:hAnsi="Times New Roman"/>
          <w:sz w:val="24"/>
          <w:szCs w:val="24"/>
        </w:rPr>
        <w:t xml:space="preserve"> under certain circumstances described in Section </w:t>
      </w:r>
      <w:r w:rsidR="003A3950">
        <w:rPr>
          <w:rFonts w:ascii="Times New Roman" w:hAnsi="Times New Roman"/>
          <w:sz w:val="24"/>
          <w:szCs w:val="24"/>
        </w:rPr>
        <w:t>3</w:t>
      </w:r>
      <w:r w:rsidRPr="00EA1053">
        <w:rPr>
          <w:rFonts w:ascii="Times New Roman" w:hAnsi="Times New Roman"/>
          <w:sz w:val="24"/>
          <w:szCs w:val="24"/>
        </w:rPr>
        <w:t xml:space="preserve">.C. </w:t>
      </w:r>
    </w:p>
    <w:p w:rsidR="00483539" w:rsidRPr="00483539" w:rsidP="00483539" w14:paraId="45D9AED8" w14:textId="77777777">
      <w:pPr>
        <w:spacing w:after="0" w:line="240" w:lineRule="auto"/>
        <w:rPr>
          <w:rFonts w:ascii="Times New Roman" w:hAnsi="Times New Roman"/>
          <w:iCs/>
          <w:color w:val="FF0000"/>
          <w:sz w:val="24"/>
          <w:szCs w:val="24"/>
        </w:rPr>
      </w:pPr>
    </w:p>
    <w:p w:rsidR="00483539" w:rsidP="00582430" w14:paraId="4B1566D1" w14:textId="0592B115">
      <w:pPr>
        <w:pStyle w:val="Heading2"/>
      </w:pPr>
      <w:bookmarkStart w:id="42" w:name="_Toc183165384"/>
      <w:r w:rsidRPr="00483539">
        <w:t xml:space="preserve">Section </w:t>
      </w:r>
      <w:r w:rsidR="00C966E0">
        <w:t>3</w:t>
      </w:r>
      <w:r w:rsidRPr="00483539">
        <w:t>.B: Grant Awards Funded Incrementally</w:t>
      </w:r>
      <w:bookmarkEnd w:id="42"/>
    </w:p>
    <w:p w:rsidR="00483539" w:rsidRPr="00C35577" w:rsidP="00483539" w14:paraId="0F162B4F" w14:textId="4CA8BC32">
      <w:pPr>
        <w:spacing w:after="0" w:line="240" w:lineRule="auto"/>
        <w:rPr>
          <w:rFonts w:ascii="Times New Roman" w:hAnsi="Times New Roman"/>
          <w:sz w:val="24"/>
          <w:szCs w:val="24"/>
        </w:rPr>
      </w:pPr>
      <w:r>
        <w:rPr>
          <w:rFonts w:ascii="Times New Roman" w:hAnsi="Times New Roman"/>
          <w:sz w:val="24"/>
          <w:szCs w:val="24"/>
        </w:rPr>
        <w:t>W</w:t>
      </w:r>
      <w:r w:rsidRPr="64DB2D38" w:rsidR="00AD4315">
        <w:rPr>
          <w:rFonts w:ascii="Times New Roman" w:hAnsi="Times New Roman"/>
          <w:sz w:val="24"/>
          <w:szCs w:val="24"/>
        </w:rPr>
        <w:t xml:space="preserve">here appropriate, </w:t>
      </w:r>
      <w:r w:rsidRPr="64DB2D38" w:rsidR="005F281A">
        <w:rPr>
          <w:rFonts w:ascii="Times New Roman" w:hAnsi="Times New Roman"/>
          <w:sz w:val="24"/>
          <w:szCs w:val="24"/>
        </w:rPr>
        <w:t>DOL</w:t>
      </w:r>
      <w:r w:rsidRPr="64DB2D38">
        <w:rPr>
          <w:rFonts w:ascii="Times New Roman" w:hAnsi="Times New Roman"/>
          <w:sz w:val="24"/>
          <w:szCs w:val="24"/>
        </w:rPr>
        <w:t xml:space="preserve"> may choose to fund DWGs incrementally.  </w:t>
      </w:r>
      <w:r w:rsidRPr="64DB2D38" w:rsidR="00AD4315">
        <w:rPr>
          <w:rFonts w:ascii="Times New Roman" w:hAnsi="Times New Roman"/>
          <w:sz w:val="24"/>
          <w:szCs w:val="24"/>
        </w:rPr>
        <w:t>Such situations may</w:t>
      </w:r>
      <w:r w:rsidRPr="64DB2D38">
        <w:rPr>
          <w:rFonts w:ascii="Times New Roman" w:hAnsi="Times New Roman"/>
          <w:sz w:val="24"/>
          <w:szCs w:val="24"/>
        </w:rPr>
        <w:t xml:space="preserve"> include:</w:t>
      </w:r>
    </w:p>
    <w:p w:rsidR="00483539" w:rsidRPr="00C35577" w:rsidP="00D43B43" w14:paraId="60881ED5" w14:textId="0048ADF9">
      <w:pPr>
        <w:numPr>
          <w:ilvl w:val="0"/>
          <w:numId w:val="30"/>
        </w:numPr>
        <w:spacing w:after="0" w:line="240" w:lineRule="auto"/>
        <w:ind w:left="720"/>
        <w:rPr>
          <w:rFonts w:ascii="Times New Roman" w:hAnsi="Times New Roman"/>
          <w:sz w:val="24"/>
        </w:rPr>
      </w:pPr>
      <w:r>
        <w:rPr>
          <w:rFonts w:ascii="Times New Roman" w:hAnsi="Times New Roman"/>
          <w:sz w:val="24"/>
        </w:rPr>
        <w:t>L</w:t>
      </w:r>
      <w:r w:rsidRPr="00C35577">
        <w:rPr>
          <w:rFonts w:ascii="Times New Roman" w:hAnsi="Times New Roman"/>
          <w:sz w:val="24"/>
        </w:rPr>
        <w:t xml:space="preserve">imited availability of DWG </w:t>
      </w:r>
      <w:r w:rsidRPr="00C35577">
        <w:rPr>
          <w:rFonts w:ascii="Times New Roman" w:hAnsi="Times New Roman"/>
          <w:sz w:val="24"/>
        </w:rPr>
        <w:t>funds;</w:t>
      </w:r>
    </w:p>
    <w:p w:rsidR="00483539" w:rsidRPr="00C35577" w:rsidP="00D43B43" w14:paraId="6113C6DD" w14:textId="7F46DAD5">
      <w:pPr>
        <w:numPr>
          <w:ilvl w:val="0"/>
          <w:numId w:val="30"/>
        </w:numPr>
        <w:spacing w:after="0" w:line="240" w:lineRule="auto"/>
        <w:ind w:left="720"/>
        <w:rPr>
          <w:rFonts w:ascii="Times New Roman" w:hAnsi="Times New Roman"/>
          <w:sz w:val="24"/>
        </w:rPr>
      </w:pPr>
      <w:r>
        <w:rPr>
          <w:rFonts w:ascii="Times New Roman" w:hAnsi="Times New Roman"/>
          <w:sz w:val="24"/>
        </w:rPr>
        <w:t>When</w:t>
      </w:r>
      <w:r w:rsidRPr="00C35577">
        <w:rPr>
          <w:rFonts w:ascii="Times New Roman" w:hAnsi="Times New Roman"/>
          <w:sz w:val="24"/>
        </w:rPr>
        <w:t xml:space="preserve"> the Secretary has determined that a grant award should exceed the funding </w:t>
      </w:r>
      <w:r w:rsidRPr="00C35577">
        <w:rPr>
          <w:rFonts w:ascii="Times New Roman" w:hAnsi="Times New Roman"/>
          <w:sz w:val="24"/>
        </w:rPr>
        <w:t>limitation;</w:t>
      </w:r>
    </w:p>
    <w:p w:rsidR="00483539" w:rsidRPr="00C35577" w:rsidP="00D43B43" w14:paraId="4EC1054B" w14:textId="77777777">
      <w:pPr>
        <w:numPr>
          <w:ilvl w:val="0"/>
          <w:numId w:val="30"/>
        </w:numPr>
        <w:spacing w:after="0" w:line="240" w:lineRule="auto"/>
        <w:ind w:left="720"/>
        <w:rPr>
          <w:rFonts w:ascii="Times New Roman" w:hAnsi="Times New Roman"/>
          <w:sz w:val="24"/>
        </w:rPr>
      </w:pPr>
      <w:r w:rsidRPr="00C35577">
        <w:rPr>
          <w:rFonts w:ascii="Times New Roman" w:hAnsi="Times New Roman"/>
          <w:sz w:val="24"/>
        </w:rPr>
        <w:t>For awards to entities with limited or no prior experience operating DWGs, including those entities that are not a part of the public workforce system (for example, those applicants that meet the eligibility criteria of “other entities that demonstrate their capability to apply”); or</w:t>
      </w:r>
    </w:p>
    <w:p w:rsidR="00483539" w:rsidRPr="00C35577" w:rsidP="00D43B43" w14:paraId="5DF4F57F" w14:textId="77777777">
      <w:pPr>
        <w:numPr>
          <w:ilvl w:val="0"/>
          <w:numId w:val="30"/>
        </w:numPr>
        <w:spacing w:after="0" w:line="240" w:lineRule="auto"/>
        <w:ind w:left="720"/>
        <w:rPr>
          <w:rFonts w:ascii="Times New Roman" w:hAnsi="Times New Roman"/>
          <w:sz w:val="24"/>
        </w:rPr>
      </w:pPr>
      <w:r w:rsidRPr="00C35577">
        <w:rPr>
          <w:rFonts w:ascii="Times New Roman" w:hAnsi="Times New Roman"/>
          <w:sz w:val="24"/>
        </w:rPr>
        <w:t xml:space="preserve">When an applicant has a history of failing to meet performance or other benchmarks in previous DWGs. </w:t>
      </w:r>
    </w:p>
    <w:p w:rsidR="00483539" w:rsidRPr="00C35577" w:rsidP="00483539" w14:paraId="197AEE84" w14:textId="77777777">
      <w:pPr>
        <w:spacing w:after="0" w:line="240" w:lineRule="auto"/>
        <w:rPr>
          <w:rFonts w:ascii="Times New Roman" w:hAnsi="Times New Roman"/>
          <w:sz w:val="24"/>
        </w:rPr>
      </w:pPr>
    </w:p>
    <w:p w:rsidR="00483539" w:rsidRPr="00C35577" w:rsidP="00483539" w14:paraId="1C1D0E94" w14:textId="3B6F035B">
      <w:pPr>
        <w:spacing w:after="0" w:line="240" w:lineRule="auto"/>
        <w:rPr>
          <w:rFonts w:ascii="Times New Roman" w:hAnsi="Times New Roman"/>
          <w:sz w:val="24"/>
        </w:rPr>
      </w:pPr>
      <w:r>
        <w:rPr>
          <w:rFonts w:ascii="Times New Roman" w:hAnsi="Times New Roman"/>
          <w:sz w:val="24"/>
        </w:rPr>
        <w:t xml:space="preserve">In the few scenarios where DOL awards DWGs incrementally, </w:t>
      </w:r>
      <w:r w:rsidR="00013D3D">
        <w:rPr>
          <w:rFonts w:ascii="Times New Roman" w:hAnsi="Times New Roman"/>
          <w:sz w:val="24"/>
        </w:rPr>
        <w:t>DOL</w:t>
      </w:r>
      <w:r w:rsidR="0063180A">
        <w:rPr>
          <w:rFonts w:ascii="Times New Roman" w:hAnsi="Times New Roman"/>
          <w:sz w:val="24"/>
        </w:rPr>
        <w:t xml:space="preserve"> generally awards</w:t>
      </w:r>
      <w:r w:rsidR="00626C13">
        <w:rPr>
          <w:rFonts w:ascii="Times New Roman" w:hAnsi="Times New Roman"/>
          <w:sz w:val="24"/>
        </w:rPr>
        <w:t xml:space="preserve"> funds</w:t>
      </w:r>
      <w:r>
        <w:rPr>
          <w:rFonts w:ascii="Times New Roman" w:hAnsi="Times New Roman"/>
          <w:sz w:val="24"/>
        </w:rPr>
        <w:t xml:space="preserve"> </w:t>
      </w:r>
      <w:r w:rsidRPr="00C35577">
        <w:rPr>
          <w:rFonts w:ascii="Times New Roman" w:hAnsi="Times New Roman"/>
          <w:sz w:val="24"/>
        </w:rPr>
        <w:t xml:space="preserve">with an overall </w:t>
      </w:r>
      <w:r w:rsidR="00270817">
        <w:rPr>
          <w:rFonts w:ascii="Times New Roman" w:hAnsi="Times New Roman"/>
          <w:sz w:val="24"/>
        </w:rPr>
        <w:t>“</w:t>
      </w:r>
      <w:r w:rsidRPr="00C35577">
        <w:rPr>
          <w:rFonts w:ascii="Times New Roman" w:hAnsi="Times New Roman"/>
          <w:sz w:val="24"/>
        </w:rPr>
        <w:t>up-to</w:t>
      </w:r>
      <w:r w:rsidR="00270817">
        <w:rPr>
          <w:rFonts w:ascii="Times New Roman" w:hAnsi="Times New Roman"/>
          <w:sz w:val="24"/>
        </w:rPr>
        <w:t>”</w:t>
      </w:r>
      <w:r w:rsidRPr="00C35577">
        <w:rPr>
          <w:rFonts w:ascii="Times New Roman" w:hAnsi="Times New Roman"/>
          <w:sz w:val="24"/>
        </w:rPr>
        <w:t xml:space="preserve"> amount, with funds released </w:t>
      </w:r>
      <w:r w:rsidR="00270817">
        <w:rPr>
          <w:rFonts w:ascii="Times New Roman" w:hAnsi="Times New Roman"/>
          <w:sz w:val="24"/>
        </w:rPr>
        <w:t>in</w:t>
      </w:r>
      <w:r w:rsidRPr="00C35577">
        <w:rPr>
          <w:rFonts w:ascii="Times New Roman" w:hAnsi="Times New Roman"/>
          <w:sz w:val="24"/>
        </w:rPr>
        <w:t xml:space="preserve"> </w:t>
      </w:r>
      <w:r>
        <w:rPr>
          <w:rFonts w:ascii="Times New Roman" w:hAnsi="Times New Roman"/>
          <w:sz w:val="24"/>
        </w:rPr>
        <w:t>appr</w:t>
      </w:r>
      <w:r w:rsidR="00B157B8">
        <w:rPr>
          <w:rFonts w:ascii="Times New Roman" w:hAnsi="Times New Roman"/>
          <w:sz w:val="24"/>
        </w:rPr>
        <w:t xml:space="preserve">oximately </w:t>
      </w:r>
      <w:r w:rsidRPr="00C35577">
        <w:rPr>
          <w:rFonts w:ascii="Times New Roman" w:hAnsi="Times New Roman"/>
          <w:sz w:val="24"/>
        </w:rPr>
        <w:t xml:space="preserve">three increments as funds are expended, as project goals are met, or on a schedule established as part of the grant Terms and Conditions.  Approval of the award “up-to” ceiling does not represent obligation of funds beyond the immediate increment, and each subsequent increment up to the award ceiling is contingent upon demonstration of need to support ongoing disaster-relief employment or employment and training activities, continuing or evolving community needs, and progress made toward the enrollment goals and milestones established in the approved grant agreement.  </w:t>
      </w:r>
    </w:p>
    <w:p w:rsidR="00483539" w:rsidRPr="00C35577" w:rsidP="00483539" w14:paraId="21C50854" w14:textId="77777777">
      <w:pPr>
        <w:spacing w:after="0" w:line="240" w:lineRule="auto"/>
        <w:rPr>
          <w:rFonts w:ascii="Times New Roman" w:hAnsi="Times New Roman"/>
          <w:sz w:val="24"/>
        </w:rPr>
      </w:pPr>
    </w:p>
    <w:p w:rsidR="00483539" w:rsidRPr="00C35577" w:rsidP="00483539" w14:paraId="1EDD39B6" w14:textId="1B4690F9">
      <w:pPr>
        <w:spacing w:after="0" w:line="240" w:lineRule="auto"/>
        <w:rPr>
          <w:rFonts w:ascii="Times New Roman" w:hAnsi="Times New Roman"/>
          <w:sz w:val="24"/>
        </w:rPr>
      </w:pPr>
      <w:r>
        <w:rPr>
          <w:rFonts w:ascii="Times New Roman" w:hAnsi="Times New Roman"/>
          <w:sz w:val="24"/>
        </w:rPr>
        <w:t xml:space="preserve">For </w:t>
      </w:r>
      <w:r w:rsidR="00270817">
        <w:rPr>
          <w:rFonts w:ascii="Times New Roman" w:hAnsi="Times New Roman"/>
          <w:sz w:val="24"/>
        </w:rPr>
        <w:t>incrementally-funded</w:t>
      </w:r>
      <w:r w:rsidR="00270817">
        <w:rPr>
          <w:rFonts w:ascii="Times New Roman" w:hAnsi="Times New Roman"/>
          <w:sz w:val="24"/>
        </w:rPr>
        <w:t xml:space="preserve"> </w:t>
      </w:r>
      <w:r w:rsidR="00623143">
        <w:rPr>
          <w:rFonts w:ascii="Times New Roman" w:hAnsi="Times New Roman"/>
          <w:sz w:val="24"/>
        </w:rPr>
        <w:t>DWGs</w:t>
      </w:r>
      <w:r>
        <w:rPr>
          <w:rFonts w:ascii="Times New Roman" w:hAnsi="Times New Roman"/>
          <w:sz w:val="24"/>
        </w:rPr>
        <w:t xml:space="preserve">, DOL </w:t>
      </w:r>
      <w:r w:rsidRPr="00C35577">
        <w:rPr>
          <w:rFonts w:ascii="Times New Roman" w:hAnsi="Times New Roman"/>
          <w:sz w:val="24"/>
        </w:rPr>
        <w:t>may consider</w:t>
      </w:r>
      <w:r w:rsidR="00303E3D">
        <w:rPr>
          <w:rFonts w:ascii="Times New Roman" w:hAnsi="Times New Roman"/>
          <w:sz w:val="24"/>
        </w:rPr>
        <w:t xml:space="preserve"> </w:t>
      </w:r>
      <w:r w:rsidR="00C379F8">
        <w:rPr>
          <w:rFonts w:ascii="Times New Roman" w:hAnsi="Times New Roman"/>
          <w:sz w:val="24"/>
        </w:rPr>
        <w:t>awarding</w:t>
      </w:r>
      <w:r w:rsidRPr="00C35577">
        <w:rPr>
          <w:rFonts w:ascii="Times New Roman" w:hAnsi="Times New Roman"/>
          <w:sz w:val="24"/>
        </w:rPr>
        <w:t xml:space="preserve"> the next increment when:  </w:t>
      </w:r>
    </w:p>
    <w:p w:rsidR="00483539" w:rsidRPr="00C35577" w:rsidP="00D43B43" w14:paraId="27FBC1A0" w14:textId="77777777">
      <w:pPr>
        <w:numPr>
          <w:ilvl w:val="0"/>
          <w:numId w:val="25"/>
        </w:numPr>
        <w:spacing w:after="0" w:line="240" w:lineRule="auto"/>
        <w:ind w:left="720"/>
        <w:rPr>
          <w:rFonts w:ascii="Times New Roman" w:hAnsi="Times New Roman"/>
          <w:sz w:val="24"/>
        </w:rPr>
      </w:pPr>
      <w:r w:rsidRPr="00C35577">
        <w:rPr>
          <w:rFonts w:ascii="Times New Roman" w:hAnsi="Times New Roman"/>
          <w:sz w:val="24"/>
        </w:rPr>
        <w:t xml:space="preserve">The recipient has addressed all outstanding Conditions of </w:t>
      </w:r>
      <w:r w:rsidRPr="00C35577">
        <w:rPr>
          <w:rFonts w:ascii="Times New Roman" w:hAnsi="Times New Roman"/>
          <w:sz w:val="24"/>
        </w:rPr>
        <w:t>Award;</w:t>
      </w:r>
    </w:p>
    <w:p w:rsidR="00483539" w:rsidRPr="00C35577" w:rsidP="00D43B43" w14:paraId="003FEE0C" w14:textId="32D5B695">
      <w:pPr>
        <w:numPr>
          <w:ilvl w:val="0"/>
          <w:numId w:val="25"/>
        </w:numPr>
        <w:spacing w:after="0" w:line="240" w:lineRule="auto"/>
        <w:ind w:left="720"/>
        <w:rPr>
          <w:rFonts w:ascii="Times New Roman" w:hAnsi="Times New Roman"/>
          <w:sz w:val="24"/>
        </w:rPr>
      </w:pPr>
      <w:r w:rsidRPr="00822705">
        <w:rPr>
          <w:rFonts w:ascii="Times New Roman" w:eastAsia="Times New Roman" w:hAnsi="Times New Roman"/>
          <w:sz w:val="24"/>
          <w:szCs w:val="24"/>
        </w:rPr>
        <w:t>The recipient demonstrates that expenditures have reached, or are within 45 days of reaching, approximately 70</w:t>
      </w:r>
      <w:r w:rsidR="00367A55">
        <w:rPr>
          <w:rFonts w:ascii="Times New Roman" w:eastAsia="Times New Roman" w:hAnsi="Times New Roman"/>
          <w:sz w:val="24"/>
          <w:szCs w:val="24"/>
        </w:rPr>
        <w:t xml:space="preserve"> percent</w:t>
      </w:r>
      <w:r w:rsidRPr="00822705" w:rsidR="00367A55">
        <w:rPr>
          <w:rFonts w:ascii="Times New Roman" w:eastAsia="Times New Roman" w:hAnsi="Times New Roman"/>
          <w:sz w:val="24"/>
          <w:szCs w:val="24"/>
        </w:rPr>
        <w:t xml:space="preserve"> </w:t>
      </w:r>
      <w:r w:rsidRPr="00822705">
        <w:rPr>
          <w:rFonts w:ascii="Times New Roman" w:eastAsia="Times New Roman" w:hAnsi="Times New Roman"/>
          <w:sz w:val="24"/>
          <w:szCs w:val="24"/>
        </w:rPr>
        <w:t xml:space="preserve">of the total DWG funds awarded to date. </w:t>
      </w:r>
      <w:r w:rsidRPr="00C35577">
        <w:rPr>
          <w:rFonts w:ascii="Times New Roman" w:hAnsi="Times New Roman"/>
          <w:sz w:val="24"/>
        </w:rPr>
        <w:t xml:space="preserve"> The recipient may provide evidence of obligations occurring within the 45 days to demonstrate expenditures are within 45 days of reaching 70</w:t>
      </w:r>
      <w:r w:rsidR="00367A55">
        <w:rPr>
          <w:rFonts w:ascii="Times New Roman" w:hAnsi="Times New Roman"/>
          <w:sz w:val="24"/>
        </w:rPr>
        <w:t xml:space="preserve"> </w:t>
      </w:r>
      <w:r w:rsidR="00367A55">
        <w:rPr>
          <w:rFonts w:ascii="Times New Roman" w:hAnsi="Times New Roman"/>
          <w:sz w:val="24"/>
        </w:rPr>
        <w:t>percent</w:t>
      </w:r>
      <w:r w:rsidRPr="00C35577" w:rsidR="00367A55">
        <w:rPr>
          <w:rFonts w:ascii="Times New Roman" w:hAnsi="Times New Roman"/>
          <w:sz w:val="24"/>
        </w:rPr>
        <w:t>;</w:t>
      </w:r>
      <w:r w:rsidRPr="00C35577" w:rsidR="00367A55">
        <w:rPr>
          <w:rFonts w:ascii="Times New Roman" w:hAnsi="Times New Roman"/>
          <w:sz w:val="24"/>
        </w:rPr>
        <w:t xml:space="preserve"> </w:t>
      </w:r>
    </w:p>
    <w:p w:rsidR="00483539" w:rsidRPr="00C35577" w:rsidP="00D43B43" w14:paraId="2F9BEA73" w14:textId="77777777">
      <w:pPr>
        <w:numPr>
          <w:ilvl w:val="0"/>
          <w:numId w:val="25"/>
        </w:numPr>
        <w:spacing w:after="0" w:line="240" w:lineRule="auto"/>
        <w:ind w:left="720"/>
        <w:rPr>
          <w:rFonts w:ascii="Times New Roman" w:hAnsi="Times New Roman"/>
          <w:sz w:val="24"/>
        </w:rPr>
      </w:pPr>
      <w:r w:rsidRPr="00C35577">
        <w:rPr>
          <w:rFonts w:ascii="Times New Roman" w:hAnsi="Times New Roman"/>
          <w:sz w:val="24"/>
        </w:rPr>
        <w:t xml:space="preserve">The recipient demonstrates that program needs continue, as evidenced by enrollments, expenditures, performance measure outcomes, and other data as </w:t>
      </w:r>
      <w:r w:rsidRPr="00C35577">
        <w:rPr>
          <w:rFonts w:ascii="Times New Roman" w:hAnsi="Times New Roman"/>
          <w:sz w:val="24"/>
        </w:rPr>
        <w:t>applicable;</w:t>
      </w:r>
    </w:p>
    <w:p w:rsidR="00483539" w:rsidRPr="00C35577" w:rsidP="00D43B43" w14:paraId="0B7DF814" w14:textId="77777777">
      <w:pPr>
        <w:numPr>
          <w:ilvl w:val="0"/>
          <w:numId w:val="25"/>
        </w:numPr>
        <w:spacing w:after="0" w:line="240" w:lineRule="auto"/>
        <w:ind w:left="720"/>
        <w:rPr>
          <w:rFonts w:ascii="Times New Roman" w:hAnsi="Times New Roman"/>
          <w:sz w:val="24"/>
        </w:rPr>
      </w:pPr>
      <w:r w:rsidRPr="00C35577">
        <w:rPr>
          <w:rFonts w:ascii="Times New Roman" w:hAnsi="Times New Roman"/>
          <w:sz w:val="24"/>
        </w:rPr>
        <w:t>ETA reports and documentation demonstrate the grant recipient is making a reasonable effort to achieve program goals;</w:t>
      </w:r>
      <w:r>
        <w:rPr>
          <w:rFonts w:ascii="Times New Roman" w:hAnsi="Times New Roman"/>
          <w:sz w:val="24"/>
          <w:vertAlign w:val="superscript"/>
        </w:rPr>
        <w:footnoteReference w:id="19"/>
      </w:r>
      <w:r w:rsidRPr="00C35577">
        <w:rPr>
          <w:rFonts w:ascii="Times New Roman" w:hAnsi="Times New Roman"/>
          <w:sz w:val="24"/>
        </w:rPr>
        <w:t xml:space="preserve"> and</w:t>
      </w:r>
    </w:p>
    <w:p w:rsidR="00483539" w:rsidRPr="00C35577" w:rsidP="00D43B43" w14:paraId="7AA2BEE6" w14:textId="77777777">
      <w:pPr>
        <w:numPr>
          <w:ilvl w:val="0"/>
          <w:numId w:val="25"/>
        </w:numPr>
        <w:spacing w:after="0" w:line="240" w:lineRule="auto"/>
        <w:ind w:left="720"/>
        <w:rPr>
          <w:rFonts w:ascii="Times New Roman" w:hAnsi="Times New Roman"/>
          <w:sz w:val="24"/>
        </w:rPr>
      </w:pPr>
      <w:r w:rsidRPr="00C35577">
        <w:rPr>
          <w:rFonts w:ascii="Times New Roman" w:hAnsi="Times New Roman"/>
          <w:sz w:val="24"/>
        </w:rPr>
        <w:t xml:space="preserve">Sufficient time remains in the period of performance to complete the full complement of services for any existing or potential new participants and fully expend the next increment.  </w:t>
      </w:r>
    </w:p>
    <w:p w:rsidR="00483539" w:rsidRPr="00C35577" w:rsidP="00483539" w14:paraId="50828121" w14:textId="77777777">
      <w:pPr>
        <w:spacing w:after="0" w:line="240" w:lineRule="auto"/>
        <w:rPr>
          <w:rFonts w:ascii="Times New Roman" w:hAnsi="Times New Roman"/>
          <w:sz w:val="24"/>
        </w:rPr>
      </w:pPr>
    </w:p>
    <w:p w:rsidR="00483539" w:rsidRPr="00C35577" w:rsidP="00483539" w14:paraId="39A0A754" w14:textId="2BE69469">
      <w:pPr>
        <w:spacing w:after="0" w:line="240" w:lineRule="auto"/>
        <w:rPr>
          <w:rFonts w:ascii="Times New Roman" w:hAnsi="Times New Roman"/>
          <w:sz w:val="24"/>
          <w:szCs w:val="24"/>
        </w:rPr>
      </w:pPr>
      <w:r w:rsidRPr="0113850E">
        <w:rPr>
          <w:rFonts w:ascii="Times New Roman" w:hAnsi="Times New Roman"/>
          <w:sz w:val="24"/>
          <w:szCs w:val="24"/>
        </w:rPr>
        <w:t xml:space="preserve">Grant recipients </w:t>
      </w:r>
      <w:r w:rsidRPr="0113850E" w:rsidR="0016725E">
        <w:rPr>
          <w:rFonts w:ascii="Times New Roman" w:hAnsi="Times New Roman"/>
          <w:sz w:val="24"/>
          <w:szCs w:val="24"/>
        </w:rPr>
        <w:t xml:space="preserve">may </w:t>
      </w:r>
      <w:r w:rsidRPr="0113850E" w:rsidR="00542631">
        <w:rPr>
          <w:rFonts w:ascii="Times New Roman" w:hAnsi="Times New Roman"/>
          <w:sz w:val="24"/>
          <w:szCs w:val="24"/>
        </w:rPr>
        <w:t xml:space="preserve">request </w:t>
      </w:r>
      <w:r w:rsidRPr="0113850E" w:rsidR="00E249FC">
        <w:rPr>
          <w:rFonts w:ascii="Times New Roman" w:hAnsi="Times New Roman"/>
          <w:sz w:val="24"/>
          <w:szCs w:val="24"/>
        </w:rPr>
        <w:t xml:space="preserve">subsequent increments of funding </w:t>
      </w:r>
      <w:r w:rsidRPr="0113850E" w:rsidR="0009662D">
        <w:rPr>
          <w:rFonts w:ascii="Times New Roman" w:hAnsi="Times New Roman"/>
          <w:sz w:val="24"/>
          <w:szCs w:val="24"/>
        </w:rPr>
        <w:t>by submitting a grant modification request to their Federal Project Officer</w:t>
      </w:r>
      <w:r w:rsidRPr="0113850E" w:rsidR="00E249FC">
        <w:rPr>
          <w:rFonts w:ascii="Times New Roman" w:hAnsi="Times New Roman"/>
          <w:sz w:val="24"/>
          <w:szCs w:val="24"/>
        </w:rPr>
        <w:t xml:space="preserve">.  </w:t>
      </w:r>
      <w:r w:rsidRPr="0113850E">
        <w:rPr>
          <w:rFonts w:ascii="Times New Roman" w:hAnsi="Times New Roman"/>
          <w:sz w:val="24"/>
          <w:szCs w:val="24"/>
        </w:rPr>
        <w:t xml:space="preserve">Grant recipients may request a subsequent increment </w:t>
      </w:r>
      <w:r w:rsidRPr="0113850E" w:rsidR="005F2B99">
        <w:rPr>
          <w:rFonts w:ascii="Times New Roman" w:hAnsi="Times New Roman"/>
          <w:sz w:val="24"/>
          <w:szCs w:val="24"/>
        </w:rPr>
        <w:t>high</w:t>
      </w:r>
      <w:r w:rsidRPr="0113850E" w:rsidR="00AE3120">
        <w:rPr>
          <w:rFonts w:ascii="Times New Roman" w:hAnsi="Times New Roman"/>
          <w:sz w:val="24"/>
          <w:szCs w:val="24"/>
        </w:rPr>
        <w:t>er</w:t>
      </w:r>
      <w:r w:rsidRPr="0113850E" w:rsidR="005F2B99">
        <w:rPr>
          <w:rFonts w:ascii="Times New Roman" w:hAnsi="Times New Roman"/>
          <w:sz w:val="24"/>
          <w:szCs w:val="24"/>
        </w:rPr>
        <w:t xml:space="preserve"> </w:t>
      </w:r>
      <w:r w:rsidRPr="0113850E">
        <w:rPr>
          <w:rFonts w:ascii="Times New Roman" w:hAnsi="Times New Roman"/>
          <w:sz w:val="24"/>
          <w:szCs w:val="24"/>
        </w:rPr>
        <w:t xml:space="preserve">than the amount established in the grant Terms and Conditions; however, </w:t>
      </w:r>
      <w:r w:rsidRPr="0113850E" w:rsidR="00AE3120">
        <w:rPr>
          <w:rFonts w:ascii="Times New Roman" w:hAnsi="Times New Roman"/>
          <w:sz w:val="24"/>
          <w:szCs w:val="24"/>
        </w:rPr>
        <w:t xml:space="preserve">Contingent on availability of funds, </w:t>
      </w:r>
      <w:r w:rsidRPr="0113850E" w:rsidR="009D583F">
        <w:rPr>
          <w:rFonts w:ascii="Times New Roman" w:hAnsi="Times New Roman"/>
          <w:sz w:val="24"/>
          <w:szCs w:val="24"/>
        </w:rPr>
        <w:t xml:space="preserve">DOL </w:t>
      </w:r>
      <w:r w:rsidRPr="0113850E">
        <w:rPr>
          <w:rFonts w:ascii="Times New Roman" w:hAnsi="Times New Roman"/>
          <w:sz w:val="24"/>
          <w:szCs w:val="24"/>
        </w:rPr>
        <w:t xml:space="preserve">will only consider such requests </w:t>
      </w:r>
      <w:r w:rsidRPr="0113850E" w:rsidR="00AE3120">
        <w:rPr>
          <w:rFonts w:ascii="Times New Roman" w:hAnsi="Times New Roman"/>
          <w:sz w:val="24"/>
          <w:szCs w:val="24"/>
        </w:rPr>
        <w:t>if</w:t>
      </w:r>
      <w:r w:rsidRPr="0113850E">
        <w:rPr>
          <w:rFonts w:ascii="Times New Roman" w:hAnsi="Times New Roman"/>
          <w:sz w:val="24"/>
          <w:szCs w:val="24"/>
        </w:rPr>
        <w:t xml:space="preserve"> the grant recipient has sufficiently demonstrated that an increase to the next increment is in the best interest of the grant program and </w:t>
      </w:r>
      <w:r w:rsidRPr="0113850E" w:rsidR="009D583F">
        <w:rPr>
          <w:rFonts w:ascii="Times New Roman" w:hAnsi="Times New Roman"/>
          <w:sz w:val="24"/>
          <w:szCs w:val="24"/>
        </w:rPr>
        <w:t>DOL</w:t>
      </w:r>
      <w:r w:rsidRPr="0113850E">
        <w:rPr>
          <w:rFonts w:ascii="Times New Roman" w:hAnsi="Times New Roman"/>
          <w:sz w:val="24"/>
          <w:szCs w:val="24"/>
        </w:rPr>
        <w:t xml:space="preserve">.  When additional funds become available or other factors indicate, </w:t>
      </w:r>
      <w:r w:rsidRPr="0113850E" w:rsidR="009D583F">
        <w:rPr>
          <w:rFonts w:ascii="Times New Roman" w:hAnsi="Times New Roman"/>
          <w:sz w:val="24"/>
          <w:szCs w:val="24"/>
        </w:rPr>
        <w:t xml:space="preserve">DOL </w:t>
      </w:r>
      <w:r w:rsidRPr="0113850E">
        <w:rPr>
          <w:rFonts w:ascii="Times New Roman" w:hAnsi="Times New Roman"/>
          <w:sz w:val="24"/>
          <w:szCs w:val="24"/>
        </w:rPr>
        <w:t>may initiate renegotiation of the grant Terms and Conditions with the grant recipient as appropriate.</w:t>
      </w:r>
    </w:p>
    <w:p w:rsidR="00483539" w:rsidRPr="00C35577" w:rsidP="00483539" w14:paraId="63402146" w14:textId="77777777">
      <w:pPr>
        <w:spacing w:after="0" w:line="240" w:lineRule="auto"/>
        <w:rPr>
          <w:rFonts w:ascii="Times New Roman" w:hAnsi="Times New Roman"/>
          <w:sz w:val="24"/>
        </w:rPr>
      </w:pPr>
    </w:p>
    <w:p w:rsidR="00483539" w:rsidRPr="00822705" w:rsidP="00582430" w14:paraId="2E495984" w14:textId="4708C4B1">
      <w:pPr>
        <w:pStyle w:val="Heading2"/>
      </w:pPr>
      <w:bookmarkStart w:id="43" w:name="_Toc183165385"/>
      <w:r w:rsidRPr="00822705">
        <w:t xml:space="preserve">Section </w:t>
      </w:r>
      <w:r w:rsidRPr="00822705" w:rsidR="00CE1247">
        <w:t>3</w:t>
      </w:r>
      <w:r w:rsidRPr="00822705">
        <w:t>.C: Additional Funding</w:t>
      </w:r>
      <w:bookmarkEnd w:id="43"/>
      <w:r w:rsidRPr="00822705">
        <w:t xml:space="preserve"> </w:t>
      </w:r>
    </w:p>
    <w:p w:rsidR="00483539" w:rsidRPr="00C35577" w:rsidP="00483539" w14:paraId="4EFBE3AF" w14:textId="47D83ABD">
      <w:pPr>
        <w:spacing w:after="0" w:line="240" w:lineRule="auto"/>
        <w:rPr>
          <w:rFonts w:ascii="Times New Roman" w:hAnsi="Times New Roman"/>
          <w:sz w:val="24"/>
          <w:szCs w:val="24"/>
        </w:rPr>
      </w:pPr>
      <w:r w:rsidRPr="0113850E">
        <w:rPr>
          <w:rFonts w:ascii="Times New Roman" w:hAnsi="Times New Roman"/>
          <w:sz w:val="24"/>
          <w:szCs w:val="24"/>
        </w:rPr>
        <w:t xml:space="preserve">Additional funding refers to funds requested after a grant has been fully funded.  </w:t>
      </w:r>
      <w:r w:rsidRPr="0113850E" w:rsidR="00B90722">
        <w:rPr>
          <w:rFonts w:ascii="Times New Roman" w:hAnsi="Times New Roman"/>
          <w:sz w:val="24"/>
          <w:szCs w:val="24"/>
        </w:rPr>
        <w:t xml:space="preserve">As noted above, for particularly large disasters, </w:t>
      </w:r>
      <w:r w:rsidRPr="0113850E" w:rsidR="00A44255">
        <w:rPr>
          <w:rFonts w:ascii="Times New Roman" w:hAnsi="Times New Roman"/>
          <w:sz w:val="24"/>
          <w:szCs w:val="24"/>
        </w:rPr>
        <w:t>grantees</w:t>
      </w:r>
      <w:r w:rsidRPr="0113850E" w:rsidR="00B90722">
        <w:rPr>
          <w:rFonts w:ascii="Times New Roman" w:hAnsi="Times New Roman"/>
          <w:sz w:val="24"/>
          <w:szCs w:val="24"/>
        </w:rPr>
        <w:t xml:space="preserve"> may need additional resources after </w:t>
      </w:r>
      <w:r w:rsidRPr="0113850E" w:rsidR="00134665">
        <w:rPr>
          <w:rFonts w:ascii="Times New Roman" w:hAnsi="Times New Roman"/>
          <w:sz w:val="24"/>
          <w:szCs w:val="24"/>
        </w:rPr>
        <w:t xml:space="preserve">using </w:t>
      </w:r>
      <w:r w:rsidRPr="0113850E" w:rsidR="002E448C">
        <w:rPr>
          <w:rFonts w:ascii="Times New Roman" w:hAnsi="Times New Roman"/>
          <w:sz w:val="24"/>
          <w:szCs w:val="24"/>
        </w:rPr>
        <w:t xml:space="preserve">the full funding </w:t>
      </w:r>
      <w:r w:rsidRPr="0113850E" w:rsidR="00123EE7">
        <w:rPr>
          <w:rFonts w:ascii="Times New Roman" w:hAnsi="Times New Roman"/>
          <w:sz w:val="24"/>
          <w:szCs w:val="24"/>
        </w:rPr>
        <w:t xml:space="preserve">provided in the initial </w:t>
      </w:r>
      <w:r w:rsidRPr="0113850E" w:rsidR="008074C8">
        <w:rPr>
          <w:rFonts w:ascii="Times New Roman" w:hAnsi="Times New Roman"/>
          <w:sz w:val="24"/>
          <w:szCs w:val="24"/>
        </w:rPr>
        <w:t xml:space="preserve">DWG award. </w:t>
      </w:r>
      <w:r w:rsidRPr="0113850E" w:rsidR="00F13AC6">
        <w:rPr>
          <w:rFonts w:ascii="Times New Roman" w:hAnsi="Times New Roman"/>
          <w:sz w:val="24"/>
          <w:szCs w:val="24"/>
        </w:rPr>
        <w:t xml:space="preserve"> </w:t>
      </w:r>
      <w:r w:rsidRPr="0113850E">
        <w:rPr>
          <w:rFonts w:ascii="Times New Roman" w:hAnsi="Times New Roman"/>
          <w:sz w:val="24"/>
          <w:szCs w:val="24"/>
        </w:rPr>
        <w:t xml:space="preserve">(This is different than “incremental funding” which refers to </w:t>
      </w:r>
      <w:r w:rsidRPr="0113850E" w:rsidR="00A716EF">
        <w:rPr>
          <w:rFonts w:ascii="Times New Roman" w:hAnsi="Times New Roman"/>
          <w:sz w:val="24"/>
          <w:szCs w:val="24"/>
        </w:rPr>
        <w:t xml:space="preserve">partial </w:t>
      </w:r>
      <w:r w:rsidRPr="0113850E">
        <w:rPr>
          <w:rFonts w:ascii="Times New Roman" w:hAnsi="Times New Roman"/>
          <w:sz w:val="24"/>
          <w:szCs w:val="24"/>
        </w:rPr>
        <w:t>funds received up to an approved award threshold.)  ETA will consider a grant recipient’s request for additional funding for DWG awards as follows:</w:t>
      </w:r>
    </w:p>
    <w:p w:rsidR="00483539" w:rsidRPr="00C35577" w:rsidP="00D43B43" w14:paraId="305A9C66" w14:textId="1BADBB95">
      <w:pPr>
        <w:numPr>
          <w:ilvl w:val="0"/>
          <w:numId w:val="31"/>
        </w:numPr>
        <w:spacing w:after="0" w:line="240" w:lineRule="auto"/>
        <w:rPr>
          <w:rFonts w:ascii="Times New Roman" w:hAnsi="Times New Roman"/>
          <w:sz w:val="24"/>
        </w:rPr>
      </w:pPr>
      <w:r w:rsidRPr="00C35577">
        <w:rPr>
          <w:rFonts w:ascii="Times New Roman" w:hAnsi="Times New Roman"/>
          <w:sz w:val="24"/>
        </w:rPr>
        <w:t xml:space="preserve">For DWGs funded in full: When the grant recipient demonstrates progress on program goals, via quarterly performance and expenditure reports and other documentation, and </w:t>
      </w:r>
      <w:r w:rsidR="00282406">
        <w:rPr>
          <w:rFonts w:ascii="Times New Roman" w:hAnsi="Times New Roman"/>
          <w:sz w:val="24"/>
        </w:rPr>
        <w:t xml:space="preserve">it needs </w:t>
      </w:r>
      <w:r w:rsidRPr="00C35577">
        <w:rPr>
          <w:rFonts w:ascii="Times New Roman" w:hAnsi="Times New Roman"/>
          <w:sz w:val="24"/>
        </w:rPr>
        <w:t xml:space="preserve">additional funds due to the ongoing or changing effects of the qualifying event and its associated impacts as described in the Community Needs Assessment in the original application.  Alternatively, when the grant recipient demonstrates that </w:t>
      </w:r>
      <w:r w:rsidR="00282406">
        <w:rPr>
          <w:rFonts w:ascii="Times New Roman" w:hAnsi="Times New Roman"/>
          <w:sz w:val="24"/>
        </w:rPr>
        <w:t xml:space="preserve">it needs </w:t>
      </w:r>
      <w:r w:rsidRPr="00C35577">
        <w:rPr>
          <w:rFonts w:ascii="Times New Roman" w:hAnsi="Times New Roman"/>
          <w:sz w:val="24"/>
        </w:rPr>
        <w:t xml:space="preserve">additional funds to complete the approved project within the approved period of performance. </w:t>
      </w:r>
    </w:p>
    <w:p w:rsidR="00483539" w:rsidRPr="00C35577" w:rsidP="00D43B43" w14:paraId="1F2EB725" w14:textId="3238321D">
      <w:pPr>
        <w:numPr>
          <w:ilvl w:val="0"/>
          <w:numId w:val="31"/>
        </w:numPr>
        <w:spacing w:after="0" w:line="240" w:lineRule="auto"/>
        <w:rPr>
          <w:rFonts w:ascii="Times New Roman" w:hAnsi="Times New Roman"/>
          <w:sz w:val="24"/>
        </w:rPr>
      </w:pPr>
      <w:r w:rsidRPr="00C35577">
        <w:rPr>
          <w:rFonts w:ascii="Times New Roman" w:hAnsi="Times New Roman"/>
          <w:sz w:val="24"/>
        </w:rPr>
        <w:t>For DWGs funded incrementally: When the grant recipient demonstrates the requirements above for requesting the next increment, and when the grant recipient demonstrate</w:t>
      </w:r>
      <w:r w:rsidR="00A21E68">
        <w:rPr>
          <w:rFonts w:ascii="Times New Roman" w:hAnsi="Times New Roman"/>
          <w:sz w:val="24"/>
        </w:rPr>
        <w:t>s</w:t>
      </w:r>
      <w:r w:rsidRPr="00C35577">
        <w:rPr>
          <w:rFonts w:ascii="Times New Roman" w:hAnsi="Times New Roman"/>
          <w:sz w:val="24"/>
        </w:rPr>
        <w:t xml:space="preserve"> that </w:t>
      </w:r>
      <w:r w:rsidR="00A21E68">
        <w:rPr>
          <w:rFonts w:ascii="Times New Roman" w:hAnsi="Times New Roman"/>
          <w:sz w:val="24"/>
        </w:rPr>
        <w:t xml:space="preserve">it needs </w:t>
      </w:r>
      <w:r w:rsidRPr="00C35577">
        <w:rPr>
          <w:rFonts w:ascii="Times New Roman" w:hAnsi="Times New Roman"/>
          <w:sz w:val="24"/>
        </w:rPr>
        <w:t xml:space="preserve">additional funds to complete the approved project within the approved period of performance.  </w:t>
      </w:r>
    </w:p>
    <w:p w:rsidR="00483539" w:rsidRPr="00822705" w:rsidP="00483539" w14:paraId="30F9DDCC" w14:textId="77777777">
      <w:pPr>
        <w:spacing w:after="0" w:line="240" w:lineRule="auto"/>
        <w:rPr>
          <w:rFonts w:ascii="Times New Roman" w:hAnsi="Times New Roman"/>
          <w:sz w:val="24"/>
          <w:szCs w:val="24"/>
        </w:rPr>
      </w:pPr>
    </w:p>
    <w:p w:rsidR="00483539" w:rsidRPr="00C35577" w:rsidP="00833392" w14:paraId="7CBEAAAE" w14:textId="099381B3">
      <w:pPr>
        <w:pStyle w:val="Heading2"/>
      </w:pPr>
      <w:bookmarkStart w:id="44" w:name="_Toc183165386"/>
      <w:r w:rsidRPr="00822705">
        <w:t xml:space="preserve">Section </w:t>
      </w:r>
      <w:r w:rsidRPr="00822705" w:rsidR="00E233D2">
        <w:t>3</w:t>
      </w:r>
      <w:r w:rsidRPr="00822705">
        <w:t>.D: Emergency Applications</w:t>
      </w:r>
      <w:bookmarkEnd w:id="44"/>
      <w:r w:rsidRPr="00C35577">
        <w:t xml:space="preserve"> </w:t>
      </w:r>
    </w:p>
    <w:p w:rsidR="00483539" w:rsidRPr="00C35577" w:rsidP="00483539" w14:paraId="39A6D1AB" w14:textId="2980AA82">
      <w:pPr>
        <w:spacing w:after="0" w:line="240" w:lineRule="auto"/>
        <w:rPr>
          <w:rFonts w:ascii="Times New Roman" w:hAnsi="Times New Roman"/>
          <w:sz w:val="24"/>
          <w:szCs w:val="24"/>
        </w:rPr>
      </w:pPr>
      <w:r w:rsidRPr="64DB2D38">
        <w:rPr>
          <w:rFonts w:ascii="Times New Roman" w:hAnsi="Times New Roman"/>
          <w:sz w:val="24"/>
          <w:szCs w:val="24"/>
        </w:rPr>
        <w:t xml:space="preserve">Eligible applicants may submit an emergency application for a Disaster Recovery DWG as described in Section </w:t>
      </w:r>
      <w:r w:rsidRPr="64DB2D38" w:rsidR="00E233D2">
        <w:rPr>
          <w:rFonts w:ascii="Times New Roman" w:hAnsi="Times New Roman"/>
          <w:sz w:val="24"/>
          <w:szCs w:val="24"/>
        </w:rPr>
        <w:t>2</w:t>
      </w:r>
      <w:r w:rsidRPr="64DB2D38">
        <w:rPr>
          <w:rFonts w:ascii="Times New Roman" w:hAnsi="Times New Roman"/>
          <w:sz w:val="24"/>
          <w:szCs w:val="24"/>
        </w:rPr>
        <w:t xml:space="preserve">.A. above.  </w:t>
      </w:r>
      <w:r w:rsidRPr="64DB2D38" w:rsidR="009D583F">
        <w:rPr>
          <w:rFonts w:ascii="Times New Roman" w:hAnsi="Times New Roman"/>
          <w:sz w:val="24"/>
          <w:szCs w:val="24"/>
        </w:rPr>
        <w:t>DOL</w:t>
      </w:r>
      <w:r w:rsidRPr="64DB2D38">
        <w:rPr>
          <w:rFonts w:ascii="Times New Roman" w:hAnsi="Times New Roman"/>
          <w:sz w:val="24"/>
          <w:szCs w:val="24"/>
        </w:rPr>
        <w:t xml:space="preserve"> will award Disaster Recovery DWGs in response to </w:t>
      </w:r>
      <w:r w:rsidRPr="64DB2D38">
        <w:rPr>
          <w:rFonts w:ascii="Times New Roman" w:hAnsi="Times New Roman"/>
          <w:sz w:val="24"/>
          <w:szCs w:val="24"/>
        </w:rPr>
        <w:t xml:space="preserve">emergency applications for up to $1,000,000 to enable grant recipients to begin grant activities as quickly as possible.  </w:t>
      </w:r>
      <w:r w:rsidR="004B76A1">
        <w:rPr>
          <w:rFonts w:ascii="Times New Roman" w:hAnsi="Times New Roman"/>
          <w:sz w:val="24"/>
          <w:szCs w:val="24"/>
        </w:rPr>
        <w:t>Subsequently, g</w:t>
      </w:r>
      <w:r w:rsidRPr="64DB2D38">
        <w:rPr>
          <w:rFonts w:ascii="Times New Roman" w:hAnsi="Times New Roman"/>
          <w:sz w:val="24"/>
          <w:szCs w:val="24"/>
        </w:rPr>
        <w:t xml:space="preserve">rant recipients may request funding up to the funding amount limitation for Disaster Recovery DWGs, as part of their full application submission.  </w:t>
      </w:r>
      <w:r w:rsidR="003459E9">
        <w:rPr>
          <w:rFonts w:ascii="Times New Roman" w:hAnsi="Times New Roman"/>
          <w:sz w:val="24"/>
          <w:szCs w:val="24"/>
        </w:rPr>
        <w:t xml:space="preserve">The initial </w:t>
      </w:r>
      <w:r w:rsidR="00412123">
        <w:rPr>
          <w:rFonts w:ascii="Times New Roman" w:hAnsi="Times New Roman"/>
          <w:sz w:val="24"/>
          <w:szCs w:val="24"/>
        </w:rPr>
        <w:t>emergency funding amoun</w:t>
      </w:r>
      <w:r w:rsidR="000A1637">
        <w:rPr>
          <w:rFonts w:ascii="Times New Roman" w:hAnsi="Times New Roman"/>
          <w:sz w:val="24"/>
          <w:szCs w:val="24"/>
        </w:rPr>
        <w:t>t</w:t>
      </w:r>
      <w:r w:rsidR="00D74725">
        <w:rPr>
          <w:rFonts w:ascii="Times New Roman" w:hAnsi="Times New Roman"/>
          <w:sz w:val="24"/>
          <w:szCs w:val="24"/>
        </w:rPr>
        <w:t xml:space="preserve"> </w:t>
      </w:r>
      <w:r w:rsidR="003459E9">
        <w:rPr>
          <w:rFonts w:ascii="Times New Roman" w:hAnsi="Times New Roman"/>
          <w:sz w:val="24"/>
          <w:szCs w:val="24"/>
        </w:rPr>
        <w:t xml:space="preserve">is </w:t>
      </w:r>
      <w:r w:rsidR="00027B9D">
        <w:rPr>
          <w:rFonts w:ascii="Times New Roman" w:hAnsi="Times New Roman"/>
          <w:sz w:val="24"/>
          <w:szCs w:val="24"/>
        </w:rPr>
        <w:t>counted</w:t>
      </w:r>
      <w:r w:rsidR="00D13F02">
        <w:rPr>
          <w:rFonts w:ascii="Times New Roman" w:hAnsi="Times New Roman"/>
          <w:sz w:val="24"/>
          <w:szCs w:val="24"/>
        </w:rPr>
        <w:t xml:space="preserve"> toward</w:t>
      </w:r>
      <w:r w:rsidR="008A1C05">
        <w:rPr>
          <w:rFonts w:ascii="Times New Roman" w:hAnsi="Times New Roman"/>
          <w:sz w:val="24"/>
          <w:szCs w:val="24"/>
        </w:rPr>
        <w:t xml:space="preserve"> this total funding amount</w:t>
      </w:r>
      <w:r w:rsidR="00412123">
        <w:rPr>
          <w:rFonts w:ascii="Times New Roman" w:hAnsi="Times New Roman"/>
          <w:sz w:val="24"/>
          <w:szCs w:val="24"/>
        </w:rPr>
        <w:t xml:space="preserve"> in the full application</w:t>
      </w:r>
      <w:r w:rsidR="003459E9">
        <w:rPr>
          <w:rFonts w:ascii="Times New Roman" w:hAnsi="Times New Roman"/>
          <w:sz w:val="24"/>
          <w:szCs w:val="24"/>
        </w:rPr>
        <w:t xml:space="preserve">. </w:t>
      </w:r>
      <w:r w:rsidR="00F13AC6">
        <w:rPr>
          <w:rFonts w:ascii="Times New Roman" w:hAnsi="Times New Roman"/>
          <w:sz w:val="24"/>
          <w:szCs w:val="24"/>
        </w:rPr>
        <w:t xml:space="preserve"> </w:t>
      </w:r>
      <w:r w:rsidRPr="64DB2D38">
        <w:rPr>
          <w:rFonts w:ascii="Times New Roman" w:hAnsi="Times New Roman"/>
          <w:sz w:val="24"/>
          <w:szCs w:val="24"/>
        </w:rPr>
        <w:t xml:space="preserve">The funding request included in the full application is contingent upon the grant recipient’s assessment of the specific impacts of the declared disaster as described in the Community Needs Assessment, the expected </w:t>
      </w:r>
      <w:r w:rsidRPr="00C44391">
        <w:rPr>
          <w:rFonts w:ascii="Times New Roman" w:hAnsi="Times New Roman"/>
          <w:sz w:val="24"/>
          <w:szCs w:val="24"/>
        </w:rPr>
        <w:t xml:space="preserve">number of participants to be enrolled, the anticipated costs associated with these services. </w:t>
      </w:r>
      <w:r w:rsidR="00F13AC6">
        <w:rPr>
          <w:rFonts w:ascii="Times New Roman" w:hAnsi="Times New Roman"/>
          <w:sz w:val="24"/>
          <w:szCs w:val="24"/>
        </w:rPr>
        <w:t xml:space="preserve"> </w:t>
      </w:r>
      <w:r w:rsidRPr="00C44391" w:rsidR="00172027">
        <w:rPr>
          <w:rFonts w:ascii="Times New Roman" w:hAnsi="Times New Roman"/>
          <w:sz w:val="24"/>
          <w:szCs w:val="24"/>
        </w:rPr>
        <w:t>DOL may consider other factors</w:t>
      </w:r>
      <w:r w:rsidRPr="00027B9D" w:rsidR="00801B59">
        <w:rPr>
          <w:rFonts w:ascii="Times New Roman" w:hAnsi="Times New Roman"/>
          <w:sz w:val="24"/>
          <w:szCs w:val="24"/>
        </w:rPr>
        <w:t xml:space="preserve"> as noted above under Funding Approach, </w:t>
      </w:r>
      <w:r w:rsidRPr="041970AD" w:rsidR="00801B59">
        <w:rPr>
          <w:rFonts w:ascii="Times New Roman" w:hAnsi="Times New Roman"/>
          <w:sz w:val="24"/>
          <w:szCs w:val="24"/>
        </w:rPr>
        <w:t xml:space="preserve">including </w:t>
      </w:r>
      <w:r w:rsidRPr="041970AD" w:rsidR="00D71BE7">
        <w:rPr>
          <w:rFonts w:ascii="Times New Roman" w:hAnsi="Times New Roman"/>
          <w:sz w:val="24"/>
          <w:szCs w:val="24"/>
        </w:rPr>
        <w:t xml:space="preserve">the </w:t>
      </w:r>
      <w:r w:rsidRPr="041970AD" w:rsidR="00801B59">
        <w:rPr>
          <w:rFonts w:ascii="Times New Roman" w:hAnsi="Times New Roman"/>
          <w:sz w:val="24"/>
          <w:szCs w:val="24"/>
        </w:rPr>
        <w:t xml:space="preserve">availability of funds, </w:t>
      </w:r>
      <w:r w:rsidRPr="041970AD" w:rsidR="00AB2767">
        <w:rPr>
          <w:rFonts w:ascii="Times New Roman" w:hAnsi="Times New Roman"/>
          <w:sz w:val="24"/>
          <w:szCs w:val="24"/>
        </w:rPr>
        <w:t xml:space="preserve">the </w:t>
      </w:r>
      <w:r w:rsidRPr="041970AD" w:rsidR="00801B59">
        <w:rPr>
          <w:rFonts w:ascii="Times New Roman" w:hAnsi="Times New Roman"/>
          <w:sz w:val="24"/>
          <w:szCs w:val="24"/>
        </w:rPr>
        <w:t xml:space="preserve">severity of qualifying </w:t>
      </w:r>
      <w:r w:rsidRPr="041970AD" w:rsidR="00801B59">
        <w:rPr>
          <w:rFonts w:ascii="Times New Roman" w:hAnsi="Times New Roman"/>
          <w:sz w:val="24"/>
          <w:szCs w:val="24"/>
        </w:rPr>
        <w:t>event</w:t>
      </w:r>
      <w:r w:rsidRPr="041970AD" w:rsidR="00801B59">
        <w:rPr>
          <w:rFonts w:ascii="Times New Roman" w:hAnsi="Times New Roman"/>
          <w:sz w:val="24"/>
          <w:szCs w:val="24"/>
        </w:rPr>
        <w:t xml:space="preserve"> as demonstrated in the application or as determined by the Secretary, the viability of a proposed project, and an applicant’s prior performance or demonstrated capacity to effectively manage a DWG.</w:t>
      </w:r>
      <w:r>
        <w:rPr>
          <w:rFonts w:ascii="Times New Roman" w:hAnsi="Times New Roman"/>
          <w:sz w:val="24"/>
          <w:szCs w:val="24"/>
          <w:vertAlign w:val="superscript"/>
        </w:rPr>
        <w:footnoteReference w:id="20"/>
      </w:r>
      <w:r w:rsidRPr="041970AD" w:rsidR="00801B59">
        <w:rPr>
          <w:rFonts w:ascii="Times New Roman" w:hAnsi="Times New Roman"/>
          <w:sz w:val="24"/>
          <w:szCs w:val="24"/>
        </w:rPr>
        <w:t xml:space="preserve">     </w:t>
      </w:r>
    </w:p>
    <w:p w:rsidR="00483539" w:rsidRPr="00C35577" w:rsidP="00483539" w14:paraId="4FC65BB8" w14:textId="77777777">
      <w:pPr>
        <w:spacing w:after="0" w:line="240" w:lineRule="auto"/>
        <w:rPr>
          <w:rFonts w:ascii="Times New Roman" w:hAnsi="Times New Roman"/>
          <w:sz w:val="24"/>
        </w:rPr>
      </w:pPr>
    </w:p>
    <w:p w:rsidR="00483539" w:rsidRPr="00822705" w:rsidP="00833392" w14:paraId="07B99071" w14:textId="3464627F">
      <w:pPr>
        <w:pStyle w:val="Heading2"/>
      </w:pPr>
      <w:bookmarkStart w:id="45" w:name="_Toc183165387"/>
      <w:r w:rsidRPr="00822705">
        <w:t xml:space="preserve">Section </w:t>
      </w:r>
      <w:r w:rsidRPr="00822705" w:rsidR="00BE1C75">
        <w:t>3</w:t>
      </w:r>
      <w:r w:rsidRPr="00822705">
        <w:t>.E: Other DWG Funding Criteria</w:t>
      </w:r>
      <w:bookmarkEnd w:id="45"/>
    </w:p>
    <w:p w:rsidR="00483539" w:rsidRPr="00C35577" w:rsidP="00483539" w14:paraId="74E6F66B" w14:textId="04D745F4">
      <w:pPr>
        <w:spacing w:after="0" w:line="240" w:lineRule="auto"/>
        <w:rPr>
          <w:rFonts w:ascii="Times New Roman" w:hAnsi="Times New Roman"/>
          <w:sz w:val="24"/>
        </w:rPr>
      </w:pPr>
      <w:r w:rsidRPr="00C35577">
        <w:rPr>
          <w:rFonts w:ascii="Times New Roman" w:hAnsi="Times New Roman"/>
          <w:sz w:val="24"/>
        </w:rPr>
        <w:t>The period of performance for all DWGs will be 36 months from the start date established in the grant agreement for the initial award.  Grant recipients may request one period of performance extension of up to 12 months.  Such a request may be made only in the final year of the period of performance and may not include a request for additional funds.</w:t>
      </w:r>
      <w:r w:rsidR="00EC0DD2">
        <w:rPr>
          <w:rFonts w:ascii="Times New Roman" w:hAnsi="Times New Roman"/>
          <w:sz w:val="24"/>
        </w:rPr>
        <w:t xml:space="preserve"> </w:t>
      </w:r>
      <w:r w:rsidR="00B740F7">
        <w:rPr>
          <w:rFonts w:ascii="Times New Roman" w:hAnsi="Times New Roman"/>
          <w:sz w:val="24"/>
        </w:rPr>
        <w:t xml:space="preserve"> </w:t>
      </w:r>
      <w:r w:rsidR="00EC0DD2">
        <w:rPr>
          <w:rFonts w:ascii="Times New Roman" w:hAnsi="Times New Roman"/>
          <w:sz w:val="24"/>
        </w:rPr>
        <w:t xml:space="preserve">See </w:t>
      </w:r>
      <w:r w:rsidR="00086D61">
        <w:rPr>
          <w:rFonts w:ascii="Times New Roman" w:hAnsi="Times New Roman"/>
          <w:sz w:val="24"/>
        </w:rPr>
        <w:t xml:space="preserve">Period of Performance </w:t>
      </w:r>
      <w:r w:rsidR="004A31A9">
        <w:rPr>
          <w:rFonts w:ascii="Times New Roman" w:hAnsi="Times New Roman"/>
          <w:sz w:val="24"/>
        </w:rPr>
        <w:t xml:space="preserve">&amp; Closeout </w:t>
      </w:r>
      <w:r w:rsidR="00086D61">
        <w:rPr>
          <w:rFonts w:ascii="Times New Roman" w:hAnsi="Times New Roman"/>
          <w:sz w:val="24"/>
        </w:rPr>
        <w:t xml:space="preserve">on page I-24 of this TEGL. </w:t>
      </w:r>
      <w:r w:rsidRPr="00C35577">
        <w:rPr>
          <w:rFonts w:ascii="Times New Roman" w:hAnsi="Times New Roman"/>
          <w:sz w:val="24"/>
        </w:rPr>
        <w:t xml:space="preserve">  </w:t>
      </w:r>
    </w:p>
    <w:p w:rsidR="00483539" w:rsidRPr="00C35577" w:rsidP="00483539" w14:paraId="5B886FFD" w14:textId="77777777">
      <w:pPr>
        <w:spacing w:after="0" w:line="240" w:lineRule="auto"/>
        <w:rPr>
          <w:rFonts w:ascii="Times New Roman" w:hAnsi="Times New Roman"/>
          <w:sz w:val="24"/>
        </w:rPr>
      </w:pPr>
    </w:p>
    <w:p w:rsidR="00483539" w:rsidRPr="00C35577" w:rsidP="00483539" w14:paraId="1C3D2656" w14:textId="4AFFC200">
      <w:pPr>
        <w:spacing w:after="0" w:line="240" w:lineRule="auto"/>
        <w:rPr>
          <w:rFonts w:ascii="Times New Roman" w:hAnsi="Times New Roman"/>
          <w:sz w:val="24"/>
        </w:rPr>
      </w:pPr>
      <w:r>
        <w:rPr>
          <w:rFonts w:ascii="Times New Roman" w:hAnsi="Times New Roman"/>
          <w:sz w:val="24"/>
        </w:rPr>
        <w:t>DOL</w:t>
      </w:r>
      <w:r w:rsidRPr="00C35577">
        <w:rPr>
          <w:rFonts w:ascii="Times New Roman" w:hAnsi="Times New Roman"/>
          <w:sz w:val="24"/>
        </w:rPr>
        <w:t xml:space="preserve"> will not consider requests for incremental or additional funding, or period of performance extensions, and may impose fund drawdown or other award restrictions in cases where a grant recipient has not demonstrated compliance with the grant award Terms and Conditions or </w:t>
      </w:r>
      <w:r w:rsidRPr="00C35577" w:rsidR="00D73922">
        <w:rPr>
          <w:rFonts w:ascii="Times New Roman" w:hAnsi="Times New Roman"/>
          <w:sz w:val="24"/>
        </w:rPr>
        <w:t xml:space="preserve">has not </w:t>
      </w:r>
      <w:r w:rsidRPr="00C35577">
        <w:rPr>
          <w:rFonts w:ascii="Times New Roman" w:hAnsi="Times New Roman"/>
          <w:sz w:val="24"/>
        </w:rPr>
        <w:t xml:space="preserve">met established timelines for addressing conditions of award as described in a grant award document. </w:t>
      </w:r>
    </w:p>
    <w:p w:rsidR="006F06D4" w:rsidRPr="00C35577" w:rsidP="00483539" w14:paraId="34D59ED6" w14:textId="77777777">
      <w:pPr>
        <w:spacing w:after="0" w:line="240" w:lineRule="auto"/>
        <w:rPr>
          <w:rFonts w:ascii="Times New Roman" w:hAnsi="Times New Roman"/>
          <w:sz w:val="24"/>
        </w:rPr>
      </w:pPr>
    </w:p>
    <w:p w:rsidR="00483539" w:rsidRPr="00822705" w:rsidP="00AA5FE0" w14:paraId="6E0D32E1" w14:textId="11C8B7C3">
      <w:pPr>
        <w:pStyle w:val="Heading1"/>
        <w:spacing w:before="0" w:after="0"/>
      </w:pPr>
      <w:bookmarkStart w:id="46" w:name="_Toc183165388"/>
      <w:r w:rsidRPr="00822705">
        <w:t xml:space="preserve">Part </w:t>
      </w:r>
      <w:r w:rsidRPr="00822705" w:rsidR="00BE1C75">
        <w:t>4</w:t>
      </w:r>
      <w:r w:rsidRPr="00822705">
        <w:t>: Administrative Policies</w:t>
      </w:r>
      <w:bookmarkEnd w:id="46"/>
    </w:p>
    <w:p w:rsidR="00457C44" w:rsidP="00B10C8C" w14:paraId="27FD1BD1" w14:textId="77777777">
      <w:pPr>
        <w:pStyle w:val="Heading4"/>
      </w:pPr>
      <w:bookmarkStart w:id="47" w:name="_Toc162355139"/>
    </w:p>
    <w:p w:rsidR="00483539" w:rsidRPr="00822705" w:rsidP="00B10C8C" w14:paraId="0B65D79B" w14:textId="1274DADD">
      <w:pPr>
        <w:pStyle w:val="Heading4"/>
      </w:pPr>
      <w:r w:rsidRPr="00822705">
        <w:t xml:space="preserve">Section </w:t>
      </w:r>
      <w:r w:rsidRPr="00822705" w:rsidR="00BE1C75">
        <w:t>4</w:t>
      </w:r>
      <w:r w:rsidRPr="00822705">
        <w:t>.A: Risk Review</w:t>
      </w:r>
    </w:p>
    <w:p w:rsidR="00483539" w:rsidRPr="00483539" w:rsidP="00483539" w14:paraId="5D0CFE25" w14:textId="636C19DD">
      <w:pPr>
        <w:spacing w:after="0" w:line="240" w:lineRule="auto"/>
        <w:rPr>
          <w:rFonts w:ascii="Times New Roman" w:hAnsi="Times New Roman"/>
          <w:sz w:val="24"/>
          <w:szCs w:val="24"/>
        </w:rPr>
      </w:pPr>
      <w:r w:rsidRPr="00822705">
        <w:rPr>
          <w:rFonts w:ascii="Times New Roman" w:hAnsi="Times New Roman"/>
          <w:sz w:val="24"/>
          <w:szCs w:val="24"/>
        </w:rPr>
        <w:t xml:space="preserve">At its discretion, </w:t>
      </w:r>
      <w:r w:rsidR="00AF05C2">
        <w:rPr>
          <w:rFonts w:ascii="Times New Roman" w:hAnsi="Times New Roman"/>
          <w:sz w:val="24"/>
          <w:szCs w:val="24"/>
        </w:rPr>
        <w:t>DOL</w:t>
      </w:r>
      <w:r w:rsidRPr="00822705">
        <w:rPr>
          <w:rFonts w:ascii="Times New Roman" w:hAnsi="Times New Roman"/>
          <w:sz w:val="24"/>
          <w:szCs w:val="24"/>
        </w:rPr>
        <w:t xml:space="preserve"> fund</w:t>
      </w:r>
      <w:r w:rsidR="00AF05C2">
        <w:rPr>
          <w:rFonts w:ascii="Times New Roman" w:hAnsi="Times New Roman"/>
          <w:sz w:val="24"/>
          <w:szCs w:val="24"/>
        </w:rPr>
        <w:t>s</w:t>
      </w:r>
      <w:r w:rsidRPr="00822705">
        <w:rPr>
          <w:rFonts w:ascii="Times New Roman" w:hAnsi="Times New Roman"/>
          <w:sz w:val="24"/>
          <w:szCs w:val="24"/>
        </w:rPr>
        <w:t xml:space="preserve"> applicants that adequately demonstrate eligibility according to the application requirements.  </w:t>
      </w:r>
      <w:r w:rsidR="00906B89">
        <w:rPr>
          <w:rFonts w:ascii="Times New Roman" w:hAnsi="Times New Roman"/>
          <w:sz w:val="24"/>
          <w:szCs w:val="24"/>
        </w:rPr>
        <w:t>DOL</w:t>
      </w:r>
      <w:r w:rsidRPr="00822705">
        <w:rPr>
          <w:rFonts w:ascii="Times New Roman" w:hAnsi="Times New Roman"/>
          <w:sz w:val="24"/>
          <w:szCs w:val="24"/>
        </w:rPr>
        <w:t xml:space="preserve"> may elect to award a grant with or without discussions with the applicant.  Should </w:t>
      </w:r>
      <w:r w:rsidR="00906B89">
        <w:rPr>
          <w:rFonts w:ascii="Times New Roman" w:hAnsi="Times New Roman"/>
          <w:sz w:val="24"/>
          <w:szCs w:val="24"/>
        </w:rPr>
        <w:t>DOL</w:t>
      </w:r>
      <w:r w:rsidRPr="00822705">
        <w:rPr>
          <w:rFonts w:ascii="Times New Roman" w:hAnsi="Times New Roman"/>
          <w:sz w:val="24"/>
          <w:szCs w:val="24"/>
        </w:rPr>
        <w:t xml:space="preserve"> a</w:t>
      </w:r>
      <w:r w:rsidRPr="00483539">
        <w:rPr>
          <w:rFonts w:ascii="Times New Roman" w:hAnsi="Times New Roman"/>
          <w:sz w:val="24"/>
          <w:szCs w:val="24"/>
        </w:rPr>
        <w:t xml:space="preserve">ward a grant without </w:t>
      </w:r>
      <w:r w:rsidRPr="00483539">
        <w:rPr>
          <w:rFonts w:ascii="Times New Roman" w:hAnsi="Times New Roman"/>
          <w:sz w:val="24"/>
          <w:szCs w:val="24"/>
        </w:rPr>
        <w:t>discussions</w:t>
      </w:r>
      <w:r w:rsidRPr="00483539">
        <w:rPr>
          <w:rFonts w:ascii="Times New Roman" w:hAnsi="Times New Roman"/>
          <w:sz w:val="24"/>
          <w:szCs w:val="24"/>
        </w:rPr>
        <w:t xml:space="preserve">, </w:t>
      </w:r>
      <w:r w:rsidR="00906B89">
        <w:rPr>
          <w:rFonts w:ascii="Times New Roman" w:hAnsi="Times New Roman"/>
          <w:sz w:val="24"/>
          <w:szCs w:val="24"/>
        </w:rPr>
        <w:t>DOL</w:t>
      </w:r>
      <w:r w:rsidRPr="00483539">
        <w:rPr>
          <w:rFonts w:ascii="Times New Roman" w:hAnsi="Times New Roman"/>
          <w:sz w:val="24"/>
          <w:szCs w:val="24"/>
        </w:rPr>
        <w:t xml:space="preserve"> will base the award on the applicant’s signature on the SF-424, including electronic signature, which constitutes a binding offer by the applicant.</w:t>
      </w:r>
    </w:p>
    <w:p w:rsidR="00483539" w:rsidRPr="00483539" w:rsidP="00483539" w14:paraId="567EAB0E" w14:textId="77777777">
      <w:pPr>
        <w:spacing w:after="0" w:line="240" w:lineRule="auto"/>
        <w:rPr>
          <w:rFonts w:ascii="Times New Roman" w:hAnsi="Times New Roman"/>
          <w:sz w:val="24"/>
          <w:szCs w:val="24"/>
        </w:rPr>
      </w:pPr>
    </w:p>
    <w:p w:rsidR="00483539" w:rsidRPr="00483539" w:rsidP="00483539" w14:paraId="54751B37" w14:textId="56D52D44">
      <w:pPr>
        <w:spacing w:after="0" w:line="240" w:lineRule="auto"/>
        <w:rPr>
          <w:rFonts w:ascii="Times New Roman" w:eastAsia="Times New Roman" w:hAnsi="Times New Roman"/>
          <w:sz w:val="24"/>
          <w:szCs w:val="24"/>
        </w:rPr>
      </w:pPr>
      <w:r>
        <w:rPr>
          <w:rFonts w:ascii="Times New Roman" w:hAnsi="Times New Roman"/>
          <w:sz w:val="24"/>
          <w:szCs w:val="24"/>
        </w:rPr>
        <w:t>Note that</w:t>
      </w:r>
      <w:r w:rsidRPr="00483539">
        <w:rPr>
          <w:rFonts w:ascii="Times New Roman" w:hAnsi="Times New Roman"/>
          <w:sz w:val="24"/>
          <w:szCs w:val="24"/>
        </w:rPr>
        <w:t xml:space="preserve"> </w:t>
      </w:r>
      <w:r w:rsidR="00906B89">
        <w:rPr>
          <w:rFonts w:ascii="Times New Roman" w:hAnsi="Times New Roman"/>
          <w:sz w:val="24"/>
          <w:szCs w:val="24"/>
        </w:rPr>
        <w:t>DOL</w:t>
      </w:r>
      <w:r w:rsidRPr="00483539">
        <w:rPr>
          <w:rFonts w:ascii="Times New Roman" w:hAnsi="Times New Roman"/>
          <w:sz w:val="24"/>
          <w:szCs w:val="24"/>
        </w:rPr>
        <w:t xml:space="preserve"> will determine if the applicant had any restriction on spending for any </w:t>
      </w:r>
      <w:r w:rsidR="00906B89">
        <w:rPr>
          <w:rFonts w:ascii="Times New Roman" w:hAnsi="Times New Roman"/>
          <w:sz w:val="24"/>
          <w:szCs w:val="24"/>
        </w:rPr>
        <w:t>DOL</w:t>
      </w:r>
      <w:r w:rsidRPr="00483539">
        <w:rPr>
          <w:rFonts w:ascii="Times New Roman" w:hAnsi="Times New Roman"/>
          <w:sz w:val="24"/>
          <w:szCs w:val="24"/>
        </w:rPr>
        <w:t xml:space="preserve"> grant due to adverse monitoring findings within the past three years.  Depending on the severity of the findings, the Grant Officer may elect to not provide the </w:t>
      </w:r>
      <w:r w:rsidRPr="00483539">
        <w:rPr>
          <w:rFonts w:ascii="Times New Roman" w:hAnsi="Times New Roman"/>
          <w:sz w:val="24"/>
          <w:szCs w:val="24"/>
        </w:rPr>
        <w:t>applicant</w:t>
      </w:r>
      <w:r w:rsidRPr="00483539">
        <w:rPr>
          <w:rFonts w:ascii="Times New Roman" w:hAnsi="Times New Roman"/>
          <w:sz w:val="24"/>
          <w:szCs w:val="24"/>
        </w:rPr>
        <w:t xml:space="preserve"> a grant award or impose conditions on the award.</w:t>
      </w:r>
    </w:p>
    <w:p w:rsidR="00483539" w:rsidRPr="00483539" w:rsidP="00483539" w14:paraId="2BA1F2BC" w14:textId="77777777">
      <w:pPr>
        <w:spacing w:after="0" w:line="240" w:lineRule="auto"/>
        <w:rPr>
          <w:rFonts w:ascii="Times New Roman" w:hAnsi="Times New Roman"/>
          <w:sz w:val="24"/>
          <w:szCs w:val="24"/>
        </w:rPr>
      </w:pPr>
    </w:p>
    <w:p w:rsidR="00483539" w:rsidRPr="00483539" w:rsidP="00483539" w14:paraId="7EE9E365" w14:textId="6C20D91D">
      <w:pPr>
        <w:spacing w:after="0" w:line="240" w:lineRule="auto"/>
        <w:rPr>
          <w:rFonts w:ascii="Times New Roman" w:hAnsi="Times New Roman"/>
          <w:sz w:val="24"/>
          <w:szCs w:val="24"/>
        </w:rPr>
      </w:pPr>
      <w:r w:rsidRPr="00483539">
        <w:rPr>
          <w:rFonts w:ascii="Times New Roman" w:hAnsi="Times New Roman"/>
          <w:sz w:val="24"/>
          <w:szCs w:val="24"/>
        </w:rPr>
        <w:t xml:space="preserve">All applications deemed complete and responsive by the Grant Officer will </w:t>
      </w:r>
      <w:r w:rsidR="00C3262B">
        <w:rPr>
          <w:rFonts w:ascii="Times New Roman" w:hAnsi="Times New Roman"/>
          <w:sz w:val="24"/>
          <w:szCs w:val="24"/>
        </w:rPr>
        <w:t>undergo</w:t>
      </w:r>
      <w:r w:rsidRPr="00483539">
        <w:rPr>
          <w:rFonts w:ascii="Times New Roman" w:hAnsi="Times New Roman"/>
          <w:sz w:val="24"/>
          <w:szCs w:val="24"/>
        </w:rPr>
        <w:t xml:space="preserve"> a risk review process.  Before making an award, </w:t>
      </w:r>
      <w:r w:rsidR="00906B89">
        <w:rPr>
          <w:rFonts w:ascii="Times New Roman" w:hAnsi="Times New Roman"/>
          <w:sz w:val="24"/>
          <w:szCs w:val="24"/>
        </w:rPr>
        <w:t>DOL</w:t>
      </w:r>
      <w:r w:rsidRPr="00483539">
        <w:rPr>
          <w:rFonts w:ascii="Times New Roman" w:hAnsi="Times New Roman"/>
          <w:sz w:val="24"/>
          <w:szCs w:val="24"/>
        </w:rPr>
        <w:t xml:space="preserve"> will review information available through any OMB-designated repository of government-wide eligibility qualification or Federal integrity information, such as the Federal Awardee Performance and Integrity System (FAPIIS), </w:t>
      </w:r>
      <w:r w:rsidR="007F408C">
        <w:rPr>
          <w:rFonts w:ascii="Times New Roman" w:hAnsi="Times New Roman"/>
          <w:sz w:val="24"/>
          <w:szCs w:val="24"/>
        </w:rPr>
        <w:t>Sam.gov</w:t>
      </w:r>
      <w:r w:rsidR="000C63D3">
        <w:rPr>
          <w:rFonts w:ascii="Times New Roman" w:hAnsi="Times New Roman"/>
          <w:sz w:val="24"/>
          <w:szCs w:val="24"/>
        </w:rPr>
        <w:t>’s</w:t>
      </w:r>
      <w:r w:rsidR="000C63D3">
        <w:rPr>
          <w:rFonts w:ascii="Times New Roman" w:hAnsi="Times New Roman"/>
          <w:sz w:val="24"/>
          <w:szCs w:val="24"/>
        </w:rPr>
        <w:t xml:space="preserve"> suspension and disbarment</w:t>
      </w:r>
      <w:r w:rsidRPr="00483539">
        <w:rPr>
          <w:rFonts w:ascii="Times New Roman" w:hAnsi="Times New Roman"/>
          <w:sz w:val="24"/>
          <w:szCs w:val="24"/>
        </w:rPr>
        <w:t xml:space="preserve">, and “Do Not Pay.”  Additionally, ETA will comply with </w:t>
      </w:r>
      <w:r w:rsidRPr="00483539">
        <w:rPr>
          <w:rFonts w:ascii="Times New Roman" w:hAnsi="Times New Roman"/>
          <w:sz w:val="24"/>
          <w:szCs w:val="24"/>
        </w:rPr>
        <w:t xml:space="preserve">the requirements of 2 CFR Part 180 (Government-wide Debarment and Suspension Non-Procurement).  This risk evaluation may incorporate results of the evaluation of the applicant’s eligibility (application screening) or the quality of its application (technical review).  If </w:t>
      </w:r>
      <w:r w:rsidR="00906B89">
        <w:rPr>
          <w:rFonts w:ascii="Times New Roman" w:hAnsi="Times New Roman"/>
          <w:sz w:val="24"/>
          <w:szCs w:val="24"/>
        </w:rPr>
        <w:t>DOL</w:t>
      </w:r>
      <w:r w:rsidRPr="00483539">
        <w:rPr>
          <w:rFonts w:ascii="Times New Roman" w:hAnsi="Times New Roman"/>
          <w:sz w:val="24"/>
          <w:szCs w:val="24"/>
        </w:rPr>
        <w:t xml:space="preserve"> determines that an entity is responsible and an award will be made, special conditions that correspond to the degree of risk assessed may be applied to the award.  Risk-related criteria evaluated include:</w:t>
      </w:r>
    </w:p>
    <w:p w:rsidR="00483539" w:rsidRPr="00483539" w:rsidP="00483539" w14:paraId="6DC5965F" w14:textId="77777777">
      <w:pPr>
        <w:spacing w:after="0" w:line="240" w:lineRule="auto"/>
        <w:rPr>
          <w:rFonts w:ascii="Times New Roman" w:hAnsi="Times New Roman"/>
          <w:sz w:val="24"/>
          <w:szCs w:val="24"/>
        </w:rPr>
      </w:pPr>
    </w:p>
    <w:p w:rsidR="00483539" w:rsidRPr="00483539" w:rsidP="000B3BC8" w14:paraId="50269DF1" w14:textId="77777777">
      <w:pPr>
        <w:numPr>
          <w:ilvl w:val="0"/>
          <w:numId w:val="14"/>
        </w:numPr>
        <w:spacing w:after="0" w:line="240" w:lineRule="auto"/>
        <w:rPr>
          <w:rFonts w:ascii="Times New Roman" w:hAnsi="Times New Roman"/>
          <w:sz w:val="24"/>
          <w:szCs w:val="24"/>
        </w:rPr>
      </w:pPr>
      <w:r w:rsidRPr="00483539">
        <w:rPr>
          <w:rFonts w:ascii="Times New Roman" w:hAnsi="Times New Roman"/>
          <w:sz w:val="24"/>
          <w:szCs w:val="24"/>
        </w:rPr>
        <w:t xml:space="preserve">Financial </w:t>
      </w:r>
      <w:r w:rsidRPr="00483539">
        <w:rPr>
          <w:rFonts w:ascii="Times New Roman" w:hAnsi="Times New Roman"/>
          <w:sz w:val="24"/>
          <w:szCs w:val="24"/>
        </w:rPr>
        <w:t>stability;</w:t>
      </w:r>
      <w:r w:rsidRPr="00483539">
        <w:rPr>
          <w:rFonts w:ascii="Times New Roman" w:hAnsi="Times New Roman"/>
          <w:sz w:val="24"/>
          <w:szCs w:val="24"/>
        </w:rPr>
        <w:t xml:space="preserve"> </w:t>
      </w:r>
    </w:p>
    <w:p w:rsidR="00483539" w:rsidRPr="00483539" w:rsidP="000B3BC8" w14:paraId="748601E3" w14:textId="723F765D">
      <w:pPr>
        <w:numPr>
          <w:ilvl w:val="0"/>
          <w:numId w:val="14"/>
        </w:numPr>
        <w:spacing w:after="0" w:line="240" w:lineRule="auto"/>
        <w:rPr>
          <w:rFonts w:ascii="Times New Roman" w:hAnsi="Times New Roman"/>
          <w:sz w:val="24"/>
          <w:szCs w:val="24"/>
        </w:rPr>
      </w:pPr>
      <w:r w:rsidRPr="00483539">
        <w:rPr>
          <w:rFonts w:ascii="Times New Roman" w:hAnsi="Times New Roman"/>
          <w:sz w:val="24"/>
          <w:szCs w:val="24"/>
        </w:rPr>
        <w:t xml:space="preserve">Quality of management systems and ability to meet the management standards prescribed in the Uniform </w:t>
      </w:r>
      <w:r w:rsidRPr="00483539">
        <w:rPr>
          <w:rFonts w:ascii="Times New Roman" w:hAnsi="Times New Roman"/>
          <w:sz w:val="24"/>
          <w:szCs w:val="24"/>
        </w:rPr>
        <w:t>Guidance;</w:t>
      </w:r>
    </w:p>
    <w:p w:rsidR="00483539" w:rsidRPr="00483539" w:rsidP="000B3BC8" w14:paraId="54034B6A" w14:textId="77777777">
      <w:pPr>
        <w:numPr>
          <w:ilvl w:val="0"/>
          <w:numId w:val="14"/>
        </w:numPr>
        <w:spacing w:after="0" w:line="240" w:lineRule="auto"/>
        <w:rPr>
          <w:rFonts w:ascii="Times New Roman" w:hAnsi="Times New Roman"/>
          <w:sz w:val="24"/>
          <w:szCs w:val="24"/>
        </w:rPr>
      </w:pPr>
      <w:r w:rsidRPr="00483539">
        <w:rPr>
          <w:rFonts w:ascii="Times New Roman" w:hAnsi="Times New Roman"/>
          <w:sz w:val="24"/>
          <w:szCs w:val="24"/>
        </w:rPr>
        <w:t>History of performance as evident in the applicant’s record in managing awards, cooperative agreements, or procurement awards; if it is a prior recipient of such Federal awards, including timeliness of compliance with applicable reporting requirements, conformance to terms and conditions; and if available, the extent to which any previously awarded amounts will be expended prior to future awards;</w:t>
      </w:r>
    </w:p>
    <w:p w:rsidR="00483539" w:rsidRPr="00483539" w:rsidP="000B3BC8" w14:paraId="1D70F55B" w14:textId="6773C353">
      <w:pPr>
        <w:numPr>
          <w:ilvl w:val="0"/>
          <w:numId w:val="14"/>
        </w:numPr>
        <w:spacing w:after="0" w:line="240" w:lineRule="auto"/>
        <w:rPr>
          <w:rFonts w:ascii="Times New Roman" w:hAnsi="Times New Roman"/>
          <w:sz w:val="24"/>
          <w:szCs w:val="24"/>
        </w:rPr>
      </w:pPr>
      <w:r w:rsidRPr="00483539">
        <w:rPr>
          <w:rFonts w:ascii="Times New Roman" w:hAnsi="Times New Roman"/>
          <w:sz w:val="24"/>
          <w:szCs w:val="24"/>
        </w:rPr>
        <w:t>Reports and findings from audits performed under Subpart F – Audit Requirements of the Uniform Guidance (2 CFR Sections 200.500–200.521) or the reports and findings of any other available audits, as well as audits and monitoring reports containing findings and issues of non-compliance or questioned costs; and</w:t>
      </w:r>
    </w:p>
    <w:p w:rsidR="00483539" w:rsidRPr="00483539" w:rsidP="000B3BC8" w14:paraId="1181615A" w14:textId="77777777">
      <w:pPr>
        <w:numPr>
          <w:ilvl w:val="0"/>
          <w:numId w:val="14"/>
        </w:numPr>
        <w:spacing w:after="0" w:line="240" w:lineRule="auto"/>
        <w:rPr>
          <w:rFonts w:ascii="Times New Roman" w:hAnsi="Times New Roman"/>
          <w:sz w:val="24"/>
          <w:szCs w:val="24"/>
        </w:rPr>
      </w:pPr>
      <w:r w:rsidRPr="00483539">
        <w:rPr>
          <w:rFonts w:ascii="Times New Roman" w:hAnsi="Times New Roman"/>
          <w:sz w:val="24"/>
          <w:szCs w:val="24"/>
        </w:rPr>
        <w:t xml:space="preserve">The applicant’s ability to effectively implement statutory, regulatory, or other requirements imposed on recipients. </w:t>
      </w:r>
    </w:p>
    <w:p w:rsidR="00483539" w:rsidRPr="00483539" w:rsidP="00483539" w14:paraId="2B808380" w14:textId="77777777">
      <w:pPr>
        <w:spacing w:after="0" w:line="240" w:lineRule="auto"/>
        <w:rPr>
          <w:rFonts w:ascii="Times New Roman" w:hAnsi="Times New Roman"/>
          <w:sz w:val="24"/>
          <w:szCs w:val="24"/>
        </w:rPr>
      </w:pPr>
    </w:p>
    <w:p w:rsidR="00483539" w:rsidRPr="00483539" w:rsidP="00483539" w14:paraId="7C419C1D" w14:textId="71475D98">
      <w:pPr>
        <w:spacing w:after="0" w:line="240" w:lineRule="auto"/>
        <w:rPr>
          <w:rFonts w:ascii="Times New Roman" w:hAnsi="Times New Roman"/>
          <w:sz w:val="24"/>
          <w:szCs w:val="24"/>
        </w:rPr>
      </w:pPr>
      <w:r w:rsidRPr="00483539">
        <w:rPr>
          <w:rFonts w:ascii="Times New Roman" w:hAnsi="Times New Roman"/>
          <w:sz w:val="24"/>
          <w:szCs w:val="24"/>
        </w:rPr>
        <w:t xml:space="preserve">Selection of an organization as a recipient does not constitute approval of the grant application as submitted.  Before </w:t>
      </w:r>
      <w:r w:rsidR="00C3262B">
        <w:rPr>
          <w:rFonts w:ascii="Times New Roman" w:hAnsi="Times New Roman"/>
          <w:sz w:val="24"/>
          <w:szCs w:val="24"/>
        </w:rPr>
        <w:t xml:space="preserve">it awards </w:t>
      </w:r>
      <w:r w:rsidRPr="00483539">
        <w:rPr>
          <w:rFonts w:ascii="Times New Roman" w:hAnsi="Times New Roman"/>
          <w:sz w:val="24"/>
          <w:szCs w:val="24"/>
        </w:rPr>
        <w:t xml:space="preserve">the actual grant, </w:t>
      </w:r>
      <w:r w:rsidR="00906B89">
        <w:rPr>
          <w:rFonts w:ascii="Times New Roman" w:hAnsi="Times New Roman"/>
          <w:sz w:val="24"/>
          <w:szCs w:val="24"/>
        </w:rPr>
        <w:t>DOL</w:t>
      </w:r>
      <w:r w:rsidRPr="00483539">
        <w:rPr>
          <w:rFonts w:ascii="Times New Roman" w:hAnsi="Times New Roman"/>
          <w:sz w:val="24"/>
          <w:szCs w:val="24"/>
        </w:rPr>
        <w:t xml:space="preserve"> may </w:t>
      </w:r>
      <w:r w:rsidRPr="00483539">
        <w:rPr>
          <w:rFonts w:ascii="Times New Roman" w:hAnsi="Times New Roman"/>
          <w:sz w:val="24"/>
          <w:szCs w:val="24"/>
        </w:rPr>
        <w:t>enter into</w:t>
      </w:r>
      <w:r w:rsidRPr="00483539">
        <w:rPr>
          <w:rFonts w:ascii="Times New Roman" w:hAnsi="Times New Roman"/>
          <w:sz w:val="24"/>
          <w:szCs w:val="24"/>
        </w:rPr>
        <w:t xml:space="preserve"> negotiations about such items as program components, staffing and funding levels, and administrative systems in place to support grant implementation, as well as impose additional requirements on the grant-supported activities the applicant proposed.  If the negotiations do not result in a mutually acceptable submission, the Grant Officer reserves the right to terminate the negotiations and decline to fund the application.  </w:t>
      </w:r>
      <w:r w:rsidR="00906B89">
        <w:rPr>
          <w:rFonts w:ascii="Times New Roman" w:hAnsi="Times New Roman"/>
          <w:sz w:val="24"/>
          <w:szCs w:val="24"/>
        </w:rPr>
        <w:t>DOL</w:t>
      </w:r>
      <w:r w:rsidRPr="00483539">
        <w:rPr>
          <w:rFonts w:ascii="Times New Roman" w:hAnsi="Times New Roman"/>
          <w:sz w:val="24"/>
          <w:szCs w:val="24"/>
        </w:rPr>
        <w:t xml:space="preserve"> reserves the right to not fund any application related to this TEGL.</w:t>
      </w:r>
    </w:p>
    <w:p w:rsidR="00483539" w:rsidRPr="00483539" w:rsidP="00483539" w14:paraId="7C0F03D6" w14:textId="77777777">
      <w:pPr>
        <w:spacing w:after="0" w:line="240" w:lineRule="auto"/>
        <w:rPr>
          <w:rFonts w:ascii="Times New Roman" w:hAnsi="Times New Roman"/>
          <w:sz w:val="24"/>
          <w:szCs w:val="24"/>
        </w:rPr>
      </w:pPr>
    </w:p>
    <w:p w:rsidR="00483539" w:rsidRPr="00483539" w:rsidP="00483539" w14:paraId="671319F5" w14:textId="1206F587">
      <w:pPr>
        <w:spacing w:after="0" w:line="240" w:lineRule="auto"/>
        <w:rPr>
          <w:rFonts w:ascii="Times New Roman" w:hAnsi="Times New Roman"/>
          <w:sz w:val="24"/>
          <w:szCs w:val="24"/>
        </w:rPr>
      </w:pPr>
      <w:r>
        <w:rPr>
          <w:rFonts w:ascii="Times New Roman" w:hAnsi="Times New Roman"/>
          <w:sz w:val="24"/>
          <w:szCs w:val="24"/>
        </w:rPr>
        <w:t>Applications submitted by f</w:t>
      </w:r>
      <w:r w:rsidRPr="00483539">
        <w:rPr>
          <w:rFonts w:ascii="Times New Roman" w:hAnsi="Times New Roman"/>
          <w:sz w:val="24"/>
          <w:szCs w:val="24"/>
        </w:rPr>
        <w:t xml:space="preserve">or-profit or commercial entities must adhere to the </w:t>
      </w:r>
      <w:r w:rsidRPr="003D1D75" w:rsidR="00E02284">
        <w:rPr>
          <w:rFonts w:ascii="Times New Roman" w:hAnsi="Times New Roman"/>
          <w:sz w:val="24"/>
        </w:rPr>
        <w:t>Uni</w:t>
      </w:r>
      <w:r w:rsidRPr="003D1D75" w:rsidR="00DB3A57">
        <w:rPr>
          <w:rFonts w:ascii="Times New Roman" w:hAnsi="Times New Roman"/>
          <w:sz w:val="24"/>
        </w:rPr>
        <w:t xml:space="preserve">form </w:t>
      </w:r>
      <w:r w:rsidRPr="00E12BF8" w:rsidR="00DB3A57">
        <w:rPr>
          <w:rFonts w:ascii="Times New Roman" w:hAnsi="Times New Roman"/>
          <w:sz w:val="24"/>
          <w:szCs w:val="24"/>
        </w:rPr>
        <w:t xml:space="preserve">Guidance </w:t>
      </w:r>
      <w:r w:rsidR="0012539A">
        <w:rPr>
          <w:rFonts w:ascii="Times New Roman" w:hAnsi="Times New Roman"/>
          <w:sz w:val="24"/>
          <w:szCs w:val="24"/>
        </w:rPr>
        <w:t>at 2 CFR part 200 and 2 CFR part 2900</w:t>
      </w:r>
      <w:r w:rsidRPr="00483539">
        <w:rPr>
          <w:rFonts w:ascii="Times New Roman" w:hAnsi="Times New Roman"/>
          <w:sz w:val="24"/>
          <w:szCs w:val="24"/>
        </w:rPr>
        <w:t xml:space="preserve">.  This requirement </w:t>
      </w:r>
      <w:r w:rsidR="00223778">
        <w:rPr>
          <w:rFonts w:ascii="Times New Roman" w:hAnsi="Times New Roman"/>
          <w:sz w:val="24"/>
          <w:szCs w:val="24"/>
        </w:rPr>
        <w:t xml:space="preserve">also </w:t>
      </w:r>
      <w:r w:rsidRPr="00483539">
        <w:rPr>
          <w:rFonts w:ascii="Times New Roman" w:hAnsi="Times New Roman"/>
          <w:sz w:val="24"/>
          <w:szCs w:val="24"/>
        </w:rPr>
        <w:t>extends to</w:t>
      </w:r>
      <w:r w:rsidR="00223778">
        <w:rPr>
          <w:rFonts w:ascii="Times New Roman" w:hAnsi="Times New Roman"/>
          <w:sz w:val="24"/>
          <w:szCs w:val="24"/>
        </w:rPr>
        <w:t xml:space="preserve"> for</w:t>
      </w:r>
      <w:r w:rsidR="009668C6">
        <w:rPr>
          <w:rFonts w:ascii="Times New Roman" w:hAnsi="Times New Roman"/>
          <w:sz w:val="24"/>
          <w:szCs w:val="24"/>
        </w:rPr>
        <w:t>-profit or commercial</w:t>
      </w:r>
      <w:r w:rsidRPr="00483539">
        <w:rPr>
          <w:rFonts w:ascii="Times New Roman" w:hAnsi="Times New Roman"/>
          <w:sz w:val="24"/>
          <w:szCs w:val="24"/>
        </w:rPr>
        <w:t xml:space="preserve"> subrecipients. </w:t>
      </w:r>
    </w:p>
    <w:p w:rsidR="00483539" w:rsidRPr="00483539" w:rsidP="00483539" w14:paraId="62D7B786" w14:textId="77777777">
      <w:pPr>
        <w:spacing w:after="0" w:line="240" w:lineRule="auto"/>
        <w:rPr>
          <w:rFonts w:ascii="Times New Roman" w:hAnsi="Times New Roman"/>
          <w:b/>
          <w:iCs/>
          <w:sz w:val="24"/>
          <w:szCs w:val="24"/>
        </w:rPr>
      </w:pPr>
    </w:p>
    <w:p w:rsidR="00483539" w:rsidP="00B10C8C" w14:paraId="08A882A0" w14:textId="080C16E4">
      <w:pPr>
        <w:pStyle w:val="Heading4"/>
      </w:pPr>
      <w:r w:rsidRPr="00187D0C">
        <w:t xml:space="preserve">Section </w:t>
      </w:r>
      <w:r w:rsidRPr="00187D0C" w:rsidR="00BE1C75">
        <w:t>4</w:t>
      </w:r>
      <w:r w:rsidRPr="00187D0C">
        <w:t>.B: Partnership in the American Job Center (AJC) Network</w:t>
      </w:r>
      <w:r w:rsidRPr="00483539">
        <w:t xml:space="preserve"> </w:t>
      </w:r>
    </w:p>
    <w:p w:rsidR="00483539" w:rsidRPr="00483539" w:rsidP="00483539" w14:paraId="43A7D9AA" w14:textId="7661F043">
      <w:pPr>
        <w:spacing w:after="0" w:line="240" w:lineRule="auto"/>
        <w:rPr>
          <w:rFonts w:ascii="Times New Roman" w:hAnsi="Times New Roman"/>
          <w:sz w:val="24"/>
          <w:szCs w:val="24"/>
        </w:rPr>
      </w:pPr>
      <w:r w:rsidRPr="00483539">
        <w:rPr>
          <w:rFonts w:ascii="Times New Roman" w:hAnsi="Times New Roman"/>
          <w:sz w:val="24"/>
          <w:szCs w:val="24"/>
        </w:rPr>
        <w:t xml:space="preserve">Title I of WIOA </w:t>
      </w:r>
      <w:r w:rsidR="00674E3C">
        <w:rPr>
          <w:rFonts w:ascii="Times New Roman" w:hAnsi="Times New Roman"/>
          <w:sz w:val="24"/>
          <w:szCs w:val="24"/>
        </w:rPr>
        <w:t>authorizes and funds</w:t>
      </w:r>
      <w:r w:rsidR="00C94BEB">
        <w:rPr>
          <w:rFonts w:ascii="Times New Roman" w:hAnsi="Times New Roman"/>
          <w:sz w:val="24"/>
          <w:szCs w:val="24"/>
        </w:rPr>
        <w:t xml:space="preserve"> DWGs, and therefore, </w:t>
      </w:r>
      <w:r w:rsidR="002C4E7A">
        <w:rPr>
          <w:rFonts w:ascii="Times New Roman" w:hAnsi="Times New Roman"/>
          <w:sz w:val="24"/>
          <w:szCs w:val="24"/>
        </w:rPr>
        <w:t xml:space="preserve">recipients </w:t>
      </w:r>
      <w:r w:rsidRPr="00483539">
        <w:rPr>
          <w:rFonts w:ascii="Times New Roman" w:hAnsi="Times New Roman"/>
          <w:sz w:val="24"/>
          <w:szCs w:val="24"/>
        </w:rPr>
        <w:t>are considered required one-stop partners in the local AJC network.</w:t>
      </w:r>
      <w:r>
        <w:rPr>
          <w:rFonts w:ascii="Times New Roman" w:hAnsi="Times New Roman"/>
          <w:sz w:val="24"/>
          <w:szCs w:val="24"/>
          <w:vertAlign w:val="superscript"/>
        </w:rPr>
        <w:footnoteReference w:id="21"/>
      </w:r>
      <w:r w:rsidRPr="00483539">
        <w:rPr>
          <w:rFonts w:ascii="Times New Roman" w:hAnsi="Times New Roman"/>
          <w:sz w:val="24"/>
          <w:szCs w:val="24"/>
        </w:rPr>
        <w:t xml:space="preserve"> </w:t>
      </w:r>
      <w:r w:rsidR="00D000AB">
        <w:rPr>
          <w:rFonts w:ascii="Times New Roman" w:hAnsi="Times New Roman"/>
          <w:sz w:val="24"/>
          <w:szCs w:val="24"/>
        </w:rPr>
        <w:t xml:space="preserve"> </w:t>
      </w:r>
      <w:r w:rsidRPr="00483539">
        <w:rPr>
          <w:rFonts w:ascii="Times New Roman" w:hAnsi="Times New Roman"/>
          <w:sz w:val="24"/>
          <w:szCs w:val="24"/>
        </w:rPr>
        <w:t xml:space="preserve">Partnership in the one-stop system provides an array of benefits to the partner organization and participants being served by the DWG, including: access to a wide array of services and resources, outreach and recruitment, connections to businesses, access to economic or labor market information, and participation in a regional economic partnership. </w:t>
      </w:r>
    </w:p>
    <w:p w:rsidR="00483539" w:rsidRPr="00483539" w:rsidP="00483539" w14:paraId="195628AD" w14:textId="77777777">
      <w:pPr>
        <w:spacing w:after="0" w:line="240" w:lineRule="auto"/>
        <w:rPr>
          <w:rFonts w:ascii="Times New Roman" w:hAnsi="Times New Roman"/>
          <w:sz w:val="24"/>
          <w:szCs w:val="24"/>
        </w:rPr>
      </w:pPr>
    </w:p>
    <w:p w:rsidR="00483539" w:rsidRPr="00483539" w:rsidP="00483539" w14:paraId="19632721" w14:textId="77777777">
      <w:pPr>
        <w:spacing w:after="0" w:line="240" w:lineRule="auto"/>
        <w:rPr>
          <w:rFonts w:ascii="Times New Roman" w:hAnsi="Times New Roman"/>
          <w:sz w:val="24"/>
          <w:szCs w:val="24"/>
        </w:rPr>
      </w:pPr>
      <w:r w:rsidRPr="00483539">
        <w:rPr>
          <w:rFonts w:ascii="Times New Roman" w:hAnsi="Times New Roman"/>
          <w:sz w:val="24"/>
          <w:szCs w:val="24"/>
        </w:rPr>
        <w:t xml:space="preserve">Most DWGs are awarded as supplemental funds to support an already existing Title I dislocated worker program, which renders them part of the existing local one-stop partnership.  As such, DWG grant recipients that are currently one-stop partners would not be required to update or </w:t>
      </w:r>
      <w:r w:rsidRPr="00483539">
        <w:rPr>
          <w:rFonts w:ascii="Times New Roman" w:hAnsi="Times New Roman"/>
          <w:sz w:val="24"/>
          <w:szCs w:val="24"/>
        </w:rPr>
        <w:t>modify the existing Memoranda of Understanding (MOUs) or Infrastructure Funding Agreements (IFAs).</w:t>
      </w:r>
    </w:p>
    <w:p w:rsidR="00483539" w:rsidRPr="00483539" w:rsidP="00483539" w14:paraId="0BE0CBE6" w14:textId="77777777">
      <w:pPr>
        <w:spacing w:after="0" w:line="240" w:lineRule="auto"/>
        <w:rPr>
          <w:rFonts w:ascii="Times New Roman" w:hAnsi="Times New Roman"/>
          <w:sz w:val="24"/>
          <w:szCs w:val="24"/>
        </w:rPr>
      </w:pPr>
    </w:p>
    <w:p w:rsidR="00483539" w:rsidRPr="00483539" w:rsidP="00483539" w14:paraId="49FADECA" w14:textId="77777777">
      <w:pPr>
        <w:spacing w:after="0" w:line="240" w:lineRule="auto"/>
        <w:rPr>
          <w:rFonts w:ascii="Times New Roman" w:hAnsi="Times New Roman"/>
          <w:sz w:val="24"/>
          <w:szCs w:val="24"/>
        </w:rPr>
      </w:pPr>
      <w:r w:rsidRPr="00483539">
        <w:rPr>
          <w:rFonts w:ascii="Times New Roman" w:hAnsi="Times New Roman"/>
          <w:sz w:val="24"/>
          <w:szCs w:val="24"/>
        </w:rPr>
        <w:t>However, DWGs awarded to grant recipients that are not already one-stop partners must engage with the local workforce development board to become a partner in the AJC network and be included in the local MOUs and IFA.</w:t>
      </w:r>
      <w:r>
        <w:rPr>
          <w:rFonts w:ascii="Times New Roman" w:hAnsi="Times New Roman"/>
          <w:sz w:val="24"/>
          <w:szCs w:val="24"/>
          <w:vertAlign w:val="superscript"/>
        </w:rPr>
        <w:footnoteReference w:id="22"/>
      </w:r>
      <w:r w:rsidRPr="00483539">
        <w:rPr>
          <w:rFonts w:ascii="Times New Roman" w:hAnsi="Times New Roman"/>
          <w:sz w:val="24"/>
          <w:szCs w:val="24"/>
        </w:rPr>
        <w:t xml:space="preserve">  DWG recipients must become one-stop partners and recognized in the MOU and IFA no later than six months from the grant award date.  For more information on MOUs and IFAs, a technical assistance resource called the Sample MOU and IFA Toolkit may be found on </w:t>
      </w:r>
      <w:hyperlink r:id="rId24" w:history="1">
        <w:r w:rsidRPr="001B6FDB">
          <w:rPr>
            <w:rFonts w:ascii="Times New Roman" w:hAnsi="Times New Roman"/>
            <w:color w:val="4472C4" w:themeColor="accent1"/>
            <w:sz w:val="24"/>
            <w:szCs w:val="24"/>
            <w:u w:val="single"/>
          </w:rPr>
          <w:t>www.workforcegps.org</w:t>
        </w:r>
      </w:hyperlink>
      <w:r w:rsidRPr="00483539">
        <w:rPr>
          <w:rFonts w:ascii="Times New Roman" w:hAnsi="Times New Roman"/>
          <w:sz w:val="24"/>
          <w:szCs w:val="24"/>
        </w:rPr>
        <w:t xml:space="preserve">.  </w:t>
      </w:r>
    </w:p>
    <w:p w:rsidR="00483539" w:rsidRPr="00483539" w:rsidP="00483539" w14:paraId="3841D9FA" w14:textId="77777777">
      <w:pPr>
        <w:spacing w:after="0" w:line="240" w:lineRule="auto"/>
        <w:rPr>
          <w:rFonts w:ascii="Times New Roman" w:hAnsi="Times New Roman"/>
          <w:sz w:val="24"/>
          <w:szCs w:val="24"/>
        </w:rPr>
      </w:pPr>
    </w:p>
    <w:p w:rsidR="00483539" w:rsidRPr="00483539" w:rsidP="00483539" w14:paraId="5154298E" w14:textId="0FADCFFD">
      <w:pPr>
        <w:spacing w:after="0" w:line="240" w:lineRule="auto"/>
        <w:rPr>
          <w:rFonts w:ascii="Times New Roman" w:hAnsi="Times New Roman"/>
          <w:sz w:val="24"/>
          <w:szCs w:val="24"/>
        </w:rPr>
      </w:pPr>
      <w:r w:rsidRPr="00483539">
        <w:rPr>
          <w:rFonts w:ascii="Times New Roman" w:hAnsi="Times New Roman"/>
          <w:sz w:val="24"/>
          <w:szCs w:val="24"/>
        </w:rPr>
        <w:t xml:space="preserve">DWG </w:t>
      </w:r>
      <w:r w:rsidR="00235E73">
        <w:rPr>
          <w:rFonts w:ascii="Times New Roman" w:hAnsi="Times New Roman"/>
          <w:sz w:val="24"/>
          <w:szCs w:val="24"/>
        </w:rPr>
        <w:t>applications</w:t>
      </w:r>
      <w:r w:rsidRPr="00483539" w:rsidR="00235E73">
        <w:rPr>
          <w:rFonts w:ascii="Times New Roman" w:hAnsi="Times New Roman"/>
          <w:sz w:val="24"/>
          <w:szCs w:val="24"/>
        </w:rPr>
        <w:t xml:space="preserve"> </w:t>
      </w:r>
      <w:r w:rsidRPr="00483539">
        <w:rPr>
          <w:rFonts w:ascii="Times New Roman" w:hAnsi="Times New Roman"/>
          <w:sz w:val="24"/>
          <w:szCs w:val="24"/>
        </w:rPr>
        <w:t xml:space="preserve">require an applicant to indicate that they are, or commit to becoming, a one-stop partner.  Tools and resources to support an applicant’s efforts to become a partner may be found </w:t>
      </w:r>
      <w:r w:rsidR="00AA6FCB">
        <w:rPr>
          <w:rFonts w:ascii="Times New Roman" w:hAnsi="Times New Roman"/>
          <w:sz w:val="24"/>
          <w:szCs w:val="24"/>
        </w:rPr>
        <w:t xml:space="preserve">on ETA’s </w:t>
      </w:r>
      <w:r w:rsidRPr="00362387" w:rsidR="00745720">
        <w:rPr>
          <w:rFonts w:ascii="Times New Roman" w:hAnsi="Times New Roman"/>
          <w:sz w:val="24"/>
          <w:szCs w:val="24"/>
        </w:rPr>
        <w:t>How to Apply website</w:t>
      </w:r>
      <w:r w:rsidR="007C0BCB">
        <w:rPr>
          <w:rStyle w:val="Hyperlink"/>
          <w:rFonts w:ascii="Times New Roman" w:hAnsi="Times New Roman"/>
          <w:sz w:val="24"/>
          <w:szCs w:val="24"/>
        </w:rPr>
        <w:t xml:space="preserve"> </w:t>
      </w:r>
      <w:r w:rsidR="005B6876">
        <w:rPr>
          <w:rFonts w:ascii="Times New Roman" w:hAnsi="Times New Roman"/>
          <w:sz w:val="24"/>
          <w:szCs w:val="24"/>
        </w:rPr>
        <w:t>(</w:t>
      </w:r>
      <w:hyperlink r:id="rId22" w:history="1">
        <w:r w:rsidRPr="005B6876" w:rsidR="005B6876">
          <w:rPr>
            <w:rStyle w:val="Hyperlink"/>
            <w:rFonts w:ascii="Times New Roman" w:hAnsi="Times New Roman"/>
            <w:sz w:val="24"/>
            <w:szCs w:val="24"/>
          </w:rPr>
          <w:t>https://www.dol.gov/agencies/eta/grants/apply</w:t>
        </w:r>
      </w:hyperlink>
      <w:r w:rsidR="00C11FE1">
        <w:rPr>
          <w:rFonts w:ascii="Times New Roman" w:eastAsia="Times New Roman" w:hAnsi="Times New Roman"/>
          <w:color w:val="0070C0"/>
          <w:sz w:val="24"/>
          <w:szCs w:val="24"/>
          <w:u w:val="single"/>
        </w:rPr>
        <w:t>)</w:t>
      </w:r>
      <w:r w:rsidRPr="00DD2601">
        <w:rPr>
          <w:rFonts w:ascii="Times New Roman" w:hAnsi="Times New Roman"/>
          <w:sz w:val="24"/>
          <w:szCs w:val="24"/>
        </w:rPr>
        <w:t xml:space="preserve">. </w:t>
      </w:r>
      <w:r w:rsidRPr="00483539">
        <w:rPr>
          <w:rFonts w:ascii="Times New Roman" w:hAnsi="Times New Roman"/>
          <w:sz w:val="24"/>
          <w:szCs w:val="24"/>
        </w:rPr>
        <w:t xml:space="preserve"> The Grant Agreement will provide more information on this requirement.</w:t>
      </w:r>
    </w:p>
    <w:p w:rsidR="001D453C" w14:paraId="13317A5B" w14:textId="2EE3BC6C">
      <w:pPr>
        <w:spacing w:after="0" w:line="240" w:lineRule="auto"/>
        <w:rPr>
          <w:rFonts w:ascii="Times New Roman" w:hAnsi="Times New Roman"/>
          <w:b/>
          <w:iCs/>
          <w:sz w:val="24"/>
          <w:szCs w:val="24"/>
        </w:rPr>
      </w:pPr>
    </w:p>
    <w:p w:rsidR="00483539" w:rsidP="00B10C8C" w14:paraId="1D1865E2" w14:textId="3F113BD7">
      <w:pPr>
        <w:pStyle w:val="Heading4"/>
      </w:pPr>
      <w:r w:rsidRPr="00483539">
        <w:t xml:space="preserve">Section </w:t>
      </w:r>
      <w:r w:rsidR="000436E3">
        <w:t>4</w:t>
      </w:r>
      <w:r w:rsidRPr="00483539">
        <w:t>.C: Waivers</w:t>
      </w:r>
    </w:p>
    <w:p w:rsidR="00483539" w:rsidRPr="00483539" w:rsidP="00483539" w14:paraId="4C094A72" w14:textId="4C1E96B4">
      <w:pPr>
        <w:spacing w:after="0" w:line="240" w:lineRule="auto"/>
        <w:rPr>
          <w:rFonts w:ascii="Times New Roman" w:hAnsi="Times New Roman"/>
          <w:sz w:val="24"/>
          <w:szCs w:val="24"/>
        </w:rPr>
      </w:pPr>
      <w:r w:rsidRPr="00483539">
        <w:rPr>
          <w:rFonts w:ascii="Times New Roman" w:hAnsi="Times New Roman"/>
          <w:sz w:val="24"/>
          <w:szCs w:val="24"/>
        </w:rPr>
        <w:t xml:space="preserve">20 CFR 687.190 allows approved WIOA statutory or regulatory waivers for state formula funded WIOA programs to be applied to DWGs.  A grant application seeking to apply the waiver must include a description of the approved waiver and request that it be applied to the DWG.  </w:t>
      </w:r>
      <w:r w:rsidR="006128C4">
        <w:rPr>
          <w:rFonts w:ascii="Times New Roman" w:hAnsi="Times New Roman"/>
          <w:sz w:val="24"/>
          <w:szCs w:val="24"/>
        </w:rPr>
        <w:t>DOL</w:t>
      </w:r>
      <w:r w:rsidRPr="00483539" w:rsidR="006128C4">
        <w:rPr>
          <w:rFonts w:ascii="Times New Roman" w:hAnsi="Times New Roman"/>
          <w:sz w:val="24"/>
          <w:szCs w:val="24"/>
        </w:rPr>
        <w:t xml:space="preserve"> </w:t>
      </w:r>
      <w:r w:rsidRPr="00483539">
        <w:rPr>
          <w:rFonts w:ascii="Times New Roman" w:hAnsi="Times New Roman"/>
          <w:sz w:val="24"/>
          <w:szCs w:val="24"/>
        </w:rPr>
        <w:t xml:space="preserve">will consider such requests as part of the overall DWG application review and decision process, but applicants may not use this process to request new waivers.  The process for requesting a WIOA waiver is separate from the DWG application process.  See TEGL 8-18, </w:t>
      </w:r>
      <w:r w:rsidRPr="00483539">
        <w:rPr>
          <w:rFonts w:ascii="Times New Roman" w:hAnsi="Times New Roman"/>
          <w:i/>
          <w:iCs/>
          <w:sz w:val="24"/>
          <w:szCs w:val="24"/>
        </w:rPr>
        <w:t>Workforce Innovation and Opportunity Act (WIOA) Title I and Wagner-Peyser Act Waiver Requirements and Request Process</w:t>
      </w:r>
      <w:r w:rsidRPr="00483539">
        <w:rPr>
          <w:rFonts w:ascii="Times New Roman" w:hAnsi="Times New Roman"/>
          <w:sz w:val="24"/>
          <w:szCs w:val="24"/>
        </w:rPr>
        <w:t>, for instructions on requesting a WIOA waiver</w:t>
      </w:r>
      <w:r w:rsidR="00813465">
        <w:rPr>
          <w:rFonts w:ascii="Times New Roman" w:hAnsi="Times New Roman"/>
          <w:sz w:val="24"/>
          <w:szCs w:val="24"/>
        </w:rPr>
        <w:t xml:space="preserve"> and </w:t>
      </w:r>
      <w:r w:rsidR="00D2560F">
        <w:rPr>
          <w:rFonts w:ascii="Times New Roman" w:hAnsi="Times New Roman"/>
          <w:sz w:val="24"/>
          <w:szCs w:val="24"/>
        </w:rPr>
        <w:t xml:space="preserve">TEGL 5-25, </w:t>
      </w:r>
      <w:r w:rsidRPr="00B55847" w:rsidR="00D2560F">
        <w:rPr>
          <w:rFonts w:ascii="Times New Roman" w:hAnsi="Times New Roman"/>
          <w:i/>
          <w:iCs/>
          <w:sz w:val="24"/>
          <w:szCs w:val="24"/>
        </w:rPr>
        <w:t xml:space="preserve">Maximizing Innovation in Workforce </w:t>
      </w:r>
      <w:r w:rsidRPr="00B55847" w:rsidR="00D2560F">
        <w:rPr>
          <w:rFonts w:ascii="Times New Roman" w:hAnsi="Times New Roman"/>
          <w:i/>
          <w:iCs/>
          <w:sz w:val="24"/>
          <w:szCs w:val="24"/>
        </w:rPr>
        <w:t>Innocation</w:t>
      </w:r>
      <w:r w:rsidRPr="00B55847" w:rsidR="00D2560F">
        <w:rPr>
          <w:rFonts w:ascii="Times New Roman" w:hAnsi="Times New Roman"/>
          <w:i/>
          <w:iCs/>
          <w:sz w:val="24"/>
          <w:szCs w:val="24"/>
        </w:rPr>
        <w:t xml:space="preserve"> and Opportunity Act </w:t>
      </w:r>
      <w:r w:rsidRPr="00B55847" w:rsidR="00CB7AB5">
        <w:rPr>
          <w:rFonts w:ascii="Times New Roman" w:hAnsi="Times New Roman"/>
          <w:i/>
          <w:iCs/>
          <w:sz w:val="24"/>
          <w:szCs w:val="24"/>
        </w:rPr>
        <w:t>Programs</w:t>
      </w:r>
      <w:r w:rsidRPr="00483539">
        <w:rPr>
          <w:rFonts w:ascii="Times New Roman" w:hAnsi="Times New Roman"/>
          <w:sz w:val="24"/>
          <w:szCs w:val="24"/>
        </w:rPr>
        <w:t xml:space="preserve">. </w:t>
      </w:r>
    </w:p>
    <w:p w:rsidR="00483539" w:rsidRPr="00483539" w:rsidP="00483539" w14:paraId="1B79CBDC" w14:textId="77777777">
      <w:pPr>
        <w:spacing w:after="0" w:line="240" w:lineRule="auto"/>
        <w:rPr>
          <w:rFonts w:ascii="Times New Roman" w:hAnsi="Times New Roman"/>
          <w:sz w:val="24"/>
          <w:szCs w:val="24"/>
        </w:rPr>
      </w:pPr>
    </w:p>
    <w:p w:rsidR="00483539" w:rsidRPr="00483539" w:rsidP="00483539" w14:paraId="2A8E8599" w14:textId="6DA298D1">
      <w:pPr>
        <w:spacing w:after="0" w:line="240" w:lineRule="auto"/>
        <w:rPr>
          <w:rFonts w:ascii="Times New Roman" w:eastAsia="Times New Roman" w:hAnsi="Times New Roman"/>
          <w:sz w:val="24"/>
          <w:szCs w:val="24"/>
        </w:rPr>
      </w:pPr>
      <w:r w:rsidRPr="00483539">
        <w:rPr>
          <w:rFonts w:ascii="Times New Roman" w:hAnsi="Times New Roman"/>
          <w:sz w:val="24"/>
          <w:szCs w:val="24"/>
        </w:rPr>
        <w:t>Similarly, grant</w:t>
      </w:r>
      <w:r w:rsidR="0070189A">
        <w:rPr>
          <w:rFonts w:ascii="Times New Roman" w:hAnsi="Times New Roman"/>
          <w:sz w:val="24"/>
          <w:szCs w:val="24"/>
        </w:rPr>
        <w:t xml:space="preserve"> recipient</w:t>
      </w:r>
      <w:r w:rsidRPr="00483539">
        <w:rPr>
          <w:rFonts w:ascii="Times New Roman" w:hAnsi="Times New Roman"/>
          <w:sz w:val="24"/>
          <w:szCs w:val="24"/>
        </w:rPr>
        <w:t xml:space="preserve">s may request already-approved statutory or regulatory waivers for a state’s formula-funded WIOA programs </w:t>
      </w:r>
      <w:r w:rsidRPr="00483539">
        <w:rPr>
          <w:rFonts w:ascii="Times New Roman" w:hAnsi="Times New Roman"/>
          <w:sz w:val="24"/>
          <w:szCs w:val="24"/>
        </w:rPr>
        <w:t>be</w:t>
      </w:r>
      <w:r w:rsidRPr="00483539">
        <w:rPr>
          <w:rFonts w:ascii="Times New Roman" w:hAnsi="Times New Roman"/>
          <w:sz w:val="24"/>
          <w:szCs w:val="24"/>
        </w:rPr>
        <w:t xml:space="preserve"> extended to their DWG through a grant amendment request.  This amendment request also must describe the waiver and request application of the waiver to the DWG</w:t>
      </w:r>
      <w:r w:rsidRPr="00483539">
        <w:rPr>
          <w:rFonts w:ascii="Times New Roman" w:eastAsia="Times New Roman" w:hAnsi="Times New Roman"/>
          <w:sz w:val="24"/>
          <w:szCs w:val="24"/>
        </w:rPr>
        <w:t xml:space="preserve">. </w:t>
      </w:r>
    </w:p>
    <w:p w:rsidR="00483539" w:rsidRPr="00483539" w:rsidP="00483539" w14:paraId="38A80DC8" w14:textId="77777777">
      <w:pPr>
        <w:spacing w:after="0" w:line="240" w:lineRule="auto"/>
        <w:rPr>
          <w:rFonts w:ascii="Times New Roman" w:hAnsi="Times New Roman"/>
          <w:sz w:val="24"/>
          <w:szCs w:val="24"/>
        </w:rPr>
      </w:pPr>
    </w:p>
    <w:p w:rsidR="00483539" w:rsidRPr="00483539" w:rsidP="00483539" w14:paraId="22258B46" w14:textId="2C7C35DE">
      <w:pPr>
        <w:spacing w:after="0" w:line="240" w:lineRule="auto"/>
        <w:rPr>
          <w:rFonts w:ascii="Times New Roman" w:hAnsi="Times New Roman"/>
          <w:sz w:val="24"/>
          <w:szCs w:val="24"/>
        </w:rPr>
      </w:pPr>
      <w:r>
        <w:rPr>
          <w:rFonts w:ascii="Times New Roman" w:hAnsi="Times New Roman"/>
          <w:sz w:val="24"/>
          <w:szCs w:val="24"/>
        </w:rPr>
        <w:t>DOL</w:t>
      </w:r>
      <w:r w:rsidRPr="00483539">
        <w:rPr>
          <w:rFonts w:ascii="Times New Roman" w:hAnsi="Times New Roman"/>
          <w:sz w:val="24"/>
          <w:szCs w:val="24"/>
        </w:rPr>
        <w:t xml:space="preserve"> cannot waive the statutory and regulatory requirements of DWGs, which are outside the waiver authority at WIOA Section 189(i).</w:t>
      </w:r>
    </w:p>
    <w:p w:rsidR="00483539" w:rsidRPr="00483539" w:rsidP="00483539" w14:paraId="155CB933" w14:textId="77777777">
      <w:pPr>
        <w:spacing w:after="0" w:line="240" w:lineRule="auto"/>
        <w:rPr>
          <w:rFonts w:ascii="Times New Roman" w:hAnsi="Times New Roman"/>
          <w:sz w:val="24"/>
          <w:szCs w:val="24"/>
        </w:rPr>
      </w:pPr>
    </w:p>
    <w:p w:rsidR="00483539" w:rsidP="00B10C8C" w14:paraId="213998EB" w14:textId="2FEAEB6A">
      <w:pPr>
        <w:pStyle w:val="Heading4"/>
      </w:pPr>
      <w:r w:rsidRPr="000848A3">
        <w:t xml:space="preserve">Section </w:t>
      </w:r>
      <w:r w:rsidRPr="000848A3" w:rsidR="00A05E3B">
        <w:t>4</w:t>
      </w:r>
      <w:r w:rsidRPr="000848A3">
        <w:t>.D: Veterans’ Priority</w:t>
      </w:r>
    </w:p>
    <w:p w:rsidR="00483539" w:rsidRPr="00483539" w:rsidP="00483539" w14:paraId="39AC3C79" w14:textId="36EBD1C6">
      <w:pPr>
        <w:spacing w:after="0" w:line="240" w:lineRule="auto"/>
        <w:rPr>
          <w:rFonts w:ascii="Times New Roman" w:hAnsi="Times New Roman"/>
          <w:sz w:val="24"/>
          <w:szCs w:val="24"/>
        </w:rPr>
      </w:pPr>
      <w:r w:rsidRPr="00483539">
        <w:rPr>
          <w:rFonts w:ascii="Times New Roman" w:hAnsi="Times New Roman"/>
          <w:sz w:val="24"/>
          <w:szCs w:val="24"/>
        </w:rPr>
        <w:t xml:space="preserve">DWGs are subject to the provisions of 38 U.S.C. 4215, which provides priority of service to veterans and eligible spouses in all Department of Labor-funded job training programs.  Veterans and eligible spouses who meet DWG eligibility </w:t>
      </w:r>
      <w:r w:rsidR="00707C83">
        <w:rPr>
          <w:rFonts w:ascii="Times New Roman" w:hAnsi="Times New Roman"/>
          <w:sz w:val="24"/>
          <w:szCs w:val="24"/>
        </w:rPr>
        <w:t xml:space="preserve">requirements </w:t>
      </w:r>
      <w:r w:rsidRPr="00483539">
        <w:rPr>
          <w:rFonts w:ascii="Times New Roman" w:hAnsi="Times New Roman"/>
          <w:sz w:val="24"/>
          <w:szCs w:val="24"/>
        </w:rPr>
        <w:t xml:space="preserve">will receive priority of service for training made available under DWGs, as described in </w:t>
      </w:r>
      <w:hyperlink r:id="rId17" w:history="1">
        <w:r w:rsidRPr="001F7288">
          <w:rPr>
            <w:rStyle w:val="Hyperlink"/>
            <w:rFonts w:ascii="Times New Roman" w:hAnsi="Times New Roman"/>
            <w:sz w:val="24"/>
            <w:szCs w:val="24"/>
          </w:rPr>
          <w:t>TEGL No. 10-09</w:t>
        </w:r>
      </w:hyperlink>
      <w:r w:rsidRPr="00483539">
        <w:rPr>
          <w:rFonts w:ascii="Times New Roman" w:hAnsi="Times New Roman"/>
          <w:sz w:val="24"/>
          <w:szCs w:val="24"/>
        </w:rPr>
        <w:t xml:space="preserve">, </w:t>
      </w:r>
      <w:r w:rsidRPr="00483539">
        <w:rPr>
          <w:rFonts w:ascii="Times New Roman" w:hAnsi="Times New Roman"/>
          <w:i/>
          <w:sz w:val="24"/>
          <w:szCs w:val="24"/>
        </w:rPr>
        <w:t>Implementing Priority of Service for Veterans and Eligible Spouses in all Qualified Job Training Programs Funded in whole or in part by the U.S. Department of Labor (DOL).</w:t>
      </w:r>
    </w:p>
    <w:p w:rsidR="00483539" w:rsidRPr="00483539" w:rsidP="00483539" w14:paraId="1F98C447" w14:textId="77777777">
      <w:pPr>
        <w:spacing w:after="0" w:line="240" w:lineRule="auto"/>
        <w:rPr>
          <w:rFonts w:ascii="Times New Roman" w:hAnsi="Times New Roman"/>
          <w:b/>
          <w:bCs/>
          <w:sz w:val="24"/>
          <w:szCs w:val="24"/>
        </w:rPr>
      </w:pPr>
    </w:p>
    <w:p w:rsidR="00483539" w:rsidRPr="00483539" w:rsidP="00B10C8C" w14:paraId="42AE94DC" w14:textId="3B4E8F47">
      <w:pPr>
        <w:pStyle w:val="Heading4"/>
      </w:pPr>
      <w:r w:rsidRPr="00483539">
        <w:t xml:space="preserve">Section </w:t>
      </w:r>
      <w:r w:rsidR="00A05E3B">
        <w:t>4</w:t>
      </w:r>
      <w:r w:rsidRPr="00483539">
        <w:t>.E: DWG Limitations</w:t>
      </w:r>
      <w:bookmarkEnd w:id="47"/>
    </w:p>
    <w:p w:rsidR="00EC2D77" w:rsidP="00483539" w14:paraId="40A0E64B" w14:textId="77777777">
      <w:pPr>
        <w:spacing w:after="0" w:line="240" w:lineRule="auto"/>
        <w:rPr>
          <w:rStyle w:val="Heading5Char"/>
        </w:rPr>
      </w:pPr>
    </w:p>
    <w:p w:rsidR="00483539" w:rsidRPr="00483539" w:rsidP="00483539" w14:paraId="7261C90D" w14:textId="4B375DA0">
      <w:pPr>
        <w:spacing w:after="0" w:line="240" w:lineRule="auto"/>
        <w:rPr>
          <w:rFonts w:ascii="Times New Roman" w:hAnsi="Times New Roman"/>
          <w:sz w:val="24"/>
          <w:szCs w:val="24"/>
        </w:rPr>
      </w:pPr>
      <w:r w:rsidRPr="00EC2D77">
        <w:rPr>
          <w:rStyle w:val="Heading5Char"/>
        </w:rPr>
        <w:t>Uniform Administrative Requirements, Cost Principles, and Audit Requirements for Federal Awards</w:t>
      </w:r>
      <w:r w:rsidRPr="4930E1E4" w:rsidR="2408D30B">
        <w:rPr>
          <w:rStyle w:val="Heading5Char"/>
        </w:rPr>
        <w:t xml:space="preserve"> </w:t>
      </w:r>
      <w:r w:rsidRPr="4D58FFA4" w:rsidR="2408D30B">
        <w:rPr>
          <w:rStyle w:val="Heading5Char"/>
        </w:rPr>
        <w:t xml:space="preserve">(Uniform </w:t>
      </w:r>
      <w:r w:rsidRPr="02F71F51" w:rsidR="2408D30B">
        <w:rPr>
          <w:rStyle w:val="Heading5Char"/>
        </w:rPr>
        <w:t>Guidance</w:t>
      </w:r>
      <w:r w:rsidRPr="7CCFB60F" w:rsidR="2408D30B">
        <w:rPr>
          <w:rStyle w:val="Heading5Char"/>
        </w:rPr>
        <w:t>)</w:t>
      </w:r>
      <w:r w:rsidRPr="7CCFB60F">
        <w:rPr>
          <w:rFonts w:ascii="Times New Roman" w:hAnsi="Times New Roman"/>
          <w:sz w:val="24"/>
          <w:szCs w:val="24"/>
        </w:rPr>
        <w:t>.</w:t>
      </w:r>
      <w:r w:rsidRPr="00483539">
        <w:rPr>
          <w:rFonts w:ascii="Times New Roman" w:hAnsi="Times New Roman"/>
          <w:sz w:val="24"/>
          <w:szCs w:val="24"/>
        </w:rPr>
        <w:t xml:space="preserve"> </w:t>
      </w:r>
      <w:r w:rsidR="005E5385">
        <w:rPr>
          <w:rFonts w:ascii="Times New Roman" w:hAnsi="Times New Roman"/>
          <w:sz w:val="24"/>
          <w:szCs w:val="24"/>
        </w:rPr>
        <w:t xml:space="preserve"> </w:t>
      </w:r>
      <w:r w:rsidRPr="00483539">
        <w:rPr>
          <w:rFonts w:ascii="Times New Roman" w:hAnsi="Times New Roman"/>
          <w:sz w:val="24"/>
          <w:szCs w:val="24"/>
        </w:rPr>
        <w:t xml:space="preserve">All proposed project costs must be necessary, reasonable, and in accordance with Federal guidelines.  </w:t>
      </w:r>
      <w:r w:rsidR="00EC6A89">
        <w:rPr>
          <w:rFonts w:ascii="Times New Roman" w:hAnsi="Times New Roman"/>
          <w:sz w:val="24"/>
          <w:szCs w:val="24"/>
        </w:rPr>
        <w:t>DOL</w:t>
      </w:r>
      <w:r w:rsidRPr="00483539">
        <w:rPr>
          <w:rFonts w:ascii="Times New Roman" w:hAnsi="Times New Roman"/>
          <w:sz w:val="24"/>
          <w:szCs w:val="24"/>
        </w:rPr>
        <w:t xml:space="preserve"> will determine allowable costs in accordance with the Cost Principles, now found in the Office of Management and Budget’s Uniform Administrative Requirements, Cost Principles, and Audit Requirements for Federal Awards (Uniform Guidance), codified at 2 CFR </w:t>
      </w:r>
      <w:r w:rsidR="00BA09AA">
        <w:rPr>
          <w:rFonts w:ascii="Times New Roman" w:hAnsi="Times New Roman"/>
          <w:sz w:val="24"/>
          <w:szCs w:val="24"/>
        </w:rPr>
        <w:t xml:space="preserve">part </w:t>
      </w:r>
      <w:r w:rsidRPr="00483539">
        <w:rPr>
          <w:rFonts w:ascii="Times New Roman" w:hAnsi="Times New Roman"/>
          <w:sz w:val="24"/>
          <w:szCs w:val="24"/>
        </w:rPr>
        <w:t xml:space="preserve">200 and </w:t>
      </w:r>
      <w:r w:rsidRPr="72FD5BD4" w:rsidR="5D678F3F">
        <w:rPr>
          <w:rFonts w:ascii="Times New Roman" w:hAnsi="Times New Roman"/>
          <w:sz w:val="24"/>
          <w:szCs w:val="24"/>
        </w:rPr>
        <w:t xml:space="preserve">DOL’s </w:t>
      </w:r>
      <w:r w:rsidR="005F72C0">
        <w:rPr>
          <w:rFonts w:ascii="Times New Roman" w:hAnsi="Times New Roman"/>
          <w:sz w:val="24"/>
          <w:szCs w:val="24"/>
        </w:rPr>
        <w:t>regulations</w:t>
      </w:r>
      <w:r w:rsidRPr="68844F4A" w:rsidR="5D678F3F">
        <w:rPr>
          <w:rFonts w:ascii="Times New Roman" w:hAnsi="Times New Roman"/>
          <w:sz w:val="24"/>
          <w:szCs w:val="24"/>
        </w:rPr>
        <w:t xml:space="preserve"> </w:t>
      </w:r>
      <w:r w:rsidRPr="68844F4A">
        <w:rPr>
          <w:rFonts w:ascii="Times New Roman" w:hAnsi="Times New Roman"/>
          <w:sz w:val="24"/>
          <w:szCs w:val="24"/>
        </w:rPr>
        <w:t>at</w:t>
      </w:r>
      <w:r w:rsidRPr="00483539">
        <w:rPr>
          <w:rFonts w:ascii="Times New Roman" w:hAnsi="Times New Roman"/>
          <w:sz w:val="24"/>
          <w:szCs w:val="24"/>
        </w:rPr>
        <w:t xml:space="preserve"> 2 CFR </w:t>
      </w:r>
      <w:r w:rsidR="00BA09AA">
        <w:rPr>
          <w:rFonts w:ascii="Times New Roman" w:hAnsi="Times New Roman"/>
          <w:sz w:val="24"/>
          <w:szCs w:val="24"/>
        </w:rPr>
        <w:t xml:space="preserve">part </w:t>
      </w:r>
      <w:r w:rsidRPr="00483539">
        <w:rPr>
          <w:rFonts w:ascii="Times New Roman" w:hAnsi="Times New Roman"/>
          <w:sz w:val="24"/>
          <w:szCs w:val="24"/>
        </w:rPr>
        <w:t xml:space="preserve">2900.  Disallowed costs are those charges to a grant that </w:t>
      </w:r>
      <w:r w:rsidR="00707C83">
        <w:rPr>
          <w:rFonts w:ascii="Times New Roman" w:hAnsi="Times New Roman"/>
          <w:sz w:val="24"/>
          <w:szCs w:val="24"/>
        </w:rPr>
        <w:t>DOL</w:t>
      </w:r>
      <w:r w:rsidRPr="00483539" w:rsidR="00707C83">
        <w:rPr>
          <w:rFonts w:ascii="Times New Roman" w:hAnsi="Times New Roman"/>
          <w:sz w:val="24"/>
          <w:szCs w:val="24"/>
        </w:rPr>
        <w:t xml:space="preserve"> </w:t>
      </w:r>
      <w:r w:rsidRPr="00483539">
        <w:rPr>
          <w:rFonts w:ascii="Times New Roman" w:hAnsi="Times New Roman"/>
          <w:sz w:val="24"/>
          <w:szCs w:val="24"/>
        </w:rPr>
        <w:t xml:space="preserve">or its representative determines </w:t>
      </w:r>
      <w:r w:rsidR="00707C83">
        <w:rPr>
          <w:rFonts w:ascii="Times New Roman" w:hAnsi="Times New Roman"/>
          <w:sz w:val="24"/>
          <w:szCs w:val="24"/>
        </w:rPr>
        <w:t>unallowable</w:t>
      </w:r>
      <w:r w:rsidRPr="00483539">
        <w:rPr>
          <w:rFonts w:ascii="Times New Roman" w:hAnsi="Times New Roman"/>
          <w:sz w:val="24"/>
          <w:szCs w:val="24"/>
        </w:rPr>
        <w:t xml:space="preserve"> in accordance with the </w:t>
      </w:r>
      <w:r w:rsidR="000937DA">
        <w:rPr>
          <w:rFonts w:ascii="Times New Roman" w:hAnsi="Times New Roman"/>
          <w:sz w:val="24"/>
          <w:szCs w:val="24"/>
        </w:rPr>
        <w:t>Uniform Guidance</w:t>
      </w:r>
      <w:r w:rsidRPr="00483539">
        <w:rPr>
          <w:rFonts w:ascii="Times New Roman" w:hAnsi="Times New Roman"/>
          <w:sz w:val="24"/>
          <w:szCs w:val="24"/>
        </w:rPr>
        <w:t xml:space="preserve"> or other conditions contained in the grant.</w:t>
      </w:r>
    </w:p>
    <w:p w:rsidR="00483539" w:rsidRPr="00483539" w:rsidP="00483539" w14:paraId="2C6AF5E7" w14:textId="77777777">
      <w:pPr>
        <w:spacing w:after="0" w:line="240" w:lineRule="auto"/>
        <w:rPr>
          <w:rFonts w:ascii="Times New Roman" w:hAnsi="Times New Roman"/>
          <w:sz w:val="24"/>
          <w:szCs w:val="24"/>
        </w:rPr>
      </w:pPr>
    </w:p>
    <w:p w:rsidR="00483539" w:rsidRPr="00483539" w:rsidP="00483539" w14:paraId="1E687443" w14:textId="260F9745">
      <w:pPr>
        <w:spacing w:after="0" w:line="240" w:lineRule="auto"/>
        <w:rPr>
          <w:rFonts w:ascii="Times New Roman" w:hAnsi="Times New Roman"/>
          <w:sz w:val="24"/>
          <w:szCs w:val="24"/>
        </w:rPr>
      </w:pPr>
      <w:r w:rsidRPr="00EC2D77">
        <w:rPr>
          <w:rStyle w:val="Heading5Char"/>
        </w:rPr>
        <w:t>Indirect Costs</w:t>
      </w:r>
      <w:r w:rsidRPr="00483539">
        <w:rPr>
          <w:rFonts w:ascii="Times New Roman" w:hAnsi="Times New Roman"/>
          <w:sz w:val="24"/>
          <w:szCs w:val="24"/>
        </w:rPr>
        <w:t xml:space="preserve">. </w:t>
      </w:r>
      <w:r w:rsidR="005E5385">
        <w:rPr>
          <w:rFonts w:ascii="Times New Roman" w:hAnsi="Times New Roman"/>
          <w:sz w:val="24"/>
          <w:szCs w:val="24"/>
        </w:rPr>
        <w:t xml:space="preserve"> </w:t>
      </w:r>
      <w:r w:rsidRPr="00483539">
        <w:rPr>
          <w:rFonts w:ascii="Times New Roman" w:hAnsi="Times New Roman"/>
          <w:sz w:val="24"/>
          <w:szCs w:val="24"/>
        </w:rPr>
        <w:t xml:space="preserve">As specified in the Uniform Guidance, indirect costs are those that have been incurred for common or joint objectives and cannot be readily identified with a particular final cost objective. </w:t>
      </w:r>
      <w:r w:rsidR="00CE2293">
        <w:rPr>
          <w:rFonts w:ascii="Times New Roman" w:hAnsi="Times New Roman"/>
          <w:sz w:val="24"/>
          <w:szCs w:val="24"/>
        </w:rPr>
        <w:t xml:space="preserve"> </w:t>
      </w:r>
      <w:r w:rsidRPr="00483539">
        <w:rPr>
          <w:rFonts w:ascii="Times New Roman" w:hAnsi="Times New Roman"/>
          <w:sz w:val="24"/>
          <w:szCs w:val="24"/>
        </w:rPr>
        <w:t>Grant recipients have two options to claim reimbursement of indirect costs.</w:t>
      </w:r>
    </w:p>
    <w:p w:rsidR="00483539" w:rsidRPr="00483539" w:rsidP="00483539" w14:paraId="284103E9" w14:textId="77777777">
      <w:pPr>
        <w:spacing w:after="0" w:line="240" w:lineRule="auto"/>
        <w:rPr>
          <w:rFonts w:ascii="Times New Roman" w:hAnsi="Times New Roman"/>
          <w:sz w:val="24"/>
          <w:szCs w:val="24"/>
        </w:rPr>
      </w:pPr>
    </w:p>
    <w:p w:rsidR="00483539" w:rsidRPr="00483539" w:rsidP="00483539" w14:paraId="613FC5C1" w14:textId="6D98DF1F">
      <w:pPr>
        <w:spacing w:after="0" w:line="240" w:lineRule="auto"/>
        <w:ind w:left="360"/>
        <w:rPr>
          <w:rFonts w:ascii="Times New Roman" w:hAnsi="Times New Roman"/>
          <w:sz w:val="24"/>
          <w:szCs w:val="24"/>
        </w:rPr>
      </w:pPr>
      <w:r w:rsidRPr="00483539">
        <w:rPr>
          <w:rFonts w:ascii="Times New Roman" w:hAnsi="Times New Roman"/>
          <w:b/>
          <w:sz w:val="24"/>
          <w:szCs w:val="24"/>
        </w:rPr>
        <w:t>Option 1:</w:t>
      </w:r>
      <w:r w:rsidRPr="00483539">
        <w:rPr>
          <w:rFonts w:ascii="Times New Roman" w:hAnsi="Times New Roman"/>
          <w:sz w:val="24"/>
          <w:szCs w:val="24"/>
        </w:rPr>
        <w:t xml:space="preserve"> Grant recipients may use a Negotiated Indirect Cost Rate Agreement (NICRA, see 2 CFR</w:t>
      </w:r>
      <w:r w:rsidR="00353F66">
        <w:rPr>
          <w:rFonts w:ascii="Times New Roman" w:hAnsi="Times New Roman"/>
          <w:sz w:val="24"/>
          <w:szCs w:val="24"/>
        </w:rPr>
        <w:t xml:space="preserve"> part</w:t>
      </w:r>
      <w:r w:rsidRPr="00483539">
        <w:rPr>
          <w:rFonts w:ascii="Times New Roman" w:hAnsi="Times New Roman"/>
          <w:sz w:val="24"/>
          <w:szCs w:val="24"/>
        </w:rPr>
        <w:t xml:space="preserve"> 200 Appendix IV) or Cost Allocation Plan (CAP, see 2 CFR </w:t>
      </w:r>
      <w:r w:rsidR="00353F66">
        <w:rPr>
          <w:rFonts w:ascii="Times New Roman" w:hAnsi="Times New Roman"/>
          <w:sz w:val="24"/>
          <w:szCs w:val="24"/>
        </w:rPr>
        <w:t xml:space="preserve">part </w:t>
      </w:r>
      <w:r w:rsidRPr="00483539">
        <w:rPr>
          <w:rFonts w:ascii="Times New Roman" w:hAnsi="Times New Roman"/>
          <w:sz w:val="24"/>
          <w:szCs w:val="24"/>
        </w:rPr>
        <w:t xml:space="preserve">200 Appendix V) supplied by the Federal Cognizant Agency.  If grant recipients do not have a NICRA/CAP or have a pending NICRA/CAP, and in either case choose to include estimated indirect costs in their budget, at the time of award the Grant Officer will release funds in the amount of </w:t>
      </w:r>
      <w:r w:rsidRPr="00856FDF">
        <w:rPr>
          <w:rFonts w:ascii="Times New Roman" w:hAnsi="Times New Roman"/>
          <w:sz w:val="24"/>
          <w:szCs w:val="24"/>
        </w:rPr>
        <w:t>15</w:t>
      </w:r>
      <w:r w:rsidRPr="00483539">
        <w:rPr>
          <w:rFonts w:ascii="Times New Roman" w:hAnsi="Times New Roman"/>
          <w:sz w:val="24"/>
          <w:szCs w:val="24"/>
        </w:rPr>
        <w:t xml:space="preserve"> percent of salaries and wages to support indirect costs.  Within 90 days of award, grant recipients must submit an acceptable indirect cost proposal or CAP to its Federal Cognizant Agency to obtain a provisional indirect cost rate.  </w:t>
      </w:r>
    </w:p>
    <w:p w:rsidR="00483539" w:rsidRPr="00483539" w:rsidP="00483539" w14:paraId="66925B39" w14:textId="77777777">
      <w:pPr>
        <w:spacing w:after="0" w:line="240" w:lineRule="auto"/>
        <w:ind w:left="360"/>
        <w:rPr>
          <w:rFonts w:ascii="Times New Roman" w:hAnsi="Times New Roman"/>
          <w:sz w:val="24"/>
          <w:szCs w:val="24"/>
        </w:rPr>
      </w:pPr>
    </w:p>
    <w:p w:rsidR="00483539" w:rsidRPr="00483539" w:rsidP="00483539" w14:paraId="17C278F2" w14:textId="3F962509">
      <w:pPr>
        <w:spacing w:after="0" w:line="240" w:lineRule="auto"/>
        <w:ind w:left="360"/>
        <w:rPr>
          <w:rFonts w:ascii="Times New Roman" w:hAnsi="Times New Roman"/>
          <w:sz w:val="24"/>
          <w:szCs w:val="24"/>
        </w:rPr>
      </w:pPr>
      <w:r w:rsidRPr="00483539">
        <w:rPr>
          <w:rFonts w:ascii="Times New Roman" w:hAnsi="Times New Roman"/>
          <w:b/>
          <w:sz w:val="24"/>
          <w:szCs w:val="24"/>
        </w:rPr>
        <w:t>Option 2:</w:t>
      </w:r>
      <w:r w:rsidRPr="00483539">
        <w:rPr>
          <w:rFonts w:ascii="Times New Roman" w:hAnsi="Times New Roman"/>
          <w:sz w:val="24"/>
          <w:szCs w:val="24"/>
        </w:rPr>
        <w:t xml:space="preserve"> Any </w:t>
      </w:r>
      <w:r w:rsidRPr="00483539">
        <w:rPr>
          <w:rFonts w:ascii="Times New Roman" w:hAnsi="Times New Roman"/>
          <w:sz w:val="24"/>
          <w:szCs w:val="24"/>
        </w:rPr>
        <w:t>non-Federal</w:t>
      </w:r>
      <w:r w:rsidRPr="00483539">
        <w:rPr>
          <w:rFonts w:ascii="Times New Roman" w:hAnsi="Times New Roman"/>
          <w:sz w:val="24"/>
          <w:szCs w:val="24"/>
        </w:rPr>
        <w:t xml:space="preserve"> entity that does not have a current negotiated (including provisional) rate, with the exceptions noted at 2 CFR 200.414 in the </w:t>
      </w:r>
      <w:r w:rsidR="00B82887">
        <w:rPr>
          <w:rFonts w:ascii="Times New Roman" w:hAnsi="Times New Roman"/>
          <w:sz w:val="24"/>
          <w:szCs w:val="24"/>
        </w:rPr>
        <w:t>Uniform Guidance</w:t>
      </w:r>
      <w:r w:rsidRPr="00483539">
        <w:rPr>
          <w:rFonts w:ascii="Times New Roman" w:hAnsi="Times New Roman"/>
          <w:sz w:val="24"/>
          <w:szCs w:val="24"/>
        </w:rPr>
        <w:t xml:space="preserve">, may elect to charge a de minimis rate of </w:t>
      </w:r>
      <w:r w:rsidRPr="004A3924">
        <w:rPr>
          <w:rFonts w:ascii="Times New Roman" w:hAnsi="Times New Roman"/>
          <w:sz w:val="24"/>
          <w:szCs w:val="24"/>
        </w:rPr>
        <w:t>15</w:t>
      </w:r>
      <w:r w:rsidRPr="00483539">
        <w:rPr>
          <w:rFonts w:ascii="Times New Roman" w:hAnsi="Times New Roman"/>
          <w:sz w:val="24"/>
          <w:szCs w:val="24"/>
        </w:rPr>
        <w:t xml:space="preserve"> percent of modified total direct costs (see 2 CFR 200.1 for definition).</w:t>
      </w:r>
      <w:r w:rsidR="007770DF">
        <w:rPr>
          <w:rFonts w:ascii="Times New Roman" w:hAnsi="Times New Roman"/>
          <w:sz w:val="24"/>
          <w:szCs w:val="24"/>
        </w:rPr>
        <w:t xml:space="preserve">  The de minimis rate does not require documentation to justify its use and may be used indefinitely.</w:t>
      </w:r>
      <w:r w:rsidRPr="00483539">
        <w:rPr>
          <w:rFonts w:ascii="Times New Roman" w:hAnsi="Times New Roman"/>
          <w:sz w:val="24"/>
          <w:szCs w:val="24"/>
        </w:rPr>
        <w:t xml:space="preserve">  If a grant recipient chooses this option, this methodology must be used consistently for all Federal awards until such time it chooses to negotiate for an indirect cost rate, which it may apply to do at any time.  (See 2 CFR 200.414 for more information on use of </w:t>
      </w:r>
      <w:r w:rsidRPr="00483539">
        <w:rPr>
          <w:rFonts w:ascii="Times New Roman" w:hAnsi="Times New Roman"/>
          <w:sz w:val="24"/>
          <w:szCs w:val="24"/>
        </w:rPr>
        <w:t>the de</w:t>
      </w:r>
      <w:r w:rsidRPr="00483539">
        <w:rPr>
          <w:rFonts w:ascii="Times New Roman" w:hAnsi="Times New Roman"/>
          <w:sz w:val="24"/>
          <w:szCs w:val="24"/>
        </w:rPr>
        <w:t xml:space="preserve"> minimis rate.)  </w:t>
      </w:r>
    </w:p>
    <w:p w:rsidR="00483539" w:rsidRPr="00483539" w:rsidP="00483539" w14:paraId="1AA68A39" w14:textId="77777777">
      <w:pPr>
        <w:spacing w:after="0" w:line="240" w:lineRule="auto"/>
        <w:ind w:left="360"/>
        <w:rPr>
          <w:rFonts w:ascii="Times New Roman" w:hAnsi="Times New Roman"/>
          <w:sz w:val="24"/>
          <w:szCs w:val="24"/>
        </w:rPr>
      </w:pPr>
    </w:p>
    <w:p w:rsidR="005E623F" w:rsidRPr="009C5912" w:rsidP="005E623F" w14:paraId="409CECF2" w14:textId="08C1129C">
      <w:pPr>
        <w:autoSpaceDE w:val="0"/>
        <w:autoSpaceDN w:val="0"/>
        <w:adjustRightInd w:val="0"/>
        <w:spacing w:after="0" w:line="240" w:lineRule="auto"/>
        <w:rPr>
          <w:rFonts w:ascii="Times New Roman" w:hAnsi="Times New Roman"/>
          <w:sz w:val="24"/>
          <w:szCs w:val="24"/>
        </w:rPr>
      </w:pPr>
      <w:r w:rsidRPr="00483539">
        <w:rPr>
          <w:rFonts w:ascii="Times New Roman" w:hAnsi="Times New Roman"/>
          <w:sz w:val="24"/>
          <w:szCs w:val="24"/>
        </w:rPr>
        <w:t xml:space="preserve">Applicants charging indirect costs to a grant must submit a NICRA or CAP, which has been approved by their Federal Cognizant Agency, that covers the entire period of performance.  </w:t>
      </w:r>
    </w:p>
    <w:p w:rsidR="00483539" w:rsidRPr="00483539" w:rsidP="00483539" w14:paraId="71196BEE" w14:textId="77777777">
      <w:pPr>
        <w:spacing w:after="0" w:line="240" w:lineRule="auto"/>
        <w:rPr>
          <w:rFonts w:ascii="Times New Roman" w:hAnsi="Times New Roman"/>
          <w:sz w:val="24"/>
          <w:szCs w:val="24"/>
        </w:rPr>
      </w:pPr>
    </w:p>
    <w:p w:rsidR="00483539" w:rsidRPr="00483539" w:rsidP="002B3C23" w14:paraId="774E8A90" w14:textId="3F2B0B3B">
      <w:pPr>
        <w:keepNext/>
        <w:spacing w:after="0" w:line="240" w:lineRule="auto"/>
        <w:rPr>
          <w:rFonts w:ascii="Times New Roman" w:hAnsi="Times New Roman"/>
          <w:sz w:val="24"/>
          <w:szCs w:val="24"/>
        </w:rPr>
      </w:pPr>
      <w:r w:rsidRPr="107087B9">
        <w:rPr>
          <w:rStyle w:val="Heading5Char"/>
        </w:rPr>
        <w:t>Administrative Costs</w:t>
      </w:r>
      <w:r w:rsidRPr="107087B9">
        <w:rPr>
          <w:rFonts w:ascii="Times New Roman" w:hAnsi="Times New Roman"/>
          <w:sz w:val="24"/>
          <w:szCs w:val="24"/>
        </w:rPr>
        <w:t xml:space="preserve">. </w:t>
      </w:r>
      <w:r w:rsidR="005E5385">
        <w:rPr>
          <w:rFonts w:ascii="Times New Roman" w:hAnsi="Times New Roman"/>
          <w:sz w:val="24"/>
          <w:szCs w:val="24"/>
        </w:rPr>
        <w:t xml:space="preserve"> </w:t>
      </w:r>
      <w:r w:rsidRPr="107087B9" w:rsidR="00723748">
        <w:rPr>
          <w:rFonts w:ascii="Times New Roman" w:hAnsi="Times New Roman"/>
          <w:sz w:val="24"/>
          <w:szCs w:val="24"/>
        </w:rPr>
        <w:t>DOL</w:t>
      </w:r>
      <w:r w:rsidRPr="107087B9">
        <w:rPr>
          <w:rFonts w:ascii="Times New Roman" w:hAnsi="Times New Roman"/>
          <w:sz w:val="24"/>
          <w:szCs w:val="24"/>
        </w:rPr>
        <w:t xml:space="preserve"> applies administrative cost limitations to all DWGs as follows.</w:t>
      </w:r>
    </w:p>
    <w:p w:rsidR="00483539" w:rsidRPr="00483539" w:rsidP="00483539" w14:paraId="1B26A5E2" w14:textId="77777777">
      <w:pPr>
        <w:spacing w:after="0" w:line="240" w:lineRule="auto"/>
        <w:rPr>
          <w:rFonts w:ascii="Times New Roman" w:hAnsi="Times New Roman"/>
          <w:sz w:val="24"/>
          <w:szCs w:val="24"/>
        </w:rPr>
      </w:pPr>
    </w:p>
    <w:p w:rsidR="0321C19D" w:rsidP="00B55847" w14:paraId="02324087" w14:textId="0DAF44C7">
      <w:pPr>
        <w:pStyle w:val="ListParagraph"/>
        <w:numPr>
          <w:ilvl w:val="0"/>
          <w:numId w:val="9"/>
        </w:numPr>
        <w:spacing w:after="0" w:line="240" w:lineRule="auto"/>
        <w:rPr>
          <w:rFonts w:ascii="Times New Roman" w:hAnsi="Times New Roman"/>
          <w:sz w:val="24"/>
          <w:szCs w:val="24"/>
        </w:rPr>
      </w:pPr>
      <w:r w:rsidRPr="5ABB146F">
        <w:rPr>
          <w:rFonts w:ascii="Times New Roman" w:hAnsi="Times New Roman"/>
          <w:sz w:val="24"/>
          <w:szCs w:val="24"/>
        </w:rPr>
        <w:t xml:space="preserve">Total administrative costs, including the administrative costs for the grant recipient and any subrecipients must not exceed 10 percent of the total grant award.  The grant recipient may determine the distribution of total administrative costs across the grant recipient and any subrecipients.  </w:t>
      </w:r>
    </w:p>
    <w:p w:rsidR="0321C19D" w:rsidP="5ABB146F" w14:paraId="5393AF50" w14:textId="2221A9AE">
      <w:pPr>
        <w:pStyle w:val="ListParagraph"/>
        <w:numPr>
          <w:ilvl w:val="0"/>
          <w:numId w:val="9"/>
        </w:numPr>
        <w:spacing w:after="0" w:line="240" w:lineRule="auto"/>
        <w:rPr>
          <w:rFonts w:ascii="Times New Roman" w:hAnsi="Times New Roman"/>
          <w:sz w:val="24"/>
          <w:szCs w:val="24"/>
        </w:rPr>
      </w:pPr>
      <w:r>
        <w:rPr>
          <w:rFonts w:ascii="Times New Roman" w:hAnsi="Times New Roman"/>
          <w:sz w:val="24"/>
          <w:szCs w:val="24"/>
        </w:rPr>
        <w:t xml:space="preserve">In rare circumstances, </w:t>
      </w:r>
      <w:r w:rsidRPr="5ABB146F">
        <w:rPr>
          <w:rFonts w:ascii="Times New Roman" w:hAnsi="Times New Roman"/>
          <w:sz w:val="24"/>
          <w:szCs w:val="24"/>
        </w:rPr>
        <w:t>ETA will consider requests for a higher total administrative cost percentage, of up to 15 percent of the total award, as part of the DWG application, if the grant applicant provides sufficient justification.</w:t>
      </w:r>
      <w:r w:rsidR="00FD5E0C">
        <w:rPr>
          <w:rFonts w:ascii="Times New Roman" w:hAnsi="Times New Roman"/>
          <w:sz w:val="24"/>
          <w:szCs w:val="24"/>
        </w:rPr>
        <w:t xml:space="preserve"> </w:t>
      </w:r>
      <w:r w:rsidR="00CE2293">
        <w:rPr>
          <w:rFonts w:ascii="Times New Roman" w:hAnsi="Times New Roman"/>
          <w:sz w:val="24"/>
          <w:szCs w:val="24"/>
        </w:rPr>
        <w:t xml:space="preserve"> </w:t>
      </w:r>
      <w:r w:rsidR="00FD5E0C">
        <w:rPr>
          <w:rFonts w:ascii="Times New Roman" w:hAnsi="Times New Roman"/>
          <w:sz w:val="24"/>
          <w:szCs w:val="24"/>
        </w:rPr>
        <w:t>These</w:t>
      </w:r>
      <w:r w:rsidR="002E5178">
        <w:rPr>
          <w:rFonts w:ascii="Times New Roman" w:hAnsi="Times New Roman"/>
          <w:sz w:val="24"/>
          <w:szCs w:val="24"/>
        </w:rPr>
        <w:t xml:space="preserve"> justifications should demonstrate how </w:t>
      </w:r>
      <w:r w:rsidR="00B26696">
        <w:rPr>
          <w:rFonts w:ascii="Times New Roman" w:hAnsi="Times New Roman"/>
          <w:sz w:val="24"/>
          <w:szCs w:val="24"/>
        </w:rPr>
        <w:t xml:space="preserve">grantees are </w:t>
      </w:r>
      <w:r w:rsidR="00536F5E">
        <w:rPr>
          <w:rFonts w:ascii="Times New Roman" w:hAnsi="Times New Roman"/>
          <w:sz w:val="24"/>
          <w:szCs w:val="24"/>
        </w:rPr>
        <w:t>using existing service delivery infrastructure established by the WIOA formula programs</w:t>
      </w:r>
      <w:r w:rsidR="00C22CE7">
        <w:rPr>
          <w:rFonts w:ascii="Times New Roman" w:hAnsi="Times New Roman"/>
          <w:sz w:val="24"/>
          <w:szCs w:val="24"/>
        </w:rPr>
        <w:t xml:space="preserve"> before devoting funds to additional administrative costs.</w:t>
      </w:r>
    </w:p>
    <w:p w:rsidR="5ABB146F" w:rsidP="00B55847" w14:paraId="3F64EF86" w14:textId="3BAC18D6">
      <w:pPr>
        <w:spacing w:after="0" w:line="240" w:lineRule="auto"/>
        <w:ind w:left="360" w:hanging="360"/>
        <w:rPr>
          <w:rFonts w:ascii="Times New Roman" w:hAnsi="Times New Roman"/>
          <w:sz w:val="24"/>
          <w:szCs w:val="24"/>
        </w:rPr>
      </w:pPr>
    </w:p>
    <w:p w:rsidR="00483539" w:rsidP="5ABB146F" w14:paraId="2E640478" w14:textId="4A87B70D">
      <w:pPr>
        <w:spacing w:after="0"/>
        <w:rPr>
          <w:rFonts w:ascii="Times New Roman" w:eastAsia="Times New Roman" w:hAnsi="Times New Roman"/>
          <w:sz w:val="24"/>
          <w:szCs w:val="24"/>
        </w:rPr>
      </w:pPr>
    </w:p>
    <w:p w:rsidR="5ABB146F" w:rsidP="5ABB146F" w14:paraId="196589DF" w14:textId="20F58096">
      <w:pPr>
        <w:spacing w:after="0" w:line="240" w:lineRule="auto"/>
        <w:rPr>
          <w:rFonts w:ascii="Times New Roman" w:hAnsi="Times New Roman"/>
          <w:sz w:val="24"/>
          <w:szCs w:val="24"/>
        </w:rPr>
      </w:pPr>
    </w:p>
    <w:p w:rsidR="00483539" w:rsidRPr="00483539" w:rsidP="00483539" w14:paraId="3DE6AF59" w14:textId="77777777">
      <w:pPr>
        <w:spacing w:after="0" w:line="240" w:lineRule="auto"/>
        <w:rPr>
          <w:rFonts w:ascii="Times New Roman" w:hAnsi="Times New Roman"/>
          <w:sz w:val="24"/>
          <w:szCs w:val="24"/>
        </w:rPr>
      </w:pPr>
      <w:r w:rsidRPr="00483539">
        <w:rPr>
          <w:rFonts w:ascii="Times New Roman" w:hAnsi="Times New Roman"/>
          <w:sz w:val="24"/>
          <w:szCs w:val="24"/>
        </w:rPr>
        <w:t xml:space="preserve">WIOA title I </w:t>
      </w:r>
      <w:r w:rsidRPr="00483539">
        <w:rPr>
          <w:rFonts w:ascii="Times New Roman" w:hAnsi="Times New Roman"/>
          <w:sz w:val="24"/>
          <w:szCs w:val="24"/>
        </w:rPr>
        <w:t>functions</w:t>
      </w:r>
      <w:r w:rsidRPr="00483539">
        <w:rPr>
          <w:rFonts w:ascii="Times New Roman" w:hAnsi="Times New Roman"/>
          <w:sz w:val="24"/>
          <w:szCs w:val="24"/>
        </w:rPr>
        <w:t xml:space="preserve"> and activities that constitute administrative costs are identified at 20 CFR 683.215.  Administrative costs may include both direct and indirect costs.</w:t>
      </w:r>
    </w:p>
    <w:p w:rsidR="00483539" w:rsidRPr="00483539" w:rsidP="00483539" w14:paraId="55E1BBC1" w14:textId="77777777">
      <w:pPr>
        <w:spacing w:after="0" w:line="240" w:lineRule="auto"/>
        <w:rPr>
          <w:rFonts w:ascii="Times New Roman" w:hAnsi="Times New Roman"/>
          <w:sz w:val="24"/>
          <w:szCs w:val="24"/>
        </w:rPr>
      </w:pPr>
    </w:p>
    <w:p w:rsidR="00483539" w:rsidRPr="00483539" w:rsidP="00B10C8C" w14:paraId="4FECAD75" w14:textId="58BA7985">
      <w:pPr>
        <w:pStyle w:val="Heading4"/>
      </w:pPr>
      <w:r w:rsidRPr="00483539">
        <w:t xml:space="preserve">Section </w:t>
      </w:r>
      <w:r w:rsidR="00A82804">
        <w:t>4</w:t>
      </w:r>
      <w:r w:rsidRPr="00483539">
        <w:t>.F: Other Terms</w:t>
      </w:r>
    </w:p>
    <w:p w:rsidR="00483539" w:rsidRPr="00483539" w:rsidP="00483539" w14:paraId="45C7533F" w14:textId="7DC1308B">
      <w:pPr>
        <w:spacing w:after="0" w:line="240" w:lineRule="auto"/>
        <w:rPr>
          <w:rFonts w:ascii="Times New Roman" w:hAnsi="Times New Roman"/>
          <w:b/>
          <w:bCs/>
          <w:sz w:val="24"/>
          <w:szCs w:val="24"/>
        </w:rPr>
      </w:pPr>
      <w:bookmarkStart w:id="48" w:name="_Toc164675767"/>
      <w:r>
        <w:rPr>
          <w:rFonts w:ascii="Times New Roman" w:hAnsi="Times New Roman"/>
          <w:sz w:val="24"/>
          <w:szCs w:val="24"/>
        </w:rPr>
        <w:t>DOL</w:t>
      </w:r>
      <w:r w:rsidRPr="00483539">
        <w:rPr>
          <w:rFonts w:ascii="Times New Roman" w:hAnsi="Times New Roman"/>
          <w:sz w:val="24"/>
          <w:szCs w:val="24"/>
        </w:rPr>
        <w:t xml:space="preserve"> may negotiate and fund projects under terms other than those specified in these DWG guidelines when applicants can demonstrate that such adjustments will achieve a greater positive benefit for the workers and/or the communities assisted, and provided the altered terms are allowable under WIOA and 20 CFR part 687; for more information visit the</w:t>
      </w:r>
      <w:r w:rsidR="00D87B0F">
        <w:rPr>
          <w:rFonts w:ascii="Times New Roman" w:hAnsi="Times New Roman"/>
          <w:sz w:val="24"/>
          <w:szCs w:val="24"/>
        </w:rPr>
        <w:t xml:space="preserve"> </w:t>
      </w:r>
      <w:hyperlink r:id="rId25" w:history="1">
        <w:r w:rsidRPr="00410481" w:rsidR="00410481">
          <w:rPr>
            <w:rStyle w:val="Hyperlink"/>
            <w:rFonts w:ascii="Times New Roman" w:hAnsi="Times New Roman"/>
            <w:sz w:val="24"/>
            <w:szCs w:val="24"/>
          </w:rPr>
          <w:t>grant terms and conditions website</w:t>
        </w:r>
      </w:hyperlink>
      <w:r w:rsidR="00DE3FDA">
        <w:rPr>
          <w:rFonts w:ascii="Times New Roman" w:hAnsi="Times New Roman"/>
          <w:sz w:val="24"/>
          <w:szCs w:val="24"/>
        </w:rPr>
        <w:t xml:space="preserve"> (</w:t>
      </w:r>
      <w:bookmarkStart w:id="49" w:name="_Hlk180654726"/>
      <w:hyperlink r:id="rId25">
        <w:r w:rsidRPr="00C13030">
          <w:rPr>
            <w:rFonts w:ascii="Times New Roman" w:hAnsi="Times New Roman"/>
            <w:color w:val="0070C0"/>
            <w:sz w:val="24"/>
            <w:szCs w:val="24"/>
            <w:u w:val="single"/>
          </w:rPr>
          <w:t>https://www.dol.gov/agencies/eta/grants/resources</w:t>
        </w:r>
      </w:hyperlink>
      <w:bookmarkEnd w:id="49"/>
      <w:r w:rsidR="00DE3FDA">
        <w:rPr>
          <w:rFonts w:ascii="Times New Roman" w:hAnsi="Times New Roman"/>
          <w:color w:val="0070C0"/>
          <w:sz w:val="24"/>
          <w:szCs w:val="24"/>
          <w:u w:val="single"/>
        </w:rPr>
        <w:t>)</w:t>
      </w:r>
      <w:r w:rsidRPr="00483539">
        <w:rPr>
          <w:rFonts w:ascii="Times New Roman" w:hAnsi="Times New Roman"/>
          <w:sz w:val="24"/>
          <w:szCs w:val="24"/>
        </w:rPr>
        <w:t>.</w:t>
      </w:r>
      <w:bookmarkEnd w:id="48"/>
    </w:p>
    <w:p w:rsidR="00483539" w:rsidRPr="00483539" w:rsidP="00AA5FE0" w14:paraId="0AD16764" w14:textId="77777777">
      <w:pPr>
        <w:spacing w:after="0" w:line="240" w:lineRule="auto"/>
        <w:rPr>
          <w:rFonts w:ascii="Times New Roman" w:hAnsi="Times New Roman"/>
          <w:sz w:val="24"/>
          <w:szCs w:val="24"/>
        </w:rPr>
      </w:pPr>
    </w:p>
    <w:p w:rsidR="00483539" w:rsidP="00AA5FE0" w14:paraId="1E781017" w14:textId="649A3AF0">
      <w:pPr>
        <w:pStyle w:val="Heading1"/>
        <w:spacing w:before="0" w:after="0"/>
      </w:pPr>
      <w:bookmarkStart w:id="50" w:name="_Toc183165389"/>
      <w:r w:rsidRPr="00483539">
        <w:t xml:space="preserve">Part </w:t>
      </w:r>
      <w:r w:rsidR="008F528A">
        <w:t>5</w:t>
      </w:r>
      <w:r w:rsidRPr="00483539">
        <w:t>: Post-Award Requirements and Information</w:t>
      </w:r>
      <w:bookmarkEnd w:id="39"/>
      <w:bookmarkEnd w:id="50"/>
      <w:r w:rsidRPr="00483539">
        <w:t xml:space="preserve"> </w:t>
      </w:r>
    </w:p>
    <w:p w:rsidR="00457C44" w:rsidRPr="00457C44" w:rsidP="00457C44" w14:paraId="6B0B3EE1" w14:textId="77777777">
      <w:pPr>
        <w:spacing w:after="0"/>
      </w:pPr>
    </w:p>
    <w:p w:rsidR="00483539" w:rsidRPr="00483539" w:rsidP="00B23A7C" w14:paraId="7F0E14FF" w14:textId="74D58DA5">
      <w:pPr>
        <w:pStyle w:val="Heading2"/>
      </w:pPr>
      <w:bookmarkStart w:id="51" w:name="_Toc162355141"/>
      <w:bookmarkStart w:id="52" w:name="_Toc183165390"/>
      <w:r w:rsidRPr="00483539">
        <w:t xml:space="preserve">Section </w:t>
      </w:r>
      <w:r w:rsidR="008F528A">
        <w:t>5</w:t>
      </w:r>
      <w:r w:rsidRPr="00483539">
        <w:t>.A</w:t>
      </w:r>
      <w:r w:rsidRPr="00483539">
        <w:t>:  Participant</w:t>
      </w:r>
      <w:r w:rsidRPr="00483539">
        <w:t xml:space="preserve"> Enrollment and Grant Performance</w:t>
      </w:r>
      <w:bookmarkEnd w:id="51"/>
      <w:bookmarkEnd w:id="52"/>
      <w:r w:rsidRPr="00483539">
        <w:t xml:space="preserve"> </w:t>
      </w:r>
    </w:p>
    <w:p w:rsidR="00483539" w:rsidRPr="00483539" w:rsidP="00483539" w14:paraId="5A488840" w14:textId="77777777">
      <w:pPr>
        <w:spacing w:after="0" w:line="240" w:lineRule="auto"/>
        <w:rPr>
          <w:rFonts w:ascii="Times New Roman" w:hAnsi="Times New Roman"/>
          <w:sz w:val="24"/>
          <w:szCs w:val="24"/>
          <w:u w:val="single"/>
        </w:rPr>
      </w:pPr>
    </w:p>
    <w:p w:rsidR="00483539" w:rsidRPr="00483539" w:rsidP="00483539" w14:paraId="2B9FE4C8" w14:textId="715AB61D">
      <w:pPr>
        <w:spacing w:after="0" w:line="240" w:lineRule="auto"/>
        <w:rPr>
          <w:rFonts w:ascii="Times New Roman" w:hAnsi="Times New Roman"/>
          <w:sz w:val="24"/>
          <w:szCs w:val="24"/>
        </w:rPr>
      </w:pPr>
      <w:r w:rsidRPr="00B23A7C">
        <w:rPr>
          <w:rStyle w:val="Heading5Char"/>
        </w:rPr>
        <w:t>Participant Enrollment</w:t>
      </w:r>
      <w:r w:rsidRPr="00483539">
        <w:rPr>
          <w:rFonts w:ascii="Times New Roman" w:hAnsi="Times New Roman"/>
          <w:color w:val="000000"/>
          <w:sz w:val="24"/>
          <w:szCs w:val="24"/>
        </w:rPr>
        <w:t>.</w:t>
      </w:r>
      <w:r w:rsidRPr="00483539">
        <w:rPr>
          <w:rFonts w:ascii="Times New Roman" w:hAnsi="Times New Roman"/>
          <w:sz w:val="24"/>
          <w:szCs w:val="24"/>
        </w:rPr>
        <w:t xml:space="preserve"> </w:t>
      </w:r>
      <w:r w:rsidR="005E5385">
        <w:rPr>
          <w:rFonts w:ascii="Times New Roman" w:hAnsi="Times New Roman"/>
          <w:sz w:val="24"/>
          <w:szCs w:val="24"/>
        </w:rPr>
        <w:t xml:space="preserve"> </w:t>
      </w:r>
      <w:r w:rsidR="00B704F6">
        <w:rPr>
          <w:rFonts w:ascii="Times New Roman" w:hAnsi="Times New Roman"/>
          <w:sz w:val="24"/>
          <w:szCs w:val="24"/>
        </w:rPr>
        <w:t>P</w:t>
      </w:r>
      <w:r w:rsidRPr="00483539" w:rsidR="00B704F6">
        <w:rPr>
          <w:rFonts w:ascii="Times New Roman" w:hAnsi="Times New Roman"/>
          <w:sz w:val="24"/>
          <w:szCs w:val="24"/>
        </w:rPr>
        <w:t xml:space="preserve">articipant enrollment </w:t>
      </w:r>
      <w:r w:rsidR="00B704F6">
        <w:rPr>
          <w:rFonts w:ascii="Times New Roman" w:hAnsi="Times New Roman"/>
          <w:sz w:val="24"/>
          <w:szCs w:val="24"/>
        </w:rPr>
        <w:t>serves as a</w:t>
      </w:r>
      <w:r w:rsidRPr="00483539">
        <w:rPr>
          <w:rFonts w:ascii="Times New Roman" w:hAnsi="Times New Roman"/>
          <w:sz w:val="24"/>
          <w:szCs w:val="24"/>
        </w:rPr>
        <w:t>n important element in demonstrating success for DWG projects</w:t>
      </w:r>
      <w:r w:rsidR="00B704F6">
        <w:rPr>
          <w:rFonts w:ascii="Times New Roman" w:hAnsi="Times New Roman"/>
          <w:sz w:val="24"/>
          <w:szCs w:val="24"/>
        </w:rPr>
        <w:t>.</w:t>
      </w:r>
      <w:r w:rsidRPr="00483539">
        <w:rPr>
          <w:rFonts w:ascii="Times New Roman" w:hAnsi="Times New Roman"/>
          <w:sz w:val="24"/>
          <w:szCs w:val="24"/>
        </w:rPr>
        <w:t xml:space="preserve">  </w:t>
      </w:r>
      <w:r w:rsidR="002506A8">
        <w:rPr>
          <w:rFonts w:ascii="Times New Roman" w:hAnsi="Times New Roman"/>
          <w:sz w:val="24"/>
          <w:szCs w:val="24"/>
        </w:rPr>
        <w:t>DOL bases g</w:t>
      </w:r>
      <w:r w:rsidRPr="00483539">
        <w:rPr>
          <w:rFonts w:ascii="Times New Roman" w:hAnsi="Times New Roman"/>
          <w:sz w:val="24"/>
          <w:szCs w:val="24"/>
        </w:rPr>
        <w:t xml:space="preserve">rant funding amounts, including </w:t>
      </w:r>
      <w:r w:rsidR="00B704F6">
        <w:rPr>
          <w:rFonts w:ascii="Times New Roman" w:hAnsi="Times New Roman"/>
          <w:sz w:val="24"/>
          <w:szCs w:val="24"/>
        </w:rPr>
        <w:t>“</w:t>
      </w:r>
      <w:r w:rsidRPr="00483539">
        <w:rPr>
          <w:rFonts w:ascii="Times New Roman" w:hAnsi="Times New Roman"/>
          <w:sz w:val="24"/>
          <w:szCs w:val="24"/>
        </w:rPr>
        <w:t>up-to</w:t>
      </w:r>
      <w:r w:rsidR="00B704F6">
        <w:rPr>
          <w:rFonts w:ascii="Times New Roman" w:hAnsi="Times New Roman"/>
          <w:sz w:val="24"/>
          <w:szCs w:val="24"/>
        </w:rPr>
        <w:t>”</w:t>
      </w:r>
      <w:r w:rsidRPr="00483539">
        <w:rPr>
          <w:rFonts w:ascii="Times New Roman" w:hAnsi="Times New Roman"/>
          <w:sz w:val="24"/>
          <w:szCs w:val="24"/>
        </w:rPr>
        <w:t xml:space="preserve"> award amounts for incrementally funded grants, </w:t>
      </w:r>
      <w:r w:rsidR="00D47346">
        <w:rPr>
          <w:rFonts w:ascii="Times New Roman" w:hAnsi="Times New Roman"/>
          <w:sz w:val="24"/>
          <w:szCs w:val="24"/>
        </w:rPr>
        <w:t>in part</w:t>
      </w:r>
      <w:r w:rsidRPr="00483539" w:rsidR="00D47346">
        <w:rPr>
          <w:rFonts w:ascii="Times New Roman" w:hAnsi="Times New Roman"/>
          <w:sz w:val="24"/>
          <w:szCs w:val="24"/>
        </w:rPr>
        <w:t xml:space="preserve"> </w:t>
      </w:r>
      <w:r w:rsidRPr="00483539">
        <w:rPr>
          <w:rFonts w:ascii="Times New Roman" w:hAnsi="Times New Roman"/>
          <w:sz w:val="24"/>
          <w:szCs w:val="24"/>
        </w:rPr>
        <w:t>on the total number of participants an applicant proposes to enroll</w:t>
      </w:r>
      <w:r w:rsidR="00507C9E">
        <w:rPr>
          <w:rFonts w:ascii="Times New Roman" w:hAnsi="Times New Roman"/>
          <w:sz w:val="24"/>
          <w:szCs w:val="24"/>
        </w:rPr>
        <w:t>.</w:t>
      </w:r>
      <w:r w:rsidRPr="00483539" w:rsidR="00507C9E">
        <w:rPr>
          <w:rFonts w:ascii="Times New Roman" w:hAnsi="Times New Roman"/>
          <w:sz w:val="24"/>
          <w:szCs w:val="24"/>
        </w:rPr>
        <w:t xml:space="preserve"> </w:t>
      </w:r>
      <w:r w:rsidR="00CE2293">
        <w:rPr>
          <w:rFonts w:ascii="Times New Roman" w:hAnsi="Times New Roman"/>
          <w:sz w:val="24"/>
          <w:szCs w:val="24"/>
        </w:rPr>
        <w:t xml:space="preserve"> </w:t>
      </w:r>
      <w:r w:rsidR="00507C9E">
        <w:rPr>
          <w:rFonts w:ascii="Times New Roman" w:hAnsi="Times New Roman"/>
          <w:sz w:val="24"/>
          <w:szCs w:val="24"/>
        </w:rPr>
        <w:t>A</w:t>
      </w:r>
      <w:r w:rsidRPr="00483539">
        <w:rPr>
          <w:rFonts w:ascii="Times New Roman" w:hAnsi="Times New Roman"/>
          <w:sz w:val="24"/>
          <w:szCs w:val="24"/>
        </w:rPr>
        <w:t xml:space="preserve">ssessing grant progress requires </w:t>
      </w:r>
      <w:r w:rsidRPr="00483539">
        <w:rPr>
          <w:rFonts w:ascii="Times New Roman" w:hAnsi="Times New Roman"/>
          <w:sz w:val="24"/>
          <w:szCs w:val="24"/>
        </w:rPr>
        <w:t>a consistent</w:t>
      </w:r>
      <w:r w:rsidRPr="00483539">
        <w:rPr>
          <w:rFonts w:ascii="Times New Roman" w:hAnsi="Times New Roman"/>
          <w:sz w:val="24"/>
          <w:szCs w:val="24"/>
        </w:rPr>
        <w:t xml:space="preserve"> expectation for planned participant numbers.    </w:t>
      </w:r>
    </w:p>
    <w:p w:rsidR="00483539" w:rsidRPr="00483539" w:rsidP="00483539" w14:paraId="301884DB" w14:textId="77777777">
      <w:pPr>
        <w:spacing w:after="0" w:line="240" w:lineRule="auto"/>
        <w:rPr>
          <w:rFonts w:ascii="Times New Roman" w:hAnsi="Times New Roman"/>
          <w:sz w:val="24"/>
          <w:szCs w:val="24"/>
        </w:rPr>
      </w:pPr>
    </w:p>
    <w:p w:rsidR="00483539" w:rsidRPr="00483539" w:rsidP="00483539" w14:paraId="37AD81E0" w14:textId="4F099877">
      <w:pPr>
        <w:spacing w:after="0" w:line="240" w:lineRule="auto"/>
        <w:rPr>
          <w:rFonts w:ascii="Times New Roman" w:hAnsi="Times New Roman"/>
          <w:sz w:val="24"/>
          <w:szCs w:val="24"/>
        </w:rPr>
      </w:pPr>
      <w:r w:rsidRPr="00483539">
        <w:rPr>
          <w:rFonts w:ascii="Times New Roman" w:hAnsi="Times New Roman"/>
          <w:sz w:val="24"/>
          <w:szCs w:val="24"/>
        </w:rPr>
        <w:t xml:space="preserve">Grant recipients may not reduce their total participant enrollment goal after approval of a full application.  </w:t>
      </w:r>
      <w:r w:rsidR="00723748">
        <w:rPr>
          <w:rFonts w:ascii="Times New Roman" w:hAnsi="Times New Roman"/>
          <w:sz w:val="24"/>
          <w:szCs w:val="24"/>
        </w:rPr>
        <w:t>DOL</w:t>
      </w:r>
      <w:r w:rsidRPr="00483539">
        <w:rPr>
          <w:rFonts w:ascii="Times New Roman" w:hAnsi="Times New Roman"/>
          <w:sz w:val="24"/>
          <w:szCs w:val="24"/>
        </w:rPr>
        <w:t xml:space="preserve"> encourages grant recipients to make all reasonable efforts to achieve or exceed planned participant levels; grant recipients who can demonstrate that they have made substantial efforts to meet enrollment goals will not be penalized in future grant applications for failure to meet these goals.  </w:t>
      </w:r>
    </w:p>
    <w:p w:rsidR="00483539" w:rsidRPr="00483539" w:rsidP="00483539" w14:paraId="165C50AF" w14:textId="77777777">
      <w:pPr>
        <w:spacing w:after="0" w:line="240" w:lineRule="auto"/>
        <w:rPr>
          <w:rFonts w:ascii="Times New Roman" w:hAnsi="Times New Roman"/>
          <w:sz w:val="24"/>
          <w:szCs w:val="24"/>
        </w:rPr>
      </w:pPr>
    </w:p>
    <w:p w:rsidR="00483539" w:rsidRPr="00483539" w:rsidP="00B23A7C" w14:paraId="6E900909" w14:textId="77777777">
      <w:pPr>
        <w:pStyle w:val="Heading5"/>
      </w:pPr>
      <w:r w:rsidRPr="00483539">
        <w:t xml:space="preserve">Grant Performance </w:t>
      </w:r>
    </w:p>
    <w:p w:rsidR="00483539" w:rsidRPr="00483539" w:rsidP="00483539" w14:paraId="26B798B4" w14:textId="40097504">
      <w:pPr>
        <w:spacing w:after="0" w:line="240" w:lineRule="auto"/>
        <w:rPr>
          <w:rFonts w:ascii="Times New Roman" w:hAnsi="Times New Roman"/>
          <w:color w:val="000000"/>
          <w:sz w:val="24"/>
          <w:szCs w:val="24"/>
        </w:rPr>
      </w:pPr>
      <w:r w:rsidRPr="107087B9">
        <w:rPr>
          <w:rStyle w:val="Heading6Char"/>
        </w:rPr>
        <w:t>Performance Measures</w:t>
      </w:r>
      <w:r w:rsidRPr="107087B9">
        <w:rPr>
          <w:rFonts w:ascii="Times New Roman" w:hAnsi="Times New Roman"/>
          <w:sz w:val="24"/>
          <w:szCs w:val="24"/>
        </w:rPr>
        <w:t xml:space="preserve">. </w:t>
      </w:r>
      <w:r w:rsidR="005E5385">
        <w:rPr>
          <w:rFonts w:ascii="Times New Roman" w:hAnsi="Times New Roman"/>
          <w:sz w:val="24"/>
          <w:szCs w:val="24"/>
        </w:rPr>
        <w:t xml:space="preserve"> </w:t>
      </w:r>
      <w:r w:rsidRPr="107087B9">
        <w:rPr>
          <w:rFonts w:ascii="Times New Roman" w:hAnsi="Times New Roman"/>
          <w:sz w:val="24"/>
          <w:szCs w:val="24"/>
        </w:rPr>
        <w:t xml:space="preserve">For </w:t>
      </w:r>
      <w:r w:rsidRPr="107087B9" w:rsidR="0044703C">
        <w:rPr>
          <w:rFonts w:ascii="Times New Roman" w:hAnsi="Times New Roman"/>
          <w:sz w:val="24"/>
          <w:szCs w:val="24"/>
        </w:rPr>
        <w:t>states and outlying area</w:t>
      </w:r>
      <w:r w:rsidRPr="107087B9" w:rsidR="00DE7814">
        <w:rPr>
          <w:rFonts w:ascii="Times New Roman" w:hAnsi="Times New Roman"/>
          <w:sz w:val="24"/>
          <w:szCs w:val="24"/>
        </w:rPr>
        <w:t xml:space="preserve"> </w:t>
      </w:r>
      <w:r w:rsidRPr="107087B9">
        <w:rPr>
          <w:rFonts w:ascii="Times New Roman" w:hAnsi="Times New Roman"/>
          <w:sz w:val="24"/>
          <w:szCs w:val="24"/>
        </w:rPr>
        <w:t xml:space="preserve">grant recipients, the negotiated performance </w:t>
      </w:r>
      <w:r w:rsidRPr="107087B9" w:rsidR="00827A65">
        <w:rPr>
          <w:rFonts w:ascii="Times New Roman" w:hAnsi="Times New Roman"/>
          <w:sz w:val="24"/>
          <w:szCs w:val="24"/>
        </w:rPr>
        <w:t xml:space="preserve">outcome </w:t>
      </w:r>
      <w:r w:rsidRPr="107087B9">
        <w:rPr>
          <w:rFonts w:ascii="Times New Roman" w:hAnsi="Times New Roman"/>
          <w:sz w:val="24"/>
          <w:szCs w:val="24"/>
        </w:rPr>
        <w:t>measures for the WIOA title I Dislocated Worker program serve as a basis for each DWG’s performance goals</w:t>
      </w:r>
      <w:r w:rsidRPr="107087B9" w:rsidR="00356BE9">
        <w:rPr>
          <w:rFonts w:ascii="Times New Roman" w:hAnsi="Times New Roman"/>
          <w:sz w:val="24"/>
          <w:szCs w:val="24"/>
        </w:rPr>
        <w:t xml:space="preserve"> unless applicants request additional considerations to set performance measures for an individual grant.</w:t>
      </w:r>
      <w:r w:rsidRPr="107087B9">
        <w:rPr>
          <w:rFonts w:ascii="Times New Roman" w:hAnsi="Times New Roman"/>
          <w:sz w:val="24"/>
          <w:szCs w:val="24"/>
        </w:rPr>
        <w:t xml:space="preserve">  </w:t>
      </w:r>
      <w:r w:rsidRPr="107087B9" w:rsidR="00827A65">
        <w:rPr>
          <w:rFonts w:ascii="Times New Roman" w:hAnsi="Times New Roman"/>
          <w:sz w:val="24"/>
          <w:szCs w:val="24"/>
        </w:rPr>
        <w:t>P</w:t>
      </w:r>
      <w:r w:rsidRPr="107087B9">
        <w:rPr>
          <w:rFonts w:ascii="Times New Roman" w:hAnsi="Times New Roman"/>
          <w:sz w:val="24"/>
          <w:szCs w:val="24"/>
        </w:rPr>
        <w:t xml:space="preserve">erformance measures </w:t>
      </w:r>
      <w:r w:rsidRPr="107087B9" w:rsidR="00827A65">
        <w:rPr>
          <w:rFonts w:ascii="Times New Roman" w:hAnsi="Times New Roman"/>
          <w:sz w:val="24"/>
          <w:szCs w:val="24"/>
        </w:rPr>
        <w:t>include:</w:t>
      </w:r>
      <w:r w:rsidRPr="107087B9" w:rsidR="00827A65">
        <w:rPr>
          <w:rFonts w:ascii="Times New Roman" w:hAnsi="Times New Roman"/>
          <w:sz w:val="24"/>
          <w:szCs w:val="24"/>
        </w:rPr>
        <w:t xml:space="preserve"> </w:t>
      </w:r>
      <w:r w:rsidRPr="107087B9">
        <w:rPr>
          <w:rFonts w:ascii="Times New Roman" w:hAnsi="Times New Roman"/>
          <w:sz w:val="24"/>
          <w:szCs w:val="24"/>
        </w:rPr>
        <w:t>Employment Rate the second and fourth quarter after exit</w:t>
      </w:r>
      <w:r w:rsidRPr="107087B9" w:rsidR="00827A65">
        <w:rPr>
          <w:rFonts w:ascii="Times New Roman" w:hAnsi="Times New Roman"/>
          <w:sz w:val="24"/>
          <w:szCs w:val="24"/>
        </w:rPr>
        <w:t>;</w:t>
      </w:r>
      <w:r w:rsidRPr="107087B9">
        <w:rPr>
          <w:rFonts w:ascii="Times New Roman" w:hAnsi="Times New Roman"/>
          <w:sz w:val="24"/>
          <w:szCs w:val="24"/>
        </w:rPr>
        <w:t xml:space="preserve"> Median Earnings the second quarter after exit</w:t>
      </w:r>
      <w:r w:rsidRPr="107087B9" w:rsidR="00827A65">
        <w:rPr>
          <w:rFonts w:ascii="Times New Roman" w:hAnsi="Times New Roman"/>
          <w:sz w:val="24"/>
          <w:szCs w:val="24"/>
        </w:rPr>
        <w:t>;</w:t>
      </w:r>
      <w:r w:rsidRPr="107087B9">
        <w:rPr>
          <w:rFonts w:ascii="Times New Roman" w:hAnsi="Times New Roman"/>
          <w:sz w:val="24"/>
          <w:szCs w:val="24"/>
        </w:rPr>
        <w:t xml:space="preserve"> Credential Attainment</w:t>
      </w:r>
      <w:r w:rsidRPr="107087B9" w:rsidR="00827A65">
        <w:rPr>
          <w:rFonts w:ascii="Times New Roman" w:hAnsi="Times New Roman"/>
          <w:sz w:val="24"/>
          <w:szCs w:val="24"/>
        </w:rPr>
        <w:t>;</w:t>
      </w:r>
      <w:r w:rsidRPr="107087B9">
        <w:rPr>
          <w:rFonts w:ascii="Times New Roman" w:hAnsi="Times New Roman"/>
          <w:sz w:val="24"/>
          <w:szCs w:val="24"/>
        </w:rPr>
        <w:t xml:space="preserve"> Measurable Skill Gains</w:t>
      </w:r>
      <w:r w:rsidRPr="107087B9" w:rsidR="00827A65">
        <w:rPr>
          <w:rFonts w:ascii="Times New Roman" w:hAnsi="Times New Roman"/>
          <w:sz w:val="24"/>
          <w:szCs w:val="24"/>
        </w:rPr>
        <w:t>;</w:t>
      </w:r>
      <w:r w:rsidRPr="107087B9">
        <w:rPr>
          <w:rFonts w:ascii="Times New Roman" w:hAnsi="Times New Roman"/>
          <w:sz w:val="24"/>
          <w:szCs w:val="24"/>
        </w:rPr>
        <w:t xml:space="preserve"> and Effectiveness</w:t>
      </w:r>
      <w:r w:rsidRPr="107087B9" w:rsidR="00827A65">
        <w:rPr>
          <w:rFonts w:ascii="Times New Roman" w:hAnsi="Times New Roman"/>
          <w:sz w:val="24"/>
          <w:szCs w:val="24"/>
        </w:rPr>
        <w:t xml:space="preserve"> in</w:t>
      </w:r>
      <w:r w:rsidRPr="107087B9">
        <w:rPr>
          <w:rFonts w:ascii="Times New Roman" w:hAnsi="Times New Roman"/>
          <w:sz w:val="24"/>
          <w:szCs w:val="24"/>
        </w:rPr>
        <w:t xml:space="preserve"> Serving Employers</w:t>
      </w:r>
      <w:r w:rsidRPr="006157E0">
        <w:rPr>
          <w:rFonts w:ascii="Times New Roman" w:hAnsi="Times New Roman"/>
          <w:sz w:val="24"/>
          <w:szCs w:val="24"/>
        </w:rPr>
        <w:t xml:space="preserve">. </w:t>
      </w:r>
      <w:r w:rsidRPr="00D465F2">
        <w:rPr>
          <w:rFonts w:ascii="Times New Roman" w:hAnsi="Times New Roman"/>
          <w:sz w:val="24"/>
          <w:szCs w:val="24"/>
        </w:rPr>
        <w:t xml:space="preserve"> </w:t>
      </w:r>
      <w:r w:rsidRPr="00D465F2" w:rsidR="00F96270">
        <w:rPr>
          <w:rFonts w:ascii="Times New Roman" w:hAnsi="Times New Roman"/>
          <w:sz w:val="24"/>
          <w:szCs w:val="24"/>
        </w:rPr>
        <w:t>DWG grantees must set goals for employment, earnings, and credential</w:t>
      </w:r>
      <w:r w:rsidRPr="00D465F2" w:rsidR="00E90DC4">
        <w:rPr>
          <w:rFonts w:ascii="Times New Roman" w:hAnsi="Times New Roman"/>
          <w:sz w:val="24"/>
          <w:szCs w:val="24"/>
        </w:rPr>
        <w:t xml:space="preserve"> attainment</w:t>
      </w:r>
      <w:r w:rsidRPr="00D465F2" w:rsidR="00F96270">
        <w:rPr>
          <w:rFonts w:ascii="Times New Roman" w:hAnsi="Times New Roman"/>
          <w:sz w:val="24"/>
          <w:szCs w:val="24"/>
        </w:rPr>
        <w:t>.</w:t>
      </w:r>
      <w:r w:rsidRPr="006157E0" w:rsidR="00F96270">
        <w:rPr>
          <w:rFonts w:ascii="Times New Roman" w:hAnsi="Times New Roman"/>
          <w:sz w:val="24"/>
          <w:szCs w:val="24"/>
        </w:rPr>
        <w:t xml:space="preserve">  </w:t>
      </w:r>
      <w:r w:rsidRPr="006157E0" w:rsidR="00723748">
        <w:rPr>
          <w:rFonts w:ascii="Times New Roman" w:hAnsi="Times New Roman"/>
          <w:sz w:val="24"/>
          <w:szCs w:val="24"/>
        </w:rPr>
        <w:t>DOL</w:t>
      </w:r>
      <w:r w:rsidRPr="006157E0">
        <w:rPr>
          <w:rFonts w:ascii="Times New Roman" w:hAnsi="Times New Roman"/>
          <w:sz w:val="24"/>
          <w:szCs w:val="24"/>
        </w:rPr>
        <w:t xml:space="preserve"> neg</w:t>
      </w:r>
      <w:r w:rsidRPr="107087B9">
        <w:rPr>
          <w:rFonts w:ascii="Times New Roman" w:hAnsi="Times New Roman"/>
          <w:sz w:val="24"/>
          <w:szCs w:val="24"/>
        </w:rPr>
        <w:t xml:space="preserve">otiates with states to determine acceptable performance measures for the title I Dislocated Worker program.  </w:t>
      </w:r>
      <w:r w:rsidRPr="107087B9" w:rsidR="00356BE9">
        <w:rPr>
          <w:rFonts w:ascii="Times New Roman" w:hAnsi="Times New Roman"/>
          <w:sz w:val="24"/>
          <w:szCs w:val="24"/>
        </w:rPr>
        <w:t>Local WDB g</w:t>
      </w:r>
      <w:r w:rsidRPr="107087B9">
        <w:rPr>
          <w:rFonts w:ascii="Times New Roman" w:hAnsi="Times New Roman"/>
          <w:sz w:val="24"/>
          <w:szCs w:val="24"/>
        </w:rPr>
        <w:t xml:space="preserve">rant recipients use performance measures negotiated with the state for the title I Dislocated Worker program.  </w:t>
      </w:r>
      <w:r w:rsidRPr="107087B9" w:rsidR="00FE6915">
        <w:rPr>
          <w:rFonts w:ascii="Times New Roman" w:hAnsi="Times New Roman"/>
          <w:color w:val="000000" w:themeColor="text1"/>
          <w:sz w:val="24"/>
          <w:szCs w:val="24"/>
        </w:rPr>
        <w:t>WIOA Section 166 Indian and Native American program grant</w:t>
      </w:r>
      <w:r w:rsidRPr="107087B9" w:rsidR="00867953">
        <w:rPr>
          <w:rFonts w:ascii="Times New Roman" w:hAnsi="Times New Roman"/>
          <w:color w:val="000000" w:themeColor="text1"/>
          <w:sz w:val="24"/>
          <w:szCs w:val="24"/>
        </w:rPr>
        <w:t xml:space="preserve">ees </w:t>
      </w:r>
      <w:r w:rsidRPr="107087B9" w:rsidR="00907D59">
        <w:rPr>
          <w:rFonts w:ascii="Times New Roman" w:hAnsi="Times New Roman"/>
          <w:sz w:val="24"/>
          <w:szCs w:val="24"/>
        </w:rPr>
        <w:t>serving as g</w:t>
      </w:r>
      <w:r w:rsidRPr="107087B9">
        <w:rPr>
          <w:rFonts w:ascii="Times New Roman" w:hAnsi="Times New Roman"/>
          <w:sz w:val="24"/>
          <w:szCs w:val="24"/>
        </w:rPr>
        <w:t>rant recipients use measures established for that program as a basis for DWG performance targets.  Goals approved in the DWG application serve as final performance measures for all grant recipients</w:t>
      </w:r>
      <w:r w:rsidRPr="107087B9">
        <w:rPr>
          <w:rFonts w:ascii="Times New Roman" w:eastAsia="Times New Roman" w:hAnsi="Times New Roman"/>
          <w:sz w:val="24"/>
          <w:szCs w:val="24"/>
        </w:rPr>
        <w:t xml:space="preserve">.  </w:t>
      </w:r>
    </w:p>
    <w:p w:rsidR="00483539" w:rsidRPr="00483539" w:rsidP="00483539" w14:paraId="6C6A03BC" w14:textId="77777777">
      <w:pPr>
        <w:spacing w:after="0" w:line="240" w:lineRule="auto"/>
        <w:rPr>
          <w:rFonts w:ascii="Times New Roman" w:hAnsi="Times New Roman"/>
          <w:sz w:val="24"/>
          <w:szCs w:val="24"/>
        </w:rPr>
      </w:pPr>
    </w:p>
    <w:p w:rsidR="00483539" w:rsidRPr="00483539" w:rsidP="00483539" w14:paraId="3A1E350A" w14:textId="45DAE54E">
      <w:pPr>
        <w:spacing w:after="0" w:line="240" w:lineRule="auto"/>
        <w:rPr>
          <w:rFonts w:ascii="Times New Roman" w:hAnsi="Times New Roman"/>
          <w:sz w:val="24"/>
          <w:szCs w:val="24"/>
        </w:rPr>
      </w:pPr>
      <w:r w:rsidRPr="00F95F8E">
        <w:rPr>
          <w:rStyle w:val="Heading6Char"/>
        </w:rPr>
        <w:t>Reporting</w:t>
      </w:r>
      <w:r w:rsidRPr="00483539">
        <w:rPr>
          <w:rFonts w:ascii="Times New Roman" w:hAnsi="Times New Roman"/>
          <w:bCs/>
          <w:color w:val="000000"/>
          <w:sz w:val="24"/>
          <w:szCs w:val="24"/>
        </w:rPr>
        <w:t xml:space="preserve">. </w:t>
      </w:r>
      <w:r w:rsidR="005E5385">
        <w:rPr>
          <w:rFonts w:ascii="Times New Roman" w:hAnsi="Times New Roman"/>
          <w:bCs/>
          <w:color w:val="000000"/>
          <w:sz w:val="24"/>
          <w:szCs w:val="24"/>
        </w:rPr>
        <w:t xml:space="preserve"> </w:t>
      </w:r>
      <w:r w:rsidRPr="00483539">
        <w:rPr>
          <w:rFonts w:ascii="Times New Roman" w:hAnsi="Times New Roman"/>
          <w:sz w:val="24"/>
          <w:szCs w:val="24"/>
        </w:rPr>
        <w:t xml:space="preserve">DWG recipients must submit Quarterly Performance and Quarterly Narrative Reports in accordance with TEGL 14-18, </w:t>
      </w:r>
      <w:r w:rsidRPr="00483539">
        <w:rPr>
          <w:rFonts w:ascii="Times New Roman" w:hAnsi="Times New Roman"/>
          <w:i/>
          <w:sz w:val="24"/>
          <w:szCs w:val="24"/>
        </w:rPr>
        <w:t>Aligning Performance Accountability Reporting, Definitions, and Policies Across Workforce Employment and Training Programs Administered by the U.S. Department of Labor (DOL)</w:t>
      </w:r>
      <w:r w:rsidRPr="00483539">
        <w:rPr>
          <w:rFonts w:ascii="Times New Roman" w:hAnsi="Times New Roman"/>
          <w:sz w:val="24"/>
          <w:szCs w:val="24"/>
        </w:rPr>
        <w:t>, Attachment 6.</w:t>
      </w:r>
    </w:p>
    <w:p w:rsidR="00483539" w:rsidRPr="00483539" w:rsidP="00483539" w14:paraId="33E59048" w14:textId="77777777">
      <w:pPr>
        <w:spacing w:after="0" w:line="240" w:lineRule="auto"/>
        <w:rPr>
          <w:rFonts w:ascii="Times New Roman" w:hAnsi="Times New Roman"/>
          <w:sz w:val="24"/>
          <w:szCs w:val="24"/>
        </w:rPr>
      </w:pPr>
    </w:p>
    <w:p w:rsidR="00483539" w:rsidRPr="00483539" w:rsidP="00483539" w14:paraId="08DCF739" w14:textId="224B003B">
      <w:pPr>
        <w:spacing w:after="0" w:line="240" w:lineRule="auto"/>
        <w:rPr>
          <w:rFonts w:ascii="Times New Roman" w:eastAsia="Times New Roman" w:hAnsi="Times New Roman"/>
          <w:sz w:val="24"/>
          <w:szCs w:val="24"/>
        </w:rPr>
      </w:pPr>
      <w:r>
        <w:rPr>
          <w:rFonts w:ascii="Times New Roman" w:hAnsi="Times New Roman"/>
          <w:sz w:val="24"/>
          <w:szCs w:val="24"/>
        </w:rPr>
        <w:t>See the</w:t>
      </w:r>
      <w:r w:rsidRPr="00483539">
        <w:rPr>
          <w:rFonts w:ascii="Times New Roman" w:hAnsi="Times New Roman"/>
          <w:sz w:val="24"/>
          <w:szCs w:val="24"/>
        </w:rPr>
        <w:t xml:space="preserve"> </w:t>
      </w:r>
      <w:r w:rsidRPr="005522DD">
        <w:rPr>
          <w:rFonts w:ascii="Times New Roman" w:hAnsi="Times New Roman"/>
          <w:sz w:val="24"/>
          <w:szCs w:val="24"/>
        </w:rPr>
        <w:t>DWG performance web page</w:t>
      </w:r>
      <w:r w:rsidRPr="00483539">
        <w:rPr>
          <w:rFonts w:ascii="Times New Roman" w:hAnsi="Times New Roman"/>
          <w:sz w:val="24"/>
          <w:szCs w:val="24"/>
        </w:rPr>
        <w:t xml:space="preserve"> (</w:t>
      </w:r>
      <w:hyperlink r:id="rId26" w:history="1">
        <w:r w:rsidRPr="005522DD">
          <w:rPr>
            <w:rStyle w:val="Hyperlink"/>
            <w:rFonts w:ascii="Times New Roman" w:hAnsi="Times New Roman"/>
            <w:sz w:val="24"/>
            <w:szCs w:val="24"/>
          </w:rPr>
          <w:t>https://www.dol.gov/agencies/eta/dislocated-workers/performance</w:t>
        </w:r>
      </w:hyperlink>
      <w:r w:rsidRPr="00483539">
        <w:rPr>
          <w:rFonts w:ascii="Times New Roman" w:hAnsi="Times New Roman"/>
          <w:sz w:val="24"/>
          <w:szCs w:val="24"/>
        </w:rPr>
        <w:t>)</w:t>
      </w:r>
      <w:r w:rsidR="00C15938">
        <w:rPr>
          <w:rFonts w:ascii="Times New Roman" w:hAnsi="Times New Roman"/>
          <w:sz w:val="24"/>
          <w:szCs w:val="24"/>
        </w:rPr>
        <w:t>for</w:t>
      </w:r>
      <w:r w:rsidRPr="00483539" w:rsidR="00C15938">
        <w:rPr>
          <w:rFonts w:ascii="Times New Roman" w:hAnsi="Times New Roman"/>
          <w:sz w:val="24"/>
          <w:szCs w:val="24"/>
        </w:rPr>
        <w:t xml:space="preserve"> </w:t>
      </w:r>
      <w:r w:rsidRPr="00483539">
        <w:rPr>
          <w:rFonts w:ascii="Times New Roman" w:hAnsi="Times New Roman"/>
          <w:sz w:val="24"/>
          <w:szCs w:val="24"/>
        </w:rPr>
        <w:t>resources and information on DWG performance</w:t>
      </w:r>
      <w:r w:rsidR="00C15938">
        <w:rPr>
          <w:rFonts w:ascii="Times New Roman" w:hAnsi="Times New Roman"/>
          <w:sz w:val="24"/>
          <w:szCs w:val="24"/>
        </w:rPr>
        <w:t>.</w:t>
      </w:r>
      <w:r w:rsidRPr="00483539">
        <w:rPr>
          <w:rFonts w:ascii="Times New Roman" w:hAnsi="Times New Roman"/>
          <w:sz w:val="24"/>
          <w:szCs w:val="24"/>
        </w:rPr>
        <w:t xml:space="preserve"> on.  </w:t>
      </w:r>
      <w:r w:rsidR="00454F23">
        <w:rPr>
          <w:rFonts w:ascii="Times New Roman" w:eastAsia="Times New Roman" w:hAnsi="Times New Roman"/>
          <w:sz w:val="24"/>
          <w:szCs w:val="24"/>
        </w:rPr>
        <w:t xml:space="preserve">DOL may post </w:t>
      </w:r>
      <w:r w:rsidR="00AB498E">
        <w:rPr>
          <w:rFonts w:ascii="Times New Roman" w:eastAsia="Times New Roman" w:hAnsi="Times New Roman"/>
          <w:sz w:val="24"/>
          <w:szCs w:val="24"/>
        </w:rPr>
        <w:t>DWG p</w:t>
      </w:r>
      <w:r w:rsidRPr="00483539">
        <w:rPr>
          <w:rFonts w:ascii="Times New Roman" w:eastAsia="Times New Roman" w:hAnsi="Times New Roman"/>
          <w:sz w:val="24"/>
          <w:szCs w:val="24"/>
        </w:rPr>
        <w:t xml:space="preserve">erformance </w:t>
      </w:r>
      <w:r w:rsidR="00C15938">
        <w:rPr>
          <w:rFonts w:ascii="Times New Roman" w:eastAsia="Times New Roman" w:hAnsi="Times New Roman"/>
          <w:sz w:val="24"/>
          <w:szCs w:val="24"/>
        </w:rPr>
        <w:t xml:space="preserve">outcome </w:t>
      </w:r>
      <w:r w:rsidRPr="00483539">
        <w:rPr>
          <w:rFonts w:ascii="Times New Roman" w:eastAsia="Times New Roman" w:hAnsi="Times New Roman"/>
          <w:sz w:val="24"/>
          <w:szCs w:val="24"/>
        </w:rPr>
        <w:t xml:space="preserve">data publicly on ETA’s website. </w:t>
      </w:r>
    </w:p>
    <w:p w:rsidR="00483539" w:rsidRPr="00483539" w:rsidP="00483539" w14:paraId="2004E9C0" w14:textId="77777777">
      <w:pPr>
        <w:spacing w:after="0" w:line="240" w:lineRule="auto"/>
        <w:rPr>
          <w:rFonts w:ascii="Times New Roman" w:eastAsia="Times New Roman" w:hAnsi="Times New Roman"/>
          <w:color w:val="2F5597"/>
          <w:sz w:val="24"/>
          <w:szCs w:val="24"/>
        </w:rPr>
      </w:pPr>
    </w:p>
    <w:p w:rsidR="00483539" w:rsidRPr="00483539" w:rsidP="00483539" w14:paraId="77882C62" w14:textId="4A56DBE8">
      <w:pPr>
        <w:spacing w:after="0" w:line="240" w:lineRule="auto"/>
        <w:rPr>
          <w:rFonts w:ascii="Times New Roman" w:hAnsi="Times New Roman"/>
          <w:sz w:val="24"/>
          <w:szCs w:val="24"/>
        </w:rPr>
      </w:pPr>
      <w:r w:rsidRPr="00483539">
        <w:rPr>
          <w:rFonts w:ascii="Times New Roman" w:hAnsi="Times New Roman"/>
          <w:sz w:val="24"/>
          <w:szCs w:val="24"/>
        </w:rPr>
        <w:t xml:space="preserve">DWG recipients must submit financial reports using the ETA-9130 (G) Financial Report, including training expenditures under Section 11c.  </w:t>
      </w:r>
      <w:r w:rsidR="00992BC7">
        <w:rPr>
          <w:rFonts w:ascii="Times New Roman" w:hAnsi="Times New Roman"/>
          <w:sz w:val="24"/>
          <w:szCs w:val="24"/>
        </w:rPr>
        <w:t>For f</w:t>
      </w:r>
      <w:r w:rsidRPr="005522DD" w:rsidR="00992BC7">
        <w:rPr>
          <w:rFonts w:ascii="Times New Roman" w:hAnsi="Times New Roman"/>
          <w:sz w:val="24"/>
          <w:szCs w:val="24"/>
        </w:rPr>
        <w:t xml:space="preserve">inancial </w:t>
      </w:r>
      <w:r w:rsidR="00992BC7">
        <w:rPr>
          <w:rFonts w:ascii="Times New Roman" w:hAnsi="Times New Roman"/>
          <w:sz w:val="24"/>
          <w:szCs w:val="24"/>
        </w:rPr>
        <w:t>r</w:t>
      </w:r>
      <w:r w:rsidRPr="005522DD" w:rsidR="00992BC7">
        <w:rPr>
          <w:rFonts w:ascii="Times New Roman" w:hAnsi="Times New Roman"/>
          <w:sz w:val="24"/>
          <w:szCs w:val="24"/>
        </w:rPr>
        <w:t xml:space="preserve">eporting </w:t>
      </w:r>
      <w:r w:rsidR="00992BC7">
        <w:rPr>
          <w:rFonts w:ascii="Times New Roman" w:hAnsi="Times New Roman"/>
          <w:sz w:val="24"/>
          <w:szCs w:val="24"/>
        </w:rPr>
        <w:t>g</w:t>
      </w:r>
      <w:r w:rsidRPr="00483539">
        <w:rPr>
          <w:rFonts w:ascii="Times New Roman" w:hAnsi="Times New Roman"/>
          <w:sz w:val="24"/>
          <w:szCs w:val="24"/>
        </w:rPr>
        <w:t>uidance and instructions</w:t>
      </w:r>
      <w:r w:rsidR="00992BC7">
        <w:rPr>
          <w:rFonts w:ascii="Times New Roman" w:hAnsi="Times New Roman"/>
          <w:sz w:val="24"/>
          <w:szCs w:val="24"/>
        </w:rPr>
        <w:t>, see</w:t>
      </w:r>
      <w:r w:rsidR="00811710">
        <w:rPr>
          <w:rFonts w:ascii="Times New Roman" w:hAnsi="Times New Roman"/>
          <w:sz w:val="24"/>
          <w:szCs w:val="24"/>
        </w:rPr>
        <w:t>(</w:t>
      </w:r>
      <w:hyperlink r:id="rId27" w:history="1">
        <w:r w:rsidRPr="006C035D" w:rsidR="00811710">
          <w:rPr>
            <w:rStyle w:val="Hyperlink"/>
            <w:rFonts w:ascii="Times New Roman" w:hAnsi="Times New Roman"/>
            <w:sz w:val="24"/>
            <w:szCs w:val="24"/>
          </w:rPr>
          <w:t>https://www.dol.gov/agencies/eta/grants/management/reporting</w:t>
        </w:r>
      </w:hyperlink>
      <w:r w:rsidR="00811710">
        <w:rPr>
          <w:rFonts w:ascii="Times New Roman" w:hAnsi="Times New Roman"/>
          <w:sz w:val="24"/>
          <w:szCs w:val="24"/>
        </w:rPr>
        <w:t>).</w:t>
      </w:r>
    </w:p>
    <w:p w:rsidR="00483539" w:rsidRPr="00483539" w:rsidP="00483539" w14:paraId="3E1BB04D" w14:textId="77777777">
      <w:pPr>
        <w:spacing w:after="0" w:line="240" w:lineRule="auto"/>
        <w:rPr>
          <w:rFonts w:ascii="Times New Roman" w:eastAsia="Times New Roman" w:hAnsi="Times New Roman"/>
          <w:b/>
          <w:bCs/>
          <w:sz w:val="24"/>
          <w:szCs w:val="24"/>
        </w:rPr>
      </w:pPr>
      <w:bookmarkStart w:id="53" w:name="_Toc162355142"/>
    </w:p>
    <w:p w:rsidR="00483539" w:rsidRPr="00483539" w:rsidP="00734460" w14:paraId="474747D3" w14:textId="25EC6067">
      <w:pPr>
        <w:pStyle w:val="Heading2"/>
      </w:pPr>
      <w:bookmarkStart w:id="54" w:name="_Toc183165391"/>
      <w:r w:rsidRPr="00483539">
        <w:t xml:space="preserve">Section </w:t>
      </w:r>
      <w:r w:rsidR="00FA6871">
        <w:t>5</w:t>
      </w:r>
      <w:r w:rsidRPr="00483539">
        <w:t>.B: Post-Award Information</w:t>
      </w:r>
      <w:bookmarkEnd w:id="53"/>
      <w:bookmarkEnd w:id="54"/>
    </w:p>
    <w:p w:rsidR="00483539" w:rsidRPr="00483539" w:rsidP="00483539" w14:paraId="149B38EE" w14:textId="77777777">
      <w:pPr>
        <w:spacing w:after="0" w:line="240" w:lineRule="auto"/>
        <w:rPr>
          <w:rFonts w:ascii="Times New Roman" w:hAnsi="Times New Roman"/>
          <w:sz w:val="24"/>
          <w:szCs w:val="24"/>
        </w:rPr>
      </w:pPr>
    </w:p>
    <w:p w:rsidR="00483539" w:rsidRPr="00483539" w:rsidP="00483539" w14:paraId="21E3BCAF" w14:textId="799BCCC8">
      <w:pPr>
        <w:spacing w:after="0" w:line="240" w:lineRule="auto"/>
        <w:rPr>
          <w:rFonts w:ascii="Times New Roman" w:eastAsia="Times New Roman" w:hAnsi="Times New Roman"/>
          <w:sz w:val="24"/>
          <w:szCs w:val="24"/>
        </w:rPr>
      </w:pPr>
      <w:r w:rsidRPr="00734460">
        <w:rPr>
          <w:rStyle w:val="Heading5Char"/>
        </w:rPr>
        <w:t>Project Implementation Plan</w:t>
      </w:r>
      <w:r w:rsidRPr="00483539">
        <w:rPr>
          <w:rFonts w:ascii="Times New Roman" w:hAnsi="Times New Roman"/>
          <w:sz w:val="24"/>
          <w:szCs w:val="24"/>
        </w:rPr>
        <w:t xml:space="preserve">. </w:t>
      </w:r>
      <w:r w:rsidR="005E5385">
        <w:rPr>
          <w:rFonts w:ascii="Times New Roman" w:hAnsi="Times New Roman"/>
          <w:sz w:val="24"/>
          <w:szCs w:val="24"/>
        </w:rPr>
        <w:t xml:space="preserve"> </w:t>
      </w:r>
      <w:r w:rsidRPr="00483539">
        <w:rPr>
          <w:rFonts w:ascii="Times New Roman" w:hAnsi="Times New Roman"/>
          <w:sz w:val="24"/>
          <w:szCs w:val="24"/>
        </w:rPr>
        <w:t xml:space="preserve">Unless otherwise specified by the regional office, each grant recipient must develop a Project Implementation Plan to reflect the approved project design and funding parameters in the grant award as well as identify project timelines, anticipated outcomes, potential challenges for reaching targets, and other information that will enable </w:t>
      </w:r>
      <w:r w:rsidR="00BD739B">
        <w:rPr>
          <w:rFonts w:ascii="Times New Roman" w:hAnsi="Times New Roman"/>
          <w:sz w:val="24"/>
          <w:szCs w:val="24"/>
        </w:rPr>
        <w:t>DOL</w:t>
      </w:r>
      <w:r w:rsidRPr="00483539">
        <w:rPr>
          <w:rFonts w:ascii="Times New Roman" w:hAnsi="Times New Roman"/>
          <w:sz w:val="24"/>
          <w:szCs w:val="24"/>
        </w:rPr>
        <w:t xml:space="preserve"> to support the grant recipient.  The grant recipient must complete the implementation plan within 60 business days of the award of a grant following a full application and transmit the plan to the Federal Project Officer upon completion.  </w:t>
      </w:r>
    </w:p>
    <w:p w:rsidR="00483539" w:rsidRPr="00483539" w:rsidP="00483539" w14:paraId="38CA3E39" w14:textId="77777777">
      <w:pPr>
        <w:spacing w:after="0" w:line="240" w:lineRule="auto"/>
        <w:rPr>
          <w:rFonts w:ascii="Times New Roman" w:hAnsi="Times New Roman"/>
          <w:sz w:val="24"/>
          <w:szCs w:val="24"/>
        </w:rPr>
      </w:pPr>
    </w:p>
    <w:p w:rsidR="00483539" w:rsidRPr="00483539" w:rsidP="00483539" w14:paraId="41C1D079" w14:textId="21BAC6D7">
      <w:pPr>
        <w:spacing w:after="0" w:line="240" w:lineRule="auto"/>
        <w:rPr>
          <w:rFonts w:ascii="Times New Roman" w:hAnsi="Times New Roman"/>
          <w:sz w:val="24"/>
          <w:szCs w:val="24"/>
        </w:rPr>
      </w:pPr>
      <w:r w:rsidRPr="00734460">
        <w:rPr>
          <w:rStyle w:val="Heading5Char"/>
        </w:rPr>
        <w:t>Grant Amendments</w:t>
      </w:r>
      <w:r w:rsidRPr="00483539">
        <w:rPr>
          <w:rFonts w:ascii="Times New Roman" w:hAnsi="Times New Roman"/>
          <w:sz w:val="24"/>
          <w:szCs w:val="24"/>
        </w:rPr>
        <w:t xml:space="preserve">. </w:t>
      </w:r>
      <w:r w:rsidR="00577D60">
        <w:rPr>
          <w:rFonts w:ascii="Times New Roman" w:hAnsi="Times New Roman"/>
          <w:sz w:val="24"/>
          <w:szCs w:val="24"/>
        </w:rPr>
        <w:t xml:space="preserve"> </w:t>
      </w:r>
      <w:r w:rsidRPr="00483539">
        <w:rPr>
          <w:rFonts w:ascii="Times New Roman" w:hAnsi="Times New Roman"/>
          <w:sz w:val="24"/>
          <w:szCs w:val="24"/>
        </w:rPr>
        <w:t xml:space="preserve">DWG recipients must request and obtain prior written approval for most revisions to a grant project, per the Uniform Guidance at 2 CFR 200.308.  </w:t>
      </w:r>
      <w:r w:rsidRPr="007343BE" w:rsidR="007343BE">
        <w:rPr>
          <w:rFonts w:ascii="Times New Roman" w:hAnsi="Times New Roman"/>
          <w:sz w:val="24"/>
          <w:szCs w:val="24"/>
        </w:rPr>
        <w:t>Grant recipients</w:t>
      </w:r>
      <w:r w:rsidRPr="007343BE" w:rsidR="007343BE">
        <w:rPr>
          <w:rFonts w:ascii="Times New Roman" w:hAnsi="Times New Roman"/>
          <w:b/>
          <w:bCs/>
          <w:sz w:val="24"/>
          <w:szCs w:val="24"/>
        </w:rPr>
        <w:t> </w:t>
      </w:r>
      <w:r w:rsidRPr="007343BE" w:rsidR="007343BE">
        <w:rPr>
          <w:rFonts w:ascii="Times New Roman" w:hAnsi="Times New Roman"/>
          <w:sz w:val="24"/>
          <w:szCs w:val="24"/>
        </w:rPr>
        <w:t>must contact their assigned Federal Project Officer (FPO) to prepare and submit amendment requests to modify existing grant awards. </w:t>
      </w:r>
      <w:r w:rsidR="00B3434B">
        <w:rPr>
          <w:rFonts w:ascii="Times New Roman" w:hAnsi="Times New Roman"/>
          <w:sz w:val="24"/>
          <w:szCs w:val="24"/>
        </w:rPr>
        <w:t xml:space="preserve"> </w:t>
      </w:r>
      <w:r w:rsidR="00992BC7">
        <w:rPr>
          <w:rFonts w:ascii="Times New Roman" w:hAnsi="Times New Roman"/>
          <w:sz w:val="24"/>
          <w:szCs w:val="24"/>
        </w:rPr>
        <w:t>To</w:t>
      </w:r>
      <w:r w:rsidRPr="00483539">
        <w:rPr>
          <w:rFonts w:ascii="Times New Roman" w:hAnsi="Times New Roman"/>
          <w:sz w:val="24"/>
          <w:szCs w:val="24"/>
        </w:rPr>
        <w:t xml:space="preserve"> request such changes (e.g., statement of work changes, budget realignments, and period of performance extensions), recipients must submit amendments to address the changing circumstances affecting the project’s implementation.  Recipients must also submit amendments to respond to special conditions of award, or to request incremental or additional funding</w:t>
      </w:r>
      <w:r w:rsidR="00D70681">
        <w:rPr>
          <w:rFonts w:ascii="Times New Roman" w:hAnsi="Times New Roman"/>
          <w:sz w:val="24"/>
          <w:szCs w:val="24"/>
        </w:rPr>
        <w:t>.</w:t>
      </w:r>
      <w:r w:rsidR="00F5168E">
        <w:rPr>
          <w:rFonts w:ascii="Times New Roman" w:hAnsi="Times New Roman"/>
          <w:sz w:val="24"/>
          <w:szCs w:val="24"/>
        </w:rPr>
        <w:t xml:space="preserve"> </w:t>
      </w:r>
      <w:r w:rsidR="00A47CE5">
        <w:rPr>
          <w:rFonts w:ascii="Times New Roman" w:hAnsi="Times New Roman"/>
          <w:sz w:val="24"/>
          <w:szCs w:val="24"/>
        </w:rPr>
        <w:t xml:space="preserve"> </w:t>
      </w:r>
      <w:r w:rsidRPr="00483539">
        <w:rPr>
          <w:rFonts w:ascii="Times New Roman" w:hAnsi="Times New Roman"/>
          <w:sz w:val="24"/>
          <w:szCs w:val="24"/>
        </w:rPr>
        <w:t xml:space="preserve">For additional information on the DWG amendment process, </w:t>
      </w:r>
      <w:r w:rsidR="000C3766">
        <w:rPr>
          <w:rFonts w:ascii="Times New Roman" w:hAnsi="Times New Roman"/>
          <w:sz w:val="24"/>
          <w:szCs w:val="24"/>
        </w:rPr>
        <w:t xml:space="preserve">see ETA’s </w:t>
      </w:r>
      <w:r w:rsidRPr="005522DD" w:rsidR="000C3766">
        <w:rPr>
          <w:rFonts w:ascii="Times New Roman" w:hAnsi="Times New Roman"/>
          <w:sz w:val="24"/>
          <w:szCs w:val="24"/>
        </w:rPr>
        <w:t>How to Apply webpage</w:t>
      </w:r>
      <w:r w:rsidR="000C3766">
        <w:rPr>
          <w:rFonts w:ascii="Times New Roman" w:hAnsi="Times New Roman"/>
          <w:sz w:val="24"/>
          <w:szCs w:val="24"/>
        </w:rPr>
        <w:t xml:space="preserve"> (</w:t>
      </w:r>
      <w:hyperlink r:id="rId22" w:history="1">
        <w:r w:rsidRPr="00734460">
          <w:rPr>
            <w:rFonts w:ascii="Times New Roman" w:eastAsia="Times New Roman" w:hAnsi="Times New Roman"/>
            <w:color w:val="0070C0"/>
            <w:sz w:val="24"/>
            <w:szCs w:val="24"/>
            <w:u w:val="single"/>
          </w:rPr>
          <w:t>https://www.dol.gov/agencies/eta/grants/apply</w:t>
        </w:r>
      </w:hyperlink>
      <w:r w:rsidR="000C3766">
        <w:rPr>
          <w:rFonts w:ascii="Times New Roman" w:eastAsia="Times New Roman" w:hAnsi="Times New Roman"/>
          <w:color w:val="0070C0"/>
          <w:sz w:val="24"/>
          <w:szCs w:val="24"/>
          <w:u w:val="single"/>
        </w:rPr>
        <w:t>)</w:t>
      </w:r>
      <w:r w:rsidRPr="00483539">
        <w:rPr>
          <w:rFonts w:ascii="Times New Roman" w:hAnsi="Times New Roman"/>
          <w:sz w:val="24"/>
          <w:szCs w:val="24"/>
        </w:rPr>
        <w:t xml:space="preserve">. </w:t>
      </w:r>
    </w:p>
    <w:p w:rsidR="00483539" w:rsidRPr="00483539" w:rsidP="00483539" w14:paraId="43677B89" w14:textId="77777777">
      <w:pPr>
        <w:spacing w:after="0" w:line="240" w:lineRule="auto"/>
        <w:rPr>
          <w:rFonts w:ascii="Times New Roman" w:hAnsi="Times New Roman"/>
          <w:sz w:val="24"/>
          <w:szCs w:val="24"/>
        </w:rPr>
      </w:pPr>
    </w:p>
    <w:p w:rsidR="00D70681" w:rsidRPr="001E1ACE" w:rsidP="00483539" w14:paraId="032D1CEC" w14:textId="156ADD7B">
      <w:pPr>
        <w:spacing w:after="0" w:line="240" w:lineRule="auto"/>
        <w:rPr>
          <w:rFonts w:ascii="Times New Roman" w:hAnsi="Times New Roman"/>
          <w:sz w:val="24"/>
        </w:rPr>
      </w:pPr>
      <w:r w:rsidRPr="00C35577">
        <w:rPr>
          <w:rStyle w:val="Heading5Char"/>
        </w:rPr>
        <w:t>Grant Recipients Covered by the “477 Program”</w:t>
      </w:r>
      <w:r w:rsidRPr="00C35577">
        <w:rPr>
          <w:rFonts w:ascii="Times New Roman" w:hAnsi="Times New Roman"/>
          <w:sz w:val="24"/>
        </w:rPr>
        <w:t xml:space="preserve">. </w:t>
      </w:r>
      <w:r w:rsidR="00577D60">
        <w:rPr>
          <w:rFonts w:ascii="Times New Roman" w:hAnsi="Times New Roman"/>
          <w:sz w:val="24"/>
        </w:rPr>
        <w:t xml:space="preserve"> </w:t>
      </w:r>
      <w:r w:rsidRPr="00C35577">
        <w:rPr>
          <w:rFonts w:ascii="Times New Roman" w:hAnsi="Times New Roman"/>
          <w:sz w:val="24"/>
        </w:rPr>
        <w:t>Public Law 102-477,</w:t>
      </w:r>
      <w:r w:rsidRPr="001E1ACE">
        <w:rPr>
          <w:rFonts w:ascii="Times New Roman" w:hAnsi="Times New Roman"/>
          <w:sz w:val="24"/>
        </w:rPr>
        <w:t xml:space="preserve"> the Indian Employment, Training and Related Services Demonstration Act of 1992</w:t>
      </w:r>
      <w:r w:rsidR="00BA7839">
        <w:rPr>
          <w:rFonts w:ascii="Times New Roman" w:hAnsi="Times New Roman"/>
          <w:sz w:val="24"/>
          <w:szCs w:val="24"/>
        </w:rPr>
        <w:t xml:space="preserve">, </w:t>
      </w:r>
      <w:r w:rsidR="006937D3">
        <w:rPr>
          <w:rFonts w:ascii="Times New Roman" w:hAnsi="Times New Roman"/>
          <w:sz w:val="24"/>
          <w:szCs w:val="24"/>
        </w:rPr>
        <w:t xml:space="preserve">as </w:t>
      </w:r>
      <w:r w:rsidR="00BA7839">
        <w:rPr>
          <w:rFonts w:ascii="Times New Roman" w:hAnsi="Times New Roman"/>
          <w:sz w:val="24"/>
          <w:szCs w:val="24"/>
        </w:rPr>
        <w:t>amended</w:t>
      </w:r>
      <w:r w:rsidRPr="001E1ACE">
        <w:rPr>
          <w:rFonts w:ascii="Times New Roman" w:hAnsi="Times New Roman"/>
          <w:sz w:val="24"/>
        </w:rPr>
        <w:t xml:space="preserve">, which is commonly called the 477 Program, was developed to tackle issues within Native communities by promoting Tribal self-determination and comprehensive community development.  The 477 Program allows </w:t>
      </w:r>
      <w:r w:rsidRPr="001E1ACE">
        <w:rPr>
          <w:rFonts w:ascii="Times New Roman" w:hAnsi="Times New Roman"/>
          <w:sz w:val="24"/>
        </w:rPr>
        <w:t>Federally-recognized</w:t>
      </w:r>
      <w:r w:rsidRPr="001E1ACE">
        <w:rPr>
          <w:rFonts w:ascii="Times New Roman" w:hAnsi="Times New Roman"/>
          <w:sz w:val="24"/>
        </w:rPr>
        <w:t xml:space="preserve"> Tribes to integrate funds and programs from across </w:t>
      </w:r>
      <w:r w:rsidRPr="001E1ACE" w:rsidR="004F038A">
        <w:rPr>
          <w:rFonts w:ascii="Times New Roman" w:hAnsi="Times New Roman"/>
          <w:sz w:val="24"/>
        </w:rPr>
        <w:t>several</w:t>
      </w:r>
      <w:r w:rsidRPr="001E1ACE">
        <w:rPr>
          <w:rFonts w:ascii="Times New Roman" w:hAnsi="Times New Roman"/>
          <w:sz w:val="24"/>
        </w:rPr>
        <w:t xml:space="preserve"> Federal agencies into a single program to enable streamlined operations, reduced administrative burdens, and enhance employment, training, and related program services within Native American communities.</w:t>
      </w:r>
    </w:p>
    <w:p w:rsidR="00D70681" w:rsidP="00483539" w14:paraId="2BB7556E" w14:textId="77777777">
      <w:pPr>
        <w:spacing w:after="0" w:line="240" w:lineRule="auto"/>
        <w:rPr>
          <w:rFonts w:ascii="Times New Roman" w:hAnsi="Times New Roman"/>
          <w:sz w:val="24"/>
        </w:rPr>
      </w:pPr>
    </w:p>
    <w:p w:rsidR="00302A6C" w:rsidP="00483539" w14:paraId="75134A6E" w14:textId="282D4A14">
      <w:pPr>
        <w:spacing w:after="0" w:line="240" w:lineRule="auto"/>
        <w:rPr>
          <w:rFonts w:ascii="Times New Roman" w:hAnsi="Times New Roman"/>
          <w:color w:val="FF0000"/>
          <w:sz w:val="24"/>
          <w:szCs w:val="24"/>
        </w:rPr>
        <w:sectPr w:rsidSect="000B3BC8">
          <w:footerReference w:type="default" r:id="rId28"/>
          <w:footerReference w:type="first" r:id="rId29"/>
          <w:pgSz w:w="12240" w:h="15840"/>
          <w:pgMar w:top="1008" w:right="1440" w:bottom="1440" w:left="1440" w:header="720" w:footer="720" w:gutter="0"/>
          <w:pgNumType w:start="1"/>
          <w:cols w:space="720"/>
          <w:titlePg/>
          <w:docGrid w:linePitch="360"/>
        </w:sectPr>
      </w:pPr>
      <w:r w:rsidRPr="001E1ACE">
        <w:rPr>
          <w:rFonts w:ascii="Times New Roman" w:hAnsi="Times New Roman"/>
          <w:sz w:val="24"/>
        </w:rPr>
        <w:t xml:space="preserve">DWGs are among the funds eligible </w:t>
      </w:r>
      <w:r w:rsidR="007C474E">
        <w:rPr>
          <w:rFonts w:ascii="Times New Roman" w:hAnsi="Times New Roman"/>
          <w:sz w:val="24"/>
        </w:rPr>
        <w:t>for consolidation</w:t>
      </w:r>
      <w:r w:rsidRPr="001E1ACE">
        <w:rPr>
          <w:rFonts w:ascii="Times New Roman" w:hAnsi="Times New Roman"/>
          <w:sz w:val="24"/>
        </w:rPr>
        <w:t xml:space="preserve"> under a 477 plan.  </w:t>
      </w:r>
      <w:r w:rsidR="007C474E">
        <w:rPr>
          <w:rFonts w:ascii="Times New Roman" w:hAnsi="Times New Roman"/>
          <w:sz w:val="24"/>
        </w:rPr>
        <w:t xml:space="preserve">To best support the 477 </w:t>
      </w:r>
      <w:r w:rsidR="007C474E">
        <w:rPr>
          <w:rFonts w:ascii="Times New Roman" w:hAnsi="Times New Roman"/>
          <w:sz w:val="24"/>
        </w:rPr>
        <w:t>process</w:t>
      </w:r>
      <w:r w:rsidR="007C474E">
        <w:rPr>
          <w:rFonts w:ascii="Times New Roman" w:hAnsi="Times New Roman"/>
          <w:sz w:val="24"/>
        </w:rPr>
        <w:t xml:space="preserve">, </w:t>
      </w:r>
      <w:r w:rsidR="00BD739B">
        <w:rPr>
          <w:rFonts w:ascii="Times New Roman" w:hAnsi="Times New Roman"/>
          <w:sz w:val="24"/>
          <w:szCs w:val="24"/>
        </w:rPr>
        <w:t>DOL</w:t>
      </w:r>
      <w:r w:rsidRPr="001E1ACE">
        <w:rPr>
          <w:rFonts w:ascii="Times New Roman" w:hAnsi="Times New Roman"/>
          <w:sz w:val="24"/>
        </w:rPr>
        <w:t xml:space="preserve"> encourages Tribes which expect to consolidate their DWG award into an existing 477 plan to notify </w:t>
      </w:r>
      <w:r w:rsidR="007C474E">
        <w:rPr>
          <w:rFonts w:ascii="Times New Roman" w:hAnsi="Times New Roman"/>
          <w:sz w:val="24"/>
        </w:rPr>
        <w:t>DOL</w:t>
      </w:r>
      <w:r w:rsidRPr="001E1ACE" w:rsidR="007C474E">
        <w:rPr>
          <w:rFonts w:ascii="Times New Roman" w:hAnsi="Times New Roman"/>
          <w:sz w:val="24"/>
        </w:rPr>
        <w:t xml:space="preserve"> </w:t>
      </w:r>
      <w:r w:rsidRPr="001E1ACE">
        <w:rPr>
          <w:rFonts w:ascii="Times New Roman" w:hAnsi="Times New Roman"/>
          <w:sz w:val="24"/>
        </w:rPr>
        <w:t xml:space="preserve">in their application. </w:t>
      </w:r>
      <w:r w:rsidRPr="001E1ACE">
        <w:rPr>
          <w:rFonts w:ascii="Times New Roman" w:hAnsi="Times New Roman"/>
          <w:sz w:val="24"/>
        </w:rPr>
        <w:br w:type="page"/>
      </w:r>
    </w:p>
    <w:p w:rsidR="00F16A3A" w:rsidRPr="002151EB" w:rsidP="00AA5FE0" w14:paraId="58BD7DBE" w14:textId="3EC4E8CB">
      <w:pPr>
        <w:spacing w:after="0" w:line="240" w:lineRule="auto"/>
        <w:jc w:val="right"/>
        <w:rPr>
          <w:rFonts w:ascii="Times New Roman" w:hAnsi="Times New Roman"/>
          <w:b/>
          <w:bCs/>
          <w:sz w:val="24"/>
          <w:szCs w:val="24"/>
        </w:rPr>
      </w:pPr>
      <w:bookmarkStart w:id="55" w:name="_Toc179297516"/>
      <w:bookmarkStart w:id="56" w:name="_Ref179528917"/>
      <w:r w:rsidRPr="002151EB">
        <w:rPr>
          <w:rFonts w:ascii="Times New Roman" w:hAnsi="Times New Roman"/>
          <w:b/>
          <w:bCs/>
          <w:sz w:val="24"/>
          <w:szCs w:val="24"/>
        </w:rPr>
        <w:t>Attachment II</w:t>
      </w:r>
    </w:p>
    <w:p w:rsidR="00483539" w:rsidRPr="001E1ACE" w:rsidP="00AA5FE0" w14:paraId="40DB7A2B" w14:textId="043CD368">
      <w:pPr>
        <w:pStyle w:val="Heading1"/>
        <w:spacing w:before="0" w:after="0"/>
        <w:jc w:val="center"/>
      </w:pPr>
      <w:bookmarkStart w:id="57" w:name="_Toc183165392"/>
      <w:r w:rsidRPr="002956A8">
        <w:rPr>
          <w:rFonts w:eastAsia="Yu Gothic Light"/>
        </w:rPr>
        <w:t>Policy Explanations and Examples to Support DWG Program Guidance</w:t>
      </w:r>
      <w:bookmarkEnd w:id="55"/>
      <w:bookmarkEnd w:id="56"/>
      <w:bookmarkEnd w:id="57"/>
    </w:p>
    <w:p w:rsidR="00483539" w:rsidRPr="001E1ACE" w:rsidP="0043648F" w14:paraId="3EEA8DA7" w14:textId="77777777">
      <w:pPr>
        <w:spacing w:after="0" w:line="240" w:lineRule="auto"/>
        <w:rPr>
          <w:rFonts w:ascii="Times New Roman" w:hAnsi="Times New Roman"/>
          <w:sz w:val="24"/>
        </w:rPr>
      </w:pPr>
    </w:p>
    <w:p w:rsidR="00483539" w:rsidRPr="001E1ACE" w:rsidP="00483539" w14:paraId="7422641E" w14:textId="4423F33E">
      <w:pPr>
        <w:spacing w:after="0" w:line="240" w:lineRule="auto"/>
        <w:rPr>
          <w:rFonts w:ascii="Times New Roman" w:hAnsi="Times New Roman"/>
          <w:sz w:val="24"/>
        </w:rPr>
      </w:pPr>
      <w:bookmarkStart w:id="58" w:name="_Hlk181354354"/>
      <w:r w:rsidRPr="001E1ACE">
        <w:rPr>
          <w:rFonts w:ascii="Times New Roman" w:hAnsi="Times New Roman"/>
          <w:sz w:val="24"/>
        </w:rPr>
        <w:t xml:space="preserve">Attachment </w:t>
      </w:r>
      <w:r w:rsidR="0022454F">
        <w:rPr>
          <w:rFonts w:ascii="Times New Roman" w:hAnsi="Times New Roman"/>
          <w:sz w:val="24"/>
        </w:rPr>
        <w:t>II</w:t>
      </w:r>
      <w:r w:rsidRPr="001E1ACE" w:rsidR="00FA6871">
        <w:rPr>
          <w:rFonts w:ascii="Times New Roman" w:hAnsi="Times New Roman"/>
          <w:sz w:val="24"/>
        </w:rPr>
        <w:t xml:space="preserve"> </w:t>
      </w:r>
      <w:r w:rsidRPr="001E1ACE">
        <w:rPr>
          <w:rFonts w:ascii="Times New Roman" w:hAnsi="Times New Roman"/>
          <w:sz w:val="24"/>
        </w:rPr>
        <w:t>provides additional information, explanations, and examples for how applicants and grant recipients can operationalize the program requirements and flexibilities of the DWG program</w:t>
      </w:r>
      <w:bookmarkEnd w:id="58"/>
      <w:r w:rsidR="007C474E">
        <w:rPr>
          <w:rFonts w:ascii="Times New Roman" w:hAnsi="Times New Roman"/>
          <w:sz w:val="24"/>
        </w:rPr>
        <w:t xml:space="preserve"> </w:t>
      </w:r>
      <w:r w:rsidRPr="001E1ACE">
        <w:rPr>
          <w:rFonts w:ascii="Times New Roman" w:hAnsi="Times New Roman"/>
          <w:sz w:val="24"/>
        </w:rPr>
        <w:t xml:space="preserve">to enable </w:t>
      </w:r>
      <w:r w:rsidRPr="001E1ACE" w:rsidR="00683F24">
        <w:rPr>
          <w:rFonts w:ascii="Times New Roman" w:hAnsi="Times New Roman"/>
          <w:sz w:val="24"/>
        </w:rPr>
        <w:t>grant</w:t>
      </w:r>
      <w:r w:rsidRPr="001E1ACE" w:rsidR="00CF308C">
        <w:rPr>
          <w:rFonts w:ascii="Times New Roman" w:hAnsi="Times New Roman"/>
          <w:sz w:val="24"/>
        </w:rPr>
        <w:t xml:space="preserve"> recipient</w:t>
      </w:r>
      <w:r w:rsidRPr="001E1ACE" w:rsidR="00683F24">
        <w:rPr>
          <w:rFonts w:ascii="Times New Roman" w:hAnsi="Times New Roman"/>
          <w:sz w:val="24"/>
        </w:rPr>
        <w:t xml:space="preserve">s to design their grants </w:t>
      </w:r>
      <w:r w:rsidR="007C474E">
        <w:rPr>
          <w:rFonts w:ascii="Times New Roman" w:hAnsi="Times New Roman"/>
          <w:sz w:val="24"/>
        </w:rPr>
        <w:t>for successful outcomes</w:t>
      </w:r>
      <w:r w:rsidRPr="001E1ACE" w:rsidR="00683F24">
        <w:rPr>
          <w:rFonts w:ascii="Times New Roman" w:hAnsi="Times New Roman"/>
          <w:sz w:val="24"/>
        </w:rPr>
        <w:t xml:space="preserve"> and </w:t>
      </w:r>
      <w:r w:rsidRPr="001E1ACE" w:rsidR="00A32112">
        <w:rPr>
          <w:rFonts w:ascii="Times New Roman" w:hAnsi="Times New Roman"/>
          <w:sz w:val="24"/>
        </w:rPr>
        <w:t xml:space="preserve">tailored to </w:t>
      </w:r>
      <w:r w:rsidRPr="001E1ACE" w:rsidR="005D5D48">
        <w:rPr>
          <w:rFonts w:ascii="Times New Roman" w:hAnsi="Times New Roman"/>
          <w:sz w:val="24"/>
        </w:rPr>
        <w:t>the</w:t>
      </w:r>
      <w:r w:rsidRPr="001E1ACE" w:rsidR="00F154A4">
        <w:rPr>
          <w:rFonts w:ascii="Times New Roman" w:hAnsi="Times New Roman"/>
          <w:sz w:val="24"/>
        </w:rPr>
        <w:t xml:space="preserve"> needs </w:t>
      </w:r>
      <w:r w:rsidRPr="001E1ACE" w:rsidR="00BF02EB">
        <w:rPr>
          <w:rFonts w:ascii="Times New Roman" w:hAnsi="Times New Roman"/>
          <w:sz w:val="24"/>
        </w:rPr>
        <w:t>on the ground</w:t>
      </w:r>
      <w:r w:rsidR="00D70681">
        <w:rPr>
          <w:rFonts w:ascii="Times New Roman" w:hAnsi="Times New Roman"/>
          <w:sz w:val="24"/>
        </w:rPr>
        <w:t>.</w:t>
      </w:r>
      <w:r w:rsidRPr="001E1ACE" w:rsidR="0043648F">
        <w:rPr>
          <w:rFonts w:ascii="Times New Roman" w:hAnsi="Times New Roman"/>
          <w:sz w:val="24"/>
        </w:rPr>
        <w:t xml:space="preserve">  </w:t>
      </w:r>
    </w:p>
    <w:p w:rsidR="00483539" w:rsidRPr="001E1ACE" w:rsidP="00483539" w14:paraId="6667D32C" w14:textId="77777777">
      <w:pPr>
        <w:spacing w:after="0" w:line="240" w:lineRule="auto"/>
        <w:rPr>
          <w:rFonts w:ascii="Times New Roman" w:hAnsi="Times New Roman"/>
          <w:sz w:val="24"/>
        </w:rPr>
      </w:pPr>
    </w:p>
    <w:p w:rsidR="00483539" w:rsidRPr="001E1ACE" w:rsidP="00483539" w14:paraId="381D3DFD" w14:textId="1F1AAAED">
      <w:pPr>
        <w:spacing w:after="0" w:line="240" w:lineRule="auto"/>
        <w:rPr>
          <w:rFonts w:ascii="Times New Roman" w:hAnsi="Times New Roman"/>
          <w:sz w:val="24"/>
        </w:rPr>
      </w:pPr>
      <w:r w:rsidRPr="001E1ACE">
        <w:rPr>
          <w:rFonts w:ascii="Times New Roman" w:hAnsi="Times New Roman"/>
          <w:sz w:val="24"/>
        </w:rPr>
        <w:t xml:space="preserve">The information in this </w:t>
      </w:r>
      <w:r w:rsidRPr="001E1ACE" w:rsidR="00FA6871">
        <w:rPr>
          <w:rFonts w:ascii="Times New Roman" w:hAnsi="Times New Roman"/>
          <w:sz w:val="24"/>
        </w:rPr>
        <w:t xml:space="preserve">Attachment </w:t>
      </w:r>
      <w:r w:rsidRPr="001E1ACE">
        <w:rPr>
          <w:rFonts w:ascii="Times New Roman" w:hAnsi="Times New Roman"/>
          <w:sz w:val="24"/>
        </w:rPr>
        <w:t>is organized into four sections:</w:t>
      </w:r>
    </w:p>
    <w:p w:rsidR="00483539" w:rsidRPr="001E1ACE" w:rsidP="00D43B43" w14:paraId="54DFE82D" w14:textId="163AED5D">
      <w:pPr>
        <w:numPr>
          <w:ilvl w:val="0"/>
          <w:numId w:val="43"/>
        </w:numPr>
        <w:spacing w:after="0" w:line="240" w:lineRule="auto"/>
        <w:rPr>
          <w:rFonts w:ascii="Times New Roman" w:hAnsi="Times New Roman"/>
          <w:sz w:val="24"/>
        </w:rPr>
      </w:pPr>
      <w:r w:rsidRPr="001E1ACE">
        <w:rPr>
          <w:rFonts w:ascii="Times New Roman" w:hAnsi="Times New Roman"/>
          <w:sz w:val="24"/>
        </w:rPr>
        <w:t xml:space="preserve">Descriptions of flexibilities and examples of </w:t>
      </w:r>
      <w:r w:rsidRPr="001E1ACE">
        <w:rPr>
          <w:rFonts w:ascii="Times New Roman" w:hAnsi="Times New Roman"/>
          <w:b/>
          <w:sz w:val="24"/>
        </w:rPr>
        <w:t>participant eligibility</w:t>
      </w:r>
      <w:r w:rsidRPr="001E1ACE">
        <w:rPr>
          <w:rFonts w:ascii="Times New Roman" w:hAnsi="Times New Roman"/>
          <w:sz w:val="24"/>
        </w:rPr>
        <w:t xml:space="preserve"> in Disaster Recovery DWGs. </w:t>
      </w:r>
    </w:p>
    <w:p w:rsidR="00483539" w:rsidRPr="001E1ACE" w:rsidP="00D43B43" w14:paraId="2CDAFB50" w14:textId="77777777">
      <w:pPr>
        <w:numPr>
          <w:ilvl w:val="0"/>
          <w:numId w:val="43"/>
        </w:numPr>
        <w:spacing w:after="0" w:line="240" w:lineRule="auto"/>
        <w:rPr>
          <w:rFonts w:ascii="Times New Roman" w:hAnsi="Times New Roman"/>
          <w:sz w:val="24"/>
        </w:rPr>
      </w:pPr>
      <w:r w:rsidRPr="001E1ACE">
        <w:rPr>
          <w:rFonts w:ascii="Times New Roman" w:hAnsi="Times New Roman"/>
          <w:sz w:val="24"/>
        </w:rPr>
        <w:t xml:space="preserve">Examples and clarifications for </w:t>
      </w:r>
      <w:r w:rsidRPr="001E1ACE">
        <w:rPr>
          <w:rFonts w:ascii="Times New Roman" w:hAnsi="Times New Roman"/>
          <w:b/>
          <w:sz w:val="24"/>
        </w:rPr>
        <w:t>other DWG program policies</w:t>
      </w:r>
      <w:r w:rsidRPr="001E1ACE">
        <w:rPr>
          <w:rFonts w:ascii="Times New Roman" w:hAnsi="Times New Roman"/>
          <w:sz w:val="24"/>
        </w:rPr>
        <w:t xml:space="preserve"> to support the development of allowable and flexible grant activities. </w:t>
      </w:r>
    </w:p>
    <w:p w:rsidR="00483539" w:rsidRPr="001E1ACE" w:rsidP="00D43B43" w14:paraId="67E7F44B" w14:textId="75D47C5A">
      <w:pPr>
        <w:numPr>
          <w:ilvl w:val="0"/>
          <w:numId w:val="43"/>
        </w:numPr>
        <w:spacing w:after="0" w:line="240" w:lineRule="auto"/>
        <w:rPr>
          <w:rFonts w:ascii="Times New Roman" w:hAnsi="Times New Roman"/>
          <w:sz w:val="24"/>
        </w:rPr>
      </w:pPr>
      <w:r w:rsidRPr="001E1ACE">
        <w:rPr>
          <w:rFonts w:ascii="Times New Roman" w:hAnsi="Times New Roman"/>
          <w:sz w:val="24"/>
        </w:rPr>
        <w:t>Understanding the difference between “</w:t>
      </w:r>
      <w:r w:rsidRPr="001E1ACE">
        <w:rPr>
          <w:rFonts w:ascii="Times New Roman" w:hAnsi="Times New Roman"/>
          <w:b/>
          <w:sz w:val="24"/>
        </w:rPr>
        <w:t>mitigation</w:t>
      </w:r>
      <w:r w:rsidRPr="001E1ACE">
        <w:rPr>
          <w:rFonts w:ascii="Times New Roman" w:hAnsi="Times New Roman"/>
          <w:sz w:val="24"/>
        </w:rPr>
        <w:t>” and “</w:t>
      </w:r>
      <w:r w:rsidRPr="001E1ACE">
        <w:rPr>
          <w:rFonts w:ascii="Times New Roman" w:hAnsi="Times New Roman"/>
          <w:b/>
          <w:sz w:val="24"/>
        </w:rPr>
        <w:t>prevention</w:t>
      </w:r>
      <w:r w:rsidRPr="001E1ACE">
        <w:rPr>
          <w:rFonts w:ascii="Times New Roman" w:hAnsi="Times New Roman"/>
          <w:sz w:val="24"/>
        </w:rPr>
        <w:t xml:space="preserve">” activities in disaster-relief employment.  </w:t>
      </w:r>
    </w:p>
    <w:p w:rsidR="00483539" w:rsidRPr="001E1ACE" w:rsidP="00D43B43" w14:paraId="4893BEFB" w14:textId="36CA3BBF">
      <w:pPr>
        <w:numPr>
          <w:ilvl w:val="0"/>
          <w:numId w:val="43"/>
        </w:numPr>
        <w:spacing w:after="0" w:line="240" w:lineRule="auto"/>
        <w:rPr>
          <w:rFonts w:ascii="Times New Roman" w:hAnsi="Times New Roman"/>
          <w:sz w:val="24"/>
        </w:rPr>
      </w:pPr>
      <w:r w:rsidRPr="001E1ACE">
        <w:rPr>
          <w:rFonts w:ascii="Times New Roman" w:hAnsi="Times New Roman"/>
          <w:sz w:val="24"/>
        </w:rPr>
        <w:t xml:space="preserve">Consolidating information specific to Indian </w:t>
      </w:r>
      <w:r w:rsidR="00A77076">
        <w:rPr>
          <w:rFonts w:ascii="Times New Roman" w:hAnsi="Times New Roman"/>
          <w:sz w:val="24"/>
        </w:rPr>
        <w:t>tribal government</w:t>
      </w:r>
      <w:r w:rsidRPr="001E1ACE">
        <w:rPr>
          <w:rFonts w:ascii="Times New Roman" w:hAnsi="Times New Roman"/>
          <w:sz w:val="24"/>
        </w:rPr>
        <w:t xml:space="preserve"> and WIOA Section 166-eligible entities. </w:t>
      </w:r>
    </w:p>
    <w:p w:rsidR="00483539" w:rsidRPr="001E1ACE" w:rsidP="00AD16D9" w14:paraId="671285F0" w14:textId="26712ABA">
      <w:pPr>
        <w:spacing w:after="0" w:line="240" w:lineRule="auto"/>
        <w:rPr>
          <w:rFonts w:ascii="Times New Roman" w:hAnsi="Times New Roman"/>
          <w:sz w:val="24"/>
        </w:rPr>
      </w:pPr>
    </w:p>
    <w:p w:rsidR="00483539" w:rsidRPr="002956A8" w:rsidP="00B47E48" w14:paraId="4CA93176" w14:textId="4D37604E">
      <w:pPr>
        <w:pStyle w:val="Heading2"/>
      </w:pPr>
      <w:bookmarkStart w:id="59" w:name="_Toc183165393"/>
      <w:r w:rsidRPr="002956A8">
        <w:t xml:space="preserve">Section </w:t>
      </w:r>
      <w:r w:rsidRPr="002956A8" w:rsidR="0067159F">
        <w:t xml:space="preserve">1: </w:t>
      </w:r>
      <w:r w:rsidRPr="002956A8">
        <w:t>Participant Eligibility</w:t>
      </w:r>
      <w:r w:rsidRPr="002956A8" w:rsidR="0067159F">
        <w:t>,</w:t>
      </w:r>
      <w:r w:rsidRPr="002956A8">
        <w:t xml:space="preserve"> Disaster Recovery DWGs</w:t>
      </w:r>
      <w:bookmarkEnd w:id="59"/>
      <w:r w:rsidRPr="002956A8">
        <w:t xml:space="preserve"> </w:t>
      </w:r>
    </w:p>
    <w:p w:rsidR="00483539" w:rsidRPr="001E1ACE" w:rsidP="00483539" w14:paraId="11DB5D94" w14:textId="1A007D78">
      <w:pPr>
        <w:spacing w:after="0" w:line="240" w:lineRule="auto"/>
        <w:rPr>
          <w:rFonts w:ascii="Times New Roman" w:hAnsi="Times New Roman"/>
          <w:sz w:val="24"/>
        </w:rPr>
      </w:pPr>
      <w:r>
        <w:rPr>
          <w:rFonts w:ascii="Times New Roman" w:hAnsi="Times New Roman"/>
          <w:sz w:val="24"/>
        </w:rPr>
        <w:t>E</w:t>
      </w:r>
      <w:r w:rsidRPr="001E1ACE">
        <w:rPr>
          <w:rFonts w:ascii="Times New Roman" w:hAnsi="Times New Roman"/>
          <w:sz w:val="24"/>
        </w:rPr>
        <w:t xml:space="preserve">ligibility categories for participants </w:t>
      </w:r>
      <w:r>
        <w:rPr>
          <w:rFonts w:ascii="Times New Roman" w:hAnsi="Times New Roman"/>
          <w:sz w:val="24"/>
        </w:rPr>
        <w:t>represent the</w:t>
      </w:r>
      <w:r w:rsidRPr="001E1ACE">
        <w:rPr>
          <w:rFonts w:ascii="Times New Roman" w:hAnsi="Times New Roman"/>
          <w:sz w:val="24"/>
        </w:rPr>
        <w:t xml:space="preserve"> </w:t>
      </w:r>
      <w:r w:rsidRPr="001E1ACE">
        <w:rPr>
          <w:rFonts w:ascii="Times New Roman" w:hAnsi="Times New Roman"/>
          <w:sz w:val="24"/>
        </w:rPr>
        <w:t xml:space="preserve">most </w:t>
      </w:r>
      <w:r w:rsidR="00BF6981">
        <w:rPr>
          <w:rFonts w:ascii="Times New Roman" w:hAnsi="Times New Roman"/>
          <w:sz w:val="24"/>
        </w:rPr>
        <w:t xml:space="preserve">commonly </w:t>
      </w:r>
      <w:r w:rsidRPr="001E1ACE">
        <w:rPr>
          <w:rFonts w:ascii="Times New Roman" w:hAnsi="Times New Roman"/>
          <w:sz w:val="24"/>
        </w:rPr>
        <w:t>asked</w:t>
      </w:r>
      <w:r w:rsidRPr="001E1ACE">
        <w:rPr>
          <w:rFonts w:ascii="Times New Roman" w:hAnsi="Times New Roman"/>
          <w:sz w:val="24"/>
        </w:rPr>
        <w:t xml:space="preserve"> question</w:t>
      </w:r>
      <w:r w:rsidR="00BF6981">
        <w:rPr>
          <w:rFonts w:ascii="Times New Roman" w:hAnsi="Times New Roman"/>
          <w:sz w:val="24"/>
        </w:rPr>
        <w:t>s</w:t>
      </w:r>
      <w:r w:rsidRPr="001E1ACE">
        <w:rPr>
          <w:rFonts w:ascii="Times New Roman" w:hAnsi="Times New Roman"/>
          <w:sz w:val="24"/>
        </w:rPr>
        <w:t xml:space="preserve"> related to Disaster Recovery DWGs</w:t>
      </w:r>
      <w:r>
        <w:rPr>
          <w:rFonts w:ascii="Times New Roman" w:hAnsi="Times New Roman"/>
          <w:sz w:val="24"/>
        </w:rPr>
        <w:t>.</w:t>
      </w:r>
      <w:r w:rsidRPr="001E1ACE">
        <w:rPr>
          <w:rFonts w:ascii="Times New Roman" w:hAnsi="Times New Roman"/>
          <w:sz w:val="24"/>
        </w:rPr>
        <w:t xml:space="preserve"> </w:t>
      </w:r>
      <w:r w:rsidR="00A47CE5">
        <w:rPr>
          <w:rFonts w:ascii="Times New Roman" w:hAnsi="Times New Roman"/>
          <w:sz w:val="24"/>
        </w:rPr>
        <w:t xml:space="preserve"> </w:t>
      </w:r>
      <w:r w:rsidRPr="001E1ACE">
        <w:rPr>
          <w:rFonts w:ascii="Times New Roman" w:hAnsi="Times New Roman"/>
          <w:sz w:val="24"/>
        </w:rPr>
        <w:t xml:space="preserve">This section of </w:t>
      </w:r>
      <w:r w:rsidRPr="001E1ACE" w:rsidR="00620FDE">
        <w:rPr>
          <w:rFonts w:ascii="Times New Roman" w:hAnsi="Times New Roman"/>
          <w:sz w:val="24"/>
        </w:rPr>
        <w:t xml:space="preserve">Attachment </w:t>
      </w:r>
      <w:r w:rsidRPr="001E1ACE" w:rsidR="00F16A3A">
        <w:rPr>
          <w:rFonts w:ascii="Times New Roman" w:hAnsi="Times New Roman"/>
          <w:sz w:val="24"/>
        </w:rPr>
        <w:t xml:space="preserve">II </w:t>
      </w:r>
      <w:r w:rsidRPr="001E1ACE">
        <w:rPr>
          <w:rFonts w:ascii="Times New Roman" w:hAnsi="Times New Roman"/>
          <w:sz w:val="24"/>
        </w:rPr>
        <w:t xml:space="preserve">provides additional context and information on the four categories of participant eligibility, as well as some ideas on how grant recipients might develop policies that maximize enrollments to better address the needs of individuals following a qualifying emergency or disaster event. </w:t>
      </w:r>
    </w:p>
    <w:p w:rsidR="00483539" w:rsidRPr="001E1ACE" w:rsidP="00483539" w14:paraId="27A1A4D9" w14:textId="77777777">
      <w:pPr>
        <w:spacing w:after="0" w:line="240" w:lineRule="auto"/>
        <w:ind w:left="720"/>
        <w:rPr>
          <w:rFonts w:ascii="Times New Roman" w:hAnsi="Times New Roman"/>
          <w:sz w:val="24"/>
        </w:rPr>
      </w:pPr>
    </w:p>
    <w:p w:rsidR="00483539" w:rsidRPr="001E1ACE" w:rsidP="00483539" w14:paraId="7F3DE781" w14:textId="2B1E12D0">
      <w:pPr>
        <w:spacing w:after="0" w:line="240" w:lineRule="auto"/>
        <w:rPr>
          <w:rFonts w:ascii="Times New Roman" w:hAnsi="Times New Roman"/>
          <w:sz w:val="24"/>
        </w:rPr>
      </w:pPr>
      <w:r w:rsidRPr="001E1ACE">
        <w:rPr>
          <w:rFonts w:ascii="Times New Roman" w:hAnsi="Times New Roman"/>
          <w:sz w:val="24"/>
        </w:rPr>
        <w:t xml:space="preserve">Per Section </w:t>
      </w:r>
      <w:r w:rsidRPr="001E1ACE" w:rsidR="00F16A3A">
        <w:rPr>
          <w:rFonts w:ascii="Times New Roman" w:hAnsi="Times New Roman"/>
          <w:sz w:val="24"/>
        </w:rPr>
        <w:t>1</w:t>
      </w:r>
      <w:r w:rsidRPr="001E1ACE">
        <w:rPr>
          <w:rFonts w:ascii="Times New Roman" w:hAnsi="Times New Roman"/>
          <w:sz w:val="24"/>
        </w:rPr>
        <w:t xml:space="preserve">.A of TEGL Attachment I, grant recipients must develop and follow written policies and procedures for determining participant eligibility; these policies should include how the grant recipient </w:t>
      </w:r>
      <w:r w:rsidRPr="001E1ACE" w:rsidR="0054367D">
        <w:rPr>
          <w:rFonts w:ascii="Times New Roman" w:hAnsi="Times New Roman"/>
          <w:sz w:val="24"/>
        </w:rPr>
        <w:t>applies</w:t>
      </w:r>
      <w:r w:rsidRPr="001E1ACE">
        <w:rPr>
          <w:rFonts w:ascii="Times New Roman" w:hAnsi="Times New Roman"/>
          <w:sz w:val="24"/>
        </w:rPr>
        <w:t xml:space="preserve"> terms such as “laid off as a consequence of the emergency or disaster,” “long-term unemployed,” and “significantly underemployed.”  To best ensure that grant recipients </w:t>
      </w:r>
      <w:r w:rsidR="0082464E">
        <w:rPr>
          <w:rFonts w:ascii="Times New Roman" w:hAnsi="Times New Roman"/>
          <w:sz w:val="24"/>
        </w:rPr>
        <w:t>can</w:t>
      </w:r>
      <w:r w:rsidRPr="001E1ACE">
        <w:rPr>
          <w:rFonts w:ascii="Times New Roman" w:hAnsi="Times New Roman"/>
          <w:sz w:val="24"/>
        </w:rPr>
        <w:t xml:space="preserve"> enroll participants quickly, grant recipients may </w:t>
      </w:r>
      <w:r w:rsidRPr="001E1ACE" w:rsidR="008B638B">
        <w:rPr>
          <w:rFonts w:ascii="Times New Roman" w:hAnsi="Times New Roman"/>
          <w:sz w:val="24"/>
        </w:rPr>
        <w:t xml:space="preserve">apply </w:t>
      </w:r>
      <w:r w:rsidRPr="001E1ACE">
        <w:rPr>
          <w:rFonts w:ascii="Times New Roman" w:hAnsi="Times New Roman"/>
          <w:sz w:val="24"/>
        </w:rPr>
        <w:t>these eligibility terms and protocols in a manner that provides the most flexibility, enables identification of the broadest participant eligibility pool, and ensures speedy enrollment.  The table below provides some examples of the kinds of flexibility that might be associated with each of the Disaster Recovery DWG participant eligibility categories.</w:t>
      </w:r>
    </w:p>
    <w:p w:rsidR="00483539" w:rsidRPr="001E1ACE" w:rsidP="00483539" w14:paraId="04E7356E" w14:textId="77777777">
      <w:pPr>
        <w:spacing w:after="0" w:line="240" w:lineRule="auto"/>
        <w:rPr>
          <w:rFonts w:ascii="Times New Roman" w:hAnsi="Times New Roman"/>
          <w:sz w:val="24"/>
        </w:rPr>
      </w:pPr>
    </w:p>
    <w:p w:rsidR="00483539" w:rsidRPr="001E1ACE" w:rsidP="00483539" w14:paraId="34F9704A" w14:textId="382D0479">
      <w:pPr>
        <w:spacing w:after="0" w:line="240" w:lineRule="auto"/>
        <w:rPr>
          <w:rFonts w:ascii="Times New Roman" w:hAnsi="Times New Roman"/>
          <w:sz w:val="24"/>
        </w:rPr>
      </w:pPr>
      <w:r w:rsidRPr="001E1ACE">
        <w:rPr>
          <w:rFonts w:ascii="Times New Roman" w:hAnsi="Times New Roman"/>
          <w:sz w:val="24"/>
        </w:rPr>
        <w:t>Table 1: Disaster Recovery DWG Participant Eligibility Categories</w:t>
      </w:r>
    </w:p>
    <w:tbl>
      <w:tblPr>
        <w:tblStyle w:val="TableGrid"/>
        <w:tblCaption w:val="Table 1: Disaster Recovery DWG Participant Eligibility Categories"/>
        <w:tblDescription w:val="This table describes the four categories of participant eligibilty for Disaster Recovery DWGs and provides examples of how grant recipients may understand the flexibilities contained in these category descriptions to maximize grant participant enrollment opportunties."/>
        <w:tblW w:w="0" w:type="auto"/>
        <w:tblLook w:val="04A0"/>
      </w:tblPr>
      <w:tblGrid>
        <w:gridCol w:w="3085"/>
        <w:gridCol w:w="3152"/>
        <w:gridCol w:w="3113"/>
      </w:tblGrid>
      <w:tr w14:paraId="74F47B65" w14:textId="77777777" w:rsidTr="00D70681">
        <w:tblPrEx>
          <w:tblW w:w="0" w:type="auto"/>
          <w:tblLook w:val="04A0"/>
        </w:tblPrEx>
        <w:tc>
          <w:tcPr>
            <w:tcW w:w="3380" w:type="dxa"/>
          </w:tcPr>
          <w:p w:rsidR="00483539" w:rsidRPr="001E1ACE" w:rsidP="00483539" w14:paraId="60558A9E" w14:textId="77777777">
            <w:pPr>
              <w:spacing w:after="0" w:line="240" w:lineRule="auto"/>
              <w:rPr>
                <w:rFonts w:ascii="Times New Roman" w:hAnsi="Times New Roman"/>
                <w:b/>
                <w:sz w:val="24"/>
              </w:rPr>
            </w:pPr>
            <w:r w:rsidRPr="001E1ACE">
              <w:rPr>
                <w:rFonts w:ascii="Times New Roman" w:hAnsi="Times New Roman"/>
                <w:b/>
                <w:sz w:val="24"/>
              </w:rPr>
              <w:t>Eligibility Categories</w:t>
            </w:r>
          </w:p>
        </w:tc>
        <w:tc>
          <w:tcPr>
            <w:tcW w:w="3381" w:type="dxa"/>
          </w:tcPr>
          <w:p w:rsidR="00483539" w:rsidRPr="001E1ACE" w:rsidP="00483539" w14:paraId="4CB3B108" w14:textId="77777777">
            <w:pPr>
              <w:spacing w:after="0" w:line="240" w:lineRule="auto"/>
              <w:rPr>
                <w:rFonts w:ascii="Times New Roman" w:hAnsi="Times New Roman"/>
                <w:b/>
                <w:sz w:val="24"/>
              </w:rPr>
            </w:pPr>
            <w:r w:rsidRPr="001E1ACE">
              <w:rPr>
                <w:rFonts w:ascii="Times New Roman" w:hAnsi="Times New Roman"/>
                <w:b/>
                <w:sz w:val="24"/>
              </w:rPr>
              <w:t>Elements of Potential Flexibility</w:t>
            </w:r>
          </w:p>
        </w:tc>
        <w:tc>
          <w:tcPr>
            <w:tcW w:w="3381" w:type="dxa"/>
          </w:tcPr>
          <w:p w:rsidR="00483539" w:rsidRPr="001E1ACE" w:rsidP="00483539" w14:paraId="249B4D62" w14:textId="2CE90328">
            <w:pPr>
              <w:spacing w:after="0" w:line="240" w:lineRule="auto"/>
              <w:rPr>
                <w:rFonts w:ascii="Times New Roman" w:hAnsi="Times New Roman"/>
                <w:b/>
                <w:sz w:val="24"/>
              </w:rPr>
            </w:pPr>
            <w:r w:rsidRPr="001E1ACE">
              <w:rPr>
                <w:rFonts w:ascii="Times New Roman" w:hAnsi="Times New Roman"/>
                <w:b/>
                <w:sz w:val="24"/>
              </w:rPr>
              <w:t>Example(s) of Use</w:t>
            </w:r>
          </w:p>
        </w:tc>
      </w:tr>
      <w:tr w14:paraId="5321730E" w14:textId="77777777" w:rsidTr="00D70681">
        <w:tblPrEx>
          <w:tblW w:w="0" w:type="auto"/>
          <w:tblLook w:val="04A0"/>
        </w:tblPrEx>
        <w:tc>
          <w:tcPr>
            <w:tcW w:w="3380" w:type="dxa"/>
          </w:tcPr>
          <w:p w:rsidR="00483539" w:rsidRPr="001E1ACE" w:rsidP="00483539" w14:paraId="622EC6E1" w14:textId="77777777">
            <w:pPr>
              <w:spacing w:after="0" w:line="240" w:lineRule="auto"/>
              <w:rPr>
                <w:rFonts w:ascii="Times New Roman" w:hAnsi="Times New Roman"/>
                <w:sz w:val="24"/>
              </w:rPr>
            </w:pPr>
            <w:r w:rsidRPr="001E1ACE">
              <w:rPr>
                <w:rFonts w:ascii="Times New Roman" w:hAnsi="Times New Roman"/>
                <w:i/>
                <w:sz w:val="24"/>
              </w:rPr>
              <w:t>Temporarily</w:t>
            </w:r>
            <w:r w:rsidRPr="001E1ACE">
              <w:rPr>
                <w:rFonts w:ascii="Times New Roman" w:hAnsi="Times New Roman"/>
                <w:sz w:val="24"/>
              </w:rPr>
              <w:t xml:space="preserve"> or permanently </w:t>
            </w:r>
            <w:r w:rsidRPr="001E1ACE">
              <w:rPr>
                <w:rFonts w:ascii="Times New Roman" w:hAnsi="Times New Roman"/>
                <w:i/>
                <w:sz w:val="24"/>
              </w:rPr>
              <w:t>laid off</w:t>
            </w:r>
            <w:r w:rsidRPr="001E1ACE">
              <w:rPr>
                <w:rFonts w:ascii="Times New Roman" w:hAnsi="Times New Roman"/>
                <w:sz w:val="24"/>
              </w:rPr>
              <w:t xml:space="preserve"> </w:t>
            </w:r>
            <w:r w:rsidRPr="001E1ACE">
              <w:rPr>
                <w:rFonts w:ascii="Times New Roman" w:hAnsi="Times New Roman"/>
                <w:i/>
                <w:sz w:val="24"/>
                <w:u w:val="single"/>
              </w:rPr>
              <w:t>as a consequence o</w:t>
            </w:r>
            <w:r w:rsidRPr="001E1ACE">
              <w:rPr>
                <w:rFonts w:ascii="Times New Roman" w:hAnsi="Times New Roman"/>
                <w:i/>
                <w:sz w:val="24"/>
              </w:rPr>
              <w:t>f</w:t>
            </w:r>
            <w:r w:rsidRPr="001E1ACE">
              <w:rPr>
                <w:rFonts w:ascii="Times New Roman" w:hAnsi="Times New Roman"/>
                <w:sz w:val="24"/>
              </w:rPr>
              <w:t xml:space="preserve"> the emergency or disaster [emphasis added.]</w:t>
            </w:r>
          </w:p>
        </w:tc>
        <w:tc>
          <w:tcPr>
            <w:tcW w:w="3381" w:type="dxa"/>
          </w:tcPr>
          <w:p w:rsidR="00483539" w:rsidRPr="001E1ACE" w:rsidP="00483539" w14:paraId="379082E0" w14:textId="5C7D33B2">
            <w:pPr>
              <w:spacing w:after="0" w:line="240" w:lineRule="auto"/>
              <w:rPr>
                <w:rFonts w:ascii="Times New Roman" w:hAnsi="Times New Roman"/>
                <w:sz w:val="24"/>
              </w:rPr>
            </w:pPr>
            <w:r w:rsidRPr="001E1ACE">
              <w:rPr>
                <w:rFonts w:ascii="Times New Roman" w:hAnsi="Times New Roman"/>
                <w:sz w:val="24"/>
              </w:rPr>
              <w:t xml:space="preserve">This category contains three separate elements that provide flexibility to grant recipients: </w:t>
            </w:r>
          </w:p>
          <w:p w:rsidR="00921360" w:rsidRPr="001E1ACE" w:rsidP="00483539" w14:paraId="5C8BAF15" w14:textId="77777777">
            <w:pPr>
              <w:spacing w:after="0" w:line="240" w:lineRule="auto"/>
              <w:rPr>
                <w:rFonts w:ascii="Times New Roman" w:hAnsi="Times New Roman"/>
                <w:sz w:val="24"/>
              </w:rPr>
            </w:pPr>
          </w:p>
          <w:p w:rsidR="00483539" w:rsidRPr="001E1ACE" w:rsidP="00D43B43" w14:paraId="3DF99CBF" w14:textId="73D7970E">
            <w:pPr>
              <w:numPr>
                <w:ilvl w:val="0"/>
                <w:numId w:val="37"/>
              </w:numPr>
              <w:spacing w:after="0" w:line="240" w:lineRule="auto"/>
              <w:ind w:left="372"/>
              <w:rPr>
                <w:rFonts w:ascii="Times New Roman" w:hAnsi="Times New Roman"/>
                <w:sz w:val="24"/>
              </w:rPr>
            </w:pPr>
            <w:r w:rsidRPr="001E1ACE">
              <w:rPr>
                <w:rFonts w:ascii="Times New Roman" w:hAnsi="Times New Roman"/>
                <w:sz w:val="24"/>
              </w:rPr>
              <w:t xml:space="preserve">WIOA lists </w:t>
            </w:r>
            <w:r w:rsidRPr="001E1ACE">
              <w:rPr>
                <w:rFonts w:ascii="Times New Roman" w:hAnsi="Times New Roman"/>
                <w:sz w:val="24"/>
              </w:rPr>
              <w:t>“</w:t>
            </w:r>
            <w:r w:rsidRPr="001E1ACE" w:rsidR="00684A64">
              <w:rPr>
                <w:rFonts w:ascii="Times New Roman" w:hAnsi="Times New Roman"/>
                <w:sz w:val="24"/>
              </w:rPr>
              <w:t xml:space="preserve">temporarily or permanently </w:t>
            </w:r>
            <w:r w:rsidRPr="001E1ACE">
              <w:rPr>
                <w:rFonts w:ascii="Times New Roman" w:hAnsi="Times New Roman"/>
                <w:sz w:val="24"/>
              </w:rPr>
              <w:t>laid off”</w:t>
            </w:r>
            <w:r w:rsidRPr="001E1ACE">
              <w:rPr>
                <w:rFonts w:ascii="Times New Roman" w:hAnsi="Times New Roman"/>
                <w:sz w:val="24"/>
              </w:rPr>
              <w:t xml:space="preserve"> </w:t>
            </w:r>
            <w:r w:rsidRPr="001E1ACE">
              <w:rPr>
                <w:rFonts w:ascii="Times New Roman" w:hAnsi="Times New Roman"/>
                <w:sz w:val="24"/>
              </w:rPr>
              <w:t xml:space="preserve">separately </w:t>
            </w:r>
            <w:r w:rsidRPr="001E1ACE">
              <w:rPr>
                <w:rFonts w:ascii="Times New Roman" w:hAnsi="Times New Roman"/>
                <w:sz w:val="24"/>
              </w:rPr>
              <w:t>from</w:t>
            </w:r>
            <w:r w:rsidRPr="001E1ACE" w:rsidR="00C51F59">
              <w:rPr>
                <w:rFonts w:ascii="Times New Roman" w:hAnsi="Times New Roman"/>
                <w:sz w:val="24"/>
              </w:rPr>
              <w:t xml:space="preserve"> “dislocated worker</w:t>
            </w:r>
            <w:r w:rsidRPr="001E1ACE" w:rsidR="00A83C20">
              <w:rPr>
                <w:rFonts w:ascii="Times New Roman" w:hAnsi="Times New Roman"/>
                <w:sz w:val="24"/>
              </w:rPr>
              <w:t>,</w:t>
            </w:r>
            <w:r w:rsidRPr="001E1ACE" w:rsidR="00C51F59">
              <w:rPr>
                <w:rFonts w:ascii="Times New Roman" w:hAnsi="Times New Roman"/>
                <w:sz w:val="24"/>
              </w:rPr>
              <w:t>” and thus</w:t>
            </w:r>
            <w:r w:rsidRPr="001E1ACE">
              <w:rPr>
                <w:rFonts w:ascii="Times New Roman" w:hAnsi="Times New Roman"/>
                <w:sz w:val="24"/>
              </w:rPr>
              <w:t xml:space="preserve"> </w:t>
            </w:r>
            <w:r w:rsidRPr="001E1ACE" w:rsidR="00C51F59">
              <w:rPr>
                <w:rFonts w:ascii="Times New Roman" w:hAnsi="Times New Roman"/>
                <w:sz w:val="24"/>
              </w:rPr>
              <w:t xml:space="preserve">it has </w:t>
            </w:r>
            <w:r w:rsidRPr="001E1ACE">
              <w:rPr>
                <w:rFonts w:ascii="Times New Roman" w:hAnsi="Times New Roman"/>
                <w:sz w:val="24"/>
              </w:rPr>
              <w:t xml:space="preserve">a different </w:t>
            </w:r>
            <w:r w:rsidRPr="001E1ACE">
              <w:rPr>
                <w:rFonts w:ascii="Times New Roman" w:hAnsi="Times New Roman"/>
                <w:sz w:val="24"/>
              </w:rPr>
              <w:t xml:space="preserve">meaning than “dislocated” and is not </w:t>
            </w:r>
            <w:r w:rsidRPr="001E1ACE" w:rsidR="00C51F59">
              <w:rPr>
                <w:rFonts w:ascii="Times New Roman" w:hAnsi="Times New Roman"/>
                <w:sz w:val="24"/>
              </w:rPr>
              <w:t xml:space="preserve">limited to </w:t>
            </w:r>
            <w:r w:rsidRPr="001E1ACE">
              <w:rPr>
                <w:rFonts w:ascii="Times New Roman" w:hAnsi="Times New Roman"/>
                <w:sz w:val="24"/>
              </w:rPr>
              <w:t xml:space="preserve">the definition at </w:t>
            </w:r>
            <w:r w:rsidRPr="001E1ACE" w:rsidR="00C51F59">
              <w:rPr>
                <w:rFonts w:ascii="Times New Roman" w:hAnsi="Times New Roman"/>
                <w:sz w:val="24"/>
              </w:rPr>
              <w:t xml:space="preserve">WIOA </w:t>
            </w:r>
            <w:r w:rsidRPr="001E1ACE">
              <w:rPr>
                <w:rFonts w:ascii="Times New Roman" w:hAnsi="Times New Roman"/>
                <w:sz w:val="24"/>
              </w:rPr>
              <w:t xml:space="preserve">Section 3(15). </w:t>
            </w:r>
            <w:r w:rsidRPr="001E1ACE" w:rsidR="00921360">
              <w:rPr>
                <w:rFonts w:ascii="Times New Roman" w:hAnsi="Times New Roman"/>
                <w:sz w:val="24"/>
              </w:rPr>
              <w:t xml:space="preserve"> </w:t>
            </w:r>
            <w:r w:rsidRPr="001E1ACE">
              <w:rPr>
                <w:rFonts w:ascii="Times New Roman" w:hAnsi="Times New Roman"/>
                <w:sz w:val="24"/>
              </w:rPr>
              <w:t xml:space="preserve">For purposes of this participant eligibility category, “laid off” may be read as “lost a job.” </w:t>
            </w:r>
          </w:p>
          <w:p w:rsidR="00483539" w:rsidRPr="001E1ACE" w:rsidP="00D43B43" w14:paraId="2BFF2F45" w14:textId="77777777">
            <w:pPr>
              <w:numPr>
                <w:ilvl w:val="0"/>
                <w:numId w:val="37"/>
              </w:numPr>
              <w:spacing w:after="0" w:line="240" w:lineRule="auto"/>
              <w:ind w:left="372"/>
              <w:rPr>
                <w:rFonts w:ascii="Times New Roman" w:hAnsi="Times New Roman"/>
                <w:sz w:val="24"/>
              </w:rPr>
            </w:pPr>
            <w:r w:rsidRPr="001E1ACE">
              <w:rPr>
                <w:rFonts w:ascii="Times New Roman" w:hAnsi="Times New Roman"/>
                <w:sz w:val="24"/>
              </w:rPr>
              <w:t>How the grant recipient determines the meaning of the phrase “</w:t>
            </w:r>
            <w:r w:rsidRPr="001E1ACE">
              <w:rPr>
                <w:rFonts w:ascii="Times New Roman" w:hAnsi="Times New Roman"/>
                <w:i/>
                <w:sz w:val="24"/>
              </w:rPr>
              <w:t>as a consequence of the emergency or disaster</w:t>
            </w:r>
            <w:r w:rsidRPr="001E1ACE">
              <w:rPr>
                <w:rFonts w:ascii="Times New Roman" w:hAnsi="Times New Roman"/>
                <w:sz w:val="24"/>
              </w:rPr>
              <w:t>” in conjunction with the reason for a job loss may create unique opportunities to enroll individuals who would not otherwise be eligible as dislocated workers.</w:t>
            </w:r>
          </w:p>
          <w:p w:rsidR="00483539" w:rsidRPr="001E1ACE" w:rsidP="00D43B43" w14:paraId="77C52269" w14:textId="61B22FAE">
            <w:pPr>
              <w:numPr>
                <w:ilvl w:val="0"/>
                <w:numId w:val="37"/>
              </w:numPr>
              <w:spacing w:after="0" w:line="240" w:lineRule="auto"/>
              <w:ind w:left="372"/>
              <w:rPr>
                <w:rFonts w:ascii="Times New Roman" w:hAnsi="Times New Roman"/>
                <w:sz w:val="24"/>
              </w:rPr>
            </w:pPr>
            <w:r w:rsidRPr="001E1ACE">
              <w:rPr>
                <w:rFonts w:ascii="Times New Roman" w:hAnsi="Times New Roman"/>
                <w:sz w:val="24"/>
              </w:rPr>
              <w:t>“Temporarily” laid off</w:t>
            </w:r>
            <w:r w:rsidRPr="001E1ACE" w:rsidR="008B37EB">
              <w:rPr>
                <w:rFonts w:ascii="Times New Roman" w:hAnsi="Times New Roman"/>
                <w:sz w:val="24"/>
              </w:rPr>
              <w:t>: the WIOA statute</w:t>
            </w:r>
            <w:r w:rsidRPr="001E1ACE">
              <w:rPr>
                <w:rFonts w:ascii="Times New Roman" w:hAnsi="Times New Roman"/>
                <w:sz w:val="24"/>
              </w:rPr>
              <w:t xml:space="preserve"> does not require any specific amount of time for an individual to be without work. </w:t>
            </w:r>
          </w:p>
        </w:tc>
        <w:tc>
          <w:tcPr>
            <w:tcW w:w="3381" w:type="dxa"/>
          </w:tcPr>
          <w:p w:rsidR="00483539" w:rsidRPr="001E1ACE" w:rsidP="00483539" w14:paraId="60C606C3" w14:textId="6011B974">
            <w:pPr>
              <w:spacing w:after="0" w:line="240" w:lineRule="auto"/>
              <w:rPr>
                <w:rFonts w:ascii="Times New Roman" w:hAnsi="Times New Roman"/>
                <w:sz w:val="24"/>
              </w:rPr>
            </w:pPr>
            <w:r w:rsidRPr="001E1ACE">
              <w:rPr>
                <w:rFonts w:ascii="Times New Roman" w:hAnsi="Times New Roman"/>
                <w:sz w:val="24"/>
              </w:rPr>
              <w:t xml:space="preserve">A </w:t>
            </w:r>
            <w:r w:rsidR="001F1EEF">
              <w:rPr>
                <w:rFonts w:ascii="Times New Roman" w:hAnsi="Times New Roman"/>
                <w:sz w:val="24"/>
              </w:rPr>
              <w:t xml:space="preserve">low-wage </w:t>
            </w:r>
            <w:r w:rsidRPr="001E1ACE">
              <w:rPr>
                <w:rFonts w:ascii="Times New Roman" w:hAnsi="Times New Roman"/>
                <w:sz w:val="24"/>
              </w:rPr>
              <w:t xml:space="preserve">worker cannot work for four weeks due to </w:t>
            </w:r>
            <w:r w:rsidR="002265E2">
              <w:rPr>
                <w:rFonts w:ascii="Times New Roman" w:hAnsi="Times New Roman"/>
                <w:sz w:val="24"/>
              </w:rPr>
              <w:t xml:space="preserve">flood-related </w:t>
            </w:r>
            <w:r w:rsidRPr="001E1ACE">
              <w:rPr>
                <w:rFonts w:ascii="Times New Roman" w:hAnsi="Times New Roman"/>
                <w:sz w:val="24"/>
              </w:rPr>
              <w:t xml:space="preserve">road damage but returns to work following repairs. </w:t>
            </w:r>
            <w:r w:rsidRPr="001E1ACE" w:rsidR="00921360">
              <w:rPr>
                <w:rFonts w:ascii="Times New Roman" w:hAnsi="Times New Roman"/>
                <w:sz w:val="24"/>
              </w:rPr>
              <w:t xml:space="preserve"> </w:t>
            </w:r>
            <w:r w:rsidRPr="001E1ACE">
              <w:rPr>
                <w:rFonts w:ascii="Times New Roman" w:hAnsi="Times New Roman"/>
                <w:sz w:val="24"/>
              </w:rPr>
              <w:t xml:space="preserve">A grant recipient policy </w:t>
            </w:r>
            <w:r w:rsidR="00AA5C1E">
              <w:rPr>
                <w:rFonts w:ascii="Times New Roman" w:hAnsi="Times New Roman"/>
                <w:sz w:val="24"/>
              </w:rPr>
              <w:t xml:space="preserve">may </w:t>
            </w:r>
            <w:r w:rsidRPr="001E1ACE">
              <w:rPr>
                <w:rFonts w:ascii="Times New Roman" w:hAnsi="Times New Roman"/>
                <w:sz w:val="24"/>
              </w:rPr>
              <w:t xml:space="preserve">consider the </w:t>
            </w:r>
            <w:r w:rsidR="0044031E">
              <w:rPr>
                <w:rFonts w:ascii="Times New Roman" w:hAnsi="Times New Roman"/>
                <w:sz w:val="24"/>
              </w:rPr>
              <w:t>worker</w:t>
            </w:r>
            <w:r w:rsidRPr="001E1ACE">
              <w:rPr>
                <w:rFonts w:ascii="Times New Roman" w:hAnsi="Times New Roman"/>
                <w:sz w:val="24"/>
              </w:rPr>
              <w:t xml:space="preserve"> to be “temporarily laid off.”</w:t>
            </w:r>
            <w:r w:rsidRPr="001E1ACE" w:rsidR="00921360">
              <w:rPr>
                <w:rFonts w:ascii="Times New Roman" w:hAnsi="Times New Roman"/>
                <w:sz w:val="24"/>
              </w:rPr>
              <w:t xml:space="preserve"> </w:t>
            </w:r>
            <w:r w:rsidRPr="001E1ACE">
              <w:rPr>
                <w:rFonts w:ascii="Times New Roman" w:hAnsi="Times New Roman"/>
                <w:sz w:val="24"/>
              </w:rPr>
              <w:t xml:space="preserve"> </w:t>
            </w:r>
            <w:r w:rsidR="00FC3C54">
              <w:rPr>
                <w:rFonts w:ascii="Times New Roman" w:hAnsi="Times New Roman"/>
                <w:sz w:val="24"/>
              </w:rPr>
              <w:t>Under</w:t>
            </w:r>
            <w:r w:rsidRPr="001E1ACE" w:rsidR="00162000">
              <w:rPr>
                <w:rFonts w:ascii="Times New Roman" w:hAnsi="Times New Roman"/>
                <w:sz w:val="24"/>
              </w:rPr>
              <w:t xml:space="preserve"> this </w:t>
            </w:r>
            <w:r w:rsidRPr="001E1ACE" w:rsidR="00162000">
              <w:rPr>
                <w:rFonts w:ascii="Times New Roman" w:hAnsi="Times New Roman"/>
                <w:sz w:val="24"/>
              </w:rPr>
              <w:t>policy</w:t>
            </w:r>
            <w:r w:rsidR="00FC3C54">
              <w:rPr>
                <w:rFonts w:ascii="Times New Roman" w:hAnsi="Times New Roman"/>
                <w:sz w:val="24"/>
              </w:rPr>
              <w:t xml:space="preserve">, </w:t>
            </w:r>
            <w:r w:rsidRPr="001E1ACE" w:rsidR="007A3229">
              <w:rPr>
                <w:rFonts w:ascii="Times New Roman" w:hAnsi="Times New Roman"/>
                <w:sz w:val="24"/>
              </w:rPr>
              <w:t xml:space="preserve"> </w:t>
            </w:r>
            <w:r w:rsidRPr="001E1ACE">
              <w:rPr>
                <w:rFonts w:ascii="Times New Roman" w:hAnsi="Times New Roman"/>
                <w:sz w:val="24"/>
              </w:rPr>
              <w:t xml:space="preserve"> </w:t>
            </w:r>
            <w:r w:rsidRPr="001E1ACE">
              <w:rPr>
                <w:rFonts w:ascii="Times New Roman" w:hAnsi="Times New Roman"/>
                <w:sz w:val="24"/>
              </w:rPr>
              <w:t xml:space="preserve">this worker </w:t>
            </w:r>
            <w:r w:rsidR="003E246A">
              <w:rPr>
                <w:rFonts w:ascii="Times New Roman" w:hAnsi="Times New Roman"/>
                <w:sz w:val="24"/>
              </w:rPr>
              <w:t>could</w:t>
            </w:r>
            <w:r w:rsidRPr="001E1ACE" w:rsidR="003E246A">
              <w:rPr>
                <w:rFonts w:ascii="Times New Roman" w:hAnsi="Times New Roman"/>
                <w:sz w:val="24"/>
              </w:rPr>
              <w:t xml:space="preserve"> </w:t>
            </w:r>
            <w:r w:rsidRPr="001E1ACE">
              <w:rPr>
                <w:rFonts w:ascii="Times New Roman" w:hAnsi="Times New Roman"/>
                <w:sz w:val="24"/>
              </w:rPr>
              <w:t xml:space="preserve">be eligible to receive services under a </w:t>
            </w:r>
            <w:r w:rsidRPr="001E1ACE">
              <w:rPr>
                <w:rFonts w:ascii="Times New Roman" w:hAnsi="Times New Roman"/>
                <w:sz w:val="24"/>
              </w:rPr>
              <w:t>Disaster Recovery DWG and enroll in training for higher-wage employment opportunities.</w:t>
            </w:r>
          </w:p>
          <w:p w:rsidR="00483539" w:rsidRPr="001E1ACE" w:rsidP="00483539" w14:paraId="27FE40FB" w14:textId="77777777">
            <w:pPr>
              <w:spacing w:after="0" w:line="240" w:lineRule="auto"/>
              <w:rPr>
                <w:rFonts w:ascii="Times New Roman" w:hAnsi="Times New Roman"/>
                <w:sz w:val="24"/>
              </w:rPr>
            </w:pPr>
          </w:p>
          <w:p w:rsidR="00483539" w:rsidRPr="001E1ACE" w:rsidP="00483539" w14:paraId="600FA45D" w14:textId="0D335835">
            <w:pPr>
              <w:spacing w:after="0" w:line="240" w:lineRule="auto"/>
              <w:rPr>
                <w:rFonts w:ascii="Times New Roman" w:hAnsi="Times New Roman"/>
                <w:sz w:val="24"/>
              </w:rPr>
            </w:pPr>
            <w:r w:rsidRPr="001E1ACE">
              <w:rPr>
                <w:rFonts w:ascii="Times New Roman" w:hAnsi="Times New Roman"/>
                <w:sz w:val="24"/>
              </w:rPr>
              <w:t xml:space="preserve">In another </w:t>
            </w:r>
            <w:r w:rsidRPr="001E1ACE">
              <w:rPr>
                <w:rFonts w:ascii="Times New Roman" w:hAnsi="Times New Roman"/>
                <w:sz w:val="24"/>
              </w:rPr>
              <w:t>example, the term “laid off as a consequence of the disaster” might apply to an individual who is fired from employment for use of opioid</w:t>
            </w:r>
            <w:r w:rsidR="007219BF">
              <w:rPr>
                <w:rFonts w:ascii="Times New Roman" w:hAnsi="Times New Roman"/>
                <w:sz w:val="24"/>
              </w:rPr>
              <w:t>.</w:t>
            </w:r>
            <w:r w:rsidRPr="001E1ACE">
              <w:rPr>
                <w:rFonts w:ascii="Times New Roman" w:hAnsi="Times New Roman"/>
                <w:sz w:val="24"/>
              </w:rPr>
              <w:t xml:space="preserve"> </w:t>
            </w:r>
            <w:r w:rsidR="00A47CE5">
              <w:rPr>
                <w:rFonts w:ascii="Times New Roman" w:hAnsi="Times New Roman"/>
                <w:sz w:val="24"/>
              </w:rPr>
              <w:t xml:space="preserve"> </w:t>
            </w:r>
            <w:r w:rsidRPr="001E1ACE" w:rsidR="001C75B4">
              <w:rPr>
                <w:rFonts w:ascii="Times New Roman" w:hAnsi="Times New Roman"/>
                <w:sz w:val="24"/>
              </w:rPr>
              <w:t>When</w:t>
            </w:r>
            <w:r w:rsidRPr="001E1ACE">
              <w:rPr>
                <w:rFonts w:ascii="Times New Roman" w:hAnsi="Times New Roman"/>
                <w:sz w:val="24"/>
              </w:rPr>
              <w:t xml:space="preserve"> the disaster is the HHS public health emergency declaration related to the opioid crisis</w:t>
            </w:r>
            <w:r w:rsidR="00E9646D">
              <w:rPr>
                <w:rFonts w:ascii="Times New Roman" w:hAnsi="Times New Roman"/>
                <w:sz w:val="24"/>
              </w:rPr>
              <w:t>.</w:t>
            </w:r>
            <w:r w:rsidRPr="001E1ACE">
              <w:rPr>
                <w:rFonts w:ascii="Times New Roman" w:hAnsi="Times New Roman"/>
                <w:sz w:val="24"/>
              </w:rPr>
              <w:t xml:space="preserve"> </w:t>
            </w:r>
            <w:r w:rsidR="00A47CE5">
              <w:rPr>
                <w:rFonts w:ascii="Times New Roman" w:hAnsi="Times New Roman"/>
                <w:sz w:val="24"/>
              </w:rPr>
              <w:t xml:space="preserve"> </w:t>
            </w:r>
            <w:r w:rsidR="00E9646D">
              <w:rPr>
                <w:rFonts w:ascii="Times New Roman" w:hAnsi="Times New Roman"/>
                <w:sz w:val="24"/>
              </w:rPr>
              <w:t>The</w:t>
            </w:r>
            <w:r w:rsidRPr="001E1ACE">
              <w:rPr>
                <w:rFonts w:ascii="Times New Roman" w:hAnsi="Times New Roman"/>
                <w:sz w:val="24"/>
              </w:rPr>
              <w:t xml:space="preserve"> term </w:t>
            </w:r>
            <w:r w:rsidRPr="001E1ACE" w:rsidR="00B3095D">
              <w:rPr>
                <w:rFonts w:ascii="Times New Roman" w:hAnsi="Times New Roman"/>
                <w:sz w:val="24"/>
              </w:rPr>
              <w:t>“</w:t>
            </w:r>
            <w:r w:rsidRPr="001E1ACE">
              <w:rPr>
                <w:rFonts w:ascii="Times New Roman" w:hAnsi="Times New Roman"/>
                <w:sz w:val="24"/>
              </w:rPr>
              <w:t>laid off</w:t>
            </w:r>
            <w:r w:rsidRPr="001E1ACE" w:rsidR="00B3095D">
              <w:rPr>
                <w:rFonts w:ascii="Times New Roman" w:hAnsi="Times New Roman"/>
                <w:sz w:val="24"/>
              </w:rPr>
              <w:t>”</w:t>
            </w:r>
            <w:r w:rsidRPr="001E1ACE">
              <w:rPr>
                <w:rFonts w:ascii="Times New Roman" w:hAnsi="Times New Roman"/>
                <w:sz w:val="24"/>
              </w:rPr>
              <w:t xml:space="preserve"> here may be interpreted to mean that such an individual lost their employment </w:t>
            </w:r>
            <w:r w:rsidRPr="001E1ACE">
              <w:rPr>
                <w:rFonts w:ascii="Times New Roman" w:hAnsi="Times New Roman"/>
                <w:sz w:val="24"/>
              </w:rPr>
              <w:t>as a result of</w:t>
            </w:r>
            <w:r w:rsidRPr="001E1ACE">
              <w:rPr>
                <w:rFonts w:ascii="Times New Roman" w:hAnsi="Times New Roman"/>
                <w:sz w:val="24"/>
              </w:rPr>
              <w:t xml:space="preserve"> the declared disaster</w:t>
            </w:r>
            <w:r w:rsidR="00D2310E">
              <w:rPr>
                <w:rFonts w:ascii="Times New Roman" w:hAnsi="Times New Roman"/>
                <w:sz w:val="24"/>
              </w:rPr>
              <w:t xml:space="preserve">, </w:t>
            </w:r>
            <w:r w:rsidR="00047862">
              <w:rPr>
                <w:rFonts w:ascii="Times New Roman" w:hAnsi="Times New Roman"/>
                <w:sz w:val="24"/>
              </w:rPr>
              <w:t>making them</w:t>
            </w:r>
            <w:r w:rsidRPr="001E1ACE">
              <w:rPr>
                <w:rFonts w:ascii="Times New Roman" w:hAnsi="Times New Roman"/>
                <w:sz w:val="24"/>
              </w:rPr>
              <w:t xml:space="preserve"> eligible to participate in a Disaster Recovery DWG addressing the opioid crisis.</w:t>
            </w:r>
          </w:p>
        </w:tc>
      </w:tr>
      <w:tr w14:paraId="0B75D90D" w14:textId="77777777">
        <w:tblPrEx>
          <w:tblW w:w="0" w:type="auto"/>
          <w:tblLook w:val="04A0"/>
        </w:tblPrEx>
        <w:tc>
          <w:tcPr>
            <w:tcW w:w="3380" w:type="dxa"/>
          </w:tcPr>
          <w:p w:rsidR="00483539" w:rsidRPr="001E1ACE" w:rsidP="00483539" w14:paraId="4547AFCF" w14:textId="77777777">
            <w:pPr>
              <w:spacing w:after="0" w:line="240" w:lineRule="auto"/>
              <w:rPr>
                <w:rFonts w:ascii="Times New Roman" w:hAnsi="Times New Roman"/>
                <w:sz w:val="24"/>
              </w:rPr>
            </w:pPr>
            <w:r w:rsidRPr="001E1ACE">
              <w:rPr>
                <w:rFonts w:ascii="Times New Roman" w:hAnsi="Times New Roman"/>
                <w:sz w:val="24"/>
              </w:rPr>
              <w:t>Dislocated workers</w:t>
            </w:r>
          </w:p>
        </w:tc>
        <w:tc>
          <w:tcPr>
            <w:tcW w:w="3381" w:type="dxa"/>
          </w:tcPr>
          <w:p w:rsidR="00483539" w:rsidRPr="001E1ACE" w:rsidP="00D43B43" w14:paraId="6A307C3A" w14:textId="77777777">
            <w:pPr>
              <w:numPr>
                <w:ilvl w:val="0"/>
                <w:numId w:val="40"/>
              </w:numPr>
              <w:spacing w:after="0" w:line="240" w:lineRule="auto"/>
              <w:ind w:left="372"/>
              <w:rPr>
                <w:rFonts w:ascii="Times New Roman" w:hAnsi="Times New Roman"/>
                <w:sz w:val="24"/>
              </w:rPr>
            </w:pPr>
            <w:r w:rsidRPr="001E1ACE">
              <w:rPr>
                <w:rFonts w:ascii="Times New Roman" w:hAnsi="Times New Roman"/>
                <w:sz w:val="24"/>
              </w:rPr>
              <w:t xml:space="preserve">Several aspects of the WIOA definition at Section 3(15) must be interpreted and applied to determine participant </w:t>
            </w:r>
            <w:r w:rsidRPr="001E1ACE">
              <w:rPr>
                <w:rFonts w:ascii="Times New Roman" w:hAnsi="Times New Roman"/>
                <w:sz w:val="24"/>
              </w:rPr>
              <w:t>eligibility;</w:t>
            </w:r>
            <w:r w:rsidRPr="001E1ACE">
              <w:rPr>
                <w:rFonts w:ascii="Times New Roman" w:hAnsi="Times New Roman"/>
                <w:sz w:val="24"/>
              </w:rPr>
              <w:t xml:space="preserve"> the most obvious being the criteria that an individual be “unlikely to return” to their prior industry </w:t>
            </w:r>
            <w:r w:rsidRPr="001E1ACE">
              <w:rPr>
                <w:rFonts w:ascii="Times New Roman" w:hAnsi="Times New Roman"/>
                <w:i/>
                <w:sz w:val="24"/>
              </w:rPr>
              <w:t xml:space="preserve">or </w:t>
            </w:r>
            <w:r w:rsidRPr="001E1ACE">
              <w:rPr>
                <w:rFonts w:ascii="Times New Roman" w:hAnsi="Times New Roman"/>
                <w:sz w:val="24"/>
              </w:rPr>
              <w:t xml:space="preserve">occupation. </w:t>
            </w:r>
          </w:p>
          <w:p w:rsidR="00483539" w:rsidRPr="001E1ACE" w:rsidP="00D43B43" w14:paraId="611AA9B7" w14:textId="294ACC9B">
            <w:pPr>
              <w:numPr>
                <w:ilvl w:val="0"/>
                <w:numId w:val="40"/>
              </w:numPr>
              <w:spacing w:after="0" w:line="240" w:lineRule="auto"/>
              <w:ind w:left="372"/>
              <w:rPr>
                <w:rFonts w:ascii="Times New Roman" w:hAnsi="Times New Roman"/>
                <w:sz w:val="24"/>
              </w:rPr>
            </w:pPr>
            <w:r w:rsidRPr="001E1ACE">
              <w:rPr>
                <w:rFonts w:ascii="Times New Roman" w:hAnsi="Times New Roman"/>
                <w:sz w:val="24"/>
              </w:rPr>
              <w:t xml:space="preserve">WIOA </w:t>
            </w:r>
            <w:r w:rsidR="00E05B56">
              <w:rPr>
                <w:rFonts w:ascii="Times New Roman" w:hAnsi="Times New Roman"/>
                <w:sz w:val="24"/>
              </w:rPr>
              <w:t>S</w:t>
            </w:r>
            <w:r w:rsidRPr="001E1ACE" w:rsidR="00C0477B">
              <w:rPr>
                <w:rFonts w:ascii="Times New Roman" w:hAnsi="Times New Roman"/>
                <w:sz w:val="24"/>
              </w:rPr>
              <w:t>ection</w:t>
            </w:r>
            <w:r w:rsidRPr="001E1ACE">
              <w:rPr>
                <w:rFonts w:ascii="Times New Roman" w:hAnsi="Times New Roman"/>
                <w:sz w:val="24"/>
              </w:rPr>
              <w:t xml:space="preserve"> 3(15) includes language that addresses “individual” eligibility 3(15)(A) as well as “group eligibility” at 3(15)(B) which may provide additional avenues for participant eligibility determinations. </w:t>
            </w:r>
          </w:p>
          <w:p w:rsidR="00483539" w:rsidRPr="001E1ACE" w:rsidP="00D43B43" w14:paraId="56EDB9DB" w14:textId="2DC7E62E">
            <w:pPr>
              <w:numPr>
                <w:ilvl w:val="0"/>
                <w:numId w:val="40"/>
              </w:numPr>
              <w:spacing w:after="0" w:line="240" w:lineRule="auto"/>
              <w:ind w:left="372"/>
              <w:rPr>
                <w:rFonts w:ascii="Times New Roman" w:hAnsi="Times New Roman"/>
                <w:sz w:val="24"/>
              </w:rPr>
            </w:pPr>
            <w:r w:rsidRPr="001E1ACE">
              <w:rPr>
                <w:rFonts w:ascii="Times New Roman" w:hAnsi="Times New Roman"/>
                <w:sz w:val="24"/>
              </w:rPr>
              <w:t xml:space="preserve">Any flexibilities </w:t>
            </w:r>
            <w:r w:rsidRPr="001E1ACE">
              <w:rPr>
                <w:rFonts w:ascii="Times New Roman" w:hAnsi="Times New Roman"/>
                <w:sz w:val="24"/>
              </w:rPr>
              <w:t xml:space="preserve">that WIOA provides to </w:t>
            </w:r>
            <w:r w:rsidRPr="001E1ACE">
              <w:rPr>
                <w:rFonts w:ascii="Times New Roman" w:hAnsi="Times New Roman"/>
                <w:sz w:val="24"/>
              </w:rPr>
              <w:t xml:space="preserve">Governors concerning establishing procedures for interpreting and applying the definition of dislocated </w:t>
            </w:r>
            <w:r w:rsidRPr="001E1ACE">
              <w:rPr>
                <w:rFonts w:ascii="Times New Roman" w:hAnsi="Times New Roman"/>
                <w:sz w:val="24"/>
              </w:rPr>
              <w:t>worker</w:t>
            </w:r>
            <w:r w:rsidRPr="001E1ACE">
              <w:rPr>
                <w:rFonts w:ascii="Times New Roman" w:hAnsi="Times New Roman"/>
                <w:sz w:val="24"/>
              </w:rPr>
              <w:t xml:space="preserve"> to individuals apply under Disaster Recovery DWGs as well. </w:t>
            </w:r>
          </w:p>
        </w:tc>
        <w:tc>
          <w:tcPr>
            <w:tcW w:w="3381" w:type="dxa"/>
          </w:tcPr>
          <w:p w:rsidR="00483539" w:rsidRPr="001E1ACE" w:rsidP="00483539" w14:paraId="78FFE15E" w14:textId="77777777">
            <w:pPr>
              <w:spacing w:after="0" w:line="240" w:lineRule="auto"/>
              <w:rPr>
                <w:rFonts w:ascii="Times New Roman" w:hAnsi="Times New Roman"/>
                <w:sz w:val="24"/>
              </w:rPr>
            </w:pPr>
            <w:r w:rsidRPr="001E1ACE">
              <w:rPr>
                <w:rFonts w:ascii="Times New Roman" w:hAnsi="Times New Roman"/>
                <w:sz w:val="24"/>
              </w:rPr>
              <w:t xml:space="preserve">A grant recipient’s existing policy for determination of eligibility as a dislocated worker is applicable in a Disaster Recovery DWG. </w:t>
            </w:r>
          </w:p>
        </w:tc>
      </w:tr>
      <w:tr w14:paraId="57EB1343" w14:textId="77777777">
        <w:tblPrEx>
          <w:tblW w:w="0" w:type="auto"/>
          <w:tblLook w:val="04A0"/>
        </w:tblPrEx>
        <w:tc>
          <w:tcPr>
            <w:tcW w:w="3380" w:type="dxa"/>
          </w:tcPr>
          <w:p w:rsidR="00483539" w:rsidRPr="001E1ACE" w:rsidP="00483539" w14:paraId="43146B9D" w14:textId="77777777">
            <w:pPr>
              <w:spacing w:after="0" w:line="240" w:lineRule="auto"/>
              <w:rPr>
                <w:rFonts w:ascii="Times New Roman" w:hAnsi="Times New Roman"/>
                <w:sz w:val="24"/>
              </w:rPr>
            </w:pPr>
            <w:r w:rsidRPr="001E1ACE">
              <w:rPr>
                <w:rFonts w:ascii="Times New Roman" w:hAnsi="Times New Roman"/>
                <w:sz w:val="24"/>
              </w:rPr>
              <w:t>Long-term unemployed individuals</w:t>
            </w:r>
          </w:p>
        </w:tc>
        <w:tc>
          <w:tcPr>
            <w:tcW w:w="3381" w:type="dxa"/>
          </w:tcPr>
          <w:p w:rsidR="00483539" w:rsidRPr="001E1ACE" w:rsidP="00483539" w14:paraId="0171401A" w14:textId="77777777">
            <w:pPr>
              <w:spacing w:after="0" w:line="240" w:lineRule="auto"/>
              <w:rPr>
                <w:rFonts w:ascii="Times New Roman" w:hAnsi="Times New Roman"/>
                <w:sz w:val="24"/>
              </w:rPr>
            </w:pPr>
            <w:r w:rsidRPr="001E1ACE">
              <w:rPr>
                <w:rFonts w:ascii="Times New Roman" w:hAnsi="Times New Roman"/>
                <w:sz w:val="24"/>
              </w:rPr>
              <w:t xml:space="preserve">WIOA, and this guidance, leave this definition to the state or other entity who is the grant recipient, which creates substantial opportunity to establish a definition that enables the broadest eligibility to be applicable. </w:t>
            </w:r>
          </w:p>
        </w:tc>
        <w:tc>
          <w:tcPr>
            <w:tcW w:w="3381" w:type="dxa"/>
          </w:tcPr>
          <w:p w:rsidR="00483539" w:rsidRPr="001E1ACE" w:rsidP="00483539" w14:paraId="70B4E5A8" w14:textId="77777777">
            <w:pPr>
              <w:spacing w:after="0" w:line="240" w:lineRule="auto"/>
              <w:rPr>
                <w:rFonts w:ascii="Times New Roman" w:hAnsi="Times New Roman"/>
                <w:sz w:val="24"/>
              </w:rPr>
            </w:pPr>
            <w:r w:rsidRPr="001E1ACE">
              <w:rPr>
                <w:rFonts w:ascii="Times New Roman" w:hAnsi="Times New Roman"/>
                <w:sz w:val="24"/>
              </w:rPr>
              <w:t>A grant recipient might determine that the long-term unemployed individual eligibility category applies for:</w:t>
            </w:r>
          </w:p>
          <w:p w:rsidR="00483539" w:rsidRPr="001E1ACE" w:rsidP="00D43B43" w14:paraId="66DB516C" w14:textId="29398530">
            <w:pPr>
              <w:numPr>
                <w:ilvl w:val="0"/>
                <w:numId w:val="41"/>
              </w:numPr>
              <w:spacing w:after="0" w:line="240" w:lineRule="auto"/>
              <w:ind w:left="323"/>
              <w:rPr>
                <w:rFonts w:ascii="Times New Roman" w:hAnsi="Times New Roman"/>
                <w:sz w:val="24"/>
              </w:rPr>
            </w:pPr>
            <w:r w:rsidRPr="001E1ACE">
              <w:rPr>
                <w:rFonts w:ascii="Times New Roman" w:hAnsi="Times New Roman"/>
                <w:sz w:val="24"/>
              </w:rPr>
              <w:t xml:space="preserve">Individuals with </w:t>
            </w:r>
            <w:r w:rsidRPr="001E1ACE" w:rsidR="008C2D26">
              <w:rPr>
                <w:rFonts w:ascii="Times New Roman" w:hAnsi="Times New Roman"/>
                <w:sz w:val="24"/>
              </w:rPr>
              <w:t xml:space="preserve">sparse </w:t>
            </w:r>
            <w:r w:rsidRPr="001E1ACE">
              <w:rPr>
                <w:rFonts w:ascii="Times New Roman" w:hAnsi="Times New Roman"/>
                <w:sz w:val="24"/>
              </w:rPr>
              <w:t>work history</w:t>
            </w:r>
            <w:r w:rsidRPr="001E1ACE" w:rsidR="002D3CA2">
              <w:rPr>
                <w:rFonts w:ascii="Times New Roman" w:hAnsi="Times New Roman"/>
                <w:sz w:val="24"/>
              </w:rPr>
              <w:t>.</w:t>
            </w:r>
          </w:p>
          <w:p w:rsidR="00483539" w:rsidRPr="001E1ACE" w:rsidP="00D43B43" w14:paraId="06CF7720" w14:textId="09ECE018">
            <w:pPr>
              <w:numPr>
                <w:ilvl w:val="0"/>
                <w:numId w:val="38"/>
              </w:numPr>
              <w:spacing w:after="0" w:line="240" w:lineRule="auto"/>
              <w:ind w:left="323"/>
              <w:rPr>
                <w:rFonts w:ascii="Times New Roman" w:hAnsi="Times New Roman"/>
                <w:sz w:val="24"/>
              </w:rPr>
            </w:pPr>
            <w:r w:rsidRPr="001E1ACE">
              <w:rPr>
                <w:rFonts w:ascii="Times New Roman" w:hAnsi="Times New Roman"/>
                <w:sz w:val="24"/>
              </w:rPr>
              <w:t>Currently incarcerated individuals who will soon be released</w:t>
            </w:r>
            <w:r w:rsidRPr="001E1ACE" w:rsidR="002D3CA2">
              <w:rPr>
                <w:rFonts w:ascii="Times New Roman" w:hAnsi="Times New Roman"/>
                <w:sz w:val="24"/>
              </w:rPr>
              <w:t>.</w:t>
            </w:r>
          </w:p>
          <w:p w:rsidR="00160614" w:rsidRPr="0078694C" w:rsidP="00D43B43" w14:paraId="31E65909" w14:textId="09E43F8F">
            <w:pPr>
              <w:numPr>
                <w:ilvl w:val="0"/>
                <w:numId w:val="38"/>
              </w:numPr>
              <w:spacing w:after="0" w:line="240" w:lineRule="auto"/>
              <w:ind w:left="323"/>
              <w:rPr>
                <w:rFonts w:ascii="Times New Roman" w:hAnsi="Times New Roman"/>
                <w:sz w:val="24"/>
              </w:rPr>
            </w:pPr>
            <w:r w:rsidRPr="001E1ACE">
              <w:rPr>
                <w:rFonts w:ascii="Times New Roman" w:hAnsi="Times New Roman"/>
                <w:sz w:val="24"/>
              </w:rPr>
              <w:t xml:space="preserve">Homeless Veterans </w:t>
            </w:r>
            <w:r w:rsidR="00763D76">
              <w:rPr>
                <w:rFonts w:ascii="Times New Roman" w:hAnsi="Times New Roman"/>
                <w:sz w:val="24"/>
                <w:szCs w:val="24"/>
              </w:rPr>
              <w:t>Reintegration</w:t>
            </w:r>
            <w:r w:rsidRPr="002956A8" w:rsidR="00763D76">
              <w:rPr>
                <w:rFonts w:ascii="Times New Roman" w:hAnsi="Times New Roman"/>
                <w:sz w:val="24"/>
                <w:szCs w:val="24"/>
              </w:rPr>
              <w:t xml:space="preserve"> </w:t>
            </w:r>
            <w:r w:rsidRPr="001E1ACE" w:rsidR="006222C4">
              <w:rPr>
                <w:rFonts w:ascii="Times New Roman" w:hAnsi="Times New Roman"/>
                <w:sz w:val="24"/>
              </w:rPr>
              <w:t>Program (HVRP) grant participants</w:t>
            </w:r>
            <w:r w:rsidR="0066794C">
              <w:rPr>
                <w:rFonts w:ascii="Times New Roman" w:hAnsi="Times New Roman"/>
                <w:sz w:val="24"/>
                <w:szCs w:val="24"/>
              </w:rPr>
              <w:t xml:space="preserve"> who are unemployed</w:t>
            </w:r>
            <w:r w:rsidRPr="0078694C" w:rsidR="006222C4">
              <w:rPr>
                <w:rFonts w:ascii="Times New Roman" w:hAnsi="Times New Roman"/>
                <w:sz w:val="24"/>
              </w:rPr>
              <w:t>.</w:t>
            </w:r>
          </w:p>
          <w:p w:rsidR="00483539" w:rsidRPr="0078694C" w:rsidP="00D43B43" w14:paraId="6019C6C3" w14:textId="4B579512">
            <w:pPr>
              <w:numPr>
                <w:ilvl w:val="0"/>
                <w:numId w:val="38"/>
              </w:numPr>
              <w:spacing w:after="0" w:line="240" w:lineRule="auto"/>
              <w:ind w:left="323"/>
              <w:rPr>
                <w:rFonts w:ascii="Times New Roman" w:hAnsi="Times New Roman"/>
                <w:sz w:val="24"/>
              </w:rPr>
            </w:pPr>
            <w:r>
              <w:rPr>
                <w:rFonts w:ascii="Times New Roman" w:hAnsi="Times New Roman"/>
                <w:sz w:val="24"/>
              </w:rPr>
              <w:t>Individuals who recently completed incarceration</w:t>
            </w:r>
            <w:r w:rsidRPr="0078694C" w:rsidR="002D3CA2">
              <w:rPr>
                <w:rFonts w:ascii="Times New Roman" w:hAnsi="Times New Roman"/>
                <w:sz w:val="24"/>
              </w:rPr>
              <w:t>.</w:t>
            </w:r>
          </w:p>
        </w:tc>
      </w:tr>
      <w:tr w14:paraId="741FEFBE" w14:textId="77777777">
        <w:tblPrEx>
          <w:tblW w:w="0" w:type="auto"/>
          <w:tblLook w:val="04A0"/>
        </w:tblPrEx>
        <w:tc>
          <w:tcPr>
            <w:tcW w:w="3380" w:type="dxa"/>
          </w:tcPr>
          <w:p w:rsidR="00483539" w:rsidRPr="0078694C" w:rsidP="00483539" w14:paraId="704EC4CF" w14:textId="77777777">
            <w:pPr>
              <w:spacing w:after="0" w:line="240" w:lineRule="auto"/>
              <w:rPr>
                <w:rFonts w:ascii="Times New Roman" w:hAnsi="Times New Roman"/>
                <w:sz w:val="24"/>
              </w:rPr>
            </w:pPr>
            <w:r w:rsidRPr="0078694C">
              <w:rPr>
                <w:rFonts w:ascii="Times New Roman" w:hAnsi="Times New Roman"/>
                <w:sz w:val="24"/>
              </w:rPr>
              <w:t xml:space="preserve">Self-employed individuals who became unemployed or </w:t>
            </w:r>
            <w:r w:rsidRPr="0078694C">
              <w:rPr>
                <w:rFonts w:ascii="Times New Roman" w:hAnsi="Times New Roman"/>
                <w:i/>
                <w:sz w:val="24"/>
              </w:rPr>
              <w:t>significantly underemployed</w:t>
            </w:r>
            <w:r w:rsidRPr="0078694C">
              <w:rPr>
                <w:rFonts w:ascii="Times New Roman" w:hAnsi="Times New Roman"/>
                <w:sz w:val="24"/>
              </w:rPr>
              <w:t xml:space="preserve"> </w:t>
            </w:r>
            <w:r w:rsidRPr="0078694C">
              <w:rPr>
                <w:rFonts w:ascii="Times New Roman" w:hAnsi="Times New Roman"/>
                <w:sz w:val="24"/>
              </w:rPr>
              <w:t>as a result of</w:t>
            </w:r>
            <w:r w:rsidRPr="0078694C">
              <w:rPr>
                <w:rFonts w:ascii="Times New Roman" w:hAnsi="Times New Roman"/>
                <w:sz w:val="24"/>
              </w:rPr>
              <w:t xml:space="preserve"> the emergency or disaster [emphasis added.]</w:t>
            </w:r>
          </w:p>
        </w:tc>
        <w:tc>
          <w:tcPr>
            <w:tcW w:w="3381" w:type="dxa"/>
          </w:tcPr>
          <w:p w:rsidR="00483539" w:rsidRPr="0078694C" w:rsidP="00483539" w14:paraId="18E12061" w14:textId="1CC68F26">
            <w:pPr>
              <w:spacing w:after="0" w:line="240" w:lineRule="auto"/>
              <w:rPr>
                <w:rFonts w:ascii="Times New Roman" w:hAnsi="Times New Roman"/>
                <w:sz w:val="24"/>
              </w:rPr>
            </w:pPr>
            <w:r w:rsidRPr="0078694C">
              <w:rPr>
                <w:rFonts w:ascii="Times New Roman" w:hAnsi="Times New Roman"/>
                <w:sz w:val="24"/>
              </w:rPr>
              <w:t>States may d</w:t>
            </w:r>
            <w:r w:rsidRPr="0078694C">
              <w:rPr>
                <w:rFonts w:ascii="Times New Roman" w:hAnsi="Times New Roman"/>
                <w:sz w:val="24"/>
              </w:rPr>
              <w:t>efin</w:t>
            </w:r>
            <w:r w:rsidRPr="0078694C">
              <w:rPr>
                <w:rFonts w:ascii="Times New Roman" w:hAnsi="Times New Roman"/>
                <w:sz w:val="24"/>
              </w:rPr>
              <w:t>e</w:t>
            </w:r>
            <w:r w:rsidRPr="0078694C">
              <w:rPr>
                <w:rFonts w:ascii="Times New Roman" w:hAnsi="Times New Roman"/>
                <w:sz w:val="24"/>
              </w:rPr>
              <w:t xml:space="preserve"> the term “significantly underemployed” </w:t>
            </w:r>
            <w:r w:rsidRPr="0078694C">
              <w:rPr>
                <w:rFonts w:ascii="Times New Roman" w:hAnsi="Times New Roman"/>
                <w:sz w:val="24"/>
              </w:rPr>
              <w:t>in implementing this aspect of eligibility</w:t>
            </w:r>
            <w:r w:rsidRPr="0078694C">
              <w:rPr>
                <w:rFonts w:ascii="Times New Roman" w:hAnsi="Times New Roman"/>
                <w:sz w:val="24"/>
              </w:rPr>
              <w:t xml:space="preserve">.  </w:t>
            </w:r>
          </w:p>
        </w:tc>
        <w:tc>
          <w:tcPr>
            <w:tcW w:w="3381" w:type="dxa"/>
          </w:tcPr>
          <w:p w:rsidR="00483539" w:rsidRPr="0078694C" w:rsidP="00483539" w14:paraId="0FA3E15D" w14:textId="77777777">
            <w:pPr>
              <w:spacing w:after="0" w:line="240" w:lineRule="auto"/>
              <w:rPr>
                <w:rFonts w:ascii="Times New Roman" w:hAnsi="Times New Roman"/>
                <w:sz w:val="24"/>
              </w:rPr>
            </w:pPr>
            <w:r w:rsidRPr="0078694C">
              <w:rPr>
                <w:rFonts w:ascii="Times New Roman" w:hAnsi="Times New Roman"/>
                <w:sz w:val="24"/>
              </w:rPr>
              <w:t>Significantly underemployed might be defined as:</w:t>
            </w:r>
          </w:p>
          <w:p w:rsidR="00483539" w:rsidRPr="0078694C" w:rsidP="00D43B43" w14:paraId="1D096223" w14:textId="77777777">
            <w:pPr>
              <w:numPr>
                <w:ilvl w:val="0"/>
                <w:numId w:val="42"/>
              </w:numPr>
              <w:spacing w:after="0" w:line="240" w:lineRule="auto"/>
              <w:ind w:left="323"/>
              <w:rPr>
                <w:rFonts w:ascii="Times New Roman" w:hAnsi="Times New Roman"/>
                <w:sz w:val="24"/>
              </w:rPr>
            </w:pPr>
            <w:r w:rsidRPr="0078694C">
              <w:rPr>
                <w:rFonts w:ascii="Times New Roman" w:hAnsi="Times New Roman"/>
                <w:sz w:val="24"/>
              </w:rPr>
              <w:t>A percentage or amount of income loss due to the impacts of a disaster event.</w:t>
            </w:r>
          </w:p>
          <w:p w:rsidR="00483539" w:rsidRPr="0078694C" w:rsidP="00D43B43" w14:paraId="0C0698C8" w14:textId="77777777">
            <w:pPr>
              <w:numPr>
                <w:ilvl w:val="0"/>
                <w:numId w:val="42"/>
              </w:numPr>
              <w:spacing w:after="0" w:line="240" w:lineRule="auto"/>
              <w:ind w:left="323"/>
              <w:rPr>
                <w:rFonts w:ascii="Times New Roman" w:hAnsi="Times New Roman"/>
                <w:sz w:val="24"/>
              </w:rPr>
            </w:pPr>
            <w:r w:rsidRPr="0078694C">
              <w:rPr>
                <w:rFonts w:ascii="Times New Roman" w:hAnsi="Times New Roman"/>
                <w:sz w:val="24"/>
              </w:rPr>
              <w:t xml:space="preserve">Loss of a major client or customer of a self-employed individual, caused by the disaster event. </w:t>
            </w:r>
          </w:p>
        </w:tc>
      </w:tr>
    </w:tbl>
    <w:p w:rsidR="00AB75AC" w:rsidRPr="0078694C" w14:paraId="10AF098C" w14:textId="77777777">
      <w:pPr>
        <w:pStyle w:val="Heading2"/>
        <w:rPr>
          <w:rFonts w:eastAsia="Calibri"/>
          <w:b w:val="0"/>
        </w:rPr>
      </w:pPr>
    </w:p>
    <w:p w:rsidR="00483539" w:rsidRPr="002956A8" w:rsidP="00AB75AC" w14:paraId="7A100C8A" w14:textId="3B9C82B9">
      <w:pPr>
        <w:pStyle w:val="Heading2"/>
      </w:pPr>
      <w:bookmarkStart w:id="60" w:name="_Toc183165394"/>
      <w:r w:rsidRPr="002956A8">
        <w:t xml:space="preserve">Section 2: </w:t>
      </w:r>
      <w:r w:rsidRPr="002956A8">
        <w:t>Other DWG Program Clarifications</w:t>
      </w:r>
      <w:bookmarkEnd w:id="60"/>
    </w:p>
    <w:p w:rsidR="00483539" w:rsidRPr="0078694C" w:rsidP="00483539" w14:paraId="54BDF32E" w14:textId="77777777">
      <w:pPr>
        <w:spacing w:after="0" w:line="240" w:lineRule="auto"/>
        <w:rPr>
          <w:rFonts w:ascii="Times New Roman" w:hAnsi="Times New Roman"/>
          <w:sz w:val="24"/>
        </w:rPr>
      </w:pPr>
      <w:r w:rsidRPr="0078694C">
        <w:rPr>
          <w:rFonts w:ascii="Times New Roman" w:hAnsi="Times New Roman"/>
          <w:sz w:val="24"/>
        </w:rPr>
        <w:t>This section highlights a series of specific topics and provides examples for how a grant recipient might interpret, understand, or implement DWG-funded practices or policies.  The table below additionally includes reference(s) to the relevant TEGL content.</w:t>
      </w:r>
    </w:p>
    <w:p w:rsidR="00483539" w:rsidRPr="0078694C" w:rsidP="00483539" w14:paraId="16271F07" w14:textId="77777777">
      <w:pPr>
        <w:spacing w:after="0" w:line="240" w:lineRule="auto"/>
        <w:rPr>
          <w:rFonts w:ascii="Times New Roman" w:hAnsi="Times New Roman"/>
          <w:sz w:val="24"/>
        </w:rPr>
      </w:pPr>
    </w:p>
    <w:p w:rsidR="00483539" w:rsidRPr="0078694C" w:rsidP="00483539" w14:paraId="75DE17EC" w14:textId="77777777">
      <w:pPr>
        <w:spacing w:after="0" w:line="240" w:lineRule="auto"/>
        <w:rPr>
          <w:rFonts w:ascii="Times New Roman" w:hAnsi="Times New Roman"/>
          <w:sz w:val="24"/>
        </w:rPr>
      </w:pPr>
      <w:r w:rsidRPr="0078694C">
        <w:rPr>
          <w:rFonts w:ascii="Times New Roman" w:hAnsi="Times New Roman"/>
          <w:sz w:val="24"/>
        </w:rPr>
        <w:t xml:space="preserve">Table 2: Other DWG Program Clarifications </w:t>
      </w:r>
    </w:p>
    <w:tbl>
      <w:tblPr>
        <w:tblStyle w:val="TableGrid"/>
        <w:tblW w:w="0" w:type="auto"/>
        <w:tblLook w:val="04A0"/>
      </w:tblPr>
      <w:tblGrid>
        <w:gridCol w:w="2187"/>
        <w:gridCol w:w="5383"/>
        <w:gridCol w:w="1780"/>
      </w:tblGrid>
      <w:tr w14:paraId="307CEA9F" w14:textId="77777777" w:rsidTr="0AC10232">
        <w:tblPrEx>
          <w:tblW w:w="0" w:type="auto"/>
          <w:tblLook w:val="04A0"/>
        </w:tblPrEx>
        <w:tc>
          <w:tcPr>
            <w:tcW w:w="2187" w:type="dxa"/>
          </w:tcPr>
          <w:p w:rsidR="00483539" w:rsidRPr="0078694C" w:rsidP="00483539" w14:paraId="6448A468" w14:textId="77777777">
            <w:pPr>
              <w:spacing w:after="0" w:line="240" w:lineRule="auto"/>
              <w:rPr>
                <w:rFonts w:ascii="Times New Roman" w:hAnsi="Times New Roman"/>
                <w:b/>
                <w:sz w:val="24"/>
              </w:rPr>
            </w:pPr>
            <w:r w:rsidRPr="0078694C">
              <w:rPr>
                <w:rFonts w:ascii="Times New Roman" w:hAnsi="Times New Roman"/>
                <w:b/>
                <w:sz w:val="24"/>
              </w:rPr>
              <w:t>Topic</w:t>
            </w:r>
          </w:p>
        </w:tc>
        <w:tc>
          <w:tcPr>
            <w:tcW w:w="5383" w:type="dxa"/>
          </w:tcPr>
          <w:p w:rsidR="00483539" w:rsidRPr="0078694C" w:rsidP="00483539" w14:paraId="51D8045E" w14:textId="77777777">
            <w:pPr>
              <w:spacing w:after="0" w:line="240" w:lineRule="auto"/>
              <w:rPr>
                <w:rFonts w:ascii="Times New Roman" w:hAnsi="Times New Roman"/>
                <w:b/>
                <w:sz w:val="24"/>
              </w:rPr>
            </w:pPr>
            <w:r w:rsidRPr="0078694C">
              <w:rPr>
                <w:rFonts w:ascii="Times New Roman" w:hAnsi="Times New Roman"/>
                <w:b/>
                <w:sz w:val="24"/>
              </w:rPr>
              <w:t>Example</w:t>
            </w:r>
          </w:p>
        </w:tc>
        <w:tc>
          <w:tcPr>
            <w:tcW w:w="1780" w:type="dxa"/>
          </w:tcPr>
          <w:p w:rsidR="00483539" w:rsidRPr="0078694C" w:rsidP="00483539" w14:paraId="672C7B23" w14:textId="77777777">
            <w:pPr>
              <w:spacing w:after="0" w:line="240" w:lineRule="auto"/>
              <w:rPr>
                <w:rFonts w:ascii="Times New Roman" w:hAnsi="Times New Roman"/>
                <w:b/>
                <w:sz w:val="24"/>
              </w:rPr>
            </w:pPr>
            <w:r w:rsidRPr="0078694C">
              <w:rPr>
                <w:rFonts w:ascii="Times New Roman" w:hAnsi="Times New Roman"/>
                <w:b/>
                <w:sz w:val="24"/>
              </w:rPr>
              <w:t>Reference</w:t>
            </w:r>
          </w:p>
        </w:tc>
      </w:tr>
      <w:tr w14:paraId="54683E0E" w14:textId="77777777" w:rsidTr="0AC10232">
        <w:tblPrEx>
          <w:tblW w:w="0" w:type="auto"/>
          <w:tblLook w:val="04A0"/>
        </w:tblPrEx>
        <w:tc>
          <w:tcPr>
            <w:tcW w:w="2187" w:type="dxa"/>
          </w:tcPr>
          <w:p w:rsidR="00483539" w:rsidRPr="0078694C" w:rsidP="00483539" w14:paraId="4341A7BC" w14:textId="77777777">
            <w:pPr>
              <w:spacing w:after="0" w:line="240" w:lineRule="auto"/>
              <w:rPr>
                <w:rFonts w:ascii="Times New Roman" w:hAnsi="Times New Roman"/>
                <w:sz w:val="24"/>
              </w:rPr>
            </w:pPr>
            <w:r w:rsidRPr="0078694C">
              <w:rPr>
                <w:rFonts w:ascii="Times New Roman" w:hAnsi="Times New Roman"/>
                <w:b/>
                <w:sz w:val="24"/>
              </w:rPr>
              <w:t>Disaster Recovery DWG</w:t>
            </w:r>
            <w:r w:rsidRPr="0078694C">
              <w:rPr>
                <w:rFonts w:ascii="Times New Roman" w:hAnsi="Times New Roman"/>
                <w:sz w:val="24"/>
              </w:rPr>
              <w:t xml:space="preserve">: </w:t>
            </w:r>
            <w:r w:rsidRPr="0078694C">
              <w:rPr>
                <w:rFonts w:ascii="Times New Roman" w:hAnsi="Times New Roman"/>
                <w:i/>
                <w:sz w:val="24"/>
              </w:rPr>
              <w:t xml:space="preserve">Disaster-Relief Employment, </w:t>
            </w:r>
            <w:r w:rsidRPr="0078694C">
              <w:rPr>
                <w:rFonts w:ascii="Times New Roman" w:hAnsi="Times New Roman"/>
                <w:i/>
                <w:sz w:val="24"/>
              </w:rPr>
              <w:t>Cleanup and Recovery Activities</w:t>
            </w:r>
            <w:r w:rsidRPr="0078694C">
              <w:rPr>
                <w:rFonts w:ascii="Times New Roman" w:hAnsi="Times New Roman"/>
                <w:sz w:val="24"/>
              </w:rPr>
              <w:t xml:space="preserve">   </w:t>
            </w:r>
          </w:p>
        </w:tc>
        <w:tc>
          <w:tcPr>
            <w:tcW w:w="5383" w:type="dxa"/>
          </w:tcPr>
          <w:p w:rsidR="00483539" w:rsidRPr="00C15D76" w:rsidP="00483539" w14:paraId="48CCA632" w14:textId="77777777">
            <w:pPr>
              <w:spacing w:after="0" w:line="240" w:lineRule="auto"/>
              <w:rPr>
                <w:rFonts w:ascii="Times New Roman" w:hAnsi="Times New Roman"/>
                <w:sz w:val="24"/>
              </w:rPr>
            </w:pPr>
            <w:r w:rsidRPr="00C15D76">
              <w:rPr>
                <w:rFonts w:ascii="Times New Roman" w:hAnsi="Times New Roman"/>
                <w:sz w:val="24"/>
              </w:rPr>
              <w:t xml:space="preserve">Cleanup and recovery activities must be designed to address, mitigate, or otherwise limit the damage, or the health and safety impacts, of the current disaster.  Repairs and reconstruction must be of facilities, </w:t>
            </w:r>
            <w:r w:rsidRPr="00C15D76">
              <w:rPr>
                <w:rFonts w:ascii="Times New Roman" w:hAnsi="Times New Roman"/>
                <w:sz w:val="24"/>
              </w:rPr>
              <w:t xml:space="preserve">lands, or offshore areas damaged </w:t>
            </w:r>
            <w:r w:rsidRPr="00C15D76">
              <w:rPr>
                <w:rFonts w:ascii="Times New Roman" w:hAnsi="Times New Roman"/>
                <w:sz w:val="24"/>
              </w:rPr>
              <w:t>as a consequence of</w:t>
            </w:r>
            <w:r w:rsidRPr="00C15D76">
              <w:rPr>
                <w:rFonts w:ascii="Times New Roman" w:hAnsi="Times New Roman"/>
                <w:sz w:val="24"/>
              </w:rPr>
              <w:t xml:space="preserve"> a declared disaster event.  </w:t>
            </w:r>
          </w:p>
          <w:p w:rsidR="00C15D76" w:rsidP="00115D4B" w14:paraId="4A687810" w14:textId="3AB6801F">
            <w:pPr>
              <w:spacing w:after="0" w:line="240" w:lineRule="auto"/>
              <w:rPr>
                <w:rFonts w:ascii="Times New Roman" w:hAnsi="Times New Roman"/>
                <w:sz w:val="24"/>
              </w:rPr>
            </w:pPr>
          </w:p>
          <w:p w:rsidR="00483539" w:rsidRPr="00457C44" w:rsidP="00483539" w14:paraId="6EE34BC1" w14:textId="05CB8F9F">
            <w:pPr>
              <w:spacing w:after="0" w:line="240" w:lineRule="auto"/>
              <w:rPr>
                <w:rFonts w:ascii="Times New Roman" w:hAnsi="Times New Roman"/>
                <w:sz w:val="24"/>
                <w:szCs w:val="24"/>
              </w:rPr>
            </w:pPr>
            <w:r w:rsidRPr="00C15D76">
              <w:rPr>
                <w:rFonts w:ascii="Times New Roman" w:hAnsi="Times New Roman"/>
                <w:sz w:val="24"/>
                <w:szCs w:val="24"/>
              </w:rPr>
              <w:t xml:space="preserve">For Disaster Recovery Dislocated Worker Grants in response to the opioid crisis, ETA will consider applications that propose to only provide employment and training activities. </w:t>
            </w:r>
            <w:r w:rsidR="00A47CE5">
              <w:rPr>
                <w:rFonts w:ascii="Times New Roman" w:hAnsi="Times New Roman"/>
                <w:sz w:val="24"/>
                <w:szCs w:val="24"/>
              </w:rPr>
              <w:t xml:space="preserve"> </w:t>
            </w:r>
            <w:r w:rsidRPr="00C15D76">
              <w:rPr>
                <w:rFonts w:ascii="Times New Roman" w:hAnsi="Times New Roman"/>
                <w:sz w:val="24"/>
                <w:szCs w:val="24"/>
              </w:rPr>
              <w:t xml:space="preserve">Applicants should </w:t>
            </w:r>
            <w:r w:rsidR="00993B8B">
              <w:rPr>
                <w:rFonts w:ascii="Times New Roman" w:hAnsi="Times New Roman"/>
                <w:sz w:val="24"/>
                <w:szCs w:val="24"/>
              </w:rPr>
              <w:t xml:space="preserve">only </w:t>
            </w:r>
            <w:r w:rsidRPr="00C15D76">
              <w:rPr>
                <w:rFonts w:ascii="Times New Roman" w:hAnsi="Times New Roman"/>
                <w:sz w:val="24"/>
                <w:szCs w:val="24"/>
              </w:rPr>
              <w:t xml:space="preserve">propose </w:t>
            </w:r>
            <w:r w:rsidR="00C72803">
              <w:rPr>
                <w:rFonts w:ascii="Times New Roman" w:hAnsi="Times New Roman"/>
                <w:sz w:val="24"/>
                <w:szCs w:val="24"/>
              </w:rPr>
              <w:t>Disaster-Relief Employment</w:t>
            </w:r>
            <w:r w:rsidRPr="00C15D76">
              <w:rPr>
                <w:rFonts w:ascii="Times New Roman" w:hAnsi="Times New Roman"/>
                <w:sz w:val="24"/>
                <w:szCs w:val="24"/>
              </w:rPr>
              <w:t xml:space="preserve"> if that is the most significant workforce need related to the opioid public health emergency and would be the most effective use of funds. </w:t>
            </w:r>
            <w:r w:rsidRPr="00C15D76" w:rsidR="00115D4B">
              <w:rPr>
                <w:rFonts w:ascii="Times New Roman" w:hAnsi="Times New Roman"/>
                <w:sz w:val="24"/>
                <w:szCs w:val="24"/>
              </w:rPr>
              <w:t xml:space="preserve"> </w:t>
            </w:r>
          </w:p>
          <w:p w:rsidR="00483539" w:rsidRPr="00C15D76" w:rsidP="00483539" w14:paraId="20DE0D46" w14:textId="36478B3A">
            <w:pPr>
              <w:spacing w:after="0" w:line="240" w:lineRule="auto"/>
              <w:rPr>
                <w:rFonts w:ascii="Times New Roman" w:hAnsi="Times New Roman"/>
                <w:sz w:val="24"/>
              </w:rPr>
            </w:pPr>
          </w:p>
        </w:tc>
        <w:tc>
          <w:tcPr>
            <w:tcW w:w="1780" w:type="dxa"/>
          </w:tcPr>
          <w:p w:rsidR="00483539" w:rsidRPr="0078694C" w:rsidP="00483539" w14:paraId="01AFE81C" w14:textId="77777777">
            <w:pPr>
              <w:spacing w:after="0" w:line="240" w:lineRule="auto"/>
              <w:rPr>
                <w:rFonts w:ascii="Times New Roman" w:hAnsi="Times New Roman"/>
                <w:sz w:val="24"/>
              </w:rPr>
            </w:pPr>
            <w:r w:rsidRPr="0078694C">
              <w:rPr>
                <w:rFonts w:ascii="Times New Roman" w:hAnsi="Times New Roman"/>
                <w:sz w:val="24"/>
              </w:rPr>
              <w:t>Pg I-4</w:t>
            </w:r>
          </w:p>
        </w:tc>
      </w:tr>
      <w:tr w14:paraId="30F86DD8" w14:textId="77777777" w:rsidTr="0AC10232">
        <w:tblPrEx>
          <w:tblW w:w="0" w:type="auto"/>
          <w:tblLook w:val="04A0"/>
        </w:tblPrEx>
        <w:tc>
          <w:tcPr>
            <w:tcW w:w="2187" w:type="dxa"/>
          </w:tcPr>
          <w:p w:rsidR="00483539" w:rsidRPr="0078694C" w:rsidP="00483539" w14:paraId="3E218EA8" w14:textId="77777777">
            <w:pPr>
              <w:spacing w:after="0" w:line="240" w:lineRule="auto"/>
              <w:rPr>
                <w:rFonts w:ascii="Times New Roman" w:hAnsi="Times New Roman"/>
                <w:sz w:val="24"/>
              </w:rPr>
            </w:pPr>
            <w:r w:rsidRPr="0078694C">
              <w:rPr>
                <w:rFonts w:ascii="Times New Roman" w:hAnsi="Times New Roman"/>
                <w:b/>
                <w:sz w:val="24"/>
              </w:rPr>
              <w:t>Disaster Recovery DWG</w:t>
            </w:r>
            <w:r w:rsidRPr="0078694C">
              <w:rPr>
                <w:rFonts w:ascii="Times New Roman" w:hAnsi="Times New Roman"/>
                <w:sz w:val="24"/>
              </w:rPr>
              <w:t xml:space="preserve">: </w:t>
            </w:r>
            <w:r w:rsidRPr="0078694C">
              <w:rPr>
                <w:rFonts w:ascii="Times New Roman" w:hAnsi="Times New Roman"/>
                <w:i/>
                <w:sz w:val="24"/>
              </w:rPr>
              <w:t>Disaster-Relief Employment, Humanitarian Assistance</w:t>
            </w:r>
          </w:p>
        </w:tc>
        <w:tc>
          <w:tcPr>
            <w:tcW w:w="5383" w:type="dxa"/>
          </w:tcPr>
          <w:p w:rsidR="00483539" w:rsidRPr="0078694C" w:rsidP="00483539" w14:paraId="286A9F45" w14:textId="6D517A3C">
            <w:pPr>
              <w:spacing w:after="0" w:line="240" w:lineRule="auto"/>
              <w:rPr>
                <w:rFonts w:ascii="Times New Roman" w:hAnsi="Times New Roman"/>
                <w:sz w:val="24"/>
              </w:rPr>
            </w:pPr>
            <w:r w:rsidRPr="0078694C">
              <w:rPr>
                <w:rFonts w:ascii="Times New Roman" w:hAnsi="Times New Roman"/>
                <w:sz w:val="24"/>
              </w:rPr>
              <w:t xml:space="preserve">Humanitarian assistance generally includes actions designed to save lives, alleviate suffering, and maintain human dignity in the aftermath of disasters.  Humanitarian assistance disaster-relief employment may include activities supporting projects that provide food, clothing, shelter, and other assistance in response to the direct impacts of, or needs resulting from, the disaster situation named in the Federal declaration. </w:t>
            </w:r>
            <w:r w:rsidR="00A47CE5">
              <w:rPr>
                <w:rFonts w:ascii="Times New Roman" w:hAnsi="Times New Roman"/>
                <w:sz w:val="24"/>
              </w:rPr>
              <w:t xml:space="preserve"> </w:t>
            </w:r>
            <w:r w:rsidRPr="0078694C">
              <w:rPr>
                <w:rFonts w:ascii="Times New Roman" w:hAnsi="Times New Roman"/>
                <w:sz w:val="24"/>
              </w:rPr>
              <w:t xml:space="preserve">Some examples include:    </w:t>
            </w:r>
          </w:p>
          <w:p w:rsidR="00483539" w:rsidRPr="0078694C" w:rsidP="00D43B43" w14:paraId="1D6CE48C" w14:textId="46B7BEEF">
            <w:pPr>
              <w:numPr>
                <w:ilvl w:val="0"/>
                <w:numId w:val="46"/>
              </w:numPr>
              <w:spacing w:after="0" w:line="240" w:lineRule="auto"/>
              <w:rPr>
                <w:rFonts w:ascii="Times New Roman" w:hAnsi="Times New Roman"/>
                <w:sz w:val="24"/>
              </w:rPr>
            </w:pPr>
            <w:r w:rsidRPr="0078694C">
              <w:rPr>
                <w:rFonts w:ascii="Times New Roman" w:hAnsi="Times New Roman"/>
                <w:sz w:val="24"/>
              </w:rPr>
              <w:t xml:space="preserve">Some disasters </w:t>
            </w:r>
            <w:r w:rsidR="00DB211D">
              <w:rPr>
                <w:rFonts w:ascii="Times New Roman" w:hAnsi="Times New Roman"/>
                <w:sz w:val="24"/>
              </w:rPr>
              <w:t xml:space="preserve">contribute to </w:t>
            </w:r>
            <w:r w:rsidR="00A95784">
              <w:rPr>
                <w:rFonts w:ascii="Times New Roman" w:hAnsi="Times New Roman"/>
                <w:sz w:val="24"/>
              </w:rPr>
              <w:t>a</w:t>
            </w:r>
            <w:r w:rsidRPr="0078694C">
              <w:rPr>
                <w:rFonts w:ascii="Times New Roman" w:hAnsi="Times New Roman"/>
                <w:sz w:val="24"/>
              </w:rPr>
              <w:t xml:space="preserve"> shortage of </w:t>
            </w:r>
            <w:r w:rsidRPr="0078694C">
              <w:rPr>
                <w:rFonts w:ascii="Times New Roman" w:hAnsi="Times New Roman"/>
                <w:sz w:val="24"/>
              </w:rPr>
              <w:t>child</w:t>
            </w:r>
            <w:r w:rsidRPr="0078694C" w:rsidR="00430EF9">
              <w:rPr>
                <w:rFonts w:ascii="Times New Roman" w:hAnsi="Times New Roman"/>
                <w:sz w:val="24"/>
              </w:rPr>
              <w:t xml:space="preserve"> </w:t>
            </w:r>
            <w:r w:rsidRPr="0078694C">
              <w:rPr>
                <w:rFonts w:ascii="Times New Roman" w:hAnsi="Times New Roman"/>
                <w:sz w:val="24"/>
              </w:rPr>
              <w:t>care</w:t>
            </w:r>
            <w:r w:rsidRPr="0078694C">
              <w:rPr>
                <w:rFonts w:ascii="Times New Roman" w:hAnsi="Times New Roman"/>
                <w:sz w:val="24"/>
              </w:rPr>
              <w:t xml:space="preserve"> opportunities, which in turn may create difficulties for many parents to be able to return to work following an emergency or disaster event.  In response, DWGs might create disaster-relief employment opportunities that </w:t>
            </w:r>
            <w:r w:rsidR="00A95784">
              <w:rPr>
                <w:rFonts w:ascii="Times New Roman" w:hAnsi="Times New Roman"/>
                <w:sz w:val="24"/>
              </w:rPr>
              <w:t>provide</w:t>
            </w:r>
            <w:r w:rsidRPr="0078694C">
              <w:rPr>
                <w:rFonts w:ascii="Times New Roman" w:hAnsi="Times New Roman"/>
                <w:sz w:val="24"/>
              </w:rPr>
              <w:t xml:space="preserve"> </w:t>
            </w:r>
            <w:r w:rsidRPr="0078694C">
              <w:rPr>
                <w:rFonts w:ascii="Times New Roman" w:hAnsi="Times New Roman"/>
                <w:sz w:val="24"/>
              </w:rPr>
              <w:t>child</w:t>
            </w:r>
            <w:r w:rsidRPr="0078694C" w:rsidR="00430EF9">
              <w:rPr>
                <w:rFonts w:ascii="Times New Roman" w:hAnsi="Times New Roman"/>
                <w:sz w:val="24"/>
              </w:rPr>
              <w:t xml:space="preserve"> </w:t>
            </w:r>
            <w:r w:rsidRPr="0078694C">
              <w:rPr>
                <w:rFonts w:ascii="Times New Roman" w:hAnsi="Times New Roman"/>
                <w:sz w:val="24"/>
              </w:rPr>
              <w:t>care</w:t>
            </w:r>
            <w:r w:rsidRPr="0078694C">
              <w:rPr>
                <w:rFonts w:ascii="Times New Roman" w:hAnsi="Times New Roman"/>
                <w:sz w:val="24"/>
              </w:rPr>
              <w:t xml:space="preserve"> when a grant recipient can show that enabling people to go back to work would help to alleviate the economic impacts of the disaster. </w:t>
            </w:r>
          </w:p>
          <w:p w:rsidR="00483539" w:rsidRPr="0078694C" w:rsidP="00483539" w14:paraId="75889776" w14:textId="77777777">
            <w:pPr>
              <w:spacing w:after="0" w:line="240" w:lineRule="auto"/>
              <w:ind w:left="365"/>
              <w:rPr>
                <w:rFonts w:ascii="Times New Roman" w:hAnsi="Times New Roman"/>
                <w:sz w:val="24"/>
              </w:rPr>
            </w:pPr>
          </w:p>
          <w:p w:rsidR="00483539" w:rsidRPr="0078694C" w:rsidP="00D43B43" w14:paraId="14278A72" w14:textId="77777777">
            <w:pPr>
              <w:numPr>
                <w:ilvl w:val="0"/>
                <w:numId w:val="46"/>
              </w:numPr>
              <w:spacing w:after="0" w:line="240" w:lineRule="auto"/>
              <w:rPr>
                <w:rFonts w:ascii="Times New Roman" w:hAnsi="Times New Roman"/>
                <w:sz w:val="24"/>
              </w:rPr>
            </w:pPr>
            <w:r w:rsidRPr="0078694C">
              <w:rPr>
                <w:rFonts w:ascii="Times New Roman" w:hAnsi="Times New Roman"/>
                <w:sz w:val="24"/>
              </w:rPr>
              <w:t>Similarly, in a public health emergency such as the opioid crisis, humanitarian assistance disaster-relief employment positions might include:</w:t>
            </w:r>
          </w:p>
          <w:p w:rsidR="00483539" w:rsidRPr="0078694C" w:rsidP="00D43B43" w14:paraId="4BF70590" w14:textId="77777777">
            <w:pPr>
              <w:numPr>
                <w:ilvl w:val="0"/>
                <w:numId w:val="49"/>
              </w:numPr>
              <w:spacing w:after="0" w:line="240" w:lineRule="auto"/>
              <w:rPr>
                <w:rFonts w:ascii="Times New Roman" w:hAnsi="Times New Roman"/>
                <w:sz w:val="24"/>
              </w:rPr>
            </w:pPr>
            <w:r w:rsidRPr="0078694C">
              <w:rPr>
                <w:rFonts w:ascii="Times New Roman" w:hAnsi="Times New Roman"/>
                <w:sz w:val="24"/>
              </w:rPr>
              <w:t xml:space="preserve">Staffing support for addiction treatment </w:t>
            </w:r>
            <w:r w:rsidRPr="0078694C">
              <w:rPr>
                <w:rFonts w:ascii="Times New Roman" w:hAnsi="Times New Roman"/>
                <w:sz w:val="24"/>
              </w:rPr>
              <w:t>services;</w:t>
            </w:r>
          </w:p>
          <w:p w:rsidR="00483539" w:rsidRPr="0078694C" w:rsidP="00D43B43" w14:paraId="5E9D5075" w14:textId="77777777">
            <w:pPr>
              <w:numPr>
                <w:ilvl w:val="0"/>
                <w:numId w:val="49"/>
              </w:numPr>
              <w:spacing w:after="0" w:line="240" w:lineRule="auto"/>
              <w:rPr>
                <w:rFonts w:ascii="Times New Roman" w:hAnsi="Times New Roman"/>
                <w:sz w:val="24"/>
              </w:rPr>
            </w:pPr>
            <w:r w:rsidRPr="0078694C">
              <w:rPr>
                <w:rFonts w:ascii="Times New Roman" w:hAnsi="Times New Roman"/>
                <w:sz w:val="24"/>
              </w:rPr>
              <w:t>Serving as peer recovery navigators or in other peer-focused positions that support individuals struggling with opioid addiction or recovery from opioid addiction; or</w:t>
            </w:r>
          </w:p>
          <w:p w:rsidR="00483539" w:rsidP="00D43B43" w14:paraId="54248EF7" w14:textId="77777777">
            <w:pPr>
              <w:numPr>
                <w:ilvl w:val="0"/>
                <w:numId w:val="49"/>
              </w:numPr>
              <w:spacing w:after="0" w:line="240" w:lineRule="auto"/>
              <w:rPr>
                <w:rFonts w:ascii="Times New Roman" w:hAnsi="Times New Roman"/>
                <w:sz w:val="24"/>
              </w:rPr>
            </w:pPr>
            <w:r w:rsidRPr="0078694C">
              <w:rPr>
                <w:rFonts w:ascii="Times New Roman" w:hAnsi="Times New Roman"/>
                <w:sz w:val="24"/>
              </w:rPr>
              <w:t>Carrying out intake and coordination services that connect homeless individuals affected by the opioid crisis to partners who can provide shelter, food, and other assistance.</w:t>
            </w:r>
          </w:p>
          <w:p w:rsidR="00AB48CB" w:rsidP="00AB48CB" w14:paraId="3137C5B7" w14:textId="77777777">
            <w:pPr>
              <w:spacing w:after="0" w:line="240" w:lineRule="auto"/>
              <w:rPr>
                <w:rFonts w:ascii="Times New Roman" w:hAnsi="Times New Roman"/>
                <w:sz w:val="24"/>
              </w:rPr>
            </w:pPr>
          </w:p>
          <w:p w:rsidR="00483539" w:rsidRPr="0078694C" w:rsidP="00D43B43" w14:paraId="63974E33" w14:textId="1224A0EE">
            <w:pPr>
              <w:numPr>
                <w:ilvl w:val="0"/>
                <w:numId w:val="46"/>
              </w:numPr>
              <w:spacing w:after="0" w:line="240" w:lineRule="auto"/>
              <w:rPr>
                <w:rFonts w:ascii="Times New Roman" w:hAnsi="Times New Roman"/>
                <w:sz w:val="24"/>
              </w:rPr>
            </w:pPr>
            <w:r w:rsidRPr="0078694C">
              <w:rPr>
                <w:rFonts w:ascii="Times New Roman" w:hAnsi="Times New Roman"/>
                <w:sz w:val="24"/>
              </w:rPr>
              <w:t xml:space="preserve">In the opioid public health epidemic, overdose is a major concern.  To help ensure that members of the community </w:t>
            </w:r>
            <w:r w:rsidR="00804BEE">
              <w:rPr>
                <w:rFonts w:ascii="Times New Roman" w:hAnsi="Times New Roman"/>
                <w:sz w:val="24"/>
              </w:rPr>
              <w:t>may respond to</w:t>
            </w:r>
            <w:r w:rsidRPr="0078694C">
              <w:rPr>
                <w:rFonts w:ascii="Times New Roman" w:hAnsi="Times New Roman"/>
                <w:sz w:val="24"/>
              </w:rPr>
              <w:t xml:space="preserve"> incidents of overdose, Disaster Recovery DWG funds could be used to create disaster-relief employment opportunities that train members of the community to use naloxone (which is used to reverse the effects of opioid overdose). </w:t>
            </w:r>
            <w:r w:rsidRPr="0078694C" w:rsidR="00B206F3">
              <w:rPr>
                <w:rFonts w:ascii="Times New Roman" w:hAnsi="Times New Roman"/>
                <w:sz w:val="24"/>
              </w:rPr>
              <w:t xml:space="preserve"> </w:t>
            </w:r>
            <w:r w:rsidRPr="0078694C">
              <w:rPr>
                <w:rFonts w:ascii="Times New Roman" w:hAnsi="Times New Roman"/>
                <w:sz w:val="24"/>
              </w:rPr>
              <w:t>(</w:t>
            </w:r>
            <w:r w:rsidRPr="0078694C" w:rsidR="001161BA">
              <w:rPr>
                <w:rFonts w:ascii="Times New Roman" w:hAnsi="Times New Roman"/>
                <w:sz w:val="24"/>
              </w:rPr>
              <w:t xml:space="preserve">Note that </w:t>
            </w:r>
            <w:r w:rsidRPr="0078694C">
              <w:rPr>
                <w:rFonts w:ascii="Times New Roman" w:hAnsi="Times New Roman"/>
                <w:sz w:val="24"/>
              </w:rPr>
              <w:t>DWG funds cannot be used to purchase naloxone for general use in the community.)</w:t>
            </w:r>
          </w:p>
          <w:p w:rsidR="000942C9" w:rsidRPr="0078694C" w:rsidP="00AB75AC" w14:paraId="14132528" w14:textId="77777777">
            <w:pPr>
              <w:spacing w:after="0" w:line="240" w:lineRule="auto"/>
              <w:rPr>
                <w:rFonts w:ascii="Times New Roman" w:hAnsi="Times New Roman"/>
                <w:sz w:val="24"/>
              </w:rPr>
            </w:pPr>
          </w:p>
          <w:p w:rsidR="00483539" w:rsidP="00D43B43" w14:paraId="43DC3D3E" w14:textId="77777777">
            <w:pPr>
              <w:numPr>
                <w:ilvl w:val="0"/>
                <w:numId w:val="46"/>
              </w:numPr>
              <w:spacing w:after="0" w:line="240" w:lineRule="auto"/>
              <w:rPr>
                <w:rFonts w:ascii="Times New Roman" w:hAnsi="Times New Roman"/>
                <w:sz w:val="24"/>
              </w:rPr>
            </w:pPr>
            <w:r w:rsidRPr="0078694C">
              <w:rPr>
                <w:rFonts w:ascii="Times New Roman" w:hAnsi="Times New Roman"/>
                <w:sz w:val="24"/>
              </w:rPr>
              <w:t xml:space="preserve">Disaster Recovery DWGs that are awarded to grant recipients responding to declared disasters in other geographic areas due to an influx of individuals who have relocated to the recipients’ location may offer participants disaster-relief employment where appropriate, such as working in designated shelters to provide humanitarian assistance to relocating individuals impacted by the disaster.   </w:t>
            </w:r>
          </w:p>
          <w:p w:rsidR="00457C44" w:rsidRPr="0078694C" w:rsidP="00457C44" w14:paraId="3E9FE4C7" w14:textId="77777777">
            <w:pPr>
              <w:spacing w:after="0" w:line="240" w:lineRule="auto"/>
              <w:ind w:left="360"/>
              <w:rPr>
                <w:rFonts w:ascii="Times New Roman" w:hAnsi="Times New Roman"/>
                <w:sz w:val="24"/>
              </w:rPr>
            </w:pPr>
          </w:p>
        </w:tc>
        <w:tc>
          <w:tcPr>
            <w:tcW w:w="1780" w:type="dxa"/>
          </w:tcPr>
          <w:p w:rsidR="00483539" w:rsidRPr="0078694C" w:rsidP="00483539" w14:paraId="17186F80" w14:textId="77777777">
            <w:pPr>
              <w:spacing w:after="0" w:line="240" w:lineRule="auto"/>
              <w:rPr>
                <w:rFonts w:ascii="Times New Roman" w:hAnsi="Times New Roman"/>
                <w:sz w:val="24"/>
              </w:rPr>
            </w:pPr>
            <w:r w:rsidRPr="0078694C">
              <w:rPr>
                <w:rFonts w:ascii="Times New Roman" w:hAnsi="Times New Roman"/>
                <w:sz w:val="24"/>
              </w:rPr>
              <w:t>Pg I-5</w:t>
            </w:r>
          </w:p>
          <w:p w:rsidR="00483539" w:rsidRPr="0078694C" w:rsidP="00483539" w14:paraId="1F7A46BC" w14:textId="77777777">
            <w:pPr>
              <w:spacing w:after="0" w:line="240" w:lineRule="auto"/>
              <w:rPr>
                <w:rFonts w:ascii="Times New Roman" w:hAnsi="Times New Roman"/>
                <w:sz w:val="24"/>
              </w:rPr>
            </w:pPr>
          </w:p>
        </w:tc>
      </w:tr>
      <w:tr w14:paraId="7AF8EF6A" w14:textId="77777777" w:rsidTr="0AC10232">
        <w:tblPrEx>
          <w:tblW w:w="0" w:type="auto"/>
          <w:tblLook w:val="04A0"/>
        </w:tblPrEx>
        <w:tc>
          <w:tcPr>
            <w:tcW w:w="2187" w:type="dxa"/>
          </w:tcPr>
          <w:p w:rsidR="00483539" w:rsidRPr="00483539" w:rsidP="00483539" w14:paraId="459ABF40" w14:textId="77777777">
            <w:pPr>
              <w:spacing w:after="0" w:line="240" w:lineRule="auto"/>
              <w:rPr>
                <w:rFonts w:ascii="Times New Roman" w:hAnsi="Times New Roman"/>
                <w:color w:val="FF0000"/>
                <w:sz w:val="24"/>
                <w:szCs w:val="24"/>
              </w:rPr>
            </w:pPr>
            <w:r w:rsidRPr="0078694C">
              <w:rPr>
                <w:rFonts w:ascii="Times New Roman" w:hAnsi="Times New Roman"/>
                <w:b/>
                <w:sz w:val="24"/>
              </w:rPr>
              <w:t>Disaster Recovery DWG</w:t>
            </w:r>
            <w:r w:rsidRPr="0078694C">
              <w:rPr>
                <w:rFonts w:ascii="Times New Roman" w:hAnsi="Times New Roman"/>
                <w:sz w:val="24"/>
              </w:rPr>
              <w:t xml:space="preserve">: </w:t>
            </w:r>
            <w:r w:rsidRPr="0078694C">
              <w:rPr>
                <w:rFonts w:ascii="Times New Roman" w:hAnsi="Times New Roman"/>
                <w:i/>
                <w:sz w:val="24"/>
              </w:rPr>
              <w:t>Choosing the Best Option for Disaster-Relief Employers</w:t>
            </w:r>
          </w:p>
        </w:tc>
        <w:tc>
          <w:tcPr>
            <w:tcW w:w="5383" w:type="dxa"/>
          </w:tcPr>
          <w:p w:rsidR="00483539" w:rsidRPr="00457C44" w:rsidP="00483539" w14:paraId="5CA7D48A" w14:textId="5623E74F">
            <w:pPr>
              <w:spacing w:after="0" w:line="240" w:lineRule="auto"/>
              <w:rPr>
                <w:rFonts w:ascii="Times New Roman" w:hAnsi="Times New Roman"/>
                <w:sz w:val="24"/>
              </w:rPr>
            </w:pPr>
            <w:r w:rsidRPr="00457C44">
              <w:rPr>
                <w:rFonts w:ascii="Times New Roman" w:hAnsi="Times New Roman"/>
                <w:sz w:val="24"/>
                <w:szCs w:val="24"/>
              </w:rPr>
              <w:t>DOL</w:t>
            </w:r>
            <w:r w:rsidRPr="00457C44">
              <w:rPr>
                <w:rFonts w:ascii="Times New Roman" w:hAnsi="Times New Roman"/>
                <w:sz w:val="24"/>
              </w:rPr>
              <w:t xml:space="preserve"> encourages grant recipients and project operators to identify appropriate Disaster-Relief Employers based on the nature and scope of the disaster and the types of disaster-relief activities that projects will conduct.  </w:t>
            </w:r>
            <w:r w:rsidRPr="00457C44">
              <w:rPr>
                <w:rFonts w:ascii="Times New Roman" w:hAnsi="Times New Roman"/>
                <w:sz w:val="24"/>
                <w:szCs w:val="24"/>
              </w:rPr>
              <w:t>DOL</w:t>
            </w:r>
            <w:r w:rsidRPr="00457C44" w:rsidR="000F140A">
              <w:rPr>
                <w:rFonts w:ascii="Times New Roman" w:hAnsi="Times New Roman"/>
                <w:sz w:val="24"/>
              </w:rPr>
              <w:t xml:space="preserve"> encourages</w:t>
            </w:r>
            <w:r w:rsidRPr="00457C44" w:rsidR="00091E1D">
              <w:rPr>
                <w:rFonts w:ascii="Times New Roman" w:hAnsi="Times New Roman"/>
                <w:sz w:val="24"/>
              </w:rPr>
              <w:t xml:space="preserve"> g</w:t>
            </w:r>
            <w:r w:rsidRPr="00457C44">
              <w:rPr>
                <w:rFonts w:ascii="Times New Roman" w:hAnsi="Times New Roman"/>
                <w:sz w:val="24"/>
              </w:rPr>
              <w:t xml:space="preserve">rant recipients and subrecipients </w:t>
            </w:r>
            <w:r w:rsidRPr="00457C44" w:rsidR="00091E1D">
              <w:rPr>
                <w:rFonts w:ascii="Times New Roman" w:hAnsi="Times New Roman"/>
                <w:sz w:val="24"/>
              </w:rPr>
              <w:t xml:space="preserve">to </w:t>
            </w:r>
            <w:r w:rsidRPr="00457C44">
              <w:rPr>
                <w:rFonts w:ascii="Times New Roman" w:hAnsi="Times New Roman"/>
                <w:sz w:val="24"/>
              </w:rPr>
              <w:t>have contracts or other agreements in place with Disaster-Relief Employers to ensure that they comply with all DWG and other relevant rules and requirements, including with regard to employment activities, participant eligibility, participant safety and health (including OSHA safety and work condition standards), pay and benefits, unemployment insurance or workers compensation, and any other Federal, state, or local requirements.</w:t>
            </w:r>
            <w:r w:rsidRPr="00457C44" w:rsidR="000CC9BF">
              <w:rPr>
                <w:rFonts w:ascii="Times New Roman" w:hAnsi="Times New Roman"/>
                <w:sz w:val="24"/>
              </w:rPr>
              <w:t xml:space="preserve">  </w:t>
            </w:r>
          </w:p>
          <w:p w:rsidR="6B80EECC" w:rsidRPr="00457C44" w:rsidP="6B80EECC" w14:paraId="76F05C4A" w14:textId="4C8DBE1C">
            <w:pPr>
              <w:spacing w:after="0" w:line="240" w:lineRule="auto"/>
              <w:rPr>
                <w:rFonts w:ascii="Times New Roman" w:hAnsi="Times New Roman"/>
                <w:sz w:val="24"/>
              </w:rPr>
            </w:pPr>
          </w:p>
          <w:p w:rsidR="00483539" w:rsidRPr="00457C44" w:rsidP="00483539" w14:paraId="2D918741" w14:textId="3A6DB457">
            <w:pPr>
              <w:spacing w:after="0" w:line="240" w:lineRule="auto"/>
              <w:rPr>
                <w:rFonts w:ascii="Times New Roman" w:hAnsi="Times New Roman"/>
                <w:sz w:val="24"/>
              </w:rPr>
            </w:pPr>
            <w:r w:rsidRPr="00457C44">
              <w:rPr>
                <w:rFonts w:ascii="Times New Roman" w:hAnsi="Times New Roman"/>
                <w:sz w:val="24"/>
              </w:rPr>
              <w:t xml:space="preserve">Employers must adhere to Federal, </w:t>
            </w:r>
            <w:r w:rsidRPr="00457C44">
              <w:rPr>
                <w:rFonts w:ascii="Times New Roman" w:hAnsi="Times New Roman"/>
                <w:sz w:val="24"/>
              </w:rPr>
              <w:t>state</w:t>
            </w:r>
            <w:r w:rsidRPr="00457C44">
              <w:rPr>
                <w:rFonts w:ascii="Times New Roman" w:hAnsi="Times New Roman"/>
                <w:sz w:val="24"/>
              </w:rPr>
              <w:t xml:space="preserve">, and </w:t>
            </w:r>
            <w:r w:rsidRPr="00457C44">
              <w:rPr>
                <w:rFonts w:ascii="Times New Roman" w:hAnsi="Times New Roman"/>
                <w:sz w:val="24"/>
              </w:rPr>
              <w:t>local labor standards</w:t>
            </w:r>
            <w:r w:rsidRPr="00457C44">
              <w:rPr>
                <w:rFonts w:ascii="Times New Roman" w:hAnsi="Times New Roman"/>
                <w:sz w:val="24"/>
              </w:rPr>
              <w:t xml:space="preserve"> and </w:t>
            </w:r>
            <w:r w:rsidRPr="00457C44">
              <w:rPr>
                <w:rFonts w:ascii="Times New Roman" w:hAnsi="Times New Roman"/>
                <w:sz w:val="24"/>
              </w:rPr>
              <w:t>laws</w:t>
            </w:r>
            <w:r w:rsidRPr="00457C44">
              <w:rPr>
                <w:rFonts w:ascii="Times New Roman" w:hAnsi="Times New Roman"/>
                <w:sz w:val="24"/>
              </w:rPr>
              <w:t xml:space="preserve"> covering all workers.</w:t>
            </w:r>
          </w:p>
          <w:p w:rsidR="00483539" w:rsidRPr="00457C44" w:rsidP="00483539" w14:paraId="29D2C2B1" w14:textId="1CABB2E0">
            <w:pPr>
              <w:spacing w:after="0" w:line="240" w:lineRule="auto"/>
              <w:rPr>
                <w:rFonts w:ascii="Times New Roman" w:hAnsi="Times New Roman"/>
                <w:sz w:val="24"/>
                <w:szCs w:val="24"/>
              </w:rPr>
            </w:pPr>
          </w:p>
        </w:tc>
        <w:tc>
          <w:tcPr>
            <w:tcW w:w="1780" w:type="dxa"/>
          </w:tcPr>
          <w:p w:rsidR="00483539" w:rsidRPr="00483539" w:rsidP="00483539" w14:paraId="1583C3BD" w14:textId="77777777">
            <w:pPr>
              <w:spacing w:after="0" w:line="240" w:lineRule="auto"/>
              <w:rPr>
                <w:rFonts w:ascii="Times New Roman" w:hAnsi="Times New Roman"/>
                <w:color w:val="FF0000"/>
                <w:sz w:val="24"/>
                <w:szCs w:val="24"/>
              </w:rPr>
            </w:pPr>
            <w:r w:rsidRPr="0078694C">
              <w:rPr>
                <w:rFonts w:ascii="Times New Roman" w:hAnsi="Times New Roman"/>
                <w:sz w:val="24"/>
              </w:rPr>
              <w:t>Pg I-22</w:t>
            </w:r>
          </w:p>
        </w:tc>
      </w:tr>
      <w:tr w14:paraId="36FC231E" w14:textId="77777777" w:rsidTr="0AC10232">
        <w:tblPrEx>
          <w:tblW w:w="0" w:type="auto"/>
          <w:tblLook w:val="04A0"/>
        </w:tblPrEx>
        <w:tc>
          <w:tcPr>
            <w:tcW w:w="2187" w:type="dxa"/>
          </w:tcPr>
          <w:p w:rsidR="00483539" w:rsidRPr="0078694C" w:rsidP="00483539" w14:paraId="3B05B9D5" w14:textId="77777777">
            <w:pPr>
              <w:spacing w:after="0" w:line="240" w:lineRule="auto"/>
              <w:rPr>
                <w:rFonts w:ascii="Times New Roman" w:hAnsi="Times New Roman"/>
                <w:sz w:val="24"/>
              </w:rPr>
            </w:pPr>
            <w:r w:rsidRPr="0078694C">
              <w:rPr>
                <w:rFonts w:ascii="Times New Roman" w:hAnsi="Times New Roman"/>
                <w:b/>
                <w:sz w:val="24"/>
              </w:rPr>
              <w:t>Disaster Recovery DWG</w:t>
            </w:r>
            <w:r w:rsidRPr="0078694C">
              <w:rPr>
                <w:rFonts w:ascii="Times New Roman" w:hAnsi="Times New Roman"/>
                <w:sz w:val="24"/>
              </w:rPr>
              <w:t xml:space="preserve">: </w:t>
            </w:r>
            <w:r w:rsidRPr="0078694C">
              <w:rPr>
                <w:rFonts w:ascii="Times New Roman" w:hAnsi="Times New Roman"/>
                <w:i/>
                <w:sz w:val="24"/>
              </w:rPr>
              <w:t>Supportive Services</w:t>
            </w:r>
          </w:p>
        </w:tc>
        <w:tc>
          <w:tcPr>
            <w:tcW w:w="5383" w:type="dxa"/>
          </w:tcPr>
          <w:p w:rsidR="00483539" w:rsidRPr="0078694C" w:rsidP="00483539" w14:paraId="65B6F1D3" w14:textId="0A8A94A3">
            <w:pPr>
              <w:spacing w:after="0" w:line="240" w:lineRule="auto"/>
              <w:rPr>
                <w:rFonts w:ascii="Times New Roman" w:hAnsi="Times New Roman"/>
                <w:sz w:val="24"/>
              </w:rPr>
            </w:pPr>
            <w:r w:rsidRPr="0078694C">
              <w:rPr>
                <w:rFonts w:ascii="Times New Roman" w:hAnsi="Times New Roman"/>
                <w:sz w:val="24"/>
              </w:rPr>
              <w:t xml:space="preserve">All DWG participants, in either Disaster Recovery or Employment Recovery DWGs, may receive supportive services.  While supportive services for participants receiving employment and training services generally align with state or local policies, Disaster Recovery DWG grant recipients are encouraged to design and offer supportive services </w:t>
            </w:r>
            <w:r w:rsidRPr="0078694C">
              <w:rPr>
                <w:rFonts w:ascii="Times New Roman" w:hAnsi="Times New Roman"/>
                <w:sz w:val="24"/>
              </w:rPr>
              <w:t xml:space="preserve">for disaster-relief employment participants that are customized to the specific needs created by the declared disaster event.  </w:t>
            </w:r>
            <w:r w:rsidR="00F41231">
              <w:rPr>
                <w:rFonts w:ascii="Times New Roman" w:hAnsi="Times New Roman"/>
                <w:sz w:val="24"/>
                <w:szCs w:val="24"/>
              </w:rPr>
              <w:t>DOL encourages grantees to engage with area programs and entities in the area that offer supportive services and refer participants to these services when available, prior to utilizing DWG funds for these services.</w:t>
            </w:r>
          </w:p>
          <w:p w:rsidR="00483539" w:rsidRPr="0078694C" w:rsidP="00483539" w14:paraId="36681680" w14:textId="77777777">
            <w:pPr>
              <w:spacing w:after="0" w:line="240" w:lineRule="auto"/>
              <w:rPr>
                <w:rFonts w:ascii="Times New Roman" w:hAnsi="Times New Roman"/>
                <w:sz w:val="24"/>
              </w:rPr>
            </w:pPr>
          </w:p>
          <w:p w:rsidR="00483539" w:rsidRPr="0078694C" w:rsidP="00483539" w14:paraId="52340716" w14:textId="65EBFDD8">
            <w:pPr>
              <w:spacing w:after="0" w:line="240" w:lineRule="auto"/>
              <w:rPr>
                <w:rFonts w:ascii="Times New Roman" w:hAnsi="Times New Roman"/>
                <w:sz w:val="24"/>
              </w:rPr>
            </w:pPr>
            <w:r w:rsidRPr="0078694C">
              <w:rPr>
                <w:rFonts w:ascii="Times New Roman" w:hAnsi="Times New Roman"/>
                <w:sz w:val="24"/>
              </w:rPr>
              <w:t>The opioid public health emergency</w:t>
            </w:r>
            <w:r w:rsidR="00EE60CC">
              <w:rPr>
                <w:rFonts w:ascii="Times New Roman" w:hAnsi="Times New Roman"/>
                <w:sz w:val="24"/>
              </w:rPr>
              <w:t xml:space="preserve"> may require</w:t>
            </w:r>
            <w:r w:rsidRPr="0078694C">
              <w:rPr>
                <w:rFonts w:ascii="Times New Roman" w:hAnsi="Times New Roman"/>
                <w:sz w:val="24"/>
              </w:rPr>
              <w:t xml:space="preserve"> specific interventions to support grant participants</w:t>
            </w:r>
            <w:r w:rsidR="0058283F">
              <w:rPr>
                <w:rFonts w:ascii="Times New Roman" w:hAnsi="Times New Roman"/>
                <w:sz w:val="24"/>
              </w:rPr>
              <w:t xml:space="preserve"> maintaining, obtaining, or re-obtaining employment, or </w:t>
            </w:r>
            <w:r w:rsidR="0058283F">
              <w:rPr>
                <w:rFonts w:ascii="Times New Roman" w:hAnsi="Times New Roman"/>
                <w:sz w:val="24"/>
              </w:rPr>
              <w:t>to complete</w:t>
            </w:r>
            <w:r w:rsidR="0058283F">
              <w:rPr>
                <w:rFonts w:ascii="Times New Roman" w:hAnsi="Times New Roman"/>
                <w:sz w:val="24"/>
              </w:rPr>
              <w:t xml:space="preserve"> </w:t>
            </w:r>
            <w:r w:rsidR="003A2727">
              <w:rPr>
                <w:rFonts w:ascii="Times New Roman" w:hAnsi="Times New Roman"/>
                <w:sz w:val="24"/>
              </w:rPr>
              <w:t xml:space="preserve">employment or </w:t>
            </w:r>
            <w:r w:rsidR="0058283F">
              <w:rPr>
                <w:rFonts w:ascii="Times New Roman" w:hAnsi="Times New Roman"/>
                <w:sz w:val="24"/>
              </w:rPr>
              <w:t>training</w:t>
            </w:r>
            <w:r w:rsidR="003A2727">
              <w:rPr>
                <w:rFonts w:ascii="Times New Roman" w:hAnsi="Times New Roman"/>
                <w:sz w:val="24"/>
              </w:rPr>
              <w:t xml:space="preserve"> services</w:t>
            </w:r>
            <w:r w:rsidRPr="0078694C">
              <w:rPr>
                <w:rFonts w:ascii="Times New Roman" w:hAnsi="Times New Roman"/>
                <w:sz w:val="24"/>
              </w:rPr>
              <w:t xml:space="preserve">.  Some examples of supportive services for a Disaster Recovery DWG related to the opioid crisis include: </w:t>
            </w:r>
          </w:p>
          <w:p w:rsidR="00483539" w:rsidRPr="0078694C" w:rsidP="00D43B43" w14:paraId="3100C7FC" w14:textId="1FCC52C1">
            <w:pPr>
              <w:numPr>
                <w:ilvl w:val="0"/>
                <w:numId w:val="36"/>
              </w:numPr>
              <w:spacing w:after="0" w:line="240" w:lineRule="auto"/>
              <w:rPr>
                <w:rFonts w:ascii="Times New Roman" w:hAnsi="Times New Roman"/>
                <w:sz w:val="24"/>
              </w:rPr>
            </w:pPr>
            <w:r w:rsidRPr="495B722F">
              <w:rPr>
                <w:rFonts w:ascii="Times New Roman" w:hAnsi="Times New Roman"/>
                <w:sz w:val="24"/>
                <w:szCs w:val="24"/>
              </w:rPr>
              <w:t>Healthcare, mental health treatment, addiction treatment, or other forms of outpatient treatment that may impact opioid addiction and related, underlying, or complicating conditions.</w:t>
            </w:r>
          </w:p>
          <w:p w:rsidR="00483539" w:rsidRPr="0078694C" w:rsidP="00D43B43" w14:paraId="0604E518" w14:textId="77777777">
            <w:pPr>
              <w:numPr>
                <w:ilvl w:val="0"/>
                <w:numId w:val="36"/>
              </w:numPr>
              <w:spacing w:after="0" w:line="240" w:lineRule="auto"/>
              <w:rPr>
                <w:rFonts w:ascii="Times New Roman" w:hAnsi="Times New Roman"/>
                <w:sz w:val="24"/>
              </w:rPr>
            </w:pPr>
            <w:r w:rsidRPr="0078694C">
              <w:rPr>
                <w:rFonts w:ascii="Times New Roman" w:hAnsi="Times New Roman"/>
                <w:sz w:val="24"/>
              </w:rPr>
              <w:t xml:space="preserve">Additional services needed to facilitate post-training employment of participants impacted by the opioid crisis. </w:t>
            </w:r>
          </w:p>
          <w:p w:rsidR="00483539" w:rsidRPr="0078694C" w:rsidP="0AC10232" w14:paraId="04D57555" w14:textId="5F1938F8">
            <w:pPr>
              <w:numPr>
                <w:ilvl w:val="0"/>
                <w:numId w:val="36"/>
              </w:numPr>
              <w:spacing w:after="0" w:line="240" w:lineRule="auto"/>
              <w:rPr>
                <w:rFonts w:ascii="Times New Roman" w:hAnsi="Times New Roman"/>
                <w:sz w:val="24"/>
                <w:szCs w:val="24"/>
              </w:rPr>
            </w:pPr>
            <w:r w:rsidRPr="0AC10232">
              <w:rPr>
                <w:rFonts w:ascii="Times New Roman" w:hAnsi="Times New Roman"/>
                <w:sz w:val="24"/>
                <w:szCs w:val="24"/>
              </w:rPr>
              <w:t>Linkages to community services</w:t>
            </w:r>
            <w:r w:rsidRPr="0AC10232" w:rsidR="006B63BA">
              <w:rPr>
                <w:rFonts w:ascii="Times New Roman" w:hAnsi="Times New Roman"/>
                <w:sz w:val="24"/>
                <w:szCs w:val="24"/>
              </w:rPr>
              <w:t>.</w:t>
            </w:r>
          </w:p>
          <w:p w:rsidR="00483539" w:rsidRPr="0078694C" w:rsidP="00D43B43" w14:paraId="0C02E66B" w14:textId="77777777">
            <w:pPr>
              <w:numPr>
                <w:ilvl w:val="0"/>
                <w:numId w:val="36"/>
              </w:numPr>
              <w:spacing w:after="0" w:line="240" w:lineRule="auto"/>
              <w:rPr>
                <w:rFonts w:ascii="Times New Roman" w:hAnsi="Times New Roman"/>
                <w:sz w:val="24"/>
              </w:rPr>
            </w:pPr>
            <w:r w:rsidRPr="0078694C">
              <w:rPr>
                <w:rFonts w:ascii="Times New Roman" w:hAnsi="Times New Roman"/>
                <w:sz w:val="24"/>
              </w:rPr>
              <w:t>Purchase and provision of items necessary for participants to perform disaster-relief employment.</w:t>
            </w:r>
          </w:p>
          <w:p w:rsidR="00483539" w:rsidRPr="0078694C" w:rsidP="00D43B43" w14:paraId="664E549C" w14:textId="314513BB">
            <w:pPr>
              <w:numPr>
                <w:ilvl w:val="0"/>
                <w:numId w:val="36"/>
              </w:numPr>
              <w:spacing w:after="0" w:line="240" w:lineRule="auto"/>
              <w:rPr>
                <w:rFonts w:ascii="Times New Roman" w:hAnsi="Times New Roman"/>
                <w:sz w:val="24"/>
              </w:rPr>
            </w:pPr>
            <w:r w:rsidRPr="0078694C">
              <w:rPr>
                <w:rFonts w:ascii="Times New Roman" w:hAnsi="Times New Roman"/>
                <w:sz w:val="24"/>
              </w:rPr>
              <w:t xml:space="preserve">Assistance with </w:t>
            </w:r>
            <w:r w:rsidRPr="0078694C">
              <w:rPr>
                <w:rFonts w:ascii="Times New Roman" w:hAnsi="Times New Roman"/>
                <w:sz w:val="24"/>
              </w:rPr>
              <w:t>child</w:t>
            </w:r>
            <w:r w:rsidRPr="0078694C" w:rsidR="00430EF9">
              <w:rPr>
                <w:rFonts w:ascii="Times New Roman" w:hAnsi="Times New Roman"/>
                <w:sz w:val="24"/>
              </w:rPr>
              <w:t xml:space="preserve"> </w:t>
            </w:r>
            <w:r w:rsidRPr="0078694C">
              <w:rPr>
                <w:rFonts w:ascii="Times New Roman" w:hAnsi="Times New Roman"/>
                <w:sz w:val="24"/>
              </w:rPr>
              <w:t>care</w:t>
            </w:r>
            <w:r w:rsidRPr="0078694C">
              <w:rPr>
                <w:rFonts w:ascii="Times New Roman" w:hAnsi="Times New Roman"/>
                <w:sz w:val="24"/>
              </w:rPr>
              <w:t xml:space="preserve"> and dependent care.   </w:t>
            </w:r>
          </w:p>
          <w:p w:rsidR="00457C44" w:rsidP="00D43B43" w14:paraId="3B2ADD49" w14:textId="77777777">
            <w:pPr>
              <w:numPr>
                <w:ilvl w:val="0"/>
                <w:numId w:val="36"/>
              </w:numPr>
              <w:spacing w:after="0" w:line="240" w:lineRule="auto"/>
              <w:rPr>
                <w:rFonts w:ascii="Times New Roman" w:hAnsi="Times New Roman"/>
                <w:sz w:val="24"/>
              </w:rPr>
            </w:pPr>
            <w:r w:rsidRPr="0078694C">
              <w:rPr>
                <w:rFonts w:ascii="Times New Roman" w:hAnsi="Times New Roman"/>
                <w:sz w:val="24"/>
              </w:rPr>
              <w:t>Payments and fees for employment and training-related applications, tests, and certifications.</w:t>
            </w:r>
          </w:p>
          <w:p w:rsidR="00483539" w:rsidRPr="0078694C" w:rsidP="00457C44" w14:paraId="6610D849" w14:textId="2DEB6914">
            <w:pPr>
              <w:spacing w:after="0" w:line="240" w:lineRule="auto"/>
              <w:rPr>
                <w:rFonts w:ascii="Times New Roman" w:hAnsi="Times New Roman"/>
                <w:sz w:val="24"/>
              </w:rPr>
            </w:pPr>
            <w:r w:rsidRPr="0078694C">
              <w:rPr>
                <w:rFonts w:ascii="Times New Roman" w:hAnsi="Times New Roman"/>
                <w:sz w:val="24"/>
              </w:rPr>
              <w:t xml:space="preserve"> </w:t>
            </w:r>
          </w:p>
        </w:tc>
        <w:tc>
          <w:tcPr>
            <w:tcW w:w="1780" w:type="dxa"/>
          </w:tcPr>
          <w:p w:rsidR="00483539" w:rsidRPr="0078694C" w:rsidP="00483539" w14:paraId="2F464CC6" w14:textId="77777777">
            <w:pPr>
              <w:spacing w:after="0" w:line="240" w:lineRule="auto"/>
              <w:rPr>
                <w:rFonts w:ascii="Times New Roman" w:hAnsi="Times New Roman"/>
                <w:sz w:val="24"/>
              </w:rPr>
            </w:pPr>
            <w:r w:rsidRPr="0078694C">
              <w:rPr>
                <w:rFonts w:ascii="Times New Roman" w:hAnsi="Times New Roman"/>
                <w:sz w:val="24"/>
              </w:rPr>
              <w:t>Pg I-6</w:t>
            </w:r>
          </w:p>
        </w:tc>
      </w:tr>
      <w:tr w14:paraId="6F2BF86D" w14:textId="77777777" w:rsidTr="0AC10232">
        <w:tblPrEx>
          <w:tblW w:w="0" w:type="auto"/>
          <w:tblLook w:val="04A0"/>
        </w:tblPrEx>
        <w:tc>
          <w:tcPr>
            <w:tcW w:w="2187" w:type="dxa"/>
          </w:tcPr>
          <w:p w:rsidR="00483539" w:rsidRPr="0078694C" w:rsidP="00483539" w14:paraId="01DC11EA" w14:textId="77777777">
            <w:pPr>
              <w:spacing w:after="0" w:line="240" w:lineRule="auto"/>
              <w:rPr>
                <w:rFonts w:ascii="Times New Roman" w:hAnsi="Times New Roman"/>
                <w:sz w:val="24"/>
              </w:rPr>
            </w:pPr>
            <w:r w:rsidRPr="0078694C">
              <w:rPr>
                <w:rFonts w:ascii="Times New Roman" w:hAnsi="Times New Roman"/>
                <w:b/>
                <w:sz w:val="24"/>
              </w:rPr>
              <w:t>Disaster Recovery DWG</w:t>
            </w:r>
            <w:r w:rsidRPr="0078694C">
              <w:rPr>
                <w:rFonts w:ascii="Times New Roman" w:hAnsi="Times New Roman"/>
                <w:sz w:val="24"/>
              </w:rPr>
              <w:t xml:space="preserve">: </w:t>
            </w:r>
            <w:r w:rsidRPr="0078694C">
              <w:rPr>
                <w:rFonts w:ascii="Times New Roman" w:hAnsi="Times New Roman"/>
                <w:i/>
                <w:sz w:val="24"/>
              </w:rPr>
              <w:t>Disaster Recovery Employment (DRE) Participant Employment Duration Limitations and Exceptions</w:t>
            </w:r>
          </w:p>
        </w:tc>
        <w:tc>
          <w:tcPr>
            <w:tcW w:w="5383" w:type="dxa"/>
          </w:tcPr>
          <w:p w:rsidR="00483539" w:rsidRPr="0078694C" w:rsidP="00483539" w14:paraId="72A7F394" w14:textId="77777777">
            <w:pPr>
              <w:spacing w:after="0" w:line="240" w:lineRule="auto"/>
              <w:rPr>
                <w:rFonts w:ascii="Times New Roman" w:hAnsi="Times New Roman"/>
                <w:sz w:val="24"/>
              </w:rPr>
            </w:pPr>
            <w:r w:rsidRPr="0078694C">
              <w:rPr>
                <w:rFonts w:ascii="Times New Roman" w:hAnsi="Times New Roman"/>
                <w:sz w:val="24"/>
              </w:rPr>
              <w:t xml:space="preserve">Participants in disaster-relief employment positions may be employed for a maximum of 12 months or 2,080 hours, whichever is longer. </w:t>
            </w:r>
          </w:p>
          <w:p w:rsidR="00483539" w:rsidRPr="0078694C" w:rsidP="00483539" w14:paraId="3038701A" w14:textId="77777777">
            <w:pPr>
              <w:spacing w:after="0" w:line="240" w:lineRule="auto"/>
              <w:rPr>
                <w:rFonts w:ascii="Times New Roman" w:hAnsi="Times New Roman"/>
                <w:sz w:val="24"/>
              </w:rPr>
            </w:pPr>
          </w:p>
          <w:p w:rsidR="00483539" w:rsidRPr="0078694C" w:rsidP="009A571F" w14:paraId="011FF0DF" w14:textId="196A3F16">
            <w:pPr>
              <w:spacing w:after="0" w:line="240" w:lineRule="auto"/>
              <w:rPr>
                <w:rFonts w:ascii="Times New Roman" w:hAnsi="Times New Roman"/>
                <w:sz w:val="24"/>
              </w:rPr>
            </w:pPr>
            <w:r w:rsidRPr="0078694C">
              <w:rPr>
                <w:rFonts w:ascii="Times New Roman" w:hAnsi="Times New Roman"/>
                <w:sz w:val="24"/>
              </w:rPr>
              <w:t xml:space="preserve">However, there may be cases where a participant enrolled in disaster-relief employment under a Disaster Recovery DWG may be enrolled into a new Disaster Recovery DWG and receive disaster-relief employment under this new grant. </w:t>
            </w:r>
            <w:r w:rsidRPr="0078694C" w:rsidR="009E0978">
              <w:rPr>
                <w:rFonts w:ascii="Times New Roman" w:hAnsi="Times New Roman"/>
                <w:sz w:val="24"/>
              </w:rPr>
              <w:t xml:space="preserve"> </w:t>
            </w:r>
            <w:r w:rsidRPr="0078694C">
              <w:rPr>
                <w:rFonts w:ascii="Times New Roman" w:hAnsi="Times New Roman"/>
                <w:sz w:val="24"/>
              </w:rPr>
              <w:t>Individuals who still meet Disaster Recovery DWG participant eligibility requirements may be enrolled in a new grant, if one is available and one or more of the following conditions are met:</w:t>
            </w:r>
          </w:p>
          <w:p w:rsidR="00483539" w:rsidRPr="0078694C" w:rsidP="00D43B43" w14:paraId="41684D97" w14:textId="5641D9A7">
            <w:pPr>
              <w:numPr>
                <w:ilvl w:val="0"/>
                <w:numId w:val="39"/>
              </w:numPr>
              <w:spacing w:after="0" w:line="240" w:lineRule="auto"/>
              <w:rPr>
                <w:rFonts w:ascii="Times New Roman" w:hAnsi="Times New Roman"/>
                <w:sz w:val="24"/>
              </w:rPr>
            </w:pPr>
            <w:r w:rsidRPr="0078694C">
              <w:rPr>
                <w:rFonts w:ascii="Times New Roman" w:hAnsi="Times New Roman"/>
                <w:sz w:val="24"/>
              </w:rPr>
              <w:t>An existing grant no longer has sufficient work available. Or</w:t>
            </w:r>
          </w:p>
          <w:p w:rsidR="00483539" w:rsidRPr="0078694C" w:rsidP="00D43B43" w14:paraId="59757302" w14:textId="77777777">
            <w:pPr>
              <w:numPr>
                <w:ilvl w:val="0"/>
                <w:numId w:val="39"/>
              </w:numPr>
              <w:spacing w:after="0" w:line="240" w:lineRule="auto"/>
              <w:rPr>
                <w:rFonts w:ascii="Times New Roman" w:hAnsi="Times New Roman"/>
                <w:sz w:val="24"/>
              </w:rPr>
            </w:pPr>
            <w:r w:rsidRPr="0078694C">
              <w:rPr>
                <w:rFonts w:ascii="Times New Roman" w:hAnsi="Times New Roman"/>
                <w:sz w:val="24"/>
              </w:rPr>
              <w:t>Work under an existing grant cannot be completed due to the impact of a subsequent disaster.</w:t>
            </w:r>
          </w:p>
          <w:p w:rsidR="00483539" w:rsidRPr="0078694C" w:rsidP="00483539" w14:paraId="09C9E806" w14:textId="77777777">
            <w:pPr>
              <w:spacing w:after="0" w:line="240" w:lineRule="auto"/>
              <w:rPr>
                <w:rFonts w:ascii="Times New Roman" w:hAnsi="Times New Roman"/>
                <w:sz w:val="24"/>
              </w:rPr>
            </w:pPr>
          </w:p>
          <w:p w:rsidR="00457C44" w:rsidP="00483539" w14:paraId="78DBD2F6" w14:textId="77777777">
            <w:pPr>
              <w:spacing w:after="0" w:line="240" w:lineRule="auto"/>
              <w:rPr>
                <w:rFonts w:ascii="Times New Roman" w:hAnsi="Times New Roman"/>
                <w:sz w:val="24"/>
              </w:rPr>
            </w:pPr>
            <w:r w:rsidRPr="0078694C">
              <w:rPr>
                <w:rFonts w:ascii="Times New Roman" w:hAnsi="Times New Roman"/>
                <w:sz w:val="24"/>
              </w:rPr>
              <w:t xml:space="preserve">In such cases, these individuals will be eligible for a full and separate 2,080 hours of employment under the new grant. </w:t>
            </w:r>
          </w:p>
          <w:p w:rsidR="00483539" w:rsidRPr="0078694C" w:rsidP="00483539" w14:paraId="21D6EEEB" w14:textId="5771D8BD">
            <w:pPr>
              <w:spacing w:after="0" w:line="240" w:lineRule="auto"/>
              <w:rPr>
                <w:rFonts w:ascii="Times New Roman" w:hAnsi="Times New Roman"/>
                <w:sz w:val="24"/>
              </w:rPr>
            </w:pPr>
          </w:p>
        </w:tc>
        <w:tc>
          <w:tcPr>
            <w:tcW w:w="1780" w:type="dxa"/>
          </w:tcPr>
          <w:p w:rsidR="00483539" w:rsidRPr="0078694C" w:rsidP="00483539" w14:paraId="4D9884D0" w14:textId="77777777">
            <w:pPr>
              <w:spacing w:after="0" w:line="240" w:lineRule="auto"/>
              <w:rPr>
                <w:rFonts w:ascii="Times New Roman" w:hAnsi="Times New Roman"/>
                <w:sz w:val="24"/>
              </w:rPr>
            </w:pPr>
            <w:r w:rsidRPr="0078694C">
              <w:rPr>
                <w:rFonts w:ascii="Times New Roman" w:hAnsi="Times New Roman"/>
                <w:sz w:val="24"/>
              </w:rPr>
              <w:t>Pg I-7</w:t>
            </w:r>
          </w:p>
        </w:tc>
      </w:tr>
      <w:tr w14:paraId="0452BBCE" w14:textId="77777777" w:rsidTr="0AC10232">
        <w:tblPrEx>
          <w:tblW w:w="0" w:type="auto"/>
          <w:tblLook w:val="04A0"/>
        </w:tblPrEx>
        <w:tc>
          <w:tcPr>
            <w:tcW w:w="2187" w:type="dxa"/>
          </w:tcPr>
          <w:p w:rsidR="00483539" w:rsidRPr="00A240DB" w:rsidP="00483539" w14:paraId="04E657C6" w14:textId="77777777">
            <w:pPr>
              <w:spacing w:after="0" w:line="240" w:lineRule="auto"/>
              <w:rPr>
                <w:rFonts w:ascii="Times New Roman" w:hAnsi="Times New Roman"/>
                <w:sz w:val="24"/>
              </w:rPr>
            </w:pPr>
            <w:r w:rsidRPr="00A240DB">
              <w:rPr>
                <w:rFonts w:ascii="Times New Roman" w:hAnsi="Times New Roman"/>
                <w:b/>
                <w:sz w:val="24"/>
              </w:rPr>
              <w:t>All DWGs</w:t>
            </w:r>
            <w:r w:rsidRPr="00A240DB">
              <w:rPr>
                <w:rFonts w:ascii="Times New Roman" w:hAnsi="Times New Roman"/>
                <w:sz w:val="24"/>
              </w:rPr>
              <w:t xml:space="preserve">: </w:t>
            </w:r>
            <w:r w:rsidRPr="00A240DB">
              <w:rPr>
                <w:rFonts w:ascii="Times New Roman" w:hAnsi="Times New Roman"/>
                <w:i/>
                <w:sz w:val="24"/>
              </w:rPr>
              <w:t>Participant Eligibility, Individuals Impacted by Qualifying Event</w:t>
            </w:r>
          </w:p>
        </w:tc>
        <w:tc>
          <w:tcPr>
            <w:tcW w:w="5383" w:type="dxa"/>
          </w:tcPr>
          <w:p w:rsidR="00483539" w:rsidRPr="00A240DB" w:rsidP="00483539" w14:paraId="13C2093F" w14:textId="25E69396">
            <w:pPr>
              <w:spacing w:after="0" w:line="240" w:lineRule="auto"/>
              <w:rPr>
                <w:rFonts w:ascii="Times New Roman" w:hAnsi="Times New Roman"/>
                <w:sz w:val="24"/>
              </w:rPr>
            </w:pPr>
            <w:r w:rsidRPr="00A240DB">
              <w:rPr>
                <w:rFonts w:ascii="Times New Roman" w:hAnsi="Times New Roman"/>
                <w:sz w:val="24"/>
              </w:rPr>
              <w:t>Per WIOA, DWG participant eligibility is not restricted to individuals directly impacted by the qualifying event.</w:t>
            </w:r>
            <w:r w:rsidRPr="00A240DB" w:rsidR="00A32D5E">
              <w:rPr>
                <w:rFonts w:ascii="Times New Roman" w:hAnsi="Times New Roman"/>
                <w:sz w:val="24"/>
              </w:rPr>
              <w:t xml:space="preserve"> </w:t>
            </w:r>
            <w:r w:rsidRPr="00A240DB">
              <w:rPr>
                <w:rFonts w:ascii="Times New Roman" w:hAnsi="Times New Roman"/>
                <w:sz w:val="24"/>
              </w:rPr>
              <w:t xml:space="preserve">  Any individuals who meet the eligibility criteria for the type of DWG that is awarded may be enrolled in the grant.  </w:t>
            </w:r>
          </w:p>
          <w:p w:rsidR="00483539" w:rsidRPr="00A240DB" w:rsidP="00483539" w14:paraId="15E95FD9" w14:textId="77777777">
            <w:pPr>
              <w:spacing w:after="0" w:line="240" w:lineRule="auto"/>
              <w:rPr>
                <w:rFonts w:ascii="Times New Roman" w:hAnsi="Times New Roman"/>
                <w:sz w:val="24"/>
              </w:rPr>
            </w:pPr>
          </w:p>
          <w:p w:rsidR="00483539" w:rsidRPr="00A240DB" w:rsidP="00483539" w14:paraId="350ED6E2" w14:textId="09D3C344">
            <w:pPr>
              <w:spacing w:after="0" w:line="240" w:lineRule="auto"/>
              <w:rPr>
                <w:rFonts w:ascii="Times New Roman" w:hAnsi="Times New Roman"/>
                <w:sz w:val="24"/>
              </w:rPr>
            </w:pPr>
            <w:r w:rsidRPr="00A240DB">
              <w:rPr>
                <w:rFonts w:ascii="Times New Roman" w:hAnsi="Times New Roman"/>
                <w:sz w:val="24"/>
              </w:rPr>
              <w:t>For example, grant recipients who receive a Disaster Recovery DWG in response to an influx of a substantial number of individuals relocating away from a disaster area may enroll any eligible participant residing in the project service area, including but not limited to eligible individuals who have relocated.</w:t>
            </w:r>
          </w:p>
          <w:p w:rsidR="00483539" w:rsidRPr="00A240DB" w:rsidP="00483539" w14:paraId="155667C8" w14:textId="77777777">
            <w:pPr>
              <w:spacing w:after="0" w:line="240" w:lineRule="auto"/>
              <w:rPr>
                <w:rFonts w:ascii="Times New Roman" w:hAnsi="Times New Roman"/>
                <w:sz w:val="24"/>
              </w:rPr>
            </w:pPr>
          </w:p>
          <w:p w:rsidR="00483539" w:rsidP="00483539" w14:paraId="767CA5DF" w14:textId="77777777">
            <w:pPr>
              <w:spacing w:after="0" w:line="240" w:lineRule="auto"/>
              <w:rPr>
                <w:rFonts w:ascii="Times New Roman" w:hAnsi="Times New Roman"/>
                <w:sz w:val="24"/>
              </w:rPr>
            </w:pPr>
            <w:r w:rsidRPr="00A240DB">
              <w:rPr>
                <w:rFonts w:ascii="Times New Roman" w:hAnsi="Times New Roman"/>
                <w:sz w:val="24"/>
              </w:rPr>
              <w:t xml:space="preserve">For an Employment Recovery DWG, a grant recipient may enroll any individuals who meet the eligibility criteria; grant recipients are not restricted to enrolling individuals affected by the qualifying layoff(s) event(s). </w:t>
            </w:r>
          </w:p>
          <w:p w:rsidR="00457C44" w:rsidRPr="00A240DB" w:rsidP="00483539" w14:paraId="2ED828AB" w14:textId="77777777">
            <w:pPr>
              <w:spacing w:after="0" w:line="240" w:lineRule="auto"/>
              <w:rPr>
                <w:rFonts w:ascii="Times New Roman" w:hAnsi="Times New Roman"/>
                <w:sz w:val="24"/>
              </w:rPr>
            </w:pPr>
          </w:p>
        </w:tc>
        <w:tc>
          <w:tcPr>
            <w:tcW w:w="1780" w:type="dxa"/>
          </w:tcPr>
          <w:p w:rsidR="00483539" w:rsidRPr="00A240DB" w:rsidP="00483539" w14:paraId="359CE6C3" w14:textId="77777777">
            <w:pPr>
              <w:spacing w:after="0" w:line="240" w:lineRule="auto"/>
              <w:rPr>
                <w:rFonts w:ascii="Times New Roman" w:hAnsi="Times New Roman"/>
                <w:sz w:val="24"/>
              </w:rPr>
            </w:pPr>
            <w:r w:rsidRPr="00A240DB">
              <w:rPr>
                <w:rFonts w:ascii="Times New Roman" w:hAnsi="Times New Roman"/>
                <w:sz w:val="24"/>
              </w:rPr>
              <w:t>Pg I-3 (Disaster Recovery DWG)</w:t>
            </w:r>
          </w:p>
          <w:p w:rsidR="00483539" w:rsidRPr="00A240DB" w:rsidP="00483539" w14:paraId="5F4D9AFC" w14:textId="77777777">
            <w:pPr>
              <w:spacing w:after="0" w:line="240" w:lineRule="auto"/>
              <w:rPr>
                <w:rFonts w:ascii="Times New Roman" w:hAnsi="Times New Roman"/>
                <w:sz w:val="24"/>
              </w:rPr>
            </w:pPr>
          </w:p>
          <w:p w:rsidR="00483539" w:rsidRPr="00A240DB" w:rsidP="00483539" w14:paraId="3F3F8EB6" w14:textId="77777777">
            <w:pPr>
              <w:spacing w:after="0" w:line="240" w:lineRule="auto"/>
              <w:rPr>
                <w:rFonts w:ascii="Times New Roman" w:hAnsi="Times New Roman"/>
                <w:sz w:val="24"/>
              </w:rPr>
            </w:pPr>
            <w:r w:rsidRPr="00A240DB">
              <w:rPr>
                <w:rFonts w:ascii="Times New Roman" w:hAnsi="Times New Roman"/>
                <w:sz w:val="24"/>
              </w:rPr>
              <w:t>Pg I-12 (Employment Recovery DWG)</w:t>
            </w:r>
          </w:p>
        </w:tc>
      </w:tr>
      <w:tr w14:paraId="56D183CF" w14:textId="77777777" w:rsidTr="0AC10232">
        <w:tblPrEx>
          <w:tblW w:w="0" w:type="auto"/>
          <w:tblLook w:val="04A0"/>
        </w:tblPrEx>
        <w:tc>
          <w:tcPr>
            <w:tcW w:w="2187" w:type="dxa"/>
          </w:tcPr>
          <w:p w:rsidR="00483539" w:rsidRPr="00A240DB" w:rsidP="00483539" w14:paraId="54C79D45" w14:textId="4B97A0E5">
            <w:pPr>
              <w:spacing w:after="0" w:line="240" w:lineRule="auto"/>
              <w:rPr>
                <w:rFonts w:ascii="Times New Roman" w:hAnsi="Times New Roman"/>
                <w:sz w:val="24"/>
              </w:rPr>
            </w:pPr>
            <w:r w:rsidRPr="00A240DB">
              <w:rPr>
                <w:rFonts w:ascii="Times New Roman" w:hAnsi="Times New Roman"/>
                <w:b/>
                <w:sz w:val="24"/>
              </w:rPr>
              <w:t>All DWGs</w:t>
            </w:r>
            <w:r w:rsidRPr="00A240DB">
              <w:rPr>
                <w:rFonts w:ascii="Times New Roman" w:hAnsi="Times New Roman"/>
                <w:sz w:val="24"/>
              </w:rPr>
              <w:t xml:space="preserve">: </w:t>
            </w:r>
            <w:r w:rsidRPr="00A240DB">
              <w:rPr>
                <w:rFonts w:ascii="Times New Roman" w:hAnsi="Times New Roman"/>
                <w:i/>
                <w:sz w:val="24"/>
              </w:rPr>
              <w:t>Other Allowable Activities</w:t>
            </w:r>
          </w:p>
        </w:tc>
        <w:tc>
          <w:tcPr>
            <w:tcW w:w="5383" w:type="dxa"/>
          </w:tcPr>
          <w:p w:rsidR="00483539" w:rsidRPr="00A240DB" w:rsidP="00483539" w14:paraId="08E9563B" w14:textId="5115ADAA">
            <w:pPr>
              <w:spacing w:after="0" w:line="240" w:lineRule="auto"/>
              <w:rPr>
                <w:rFonts w:ascii="Times New Roman" w:hAnsi="Times New Roman"/>
                <w:sz w:val="24"/>
              </w:rPr>
            </w:pPr>
            <w:r w:rsidRPr="00A240DB">
              <w:rPr>
                <w:rFonts w:ascii="Times New Roman" w:hAnsi="Times New Roman"/>
                <w:sz w:val="24"/>
              </w:rPr>
              <w:t>DWGs support a broad range of activities that enable successful grant activities and outcomes, support participants in achieving unsubsidized employment, and better serve participants.  DWG recipients might consider carrying out activities such as:</w:t>
            </w:r>
          </w:p>
          <w:p w:rsidR="00483539" w:rsidRPr="00A240DB" w:rsidP="00D43B43" w14:paraId="7A9DDA11" w14:textId="2D85F6BA">
            <w:pPr>
              <w:numPr>
                <w:ilvl w:val="0"/>
                <w:numId w:val="35"/>
              </w:numPr>
              <w:spacing w:after="0" w:line="240" w:lineRule="auto"/>
              <w:rPr>
                <w:rFonts w:ascii="Times New Roman" w:hAnsi="Times New Roman"/>
                <w:sz w:val="24"/>
              </w:rPr>
            </w:pPr>
            <w:r w:rsidRPr="00A240DB">
              <w:rPr>
                <w:rFonts w:ascii="Times New Roman" w:hAnsi="Times New Roman"/>
                <w:sz w:val="24"/>
              </w:rPr>
              <w:t>Aligning disaster-relief employment activities with classroom training, work-based learning opportunities, or both, to support long-term employment opportunities for participants in</w:t>
            </w:r>
            <w:r w:rsidR="00DA1AFA">
              <w:rPr>
                <w:rFonts w:ascii="Times New Roman" w:hAnsi="Times New Roman"/>
                <w:sz w:val="24"/>
              </w:rPr>
              <w:t xml:space="preserve"> </w:t>
            </w:r>
            <w:r w:rsidR="004907C8">
              <w:rPr>
                <w:rFonts w:ascii="Times New Roman" w:hAnsi="Times New Roman"/>
                <w:sz w:val="24"/>
              </w:rPr>
              <w:t>high-paying jobs</w:t>
            </w:r>
            <w:r w:rsidRPr="00A240DB">
              <w:rPr>
                <w:rFonts w:ascii="Times New Roman" w:hAnsi="Times New Roman"/>
                <w:sz w:val="24"/>
              </w:rPr>
              <w:t>.</w:t>
            </w:r>
          </w:p>
          <w:p w:rsidR="00483539" w:rsidRPr="00A240DB" w:rsidP="00D43B43" w14:paraId="14C3A6B4" w14:textId="54606F1D">
            <w:pPr>
              <w:numPr>
                <w:ilvl w:val="0"/>
                <w:numId w:val="34"/>
              </w:numPr>
              <w:spacing w:after="0" w:line="240" w:lineRule="auto"/>
              <w:rPr>
                <w:rFonts w:ascii="Times New Roman" w:hAnsi="Times New Roman"/>
                <w:sz w:val="24"/>
              </w:rPr>
            </w:pPr>
            <w:r w:rsidRPr="00A240DB">
              <w:rPr>
                <w:rFonts w:ascii="Times New Roman" w:hAnsi="Times New Roman"/>
                <w:sz w:val="24"/>
              </w:rPr>
              <w:t xml:space="preserve">Working with businesses to develop customized training plans or models, work experiences (including paid or subsidized work experiences), </w:t>
            </w:r>
            <w:r w:rsidR="00F8771A">
              <w:rPr>
                <w:rFonts w:ascii="Times New Roman" w:hAnsi="Times New Roman"/>
                <w:sz w:val="24"/>
              </w:rPr>
              <w:t xml:space="preserve">pre-apprenticeships, Registered Apprenticeships, </w:t>
            </w:r>
            <w:r w:rsidRPr="00A240DB">
              <w:rPr>
                <w:rFonts w:ascii="Times New Roman" w:hAnsi="Times New Roman"/>
                <w:sz w:val="24"/>
              </w:rPr>
              <w:t xml:space="preserve">or other activities to enable participants to succeed in training and ultimately obtain unsubsidized employment following their participation in the DWG. </w:t>
            </w:r>
          </w:p>
          <w:p w:rsidR="00953E87" w:rsidP="00D43B43" w14:paraId="1FB53AA1" w14:textId="77E9AE12">
            <w:pPr>
              <w:numPr>
                <w:ilvl w:val="0"/>
                <w:numId w:val="34"/>
              </w:numPr>
              <w:spacing w:after="0" w:line="240" w:lineRule="auto"/>
              <w:rPr>
                <w:rFonts w:ascii="Times New Roman" w:hAnsi="Times New Roman"/>
                <w:sz w:val="24"/>
              </w:rPr>
            </w:pPr>
            <w:r>
              <w:rPr>
                <w:rFonts w:ascii="Times New Roman" w:hAnsi="Times New Roman"/>
                <w:sz w:val="24"/>
              </w:rPr>
              <w:t>Developing and u</w:t>
            </w:r>
            <w:r w:rsidR="002E07CD">
              <w:rPr>
                <w:rFonts w:ascii="Times New Roman" w:hAnsi="Times New Roman"/>
                <w:sz w:val="24"/>
              </w:rPr>
              <w:t xml:space="preserve">tilizing competency-based assessment tools to </w:t>
            </w:r>
            <w:r w:rsidR="00352B83">
              <w:rPr>
                <w:rFonts w:ascii="Times New Roman" w:hAnsi="Times New Roman"/>
                <w:sz w:val="24"/>
              </w:rPr>
              <w:t xml:space="preserve">validate the </w:t>
            </w:r>
            <w:r w:rsidR="005F387E">
              <w:rPr>
                <w:rFonts w:ascii="Times New Roman" w:hAnsi="Times New Roman"/>
                <w:sz w:val="24"/>
              </w:rPr>
              <w:t>competencies of</w:t>
            </w:r>
            <w:r w:rsidR="00EF14F4">
              <w:rPr>
                <w:rFonts w:ascii="Times New Roman" w:hAnsi="Times New Roman"/>
                <w:sz w:val="24"/>
              </w:rPr>
              <w:t xml:space="preserve"> DWG participants and </w:t>
            </w:r>
            <w:r w:rsidR="00014CAF">
              <w:rPr>
                <w:rFonts w:ascii="Times New Roman" w:hAnsi="Times New Roman"/>
                <w:sz w:val="24"/>
              </w:rPr>
              <w:t>identify the appropriate employment and training opportunities to accelerate th</w:t>
            </w:r>
            <w:r w:rsidR="005B774D">
              <w:rPr>
                <w:rFonts w:ascii="Times New Roman" w:hAnsi="Times New Roman"/>
                <w:sz w:val="24"/>
              </w:rPr>
              <w:t xml:space="preserve">eir return to workforce. </w:t>
            </w:r>
          </w:p>
          <w:p w:rsidR="00483539" w:rsidRPr="00A240DB" w:rsidP="00D43B43" w14:paraId="30DF09DA" w14:textId="06344E87">
            <w:pPr>
              <w:numPr>
                <w:ilvl w:val="0"/>
                <w:numId w:val="34"/>
              </w:numPr>
              <w:spacing w:after="0" w:line="240" w:lineRule="auto"/>
              <w:rPr>
                <w:rFonts w:ascii="Times New Roman" w:hAnsi="Times New Roman"/>
                <w:sz w:val="24"/>
              </w:rPr>
            </w:pPr>
            <w:r w:rsidRPr="00A240DB">
              <w:rPr>
                <w:rFonts w:ascii="Times New Roman" w:hAnsi="Times New Roman"/>
                <w:sz w:val="24"/>
              </w:rPr>
              <w:t>Supporting the development of recovery-friendly workplaces to support DWG participants who may be struggling with or in recovery from substance misuse.</w:t>
            </w:r>
          </w:p>
          <w:p w:rsidR="00483539" w:rsidRPr="00A240DB" w:rsidP="00D43B43" w14:paraId="7CC2254F" w14:textId="77777777">
            <w:pPr>
              <w:numPr>
                <w:ilvl w:val="0"/>
                <w:numId w:val="34"/>
              </w:numPr>
              <w:spacing w:after="0" w:line="240" w:lineRule="auto"/>
              <w:rPr>
                <w:rFonts w:ascii="Times New Roman" w:hAnsi="Times New Roman"/>
                <w:sz w:val="24"/>
              </w:rPr>
            </w:pPr>
            <w:r w:rsidRPr="00A240DB">
              <w:rPr>
                <w:rFonts w:ascii="Times New Roman" w:hAnsi="Times New Roman"/>
                <w:sz w:val="24"/>
              </w:rPr>
              <w:t>Hosting job fairs or hiring events to enable DWG participants to obtain employment.</w:t>
            </w:r>
          </w:p>
          <w:p w:rsidR="00483539" w:rsidRPr="00A240DB" w:rsidP="00D43B43" w14:paraId="3F1E3A91" w14:textId="567FAE3B">
            <w:pPr>
              <w:numPr>
                <w:ilvl w:val="0"/>
                <w:numId w:val="34"/>
              </w:numPr>
              <w:spacing w:after="0" w:line="240" w:lineRule="auto"/>
              <w:rPr>
                <w:rFonts w:ascii="Times New Roman" w:hAnsi="Times New Roman"/>
                <w:sz w:val="24"/>
              </w:rPr>
            </w:pPr>
            <w:r w:rsidRPr="00A240DB">
              <w:rPr>
                <w:rFonts w:ascii="Times New Roman" w:hAnsi="Times New Roman"/>
                <w:sz w:val="24"/>
              </w:rPr>
              <w:t xml:space="preserve">Organizing and implementing outreach and recruitment efforts to identify and enroll eligible participants. </w:t>
            </w:r>
          </w:p>
        </w:tc>
        <w:tc>
          <w:tcPr>
            <w:tcW w:w="1780" w:type="dxa"/>
          </w:tcPr>
          <w:p w:rsidR="00483539" w:rsidRPr="00A240DB" w:rsidP="00483539" w14:paraId="05B991B0" w14:textId="77777777">
            <w:pPr>
              <w:spacing w:after="0" w:line="240" w:lineRule="auto"/>
              <w:rPr>
                <w:rFonts w:ascii="Times New Roman" w:hAnsi="Times New Roman"/>
                <w:sz w:val="24"/>
              </w:rPr>
            </w:pPr>
            <w:r w:rsidRPr="00A240DB">
              <w:rPr>
                <w:rFonts w:ascii="Times New Roman" w:hAnsi="Times New Roman"/>
                <w:sz w:val="24"/>
              </w:rPr>
              <w:t>Pg I-7 (Disaster Recovery DWG)</w:t>
            </w:r>
          </w:p>
          <w:p w:rsidR="00483539" w:rsidRPr="00A240DB" w:rsidP="00483539" w14:paraId="3B16CB94" w14:textId="77777777">
            <w:pPr>
              <w:spacing w:after="0" w:line="240" w:lineRule="auto"/>
              <w:rPr>
                <w:rFonts w:ascii="Times New Roman" w:hAnsi="Times New Roman"/>
                <w:sz w:val="24"/>
              </w:rPr>
            </w:pPr>
          </w:p>
          <w:p w:rsidR="00483539" w:rsidRPr="00A240DB" w:rsidP="00483539" w14:paraId="748CC0E8" w14:textId="77777777">
            <w:pPr>
              <w:spacing w:after="0" w:line="240" w:lineRule="auto"/>
              <w:rPr>
                <w:rFonts w:ascii="Times New Roman" w:hAnsi="Times New Roman"/>
                <w:sz w:val="24"/>
              </w:rPr>
            </w:pPr>
            <w:r w:rsidRPr="00A240DB">
              <w:rPr>
                <w:rFonts w:ascii="Times New Roman" w:hAnsi="Times New Roman"/>
                <w:sz w:val="24"/>
              </w:rPr>
              <w:t>Pg I-14 (Employment Recovery DWG)</w:t>
            </w:r>
          </w:p>
        </w:tc>
      </w:tr>
    </w:tbl>
    <w:p w:rsidR="00DA091D" w:rsidRPr="00DA091D" w:rsidP="00AA5FE0" w14:paraId="5D378484" w14:textId="77777777">
      <w:pPr>
        <w:spacing w:after="0" w:line="240" w:lineRule="auto"/>
        <w:rPr>
          <w:rFonts w:ascii="Times New Roman" w:hAnsi="Times New Roman"/>
          <w:sz w:val="24"/>
          <w:szCs w:val="24"/>
        </w:rPr>
      </w:pPr>
    </w:p>
    <w:p w:rsidR="00483539" w:rsidRPr="00A240DB" w:rsidP="00616AD8" w14:paraId="78D7B3FA" w14:textId="0DF37C9F">
      <w:pPr>
        <w:pStyle w:val="Heading2"/>
        <w:rPr>
          <w:b w:val="0"/>
        </w:rPr>
      </w:pPr>
      <w:bookmarkStart w:id="61" w:name="_Toc183165395"/>
      <w:r w:rsidRPr="00A240DB">
        <w:t xml:space="preserve">Section 3: </w:t>
      </w:r>
      <w:r w:rsidRPr="00A240DB">
        <w:t>Understanding the Difference Between Allowable and Unallowable Disaster-Relief Employment</w:t>
      </w:r>
      <w:bookmarkEnd w:id="61"/>
      <w:r w:rsidRPr="00A240DB">
        <w:t xml:space="preserve"> </w:t>
      </w:r>
    </w:p>
    <w:p w:rsidR="00483539" w:rsidRPr="00A240DB" w:rsidP="00483539" w14:paraId="06206A05" w14:textId="0002DB55">
      <w:pPr>
        <w:spacing w:after="0" w:line="240" w:lineRule="auto"/>
        <w:rPr>
          <w:rFonts w:ascii="Times New Roman" w:hAnsi="Times New Roman"/>
          <w:sz w:val="24"/>
        </w:rPr>
      </w:pPr>
      <w:r w:rsidRPr="00A240DB">
        <w:rPr>
          <w:rFonts w:ascii="Times New Roman" w:hAnsi="Times New Roman"/>
          <w:sz w:val="24"/>
        </w:rPr>
        <w:t>As described on pages I-4, I-5, and I-8 of Attachment</w:t>
      </w:r>
      <w:r w:rsidRPr="00A240DB">
        <w:rPr>
          <w:rFonts w:ascii="Times New Roman" w:hAnsi="Times New Roman"/>
          <w:sz w:val="24"/>
        </w:rPr>
        <w:t xml:space="preserve"> </w:t>
      </w:r>
      <w:r w:rsidRPr="00A240DB" w:rsidR="007B3407">
        <w:rPr>
          <w:rFonts w:ascii="Times New Roman" w:hAnsi="Times New Roman"/>
          <w:sz w:val="24"/>
        </w:rPr>
        <w:t xml:space="preserve">I </w:t>
      </w:r>
      <w:r w:rsidRPr="00A240DB">
        <w:rPr>
          <w:rFonts w:ascii="Times New Roman" w:hAnsi="Times New Roman"/>
          <w:sz w:val="24"/>
        </w:rPr>
        <w:t xml:space="preserve">of this TEGL, WIOA requires that </w:t>
      </w:r>
      <w:r w:rsidR="00226335">
        <w:rPr>
          <w:rFonts w:ascii="Times New Roman" w:hAnsi="Times New Roman"/>
          <w:sz w:val="24"/>
        </w:rPr>
        <w:t xml:space="preserve">the grantee to design </w:t>
      </w:r>
      <w:r w:rsidRPr="00A240DB">
        <w:rPr>
          <w:rFonts w:ascii="Times New Roman" w:hAnsi="Times New Roman"/>
          <w:sz w:val="24"/>
        </w:rPr>
        <w:t xml:space="preserve">any disaster-relief employment activities </w:t>
      </w:r>
      <w:r w:rsidR="00226335">
        <w:rPr>
          <w:rFonts w:ascii="Times New Roman" w:hAnsi="Times New Roman"/>
          <w:sz w:val="24"/>
        </w:rPr>
        <w:t>it implements</w:t>
      </w:r>
      <w:r w:rsidRPr="00A240DB">
        <w:rPr>
          <w:rFonts w:ascii="Times New Roman" w:hAnsi="Times New Roman"/>
          <w:sz w:val="24"/>
        </w:rPr>
        <w:t xml:space="preserve"> address, mitigate, or otherwise limit the damage, health and safety impacts, or other humanitarian effects of the current disaster.  Disaster-relief employment activities that </w:t>
      </w:r>
      <w:r w:rsidRPr="00A240DB">
        <w:rPr>
          <w:rFonts w:ascii="Times New Roman" w:hAnsi="Times New Roman"/>
          <w:i/>
          <w:sz w:val="24"/>
        </w:rPr>
        <w:t>solely or primarily</w:t>
      </w:r>
      <w:r w:rsidRPr="00A240DB">
        <w:rPr>
          <w:rFonts w:ascii="Times New Roman" w:hAnsi="Times New Roman"/>
          <w:sz w:val="24"/>
        </w:rPr>
        <w:t xml:space="preserve"> focus on prevention of and planning for future disaster events </w:t>
      </w:r>
      <w:r w:rsidR="00047F70">
        <w:rPr>
          <w:rFonts w:ascii="Times New Roman" w:hAnsi="Times New Roman"/>
          <w:sz w:val="24"/>
        </w:rPr>
        <w:t>are</w:t>
      </w:r>
      <w:r w:rsidRPr="00A240DB" w:rsidR="00047F70">
        <w:rPr>
          <w:rFonts w:ascii="Times New Roman" w:hAnsi="Times New Roman"/>
          <w:sz w:val="24"/>
        </w:rPr>
        <w:t xml:space="preserve"> </w:t>
      </w:r>
      <w:r w:rsidRPr="00A240DB">
        <w:rPr>
          <w:rFonts w:ascii="Times New Roman" w:hAnsi="Times New Roman"/>
          <w:sz w:val="24"/>
        </w:rPr>
        <w:t xml:space="preserve">not allowable under a Disaster Recovery DWG.  WIOA allows activities that provide prevention and planning for future events only if these activities are incidental to responding to the humanitarian assistance needs created by the disaster.  </w:t>
      </w:r>
    </w:p>
    <w:p w:rsidR="00483539" w:rsidRPr="00A240DB" w:rsidP="00483539" w14:paraId="24900062" w14:textId="77777777">
      <w:pPr>
        <w:spacing w:after="0" w:line="240" w:lineRule="auto"/>
        <w:rPr>
          <w:rFonts w:ascii="Times New Roman" w:hAnsi="Times New Roman"/>
          <w:sz w:val="24"/>
        </w:rPr>
      </w:pPr>
    </w:p>
    <w:p w:rsidR="00483539" w:rsidRPr="00A240DB" w:rsidP="00483539" w14:paraId="436B7CC7" w14:textId="453BDCCD">
      <w:pPr>
        <w:spacing w:after="0" w:line="240" w:lineRule="auto"/>
        <w:rPr>
          <w:rFonts w:ascii="Times New Roman" w:hAnsi="Times New Roman"/>
          <w:sz w:val="24"/>
        </w:rPr>
      </w:pPr>
      <w:r w:rsidRPr="00A240DB">
        <w:rPr>
          <w:rFonts w:ascii="Times New Roman" w:hAnsi="Times New Roman"/>
          <w:sz w:val="24"/>
        </w:rPr>
        <w:t xml:space="preserve">The table below provides some examples that help distinguish between possible mitigation (allowable) and prevention (not allowable) activities.  Grant recipients should consult with </w:t>
      </w:r>
      <w:r w:rsidR="00651D6A">
        <w:rPr>
          <w:rFonts w:ascii="Times New Roman" w:hAnsi="Times New Roman"/>
          <w:sz w:val="24"/>
          <w:szCs w:val="24"/>
        </w:rPr>
        <w:t>DOL</w:t>
      </w:r>
      <w:r w:rsidRPr="00A240DB">
        <w:rPr>
          <w:rFonts w:ascii="Times New Roman" w:hAnsi="Times New Roman"/>
          <w:sz w:val="24"/>
        </w:rPr>
        <w:t xml:space="preserve"> when developing proposed disaster</w:t>
      </w:r>
      <w:r w:rsidRPr="00A240DB" w:rsidR="002F1C17">
        <w:rPr>
          <w:rFonts w:ascii="Times New Roman" w:hAnsi="Times New Roman"/>
          <w:sz w:val="24"/>
        </w:rPr>
        <w:t>-</w:t>
      </w:r>
      <w:r w:rsidRPr="00A240DB">
        <w:rPr>
          <w:rFonts w:ascii="Times New Roman" w:hAnsi="Times New Roman"/>
          <w:sz w:val="24"/>
        </w:rPr>
        <w:t xml:space="preserve">relief employment to ensure </w:t>
      </w:r>
      <w:r w:rsidR="000C103D">
        <w:rPr>
          <w:rFonts w:ascii="Times New Roman" w:hAnsi="Times New Roman"/>
          <w:sz w:val="24"/>
        </w:rPr>
        <w:t xml:space="preserve">the allowability </w:t>
      </w:r>
      <w:r w:rsidR="000C103D">
        <w:rPr>
          <w:rFonts w:ascii="Times New Roman" w:hAnsi="Times New Roman"/>
          <w:sz w:val="24"/>
        </w:rPr>
        <w:t xml:space="preserve">of </w:t>
      </w:r>
      <w:r w:rsidRPr="00A240DB">
        <w:rPr>
          <w:rFonts w:ascii="Times New Roman" w:hAnsi="Times New Roman"/>
          <w:sz w:val="24"/>
        </w:rPr>
        <w:t xml:space="preserve"> all</w:t>
      </w:r>
      <w:r w:rsidRPr="00A240DB">
        <w:rPr>
          <w:rFonts w:ascii="Times New Roman" w:hAnsi="Times New Roman"/>
          <w:sz w:val="24"/>
        </w:rPr>
        <w:t xml:space="preserve"> activities.</w:t>
      </w:r>
    </w:p>
    <w:p w:rsidR="00483539" w:rsidRPr="00A240DB" w:rsidP="00483539" w14:paraId="0D9EBB95" w14:textId="77777777">
      <w:pPr>
        <w:spacing w:after="0" w:line="240" w:lineRule="auto"/>
        <w:rPr>
          <w:rFonts w:ascii="Times New Roman" w:hAnsi="Times New Roman"/>
          <w:sz w:val="24"/>
        </w:rPr>
      </w:pPr>
    </w:p>
    <w:p w:rsidR="00483539" w:rsidRPr="00A240DB" w:rsidP="00483539" w14:paraId="1D8EFC14" w14:textId="543E3418">
      <w:pPr>
        <w:spacing w:after="0" w:line="240" w:lineRule="auto"/>
        <w:rPr>
          <w:rFonts w:ascii="Times New Roman" w:hAnsi="Times New Roman"/>
          <w:sz w:val="24"/>
        </w:rPr>
      </w:pPr>
      <w:r w:rsidRPr="00A240DB">
        <w:rPr>
          <w:rFonts w:ascii="Times New Roman" w:hAnsi="Times New Roman"/>
          <w:sz w:val="24"/>
        </w:rPr>
        <w:t xml:space="preserve">Table 3: Mitigation vs Prevention in Disaster-Relief Employment </w:t>
      </w:r>
      <w:r w:rsidR="00F77CC4">
        <w:rPr>
          <w:rFonts w:ascii="Times New Roman" w:hAnsi="Times New Roman"/>
          <w:sz w:val="24"/>
        </w:rPr>
        <w:t>Examples</w:t>
      </w:r>
    </w:p>
    <w:tbl>
      <w:tblPr>
        <w:tblStyle w:val="TableGrid"/>
        <w:tblW w:w="0" w:type="auto"/>
        <w:tblLook w:val="04A0"/>
      </w:tblPr>
      <w:tblGrid>
        <w:gridCol w:w="4691"/>
        <w:gridCol w:w="4659"/>
      </w:tblGrid>
      <w:tr w14:paraId="1125036F" w14:textId="77777777">
        <w:tblPrEx>
          <w:tblW w:w="0" w:type="auto"/>
          <w:tblLook w:val="04A0"/>
        </w:tblPrEx>
        <w:tc>
          <w:tcPr>
            <w:tcW w:w="5071" w:type="dxa"/>
          </w:tcPr>
          <w:p w:rsidR="00483539" w:rsidRPr="00A240DB" w:rsidP="00483539" w14:paraId="1169408B" w14:textId="77777777">
            <w:pPr>
              <w:spacing w:after="0" w:line="240" w:lineRule="auto"/>
              <w:rPr>
                <w:rFonts w:ascii="Times New Roman" w:hAnsi="Times New Roman"/>
                <w:b/>
                <w:sz w:val="24"/>
              </w:rPr>
            </w:pPr>
            <w:r w:rsidRPr="00A240DB">
              <w:rPr>
                <w:rFonts w:ascii="Times New Roman" w:hAnsi="Times New Roman"/>
                <w:b/>
                <w:sz w:val="24"/>
              </w:rPr>
              <w:t>Mitigation: Allowable</w:t>
            </w:r>
          </w:p>
        </w:tc>
        <w:tc>
          <w:tcPr>
            <w:tcW w:w="5071" w:type="dxa"/>
          </w:tcPr>
          <w:p w:rsidR="00483539" w:rsidRPr="00A240DB" w:rsidP="00483539" w14:paraId="0DDDCD98" w14:textId="77777777">
            <w:pPr>
              <w:spacing w:after="0" w:line="240" w:lineRule="auto"/>
              <w:rPr>
                <w:rFonts w:ascii="Times New Roman" w:hAnsi="Times New Roman"/>
                <w:b/>
                <w:sz w:val="24"/>
              </w:rPr>
            </w:pPr>
            <w:r w:rsidRPr="00A240DB">
              <w:rPr>
                <w:rFonts w:ascii="Times New Roman" w:hAnsi="Times New Roman"/>
                <w:b/>
                <w:sz w:val="24"/>
              </w:rPr>
              <w:t>Prevention: Not Allowable</w:t>
            </w:r>
          </w:p>
        </w:tc>
      </w:tr>
      <w:tr w14:paraId="7298D8A8" w14:textId="77777777">
        <w:tblPrEx>
          <w:tblW w:w="0" w:type="auto"/>
          <w:tblLook w:val="04A0"/>
        </w:tblPrEx>
        <w:tc>
          <w:tcPr>
            <w:tcW w:w="5071" w:type="dxa"/>
          </w:tcPr>
          <w:p w:rsidR="00483539" w:rsidRPr="00A240DB" w:rsidP="00483539" w14:paraId="54016A2D" w14:textId="77777777">
            <w:pPr>
              <w:spacing w:after="0" w:line="240" w:lineRule="auto"/>
              <w:rPr>
                <w:rFonts w:ascii="Times New Roman" w:hAnsi="Times New Roman"/>
                <w:sz w:val="24"/>
              </w:rPr>
            </w:pPr>
            <w:r w:rsidRPr="00A240DB">
              <w:rPr>
                <w:rFonts w:ascii="Times New Roman" w:hAnsi="Times New Roman"/>
                <w:sz w:val="24"/>
              </w:rPr>
              <w:t>Repairing damaged seawall.</w:t>
            </w:r>
          </w:p>
        </w:tc>
        <w:tc>
          <w:tcPr>
            <w:tcW w:w="5071" w:type="dxa"/>
          </w:tcPr>
          <w:p w:rsidR="00483539" w:rsidRPr="00A240DB" w:rsidP="00483539" w14:paraId="55532AAC" w14:textId="77777777">
            <w:pPr>
              <w:spacing w:after="0" w:line="240" w:lineRule="auto"/>
              <w:rPr>
                <w:rFonts w:ascii="Times New Roman" w:hAnsi="Times New Roman"/>
                <w:sz w:val="24"/>
              </w:rPr>
            </w:pPr>
            <w:r w:rsidRPr="00A240DB">
              <w:rPr>
                <w:rFonts w:ascii="Times New Roman" w:hAnsi="Times New Roman"/>
                <w:sz w:val="24"/>
              </w:rPr>
              <w:t>Building a new seawall where one did not previously exist.</w:t>
            </w:r>
          </w:p>
        </w:tc>
      </w:tr>
      <w:tr w14:paraId="48F1F502" w14:textId="77777777">
        <w:tblPrEx>
          <w:tblW w:w="0" w:type="auto"/>
          <w:tblLook w:val="04A0"/>
        </w:tblPrEx>
        <w:tc>
          <w:tcPr>
            <w:tcW w:w="5071" w:type="dxa"/>
          </w:tcPr>
          <w:p w:rsidR="00483539" w:rsidRPr="00A240DB" w:rsidP="00483539" w14:paraId="6CBC8C81" w14:textId="77777777">
            <w:pPr>
              <w:spacing w:after="0" w:line="240" w:lineRule="auto"/>
              <w:rPr>
                <w:rFonts w:ascii="Times New Roman" w:hAnsi="Times New Roman"/>
                <w:sz w:val="24"/>
              </w:rPr>
            </w:pPr>
            <w:r w:rsidRPr="00A240DB">
              <w:rPr>
                <w:rFonts w:ascii="Times New Roman" w:hAnsi="Times New Roman"/>
                <w:sz w:val="24"/>
              </w:rPr>
              <w:t xml:space="preserve">Replanting trees following a wildfire, which may prevent a new disaster (landslides) but is allowable as “restoration” under WIOA. </w:t>
            </w:r>
          </w:p>
        </w:tc>
        <w:tc>
          <w:tcPr>
            <w:tcW w:w="5071" w:type="dxa"/>
          </w:tcPr>
          <w:p w:rsidR="00483539" w:rsidRPr="00A240DB" w:rsidP="00483539" w14:paraId="18672B39" w14:textId="77777777">
            <w:pPr>
              <w:spacing w:after="0" w:line="240" w:lineRule="auto"/>
              <w:rPr>
                <w:rFonts w:ascii="Times New Roman" w:hAnsi="Times New Roman"/>
                <w:sz w:val="24"/>
              </w:rPr>
            </w:pPr>
            <w:r w:rsidRPr="00A240DB">
              <w:rPr>
                <w:rFonts w:ascii="Times New Roman" w:hAnsi="Times New Roman"/>
                <w:sz w:val="24"/>
              </w:rPr>
              <w:t>Planting trees to prevent landslides where trees did not exist previously.</w:t>
            </w:r>
          </w:p>
        </w:tc>
      </w:tr>
      <w:tr w14:paraId="523BE5FF" w14:textId="77777777">
        <w:tblPrEx>
          <w:tblW w:w="0" w:type="auto"/>
          <w:tblLook w:val="04A0"/>
        </w:tblPrEx>
        <w:tc>
          <w:tcPr>
            <w:tcW w:w="5071" w:type="dxa"/>
          </w:tcPr>
          <w:p w:rsidR="00483539" w:rsidRPr="00A240DB" w:rsidP="00483539" w14:paraId="05513CA0" w14:textId="77777777">
            <w:pPr>
              <w:spacing w:after="0" w:line="240" w:lineRule="auto"/>
              <w:rPr>
                <w:rFonts w:ascii="Times New Roman" w:hAnsi="Times New Roman"/>
                <w:sz w:val="24"/>
              </w:rPr>
            </w:pPr>
            <w:r w:rsidRPr="00A240DB">
              <w:rPr>
                <w:rFonts w:ascii="Times New Roman" w:hAnsi="Times New Roman"/>
                <w:sz w:val="24"/>
              </w:rPr>
              <w:t>Installing a new tornado warning siren system to replace one destroyed by a tornado.</w:t>
            </w:r>
          </w:p>
        </w:tc>
        <w:tc>
          <w:tcPr>
            <w:tcW w:w="5071" w:type="dxa"/>
          </w:tcPr>
          <w:p w:rsidR="00483539" w:rsidRPr="00A240DB" w:rsidP="00483539" w14:paraId="188F7303" w14:textId="77777777">
            <w:pPr>
              <w:spacing w:after="0" w:line="240" w:lineRule="auto"/>
              <w:rPr>
                <w:rFonts w:ascii="Times New Roman" w:hAnsi="Times New Roman"/>
                <w:sz w:val="24"/>
              </w:rPr>
            </w:pPr>
            <w:r w:rsidRPr="00A240DB">
              <w:rPr>
                <w:rFonts w:ascii="Times New Roman" w:hAnsi="Times New Roman"/>
                <w:sz w:val="24"/>
              </w:rPr>
              <w:t>Installing a tornado warning siren system that was not previously available in the disaster-affected area.</w:t>
            </w:r>
          </w:p>
        </w:tc>
      </w:tr>
      <w:tr w14:paraId="105982F5" w14:textId="77777777">
        <w:tblPrEx>
          <w:tblW w:w="0" w:type="auto"/>
          <w:tblLook w:val="04A0"/>
        </w:tblPrEx>
        <w:tc>
          <w:tcPr>
            <w:tcW w:w="5071" w:type="dxa"/>
          </w:tcPr>
          <w:p w:rsidR="00483539" w:rsidRPr="0078694C" w:rsidP="00483539" w14:paraId="5EF35268" w14:textId="77777777">
            <w:pPr>
              <w:spacing w:after="0" w:line="240" w:lineRule="auto"/>
              <w:rPr>
                <w:rFonts w:ascii="Times New Roman" w:hAnsi="Times New Roman"/>
                <w:sz w:val="24"/>
              </w:rPr>
            </w:pPr>
            <w:r w:rsidRPr="0078694C">
              <w:rPr>
                <w:rFonts w:ascii="Times New Roman" w:hAnsi="Times New Roman"/>
                <w:sz w:val="24"/>
              </w:rPr>
              <w:t>Repair of a damaged storm shelter.</w:t>
            </w:r>
          </w:p>
        </w:tc>
        <w:tc>
          <w:tcPr>
            <w:tcW w:w="5071" w:type="dxa"/>
          </w:tcPr>
          <w:p w:rsidR="00483539" w:rsidRPr="0078694C" w:rsidP="00483539" w14:paraId="37AD59C4" w14:textId="77777777">
            <w:pPr>
              <w:spacing w:after="0" w:line="240" w:lineRule="auto"/>
              <w:rPr>
                <w:rFonts w:ascii="Times New Roman" w:hAnsi="Times New Roman"/>
                <w:sz w:val="24"/>
              </w:rPr>
            </w:pPr>
            <w:r w:rsidRPr="0078694C">
              <w:rPr>
                <w:rFonts w:ascii="Times New Roman" w:hAnsi="Times New Roman"/>
                <w:sz w:val="24"/>
              </w:rPr>
              <w:t>Construction of new storm shelters.</w:t>
            </w:r>
          </w:p>
        </w:tc>
      </w:tr>
      <w:tr w14:paraId="4DD83BCE" w14:textId="77777777">
        <w:tblPrEx>
          <w:tblW w:w="0" w:type="auto"/>
          <w:tblLook w:val="04A0"/>
        </w:tblPrEx>
        <w:tc>
          <w:tcPr>
            <w:tcW w:w="5071" w:type="dxa"/>
          </w:tcPr>
          <w:p w:rsidR="00483539" w:rsidRPr="00A240DB" w:rsidP="00483539" w14:paraId="5501A0CF" w14:textId="77777777">
            <w:pPr>
              <w:spacing w:after="0" w:line="240" w:lineRule="auto"/>
              <w:rPr>
                <w:rFonts w:ascii="Times New Roman" w:hAnsi="Times New Roman"/>
                <w:sz w:val="24"/>
              </w:rPr>
            </w:pPr>
            <w:r w:rsidRPr="00A240DB">
              <w:rPr>
                <w:rFonts w:ascii="Times New Roman" w:hAnsi="Times New Roman"/>
                <w:sz w:val="24"/>
              </w:rPr>
              <w:t xml:space="preserve">Where the disaster event is the contamination of the local water supply, an allowable humanitarian assistance activity could be installation of water filters to ensure access to clean water.  While such filters could protect </w:t>
            </w:r>
            <w:r w:rsidRPr="00A240DB">
              <w:rPr>
                <w:rFonts w:ascii="Times New Roman" w:hAnsi="Times New Roman"/>
                <w:sz w:val="24"/>
              </w:rPr>
              <w:t>the affected population from future contaminations, a grant recipient may use DWG funds to cover their installation because this disaster-relief employment activity addresses a humanitarian assistance need caused by the current disaster event—lack of access to clean water.</w:t>
            </w:r>
          </w:p>
        </w:tc>
        <w:tc>
          <w:tcPr>
            <w:tcW w:w="5071" w:type="dxa"/>
          </w:tcPr>
          <w:p w:rsidR="00483539" w:rsidRPr="00A240DB" w:rsidP="00483539" w14:paraId="3A82FAB1" w14:textId="77777777">
            <w:pPr>
              <w:spacing w:after="0" w:line="240" w:lineRule="auto"/>
              <w:rPr>
                <w:rFonts w:ascii="Times New Roman" w:hAnsi="Times New Roman"/>
                <w:sz w:val="24"/>
              </w:rPr>
            </w:pPr>
            <w:r w:rsidRPr="00A240DB">
              <w:rPr>
                <w:rFonts w:ascii="Times New Roman" w:hAnsi="Times New Roman"/>
                <w:sz w:val="24"/>
              </w:rPr>
              <w:t>Where the disaster event is a hurricane, the DWG would not support the installation of water filtration systems that might be needed, but such need was not created by the disaster event.</w:t>
            </w:r>
          </w:p>
        </w:tc>
      </w:tr>
    </w:tbl>
    <w:p w:rsidR="00483539" w:rsidRPr="0078694C" w:rsidP="00483539" w14:paraId="7B7B3010" w14:textId="77777777">
      <w:pPr>
        <w:spacing w:after="0" w:line="240" w:lineRule="auto"/>
        <w:rPr>
          <w:rFonts w:ascii="Times New Roman" w:hAnsi="Times New Roman"/>
          <w:sz w:val="24"/>
        </w:rPr>
      </w:pPr>
    </w:p>
    <w:p w:rsidR="00483539" w:rsidRPr="002956A8" w:rsidP="00CB2524" w14:paraId="6FB2C09B" w14:textId="4C958FD3">
      <w:pPr>
        <w:pStyle w:val="Heading2"/>
      </w:pPr>
      <w:bookmarkStart w:id="62" w:name="_Toc183165396"/>
      <w:r w:rsidRPr="002956A8">
        <w:t xml:space="preserve">Section 4: </w:t>
      </w:r>
      <w:r w:rsidRPr="002956A8">
        <w:t>Information for Tribal and Native Applicants and Grant Recipients</w:t>
      </w:r>
      <w:bookmarkEnd w:id="62"/>
    </w:p>
    <w:p w:rsidR="00483539" w:rsidRPr="00A240DB" w:rsidP="00483539" w14:paraId="3794006E" w14:textId="21B163FF">
      <w:pPr>
        <w:spacing w:after="0" w:line="240" w:lineRule="auto"/>
        <w:rPr>
          <w:rFonts w:ascii="Times New Roman" w:hAnsi="Times New Roman"/>
          <w:sz w:val="24"/>
        </w:rPr>
      </w:pPr>
      <w:r>
        <w:rPr>
          <w:rFonts w:ascii="Times New Roman" w:hAnsi="Times New Roman"/>
          <w:sz w:val="24"/>
          <w:szCs w:val="24"/>
        </w:rPr>
        <w:t>DOL</w:t>
      </w:r>
      <w:r w:rsidRPr="00A240DB">
        <w:rPr>
          <w:rFonts w:ascii="Times New Roman" w:hAnsi="Times New Roman"/>
          <w:sz w:val="24"/>
        </w:rPr>
        <w:t xml:space="preserve"> encourages Indian, Native American, </w:t>
      </w:r>
      <w:r w:rsidRPr="00A240DB" w:rsidR="003B281F">
        <w:rPr>
          <w:rFonts w:ascii="Times New Roman" w:hAnsi="Times New Roman"/>
          <w:sz w:val="24"/>
        </w:rPr>
        <w:t xml:space="preserve">Native </w:t>
      </w:r>
      <w:r w:rsidRPr="00A240DB">
        <w:rPr>
          <w:rFonts w:ascii="Times New Roman" w:hAnsi="Times New Roman"/>
          <w:sz w:val="24"/>
        </w:rPr>
        <w:t>Hawaii</w:t>
      </w:r>
      <w:r w:rsidRPr="00A240DB" w:rsidR="003B281F">
        <w:rPr>
          <w:rFonts w:ascii="Times New Roman" w:hAnsi="Times New Roman"/>
          <w:sz w:val="24"/>
        </w:rPr>
        <w:t>an,</w:t>
      </w:r>
      <w:r w:rsidRPr="00A240DB">
        <w:rPr>
          <w:rFonts w:ascii="Times New Roman" w:hAnsi="Times New Roman"/>
          <w:sz w:val="24"/>
        </w:rPr>
        <w:t xml:space="preserve"> and Alaska Native governments and grant</w:t>
      </w:r>
      <w:r w:rsidRPr="00A240DB" w:rsidR="00412D91">
        <w:rPr>
          <w:rFonts w:ascii="Times New Roman" w:hAnsi="Times New Roman"/>
          <w:sz w:val="24"/>
        </w:rPr>
        <w:t xml:space="preserve"> recipients</w:t>
      </w:r>
      <w:r w:rsidRPr="00A240DB">
        <w:rPr>
          <w:rFonts w:ascii="Times New Roman" w:hAnsi="Times New Roman"/>
          <w:sz w:val="24"/>
        </w:rPr>
        <w:t xml:space="preserve"> to apply for Disaster Recovery or Employment Recovery DWGs, where appropriate.  While generally the rules and requirements for the DWG program apply across all types of grant recipients, there are some unique to native and tribal communities.  This TEGL provides context for those elements as applicable, and they are consolidated here in </w:t>
      </w:r>
      <w:r w:rsidRPr="00A240DB" w:rsidR="00AE6ACE">
        <w:rPr>
          <w:rFonts w:ascii="Times New Roman" w:hAnsi="Times New Roman"/>
          <w:sz w:val="24"/>
        </w:rPr>
        <w:t>this Attachment</w:t>
      </w:r>
      <w:r w:rsidRPr="00A240DB">
        <w:rPr>
          <w:rFonts w:ascii="Times New Roman" w:hAnsi="Times New Roman"/>
          <w:sz w:val="24"/>
        </w:rPr>
        <w:t xml:space="preserve"> as well.  </w:t>
      </w:r>
    </w:p>
    <w:p w:rsidR="00483539" w:rsidRPr="00A240DB" w:rsidP="00483539" w14:paraId="43E15B32" w14:textId="77777777">
      <w:pPr>
        <w:spacing w:after="0" w:line="240" w:lineRule="auto"/>
        <w:rPr>
          <w:rFonts w:ascii="Times New Roman" w:hAnsi="Times New Roman"/>
          <w:sz w:val="24"/>
        </w:rPr>
      </w:pPr>
    </w:p>
    <w:p w:rsidR="00483539" w:rsidRPr="00A240DB" w:rsidP="00483539" w14:paraId="377461D5" w14:textId="77777777">
      <w:pPr>
        <w:spacing w:after="0" w:line="240" w:lineRule="auto"/>
        <w:rPr>
          <w:rFonts w:ascii="Times New Roman" w:hAnsi="Times New Roman"/>
          <w:sz w:val="24"/>
        </w:rPr>
      </w:pPr>
      <w:r w:rsidRPr="00A240DB">
        <w:rPr>
          <w:rFonts w:ascii="Times New Roman" w:hAnsi="Times New Roman"/>
          <w:sz w:val="24"/>
        </w:rPr>
        <w:t>Table 4: DWG Information for Tribal and Native Applicants</w:t>
      </w:r>
    </w:p>
    <w:tbl>
      <w:tblPr>
        <w:tblStyle w:val="TableGrid"/>
        <w:tblW w:w="0" w:type="auto"/>
        <w:tblLook w:val="04A0"/>
      </w:tblPr>
      <w:tblGrid>
        <w:gridCol w:w="3120"/>
        <w:gridCol w:w="4299"/>
        <w:gridCol w:w="1931"/>
      </w:tblGrid>
      <w:tr w14:paraId="6B13C120" w14:textId="77777777" w:rsidTr="00AE6ACE">
        <w:tblPrEx>
          <w:tblW w:w="0" w:type="auto"/>
          <w:tblLook w:val="04A0"/>
        </w:tblPrEx>
        <w:tc>
          <w:tcPr>
            <w:tcW w:w="3120" w:type="dxa"/>
          </w:tcPr>
          <w:p w:rsidR="00483539" w:rsidRPr="00A240DB" w:rsidP="00483539" w14:paraId="06DA0BF6" w14:textId="77777777">
            <w:pPr>
              <w:spacing w:after="0" w:line="240" w:lineRule="auto"/>
              <w:rPr>
                <w:rFonts w:ascii="Times New Roman" w:hAnsi="Times New Roman"/>
                <w:b/>
                <w:sz w:val="24"/>
              </w:rPr>
            </w:pPr>
            <w:r w:rsidRPr="00A240DB">
              <w:rPr>
                <w:rFonts w:ascii="Times New Roman" w:hAnsi="Times New Roman"/>
                <w:b/>
                <w:sz w:val="24"/>
              </w:rPr>
              <w:t>DWG Type and Topic</w:t>
            </w:r>
          </w:p>
        </w:tc>
        <w:tc>
          <w:tcPr>
            <w:tcW w:w="4299" w:type="dxa"/>
          </w:tcPr>
          <w:p w:rsidR="00483539" w:rsidRPr="00A240DB" w:rsidP="00483539" w14:paraId="76099F33" w14:textId="77777777">
            <w:pPr>
              <w:spacing w:after="0" w:line="240" w:lineRule="auto"/>
              <w:rPr>
                <w:rFonts w:ascii="Times New Roman" w:hAnsi="Times New Roman"/>
                <w:b/>
                <w:sz w:val="24"/>
              </w:rPr>
            </w:pPr>
            <w:r w:rsidRPr="00A240DB">
              <w:rPr>
                <w:rFonts w:ascii="Times New Roman" w:hAnsi="Times New Roman"/>
                <w:b/>
                <w:sz w:val="24"/>
              </w:rPr>
              <w:t>TEGL Language</w:t>
            </w:r>
          </w:p>
        </w:tc>
        <w:tc>
          <w:tcPr>
            <w:tcW w:w="1931" w:type="dxa"/>
          </w:tcPr>
          <w:p w:rsidR="00483539" w:rsidRPr="00A240DB" w:rsidP="00483539" w14:paraId="6A2D68A0" w14:textId="77777777">
            <w:pPr>
              <w:spacing w:after="0" w:line="240" w:lineRule="auto"/>
              <w:rPr>
                <w:rFonts w:ascii="Times New Roman" w:hAnsi="Times New Roman"/>
                <w:b/>
                <w:sz w:val="24"/>
              </w:rPr>
            </w:pPr>
            <w:r w:rsidRPr="00A240DB">
              <w:rPr>
                <w:rFonts w:ascii="Times New Roman" w:hAnsi="Times New Roman"/>
                <w:b/>
                <w:sz w:val="24"/>
              </w:rPr>
              <w:t xml:space="preserve">TEGL Reference </w:t>
            </w:r>
          </w:p>
        </w:tc>
      </w:tr>
      <w:tr w14:paraId="3B1586BA" w14:textId="77777777" w:rsidTr="00AE6ACE">
        <w:tblPrEx>
          <w:tblW w:w="0" w:type="auto"/>
          <w:tblLook w:val="04A0"/>
        </w:tblPrEx>
        <w:tc>
          <w:tcPr>
            <w:tcW w:w="9350" w:type="dxa"/>
            <w:gridSpan w:val="3"/>
          </w:tcPr>
          <w:p w:rsidR="00483539" w:rsidRPr="00A240DB" w:rsidP="00483539" w14:paraId="6FE4E441" w14:textId="77777777">
            <w:pPr>
              <w:spacing w:after="0" w:line="240" w:lineRule="auto"/>
              <w:rPr>
                <w:rFonts w:ascii="Times New Roman" w:hAnsi="Times New Roman"/>
                <w:sz w:val="24"/>
              </w:rPr>
            </w:pPr>
            <w:r w:rsidRPr="00A240DB">
              <w:rPr>
                <w:rFonts w:ascii="Times New Roman" w:hAnsi="Times New Roman"/>
                <w:b/>
                <w:sz w:val="24"/>
              </w:rPr>
              <w:t>Disaster Recovery DWGs</w:t>
            </w:r>
          </w:p>
        </w:tc>
      </w:tr>
      <w:tr w14:paraId="738B3EEA" w14:textId="77777777" w:rsidTr="00AE6ACE">
        <w:tblPrEx>
          <w:tblW w:w="0" w:type="auto"/>
          <w:tblLook w:val="04A0"/>
        </w:tblPrEx>
        <w:tc>
          <w:tcPr>
            <w:tcW w:w="3120" w:type="dxa"/>
          </w:tcPr>
          <w:p w:rsidR="00483539" w:rsidRPr="0078694C" w:rsidP="00483539" w14:paraId="43DE63D0" w14:textId="77777777">
            <w:pPr>
              <w:spacing w:after="0" w:line="240" w:lineRule="auto"/>
              <w:rPr>
                <w:rFonts w:ascii="Times New Roman" w:hAnsi="Times New Roman"/>
                <w:sz w:val="24"/>
              </w:rPr>
            </w:pPr>
            <w:r w:rsidRPr="0078694C">
              <w:rPr>
                <w:rFonts w:ascii="Times New Roman" w:hAnsi="Times New Roman"/>
                <w:i/>
                <w:sz w:val="24"/>
              </w:rPr>
              <w:t>Applicant Eligibility</w:t>
            </w:r>
          </w:p>
        </w:tc>
        <w:tc>
          <w:tcPr>
            <w:tcW w:w="4299" w:type="dxa"/>
          </w:tcPr>
          <w:p w:rsidR="00483539" w:rsidRPr="0078694C" w:rsidP="00483539" w14:paraId="45A7FF06" w14:textId="77777777">
            <w:pPr>
              <w:spacing w:after="0" w:line="240" w:lineRule="auto"/>
              <w:rPr>
                <w:rFonts w:ascii="Times New Roman" w:hAnsi="Times New Roman"/>
                <w:sz w:val="24"/>
              </w:rPr>
            </w:pPr>
            <w:r w:rsidRPr="0078694C">
              <w:rPr>
                <w:rFonts w:ascii="Times New Roman" w:hAnsi="Times New Roman"/>
                <w:sz w:val="24"/>
              </w:rPr>
              <w:t>Indian tribal governments as defined by the Stafford Act, 42 U.S.C. 5122(6)</w:t>
            </w:r>
          </w:p>
        </w:tc>
        <w:tc>
          <w:tcPr>
            <w:tcW w:w="1931" w:type="dxa"/>
          </w:tcPr>
          <w:p w:rsidR="00483539" w:rsidRPr="0078694C" w:rsidP="00483539" w14:paraId="58EF6890" w14:textId="77777777">
            <w:pPr>
              <w:spacing w:after="0" w:line="240" w:lineRule="auto"/>
              <w:rPr>
                <w:rFonts w:ascii="Times New Roman" w:hAnsi="Times New Roman"/>
                <w:sz w:val="24"/>
              </w:rPr>
            </w:pPr>
            <w:r w:rsidRPr="0078694C">
              <w:rPr>
                <w:rFonts w:ascii="Times New Roman" w:hAnsi="Times New Roman"/>
                <w:sz w:val="24"/>
              </w:rPr>
              <w:t>I-3</w:t>
            </w:r>
          </w:p>
        </w:tc>
      </w:tr>
      <w:tr w14:paraId="0DCAAB7F" w14:textId="77777777" w:rsidTr="00AE6ACE">
        <w:tblPrEx>
          <w:tblW w:w="0" w:type="auto"/>
          <w:tblLook w:val="04A0"/>
        </w:tblPrEx>
        <w:tc>
          <w:tcPr>
            <w:tcW w:w="3120" w:type="dxa"/>
          </w:tcPr>
          <w:p w:rsidR="00483539" w:rsidRPr="0078694C" w:rsidP="00483539" w14:paraId="3FF998B6" w14:textId="77777777">
            <w:pPr>
              <w:spacing w:after="0" w:line="240" w:lineRule="auto"/>
              <w:rPr>
                <w:rFonts w:ascii="Times New Roman" w:hAnsi="Times New Roman"/>
                <w:i/>
                <w:sz w:val="24"/>
              </w:rPr>
            </w:pPr>
            <w:r w:rsidRPr="0078694C">
              <w:rPr>
                <w:rFonts w:ascii="Times New Roman" w:hAnsi="Times New Roman"/>
                <w:i/>
                <w:sz w:val="24"/>
              </w:rPr>
              <w:t>Eligible Qualifying Events</w:t>
            </w:r>
          </w:p>
        </w:tc>
        <w:tc>
          <w:tcPr>
            <w:tcW w:w="4299" w:type="dxa"/>
          </w:tcPr>
          <w:p w:rsidR="00483539" w:rsidRPr="0078694C" w:rsidP="00D43B43" w14:paraId="656441C7" w14:textId="77777777">
            <w:pPr>
              <w:numPr>
                <w:ilvl w:val="0"/>
                <w:numId w:val="44"/>
              </w:numPr>
              <w:spacing w:after="0" w:line="240" w:lineRule="auto"/>
              <w:ind w:left="374"/>
              <w:rPr>
                <w:rFonts w:ascii="Times New Roman" w:hAnsi="Times New Roman"/>
                <w:sz w:val="24"/>
              </w:rPr>
            </w:pPr>
            <w:r w:rsidRPr="0078694C">
              <w:rPr>
                <w:rFonts w:ascii="Times New Roman" w:hAnsi="Times New Roman"/>
                <w:sz w:val="24"/>
              </w:rPr>
              <w:t xml:space="preserve">Emergencies and major disasters.  </w:t>
            </w:r>
          </w:p>
          <w:p w:rsidR="00483539" w:rsidRPr="0078694C" w:rsidP="00D43B43" w14:paraId="523C49F5" w14:textId="77777777">
            <w:pPr>
              <w:numPr>
                <w:ilvl w:val="0"/>
                <w:numId w:val="44"/>
              </w:numPr>
              <w:spacing w:after="0" w:line="240" w:lineRule="auto"/>
              <w:ind w:left="374"/>
              <w:rPr>
                <w:rFonts w:ascii="Times New Roman" w:hAnsi="Times New Roman"/>
                <w:sz w:val="24"/>
              </w:rPr>
            </w:pPr>
            <w:r w:rsidRPr="0078694C">
              <w:rPr>
                <w:rFonts w:ascii="Times New Roman" w:hAnsi="Times New Roman"/>
                <w:sz w:val="24"/>
              </w:rPr>
              <w:t xml:space="preserve">Emergencies or disaster situations of national significance.  </w:t>
            </w:r>
          </w:p>
          <w:p w:rsidR="00483539" w:rsidRPr="0078694C" w:rsidP="00D43B43" w14:paraId="6DEE0D99" w14:textId="77777777">
            <w:pPr>
              <w:numPr>
                <w:ilvl w:val="0"/>
                <w:numId w:val="44"/>
              </w:numPr>
              <w:spacing w:after="0" w:line="240" w:lineRule="auto"/>
              <w:ind w:left="374"/>
              <w:rPr>
                <w:rFonts w:ascii="Times New Roman" w:hAnsi="Times New Roman"/>
                <w:sz w:val="24"/>
              </w:rPr>
            </w:pPr>
            <w:r w:rsidRPr="0078694C">
              <w:rPr>
                <w:rFonts w:ascii="Times New Roman" w:hAnsi="Times New Roman"/>
                <w:sz w:val="24"/>
              </w:rPr>
              <w:t xml:space="preserve">Relocation of a substantial number of individuals from a state, </w:t>
            </w:r>
            <w:r w:rsidRPr="0078694C">
              <w:rPr>
                <w:rFonts w:ascii="Times New Roman" w:hAnsi="Times New Roman"/>
                <w:i/>
                <w:sz w:val="24"/>
              </w:rPr>
              <w:t>tribal area</w:t>
            </w:r>
            <w:r w:rsidRPr="0078694C">
              <w:rPr>
                <w:rFonts w:ascii="Times New Roman" w:hAnsi="Times New Roman"/>
                <w:sz w:val="24"/>
              </w:rPr>
              <w:t xml:space="preserve">, or outlying area affected by a disaster or emergency to other states, </w:t>
            </w:r>
            <w:r w:rsidRPr="0078694C">
              <w:rPr>
                <w:rFonts w:ascii="Times New Roman" w:hAnsi="Times New Roman"/>
                <w:i/>
                <w:sz w:val="24"/>
              </w:rPr>
              <w:t>tribal areas</w:t>
            </w:r>
            <w:r w:rsidRPr="0078694C">
              <w:rPr>
                <w:rFonts w:ascii="Times New Roman" w:hAnsi="Times New Roman"/>
                <w:sz w:val="24"/>
              </w:rPr>
              <w:t>, or outlying areas outside the disaster or emergency area.</w:t>
            </w:r>
          </w:p>
        </w:tc>
        <w:tc>
          <w:tcPr>
            <w:tcW w:w="1931" w:type="dxa"/>
          </w:tcPr>
          <w:p w:rsidR="00483539" w:rsidRPr="0078694C" w:rsidP="00483539" w14:paraId="608C9F5D" w14:textId="77777777">
            <w:pPr>
              <w:spacing w:after="0" w:line="240" w:lineRule="auto"/>
              <w:rPr>
                <w:rFonts w:ascii="Times New Roman" w:hAnsi="Times New Roman"/>
                <w:sz w:val="24"/>
              </w:rPr>
            </w:pPr>
            <w:r w:rsidRPr="0078694C">
              <w:rPr>
                <w:rFonts w:ascii="Times New Roman" w:hAnsi="Times New Roman"/>
                <w:sz w:val="24"/>
              </w:rPr>
              <w:t>I-2</w:t>
            </w:r>
          </w:p>
        </w:tc>
      </w:tr>
      <w:tr w14:paraId="70201959" w14:textId="77777777" w:rsidTr="00AE6ACE">
        <w:tblPrEx>
          <w:tblW w:w="0" w:type="auto"/>
          <w:tblLook w:val="04A0"/>
        </w:tblPrEx>
        <w:tc>
          <w:tcPr>
            <w:tcW w:w="3120" w:type="dxa"/>
          </w:tcPr>
          <w:p w:rsidR="00483539" w:rsidRPr="0078694C" w:rsidP="00483539" w14:paraId="3321F284" w14:textId="77777777">
            <w:pPr>
              <w:spacing w:after="0" w:line="240" w:lineRule="auto"/>
              <w:rPr>
                <w:rFonts w:ascii="Times New Roman" w:hAnsi="Times New Roman"/>
                <w:b/>
                <w:i/>
                <w:sz w:val="24"/>
              </w:rPr>
            </w:pPr>
            <w:r w:rsidRPr="0078694C">
              <w:rPr>
                <w:rFonts w:ascii="Times New Roman" w:hAnsi="Times New Roman"/>
                <w:i/>
                <w:sz w:val="24"/>
              </w:rPr>
              <w:t>Allowable Employment &amp; Training Activities</w:t>
            </w:r>
          </w:p>
        </w:tc>
        <w:tc>
          <w:tcPr>
            <w:tcW w:w="4299" w:type="dxa"/>
          </w:tcPr>
          <w:p w:rsidR="00483539" w:rsidRPr="0078694C" w:rsidP="00483539" w14:paraId="38618174" w14:textId="77777777">
            <w:pPr>
              <w:spacing w:after="0" w:line="240" w:lineRule="auto"/>
              <w:rPr>
                <w:rFonts w:ascii="Times New Roman" w:hAnsi="Times New Roman"/>
                <w:sz w:val="24"/>
              </w:rPr>
            </w:pPr>
            <w:r w:rsidRPr="0078694C">
              <w:rPr>
                <w:rFonts w:ascii="Times New Roman" w:hAnsi="Times New Roman"/>
                <w:sz w:val="24"/>
              </w:rPr>
              <w:t>Indian tribal governments that receive a Disaster Recovery DWG and may be unfamiliar with the requirements of WIOA related to allowable employment and training activities are encouraged to work with ETA regional office staff to ensure alignment with these requirements.</w:t>
            </w:r>
          </w:p>
        </w:tc>
        <w:tc>
          <w:tcPr>
            <w:tcW w:w="1931" w:type="dxa"/>
          </w:tcPr>
          <w:p w:rsidR="00483539" w:rsidRPr="0078694C" w:rsidP="00483539" w14:paraId="0FB00E45" w14:textId="77777777">
            <w:pPr>
              <w:spacing w:after="0" w:line="240" w:lineRule="auto"/>
              <w:rPr>
                <w:rFonts w:ascii="Times New Roman" w:hAnsi="Times New Roman"/>
                <w:sz w:val="24"/>
              </w:rPr>
            </w:pPr>
            <w:r w:rsidRPr="0078694C">
              <w:rPr>
                <w:rFonts w:ascii="Times New Roman" w:hAnsi="Times New Roman"/>
                <w:sz w:val="24"/>
              </w:rPr>
              <w:t>I-6</w:t>
            </w:r>
          </w:p>
        </w:tc>
      </w:tr>
      <w:tr w14:paraId="3B6203A8" w14:textId="77777777" w:rsidTr="00AE6ACE">
        <w:tblPrEx>
          <w:tblW w:w="0" w:type="auto"/>
          <w:tblLook w:val="04A0"/>
        </w:tblPrEx>
        <w:tc>
          <w:tcPr>
            <w:tcW w:w="9350" w:type="dxa"/>
            <w:gridSpan w:val="3"/>
          </w:tcPr>
          <w:p w:rsidR="00483539" w:rsidRPr="0078694C" w:rsidP="00483539" w14:paraId="1A795296" w14:textId="77777777">
            <w:pPr>
              <w:spacing w:after="0" w:line="240" w:lineRule="auto"/>
              <w:rPr>
                <w:rFonts w:ascii="Times New Roman" w:hAnsi="Times New Roman"/>
                <w:sz w:val="24"/>
              </w:rPr>
            </w:pPr>
            <w:r w:rsidRPr="0078694C">
              <w:rPr>
                <w:rFonts w:ascii="Times New Roman" w:hAnsi="Times New Roman"/>
                <w:b/>
                <w:sz w:val="24"/>
              </w:rPr>
              <w:t>Employment Recovery DWGs</w:t>
            </w:r>
          </w:p>
        </w:tc>
      </w:tr>
      <w:tr w14:paraId="4B17C5BB" w14:textId="77777777" w:rsidTr="00AE6ACE">
        <w:tblPrEx>
          <w:tblW w:w="0" w:type="auto"/>
          <w:tblLook w:val="04A0"/>
        </w:tblPrEx>
        <w:tc>
          <w:tcPr>
            <w:tcW w:w="3120" w:type="dxa"/>
          </w:tcPr>
          <w:p w:rsidR="00483539" w:rsidRPr="0078694C" w:rsidP="00483539" w14:paraId="3A332297" w14:textId="77777777">
            <w:pPr>
              <w:spacing w:after="0" w:line="240" w:lineRule="auto"/>
              <w:rPr>
                <w:rFonts w:ascii="Times New Roman" w:hAnsi="Times New Roman"/>
                <w:sz w:val="24"/>
              </w:rPr>
            </w:pPr>
            <w:r w:rsidRPr="0078694C">
              <w:rPr>
                <w:rFonts w:ascii="Times New Roman" w:hAnsi="Times New Roman"/>
                <w:i/>
                <w:sz w:val="24"/>
              </w:rPr>
              <w:t>Applicant Eligibility</w:t>
            </w:r>
          </w:p>
        </w:tc>
        <w:tc>
          <w:tcPr>
            <w:tcW w:w="4299" w:type="dxa"/>
          </w:tcPr>
          <w:p w:rsidR="00483539" w:rsidRPr="0078694C" w:rsidP="00483539" w14:paraId="56C2DD89" w14:textId="77777777">
            <w:pPr>
              <w:spacing w:after="0" w:line="240" w:lineRule="auto"/>
              <w:rPr>
                <w:rFonts w:ascii="Times New Roman" w:hAnsi="Times New Roman"/>
                <w:sz w:val="24"/>
              </w:rPr>
            </w:pPr>
            <w:r w:rsidRPr="0078694C">
              <w:rPr>
                <w:rFonts w:ascii="Times New Roman" w:hAnsi="Times New Roman"/>
                <w:sz w:val="24"/>
              </w:rPr>
              <w:t>Entities eligible for funding through the Indian and Native American Program in WIOA Section 166(c)</w:t>
            </w:r>
          </w:p>
        </w:tc>
        <w:tc>
          <w:tcPr>
            <w:tcW w:w="1931" w:type="dxa"/>
          </w:tcPr>
          <w:p w:rsidR="00483539" w:rsidRPr="0078694C" w:rsidP="00483539" w14:paraId="0CB9B314" w14:textId="77777777">
            <w:pPr>
              <w:spacing w:after="0" w:line="240" w:lineRule="auto"/>
              <w:rPr>
                <w:rFonts w:ascii="Times New Roman" w:hAnsi="Times New Roman"/>
                <w:sz w:val="24"/>
              </w:rPr>
            </w:pPr>
            <w:r w:rsidRPr="0078694C">
              <w:rPr>
                <w:rFonts w:ascii="Times New Roman" w:hAnsi="Times New Roman"/>
                <w:sz w:val="24"/>
              </w:rPr>
              <w:t>I-11</w:t>
            </w:r>
          </w:p>
        </w:tc>
      </w:tr>
      <w:tr w14:paraId="1CBCA484" w14:textId="77777777" w:rsidTr="00AE6ACE">
        <w:tblPrEx>
          <w:tblW w:w="0" w:type="auto"/>
          <w:tblLook w:val="04A0"/>
        </w:tblPrEx>
        <w:tc>
          <w:tcPr>
            <w:tcW w:w="3120" w:type="dxa"/>
          </w:tcPr>
          <w:p w:rsidR="00483539" w:rsidRPr="0078694C" w:rsidP="00483539" w14:paraId="6A096B00" w14:textId="77777777">
            <w:pPr>
              <w:spacing w:after="0" w:line="240" w:lineRule="auto"/>
              <w:rPr>
                <w:rFonts w:ascii="Times New Roman" w:hAnsi="Times New Roman"/>
                <w:i/>
                <w:sz w:val="24"/>
              </w:rPr>
            </w:pPr>
            <w:r w:rsidRPr="0078694C">
              <w:rPr>
                <w:rFonts w:ascii="Times New Roman" w:hAnsi="Times New Roman"/>
                <w:i/>
                <w:sz w:val="24"/>
              </w:rPr>
              <w:t>Eligible Qualifying Events</w:t>
            </w:r>
          </w:p>
        </w:tc>
        <w:tc>
          <w:tcPr>
            <w:tcW w:w="4299" w:type="dxa"/>
          </w:tcPr>
          <w:p w:rsidR="00483539" w:rsidRPr="0078694C" w:rsidP="00D43B43" w14:paraId="065AD790" w14:textId="77777777">
            <w:pPr>
              <w:numPr>
                <w:ilvl w:val="0"/>
                <w:numId w:val="45"/>
              </w:numPr>
              <w:spacing w:after="0" w:line="240" w:lineRule="auto"/>
              <w:ind w:left="374"/>
              <w:rPr>
                <w:rFonts w:ascii="Times New Roman" w:hAnsi="Times New Roman"/>
                <w:sz w:val="24"/>
              </w:rPr>
            </w:pPr>
            <w:r w:rsidRPr="0078694C">
              <w:rPr>
                <w:rFonts w:ascii="Times New Roman" w:hAnsi="Times New Roman"/>
                <w:sz w:val="24"/>
              </w:rPr>
              <w:t>Mass Layoff or Plant Closure</w:t>
            </w:r>
          </w:p>
          <w:p w:rsidR="00483539" w:rsidRPr="0078694C" w:rsidP="00D43B43" w14:paraId="660C6CC0" w14:textId="77777777">
            <w:pPr>
              <w:numPr>
                <w:ilvl w:val="0"/>
                <w:numId w:val="45"/>
              </w:numPr>
              <w:spacing w:after="0" w:line="240" w:lineRule="auto"/>
              <w:ind w:left="374"/>
              <w:rPr>
                <w:rFonts w:ascii="Times New Roman" w:hAnsi="Times New Roman"/>
                <w:sz w:val="24"/>
              </w:rPr>
            </w:pPr>
            <w:r w:rsidRPr="0078694C">
              <w:rPr>
                <w:rFonts w:ascii="Times New Roman" w:hAnsi="Times New Roman"/>
                <w:sz w:val="24"/>
              </w:rPr>
              <w:t xml:space="preserve">Community Impact </w:t>
            </w:r>
          </w:p>
          <w:p w:rsidR="00483539" w:rsidRPr="0078694C" w:rsidP="00D43B43" w14:paraId="05B4FFDC" w14:textId="77777777">
            <w:pPr>
              <w:numPr>
                <w:ilvl w:val="0"/>
                <w:numId w:val="45"/>
              </w:numPr>
              <w:spacing w:after="0" w:line="240" w:lineRule="auto"/>
              <w:ind w:left="374"/>
              <w:rPr>
                <w:rFonts w:ascii="Times New Roman" w:hAnsi="Times New Roman"/>
                <w:sz w:val="24"/>
              </w:rPr>
            </w:pPr>
            <w:r w:rsidRPr="0078694C">
              <w:rPr>
                <w:rFonts w:ascii="Times New Roman" w:hAnsi="Times New Roman"/>
                <w:sz w:val="24"/>
              </w:rPr>
              <w:t>Higher-than-Average Demand for Services from Dislocated Members of the Armed Services.</w:t>
            </w:r>
          </w:p>
        </w:tc>
        <w:tc>
          <w:tcPr>
            <w:tcW w:w="1931" w:type="dxa"/>
          </w:tcPr>
          <w:p w:rsidR="00483539" w:rsidRPr="0078694C" w:rsidP="00483539" w14:paraId="0BC842F0" w14:textId="77777777">
            <w:pPr>
              <w:spacing w:after="0" w:line="240" w:lineRule="auto"/>
              <w:rPr>
                <w:rFonts w:ascii="Times New Roman" w:hAnsi="Times New Roman"/>
                <w:sz w:val="24"/>
              </w:rPr>
            </w:pPr>
            <w:r w:rsidRPr="0078694C">
              <w:rPr>
                <w:rFonts w:ascii="Times New Roman" w:hAnsi="Times New Roman"/>
                <w:sz w:val="24"/>
              </w:rPr>
              <w:t>I-10</w:t>
            </w:r>
          </w:p>
        </w:tc>
      </w:tr>
      <w:tr w14:paraId="499574E6" w14:textId="77777777" w:rsidTr="00AE6ACE">
        <w:tblPrEx>
          <w:tblW w:w="0" w:type="auto"/>
          <w:tblLook w:val="04A0"/>
        </w:tblPrEx>
        <w:tc>
          <w:tcPr>
            <w:tcW w:w="3120" w:type="dxa"/>
          </w:tcPr>
          <w:p w:rsidR="00483539" w:rsidRPr="0078694C" w:rsidP="00483539" w14:paraId="0C001FB1" w14:textId="77777777">
            <w:pPr>
              <w:spacing w:after="0" w:line="240" w:lineRule="auto"/>
              <w:rPr>
                <w:rFonts w:ascii="Times New Roman" w:hAnsi="Times New Roman"/>
                <w:i/>
                <w:sz w:val="24"/>
              </w:rPr>
            </w:pPr>
            <w:r w:rsidRPr="0078694C">
              <w:rPr>
                <w:rFonts w:ascii="Times New Roman" w:hAnsi="Times New Roman"/>
                <w:i/>
                <w:sz w:val="24"/>
              </w:rPr>
              <w:t>Applications for “Higher-than-Average Demand” Qualifying Event</w:t>
            </w:r>
          </w:p>
        </w:tc>
        <w:tc>
          <w:tcPr>
            <w:tcW w:w="4299" w:type="dxa"/>
          </w:tcPr>
          <w:p w:rsidR="00483539" w:rsidRPr="0078694C" w:rsidP="00483539" w14:paraId="7BCC8491" w14:textId="77777777">
            <w:pPr>
              <w:spacing w:after="0" w:line="240" w:lineRule="auto"/>
              <w:rPr>
                <w:rFonts w:ascii="Times New Roman" w:hAnsi="Times New Roman"/>
                <w:sz w:val="24"/>
              </w:rPr>
            </w:pPr>
            <w:r w:rsidRPr="0078694C">
              <w:rPr>
                <w:rFonts w:ascii="Times New Roman" w:hAnsi="Times New Roman"/>
                <w:sz w:val="24"/>
              </w:rPr>
              <w:t>WIOA Section 166 Indian and Native American Program applicants can coordinate with states or local areas to obtain such data, and ETA will consider alternative data sources from these applicants.</w:t>
            </w:r>
          </w:p>
        </w:tc>
        <w:tc>
          <w:tcPr>
            <w:tcW w:w="1931" w:type="dxa"/>
          </w:tcPr>
          <w:p w:rsidR="00483539" w:rsidRPr="0078694C" w:rsidP="00483539" w14:paraId="7006A283" w14:textId="77777777">
            <w:pPr>
              <w:spacing w:after="0" w:line="240" w:lineRule="auto"/>
              <w:rPr>
                <w:rFonts w:ascii="Times New Roman" w:hAnsi="Times New Roman"/>
                <w:sz w:val="24"/>
              </w:rPr>
            </w:pPr>
            <w:r w:rsidRPr="0078694C">
              <w:rPr>
                <w:rFonts w:ascii="Times New Roman" w:hAnsi="Times New Roman"/>
                <w:sz w:val="24"/>
              </w:rPr>
              <w:t>I-11</w:t>
            </w:r>
          </w:p>
        </w:tc>
      </w:tr>
      <w:tr w14:paraId="7DC6BE6E" w14:textId="77777777" w:rsidTr="00AE6ACE">
        <w:tblPrEx>
          <w:tblW w:w="0" w:type="auto"/>
          <w:tblLook w:val="04A0"/>
        </w:tblPrEx>
        <w:tc>
          <w:tcPr>
            <w:tcW w:w="3120" w:type="dxa"/>
          </w:tcPr>
          <w:p w:rsidR="00483539" w:rsidRPr="0078694C" w:rsidP="00483539" w14:paraId="74836FE9" w14:textId="77777777">
            <w:pPr>
              <w:spacing w:after="0" w:line="240" w:lineRule="auto"/>
              <w:rPr>
                <w:rFonts w:ascii="Times New Roman" w:hAnsi="Times New Roman"/>
                <w:i/>
                <w:sz w:val="24"/>
              </w:rPr>
            </w:pPr>
            <w:r w:rsidRPr="0078694C">
              <w:rPr>
                <w:rFonts w:ascii="Times New Roman" w:hAnsi="Times New Roman"/>
                <w:i/>
                <w:sz w:val="24"/>
              </w:rPr>
              <w:t>Developing Grant Performance Targets</w:t>
            </w:r>
          </w:p>
        </w:tc>
        <w:tc>
          <w:tcPr>
            <w:tcW w:w="4299" w:type="dxa"/>
          </w:tcPr>
          <w:p w:rsidR="00483539" w:rsidRPr="0078694C" w:rsidP="00483539" w14:paraId="716943C3" w14:textId="77777777">
            <w:pPr>
              <w:spacing w:after="0" w:line="240" w:lineRule="auto"/>
              <w:rPr>
                <w:rFonts w:ascii="Times New Roman" w:hAnsi="Times New Roman"/>
                <w:sz w:val="24"/>
              </w:rPr>
            </w:pPr>
            <w:r w:rsidRPr="0078694C">
              <w:rPr>
                <w:rFonts w:ascii="Times New Roman" w:hAnsi="Times New Roman"/>
                <w:sz w:val="24"/>
              </w:rPr>
              <w:t>Grant recipients that are entities described in WIOA Section 166(c) Indian and Native American Program use measures established for that program as a basis for DWG performance targets.</w:t>
            </w:r>
          </w:p>
        </w:tc>
        <w:tc>
          <w:tcPr>
            <w:tcW w:w="1931" w:type="dxa"/>
          </w:tcPr>
          <w:p w:rsidR="00483539" w:rsidRPr="0078694C" w:rsidP="00483539" w14:paraId="6E59956F" w14:textId="77777777">
            <w:pPr>
              <w:spacing w:after="0" w:line="240" w:lineRule="auto"/>
              <w:rPr>
                <w:rFonts w:ascii="Times New Roman" w:hAnsi="Times New Roman"/>
                <w:sz w:val="24"/>
              </w:rPr>
            </w:pPr>
            <w:r w:rsidRPr="0078694C">
              <w:rPr>
                <w:rFonts w:ascii="Times New Roman" w:hAnsi="Times New Roman"/>
                <w:sz w:val="24"/>
              </w:rPr>
              <w:t>I-32</w:t>
            </w:r>
          </w:p>
        </w:tc>
      </w:tr>
      <w:tr w14:paraId="0F467C41" w14:textId="77777777" w:rsidTr="00AE6ACE">
        <w:tblPrEx>
          <w:tblW w:w="0" w:type="auto"/>
          <w:tblLook w:val="04A0"/>
        </w:tblPrEx>
        <w:tc>
          <w:tcPr>
            <w:tcW w:w="9350" w:type="dxa"/>
            <w:gridSpan w:val="3"/>
          </w:tcPr>
          <w:p w:rsidR="00483539" w:rsidRPr="0078694C" w:rsidP="00483539" w14:paraId="4C846C95" w14:textId="77777777">
            <w:pPr>
              <w:spacing w:after="0" w:line="240" w:lineRule="auto"/>
              <w:rPr>
                <w:rFonts w:ascii="Times New Roman" w:hAnsi="Times New Roman"/>
                <w:b/>
                <w:sz w:val="24"/>
              </w:rPr>
            </w:pPr>
            <w:r w:rsidRPr="0078694C">
              <w:rPr>
                <w:rFonts w:ascii="Times New Roman" w:hAnsi="Times New Roman"/>
                <w:b/>
                <w:sz w:val="24"/>
              </w:rPr>
              <w:t>All DWG Types</w:t>
            </w:r>
          </w:p>
        </w:tc>
      </w:tr>
      <w:tr w14:paraId="39C0E034" w14:textId="77777777" w:rsidTr="00AE6ACE">
        <w:tblPrEx>
          <w:tblW w:w="0" w:type="auto"/>
          <w:tblLook w:val="04A0"/>
        </w:tblPrEx>
        <w:tc>
          <w:tcPr>
            <w:tcW w:w="3120" w:type="dxa"/>
          </w:tcPr>
          <w:p w:rsidR="00483539" w:rsidRPr="0078694C" w:rsidP="00483539" w14:paraId="1E198136" w14:textId="77777777">
            <w:pPr>
              <w:spacing w:after="0" w:line="240" w:lineRule="auto"/>
              <w:rPr>
                <w:rFonts w:ascii="Times New Roman" w:hAnsi="Times New Roman"/>
                <w:i/>
                <w:sz w:val="24"/>
              </w:rPr>
            </w:pPr>
            <w:r w:rsidRPr="0078694C">
              <w:rPr>
                <w:rFonts w:ascii="Times New Roman" w:hAnsi="Times New Roman"/>
                <w:i/>
                <w:sz w:val="24"/>
              </w:rPr>
              <w:t>“477 Plan” Consolidation Eligible</w:t>
            </w:r>
          </w:p>
        </w:tc>
        <w:tc>
          <w:tcPr>
            <w:tcW w:w="4299" w:type="dxa"/>
          </w:tcPr>
          <w:p w:rsidR="00483539" w:rsidRPr="0078694C" w:rsidP="00483539" w14:paraId="537EC5EA" w14:textId="2D55FA97">
            <w:pPr>
              <w:spacing w:after="0" w:line="240" w:lineRule="auto"/>
              <w:rPr>
                <w:rFonts w:ascii="Times New Roman" w:hAnsi="Times New Roman"/>
                <w:sz w:val="24"/>
              </w:rPr>
            </w:pPr>
            <w:r w:rsidRPr="0078694C">
              <w:rPr>
                <w:rFonts w:ascii="Times New Roman" w:hAnsi="Times New Roman"/>
                <w:sz w:val="24"/>
              </w:rPr>
              <w:t xml:space="preserve">DWGs are among the funds that are eligible to be consolidated under a 477 plan.  </w:t>
            </w:r>
            <w:r w:rsidR="00834100">
              <w:rPr>
                <w:rFonts w:ascii="Times New Roman" w:hAnsi="Times New Roman"/>
                <w:sz w:val="24"/>
                <w:szCs w:val="24"/>
              </w:rPr>
              <w:t>DOL</w:t>
            </w:r>
            <w:r w:rsidRPr="0078694C">
              <w:rPr>
                <w:rFonts w:ascii="Times New Roman" w:hAnsi="Times New Roman"/>
                <w:sz w:val="24"/>
              </w:rPr>
              <w:t xml:space="preserve"> encourages grant recipients who expect to consolidate their DWG award into an existing 477 plan to begin the process to implement the consolidation as quickly as possible after an award to maximize the benefit of the receipt of the funding.</w:t>
            </w:r>
          </w:p>
        </w:tc>
        <w:tc>
          <w:tcPr>
            <w:tcW w:w="1931" w:type="dxa"/>
          </w:tcPr>
          <w:p w:rsidR="00483539" w:rsidRPr="0078694C" w:rsidP="00483539" w14:paraId="417B7EEB" w14:textId="77777777">
            <w:pPr>
              <w:spacing w:after="0" w:line="240" w:lineRule="auto"/>
              <w:rPr>
                <w:rFonts w:ascii="Times New Roman" w:hAnsi="Times New Roman"/>
                <w:sz w:val="24"/>
              </w:rPr>
            </w:pPr>
            <w:r w:rsidRPr="0078694C">
              <w:rPr>
                <w:rFonts w:ascii="Times New Roman" w:hAnsi="Times New Roman"/>
                <w:sz w:val="24"/>
              </w:rPr>
              <w:t>I-33</w:t>
            </w:r>
          </w:p>
        </w:tc>
      </w:tr>
    </w:tbl>
    <w:p w:rsidR="00483539" w:rsidP="008E0E85" w14:paraId="3765F4C5" w14:textId="77777777">
      <w:pPr>
        <w:spacing w:after="0" w:line="240" w:lineRule="auto"/>
        <w:rPr>
          <w:rFonts w:ascii="Times New Roman" w:hAnsi="Times New Roman"/>
          <w:sz w:val="24"/>
          <w:szCs w:val="24"/>
        </w:rPr>
      </w:pPr>
    </w:p>
    <w:p w:rsidR="009F7DF5" w:rsidP="009F7DF5" w14:paraId="758BFADB" w14:textId="5E16060E">
      <w:pPr>
        <w:pStyle w:val="Heading2"/>
      </w:pPr>
      <w:bookmarkStart w:id="63" w:name="_Toc183165397"/>
      <w:r>
        <w:t xml:space="preserve">Section 5: </w:t>
      </w:r>
      <w:r>
        <w:t>DWGs and the Continuum of Resources for Affected Individuals Under Different Sce</w:t>
      </w:r>
      <w:r w:rsidR="00886340">
        <w:t>narios</w:t>
      </w:r>
      <w:bookmarkEnd w:id="63"/>
    </w:p>
    <w:p w:rsidR="005D0C6C" w:rsidRPr="005C0DF3" w:rsidP="005D0C6C" w14:paraId="105946F4" w14:textId="6DB5850A">
      <w:pPr>
        <w:spacing w:after="0" w:line="240" w:lineRule="auto"/>
        <w:rPr>
          <w:rFonts w:ascii="Times New Roman" w:hAnsi="Times New Roman"/>
          <w:sz w:val="24"/>
          <w:szCs w:val="24"/>
        </w:rPr>
      </w:pPr>
      <w:r w:rsidRPr="364F7440">
        <w:rPr>
          <w:rFonts w:ascii="Times New Roman" w:hAnsi="Times New Roman"/>
          <w:sz w:val="24"/>
          <w:szCs w:val="24"/>
        </w:rPr>
        <w:t xml:space="preserve">The following examples provide some context for how Employment Recovery DWGs can </w:t>
      </w:r>
      <w:r w:rsidR="00C3093E">
        <w:rPr>
          <w:rFonts w:ascii="Times New Roman" w:hAnsi="Times New Roman"/>
          <w:sz w:val="24"/>
          <w:szCs w:val="24"/>
        </w:rPr>
        <w:t>contribute to a</w:t>
      </w:r>
      <w:r w:rsidRPr="364F7440">
        <w:rPr>
          <w:rFonts w:ascii="Times New Roman" w:hAnsi="Times New Roman"/>
          <w:sz w:val="24"/>
          <w:szCs w:val="24"/>
        </w:rPr>
        <w:t xml:space="preserve"> resource mix to support workers and communities affected by job losses.  </w:t>
      </w:r>
      <w:r>
        <w:rPr>
          <w:rFonts w:ascii="Times New Roman" w:hAnsi="Times New Roman"/>
          <w:sz w:val="24"/>
          <w:szCs w:val="24"/>
        </w:rPr>
        <w:t>T</w:t>
      </w:r>
      <w:r w:rsidRPr="7443326D">
        <w:rPr>
          <w:rFonts w:ascii="Times New Roman" w:hAnsi="Times New Roman"/>
          <w:sz w:val="24"/>
          <w:szCs w:val="24"/>
        </w:rPr>
        <w:t>hree</w:t>
      </w:r>
      <w:r w:rsidRPr="005C0DF3">
        <w:rPr>
          <w:rFonts w:ascii="Times New Roman" w:hAnsi="Times New Roman"/>
          <w:sz w:val="24"/>
          <w:szCs w:val="24"/>
        </w:rPr>
        <w:t xml:space="preserve"> primary </w:t>
      </w:r>
      <w:r>
        <w:rPr>
          <w:rFonts w:ascii="Times New Roman" w:hAnsi="Times New Roman"/>
          <w:sz w:val="24"/>
          <w:szCs w:val="24"/>
        </w:rPr>
        <w:t xml:space="preserve">themes </w:t>
      </w:r>
      <w:r w:rsidRPr="178E4327">
        <w:rPr>
          <w:rFonts w:ascii="Times New Roman" w:hAnsi="Times New Roman"/>
          <w:sz w:val="24"/>
          <w:szCs w:val="24"/>
        </w:rPr>
        <w:t xml:space="preserve">in the </w:t>
      </w:r>
      <w:r w:rsidRPr="7443326D" w:rsidR="00EB7866">
        <w:rPr>
          <w:rFonts w:ascii="Times New Roman" w:hAnsi="Times New Roman"/>
          <w:sz w:val="24"/>
          <w:szCs w:val="24"/>
        </w:rPr>
        <w:t>examples</w:t>
      </w:r>
      <w:r w:rsidR="00EB7866">
        <w:rPr>
          <w:rFonts w:ascii="Times New Roman" w:hAnsi="Times New Roman"/>
          <w:sz w:val="24"/>
          <w:szCs w:val="24"/>
        </w:rPr>
        <w:t xml:space="preserve"> </w:t>
      </w:r>
      <w:r w:rsidRPr="6AF703E3">
        <w:rPr>
          <w:rFonts w:ascii="Times New Roman" w:hAnsi="Times New Roman"/>
          <w:sz w:val="24"/>
          <w:szCs w:val="24"/>
        </w:rPr>
        <w:t xml:space="preserve">below </w:t>
      </w:r>
      <w:r>
        <w:rPr>
          <w:rFonts w:ascii="Times New Roman" w:hAnsi="Times New Roman"/>
          <w:sz w:val="24"/>
          <w:szCs w:val="24"/>
        </w:rPr>
        <w:t>are</w:t>
      </w:r>
      <w:r w:rsidRPr="7443326D">
        <w:rPr>
          <w:rFonts w:ascii="Times New Roman" w:hAnsi="Times New Roman"/>
          <w:sz w:val="24"/>
          <w:szCs w:val="24"/>
        </w:rPr>
        <w:t>:</w:t>
      </w:r>
    </w:p>
    <w:p w:rsidR="005D0C6C" w:rsidRPr="005C0DF3" w:rsidP="00D43B43" w14:paraId="4C03C872" w14:textId="69CE9DBD">
      <w:pPr>
        <w:numPr>
          <w:ilvl w:val="0"/>
          <w:numId w:val="50"/>
        </w:numPr>
        <w:spacing w:after="0" w:line="240" w:lineRule="auto"/>
        <w:rPr>
          <w:rFonts w:ascii="Times New Roman" w:hAnsi="Times New Roman"/>
          <w:b/>
          <w:bCs/>
          <w:sz w:val="24"/>
          <w:szCs w:val="24"/>
        </w:rPr>
      </w:pPr>
      <w:r>
        <w:rPr>
          <w:rFonts w:ascii="Times New Roman" w:hAnsi="Times New Roman"/>
          <w:sz w:val="24"/>
          <w:szCs w:val="24"/>
        </w:rPr>
        <w:t xml:space="preserve">The workforce system </w:t>
      </w:r>
      <w:r w:rsidR="00BF41BC">
        <w:rPr>
          <w:rFonts w:ascii="Times New Roman" w:hAnsi="Times New Roman"/>
          <w:sz w:val="24"/>
          <w:szCs w:val="24"/>
        </w:rPr>
        <w:t xml:space="preserve">should </w:t>
      </w:r>
      <w:r>
        <w:rPr>
          <w:rFonts w:ascii="Times New Roman" w:hAnsi="Times New Roman"/>
          <w:sz w:val="24"/>
          <w:szCs w:val="24"/>
        </w:rPr>
        <w:t>begin services as soon as layoffs occur, with available resources</w:t>
      </w:r>
      <w:r w:rsidR="006052C5">
        <w:rPr>
          <w:rFonts w:ascii="Times New Roman" w:hAnsi="Times New Roman"/>
          <w:sz w:val="24"/>
          <w:szCs w:val="24"/>
        </w:rPr>
        <w:t xml:space="preserve">, </w:t>
      </w:r>
      <w:r w:rsidR="00ED592A">
        <w:rPr>
          <w:rFonts w:ascii="Times New Roman" w:hAnsi="Times New Roman"/>
          <w:sz w:val="24"/>
          <w:szCs w:val="24"/>
        </w:rPr>
        <w:t>such as</w:t>
      </w:r>
      <w:r w:rsidR="006052C5">
        <w:rPr>
          <w:rFonts w:ascii="Times New Roman" w:hAnsi="Times New Roman"/>
          <w:sz w:val="24"/>
          <w:szCs w:val="24"/>
        </w:rPr>
        <w:t xml:space="preserve"> dislocated worker formula funding and state Rapid Response funds</w:t>
      </w:r>
      <w:r>
        <w:rPr>
          <w:rFonts w:ascii="Times New Roman" w:hAnsi="Times New Roman"/>
          <w:sz w:val="24"/>
          <w:szCs w:val="24"/>
        </w:rPr>
        <w:t xml:space="preserve">. </w:t>
      </w:r>
      <w:r w:rsidR="000940B6">
        <w:rPr>
          <w:rFonts w:ascii="Times New Roman" w:hAnsi="Times New Roman"/>
          <w:sz w:val="24"/>
          <w:szCs w:val="24"/>
        </w:rPr>
        <w:t xml:space="preserve"> </w:t>
      </w:r>
      <w:r>
        <w:rPr>
          <w:rFonts w:ascii="Times New Roman" w:hAnsi="Times New Roman"/>
          <w:sz w:val="24"/>
          <w:szCs w:val="24"/>
        </w:rPr>
        <w:t>That is, d</w:t>
      </w:r>
      <w:r w:rsidRPr="7443326D">
        <w:rPr>
          <w:rFonts w:ascii="Times New Roman" w:hAnsi="Times New Roman"/>
          <w:sz w:val="24"/>
          <w:szCs w:val="24"/>
        </w:rPr>
        <w:t>o</w:t>
      </w:r>
      <w:r w:rsidRPr="005C0DF3">
        <w:rPr>
          <w:rFonts w:ascii="Times New Roman" w:hAnsi="Times New Roman"/>
          <w:sz w:val="24"/>
          <w:szCs w:val="24"/>
        </w:rPr>
        <w:t xml:space="preserve"> not wait to serve people affected by layoffs even in cases where an Employment Recovery DWG application has been submitted.  Take advantage of other existing resources</w:t>
      </w:r>
      <w:r>
        <w:rPr>
          <w:rFonts w:ascii="Times New Roman" w:hAnsi="Times New Roman"/>
          <w:sz w:val="24"/>
          <w:szCs w:val="24"/>
        </w:rPr>
        <w:t xml:space="preserve">. </w:t>
      </w:r>
      <w:r w:rsidR="000940B6">
        <w:rPr>
          <w:rFonts w:ascii="Times New Roman" w:hAnsi="Times New Roman"/>
          <w:sz w:val="24"/>
          <w:szCs w:val="24"/>
        </w:rPr>
        <w:t xml:space="preserve"> </w:t>
      </w:r>
      <w:r>
        <w:rPr>
          <w:rFonts w:ascii="Times New Roman" w:hAnsi="Times New Roman"/>
          <w:sz w:val="24"/>
          <w:szCs w:val="24"/>
        </w:rPr>
        <w:t xml:space="preserve">Applicants can even </w:t>
      </w:r>
      <w:r w:rsidRPr="005C0DF3">
        <w:rPr>
          <w:rFonts w:ascii="Times New Roman" w:hAnsi="Times New Roman"/>
          <w:sz w:val="24"/>
          <w:szCs w:val="24"/>
        </w:rPr>
        <w:t xml:space="preserve">request a DWG with a start date earlier than the date of award so </w:t>
      </w:r>
      <w:r w:rsidRPr="5D51BCED">
        <w:rPr>
          <w:rFonts w:ascii="Times New Roman" w:hAnsi="Times New Roman"/>
          <w:sz w:val="24"/>
          <w:szCs w:val="24"/>
        </w:rPr>
        <w:t>that allowable</w:t>
      </w:r>
      <w:r>
        <w:rPr>
          <w:rFonts w:ascii="Times New Roman" w:hAnsi="Times New Roman"/>
          <w:sz w:val="24"/>
          <w:szCs w:val="24"/>
        </w:rPr>
        <w:t xml:space="preserve"> costs </w:t>
      </w:r>
      <w:r w:rsidRPr="007D0B3A">
        <w:rPr>
          <w:rFonts w:ascii="Times New Roman" w:hAnsi="Times New Roman"/>
          <w:sz w:val="24"/>
          <w:szCs w:val="24"/>
        </w:rPr>
        <w:t>occurring prior to the award can be allocated to the grant once the award is received</w:t>
      </w:r>
      <w:r w:rsidRPr="005C0DF3">
        <w:rPr>
          <w:rFonts w:ascii="Times New Roman" w:hAnsi="Times New Roman"/>
          <w:sz w:val="24"/>
          <w:szCs w:val="24"/>
        </w:rPr>
        <w:t>.</w:t>
      </w:r>
      <w:r>
        <w:rPr>
          <w:rFonts w:ascii="Times New Roman" w:hAnsi="Times New Roman"/>
          <w:sz w:val="24"/>
          <w:szCs w:val="24"/>
        </w:rPr>
        <w:t xml:space="preserve"> </w:t>
      </w:r>
    </w:p>
    <w:p w:rsidR="005D0C6C" w:rsidRPr="005C0DF3" w:rsidP="00D43B43" w14:paraId="482D9408" w14:textId="396C170C">
      <w:pPr>
        <w:numPr>
          <w:ilvl w:val="0"/>
          <w:numId w:val="50"/>
        </w:numPr>
        <w:spacing w:after="0" w:line="240" w:lineRule="auto"/>
        <w:rPr>
          <w:rFonts w:ascii="Times New Roman" w:hAnsi="Times New Roman"/>
          <w:b/>
          <w:bCs/>
          <w:sz w:val="24"/>
          <w:szCs w:val="24"/>
        </w:rPr>
      </w:pPr>
      <w:r>
        <w:rPr>
          <w:rFonts w:ascii="Times New Roman" w:hAnsi="Times New Roman"/>
          <w:sz w:val="24"/>
          <w:szCs w:val="24"/>
        </w:rPr>
        <w:t xml:space="preserve">Be prepared </w:t>
      </w:r>
      <w:r w:rsidR="00CA3B1B">
        <w:rPr>
          <w:rFonts w:ascii="Times New Roman" w:hAnsi="Times New Roman"/>
          <w:sz w:val="24"/>
          <w:szCs w:val="24"/>
        </w:rPr>
        <w:t>and</w:t>
      </w:r>
      <w:r>
        <w:rPr>
          <w:rFonts w:ascii="Times New Roman" w:hAnsi="Times New Roman"/>
          <w:sz w:val="24"/>
          <w:szCs w:val="24"/>
        </w:rPr>
        <w:t xml:space="preserve"> also</w:t>
      </w:r>
      <w:r>
        <w:rPr>
          <w:rFonts w:ascii="Times New Roman" w:hAnsi="Times New Roman"/>
          <w:sz w:val="24"/>
          <w:szCs w:val="24"/>
        </w:rPr>
        <w:t xml:space="preserve"> flexible.</w:t>
      </w:r>
    </w:p>
    <w:p w:rsidR="005D0C6C" w:rsidRPr="0010591D" w:rsidP="00D43B43" w14:paraId="1794CFD9" w14:textId="67BDC897">
      <w:pPr>
        <w:numPr>
          <w:ilvl w:val="0"/>
          <w:numId w:val="50"/>
        </w:numPr>
        <w:spacing w:after="0" w:line="240" w:lineRule="auto"/>
        <w:rPr>
          <w:rFonts w:ascii="Times New Roman" w:hAnsi="Times New Roman"/>
          <w:b/>
          <w:bCs/>
          <w:sz w:val="24"/>
          <w:szCs w:val="24"/>
        </w:rPr>
      </w:pPr>
      <w:r w:rsidRPr="364F7440">
        <w:rPr>
          <w:rFonts w:ascii="Times New Roman" w:hAnsi="Times New Roman"/>
          <w:sz w:val="24"/>
          <w:szCs w:val="24"/>
        </w:rPr>
        <w:t>Understand that Employment Recovery DWGs are not the only resource</w:t>
      </w:r>
      <w:r w:rsidR="00CA3B1B">
        <w:rPr>
          <w:rFonts w:ascii="Times New Roman" w:hAnsi="Times New Roman"/>
          <w:sz w:val="24"/>
          <w:szCs w:val="24"/>
        </w:rPr>
        <w:t xml:space="preserve"> available</w:t>
      </w:r>
      <w:r w:rsidRPr="364F7440">
        <w:rPr>
          <w:rFonts w:ascii="Times New Roman" w:hAnsi="Times New Roman"/>
          <w:sz w:val="24"/>
          <w:szCs w:val="24"/>
        </w:rPr>
        <w:t xml:space="preserve"> and </w:t>
      </w:r>
      <w:r w:rsidR="00CA3B1B">
        <w:rPr>
          <w:rFonts w:ascii="Times New Roman" w:hAnsi="Times New Roman"/>
          <w:sz w:val="24"/>
          <w:szCs w:val="24"/>
        </w:rPr>
        <w:t xml:space="preserve">that there may be other resources that are </w:t>
      </w:r>
      <w:r w:rsidRPr="364F7440">
        <w:rPr>
          <w:rFonts w:ascii="Times New Roman" w:hAnsi="Times New Roman"/>
          <w:sz w:val="24"/>
          <w:szCs w:val="24"/>
        </w:rPr>
        <w:t>appropriate vehicle</w:t>
      </w:r>
      <w:r w:rsidR="00CA3B1B">
        <w:rPr>
          <w:rFonts w:ascii="Times New Roman" w:hAnsi="Times New Roman"/>
          <w:sz w:val="24"/>
          <w:szCs w:val="24"/>
        </w:rPr>
        <w:t>s</w:t>
      </w:r>
      <w:r w:rsidRPr="364F7440">
        <w:rPr>
          <w:rFonts w:ascii="Times New Roman" w:hAnsi="Times New Roman"/>
          <w:sz w:val="24"/>
          <w:szCs w:val="24"/>
        </w:rPr>
        <w:t xml:space="preserve"> for providing services to all affected individuals.  </w:t>
      </w:r>
      <w:r w:rsidR="00EB7866">
        <w:rPr>
          <w:rFonts w:ascii="Times New Roman" w:hAnsi="Times New Roman"/>
          <w:sz w:val="24"/>
          <w:szCs w:val="24"/>
        </w:rPr>
        <w:t>State workforce agenc</w:t>
      </w:r>
      <w:r w:rsidR="00F85E73">
        <w:rPr>
          <w:rFonts w:ascii="Times New Roman" w:hAnsi="Times New Roman"/>
          <w:sz w:val="24"/>
          <w:szCs w:val="24"/>
        </w:rPr>
        <w:t>ie</w:t>
      </w:r>
      <w:r w:rsidRPr="364F7440">
        <w:rPr>
          <w:rFonts w:ascii="Times New Roman" w:hAnsi="Times New Roman"/>
          <w:sz w:val="24"/>
          <w:szCs w:val="24"/>
        </w:rPr>
        <w:t xml:space="preserve">s and local areas should always look to minimize response times and maximize available resources and opportunities through effective and adaptable plans.  </w:t>
      </w:r>
    </w:p>
    <w:p w:rsidR="005D0C6C" w:rsidP="005D0C6C" w14:paraId="42F6829C" w14:textId="77777777">
      <w:pPr>
        <w:spacing w:after="0" w:line="240" w:lineRule="auto"/>
        <w:rPr>
          <w:rFonts w:ascii="Times New Roman" w:hAnsi="Times New Roman"/>
          <w:b/>
          <w:bCs/>
          <w:color w:val="FF0000"/>
          <w:sz w:val="24"/>
          <w:szCs w:val="24"/>
        </w:rPr>
      </w:pPr>
    </w:p>
    <w:p w:rsidR="005D0C6C" w:rsidRPr="005C0DF3" w:rsidP="005D0C6C" w14:paraId="05FD7F28" w14:textId="76C541B6">
      <w:pPr>
        <w:spacing w:after="0" w:line="240" w:lineRule="auto"/>
        <w:rPr>
          <w:rFonts w:ascii="Times New Roman" w:hAnsi="Times New Roman"/>
          <w:sz w:val="24"/>
          <w:szCs w:val="24"/>
        </w:rPr>
      </w:pPr>
      <w:r w:rsidRPr="005C0DF3">
        <w:rPr>
          <w:rFonts w:ascii="Times New Roman" w:hAnsi="Times New Roman"/>
          <w:b/>
          <w:bCs/>
          <w:sz w:val="24"/>
          <w:szCs w:val="24"/>
        </w:rPr>
        <w:t>Example 1</w:t>
      </w:r>
      <w:r w:rsidRPr="005C0DF3">
        <w:rPr>
          <w:rFonts w:ascii="Times New Roman" w:hAnsi="Times New Roman"/>
          <w:sz w:val="24"/>
          <w:szCs w:val="24"/>
        </w:rPr>
        <w:t xml:space="preserve">: A </w:t>
      </w:r>
      <w:r w:rsidR="00F85E73">
        <w:rPr>
          <w:rFonts w:ascii="Times New Roman" w:hAnsi="Times New Roman"/>
          <w:sz w:val="24"/>
          <w:szCs w:val="24"/>
        </w:rPr>
        <w:t>state workforce agency</w:t>
      </w:r>
      <w:r w:rsidRPr="005C0DF3">
        <w:rPr>
          <w:rFonts w:ascii="Times New Roman" w:hAnsi="Times New Roman"/>
          <w:sz w:val="24"/>
          <w:szCs w:val="24"/>
        </w:rPr>
        <w:t xml:space="preserve">’s Rapid Response coordinator receives a WARN notice announcing a layoff of several hundred scientists, technicians, and other highly paid workers at a pharmaceutical factory in a rural area of the state.  While these direct layoffs will cause hardship on the affected workers, including their ability to obtain new employment with comparable wages in the region, the trickle-down effects of the primary layoff will create additional economic and employment challenges.  Creating a timely and effective response to these impacts requires a comprehensive, coordinated and innovative approach, aligning a range of different </w:t>
      </w:r>
      <w:r w:rsidRPr="005C0DF3">
        <w:rPr>
          <w:rFonts w:ascii="Times New Roman" w:hAnsi="Times New Roman"/>
          <w:sz w:val="24"/>
          <w:szCs w:val="24"/>
        </w:rPr>
        <w:t xml:space="preserve">programs and resources to support economic and workforce recovery.  In these situations, Employment Recovery DWGs can be an important, </w:t>
      </w:r>
      <w:r>
        <w:rPr>
          <w:rFonts w:ascii="Times New Roman" w:hAnsi="Times New Roman"/>
          <w:sz w:val="24"/>
          <w:szCs w:val="24"/>
        </w:rPr>
        <w:t>even if</w:t>
      </w:r>
      <w:r w:rsidRPr="005C0DF3">
        <w:rPr>
          <w:rFonts w:ascii="Times New Roman" w:hAnsi="Times New Roman"/>
          <w:sz w:val="24"/>
          <w:szCs w:val="24"/>
        </w:rPr>
        <w:t xml:space="preserve"> not a central, part of the suite of resources deployed to address the crisis.  </w:t>
      </w:r>
    </w:p>
    <w:p w:rsidR="005D0C6C" w:rsidRPr="005C0DF3" w:rsidP="005D0C6C" w14:paraId="6903C4E5" w14:textId="77777777">
      <w:pPr>
        <w:spacing w:after="0" w:line="240" w:lineRule="auto"/>
        <w:rPr>
          <w:rFonts w:ascii="Times New Roman" w:hAnsi="Times New Roman"/>
          <w:sz w:val="24"/>
          <w:szCs w:val="24"/>
        </w:rPr>
      </w:pPr>
    </w:p>
    <w:p w:rsidR="005D0C6C" w:rsidRPr="005C0DF3" w:rsidP="005D0C6C" w14:paraId="50A57B34" w14:textId="53E7735E">
      <w:pPr>
        <w:spacing w:after="0" w:line="240" w:lineRule="auto"/>
        <w:rPr>
          <w:rFonts w:ascii="Times New Roman" w:eastAsia="Times New Roman" w:hAnsi="Times New Roman"/>
          <w:sz w:val="24"/>
          <w:szCs w:val="24"/>
        </w:rPr>
      </w:pPr>
      <w:r>
        <w:rPr>
          <w:rFonts w:ascii="Times New Roman" w:hAnsi="Times New Roman"/>
          <w:sz w:val="24"/>
          <w:szCs w:val="24"/>
        </w:rPr>
        <w:t xml:space="preserve">In this scenario, </w:t>
      </w:r>
      <w:r w:rsidR="00F85E73">
        <w:rPr>
          <w:rFonts w:ascii="Times New Roman" w:hAnsi="Times New Roman"/>
          <w:sz w:val="24"/>
          <w:szCs w:val="24"/>
        </w:rPr>
        <w:t>state workforce agenc</w:t>
      </w:r>
      <w:r w:rsidR="00F16C19">
        <w:rPr>
          <w:rFonts w:ascii="Times New Roman" w:hAnsi="Times New Roman"/>
          <w:sz w:val="24"/>
          <w:szCs w:val="24"/>
        </w:rPr>
        <w:t>ie</w:t>
      </w:r>
      <w:r w:rsidRPr="7443326D">
        <w:rPr>
          <w:rFonts w:ascii="Times New Roman" w:hAnsi="Times New Roman"/>
          <w:sz w:val="24"/>
          <w:szCs w:val="24"/>
        </w:rPr>
        <w:t>s</w:t>
      </w:r>
      <w:r w:rsidRPr="005C0DF3">
        <w:rPr>
          <w:rFonts w:ascii="Times New Roman" w:hAnsi="Times New Roman"/>
          <w:sz w:val="24"/>
          <w:szCs w:val="24"/>
        </w:rPr>
        <w:t>, local workforce areas</w:t>
      </w:r>
      <w:r>
        <w:rPr>
          <w:rFonts w:ascii="Times New Roman" w:hAnsi="Times New Roman"/>
          <w:sz w:val="24"/>
          <w:szCs w:val="24"/>
        </w:rPr>
        <w:t>,</w:t>
      </w:r>
      <w:r w:rsidRPr="005C0DF3">
        <w:rPr>
          <w:rFonts w:ascii="Times New Roman" w:hAnsi="Times New Roman"/>
          <w:sz w:val="24"/>
          <w:szCs w:val="24"/>
        </w:rPr>
        <w:t xml:space="preserve"> and partners </w:t>
      </w:r>
      <w:r>
        <w:rPr>
          <w:rFonts w:ascii="Times New Roman" w:hAnsi="Times New Roman"/>
          <w:sz w:val="24"/>
          <w:szCs w:val="24"/>
        </w:rPr>
        <w:t xml:space="preserve">can </w:t>
      </w:r>
      <w:r w:rsidRPr="005C0DF3">
        <w:rPr>
          <w:rFonts w:ascii="Times New Roman" w:hAnsi="Times New Roman"/>
          <w:sz w:val="24"/>
          <w:szCs w:val="24"/>
        </w:rPr>
        <w:t xml:space="preserve">take advantage of the lead time offered by the advance layoff notification to come together to develop customized strategies for addressing the specific situation.  Maximizing the impact of WIOA-funded </w:t>
      </w:r>
      <w:r w:rsidR="00381C13">
        <w:rPr>
          <w:rFonts w:ascii="Times New Roman" w:hAnsi="Times New Roman"/>
          <w:sz w:val="24"/>
          <w:szCs w:val="24"/>
        </w:rPr>
        <w:t xml:space="preserve">resources </w:t>
      </w:r>
      <w:r w:rsidRPr="005C0DF3">
        <w:rPr>
          <w:rFonts w:ascii="Times New Roman" w:hAnsi="Times New Roman"/>
          <w:sz w:val="24"/>
          <w:szCs w:val="24"/>
        </w:rPr>
        <w:t xml:space="preserve">and other resources is critical to </w:t>
      </w:r>
      <w:r w:rsidRPr="14B70CA3">
        <w:rPr>
          <w:rFonts w:ascii="Times New Roman" w:hAnsi="Times New Roman"/>
          <w:sz w:val="24"/>
          <w:szCs w:val="24"/>
        </w:rPr>
        <w:t xml:space="preserve">providing the </w:t>
      </w:r>
      <w:r w:rsidRPr="005C0DF3">
        <w:rPr>
          <w:rFonts w:ascii="Times New Roman" w:hAnsi="Times New Roman"/>
          <w:sz w:val="24"/>
          <w:szCs w:val="24"/>
        </w:rPr>
        <w:t xml:space="preserve">most value </w:t>
      </w:r>
      <w:r w:rsidRPr="14B70CA3">
        <w:rPr>
          <w:rFonts w:ascii="Times New Roman" w:hAnsi="Times New Roman"/>
          <w:sz w:val="24"/>
          <w:szCs w:val="24"/>
        </w:rPr>
        <w:t>with</w:t>
      </w:r>
      <w:r w:rsidRPr="005C0DF3">
        <w:rPr>
          <w:rFonts w:ascii="Times New Roman" w:hAnsi="Times New Roman"/>
          <w:sz w:val="24"/>
          <w:szCs w:val="24"/>
        </w:rPr>
        <w:t xml:space="preserve"> limited resources.  Employment Recovery DWG recipients, along with other </w:t>
      </w:r>
      <w:r w:rsidRPr="005C0DF3">
        <w:rPr>
          <w:rFonts w:ascii="Times New Roman" w:hAnsi="Times New Roman"/>
          <w:sz w:val="24"/>
          <w:szCs w:val="24"/>
        </w:rPr>
        <w:t>state</w:t>
      </w:r>
      <w:r w:rsidRPr="005C0DF3">
        <w:rPr>
          <w:rFonts w:ascii="Times New Roman" w:hAnsi="Times New Roman"/>
          <w:sz w:val="24"/>
          <w:szCs w:val="24"/>
        </w:rPr>
        <w:t xml:space="preserve"> and local partners from inside and outside the public workforce system, should consider how best to deploy the grant funds alongside all other resources to provide the most appropriate services to the most affected workers possible.</w:t>
      </w:r>
    </w:p>
    <w:p w:rsidR="001A02C4" w:rsidP="005D0C6C" w14:paraId="2AFE9A78" w14:textId="77777777">
      <w:pPr>
        <w:spacing w:after="0" w:line="240" w:lineRule="auto"/>
        <w:rPr>
          <w:rFonts w:ascii="Times New Roman" w:hAnsi="Times New Roman"/>
          <w:b/>
          <w:bCs/>
          <w:sz w:val="24"/>
          <w:szCs w:val="24"/>
        </w:rPr>
      </w:pPr>
    </w:p>
    <w:p w:rsidR="005D0C6C" w:rsidRPr="005E11E1" w:rsidP="005E11E1" w14:paraId="3D298851" w14:textId="7141AD05">
      <w:pPr>
        <w:spacing w:after="0" w:line="240" w:lineRule="auto"/>
        <w:rPr>
          <w:rFonts w:ascii="Times New Roman" w:hAnsi="Times New Roman"/>
          <w:sz w:val="24"/>
          <w:szCs w:val="24"/>
        </w:rPr>
      </w:pPr>
      <w:r w:rsidRPr="009D66B4">
        <w:rPr>
          <w:rFonts w:ascii="Times New Roman" w:hAnsi="Times New Roman"/>
          <w:b/>
          <w:sz w:val="24"/>
          <w:szCs w:val="24"/>
        </w:rPr>
        <w:t xml:space="preserve">Example </w:t>
      </w:r>
      <w:r w:rsidR="006760C0">
        <w:rPr>
          <w:rFonts w:ascii="Times New Roman" w:hAnsi="Times New Roman"/>
          <w:b/>
          <w:sz w:val="24"/>
          <w:szCs w:val="24"/>
        </w:rPr>
        <w:t>2</w:t>
      </w:r>
      <w:r w:rsidRPr="009D66B4">
        <w:rPr>
          <w:rFonts w:ascii="Times New Roman" w:hAnsi="Times New Roman"/>
          <w:b/>
          <w:sz w:val="24"/>
          <w:szCs w:val="24"/>
        </w:rPr>
        <w:t>:</w:t>
      </w:r>
      <w:r w:rsidRPr="005C0DF3">
        <w:rPr>
          <w:rFonts w:ascii="Times New Roman" w:hAnsi="Times New Roman"/>
          <w:sz w:val="24"/>
          <w:szCs w:val="24"/>
        </w:rPr>
        <w:t xml:space="preserve"> Workers arriving for their shift on a Monday morning at the town’s largest employer, an automotive parts manufacturer, find the front gates locked and a sign indicating that the factory, a subsidiary of a major manufacturing firm, is being relocated outside of the country.  With 125 employees immediately unemployed and the jobs of dozens of vendors and others who serve or benefit from the factory at risk of being lost as well, the local workforce area does not have time to do in-depth planning for how best to address the situation.  While the local area will apply for an Employment Recovery DWG, those funds will not be immediately available.  </w:t>
      </w:r>
      <w:r>
        <w:rPr>
          <w:rFonts w:ascii="Times New Roman" w:hAnsi="Times New Roman"/>
          <w:sz w:val="24"/>
          <w:szCs w:val="24"/>
        </w:rPr>
        <w:t>In this scenario, e</w:t>
      </w:r>
      <w:r w:rsidRPr="7443326D">
        <w:rPr>
          <w:rFonts w:ascii="Times New Roman" w:hAnsi="Times New Roman"/>
          <w:sz w:val="24"/>
          <w:szCs w:val="24"/>
        </w:rPr>
        <w:t>nsuring</w:t>
      </w:r>
      <w:r w:rsidRPr="005C0DF3">
        <w:rPr>
          <w:rFonts w:ascii="Times New Roman" w:hAnsi="Times New Roman"/>
          <w:sz w:val="24"/>
          <w:szCs w:val="24"/>
        </w:rPr>
        <w:t xml:space="preserve"> that affected workers are not made to wait for services until the DWG is awarded is vital to creating the best opportunities for individuals to be reemployed as quickly as possible.  In most cases this requires being prepared for such situations before they ever occur, and developing </w:t>
      </w:r>
      <w:r w:rsidRPr="005C0DF3">
        <w:rPr>
          <w:rFonts w:ascii="Times New Roman" w:hAnsi="Times New Roman"/>
          <w:sz w:val="24"/>
          <w:szCs w:val="24"/>
        </w:rPr>
        <w:t>the partnerships</w:t>
      </w:r>
      <w:r w:rsidRPr="005C0DF3">
        <w:rPr>
          <w:rFonts w:ascii="Times New Roman" w:hAnsi="Times New Roman"/>
          <w:sz w:val="24"/>
          <w:szCs w:val="24"/>
        </w:rPr>
        <w:t xml:space="preserve"> and strategies that can be quickly triggered should such an event happen.  But even the best plans will not be able to predict or prepare for all possibilities.  Making sure that the plans are adaptable</w:t>
      </w:r>
      <w:r w:rsidRPr="28B10DE2">
        <w:rPr>
          <w:rFonts w:ascii="Times New Roman" w:hAnsi="Times New Roman"/>
          <w:sz w:val="24"/>
          <w:szCs w:val="24"/>
        </w:rPr>
        <w:t>,</w:t>
      </w:r>
      <w:r w:rsidRPr="005C0DF3">
        <w:rPr>
          <w:rFonts w:ascii="Times New Roman" w:hAnsi="Times New Roman"/>
          <w:sz w:val="24"/>
          <w:szCs w:val="24"/>
        </w:rPr>
        <w:t xml:space="preserve"> and state, local, and partner staff are empowered to be innovative to address changing situations, is </w:t>
      </w:r>
      <w:r w:rsidRPr="62C02200">
        <w:rPr>
          <w:rFonts w:ascii="Times New Roman" w:hAnsi="Times New Roman"/>
          <w:sz w:val="24"/>
          <w:szCs w:val="24"/>
        </w:rPr>
        <w:t>greatly important</w:t>
      </w:r>
      <w:r w:rsidRPr="2DC53813">
        <w:rPr>
          <w:rFonts w:ascii="Times New Roman" w:hAnsi="Times New Roman"/>
          <w:sz w:val="24"/>
          <w:szCs w:val="24"/>
        </w:rPr>
        <w:t>.</w:t>
      </w:r>
    </w:p>
    <w:sectPr w:rsidSect="000B3BC8">
      <w:footerReference w:type="default" r:id="rId30"/>
      <w:footerReference w:type="first" r:id="rId31"/>
      <w:pgSz w:w="12240" w:h="15840"/>
      <w:pgMar w:top="1008"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NeueW01-75Bold">
    <w:altName w:val="Times New Roman"/>
    <w:charset w:val="00"/>
    <w:family w:val="auto"/>
    <w:pitch w:val="default"/>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17B8" w14:paraId="7DD784E6" w14:textId="77777777">
    <w:pPr>
      <w:pStyle w:val="Footer"/>
      <w:jc w:val="center"/>
    </w:pPr>
    <w:r>
      <w:fldChar w:fldCharType="begin"/>
    </w:r>
    <w:r>
      <w:instrText xml:space="preserve"> PAGE   \* MERGEFORMAT </w:instrText>
    </w:r>
    <w:r>
      <w:fldChar w:fldCharType="separate"/>
    </w:r>
    <w:r w:rsidR="00830DF8">
      <w:rPr>
        <w:noProof/>
      </w:rPr>
      <w:t>2</w:t>
    </w:r>
    <w:r>
      <w:rPr>
        <w:noProof/>
      </w:rPr>
      <w:fldChar w:fldCharType="end"/>
    </w:r>
  </w:p>
  <w:p w:rsidR="003917B8" w14:paraId="501276B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144" w:type="dxa"/>
      <w:tblLayout w:type="fixed"/>
      <w:tblCellMar>
        <w:left w:w="144" w:type="dxa"/>
        <w:right w:w="144" w:type="dxa"/>
      </w:tblCellMar>
      <w:tblLook w:val="0000"/>
    </w:tblPr>
    <w:tblGrid>
      <w:gridCol w:w="5428"/>
      <w:gridCol w:w="3932"/>
    </w:tblGrid>
    <w:tr w14:paraId="7908F4D6" w14:textId="77777777" w:rsidTr="005F7BE2">
      <w:tblPrEx>
        <w:tblW w:w="0" w:type="auto"/>
        <w:tblInd w:w="144" w:type="dxa"/>
        <w:tblLayout w:type="fixed"/>
        <w:tblCellMar>
          <w:left w:w="144" w:type="dxa"/>
          <w:right w:w="144" w:type="dxa"/>
        </w:tblCellMar>
        <w:tblLook w:val="0000"/>
      </w:tblPrEx>
      <w:tc>
        <w:tcPr>
          <w:tcW w:w="5428" w:type="dxa"/>
          <w:tcBorders>
            <w:top w:val="double" w:sz="7" w:space="0" w:color="000000"/>
            <w:left w:val="single" w:sz="7" w:space="0" w:color="000000"/>
            <w:bottom w:val="single" w:sz="7" w:space="0" w:color="000000"/>
            <w:right w:val="single" w:sz="6" w:space="0" w:color="FFFFFF"/>
          </w:tcBorders>
        </w:tcPr>
        <w:p w:rsidR="00DA564B" w:rsidRPr="00DA564B" w:rsidP="00DA564B" w14:paraId="61C2A61A" w14:textId="77777777">
          <w:pPr>
            <w:widowControl w:val="0"/>
            <w:autoSpaceDE w:val="0"/>
            <w:autoSpaceDN w:val="0"/>
            <w:adjustRightInd w:val="0"/>
            <w:spacing w:after="0" w:line="116" w:lineRule="exact"/>
            <w:rPr>
              <w:rFonts w:ascii="Lucida Console" w:eastAsia="Times New Roman" w:hAnsi="Lucida Console" w:cs="Courier New"/>
              <w:sz w:val="20"/>
              <w:szCs w:val="20"/>
            </w:rPr>
          </w:pPr>
        </w:p>
        <w:p w:rsidR="00DA564B" w:rsidRPr="00DA564B" w:rsidP="00DA564B" w14:paraId="036B0DE3" w14:textId="77777777">
          <w:pPr>
            <w:widowControl w:val="0"/>
            <w:autoSpaceDE w:val="0"/>
            <w:autoSpaceDN w:val="0"/>
            <w:adjustRightInd w:val="0"/>
            <w:spacing w:after="0" w:line="240" w:lineRule="auto"/>
            <w:rPr>
              <w:rFonts w:ascii="Lucida Console" w:eastAsia="Times New Roman" w:hAnsi="Lucida Console"/>
              <w:b/>
              <w:bCs/>
              <w:sz w:val="20"/>
              <w:szCs w:val="20"/>
            </w:rPr>
          </w:pPr>
          <w:r w:rsidRPr="00DA564B">
            <w:rPr>
              <w:rFonts w:ascii="Lucida Console" w:eastAsia="Times New Roman" w:hAnsi="Lucida Console"/>
              <w:b/>
              <w:bCs/>
              <w:sz w:val="20"/>
              <w:szCs w:val="20"/>
            </w:rPr>
            <w:t>RESCISSIONS</w:t>
          </w:r>
        </w:p>
        <w:p w:rsidR="00760E40" w:rsidRPr="00DA564B" w:rsidP="00F75CF3" w14:paraId="3D007A28" w14:textId="04214CFB">
          <w:pPr>
            <w:widowControl w:val="0"/>
            <w:autoSpaceDE w:val="0"/>
            <w:autoSpaceDN w:val="0"/>
            <w:adjustRightInd w:val="0"/>
            <w:spacing w:after="38" w:line="240" w:lineRule="auto"/>
            <w:rPr>
              <w:rFonts w:ascii="Times New Roman" w:eastAsia="Times New Roman" w:hAnsi="Times New Roman"/>
              <w:bCs/>
            </w:rPr>
          </w:pPr>
          <w:r>
            <w:rPr>
              <w:rFonts w:ascii="Times New Roman" w:eastAsia="Times New Roman" w:hAnsi="Times New Roman"/>
              <w:bCs/>
            </w:rPr>
            <w:t>None</w:t>
          </w:r>
        </w:p>
      </w:tc>
      <w:tc>
        <w:tcPr>
          <w:tcW w:w="3932" w:type="dxa"/>
          <w:tcBorders>
            <w:top w:val="double" w:sz="7" w:space="0" w:color="000000"/>
            <w:left w:val="single" w:sz="7" w:space="0" w:color="000000"/>
            <w:bottom w:val="single" w:sz="7" w:space="0" w:color="000000"/>
            <w:right w:val="single" w:sz="7" w:space="0" w:color="000000"/>
          </w:tcBorders>
        </w:tcPr>
        <w:p w:rsidR="00DA564B" w:rsidRPr="00DA564B" w:rsidP="00DA564B" w14:paraId="565B2F51" w14:textId="77777777">
          <w:pPr>
            <w:widowControl w:val="0"/>
            <w:autoSpaceDE w:val="0"/>
            <w:autoSpaceDN w:val="0"/>
            <w:adjustRightInd w:val="0"/>
            <w:spacing w:after="0" w:line="116" w:lineRule="exact"/>
            <w:rPr>
              <w:rFonts w:ascii="Lucida Console" w:eastAsia="Times New Roman" w:hAnsi="Lucida Console"/>
              <w:b/>
              <w:bCs/>
              <w:sz w:val="20"/>
              <w:szCs w:val="20"/>
            </w:rPr>
          </w:pPr>
        </w:p>
        <w:p w:rsidR="00DA564B" w:rsidRPr="00DA564B" w:rsidP="00DA564B" w14:paraId="033307A7" w14:textId="77777777">
          <w:pPr>
            <w:widowControl w:val="0"/>
            <w:autoSpaceDE w:val="0"/>
            <w:autoSpaceDN w:val="0"/>
            <w:adjustRightInd w:val="0"/>
            <w:spacing w:after="0" w:line="240" w:lineRule="auto"/>
            <w:rPr>
              <w:rFonts w:ascii="Lucida Console" w:eastAsia="Times New Roman" w:hAnsi="Lucida Console"/>
              <w:b/>
              <w:bCs/>
              <w:sz w:val="20"/>
              <w:szCs w:val="20"/>
            </w:rPr>
          </w:pPr>
          <w:r w:rsidRPr="00DA564B">
            <w:rPr>
              <w:rFonts w:ascii="Lucida Console" w:eastAsia="Times New Roman" w:hAnsi="Lucida Console"/>
              <w:b/>
              <w:bCs/>
              <w:sz w:val="20"/>
              <w:szCs w:val="20"/>
            </w:rPr>
            <w:t>EXPIRATION DATE</w:t>
          </w:r>
        </w:p>
        <w:p w:rsidR="00DA564B" w:rsidRPr="00DA564B" w:rsidP="00DA564B" w14:paraId="57B9413F" w14:textId="77777777">
          <w:pPr>
            <w:widowControl w:val="0"/>
            <w:autoSpaceDE w:val="0"/>
            <w:autoSpaceDN w:val="0"/>
            <w:adjustRightInd w:val="0"/>
            <w:spacing w:after="38" w:line="240" w:lineRule="auto"/>
            <w:rPr>
              <w:rFonts w:ascii="Times New Roman" w:eastAsia="Times New Roman" w:hAnsi="Times New Roman"/>
              <w:bCs/>
            </w:rPr>
          </w:pPr>
          <w:r>
            <w:rPr>
              <w:rFonts w:ascii="Times New Roman" w:eastAsia="Times New Roman" w:hAnsi="Times New Roman"/>
              <w:bCs/>
            </w:rPr>
            <w:t>Continuing</w:t>
          </w:r>
        </w:p>
      </w:tc>
    </w:tr>
  </w:tbl>
  <w:p w:rsidR="00DA564B" w14:paraId="67A5BC9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3539" w:rsidRPr="00377C12" w14:paraId="613CF3AA" w14:textId="18513B0A">
    <w:pPr>
      <w:pStyle w:val="Footer"/>
      <w:jc w:val="center"/>
      <w:rPr>
        <w:rFonts w:ascii="Times New Roman" w:hAnsi="Times New Roman"/>
      </w:rPr>
    </w:pPr>
    <w:r w:rsidRPr="00377C12">
      <w:rPr>
        <w:rFonts w:ascii="Times New Roman" w:hAnsi="Times New Roman"/>
      </w:rPr>
      <w:t xml:space="preserve">I - </w:t>
    </w:r>
    <w:r w:rsidRPr="00377C12" w:rsidR="000B3BC8">
      <w:rPr>
        <w:rFonts w:ascii="Times New Roman" w:hAnsi="Times New Roman"/>
      </w:rPr>
      <w:fldChar w:fldCharType="begin"/>
    </w:r>
    <w:r w:rsidRPr="00377C12" w:rsidR="000B3BC8">
      <w:rPr>
        <w:rFonts w:ascii="Times New Roman" w:hAnsi="Times New Roman"/>
      </w:rPr>
      <w:instrText xml:space="preserve"> PAGE   \* MERGEFORMAT </w:instrText>
    </w:r>
    <w:r w:rsidRPr="00377C12" w:rsidR="000B3BC8">
      <w:rPr>
        <w:rFonts w:ascii="Times New Roman" w:hAnsi="Times New Roman"/>
      </w:rPr>
      <w:fldChar w:fldCharType="separate"/>
    </w:r>
    <w:r w:rsidRPr="00377C12" w:rsidR="000B3BC8">
      <w:rPr>
        <w:rFonts w:ascii="Times New Roman" w:hAnsi="Times New Roman"/>
        <w:noProof/>
      </w:rPr>
      <w:t>6</w:t>
    </w:r>
    <w:r w:rsidRPr="00377C12" w:rsidR="000B3BC8">
      <w:rPr>
        <w:rFonts w:ascii="Times New Roman" w:hAnsi="Times New Roman"/>
      </w:rPr>
      <w:fldChar w:fldCharType="end"/>
    </w:r>
  </w:p>
  <w:p w:rsidR="00483539" w14:paraId="7A5CA8E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3A27" w:rsidRPr="00377C12" w:rsidP="00377C12" w14:paraId="1A21ECC5" w14:textId="245F3B65">
    <w:pPr>
      <w:pStyle w:val="Footer"/>
      <w:jc w:val="center"/>
      <w:rPr>
        <w:rFonts w:ascii="Times New Roman" w:hAnsi="Times New Roman"/>
      </w:rPr>
    </w:pPr>
    <w:r w:rsidRPr="00377C12">
      <w:rPr>
        <w:rFonts w:ascii="Times New Roman" w:hAnsi="Times New Roman"/>
      </w:rPr>
      <w:t xml:space="preserve">I - </w:t>
    </w:r>
    <w:r w:rsidRPr="00377C12">
      <w:rPr>
        <w:rFonts w:ascii="Times New Roman" w:hAnsi="Times New Roman"/>
      </w:rPr>
      <w:fldChar w:fldCharType="begin"/>
    </w:r>
    <w:r w:rsidRPr="00377C12">
      <w:rPr>
        <w:rFonts w:ascii="Times New Roman" w:hAnsi="Times New Roman"/>
      </w:rPr>
      <w:instrText xml:space="preserve"> PAGE   \* MERGEFORMAT </w:instrText>
    </w:r>
    <w:r w:rsidRPr="00377C12">
      <w:rPr>
        <w:rFonts w:ascii="Times New Roman" w:hAnsi="Times New Roman"/>
      </w:rPr>
      <w:fldChar w:fldCharType="separate"/>
    </w:r>
    <w:r w:rsidRPr="00377C12">
      <w:rPr>
        <w:rFonts w:ascii="Times New Roman" w:hAnsi="Times New Roman"/>
        <w:noProof/>
      </w:rPr>
      <w:t>1</w:t>
    </w:r>
    <w:r w:rsidRPr="00377C12">
      <w:rPr>
        <w:rFonts w:ascii="Times New Roman" w:hAnsi="Times New Roman"/>
        <w:noProof/>
      </w:rPr>
      <w:fldChar w:fldCharType="end"/>
    </w:r>
  </w:p>
  <w:p w:rsidR="00B65B7A" w:rsidRPr="00B65B7A" w:rsidP="00B65B7A" w14:paraId="1F3E8304"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190" w:rsidRPr="003F05CF" w14:paraId="69B36CB1" w14:textId="54F7AB4C">
    <w:pPr>
      <w:pStyle w:val="Footer"/>
      <w:jc w:val="center"/>
      <w:rPr>
        <w:rFonts w:ascii="Times New Roman" w:hAnsi="Times New Roman"/>
      </w:rPr>
    </w:pPr>
    <w:r w:rsidRPr="003F05CF">
      <w:rPr>
        <w:rFonts w:ascii="Times New Roman" w:hAnsi="Times New Roman"/>
      </w:rPr>
      <w:t>I</w:t>
    </w:r>
    <w:r w:rsidRPr="003F05CF">
      <w:rPr>
        <w:rFonts w:ascii="Times New Roman" w:hAnsi="Times New Roman"/>
      </w:rPr>
      <w:t xml:space="preserve">I - </w:t>
    </w:r>
    <w:r w:rsidRPr="003F05CF">
      <w:rPr>
        <w:rFonts w:ascii="Times New Roman" w:hAnsi="Times New Roman"/>
      </w:rPr>
      <w:fldChar w:fldCharType="begin"/>
    </w:r>
    <w:r w:rsidRPr="003F05CF">
      <w:rPr>
        <w:rFonts w:ascii="Times New Roman" w:hAnsi="Times New Roman"/>
      </w:rPr>
      <w:instrText xml:space="preserve"> PAGE   \* MERGEFORMAT </w:instrText>
    </w:r>
    <w:r w:rsidRPr="003F05CF">
      <w:rPr>
        <w:rFonts w:ascii="Times New Roman" w:hAnsi="Times New Roman"/>
      </w:rPr>
      <w:fldChar w:fldCharType="separate"/>
    </w:r>
    <w:r w:rsidRPr="003F05CF">
      <w:rPr>
        <w:rFonts w:ascii="Times New Roman" w:hAnsi="Times New Roman"/>
        <w:noProof/>
      </w:rPr>
      <w:t>6</w:t>
    </w:r>
    <w:r w:rsidRPr="003F05CF">
      <w:rPr>
        <w:rFonts w:ascii="Times New Roman" w:hAns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1C66" w:rsidP="006E324E" w14:paraId="05576F0A" w14:textId="77777777">
    <w:pPr>
      <w:pStyle w:val="Footer"/>
      <w:jc w:val="center"/>
    </w:pPr>
    <w:r>
      <w:t xml:space="preserve">II - </w:t>
    </w:r>
    <w:r>
      <w:fldChar w:fldCharType="begin"/>
    </w:r>
    <w:r>
      <w:instrText xml:space="preserve"> PAGE   \* MERGEFORMAT </w:instrText>
    </w:r>
    <w:r>
      <w:fldChar w:fldCharType="separate"/>
    </w:r>
    <w:r>
      <w:rPr>
        <w:noProof/>
      </w:rPr>
      <w:t>1</w:t>
    </w:r>
    <w:r>
      <w:rPr>
        <w:noProof/>
      </w:rPr>
      <w:fldChar w:fldCharType="end"/>
    </w:r>
  </w:p>
  <w:p w:rsidR="00E81C66" w:rsidRPr="00B65B7A" w:rsidP="00B65B7A" w14:paraId="064B88F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E0115" w:rsidP="0093711C" w14:paraId="374584D6" w14:textId="77777777">
      <w:pPr>
        <w:spacing w:after="0" w:line="240" w:lineRule="auto"/>
      </w:pPr>
      <w:r>
        <w:separator/>
      </w:r>
    </w:p>
  </w:footnote>
  <w:footnote w:type="continuationSeparator" w:id="1">
    <w:p w:rsidR="003E0115" w:rsidP="0093711C" w14:paraId="585C7FE7" w14:textId="77777777">
      <w:pPr>
        <w:spacing w:after="0" w:line="240" w:lineRule="auto"/>
      </w:pPr>
      <w:r>
        <w:continuationSeparator/>
      </w:r>
    </w:p>
  </w:footnote>
  <w:footnote w:type="continuationNotice" w:id="2">
    <w:p w:rsidR="003E0115" w14:paraId="750723FE" w14:textId="77777777">
      <w:pPr>
        <w:spacing w:after="0" w:line="240" w:lineRule="auto"/>
      </w:pPr>
    </w:p>
  </w:footnote>
  <w:footnote w:id="3">
    <w:p w:rsidR="00FD5154" w14:paraId="52794107" w14:textId="08A2FDCC">
      <w:pPr>
        <w:pStyle w:val="FootnoteText"/>
      </w:pPr>
      <w:r>
        <w:rPr>
          <w:rStyle w:val="FootnoteReference"/>
        </w:rPr>
        <w:footnoteRef/>
      </w:r>
      <w:r>
        <w:t xml:space="preserve"> </w:t>
      </w:r>
      <w:r w:rsidR="00822937">
        <w:t>As defined by the Department of Health and Human Services, “o</w:t>
      </w:r>
      <w:r w:rsidRPr="00FD5154">
        <w:t>pioids are a class of drugs that include the illegal drug heroin, synthetic opioids such as fentanyl, and pain relievers available legally by prescription, such as oxycodone (OxyContin®), hydrocodone (Vicodin®), codeine, morphine, and many others.</w:t>
      </w:r>
      <w:r w:rsidR="00822937">
        <w:t xml:space="preserve">” </w:t>
      </w:r>
      <w:r w:rsidR="00A62935">
        <w:t xml:space="preserve">See </w:t>
      </w:r>
      <w:hyperlink r:id="rId1" w:history="1">
        <w:r w:rsidRPr="00A62935" w:rsidR="00822937">
          <w:rPr>
            <w:rStyle w:val="Hyperlink"/>
          </w:rPr>
          <w:t>https://www.hhs.gov/opioids/prevention/index.html</w:t>
        </w:r>
      </w:hyperlink>
      <w:r w:rsidR="00A62935">
        <w:t>.</w:t>
      </w:r>
    </w:p>
  </w:footnote>
  <w:footnote w:id="4">
    <w:p w:rsidR="004A72D6" w14:paraId="7DF0A38E" w14:textId="0C2F9173">
      <w:pPr>
        <w:pStyle w:val="FootnoteText"/>
      </w:pPr>
      <w:r>
        <w:rPr>
          <w:rStyle w:val="FootnoteReference"/>
        </w:rPr>
        <w:footnoteRef/>
      </w:r>
      <w:r>
        <w:t xml:space="preserve"> </w:t>
      </w:r>
      <w:r w:rsidR="00280D83">
        <w:t xml:space="preserve">The </w:t>
      </w:r>
      <w:r w:rsidR="005632F0">
        <w:t xml:space="preserve">Secretary of the </w:t>
      </w:r>
      <w:r w:rsidR="00280D83">
        <w:t xml:space="preserve">Department of Health and Human Services </w:t>
      </w:r>
      <w:r w:rsidR="005632F0">
        <w:t xml:space="preserve">declared the opioid crisis a </w:t>
      </w:r>
      <w:r w:rsidR="00A06449">
        <w:t>P</w:t>
      </w:r>
      <w:r w:rsidR="005632F0">
        <w:t xml:space="preserve">ublic </w:t>
      </w:r>
      <w:r w:rsidR="00A06449">
        <w:t>H</w:t>
      </w:r>
      <w:r w:rsidR="005632F0">
        <w:t xml:space="preserve">ealth </w:t>
      </w:r>
      <w:r w:rsidR="00A06449">
        <w:t>E</w:t>
      </w:r>
      <w:r w:rsidR="005632F0">
        <w:t xml:space="preserve">mergency </w:t>
      </w:r>
      <w:r w:rsidR="002951C0">
        <w:t>on October 26, 2017</w:t>
      </w:r>
      <w:r w:rsidR="006344A2">
        <w:t>,</w:t>
      </w:r>
      <w:r w:rsidR="002951C0">
        <w:t xml:space="preserve"> a</w:t>
      </w:r>
      <w:r w:rsidR="00AC6EFF">
        <w:t xml:space="preserve">nd this declaration has been renewed </w:t>
      </w:r>
      <w:r w:rsidR="00D10EDC">
        <w:t xml:space="preserve">every 90 days. </w:t>
      </w:r>
      <w:r w:rsidR="00213FE5">
        <w:t xml:space="preserve"> </w:t>
      </w:r>
      <w:r w:rsidR="00D10EDC">
        <w:t xml:space="preserve">At time of this writing, the most recent renewal was </w:t>
      </w:r>
      <w:r w:rsidR="00FE7BFA">
        <w:t xml:space="preserve">signed on </w:t>
      </w:r>
      <w:r w:rsidR="002F301F">
        <w:t xml:space="preserve">March </w:t>
      </w:r>
      <w:r w:rsidR="006344A2">
        <w:t>1</w:t>
      </w:r>
      <w:r w:rsidR="002F301F">
        <w:t>6</w:t>
      </w:r>
      <w:r w:rsidR="006344A2">
        <w:t>, 202</w:t>
      </w:r>
      <w:r w:rsidR="002F301F">
        <w:t>6</w:t>
      </w:r>
      <w:r w:rsidR="006344A2">
        <w:t xml:space="preserve">. </w:t>
      </w:r>
      <w:r w:rsidR="00213FE5">
        <w:t xml:space="preserve"> </w:t>
      </w:r>
      <w:hyperlink r:id="rId2" w:history="1">
        <w:r w:rsidRPr="002F301F" w:rsidR="00714985">
          <w:rPr>
            <w:rStyle w:val="Hyperlink"/>
          </w:rPr>
          <w:t>https://aspr.hhs.gov/legal/PHE/Pages/Opioids-Renewal-15Dec2025.aspx</w:t>
        </w:r>
      </w:hyperlink>
    </w:p>
  </w:footnote>
  <w:footnote w:id="5">
    <w:p w:rsidR="00DA0B3D" w:rsidP="00DA0B3D" w14:paraId="335B4939" w14:textId="45FBD27A">
      <w:pPr>
        <w:pStyle w:val="FootnoteText"/>
      </w:pPr>
      <w:r>
        <w:rPr>
          <w:rStyle w:val="FootnoteReference"/>
        </w:rPr>
        <w:footnoteRef/>
      </w:r>
      <w:r>
        <w:t xml:space="preserve"> Health and Human Services Declaration of Opioid Public Health Emergency renewed </w:t>
      </w:r>
      <w:r w:rsidR="00552405">
        <w:t xml:space="preserve">March </w:t>
      </w:r>
      <w:r w:rsidR="0113850E">
        <w:t>202</w:t>
      </w:r>
      <w:r w:rsidR="00552405">
        <w:t>6</w:t>
      </w:r>
      <w:r w:rsidR="0113850E">
        <w:t xml:space="preserve"> </w:t>
      </w:r>
      <w:r w:rsidRPr="00552405" w:rsidR="00552405">
        <w:t>https://aspr.hhs.gov/legal/PHE/Pages/Opioid-Renewal-16Mar2026.aspx</w:t>
      </w:r>
      <w:r w:rsidR="001D7F5C">
        <w:t>.</w:t>
      </w:r>
    </w:p>
  </w:footnote>
  <w:footnote w:id="6">
    <w:p w:rsidR="00483539" w:rsidRPr="00822705" w:rsidP="00483539" w14:paraId="4A47AE3A" w14:textId="5454FF76">
      <w:pPr>
        <w:pStyle w:val="FootnoteText"/>
      </w:pPr>
      <w:r>
        <w:rPr>
          <w:rStyle w:val="FootnoteReference"/>
        </w:rPr>
        <w:footnoteRef/>
      </w:r>
      <w:r>
        <w:t xml:space="preserve"> </w:t>
      </w:r>
      <w:r w:rsidRPr="007646EC">
        <w:t>This eligibility category provides grant recipients flexibility to identify and enroll participants in a Disaster Recovery DWG, as it contains several terms that</w:t>
      </w:r>
      <w:r w:rsidRPr="007646EC" w:rsidR="003B1A7F">
        <w:t xml:space="preserve"> grant</w:t>
      </w:r>
      <w:r w:rsidRPr="007646EC" w:rsidR="0070189A">
        <w:t xml:space="preserve"> recipient</w:t>
      </w:r>
      <w:r w:rsidRPr="007646EC" w:rsidR="003B1A7F">
        <w:t xml:space="preserve">s </w:t>
      </w:r>
      <w:r w:rsidRPr="007646EC" w:rsidR="003976F0">
        <w:t xml:space="preserve">can apply to best fit the </w:t>
      </w:r>
      <w:r w:rsidRPr="007646EC" w:rsidR="00112C53">
        <w:t>disaster situation</w:t>
      </w:r>
      <w:r w:rsidRPr="007646EC">
        <w:t xml:space="preserve">.  See </w:t>
      </w:r>
      <w:r w:rsidRPr="007646EC" w:rsidR="00C248D1">
        <w:t xml:space="preserve">Attachment </w:t>
      </w:r>
      <w:r w:rsidRPr="007646EC" w:rsidR="00CF308C">
        <w:t xml:space="preserve">II </w:t>
      </w:r>
      <w:r w:rsidRPr="007646EC">
        <w:t>for additional information.</w:t>
      </w:r>
      <w:r w:rsidRPr="00822705">
        <w:t xml:space="preserve"> </w:t>
      </w:r>
    </w:p>
  </w:footnote>
  <w:footnote w:id="7">
    <w:p w:rsidR="00483539" w:rsidP="00483539" w14:paraId="3AF3CACD" w14:textId="2E7F9D98">
      <w:pPr>
        <w:pStyle w:val="FootnoteText"/>
      </w:pPr>
      <w:r>
        <w:rPr>
          <w:rStyle w:val="FootnoteReference"/>
        </w:rPr>
        <w:footnoteRef/>
      </w:r>
      <w:r>
        <w:t xml:space="preserve"> This definition of a long-term unemployed individual is unique to the DWG program.  Unlike other WIOA Title I Programs, the DWG program does not require any specific determination of number of weeks unemployed or other factors to qualify as “long-term unemployed.”  </w:t>
      </w:r>
      <w:r w:rsidR="630CF856">
        <w:t>ETA</w:t>
      </w:r>
      <w:r>
        <w:t xml:space="preserve"> recommends that state</w:t>
      </w:r>
      <w:r w:rsidR="000A36D8">
        <w:t xml:space="preserve"> workforce agencie</w:t>
      </w:r>
      <w:r>
        <w:t xml:space="preserve">s and other entities eligible to apply for Disaster Recovery DWGs develop a definition for long-term unemployed individuals </w:t>
      </w:r>
      <w:r w:rsidRPr="00155818">
        <w:t>that is most appropriate to best carry out the Disaster Recovery DWG activities.</w:t>
      </w:r>
      <w:r>
        <w:t xml:space="preserve"> </w:t>
      </w:r>
      <w:r w:rsidR="00213FE5">
        <w:t xml:space="preserve"> </w:t>
      </w:r>
      <w:r>
        <w:t xml:space="preserve">See </w:t>
      </w:r>
      <w:r w:rsidR="00B564A5">
        <w:t>Attachment</w:t>
      </w:r>
      <w:r>
        <w:t xml:space="preserve"> </w:t>
      </w:r>
      <w:r w:rsidR="000111FE">
        <w:t xml:space="preserve">II </w:t>
      </w:r>
      <w:r>
        <w:t>for additional information.</w:t>
      </w:r>
    </w:p>
  </w:footnote>
  <w:footnote w:id="8">
    <w:p w:rsidR="0097752E" w:rsidP="00514AAA" w14:paraId="358E7F25" w14:textId="128AC823">
      <w:pPr>
        <w:pStyle w:val="FootnoteText"/>
      </w:pPr>
      <w:r>
        <w:rPr>
          <w:rStyle w:val="FootnoteReference"/>
        </w:rPr>
        <w:footnoteRef/>
      </w:r>
      <w:r>
        <w:t xml:space="preserve"> </w:t>
      </w:r>
      <w:r w:rsidR="009027FF">
        <w:t>TEGL no. 23-19, Change 3 is the most recent data validation guidance as of the publication of this TEGL. Attachment II of TEGL no. 23-19 Change 3 eliminates self-attestation for data element (DE) 200 Date of Birth.</w:t>
      </w:r>
      <w:r>
        <w:t xml:space="preserve"> </w:t>
      </w:r>
      <w:r w:rsidR="00D07F9C">
        <w:t xml:space="preserve">Self-attestation is an allowable source document for </w:t>
      </w:r>
      <w:r w:rsidR="000B7039">
        <w:t>DE</w:t>
      </w:r>
      <w:r w:rsidR="009027FF">
        <w:t xml:space="preserve"> 401- </w:t>
      </w:r>
      <w:r w:rsidRPr="00891A4E" w:rsidR="009027FF">
        <w:t>UC Eligible Status</w:t>
      </w:r>
      <w:r w:rsidR="009027FF">
        <w:t xml:space="preserve">, </w:t>
      </w:r>
      <w:r w:rsidR="000B7039">
        <w:t xml:space="preserve">DE </w:t>
      </w:r>
      <w:r w:rsidR="009027FF">
        <w:t xml:space="preserve">402 - Long-Term Unemployed at Program Entry, and </w:t>
      </w:r>
      <w:r w:rsidR="000B7039">
        <w:t xml:space="preserve">DE </w:t>
      </w:r>
      <w:r w:rsidR="009027FF">
        <w:t xml:space="preserve">410 - </w:t>
      </w:r>
      <w:r w:rsidRPr="00442579" w:rsidR="009027FF">
        <w:t>Date of Actual Dislocation</w:t>
      </w:r>
      <w:r w:rsidR="009027FF">
        <w:t xml:space="preserve">. </w:t>
      </w:r>
    </w:p>
  </w:footnote>
  <w:footnote w:id="9">
    <w:p w:rsidR="00483539" w:rsidP="00483539" w14:paraId="35B7EB3F" w14:textId="77777777">
      <w:pPr>
        <w:pStyle w:val="FootnoteText"/>
      </w:pPr>
      <w:r>
        <w:rPr>
          <w:rStyle w:val="FootnoteReference"/>
        </w:rPr>
        <w:footnoteRef/>
      </w:r>
      <w:r>
        <w:t xml:space="preserve"> Disaster Recovery DWG</w:t>
      </w:r>
      <w:r w:rsidRPr="00D2383F">
        <w:t xml:space="preserve"> participants shall be provided benefits and working conditions at the same level and to the same extent as other employees working a similar length of time and doing the same type</w:t>
      </w:r>
      <w:r w:rsidRPr="00646A98">
        <w:t xml:space="preserve"> of work (WIOA Sec</w:t>
      </w:r>
      <w:r>
        <w:t xml:space="preserve">tion </w:t>
      </w:r>
      <w:r w:rsidRPr="00646A98">
        <w:t>181(b)(5)).</w:t>
      </w:r>
      <w:r w:rsidRPr="00DB2BA2">
        <w:t xml:space="preserve">  </w:t>
      </w:r>
    </w:p>
  </w:footnote>
  <w:footnote w:id="10">
    <w:p w:rsidR="00483539" w:rsidP="00483539" w14:paraId="6BC8A261" w14:textId="6B61E826">
      <w:pPr>
        <w:pStyle w:val="FootnoteText"/>
      </w:pPr>
      <w:r>
        <w:rPr>
          <w:rStyle w:val="FootnoteReference"/>
        </w:rPr>
        <w:footnoteRef/>
      </w:r>
      <w:r>
        <w:t xml:space="preserve"> </w:t>
      </w:r>
      <w:r w:rsidRPr="002B32A2">
        <w:t xml:space="preserve">For more information on supportive services, see TEGL </w:t>
      </w:r>
      <w:r>
        <w:t xml:space="preserve">No. </w:t>
      </w:r>
      <w:r w:rsidRPr="002B32A2">
        <w:t>19-16</w:t>
      </w:r>
      <w:r>
        <w:t xml:space="preserve"> (</w:t>
      </w:r>
      <w:hyperlink r:id="rId3" w:history="1">
        <w:r w:rsidR="003C3BA0">
          <w:rPr>
            <w:rStyle w:val="Hyperlink"/>
          </w:rPr>
          <w:t>https://www.dol.gov/agencies/eta/advisories/training-and-employment-guidance-letter-no-19-16</w:t>
        </w:r>
      </w:hyperlink>
      <w:r>
        <w:t>).</w:t>
      </w:r>
    </w:p>
  </w:footnote>
  <w:footnote w:id="11">
    <w:p w:rsidR="00483539" w:rsidP="00483539" w14:paraId="0B0A62EB" w14:textId="77777777">
      <w:pPr>
        <w:pStyle w:val="FootnoteText"/>
      </w:pPr>
      <w:r>
        <w:rPr>
          <w:rStyle w:val="FootnoteReference"/>
        </w:rPr>
        <w:footnoteRef/>
      </w:r>
      <w:r>
        <w:t xml:space="preserve"> </w:t>
      </w:r>
      <w:r w:rsidRPr="00A07C75">
        <w:t>Grant recipients may request a</w:t>
      </w:r>
      <w:r>
        <w:t xml:space="preserve"> grant</w:t>
      </w:r>
      <w:r w:rsidRPr="00A07C75">
        <w:t xml:space="preserve"> amendment to extend the period of employment for existing participants for up to an additional 12 months</w:t>
      </w:r>
      <w:r>
        <w:t>.  T</w:t>
      </w:r>
      <w:r w:rsidRPr="00A07C75">
        <w:t xml:space="preserve">his amendment request must </w:t>
      </w:r>
      <w:r>
        <w:t>justify</w:t>
      </w:r>
      <w:r w:rsidRPr="00A07C75">
        <w:t xml:space="preserve"> extending participants’ disaster-relief employment, as required by 20 CFR 687.180(b)(1).</w:t>
      </w:r>
    </w:p>
  </w:footnote>
  <w:footnote w:id="12">
    <w:p w:rsidR="00483539" w:rsidP="00483539" w14:paraId="0EC9285D" w14:textId="5F6F8296">
      <w:pPr>
        <w:pStyle w:val="FootnoteText"/>
      </w:pPr>
      <w:r>
        <w:rPr>
          <w:rStyle w:val="FootnoteReference"/>
        </w:rPr>
        <w:footnoteRef/>
      </w:r>
      <w:r>
        <w:t xml:space="preserve"> </w:t>
      </w:r>
      <w:r w:rsidRPr="00D959A8">
        <w:rPr>
          <w:spacing w:val="-1"/>
        </w:rPr>
        <w:t>For</w:t>
      </w:r>
      <w:r w:rsidRPr="00D959A8">
        <w:rPr>
          <w:spacing w:val="-6"/>
        </w:rPr>
        <w:t xml:space="preserve"> </w:t>
      </w:r>
      <w:r w:rsidRPr="00D959A8">
        <w:rPr>
          <w:spacing w:val="-1"/>
        </w:rPr>
        <w:t>more information,</w:t>
      </w:r>
      <w:r w:rsidRPr="00D959A8">
        <w:rPr>
          <w:spacing w:val="-7"/>
        </w:rPr>
        <w:t xml:space="preserve"> </w:t>
      </w:r>
      <w:r w:rsidRPr="00D959A8">
        <w:rPr>
          <w:spacing w:val="-1"/>
        </w:rPr>
        <w:t>contact</w:t>
      </w:r>
      <w:r w:rsidRPr="00D959A8">
        <w:rPr>
          <w:spacing w:val="-9"/>
        </w:rPr>
        <w:t xml:space="preserve"> </w:t>
      </w:r>
      <w:r w:rsidRPr="00D959A8">
        <w:rPr>
          <w:spacing w:val="-8"/>
        </w:rPr>
        <w:t xml:space="preserve">the appropriate </w:t>
      </w:r>
      <w:r w:rsidRPr="00D959A8">
        <w:rPr>
          <w:spacing w:val="-1"/>
        </w:rPr>
        <w:t>OSHA</w:t>
      </w:r>
      <w:r w:rsidRPr="00D959A8">
        <w:rPr>
          <w:spacing w:val="-9"/>
        </w:rPr>
        <w:t xml:space="preserve"> </w:t>
      </w:r>
      <w:r w:rsidRPr="00D959A8">
        <w:t xml:space="preserve">field </w:t>
      </w:r>
      <w:r w:rsidRPr="00D959A8">
        <w:rPr>
          <w:spacing w:val="-1"/>
        </w:rPr>
        <w:t>office</w:t>
      </w:r>
      <w:r w:rsidRPr="00D959A8">
        <w:rPr>
          <w:spacing w:val="35"/>
        </w:rPr>
        <w:t>.</w:t>
      </w:r>
      <w:r w:rsidR="00BA79AA">
        <w:rPr>
          <w:spacing w:val="35"/>
        </w:rPr>
        <w:t xml:space="preserve"> </w:t>
      </w:r>
      <w:r w:rsidRPr="00D959A8">
        <w:rPr>
          <w:spacing w:val="35"/>
        </w:rPr>
        <w:t>A</w:t>
      </w:r>
      <w:r w:rsidRPr="00D959A8">
        <w:rPr>
          <w:spacing w:val="-8"/>
        </w:rPr>
        <w:t xml:space="preserve"> </w:t>
      </w:r>
      <w:r w:rsidRPr="00D959A8">
        <w:rPr>
          <w:spacing w:val="-1"/>
        </w:rPr>
        <w:t>listing</w:t>
      </w:r>
      <w:r w:rsidRPr="00D959A8">
        <w:rPr>
          <w:spacing w:val="-8"/>
        </w:rPr>
        <w:t xml:space="preserve"> </w:t>
      </w:r>
      <w:r w:rsidRPr="00D959A8">
        <w:t>of</w:t>
      </w:r>
      <w:r w:rsidRPr="00D959A8">
        <w:rPr>
          <w:spacing w:val="-7"/>
        </w:rPr>
        <w:t xml:space="preserve"> </w:t>
      </w:r>
      <w:r w:rsidRPr="00D959A8">
        <w:rPr>
          <w:spacing w:val="-1"/>
        </w:rPr>
        <w:t>OSHA</w:t>
      </w:r>
      <w:r w:rsidRPr="00D959A8">
        <w:rPr>
          <w:spacing w:val="-7"/>
        </w:rPr>
        <w:t xml:space="preserve"> </w:t>
      </w:r>
      <w:r w:rsidRPr="00D959A8">
        <w:rPr>
          <w:spacing w:val="-1"/>
        </w:rPr>
        <w:t>field</w:t>
      </w:r>
      <w:r w:rsidRPr="00D959A8">
        <w:rPr>
          <w:spacing w:val="-8"/>
        </w:rPr>
        <w:t xml:space="preserve"> </w:t>
      </w:r>
      <w:r w:rsidRPr="00D959A8">
        <w:rPr>
          <w:spacing w:val="-1"/>
        </w:rPr>
        <w:t>offices</w:t>
      </w:r>
      <w:r w:rsidRPr="00D959A8">
        <w:rPr>
          <w:spacing w:val="-6"/>
        </w:rPr>
        <w:t xml:space="preserve"> </w:t>
      </w:r>
      <w:r w:rsidRPr="00D959A8">
        <w:rPr>
          <w:spacing w:val="-1"/>
        </w:rPr>
        <w:t>is</w:t>
      </w:r>
      <w:r w:rsidRPr="00D959A8">
        <w:rPr>
          <w:spacing w:val="-6"/>
        </w:rPr>
        <w:t xml:space="preserve"> </w:t>
      </w:r>
      <w:r w:rsidRPr="00D959A8">
        <w:rPr>
          <w:spacing w:val="-1"/>
        </w:rPr>
        <w:t>available</w:t>
      </w:r>
      <w:r w:rsidRPr="00D959A8">
        <w:rPr>
          <w:spacing w:val="-8"/>
        </w:rPr>
        <w:t xml:space="preserve"> </w:t>
      </w:r>
      <w:r w:rsidRPr="00D959A8">
        <w:rPr>
          <w:spacing w:val="-1"/>
        </w:rPr>
        <w:t>at</w:t>
      </w:r>
      <w:r w:rsidRPr="00D959A8">
        <w:rPr>
          <w:spacing w:val="-7"/>
        </w:rPr>
        <w:t xml:space="preserve"> </w:t>
      </w:r>
      <w:hyperlink r:id="rId4" w:history="1">
        <w:r w:rsidRPr="00111176">
          <w:rPr>
            <w:rStyle w:val="Hyperlink"/>
            <w:color w:val="0070C0"/>
          </w:rPr>
          <w:t>https://www.osha.gov/contactus/bystate</w:t>
        </w:r>
      </w:hyperlink>
      <w:r w:rsidRPr="00D959A8">
        <w:t>.</w:t>
      </w:r>
    </w:p>
  </w:footnote>
  <w:footnote w:id="13">
    <w:p w:rsidR="00483539" w:rsidRPr="0057755D" w:rsidP="00483539" w14:paraId="561E4363" w14:textId="77777777">
      <w:pPr>
        <w:spacing w:after="0" w:line="240" w:lineRule="auto"/>
        <w:rPr>
          <w:rFonts w:ascii="Times New Roman" w:hAnsi="Times New Roman"/>
          <w:sz w:val="20"/>
          <w:szCs w:val="20"/>
        </w:rPr>
      </w:pPr>
      <w:r w:rsidRPr="007F0895">
        <w:rPr>
          <w:rStyle w:val="FootnoteReference"/>
          <w:rFonts w:ascii="Times New Roman" w:hAnsi="Times New Roman"/>
        </w:rPr>
        <w:footnoteRef/>
      </w:r>
      <w:r w:rsidRPr="0057755D">
        <w:rPr>
          <w:rFonts w:ascii="Times New Roman" w:hAnsi="Times New Roman"/>
        </w:rPr>
        <w:t xml:space="preserve"> </w:t>
      </w:r>
      <w:r w:rsidRPr="0057755D">
        <w:rPr>
          <w:rFonts w:ascii="Times New Roman" w:hAnsi="Times New Roman"/>
          <w:sz w:val="20"/>
          <w:szCs w:val="20"/>
        </w:rPr>
        <w:t xml:space="preserve">A basic requirement to qualify as a dislocated worker is that the worker be terminated or </w:t>
      </w:r>
      <w:r w:rsidRPr="0057755D">
        <w:rPr>
          <w:rFonts w:ascii="Times New Roman" w:hAnsi="Times New Roman"/>
          <w:sz w:val="20"/>
          <w:szCs w:val="20"/>
        </w:rPr>
        <w:t>laid-off</w:t>
      </w:r>
      <w:r w:rsidRPr="0057755D">
        <w:rPr>
          <w:rFonts w:ascii="Times New Roman" w:hAnsi="Times New Roman"/>
          <w:sz w:val="20"/>
          <w:szCs w:val="20"/>
        </w:rPr>
        <w:t>.  The term “terminated” is not defined in the WIOA statute or regulations.  It is Department of Labor policy that being discharged, under conditions other than dishonorable, either voluntarily or involuntarily, terminates the employment relationship between the individual and the military for the purposes of the WIOA definition of a dislocated worker.  To be eligible, the separating or separated service member must also satisfy other criteria for dislocated worker eligibility, including the requirement that the individual is “unlikely to return to a previous industry or occupation.”</w:t>
      </w:r>
    </w:p>
  </w:footnote>
  <w:footnote w:id="14">
    <w:p w:rsidR="00483539" w:rsidRPr="007F0895" w:rsidP="00483539" w14:paraId="620C115E" w14:textId="45C2F76A">
      <w:pPr>
        <w:spacing w:after="0" w:line="240" w:lineRule="auto"/>
        <w:rPr>
          <w:rFonts w:ascii="Times New Roman" w:hAnsi="Times New Roman"/>
          <w:sz w:val="20"/>
          <w:szCs w:val="20"/>
        </w:rPr>
      </w:pPr>
      <w:r w:rsidRPr="007F0895">
        <w:rPr>
          <w:rStyle w:val="FootnoteReference"/>
          <w:rFonts w:ascii="Times New Roman" w:hAnsi="Times New Roman"/>
          <w:sz w:val="20"/>
          <w:szCs w:val="20"/>
        </w:rPr>
        <w:footnoteRef/>
      </w:r>
      <w:r w:rsidRPr="007F0895">
        <w:rPr>
          <w:rFonts w:ascii="Times New Roman" w:hAnsi="Times New Roman"/>
          <w:sz w:val="20"/>
          <w:szCs w:val="20"/>
        </w:rPr>
        <w:t xml:space="preserve"> A member of the Armed Forces who was on active duty or full-time National Guard duty (as defined in 10 U.S.C. 1141) and is involuntarily separated, or is separated under the special separation benefits program at 10 U.S.C. 1174(a) or the voluntary separation incentive program at 10 U.S.C. 1175; is not entitled to retired or retained pay incident to the separation; and applies for employment and training assistance within 180 days of separation, </w:t>
      </w:r>
      <w:r w:rsidR="003C3BFC">
        <w:rPr>
          <w:rFonts w:ascii="Times New Roman" w:hAnsi="Times New Roman"/>
          <w:sz w:val="20"/>
          <w:szCs w:val="20"/>
        </w:rPr>
        <w:t>is</w:t>
      </w:r>
      <w:r w:rsidRPr="007F0895">
        <w:rPr>
          <w:rFonts w:ascii="Times New Roman" w:hAnsi="Times New Roman"/>
          <w:sz w:val="20"/>
          <w:szCs w:val="20"/>
        </w:rPr>
        <w:t xml:space="preserve"> eligible</w:t>
      </w:r>
      <w:r w:rsidR="00261695">
        <w:rPr>
          <w:rFonts w:ascii="Times New Roman" w:hAnsi="Times New Roman"/>
          <w:sz w:val="20"/>
          <w:szCs w:val="20"/>
        </w:rPr>
        <w:t xml:space="preserve"> to receive services under an</w:t>
      </w:r>
      <w:r w:rsidR="003C3BFC">
        <w:rPr>
          <w:rFonts w:ascii="Times New Roman" w:hAnsi="Times New Roman"/>
          <w:sz w:val="20"/>
          <w:szCs w:val="20"/>
        </w:rPr>
        <w:t xml:space="preserve"> </w:t>
      </w:r>
      <w:r w:rsidR="00575FB0">
        <w:rPr>
          <w:rFonts w:ascii="Times New Roman" w:hAnsi="Times New Roman"/>
          <w:sz w:val="20"/>
          <w:szCs w:val="20"/>
        </w:rPr>
        <w:t>Employment</w:t>
      </w:r>
      <w:r w:rsidR="00261695">
        <w:rPr>
          <w:rFonts w:ascii="Times New Roman" w:hAnsi="Times New Roman"/>
          <w:sz w:val="20"/>
          <w:szCs w:val="20"/>
        </w:rPr>
        <w:t xml:space="preserve"> Recovery</w:t>
      </w:r>
      <w:r w:rsidRPr="007F0895">
        <w:rPr>
          <w:rFonts w:ascii="Times New Roman" w:hAnsi="Times New Roman"/>
          <w:sz w:val="20"/>
          <w:szCs w:val="20"/>
        </w:rPr>
        <w:t xml:space="preserve"> DWG.</w:t>
      </w:r>
    </w:p>
  </w:footnote>
  <w:footnote w:id="15">
    <w:p w:rsidR="006D4BF6" w:rsidP="006D4BF6" w14:paraId="2A5292DA" w14:textId="0F159843">
      <w:pPr>
        <w:pStyle w:val="FootnoteText"/>
      </w:pPr>
      <w:r>
        <w:rPr>
          <w:rStyle w:val="FootnoteReference"/>
        </w:rPr>
        <w:footnoteRef/>
      </w:r>
      <w:r>
        <w:t xml:space="preserve"> </w:t>
      </w:r>
      <w:r w:rsidR="00C139D3">
        <w:t>TEGL no. 23-19, Change 3 is the most recent data validation guidance as of the publication of this TEGL. Attachment II of TEGL no. 23-19 Change 3 eliminates self-attestation for data element (DE) 200 Date of Birth.</w:t>
      </w:r>
      <w:r>
        <w:t xml:space="preserve"> Self-attestation is an allowable source document for </w:t>
      </w:r>
      <w:r w:rsidR="00C139D3">
        <w:t xml:space="preserve">DE 401- </w:t>
      </w:r>
      <w:r w:rsidRPr="00891A4E" w:rsidR="00C139D3">
        <w:t>UC Eligible Status</w:t>
      </w:r>
      <w:r w:rsidR="00C139D3">
        <w:t xml:space="preserve">, DE 402 - Long-Term Unemployed at Program Entry, and DE 410 - </w:t>
      </w:r>
      <w:r w:rsidRPr="00442579" w:rsidR="00C139D3">
        <w:t>Date of Actual Dislocation</w:t>
      </w:r>
      <w:r w:rsidR="00C139D3">
        <w:t>.</w:t>
      </w:r>
      <w:r w:rsidR="00D9580C">
        <w:t xml:space="preserve"> </w:t>
      </w:r>
      <w:r w:rsidR="00C139D3">
        <w:t xml:space="preserve"> </w:t>
      </w:r>
      <w:r>
        <w:t xml:space="preserve">Self-attestation is an allowable source document for data element numbers 401- </w:t>
      </w:r>
      <w:r w:rsidRPr="00891A4E">
        <w:t>UC Eligible Status</w:t>
      </w:r>
      <w:r>
        <w:t xml:space="preserve">, 402 - Long-Term Unemployed at Program Entry, and 410 - </w:t>
      </w:r>
      <w:r w:rsidRPr="00442579">
        <w:t>Date of Actual Dislocation</w:t>
      </w:r>
      <w:r>
        <w:t xml:space="preserve">. </w:t>
      </w:r>
    </w:p>
  </w:footnote>
  <w:footnote w:id="16">
    <w:p w:rsidR="00483539" w:rsidRPr="0010230E" w:rsidP="00483539" w14:paraId="04032C47" w14:textId="77777777">
      <w:pPr>
        <w:pStyle w:val="FootnoteText"/>
        <w:rPr>
          <w:color w:val="FF0000"/>
        </w:rPr>
      </w:pPr>
      <w:r w:rsidRPr="0078694C">
        <w:rPr>
          <w:rStyle w:val="FootnoteReference"/>
        </w:rPr>
        <w:footnoteRef/>
      </w:r>
      <w:r w:rsidRPr="0012023B">
        <w:t xml:space="preserve"> This requirement is designed to ensure that there will not be duplication of services for the same potentially eligible participant population between local AJCs and a DWG grant applicant working to meet this eligibility requirement, should the applicant be awarded a DWG.</w:t>
      </w:r>
    </w:p>
  </w:footnote>
  <w:footnote w:id="17">
    <w:p w:rsidR="00483539" w:rsidP="00483539" w14:paraId="08C64D34" w14:textId="77777777">
      <w:pPr>
        <w:pStyle w:val="FootnoteText"/>
      </w:pPr>
      <w:r>
        <w:rPr>
          <w:rStyle w:val="FootnoteReference"/>
        </w:rPr>
        <w:footnoteRef/>
      </w:r>
      <w:r>
        <w:t xml:space="preserve"> For Employment Recovery DWGs requested in response to a Community Impact qualifying event, applicants should consider the 120-day timeframe to begin at the time of the last layoff event included in the calculation that a qualifying Community Impact is occurring, or no later than one year after the first of the layoffs included in the calculation occurred.  </w:t>
      </w:r>
    </w:p>
  </w:footnote>
  <w:footnote w:id="18">
    <w:p w:rsidR="00483539" w:rsidP="00483539" w14:paraId="45D46386" w14:textId="77777777">
      <w:pPr>
        <w:pStyle w:val="FootnoteText"/>
      </w:pPr>
      <w:r w:rsidRPr="00822705">
        <w:rPr>
          <w:rStyle w:val="FootnoteReference"/>
        </w:rPr>
        <w:footnoteRef/>
      </w:r>
      <w:r w:rsidRPr="00822705">
        <w:t xml:space="preserve"> </w:t>
      </w:r>
      <w:r w:rsidRPr="0078694C">
        <w:t>Applicants should note that prior DWG experience and performance are only considerations for how funds are disbursed and are not included in determinations of whether an applicant or project is funded.</w:t>
      </w:r>
    </w:p>
  </w:footnote>
  <w:footnote w:id="19">
    <w:p w:rsidR="00483539" w:rsidRPr="0078694C" w:rsidP="00483539" w14:paraId="0D947D3E" w14:textId="65119534">
      <w:pPr>
        <w:spacing w:after="0" w:line="240" w:lineRule="auto"/>
        <w:rPr>
          <w:rFonts w:ascii="Times New Roman" w:hAnsi="Times New Roman"/>
          <w:sz w:val="20"/>
        </w:rPr>
      </w:pPr>
      <w:r w:rsidRPr="00FD7F7B">
        <w:rPr>
          <w:rStyle w:val="FootnoteReference"/>
          <w:rFonts w:ascii="Times New Roman" w:hAnsi="Times New Roman"/>
        </w:rPr>
        <w:footnoteRef/>
      </w:r>
      <w:r w:rsidRPr="00582430">
        <w:rPr>
          <w:rFonts w:ascii="Times New Roman" w:hAnsi="Times New Roman"/>
        </w:rPr>
        <w:t xml:space="preserve"> </w:t>
      </w:r>
      <w:r w:rsidRPr="0078694C">
        <w:rPr>
          <w:rFonts w:ascii="Times New Roman" w:hAnsi="Times New Roman"/>
          <w:sz w:val="20"/>
        </w:rPr>
        <w:t>ETA’s review of a request for funding increments will consider an applicant’s demonstrated success or progress towards meeting any specific outcomes and milestones identified in the initial application, as well as progress in responding to monitoring reports, audit reports, high risk notifications, and compliance with the grant agreement including terms and conditions found at</w:t>
      </w:r>
      <w:r w:rsidR="00760065">
        <w:rPr>
          <w:rFonts w:ascii="Times New Roman" w:hAnsi="Times New Roman"/>
          <w:color w:val="FF0000"/>
          <w:sz w:val="20"/>
          <w:szCs w:val="20"/>
        </w:rPr>
        <w:t xml:space="preserve"> </w:t>
      </w:r>
      <w:r w:rsidRPr="00E05B56" w:rsidR="00760065">
        <w:rPr>
          <w:rFonts w:ascii="Times New Roman" w:hAnsi="Times New Roman"/>
          <w:sz w:val="20"/>
          <w:szCs w:val="20"/>
        </w:rPr>
        <w:t>the ETA Grant Resources webpage</w:t>
      </w:r>
      <w:r w:rsidR="0051164E">
        <w:rPr>
          <w:rFonts w:ascii="Times New Roman" w:hAnsi="Times New Roman"/>
          <w:sz w:val="20"/>
          <w:szCs w:val="20"/>
        </w:rPr>
        <w:t xml:space="preserve"> </w:t>
      </w:r>
      <w:r w:rsidRPr="009D3BE2" w:rsidR="007C6552">
        <w:rPr>
          <w:rFonts w:ascii="Times New Roman" w:hAnsi="Times New Roman"/>
          <w:sz w:val="20"/>
          <w:szCs w:val="20"/>
        </w:rPr>
        <w:t>(</w:t>
      </w:r>
      <w:hyperlink r:id="rId5" w:history="1">
        <w:r w:rsidRPr="00FB33C8">
          <w:rPr>
            <w:rStyle w:val="Hyperlink"/>
            <w:rFonts w:ascii="Times New Roman" w:hAnsi="Times New Roman"/>
            <w:color w:val="0070C0"/>
            <w:sz w:val="20"/>
            <w:szCs w:val="20"/>
          </w:rPr>
          <w:t>https://www.dol.gov/agencies/eta/grants/resources</w:t>
        </w:r>
      </w:hyperlink>
      <w:r w:rsidRPr="00A356B8">
        <w:rPr>
          <w:rFonts w:ascii="Times New Roman" w:hAnsi="Times New Roman"/>
          <w:sz w:val="20"/>
          <w:szCs w:val="20"/>
        </w:rPr>
        <w:t>).</w:t>
      </w:r>
      <w:r w:rsidRPr="0078694C">
        <w:rPr>
          <w:rFonts w:ascii="Times New Roman" w:hAnsi="Times New Roman"/>
          <w:sz w:val="20"/>
        </w:rPr>
        <w:t xml:space="preserve">  ETA may review quarterly performance reports to ensure that the recipient is making a reasonable effort to achieve program goals and may review monitoring reports and corrective action plans to ensure that the recipient is managing the program in compliance with the grant agreement and all relevant federal regulations.  Such a demonstration should be included in the amendment requesting a funding increment and may include evidence of efforts made to achieve specific outcomes, milestones or enrollment numbers, even where the grant recipient has been unable to meet those goals.   </w:t>
      </w:r>
    </w:p>
    <w:p w:rsidR="00483539" w:rsidP="00483539" w14:paraId="1A5F9F03" w14:textId="2957C3A2">
      <w:pPr>
        <w:pStyle w:val="FootnoteText"/>
      </w:pPr>
    </w:p>
  </w:footnote>
  <w:footnote w:id="20">
    <w:p w:rsidR="00801B59" w:rsidP="00801B59" w14:paraId="51B76D60" w14:textId="77777777">
      <w:pPr>
        <w:pStyle w:val="FootnoteText"/>
      </w:pPr>
      <w:r w:rsidRPr="00822705">
        <w:rPr>
          <w:rStyle w:val="FootnoteReference"/>
        </w:rPr>
        <w:footnoteRef/>
      </w:r>
      <w:r w:rsidRPr="00822705">
        <w:t xml:space="preserve"> </w:t>
      </w:r>
      <w:r w:rsidRPr="0078694C">
        <w:t>Applicants should note that prior DWG experience and performance are only considerations for how funds are disbursed and are not included in determinations of whether an applicant or project is funded.</w:t>
      </w:r>
    </w:p>
  </w:footnote>
  <w:footnote w:id="21">
    <w:p w:rsidR="00483539" w:rsidP="00483539" w14:paraId="6163F388" w14:textId="591AD7E1">
      <w:pPr>
        <w:pStyle w:val="FootnoteText"/>
      </w:pPr>
      <w:r>
        <w:rPr>
          <w:rStyle w:val="FootnoteReference"/>
        </w:rPr>
        <w:footnoteRef/>
      </w:r>
      <w:r>
        <w:t xml:space="preserve"> Guidance related to required WIOA partners, MOUs, and IFAs can be found in </w:t>
      </w:r>
      <w:r w:rsidRPr="00E05B56">
        <w:t>TEGL 16-16</w:t>
      </w:r>
      <w:r>
        <w:t xml:space="preserve"> and </w:t>
      </w:r>
      <w:r w:rsidRPr="00E05B56">
        <w:t>TEGL 17-16</w:t>
      </w:r>
      <w:r>
        <w:t xml:space="preserve">. </w:t>
      </w:r>
    </w:p>
  </w:footnote>
  <w:footnote w:id="22">
    <w:p w:rsidR="00483539" w:rsidP="00483539" w14:paraId="52828025" w14:textId="45698EB9">
      <w:pPr>
        <w:pStyle w:val="FootnoteText"/>
      </w:pPr>
      <w:r>
        <w:rPr>
          <w:rStyle w:val="FootnoteReference"/>
        </w:rPr>
        <w:footnoteRef/>
      </w:r>
      <w:r>
        <w:t xml:space="preserve"> As required one-stop partners, Native American programs (described in WIOA </w:t>
      </w:r>
      <w:r w:rsidR="00E05B56">
        <w:t>S</w:t>
      </w:r>
      <w:r>
        <w:t>ec</w:t>
      </w:r>
      <w:r w:rsidR="00E05B56">
        <w:t>tion</w:t>
      </w:r>
      <w:r>
        <w:t xml:space="preserve"> 166) are encouraged to contribute to infrastructure costs, but they are not required to make such contributions under WIOA.  Any agreement regarding the contribution or non-contribution to infrastructure costs by Native American programs must be documented in the MOU (WIOA </w:t>
      </w:r>
      <w:r w:rsidR="00E05B56">
        <w:t>S</w:t>
      </w:r>
      <w:r>
        <w:t>ec</w:t>
      </w:r>
      <w:r w:rsidR="00E05B56">
        <w:t>tion</w:t>
      </w:r>
      <w:r>
        <w:t xml:space="preserve"> 121(h)(2)(D)(iv); see also 81 FR 55911-55912 of the preamble to the Joint WIOA Final Rule).  See </w:t>
      </w:r>
      <w:r w:rsidRPr="00E05B56">
        <w:t>TEGL 17-16</w:t>
      </w:r>
      <w:r>
        <w:t xml:space="preserve"> for more information on infrastructure costs.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C27F0"/>
    <w:multiLevelType w:val="hybridMultilevel"/>
    <w:tmpl w:val="C17656D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
    <w:nsid w:val="045554F6"/>
    <w:multiLevelType w:val="hybridMultilevel"/>
    <w:tmpl w:val="4594C2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754104"/>
    <w:multiLevelType w:val="hybridMultilevel"/>
    <w:tmpl w:val="016CED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FE2465"/>
    <w:multiLevelType w:val="hybridMultilevel"/>
    <w:tmpl w:val="72523C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1A4B36"/>
    <w:multiLevelType w:val="hybridMultilevel"/>
    <w:tmpl w:val="1F402D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693654"/>
    <w:multiLevelType w:val="hybridMultilevel"/>
    <w:tmpl w:val="C6E0063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
    <w:nsid w:val="121E3971"/>
    <w:multiLevelType w:val="hybridMultilevel"/>
    <w:tmpl w:val="E58EFA5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7">
    <w:nsid w:val="125A47A9"/>
    <w:multiLevelType w:val="hybridMultilevel"/>
    <w:tmpl w:val="A62A3E8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
    <w:nsid w:val="13BD7FB4"/>
    <w:multiLevelType w:val="hybridMultilevel"/>
    <w:tmpl w:val="EBE659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45581BF"/>
    <w:multiLevelType w:val="hybridMultilevel"/>
    <w:tmpl w:val="629421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48C7DF8"/>
    <w:multiLevelType w:val="hybridMultilevel"/>
    <w:tmpl w:val="269A42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53243E9"/>
    <w:multiLevelType w:val="hybridMultilevel"/>
    <w:tmpl w:val="157A28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77D418C"/>
    <w:multiLevelType w:val="hybridMultilevel"/>
    <w:tmpl w:val="BFC223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8A477DA"/>
    <w:multiLevelType w:val="hybridMultilevel"/>
    <w:tmpl w:val="457C2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8F06EFB"/>
    <w:multiLevelType w:val="hybridMultilevel"/>
    <w:tmpl w:val="D86A0C52"/>
    <w:lvl w:ilvl="0">
      <w:start w:val="1"/>
      <w:numFmt w:val="bullet"/>
      <w:lvlText w:val=""/>
      <w:lvlJc w:val="left"/>
      <w:pPr>
        <w:ind w:left="779" w:hanging="360"/>
      </w:pPr>
      <w:rPr>
        <w:rFonts w:ascii="Symbol" w:hAnsi="Symbol" w:hint="default"/>
      </w:rPr>
    </w:lvl>
    <w:lvl w:ilvl="1" w:tentative="1">
      <w:start w:val="1"/>
      <w:numFmt w:val="bullet"/>
      <w:lvlText w:val="o"/>
      <w:lvlJc w:val="left"/>
      <w:pPr>
        <w:ind w:left="1499" w:hanging="360"/>
      </w:pPr>
      <w:rPr>
        <w:rFonts w:ascii="Courier New" w:hAnsi="Courier New" w:cs="Courier New" w:hint="default"/>
      </w:rPr>
    </w:lvl>
    <w:lvl w:ilvl="2" w:tentative="1">
      <w:start w:val="1"/>
      <w:numFmt w:val="bullet"/>
      <w:lvlText w:val=""/>
      <w:lvlJc w:val="left"/>
      <w:pPr>
        <w:ind w:left="2219" w:hanging="360"/>
      </w:pPr>
      <w:rPr>
        <w:rFonts w:ascii="Wingdings" w:hAnsi="Wingdings" w:hint="default"/>
      </w:rPr>
    </w:lvl>
    <w:lvl w:ilvl="3" w:tentative="1">
      <w:start w:val="1"/>
      <w:numFmt w:val="bullet"/>
      <w:lvlText w:val=""/>
      <w:lvlJc w:val="left"/>
      <w:pPr>
        <w:ind w:left="2939" w:hanging="360"/>
      </w:pPr>
      <w:rPr>
        <w:rFonts w:ascii="Symbol" w:hAnsi="Symbol" w:hint="default"/>
      </w:rPr>
    </w:lvl>
    <w:lvl w:ilvl="4" w:tentative="1">
      <w:start w:val="1"/>
      <w:numFmt w:val="bullet"/>
      <w:lvlText w:val="o"/>
      <w:lvlJc w:val="left"/>
      <w:pPr>
        <w:ind w:left="3659" w:hanging="360"/>
      </w:pPr>
      <w:rPr>
        <w:rFonts w:ascii="Courier New" w:hAnsi="Courier New" w:cs="Courier New" w:hint="default"/>
      </w:rPr>
    </w:lvl>
    <w:lvl w:ilvl="5" w:tentative="1">
      <w:start w:val="1"/>
      <w:numFmt w:val="bullet"/>
      <w:lvlText w:val=""/>
      <w:lvlJc w:val="left"/>
      <w:pPr>
        <w:ind w:left="4379" w:hanging="360"/>
      </w:pPr>
      <w:rPr>
        <w:rFonts w:ascii="Wingdings" w:hAnsi="Wingdings" w:hint="default"/>
      </w:rPr>
    </w:lvl>
    <w:lvl w:ilvl="6" w:tentative="1">
      <w:start w:val="1"/>
      <w:numFmt w:val="bullet"/>
      <w:lvlText w:val=""/>
      <w:lvlJc w:val="left"/>
      <w:pPr>
        <w:ind w:left="5099" w:hanging="360"/>
      </w:pPr>
      <w:rPr>
        <w:rFonts w:ascii="Symbol" w:hAnsi="Symbol" w:hint="default"/>
      </w:rPr>
    </w:lvl>
    <w:lvl w:ilvl="7" w:tentative="1">
      <w:start w:val="1"/>
      <w:numFmt w:val="bullet"/>
      <w:lvlText w:val="o"/>
      <w:lvlJc w:val="left"/>
      <w:pPr>
        <w:ind w:left="5819" w:hanging="360"/>
      </w:pPr>
      <w:rPr>
        <w:rFonts w:ascii="Courier New" w:hAnsi="Courier New" w:cs="Courier New" w:hint="default"/>
      </w:rPr>
    </w:lvl>
    <w:lvl w:ilvl="8" w:tentative="1">
      <w:start w:val="1"/>
      <w:numFmt w:val="bullet"/>
      <w:lvlText w:val=""/>
      <w:lvlJc w:val="left"/>
      <w:pPr>
        <w:ind w:left="6539" w:hanging="360"/>
      </w:pPr>
      <w:rPr>
        <w:rFonts w:ascii="Wingdings" w:hAnsi="Wingdings" w:hint="default"/>
      </w:rPr>
    </w:lvl>
  </w:abstractNum>
  <w:abstractNum w:abstractNumId="15">
    <w:nsid w:val="1A684EF3"/>
    <w:multiLevelType w:val="hybridMultilevel"/>
    <w:tmpl w:val="121AEBB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6">
    <w:nsid w:val="1C855DCB"/>
    <w:multiLevelType w:val="hybridMultilevel"/>
    <w:tmpl w:val="DFC04F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FE142B9"/>
    <w:multiLevelType w:val="hybridMultilevel"/>
    <w:tmpl w:val="060EB5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27F11C6"/>
    <w:multiLevelType w:val="hybridMultilevel"/>
    <w:tmpl w:val="233E4438"/>
    <w:lvl w:ilvl="0">
      <w:start w:val="1"/>
      <w:numFmt w:val="decimal"/>
      <w:lvlText w:val="%1."/>
      <w:lvlJc w:val="left"/>
      <w:pPr>
        <w:ind w:left="1080" w:hanging="360"/>
      </w:pPr>
      <w:rPr>
        <w:rFonts w:ascii="Times New Roman" w:hAnsi="Times New Roman" w:hint="default"/>
        <w:spacing w:val="-1"/>
        <w:w w:val="98"/>
        <w:sz w:val="24"/>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3B20DCC"/>
    <w:multiLevelType w:val="hybridMultilevel"/>
    <w:tmpl w:val="457C2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6AA0999"/>
    <w:multiLevelType w:val="hybridMultilevel"/>
    <w:tmpl w:val="7B12C0B8"/>
    <w:lvl w:ilvl="0">
      <w:start w:val="1"/>
      <w:numFmt w:val="decimal"/>
      <w:lvlText w:val="%1."/>
      <w:lvlJc w:val="left"/>
      <w:pPr>
        <w:ind w:left="720" w:hanging="360"/>
      </w:pPr>
      <w:rPr>
        <w:rFonts w:ascii="Times New Roman" w:hAnsi="Times New Roman" w:hint="default"/>
        <w:spacing w:val="-1"/>
        <w:w w:val="98"/>
        <w:sz w:val="24"/>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8ED489F"/>
    <w:multiLevelType w:val="hybridMultilevel"/>
    <w:tmpl w:val="74CAF2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A7B7A61"/>
    <w:multiLevelType w:val="hybridMultilevel"/>
    <w:tmpl w:val="2496D79E"/>
    <w:lvl w:ilvl="0">
      <w:start w:val="1"/>
      <w:numFmt w:val="decimal"/>
      <w:lvlText w:val="%1."/>
      <w:lvlJc w:val="left"/>
      <w:pPr>
        <w:ind w:left="360" w:hanging="360"/>
      </w:pPr>
      <w:rPr>
        <w:rFonts w:ascii="Times New Roman" w:hAnsi="Times New Roman" w:hint="default"/>
        <w:b/>
        <w:i w:val="0"/>
        <w:sz w:val="24"/>
      </w:rPr>
    </w:lvl>
    <w:lvl w:ilvl="1">
      <w:start w:val="1"/>
      <w:numFmt w:val="lowerLetter"/>
      <w:lvlText w:val="%2."/>
      <w:lvlJc w:val="left"/>
      <w:pPr>
        <w:ind w:left="900" w:hanging="360"/>
      </w:pPr>
    </w:lvl>
    <w:lvl w:ilvl="2">
      <w:start w:val="1"/>
      <w:numFmt w:val="lowerRoman"/>
      <w:lvlText w:val="%3."/>
      <w:lvlJc w:val="right"/>
      <w:pPr>
        <w:ind w:left="1800" w:hanging="180"/>
      </w:pPr>
      <w:rPr>
        <w:rFonts w:hint="default"/>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34DE708E"/>
    <w:multiLevelType w:val="hybridMultilevel"/>
    <w:tmpl w:val="6F6AC8E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4">
    <w:nsid w:val="350A0018"/>
    <w:multiLevelType w:val="hybridMultilevel"/>
    <w:tmpl w:val="73BED304"/>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5">
    <w:nsid w:val="352B6984"/>
    <w:multiLevelType w:val="hybridMultilevel"/>
    <w:tmpl w:val="EC0E55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53F6D5F"/>
    <w:multiLevelType w:val="multilevel"/>
    <w:tmpl w:val="5156C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5832530"/>
    <w:multiLevelType w:val="hybridMultilevel"/>
    <w:tmpl w:val="C8980F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6A21B98"/>
    <w:multiLevelType w:val="multilevel"/>
    <w:tmpl w:val="46548B7C"/>
    <w:lvl w:ilvl="0">
      <w:start w:val="1"/>
      <w:numFmt w:val="bullet"/>
      <w:pStyle w:val="bullet1"/>
      <w:lvlText w:val=""/>
      <w:lvlJc w:val="left"/>
      <w:pPr>
        <w:tabs>
          <w:tab w:val="num" w:pos="720"/>
        </w:tabs>
        <w:ind w:left="720" w:hanging="360"/>
      </w:pPr>
      <w:rPr>
        <w:rFonts w:ascii="Symbol" w:hAnsi="Symbol" w:hint="default"/>
        <w:caps w:val="0"/>
        <w:strike w:val="0"/>
        <w:dstrike w:val="0"/>
        <w:vanish w:val="0"/>
        <w:color w:val="auto"/>
        <w:spacing w:val="0"/>
        <w:position w:val="0"/>
        <w:sz w:val="20"/>
        <w:vertAlign w:val="base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szCs w:val="16"/>
        <w:vertAlign w:val="base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29">
    <w:nsid w:val="36C56C53"/>
    <w:multiLevelType w:val="hybridMultilevel"/>
    <w:tmpl w:val="E496E88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0">
    <w:nsid w:val="38CE02BD"/>
    <w:multiLevelType w:val="hybridMultilevel"/>
    <w:tmpl w:val="7F4A9F0E"/>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31">
    <w:nsid w:val="3B207052"/>
    <w:multiLevelType w:val="hybridMultilevel"/>
    <w:tmpl w:val="853E348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2">
    <w:nsid w:val="3D2F7C76"/>
    <w:multiLevelType w:val="hybridMultilevel"/>
    <w:tmpl w:val="4CF0EE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DD14752"/>
    <w:multiLevelType w:val="hybridMultilevel"/>
    <w:tmpl w:val="75166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EC604B3"/>
    <w:multiLevelType w:val="hybridMultilevel"/>
    <w:tmpl w:val="01660D1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5">
    <w:nsid w:val="3FE1513D"/>
    <w:multiLevelType w:val="hybridMultilevel"/>
    <w:tmpl w:val="9C086D1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6">
    <w:nsid w:val="447A2EF8"/>
    <w:multiLevelType w:val="hybridMultilevel"/>
    <w:tmpl w:val="43F6A4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4AB134F"/>
    <w:multiLevelType w:val="hybridMultilevel"/>
    <w:tmpl w:val="C7EE8BC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7DD39D1"/>
    <w:multiLevelType w:val="hybridMultilevel"/>
    <w:tmpl w:val="4544BD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90D4E52"/>
    <w:multiLevelType w:val="hybridMultilevel"/>
    <w:tmpl w:val="D92850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492967E8"/>
    <w:multiLevelType w:val="hybridMultilevel"/>
    <w:tmpl w:val="6D2829B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9D53F64"/>
    <w:multiLevelType w:val="hybridMultilevel"/>
    <w:tmpl w:val="1C182DB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2">
    <w:nsid w:val="4A2C4824"/>
    <w:multiLevelType w:val="hybridMultilevel"/>
    <w:tmpl w:val="966C15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A7075F4"/>
    <w:multiLevelType w:val="hybridMultilevel"/>
    <w:tmpl w:val="C37A90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4CDC5624"/>
    <w:multiLevelType w:val="hybridMultilevel"/>
    <w:tmpl w:val="E9C0EB3C"/>
    <w:lvl w:ilvl="0">
      <w:start w:val="1"/>
      <w:numFmt w:val="decimal"/>
      <w:lvlText w:val="%1."/>
      <w:lvlJc w:val="left"/>
      <w:pPr>
        <w:ind w:left="1080" w:hanging="360"/>
      </w:pPr>
    </w:lvl>
    <w:lvl w:ilvl="1" w:tentative="1">
      <w:start w:val="1"/>
      <w:numFmt w:val="lowerLetter"/>
      <w:lvlText w:val="%2."/>
      <w:lvlJc w:val="left"/>
      <w:pPr>
        <w:ind w:left="-3870" w:hanging="360"/>
      </w:pPr>
    </w:lvl>
    <w:lvl w:ilvl="2" w:tentative="1">
      <w:start w:val="1"/>
      <w:numFmt w:val="lowerRoman"/>
      <w:lvlText w:val="%3."/>
      <w:lvlJc w:val="right"/>
      <w:pPr>
        <w:ind w:left="-3150" w:hanging="180"/>
      </w:pPr>
    </w:lvl>
    <w:lvl w:ilvl="3" w:tentative="1">
      <w:start w:val="1"/>
      <w:numFmt w:val="decimal"/>
      <w:lvlText w:val="%4."/>
      <w:lvlJc w:val="left"/>
      <w:pPr>
        <w:ind w:left="-2430" w:hanging="360"/>
      </w:pPr>
    </w:lvl>
    <w:lvl w:ilvl="4" w:tentative="1">
      <w:start w:val="1"/>
      <w:numFmt w:val="lowerLetter"/>
      <w:lvlText w:val="%5."/>
      <w:lvlJc w:val="left"/>
      <w:pPr>
        <w:ind w:left="-1710" w:hanging="360"/>
      </w:pPr>
    </w:lvl>
    <w:lvl w:ilvl="5" w:tentative="1">
      <w:start w:val="1"/>
      <w:numFmt w:val="lowerRoman"/>
      <w:lvlText w:val="%6."/>
      <w:lvlJc w:val="right"/>
      <w:pPr>
        <w:ind w:left="-990" w:hanging="180"/>
      </w:pPr>
    </w:lvl>
    <w:lvl w:ilvl="6" w:tentative="1">
      <w:start w:val="1"/>
      <w:numFmt w:val="decimal"/>
      <w:lvlText w:val="%7."/>
      <w:lvlJc w:val="left"/>
      <w:pPr>
        <w:ind w:left="-270" w:hanging="360"/>
      </w:pPr>
    </w:lvl>
    <w:lvl w:ilvl="7" w:tentative="1">
      <w:start w:val="1"/>
      <w:numFmt w:val="lowerLetter"/>
      <w:lvlText w:val="%8."/>
      <w:lvlJc w:val="left"/>
      <w:pPr>
        <w:ind w:left="450" w:hanging="360"/>
      </w:pPr>
    </w:lvl>
    <w:lvl w:ilvl="8" w:tentative="1">
      <w:start w:val="1"/>
      <w:numFmt w:val="lowerRoman"/>
      <w:lvlText w:val="%9."/>
      <w:lvlJc w:val="right"/>
      <w:pPr>
        <w:ind w:left="1170" w:hanging="180"/>
      </w:pPr>
    </w:lvl>
  </w:abstractNum>
  <w:abstractNum w:abstractNumId="45">
    <w:nsid w:val="4D7A78AB"/>
    <w:multiLevelType w:val="hybridMultilevel"/>
    <w:tmpl w:val="304EAE98"/>
    <w:lvl w:ilvl="0">
      <w:start w:val="1"/>
      <w:numFmt w:val="bullet"/>
      <w:lvlText w:val=""/>
      <w:lvlJc w:val="left"/>
      <w:pPr>
        <w:ind w:left="904" w:hanging="360"/>
      </w:pPr>
      <w:rPr>
        <w:rFonts w:ascii="Symbol" w:hAnsi="Symbol" w:hint="default"/>
      </w:rPr>
    </w:lvl>
    <w:lvl w:ilvl="1" w:tentative="1">
      <w:start w:val="1"/>
      <w:numFmt w:val="bullet"/>
      <w:lvlText w:val="o"/>
      <w:lvlJc w:val="left"/>
      <w:pPr>
        <w:ind w:left="1624" w:hanging="360"/>
      </w:pPr>
      <w:rPr>
        <w:rFonts w:ascii="Courier New" w:hAnsi="Courier New" w:cs="Courier New" w:hint="default"/>
      </w:rPr>
    </w:lvl>
    <w:lvl w:ilvl="2" w:tentative="1">
      <w:start w:val="1"/>
      <w:numFmt w:val="bullet"/>
      <w:lvlText w:val=""/>
      <w:lvlJc w:val="left"/>
      <w:pPr>
        <w:ind w:left="2344" w:hanging="360"/>
      </w:pPr>
      <w:rPr>
        <w:rFonts w:ascii="Wingdings" w:hAnsi="Wingdings" w:hint="default"/>
      </w:rPr>
    </w:lvl>
    <w:lvl w:ilvl="3" w:tentative="1">
      <w:start w:val="1"/>
      <w:numFmt w:val="bullet"/>
      <w:lvlText w:val=""/>
      <w:lvlJc w:val="left"/>
      <w:pPr>
        <w:ind w:left="3064" w:hanging="360"/>
      </w:pPr>
      <w:rPr>
        <w:rFonts w:ascii="Symbol" w:hAnsi="Symbol" w:hint="default"/>
      </w:rPr>
    </w:lvl>
    <w:lvl w:ilvl="4" w:tentative="1">
      <w:start w:val="1"/>
      <w:numFmt w:val="bullet"/>
      <w:lvlText w:val="o"/>
      <w:lvlJc w:val="left"/>
      <w:pPr>
        <w:ind w:left="3784" w:hanging="360"/>
      </w:pPr>
      <w:rPr>
        <w:rFonts w:ascii="Courier New" w:hAnsi="Courier New" w:cs="Courier New" w:hint="default"/>
      </w:rPr>
    </w:lvl>
    <w:lvl w:ilvl="5" w:tentative="1">
      <w:start w:val="1"/>
      <w:numFmt w:val="bullet"/>
      <w:lvlText w:val=""/>
      <w:lvlJc w:val="left"/>
      <w:pPr>
        <w:ind w:left="4504" w:hanging="360"/>
      </w:pPr>
      <w:rPr>
        <w:rFonts w:ascii="Wingdings" w:hAnsi="Wingdings" w:hint="default"/>
      </w:rPr>
    </w:lvl>
    <w:lvl w:ilvl="6" w:tentative="1">
      <w:start w:val="1"/>
      <w:numFmt w:val="bullet"/>
      <w:lvlText w:val=""/>
      <w:lvlJc w:val="left"/>
      <w:pPr>
        <w:ind w:left="5224" w:hanging="360"/>
      </w:pPr>
      <w:rPr>
        <w:rFonts w:ascii="Symbol" w:hAnsi="Symbol" w:hint="default"/>
      </w:rPr>
    </w:lvl>
    <w:lvl w:ilvl="7" w:tentative="1">
      <w:start w:val="1"/>
      <w:numFmt w:val="bullet"/>
      <w:lvlText w:val="o"/>
      <w:lvlJc w:val="left"/>
      <w:pPr>
        <w:ind w:left="5944" w:hanging="360"/>
      </w:pPr>
      <w:rPr>
        <w:rFonts w:ascii="Courier New" w:hAnsi="Courier New" w:cs="Courier New" w:hint="default"/>
      </w:rPr>
    </w:lvl>
    <w:lvl w:ilvl="8" w:tentative="1">
      <w:start w:val="1"/>
      <w:numFmt w:val="bullet"/>
      <w:lvlText w:val=""/>
      <w:lvlJc w:val="left"/>
      <w:pPr>
        <w:ind w:left="6664" w:hanging="360"/>
      </w:pPr>
      <w:rPr>
        <w:rFonts w:ascii="Wingdings" w:hAnsi="Wingdings" w:hint="default"/>
      </w:rPr>
    </w:lvl>
  </w:abstractNum>
  <w:abstractNum w:abstractNumId="46">
    <w:nsid w:val="4E345DD9"/>
    <w:multiLevelType w:val="multilevel"/>
    <w:tmpl w:val="52DC1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E717B3E"/>
    <w:multiLevelType w:val="hybridMultilevel"/>
    <w:tmpl w:val="9CBA325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4EA55199"/>
    <w:multiLevelType w:val="hybridMultilevel"/>
    <w:tmpl w:val="429A9B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4F2756D8"/>
    <w:multiLevelType w:val="hybridMultilevel"/>
    <w:tmpl w:val="E69A404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0">
    <w:nsid w:val="4FCE62D1"/>
    <w:multiLevelType w:val="hybridMultilevel"/>
    <w:tmpl w:val="652CE38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51">
    <w:nsid w:val="50477B58"/>
    <w:multiLevelType w:val="hybridMultilevel"/>
    <w:tmpl w:val="4EC6575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2">
    <w:nsid w:val="532611E4"/>
    <w:multiLevelType w:val="hybridMultilevel"/>
    <w:tmpl w:val="39F0F89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3">
    <w:nsid w:val="565D03AF"/>
    <w:multiLevelType w:val="hybridMultilevel"/>
    <w:tmpl w:val="E3665D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576C0778"/>
    <w:multiLevelType w:val="hybridMultilevel"/>
    <w:tmpl w:val="7E028A90"/>
    <w:lvl w:ilvl="0">
      <w:start w:val="1"/>
      <w:numFmt w:val="bullet"/>
      <w:lvlText w:val=""/>
      <w:lvlJc w:val="left"/>
      <w:pPr>
        <w:ind w:left="838" w:hanging="360"/>
      </w:pPr>
      <w:rPr>
        <w:rFonts w:ascii="Symbol" w:hAnsi="Symbol" w:hint="default"/>
      </w:rPr>
    </w:lvl>
    <w:lvl w:ilvl="1" w:tentative="1">
      <w:start w:val="1"/>
      <w:numFmt w:val="bullet"/>
      <w:lvlText w:val="o"/>
      <w:lvlJc w:val="left"/>
      <w:pPr>
        <w:ind w:left="1558" w:hanging="360"/>
      </w:pPr>
      <w:rPr>
        <w:rFonts w:ascii="Courier New" w:hAnsi="Courier New" w:cs="Courier New" w:hint="default"/>
      </w:rPr>
    </w:lvl>
    <w:lvl w:ilvl="2" w:tentative="1">
      <w:start w:val="1"/>
      <w:numFmt w:val="bullet"/>
      <w:lvlText w:val=""/>
      <w:lvlJc w:val="left"/>
      <w:pPr>
        <w:ind w:left="2278" w:hanging="360"/>
      </w:pPr>
      <w:rPr>
        <w:rFonts w:ascii="Wingdings" w:hAnsi="Wingdings" w:hint="default"/>
      </w:rPr>
    </w:lvl>
    <w:lvl w:ilvl="3" w:tentative="1">
      <w:start w:val="1"/>
      <w:numFmt w:val="bullet"/>
      <w:lvlText w:val=""/>
      <w:lvlJc w:val="left"/>
      <w:pPr>
        <w:ind w:left="2998" w:hanging="360"/>
      </w:pPr>
      <w:rPr>
        <w:rFonts w:ascii="Symbol" w:hAnsi="Symbol" w:hint="default"/>
      </w:rPr>
    </w:lvl>
    <w:lvl w:ilvl="4" w:tentative="1">
      <w:start w:val="1"/>
      <w:numFmt w:val="bullet"/>
      <w:lvlText w:val="o"/>
      <w:lvlJc w:val="left"/>
      <w:pPr>
        <w:ind w:left="3718" w:hanging="360"/>
      </w:pPr>
      <w:rPr>
        <w:rFonts w:ascii="Courier New" w:hAnsi="Courier New" w:cs="Courier New" w:hint="default"/>
      </w:rPr>
    </w:lvl>
    <w:lvl w:ilvl="5" w:tentative="1">
      <w:start w:val="1"/>
      <w:numFmt w:val="bullet"/>
      <w:lvlText w:val=""/>
      <w:lvlJc w:val="left"/>
      <w:pPr>
        <w:ind w:left="4438" w:hanging="360"/>
      </w:pPr>
      <w:rPr>
        <w:rFonts w:ascii="Wingdings" w:hAnsi="Wingdings" w:hint="default"/>
      </w:rPr>
    </w:lvl>
    <w:lvl w:ilvl="6" w:tentative="1">
      <w:start w:val="1"/>
      <w:numFmt w:val="bullet"/>
      <w:lvlText w:val=""/>
      <w:lvlJc w:val="left"/>
      <w:pPr>
        <w:ind w:left="5158" w:hanging="360"/>
      </w:pPr>
      <w:rPr>
        <w:rFonts w:ascii="Symbol" w:hAnsi="Symbol" w:hint="default"/>
      </w:rPr>
    </w:lvl>
    <w:lvl w:ilvl="7" w:tentative="1">
      <w:start w:val="1"/>
      <w:numFmt w:val="bullet"/>
      <w:lvlText w:val="o"/>
      <w:lvlJc w:val="left"/>
      <w:pPr>
        <w:ind w:left="5878" w:hanging="360"/>
      </w:pPr>
      <w:rPr>
        <w:rFonts w:ascii="Courier New" w:hAnsi="Courier New" w:cs="Courier New" w:hint="default"/>
      </w:rPr>
    </w:lvl>
    <w:lvl w:ilvl="8" w:tentative="1">
      <w:start w:val="1"/>
      <w:numFmt w:val="bullet"/>
      <w:lvlText w:val=""/>
      <w:lvlJc w:val="left"/>
      <w:pPr>
        <w:ind w:left="6598" w:hanging="360"/>
      </w:pPr>
      <w:rPr>
        <w:rFonts w:ascii="Wingdings" w:hAnsi="Wingdings" w:hint="default"/>
      </w:rPr>
    </w:lvl>
  </w:abstractNum>
  <w:abstractNum w:abstractNumId="55">
    <w:nsid w:val="583374B5"/>
    <w:multiLevelType w:val="hybridMultilevel"/>
    <w:tmpl w:val="457C2F0A"/>
    <w:styleLink w:val="111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5A373AA7"/>
    <w:multiLevelType w:val="hybridMultilevel"/>
    <w:tmpl w:val="67629B5E"/>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7">
    <w:nsid w:val="5AE26A90"/>
    <w:multiLevelType w:val="hybridMultilevel"/>
    <w:tmpl w:val="C90ED8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5CE17DC2"/>
    <w:multiLevelType w:val="hybridMultilevel"/>
    <w:tmpl w:val="ACBE6396"/>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9">
    <w:nsid w:val="600916CC"/>
    <w:multiLevelType w:val="hybridMultilevel"/>
    <w:tmpl w:val="CA14F42A"/>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0">
    <w:nsid w:val="63661F0A"/>
    <w:multiLevelType w:val="hybridMultilevel"/>
    <w:tmpl w:val="40822CD8"/>
    <w:lvl w:ilvl="0">
      <w:start w:val="1"/>
      <w:numFmt w:val="decimal"/>
      <w:lvlText w:val="%1."/>
      <w:lvlJc w:val="left"/>
      <w:pPr>
        <w:ind w:left="720" w:hanging="360"/>
      </w:pPr>
      <w:rPr>
        <w:rFonts w:ascii="Times New Roman" w:hAnsi="Times New Roman" w:hint="default"/>
        <w:spacing w:val="-1"/>
        <w:w w:val="98"/>
        <w:sz w:val="24"/>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4810226"/>
    <w:multiLevelType w:val="hybridMultilevel"/>
    <w:tmpl w:val="4D229266"/>
    <w:lvl w:ilvl="0">
      <w:start w:val="1"/>
      <w:numFmt w:val="decimal"/>
      <w:pStyle w:val="TEGLHeaders"/>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6424484"/>
    <w:multiLevelType w:val="hybridMultilevel"/>
    <w:tmpl w:val="61AC5B1E"/>
    <w:lvl w:ilvl="0">
      <w:start w:val="1"/>
      <w:numFmt w:val="bullet"/>
      <w:lvlText w:val=""/>
      <w:lvlJc w:val="left"/>
      <w:pPr>
        <w:ind w:left="784" w:hanging="360"/>
      </w:pPr>
      <w:rPr>
        <w:rFonts w:ascii="Symbol" w:hAnsi="Symbol" w:hint="default"/>
      </w:rPr>
    </w:lvl>
    <w:lvl w:ilvl="1" w:tentative="1">
      <w:start w:val="1"/>
      <w:numFmt w:val="bullet"/>
      <w:lvlText w:val="o"/>
      <w:lvlJc w:val="left"/>
      <w:pPr>
        <w:ind w:left="1504" w:hanging="360"/>
      </w:pPr>
      <w:rPr>
        <w:rFonts w:ascii="Courier New" w:hAnsi="Courier New" w:cs="Courier New" w:hint="default"/>
      </w:rPr>
    </w:lvl>
    <w:lvl w:ilvl="2" w:tentative="1">
      <w:start w:val="1"/>
      <w:numFmt w:val="bullet"/>
      <w:lvlText w:val=""/>
      <w:lvlJc w:val="left"/>
      <w:pPr>
        <w:ind w:left="2224" w:hanging="360"/>
      </w:pPr>
      <w:rPr>
        <w:rFonts w:ascii="Wingdings" w:hAnsi="Wingdings" w:hint="default"/>
      </w:rPr>
    </w:lvl>
    <w:lvl w:ilvl="3" w:tentative="1">
      <w:start w:val="1"/>
      <w:numFmt w:val="bullet"/>
      <w:lvlText w:val=""/>
      <w:lvlJc w:val="left"/>
      <w:pPr>
        <w:ind w:left="2944" w:hanging="360"/>
      </w:pPr>
      <w:rPr>
        <w:rFonts w:ascii="Symbol" w:hAnsi="Symbol" w:hint="default"/>
      </w:rPr>
    </w:lvl>
    <w:lvl w:ilvl="4" w:tentative="1">
      <w:start w:val="1"/>
      <w:numFmt w:val="bullet"/>
      <w:lvlText w:val="o"/>
      <w:lvlJc w:val="left"/>
      <w:pPr>
        <w:ind w:left="3664" w:hanging="360"/>
      </w:pPr>
      <w:rPr>
        <w:rFonts w:ascii="Courier New" w:hAnsi="Courier New" w:cs="Courier New" w:hint="default"/>
      </w:rPr>
    </w:lvl>
    <w:lvl w:ilvl="5" w:tentative="1">
      <w:start w:val="1"/>
      <w:numFmt w:val="bullet"/>
      <w:lvlText w:val=""/>
      <w:lvlJc w:val="left"/>
      <w:pPr>
        <w:ind w:left="4384" w:hanging="360"/>
      </w:pPr>
      <w:rPr>
        <w:rFonts w:ascii="Wingdings" w:hAnsi="Wingdings" w:hint="default"/>
      </w:rPr>
    </w:lvl>
    <w:lvl w:ilvl="6" w:tentative="1">
      <w:start w:val="1"/>
      <w:numFmt w:val="bullet"/>
      <w:lvlText w:val=""/>
      <w:lvlJc w:val="left"/>
      <w:pPr>
        <w:ind w:left="5104" w:hanging="360"/>
      </w:pPr>
      <w:rPr>
        <w:rFonts w:ascii="Symbol" w:hAnsi="Symbol" w:hint="default"/>
      </w:rPr>
    </w:lvl>
    <w:lvl w:ilvl="7" w:tentative="1">
      <w:start w:val="1"/>
      <w:numFmt w:val="bullet"/>
      <w:lvlText w:val="o"/>
      <w:lvlJc w:val="left"/>
      <w:pPr>
        <w:ind w:left="5824" w:hanging="360"/>
      </w:pPr>
      <w:rPr>
        <w:rFonts w:ascii="Courier New" w:hAnsi="Courier New" w:cs="Courier New" w:hint="default"/>
      </w:rPr>
    </w:lvl>
    <w:lvl w:ilvl="8" w:tentative="1">
      <w:start w:val="1"/>
      <w:numFmt w:val="bullet"/>
      <w:lvlText w:val=""/>
      <w:lvlJc w:val="left"/>
      <w:pPr>
        <w:ind w:left="6544" w:hanging="360"/>
      </w:pPr>
      <w:rPr>
        <w:rFonts w:ascii="Wingdings" w:hAnsi="Wingdings" w:hint="default"/>
      </w:rPr>
    </w:lvl>
  </w:abstractNum>
  <w:abstractNum w:abstractNumId="63">
    <w:nsid w:val="6690756F"/>
    <w:multiLevelType w:val="hybridMultilevel"/>
    <w:tmpl w:val="0214234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4">
    <w:nsid w:val="693C03B0"/>
    <w:multiLevelType w:val="hybridMultilevel"/>
    <w:tmpl w:val="5B9E4B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6D692EE4"/>
    <w:multiLevelType w:val="hybridMultilevel"/>
    <w:tmpl w:val="4544BD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6E48024C"/>
    <w:multiLevelType w:val="hybridMultilevel"/>
    <w:tmpl w:val="D8B679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6FFC739F"/>
    <w:multiLevelType w:val="hybridMultilevel"/>
    <w:tmpl w:val="BEA2C3FA"/>
    <w:lvl w:ilvl="0">
      <w:start w:val="1"/>
      <w:numFmt w:val="decimal"/>
      <w:lvlText w:val="%1."/>
      <w:lvlJc w:val="left"/>
      <w:pPr>
        <w:tabs>
          <w:tab w:val="num" w:pos="1080"/>
        </w:tabs>
        <w:ind w:left="1080" w:hanging="360"/>
      </w:pPr>
      <w:rPr>
        <w:rFonts w:hint="default"/>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8">
    <w:nsid w:val="71C73E20"/>
    <w:multiLevelType w:val="hybridMultilevel"/>
    <w:tmpl w:val="3D0A008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9">
    <w:nsid w:val="73FD7225"/>
    <w:multiLevelType w:val="multilevel"/>
    <w:tmpl w:val="9F923C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nsid w:val="78C03443"/>
    <w:multiLevelType w:val="hybridMultilevel"/>
    <w:tmpl w:val="54C20848"/>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71">
    <w:nsid w:val="7A68444F"/>
    <w:multiLevelType w:val="hybridMultilevel"/>
    <w:tmpl w:val="FA4838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7BAB160E"/>
    <w:multiLevelType w:val="hybridMultilevel"/>
    <w:tmpl w:val="91363F7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3">
    <w:nsid w:val="7D3B0B74"/>
    <w:multiLevelType w:val="hybridMultilevel"/>
    <w:tmpl w:val="4C861010"/>
    <w:lvl w:ilvl="0">
      <w:start w:val="1"/>
      <w:numFmt w:val="decimal"/>
      <w:lvlText w:val="%1."/>
      <w:lvlJc w:val="left"/>
      <w:pPr>
        <w:ind w:left="1440" w:hanging="360"/>
      </w:pPr>
    </w:lvl>
    <w:lvl w:ilvl="1">
      <w:start w:val="1"/>
      <w:numFmt w:val="bullet"/>
      <w:lvlText w:val=""/>
      <w:lvlJc w:val="left"/>
      <w:pPr>
        <w:ind w:left="720" w:hanging="360"/>
      </w:pPr>
      <w:rPr>
        <w:rFonts w:ascii="Symbol" w:hAnsi="Symbol" w:hint="default"/>
      </w:rPr>
    </w:lvl>
    <w:lvl w:ilvl="2">
      <w:start w:val="1"/>
      <w:numFmt w:val="bullet"/>
      <w:lvlText w:val="o"/>
      <w:lvlJc w:val="left"/>
      <w:pPr>
        <w:ind w:left="3060" w:hanging="360"/>
      </w:pPr>
      <w:rPr>
        <w:rFonts w:ascii="Courier New" w:hAnsi="Courier New" w:cs="Courier New"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769007751">
    <w:abstractNumId w:val="22"/>
  </w:num>
  <w:num w:numId="2" w16cid:durableId="8222625">
    <w:abstractNumId w:val="68"/>
  </w:num>
  <w:num w:numId="3" w16cid:durableId="1812600056">
    <w:abstractNumId w:val="63"/>
  </w:num>
  <w:num w:numId="4" w16cid:durableId="2076967403">
    <w:abstractNumId w:val="4"/>
  </w:num>
  <w:num w:numId="5" w16cid:durableId="2082215782">
    <w:abstractNumId w:val="67"/>
  </w:num>
  <w:num w:numId="6" w16cid:durableId="859660815">
    <w:abstractNumId w:val="56"/>
  </w:num>
  <w:num w:numId="7" w16cid:durableId="325984400">
    <w:abstractNumId w:val="28"/>
  </w:num>
  <w:num w:numId="8" w16cid:durableId="1710911593">
    <w:abstractNumId w:val="38"/>
  </w:num>
  <w:num w:numId="9" w16cid:durableId="1112357056">
    <w:abstractNumId w:val="32"/>
  </w:num>
  <w:num w:numId="10" w16cid:durableId="138255858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17251">
    <w:abstractNumId w:val="27"/>
  </w:num>
  <w:num w:numId="12" w16cid:durableId="1823040856">
    <w:abstractNumId w:val="60"/>
  </w:num>
  <w:num w:numId="13" w16cid:durableId="1212809581">
    <w:abstractNumId w:val="10"/>
  </w:num>
  <w:num w:numId="14" w16cid:durableId="2023051651">
    <w:abstractNumId w:val="71"/>
  </w:num>
  <w:num w:numId="15" w16cid:durableId="616375438">
    <w:abstractNumId w:val="1"/>
  </w:num>
  <w:num w:numId="16" w16cid:durableId="372970297">
    <w:abstractNumId w:val="53"/>
  </w:num>
  <w:num w:numId="17" w16cid:durableId="1822653318">
    <w:abstractNumId w:val="17"/>
  </w:num>
  <w:num w:numId="18" w16cid:durableId="850140741">
    <w:abstractNumId w:val="16"/>
  </w:num>
  <w:num w:numId="19" w16cid:durableId="1930455756">
    <w:abstractNumId w:val="40"/>
  </w:num>
  <w:num w:numId="20" w16cid:durableId="2051808084">
    <w:abstractNumId w:val="37"/>
  </w:num>
  <w:num w:numId="21" w16cid:durableId="1589191302">
    <w:abstractNumId w:val="45"/>
  </w:num>
  <w:num w:numId="22" w16cid:durableId="1455246786">
    <w:abstractNumId w:val="33"/>
  </w:num>
  <w:num w:numId="23" w16cid:durableId="2121952221">
    <w:abstractNumId w:val="61"/>
  </w:num>
  <w:num w:numId="24" w16cid:durableId="990134773">
    <w:abstractNumId w:val="58"/>
  </w:num>
  <w:num w:numId="25" w16cid:durableId="1342048854">
    <w:abstractNumId w:val="59"/>
  </w:num>
  <w:num w:numId="26" w16cid:durableId="581136301">
    <w:abstractNumId w:val="8"/>
  </w:num>
  <w:num w:numId="27" w16cid:durableId="1011419257">
    <w:abstractNumId w:val="3"/>
  </w:num>
  <w:num w:numId="28" w16cid:durableId="1975214676">
    <w:abstractNumId w:val="19"/>
  </w:num>
  <w:num w:numId="29" w16cid:durableId="1213345391">
    <w:abstractNumId w:val="18"/>
  </w:num>
  <w:num w:numId="30" w16cid:durableId="119611870">
    <w:abstractNumId w:val="54"/>
  </w:num>
  <w:num w:numId="31" w16cid:durableId="1191723123">
    <w:abstractNumId w:val="25"/>
  </w:num>
  <w:num w:numId="32" w16cid:durableId="1938902100">
    <w:abstractNumId w:val="73"/>
  </w:num>
  <w:num w:numId="33" w16cid:durableId="709646636">
    <w:abstractNumId w:val="14"/>
  </w:num>
  <w:num w:numId="34" w16cid:durableId="1513835382">
    <w:abstractNumId w:val="48"/>
  </w:num>
  <w:num w:numId="35" w16cid:durableId="1363092120">
    <w:abstractNumId w:val="39"/>
  </w:num>
  <w:num w:numId="36" w16cid:durableId="653799908">
    <w:abstractNumId w:val="36"/>
  </w:num>
  <w:num w:numId="37" w16cid:durableId="1683430933">
    <w:abstractNumId w:val="66"/>
  </w:num>
  <w:num w:numId="38" w16cid:durableId="1387800357">
    <w:abstractNumId w:val="11"/>
  </w:num>
  <w:num w:numId="39" w16cid:durableId="677585473">
    <w:abstractNumId w:val="21"/>
  </w:num>
  <w:num w:numId="40" w16cid:durableId="2056927170">
    <w:abstractNumId w:val="64"/>
  </w:num>
  <w:num w:numId="41" w16cid:durableId="274751473">
    <w:abstractNumId w:val="12"/>
  </w:num>
  <w:num w:numId="42" w16cid:durableId="1261522299">
    <w:abstractNumId w:val="43"/>
  </w:num>
  <w:num w:numId="43" w16cid:durableId="1909532260">
    <w:abstractNumId w:val="57"/>
  </w:num>
  <w:num w:numId="44" w16cid:durableId="534848766">
    <w:abstractNumId w:val="65"/>
  </w:num>
  <w:num w:numId="45" w16cid:durableId="963660587">
    <w:abstractNumId w:val="2"/>
  </w:num>
  <w:num w:numId="46" w16cid:durableId="1705517054">
    <w:abstractNumId w:val="47"/>
  </w:num>
  <w:num w:numId="47" w16cid:durableId="1636523802">
    <w:abstractNumId w:val="69"/>
  </w:num>
  <w:num w:numId="48" w16cid:durableId="28535381">
    <w:abstractNumId w:val="20"/>
  </w:num>
  <w:num w:numId="49" w16cid:durableId="1893080112">
    <w:abstractNumId w:val="42"/>
  </w:num>
  <w:num w:numId="50" w16cid:durableId="1163811219">
    <w:abstractNumId w:val="62"/>
  </w:num>
  <w:num w:numId="51" w16cid:durableId="864096086">
    <w:abstractNumId w:val="30"/>
  </w:num>
  <w:num w:numId="52" w16cid:durableId="2082604572">
    <w:abstractNumId w:val="29"/>
  </w:num>
  <w:num w:numId="53" w16cid:durableId="1361273029">
    <w:abstractNumId w:val="72"/>
  </w:num>
  <w:num w:numId="54" w16cid:durableId="899630751">
    <w:abstractNumId w:val="55"/>
  </w:num>
  <w:num w:numId="55" w16cid:durableId="1986624462">
    <w:abstractNumId w:val="13"/>
  </w:num>
  <w:num w:numId="56" w16cid:durableId="679312218">
    <w:abstractNumId w:val="52"/>
  </w:num>
  <w:num w:numId="57" w16cid:durableId="218827501">
    <w:abstractNumId w:val="5"/>
  </w:num>
  <w:num w:numId="58" w16cid:durableId="553783820">
    <w:abstractNumId w:val="70"/>
  </w:num>
  <w:num w:numId="59" w16cid:durableId="1295062593">
    <w:abstractNumId w:val="15"/>
  </w:num>
  <w:num w:numId="60" w16cid:durableId="1734961404">
    <w:abstractNumId w:val="49"/>
  </w:num>
  <w:num w:numId="61" w16cid:durableId="1306155018">
    <w:abstractNumId w:val="41"/>
  </w:num>
  <w:num w:numId="62" w16cid:durableId="1946959849">
    <w:abstractNumId w:val="24"/>
  </w:num>
  <w:num w:numId="63" w16cid:durableId="557863604">
    <w:abstractNumId w:val="31"/>
  </w:num>
  <w:num w:numId="64" w16cid:durableId="1655404031">
    <w:abstractNumId w:val="34"/>
  </w:num>
  <w:num w:numId="65" w16cid:durableId="1281182320">
    <w:abstractNumId w:val="35"/>
  </w:num>
  <w:num w:numId="66" w16cid:durableId="13387476">
    <w:abstractNumId w:val="51"/>
  </w:num>
  <w:num w:numId="67" w16cid:durableId="2106143671">
    <w:abstractNumId w:val="23"/>
  </w:num>
  <w:num w:numId="68" w16cid:durableId="1069353240">
    <w:abstractNumId w:val="7"/>
  </w:num>
  <w:num w:numId="69" w16cid:durableId="1115757655">
    <w:abstractNumId w:val="46"/>
  </w:num>
  <w:num w:numId="70" w16cid:durableId="112090979">
    <w:abstractNumId w:val="26"/>
  </w:num>
  <w:num w:numId="71" w16cid:durableId="1790316824">
    <w:abstractNumId w:val="26"/>
  </w:num>
  <w:num w:numId="72" w16cid:durableId="1289356822">
    <w:abstractNumId w:val="0"/>
  </w:num>
  <w:num w:numId="73" w16cid:durableId="2100058606">
    <w:abstractNumId w:val="6"/>
  </w:num>
  <w:num w:numId="74" w16cid:durableId="1160194116">
    <w:abstractNumId w:val="50"/>
  </w:num>
  <w:num w:numId="75" w16cid:durableId="1055548099">
    <w:abstractNumId w:val="9"/>
  </w:num>
  <w:num w:numId="76" w16cid:durableId="1251964204">
    <w:abstractNumId w:val="4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0C4"/>
    <w:rsid w:val="000000D8"/>
    <w:rsid w:val="000006E7"/>
    <w:rsid w:val="00000731"/>
    <w:rsid w:val="000008F3"/>
    <w:rsid w:val="00000D35"/>
    <w:rsid w:val="00000DCC"/>
    <w:rsid w:val="00001383"/>
    <w:rsid w:val="00001EB1"/>
    <w:rsid w:val="000022CB"/>
    <w:rsid w:val="0000259C"/>
    <w:rsid w:val="00002999"/>
    <w:rsid w:val="00003554"/>
    <w:rsid w:val="000036B9"/>
    <w:rsid w:val="00003726"/>
    <w:rsid w:val="00003D44"/>
    <w:rsid w:val="0000451F"/>
    <w:rsid w:val="000046F4"/>
    <w:rsid w:val="00004B3D"/>
    <w:rsid w:val="00004E14"/>
    <w:rsid w:val="00004F9C"/>
    <w:rsid w:val="00005010"/>
    <w:rsid w:val="00005789"/>
    <w:rsid w:val="000058C5"/>
    <w:rsid w:val="00005E2B"/>
    <w:rsid w:val="0000666D"/>
    <w:rsid w:val="00006818"/>
    <w:rsid w:val="000068D0"/>
    <w:rsid w:val="00006C65"/>
    <w:rsid w:val="00006C95"/>
    <w:rsid w:val="00006FD2"/>
    <w:rsid w:val="000074EE"/>
    <w:rsid w:val="00007AAE"/>
    <w:rsid w:val="00007D1E"/>
    <w:rsid w:val="000103D1"/>
    <w:rsid w:val="00010B4D"/>
    <w:rsid w:val="00010B9E"/>
    <w:rsid w:val="000111FE"/>
    <w:rsid w:val="000116CD"/>
    <w:rsid w:val="0001170F"/>
    <w:rsid w:val="00011E78"/>
    <w:rsid w:val="00011F0F"/>
    <w:rsid w:val="00011F80"/>
    <w:rsid w:val="00011FC1"/>
    <w:rsid w:val="000120B7"/>
    <w:rsid w:val="0001241E"/>
    <w:rsid w:val="00012431"/>
    <w:rsid w:val="000124FF"/>
    <w:rsid w:val="0001281A"/>
    <w:rsid w:val="00012861"/>
    <w:rsid w:val="0001298F"/>
    <w:rsid w:val="0001309A"/>
    <w:rsid w:val="000130FA"/>
    <w:rsid w:val="0001380A"/>
    <w:rsid w:val="00013A5B"/>
    <w:rsid w:val="00013D3D"/>
    <w:rsid w:val="00014829"/>
    <w:rsid w:val="00014CAF"/>
    <w:rsid w:val="00014DB3"/>
    <w:rsid w:val="00015294"/>
    <w:rsid w:val="000155DA"/>
    <w:rsid w:val="0001620E"/>
    <w:rsid w:val="0001694D"/>
    <w:rsid w:val="000169BB"/>
    <w:rsid w:val="00016AD8"/>
    <w:rsid w:val="00017799"/>
    <w:rsid w:val="000177F4"/>
    <w:rsid w:val="0001794F"/>
    <w:rsid w:val="00017970"/>
    <w:rsid w:val="0001797F"/>
    <w:rsid w:val="00017BE9"/>
    <w:rsid w:val="00017EFE"/>
    <w:rsid w:val="000200B5"/>
    <w:rsid w:val="00020486"/>
    <w:rsid w:val="00020864"/>
    <w:rsid w:val="00021201"/>
    <w:rsid w:val="00021323"/>
    <w:rsid w:val="00021796"/>
    <w:rsid w:val="00021B13"/>
    <w:rsid w:val="00022549"/>
    <w:rsid w:val="0002283E"/>
    <w:rsid w:val="00022D58"/>
    <w:rsid w:val="00022D75"/>
    <w:rsid w:val="00023067"/>
    <w:rsid w:val="00023DD1"/>
    <w:rsid w:val="00023E6E"/>
    <w:rsid w:val="00023EB6"/>
    <w:rsid w:val="00023F89"/>
    <w:rsid w:val="00023FC6"/>
    <w:rsid w:val="000246CC"/>
    <w:rsid w:val="00024833"/>
    <w:rsid w:val="00024865"/>
    <w:rsid w:val="00024995"/>
    <w:rsid w:val="00024FEC"/>
    <w:rsid w:val="0002520B"/>
    <w:rsid w:val="000253E3"/>
    <w:rsid w:val="000257C9"/>
    <w:rsid w:val="00025D3C"/>
    <w:rsid w:val="000269C1"/>
    <w:rsid w:val="00026A73"/>
    <w:rsid w:val="00027247"/>
    <w:rsid w:val="0002744C"/>
    <w:rsid w:val="00027B9D"/>
    <w:rsid w:val="00027EEF"/>
    <w:rsid w:val="00030053"/>
    <w:rsid w:val="00030201"/>
    <w:rsid w:val="0003079D"/>
    <w:rsid w:val="00030998"/>
    <w:rsid w:val="00030C36"/>
    <w:rsid w:val="00030C3C"/>
    <w:rsid w:val="000310D4"/>
    <w:rsid w:val="000315C1"/>
    <w:rsid w:val="00031902"/>
    <w:rsid w:val="00031CF1"/>
    <w:rsid w:val="0003244F"/>
    <w:rsid w:val="000326CA"/>
    <w:rsid w:val="0003271F"/>
    <w:rsid w:val="00032F37"/>
    <w:rsid w:val="00032F99"/>
    <w:rsid w:val="000331F8"/>
    <w:rsid w:val="0003324C"/>
    <w:rsid w:val="00033287"/>
    <w:rsid w:val="000332D7"/>
    <w:rsid w:val="00033381"/>
    <w:rsid w:val="00033921"/>
    <w:rsid w:val="00033B01"/>
    <w:rsid w:val="00033CA8"/>
    <w:rsid w:val="00033DAA"/>
    <w:rsid w:val="00033E3C"/>
    <w:rsid w:val="00034127"/>
    <w:rsid w:val="00034206"/>
    <w:rsid w:val="0003436A"/>
    <w:rsid w:val="00034799"/>
    <w:rsid w:val="00034B4F"/>
    <w:rsid w:val="00034D18"/>
    <w:rsid w:val="00034D32"/>
    <w:rsid w:val="00034DB6"/>
    <w:rsid w:val="00034FE2"/>
    <w:rsid w:val="00035028"/>
    <w:rsid w:val="00035FFE"/>
    <w:rsid w:val="00036612"/>
    <w:rsid w:val="00036933"/>
    <w:rsid w:val="00036D7D"/>
    <w:rsid w:val="00037578"/>
    <w:rsid w:val="000377D5"/>
    <w:rsid w:val="00040607"/>
    <w:rsid w:val="000406A8"/>
    <w:rsid w:val="00040840"/>
    <w:rsid w:val="00040A99"/>
    <w:rsid w:val="00040BE5"/>
    <w:rsid w:val="00040F65"/>
    <w:rsid w:val="00041042"/>
    <w:rsid w:val="000413D0"/>
    <w:rsid w:val="00041E40"/>
    <w:rsid w:val="00042579"/>
    <w:rsid w:val="000427B4"/>
    <w:rsid w:val="000427D2"/>
    <w:rsid w:val="000428F6"/>
    <w:rsid w:val="000432AC"/>
    <w:rsid w:val="000436E3"/>
    <w:rsid w:val="0004380F"/>
    <w:rsid w:val="00043DDE"/>
    <w:rsid w:val="00043E7B"/>
    <w:rsid w:val="0004494B"/>
    <w:rsid w:val="00044994"/>
    <w:rsid w:val="00044D3F"/>
    <w:rsid w:val="000451BD"/>
    <w:rsid w:val="000452D4"/>
    <w:rsid w:val="0004565E"/>
    <w:rsid w:val="00045701"/>
    <w:rsid w:val="0004591C"/>
    <w:rsid w:val="00045BFA"/>
    <w:rsid w:val="00045C94"/>
    <w:rsid w:val="00046533"/>
    <w:rsid w:val="000467C0"/>
    <w:rsid w:val="00046A9F"/>
    <w:rsid w:val="00047862"/>
    <w:rsid w:val="00047913"/>
    <w:rsid w:val="00047E75"/>
    <w:rsid w:val="00047F70"/>
    <w:rsid w:val="00050097"/>
    <w:rsid w:val="0005053A"/>
    <w:rsid w:val="000505EE"/>
    <w:rsid w:val="00050A52"/>
    <w:rsid w:val="0005130F"/>
    <w:rsid w:val="000514D6"/>
    <w:rsid w:val="000516C9"/>
    <w:rsid w:val="000516F4"/>
    <w:rsid w:val="000516F5"/>
    <w:rsid w:val="00051951"/>
    <w:rsid w:val="00051979"/>
    <w:rsid w:val="00051BD1"/>
    <w:rsid w:val="00052297"/>
    <w:rsid w:val="0005235B"/>
    <w:rsid w:val="000528BE"/>
    <w:rsid w:val="000529EC"/>
    <w:rsid w:val="00052EA1"/>
    <w:rsid w:val="0005304A"/>
    <w:rsid w:val="000530B0"/>
    <w:rsid w:val="00053EAB"/>
    <w:rsid w:val="000544BB"/>
    <w:rsid w:val="00054B36"/>
    <w:rsid w:val="000551D2"/>
    <w:rsid w:val="0005541E"/>
    <w:rsid w:val="00055632"/>
    <w:rsid w:val="00055D75"/>
    <w:rsid w:val="00056555"/>
    <w:rsid w:val="000568F3"/>
    <w:rsid w:val="00056DB0"/>
    <w:rsid w:val="000572E1"/>
    <w:rsid w:val="000579F5"/>
    <w:rsid w:val="000602DB"/>
    <w:rsid w:val="0006031F"/>
    <w:rsid w:val="00060F3D"/>
    <w:rsid w:val="000610E5"/>
    <w:rsid w:val="000618D0"/>
    <w:rsid w:val="00061B61"/>
    <w:rsid w:val="00061EF9"/>
    <w:rsid w:val="00062229"/>
    <w:rsid w:val="000626C7"/>
    <w:rsid w:val="00062D2F"/>
    <w:rsid w:val="00062E34"/>
    <w:rsid w:val="00063969"/>
    <w:rsid w:val="00063FD9"/>
    <w:rsid w:val="00064299"/>
    <w:rsid w:val="00064342"/>
    <w:rsid w:val="0006441E"/>
    <w:rsid w:val="000644C0"/>
    <w:rsid w:val="00064A18"/>
    <w:rsid w:val="000650FD"/>
    <w:rsid w:val="000657F0"/>
    <w:rsid w:val="00065932"/>
    <w:rsid w:val="00065965"/>
    <w:rsid w:val="00065A38"/>
    <w:rsid w:val="00065EF9"/>
    <w:rsid w:val="00066060"/>
    <w:rsid w:val="000663B2"/>
    <w:rsid w:val="00066D66"/>
    <w:rsid w:val="00066FBE"/>
    <w:rsid w:val="00067536"/>
    <w:rsid w:val="00067B4D"/>
    <w:rsid w:val="00067ECD"/>
    <w:rsid w:val="000700D5"/>
    <w:rsid w:val="0007075F"/>
    <w:rsid w:val="00070773"/>
    <w:rsid w:val="00070E4F"/>
    <w:rsid w:val="00070FB5"/>
    <w:rsid w:val="000712BE"/>
    <w:rsid w:val="0007130E"/>
    <w:rsid w:val="00071388"/>
    <w:rsid w:val="00071479"/>
    <w:rsid w:val="000716DE"/>
    <w:rsid w:val="000717F5"/>
    <w:rsid w:val="00071994"/>
    <w:rsid w:val="00071A7F"/>
    <w:rsid w:val="00071F1E"/>
    <w:rsid w:val="00071FFA"/>
    <w:rsid w:val="0007202C"/>
    <w:rsid w:val="00072436"/>
    <w:rsid w:val="0007288F"/>
    <w:rsid w:val="00072D5E"/>
    <w:rsid w:val="00073489"/>
    <w:rsid w:val="00073553"/>
    <w:rsid w:val="00073645"/>
    <w:rsid w:val="0007386E"/>
    <w:rsid w:val="000739B7"/>
    <w:rsid w:val="00073BA8"/>
    <w:rsid w:val="00073DF1"/>
    <w:rsid w:val="00074374"/>
    <w:rsid w:val="00074556"/>
    <w:rsid w:val="0007492A"/>
    <w:rsid w:val="00074AAC"/>
    <w:rsid w:val="00074C73"/>
    <w:rsid w:val="00074D08"/>
    <w:rsid w:val="00074ECC"/>
    <w:rsid w:val="0007506D"/>
    <w:rsid w:val="00075308"/>
    <w:rsid w:val="00075474"/>
    <w:rsid w:val="0007562D"/>
    <w:rsid w:val="00075956"/>
    <w:rsid w:val="000762D9"/>
    <w:rsid w:val="00076387"/>
    <w:rsid w:val="000767B6"/>
    <w:rsid w:val="0007680D"/>
    <w:rsid w:val="00076CCB"/>
    <w:rsid w:val="00077144"/>
    <w:rsid w:val="0007721C"/>
    <w:rsid w:val="00077521"/>
    <w:rsid w:val="00077559"/>
    <w:rsid w:val="0007772E"/>
    <w:rsid w:val="0007796E"/>
    <w:rsid w:val="000779FD"/>
    <w:rsid w:val="00077F9A"/>
    <w:rsid w:val="00080057"/>
    <w:rsid w:val="00080562"/>
    <w:rsid w:val="00080C5C"/>
    <w:rsid w:val="00081409"/>
    <w:rsid w:val="0008185C"/>
    <w:rsid w:val="00081AEF"/>
    <w:rsid w:val="00081FBF"/>
    <w:rsid w:val="0008236F"/>
    <w:rsid w:val="000824EB"/>
    <w:rsid w:val="0008275E"/>
    <w:rsid w:val="00082961"/>
    <w:rsid w:val="00082A88"/>
    <w:rsid w:val="00082B90"/>
    <w:rsid w:val="00083406"/>
    <w:rsid w:val="00083B25"/>
    <w:rsid w:val="00083C12"/>
    <w:rsid w:val="00083CA5"/>
    <w:rsid w:val="00083CC4"/>
    <w:rsid w:val="0008473D"/>
    <w:rsid w:val="00084819"/>
    <w:rsid w:val="000848A3"/>
    <w:rsid w:val="00084EFB"/>
    <w:rsid w:val="00085140"/>
    <w:rsid w:val="00085424"/>
    <w:rsid w:val="00085483"/>
    <w:rsid w:val="000857CD"/>
    <w:rsid w:val="000859BD"/>
    <w:rsid w:val="000862E1"/>
    <w:rsid w:val="000862FF"/>
    <w:rsid w:val="0008653E"/>
    <w:rsid w:val="00086A5C"/>
    <w:rsid w:val="00086CDD"/>
    <w:rsid w:val="00086D61"/>
    <w:rsid w:val="00086F5A"/>
    <w:rsid w:val="00086FC5"/>
    <w:rsid w:val="000870E9"/>
    <w:rsid w:val="0008792B"/>
    <w:rsid w:val="00087B0B"/>
    <w:rsid w:val="00090D1F"/>
    <w:rsid w:val="00090F7C"/>
    <w:rsid w:val="000910F0"/>
    <w:rsid w:val="00091211"/>
    <w:rsid w:val="0009140C"/>
    <w:rsid w:val="00091545"/>
    <w:rsid w:val="00091E1D"/>
    <w:rsid w:val="000922DB"/>
    <w:rsid w:val="000924B9"/>
    <w:rsid w:val="00092610"/>
    <w:rsid w:val="000926DB"/>
    <w:rsid w:val="0009290A"/>
    <w:rsid w:val="000929C7"/>
    <w:rsid w:val="0009322B"/>
    <w:rsid w:val="000936AF"/>
    <w:rsid w:val="000937DA"/>
    <w:rsid w:val="0009395D"/>
    <w:rsid w:val="000940B6"/>
    <w:rsid w:val="00094129"/>
    <w:rsid w:val="0009426A"/>
    <w:rsid w:val="000942C9"/>
    <w:rsid w:val="000943A9"/>
    <w:rsid w:val="000943D1"/>
    <w:rsid w:val="00094582"/>
    <w:rsid w:val="00094593"/>
    <w:rsid w:val="000945CF"/>
    <w:rsid w:val="000946D0"/>
    <w:rsid w:val="00094882"/>
    <w:rsid w:val="000948F7"/>
    <w:rsid w:val="00094C5B"/>
    <w:rsid w:val="00094E6C"/>
    <w:rsid w:val="00094FB9"/>
    <w:rsid w:val="0009514F"/>
    <w:rsid w:val="000956C4"/>
    <w:rsid w:val="00095CFD"/>
    <w:rsid w:val="00095D0B"/>
    <w:rsid w:val="0009600E"/>
    <w:rsid w:val="0009610D"/>
    <w:rsid w:val="0009662D"/>
    <w:rsid w:val="00096D8F"/>
    <w:rsid w:val="00096F70"/>
    <w:rsid w:val="000975AD"/>
    <w:rsid w:val="00097668"/>
    <w:rsid w:val="000978BC"/>
    <w:rsid w:val="000A0140"/>
    <w:rsid w:val="000A0215"/>
    <w:rsid w:val="000A0329"/>
    <w:rsid w:val="000A045E"/>
    <w:rsid w:val="000A072F"/>
    <w:rsid w:val="000A094C"/>
    <w:rsid w:val="000A0C87"/>
    <w:rsid w:val="000A0D65"/>
    <w:rsid w:val="000A0EC0"/>
    <w:rsid w:val="000A12EC"/>
    <w:rsid w:val="000A1484"/>
    <w:rsid w:val="000A1637"/>
    <w:rsid w:val="000A16EF"/>
    <w:rsid w:val="000A171B"/>
    <w:rsid w:val="000A19FA"/>
    <w:rsid w:val="000A1EA0"/>
    <w:rsid w:val="000A2183"/>
    <w:rsid w:val="000A2851"/>
    <w:rsid w:val="000A2E9D"/>
    <w:rsid w:val="000A2FA6"/>
    <w:rsid w:val="000A3112"/>
    <w:rsid w:val="000A3356"/>
    <w:rsid w:val="000A36D8"/>
    <w:rsid w:val="000A38BA"/>
    <w:rsid w:val="000A39BF"/>
    <w:rsid w:val="000A3CEE"/>
    <w:rsid w:val="000A3DA0"/>
    <w:rsid w:val="000A44F3"/>
    <w:rsid w:val="000A462D"/>
    <w:rsid w:val="000A4840"/>
    <w:rsid w:val="000A4A19"/>
    <w:rsid w:val="000A4FDF"/>
    <w:rsid w:val="000A526A"/>
    <w:rsid w:val="000A5883"/>
    <w:rsid w:val="000A5C9B"/>
    <w:rsid w:val="000A5F6D"/>
    <w:rsid w:val="000A5FDA"/>
    <w:rsid w:val="000A615F"/>
    <w:rsid w:val="000A616B"/>
    <w:rsid w:val="000A656D"/>
    <w:rsid w:val="000A666A"/>
    <w:rsid w:val="000A6C0A"/>
    <w:rsid w:val="000A6F09"/>
    <w:rsid w:val="000A6F17"/>
    <w:rsid w:val="000A7330"/>
    <w:rsid w:val="000A75F0"/>
    <w:rsid w:val="000A7BC8"/>
    <w:rsid w:val="000A7CA6"/>
    <w:rsid w:val="000B0376"/>
    <w:rsid w:val="000B089E"/>
    <w:rsid w:val="000B0952"/>
    <w:rsid w:val="000B0EEE"/>
    <w:rsid w:val="000B0F62"/>
    <w:rsid w:val="000B1121"/>
    <w:rsid w:val="000B1258"/>
    <w:rsid w:val="000B1542"/>
    <w:rsid w:val="000B1A69"/>
    <w:rsid w:val="000B1C8E"/>
    <w:rsid w:val="000B2104"/>
    <w:rsid w:val="000B222D"/>
    <w:rsid w:val="000B24EC"/>
    <w:rsid w:val="000B2625"/>
    <w:rsid w:val="000B2CAD"/>
    <w:rsid w:val="000B327D"/>
    <w:rsid w:val="000B343A"/>
    <w:rsid w:val="000B3A1D"/>
    <w:rsid w:val="000B3B5D"/>
    <w:rsid w:val="000B3BC8"/>
    <w:rsid w:val="000B3F6B"/>
    <w:rsid w:val="000B4411"/>
    <w:rsid w:val="000B48BC"/>
    <w:rsid w:val="000B4D41"/>
    <w:rsid w:val="000B4F2F"/>
    <w:rsid w:val="000B5190"/>
    <w:rsid w:val="000B562D"/>
    <w:rsid w:val="000B5D27"/>
    <w:rsid w:val="000B5E3A"/>
    <w:rsid w:val="000B5FEF"/>
    <w:rsid w:val="000B6297"/>
    <w:rsid w:val="000B6728"/>
    <w:rsid w:val="000B7039"/>
    <w:rsid w:val="000B7346"/>
    <w:rsid w:val="000B78A4"/>
    <w:rsid w:val="000B7A3E"/>
    <w:rsid w:val="000B7AC6"/>
    <w:rsid w:val="000C014E"/>
    <w:rsid w:val="000C0EBC"/>
    <w:rsid w:val="000C103D"/>
    <w:rsid w:val="000C235D"/>
    <w:rsid w:val="000C29D3"/>
    <w:rsid w:val="000C2B96"/>
    <w:rsid w:val="000C2E2C"/>
    <w:rsid w:val="000C3049"/>
    <w:rsid w:val="000C3766"/>
    <w:rsid w:val="000C38F7"/>
    <w:rsid w:val="000C406F"/>
    <w:rsid w:val="000C4A26"/>
    <w:rsid w:val="000C4BC8"/>
    <w:rsid w:val="000C4FFC"/>
    <w:rsid w:val="000C51E6"/>
    <w:rsid w:val="000C5286"/>
    <w:rsid w:val="000C54E2"/>
    <w:rsid w:val="000C55AB"/>
    <w:rsid w:val="000C55AF"/>
    <w:rsid w:val="000C5A44"/>
    <w:rsid w:val="000C5CDB"/>
    <w:rsid w:val="000C5EA0"/>
    <w:rsid w:val="000C63D3"/>
    <w:rsid w:val="000C64CA"/>
    <w:rsid w:val="000C678C"/>
    <w:rsid w:val="000C6A8F"/>
    <w:rsid w:val="000C6B5C"/>
    <w:rsid w:val="000C7041"/>
    <w:rsid w:val="000C74F9"/>
    <w:rsid w:val="000C7D3F"/>
    <w:rsid w:val="000CC9BF"/>
    <w:rsid w:val="000D0235"/>
    <w:rsid w:val="000D0377"/>
    <w:rsid w:val="000D0613"/>
    <w:rsid w:val="000D0B1F"/>
    <w:rsid w:val="000D0E02"/>
    <w:rsid w:val="000D1079"/>
    <w:rsid w:val="000D1605"/>
    <w:rsid w:val="000D1709"/>
    <w:rsid w:val="000D176B"/>
    <w:rsid w:val="000D181A"/>
    <w:rsid w:val="000D1F23"/>
    <w:rsid w:val="000D2059"/>
    <w:rsid w:val="000D2223"/>
    <w:rsid w:val="000D224F"/>
    <w:rsid w:val="000D2400"/>
    <w:rsid w:val="000D2B96"/>
    <w:rsid w:val="000D2CFC"/>
    <w:rsid w:val="000D2EA3"/>
    <w:rsid w:val="000D30BF"/>
    <w:rsid w:val="000D3160"/>
    <w:rsid w:val="000D3498"/>
    <w:rsid w:val="000D37D0"/>
    <w:rsid w:val="000D3FFC"/>
    <w:rsid w:val="000D4114"/>
    <w:rsid w:val="000D4889"/>
    <w:rsid w:val="000D4D10"/>
    <w:rsid w:val="000D4D23"/>
    <w:rsid w:val="000D4D65"/>
    <w:rsid w:val="000D4F18"/>
    <w:rsid w:val="000D5354"/>
    <w:rsid w:val="000D5417"/>
    <w:rsid w:val="000D582E"/>
    <w:rsid w:val="000D5A9D"/>
    <w:rsid w:val="000D616F"/>
    <w:rsid w:val="000D62F8"/>
    <w:rsid w:val="000D69A0"/>
    <w:rsid w:val="000D6BD0"/>
    <w:rsid w:val="000D6DC0"/>
    <w:rsid w:val="000D7312"/>
    <w:rsid w:val="000D7A1C"/>
    <w:rsid w:val="000D7C2C"/>
    <w:rsid w:val="000D7D4C"/>
    <w:rsid w:val="000D7EC4"/>
    <w:rsid w:val="000E0677"/>
    <w:rsid w:val="000E0893"/>
    <w:rsid w:val="000E09D8"/>
    <w:rsid w:val="000E0CCA"/>
    <w:rsid w:val="000E0E1D"/>
    <w:rsid w:val="000E1294"/>
    <w:rsid w:val="000E13F1"/>
    <w:rsid w:val="000E14B1"/>
    <w:rsid w:val="000E1564"/>
    <w:rsid w:val="000E157F"/>
    <w:rsid w:val="000E1701"/>
    <w:rsid w:val="000E19BF"/>
    <w:rsid w:val="000E1CCE"/>
    <w:rsid w:val="000E202A"/>
    <w:rsid w:val="000E22D3"/>
    <w:rsid w:val="000E22D5"/>
    <w:rsid w:val="000E29DB"/>
    <w:rsid w:val="000E2B94"/>
    <w:rsid w:val="000E2C75"/>
    <w:rsid w:val="000E2E5D"/>
    <w:rsid w:val="000E2FEC"/>
    <w:rsid w:val="000E342A"/>
    <w:rsid w:val="000E3653"/>
    <w:rsid w:val="000E369B"/>
    <w:rsid w:val="000E3AAD"/>
    <w:rsid w:val="000E4043"/>
    <w:rsid w:val="000E40C0"/>
    <w:rsid w:val="000E47D1"/>
    <w:rsid w:val="000E4A56"/>
    <w:rsid w:val="000E4A66"/>
    <w:rsid w:val="000E58F0"/>
    <w:rsid w:val="000E597C"/>
    <w:rsid w:val="000E5D4D"/>
    <w:rsid w:val="000E666F"/>
    <w:rsid w:val="000E6C1E"/>
    <w:rsid w:val="000E6D7C"/>
    <w:rsid w:val="000E6DC7"/>
    <w:rsid w:val="000E6EA4"/>
    <w:rsid w:val="000E7091"/>
    <w:rsid w:val="000E713A"/>
    <w:rsid w:val="000E721F"/>
    <w:rsid w:val="000E723E"/>
    <w:rsid w:val="000E7621"/>
    <w:rsid w:val="000E7627"/>
    <w:rsid w:val="000E77D6"/>
    <w:rsid w:val="000E78BE"/>
    <w:rsid w:val="000E7A1A"/>
    <w:rsid w:val="000F0609"/>
    <w:rsid w:val="000F0ABD"/>
    <w:rsid w:val="000F0DD3"/>
    <w:rsid w:val="000F0E09"/>
    <w:rsid w:val="000F0F8A"/>
    <w:rsid w:val="000F11D2"/>
    <w:rsid w:val="000F140A"/>
    <w:rsid w:val="000F156B"/>
    <w:rsid w:val="000F1608"/>
    <w:rsid w:val="000F1F0F"/>
    <w:rsid w:val="000F22C7"/>
    <w:rsid w:val="000F258A"/>
    <w:rsid w:val="000F28BE"/>
    <w:rsid w:val="000F2B24"/>
    <w:rsid w:val="000F2C13"/>
    <w:rsid w:val="000F2DBC"/>
    <w:rsid w:val="000F2DE4"/>
    <w:rsid w:val="000F2FC6"/>
    <w:rsid w:val="000F3131"/>
    <w:rsid w:val="000F340B"/>
    <w:rsid w:val="000F3443"/>
    <w:rsid w:val="000F36F3"/>
    <w:rsid w:val="000F3A27"/>
    <w:rsid w:val="000F40AE"/>
    <w:rsid w:val="000F418E"/>
    <w:rsid w:val="000F44CF"/>
    <w:rsid w:val="000F493A"/>
    <w:rsid w:val="000F4B5D"/>
    <w:rsid w:val="000F4BCF"/>
    <w:rsid w:val="000F51B7"/>
    <w:rsid w:val="000F5D5A"/>
    <w:rsid w:val="000F5E0C"/>
    <w:rsid w:val="000F60F6"/>
    <w:rsid w:val="000F623B"/>
    <w:rsid w:val="000F6306"/>
    <w:rsid w:val="000F6355"/>
    <w:rsid w:val="000F640C"/>
    <w:rsid w:val="000F6E43"/>
    <w:rsid w:val="000F6F14"/>
    <w:rsid w:val="000F7162"/>
    <w:rsid w:val="000F7483"/>
    <w:rsid w:val="000F777C"/>
    <w:rsid w:val="000F78FB"/>
    <w:rsid w:val="001000CD"/>
    <w:rsid w:val="0010039A"/>
    <w:rsid w:val="0010135F"/>
    <w:rsid w:val="001013B6"/>
    <w:rsid w:val="00101572"/>
    <w:rsid w:val="001019CB"/>
    <w:rsid w:val="00101A49"/>
    <w:rsid w:val="00101A5A"/>
    <w:rsid w:val="00101B11"/>
    <w:rsid w:val="0010200A"/>
    <w:rsid w:val="00102247"/>
    <w:rsid w:val="0010230E"/>
    <w:rsid w:val="001027B6"/>
    <w:rsid w:val="00102805"/>
    <w:rsid w:val="00102B2E"/>
    <w:rsid w:val="00102C08"/>
    <w:rsid w:val="00102C81"/>
    <w:rsid w:val="00103205"/>
    <w:rsid w:val="00103777"/>
    <w:rsid w:val="001037DE"/>
    <w:rsid w:val="00104BA7"/>
    <w:rsid w:val="001055A9"/>
    <w:rsid w:val="0010563A"/>
    <w:rsid w:val="001058CA"/>
    <w:rsid w:val="0010591D"/>
    <w:rsid w:val="00105CB0"/>
    <w:rsid w:val="00105F20"/>
    <w:rsid w:val="001060D0"/>
    <w:rsid w:val="00106384"/>
    <w:rsid w:val="00106396"/>
    <w:rsid w:val="0010641A"/>
    <w:rsid w:val="00106458"/>
    <w:rsid w:val="00106557"/>
    <w:rsid w:val="001067C0"/>
    <w:rsid w:val="00106900"/>
    <w:rsid w:val="001069AC"/>
    <w:rsid w:val="0010703D"/>
    <w:rsid w:val="0010719B"/>
    <w:rsid w:val="00107387"/>
    <w:rsid w:val="00107434"/>
    <w:rsid w:val="001079E5"/>
    <w:rsid w:val="00107ED8"/>
    <w:rsid w:val="00107EE1"/>
    <w:rsid w:val="00110122"/>
    <w:rsid w:val="001106E5"/>
    <w:rsid w:val="00110B04"/>
    <w:rsid w:val="00110B2C"/>
    <w:rsid w:val="00110CDE"/>
    <w:rsid w:val="00110D49"/>
    <w:rsid w:val="00110E7B"/>
    <w:rsid w:val="00111176"/>
    <w:rsid w:val="001113EC"/>
    <w:rsid w:val="00111414"/>
    <w:rsid w:val="0011171D"/>
    <w:rsid w:val="00111897"/>
    <w:rsid w:val="00111B13"/>
    <w:rsid w:val="00111FD4"/>
    <w:rsid w:val="00112087"/>
    <w:rsid w:val="001121BC"/>
    <w:rsid w:val="001123D3"/>
    <w:rsid w:val="00112ACB"/>
    <w:rsid w:val="00112C53"/>
    <w:rsid w:val="001135C3"/>
    <w:rsid w:val="00113AFD"/>
    <w:rsid w:val="00113BC3"/>
    <w:rsid w:val="00113BE2"/>
    <w:rsid w:val="00113C33"/>
    <w:rsid w:val="00113D77"/>
    <w:rsid w:val="00113E16"/>
    <w:rsid w:val="00114139"/>
    <w:rsid w:val="00114644"/>
    <w:rsid w:val="001146CD"/>
    <w:rsid w:val="00114969"/>
    <w:rsid w:val="00114C98"/>
    <w:rsid w:val="00114FC6"/>
    <w:rsid w:val="001151C1"/>
    <w:rsid w:val="00115245"/>
    <w:rsid w:val="00115415"/>
    <w:rsid w:val="001157B8"/>
    <w:rsid w:val="00115CA3"/>
    <w:rsid w:val="00115D4B"/>
    <w:rsid w:val="00115FE1"/>
    <w:rsid w:val="001161BA"/>
    <w:rsid w:val="00116DB1"/>
    <w:rsid w:val="001172E3"/>
    <w:rsid w:val="001175BE"/>
    <w:rsid w:val="001176F8"/>
    <w:rsid w:val="00117A39"/>
    <w:rsid w:val="00117D6C"/>
    <w:rsid w:val="00117F99"/>
    <w:rsid w:val="0012023B"/>
    <w:rsid w:val="001202BE"/>
    <w:rsid w:val="00120AB1"/>
    <w:rsid w:val="001216E9"/>
    <w:rsid w:val="00121734"/>
    <w:rsid w:val="00121838"/>
    <w:rsid w:val="00121FCE"/>
    <w:rsid w:val="0012221F"/>
    <w:rsid w:val="00122A36"/>
    <w:rsid w:val="00122ACC"/>
    <w:rsid w:val="001231A0"/>
    <w:rsid w:val="00123589"/>
    <w:rsid w:val="00123DF5"/>
    <w:rsid w:val="00123EAA"/>
    <w:rsid w:val="00123EE7"/>
    <w:rsid w:val="0012404C"/>
    <w:rsid w:val="001242BD"/>
    <w:rsid w:val="001243BC"/>
    <w:rsid w:val="0012464C"/>
    <w:rsid w:val="00124710"/>
    <w:rsid w:val="0012539A"/>
    <w:rsid w:val="00125590"/>
    <w:rsid w:val="001257A7"/>
    <w:rsid w:val="001260E5"/>
    <w:rsid w:val="00126176"/>
    <w:rsid w:val="0012622A"/>
    <w:rsid w:val="00126294"/>
    <w:rsid w:val="00126AC6"/>
    <w:rsid w:val="00126CCA"/>
    <w:rsid w:val="00126CFB"/>
    <w:rsid w:val="00127073"/>
    <w:rsid w:val="00127124"/>
    <w:rsid w:val="0012732C"/>
    <w:rsid w:val="0012735D"/>
    <w:rsid w:val="001276A5"/>
    <w:rsid w:val="001277DD"/>
    <w:rsid w:val="00127EB5"/>
    <w:rsid w:val="00127F4A"/>
    <w:rsid w:val="00130AB8"/>
    <w:rsid w:val="00130D18"/>
    <w:rsid w:val="00130E07"/>
    <w:rsid w:val="00130E9A"/>
    <w:rsid w:val="00130F40"/>
    <w:rsid w:val="00131081"/>
    <w:rsid w:val="0013124C"/>
    <w:rsid w:val="001312FD"/>
    <w:rsid w:val="00131A14"/>
    <w:rsid w:val="00131AB4"/>
    <w:rsid w:val="00131AE3"/>
    <w:rsid w:val="00131B6C"/>
    <w:rsid w:val="00131F1C"/>
    <w:rsid w:val="00132DD0"/>
    <w:rsid w:val="00132F4E"/>
    <w:rsid w:val="00133342"/>
    <w:rsid w:val="00133415"/>
    <w:rsid w:val="0013370A"/>
    <w:rsid w:val="0013388D"/>
    <w:rsid w:val="001339BD"/>
    <w:rsid w:val="00133C17"/>
    <w:rsid w:val="00133DD1"/>
    <w:rsid w:val="00134665"/>
    <w:rsid w:val="00134ACE"/>
    <w:rsid w:val="00134D6C"/>
    <w:rsid w:val="00134F7A"/>
    <w:rsid w:val="00134FFB"/>
    <w:rsid w:val="00135914"/>
    <w:rsid w:val="00135C18"/>
    <w:rsid w:val="00135C4A"/>
    <w:rsid w:val="00135C96"/>
    <w:rsid w:val="00135DF7"/>
    <w:rsid w:val="00136480"/>
    <w:rsid w:val="001367C4"/>
    <w:rsid w:val="001369EA"/>
    <w:rsid w:val="00136C39"/>
    <w:rsid w:val="00137008"/>
    <w:rsid w:val="001372DF"/>
    <w:rsid w:val="00137838"/>
    <w:rsid w:val="0013788A"/>
    <w:rsid w:val="001379DF"/>
    <w:rsid w:val="00137DF8"/>
    <w:rsid w:val="00137F2A"/>
    <w:rsid w:val="00137FE7"/>
    <w:rsid w:val="0014009A"/>
    <w:rsid w:val="00140189"/>
    <w:rsid w:val="0014038F"/>
    <w:rsid w:val="001406FD"/>
    <w:rsid w:val="001409C9"/>
    <w:rsid w:val="0014124D"/>
    <w:rsid w:val="00141870"/>
    <w:rsid w:val="00141A6B"/>
    <w:rsid w:val="00141AE7"/>
    <w:rsid w:val="00141E66"/>
    <w:rsid w:val="001426DA"/>
    <w:rsid w:val="00142A2C"/>
    <w:rsid w:val="00142A49"/>
    <w:rsid w:val="00142BFF"/>
    <w:rsid w:val="001435DC"/>
    <w:rsid w:val="00143622"/>
    <w:rsid w:val="00143754"/>
    <w:rsid w:val="001439BA"/>
    <w:rsid w:val="00143A2B"/>
    <w:rsid w:val="00143D82"/>
    <w:rsid w:val="001440AB"/>
    <w:rsid w:val="001442DF"/>
    <w:rsid w:val="00144882"/>
    <w:rsid w:val="00144CF7"/>
    <w:rsid w:val="00144F6D"/>
    <w:rsid w:val="0014502E"/>
    <w:rsid w:val="0014514A"/>
    <w:rsid w:val="001451FB"/>
    <w:rsid w:val="001455DD"/>
    <w:rsid w:val="00145837"/>
    <w:rsid w:val="00146366"/>
    <w:rsid w:val="001464E9"/>
    <w:rsid w:val="00146A80"/>
    <w:rsid w:val="00147303"/>
    <w:rsid w:val="0014766E"/>
    <w:rsid w:val="00150222"/>
    <w:rsid w:val="0015034B"/>
    <w:rsid w:val="001505FA"/>
    <w:rsid w:val="00150853"/>
    <w:rsid w:val="00150BDE"/>
    <w:rsid w:val="00150C0F"/>
    <w:rsid w:val="00150CA3"/>
    <w:rsid w:val="00150ECA"/>
    <w:rsid w:val="001512A4"/>
    <w:rsid w:val="001512B1"/>
    <w:rsid w:val="00151B64"/>
    <w:rsid w:val="00151F34"/>
    <w:rsid w:val="00151F80"/>
    <w:rsid w:val="0015207D"/>
    <w:rsid w:val="001526C7"/>
    <w:rsid w:val="00152726"/>
    <w:rsid w:val="001529A4"/>
    <w:rsid w:val="00152D99"/>
    <w:rsid w:val="00152FA1"/>
    <w:rsid w:val="00152FCF"/>
    <w:rsid w:val="00152FFB"/>
    <w:rsid w:val="001532AB"/>
    <w:rsid w:val="00153519"/>
    <w:rsid w:val="00153DE9"/>
    <w:rsid w:val="00153F67"/>
    <w:rsid w:val="0015448F"/>
    <w:rsid w:val="00154BBB"/>
    <w:rsid w:val="00154C0F"/>
    <w:rsid w:val="00154DFB"/>
    <w:rsid w:val="001555E4"/>
    <w:rsid w:val="00155818"/>
    <w:rsid w:val="00156765"/>
    <w:rsid w:val="0015680D"/>
    <w:rsid w:val="00156864"/>
    <w:rsid w:val="00156B93"/>
    <w:rsid w:val="00157280"/>
    <w:rsid w:val="001573B3"/>
    <w:rsid w:val="00157869"/>
    <w:rsid w:val="001579B5"/>
    <w:rsid w:val="00157C9C"/>
    <w:rsid w:val="00157EC9"/>
    <w:rsid w:val="00160614"/>
    <w:rsid w:val="001609C3"/>
    <w:rsid w:val="001609D8"/>
    <w:rsid w:val="00160AEA"/>
    <w:rsid w:val="00160AFB"/>
    <w:rsid w:val="00160B4C"/>
    <w:rsid w:val="00160C76"/>
    <w:rsid w:val="00161369"/>
    <w:rsid w:val="001615CE"/>
    <w:rsid w:val="001618A4"/>
    <w:rsid w:val="00161F39"/>
    <w:rsid w:val="00162000"/>
    <w:rsid w:val="0016250D"/>
    <w:rsid w:val="00162704"/>
    <w:rsid w:val="0016286E"/>
    <w:rsid w:val="00162BA2"/>
    <w:rsid w:val="00162D1A"/>
    <w:rsid w:val="00162D93"/>
    <w:rsid w:val="00162E42"/>
    <w:rsid w:val="00163215"/>
    <w:rsid w:val="00163979"/>
    <w:rsid w:val="00163EFF"/>
    <w:rsid w:val="001642A4"/>
    <w:rsid w:val="0016430E"/>
    <w:rsid w:val="001643E9"/>
    <w:rsid w:val="0016455A"/>
    <w:rsid w:val="0016484B"/>
    <w:rsid w:val="00164E02"/>
    <w:rsid w:val="001650DA"/>
    <w:rsid w:val="00165B85"/>
    <w:rsid w:val="00165C3E"/>
    <w:rsid w:val="001660E2"/>
    <w:rsid w:val="0016618E"/>
    <w:rsid w:val="0016639D"/>
    <w:rsid w:val="00166A16"/>
    <w:rsid w:val="00166A85"/>
    <w:rsid w:val="0016725E"/>
    <w:rsid w:val="00167319"/>
    <w:rsid w:val="00167BE2"/>
    <w:rsid w:val="00167CDA"/>
    <w:rsid w:val="00167EA2"/>
    <w:rsid w:val="001705EB"/>
    <w:rsid w:val="00170688"/>
    <w:rsid w:val="001706E9"/>
    <w:rsid w:val="0017092F"/>
    <w:rsid w:val="00170A0E"/>
    <w:rsid w:val="00170AB7"/>
    <w:rsid w:val="001716B6"/>
    <w:rsid w:val="001716C8"/>
    <w:rsid w:val="001719CC"/>
    <w:rsid w:val="001719FE"/>
    <w:rsid w:val="00171CC7"/>
    <w:rsid w:val="00171DA0"/>
    <w:rsid w:val="00172027"/>
    <w:rsid w:val="00172449"/>
    <w:rsid w:val="0017266D"/>
    <w:rsid w:val="0017298F"/>
    <w:rsid w:val="00172DC7"/>
    <w:rsid w:val="00173541"/>
    <w:rsid w:val="00173A0D"/>
    <w:rsid w:val="00173E19"/>
    <w:rsid w:val="00173E54"/>
    <w:rsid w:val="0017448B"/>
    <w:rsid w:val="00174552"/>
    <w:rsid w:val="00174723"/>
    <w:rsid w:val="00174A34"/>
    <w:rsid w:val="00174B05"/>
    <w:rsid w:val="00174CB4"/>
    <w:rsid w:val="0017626C"/>
    <w:rsid w:val="001764E9"/>
    <w:rsid w:val="0017672C"/>
    <w:rsid w:val="00176BA3"/>
    <w:rsid w:val="00176DF1"/>
    <w:rsid w:val="0017779A"/>
    <w:rsid w:val="001805D8"/>
    <w:rsid w:val="0018077D"/>
    <w:rsid w:val="001807F3"/>
    <w:rsid w:val="00181022"/>
    <w:rsid w:val="0018107B"/>
    <w:rsid w:val="001810AE"/>
    <w:rsid w:val="0018213A"/>
    <w:rsid w:val="00182BA4"/>
    <w:rsid w:val="00182D82"/>
    <w:rsid w:val="00182E38"/>
    <w:rsid w:val="00182FAE"/>
    <w:rsid w:val="00183028"/>
    <w:rsid w:val="001831CD"/>
    <w:rsid w:val="001832BF"/>
    <w:rsid w:val="0018330D"/>
    <w:rsid w:val="0018386D"/>
    <w:rsid w:val="00183DA9"/>
    <w:rsid w:val="00183F9A"/>
    <w:rsid w:val="00183FB0"/>
    <w:rsid w:val="00184194"/>
    <w:rsid w:val="001843CC"/>
    <w:rsid w:val="0018471F"/>
    <w:rsid w:val="0018497D"/>
    <w:rsid w:val="00184C90"/>
    <w:rsid w:val="00184D7B"/>
    <w:rsid w:val="001858BC"/>
    <w:rsid w:val="00185916"/>
    <w:rsid w:val="00186072"/>
    <w:rsid w:val="001863A2"/>
    <w:rsid w:val="001864CC"/>
    <w:rsid w:val="0018664B"/>
    <w:rsid w:val="001868FE"/>
    <w:rsid w:val="00186BE1"/>
    <w:rsid w:val="001876BD"/>
    <w:rsid w:val="00187A1C"/>
    <w:rsid w:val="00187D0C"/>
    <w:rsid w:val="00190016"/>
    <w:rsid w:val="001903AB"/>
    <w:rsid w:val="001906BC"/>
    <w:rsid w:val="00190773"/>
    <w:rsid w:val="001907DA"/>
    <w:rsid w:val="00190A95"/>
    <w:rsid w:val="0019109F"/>
    <w:rsid w:val="00191468"/>
    <w:rsid w:val="001918F4"/>
    <w:rsid w:val="00191CE9"/>
    <w:rsid w:val="00191FB1"/>
    <w:rsid w:val="0019210D"/>
    <w:rsid w:val="00192193"/>
    <w:rsid w:val="00192A17"/>
    <w:rsid w:val="00192C9D"/>
    <w:rsid w:val="00192FB5"/>
    <w:rsid w:val="001930E7"/>
    <w:rsid w:val="00193866"/>
    <w:rsid w:val="001939C8"/>
    <w:rsid w:val="00193D19"/>
    <w:rsid w:val="00193E7C"/>
    <w:rsid w:val="00194347"/>
    <w:rsid w:val="001943E9"/>
    <w:rsid w:val="001948FF"/>
    <w:rsid w:val="00194BD8"/>
    <w:rsid w:val="001950F2"/>
    <w:rsid w:val="001952F0"/>
    <w:rsid w:val="00195386"/>
    <w:rsid w:val="001953BC"/>
    <w:rsid w:val="001958D9"/>
    <w:rsid w:val="00195F3B"/>
    <w:rsid w:val="00196208"/>
    <w:rsid w:val="001962B3"/>
    <w:rsid w:val="00196317"/>
    <w:rsid w:val="0019641C"/>
    <w:rsid w:val="0019667C"/>
    <w:rsid w:val="00196AE8"/>
    <w:rsid w:val="0019707C"/>
    <w:rsid w:val="001971CD"/>
    <w:rsid w:val="00197AF5"/>
    <w:rsid w:val="001A011C"/>
    <w:rsid w:val="001A020D"/>
    <w:rsid w:val="001A02C4"/>
    <w:rsid w:val="001A02E7"/>
    <w:rsid w:val="001A04E4"/>
    <w:rsid w:val="001A0BC2"/>
    <w:rsid w:val="001A18A5"/>
    <w:rsid w:val="001A198A"/>
    <w:rsid w:val="001A2162"/>
    <w:rsid w:val="001A217C"/>
    <w:rsid w:val="001A2385"/>
    <w:rsid w:val="001A2716"/>
    <w:rsid w:val="001A2995"/>
    <w:rsid w:val="001A2D3C"/>
    <w:rsid w:val="001A2EED"/>
    <w:rsid w:val="001A2F54"/>
    <w:rsid w:val="001A3263"/>
    <w:rsid w:val="001A3C78"/>
    <w:rsid w:val="001A3F99"/>
    <w:rsid w:val="001A4230"/>
    <w:rsid w:val="001A4331"/>
    <w:rsid w:val="001A43AD"/>
    <w:rsid w:val="001A4627"/>
    <w:rsid w:val="001A52D7"/>
    <w:rsid w:val="001A55B9"/>
    <w:rsid w:val="001A5629"/>
    <w:rsid w:val="001A576A"/>
    <w:rsid w:val="001A58D9"/>
    <w:rsid w:val="001A59F9"/>
    <w:rsid w:val="001A6088"/>
    <w:rsid w:val="001A62C3"/>
    <w:rsid w:val="001A65F9"/>
    <w:rsid w:val="001A6A14"/>
    <w:rsid w:val="001A6B02"/>
    <w:rsid w:val="001A7C17"/>
    <w:rsid w:val="001A7F80"/>
    <w:rsid w:val="001B051E"/>
    <w:rsid w:val="001B0719"/>
    <w:rsid w:val="001B0925"/>
    <w:rsid w:val="001B0C24"/>
    <w:rsid w:val="001B0CE3"/>
    <w:rsid w:val="001B10EE"/>
    <w:rsid w:val="001B1242"/>
    <w:rsid w:val="001B13EE"/>
    <w:rsid w:val="001B156B"/>
    <w:rsid w:val="001B1BFE"/>
    <w:rsid w:val="001B2144"/>
    <w:rsid w:val="001B2146"/>
    <w:rsid w:val="001B22DA"/>
    <w:rsid w:val="001B2602"/>
    <w:rsid w:val="001B26A3"/>
    <w:rsid w:val="001B282C"/>
    <w:rsid w:val="001B2CA5"/>
    <w:rsid w:val="001B2CBB"/>
    <w:rsid w:val="001B2D1B"/>
    <w:rsid w:val="001B3006"/>
    <w:rsid w:val="001B3641"/>
    <w:rsid w:val="001B3755"/>
    <w:rsid w:val="001B3C4E"/>
    <w:rsid w:val="001B43F6"/>
    <w:rsid w:val="001B46D9"/>
    <w:rsid w:val="001B46E6"/>
    <w:rsid w:val="001B4729"/>
    <w:rsid w:val="001B4790"/>
    <w:rsid w:val="001B56F5"/>
    <w:rsid w:val="001B5947"/>
    <w:rsid w:val="001B5CEA"/>
    <w:rsid w:val="001B5F56"/>
    <w:rsid w:val="001B6BDE"/>
    <w:rsid w:val="001B6FDB"/>
    <w:rsid w:val="001B73F6"/>
    <w:rsid w:val="001B7D6E"/>
    <w:rsid w:val="001B7F69"/>
    <w:rsid w:val="001C000E"/>
    <w:rsid w:val="001C049F"/>
    <w:rsid w:val="001C06AB"/>
    <w:rsid w:val="001C0A8E"/>
    <w:rsid w:val="001C0CEC"/>
    <w:rsid w:val="001C1004"/>
    <w:rsid w:val="001C1177"/>
    <w:rsid w:val="001C1269"/>
    <w:rsid w:val="001C13DE"/>
    <w:rsid w:val="001C17EF"/>
    <w:rsid w:val="001C1A38"/>
    <w:rsid w:val="001C1A93"/>
    <w:rsid w:val="001C1F2C"/>
    <w:rsid w:val="001C27DA"/>
    <w:rsid w:val="001C2B7A"/>
    <w:rsid w:val="001C2D00"/>
    <w:rsid w:val="001C3376"/>
    <w:rsid w:val="001C3903"/>
    <w:rsid w:val="001C3A60"/>
    <w:rsid w:val="001C3C5D"/>
    <w:rsid w:val="001C3E0E"/>
    <w:rsid w:val="001C3E6A"/>
    <w:rsid w:val="001C4037"/>
    <w:rsid w:val="001C4133"/>
    <w:rsid w:val="001C43BF"/>
    <w:rsid w:val="001C4540"/>
    <w:rsid w:val="001C48A8"/>
    <w:rsid w:val="001C4CFB"/>
    <w:rsid w:val="001C4DFA"/>
    <w:rsid w:val="001C52D7"/>
    <w:rsid w:val="001C5419"/>
    <w:rsid w:val="001C5924"/>
    <w:rsid w:val="001C5B29"/>
    <w:rsid w:val="001C6104"/>
    <w:rsid w:val="001C648D"/>
    <w:rsid w:val="001C6A24"/>
    <w:rsid w:val="001C6C92"/>
    <w:rsid w:val="001C6EC7"/>
    <w:rsid w:val="001C71CE"/>
    <w:rsid w:val="001C75B4"/>
    <w:rsid w:val="001C78B8"/>
    <w:rsid w:val="001C78F3"/>
    <w:rsid w:val="001D0065"/>
    <w:rsid w:val="001D0624"/>
    <w:rsid w:val="001D071A"/>
    <w:rsid w:val="001D0F92"/>
    <w:rsid w:val="001D137F"/>
    <w:rsid w:val="001D1602"/>
    <w:rsid w:val="001D1712"/>
    <w:rsid w:val="001D1A09"/>
    <w:rsid w:val="001D1AFD"/>
    <w:rsid w:val="001D1E9A"/>
    <w:rsid w:val="001D1EE7"/>
    <w:rsid w:val="001D21E0"/>
    <w:rsid w:val="001D26ED"/>
    <w:rsid w:val="001D2CCB"/>
    <w:rsid w:val="001D3B46"/>
    <w:rsid w:val="001D3C92"/>
    <w:rsid w:val="001D3DCA"/>
    <w:rsid w:val="001D3E58"/>
    <w:rsid w:val="001D3EB4"/>
    <w:rsid w:val="001D40D4"/>
    <w:rsid w:val="001D43DC"/>
    <w:rsid w:val="001D4415"/>
    <w:rsid w:val="001D447C"/>
    <w:rsid w:val="001D453C"/>
    <w:rsid w:val="001D46F0"/>
    <w:rsid w:val="001D47D3"/>
    <w:rsid w:val="001D4D2E"/>
    <w:rsid w:val="001D513D"/>
    <w:rsid w:val="001D538D"/>
    <w:rsid w:val="001D5941"/>
    <w:rsid w:val="001D6078"/>
    <w:rsid w:val="001D60A5"/>
    <w:rsid w:val="001D6422"/>
    <w:rsid w:val="001D6527"/>
    <w:rsid w:val="001D6662"/>
    <w:rsid w:val="001D7413"/>
    <w:rsid w:val="001D780B"/>
    <w:rsid w:val="001D7F5C"/>
    <w:rsid w:val="001E00C2"/>
    <w:rsid w:val="001E07D0"/>
    <w:rsid w:val="001E098C"/>
    <w:rsid w:val="001E0D8E"/>
    <w:rsid w:val="001E0FE5"/>
    <w:rsid w:val="001E0FED"/>
    <w:rsid w:val="001E11D7"/>
    <w:rsid w:val="001E16D5"/>
    <w:rsid w:val="001E1ACE"/>
    <w:rsid w:val="001E273B"/>
    <w:rsid w:val="001E2749"/>
    <w:rsid w:val="001E2A44"/>
    <w:rsid w:val="001E2DC4"/>
    <w:rsid w:val="001E2FE6"/>
    <w:rsid w:val="001E3402"/>
    <w:rsid w:val="001E37C1"/>
    <w:rsid w:val="001E3C87"/>
    <w:rsid w:val="001E3F21"/>
    <w:rsid w:val="001E3FD7"/>
    <w:rsid w:val="001E40EE"/>
    <w:rsid w:val="001E4293"/>
    <w:rsid w:val="001E4339"/>
    <w:rsid w:val="001E4641"/>
    <w:rsid w:val="001E4B9D"/>
    <w:rsid w:val="001E5675"/>
    <w:rsid w:val="001E669E"/>
    <w:rsid w:val="001E6907"/>
    <w:rsid w:val="001E6940"/>
    <w:rsid w:val="001E69E9"/>
    <w:rsid w:val="001E6B52"/>
    <w:rsid w:val="001E6EB8"/>
    <w:rsid w:val="001E6EDE"/>
    <w:rsid w:val="001E6F93"/>
    <w:rsid w:val="001E740F"/>
    <w:rsid w:val="001E7518"/>
    <w:rsid w:val="001E756F"/>
    <w:rsid w:val="001E75FB"/>
    <w:rsid w:val="001E782B"/>
    <w:rsid w:val="001E7B15"/>
    <w:rsid w:val="001E7F19"/>
    <w:rsid w:val="001F0163"/>
    <w:rsid w:val="001F0899"/>
    <w:rsid w:val="001F0D3A"/>
    <w:rsid w:val="001F0EDB"/>
    <w:rsid w:val="001F0F01"/>
    <w:rsid w:val="001F11E8"/>
    <w:rsid w:val="001F12B1"/>
    <w:rsid w:val="001F145C"/>
    <w:rsid w:val="001F15C7"/>
    <w:rsid w:val="001F1D55"/>
    <w:rsid w:val="001F1EEF"/>
    <w:rsid w:val="001F1FCB"/>
    <w:rsid w:val="001F201B"/>
    <w:rsid w:val="001F2058"/>
    <w:rsid w:val="001F22AD"/>
    <w:rsid w:val="001F29A9"/>
    <w:rsid w:val="001F2C09"/>
    <w:rsid w:val="001F2D14"/>
    <w:rsid w:val="001F3065"/>
    <w:rsid w:val="001F3B69"/>
    <w:rsid w:val="001F3C9A"/>
    <w:rsid w:val="001F4401"/>
    <w:rsid w:val="001F4658"/>
    <w:rsid w:val="001F4877"/>
    <w:rsid w:val="001F4DB8"/>
    <w:rsid w:val="001F4E2A"/>
    <w:rsid w:val="001F52E7"/>
    <w:rsid w:val="001F560D"/>
    <w:rsid w:val="001F5D7E"/>
    <w:rsid w:val="001F61E3"/>
    <w:rsid w:val="001F66BC"/>
    <w:rsid w:val="001F684F"/>
    <w:rsid w:val="001F6A62"/>
    <w:rsid w:val="001F6F01"/>
    <w:rsid w:val="001F7288"/>
    <w:rsid w:val="001F7332"/>
    <w:rsid w:val="001F78CA"/>
    <w:rsid w:val="002002C7"/>
    <w:rsid w:val="00200547"/>
    <w:rsid w:val="0020062A"/>
    <w:rsid w:val="002008D9"/>
    <w:rsid w:val="00200E96"/>
    <w:rsid w:val="002011D9"/>
    <w:rsid w:val="00201B9B"/>
    <w:rsid w:val="00201C2B"/>
    <w:rsid w:val="00201E17"/>
    <w:rsid w:val="00202035"/>
    <w:rsid w:val="002020E5"/>
    <w:rsid w:val="00202468"/>
    <w:rsid w:val="0020253D"/>
    <w:rsid w:val="00202C3F"/>
    <w:rsid w:val="00202FCF"/>
    <w:rsid w:val="0020336E"/>
    <w:rsid w:val="00203501"/>
    <w:rsid w:val="00203852"/>
    <w:rsid w:val="00204946"/>
    <w:rsid w:val="00204AFE"/>
    <w:rsid w:val="00205306"/>
    <w:rsid w:val="0020559D"/>
    <w:rsid w:val="00205DDF"/>
    <w:rsid w:val="002060B5"/>
    <w:rsid w:val="002060CD"/>
    <w:rsid w:val="0020686F"/>
    <w:rsid w:val="00206C39"/>
    <w:rsid w:val="00206CE0"/>
    <w:rsid w:val="00206E47"/>
    <w:rsid w:val="002073C6"/>
    <w:rsid w:val="00207557"/>
    <w:rsid w:val="002078EB"/>
    <w:rsid w:val="002079C4"/>
    <w:rsid w:val="00207E1A"/>
    <w:rsid w:val="00210285"/>
    <w:rsid w:val="00210543"/>
    <w:rsid w:val="002108D9"/>
    <w:rsid w:val="00210996"/>
    <w:rsid w:val="00210C17"/>
    <w:rsid w:val="00211136"/>
    <w:rsid w:val="00211441"/>
    <w:rsid w:val="002114AE"/>
    <w:rsid w:val="00211B56"/>
    <w:rsid w:val="00211DB4"/>
    <w:rsid w:val="00211E31"/>
    <w:rsid w:val="00212529"/>
    <w:rsid w:val="00212C3C"/>
    <w:rsid w:val="00213288"/>
    <w:rsid w:val="00213428"/>
    <w:rsid w:val="002138E2"/>
    <w:rsid w:val="00213A1A"/>
    <w:rsid w:val="00213AF6"/>
    <w:rsid w:val="00213FE5"/>
    <w:rsid w:val="0021417F"/>
    <w:rsid w:val="00214C72"/>
    <w:rsid w:val="00214D69"/>
    <w:rsid w:val="0021502B"/>
    <w:rsid w:val="002151EB"/>
    <w:rsid w:val="002153E5"/>
    <w:rsid w:val="0021549F"/>
    <w:rsid w:val="002157DB"/>
    <w:rsid w:val="002161D2"/>
    <w:rsid w:val="002164A9"/>
    <w:rsid w:val="0021676F"/>
    <w:rsid w:val="00216F35"/>
    <w:rsid w:val="002170EB"/>
    <w:rsid w:val="0022021D"/>
    <w:rsid w:val="0022034B"/>
    <w:rsid w:val="0022088F"/>
    <w:rsid w:val="002209B1"/>
    <w:rsid w:val="00220D72"/>
    <w:rsid w:val="00220DBC"/>
    <w:rsid w:val="002215DF"/>
    <w:rsid w:val="0022163E"/>
    <w:rsid w:val="00221852"/>
    <w:rsid w:val="002221E7"/>
    <w:rsid w:val="002222B6"/>
    <w:rsid w:val="0022248C"/>
    <w:rsid w:val="0022295B"/>
    <w:rsid w:val="002229D4"/>
    <w:rsid w:val="00222B6E"/>
    <w:rsid w:val="00223068"/>
    <w:rsid w:val="002231AD"/>
    <w:rsid w:val="002231B1"/>
    <w:rsid w:val="00223778"/>
    <w:rsid w:val="00223869"/>
    <w:rsid w:val="00224139"/>
    <w:rsid w:val="0022439C"/>
    <w:rsid w:val="0022454F"/>
    <w:rsid w:val="002249BD"/>
    <w:rsid w:val="002253E7"/>
    <w:rsid w:val="00225D7E"/>
    <w:rsid w:val="00226335"/>
    <w:rsid w:val="0022643F"/>
    <w:rsid w:val="002265E2"/>
    <w:rsid w:val="002269BE"/>
    <w:rsid w:val="00226B7B"/>
    <w:rsid w:val="00226FD0"/>
    <w:rsid w:val="002276BF"/>
    <w:rsid w:val="002276FA"/>
    <w:rsid w:val="00227CFA"/>
    <w:rsid w:val="00227E36"/>
    <w:rsid w:val="002304ED"/>
    <w:rsid w:val="0023052F"/>
    <w:rsid w:val="00230C71"/>
    <w:rsid w:val="00230F9A"/>
    <w:rsid w:val="00231074"/>
    <w:rsid w:val="00231683"/>
    <w:rsid w:val="00231ECC"/>
    <w:rsid w:val="0023222F"/>
    <w:rsid w:val="00232535"/>
    <w:rsid w:val="0023265F"/>
    <w:rsid w:val="00232978"/>
    <w:rsid w:val="00232A32"/>
    <w:rsid w:val="00232C2E"/>
    <w:rsid w:val="00233262"/>
    <w:rsid w:val="002334BF"/>
    <w:rsid w:val="00233723"/>
    <w:rsid w:val="00233807"/>
    <w:rsid w:val="00233A80"/>
    <w:rsid w:val="00233E2C"/>
    <w:rsid w:val="00234017"/>
    <w:rsid w:val="0023412D"/>
    <w:rsid w:val="002341FE"/>
    <w:rsid w:val="0023469F"/>
    <w:rsid w:val="00234E13"/>
    <w:rsid w:val="00235058"/>
    <w:rsid w:val="00235158"/>
    <w:rsid w:val="00235D9A"/>
    <w:rsid w:val="00235E73"/>
    <w:rsid w:val="00235FA2"/>
    <w:rsid w:val="00235FE4"/>
    <w:rsid w:val="0023659A"/>
    <w:rsid w:val="002366E8"/>
    <w:rsid w:val="002369B1"/>
    <w:rsid w:val="00236EFF"/>
    <w:rsid w:val="00236F7F"/>
    <w:rsid w:val="00237214"/>
    <w:rsid w:val="00237BBF"/>
    <w:rsid w:val="00237E60"/>
    <w:rsid w:val="00237F07"/>
    <w:rsid w:val="002400B2"/>
    <w:rsid w:val="002400F8"/>
    <w:rsid w:val="002401C8"/>
    <w:rsid w:val="002401E8"/>
    <w:rsid w:val="00240A03"/>
    <w:rsid w:val="00240BD3"/>
    <w:rsid w:val="00241522"/>
    <w:rsid w:val="00241901"/>
    <w:rsid w:val="00241BAE"/>
    <w:rsid w:val="00241DF7"/>
    <w:rsid w:val="002423CE"/>
    <w:rsid w:val="002426FC"/>
    <w:rsid w:val="0024279E"/>
    <w:rsid w:val="0024288A"/>
    <w:rsid w:val="00242901"/>
    <w:rsid w:val="0024303D"/>
    <w:rsid w:val="002438C1"/>
    <w:rsid w:val="002440B4"/>
    <w:rsid w:val="00244457"/>
    <w:rsid w:val="00244740"/>
    <w:rsid w:val="002449E3"/>
    <w:rsid w:val="00245144"/>
    <w:rsid w:val="002451F1"/>
    <w:rsid w:val="002455AA"/>
    <w:rsid w:val="00245776"/>
    <w:rsid w:val="0024599C"/>
    <w:rsid w:val="00245AEA"/>
    <w:rsid w:val="00245B80"/>
    <w:rsid w:val="00245BB1"/>
    <w:rsid w:val="00245BF1"/>
    <w:rsid w:val="00245EC2"/>
    <w:rsid w:val="002462EB"/>
    <w:rsid w:val="0024640B"/>
    <w:rsid w:val="00246D7D"/>
    <w:rsid w:val="00246D84"/>
    <w:rsid w:val="002470C0"/>
    <w:rsid w:val="00247CCE"/>
    <w:rsid w:val="00247F25"/>
    <w:rsid w:val="002506A8"/>
    <w:rsid w:val="002509A5"/>
    <w:rsid w:val="00250CFC"/>
    <w:rsid w:val="00250E50"/>
    <w:rsid w:val="0025104B"/>
    <w:rsid w:val="0025120A"/>
    <w:rsid w:val="00251445"/>
    <w:rsid w:val="0025147A"/>
    <w:rsid w:val="0025205C"/>
    <w:rsid w:val="002522E8"/>
    <w:rsid w:val="00252384"/>
    <w:rsid w:val="0025261A"/>
    <w:rsid w:val="00252B5B"/>
    <w:rsid w:val="00252E59"/>
    <w:rsid w:val="002532F5"/>
    <w:rsid w:val="00253857"/>
    <w:rsid w:val="00254002"/>
    <w:rsid w:val="00254593"/>
    <w:rsid w:val="002546F8"/>
    <w:rsid w:val="00254BE7"/>
    <w:rsid w:val="00254C16"/>
    <w:rsid w:val="002551D0"/>
    <w:rsid w:val="0025520E"/>
    <w:rsid w:val="002555F1"/>
    <w:rsid w:val="0025566D"/>
    <w:rsid w:val="00256457"/>
    <w:rsid w:val="00256488"/>
    <w:rsid w:val="0025686D"/>
    <w:rsid w:val="00256E13"/>
    <w:rsid w:val="00257141"/>
    <w:rsid w:val="002574A1"/>
    <w:rsid w:val="0025764A"/>
    <w:rsid w:val="002576D0"/>
    <w:rsid w:val="00257B80"/>
    <w:rsid w:val="00257CDC"/>
    <w:rsid w:val="002604B1"/>
    <w:rsid w:val="00260662"/>
    <w:rsid w:val="0026079E"/>
    <w:rsid w:val="00260CD7"/>
    <w:rsid w:val="00260EDE"/>
    <w:rsid w:val="00260FCB"/>
    <w:rsid w:val="0026144D"/>
    <w:rsid w:val="00261695"/>
    <w:rsid w:val="00261D61"/>
    <w:rsid w:val="00261DA0"/>
    <w:rsid w:val="0026230D"/>
    <w:rsid w:val="00262520"/>
    <w:rsid w:val="00262595"/>
    <w:rsid w:val="002626EA"/>
    <w:rsid w:val="00262838"/>
    <w:rsid w:val="00262BFA"/>
    <w:rsid w:val="00262E70"/>
    <w:rsid w:val="00263391"/>
    <w:rsid w:val="00263CE5"/>
    <w:rsid w:val="00263F9B"/>
    <w:rsid w:val="0026416C"/>
    <w:rsid w:val="00264F8C"/>
    <w:rsid w:val="00265BAC"/>
    <w:rsid w:val="00265BC4"/>
    <w:rsid w:val="00265BC7"/>
    <w:rsid w:val="0026639E"/>
    <w:rsid w:val="002664FC"/>
    <w:rsid w:val="00266915"/>
    <w:rsid w:val="00266B17"/>
    <w:rsid w:val="00266C49"/>
    <w:rsid w:val="0026752C"/>
    <w:rsid w:val="00267896"/>
    <w:rsid w:val="00267A26"/>
    <w:rsid w:val="0027044C"/>
    <w:rsid w:val="0027057A"/>
    <w:rsid w:val="00270583"/>
    <w:rsid w:val="00270817"/>
    <w:rsid w:val="00270AB9"/>
    <w:rsid w:val="00271533"/>
    <w:rsid w:val="0027172B"/>
    <w:rsid w:val="00271B40"/>
    <w:rsid w:val="00271DA6"/>
    <w:rsid w:val="00271FA8"/>
    <w:rsid w:val="00272040"/>
    <w:rsid w:val="0027208F"/>
    <w:rsid w:val="00272266"/>
    <w:rsid w:val="002722B7"/>
    <w:rsid w:val="00272383"/>
    <w:rsid w:val="002723E4"/>
    <w:rsid w:val="00272690"/>
    <w:rsid w:val="002726B3"/>
    <w:rsid w:val="0027277A"/>
    <w:rsid w:val="002728B2"/>
    <w:rsid w:val="0027308D"/>
    <w:rsid w:val="00273598"/>
    <w:rsid w:val="002736D1"/>
    <w:rsid w:val="002736D4"/>
    <w:rsid w:val="00274020"/>
    <w:rsid w:val="00274201"/>
    <w:rsid w:val="0027446F"/>
    <w:rsid w:val="0027458D"/>
    <w:rsid w:val="002745D8"/>
    <w:rsid w:val="002749C1"/>
    <w:rsid w:val="00274BAB"/>
    <w:rsid w:val="00274F3E"/>
    <w:rsid w:val="00275845"/>
    <w:rsid w:val="00275898"/>
    <w:rsid w:val="00275DAC"/>
    <w:rsid w:val="00275DFA"/>
    <w:rsid w:val="00275E33"/>
    <w:rsid w:val="00276103"/>
    <w:rsid w:val="002762EB"/>
    <w:rsid w:val="0027649B"/>
    <w:rsid w:val="002764DD"/>
    <w:rsid w:val="00276722"/>
    <w:rsid w:val="00276C24"/>
    <w:rsid w:val="0027756D"/>
    <w:rsid w:val="0027765E"/>
    <w:rsid w:val="00277824"/>
    <w:rsid w:val="00277A23"/>
    <w:rsid w:val="00277A7E"/>
    <w:rsid w:val="00280267"/>
    <w:rsid w:val="00280386"/>
    <w:rsid w:val="00280A8F"/>
    <w:rsid w:val="00280C2A"/>
    <w:rsid w:val="00280D83"/>
    <w:rsid w:val="00280E3C"/>
    <w:rsid w:val="00281868"/>
    <w:rsid w:val="00282187"/>
    <w:rsid w:val="00282406"/>
    <w:rsid w:val="00282656"/>
    <w:rsid w:val="00282DAD"/>
    <w:rsid w:val="00283103"/>
    <w:rsid w:val="002835ED"/>
    <w:rsid w:val="00283631"/>
    <w:rsid w:val="002836B1"/>
    <w:rsid w:val="00283CAA"/>
    <w:rsid w:val="00284458"/>
    <w:rsid w:val="00284AEB"/>
    <w:rsid w:val="00284F20"/>
    <w:rsid w:val="00285743"/>
    <w:rsid w:val="00285F93"/>
    <w:rsid w:val="0028615B"/>
    <w:rsid w:val="00286693"/>
    <w:rsid w:val="00286F50"/>
    <w:rsid w:val="00286FF3"/>
    <w:rsid w:val="0028700B"/>
    <w:rsid w:val="00287668"/>
    <w:rsid w:val="00287745"/>
    <w:rsid w:val="002877A9"/>
    <w:rsid w:val="00287B29"/>
    <w:rsid w:val="0029017C"/>
    <w:rsid w:val="002901A6"/>
    <w:rsid w:val="002903A5"/>
    <w:rsid w:val="0029094A"/>
    <w:rsid w:val="00290A1E"/>
    <w:rsid w:val="00290BDB"/>
    <w:rsid w:val="00291511"/>
    <w:rsid w:val="0029158D"/>
    <w:rsid w:val="0029174C"/>
    <w:rsid w:val="00291CA7"/>
    <w:rsid w:val="00291EAE"/>
    <w:rsid w:val="00291FB9"/>
    <w:rsid w:val="0029241C"/>
    <w:rsid w:val="002924AA"/>
    <w:rsid w:val="0029298D"/>
    <w:rsid w:val="002929C5"/>
    <w:rsid w:val="00292DD5"/>
    <w:rsid w:val="00292E2D"/>
    <w:rsid w:val="00292F5F"/>
    <w:rsid w:val="0029368A"/>
    <w:rsid w:val="00293701"/>
    <w:rsid w:val="00293A1D"/>
    <w:rsid w:val="00293B29"/>
    <w:rsid w:val="002944BF"/>
    <w:rsid w:val="00294AD7"/>
    <w:rsid w:val="00294C71"/>
    <w:rsid w:val="00294F47"/>
    <w:rsid w:val="00295031"/>
    <w:rsid w:val="002951C0"/>
    <w:rsid w:val="002952A0"/>
    <w:rsid w:val="00295538"/>
    <w:rsid w:val="002956A8"/>
    <w:rsid w:val="00295F8F"/>
    <w:rsid w:val="00296527"/>
    <w:rsid w:val="0029683F"/>
    <w:rsid w:val="00296931"/>
    <w:rsid w:val="002971BB"/>
    <w:rsid w:val="00297505"/>
    <w:rsid w:val="0029784B"/>
    <w:rsid w:val="00297AEB"/>
    <w:rsid w:val="00297BEA"/>
    <w:rsid w:val="002A08C7"/>
    <w:rsid w:val="002A0F1D"/>
    <w:rsid w:val="002A102F"/>
    <w:rsid w:val="002A10C0"/>
    <w:rsid w:val="002A1AF5"/>
    <w:rsid w:val="002A2B42"/>
    <w:rsid w:val="002A3C1D"/>
    <w:rsid w:val="002A41E8"/>
    <w:rsid w:val="002A4C10"/>
    <w:rsid w:val="002A4C2A"/>
    <w:rsid w:val="002A50BD"/>
    <w:rsid w:val="002A52AD"/>
    <w:rsid w:val="002A56DD"/>
    <w:rsid w:val="002A5A19"/>
    <w:rsid w:val="002A5A1D"/>
    <w:rsid w:val="002A5E24"/>
    <w:rsid w:val="002A6441"/>
    <w:rsid w:val="002A6897"/>
    <w:rsid w:val="002A6969"/>
    <w:rsid w:val="002A7029"/>
    <w:rsid w:val="002A7276"/>
    <w:rsid w:val="002A75D7"/>
    <w:rsid w:val="002A7872"/>
    <w:rsid w:val="002A7C08"/>
    <w:rsid w:val="002A7C7E"/>
    <w:rsid w:val="002B00A9"/>
    <w:rsid w:val="002B01E5"/>
    <w:rsid w:val="002B0293"/>
    <w:rsid w:val="002B051E"/>
    <w:rsid w:val="002B053E"/>
    <w:rsid w:val="002B0CC5"/>
    <w:rsid w:val="002B1495"/>
    <w:rsid w:val="002B1D06"/>
    <w:rsid w:val="002B263E"/>
    <w:rsid w:val="002B2AAE"/>
    <w:rsid w:val="002B32A2"/>
    <w:rsid w:val="002B3828"/>
    <w:rsid w:val="002B38ED"/>
    <w:rsid w:val="002B3C23"/>
    <w:rsid w:val="002B3F63"/>
    <w:rsid w:val="002B406D"/>
    <w:rsid w:val="002B4741"/>
    <w:rsid w:val="002B4F91"/>
    <w:rsid w:val="002B5058"/>
    <w:rsid w:val="002B52E3"/>
    <w:rsid w:val="002B549E"/>
    <w:rsid w:val="002B587C"/>
    <w:rsid w:val="002B5B25"/>
    <w:rsid w:val="002B6010"/>
    <w:rsid w:val="002B6306"/>
    <w:rsid w:val="002B63F3"/>
    <w:rsid w:val="002B6656"/>
    <w:rsid w:val="002B66AC"/>
    <w:rsid w:val="002B68AC"/>
    <w:rsid w:val="002B69ED"/>
    <w:rsid w:val="002B6ECD"/>
    <w:rsid w:val="002B70D7"/>
    <w:rsid w:val="002B755E"/>
    <w:rsid w:val="002B78C9"/>
    <w:rsid w:val="002B7AE0"/>
    <w:rsid w:val="002B7D20"/>
    <w:rsid w:val="002B7E83"/>
    <w:rsid w:val="002B7ED9"/>
    <w:rsid w:val="002C05EA"/>
    <w:rsid w:val="002C083F"/>
    <w:rsid w:val="002C0EA7"/>
    <w:rsid w:val="002C10B5"/>
    <w:rsid w:val="002C1BB3"/>
    <w:rsid w:val="002C1BE8"/>
    <w:rsid w:val="002C1D5D"/>
    <w:rsid w:val="002C2AEE"/>
    <w:rsid w:val="002C2D42"/>
    <w:rsid w:val="002C32A8"/>
    <w:rsid w:val="002C351B"/>
    <w:rsid w:val="002C3593"/>
    <w:rsid w:val="002C3846"/>
    <w:rsid w:val="002C4525"/>
    <w:rsid w:val="002C49DC"/>
    <w:rsid w:val="002C4A0D"/>
    <w:rsid w:val="002C4E7A"/>
    <w:rsid w:val="002C5998"/>
    <w:rsid w:val="002C5AB3"/>
    <w:rsid w:val="002C5EC2"/>
    <w:rsid w:val="002C6313"/>
    <w:rsid w:val="002C6726"/>
    <w:rsid w:val="002C6A07"/>
    <w:rsid w:val="002C6EFA"/>
    <w:rsid w:val="002C7033"/>
    <w:rsid w:val="002C74D1"/>
    <w:rsid w:val="002C7589"/>
    <w:rsid w:val="002C7757"/>
    <w:rsid w:val="002C7786"/>
    <w:rsid w:val="002C77C5"/>
    <w:rsid w:val="002C7CB8"/>
    <w:rsid w:val="002D0315"/>
    <w:rsid w:val="002D088B"/>
    <w:rsid w:val="002D0A00"/>
    <w:rsid w:val="002D0ADD"/>
    <w:rsid w:val="002D0BF2"/>
    <w:rsid w:val="002D0F5E"/>
    <w:rsid w:val="002D1521"/>
    <w:rsid w:val="002D166A"/>
    <w:rsid w:val="002D207A"/>
    <w:rsid w:val="002D21C9"/>
    <w:rsid w:val="002D23FE"/>
    <w:rsid w:val="002D26BB"/>
    <w:rsid w:val="002D2718"/>
    <w:rsid w:val="002D294B"/>
    <w:rsid w:val="002D2965"/>
    <w:rsid w:val="002D2DAE"/>
    <w:rsid w:val="002D2E9F"/>
    <w:rsid w:val="002D367F"/>
    <w:rsid w:val="002D375A"/>
    <w:rsid w:val="002D38D0"/>
    <w:rsid w:val="002D3950"/>
    <w:rsid w:val="002D3996"/>
    <w:rsid w:val="002D3CA2"/>
    <w:rsid w:val="002D3D02"/>
    <w:rsid w:val="002D3D39"/>
    <w:rsid w:val="002D4339"/>
    <w:rsid w:val="002D44C9"/>
    <w:rsid w:val="002D4B41"/>
    <w:rsid w:val="002D5269"/>
    <w:rsid w:val="002D5348"/>
    <w:rsid w:val="002D5603"/>
    <w:rsid w:val="002D5FEF"/>
    <w:rsid w:val="002D6581"/>
    <w:rsid w:val="002D65B8"/>
    <w:rsid w:val="002D6993"/>
    <w:rsid w:val="002D6C14"/>
    <w:rsid w:val="002D6E57"/>
    <w:rsid w:val="002D6EB2"/>
    <w:rsid w:val="002E02D2"/>
    <w:rsid w:val="002E02EF"/>
    <w:rsid w:val="002E07CD"/>
    <w:rsid w:val="002E082D"/>
    <w:rsid w:val="002E088C"/>
    <w:rsid w:val="002E09A7"/>
    <w:rsid w:val="002E0E3B"/>
    <w:rsid w:val="002E0F0F"/>
    <w:rsid w:val="002E15DB"/>
    <w:rsid w:val="002E1C20"/>
    <w:rsid w:val="002E1E21"/>
    <w:rsid w:val="002E1E95"/>
    <w:rsid w:val="002E2203"/>
    <w:rsid w:val="002E2283"/>
    <w:rsid w:val="002E2D33"/>
    <w:rsid w:val="002E2DFE"/>
    <w:rsid w:val="002E2EEA"/>
    <w:rsid w:val="002E2F79"/>
    <w:rsid w:val="002E39EB"/>
    <w:rsid w:val="002E3A18"/>
    <w:rsid w:val="002E3CED"/>
    <w:rsid w:val="002E3D17"/>
    <w:rsid w:val="002E3D66"/>
    <w:rsid w:val="002E4156"/>
    <w:rsid w:val="002E448C"/>
    <w:rsid w:val="002E46E0"/>
    <w:rsid w:val="002E5178"/>
    <w:rsid w:val="002E57BD"/>
    <w:rsid w:val="002E6147"/>
    <w:rsid w:val="002E674E"/>
    <w:rsid w:val="002E69E0"/>
    <w:rsid w:val="002E6B10"/>
    <w:rsid w:val="002E6C83"/>
    <w:rsid w:val="002E6E22"/>
    <w:rsid w:val="002E73E9"/>
    <w:rsid w:val="002E74DA"/>
    <w:rsid w:val="002E7D6F"/>
    <w:rsid w:val="002F0008"/>
    <w:rsid w:val="002F0205"/>
    <w:rsid w:val="002F04F5"/>
    <w:rsid w:val="002F05F1"/>
    <w:rsid w:val="002F066F"/>
    <w:rsid w:val="002F07F9"/>
    <w:rsid w:val="002F145E"/>
    <w:rsid w:val="002F1C17"/>
    <w:rsid w:val="002F204E"/>
    <w:rsid w:val="002F294F"/>
    <w:rsid w:val="002F2A37"/>
    <w:rsid w:val="002F2A77"/>
    <w:rsid w:val="002F2C47"/>
    <w:rsid w:val="002F2F30"/>
    <w:rsid w:val="002F2FA5"/>
    <w:rsid w:val="002F301F"/>
    <w:rsid w:val="002F32D9"/>
    <w:rsid w:val="002F3A84"/>
    <w:rsid w:val="002F3DFF"/>
    <w:rsid w:val="002F4344"/>
    <w:rsid w:val="002F4362"/>
    <w:rsid w:val="002F43E8"/>
    <w:rsid w:val="002F44E6"/>
    <w:rsid w:val="002F49F6"/>
    <w:rsid w:val="002F4D00"/>
    <w:rsid w:val="002F4E60"/>
    <w:rsid w:val="002F4F4B"/>
    <w:rsid w:val="002F57D9"/>
    <w:rsid w:val="002F5B96"/>
    <w:rsid w:val="002F5E07"/>
    <w:rsid w:val="002F5FA8"/>
    <w:rsid w:val="002F5FB6"/>
    <w:rsid w:val="002F6129"/>
    <w:rsid w:val="002F6162"/>
    <w:rsid w:val="002F61B0"/>
    <w:rsid w:val="002F635B"/>
    <w:rsid w:val="002F64B4"/>
    <w:rsid w:val="002F68FE"/>
    <w:rsid w:val="002F6A1F"/>
    <w:rsid w:val="002F6A93"/>
    <w:rsid w:val="002F7014"/>
    <w:rsid w:val="002F71EC"/>
    <w:rsid w:val="002F72D4"/>
    <w:rsid w:val="002F7325"/>
    <w:rsid w:val="002F77BE"/>
    <w:rsid w:val="002F78F2"/>
    <w:rsid w:val="002F7B0B"/>
    <w:rsid w:val="002F7E4F"/>
    <w:rsid w:val="00300337"/>
    <w:rsid w:val="00300776"/>
    <w:rsid w:val="00300A85"/>
    <w:rsid w:val="00300D90"/>
    <w:rsid w:val="00301356"/>
    <w:rsid w:val="00301795"/>
    <w:rsid w:val="00301BED"/>
    <w:rsid w:val="00301D63"/>
    <w:rsid w:val="00301EA8"/>
    <w:rsid w:val="0030218A"/>
    <w:rsid w:val="003023DD"/>
    <w:rsid w:val="00302580"/>
    <w:rsid w:val="00302A6C"/>
    <w:rsid w:val="00302B47"/>
    <w:rsid w:val="00302E0E"/>
    <w:rsid w:val="00303722"/>
    <w:rsid w:val="0030397A"/>
    <w:rsid w:val="00303ADA"/>
    <w:rsid w:val="00303D07"/>
    <w:rsid w:val="00303E3D"/>
    <w:rsid w:val="00303F1C"/>
    <w:rsid w:val="00303F91"/>
    <w:rsid w:val="00304091"/>
    <w:rsid w:val="003042B1"/>
    <w:rsid w:val="00304668"/>
    <w:rsid w:val="003047F8"/>
    <w:rsid w:val="00304850"/>
    <w:rsid w:val="003048F2"/>
    <w:rsid w:val="0030494A"/>
    <w:rsid w:val="00304C0B"/>
    <w:rsid w:val="00305058"/>
    <w:rsid w:val="003055C1"/>
    <w:rsid w:val="00305645"/>
    <w:rsid w:val="00305885"/>
    <w:rsid w:val="0030595E"/>
    <w:rsid w:val="00305B4B"/>
    <w:rsid w:val="00305D61"/>
    <w:rsid w:val="00306217"/>
    <w:rsid w:val="003067F4"/>
    <w:rsid w:val="003069D3"/>
    <w:rsid w:val="00306AC1"/>
    <w:rsid w:val="0030736C"/>
    <w:rsid w:val="003073D8"/>
    <w:rsid w:val="00307479"/>
    <w:rsid w:val="00307A70"/>
    <w:rsid w:val="00307FD5"/>
    <w:rsid w:val="00310042"/>
    <w:rsid w:val="00310126"/>
    <w:rsid w:val="00310301"/>
    <w:rsid w:val="00310775"/>
    <w:rsid w:val="00310D30"/>
    <w:rsid w:val="003111AF"/>
    <w:rsid w:val="00311A8D"/>
    <w:rsid w:val="0031211B"/>
    <w:rsid w:val="0031262F"/>
    <w:rsid w:val="003127C7"/>
    <w:rsid w:val="00312BC0"/>
    <w:rsid w:val="00312CB9"/>
    <w:rsid w:val="003130E4"/>
    <w:rsid w:val="00313779"/>
    <w:rsid w:val="0031379C"/>
    <w:rsid w:val="003140D5"/>
    <w:rsid w:val="0031466A"/>
    <w:rsid w:val="00314923"/>
    <w:rsid w:val="003149F8"/>
    <w:rsid w:val="00315096"/>
    <w:rsid w:val="003151C0"/>
    <w:rsid w:val="003152E3"/>
    <w:rsid w:val="003155C4"/>
    <w:rsid w:val="00315BEF"/>
    <w:rsid w:val="00315CDD"/>
    <w:rsid w:val="00315D16"/>
    <w:rsid w:val="00315EA2"/>
    <w:rsid w:val="00316519"/>
    <w:rsid w:val="0031661D"/>
    <w:rsid w:val="0031672E"/>
    <w:rsid w:val="0031694A"/>
    <w:rsid w:val="00316B29"/>
    <w:rsid w:val="00316C91"/>
    <w:rsid w:val="003170D7"/>
    <w:rsid w:val="00317314"/>
    <w:rsid w:val="00317398"/>
    <w:rsid w:val="003175BC"/>
    <w:rsid w:val="003175E7"/>
    <w:rsid w:val="003175E9"/>
    <w:rsid w:val="0031799F"/>
    <w:rsid w:val="003179FA"/>
    <w:rsid w:val="00317CF6"/>
    <w:rsid w:val="00317DD3"/>
    <w:rsid w:val="00317F08"/>
    <w:rsid w:val="00317FC3"/>
    <w:rsid w:val="00320195"/>
    <w:rsid w:val="003202A0"/>
    <w:rsid w:val="00320314"/>
    <w:rsid w:val="003205E8"/>
    <w:rsid w:val="00320903"/>
    <w:rsid w:val="00320A0B"/>
    <w:rsid w:val="00320B13"/>
    <w:rsid w:val="00320B28"/>
    <w:rsid w:val="00320B6D"/>
    <w:rsid w:val="0032106B"/>
    <w:rsid w:val="003214EE"/>
    <w:rsid w:val="00321A9B"/>
    <w:rsid w:val="00321C27"/>
    <w:rsid w:val="003222F1"/>
    <w:rsid w:val="0032291A"/>
    <w:rsid w:val="003229A0"/>
    <w:rsid w:val="00322CF8"/>
    <w:rsid w:val="00322FB5"/>
    <w:rsid w:val="003231A0"/>
    <w:rsid w:val="003232F6"/>
    <w:rsid w:val="003233B0"/>
    <w:rsid w:val="00323560"/>
    <w:rsid w:val="003235C7"/>
    <w:rsid w:val="003236A6"/>
    <w:rsid w:val="0032371E"/>
    <w:rsid w:val="0032382A"/>
    <w:rsid w:val="00323BC8"/>
    <w:rsid w:val="00323BFA"/>
    <w:rsid w:val="00323FF3"/>
    <w:rsid w:val="0032408E"/>
    <w:rsid w:val="003241B7"/>
    <w:rsid w:val="00324548"/>
    <w:rsid w:val="00324809"/>
    <w:rsid w:val="00324B55"/>
    <w:rsid w:val="003252AC"/>
    <w:rsid w:val="00325576"/>
    <w:rsid w:val="003256C3"/>
    <w:rsid w:val="00325C71"/>
    <w:rsid w:val="00325D1B"/>
    <w:rsid w:val="00325E19"/>
    <w:rsid w:val="0032645F"/>
    <w:rsid w:val="0032657C"/>
    <w:rsid w:val="003268D7"/>
    <w:rsid w:val="00326C2E"/>
    <w:rsid w:val="00326C8C"/>
    <w:rsid w:val="00326F95"/>
    <w:rsid w:val="003270C4"/>
    <w:rsid w:val="0032717E"/>
    <w:rsid w:val="003275E4"/>
    <w:rsid w:val="0032765C"/>
    <w:rsid w:val="003276D2"/>
    <w:rsid w:val="00327999"/>
    <w:rsid w:val="003279CA"/>
    <w:rsid w:val="00327FC7"/>
    <w:rsid w:val="003304C9"/>
    <w:rsid w:val="00330683"/>
    <w:rsid w:val="00330B95"/>
    <w:rsid w:val="003314B7"/>
    <w:rsid w:val="003314DF"/>
    <w:rsid w:val="003318EA"/>
    <w:rsid w:val="00331B7D"/>
    <w:rsid w:val="003321B4"/>
    <w:rsid w:val="003326F7"/>
    <w:rsid w:val="003327F5"/>
    <w:rsid w:val="00333292"/>
    <w:rsid w:val="00333767"/>
    <w:rsid w:val="00333EC2"/>
    <w:rsid w:val="00333FC9"/>
    <w:rsid w:val="00334FE1"/>
    <w:rsid w:val="00335087"/>
    <w:rsid w:val="0033527C"/>
    <w:rsid w:val="00335362"/>
    <w:rsid w:val="00335512"/>
    <w:rsid w:val="00335781"/>
    <w:rsid w:val="003357D3"/>
    <w:rsid w:val="0033592B"/>
    <w:rsid w:val="00335EBA"/>
    <w:rsid w:val="00336017"/>
    <w:rsid w:val="00336103"/>
    <w:rsid w:val="00336443"/>
    <w:rsid w:val="00336A64"/>
    <w:rsid w:val="00336F98"/>
    <w:rsid w:val="003370F4"/>
    <w:rsid w:val="0033718B"/>
    <w:rsid w:val="00337318"/>
    <w:rsid w:val="00337AA6"/>
    <w:rsid w:val="00337B27"/>
    <w:rsid w:val="00337C70"/>
    <w:rsid w:val="00340394"/>
    <w:rsid w:val="0034045B"/>
    <w:rsid w:val="003407B0"/>
    <w:rsid w:val="00340CD5"/>
    <w:rsid w:val="00340D51"/>
    <w:rsid w:val="003412A6"/>
    <w:rsid w:val="0034145E"/>
    <w:rsid w:val="00341AE5"/>
    <w:rsid w:val="00341C03"/>
    <w:rsid w:val="00341FD2"/>
    <w:rsid w:val="003421FE"/>
    <w:rsid w:val="003423B6"/>
    <w:rsid w:val="0034252E"/>
    <w:rsid w:val="003426B5"/>
    <w:rsid w:val="00342E57"/>
    <w:rsid w:val="00342ED4"/>
    <w:rsid w:val="00344884"/>
    <w:rsid w:val="00345458"/>
    <w:rsid w:val="00345646"/>
    <w:rsid w:val="0034588B"/>
    <w:rsid w:val="003459E9"/>
    <w:rsid w:val="00345D83"/>
    <w:rsid w:val="00345F13"/>
    <w:rsid w:val="003467A7"/>
    <w:rsid w:val="00346EA1"/>
    <w:rsid w:val="00346EAE"/>
    <w:rsid w:val="00347092"/>
    <w:rsid w:val="003472E0"/>
    <w:rsid w:val="0034731C"/>
    <w:rsid w:val="0034738D"/>
    <w:rsid w:val="003473F4"/>
    <w:rsid w:val="003474E1"/>
    <w:rsid w:val="003502D4"/>
    <w:rsid w:val="003502F0"/>
    <w:rsid w:val="0035032B"/>
    <w:rsid w:val="003504DB"/>
    <w:rsid w:val="00350820"/>
    <w:rsid w:val="00350AAC"/>
    <w:rsid w:val="00351034"/>
    <w:rsid w:val="003511FA"/>
    <w:rsid w:val="003514B5"/>
    <w:rsid w:val="003519B1"/>
    <w:rsid w:val="00351C47"/>
    <w:rsid w:val="0035285F"/>
    <w:rsid w:val="00352B83"/>
    <w:rsid w:val="00352DF4"/>
    <w:rsid w:val="00352ED0"/>
    <w:rsid w:val="003534EB"/>
    <w:rsid w:val="00353C95"/>
    <w:rsid w:val="00353D44"/>
    <w:rsid w:val="00353DB1"/>
    <w:rsid w:val="00353F66"/>
    <w:rsid w:val="003543BF"/>
    <w:rsid w:val="00354537"/>
    <w:rsid w:val="00354A2B"/>
    <w:rsid w:val="00354BE6"/>
    <w:rsid w:val="00354C6E"/>
    <w:rsid w:val="00354E6E"/>
    <w:rsid w:val="00354FA1"/>
    <w:rsid w:val="00355166"/>
    <w:rsid w:val="00355489"/>
    <w:rsid w:val="0035582D"/>
    <w:rsid w:val="0035583E"/>
    <w:rsid w:val="00355A85"/>
    <w:rsid w:val="00355CFE"/>
    <w:rsid w:val="00355DA9"/>
    <w:rsid w:val="003562A6"/>
    <w:rsid w:val="00356788"/>
    <w:rsid w:val="00356922"/>
    <w:rsid w:val="00356BE9"/>
    <w:rsid w:val="00356E54"/>
    <w:rsid w:val="00356E7A"/>
    <w:rsid w:val="00357162"/>
    <w:rsid w:val="003571DD"/>
    <w:rsid w:val="003579B5"/>
    <w:rsid w:val="00357F75"/>
    <w:rsid w:val="00357FBE"/>
    <w:rsid w:val="003601F4"/>
    <w:rsid w:val="00360274"/>
    <w:rsid w:val="00360435"/>
    <w:rsid w:val="00360D03"/>
    <w:rsid w:val="0036105D"/>
    <w:rsid w:val="00361539"/>
    <w:rsid w:val="00362380"/>
    <w:rsid w:val="00362387"/>
    <w:rsid w:val="00362598"/>
    <w:rsid w:val="00362652"/>
    <w:rsid w:val="003626BC"/>
    <w:rsid w:val="003626D2"/>
    <w:rsid w:val="00362739"/>
    <w:rsid w:val="00362A64"/>
    <w:rsid w:val="00362ACB"/>
    <w:rsid w:val="00362C7D"/>
    <w:rsid w:val="00362EE7"/>
    <w:rsid w:val="00363051"/>
    <w:rsid w:val="00363409"/>
    <w:rsid w:val="00363978"/>
    <w:rsid w:val="003640C8"/>
    <w:rsid w:val="00364641"/>
    <w:rsid w:val="00364832"/>
    <w:rsid w:val="00364B41"/>
    <w:rsid w:val="00364CCC"/>
    <w:rsid w:val="00364EB3"/>
    <w:rsid w:val="0036501D"/>
    <w:rsid w:val="003656B3"/>
    <w:rsid w:val="00365715"/>
    <w:rsid w:val="00365ACA"/>
    <w:rsid w:val="00365BCE"/>
    <w:rsid w:val="0036647C"/>
    <w:rsid w:val="003668EF"/>
    <w:rsid w:val="00367537"/>
    <w:rsid w:val="003677E0"/>
    <w:rsid w:val="00367A2C"/>
    <w:rsid w:val="00367A55"/>
    <w:rsid w:val="00367D8B"/>
    <w:rsid w:val="0037044E"/>
    <w:rsid w:val="0037052E"/>
    <w:rsid w:val="003706A3"/>
    <w:rsid w:val="00370934"/>
    <w:rsid w:val="00370B16"/>
    <w:rsid w:val="00370D1F"/>
    <w:rsid w:val="00371357"/>
    <w:rsid w:val="00371612"/>
    <w:rsid w:val="00371723"/>
    <w:rsid w:val="003718AB"/>
    <w:rsid w:val="00371C1F"/>
    <w:rsid w:val="003723C6"/>
    <w:rsid w:val="0037246A"/>
    <w:rsid w:val="00372CB2"/>
    <w:rsid w:val="00372FDB"/>
    <w:rsid w:val="003730F7"/>
    <w:rsid w:val="003731E7"/>
    <w:rsid w:val="003732A2"/>
    <w:rsid w:val="003733A0"/>
    <w:rsid w:val="0037354C"/>
    <w:rsid w:val="0037355B"/>
    <w:rsid w:val="003738EC"/>
    <w:rsid w:val="00374050"/>
    <w:rsid w:val="00374490"/>
    <w:rsid w:val="0037468F"/>
    <w:rsid w:val="003749CD"/>
    <w:rsid w:val="00374CDE"/>
    <w:rsid w:val="00375012"/>
    <w:rsid w:val="003753FA"/>
    <w:rsid w:val="0037586A"/>
    <w:rsid w:val="003758BC"/>
    <w:rsid w:val="00375A6C"/>
    <w:rsid w:val="00375B5B"/>
    <w:rsid w:val="00376082"/>
    <w:rsid w:val="00376123"/>
    <w:rsid w:val="003762B9"/>
    <w:rsid w:val="003765F3"/>
    <w:rsid w:val="00376B97"/>
    <w:rsid w:val="0037787E"/>
    <w:rsid w:val="00377A06"/>
    <w:rsid w:val="00377C12"/>
    <w:rsid w:val="00377D67"/>
    <w:rsid w:val="00380197"/>
    <w:rsid w:val="00380423"/>
    <w:rsid w:val="0038076E"/>
    <w:rsid w:val="0038080E"/>
    <w:rsid w:val="00380D2B"/>
    <w:rsid w:val="00380F05"/>
    <w:rsid w:val="00381041"/>
    <w:rsid w:val="003810B6"/>
    <w:rsid w:val="00381446"/>
    <w:rsid w:val="00381934"/>
    <w:rsid w:val="00381B59"/>
    <w:rsid w:val="00381C13"/>
    <w:rsid w:val="0038206D"/>
    <w:rsid w:val="00382799"/>
    <w:rsid w:val="00382B1A"/>
    <w:rsid w:val="00382D2A"/>
    <w:rsid w:val="003830DF"/>
    <w:rsid w:val="003843D2"/>
    <w:rsid w:val="00384461"/>
    <w:rsid w:val="00384FB8"/>
    <w:rsid w:val="0038543B"/>
    <w:rsid w:val="00385929"/>
    <w:rsid w:val="00385AE6"/>
    <w:rsid w:val="00385D2C"/>
    <w:rsid w:val="0038657A"/>
    <w:rsid w:val="003865D8"/>
    <w:rsid w:val="003866E3"/>
    <w:rsid w:val="00386A97"/>
    <w:rsid w:val="00386CD7"/>
    <w:rsid w:val="00386E50"/>
    <w:rsid w:val="00387131"/>
    <w:rsid w:val="00387358"/>
    <w:rsid w:val="00387D56"/>
    <w:rsid w:val="0039064D"/>
    <w:rsid w:val="00390E82"/>
    <w:rsid w:val="003914D8"/>
    <w:rsid w:val="003915BD"/>
    <w:rsid w:val="003917B8"/>
    <w:rsid w:val="003918C6"/>
    <w:rsid w:val="00391ED1"/>
    <w:rsid w:val="0039204D"/>
    <w:rsid w:val="003920D2"/>
    <w:rsid w:val="003921EE"/>
    <w:rsid w:val="00392CF7"/>
    <w:rsid w:val="00392E9C"/>
    <w:rsid w:val="00392F3B"/>
    <w:rsid w:val="003931D1"/>
    <w:rsid w:val="00393307"/>
    <w:rsid w:val="003934C5"/>
    <w:rsid w:val="0039367D"/>
    <w:rsid w:val="00393799"/>
    <w:rsid w:val="003939F4"/>
    <w:rsid w:val="00393DDD"/>
    <w:rsid w:val="00394103"/>
    <w:rsid w:val="0039415C"/>
    <w:rsid w:val="00394733"/>
    <w:rsid w:val="00394B0B"/>
    <w:rsid w:val="00394B4A"/>
    <w:rsid w:val="003950EF"/>
    <w:rsid w:val="0039519D"/>
    <w:rsid w:val="00395B4A"/>
    <w:rsid w:val="00395D76"/>
    <w:rsid w:val="00395F19"/>
    <w:rsid w:val="00396622"/>
    <w:rsid w:val="003968C2"/>
    <w:rsid w:val="00396B11"/>
    <w:rsid w:val="003974E7"/>
    <w:rsid w:val="003976F0"/>
    <w:rsid w:val="00397BEE"/>
    <w:rsid w:val="00397D87"/>
    <w:rsid w:val="00397E7B"/>
    <w:rsid w:val="00397E8B"/>
    <w:rsid w:val="003A043D"/>
    <w:rsid w:val="003A0467"/>
    <w:rsid w:val="003A0559"/>
    <w:rsid w:val="003A0A4E"/>
    <w:rsid w:val="003A0B7A"/>
    <w:rsid w:val="003A0CAD"/>
    <w:rsid w:val="003A0D2F"/>
    <w:rsid w:val="003A160A"/>
    <w:rsid w:val="003A199F"/>
    <w:rsid w:val="003A1B07"/>
    <w:rsid w:val="003A1C7E"/>
    <w:rsid w:val="003A1E71"/>
    <w:rsid w:val="003A241E"/>
    <w:rsid w:val="003A2727"/>
    <w:rsid w:val="003A2B09"/>
    <w:rsid w:val="003A2BA0"/>
    <w:rsid w:val="003A3168"/>
    <w:rsid w:val="003A35FA"/>
    <w:rsid w:val="003A36AA"/>
    <w:rsid w:val="003A3868"/>
    <w:rsid w:val="003A3950"/>
    <w:rsid w:val="003A3A1D"/>
    <w:rsid w:val="003A3CAF"/>
    <w:rsid w:val="003A3CD8"/>
    <w:rsid w:val="003A3F76"/>
    <w:rsid w:val="003A4007"/>
    <w:rsid w:val="003A4236"/>
    <w:rsid w:val="003A4687"/>
    <w:rsid w:val="003A480B"/>
    <w:rsid w:val="003A4AB6"/>
    <w:rsid w:val="003A52BC"/>
    <w:rsid w:val="003A53C2"/>
    <w:rsid w:val="003A577B"/>
    <w:rsid w:val="003A583E"/>
    <w:rsid w:val="003A5CBC"/>
    <w:rsid w:val="003A60FC"/>
    <w:rsid w:val="003A632C"/>
    <w:rsid w:val="003A6DBA"/>
    <w:rsid w:val="003A6F03"/>
    <w:rsid w:val="003A719E"/>
    <w:rsid w:val="003A7600"/>
    <w:rsid w:val="003A7E0A"/>
    <w:rsid w:val="003B045E"/>
    <w:rsid w:val="003B0496"/>
    <w:rsid w:val="003B0546"/>
    <w:rsid w:val="003B062A"/>
    <w:rsid w:val="003B06DE"/>
    <w:rsid w:val="003B0704"/>
    <w:rsid w:val="003B0896"/>
    <w:rsid w:val="003B0DAA"/>
    <w:rsid w:val="003B0F31"/>
    <w:rsid w:val="003B10B4"/>
    <w:rsid w:val="003B1183"/>
    <w:rsid w:val="003B1200"/>
    <w:rsid w:val="003B1952"/>
    <w:rsid w:val="003B1A7F"/>
    <w:rsid w:val="003B1AC0"/>
    <w:rsid w:val="003B1BB3"/>
    <w:rsid w:val="003B1C54"/>
    <w:rsid w:val="003B2328"/>
    <w:rsid w:val="003B2723"/>
    <w:rsid w:val="003B281F"/>
    <w:rsid w:val="003B3305"/>
    <w:rsid w:val="003B38B4"/>
    <w:rsid w:val="003B39E6"/>
    <w:rsid w:val="003B405D"/>
    <w:rsid w:val="003B4654"/>
    <w:rsid w:val="003B4744"/>
    <w:rsid w:val="003B4CCE"/>
    <w:rsid w:val="003B4CFF"/>
    <w:rsid w:val="003B5475"/>
    <w:rsid w:val="003B5548"/>
    <w:rsid w:val="003B563A"/>
    <w:rsid w:val="003B59FE"/>
    <w:rsid w:val="003B5AFD"/>
    <w:rsid w:val="003B6536"/>
    <w:rsid w:val="003B687B"/>
    <w:rsid w:val="003B694C"/>
    <w:rsid w:val="003B6B17"/>
    <w:rsid w:val="003B6BA3"/>
    <w:rsid w:val="003B722C"/>
    <w:rsid w:val="003B725C"/>
    <w:rsid w:val="003B733F"/>
    <w:rsid w:val="003B743A"/>
    <w:rsid w:val="003B7474"/>
    <w:rsid w:val="003B7A6A"/>
    <w:rsid w:val="003B7F17"/>
    <w:rsid w:val="003B7F9D"/>
    <w:rsid w:val="003C0CB9"/>
    <w:rsid w:val="003C1534"/>
    <w:rsid w:val="003C163C"/>
    <w:rsid w:val="003C1898"/>
    <w:rsid w:val="003C24F3"/>
    <w:rsid w:val="003C258F"/>
    <w:rsid w:val="003C2CDC"/>
    <w:rsid w:val="003C2DCB"/>
    <w:rsid w:val="003C2E02"/>
    <w:rsid w:val="003C33D2"/>
    <w:rsid w:val="003C3528"/>
    <w:rsid w:val="003C366E"/>
    <w:rsid w:val="003C3820"/>
    <w:rsid w:val="003C3B8C"/>
    <w:rsid w:val="003C3BA0"/>
    <w:rsid w:val="003C3BFC"/>
    <w:rsid w:val="003C3D94"/>
    <w:rsid w:val="003C3E38"/>
    <w:rsid w:val="003C407A"/>
    <w:rsid w:val="003C414E"/>
    <w:rsid w:val="003C41BB"/>
    <w:rsid w:val="003C45A6"/>
    <w:rsid w:val="003C48FE"/>
    <w:rsid w:val="003C4B9D"/>
    <w:rsid w:val="003C4F56"/>
    <w:rsid w:val="003C50A6"/>
    <w:rsid w:val="003C5208"/>
    <w:rsid w:val="003C5444"/>
    <w:rsid w:val="003C599B"/>
    <w:rsid w:val="003C6282"/>
    <w:rsid w:val="003C6562"/>
    <w:rsid w:val="003C680D"/>
    <w:rsid w:val="003C6A71"/>
    <w:rsid w:val="003C7A56"/>
    <w:rsid w:val="003C7B81"/>
    <w:rsid w:val="003D05DB"/>
    <w:rsid w:val="003D09DC"/>
    <w:rsid w:val="003D0A8F"/>
    <w:rsid w:val="003D0DDB"/>
    <w:rsid w:val="003D1220"/>
    <w:rsid w:val="003D1D10"/>
    <w:rsid w:val="003D1D75"/>
    <w:rsid w:val="003D1FE2"/>
    <w:rsid w:val="003D2B41"/>
    <w:rsid w:val="003D2E75"/>
    <w:rsid w:val="003D306F"/>
    <w:rsid w:val="003D32CD"/>
    <w:rsid w:val="003D32F5"/>
    <w:rsid w:val="003D354B"/>
    <w:rsid w:val="003D3854"/>
    <w:rsid w:val="003D3A79"/>
    <w:rsid w:val="003D3CBE"/>
    <w:rsid w:val="003D3CEB"/>
    <w:rsid w:val="003D40BB"/>
    <w:rsid w:val="003D42D2"/>
    <w:rsid w:val="003D4968"/>
    <w:rsid w:val="003D4FE2"/>
    <w:rsid w:val="003D5475"/>
    <w:rsid w:val="003D57F9"/>
    <w:rsid w:val="003D5901"/>
    <w:rsid w:val="003D5926"/>
    <w:rsid w:val="003D5B3B"/>
    <w:rsid w:val="003D5D18"/>
    <w:rsid w:val="003D5D23"/>
    <w:rsid w:val="003D5D7E"/>
    <w:rsid w:val="003D600F"/>
    <w:rsid w:val="003D61CF"/>
    <w:rsid w:val="003D6359"/>
    <w:rsid w:val="003D654E"/>
    <w:rsid w:val="003D6BCE"/>
    <w:rsid w:val="003D6DFD"/>
    <w:rsid w:val="003D6F62"/>
    <w:rsid w:val="003D7250"/>
    <w:rsid w:val="003D7ADC"/>
    <w:rsid w:val="003D7B7F"/>
    <w:rsid w:val="003D7D2A"/>
    <w:rsid w:val="003D7EB8"/>
    <w:rsid w:val="003E0115"/>
    <w:rsid w:val="003E054D"/>
    <w:rsid w:val="003E0565"/>
    <w:rsid w:val="003E0C34"/>
    <w:rsid w:val="003E12DF"/>
    <w:rsid w:val="003E199B"/>
    <w:rsid w:val="003E1D85"/>
    <w:rsid w:val="003E2220"/>
    <w:rsid w:val="003E2344"/>
    <w:rsid w:val="003E246A"/>
    <w:rsid w:val="003E250B"/>
    <w:rsid w:val="003E2711"/>
    <w:rsid w:val="003E28B3"/>
    <w:rsid w:val="003E314E"/>
    <w:rsid w:val="003E3274"/>
    <w:rsid w:val="003E362D"/>
    <w:rsid w:val="003E3B15"/>
    <w:rsid w:val="003E3C53"/>
    <w:rsid w:val="003E3D85"/>
    <w:rsid w:val="003E40E9"/>
    <w:rsid w:val="003E40F4"/>
    <w:rsid w:val="003E40FE"/>
    <w:rsid w:val="003E440B"/>
    <w:rsid w:val="003E444B"/>
    <w:rsid w:val="003E4869"/>
    <w:rsid w:val="003E4C60"/>
    <w:rsid w:val="003E569D"/>
    <w:rsid w:val="003E690C"/>
    <w:rsid w:val="003E6E03"/>
    <w:rsid w:val="003E75A2"/>
    <w:rsid w:val="003E7673"/>
    <w:rsid w:val="003E7708"/>
    <w:rsid w:val="003E7F3F"/>
    <w:rsid w:val="003F046C"/>
    <w:rsid w:val="003F05CF"/>
    <w:rsid w:val="003F17CF"/>
    <w:rsid w:val="003F1D0B"/>
    <w:rsid w:val="003F20E8"/>
    <w:rsid w:val="003F2B97"/>
    <w:rsid w:val="003F2EB7"/>
    <w:rsid w:val="003F2F57"/>
    <w:rsid w:val="003F30FB"/>
    <w:rsid w:val="003F31F7"/>
    <w:rsid w:val="003F3314"/>
    <w:rsid w:val="003F3321"/>
    <w:rsid w:val="003F3455"/>
    <w:rsid w:val="003F346E"/>
    <w:rsid w:val="003F3F57"/>
    <w:rsid w:val="003F414B"/>
    <w:rsid w:val="003F49D9"/>
    <w:rsid w:val="003F4BC9"/>
    <w:rsid w:val="003F4DE2"/>
    <w:rsid w:val="003F4F06"/>
    <w:rsid w:val="003F4FCF"/>
    <w:rsid w:val="003F59C6"/>
    <w:rsid w:val="003F68DB"/>
    <w:rsid w:val="003F69CD"/>
    <w:rsid w:val="003F6DC2"/>
    <w:rsid w:val="003F6F98"/>
    <w:rsid w:val="003F7170"/>
    <w:rsid w:val="003F72C0"/>
    <w:rsid w:val="003F752E"/>
    <w:rsid w:val="003F77DC"/>
    <w:rsid w:val="003F7F61"/>
    <w:rsid w:val="004003D4"/>
    <w:rsid w:val="004005C1"/>
    <w:rsid w:val="00400755"/>
    <w:rsid w:val="00400BA7"/>
    <w:rsid w:val="00400DB3"/>
    <w:rsid w:val="0040125E"/>
    <w:rsid w:val="0040135A"/>
    <w:rsid w:val="00401835"/>
    <w:rsid w:val="00401A07"/>
    <w:rsid w:val="00401A9B"/>
    <w:rsid w:val="00401AB5"/>
    <w:rsid w:val="0040203B"/>
    <w:rsid w:val="00402089"/>
    <w:rsid w:val="00402868"/>
    <w:rsid w:val="004029F1"/>
    <w:rsid w:val="00402B2D"/>
    <w:rsid w:val="00402BD2"/>
    <w:rsid w:val="00402C78"/>
    <w:rsid w:val="00402C98"/>
    <w:rsid w:val="00402DB6"/>
    <w:rsid w:val="0040319A"/>
    <w:rsid w:val="0040345C"/>
    <w:rsid w:val="0040369F"/>
    <w:rsid w:val="00403798"/>
    <w:rsid w:val="00403C6E"/>
    <w:rsid w:val="00403F19"/>
    <w:rsid w:val="00403F68"/>
    <w:rsid w:val="004040DF"/>
    <w:rsid w:val="00404129"/>
    <w:rsid w:val="00404234"/>
    <w:rsid w:val="0040441F"/>
    <w:rsid w:val="0040453C"/>
    <w:rsid w:val="00404708"/>
    <w:rsid w:val="00404E41"/>
    <w:rsid w:val="00405195"/>
    <w:rsid w:val="00405867"/>
    <w:rsid w:val="00405BD5"/>
    <w:rsid w:val="00405C04"/>
    <w:rsid w:val="00405CAF"/>
    <w:rsid w:val="00405CC7"/>
    <w:rsid w:val="00405ED8"/>
    <w:rsid w:val="0040637D"/>
    <w:rsid w:val="0040642B"/>
    <w:rsid w:val="00406463"/>
    <w:rsid w:val="00406A5A"/>
    <w:rsid w:val="004070EB"/>
    <w:rsid w:val="0040713B"/>
    <w:rsid w:val="00407A28"/>
    <w:rsid w:val="00407B87"/>
    <w:rsid w:val="00407D40"/>
    <w:rsid w:val="00407D6F"/>
    <w:rsid w:val="00410481"/>
    <w:rsid w:val="0041071F"/>
    <w:rsid w:val="00410788"/>
    <w:rsid w:val="00410EC9"/>
    <w:rsid w:val="00410FE7"/>
    <w:rsid w:val="004114B0"/>
    <w:rsid w:val="00411FC1"/>
    <w:rsid w:val="00412123"/>
    <w:rsid w:val="0041254F"/>
    <w:rsid w:val="004126D2"/>
    <w:rsid w:val="00412807"/>
    <w:rsid w:val="00412812"/>
    <w:rsid w:val="00412D91"/>
    <w:rsid w:val="00412F3E"/>
    <w:rsid w:val="00413B03"/>
    <w:rsid w:val="00413E3F"/>
    <w:rsid w:val="004141CB"/>
    <w:rsid w:val="0041457C"/>
    <w:rsid w:val="00414972"/>
    <w:rsid w:val="004152F4"/>
    <w:rsid w:val="00415461"/>
    <w:rsid w:val="00415754"/>
    <w:rsid w:val="004158F2"/>
    <w:rsid w:val="00415919"/>
    <w:rsid w:val="00415C02"/>
    <w:rsid w:val="00415CC6"/>
    <w:rsid w:val="0041636D"/>
    <w:rsid w:val="0041676A"/>
    <w:rsid w:val="00416815"/>
    <w:rsid w:val="004168ED"/>
    <w:rsid w:val="00417288"/>
    <w:rsid w:val="00417D5E"/>
    <w:rsid w:val="004200A9"/>
    <w:rsid w:val="00420406"/>
    <w:rsid w:val="004204FF"/>
    <w:rsid w:val="00420B10"/>
    <w:rsid w:val="00420EC3"/>
    <w:rsid w:val="00420EE5"/>
    <w:rsid w:val="00421504"/>
    <w:rsid w:val="0042175F"/>
    <w:rsid w:val="004219EF"/>
    <w:rsid w:val="004223FE"/>
    <w:rsid w:val="004224D2"/>
    <w:rsid w:val="00422836"/>
    <w:rsid w:val="00422C6E"/>
    <w:rsid w:val="00422EEB"/>
    <w:rsid w:val="004230EE"/>
    <w:rsid w:val="00423231"/>
    <w:rsid w:val="0042376C"/>
    <w:rsid w:val="00423952"/>
    <w:rsid w:val="004239E9"/>
    <w:rsid w:val="00423BC7"/>
    <w:rsid w:val="00423C89"/>
    <w:rsid w:val="004241E0"/>
    <w:rsid w:val="004245C4"/>
    <w:rsid w:val="004246E0"/>
    <w:rsid w:val="004247D4"/>
    <w:rsid w:val="0042486C"/>
    <w:rsid w:val="0042518C"/>
    <w:rsid w:val="004251FB"/>
    <w:rsid w:val="0042541A"/>
    <w:rsid w:val="004255AA"/>
    <w:rsid w:val="0042561D"/>
    <w:rsid w:val="00425ADA"/>
    <w:rsid w:val="00425B14"/>
    <w:rsid w:val="0042616E"/>
    <w:rsid w:val="004262BD"/>
    <w:rsid w:val="0042769D"/>
    <w:rsid w:val="00427944"/>
    <w:rsid w:val="0043034D"/>
    <w:rsid w:val="0043059D"/>
    <w:rsid w:val="00430632"/>
    <w:rsid w:val="00430D90"/>
    <w:rsid w:val="00430DBE"/>
    <w:rsid w:val="00430EF9"/>
    <w:rsid w:val="00430F6A"/>
    <w:rsid w:val="004310E0"/>
    <w:rsid w:val="004313E5"/>
    <w:rsid w:val="0043171D"/>
    <w:rsid w:val="00431F8D"/>
    <w:rsid w:val="00432555"/>
    <w:rsid w:val="0043256F"/>
    <w:rsid w:val="004327CE"/>
    <w:rsid w:val="00432C68"/>
    <w:rsid w:val="00432E22"/>
    <w:rsid w:val="00433107"/>
    <w:rsid w:val="00433169"/>
    <w:rsid w:val="004335BD"/>
    <w:rsid w:val="00433807"/>
    <w:rsid w:val="00433CB3"/>
    <w:rsid w:val="00433D27"/>
    <w:rsid w:val="00433DE4"/>
    <w:rsid w:val="004342A1"/>
    <w:rsid w:val="004342FA"/>
    <w:rsid w:val="004349C5"/>
    <w:rsid w:val="00434C2B"/>
    <w:rsid w:val="00435164"/>
    <w:rsid w:val="0043558C"/>
    <w:rsid w:val="00435CF7"/>
    <w:rsid w:val="00435D4B"/>
    <w:rsid w:val="00435FBD"/>
    <w:rsid w:val="004360E7"/>
    <w:rsid w:val="004361E0"/>
    <w:rsid w:val="004362BC"/>
    <w:rsid w:val="0043648F"/>
    <w:rsid w:val="00436536"/>
    <w:rsid w:val="0043685F"/>
    <w:rsid w:val="00436C92"/>
    <w:rsid w:val="00436F9F"/>
    <w:rsid w:val="0043723F"/>
    <w:rsid w:val="00437AF8"/>
    <w:rsid w:val="00437D2B"/>
    <w:rsid w:val="00440024"/>
    <w:rsid w:val="0044031E"/>
    <w:rsid w:val="00440B54"/>
    <w:rsid w:val="004410A8"/>
    <w:rsid w:val="004413A2"/>
    <w:rsid w:val="00441840"/>
    <w:rsid w:val="00441EC4"/>
    <w:rsid w:val="004422EB"/>
    <w:rsid w:val="00442579"/>
    <w:rsid w:val="004426B6"/>
    <w:rsid w:val="0044284B"/>
    <w:rsid w:val="00442904"/>
    <w:rsid w:val="00442AC1"/>
    <w:rsid w:val="00442B5A"/>
    <w:rsid w:val="00442B71"/>
    <w:rsid w:val="00442D65"/>
    <w:rsid w:val="00443B79"/>
    <w:rsid w:val="00443EE8"/>
    <w:rsid w:val="00443F9F"/>
    <w:rsid w:val="0044427A"/>
    <w:rsid w:val="00444786"/>
    <w:rsid w:val="00444A0E"/>
    <w:rsid w:val="00444B6F"/>
    <w:rsid w:val="00444C8C"/>
    <w:rsid w:val="00444EF3"/>
    <w:rsid w:val="00444F26"/>
    <w:rsid w:val="00445410"/>
    <w:rsid w:val="0044554F"/>
    <w:rsid w:val="004455E7"/>
    <w:rsid w:val="0044565B"/>
    <w:rsid w:val="0044571D"/>
    <w:rsid w:val="00445C3D"/>
    <w:rsid w:val="00445DA8"/>
    <w:rsid w:val="004462E6"/>
    <w:rsid w:val="00446672"/>
    <w:rsid w:val="00446F75"/>
    <w:rsid w:val="0044703C"/>
    <w:rsid w:val="0044705A"/>
    <w:rsid w:val="004470B1"/>
    <w:rsid w:val="004472C3"/>
    <w:rsid w:val="00447AED"/>
    <w:rsid w:val="00447CC0"/>
    <w:rsid w:val="00447F29"/>
    <w:rsid w:val="00450197"/>
    <w:rsid w:val="0045025B"/>
    <w:rsid w:val="00450C07"/>
    <w:rsid w:val="00451023"/>
    <w:rsid w:val="00451849"/>
    <w:rsid w:val="00451B16"/>
    <w:rsid w:val="00451BCA"/>
    <w:rsid w:val="00451DE4"/>
    <w:rsid w:val="00451E3A"/>
    <w:rsid w:val="00452B75"/>
    <w:rsid w:val="00453830"/>
    <w:rsid w:val="00454226"/>
    <w:rsid w:val="00454688"/>
    <w:rsid w:val="0045492A"/>
    <w:rsid w:val="00454F23"/>
    <w:rsid w:val="004550DD"/>
    <w:rsid w:val="0045546C"/>
    <w:rsid w:val="00455577"/>
    <w:rsid w:val="00455A04"/>
    <w:rsid w:val="0045666E"/>
    <w:rsid w:val="00456972"/>
    <w:rsid w:val="00456A2F"/>
    <w:rsid w:val="004578B1"/>
    <w:rsid w:val="00457AC7"/>
    <w:rsid w:val="00457B78"/>
    <w:rsid w:val="00457C44"/>
    <w:rsid w:val="00460237"/>
    <w:rsid w:val="004602AF"/>
    <w:rsid w:val="0046079F"/>
    <w:rsid w:val="004616E8"/>
    <w:rsid w:val="00461ABC"/>
    <w:rsid w:val="00461BB4"/>
    <w:rsid w:val="00461E9B"/>
    <w:rsid w:val="0046210F"/>
    <w:rsid w:val="00462B02"/>
    <w:rsid w:val="00462B37"/>
    <w:rsid w:val="00462B3B"/>
    <w:rsid w:val="00462D66"/>
    <w:rsid w:val="00463012"/>
    <w:rsid w:val="004630A7"/>
    <w:rsid w:val="0046390D"/>
    <w:rsid w:val="00463E7E"/>
    <w:rsid w:val="0046400B"/>
    <w:rsid w:val="004641A3"/>
    <w:rsid w:val="00464295"/>
    <w:rsid w:val="0046439D"/>
    <w:rsid w:val="00464F36"/>
    <w:rsid w:val="00465050"/>
    <w:rsid w:val="004650B3"/>
    <w:rsid w:val="00465278"/>
    <w:rsid w:val="0046581A"/>
    <w:rsid w:val="00465902"/>
    <w:rsid w:val="00465D4E"/>
    <w:rsid w:val="00466327"/>
    <w:rsid w:val="0046669B"/>
    <w:rsid w:val="00466B74"/>
    <w:rsid w:val="0046722E"/>
    <w:rsid w:val="00467461"/>
    <w:rsid w:val="00467973"/>
    <w:rsid w:val="00467D29"/>
    <w:rsid w:val="00467DF0"/>
    <w:rsid w:val="00467EDF"/>
    <w:rsid w:val="00471000"/>
    <w:rsid w:val="00471086"/>
    <w:rsid w:val="004717B2"/>
    <w:rsid w:val="004718FF"/>
    <w:rsid w:val="00471A99"/>
    <w:rsid w:val="00471E96"/>
    <w:rsid w:val="004720F7"/>
    <w:rsid w:val="004721A6"/>
    <w:rsid w:val="004725F0"/>
    <w:rsid w:val="00472C55"/>
    <w:rsid w:val="0047367C"/>
    <w:rsid w:val="00474423"/>
    <w:rsid w:val="00474678"/>
    <w:rsid w:val="00474B1E"/>
    <w:rsid w:val="00475009"/>
    <w:rsid w:val="00475534"/>
    <w:rsid w:val="004755D7"/>
    <w:rsid w:val="00475C67"/>
    <w:rsid w:val="00475F09"/>
    <w:rsid w:val="004769F5"/>
    <w:rsid w:val="004772AB"/>
    <w:rsid w:val="0047757F"/>
    <w:rsid w:val="0047784E"/>
    <w:rsid w:val="00477881"/>
    <w:rsid w:val="00477A32"/>
    <w:rsid w:val="00477B34"/>
    <w:rsid w:val="00477D2A"/>
    <w:rsid w:val="00477D54"/>
    <w:rsid w:val="0048032F"/>
    <w:rsid w:val="00480805"/>
    <w:rsid w:val="00481201"/>
    <w:rsid w:val="00481A29"/>
    <w:rsid w:val="00481F77"/>
    <w:rsid w:val="0048207B"/>
    <w:rsid w:val="004820B8"/>
    <w:rsid w:val="00482412"/>
    <w:rsid w:val="00482646"/>
    <w:rsid w:val="004829F2"/>
    <w:rsid w:val="00482A73"/>
    <w:rsid w:val="004833E9"/>
    <w:rsid w:val="00483539"/>
    <w:rsid w:val="00483564"/>
    <w:rsid w:val="00483808"/>
    <w:rsid w:val="004839F8"/>
    <w:rsid w:val="00483AC5"/>
    <w:rsid w:val="00483FEA"/>
    <w:rsid w:val="0048426D"/>
    <w:rsid w:val="0048447B"/>
    <w:rsid w:val="0048535A"/>
    <w:rsid w:val="004855E8"/>
    <w:rsid w:val="00485DE5"/>
    <w:rsid w:val="00485EA3"/>
    <w:rsid w:val="004862BF"/>
    <w:rsid w:val="004863A0"/>
    <w:rsid w:val="004863CD"/>
    <w:rsid w:val="0048679C"/>
    <w:rsid w:val="0048681E"/>
    <w:rsid w:val="004869C1"/>
    <w:rsid w:val="004873CF"/>
    <w:rsid w:val="004878B3"/>
    <w:rsid w:val="00487DF8"/>
    <w:rsid w:val="00487EAC"/>
    <w:rsid w:val="004907C8"/>
    <w:rsid w:val="0049099D"/>
    <w:rsid w:val="00490CD0"/>
    <w:rsid w:val="00490E9E"/>
    <w:rsid w:val="004911B6"/>
    <w:rsid w:val="004911F6"/>
    <w:rsid w:val="00491466"/>
    <w:rsid w:val="00491FC5"/>
    <w:rsid w:val="0049217B"/>
    <w:rsid w:val="0049218D"/>
    <w:rsid w:val="00492455"/>
    <w:rsid w:val="00492537"/>
    <w:rsid w:val="00492619"/>
    <w:rsid w:val="00492E58"/>
    <w:rsid w:val="00493285"/>
    <w:rsid w:val="004932D5"/>
    <w:rsid w:val="004935FD"/>
    <w:rsid w:val="00493A31"/>
    <w:rsid w:val="00493ACE"/>
    <w:rsid w:val="00493F72"/>
    <w:rsid w:val="00494425"/>
    <w:rsid w:val="004948DD"/>
    <w:rsid w:val="00494A95"/>
    <w:rsid w:val="00494E87"/>
    <w:rsid w:val="00494ED3"/>
    <w:rsid w:val="00494F03"/>
    <w:rsid w:val="0049511D"/>
    <w:rsid w:val="0049549D"/>
    <w:rsid w:val="00495715"/>
    <w:rsid w:val="00495B92"/>
    <w:rsid w:val="00495BE2"/>
    <w:rsid w:val="00495D98"/>
    <w:rsid w:val="00495F10"/>
    <w:rsid w:val="004960B8"/>
    <w:rsid w:val="00496205"/>
    <w:rsid w:val="00496C32"/>
    <w:rsid w:val="00497378"/>
    <w:rsid w:val="00497456"/>
    <w:rsid w:val="004978EE"/>
    <w:rsid w:val="00497B46"/>
    <w:rsid w:val="004A02C2"/>
    <w:rsid w:val="004A0DBC"/>
    <w:rsid w:val="004A0F70"/>
    <w:rsid w:val="004A105B"/>
    <w:rsid w:val="004A1A12"/>
    <w:rsid w:val="004A1ACF"/>
    <w:rsid w:val="004A1B40"/>
    <w:rsid w:val="004A233A"/>
    <w:rsid w:val="004A2367"/>
    <w:rsid w:val="004A257C"/>
    <w:rsid w:val="004A2BBA"/>
    <w:rsid w:val="004A2D19"/>
    <w:rsid w:val="004A30D0"/>
    <w:rsid w:val="004A31A9"/>
    <w:rsid w:val="004A333D"/>
    <w:rsid w:val="004A333E"/>
    <w:rsid w:val="004A3924"/>
    <w:rsid w:val="004A3ED4"/>
    <w:rsid w:val="004A4490"/>
    <w:rsid w:val="004A4B14"/>
    <w:rsid w:val="004A4F42"/>
    <w:rsid w:val="004A52B5"/>
    <w:rsid w:val="004A59BA"/>
    <w:rsid w:val="004A5D0B"/>
    <w:rsid w:val="004A5DA8"/>
    <w:rsid w:val="004A5EA0"/>
    <w:rsid w:val="004A5FFD"/>
    <w:rsid w:val="004A61CE"/>
    <w:rsid w:val="004A66FC"/>
    <w:rsid w:val="004A677A"/>
    <w:rsid w:val="004A708D"/>
    <w:rsid w:val="004A728C"/>
    <w:rsid w:val="004A72B3"/>
    <w:rsid w:val="004A72D6"/>
    <w:rsid w:val="004B015E"/>
    <w:rsid w:val="004B0184"/>
    <w:rsid w:val="004B0337"/>
    <w:rsid w:val="004B0673"/>
    <w:rsid w:val="004B0BB4"/>
    <w:rsid w:val="004B0E40"/>
    <w:rsid w:val="004B134A"/>
    <w:rsid w:val="004B14FA"/>
    <w:rsid w:val="004B1623"/>
    <w:rsid w:val="004B1879"/>
    <w:rsid w:val="004B1F2F"/>
    <w:rsid w:val="004B1F32"/>
    <w:rsid w:val="004B2279"/>
    <w:rsid w:val="004B22EA"/>
    <w:rsid w:val="004B250A"/>
    <w:rsid w:val="004B2765"/>
    <w:rsid w:val="004B2A05"/>
    <w:rsid w:val="004B2B1F"/>
    <w:rsid w:val="004B2B3A"/>
    <w:rsid w:val="004B317D"/>
    <w:rsid w:val="004B40BC"/>
    <w:rsid w:val="004B41D3"/>
    <w:rsid w:val="004B4509"/>
    <w:rsid w:val="004B458F"/>
    <w:rsid w:val="004B46D0"/>
    <w:rsid w:val="004B47A0"/>
    <w:rsid w:val="004B4BC4"/>
    <w:rsid w:val="004B4D89"/>
    <w:rsid w:val="004B509F"/>
    <w:rsid w:val="004B5591"/>
    <w:rsid w:val="004B57DF"/>
    <w:rsid w:val="004B5AB2"/>
    <w:rsid w:val="004B5FF4"/>
    <w:rsid w:val="004B604A"/>
    <w:rsid w:val="004B671D"/>
    <w:rsid w:val="004B6822"/>
    <w:rsid w:val="004B6C2B"/>
    <w:rsid w:val="004B6DCE"/>
    <w:rsid w:val="004B6E50"/>
    <w:rsid w:val="004B7167"/>
    <w:rsid w:val="004B7433"/>
    <w:rsid w:val="004B76A1"/>
    <w:rsid w:val="004B7835"/>
    <w:rsid w:val="004B7CF3"/>
    <w:rsid w:val="004C01E4"/>
    <w:rsid w:val="004C0ACE"/>
    <w:rsid w:val="004C0C0D"/>
    <w:rsid w:val="004C11AE"/>
    <w:rsid w:val="004C13C4"/>
    <w:rsid w:val="004C17CB"/>
    <w:rsid w:val="004C1904"/>
    <w:rsid w:val="004C195A"/>
    <w:rsid w:val="004C2079"/>
    <w:rsid w:val="004C21B1"/>
    <w:rsid w:val="004C248B"/>
    <w:rsid w:val="004C24CA"/>
    <w:rsid w:val="004C25A7"/>
    <w:rsid w:val="004C25D2"/>
    <w:rsid w:val="004C2900"/>
    <w:rsid w:val="004C2B2D"/>
    <w:rsid w:val="004C2F7C"/>
    <w:rsid w:val="004C3053"/>
    <w:rsid w:val="004C34EB"/>
    <w:rsid w:val="004C3520"/>
    <w:rsid w:val="004C3561"/>
    <w:rsid w:val="004C43EA"/>
    <w:rsid w:val="004C454B"/>
    <w:rsid w:val="004C457C"/>
    <w:rsid w:val="004C4753"/>
    <w:rsid w:val="004C4844"/>
    <w:rsid w:val="004C4C8D"/>
    <w:rsid w:val="004C5100"/>
    <w:rsid w:val="004C52FA"/>
    <w:rsid w:val="004C5587"/>
    <w:rsid w:val="004C5694"/>
    <w:rsid w:val="004C5788"/>
    <w:rsid w:val="004C5944"/>
    <w:rsid w:val="004C5BE5"/>
    <w:rsid w:val="004C5CCD"/>
    <w:rsid w:val="004C6076"/>
    <w:rsid w:val="004C64FB"/>
    <w:rsid w:val="004C6779"/>
    <w:rsid w:val="004C67AC"/>
    <w:rsid w:val="004C68FF"/>
    <w:rsid w:val="004C7172"/>
    <w:rsid w:val="004C75AB"/>
    <w:rsid w:val="004C7A48"/>
    <w:rsid w:val="004C7A55"/>
    <w:rsid w:val="004C7AAB"/>
    <w:rsid w:val="004C7F3A"/>
    <w:rsid w:val="004D0190"/>
    <w:rsid w:val="004D0331"/>
    <w:rsid w:val="004D0408"/>
    <w:rsid w:val="004D0C7B"/>
    <w:rsid w:val="004D0EA9"/>
    <w:rsid w:val="004D1321"/>
    <w:rsid w:val="004D15CC"/>
    <w:rsid w:val="004D1A6C"/>
    <w:rsid w:val="004D1A9A"/>
    <w:rsid w:val="004D1AC8"/>
    <w:rsid w:val="004D1BFF"/>
    <w:rsid w:val="004D1D34"/>
    <w:rsid w:val="004D1DC7"/>
    <w:rsid w:val="004D2A24"/>
    <w:rsid w:val="004D35F6"/>
    <w:rsid w:val="004D3804"/>
    <w:rsid w:val="004D389E"/>
    <w:rsid w:val="004D3B0B"/>
    <w:rsid w:val="004D3F4F"/>
    <w:rsid w:val="004D460A"/>
    <w:rsid w:val="004D4C9B"/>
    <w:rsid w:val="004D5244"/>
    <w:rsid w:val="004D5353"/>
    <w:rsid w:val="004D53CE"/>
    <w:rsid w:val="004D55FF"/>
    <w:rsid w:val="004D579D"/>
    <w:rsid w:val="004D5B6E"/>
    <w:rsid w:val="004D5D54"/>
    <w:rsid w:val="004D5DF3"/>
    <w:rsid w:val="004D614E"/>
    <w:rsid w:val="004D63B4"/>
    <w:rsid w:val="004D68BC"/>
    <w:rsid w:val="004D699A"/>
    <w:rsid w:val="004D6FF1"/>
    <w:rsid w:val="004D78BE"/>
    <w:rsid w:val="004E0609"/>
    <w:rsid w:val="004E068B"/>
    <w:rsid w:val="004E07DA"/>
    <w:rsid w:val="004E0BD1"/>
    <w:rsid w:val="004E0FA8"/>
    <w:rsid w:val="004E11E2"/>
    <w:rsid w:val="004E1200"/>
    <w:rsid w:val="004E149F"/>
    <w:rsid w:val="004E161D"/>
    <w:rsid w:val="004E1D9A"/>
    <w:rsid w:val="004E1DCE"/>
    <w:rsid w:val="004E28F2"/>
    <w:rsid w:val="004E2947"/>
    <w:rsid w:val="004E2D89"/>
    <w:rsid w:val="004E3304"/>
    <w:rsid w:val="004E3455"/>
    <w:rsid w:val="004E398D"/>
    <w:rsid w:val="004E3AC0"/>
    <w:rsid w:val="004E3C86"/>
    <w:rsid w:val="004E4073"/>
    <w:rsid w:val="004E412F"/>
    <w:rsid w:val="004E44AC"/>
    <w:rsid w:val="004E4EE6"/>
    <w:rsid w:val="004E4FB0"/>
    <w:rsid w:val="004E51B6"/>
    <w:rsid w:val="004E5625"/>
    <w:rsid w:val="004E5740"/>
    <w:rsid w:val="004E59EE"/>
    <w:rsid w:val="004E5D3E"/>
    <w:rsid w:val="004E5DEC"/>
    <w:rsid w:val="004E5F48"/>
    <w:rsid w:val="004E6021"/>
    <w:rsid w:val="004E66FE"/>
    <w:rsid w:val="004E67DA"/>
    <w:rsid w:val="004E6A5E"/>
    <w:rsid w:val="004E6C55"/>
    <w:rsid w:val="004E7705"/>
    <w:rsid w:val="004E7813"/>
    <w:rsid w:val="004E7E45"/>
    <w:rsid w:val="004E7EA8"/>
    <w:rsid w:val="004F00D0"/>
    <w:rsid w:val="004F038A"/>
    <w:rsid w:val="004F04C5"/>
    <w:rsid w:val="004F073C"/>
    <w:rsid w:val="004F095A"/>
    <w:rsid w:val="004F100E"/>
    <w:rsid w:val="004F10F6"/>
    <w:rsid w:val="004F1188"/>
    <w:rsid w:val="004F1189"/>
    <w:rsid w:val="004F1672"/>
    <w:rsid w:val="004F171B"/>
    <w:rsid w:val="004F1A06"/>
    <w:rsid w:val="004F21A1"/>
    <w:rsid w:val="004F235D"/>
    <w:rsid w:val="004F24BE"/>
    <w:rsid w:val="004F29D4"/>
    <w:rsid w:val="004F40FA"/>
    <w:rsid w:val="004F45C7"/>
    <w:rsid w:val="004F4E14"/>
    <w:rsid w:val="004F4F03"/>
    <w:rsid w:val="004F5142"/>
    <w:rsid w:val="004F6639"/>
    <w:rsid w:val="004F6661"/>
    <w:rsid w:val="004F6742"/>
    <w:rsid w:val="004F715B"/>
    <w:rsid w:val="004F738C"/>
    <w:rsid w:val="004F755F"/>
    <w:rsid w:val="004F77B2"/>
    <w:rsid w:val="004F77E0"/>
    <w:rsid w:val="004F78F6"/>
    <w:rsid w:val="004F7C31"/>
    <w:rsid w:val="00500475"/>
    <w:rsid w:val="005004CC"/>
    <w:rsid w:val="00500B95"/>
    <w:rsid w:val="00500BC3"/>
    <w:rsid w:val="00500BDA"/>
    <w:rsid w:val="005013E5"/>
    <w:rsid w:val="005014E8"/>
    <w:rsid w:val="005014ED"/>
    <w:rsid w:val="00501DD3"/>
    <w:rsid w:val="0050225F"/>
    <w:rsid w:val="00502804"/>
    <w:rsid w:val="005028E0"/>
    <w:rsid w:val="00502AF4"/>
    <w:rsid w:val="00502BE4"/>
    <w:rsid w:val="00502F8A"/>
    <w:rsid w:val="00503045"/>
    <w:rsid w:val="0050321A"/>
    <w:rsid w:val="0050384F"/>
    <w:rsid w:val="00503AAD"/>
    <w:rsid w:val="00503C1F"/>
    <w:rsid w:val="00503D21"/>
    <w:rsid w:val="00503D39"/>
    <w:rsid w:val="00503E34"/>
    <w:rsid w:val="00503FDE"/>
    <w:rsid w:val="00504528"/>
    <w:rsid w:val="00504811"/>
    <w:rsid w:val="00504819"/>
    <w:rsid w:val="00504A5D"/>
    <w:rsid w:val="00504ABC"/>
    <w:rsid w:val="00504ACA"/>
    <w:rsid w:val="00504BF1"/>
    <w:rsid w:val="00504E65"/>
    <w:rsid w:val="00505B55"/>
    <w:rsid w:val="00505FDB"/>
    <w:rsid w:val="00506576"/>
    <w:rsid w:val="00506587"/>
    <w:rsid w:val="00506C24"/>
    <w:rsid w:val="00506FE7"/>
    <w:rsid w:val="00507019"/>
    <w:rsid w:val="005070DB"/>
    <w:rsid w:val="0050740A"/>
    <w:rsid w:val="00507448"/>
    <w:rsid w:val="0050770C"/>
    <w:rsid w:val="00507921"/>
    <w:rsid w:val="00507925"/>
    <w:rsid w:val="00507A28"/>
    <w:rsid w:val="00507C9E"/>
    <w:rsid w:val="00507F21"/>
    <w:rsid w:val="00507F8D"/>
    <w:rsid w:val="005106A1"/>
    <w:rsid w:val="005106BE"/>
    <w:rsid w:val="005108D9"/>
    <w:rsid w:val="00510A1B"/>
    <w:rsid w:val="00510A94"/>
    <w:rsid w:val="00511601"/>
    <w:rsid w:val="0051164E"/>
    <w:rsid w:val="00511B80"/>
    <w:rsid w:val="00511E68"/>
    <w:rsid w:val="005120AA"/>
    <w:rsid w:val="005120D9"/>
    <w:rsid w:val="0051213D"/>
    <w:rsid w:val="00512265"/>
    <w:rsid w:val="00512628"/>
    <w:rsid w:val="00512EE8"/>
    <w:rsid w:val="00513391"/>
    <w:rsid w:val="0051384F"/>
    <w:rsid w:val="00514302"/>
    <w:rsid w:val="00514314"/>
    <w:rsid w:val="0051431D"/>
    <w:rsid w:val="00514AAA"/>
    <w:rsid w:val="00514B37"/>
    <w:rsid w:val="00515033"/>
    <w:rsid w:val="005151A6"/>
    <w:rsid w:val="00515585"/>
    <w:rsid w:val="0051576E"/>
    <w:rsid w:val="00515817"/>
    <w:rsid w:val="00515FAB"/>
    <w:rsid w:val="00516005"/>
    <w:rsid w:val="00516076"/>
    <w:rsid w:val="005162DC"/>
    <w:rsid w:val="0051646F"/>
    <w:rsid w:val="00516525"/>
    <w:rsid w:val="00516A3B"/>
    <w:rsid w:val="00516C88"/>
    <w:rsid w:val="00517886"/>
    <w:rsid w:val="00517969"/>
    <w:rsid w:val="00517A2E"/>
    <w:rsid w:val="00517B2E"/>
    <w:rsid w:val="00517E2E"/>
    <w:rsid w:val="00517E53"/>
    <w:rsid w:val="00520367"/>
    <w:rsid w:val="0052078D"/>
    <w:rsid w:val="00520852"/>
    <w:rsid w:val="00520B0C"/>
    <w:rsid w:val="0052127E"/>
    <w:rsid w:val="005221D8"/>
    <w:rsid w:val="0052239E"/>
    <w:rsid w:val="005226F5"/>
    <w:rsid w:val="005231BC"/>
    <w:rsid w:val="005234EE"/>
    <w:rsid w:val="00523A58"/>
    <w:rsid w:val="00523AE1"/>
    <w:rsid w:val="00523EF6"/>
    <w:rsid w:val="00523FDB"/>
    <w:rsid w:val="005242E4"/>
    <w:rsid w:val="005242EF"/>
    <w:rsid w:val="005245FB"/>
    <w:rsid w:val="00524D98"/>
    <w:rsid w:val="00524ED7"/>
    <w:rsid w:val="00524FBE"/>
    <w:rsid w:val="00525B23"/>
    <w:rsid w:val="00525B53"/>
    <w:rsid w:val="00526772"/>
    <w:rsid w:val="005267D6"/>
    <w:rsid w:val="00526D7C"/>
    <w:rsid w:val="00527002"/>
    <w:rsid w:val="00527248"/>
    <w:rsid w:val="00527B39"/>
    <w:rsid w:val="00530259"/>
    <w:rsid w:val="005309B6"/>
    <w:rsid w:val="00530CF7"/>
    <w:rsid w:val="00530DE3"/>
    <w:rsid w:val="0053111F"/>
    <w:rsid w:val="0053162F"/>
    <w:rsid w:val="005319BD"/>
    <w:rsid w:val="00531C73"/>
    <w:rsid w:val="00531FCB"/>
    <w:rsid w:val="00532143"/>
    <w:rsid w:val="00532287"/>
    <w:rsid w:val="0053290D"/>
    <w:rsid w:val="005329C0"/>
    <w:rsid w:val="0053324A"/>
    <w:rsid w:val="00533C00"/>
    <w:rsid w:val="00533D3A"/>
    <w:rsid w:val="00533EFF"/>
    <w:rsid w:val="00534675"/>
    <w:rsid w:val="005348E6"/>
    <w:rsid w:val="00534C6D"/>
    <w:rsid w:val="00534CA3"/>
    <w:rsid w:val="00534FC6"/>
    <w:rsid w:val="00535028"/>
    <w:rsid w:val="00535369"/>
    <w:rsid w:val="00535423"/>
    <w:rsid w:val="00535447"/>
    <w:rsid w:val="00535503"/>
    <w:rsid w:val="005355CA"/>
    <w:rsid w:val="005355DA"/>
    <w:rsid w:val="00535669"/>
    <w:rsid w:val="00535727"/>
    <w:rsid w:val="00535997"/>
    <w:rsid w:val="00535B84"/>
    <w:rsid w:val="00536C47"/>
    <w:rsid w:val="00536C56"/>
    <w:rsid w:val="00536D1B"/>
    <w:rsid w:val="00536DDC"/>
    <w:rsid w:val="00536F5E"/>
    <w:rsid w:val="0053708F"/>
    <w:rsid w:val="005374D1"/>
    <w:rsid w:val="0053791D"/>
    <w:rsid w:val="00537A66"/>
    <w:rsid w:val="00537A76"/>
    <w:rsid w:val="00537A84"/>
    <w:rsid w:val="00537D65"/>
    <w:rsid w:val="00540187"/>
    <w:rsid w:val="00540553"/>
    <w:rsid w:val="005406F7"/>
    <w:rsid w:val="00540A8D"/>
    <w:rsid w:val="0054128C"/>
    <w:rsid w:val="005417F6"/>
    <w:rsid w:val="00541819"/>
    <w:rsid w:val="00541F99"/>
    <w:rsid w:val="00542631"/>
    <w:rsid w:val="005429F9"/>
    <w:rsid w:val="00542A00"/>
    <w:rsid w:val="00542B7D"/>
    <w:rsid w:val="00543210"/>
    <w:rsid w:val="005432DA"/>
    <w:rsid w:val="0054367D"/>
    <w:rsid w:val="005445AF"/>
    <w:rsid w:val="0054483E"/>
    <w:rsid w:val="00544D71"/>
    <w:rsid w:val="00544FF2"/>
    <w:rsid w:val="00545115"/>
    <w:rsid w:val="0054521D"/>
    <w:rsid w:val="0054570B"/>
    <w:rsid w:val="00545988"/>
    <w:rsid w:val="0054606D"/>
    <w:rsid w:val="005463D8"/>
    <w:rsid w:val="0054693F"/>
    <w:rsid w:val="005473DC"/>
    <w:rsid w:val="00547D0E"/>
    <w:rsid w:val="00547D24"/>
    <w:rsid w:val="00547D6E"/>
    <w:rsid w:val="00550557"/>
    <w:rsid w:val="0055056B"/>
    <w:rsid w:val="005505CF"/>
    <w:rsid w:val="005507F5"/>
    <w:rsid w:val="0055089D"/>
    <w:rsid w:val="00550C25"/>
    <w:rsid w:val="00550C84"/>
    <w:rsid w:val="00550D76"/>
    <w:rsid w:val="00550E58"/>
    <w:rsid w:val="00550FD6"/>
    <w:rsid w:val="00551707"/>
    <w:rsid w:val="005522DD"/>
    <w:rsid w:val="0055233D"/>
    <w:rsid w:val="00552405"/>
    <w:rsid w:val="00552D1D"/>
    <w:rsid w:val="00552ED5"/>
    <w:rsid w:val="00553001"/>
    <w:rsid w:val="00553329"/>
    <w:rsid w:val="0055370A"/>
    <w:rsid w:val="00553A59"/>
    <w:rsid w:val="00553F66"/>
    <w:rsid w:val="00554071"/>
    <w:rsid w:val="00554799"/>
    <w:rsid w:val="005550BB"/>
    <w:rsid w:val="0055516A"/>
    <w:rsid w:val="00555559"/>
    <w:rsid w:val="00555683"/>
    <w:rsid w:val="0055570A"/>
    <w:rsid w:val="00555AA6"/>
    <w:rsid w:val="00556104"/>
    <w:rsid w:val="0055697E"/>
    <w:rsid w:val="00556F9D"/>
    <w:rsid w:val="00557206"/>
    <w:rsid w:val="00557240"/>
    <w:rsid w:val="00557861"/>
    <w:rsid w:val="00557A29"/>
    <w:rsid w:val="00557C04"/>
    <w:rsid w:val="00557E4B"/>
    <w:rsid w:val="00560075"/>
    <w:rsid w:val="005603A8"/>
    <w:rsid w:val="00560488"/>
    <w:rsid w:val="005607CC"/>
    <w:rsid w:val="0056097F"/>
    <w:rsid w:val="00560999"/>
    <w:rsid w:val="0056113D"/>
    <w:rsid w:val="0056138D"/>
    <w:rsid w:val="00561C4E"/>
    <w:rsid w:val="00562BB1"/>
    <w:rsid w:val="00562D0A"/>
    <w:rsid w:val="00562FB1"/>
    <w:rsid w:val="005632F0"/>
    <w:rsid w:val="0056366B"/>
    <w:rsid w:val="00563910"/>
    <w:rsid w:val="00563C14"/>
    <w:rsid w:val="0056412D"/>
    <w:rsid w:val="00564233"/>
    <w:rsid w:val="00564292"/>
    <w:rsid w:val="00564478"/>
    <w:rsid w:val="00564749"/>
    <w:rsid w:val="0056530A"/>
    <w:rsid w:val="00565608"/>
    <w:rsid w:val="00565727"/>
    <w:rsid w:val="005658E6"/>
    <w:rsid w:val="00565AEC"/>
    <w:rsid w:val="00565B76"/>
    <w:rsid w:val="00565BDD"/>
    <w:rsid w:val="00565FAB"/>
    <w:rsid w:val="0056611D"/>
    <w:rsid w:val="005662B7"/>
    <w:rsid w:val="005664B1"/>
    <w:rsid w:val="00566529"/>
    <w:rsid w:val="00566CD0"/>
    <w:rsid w:val="00566F1E"/>
    <w:rsid w:val="005673E3"/>
    <w:rsid w:val="005675AE"/>
    <w:rsid w:val="005677F6"/>
    <w:rsid w:val="00567AC6"/>
    <w:rsid w:val="00567D32"/>
    <w:rsid w:val="00567F9D"/>
    <w:rsid w:val="005701FD"/>
    <w:rsid w:val="005704B0"/>
    <w:rsid w:val="0057057B"/>
    <w:rsid w:val="00570608"/>
    <w:rsid w:val="0057062E"/>
    <w:rsid w:val="00570D83"/>
    <w:rsid w:val="0057115E"/>
    <w:rsid w:val="005711B6"/>
    <w:rsid w:val="00571408"/>
    <w:rsid w:val="00571F80"/>
    <w:rsid w:val="005720DE"/>
    <w:rsid w:val="0057224D"/>
    <w:rsid w:val="0057277D"/>
    <w:rsid w:val="00572FD1"/>
    <w:rsid w:val="005734BB"/>
    <w:rsid w:val="005738BF"/>
    <w:rsid w:val="0057394B"/>
    <w:rsid w:val="00573E59"/>
    <w:rsid w:val="00573F41"/>
    <w:rsid w:val="00573F9D"/>
    <w:rsid w:val="005740DB"/>
    <w:rsid w:val="0057499E"/>
    <w:rsid w:val="00574B53"/>
    <w:rsid w:val="00574C48"/>
    <w:rsid w:val="00574CC1"/>
    <w:rsid w:val="00574EB8"/>
    <w:rsid w:val="00575167"/>
    <w:rsid w:val="00575309"/>
    <w:rsid w:val="005756AB"/>
    <w:rsid w:val="005756D3"/>
    <w:rsid w:val="0057584E"/>
    <w:rsid w:val="005758A8"/>
    <w:rsid w:val="005758CC"/>
    <w:rsid w:val="00575AAE"/>
    <w:rsid w:val="00575D4E"/>
    <w:rsid w:val="00575ECA"/>
    <w:rsid w:val="00575FB0"/>
    <w:rsid w:val="00576707"/>
    <w:rsid w:val="0057672B"/>
    <w:rsid w:val="005773A3"/>
    <w:rsid w:val="0057755D"/>
    <w:rsid w:val="00577677"/>
    <w:rsid w:val="00577C66"/>
    <w:rsid w:val="00577D60"/>
    <w:rsid w:val="00577E4F"/>
    <w:rsid w:val="00580001"/>
    <w:rsid w:val="00580161"/>
    <w:rsid w:val="00580346"/>
    <w:rsid w:val="0058041D"/>
    <w:rsid w:val="00580717"/>
    <w:rsid w:val="0058080B"/>
    <w:rsid w:val="00580CEE"/>
    <w:rsid w:val="005811C5"/>
    <w:rsid w:val="00581405"/>
    <w:rsid w:val="0058165C"/>
    <w:rsid w:val="00581801"/>
    <w:rsid w:val="00581B87"/>
    <w:rsid w:val="00581DDD"/>
    <w:rsid w:val="00582430"/>
    <w:rsid w:val="00582514"/>
    <w:rsid w:val="00582757"/>
    <w:rsid w:val="0058283F"/>
    <w:rsid w:val="00582F68"/>
    <w:rsid w:val="00583004"/>
    <w:rsid w:val="005831BB"/>
    <w:rsid w:val="005834C8"/>
    <w:rsid w:val="00583EE7"/>
    <w:rsid w:val="00583FCD"/>
    <w:rsid w:val="0058402D"/>
    <w:rsid w:val="00584426"/>
    <w:rsid w:val="00584461"/>
    <w:rsid w:val="005844FB"/>
    <w:rsid w:val="00584657"/>
    <w:rsid w:val="005849A3"/>
    <w:rsid w:val="00584D63"/>
    <w:rsid w:val="00584D69"/>
    <w:rsid w:val="00584D96"/>
    <w:rsid w:val="00585367"/>
    <w:rsid w:val="00585A91"/>
    <w:rsid w:val="00585EF3"/>
    <w:rsid w:val="005862D1"/>
    <w:rsid w:val="0058677E"/>
    <w:rsid w:val="005868DE"/>
    <w:rsid w:val="005875AA"/>
    <w:rsid w:val="005877D2"/>
    <w:rsid w:val="00587923"/>
    <w:rsid w:val="00587A8F"/>
    <w:rsid w:val="00587D1C"/>
    <w:rsid w:val="00587D79"/>
    <w:rsid w:val="00587F14"/>
    <w:rsid w:val="00587FAA"/>
    <w:rsid w:val="00590073"/>
    <w:rsid w:val="00590229"/>
    <w:rsid w:val="00590CFE"/>
    <w:rsid w:val="00590DD4"/>
    <w:rsid w:val="00591712"/>
    <w:rsid w:val="00591EA1"/>
    <w:rsid w:val="005927C6"/>
    <w:rsid w:val="00592839"/>
    <w:rsid w:val="00592997"/>
    <w:rsid w:val="00592F8C"/>
    <w:rsid w:val="005932E3"/>
    <w:rsid w:val="005939DC"/>
    <w:rsid w:val="00593C78"/>
    <w:rsid w:val="00593F09"/>
    <w:rsid w:val="00594457"/>
    <w:rsid w:val="005945EA"/>
    <w:rsid w:val="00594853"/>
    <w:rsid w:val="00594918"/>
    <w:rsid w:val="005949AE"/>
    <w:rsid w:val="00595EA7"/>
    <w:rsid w:val="00595F57"/>
    <w:rsid w:val="005960C8"/>
    <w:rsid w:val="005960E7"/>
    <w:rsid w:val="00596326"/>
    <w:rsid w:val="00596608"/>
    <w:rsid w:val="0059666C"/>
    <w:rsid w:val="00596768"/>
    <w:rsid w:val="00596902"/>
    <w:rsid w:val="00596A69"/>
    <w:rsid w:val="00596B7C"/>
    <w:rsid w:val="00596E3D"/>
    <w:rsid w:val="00597DD0"/>
    <w:rsid w:val="005A0379"/>
    <w:rsid w:val="005A0532"/>
    <w:rsid w:val="005A08E6"/>
    <w:rsid w:val="005A09A3"/>
    <w:rsid w:val="005A0E74"/>
    <w:rsid w:val="005A0FE4"/>
    <w:rsid w:val="005A13DE"/>
    <w:rsid w:val="005A1470"/>
    <w:rsid w:val="005A17AE"/>
    <w:rsid w:val="005A1AB1"/>
    <w:rsid w:val="005A1B11"/>
    <w:rsid w:val="005A1B79"/>
    <w:rsid w:val="005A1EFA"/>
    <w:rsid w:val="005A2176"/>
    <w:rsid w:val="005A2231"/>
    <w:rsid w:val="005A2249"/>
    <w:rsid w:val="005A2330"/>
    <w:rsid w:val="005A2533"/>
    <w:rsid w:val="005A269E"/>
    <w:rsid w:val="005A26F8"/>
    <w:rsid w:val="005A27EF"/>
    <w:rsid w:val="005A2887"/>
    <w:rsid w:val="005A28F4"/>
    <w:rsid w:val="005A2AE7"/>
    <w:rsid w:val="005A2CDF"/>
    <w:rsid w:val="005A3082"/>
    <w:rsid w:val="005A30BC"/>
    <w:rsid w:val="005A31B2"/>
    <w:rsid w:val="005A359B"/>
    <w:rsid w:val="005A388C"/>
    <w:rsid w:val="005A3C24"/>
    <w:rsid w:val="005A3E67"/>
    <w:rsid w:val="005A451A"/>
    <w:rsid w:val="005A462F"/>
    <w:rsid w:val="005A47B2"/>
    <w:rsid w:val="005A4978"/>
    <w:rsid w:val="005A4ED6"/>
    <w:rsid w:val="005A5507"/>
    <w:rsid w:val="005A58C8"/>
    <w:rsid w:val="005A5902"/>
    <w:rsid w:val="005A645A"/>
    <w:rsid w:val="005A6719"/>
    <w:rsid w:val="005A67B6"/>
    <w:rsid w:val="005A67DD"/>
    <w:rsid w:val="005A67E7"/>
    <w:rsid w:val="005A698A"/>
    <w:rsid w:val="005A6AD8"/>
    <w:rsid w:val="005A7001"/>
    <w:rsid w:val="005A7860"/>
    <w:rsid w:val="005A78ED"/>
    <w:rsid w:val="005B0094"/>
    <w:rsid w:val="005B02C0"/>
    <w:rsid w:val="005B0410"/>
    <w:rsid w:val="005B0B3A"/>
    <w:rsid w:val="005B0CF5"/>
    <w:rsid w:val="005B0EE5"/>
    <w:rsid w:val="005B1045"/>
    <w:rsid w:val="005B14D6"/>
    <w:rsid w:val="005B15B9"/>
    <w:rsid w:val="005B17C7"/>
    <w:rsid w:val="005B1B2E"/>
    <w:rsid w:val="005B1C3A"/>
    <w:rsid w:val="005B20DD"/>
    <w:rsid w:val="005B2D38"/>
    <w:rsid w:val="005B2FC0"/>
    <w:rsid w:val="005B31D2"/>
    <w:rsid w:val="005B3200"/>
    <w:rsid w:val="005B32E3"/>
    <w:rsid w:val="005B35E2"/>
    <w:rsid w:val="005B365B"/>
    <w:rsid w:val="005B3969"/>
    <w:rsid w:val="005B430F"/>
    <w:rsid w:val="005B47A6"/>
    <w:rsid w:val="005B47B6"/>
    <w:rsid w:val="005B4EF3"/>
    <w:rsid w:val="005B5D9F"/>
    <w:rsid w:val="005B5E33"/>
    <w:rsid w:val="005B5E9C"/>
    <w:rsid w:val="005B6589"/>
    <w:rsid w:val="005B6722"/>
    <w:rsid w:val="005B676F"/>
    <w:rsid w:val="005B67D8"/>
    <w:rsid w:val="005B6876"/>
    <w:rsid w:val="005B7616"/>
    <w:rsid w:val="005B774D"/>
    <w:rsid w:val="005B7803"/>
    <w:rsid w:val="005B7808"/>
    <w:rsid w:val="005B781F"/>
    <w:rsid w:val="005B7A17"/>
    <w:rsid w:val="005C0425"/>
    <w:rsid w:val="005C0B90"/>
    <w:rsid w:val="005C0DF3"/>
    <w:rsid w:val="005C1255"/>
    <w:rsid w:val="005C125E"/>
    <w:rsid w:val="005C24FA"/>
    <w:rsid w:val="005C2B40"/>
    <w:rsid w:val="005C2B91"/>
    <w:rsid w:val="005C2C25"/>
    <w:rsid w:val="005C3483"/>
    <w:rsid w:val="005C368B"/>
    <w:rsid w:val="005C4037"/>
    <w:rsid w:val="005C413C"/>
    <w:rsid w:val="005C4582"/>
    <w:rsid w:val="005C47CB"/>
    <w:rsid w:val="005C4CF4"/>
    <w:rsid w:val="005C549B"/>
    <w:rsid w:val="005C5646"/>
    <w:rsid w:val="005C5D61"/>
    <w:rsid w:val="005C60BA"/>
    <w:rsid w:val="005C6615"/>
    <w:rsid w:val="005C6B3C"/>
    <w:rsid w:val="005C6DB4"/>
    <w:rsid w:val="005C73BB"/>
    <w:rsid w:val="005C776A"/>
    <w:rsid w:val="005C7A82"/>
    <w:rsid w:val="005C7D23"/>
    <w:rsid w:val="005C7F69"/>
    <w:rsid w:val="005D09DC"/>
    <w:rsid w:val="005D0C6C"/>
    <w:rsid w:val="005D0E8A"/>
    <w:rsid w:val="005D1822"/>
    <w:rsid w:val="005D1873"/>
    <w:rsid w:val="005D192C"/>
    <w:rsid w:val="005D1F99"/>
    <w:rsid w:val="005D1FD4"/>
    <w:rsid w:val="005D21A2"/>
    <w:rsid w:val="005D21E1"/>
    <w:rsid w:val="005D2C85"/>
    <w:rsid w:val="005D2D26"/>
    <w:rsid w:val="005D2F4A"/>
    <w:rsid w:val="005D38FA"/>
    <w:rsid w:val="005D3B77"/>
    <w:rsid w:val="005D3C69"/>
    <w:rsid w:val="005D3DDF"/>
    <w:rsid w:val="005D4055"/>
    <w:rsid w:val="005D4187"/>
    <w:rsid w:val="005D4247"/>
    <w:rsid w:val="005D47C3"/>
    <w:rsid w:val="005D5020"/>
    <w:rsid w:val="005D524E"/>
    <w:rsid w:val="005D52A4"/>
    <w:rsid w:val="005D551F"/>
    <w:rsid w:val="005D5723"/>
    <w:rsid w:val="005D57B6"/>
    <w:rsid w:val="005D58C1"/>
    <w:rsid w:val="005D5BFC"/>
    <w:rsid w:val="005D5C2B"/>
    <w:rsid w:val="005D5D48"/>
    <w:rsid w:val="005D5D8B"/>
    <w:rsid w:val="005D5FBF"/>
    <w:rsid w:val="005D6065"/>
    <w:rsid w:val="005D6081"/>
    <w:rsid w:val="005D60E2"/>
    <w:rsid w:val="005D610A"/>
    <w:rsid w:val="005D686C"/>
    <w:rsid w:val="005D6928"/>
    <w:rsid w:val="005D69B1"/>
    <w:rsid w:val="005D69E8"/>
    <w:rsid w:val="005D6C4B"/>
    <w:rsid w:val="005D6CDA"/>
    <w:rsid w:val="005D6F70"/>
    <w:rsid w:val="005D731E"/>
    <w:rsid w:val="005D74AB"/>
    <w:rsid w:val="005D7722"/>
    <w:rsid w:val="005D78A0"/>
    <w:rsid w:val="005E02A1"/>
    <w:rsid w:val="005E0403"/>
    <w:rsid w:val="005E0B17"/>
    <w:rsid w:val="005E0C3E"/>
    <w:rsid w:val="005E113D"/>
    <w:rsid w:val="005E11E1"/>
    <w:rsid w:val="005E1229"/>
    <w:rsid w:val="005E14CB"/>
    <w:rsid w:val="005E158A"/>
    <w:rsid w:val="005E15B8"/>
    <w:rsid w:val="005E16E9"/>
    <w:rsid w:val="005E18E4"/>
    <w:rsid w:val="005E1CC4"/>
    <w:rsid w:val="005E1E85"/>
    <w:rsid w:val="005E1F4D"/>
    <w:rsid w:val="005E1FCF"/>
    <w:rsid w:val="005E23D7"/>
    <w:rsid w:val="005E26A1"/>
    <w:rsid w:val="005E29A2"/>
    <w:rsid w:val="005E2B14"/>
    <w:rsid w:val="005E2F01"/>
    <w:rsid w:val="005E2F16"/>
    <w:rsid w:val="005E325B"/>
    <w:rsid w:val="005E33DB"/>
    <w:rsid w:val="005E35B9"/>
    <w:rsid w:val="005E36EE"/>
    <w:rsid w:val="005E3765"/>
    <w:rsid w:val="005E3B59"/>
    <w:rsid w:val="005E3F66"/>
    <w:rsid w:val="005E40B1"/>
    <w:rsid w:val="005E4196"/>
    <w:rsid w:val="005E4467"/>
    <w:rsid w:val="005E4561"/>
    <w:rsid w:val="005E4638"/>
    <w:rsid w:val="005E4A85"/>
    <w:rsid w:val="005E4AEC"/>
    <w:rsid w:val="005E5228"/>
    <w:rsid w:val="005E5385"/>
    <w:rsid w:val="005E5D50"/>
    <w:rsid w:val="005E623F"/>
    <w:rsid w:val="005E6247"/>
    <w:rsid w:val="005E62E7"/>
    <w:rsid w:val="005E6D6C"/>
    <w:rsid w:val="005E6EB3"/>
    <w:rsid w:val="005E6FCB"/>
    <w:rsid w:val="005E716B"/>
    <w:rsid w:val="005E71D9"/>
    <w:rsid w:val="005E7AAA"/>
    <w:rsid w:val="005E7AC8"/>
    <w:rsid w:val="005E7B66"/>
    <w:rsid w:val="005E7DD0"/>
    <w:rsid w:val="005E7E1E"/>
    <w:rsid w:val="005F001B"/>
    <w:rsid w:val="005F09D8"/>
    <w:rsid w:val="005F0D98"/>
    <w:rsid w:val="005F0DC5"/>
    <w:rsid w:val="005F19BD"/>
    <w:rsid w:val="005F1E97"/>
    <w:rsid w:val="005F2518"/>
    <w:rsid w:val="005F281A"/>
    <w:rsid w:val="005F2829"/>
    <w:rsid w:val="005F29C2"/>
    <w:rsid w:val="005F2B99"/>
    <w:rsid w:val="005F312E"/>
    <w:rsid w:val="005F31C6"/>
    <w:rsid w:val="005F3220"/>
    <w:rsid w:val="005F3490"/>
    <w:rsid w:val="005F387E"/>
    <w:rsid w:val="005F3924"/>
    <w:rsid w:val="005F3DB3"/>
    <w:rsid w:val="005F3E76"/>
    <w:rsid w:val="005F43AF"/>
    <w:rsid w:val="005F45A3"/>
    <w:rsid w:val="005F461F"/>
    <w:rsid w:val="005F4917"/>
    <w:rsid w:val="005F4955"/>
    <w:rsid w:val="005F4BA6"/>
    <w:rsid w:val="005F4BDD"/>
    <w:rsid w:val="005F4C8E"/>
    <w:rsid w:val="005F4DE7"/>
    <w:rsid w:val="005F5370"/>
    <w:rsid w:val="005F5588"/>
    <w:rsid w:val="005F5EA7"/>
    <w:rsid w:val="005F5FA9"/>
    <w:rsid w:val="005F6D8A"/>
    <w:rsid w:val="005F6FEF"/>
    <w:rsid w:val="005F7265"/>
    <w:rsid w:val="005F72C0"/>
    <w:rsid w:val="005F7621"/>
    <w:rsid w:val="005F776B"/>
    <w:rsid w:val="005F79E6"/>
    <w:rsid w:val="005F7A80"/>
    <w:rsid w:val="005F7A8B"/>
    <w:rsid w:val="005F7B5F"/>
    <w:rsid w:val="005F7BE2"/>
    <w:rsid w:val="005F7C8A"/>
    <w:rsid w:val="005F7D5B"/>
    <w:rsid w:val="005F7E6A"/>
    <w:rsid w:val="0060007E"/>
    <w:rsid w:val="00600141"/>
    <w:rsid w:val="0060113C"/>
    <w:rsid w:val="00601238"/>
    <w:rsid w:val="00601C68"/>
    <w:rsid w:val="0060297E"/>
    <w:rsid w:val="006034D7"/>
    <w:rsid w:val="00604319"/>
    <w:rsid w:val="00604E4C"/>
    <w:rsid w:val="006052C5"/>
    <w:rsid w:val="00605785"/>
    <w:rsid w:val="006059CD"/>
    <w:rsid w:val="0060675F"/>
    <w:rsid w:val="006069E2"/>
    <w:rsid w:val="00606C91"/>
    <w:rsid w:val="00607BC8"/>
    <w:rsid w:val="00607CE2"/>
    <w:rsid w:val="0061014D"/>
    <w:rsid w:val="00610283"/>
    <w:rsid w:val="00610376"/>
    <w:rsid w:val="00610543"/>
    <w:rsid w:val="006105AE"/>
    <w:rsid w:val="00610836"/>
    <w:rsid w:val="00610C23"/>
    <w:rsid w:val="00610C76"/>
    <w:rsid w:val="0061142C"/>
    <w:rsid w:val="00611617"/>
    <w:rsid w:val="00611918"/>
    <w:rsid w:val="00611B11"/>
    <w:rsid w:val="006127F2"/>
    <w:rsid w:val="006128C4"/>
    <w:rsid w:val="00612A66"/>
    <w:rsid w:val="00612BED"/>
    <w:rsid w:val="00612C73"/>
    <w:rsid w:val="00612D8F"/>
    <w:rsid w:val="00612FAE"/>
    <w:rsid w:val="0061337B"/>
    <w:rsid w:val="00613650"/>
    <w:rsid w:val="006136A0"/>
    <w:rsid w:val="00613914"/>
    <w:rsid w:val="006139AA"/>
    <w:rsid w:val="00613B75"/>
    <w:rsid w:val="00613C2F"/>
    <w:rsid w:val="00613D50"/>
    <w:rsid w:val="00613E9A"/>
    <w:rsid w:val="00613F89"/>
    <w:rsid w:val="00614132"/>
    <w:rsid w:val="00614A4C"/>
    <w:rsid w:val="00614FC1"/>
    <w:rsid w:val="0061500A"/>
    <w:rsid w:val="00615335"/>
    <w:rsid w:val="0061567C"/>
    <w:rsid w:val="006157E0"/>
    <w:rsid w:val="006157EE"/>
    <w:rsid w:val="00615891"/>
    <w:rsid w:val="006169DF"/>
    <w:rsid w:val="00616A51"/>
    <w:rsid w:val="00616AD8"/>
    <w:rsid w:val="00616ECD"/>
    <w:rsid w:val="006171DF"/>
    <w:rsid w:val="006173F0"/>
    <w:rsid w:val="00617CE8"/>
    <w:rsid w:val="00617F92"/>
    <w:rsid w:val="006200DC"/>
    <w:rsid w:val="00620475"/>
    <w:rsid w:val="00620DB2"/>
    <w:rsid w:val="00620FDE"/>
    <w:rsid w:val="006210C8"/>
    <w:rsid w:val="006212E6"/>
    <w:rsid w:val="00621D07"/>
    <w:rsid w:val="00621ECB"/>
    <w:rsid w:val="00621ED2"/>
    <w:rsid w:val="00621FCE"/>
    <w:rsid w:val="006222C4"/>
    <w:rsid w:val="00622F3B"/>
    <w:rsid w:val="00622F41"/>
    <w:rsid w:val="00623143"/>
    <w:rsid w:val="006237C2"/>
    <w:rsid w:val="006238F8"/>
    <w:rsid w:val="00623EB3"/>
    <w:rsid w:val="00623F2E"/>
    <w:rsid w:val="00623F5C"/>
    <w:rsid w:val="006241F9"/>
    <w:rsid w:val="00624686"/>
    <w:rsid w:val="00624748"/>
    <w:rsid w:val="0062482E"/>
    <w:rsid w:val="00624C9D"/>
    <w:rsid w:val="00624EA1"/>
    <w:rsid w:val="006250EA"/>
    <w:rsid w:val="00625344"/>
    <w:rsid w:val="006255DD"/>
    <w:rsid w:val="00625989"/>
    <w:rsid w:val="00625A1F"/>
    <w:rsid w:val="00625C91"/>
    <w:rsid w:val="00626024"/>
    <w:rsid w:val="006260E3"/>
    <w:rsid w:val="006261C5"/>
    <w:rsid w:val="00626336"/>
    <w:rsid w:val="006264B2"/>
    <w:rsid w:val="00626571"/>
    <w:rsid w:val="0062664D"/>
    <w:rsid w:val="0062666F"/>
    <w:rsid w:val="0062677F"/>
    <w:rsid w:val="006268DE"/>
    <w:rsid w:val="00626C13"/>
    <w:rsid w:val="00626DAB"/>
    <w:rsid w:val="00626E7B"/>
    <w:rsid w:val="0062706A"/>
    <w:rsid w:val="006271B7"/>
    <w:rsid w:val="0062735E"/>
    <w:rsid w:val="0062760C"/>
    <w:rsid w:val="00627872"/>
    <w:rsid w:val="00627994"/>
    <w:rsid w:val="00627D62"/>
    <w:rsid w:val="00630156"/>
    <w:rsid w:val="006304AD"/>
    <w:rsid w:val="0063069C"/>
    <w:rsid w:val="00630F0F"/>
    <w:rsid w:val="006311E0"/>
    <w:rsid w:val="0063180A"/>
    <w:rsid w:val="00631DE5"/>
    <w:rsid w:val="00631DF7"/>
    <w:rsid w:val="00631E29"/>
    <w:rsid w:val="00631FB2"/>
    <w:rsid w:val="00632240"/>
    <w:rsid w:val="00632313"/>
    <w:rsid w:val="0063262E"/>
    <w:rsid w:val="00632B40"/>
    <w:rsid w:val="00632CDE"/>
    <w:rsid w:val="00632DE3"/>
    <w:rsid w:val="00632EBE"/>
    <w:rsid w:val="00633235"/>
    <w:rsid w:val="00633469"/>
    <w:rsid w:val="00633757"/>
    <w:rsid w:val="0063388C"/>
    <w:rsid w:val="00633E5D"/>
    <w:rsid w:val="00633E90"/>
    <w:rsid w:val="00633EB6"/>
    <w:rsid w:val="006344A2"/>
    <w:rsid w:val="006344C1"/>
    <w:rsid w:val="00634950"/>
    <w:rsid w:val="00634B1F"/>
    <w:rsid w:val="00634C32"/>
    <w:rsid w:val="0063593B"/>
    <w:rsid w:val="00635A29"/>
    <w:rsid w:val="00635D02"/>
    <w:rsid w:val="00635D1A"/>
    <w:rsid w:val="00635DD9"/>
    <w:rsid w:val="00636297"/>
    <w:rsid w:val="00636355"/>
    <w:rsid w:val="006363C0"/>
    <w:rsid w:val="00636640"/>
    <w:rsid w:val="006368AA"/>
    <w:rsid w:val="00636FA4"/>
    <w:rsid w:val="00637E1A"/>
    <w:rsid w:val="00637F78"/>
    <w:rsid w:val="00637F7B"/>
    <w:rsid w:val="006404FF"/>
    <w:rsid w:val="006405B4"/>
    <w:rsid w:val="006405E1"/>
    <w:rsid w:val="0064061F"/>
    <w:rsid w:val="0064066C"/>
    <w:rsid w:val="00640C39"/>
    <w:rsid w:val="00640F61"/>
    <w:rsid w:val="006415A8"/>
    <w:rsid w:val="00641C41"/>
    <w:rsid w:val="00641F4F"/>
    <w:rsid w:val="00641FF8"/>
    <w:rsid w:val="00642056"/>
    <w:rsid w:val="00642610"/>
    <w:rsid w:val="00642883"/>
    <w:rsid w:val="00643841"/>
    <w:rsid w:val="006439B3"/>
    <w:rsid w:val="00644021"/>
    <w:rsid w:val="0064428F"/>
    <w:rsid w:val="006444A6"/>
    <w:rsid w:val="00644603"/>
    <w:rsid w:val="006446AE"/>
    <w:rsid w:val="00644763"/>
    <w:rsid w:val="006449D8"/>
    <w:rsid w:val="00644CE3"/>
    <w:rsid w:val="00644F56"/>
    <w:rsid w:val="006451C6"/>
    <w:rsid w:val="00645371"/>
    <w:rsid w:val="00645778"/>
    <w:rsid w:val="00645975"/>
    <w:rsid w:val="006461D2"/>
    <w:rsid w:val="00646A98"/>
    <w:rsid w:val="00646D0D"/>
    <w:rsid w:val="0064701E"/>
    <w:rsid w:val="0064705A"/>
    <w:rsid w:val="00647536"/>
    <w:rsid w:val="0064760B"/>
    <w:rsid w:val="00647D96"/>
    <w:rsid w:val="0065030A"/>
    <w:rsid w:val="00650589"/>
    <w:rsid w:val="006506DC"/>
    <w:rsid w:val="0065079B"/>
    <w:rsid w:val="006507A8"/>
    <w:rsid w:val="006508F1"/>
    <w:rsid w:val="00650B0B"/>
    <w:rsid w:val="00650E1B"/>
    <w:rsid w:val="00651167"/>
    <w:rsid w:val="0065146B"/>
    <w:rsid w:val="00651D1C"/>
    <w:rsid w:val="00651D6A"/>
    <w:rsid w:val="00652017"/>
    <w:rsid w:val="006521CA"/>
    <w:rsid w:val="006522E4"/>
    <w:rsid w:val="00652921"/>
    <w:rsid w:val="00652BE4"/>
    <w:rsid w:val="00652CA3"/>
    <w:rsid w:val="006538A0"/>
    <w:rsid w:val="006539A3"/>
    <w:rsid w:val="006539C9"/>
    <w:rsid w:val="006539CE"/>
    <w:rsid w:val="00653DB0"/>
    <w:rsid w:val="00654033"/>
    <w:rsid w:val="00654146"/>
    <w:rsid w:val="006545D7"/>
    <w:rsid w:val="00654B80"/>
    <w:rsid w:val="00654D4D"/>
    <w:rsid w:val="00654E7D"/>
    <w:rsid w:val="006559A4"/>
    <w:rsid w:val="00655F75"/>
    <w:rsid w:val="00656321"/>
    <w:rsid w:val="00656503"/>
    <w:rsid w:val="006565CF"/>
    <w:rsid w:val="00656B1B"/>
    <w:rsid w:val="00656E09"/>
    <w:rsid w:val="00656FDF"/>
    <w:rsid w:val="00657127"/>
    <w:rsid w:val="006572B8"/>
    <w:rsid w:val="006572F2"/>
    <w:rsid w:val="00657325"/>
    <w:rsid w:val="006576A0"/>
    <w:rsid w:val="0065778D"/>
    <w:rsid w:val="00657D0A"/>
    <w:rsid w:val="006600FD"/>
    <w:rsid w:val="0066072D"/>
    <w:rsid w:val="00660857"/>
    <w:rsid w:val="00660889"/>
    <w:rsid w:val="00660894"/>
    <w:rsid w:val="00660F02"/>
    <w:rsid w:val="0066131F"/>
    <w:rsid w:val="006614C2"/>
    <w:rsid w:val="006617BC"/>
    <w:rsid w:val="006619AD"/>
    <w:rsid w:val="00661C47"/>
    <w:rsid w:val="00662336"/>
    <w:rsid w:val="006623B7"/>
    <w:rsid w:val="0066259B"/>
    <w:rsid w:val="00662746"/>
    <w:rsid w:val="006627C0"/>
    <w:rsid w:val="0066293F"/>
    <w:rsid w:val="00662D0B"/>
    <w:rsid w:val="00663905"/>
    <w:rsid w:val="00663C83"/>
    <w:rsid w:val="0066442B"/>
    <w:rsid w:val="00664618"/>
    <w:rsid w:val="0066464C"/>
    <w:rsid w:val="00664ABF"/>
    <w:rsid w:val="006659BB"/>
    <w:rsid w:val="006661C8"/>
    <w:rsid w:val="0066654B"/>
    <w:rsid w:val="006669C4"/>
    <w:rsid w:val="00666BC2"/>
    <w:rsid w:val="00666D4F"/>
    <w:rsid w:val="0066794C"/>
    <w:rsid w:val="00667957"/>
    <w:rsid w:val="00667C14"/>
    <w:rsid w:val="00667C50"/>
    <w:rsid w:val="0067045F"/>
    <w:rsid w:val="006706E6"/>
    <w:rsid w:val="00670B94"/>
    <w:rsid w:val="00670F3B"/>
    <w:rsid w:val="00670F46"/>
    <w:rsid w:val="00670F5D"/>
    <w:rsid w:val="00670F6B"/>
    <w:rsid w:val="006710DC"/>
    <w:rsid w:val="00671458"/>
    <w:rsid w:val="006714F9"/>
    <w:rsid w:val="00671521"/>
    <w:rsid w:val="0067159F"/>
    <w:rsid w:val="00671810"/>
    <w:rsid w:val="0067204E"/>
    <w:rsid w:val="00672119"/>
    <w:rsid w:val="00672589"/>
    <w:rsid w:val="0067278F"/>
    <w:rsid w:val="006728E7"/>
    <w:rsid w:val="00672A10"/>
    <w:rsid w:val="0067335D"/>
    <w:rsid w:val="0067387D"/>
    <w:rsid w:val="00673C96"/>
    <w:rsid w:val="0067426D"/>
    <w:rsid w:val="0067483D"/>
    <w:rsid w:val="00674BF1"/>
    <w:rsid w:val="00674E3C"/>
    <w:rsid w:val="006750B2"/>
    <w:rsid w:val="0067568F"/>
    <w:rsid w:val="006757ED"/>
    <w:rsid w:val="006758DB"/>
    <w:rsid w:val="006758E4"/>
    <w:rsid w:val="00675901"/>
    <w:rsid w:val="00675D76"/>
    <w:rsid w:val="006760C0"/>
    <w:rsid w:val="0067612D"/>
    <w:rsid w:val="00676157"/>
    <w:rsid w:val="00676301"/>
    <w:rsid w:val="00676397"/>
    <w:rsid w:val="00676637"/>
    <w:rsid w:val="006766CE"/>
    <w:rsid w:val="006766E6"/>
    <w:rsid w:val="006769A6"/>
    <w:rsid w:val="00676AA5"/>
    <w:rsid w:val="00676F2C"/>
    <w:rsid w:val="00676F55"/>
    <w:rsid w:val="006770B3"/>
    <w:rsid w:val="00677100"/>
    <w:rsid w:val="00677410"/>
    <w:rsid w:val="006777B0"/>
    <w:rsid w:val="00677F42"/>
    <w:rsid w:val="00680021"/>
    <w:rsid w:val="00680956"/>
    <w:rsid w:val="00680D92"/>
    <w:rsid w:val="00680EAD"/>
    <w:rsid w:val="006810F7"/>
    <w:rsid w:val="00681304"/>
    <w:rsid w:val="006813C8"/>
    <w:rsid w:val="006816A7"/>
    <w:rsid w:val="00681886"/>
    <w:rsid w:val="006818F6"/>
    <w:rsid w:val="006824F9"/>
    <w:rsid w:val="00682844"/>
    <w:rsid w:val="00682A03"/>
    <w:rsid w:val="00682A26"/>
    <w:rsid w:val="00682CF9"/>
    <w:rsid w:val="00683091"/>
    <w:rsid w:val="00683452"/>
    <w:rsid w:val="006835C8"/>
    <w:rsid w:val="0068368B"/>
    <w:rsid w:val="00683709"/>
    <w:rsid w:val="00683BB7"/>
    <w:rsid w:val="00683CCF"/>
    <w:rsid w:val="00683E78"/>
    <w:rsid w:val="00683F24"/>
    <w:rsid w:val="006844C1"/>
    <w:rsid w:val="006849FB"/>
    <w:rsid w:val="00684A64"/>
    <w:rsid w:val="00684B62"/>
    <w:rsid w:val="006853FC"/>
    <w:rsid w:val="00685577"/>
    <w:rsid w:val="00685714"/>
    <w:rsid w:val="006859FB"/>
    <w:rsid w:val="00686696"/>
    <w:rsid w:val="00686DB0"/>
    <w:rsid w:val="00687123"/>
    <w:rsid w:val="00687FBA"/>
    <w:rsid w:val="0069022B"/>
    <w:rsid w:val="00690287"/>
    <w:rsid w:val="006906C5"/>
    <w:rsid w:val="00690770"/>
    <w:rsid w:val="0069078A"/>
    <w:rsid w:val="006908FE"/>
    <w:rsid w:val="006910AA"/>
    <w:rsid w:val="00691123"/>
    <w:rsid w:val="006913DE"/>
    <w:rsid w:val="0069165B"/>
    <w:rsid w:val="00691927"/>
    <w:rsid w:val="00691CA3"/>
    <w:rsid w:val="00691CC8"/>
    <w:rsid w:val="00691DE3"/>
    <w:rsid w:val="00691FFC"/>
    <w:rsid w:val="0069222E"/>
    <w:rsid w:val="006925AE"/>
    <w:rsid w:val="006926A5"/>
    <w:rsid w:val="006928C2"/>
    <w:rsid w:val="00692AAB"/>
    <w:rsid w:val="00692D25"/>
    <w:rsid w:val="00693440"/>
    <w:rsid w:val="006934E7"/>
    <w:rsid w:val="006937D3"/>
    <w:rsid w:val="006938D3"/>
    <w:rsid w:val="00693C8D"/>
    <w:rsid w:val="00693C97"/>
    <w:rsid w:val="00693CDF"/>
    <w:rsid w:val="00693DA5"/>
    <w:rsid w:val="00693FAC"/>
    <w:rsid w:val="00694196"/>
    <w:rsid w:val="00694A12"/>
    <w:rsid w:val="00695070"/>
    <w:rsid w:val="006953B8"/>
    <w:rsid w:val="006955A4"/>
    <w:rsid w:val="00695936"/>
    <w:rsid w:val="00695AEF"/>
    <w:rsid w:val="00696969"/>
    <w:rsid w:val="00696BF7"/>
    <w:rsid w:val="006972B5"/>
    <w:rsid w:val="00697612"/>
    <w:rsid w:val="006976B3"/>
    <w:rsid w:val="00697863"/>
    <w:rsid w:val="00697A09"/>
    <w:rsid w:val="00697B9A"/>
    <w:rsid w:val="006A037D"/>
    <w:rsid w:val="006A0666"/>
    <w:rsid w:val="006A0852"/>
    <w:rsid w:val="006A0A12"/>
    <w:rsid w:val="006A0A6B"/>
    <w:rsid w:val="006A10D7"/>
    <w:rsid w:val="006A1464"/>
    <w:rsid w:val="006A16C1"/>
    <w:rsid w:val="006A1707"/>
    <w:rsid w:val="006A18B6"/>
    <w:rsid w:val="006A1A2B"/>
    <w:rsid w:val="006A1B22"/>
    <w:rsid w:val="006A1D2F"/>
    <w:rsid w:val="006A1E9C"/>
    <w:rsid w:val="006A24E5"/>
    <w:rsid w:val="006A2854"/>
    <w:rsid w:val="006A29BC"/>
    <w:rsid w:val="006A2A02"/>
    <w:rsid w:val="006A306D"/>
    <w:rsid w:val="006A3102"/>
    <w:rsid w:val="006A3354"/>
    <w:rsid w:val="006A344C"/>
    <w:rsid w:val="006A352A"/>
    <w:rsid w:val="006A3736"/>
    <w:rsid w:val="006A3B2A"/>
    <w:rsid w:val="006A3D25"/>
    <w:rsid w:val="006A4342"/>
    <w:rsid w:val="006A4A37"/>
    <w:rsid w:val="006A4E00"/>
    <w:rsid w:val="006A4F88"/>
    <w:rsid w:val="006A5175"/>
    <w:rsid w:val="006A55C2"/>
    <w:rsid w:val="006A5917"/>
    <w:rsid w:val="006A5BF8"/>
    <w:rsid w:val="006A5CC5"/>
    <w:rsid w:val="006A5CE4"/>
    <w:rsid w:val="006A6091"/>
    <w:rsid w:val="006A6181"/>
    <w:rsid w:val="006A63BB"/>
    <w:rsid w:val="006A6953"/>
    <w:rsid w:val="006A69F2"/>
    <w:rsid w:val="006A6BBE"/>
    <w:rsid w:val="006A7236"/>
    <w:rsid w:val="006A7256"/>
    <w:rsid w:val="006A75DF"/>
    <w:rsid w:val="006A76F4"/>
    <w:rsid w:val="006A7748"/>
    <w:rsid w:val="006A7C35"/>
    <w:rsid w:val="006B010D"/>
    <w:rsid w:val="006B0216"/>
    <w:rsid w:val="006B0549"/>
    <w:rsid w:val="006B068D"/>
    <w:rsid w:val="006B0EF0"/>
    <w:rsid w:val="006B1108"/>
    <w:rsid w:val="006B13D7"/>
    <w:rsid w:val="006B163F"/>
    <w:rsid w:val="006B1CBE"/>
    <w:rsid w:val="006B230B"/>
    <w:rsid w:val="006B2B44"/>
    <w:rsid w:val="006B2B8C"/>
    <w:rsid w:val="006B2F2E"/>
    <w:rsid w:val="006B3682"/>
    <w:rsid w:val="006B38A2"/>
    <w:rsid w:val="006B38EC"/>
    <w:rsid w:val="006B3B45"/>
    <w:rsid w:val="006B41EA"/>
    <w:rsid w:val="006B4234"/>
    <w:rsid w:val="006B429D"/>
    <w:rsid w:val="006B4793"/>
    <w:rsid w:val="006B4AF6"/>
    <w:rsid w:val="006B4ECA"/>
    <w:rsid w:val="006B4FBB"/>
    <w:rsid w:val="006B52C0"/>
    <w:rsid w:val="006B5651"/>
    <w:rsid w:val="006B56AC"/>
    <w:rsid w:val="006B5BC3"/>
    <w:rsid w:val="006B5C2D"/>
    <w:rsid w:val="006B5F7C"/>
    <w:rsid w:val="006B6378"/>
    <w:rsid w:val="006B63BA"/>
    <w:rsid w:val="006B646B"/>
    <w:rsid w:val="006B6CBA"/>
    <w:rsid w:val="006B72AE"/>
    <w:rsid w:val="006B7577"/>
    <w:rsid w:val="006B76F1"/>
    <w:rsid w:val="006B7932"/>
    <w:rsid w:val="006B7EFD"/>
    <w:rsid w:val="006C02ED"/>
    <w:rsid w:val="006C035D"/>
    <w:rsid w:val="006C0FA0"/>
    <w:rsid w:val="006C1110"/>
    <w:rsid w:val="006C1532"/>
    <w:rsid w:val="006C1764"/>
    <w:rsid w:val="006C1DC1"/>
    <w:rsid w:val="006C272A"/>
    <w:rsid w:val="006C28BE"/>
    <w:rsid w:val="006C2C84"/>
    <w:rsid w:val="006C2D1E"/>
    <w:rsid w:val="006C2F5C"/>
    <w:rsid w:val="006C331B"/>
    <w:rsid w:val="006C3664"/>
    <w:rsid w:val="006C37CC"/>
    <w:rsid w:val="006C3E06"/>
    <w:rsid w:val="006C3EF3"/>
    <w:rsid w:val="006C42C6"/>
    <w:rsid w:val="006C433E"/>
    <w:rsid w:val="006C467F"/>
    <w:rsid w:val="006C485C"/>
    <w:rsid w:val="006C49A0"/>
    <w:rsid w:val="006C4CE0"/>
    <w:rsid w:val="006C4E86"/>
    <w:rsid w:val="006C5D25"/>
    <w:rsid w:val="006C6338"/>
    <w:rsid w:val="006C660C"/>
    <w:rsid w:val="006C672A"/>
    <w:rsid w:val="006C6A4C"/>
    <w:rsid w:val="006C71EC"/>
    <w:rsid w:val="006C7307"/>
    <w:rsid w:val="006C738B"/>
    <w:rsid w:val="006C7A9A"/>
    <w:rsid w:val="006C7B3E"/>
    <w:rsid w:val="006D01F3"/>
    <w:rsid w:val="006D0226"/>
    <w:rsid w:val="006D0322"/>
    <w:rsid w:val="006D05D9"/>
    <w:rsid w:val="006D0D33"/>
    <w:rsid w:val="006D0ECD"/>
    <w:rsid w:val="006D10F3"/>
    <w:rsid w:val="006D11D3"/>
    <w:rsid w:val="006D1259"/>
    <w:rsid w:val="006D147C"/>
    <w:rsid w:val="006D18D2"/>
    <w:rsid w:val="006D1AE8"/>
    <w:rsid w:val="006D2187"/>
    <w:rsid w:val="006D21AF"/>
    <w:rsid w:val="006D21E5"/>
    <w:rsid w:val="006D228C"/>
    <w:rsid w:val="006D24A9"/>
    <w:rsid w:val="006D284D"/>
    <w:rsid w:val="006D28D7"/>
    <w:rsid w:val="006D2B69"/>
    <w:rsid w:val="006D2BDF"/>
    <w:rsid w:val="006D2C6F"/>
    <w:rsid w:val="006D2D83"/>
    <w:rsid w:val="006D2DE4"/>
    <w:rsid w:val="006D31E5"/>
    <w:rsid w:val="006D3854"/>
    <w:rsid w:val="006D3891"/>
    <w:rsid w:val="006D3CA9"/>
    <w:rsid w:val="006D3CBF"/>
    <w:rsid w:val="006D4114"/>
    <w:rsid w:val="006D4151"/>
    <w:rsid w:val="006D447F"/>
    <w:rsid w:val="006D45E7"/>
    <w:rsid w:val="006D461D"/>
    <w:rsid w:val="006D4BF6"/>
    <w:rsid w:val="006D4D1E"/>
    <w:rsid w:val="006D4D67"/>
    <w:rsid w:val="006D4EBF"/>
    <w:rsid w:val="006D52F8"/>
    <w:rsid w:val="006D5869"/>
    <w:rsid w:val="006D5D34"/>
    <w:rsid w:val="006D5DD9"/>
    <w:rsid w:val="006D6064"/>
    <w:rsid w:val="006D6196"/>
    <w:rsid w:val="006D64F7"/>
    <w:rsid w:val="006D66D5"/>
    <w:rsid w:val="006D6E2C"/>
    <w:rsid w:val="006D6E39"/>
    <w:rsid w:val="006D7099"/>
    <w:rsid w:val="006D70DD"/>
    <w:rsid w:val="006D75D3"/>
    <w:rsid w:val="006D7670"/>
    <w:rsid w:val="006D7B8E"/>
    <w:rsid w:val="006D7EB6"/>
    <w:rsid w:val="006D7EBD"/>
    <w:rsid w:val="006D7F4A"/>
    <w:rsid w:val="006E01EB"/>
    <w:rsid w:val="006E04C1"/>
    <w:rsid w:val="006E06A4"/>
    <w:rsid w:val="006E0FD2"/>
    <w:rsid w:val="006E1334"/>
    <w:rsid w:val="006E1C14"/>
    <w:rsid w:val="006E1E08"/>
    <w:rsid w:val="006E1E12"/>
    <w:rsid w:val="006E2129"/>
    <w:rsid w:val="006E242B"/>
    <w:rsid w:val="006E27DC"/>
    <w:rsid w:val="006E27FF"/>
    <w:rsid w:val="006E290A"/>
    <w:rsid w:val="006E324E"/>
    <w:rsid w:val="006E3275"/>
    <w:rsid w:val="006E3625"/>
    <w:rsid w:val="006E383D"/>
    <w:rsid w:val="006E3AEF"/>
    <w:rsid w:val="006E3B24"/>
    <w:rsid w:val="006E3D4F"/>
    <w:rsid w:val="006E3D8C"/>
    <w:rsid w:val="006E3F15"/>
    <w:rsid w:val="006E447E"/>
    <w:rsid w:val="006E4496"/>
    <w:rsid w:val="006E4B4D"/>
    <w:rsid w:val="006E4E85"/>
    <w:rsid w:val="006E4FE1"/>
    <w:rsid w:val="006E52D0"/>
    <w:rsid w:val="006E5DB2"/>
    <w:rsid w:val="006E5F8E"/>
    <w:rsid w:val="006E5FFD"/>
    <w:rsid w:val="006E670D"/>
    <w:rsid w:val="006E671C"/>
    <w:rsid w:val="006E6744"/>
    <w:rsid w:val="006E67B6"/>
    <w:rsid w:val="006E6881"/>
    <w:rsid w:val="006E68B9"/>
    <w:rsid w:val="006E72FD"/>
    <w:rsid w:val="006E7CA4"/>
    <w:rsid w:val="006E7D1F"/>
    <w:rsid w:val="006F00B1"/>
    <w:rsid w:val="006F0241"/>
    <w:rsid w:val="006F0682"/>
    <w:rsid w:val="006F06D4"/>
    <w:rsid w:val="006F0C0A"/>
    <w:rsid w:val="006F10F0"/>
    <w:rsid w:val="006F1131"/>
    <w:rsid w:val="006F1508"/>
    <w:rsid w:val="006F173A"/>
    <w:rsid w:val="006F1800"/>
    <w:rsid w:val="006F1850"/>
    <w:rsid w:val="006F1E82"/>
    <w:rsid w:val="006F244C"/>
    <w:rsid w:val="006F2649"/>
    <w:rsid w:val="006F278D"/>
    <w:rsid w:val="006F2954"/>
    <w:rsid w:val="006F2C22"/>
    <w:rsid w:val="006F2F92"/>
    <w:rsid w:val="006F343A"/>
    <w:rsid w:val="006F4367"/>
    <w:rsid w:val="006F4371"/>
    <w:rsid w:val="006F4A24"/>
    <w:rsid w:val="006F4B16"/>
    <w:rsid w:val="006F4B37"/>
    <w:rsid w:val="006F4BDF"/>
    <w:rsid w:val="006F4F70"/>
    <w:rsid w:val="006F50A6"/>
    <w:rsid w:val="006F5101"/>
    <w:rsid w:val="006F55D5"/>
    <w:rsid w:val="006F5D49"/>
    <w:rsid w:val="006F5FAF"/>
    <w:rsid w:val="006F606D"/>
    <w:rsid w:val="006F6244"/>
    <w:rsid w:val="006F6845"/>
    <w:rsid w:val="006F6901"/>
    <w:rsid w:val="006F6A50"/>
    <w:rsid w:val="006F6C50"/>
    <w:rsid w:val="006F6CA1"/>
    <w:rsid w:val="006F7487"/>
    <w:rsid w:val="006F74C3"/>
    <w:rsid w:val="006F75C7"/>
    <w:rsid w:val="006F789B"/>
    <w:rsid w:val="006F7B34"/>
    <w:rsid w:val="006F7C39"/>
    <w:rsid w:val="006F7CCC"/>
    <w:rsid w:val="006F7E3B"/>
    <w:rsid w:val="006F7EBB"/>
    <w:rsid w:val="0070016A"/>
    <w:rsid w:val="007005AA"/>
    <w:rsid w:val="00700AC2"/>
    <w:rsid w:val="00701141"/>
    <w:rsid w:val="00701191"/>
    <w:rsid w:val="00701409"/>
    <w:rsid w:val="0070189A"/>
    <w:rsid w:val="00701C21"/>
    <w:rsid w:val="00701CC1"/>
    <w:rsid w:val="0070246B"/>
    <w:rsid w:val="00702EB5"/>
    <w:rsid w:val="00703429"/>
    <w:rsid w:val="0070342B"/>
    <w:rsid w:val="0070350C"/>
    <w:rsid w:val="00704613"/>
    <w:rsid w:val="007047B0"/>
    <w:rsid w:val="007049B7"/>
    <w:rsid w:val="00704EB0"/>
    <w:rsid w:val="00705022"/>
    <w:rsid w:val="007050CA"/>
    <w:rsid w:val="007057A9"/>
    <w:rsid w:val="00705878"/>
    <w:rsid w:val="00705B9A"/>
    <w:rsid w:val="00705C89"/>
    <w:rsid w:val="00705C8C"/>
    <w:rsid w:val="00705D57"/>
    <w:rsid w:val="00705EA5"/>
    <w:rsid w:val="007063F5"/>
    <w:rsid w:val="00706819"/>
    <w:rsid w:val="00706C34"/>
    <w:rsid w:val="00707318"/>
    <w:rsid w:val="00707A0A"/>
    <w:rsid w:val="00707C83"/>
    <w:rsid w:val="00710119"/>
    <w:rsid w:val="007103CC"/>
    <w:rsid w:val="00710454"/>
    <w:rsid w:val="007104AE"/>
    <w:rsid w:val="00711234"/>
    <w:rsid w:val="0071137A"/>
    <w:rsid w:val="007115D9"/>
    <w:rsid w:val="00711FB6"/>
    <w:rsid w:val="007120E9"/>
    <w:rsid w:val="00712223"/>
    <w:rsid w:val="00712306"/>
    <w:rsid w:val="00712A23"/>
    <w:rsid w:val="00712AD3"/>
    <w:rsid w:val="00712B14"/>
    <w:rsid w:val="00712C20"/>
    <w:rsid w:val="00712DA2"/>
    <w:rsid w:val="00713267"/>
    <w:rsid w:val="0071335F"/>
    <w:rsid w:val="007138DC"/>
    <w:rsid w:val="00713979"/>
    <w:rsid w:val="00713FEE"/>
    <w:rsid w:val="0071431C"/>
    <w:rsid w:val="00714374"/>
    <w:rsid w:val="0071461F"/>
    <w:rsid w:val="00714687"/>
    <w:rsid w:val="007147FC"/>
    <w:rsid w:val="00714985"/>
    <w:rsid w:val="00714A3C"/>
    <w:rsid w:val="00714B59"/>
    <w:rsid w:val="00714C78"/>
    <w:rsid w:val="00714CCA"/>
    <w:rsid w:val="00714FBD"/>
    <w:rsid w:val="007150A4"/>
    <w:rsid w:val="00715AB7"/>
    <w:rsid w:val="00715BE7"/>
    <w:rsid w:val="00715EC9"/>
    <w:rsid w:val="0071613F"/>
    <w:rsid w:val="0071624C"/>
    <w:rsid w:val="007166FA"/>
    <w:rsid w:val="00716E08"/>
    <w:rsid w:val="00716ECF"/>
    <w:rsid w:val="00717AC2"/>
    <w:rsid w:val="00717BC7"/>
    <w:rsid w:val="0072006C"/>
    <w:rsid w:val="007201CF"/>
    <w:rsid w:val="00720234"/>
    <w:rsid w:val="00720EB1"/>
    <w:rsid w:val="00721126"/>
    <w:rsid w:val="007212DA"/>
    <w:rsid w:val="007219BF"/>
    <w:rsid w:val="00721B99"/>
    <w:rsid w:val="00722074"/>
    <w:rsid w:val="00722087"/>
    <w:rsid w:val="0072249E"/>
    <w:rsid w:val="007227F9"/>
    <w:rsid w:val="00722DA2"/>
    <w:rsid w:val="00723220"/>
    <w:rsid w:val="00723543"/>
    <w:rsid w:val="00723606"/>
    <w:rsid w:val="00723748"/>
    <w:rsid w:val="00723D4F"/>
    <w:rsid w:val="007248D5"/>
    <w:rsid w:val="00724BB0"/>
    <w:rsid w:val="00724CF7"/>
    <w:rsid w:val="0072545C"/>
    <w:rsid w:val="00725489"/>
    <w:rsid w:val="0072569E"/>
    <w:rsid w:val="00725C9D"/>
    <w:rsid w:val="007261C5"/>
    <w:rsid w:val="007262C7"/>
    <w:rsid w:val="007264D1"/>
    <w:rsid w:val="00726863"/>
    <w:rsid w:val="00726A2E"/>
    <w:rsid w:val="00726AD2"/>
    <w:rsid w:val="00726C70"/>
    <w:rsid w:val="00726E4E"/>
    <w:rsid w:val="007270D1"/>
    <w:rsid w:val="0072726C"/>
    <w:rsid w:val="00727C5A"/>
    <w:rsid w:val="00727C88"/>
    <w:rsid w:val="00727E79"/>
    <w:rsid w:val="00727F11"/>
    <w:rsid w:val="00727FB0"/>
    <w:rsid w:val="00730112"/>
    <w:rsid w:val="0073025B"/>
    <w:rsid w:val="00730593"/>
    <w:rsid w:val="0073070C"/>
    <w:rsid w:val="00730B0F"/>
    <w:rsid w:val="00730B43"/>
    <w:rsid w:val="00730B9B"/>
    <w:rsid w:val="00730C51"/>
    <w:rsid w:val="00730CE0"/>
    <w:rsid w:val="007316EA"/>
    <w:rsid w:val="00731896"/>
    <w:rsid w:val="00731D78"/>
    <w:rsid w:val="00731F48"/>
    <w:rsid w:val="007323EA"/>
    <w:rsid w:val="007329A7"/>
    <w:rsid w:val="00732A6D"/>
    <w:rsid w:val="00732ED3"/>
    <w:rsid w:val="007335CA"/>
    <w:rsid w:val="007336A9"/>
    <w:rsid w:val="00733775"/>
    <w:rsid w:val="007338B1"/>
    <w:rsid w:val="007339B1"/>
    <w:rsid w:val="007343BE"/>
    <w:rsid w:val="00734460"/>
    <w:rsid w:val="00734486"/>
    <w:rsid w:val="007344AB"/>
    <w:rsid w:val="00734844"/>
    <w:rsid w:val="00734A2A"/>
    <w:rsid w:val="00734D30"/>
    <w:rsid w:val="00734F2E"/>
    <w:rsid w:val="00735150"/>
    <w:rsid w:val="007351CA"/>
    <w:rsid w:val="0073605F"/>
    <w:rsid w:val="00736156"/>
    <w:rsid w:val="00736220"/>
    <w:rsid w:val="007364B9"/>
    <w:rsid w:val="007364D8"/>
    <w:rsid w:val="007365D2"/>
    <w:rsid w:val="007366FE"/>
    <w:rsid w:val="00736AC8"/>
    <w:rsid w:val="00736CE5"/>
    <w:rsid w:val="00737035"/>
    <w:rsid w:val="00737381"/>
    <w:rsid w:val="0073759D"/>
    <w:rsid w:val="007402E2"/>
    <w:rsid w:val="007402ED"/>
    <w:rsid w:val="00740917"/>
    <w:rsid w:val="00740E7C"/>
    <w:rsid w:val="007410B1"/>
    <w:rsid w:val="00741209"/>
    <w:rsid w:val="0074127C"/>
    <w:rsid w:val="00742020"/>
    <w:rsid w:val="0074204F"/>
    <w:rsid w:val="00742888"/>
    <w:rsid w:val="007428DD"/>
    <w:rsid w:val="007430AD"/>
    <w:rsid w:val="007435F3"/>
    <w:rsid w:val="007437F2"/>
    <w:rsid w:val="0074399B"/>
    <w:rsid w:val="00743A99"/>
    <w:rsid w:val="00743B41"/>
    <w:rsid w:val="00743BAF"/>
    <w:rsid w:val="00743CA7"/>
    <w:rsid w:val="00744175"/>
    <w:rsid w:val="0074427E"/>
    <w:rsid w:val="00744A08"/>
    <w:rsid w:val="00744B22"/>
    <w:rsid w:val="00744DCD"/>
    <w:rsid w:val="00745720"/>
    <w:rsid w:val="007457FE"/>
    <w:rsid w:val="00745D83"/>
    <w:rsid w:val="00745D8C"/>
    <w:rsid w:val="00745FDF"/>
    <w:rsid w:val="00746441"/>
    <w:rsid w:val="00746A04"/>
    <w:rsid w:val="00746AA8"/>
    <w:rsid w:val="00746FB1"/>
    <w:rsid w:val="00747303"/>
    <w:rsid w:val="007477EA"/>
    <w:rsid w:val="00747AF4"/>
    <w:rsid w:val="007500E2"/>
    <w:rsid w:val="007503D8"/>
    <w:rsid w:val="007503F2"/>
    <w:rsid w:val="00750412"/>
    <w:rsid w:val="00750D77"/>
    <w:rsid w:val="00752078"/>
    <w:rsid w:val="0075236A"/>
    <w:rsid w:val="00752381"/>
    <w:rsid w:val="0075248D"/>
    <w:rsid w:val="00752509"/>
    <w:rsid w:val="00752812"/>
    <w:rsid w:val="007529F5"/>
    <w:rsid w:val="00752AF2"/>
    <w:rsid w:val="00753AE2"/>
    <w:rsid w:val="0075411B"/>
    <w:rsid w:val="00754A1A"/>
    <w:rsid w:val="00754DDD"/>
    <w:rsid w:val="007559E8"/>
    <w:rsid w:val="0075629D"/>
    <w:rsid w:val="00756AF0"/>
    <w:rsid w:val="007574C0"/>
    <w:rsid w:val="00757737"/>
    <w:rsid w:val="0075776A"/>
    <w:rsid w:val="007577FD"/>
    <w:rsid w:val="00757988"/>
    <w:rsid w:val="00757ED3"/>
    <w:rsid w:val="00757F77"/>
    <w:rsid w:val="00760065"/>
    <w:rsid w:val="00760442"/>
    <w:rsid w:val="007604C1"/>
    <w:rsid w:val="007604C2"/>
    <w:rsid w:val="00760E18"/>
    <w:rsid w:val="00760E40"/>
    <w:rsid w:val="00760F5E"/>
    <w:rsid w:val="00760FE6"/>
    <w:rsid w:val="00761737"/>
    <w:rsid w:val="0076184D"/>
    <w:rsid w:val="00761900"/>
    <w:rsid w:val="00761CF0"/>
    <w:rsid w:val="00761D79"/>
    <w:rsid w:val="00762130"/>
    <w:rsid w:val="00762415"/>
    <w:rsid w:val="00762516"/>
    <w:rsid w:val="00762722"/>
    <w:rsid w:val="007629AC"/>
    <w:rsid w:val="00762B41"/>
    <w:rsid w:val="00762D51"/>
    <w:rsid w:val="00762F59"/>
    <w:rsid w:val="00762F8A"/>
    <w:rsid w:val="00763521"/>
    <w:rsid w:val="0076355E"/>
    <w:rsid w:val="00763D76"/>
    <w:rsid w:val="0076410D"/>
    <w:rsid w:val="0076446C"/>
    <w:rsid w:val="007646EC"/>
    <w:rsid w:val="007649C8"/>
    <w:rsid w:val="00765311"/>
    <w:rsid w:val="00765460"/>
    <w:rsid w:val="0076584A"/>
    <w:rsid w:val="00765E7F"/>
    <w:rsid w:val="00766598"/>
    <w:rsid w:val="0076763F"/>
    <w:rsid w:val="007677CB"/>
    <w:rsid w:val="0076780A"/>
    <w:rsid w:val="00770483"/>
    <w:rsid w:val="00770BE3"/>
    <w:rsid w:val="00770E01"/>
    <w:rsid w:val="0077159E"/>
    <w:rsid w:val="00771651"/>
    <w:rsid w:val="007718D9"/>
    <w:rsid w:val="0077193C"/>
    <w:rsid w:val="00772434"/>
    <w:rsid w:val="00772B34"/>
    <w:rsid w:val="00772E00"/>
    <w:rsid w:val="00773241"/>
    <w:rsid w:val="00773799"/>
    <w:rsid w:val="00773A4C"/>
    <w:rsid w:val="00773CCF"/>
    <w:rsid w:val="00773D91"/>
    <w:rsid w:val="00773F43"/>
    <w:rsid w:val="00773F5E"/>
    <w:rsid w:val="007740EF"/>
    <w:rsid w:val="0077438E"/>
    <w:rsid w:val="00774B3F"/>
    <w:rsid w:val="0077512B"/>
    <w:rsid w:val="007751DB"/>
    <w:rsid w:val="007753B1"/>
    <w:rsid w:val="0077591C"/>
    <w:rsid w:val="00775AE9"/>
    <w:rsid w:val="00775B2C"/>
    <w:rsid w:val="00775CF0"/>
    <w:rsid w:val="00775DC6"/>
    <w:rsid w:val="00775EC3"/>
    <w:rsid w:val="00775FDD"/>
    <w:rsid w:val="0077633E"/>
    <w:rsid w:val="00776469"/>
    <w:rsid w:val="007770DF"/>
    <w:rsid w:val="007773B3"/>
    <w:rsid w:val="00777791"/>
    <w:rsid w:val="007778A1"/>
    <w:rsid w:val="0077792A"/>
    <w:rsid w:val="00777AB4"/>
    <w:rsid w:val="00777B2D"/>
    <w:rsid w:val="00777CDB"/>
    <w:rsid w:val="007806D2"/>
    <w:rsid w:val="00780893"/>
    <w:rsid w:val="00780B46"/>
    <w:rsid w:val="00780D6D"/>
    <w:rsid w:val="0078102C"/>
    <w:rsid w:val="007819B1"/>
    <w:rsid w:val="00781B90"/>
    <w:rsid w:val="00781D73"/>
    <w:rsid w:val="00781F80"/>
    <w:rsid w:val="007820A9"/>
    <w:rsid w:val="007820FE"/>
    <w:rsid w:val="0078244A"/>
    <w:rsid w:val="007826C6"/>
    <w:rsid w:val="00783211"/>
    <w:rsid w:val="00783458"/>
    <w:rsid w:val="007834B5"/>
    <w:rsid w:val="00783559"/>
    <w:rsid w:val="00783D78"/>
    <w:rsid w:val="00783D7A"/>
    <w:rsid w:val="0078441C"/>
    <w:rsid w:val="00785142"/>
    <w:rsid w:val="007851C8"/>
    <w:rsid w:val="0078529D"/>
    <w:rsid w:val="00785A05"/>
    <w:rsid w:val="00785BDE"/>
    <w:rsid w:val="00785BF7"/>
    <w:rsid w:val="00785DDE"/>
    <w:rsid w:val="0078637C"/>
    <w:rsid w:val="00786735"/>
    <w:rsid w:val="0078678E"/>
    <w:rsid w:val="0078694C"/>
    <w:rsid w:val="00786D99"/>
    <w:rsid w:val="0078712E"/>
    <w:rsid w:val="007874D1"/>
    <w:rsid w:val="00790183"/>
    <w:rsid w:val="00790758"/>
    <w:rsid w:val="00790851"/>
    <w:rsid w:val="00790E41"/>
    <w:rsid w:val="00790E4E"/>
    <w:rsid w:val="007911FB"/>
    <w:rsid w:val="007912CB"/>
    <w:rsid w:val="007915BA"/>
    <w:rsid w:val="0079178E"/>
    <w:rsid w:val="007917AC"/>
    <w:rsid w:val="00791A9F"/>
    <w:rsid w:val="00791ED2"/>
    <w:rsid w:val="0079236B"/>
    <w:rsid w:val="00792576"/>
    <w:rsid w:val="007928B1"/>
    <w:rsid w:val="00792BF4"/>
    <w:rsid w:val="00792C64"/>
    <w:rsid w:val="00792DBD"/>
    <w:rsid w:val="00792E4E"/>
    <w:rsid w:val="0079310E"/>
    <w:rsid w:val="007938B6"/>
    <w:rsid w:val="00793901"/>
    <w:rsid w:val="0079395F"/>
    <w:rsid w:val="007939DE"/>
    <w:rsid w:val="00793E75"/>
    <w:rsid w:val="007947AC"/>
    <w:rsid w:val="00794B47"/>
    <w:rsid w:val="00794D01"/>
    <w:rsid w:val="00794FD8"/>
    <w:rsid w:val="0079514B"/>
    <w:rsid w:val="00795287"/>
    <w:rsid w:val="00795774"/>
    <w:rsid w:val="007959A4"/>
    <w:rsid w:val="00795BA6"/>
    <w:rsid w:val="00795E1F"/>
    <w:rsid w:val="00795EC4"/>
    <w:rsid w:val="00796536"/>
    <w:rsid w:val="0079674E"/>
    <w:rsid w:val="00796DC3"/>
    <w:rsid w:val="0079716A"/>
    <w:rsid w:val="007973BE"/>
    <w:rsid w:val="007974B1"/>
    <w:rsid w:val="00797541"/>
    <w:rsid w:val="007976B4"/>
    <w:rsid w:val="00797C3D"/>
    <w:rsid w:val="00797C65"/>
    <w:rsid w:val="00797C99"/>
    <w:rsid w:val="00797CA2"/>
    <w:rsid w:val="007A027D"/>
    <w:rsid w:val="007A03A7"/>
    <w:rsid w:val="007A03DD"/>
    <w:rsid w:val="007A06D9"/>
    <w:rsid w:val="007A093A"/>
    <w:rsid w:val="007A0B8F"/>
    <w:rsid w:val="007A0BDB"/>
    <w:rsid w:val="007A0DD9"/>
    <w:rsid w:val="007A0FA7"/>
    <w:rsid w:val="007A1201"/>
    <w:rsid w:val="007A12C6"/>
    <w:rsid w:val="007A1616"/>
    <w:rsid w:val="007A1BF5"/>
    <w:rsid w:val="007A1D5F"/>
    <w:rsid w:val="007A23B4"/>
    <w:rsid w:val="007A2731"/>
    <w:rsid w:val="007A293C"/>
    <w:rsid w:val="007A2C44"/>
    <w:rsid w:val="007A3229"/>
    <w:rsid w:val="007A3264"/>
    <w:rsid w:val="007A3D08"/>
    <w:rsid w:val="007A3D47"/>
    <w:rsid w:val="007A3E50"/>
    <w:rsid w:val="007A4009"/>
    <w:rsid w:val="007A446C"/>
    <w:rsid w:val="007A4768"/>
    <w:rsid w:val="007A4912"/>
    <w:rsid w:val="007A4989"/>
    <w:rsid w:val="007A4A65"/>
    <w:rsid w:val="007A4D7B"/>
    <w:rsid w:val="007A5300"/>
    <w:rsid w:val="007A5702"/>
    <w:rsid w:val="007A5EC6"/>
    <w:rsid w:val="007A6039"/>
    <w:rsid w:val="007A61E9"/>
    <w:rsid w:val="007A6389"/>
    <w:rsid w:val="007A64FD"/>
    <w:rsid w:val="007A6AEB"/>
    <w:rsid w:val="007A6CA5"/>
    <w:rsid w:val="007A6EC3"/>
    <w:rsid w:val="007A7159"/>
    <w:rsid w:val="007A743D"/>
    <w:rsid w:val="007A7680"/>
    <w:rsid w:val="007A7BE5"/>
    <w:rsid w:val="007A7EA4"/>
    <w:rsid w:val="007B0517"/>
    <w:rsid w:val="007B06D2"/>
    <w:rsid w:val="007B0719"/>
    <w:rsid w:val="007B0BC9"/>
    <w:rsid w:val="007B0C86"/>
    <w:rsid w:val="007B0E2C"/>
    <w:rsid w:val="007B1064"/>
    <w:rsid w:val="007B1685"/>
    <w:rsid w:val="007B19F3"/>
    <w:rsid w:val="007B1A1B"/>
    <w:rsid w:val="007B1A50"/>
    <w:rsid w:val="007B1F3B"/>
    <w:rsid w:val="007B2CE9"/>
    <w:rsid w:val="007B2EF0"/>
    <w:rsid w:val="007B2EFF"/>
    <w:rsid w:val="007B2F34"/>
    <w:rsid w:val="007B3136"/>
    <w:rsid w:val="007B3407"/>
    <w:rsid w:val="007B34BB"/>
    <w:rsid w:val="007B3B37"/>
    <w:rsid w:val="007B3D6A"/>
    <w:rsid w:val="007B4005"/>
    <w:rsid w:val="007B4099"/>
    <w:rsid w:val="007B484D"/>
    <w:rsid w:val="007B4AFF"/>
    <w:rsid w:val="007B556A"/>
    <w:rsid w:val="007B59C0"/>
    <w:rsid w:val="007B5F9F"/>
    <w:rsid w:val="007B6133"/>
    <w:rsid w:val="007B69F7"/>
    <w:rsid w:val="007B6AB6"/>
    <w:rsid w:val="007B6C38"/>
    <w:rsid w:val="007B6EAF"/>
    <w:rsid w:val="007B710D"/>
    <w:rsid w:val="007B72DA"/>
    <w:rsid w:val="007B72EB"/>
    <w:rsid w:val="007B7323"/>
    <w:rsid w:val="007B78C2"/>
    <w:rsid w:val="007B7ADD"/>
    <w:rsid w:val="007C06E2"/>
    <w:rsid w:val="007C0B18"/>
    <w:rsid w:val="007C0BCB"/>
    <w:rsid w:val="007C107E"/>
    <w:rsid w:val="007C14E2"/>
    <w:rsid w:val="007C1537"/>
    <w:rsid w:val="007C1EE8"/>
    <w:rsid w:val="007C26B0"/>
    <w:rsid w:val="007C26EB"/>
    <w:rsid w:val="007C2710"/>
    <w:rsid w:val="007C2841"/>
    <w:rsid w:val="007C2915"/>
    <w:rsid w:val="007C2CBD"/>
    <w:rsid w:val="007C2F45"/>
    <w:rsid w:val="007C2FB8"/>
    <w:rsid w:val="007C33EF"/>
    <w:rsid w:val="007C355D"/>
    <w:rsid w:val="007C3B10"/>
    <w:rsid w:val="007C3E93"/>
    <w:rsid w:val="007C474E"/>
    <w:rsid w:val="007C47B8"/>
    <w:rsid w:val="007C4A1E"/>
    <w:rsid w:val="007C51AF"/>
    <w:rsid w:val="007C53D8"/>
    <w:rsid w:val="007C56C8"/>
    <w:rsid w:val="007C5B5D"/>
    <w:rsid w:val="007C5EB8"/>
    <w:rsid w:val="007C5F10"/>
    <w:rsid w:val="007C6162"/>
    <w:rsid w:val="007C6552"/>
    <w:rsid w:val="007C66AB"/>
    <w:rsid w:val="007C6B0D"/>
    <w:rsid w:val="007C6C70"/>
    <w:rsid w:val="007C7441"/>
    <w:rsid w:val="007C7AE7"/>
    <w:rsid w:val="007C7B8E"/>
    <w:rsid w:val="007C7F79"/>
    <w:rsid w:val="007D01D2"/>
    <w:rsid w:val="007D060A"/>
    <w:rsid w:val="007D07BA"/>
    <w:rsid w:val="007D0845"/>
    <w:rsid w:val="007D087F"/>
    <w:rsid w:val="007D0923"/>
    <w:rsid w:val="007D09BD"/>
    <w:rsid w:val="007D0B3A"/>
    <w:rsid w:val="007D0D5A"/>
    <w:rsid w:val="007D1AB8"/>
    <w:rsid w:val="007D1C17"/>
    <w:rsid w:val="007D22C4"/>
    <w:rsid w:val="007D26E2"/>
    <w:rsid w:val="007D2CB7"/>
    <w:rsid w:val="007D32B3"/>
    <w:rsid w:val="007D38E0"/>
    <w:rsid w:val="007D4012"/>
    <w:rsid w:val="007D41E4"/>
    <w:rsid w:val="007D4547"/>
    <w:rsid w:val="007D4610"/>
    <w:rsid w:val="007D4867"/>
    <w:rsid w:val="007D48E7"/>
    <w:rsid w:val="007D4E1E"/>
    <w:rsid w:val="007D500E"/>
    <w:rsid w:val="007D5535"/>
    <w:rsid w:val="007D5861"/>
    <w:rsid w:val="007D58F0"/>
    <w:rsid w:val="007D59EC"/>
    <w:rsid w:val="007D5FF8"/>
    <w:rsid w:val="007D60DD"/>
    <w:rsid w:val="007D61AE"/>
    <w:rsid w:val="007D6874"/>
    <w:rsid w:val="007D72A6"/>
    <w:rsid w:val="007D77B2"/>
    <w:rsid w:val="007E0147"/>
    <w:rsid w:val="007E0228"/>
    <w:rsid w:val="007E06CF"/>
    <w:rsid w:val="007E0967"/>
    <w:rsid w:val="007E0D21"/>
    <w:rsid w:val="007E101C"/>
    <w:rsid w:val="007E155B"/>
    <w:rsid w:val="007E1916"/>
    <w:rsid w:val="007E1E0F"/>
    <w:rsid w:val="007E1F0F"/>
    <w:rsid w:val="007E22DD"/>
    <w:rsid w:val="007E241C"/>
    <w:rsid w:val="007E2512"/>
    <w:rsid w:val="007E25EB"/>
    <w:rsid w:val="007E2A33"/>
    <w:rsid w:val="007E2E5F"/>
    <w:rsid w:val="007E2FC8"/>
    <w:rsid w:val="007E3467"/>
    <w:rsid w:val="007E34F1"/>
    <w:rsid w:val="007E3D2A"/>
    <w:rsid w:val="007E3DA4"/>
    <w:rsid w:val="007E3DBB"/>
    <w:rsid w:val="007E480E"/>
    <w:rsid w:val="007E4FD0"/>
    <w:rsid w:val="007E516E"/>
    <w:rsid w:val="007E560A"/>
    <w:rsid w:val="007E608C"/>
    <w:rsid w:val="007E611B"/>
    <w:rsid w:val="007E627A"/>
    <w:rsid w:val="007E646F"/>
    <w:rsid w:val="007E6790"/>
    <w:rsid w:val="007E6EAA"/>
    <w:rsid w:val="007E7096"/>
    <w:rsid w:val="007E7111"/>
    <w:rsid w:val="007E7370"/>
    <w:rsid w:val="007E77FC"/>
    <w:rsid w:val="007E7848"/>
    <w:rsid w:val="007E7C07"/>
    <w:rsid w:val="007E7E59"/>
    <w:rsid w:val="007F0895"/>
    <w:rsid w:val="007F0C4C"/>
    <w:rsid w:val="007F0F54"/>
    <w:rsid w:val="007F1139"/>
    <w:rsid w:val="007F14D3"/>
    <w:rsid w:val="007F154E"/>
    <w:rsid w:val="007F1895"/>
    <w:rsid w:val="007F1C62"/>
    <w:rsid w:val="007F1DA5"/>
    <w:rsid w:val="007F1E26"/>
    <w:rsid w:val="007F1E97"/>
    <w:rsid w:val="007F221B"/>
    <w:rsid w:val="007F2250"/>
    <w:rsid w:val="007F227B"/>
    <w:rsid w:val="007F25D3"/>
    <w:rsid w:val="007F2CA9"/>
    <w:rsid w:val="007F3571"/>
    <w:rsid w:val="007F37C6"/>
    <w:rsid w:val="007F380B"/>
    <w:rsid w:val="007F394A"/>
    <w:rsid w:val="007F3DE2"/>
    <w:rsid w:val="007F3DE7"/>
    <w:rsid w:val="007F3F82"/>
    <w:rsid w:val="007F408C"/>
    <w:rsid w:val="007F411F"/>
    <w:rsid w:val="007F417A"/>
    <w:rsid w:val="007F42CE"/>
    <w:rsid w:val="007F45CF"/>
    <w:rsid w:val="007F49CC"/>
    <w:rsid w:val="007F4DC6"/>
    <w:rsid w:val="007F4F1C"/>
    <w:rsid w:val="007F51BA"/>
    <w:rsid w:val="007F534D"/>
    <w:rsid w:val="007F5A8D"/>
    <w:rsid w:val="007F5BDE"/>
    <w:rsid w:val="007F5EBE"/>
    <w:rsid w:val="007F60F0"/>
    <w:rsid w:val="007F6288"/>
    <w:rsid w:val="007F6F02"/>
    <w:rsid w:val="007F7301"/>
    <w:rsid w:val="007F76A1"/>
    <w:rsid w:val="008005BA"/>
    <w:rsid w:val="008008D5"/>
    <w:rsid w:val="00800984"/>
    <w:rsid w:val="00800A47"/>
    <w:rsid w:val="00800DDE"/>
    <w:rsid w:val="00801158"/>
    <w:rsid w:val="0080132B"/>
    <w:rsid w:val="008013A9"/>
    <w:rsid w:val="0080150B"/>
    <w:rsid w:val="00801B59"/>
    <w:rsid w:val="00801F25"/>
    <w:rsid w:val="008020D6"/>
    <w:rsid w:val="008023B4"/>
    <w:rsid w:val="008027FC"/>
    <w:rsid w:val="00802BCA"/>
    <w:rsid w:val="00802BFA"/>
    <w:rsid w:val="00803551"/>
    <w:rsid w:val="0080360E"/>
    <w:rsid w:val="0080372B"/>
    <w:rsid w:val="00803821"/>
    <w:rsid w:val="00803916"/>
    <w:rsid w:val="00803DC0"/>
    <w:rsid w:val="008043F2"/>
    <w:rsid w:val="008044CA"/>
    <w:rsid w:val="0080462B"/>
    <w:rsid w:val="0080491B"/>
    <w:rsid w:val="00804AF8"/>
    <w:rsid w:val="00804BEE"/>
    <w:rsid w:val="00805146"/>
    <w:rsid w:val="00805703"/>
    <w:rsid w:val="00805C19"/>
    <w:rsid w:val="00805DA2"/>
    <w:rsid w:val="008068EB"/>
    <w:rsid w:val="00806F06"/>
    <w:rsid w:val="008074C8"/>
    <w:rsid w:val="0081006D"/>
    <w:rsid w:val="008100C2"/>
    <w:rsid w:val="008102B1"/>
    <w:rsid w:val="00810540"/>
    <w:rsid w:val="0081080A"/>
    <w:rsid w:val="00810A18"/>
    <w:rsid w:val="00810A48"/>
    <w:rsid w:val="00810AD2"/>
    <w:rsid w:val="00810FBE"/>
    <w:rsid w:val="008112AD"/>
    <w:rsid w:val="00811421"/>
    <w:rsid w:val="00811710"/>
    <w:rsid w:val="00811C8E"/>
    <w:rsid w:val="00812283"/>
    <w:rsid w:val="008124F7"/>
    <w:rsid w:val="00812548"/>
    <w:rsid w:val="008125FF"/>
    <w:rsid w:val="008132F2"/>
    <w:rsid w:val="008132FF"/>
    <w:rsid w:val="00813465"/>
    <w:rsid w:val="008134B0"/>
    <w:rsid w:val="008138D1"/>
    <w:rsid w:val="00813DA9"/>
    <w:rsid w:val="00813F50"/>
    <w:rsid w:val="008141A6"/>
    <w:rsid w:val="008142B8"/>
    <w:rsid w:val="008143C9"/>
    <w:rsid w:val="008147EC"/>
    <w:rsid w:val="0081484C"/>
    <w:rsid w:val="00815255"/>
    <w:rsid w:val="008154BC"/>
    <w:rsid w:val="00815787"/>
    <w:rsid w:val="00815932"/>
    <w:rsid w:val="00815CC4"/>
    <w:rsid w:val="00815E35"/>
    <w:rsid w:val="00815F85"/>
    <w:rsid w:val="0081642D"/>
    <w:rsid w:val="008165A0"/>
    <w:rsid w:val="00816CE7"/>
    <w:rsid w:val="008171B4"/>
    <w:rsid w:val="008173BC"/>
    <w:rsid w:val="0081751F"/>
    <w:rsid w:val="00817D34"/>
    <w:rsid w:val="00817E3A"/>
    <w:rsid w:val="00817EEB"/>
    <w:rsid w:val="008200EC"/>
    <w:rsid w:val="00820386"/>
    <w:rsid w:val="00820B9D"/>
    <w:rsid w:val="00821134"/>
    <w:rsid w:val="008211C9"/>
    <w:rsid w:val="0082134B"/>
    <w:rsid w:val="0082161A"/>
    <w:rsid w:val="00821806"/>
    <w:rsid w:val="0082188D"/>
    <w:rsid w:val="00821A23"/>
    <w:rsid w:val="00821B0A"/>
    <w:rsid w:val="00821BC9"/>
    <w:rsid w:val="00821CE5"/>
    <w:rsid w:val="00821FE8"/>
    <w:rsid w:val="008223E0"/>
    <w:rsid w:val="00822705"/>
    <w:rsid w:val="00822937"/>
    <w:rsid w:val="00822A2F"/>
    <w:rsid w:val="00822A80"/>
    <w:rsid w:val="00822CE9"/>
    <w:rsid w:val="00822CEE"/>
    <w:rsid w:val="00822F4C"/>
    <w:rsid w:val="00822FBF"/>
    <w:rsid w:val="008231D6"/>
    <w:rsid w:val="0082347B"/>
    <w:rsid w:val="00823B86"/>
    <w:rsid w:val="0082411A"/>
    <w:rsid w:val="008241D2"/>
    <w:rsid w:val="008242D9"/>
    <w:rsid w:val="0082432B"/>
    <w:rsid w:val="0082464E"/>
    <w:rsid w:val="00824E0D"/>
    <w:rsid w:val="0082590F"/>
    <w:rsid w:val="00825E95"/>
    <w:rsid w:val="008260F1"/>
    <w:rsid w:val="00826F30"/>
    <w:rsid w:val="008272E0"/>
    <w:rsid w:val="00827360"/>
    <w:rsid w:val="008274A7"/>
    <w:rsid w:val="0082757E"/>
    <w:rsid w:val="008278BE"/>
    <w:rsid w:val="00827A64"/>
    <w:rsid w:val="00827A65"/>
    <w:rsid w:val="00827B04"/>
    <w:rsid w:val="00827B5B"/>
    <w:rsid w:val="00827C00"/>
    <w:rsid w:val="008300BF"/>
    <w:rsid w:val="00830619"/>
    <w:rsid w:val="008306C1"/>
    <w:rsid w:val="0083070E"/>
    <w:rsid w:val="00830CE8"/>
    <w:rsid w:val="00830DF8"/>
    <w:rsid w:val="00830E65"/>
    <w:rsid w:val="00831532"/>
    <w:rsid w:val="00831864"/>
    <w:rsid w:val="00831CA2"/>
    <w:rsid w:val="0083203C"/>
    <w:rsid w:val="00832444"/>
    <w:rsid w:val="00832495"/>
    <w:rsid w:val="0083255C"/>
    <w:rsid w:val="008329C3"/>
    <w:rsid w:val="00832AF3"/>
    <w:rsid w:val="00832D25"/>
    <w:rsid w:val="008332E2"/>
    <w:rsid w:val="00833392"/>
    <w:rsid w:val="00833883"/>
    <w:rsid w:val="00833F12"/>
    <w:rsid w:val="008340AF"/>
    <w:rsid w:val="00834100"/>
    <w:rsid w:val="008341D9"/>
    <w:rsid w:val="00834218"/>
    <w:rsid w:val="00834D87"/>
    <w:rsid w:val="00834EC2"/>
    <w:rsid w:val="00834FA9"/>
    <w:rsid w:val="0083512C"/>
    <w:rsid w:val="008353DF"/>
    <w:rsid w:val="0083540C"/>
    <w:rsid w:val="0083581F"/>
    <w:rsid w:val="00835D87"/>
    <w:rsid w:val="00835DBF"/>
    <w:rsid w:val="008363DE"/>
    <w:rsid w:val="008368FB"/>
    <w:rsid w:val="00836AD5"/>
    <w:rsid w:val="00836C1D"/>
    <w:rsid w:val="00836F01"/>
    <w:rsid w:val="00837205"/>
    <w:rsid w:val="008376BA"/>
    <w:rsid w:val="00837C26"/>
    <w:rsid w:val="00840272"/>
    <w:rsid w:val="00840CE5"/>
    <w:rsid w:val="008410DB"/>
    <w:rsid w:val="00841169"/>
    <w:rsid w:val="00841239"/>
    <w:rsid w:val="0084136B"/>
    <w:rsid w:val="00841AF9"/>
    <w:rsid w:val="00842180"/>
    <w:rsid w:val="008428E1"/>
    <w:rsid w:val="00842D33"/>
    <w:rsid w:val="0084328D"/>
    <w:rsid w:val="008434CC"/>
    <w:rsid w:val="0084355F"/>
    <w:rsid w:val="008436DC"/>
    <w:rsid w:val="008437CD"/>
    <w:rsid w:val="008438A2"/>
    <w:rsid w:val="00843DCA"/>
    <w:rsid w:val="00844050"/>
    <w:rsid w:val="00844255"/>
    <w:rsid w:val="0084432C"/>
    <w:rsid w:val="00844D7B"/>
    <w:rsid w:val="00844E65"/>
    <w:rsid w:val="008453C8"/>
    <w:rsid w:val="00845792"/>
    <w:rsid w:val="00845BAF"/>
    <w:rsid w:val="00845F5C"/>
    <w:rsid w:val="00846329"/>
    <w:rsid w:val="00846760"/>
    <w:rsid w:val="00846AC1"/>
    <w:rsid w:val="00847267"/>
    <w:rsid w:val="008476A2"/>
    <w:rsid w:val="0084792E"/>
    <w:rsid w:val="00847944"/>
    <w:rsid w:val="008479FA"/>
    <w:rsid w:val="00847FF2"/>
    <w:rsid w:val="0085080E"/>
    <w:rsid w:val="00850A23"/>
    <w:rsid w:val="00850ECD"/>
    <w:rsid w:val="00850F05"/>
    <w:rsid w:val="0085100E"/>
    <w:rsid w:val="00851500"/>
    <w:rsid w:val="008516BE"/>
    <w:rsid w:val="0085184E"/>
    <w:rsid w:val="00851AE4"/>
    <w:rsid w:val="00852367"/>
    <w:rsid w:val="00852E51"/>
    <w:rsid w:val="00852FFF"/>
    <w:rsid w:val="00853192"/>
    <w:rsid w:val="008534C9"/>
    <w:rsid w:val="00853E6B"/>
    <w:rsid w:val="00854A93"/>
    <w:rsid w:val="00854B1F"/>
    <w:rsid w:val="00854C2B"/>
    <w:rsid w:val="00854E82"/>
    <w:rsid w:val="008552AA"/>
    <w:rsid w:val="008558D1"/>
    <w:rsid w:val="00855934"/>
    <w:rsid w:val="008559A4"/>
    <w:rsid w:val="00855CEF"/>
    <w:rsid w:val="00856713"/>
    <w:rsid w:val="00856A25"/>
    <w:rsid w:val="00856B56"/>
    <w:rsid w:val="00856D9C"/>
    <w:rsid w:val="00856FDF"/>
    <w:rsid w:val="008575F1"/>
    <w:rsid w:val="0085776D"/>
    <w:rsid w:val="00857D7C"/>
    <w:rsid w:val="00857F5D"/>
    <w:rsid w:val="0086030F"/>
    <w:rsid w:val="00860405"/>
    <w:rsid w:val="00860AFA"/>
    <w:rsid w:val="00860F98"/>
    <w:rsid w:val="0086127A"/>
    <w:rsid w:val="00861573"/>
    <w:rsid w:val="008619D9"/>
    <w:rsid w:val="0086242C"/>
    <w:rsid w:val="008624A1"/>
    <w:rsid w:val="008624FD"/>
    <w:rsid w:val="008625C8"/>
    <w:rsid w:val="00862787"/>
    <w:rsid w:val="008628C2"/>
    <w:rsid w:val="00862A98"/>
    <w:rsid w:val="00862BC9"/>
    <w:rsid w:val="00863317"/>
    <w:rsid w:val="008634CF"/>
    <w:rsid w:val="00863B31"/>
    <w:rsid w:val="00863CF1"/>
    <w:rsid w:val="00863E8E"/>
    <w:rsid w:val="00863F5F"/>
    <w:rsid w:val="0086422A"/>
    <w:rsid w:val="00864271"/>
    <w:rsid w:val="008646B3"/>
    <w:rsid w:val="00864A33"/>
    <w:rsid w:val="00864A98"/>
    <w:rsid w:val="00864B27"/>
    <w:rsid w:val="00864BCE"/>
    <w:rsid w:val="00864BEE"/>
    <w:rsid w:val="00864DDB"/>
    <w:rsid w:val="0086599C"/>
    <w:rsid w:val="00865F7D"/>
    <w:rsid w:val="0086682F"/>
    <w:rsid w:val="008675CE"/>
    <w:rsid w:val="0086792A"/>
    <w:rsid w:val="00867953"/>
    <w:rsid w:val="00867C57"/>
    <w:rsid w:val="00867F7E"/>
    <w:rsid w:val="00870285"/>
    <w:rsid w:val="008704CD"/>
    <w:rsid w:val="008706DA"/>
    <w:rsid w:val="008707F5"/>
    <w:rsid w:val="0087094E"/>
    <w:rsid w:val="00870F54"/>
    <w:rsid w:val="008713D1"/>
    <w:rsid w:val="0087167A"/>
    <w:rsid w:val="00871737"/>
    <w:rsid w:val="00871748"/>
    <w:rsid w:val="008717FB"/>
    <w:rsid w:val="00871880"/>
    <w:rsid w:val="00871FEA"/>
    <w:rsid w:val="00872841"/>
    <w:rsid w:val="00872F5C"/>
    <w:rsid w:val="00872F98"/>
    <w:rsid w:val="00873012"/>
    <w:rsid w:val="00873039"/>
    <w:rsid w:val="008732D2"/>
    <w:rsid w:val="008736B0"/>
    <w:rsid w:val="008736BD"/>
    <w:rsid w:val="00873729"/>
    <w:rsid w:val="0087379A"/>
    <w:rsid w:val="0087393A"/>
    <w:rsid w:val="008742AD"/>
    <w:rsid w:val="0087466C"/>
    <w:rsid w:val="008747D5"/>
    <w:rsid w:val="0087485E"/>
    <w:rsid w:val="00874914"/>
    <w:rsid w:val="0087495D"/>
    <w:rsid w:val="008749E1"/>
    <w:rsid w:val="00874E68"/>
    <w:rsid w:val="00874F3D"/>
    <w:rsid w:val="00875069"/>
    <w:rsid w:val="008752D6"/>
    <w:rsid w:val="00875649"/>
    <w:rsid w:val="00875971"/>
    <w:rsid w:val="00875EB0"/>
    <w:rsid w:val="00876257"/>
    <w:rsid w:val="008763BE"/>
    <w:rsid w:val="00876A48"/>
    <w:rsid w:val="00876E0D"/>
    <w:rsid w:val="00876E75"/>
    <w:rsid w:val="008772A4"/>
    <w:rsid w:val="00877330"/>
    <w:rsid w:val="008775B6"/>
    <w:rsid w:val="00877A22"/>
    <w:rsid w:val="00877BA0"/>
    <w:rsid w:val="00877CFD"/>
    <w:rsid w:val="00877D66"/>
    <w:rsid w:val="00877F3E"/>
    <w:rsid w:val="00877F46"/>
    <w:rsid w:val="008803C0"/>
    <w:rsid w:val="0088056E"/>
    <w:rsid w:val="008807FF"/>
    <w:rsid w:val="00880AF1"/>
    <w:rsid w:val="00881058"/>
    <w:rsid w:val="008815CD"/>
    <w:rsid w:val="00881774"/>
    <w:rsid w:val="00882452"/>
    <w:rsid w:val="0088264D"/>
    <w:rsid w:val="00882BB4"/>
    <w:rsid w:val="00882F3F"/>
    <w:rsid w:val="00883226"/>
    <w:rsid w:val="008833A4"/>
    <w:rsid w:val="00883BDA"/>
    <w:rsid w:val="00883BE7"/>
    <w:rsid w:val="00884150"/>
    <w:rsid w:val="00884790"/>
    <w:rsid w:val="0088490E"/>
    <w:rsid w:val="00884EA1"/>
    <w:rsid w:val="008856D0"/>
    <w:rsid w:val="00885955"/>
    <w:rsid w:val="008859B6"/>
    <w:rsid w:val="0088600A"/>
    <w:rsid w:val="00886099"/>
    <w:rsid w:val="0088626E"/>
    <w:rsid w:val="00886340"/>
    <w:rsid w:val="00886A39"/>
    <w:rsid w:val="00886B65"/>
    <w:rsid w:val="00886C82"/>
    <w:rsid w:val="00886D96"/>
    <w:rsid w:val="008873C1"/>
    <w:rsid w:val="00887768"/>
    <w:rsid w:val="00887965"/>
    <w:rsid w:val="00887B2B"/>
    <w:rsid w:val="00887C60"/>
    <w:rsid w:val="00890095"/>
    <w:rsid w:val="0089035D"/>
    <w:rsid w:val="008905E4"/>
    <w:rsid w:val="008908A9"/>
    <w:rsid w:val="0089098D"/>
    <w:rsid w:val="00890F4D"/>
    <w:rsid w:val="0089134E"/>
    <w:rsid w:val="008915D8"/>
    <w:rsid w:val="008916BF"/>
    <w:rsid w:val="00891A4E"/>
    <w:rsid w:val="00891C1A"/>
    <w:rsid w:val="00892161"/>
    <w:rsid w:val="008922C0"/>
    <w:rsid w:val="008922EF"/>
    <w:rsid w:val="008923C9"/>
    <w:rsid w:val="00892A19"/>
    <w:rsid w:val="00892AAE"/>
    <w:rsid w:val="00892BFB"/>
    <w:rsid w:val="0089357D"/>
    <w:rsid w:val="00893D14"/>
    <w:rsid w:val="00893DA0"/>
    <w:rsid w:val="008941A7"/>
    <w:rsid w:val="00894400"/>
    <w:rsid w:val="0089462B"/>
    <w:rsid w:val="00894B08"/>
    <w:rsid w:val="00894C58"/>
    <w:rsid w:val="00894CAA"/>
    <w:rsid w:val="00895428"/>
    <w:rsid w:val="00895854"/>
    <w:rsid w:val="00895935"/>
    <w:rsid w:val="00895A8D"/>
    <w:rsid w:val="00896817"/>
    <w:rsid w:val="00896922"/>
    <w:rsid w:val="00896B32"/>
    <w:rsid w:val="008971DA"/>
    <w:rsid w:val="008973D7"/>
    <w:rsid w:val="008973FA"/>
    <w:rsid w:val="00897CC4"/>
    <w:rsid w:val="00897EF7"/>
    <w:rsid w:val="008A009A"/>
    <w:rsid w:val="008A011C"/>
    <w:rsid w:val="008A0337"/>
    <w:rsid w:val="008A0686"/>
    <w:rsid w:val="008A0D7F"/>
    <w:rsid w:val="008A0E4E"/>
    <w:rsid w:val="008A0EA3"/>
    <w:rsid w:val="008A0EC8"/>
    <w:rsid w:val="008A112A"/>
    <w:rsid w:val="008A1392"/>
    <w:rsid w:val="008A163D"/>
    <w:rsid w:val="008A1B20"/>
    <w:rsid w:val="008A1C05"/>
    <w:rsid w:val="008A20A8"/>
    <w:rsid w:val="008A28CF"/>
    <w:rsid w:val="008A2918"/>
    <w:rsid w:val="008A3234"/>
    <w:rsid w:val="008A362B"/>
    <w:rsid w:val="008A3744"/>
    <w:rsid w:val="008A3880"/>
    <w:rsid w:val="008A4205"/>
    <w:rsid w:val="008A42EE"/>
    <w:rsid w:val="008A4371"/>
    <w:rsid w:val="008A4497"/>
    <w:rsid w:val="008A45E4"/>
    <w:rsid w:val="008A472B"/>
    <w:rsid w:val="008A4F51"/>
    <w:rsid w:val="008A54CC"/>
    <w:rsid w:val="008A62FC"/>
    <w:rsid w:val="008A65C6"/>
    <w:rsid w:val="008A6EC1"/>
    <w:rsid w:val="008A70FD"/>
    <w:rsid w:val="008A7508"/>
    <w:rsid w:val="008A78FB"/>
    <w:rsid w:val="008A7FF9"/>
    <w:rsid w:val="008B03A1"/>
    <w:rsid w:val="008B0668"/>
    <w:rsid w:val="008B06DB"/>
    <w:rsid w:val="008B07B9"/>
    <w:rsid w:val="008B07EF"/>
    <w:rsid w:val="008B08EA"/>
    <w:rsid w:val="008B0C2E"/>
    <w:rsid w:val="008B0FC7"/>
    <w:rsid w:val="008B10BA"/>
    <w:rsid w:val="008B10BC"/>
    <w:rsid w:val="008B13E3"/>
    <w:rsid w:val="008B15D5"/>
    <w:rsid w:val="008B1C51"/>
    <w:rsid w:val="008B1F0C"/>
    <w:rsid w:val="008B2189"/>
    <w:rsid w:val="008B2812"/>
    <w:rsid w:val="008B28D8"/>
    <w:rsid w:val="008B2A53"/>
    <w:rsid w:val="008B2B5E"/>
    <w:rsid w:val="008B2C01"/>
    <w:rsid w:val="008B2F49"/>
    <w:rsid w:val="008B3361"/>
    <w:rsid w:val="008B36B4"/>
    <w:rsid w:val="008B37EB"/>
    <w:rsid w:val="008B40F9"/>
    <w:rsid w:val="008B4DA7"/>
    <w:rsid w:val="008B51B9"/>
    <w:rsid w:val="008B523E"/>
    <w:rsid w:val="008B5473"/>
    <w:rsid w:val="008B5D21"/>
    <w:rsid w:val="008B6275"/>
    <w:rsid w:val="008B638B"/>
    <w:rsid w:val="008B68AE"/>
    <w:rsid w:val="008B6B65"/>
    <w:rsid w:val="008B6B8E"/>
    <w:rsid w:val="008B6C95"/>
    <w:rsid w:val="008B6E94"/>
    <w:rsid w:val="008B6EAB"/>
    <w:rsid w:val="008B7D0B"/>
    <w:rsid w:val="008B7DD3"/>
    <w:rsid w:val="008C03C6"/>
    <w:rsid w:val="008C05C0"/>
    <w:rsid w:val="008C0685"/>
    <w:rsid w:val="008C0741"/>
    <w:rsid w:val="008C0908"/>
    <w:rsid w:val="008C0CAC"/>
    <w:rsid w:val="008C0FE9"/>
    <w:rsid w:val="008C10AE"/>
    <w:rsid w:val="008C1227"/>
    <w:rsid w:val="008C13AA"/>
    <w:rsid w:val="008C173F"/>
    <w:rsid w:val="008C17F4"/>
    <w:rsid w:val="008C19C7"/>
    <w:rsid w:val="008C1C0B"/>
    <w:rsid w:val="008C1EA4"/>
    <w:rsid w:val="008C1F4F"/>
    <w:rsid w:val="008C20D1"/>
    <w:rsid w:val="008C2583"/>
    <w:rsid w:val="008C2602"/>
    <w:rsid w:val="008C2A27"/>
    <w:rsid w:val="008C2D26"/>
    <w:rsid w:val="008C3023"/>
    <w:rsid w:val="008C32EA"/>
    <w:rsid w:val="008C334E"/>
    <w:rsid w:val="008C3E6A"/>
    <w:rsid w:val="008C4164"/>
    <w:rsid w:val="008C445B"/>
    <w:rsid w:val="008C4485"/>
    <w:rsid w:val="008C4CC5"/>
    <w:rsid w:val="008C5045"/>
    <w:rsid w:val="008C5B2B"/>
    <w:rsid w:val="008C5C73"/>
    <w:rsid w:val="008C61DB"/>
    <w:rsid w:val="008C6200"/>
    <w:rsid w:val="008C654F"/>
    <w:rsid w:val="008C67AE"/>
    <w:rsid w:val="008C6D99"/>
    <w:rsid w:val="008C6DD2"/>
    <w:rsid w:val="008C6F54"/>
    <w:rsid w:val="008C6FDF"/>
    <w:rsid w:val="008C75BB"/>
    <w:rsid w:val="008C7686"/>
    <w:rsid w:val="008C770F"/>
    <w:rsid w:val="008C7A1E"/>
    <w:rsid w:val="008C7B7F"/>
    <w:rsid w:val="008C7DCE"/>
    <w:rsid w:val="008D04BA"/>
    <w:rsid w:val="008D054C"/>
    <w:rsid w:val="008D062C"/>
    <w:rsid w:val="008D06F6"/>
    <w:rsid w:val="008D0CDD"/>
    <w:rsid w:val="008D0FD5"/>
    <w:rsid w:val="008D16B5"/>
    <w:rsid w:val="008D1B88"/>
    <w:rsid w:val="008D27E3"/>
    <w:rsid w:val="008D2C6A"/>
    <w:rsid w:val="008D2D29"/>
    <w:rsid w:val="008D31EF"/>
    <w:rsid w:val="008D32D7"/>
    <w:rsid w:val="008D3832"/>
    <w:rsid w:val="008D39A0"/>
    <w:rsid w:val="008D3BA0"/>
    <w:rsid w:val="008D4171"/>
    <w:rsid w:val="008D42C6"/>
    <w:rsid w:val="008D43DC"/>
    <w:rsid w:val="008D4613"/>
    <w:rsid w:val="008D4844"/>
    <w:rsid w:val="008D4B50"/>
    <w:rsid w:val="008D4D3D"/>
    <w:rsid w:val="008D522A"/>
    <w:rsid w:val="008D5469"/>
    <w:rsid w:val="008D57E1"/>
    <w:rsid w:val="008D6151"/>
    <w:rsid w:val="008D625A"/>
    <w:rsid w:val="008D673C"/>
    <w:rsid w:val="008D6A86"/>
    <w:rsid w:val="008D6D2A"/>
    <w:rsid w:val="008D70C2"/>
    <w:rsid w:val="008D7383"/>
    <w:rsid w:val="008D74A1"/>
    <w:rsid w:val="008D780D"/>
    <w:rsid w:val="008D7C26"/>
    <w:rsid w:val="008D7CD4"/>
    <w:rsid w:val="008D7DED"/>
    <w:rsid w:val="008D7EE2"/>
    <w:rsid w:val="008E00F3"/>
    <w:rsid w:val="008E0BAE"/>
    <w:rsid w:val="008E0E85"/>
    <w:rsid w:val="008E11AA"/>
    <w:rsid w:val="008E17D4"/>
    <w:rsid w:val="008E1A5D"/>
    <w:rsid w:val="008E1A67"/>
    <w:rsid w:val="008E1B41"/>
    <w:rsid w:val="008E1D46"/>
    <w:rsid w:val="008E20FF"/>
    <w:rsid w:val="008E21F3"/>
    <w:rsid w:val="008E2529"/>
    <w:rsid w:val="008E2746"/>
    <w:rsid w:val="008E289D"/>
    <w:rsid w:val="008E2E82"/>
    <w:rsid w:val="008E30A2"/>
    <w:rsid w:val="008E3EF8"/>
    <w:rsid w:val="008E4064"/>
    <w:rsid w:val="008E40DD"/>
    <w:rsid w:val="008E41B1"/>
    <w:rsid w:val="008E467A"/>
    <w:rsid w:val="008E46C6"/>
    <w:rsid w:val="008E4718"/>
    <w:rsid w:val="008E4AD5"/>
    <w:rsid w:val="008E4C22"/>
    <w:rsid w:val="008E4D06"/>
    <w:rsid w:val="008E561F"/>
    <w:rsid w:val="008E5CB3"/>
    <w:rsid w:val="008E5D29"/>
    <w:rsid w:val="008E6FA7"/>
    <w:rsid w:val="008F0002"/>
    <w:rsid w:val="008F0D18"/>
    <w:rsid w:val="008F0F8A"/>
    <w:rsid w:val="008F12E2"/>
    <w:rsid w:val="008F13DE"/>
    <w:rsid w:val="008F174A"/>
    <w:rsid w:val="008F1D2D"/>
    <w:rsid w:val="008F20D0"/>
    <w:rsid w:val="008F2A26"/>
    <w:rsid w:val="008F2BDF"/>
    <w:rsid w:val="008F2CF4"/>
    <w:rsid w:val="008F2D1D"/>
    <w:rsid w:val="008F2E64"/>
    <w:rsid w:val="008F3864"/>
    <w:rsid w:val="008F3C10"/>
    <w:rsid w:val="008F429B"/>
    <w:rsid w:val="008F469C"/>
    <w:rsid w:val="008F4E30"/>
    <w:rsid w:val="008F4EC5"/>
    <w:rsid w:val="008F514A"/>
    <w:rsid w:val="008F5250"/>
    <w:rsid w:val="008F528A"/>
    <w:rsid w:val="008F56C0"/>
    <w:rsid w:val="008F59FE"/>
    <w:rsid w:val="008F5FFE"/>
    <w:rsid w:val="008F6108"/>
    <w:rsid w:val="008F65FD"/>
    <w:rsid w:val="008F66B0"/>
    <w:rsid w:val="008F6C75"/>
    <w:rsid w:val="008F6C7B"/>
    <w:rsid w:val="008F6CC6"/>
    <w:rsid w:val="008F71A7"/>
    <w:rsid w:val="008F732B"/>
    <w:rsid w:val="008F7C29"/>
    <w:rsid w:val="00900230"/>
    <w:rsid w:val="009002B1"/>
    <w:rsid w:val="009002BD"/>
    <w:rsid w:val="009002DB"/>
    <w:rsid w:val="00900933"/>
    <w:rsid w:val="00900942"/>
    <w:rsid w:val="00900A54"/>
    <w:rsid w:val="00900CDF"/>
    <w:rsid w:val="00901271"/>
    <w:rsid w:val="00901492"/>
    <w:rsid w:val="00901731"/>
    <w:rsid w:val="00901A08"/>
    <w:rsid w:val="00901AF1"/>
    <w:rsid w:val="00902099"/>
    <w:rsid w:val="009022D4"/>
    <w:rsid w:val="00902455"/>
    <w:rsid w:val="0090246E"/>
    <w:rsid w:val="009024AF"/>
    <w:rsid w:val="009027FF"/>
    <w:rsid w:val="00902B0F"/>
    <w:rsid w:val="00902D43"/>
    <w:rsid w:val="0090320B"/>
    <w:rsid w:val="00903219"/>
    <w:rsid w:val="009032EA"/>
    <w:rsid w:val="009039F5"/>
    <w:rsid w:val="00903AAB"/>
    <w:rsid w:val="00903E0B"/>
    <w:rsid w:val="009040B4"/>
    <w:rsid w:val="009045B2"/>
    <w:rsid w:val="0090462E"/>
    <w:rsid w:val="0090476B"/>
    <w:rsid w:val="00904C1B"/>
    <w:rsid w:val="00905FC7"/>
    <w:rsid w:val="00906089"/>
    <w:rsid w:val="00906155"/>
    <w:rsid w:val="00906244"/>
    <w:rsid w:val="009062A5"/>
    <w:rsid w:val="00906A1F"/>
    <w:rsid w:val="00906B40"/>
    <w:rsid w:val="00906B89"/>
    <w:rsid w:val="00906EAA"/>
    <w:rsid w:val="00907571"/>
    <w:rsid w:val="00907D59"/>
    <w:rsid w:val="00907DFA"/>
    <w:rsid w:val="00907F8F"/>
    <w:rsid w:val="009105CD"/>
    <w:rsid w:val="00910D7F"/>
    <w:rsid w:val="009114A0"/>
    <w:rsid w:val="00911913"/>
    <w:rsid w:val="00911971"/>
    <w:rsid w:val="00911C9E"/>
    <w:rsid w:val="00911CE6"/>
    <w:rsid w:val="009125D1"/>
    <w:rsid w:val="0091276A"/>
    <w:rsid w:val="00912834"/>
    <w:rsid w:val="00912877"/>
    <w:rsid w:val="00912B90"/>
    <w:rsid w:val="00912C10"/>
    <w:rsid w:val="00912CE4"/>
    <w:rsid w:val="00912F07"/>
    <w:rsid w:val="0091325C"/>
    <w:rsid w:val="009136A4"/>
    <w:rsid w:val="00913EC8"/>
    <w:rsid w:val="00913FC1"/>
    <w:rsid w:val="00914489"/>
    <w:rsid w:val="00914C61"/>
    <w:rsid w:val="009155D5"/>
    <w:rsid w:val="009157BD"/>
    <w:rsid w:val="009157CE"/>
    <w:rsid w:val="00915849"/>
    <w:rsid w:val="009158EC"/>
    <w:rsid w:val="00916257"/>
    <w:rsid w:val="009163A9"/>
    <w:rsid w:val="00916484"/>
    <w:rsid w:val="00916545"/>
    <w:rsid w:val="00916B2E"/>
    <w:rsid w:val="00916CF0"/>
    <w:rsid w:val="00916D94"/>
    <w:rsid w:val="00916DC0"/>
    <w:rsid w:val="009172C1"/>
    <w:rsid w:val="0091768E"/>
    <w:rsid w:val="00917B4F"/>
    <w:rsid w:val="009200E5"/>
    <w:rsid w:val="00920246"/>
    <w:rsid w:val="0092078B"/>
    <w:rsid w:val="0092105F"/>
    <w:rsid w:val="00921360"/>
    <w:rsid w:val="00921522"/>
    <w:rsid w:val="0092158A"/>
    <w:rsid w:val="00921590"/>
    <w:rsid w:val="0092179E"/>
    <w:rsid w:val="00921CAB"/>
    <w:rsid w:val="00921DC6"/>
    <w:rsid w:val="009220E6"/>
    <w:rsid w:val="009222C9"/>
    <w:rsid w:val="0092257D"/>
    <w:rsid w:val="00922638"/>
    <w:rsid w:val="00922777"/>
    <w:rsid w:val="00922B75"/>
    <w:rsid w:val="0092379D"/>
    <w:rsid w:val="009239D1"/>
    <w:rsid w:val="00923BD9"/>
    <w:rsid w:val="00924054"/>
    <w:rsid w:val="009246C2"/>
    <w:rsid w:val="009247C8"/>
    <w:rsid w:val="00924900"/>
    <w:rsid w:val="009249C2"/>
    <w:rsid w:val="00925512"/>
    <w:rsid w:val="009257D5"/>
    <w:rsid w:val="00925811"/>
    <w:rsid w:val="009259B0"/>
    <w:rsid w:val="00925BEA"/>
    <w:rsid w:val="00925D41"/>
    <w:rsid w:val="00925EC6"/>
    <w:rsid w:val="00925ED9"/>
    <w:rsid w:val="0092631F"/>
    <w:rsid w:val="00926434"/>
    <w:rsid w:val="0092676C"/>
    <w:rsid w:val="00926BC0"/>
    <w:rsid w:val="00926BCF"/>
    <w:rsid w:val="00926E80"/>
    <w:rsid w:val="00926F09"/>
    <w:rsid w:val="00927247"/>
    <w:rsid w:val="00927263"/>
    <w:rsid w:val="0092741F"/>
    <w:rsid w:val="009274CD"/>
    <w:rsid w:val="009276D4"/>
    <w:rsid w:val="00927779"/>
    <w:rsid w:val="00927930"/>
    <w:rsid w:val="00927ABB"/>
    <w:rsid w:val="00927DCB"/>
    <w:rsid w:val="00930088"/>
    <w:rsid w:val="00930222"/>
    <w:rsid w:val="009302EB"/>
    <w:rsid w:val="009306F5"/>
    <w:rsid w:val="00930C5D"/>
    <w:rsid w:val="00930CEE"/>
    <w:rsid w:val="00930F2C"/>
    <w:rsid w:val="009314B5"/>
    <w:rsid w:val="009314E0"/>
    <w:rsid w:val="009317BF"/>
    <w:rsid w:val="00931A12"/>
    <w:rsid w:val="00931A49"/>
    <w:rsid w:val="00931B2A"/>
    <w:rsid w:val="00932380"/>
    <w:rsid w:val="00932677"/>
    <w:rsid w:val="009327D8"/>
    <w:rsid w:val="00932944"/>
    <w:rsid w:val="0093386B"/>
    <w:rsid w:val="00933C41"/>
    <w:rsid w:val="00933D56"/>
    <w:rsid w:val="00934465"/>
    <w:rsid w:val="00934DE8"/>
    <w:rsid w:val="00934DEE"/>
    <w:rsid w:val="00935089"/>
    <w:rsid w:val="00935573"/>
    <w:rsid w:val="00935B77"/>
    <w:rsid w:val="0093633E"/>
    <w:rsid w:val="00936EF2"/>
    <w:rsid w:val="00936F46"/>
    <w:rsid w:val="0093711C"/>
    <w:rsid w:val="009372D6"/>
    <w:rsid w:val="009373B7"/>
    <w:rsid w:val="0093785D"/>
    <w:rsid w:val="00937A56"/>
    <w:rsid w:val="0094002E"/>
    <w:rsid w:val="009401EB"/>
    <w:rsid w:val="009402E5"/>
    <w:rsid w:val="009408DF"/>
    <w:rsid w:val="00940C06"/>
    <w:rsid w:val="00940F89"/>
    <w:rsid w:val="00941B41"/>
    <w:rsid w:val="00941FF2"/>
    <w:rsid w:val="009420D5"/>
    <w:rsid w:val="009422E5"/>
    <w:rsid w:val="00942349"/>
    <w:rsid w:val="00942376"/>
    <w:rsid w:val="00942611"/>
    <w:rsid w:val="00942AE5"/>
    <w:rsid w:val="00942BA6"/>
    <w:rsid w:val="00942E25"/>
    <w:rsid w:val="00942E82"/>
    <w:rsid w:val="00943023"/>
    <w:rsid w:val="0094311A"/>
    <w:rsid w:val="0094342B"/>
    <w:rsid w:val="009439F1"/>
    <w:rsid w:val="009443A3"/>
    <w:rsid w:val="00944CBF"/>
    <w:rsid w:val="00944FC5"/>
    <w:rsid w:val="009458E3"/>
    <w:rsid w:val="0094598B"/>
    <w:rsid w:val="009459DF"/>
    <w:rsid w:val="00946247"/>
    <w:rsid w:val="0094654E"/>
    <w:rsid w:val="00946780"/>
    <w:rsid w:val="00947010"/>
    <w:rsid w:val="00947144"/>
    <w:rsid w:val="0094727D"/>
    <w:rsid w:val="009473BD"/>
    <w:rsid w:val="009474CD"/>
    <w:rsid w:val="0094788C"/>
    <w:rsid w:val="009478A6"/>
    <w:rsid w:val="00947940"/>
    <w:rsid w:val="00950583"/>
    <w:rsid w:val="009507C6"/>
    <w:rsid w:val="009508A1"/>
    <w:rsid w:val="00950AF8"/>
    <w:rsid w:val="00951527"/>
    <w:rsid w:val="00951627"/>
    <w:rsid w:val="00951905"/>
    <w:rsid w:val="00951B45"/>
    <w:rsid w:val="00951B5F"/>
    <w:rsid w:val="00951E1E"/>
    <w:rsid w:val="00952261"/>
    <w:rsid w:val="00952300"/>
    <w:rsid w:val="0095289E"/>
    <w:rsid w:val="00952CEC"/>
    <w:rsid w:val="00952E9B"/>
    <w:rsid w:val="00952F33"/>
    <w:rsid w:val="0095308A"/>
    <w:rsid w:val="00953C73"/>
    <w:rsid w:val="00953CA4"/>
    <w:rsid w:val="00953CB7"/>
    <w:rsid w:val="00953E87"/>
    <w:rsid w:val="009541FB"/>
    <w:rsid w:val="00954264"/>
    <w:rsid w:val="00955418"/>
    <w:rsid w:val="0095564D"/>
    <w:rsid w:val="00955E51"/>
    <w:rsid w:val="00955F66"/>
    <w:rsid w:val="00956371"/>
    <w:rsid w:val="009565A6"/>
    <w:rsid w:val="0095661B"/>
    <w:rsid w:val="00956BF2"/>
    <w:rsid w:val="00957418"/>
    <w:rsid w:val="00957490"/>
    <w:rsid w:val="00957673"/>
    <w:rsid w:val="009577C7"/>
    <w:rsid w:val="00957860"/>
    <w:rsid w:val="009579B2"/>
    <w:rsid w:val="00957FE6"/>
    <w:rsid w:val="009601CB"/>
    <w:rsid w:val="00960750"/>
    <w:rsid w:val="009608B8"/>
    <w:rsid w:val="00961057"/>
    <w:rsid w:val="00961156"/>
    <w:rsid w:val="0096186B"/>
    <w:rsid w:val="009618EF"/>
    <w:rsid w:val="009619B2"/>
    <w:rsid w:val="00961BA4"/>
    <w:rsid w:val="00961D24"/>
    <w:rsid w:val="00962243"/>
    <w:rsid w:val="009623BD"/>
    <w:rsid w:val="00962555"/>
    <w:rsid w:val="009625F5"/>
    <w:rsid w:val="0096272E"/>
    <w:rsid w:val="009627CC"/>
    <w:rsid w:val="00962D33"/>
    <w:rsid w:val="009633C0"/>
    <w:rsid w:val="00963479"/>
    <w:rsid w:val="009634A2"/>
    <w:rsid w:val="00963553"/>
    <w:rsid w:val="009646EA"/>
    <w:rsid w:val="009648AE"/>
    <w:rsid w:val="00964955"/>
    <w:rsid w:val="00964A15"/>
    <w:rsid w:val="00964BCA"/>
    <w:rsid w:val="00964CE1"/>
    <w:rsid w:val="00964E25"/>
    <w:rsid w:val="009652FD"/>
    <w:rsid w:val="0096530D"/>
    <w:rsid w:val="0096535D"/>
    <w:rsid w:val="009653E9"/>
    <w:rsid w:val="00965414"/>
    <w:rsid w:val="009658A8"/>
    <w:rsid w:val="00965AB5"/>
    <w:rsid w:val="00965C34"/>
    <w:rsid w:val="00965C49"/>
    <w:rsid w:val="0096630B"/>
    <w:rsid w:val="00966358"/>
    <w:rsid w:val="009668C6"/>
    <w:rsid w:val="00966A8A"/>
    <w:rsid w:val="00966B23"/>
    <w:rsid w:val="00966FC3"/>
    <w:rsid w:val="0096777A"/>
    <w:rsid w:val="0096781C"/>
    <w:rsid w:val="00967CBC"/>
    <w:rsid w:val="00967E3E"/>
    <w:rsid w:val="009702A5"/>
    <w:rsid w:val="00970757"/>
    <w:rsid w:val="00970851"/>
    <w:rsid w:val="009712CE"/>
    <w:rsid w:val="00971373"/>
    <w:rsid w:val="0097161C"/>
    <w:rsid w:val="009718E7"/>
    <w:rsid w:val="009719B7"/>
    <w:rsid w:val="00971C16"/>
    <w:rsid w:val="00971E93"/>
    <w:rsid w:val="009729D7"/>
    <w:rsid w:val="00972AAF"/>
    <w:rsid w:val="00972BAB"/>
    <w:rsid w:val="00972C00"/>
    <w:rsid w:val="00972E3D"/>
    <w:rsid w:val="00972FD3"/>
    <w:rsid w:val="00973194"/>
    <w:rsid w:val="009734FB"/>
    <w:rsid w:val="0097368D"/>
    <w:rsid w:val="00973694"/>
    <w:rsid w:val="00973759"/>
    <w:rsid w:val="00973A41"/>
    <w:rsid w:val="00973BD2"/>
    <w:rsid w:val="00973C63"/>
    <w:rsid w:val="00974304"/>
    <w:rsid w:val="009743CC"/>
    <w:rsid w:val="00974531"/>
    <w:rsid w:val="00974701"/>
    <w:rsid w:val="00974847"/>
    <w:rsid w:val="00974A39"/>
    <w:rsid w:val="00974C86"/>
    <w:rsid w:val="00975736"/>
    <w:rsid w:val="0097595A"/>
    <w:rsid w:val="00975A5B"/>
    <w:rsid w:val="00976112"/>
    <w:rsid w:val="0097660B"/>
    <w:rsid w:val="0097698F"/>
    <w:rsid w:val="00976CB4"/>
    <w:rsid w:val="00976E72"/>
    <w:rsid w:val="00976F04"/>
    <w:rsid w:val="0097752E"/>
    <w:rsid w:val="009775C0"/>
    <w:rsid w:val="00977B1E"/>
    <w:rsid w:val="00977E4F"/>
    <w:rsid w:val="00977F9E"/>
    <w:rsid w:val="00980A40"/>
    <w:rsid w:val="00980C8D"/>
    <w:rsid w:val="00980DE7"/>
    <w:rsid w:val="00980EDA"/>
    <w:rsid w:val="00981055"/>
    <w:rsid w:val="0098140D"/>
    <w:rsid w:val="00981728"/>
    <w:rsid w:val="00981AFD"/>
    <w:rsid w:val="009822F7"/>
    <w:rsid w:val="00982857"/>
    <w:rsid w:val="00982ACB"/>
    <w:rsid w:val="00982D90"/>
    <w:rsid w:val="00982FBF"/>
    <w:rsid w:val="00983762"/>
    <w:rsid w:val="00983D7D"/>
    <w:rsid w:val="0098437A"/>
    <w:rsid w:val="009843E2"/>
    <w:rsid w:val="00984AF0"/>
    <w:rsid w:val="00984B15"/>
    <w:rsid w:val="00984BEF"/>
    <w:rsid w:val="00984D6D"/>
    <w:rsid w:val="009850FA"/>
    <w:rsid w:val="009857D7"/>
    <w:rsid w:val="009861F4"/>
    <w:rsid w:val="009869D5"/>
    <w:rsid w:val="00986D85"/>
    <w:rsid w:val="009870F1"/>
    <w:rsid w:val="00987184"/>
    <w:rsid w:val="009876B5"/>
    <w:rsid w:val="00987782"/>
    <w:rsid w:val="00987783"/>
    <w:rsid w:val="00987885"/>
    <w:rsid w:val="009879C4"/>
    <w:rsid w:val="00987E7E"/>
    <w:rsid w:val="00987F21"/>
    <w:rsid w:val="0099026C"/>
    <w:rsid w:val="00990763"/>
    <w:rsid w:val="00990FA5"/>
    <w:rsid w:val="0099137E"/>
    <w:rsid w:val="0099156A"/>
    <w:rsid w:val="00991721"/>
    <w:rsid w:val="00991A71"/>
    <w:rsid w:val="00991DEA"/>
    <w:rsid w:val="00991E3D"/>
    <w:rsid w:val="00991F3D"/>
    <w:rsid w:val="0099245C"/>
    <w:rsid w:val="00992467"/>
    <w:rsid w:val="00992BC7"/>
    <w:rsid w:val="00992F8B"/>
    <w:rsid w:val="009930FB"/>
    <w:rsid w:val="00993215"/>
    <w:rsid w:val="009938E6"/>
    <w:rsid w:val="0099394A"/>
    <w:rsid w:val="00993B8B"/>
    <w:rsid w:val="00993BB4"/>
    <w:rsid w:val="00993EE6"/>
    <w:rsid w:val="00993F81"/>
    <w:rsid w:val="009940AD"/>
    <w:rsid w:val="00994265"/>
    <w:rsid w:val="009943A9"/>
    <w:rsid w:val="0099457E"/>
    <w:rsid w:val="009949C3"/>
    <w:rsid w:val="00994C43"/>
    <w:rsid w:val="00994E27"/>
    <w:rsid w:val="009951E2"/>
    <w:rsid w:val="00995283"/>
    <w:rsid w:val="00995970"/>
    <w:rsid w:val="00995DEF"/>
    <w:rsid w:val="00995ED3"/>
    <w:rsid w:val="00995F4F"/>
    <w:rsid w:val="00995F5E"/>
    <w:rsid w:val="00996021"/>
    <w:rsid w:val="009964A3"/>
    <w:rsid w:val="00996955"/>
    <w:rsid w:val="00996BE8"/>
    <w:rsid w:val="00997998"/>
    <w:rsid w:val="009A00AB"/>
    <w:rsid w:val="009A0342"/>
    <w:rsid w:val="009A04E2"/>
    <w:rsid w:val="009A0984"/>
    <w:rsid w:val="009A0B3A"/>
    <w:rsid w:val="009A0DD7"/>
    <w:rsid w:val="009A1594"/>
    <w:rsid w:val="009A15E5"/>
    <w:rsid w:val="009A17C3"/>
    <w:rsid w:val="009A1E00"/>
    <w:rsid w:val="009A1F77"/>
    <w:rsid w:val="009A2485"/>
    <w:rsid w:val="009A2820"/>
    <w:rsid w:val="009A2F01"/>
    <w:rsid w:val="009A3635"/>
    <w:rsid w:val="009A3924"/>
    <w:rsid w:val="009A3AC0"/>
    <w:rsid w:val="009A3B6F"/>
    <w:rsid w:val="009A3BC6"/>
    <w:rsid w:val="009A3C8A"/>
    <w:rsid w:val="009A3D7C"/>
    <w:rsid w:val="009A406A"/>
    <w:rsid w:val="009A4377"/>
    <w:rsid w:val="009A478C"/>
    <w:rsid w:val="009A4C51"/>
    <w:rsid w:val="009A4C71"/>
    <w:rsid w:val="009A5503"/>
    <w:rsid w:val="009A571F"/>
    <w:rsid w:val="009A595C"/>
    <w:rsid w:val="009A5C3D"/>
    <w:rsid w:val="009A5C6E"/>
    <w:rsid w:val="009A63ED"/>
    <w:rsid w:val="009A66A7"/>
    <w:rsid w:val="009A6C33"/>
    <w:rsid w:val="009A6D2A"/>
    <w:rsid w:val="009A6E7D"/>
    <w:rsid w:val="009A6EEF"/>
    <w:rsid w:val="009A70FC"/>
    <w:rsid w:val="009A75B5"/>
    <w:rsid w:val="009A7733"/>
    <w:rsid w:val="009A792F"/>
    <w:rsid w:val="009A79B8"/>
    <w:rsid w:val="009A79D0"/>
    <w:rsid w:val="009B0807"/>
    <w:rsid w:val="009B092D"/>
    <w:rsid w:val="009B0CA8"/>
    <w:rsid w:val="009B1373"/>
    <w:rsid w:val="009B195F"/>
    <w:rsid w:val="009B199D"/>
    <w:rsid w:val="009B1E87"/>
    <w:rsid w:val="009B2B8E"/>
    <w:rsid w:val="009B37E2"/>
    <w:rsid w:val="009B38CD"/>
    <w:rsid w:val="009B3A09"/>
    <w:rsid w:val="009B3C2D"/>
    <w:rsid w:val="009B3C41"/>
    <w:rsid w:val="009B3E9D"/>
    <w:rsid w:val="009B3F1B"/>
    <w:rsid w:val="009B4122"/>
    <w:rsid w:val="009B4274"/>
    <w:rsid w:val="009B4419"/>
    <w:rsid w:val="009B45FB"/>
    <w:rsid w:val="009B47DE"/>
    <w:rsid w:val="009B4AFF"/>
    <w:rsid w:val="009B5697"/>
    <w:rsid w:val="009B5A52"/>
    <w:rsid w:val="009B5B79"/>
    <w:rsid w:val="009B5BAA"/>
    <w:rsid w:val="009B5DA8"/>
    <w:rsid w:val="009B5DBB"/>
    <w:rsid w:val="009B5FCE"/>
    <w:rsid w:val="009B62AC"/>
    <w:rsid w:val="009B6991"/>
    <w:rsid w:val="009B6D00"/>
    <w:rsid w:val="009B7548"/>
    <w:rsid w:val="009B76FE"/>
    <w:rsid w:val="009B78BF"/>
    <w:rsid w:val="009B7ED8"/>
    <w:rsid w:val="009B7F57"/>
    <w:rsid w:val="009C0196"/>
    <w:rsid w:val="009C04D3"/>
    <w:rsid w:val="009C04D5"/>
    <w:rsid w:val="009C04FE"/>
    <w:rsid w:val="009C0880"/>
    <w:rsid w:val="009C0B71"/>
    <w:rsid w:val="009C0DB6"/>
    <w:rsid w:val="009C1341"/>
    <w:rsid w:val="009C1451"/>
    <w:rsid w:val="009C1601"/>
    <w:rsid w:val="009C186D"/>
    <w:rsid w:val="009C1CAB"/>
    <w:rsid w:val="009C1D4C"/>
    <w:rsid w:val="009C1D79"/>
    <w:rsid w:val="009C2467"/>
    <w:rsid w:val="009C2718"/>
    <w:rsid w:val="009C28CA"/>
    <w:rsid w:val="009C2DCC"/>
    <w:rsid w:val="009C31E7"/>
    <w:rsid w:val="009C351C"/>
    <w:rsid w:val="009C3741"/>
    <w:rsid w:val="009C423C"/>
    <w:rsid w:val="009C493A"/>
    <w:rsid w:val="009C4DEA"/>
    <w:rsid w:val="009C4EA8"/>
    <w:rsid w:val="009C5515"/>
    <w:rsid w:val="009C570B"/>
    <w:rsid w:val="009C5912"/>
    <w:rsid w:val="009C5AC7"/>
    <w:rsid w:val="009C5F44"/>
    <w:rsid w:val="009C5FA6"/>
    <w:rsid w:val="009C5FED"/>
    <w:rsid w:val="009C63FB"/>
    <w:rsid w:val="009C6806"/>
    <w:rsid w:val="009C682B"/>
    <w:rsid w:val="009C6A1C"/>
    <w:rsid w:val="009C6BB2"/>
    <w:rsid w:val="009C70B7"/>
    <w:rsid w:val="009C7308"/>
    <w:rsid w:val="009C7C27"/>
    <w:rsid w:val="009C7E1C"/>
    <w:rsid w:val="009D02B0"/>
    <w:rsid w:val="009D0614"/>
    <w:rsid w:val="009D0B33"/>
    <w:rsid w:val="009D0F63"/>
    <w:rsid w:val="009D15D1"/>
    <w:rsid w:val="009D186D"/>
    <w:rsid w:val="009D18E9"/>
    <w:rsid w:val="009D19DA"/>
    <w:rsid w:val="009D21CB"/>
    <w:rsid w:val="009D2295"/>
    <w:rsid w:val="009D257B"/>
    <w:rsid w:val="009D25F2"/>
    <w:rsid w:val="009D2BE1"/>
    <w:rsid w:val="009D32AD"/>
    <w:rsid w:val="009D34CA"/>
    <w:rsid w:val="009D3980"/>
    <w:rsid w:val="009D3AC9"/>
    <w:rsid w:val="009D3BE2"/>
    <w:rsid w:val="009D3EEC"/>
    <w:rsid w:val="009D4533"/>
    <w:rsid w:val="009D4BC9"/>
    <w:rsid w:val="009D5138"/>
    <w:rsid w:val="009D5820"/>
    <w:rsid w:val="009D583F"/>
    <w:rsid w:val="009D5977"/>
    <w:rsid w:val="009D5E7A"/>
    <w:rsid w:val="009D6252"/>
    <w:rsid w:val="009D630C"/>
    <w:rsid w:val="009D6437"/>
    <w:rsid w:val="009D6468"/>
    <w:rsid w:val="009D66B4"/>
    <w:rsid w:val="009D6BBE"/>
    <w:rsid w:val="009D7007"/>
    <w:rsid w:val="009D7011"/>
    <w:rsid w:val="009D7210"/>
    <w:rsid w:val="009D75C0"/>
    <w:rsid w:val="009D7764"/>
    <w:rsid w:val="009D7832"/>
    <w:rsid w:val="009D79F4"/>
    <w:rsid w:val="009D7DC4"/>
    <w:rsid w:val="009E01A9"/>
    <w:rsid w:val="009E0210"/>
    <w:rsid w:val="009E0914"/>
    <w:rsid w:val="009E0978"/>
    <w:rsid w:val="009E0CA0"/>
    <w:rsid w:val="009E0CE7"/>
    <w:rsid w:val="009E111F"/>
    <w:rsid w:val="009E12D1"/>
    <w:rsid w:val="009E130E"/>
    <w:rsid w:val="009E13C8"/>
    <w:rsid w:val="009E1461"/>
    <w:rsid w:val="009E1CDC"/>
    <w:rsid w:val="009E1E37"/>
    <w:rsid w:val="009E1E87"/>
    <w:rsid w:val="009E1E9D"/>
    <w:rsid w:val="009E204C"/>
    <w:rsid w:val="009E20CC"/>
    <w:rsid w:val="009E2708"/>
    <w:rsid w:val="009E29D1"/>
    <w:rsid w:val="009E2C91"/>
    <w:rsid w:val="009E2D1B"/>
    <w:rsid w:val="009E2D6F"/>
    <w:rsid w:val="009E2F48"/>
    <w:rsid w:val="009E2FC2"/>
    <w:rsid w:val="009E3B2F"/>
    <w:rsid w:val="009E3B99"/>
    <w:rsid w:val="009E3C53"/>
    <w:rsid w:val="009E406E"/>
    <w:rsid w:val="009E40F4"/>
    <w:rsid w:val="009E424B"/>
    <w:rsid w:val="009E47DF"/>
    <w:rsid w:val="009E4F0E"/>
    <w:rsid w:val="009E51CC"/>
    <w:rsid w:val="009E56A9"/>
    <w:rsid w:val="009E59ED"/>
    <w:rsid w:val="009E5BDD"/>
    <w:rsid w:val="009E5E43"/>
    <w:rsid w:val="009E5FED"/>
    <w:rsid w:val="009E6811"/>
    <w:rsid w:val="009E68A7"/>
    <w:rsid w:val="009E6C5A"/>
    <w:rsid w:val="009E6D39"/>
    <w:rsid w:val="009E7171"/>
    <w:rsid w:val="009E71A8"/>
    <w:rsid w:val="009E74F2"/>
    <w:rsid w:val="009E766C"/>
    <w:rsid w:val="009E76E7"/>
    <w:rsid w:val="009E78CE"/>
    <w:rsid w:val="009E7E81"/>
    <w:rsid w:val="009F08F4"/>
    <w:rsid w:val="009F0CDA"/>
    <w:rsid w:val="009F0F6B"/>
    <w:rsid w:val="009F0FF1"/>
    <w:rsid w:val="009F134F"/>
    <w:rsid w:val="009F13A8"/>
    <w:rsid w:val="009F1AE7"/>
    <w:rsid w:val="009F1D46"/>
    <w:rsid w:val="009F1F30"/>
    <w:rsid w:val="009F2114"/>
    <w:rsid w:val="009F2336"/>
    <w:rsid w:val="009F2569"/>
    <w:rsid w:val="009F2B47"/>
    <w:rsid w:val="009F2BDC"/>
    <w:rsid w:val="009F307E"/>
    <w:rsid w:val="009F3089"/>
    <w:rsid w:val="009F37A6"/>
    <w:rsid w:val="009F37EA"/>
    <w:rsid w:val="009F3B4B"/>
    <w:rsid w:val="009F3FEA"/>
    <w:rsid w:val="009F4416"/>
    <w:rsid w:val="009F4B89"/>
    <w:rsid w:val="009F4E3D"/>
    <w:rsid w:val="009F4FE1"/>
    <w:rsid w:val="009F566A"/>
    <w:rsid w:val="009F5811"/>
    <w:rsid w:val="009F5A03"/>
    <w:rsid w:val="009F5E0B"/>
    <w:rsid w:val="009F7923"/>
    <w:rsid w:val="009F7DF5"/>
    <w:rsid w:val="00A000ED"/>
    <w:rsid w:val="00A0043E"/>
    <w:rsid w:val="00A0060F"/>
    <w:rsid w:val="00A00EF9"/>
    <w:rsid w:val="00A00FEC"/>
    <w:rsid w:val="00A010ED"/>
    <w:rsid w:val="00A014D5"/>
    <w:rsid w:val="00A016CB"/>
    <w:rsid w:val="00A016E4"/>
    <w:rsid w:val="00A01BBE"/>
    <w:rsid w:val="00A01D86"/>
    <w:rsid w:val="00A01F83"/>
    <w:rsid w:val="00A02165"/>
    <w:rsid w:val="00A023A3"/>
    <w:rsid w:val="00A0265D"/>
    <w:rsid w:val="00A02907"/>
    <w:rsid w:val="00A02BB2"/>
    <w:rsid w:val="00A0302B"/>
    <w:rsid w:val="00A0381E"/>
    <w:rsid w:val="00A0389F"/>
    <w:rsid w:val="00A03987"/>
    <w:rsid w:val="00A039DE"/>
    <w:rsid w:val="00A03E23"/>
    <w:rsid w:val="00A03E43"/>
    <w:rsid w:val="00A04458"/>
    <w:rsid w:val="00A04CEF"/>
    <w:rsid w:val="00A04E25"/>
    <w:rsid w:val="00A04E3E"/>
    <w:rsid w:val="00A0504B"/>
    <w:rsid w:val="00A051A4"/>
    <w:rsid w:val="00A0534D"/>
    <w:rsid w:val="00A05AFD"/>
    <w:rsid w:val="00A05B10"/>
    <w:rsid w:val="00A05B6E"/>
    <w:rsid w:val="00A05D1F"/>
    <w:rsid w:val="00A05E3B"/>
    <w:rsid w:val="00A06449"/>
    <w:rsid w:val="00A07401"/>
    <w:rsid w:val="00A075E8"/>
    <w:rsid w:val="00A078CD"/>
    <w:rsid w:val="00A07BCC"/>
    <w:rsid w:val="00A07C75"/>
    <w:rsid w:val="00A07D26"/>
    <w:rsid w:val="00A07DBB"/>
    <w:rsid w:val="00A101AB"/>
    <w:rsid w:val="00A101B7"/>
    <w:rsid w:val="00A1022B"/>
    <w:rsid w:val="00A1085F"/>
    <w:rsid w:val="00A1087C"/>
    <w:rsid w:val="00A10889"/>
    <w:rsid w:val="00A10AC6"/>
    <w:rsid w:val="00A10AF0"/>
    <w:rsid w:val="00A10E95"/>
    <w:rsid w:val="00A10EB8"/>
    <w:rsid w:val="00A11052"/>
    <w:rsid w:val="00A1162F"/>
    <w:rsid w:val="00A11718"/>
    <w:rsid w:val="00A117E1"/>
    <w:rsid w:val="00A11894"/>
    <w:rsid w:val="00A11968"/>
    <w:rsid w:val="00A11D6C"/>
    <w:rsid w:val="00A11EF5"/>
    <w:rsid w:val="00A12100"/>
    <w:rsid w:val="00A125EE"/>
    <w:rsid w:val="00A127AD"/>
    <w:rsid w:val="00A12A4B"/>
    <w:rsid w:val="00A12EFF"/>
    <w:rsid w:val="00A13054"/>
    <w:rsid w:val="00A134F3"/>
    <w:rsid w:val="00A13703"/>
    <w:rsid w:val="00A13B11"/>
    <w:rsid w:val="00A13B24"/>
    <w:rsid w:val="00A14293"/>
    <w:rsid w:val="00A14976"/>
    <w:rsid w:val="00A15034"/>
    <w:rsid w:val="00A15073"/>
    <w:rsid w:val="00A15208"/>
    <w:rsid w:val="00A1566D"/>
    <w:rsid w:val="00A1593C"/>
    <w:rsid w:val="00A16B8B"/>
    <w:rsid w:val="00A1762C"/>
    <w:rsid w:val="00A17630"/>
    <w:rsid w:val="00A176F6"/>
    <w:rsid w:val="00A202F7"/>
    <w:rsid w:val="00A20307"/>
    <w:rsid w:val="00A203A0"/>
    <w:rsid w:val="00A20406"/>
    <w:rsid w:val="00A20411"/>
    <w:rsid w:val="00A2063C"/>
    <w:rsid w:val="00A20661"/>
    <w:rsid w:val="00A20B73"/>
    <w:rsid w:val="00A20BDC"/>
    <w:rsid w:val="00A20BF2"/>
    <w:rsid w:val="00A20CC0"/>
    <w:rsid w:val="00A20E14"/>
    <w:rsid w:val="00A20F88"/>
    <w:rsid w:val="00A21997"/>
    <w:rsid w:val="00A21E68"/>
    <w:rsid w:val="00A21FF4"/>
    <w:rsid w:val="00A222C1"/>
    <w:rsid w:val="00A22698"/>
    <w:rsid w:val="00A22AB3"/>
    <w:rsid w:val="00A22ADB"/>
    <w:rsid w:val="00A22DCD"/>
    <w:rsid w:val="00A22E03"/>
    <w:rsid w:val="00A22E17"/>
    <w:rsid w:val="00A2396E"/>
    <w:rsid w:val="00A240DB"/>
    <w:rsid w:val="00A249B8"/>
    <w:rsid w:val="00A249BB"/>
    <w:rsid w:val="00A24C60"/>
    <w:rsid w:val="00A24FA8"/>
    <w:rsid w:val="00A250FE"/>
    <w:rsid w:val="00A25558"/>
    <w:rsid w:val="00A255AD"/>
    <w:rsid w:val="00A25877"/>
    <w:rsid w:val="00A25AE5"/>
    <w:rsid w:val="00A25F90"/>
    <w:rsid w:val="00A26711"/>
    <w:rsid w:val="00A268AD"/>
    <w:rsid w:val="00A26A3D"/>
    <w:rsid w:val="00A26B04"/>
    <w:rsid w:val="00A26E99"/>
    <w:rsid w:val="00A270ED"/>
    <w:rsid w:val="00A27760"/>
    <w:rsid w:val="00A27970"/>
    <w:rsid w:val="00A27EB3"/>
    <w:rsid w:val="00A30306"/>
    <w:rsid w:val="00A3050B"/>
    <w:rsid w:val="00A30F51"/>
    <w:rsid w:val="00A31047"/>
    <w:rsid w:val="00A31673"/>
    <w:rsid w:val="00A31745"/>
    <w:rsid w:val="00A31995"/>
    <w:rsid w:val="00A31C30"/>
    <w:rsid w:val="00A3207E"/>
    <w:rsid w:val="00A32112"/>
    <w:rsid w:val="00A321C0"/>
    <w:rsid w:val="00A3239F"/>
    <w:rsid w:val="00A3243B"/>
    <w:rsid w:val="00A324EC"/>
    <w:rsid w:val="00A325EC"/>
    <w:rsid w:val="00A3273F"/>
    <w:rsid w:val="00A3293A"/>
    <w:rsid w:val="00A32A28"/>
    <w:rsid w:val="00A32B47"/>
    <w:rsid w:val="00A32D5E"/>
    <w:rsid w:val="00A330EE"/>
    <w:rsid w:val="00A334A3"/>
    <w:rsid w:val="00A33779"/>
    <w:rsid w:val="00A338BD"/>
    <w:rsid w:val="00A339DD"/>
    <w:rsid w:val="00A33AB7"/>
    <w:rsid w:val="00A33BD4"/>
    <w:rsid w:val="00A33C9A"/>
    <w:rsid w:val="00A34637"/>
    <w:rsid w:val="00A34ABB"/>
    <w:rsid w:val="00A34AC5"/>
    <w:rsid w:val="00A34CDA"/>
    <w:rsid w:val="00A34E1E"/>
    <w:rsid w:val="00A356B8"/>
    <w:rsid w:val="00A358AC"/>
    <w:rsid w:val="00A3595B"/>
    <w:rsid w:val="00A36018"/>
    <w:rsid w:val="00A362C1"/>
    <w:rsid w:val="00A365AA"/>
    <w:rsid w:val="00A367F0"/>
    <w:rsid w:val="00A3698C"/>
    <w:rsid w:val="00A36A21"/>
    <w:rsid w:val="00A3702B"/>
    <w:rsid w:val="00A37776"/>
    <w:rsid w:val="00A378C5"/>
    <w:rsid w:val="00A40429"/>
    <w:rsid w:val="00A404EE"/>
    <w:rsid w:val="00A41422"/>
    <w:rsid w:val="00A4146A"/>
    <w:rsid w:val="00A42215"/>
    <w:rsid w:val="00A42691"/>
    <w:rsid w:val="00A426D8"/>
    <w:rsid w:val="00A4286E"/>
    <w:rsid w:val="00A429A6"/>
    <w:rsid w:val="00A42AA6"/>
    <w:rsid w:val="00A42C54"/>
    <w:rsid w:val="00A42E04"/>
    <w:rsid w:val="00A42F2F"/>
    <w:rsid w:val="00A430AC"/>
    <w:rsid w:val="00A4338C"/>
    <w:rsid w:val="00A43C14"/>
    <w:rsid w:val="00A43CAB"/>
    <w:rsid w:val="00A43EA0"/>
    <w:rsid w:val="00A441BA"/>
    <w:rsid w:val="00A44255"/>
    <w:rsid w:val="00A44312"/>
    <w:rsid w:val="00A4441B"/>
    <w:rsid w:val="00A44660"/>
    <w:rsid w:val="00A4496A"/>
    <w:rsid w:val="00A44B2B"/>
    <w:rsid w:val="00A44E18"/>
    <w:rsid w:val="00A45026"/>
    <w:rsid w:val="00A450FC"/>
    <w:rsid w:val="00A45AA7"/>
    <w:rsid w:val="00A45E91"/>
    <w:rsid w:val="00A4616E"/>
    <w:rsid w:val="00A4686A"/>
    <w:rsid w:val="00A46992"/>
    <w:rsid w:val="00A473B6"/>
    <w:rsid w:val="00A47723"/>
    <w:rsid w:val="00A47968"/>
    <w:rsid w:val="00A47A12"/>
    <w:rsid w:val="00A47A5F"/>
    <w:rsid w:val="00A47BD9"/>
    <w:rsid w:val="00A47BDE"/>
    <w:rsid w:val="00A47CE5"/>
    <w:rsid w:val="00A50688"/>
    <w:rsid w:val="00A50988"/>
    <w:rsid w:val="00A50C82"/>
    <w:rsid w:val="00A5114B"/>
    <w:rsid w:val="00A5119E"/>
    <w:rsid w:val="00A511B9"/>
    <w:rsid w:val="00A513E5"/>
    <w:rsid w:val="00A514ED"/>
    <w:rsid w:val="00A51E7C"/>
    <w:rsid w:val="00A521F3"/>
    <w:rsid w:val="00A52235"/>
    <w:rsid w:val="00A5248D"/>
    <w:rsid w:val="00A526B4"/>
    <w:rsid w:val="00A528C9"/>
    <w:rsid w:val="00A52D38"/>
    <w:rsid w:val="00A533E7"/>
    <w:rsid w:val="00A536E3"/>
    <w:rsid w:val="00A53B02"/>
    <w:rsid w:val="00A53B4A"/>
    <w:rsid w:val="00A53BE8"/>
    <w:rsid w:val="00A53C56"/>
    <w:rsid w:val="00A53DC1"/>
    <w:rsid w:val="00A53E81"/>
    <w:rsid w:val="00A548CA"/>
    <w:rsid w:val="00A5498A"/>
    <w:rsid w:val="00A54B92"/>
    <w:rsid w:val="00A54E66"/>
    <w:rsid w:val="00A54E6A"/>
    <w:rsid w:val="00A54EC0"/>
    <w:rsid w:val="00A54FEB"/>
    <w:rsid w:val="00A5542D"/>
    <w:rsid w:val="00A557FE"/>
    <w:rsid w:val="00A55B64"/>
    <w:rsid w:val="00A55E4C"/>
    <w:rsid w:val="00A55EB9"/>
    <w:rsid w:val="00A5644F"/>
    <w:rsid w:val="00A567F5"/>
    <w:rsid w:val="00A56EAD"/>
    <w:rsid w:val="00A56F2C"/>
    <w:rsid w:val="00A57167"/>
    <w:rsid w:val="00A5757A"/>
    <w:rsid w:val="00A603FB"/>
    <w:rsid w:val="00A60470"/>
    <w:rsid w:val="00A6081D"/>
    <w:rsid w:val="00A60904"/>
    <w:rsid w:val="00A60A8E"/>
    <w:rsid w:val="00A60B56"/>
    <w:rsid w:val="00A60D19"/>
    <w:rsid w:val="00A60D31"/>
    <w:rsid w:val="00A61310"/>
    <w:rsid w:val="00A613FC"/>
    <w:rsid w:val="00A61621"/>
    <w:rsid w:val="00A618E7"/>
    <w:rsid w:val="00A61917"/>
    <w:rsid w:val="00A619FA"/>
    <w:rsid w:val="00A61D76"/>
    <w:rsid w:val="00A61E9F"/>
    <w:rsid w:val="00A62575"/>
    <w:rsid w:val="00A62935"/>
    <w:rsid w:val="00A635FD"/>
    <w:rsid w:val="00A63BA2"/>
    <w:rsid w:val="00A63C69"/>
    <w:rsid w:val="00A645AA"/>
    <w:rsid w:val="00A64652"/>
    <w:rsid w:val="00A64759"/>
    <w:rsid w:val="00A64926"/>
    <w:rsid w:val="00A649ED"/>
    <w:rsid w:val="00A64BDF"/>
    <w:rsid w:val="00A64D11"/>
    <w:rsid w:val="00A64E2D"/>
    <w:rsid w:val="00A65201"/>
    <w:rsid w:val="00A65325"/>
    <w:rsid w:val="00A6590A"/>
    <w:rsid w:val="00A659AE"/>
    <w:rsid w:val="00A65B68"/>
    <w:rsid w:val="00A662F4"/>
    <w:rsid w:val="00A66A21"/>
    <w:rsid w:val="00A66AC9"/>
    <w:rsid w:val="00A67039"/>
    <w:rsid w:val="00A670A4"/>
    <w:rsid w:val="00A672DE"/>
    <w:rsid w:val="00A6738A"/>
    <w:rsid w:val="00A6748D"/>
    <w:rsid w:val="00A701BD"/>
    <w:rsid w:val="00A70398"/>
    <w:rsid w:val="00A703CD"/>
    <w:rsid w:val="00A7054B"/>
    <w:rsid w:val="00A70C92"/>
    <w:rsid w:val="00A710B2"/>
    <w:rsid w:val="00A71127"/>
    <w:rsid w:val="00A716EF"/>
    <w:rsid w:val="00A71B00"/>
    <w:rsid w:val="00A721E9"/>
    <w:rsid w:val="00A7234D"/>
    <w:rsid w:val="00A726F1"/>
    <w:rsid w:val="00A728E5"/>
    <w:rsid w:val="00A730AA"/>
    <w:rsid w:val="00A731BD"/>
    <w:rsid w:val="00A733B4"/>
    <w:rsid w:val="00A7345A"/>
    <w:rsid w:val="00A737CC"/>
    <w:rsid w:val="00A73C8A"/>
    <w:rsid w:val="00A73D62"/>
    <w:rsid w:val="00A74372"/>
    <w:rsid w:val="00A74584"/>
    <w:rsid w:val="00A745D5"/>
    <w:rsid w:val="00A7461D"/>
    <w:rsid w:val="00A748A5"/>
    <w:rsid w:val="00A74B53"/>
    <w:rsid w:val="00A74C7D"/>
    <w:rsid w:val="00A74FBE"/>
    <w:rsid w:val="00A75079"/>
    <w:rsid w:val="00A75314"/>
    <w:rsid w:val="00A75606"/>
    <w:rsid w:val="00A75720"/>
    <w:rsid w:val="00A757D5"/>
    <w:rsid w:val="00A75B56"/>
    <w:rsid w:val="00A762B0"/>
    <w:rsid w:val="00A76A88"/>
    <w:rsid w:val="00A76F5C"/>
    <w:rsid w:val="00A77076"/>
    <w:rsid w:val="00A771E6"/>
    <w:rsid w:val="00A773A9"/>
    <w:rsid w:val="00A77448"/>
    <w:rsid w:val="00A77728"/>
    <w:rsid w:val="00A77F84"/>
    <w:rsid w:val="00A800A8"/>
    <w:rsid w:val="00A801E2"/>
    <w:rsid w:val="00A8021D"/>
    <w:rsid w:val="00A80428"/>
    <w:rsid w:val="00A806EC"/>
    <w:rsid w:val="00A807B2"/>
    <w:rsid w:val="00A80F3E"/>
    <w:rsid w:val="00A810C0"/>
    <w:rsid w:val="00A8135E"/>
    <w:rsid w:val="00A813F7"/>
    <w:rsid w:val="00A815B7"/>
    <w:rsid w:val="00A8183A"/>
    <w:rsid w:val="00A81C17"/>
    <w:rsid w:val="00A81DA9"/>
    <w:rsid w:val="00A8247B"/>
    <w:rsid w:val="00A8263D"/>
    <w:rsid w:val="00A82668"/>
    <w:rsid w:val="00A82804"/>
    <w:rsid w:val="00A829C0"/>
    <w:rsid w:val="00A829C8"/>
    <w:rsid w:val="00A82A25"/>
    <w:rsid w:val="00A8313D"/>
    <w:rsid w:val="00A8324D"/>
    <w:rsid w:val="00A8383A"/>
    <w:rsid w:val="00A83893"/>
    <w:rsid w:val="00A83919"/>
    <w:rsid w:val="00A8393B"/>
    <w:rsid w:val="00A83B17"/>
    <w:rsid w:val="00A83C20"/>
    <w:rsid w:val="00A83F23"/>
    <w:rsid w:val="00A8411E"/>
    <w:rsid w:val="00A84571"/>
    <w:rsid w:val="00A8481E"/>
    <w:rsid w:val="00A84A4D"/>
    <w:rsid w:val="00A84C02"/>
    <w:rsid w:val="00A84DF7"/>
    <w:rsid w:val="00A84F30"/>
    <w:rsid w:val="00A85113"/>
    <w:rsid w:val="00A85E46"/>
    <w:rsid w:val="00A8633E"/>
    <w:rsid w:val="00A86466"/>
    <w:rsid w:val="00A86846"/>
    <w:rsid w:val="00A86A04"/>
    <w:rsid w:val="00A87243"/>
    <w:rsid w:val="00A87770"/>
    <w:rsid w:val="00A87999"/>
    <w:rsid w:val="00A87A75"/>
    <w:rsid w:val="00A900D7"/>
    <w:rsid w:val="00A901E6"/>
    <w:rsid w:val="00A90452"/>
    <w:rsid w:val="00A905CC"/>
    <w:rsid w:val="00A90856"/>
    <w:rsid w:val="00A909AB"/>
    <w:rsid w:val="00A90BC1"/>
    <w:rsid w:val="00A90D89"/>
    <w:rsid w:val="00A9102D"/>
    <w:rsid w:val="00A91172"/>
    <w:rsid w:val="00A91202"/>
    <w:rsid w:val="00A91F76"/>
    <w:rsid w:val="00A925A6"/>
    <w:rsid w:val="00A92601"/>
    <w:rsid w:val="00A926DA"/>
    <w:rsid w:val="00A92878"/>
    <w:rsid w:val="00A92E08"/>
    <w:rsid w:val="00A93506"/>
    <w:rsid w:val="00A93728"/>
    <w:rsid w:val="00A93FB5"/>
    <w:rsid w:val="00A94318"/>
    <w:rsid w:val="00A944E2"/>
    <w:rsid w:val="00A94649"/>
    <w:rsid w:val="00A94900"/>
    <w:rsid w:val="00A94DA6"/>
    <w:rsid w:val="00A94E56"/>
    <w:rsid w:val="00A94F85"/>
    <w:rsid w:val="00A951DC"/>
    <w:rsid w:val="00A95232"/>
    <w:rsid w:val="00A953A5"/>
    <w:rsid w:val="00A954D8"/>
    <w:rsid w:val="00A95784"/>
    <w:rsid w:val="00A95AB2"/>
    <w:rsid w:val="00A95D5E"/>
    <w:rsid w:val="00A95D8A"/>
    <w:rsid w:val="00A961BB"/>
    <w:rsid w:val="00A96408"/>
    <w:rsid w:val="00A9640E"/>
    <w:rsid w:val="00A96438"/>
    <w:rsid w:val="00A96667"/>
    <w:rsid w:val="00A96840"/>
    <w:rsid w:val="00A96894"/>
    <w:rsid w:val="00A96C23"/>
    <w:rsid w:val="00A96DA8"/>
    <w:rsid w:val="00A96FB8"/>
    <w:rsid w:val="00A970A4"/>
    <w:rsid w:val="00A970F2"/>
    <w:rsid w:val="00A97118"/>
    <w:rsid w:val="00A97989"/>
    <w:rsid w:val="00A97CA3"/>
    <w:rsid w:val="00AA00E3"/>
    <w:rsid w:val="00AA025C"/>
    <w:rsid w:val="00AA05CB"/>
    <w:rsid w:val="00AA0683"/>
    <w:rsid w:val="00AA0696"/>
    <w:rsid w:val="00AA0971"/>
    <w:rsid w:val="00AA0AA6"/>
    <w:rsid w:val="00AA10CA"/>
    <w:rsid w:val="00AA12F8"/>
    <w:rsid w:val="00AA14EC"/>
    <w:rsid w:val="00AA1580"/>
    <w:rsid w:val="00AA1581"/>
    <w:rsid w:val="00AA1700"/>
    <w:rsid w:val="00AA1981"/>
    <w:rsid w:val="00AA19D1"/>
    <w:rsid w:val="00AA1AC0"/>
    <w:rsid w:val="00AA2117"/>
    <w:rsid w:val="00AA214F"/>
    <w:rsid w:val="00AA4006"/>
    <w:rsid w:val="00AA41BA"/>
    <w:rsid w:val="00AA4214"/>
    <w:rsid w:val="00AA422E"/>
    <w:rsid w:val="00AA4515"/>
    <w:rsid w:val="00AA4803"/>
    <w:rsid w:val="00AA5021"/>
    <w:rsid w:val="00AA517B"/>
    <w:rsid w:val="00AA5224"/>
    <w:rsid w:val="00AA5370"/>
    <w:rsid w:val="00AA53D3"/>
    <w:rsid w:val="00AA5AAB"/>
    <w:rsid w:val="00AA5C1E"/>
    <w:rsid w:val="00AA5C23"/>
    <w:rsid w:val="00AA5C28"/>
    <w:rsid w:val="00AA5D65"/>
    <w:rsid w:val="00AA5D8C"/>
    <w:rsid w:val="00AA5FBB"/>
    <w:rsid w:val="00AA5FE0"/>
    <w:rsid w:val="00AA6134"/>
    <w:rsid w:val="00AA6721"/>
    <w:rsid w:val="00AA6D98"/>
    <w:rsid w:val="00AA6F19"/>
    <w:rsid w:val="00AA6FCB"/>
    <w:rsid w:val="00AA750C"/>
    <w:rsid w:val="00AA75E2"/>
    <w:rsid w:val="00AA7711"/>
    <w:rsid w:val="00AA78B7"/>
    <w:rsid w:val="00AA794C"/>
    <w:rsid w:val="00AA7E23"/>
    <w:rsid w:val="00AB0315"/>
    <w:rsid w:val="00AB063C"/>
    <w:rsid w:val="00AB079B"/>
    <w:rsid w:val="00AB0905"/>
    <w:rsid w:val="00AB098B"/>
    <w:rsid w:val="00AB0A98"/>
    <w:rsid w:val="00AB10F8"/>
    <w:rsid w:val="00AB15AF"/>
    <w:rsid w:val="00AB1669"/>
    <w:rsid w:val="00AB1759"/>
    <w:rsid w:val="00AB18A4"/>
    <w:rsid w:val="00AB1A3A"/>
    <w:rsid w:val="00AB1C79"/>
    <w:rsid w:val="00AB1EE7"/>
    <w:rsid w:val="00AB228B"/>
    <w:rsid w:val="00AB23C5"/>
    <w:rsid w:val="00AB23D6"/>
    <w:rsid w:val="00AB2468"/>
    <w:rsid w:val="00AB24BF"/>
    <w:rsid w:val="00AB25EE"/>
    <w:rsid w:val="00AB261E"/>
    <w:rsid w:val="00AB2645"/>
    <w:rsid w:val="00AB2767"/>
    <w:rsid w:val="00AB2775"/>
    <w:rsid w:val="00AB2A5D"/>
    <w:rsid w:val="00AB3029"/>
    <w:rsid w:val="00AB320D"/>
    <w:rsid w:val="00AB3C64"/>
    <w:rsid w:val="00AB42FF"/>
    <w:rsid w:val="00AB45FB"/>
    <w:rsid w:val="00AB48CB"/>
    <w:rsid w:val="00AB498E"/>
    <w:rsid w:val="00AB4FEE"/>
    <w:rsid w:val="00AB5580"/>
    <w:rsid w:val="00AB57A2"/>
    <w:rsid w:val="00AB59D3"/>
    <w:rsid w:val="00AB5EBC"/>
    <w:rsid w:val="00AB63D9"/>
    <w:rsid w:val="00AB6470"/>
    <w:rsid w:val="00AB68AA"/>
    <w:rsid w:val="00AB6FEA"/>
    <w:rsid w:val="00AB72F0"/>
    <w:rsid w:val="00AB7417"/>
    <w:rsid w:val="00AB750F"/>
    <w:rsid w:val="00AB75AC"/>
    <w:rsid w:val="00AB78D4"/>
    <w:rsid w:val="00AB7945"/>
    <w:rsid w:val="00AB7B93"/>
    <w:rsid w:val="00AC00E9"/>
    <w:rsid w:val="00AC0388"/>
    <w:rsid w:val="00AC0630"/>
    <w:rsid w:val="00AC064B"/>
    <w:rsid w:val="00AC077A"/>
    <w:rsid w:val="00AC1194"/>
    <w:rsid w:val="00AC135A"/>
    <w:rsid w:val="00AC18D0"/>
    <w:rsid w:val="00AC1F47"/>
    <w:rsid w:val="00AC2896"/>
    <w:rsid w:val="00AC30DA"/>
    <w:rsid w:val="00AC3289"/>
    <w:rsid w:val="00AC3448"/>
    <w:rsid w:val="00AC3D40"/>
    <w:rsid w:val="00AC4503"/>
    <w:rsid w:val="00AC49C7"/>
    <w:rsid w:val="00AC4F96"/>
    <w:rsid w:val="00AC51BE"/>
    <w:rsid w:val="00AC55E7"/>
    <w:rsid w:val="00AC5701"/>
    <w:rsid w:val="00AC5793"/>
    <w:rsid w:val="00AC5E31"/>
    <w:rsid w:val="00AC5E73"/>
    <w:rsid w:val="00AC69C6"/>
    <w:rsid w:val="00AC6EFF"/>
    <w:rsid w:val="00AC7873"/>
    <w:rsid w:val="00AC7BBC"/>
    <w:rsid w:val="00AC7E76"/>
    <w:rsid w:val="00AD0060"/>
    <w:rsid w:val="00AD07AE"/>
    <w:rsid w:val="00AD0998"/>
    <w:rsid w:val="00AD0BA5"/>
    <w:rsid w:val="00AD0BE9"/>
    <w:rsid w:val="00AD0D2D"/>
    <w:rsid w:val="00AD0D50"/>
    <w:rsid w:val="00AD12E6"/>
    <w:rsid w:val="00AD157A"/>
    <w:rsid w:val="00AD16D9"/>
    <w:rsid w:val="00AD18EF"/>
    <w:rsid w:val="00AD2263"/>
    <w:rsid w:val="00AD261E"/>
    <w:rsid w:val="00AD284E"/>
    <w:rsid w:val="00AD2CDA"/>
    <w:rsid w:val="00AD2D38"/>
    <w:rsid w:val="00AD3153"/>
    <w:rsid w:val="00AD320B"/>
    <w:rsid w:val="00AD3242"/>
    <w:rsid w:val="00AD3451"/>
    <w:rsid w:val="00AD387A"/>
    <w:rsid w:val="00AD3A57"/>
    <w:rsid w:val="00AD4315"/>
    <w:rsid w:val="00AD47AA"/>
    <w:rsid w:val="00AD48F1"/>
    <w:rsid w:val="00AD4C31"/>
    <w:rsid w:val="00AD4D57"/>
    <w:rsid w:val="00AD5B63"/>
    <w:rsid w:val="00AD5C50"/>
    <w:rsid w:val="00AD6171"/>
    <w:rsid w:val="00AD69F2"/>
    <w:rsid w:val="00AD6B15"/>
    <w:rsid w:val="00AD6C5E"/>
    <w:rsid w:val="00AD6CE1"/>
    <w:rsid w:val="00AD6E39"/>
    <w:rsid w:val="00AD6E4C"/>
    <w:rsid w:val="00AD6EFA"/>
    <w:rsid w:val="00AD728B"/>
    <w:rsid w:val="00AD7736"/>
    <w:rsid w:val="00AD7D67"/>
    <w:rsid w:val="00AD7F54"/>
    <w:rsid w:val="00AE0258"/>
    <w:rsid w:val="00AE028F"/>
    <w:rsid w:val="00AE037C"/>
    <w:rsid w:val="00AE05B4"/>
    <w:rsid w:val="00AE0869"/>
    <w:rsid w:val="00AE0CFC"/>
    <w:rsid w:val="00AE0F3F"/>
    <w:rsid w:val="00AE0F8D"/>
    <w:rsid w:val="00AE103A"/>
    <w:rsid w:val="00AE1597"/>
    <w:rsid w:val="00AE1602"/>
    <w:rsid w:val="00AE1A39"/>
    <w:rsid w:val="00AE1E26"/>
    <w:rsid w:val="00AE1FF7"/>
    <w:rsid w:val="00AE24F1"/>
    <w:rsid w:val="00AE2CD5"/>
    <w:rsid w:val="00AE2DC2"/>
    <w:rsid w:val="00AE30B7"/>
    <w:rsid w:val="00AE3120"/>
    <w:rsid w:val="00AE3933"/>
    <w:rsid w:val="00AE3987"/>
    <w:rsid w:val="00AE3B06"/>
    <w:rsid w:val="00AE3CD4"/>
    <w:rsid w:val="00AE4307"/>
    <w:rsid w:val="00AE4981"/>
    <w:rsid w:val="00AE598C"/>
    <w:rsid w:val="00AE5B1F"/>
    <w:rsid w:val="00AE65AD"/>
    <w:rsid w:val="00AE685E"/>
    <w:rsid w:val="00AE6985"/>
    <w:rsid w:val="00AE69E0"/>
    <w:rsid w:val="00AE6ACE"/>
    <w:rsid w:val="00AE6AEF"/>
    <w:rsid w:val="00AE6C18"/>
    <w:rsid w:val="00AE6E4C"/>
    <w:rsid w:val="00AE72DA"/>
    <w:rsid w:val="00AE75D2"/>
    <w:rsid w:val="00AE79A8"/>
    <w:rsid w:val="00AE7B41"/>
    <w:rsid w:val="00AF00AB"/>
    <w:rsid w:val="00AF0279"/>
    <w:rsid w:val="00AF03C5"/>
    <w:rsid w:val="00AF05C2"/>
    <w:rsid w:val="00AF067A"/>
    <w:rsid w:val="00AF06DA"/>
    <w:rsid w:val="00AF1504"/>
    <w:rsid w:val="00AF1560"/>
    <w:rsid w:val="00AF168C"/>
    <w:rsid w:val="00AF1A85"/>
    <w:rsid w:val="00AF1B05"/>
    <w:rsid w:val="00AF1B54"/>
    <w:rsid w:val="00AF1D12"/>
    <w:rsid w:val="00AF2137"/>
    <w:rsid w:val="00AF236A"/>
    <w:rsid w:val="00AF2669"/>
    <w:rsid w:val="00AF2758"/>
    <w:rsid w:val="00AF27C6"/>
    <w:rsid w:val="00AF313E"/>
    <w:rsid w:val="00AF3242"/>
    <w:rsid w:val="00AF3748"/>
    <w:rsid w:val="00AF3765"/>
    <w:rsid w:val="00AF3B3A"/>
    <w:rsid w:val="00AF438B"/>
    <w:rsid w:val="00AF491F"/>
    <w:rsid w:val="00AF4AE2"/>
    <w:rsid w:val="00AF4C43"/>
    <w:rsid w:val="00AF4CD2"/>
    <w:rsid w:val="00AF4EB2"/>
    <w:rsid w:val="00AF535F"/>
    <w:rsid w:val="00AF5D9E"/>
    <w:rsid w:val="00AF6102"/>
    <w:rsid w:val="00AF61D6"/>
    <w:rsid w:val="00AF6485"/>
    <w:rsid w:val="00AF7081"/>
    <w:rsid w:val="00AF732E"/>
    <w:rsid w:val="00AF7856"/>
    <w:rsid w:val="00AF7A13"/>
    <w:rsid w:val="00AF7C4D"/>
    <w:rsid w:val="00AF7DF5"/>
    <w:rsid w:val="00B00549"/>
    <w:rsid w:val="00B00F22"/>
    <w:rsid w:val="00B00F32"/>
    <w:rsid w:val="00B01064"/>
    <w:rsid w:val="00B01079"/>
    <w:rsid w:val="00B01085"/>
    <w:rsid w:val="00B01178"/>
    <w:rsid w:val="00B015CE"/>
    <w:rsid w:val="00B01641"/>
    <w:rsid w:val="00B01710"/>
    <w:rsid w:val="00B01753"/>
    <w:rsid w:val="00B0178C"/>
    <w:rsid w:val="00B019AC"/>
    <w:rsid w:val="00B01A76"/>
    <w:rsid w:val="00B01E2A"/>
    <w:rsid w:val="00B01F92"/>
    <w:rsid w:val="00B031DA"/>
    <w:rsid w:val="00B04136"/>
    <w:rsid w:val="00B04225"/>
    <w:rsid w:val="00B04580"/>
    <w:rsid w:val="00B0490F"/>
    <w:rsid w:val="00B04993"/>
    <w:rsid w:val="00B04C1D"/>
    <w:rsid w:val="00B04C40"/>
    <w:rsid w:val="00B04E13"/>
    <w:rsid w:val="00B056D9"/>
    <w:rsid w:val="00B05A43"/>
    <w:rsid w:val="00B05A49"/>
    <w:rsid w:val="00B06297"/>
    <w:rsid w:val="00B06BEF"/>
    <w:rsid w:val="00B06C88"/>
    <w:rsid w:val="00B07095"/>
    <w:rsid w:val="00B0746D"/>
    <w:rsid w:val="00B075F4"/>
    <w:rsid w:val="00B07A1C"/>
    <w:rsid w:val="00B0DC34"/>
    <w:rsid w:val="00B10272"/>
    <w:rsid w:val="00B1045E"/>
    <w:rsid w:val="00B10677"/>
    <w:rsid w:val="00B10AB6"/>
    <w:rsid w:val="00B10B87"/>
    <w:rsid w:val="00B10C8C"/>
    <w:rsid w:val="00B10DC5"/>
    <w:rsid w:val="00B10EE0"/>
    <w:rsid w:val="00B11029"/>
    <w:rsid w:val="00B113B3"/>
    <w:rsid w:val="00B11A4A"/>
    <w:rsid w:val="00B11E1D"/>
    <w:rsid w:val="00B12809"/>
    <w:rsid w:val="00B12AE8"/>
    <w:rsid w:val="00B12DC7"/>
    <w:rsid w:val="00B12DD3"/>
    <w:rsid w:val="00B1313F"/>
    <w:rsid w:val="00B131B2"/>
    <w:rsid w:val="00B1323A"/>
    <w:rsid w:val="00B132A2"/>
    <w:rsid w:val="00B13EB9"/>
    <w:rsid w:val="00B140BB"/>
    <w:rsid w:val="00B141B2"/>
    <w:rsid w:val="00B142FB"/>
    <w:rsid w:val="00B143A3"/>
    <w:rsid w:val="00B14406"/>
    <w:rsid w:val="00B14525"/>
    <w:rsid w:val="00B152A9"/>
    <w:rsid w:val="00B157B8"/>
    <w:rsid w:val="00B15D7B"/>
    <w:rsid w:val="00B16290"/>
    <w:rsid w:val="00B169B6"/>
    <w:rsid w:val="00B16C32"/>
    <w:rsid w:val="00B16FD5"/>
    <w:rsid w:val="00B1720E"/>
    <w:rsid w:val="00B17474"/>
    <w:rsid w:val="00B175F5"/>
    <w:rsid w:val="00B17A43"/>
    <w:rsid w:val="00B17A6A"/>
    <w:rsid w:val="00B17D1E"/>
    <w:rsid w:val="00B17FCC"/>
    <w:rsid w:val="00B20057"/>
    <w:rsid w:val="00B203D5"/>
    <w:rsid w:val="00B206F3"/>
    <w:rsid w:val="00B2118C"/>
    <w:rsid w:val="00B21AA1"/>
    <w:rsid w:val="00B21D3B"/>
    <w:rsid w:val="00B223F8"/>
    <w:rsid w:val="00B22B76"/>
    <w:rsid w:val="00B22E83"/>
    <w:rsid w:val="00B23385"/>
    <w:rsid w:val="00B2345D"/>
    <w:rsid w:val="00B237EC"/>
    <w:rsid w:val="00B23842"/>
    <w:rsid w:val="00B23A7C"/>
    <w:rsid w:val="00B23B99"/>
    <w:rsid w:val="00B23DAD"/>
    <w:rsid w:val="00B24081"/>
    <w:rsid w:val="00B241B7"/>
    <w:rsid w:val="00B2468C"/>
    <w:rsid w:val="00B24737"/>
    <w:rsid w:val="00B2481D"/>
    <w:rsid w:val="00B2531F"/>
    <w:rsid w:val="00B2546F"/>
    <w:rsid w:val="00B25538"/>
    <w:rsid w:val="00B258C4"/>
    <w:rsid w:val="00B25B39"/>
    <w:rsid w:val="00B25B88"/>
    <w:rsid w:val="00B25C9F"/>
    <w:rsid w:val="00B25EAA"/>
    <w:rsid w:val="00B26252"/>
    <w:rsid w:val="00B26696"/>
    <w:rsid w:val="00B266D4"/>
    <w:rsid w:val="00B26FC2"/>
    <w:rsid w:val="00B2715C"/>
    <w:rsid w:val="00B272A4"/>
    <w:rsid w:val="00B27503"/>
    <w:rsid w:val="00B2765C"/>
    <w:rsid w:val="00B27C26"/>
    <w:rsid w:val="00B27D62"/>
    <w:rsid w:val="00B27D9A"/>
    <w:rsid w:val="00B27FF6"/>
    <w:rsid w:val="00B3041C"/>
    <w:rsid w:val="00B3095D"/>
    <w:rsid w:val="00B30B32"/>
    <w:rsid w:val="00B30B49"/>
    <w:rsid w:val="00B31214"/>
    <w:rsid w:val="00B31314"/>
    <w:rsid w:val="00B313B9"/>
    <w:rsid w:val="00B31D75"/>
    <w:rsid w:val="00B324E9"/>
    <w:rsid w:val="00B32B6D"/>
    <w:rsid w:val="00B32D4E"/>
    <w:rsid w:val="00B332B2"/>
    <w:rsid w:val="00B337E2"/>
    <w:rsid w:val="00B339D2"/>
    <w:rsid w:val="00B33C64"/>
    <w:rsid w:val="00B33C68"/>
    <w:rsid w:val="00B33D86"/>
    <w:rsid w:val="00B33E6E"/>
    <w:rsid w:val="00B33ED1"/>
    <w:rsid w:val="00B3434B"/>
    <w:rsid w:val="00B34375"/>
    <w:rsid w:val="00B34F51"/>
    <w:rsid w:val="00B3500F"/>
    <w:rsid w:val="00B358DF"/>
    <w:rsid w:val="00B35FF3"/>
    <w:rsid w:val="00B3606B"/>
    <w:rsid w:val="00B3610F"/>
    <w:rsid w:val="00B371CB"/>
    <w:rsid w:val="00B3739E"/>
    <w:rsid w:val="00B373D2"/>
    <w:rsid w:val="00B374E4"/>
    <w:rsid w:val="00B37E75"/>
    <w:rsid w:val="00B407A2"/>
    <w:rsid w:val="00B40E9C"/>
    <w:rsid w:val="00B411AC"/>
    <w:rsid w:val="00B417ED"/>
    <w:rsid w:val="00B41904"/>
    <w:rsid w:val="00B41A6E"/>
    <w:rsid w:val="00B41A96"/>
    <w:rsid w:val="00B41AA2"/>
    <w:rsid w:val="00B41B61"/>
    <w:rsid w:val="00B41BEE"/>
    <w:rsid w:val="00B4328D"/>
    <w:rsid w:val="00B43459"/>
    <w:rsid w:val="00B4355F"/>
    <w:rsid w:val="00B43BF6"/>
    <w:rsid w:val="00B43FD9"/>
    <w:rsid w:val="00B4416A"/>
    <w:rsid w:val="00B4473C"/>
    <w:rsid w:val="00B44AE9"/>
    <w:rsid w:val="00B44E34"/>
    <w:rsid w:val="00B450DB"/>
    <w:rsid w:val="00B45565"/>
    <w:rsid w:val="00B455E8"/>
    <w:rsid w:val="00B45678"/>
    <w:rsid w:val="00B4585E"/>
    <w:rsid w:val="00B45B63"/>
    <w:rsid w:val="00B45DDD"/>
    <w:rsid w:val="00B45F9C"/>
    <w:rsid w:val="00B47247"/>
    <w:rsid w:val="00B47B10"/>
    <w:rsid w:val="00B47E48"/>
    <w:rsid w:val="00B47EFF"/>
    <w:rsid w:val="00B47F5F"/>
    <w:rsid w:val="00B47F67"/>
    <w:rsid w:val="00B50D61"/>
    <w:rsid w:val="00B5150B"/>
    <w:rsid w:val="00B5156A"/>
    <w:rsid w:val="00B51601"/>
    <w:rsid w:val="00B5179F"/>
    <w:rsid w:val="00B51D89"/>
    <w:rsid w:val="00B51E7C"/>
    <w:rsid w:val="00B520ED"/>
    <w:rsid w:val="00B52405"/>
    <w:rsid w:val="00B52632"/>
    <w:rsid w:val="00B527C0"/>
    <w:rsid w:val="00B52B3A"/>
    <w:rsid w:val="00B52B50"/>
    <w:rsid w:val="00B52E8D"/>
    <w:rsid w:val="00B531B5"/>
    <w:rsid w:val="00B535BF"/>
    <w:rsid w:val="00B539F3"/>
    <w:rsid w:val="00B53EEA"/>
    <w:rsid w:val="00B54396"/>
    <w:rsid w:val="00B54716"/>
    <w:rsid w:val="00B54FA9"/>
    <w:rsid w:val="00B552FB"/>
    <w:rsid w:val="00B55847"/>
    <w:rsid w:val="00B55FC4"/>
    <w:rsid w:val="00B55FD2"/>
    <w:rsid w:val="00B56077"/>
    <w:rsid w:val="00B560AB"/>
    <w:rsid w:val="00B561DE"/>
    <w:rsid w:val="00B5644E"/>
    <w:rsid w:val="00B564A5"/>
    <w:rsid w:val="00B56749"/>
    <w:rsid w:val="00B56AB0"/>
    <w:rsid w:val="00B56B69"/>
    <w:rsid w:val="00B56CC1"/>
    <w:rsid w:val="00B56EBB"/>
    <w:rsid w:val="00B57164"/>
    <w:rsid w:val="00B57B87"/>
    <w:rsid w:val="00B57BE0"/>
    <w:rsid w:val="00B57C05"/>
    <w:rsid w:val="00B605AE"/>
    <w:rsid w:val="00B60860"/>
    <w:rsid w:val="00B608AC"/>
    <w:rsid w:val="00B60AA9"/>
    <w:rsid w:val="00B60B44"/>
    <w:rsid w:val="00B60E61"/>
    <w:rsid w:val="00B615EF"/>
    <w:rsid w:val="00B61878"/>
    <w:rsid w:val="00B61DB2"/>
    <w:rsid w:val="00B62333"/>
    <w:rsid w:val="00B624CA"/>
    <w:rsid w:val="00B62BF7"/>
    <w:rsid w:val="00B62D13"/>
    <w:rsid w:val="00B630EE"/>
    <w:rsid w:val="00B63406"/>
    <w:rsid w:val="00B63526"/>
    <w:rsid w:val="00B63AD7"/>
    <w:rsid w:val="00B63BA7"/>
    <w:rsid w:val="00B63FE7"/>
    <w:rsid w:val="00B64096"/>
    <w:rsid w:val="00B64185"/>
    <w:rsid w:val="00B6435D"/>
    <w:rsid w:val="00B648CC"/>
    <w:rsid w:val="00B64940"/>
    <w:rsid w:val="00B649A5"/>
    <w:rsid w:val="00B64AAE"/>
    <w:rsid w:val="00B64C85"/>
    <w:rsid w:val="00B654D9"/>
    <w:rsid w:val="00B65946"/>
    <w:rsid w:val="00B65B7A"/>
    <w:rsid w:val="00B662F4"/>
    <w:rsid w:val="00B666B2"/>
    <w:rsid w:val="00B668DF"/>
    <w:rsid w:val="00B6733C"/>
    <w:rsid w:val="00B67756"/>
    <w:rsid w:val="00B67884"/>
    <w:rsid w:val="00B70116"/>
    <w:rsid w:val="00B704F6"/>
    <w:rsid w:val="00B716D3"/>
    <w:rsid w:val="00B72016"/>
    <w:rsid w:val="00B721AD"/>
    <w:rsid w:val="00B72273"/>
    <w:rsid w:val="00B722B4"/>
    <w:rsid w:val="00B72C98"/>
    <w:rsid w:val="00B73043"/>
    <w:rsid w:val="00B73E58"/>
    <w:rsid w:val="00B740F7"/>
    <w:rsid w:val="00B744E9"/>
    <w:rsid w:val="00B74522"/>
    <w:rsid w:val="00B74E10"/>
    <w:rsid w:val="00B74E58"/>
    <w:rsid w:val="00B753DA"/>
    <w:rsid w:val="00B753EF"/>
    <w:rsid w:val="00B754F1"/>
    <w:rsid w:val="00B75BE4"/>
    <w:rsid w:val="00B75BE7"/>
    <w:rsid w:val="00B75E5A"/>
    <w:rsid w:val="00B7605D"/>
    <w:rsid w:val="00B760F8"/>
    <w:rsid w:val="00B76390"/>
    <w:rsid w:val="00B7657E"/>
    <w:rsid w:val="00B76A97"/>
    <w:rsid w:val="00B77242"/>
    <w:rsid w:val="00B772AC"/>
    <w:rsid w:val="00B773F0"/>
    <w:rsid w:val="00B77569"/>
    <w:rsid w:val="00B77A40"/>
    <w:rsid w:val="00B77AEE"/>
    <w:rsid w:val="00B77B34"/>
    <w:rsid w:val="00B77B87"/>
    <w:rsid w:val="00B77E5A"/>
    <w:rsid w:val="00B80441"/>
    <w:rsid w:val="00B80817"/>
    <w:rsid w:val="00B8081B"/>
    <w:rsid w:val="00B80F6E"/>
    <w:rsid w:val="00B81A23"/>
    <w:rsid w:val="00B81C03"/>
    <w:rsid w:val="00B8202D"/>
    <w:rsid w:val="00B822EC"/>
    <w:rsid w:val="00B8243E"/>
    <w:rsid w:val="00B82887"/>
    <w:rsid w:val="00B83A94"/>
    <w:rsid w:val="00B83D55"/>
    <w:rsid w:val="00B83D82"/>
    <w:rsid w:val="00B83F2B"/>
    <w:rsid w:val="00B841D0"/>
    <w:rsid w:val="00B84237"/>
    <w:rsid w:val="00B84288"/>
    <w:rsid w:val="00B84389"/>
    <w:rsid w:val="00B84439"/>
    <w:rsid w:val="00B847C2"/>
    <w:rsid w:val="00B847FF"/>
    <w:rsid w:val="00B84CD5"/>
    <w:rsid w:val="00B84D7D"/>
    <w:rsid w:val="00B84F6A"/>
    <w:rsid w:val="00B853AC"/>
    <w:rsid w:val="00B853B9"/>
    <w:rsid w:val="00B8541C"/>
    <w:rsid w:val="00B86095"/>
    <w:rsid w:val="00B8652C"/>
    <w:rsid w:val="00B86827"/>
    <w:rsid w:val="00B86A35"/>
    <w:rsid w:val="00B86DE5"/>
    <w:rsid w:val="00B871E5"/>
    <w:rsid w:val="00B87230"/>
    <w:rsid w:val="00B872E7"/>
    <w:rsid w:val="00B875F1"/>
    <w:rsid w:val="00B90401"/>
    <w:rsid w:val="00B9056D"/>
    <w:rsid w:val="00B90722"/>
    <w:rsid w:val="00B90829"/>
    <w:rsid w:val="00B90E2F"/>
    <w:rsid w:val="00B91B0C"/>
    <w:rsid w:val="00B921D9"/>
    <w:rsid w:val="00B923B4"/>
    <w:rsid w:val="00B925E7"/>
    <w:rsid w:val="00B92665"/>
    <w:rsid w:val="00B9283F"/>
    <w:rsid w:val="00B92AC8"/>
    <w:rsid w:val="00B92D03"/>
    <w:rsid w:val="00B93685"/>
    <w:rsid w:val="00B937F7"/>
    <w:rsid w:val="00B945B4"/>
    <w:rsid w:val="00B9473C"/>
    <w:rsid w:val="00B9482B"/>
    <w:rsid w:val="00B94844"/>
    <w:rsid w:val="00B94B01"/>
    <w:rsid w:val="00B95735"/>
    <w:rsid w:val="00B957B6"/>
    <w:rsid w:val="00B958B9"/>
    <w:rsid w:val="00B95BEE"/>
    <w:rsid w:val="00B95C99"/>
    <w:rsid w:val="00B95FE1"/>
    <w:rsid w:val="00B964AB"/>
    <w:rsid w:val="00B96763"/>
    <w:rsid w:val="00B96907"/>
    <w:rsid w:val="00B96AB3"/>
    <w:rsid w:val="00B96CE3"/>
    <w:rsid w:val="00B9724B"/>
    <w:rsid w:val="00B972FC"/>
    <w:rsid w:val="00B97613"/>
    <w:rsid w:val="00B97F86"/>
    <w:rsid w:val="00BA0074"/>
    <w:rsid w:val="00BA0091"/>
    <w:rsid w:val="00BA09AA"/>
    <w:rsid w:val="00BA0B09"/>
    <w:rsid w:val="00BA0CA0"/>
    <w:rsid w:val="00BA0D8A"/>
    <w:rsid w:val="00BA0F70"/>
    <w:rsid w:val="00BA1076"/>
    <w:rsid w:val="00BA1B91"/>
    <w:rsid w:val="00BA1FB2"/>
    <w:rsid w:val="00BA1FCD"/>
    <w:rsid w:val="00BA2381"/>
    <w:rsid w:val="00BA25A7"/>
    <w:rsid w:val="00BA26A2"/>
    <w:rsid w:val="00BA2850"/>
    <w:rsid w:val="00BA298C"/>
    <w:rsid w:val="00BA2F9E"/>
    <w:rsid w:val="00BA3326"/>
    <w:rsid w:val="00BA33FA"/>
    <w:rsid w:val="00BA3AC2"/>
    <w:rsid w:val="00BA3B96"/>
    <w:rsid w:val="00BA3E2B"/>
    <w:rsid w:val="00BA3FEF"/>
    <w:rsid w:val="00BA47E0"/>
    <w:rsid w:val="00BA4B73"/>
    <w:rsid w:val="00BA4BB1"/>
    <w:rsid w:val="00BA4CA3"/>
    <w:rsid w:val="00BA5B20"/>
    <w:rsid w:val="00BA5D2A"/>
    <w:rsid w:val="00BA5E72"/>
    <w:rsid w:val="00BA60EA"/>
    <w:rsid w:val="00BA62B2"/>
    <w:rsid w:val="00BA66DF"/>
    <w:rsid w:val="00BA6961"/>
    <w:rsid w:val="00BA6BA8"/>
    <w:rsid w:val="00BA6F67"/>
    <w:rsid w:val="00BA74E7"/>
    <w:rsid w:val="00BA7839"/>
    <w:rsid w:val="00BA79AA"/>
    <w:rsid w:val="00BA7B48"/>
    <w:rsid w:val="00BA7C39"/>
    <w:rsid w:val="00BB059C"/>
    <w:rsid w:val="00BB0705"/>
    <w:rsid w:val="00BB0721"/>
    <w:rsid w:val="00BB1159"/>
    <w:rsid w:val="00BB126E"/>
    <w:rsid w:val="00BB1350"/>
    <w:rsid w:val="00BB1EE9"/>
    <w:rsid w:val="00BB26AD"/>
    <w:rsid w:val="00BB270A"/>
    <w:rsid w:val="00BB2CB5"/>
    <w:rsid w:val="00BB3130"/>
    <w:rsid w:val="00BB33AA"/>
    <w:rsid w:val="00BB3861"/>
    <w:rsid w:val="00BB39D2"/>
    <w:rsid w:val="00BB3A11"/>
    <w:rsid w:val="00BB3A4D"/>
    <w:rsid w:val="00BB413F"/>
    <w:rsid w:val="00BB43E6"/>
    <w:rsid w:val="00BB4525"/>
    <w:rsid w:val="00BB4DB8"/>
    <w:rsid w:val="00BB4F63"/>
    <w:rsid w:val="00BB5A03"/>
    <w:rsid w:val="00BB5F68"/>
    <w:rsid w:val="00BB6177"/>
    <w:rsid w:val="00BB626D"/>
    <w:rsid w:val="00BB633B"/>
    <w:rsid w:val="00BB681A"/>
    <w:rsid w:val="00BB6860"/>
    <w:rsid w:val="00BB6BB2"/>
    <w:rsid w:val="00BB70E1"/>
    <w:rsid w:val="00BB712D"/>
    <w:rsid w:val="00BB74AF"/>
    <w:rsid w:val="00BB79A3"/>
    <w:rsid w:val="00BB79B3"/>
    <w:rsid w:val="00BB79CD"/>
    <w:rsid w:val="00BB7A24"/>
    <w:rsid w:val="00BB7E0F"/>
    <w:rsid w:val="00BB7EFF"/>
    <w:rsid w:val="00BC00DF"/>
    <w:rsid w:val="00BC01F9"/>
    <w:rsid w:val="00BC01FC"/>
    <w:rsid w:val="00BC048D"/>
    <w:rsid w:val="00BC069F"/>
    <w:rsid w:val="00BC08D9"/>
    <w:rsid w:val="00BC0B30"/>
    <w:rsid w:val="00BC1EE9"/>
    <w:rsid w:val="00BC257F"/>
    <w:rsid w:val="00BC295C"/>
    <w:rsid w:val="00BC2D61"/>
    <w:rsid w:val="00BC2E21"/>
    <w:rsid w:val="00BC3A10"/>
    <w:rsid w:val="00BC3B49"/>
    <w:rsid w:val="00BC3BE0"/>
    <w:rsid w:val="00BC3DBB"/>
    <w:rsid w:val="00BC4319"/>
    <w:rsid w:val="00BC4659"/>
    <w:rsid w:val="00BC47FE"/>
    <w:rsid w:val="00BC4CDB"/>
    <w:rsid w:val="00BC4D03"/>
    <w:rsid w:val="00BC5110"/>
    <w:rsid w:val="00BC5394"/>
    <w:rsid w:val="00BC5733"/>
    <w:rsid w:val="00BC6CB4"/>
    <w:rsid w:val="00BC6D0C"/>
    <w:rsid w:val="00BC70B2"/>
    <w:rsid w:val="00BC76A9"/>
    <w:rsid w:val="00BC794A"/>
    <w:rsid w:val="00BD039B"/>
    <w:rsid w:val="00BD04CD"/>
    <w:rsid w:val="00BD0680"/>
    <w:rsid w:val="00BD08A9"/>
    <w:rsid w:val="00BD08AE"/>
    <w:rsid w:val="00BD0DB3"/>
    <w:rsid w:val="00BD0E12"/>
    <w:rsid w:val="00BD0FC6"/>
    <w:rsid w:val="00BD172D"/>
    <w:rsid w:val="00BD183D"/>
    <w:rsid w:val="00BD1C55"/>
    <w:rsid w:val="00BD1C5A"/>
    <w:rsid w:val="00BD1CD1"/>
    <w:rsid w:val="00BD1F01"/>
    <w:rsid w:val="00BD2541"/>
    <w:rsid w:val="00BD2A31"/>
    <w:rsid w:val="00BD357E"/>
    <w:rsid w:val="00BD3D11"/>
    <w:rsid w:val="00BD3FA3"/>
    <w:rsid w:val="00BD41BA"/>
    <w:rsid w:val="00BD4351"/>
    <w:rsid w:val="00BD4B3A"/>
    <w:rsid w:val="00BD4DBE"/>
    <w:rsid w:val="00BD4ED2"/>
    <w:rsid w:val="00BD4FC1"/>
    <w:rsid w:val="00BD53C8"/>
    <w:rsid w:val="00BD5F30"/>
    <w:rsid w:val="00BD654E"/>
    <w:rsid w:val="00BD6693"/>
    <w:rsid w:val="00BD6B6B"/>
    <w:rsid w:val="00BD6CE5"/>
    <w:rsid w:val="00BD739B"/>
    <w:rsid w:val="00BD755C"/>
    <w:rsid w:val="00BD7B96"/>
    <w:rsid w:val="00BE0246"/>
    <w:rsid w:val="00BE0579"/>
    <w:rsid w:val="00BE07F5"/>
    <w:rsid w:val="00BE0A0C"/>
    <w:rsid w:val="00BE0ADE"/>
    <w:rsid w:val="00BE0AE4"/>
    <w:rsid w:val="00BE0B1C"/>
    <w:rsid w:val="00BE13DE"/>
    <w:rsid w:val="00BE155B"/>
    <w:rsid w:val="00BE16F7"/>
    <w:rsid w:val="00BE17F6"/>
    <w:rsid w:val="00BE187B"/>
    <w:rsid w:val="00BE19A4"/>
    <w:rsid w:val="00BE1C2A"/>
    <w:rsid w:val="00BE1C75"/>
    <w:rsid w:val="00BE20AE"/>
    <w:rsid w:val="00BE269C"/>
    <w:rsid w:val="00BE26DD"/>
    <w:rsid w:val="00BE28B3"/>
    <w:rsid w:val="00BE29A5"/>
    <w:rsid w:val="00BE328E"/>
    <w:rsid w:val="00BE32D7"/>
    <w:rsid w:val="00BE358A"/>
    <w:rsid w:val="00BE369B"/>
    <w:rsid w:val="00BE3707"/>
    <w:rsid w:val="00BE460A"/>
    <w:rsid w:val="00BE46BC"/>
    <w:rsid w:val="00BE4910"/>
    <w:rsid w:val="00BE4A12"/>
    <w:rsid w:val="00BE4AB4"/>
    <w:rsid w:val="00BE4AD4"/>
    <w:rsid w:val="00BE4AEB"/>
    <w:rsid w:val="00BE51F5"/>
    <w:rsid w:val="00BE57CF"/>
    <w:rsid w:val="00BE60B0"/>
    <w:rsid w:val="00BE63A0"/>
    <w:rsid w:val="00BE641A"/>
    <w:rsid w:val="00BE64F8"/>
    <w:rsid w:val="00BE69D2"/>
    <w:rsid w:val="00BE6A47"/>
    <w:rsid w:val="00BE6B05"/>
    <w:rsid w:val="00BE6B64"/>
    <w:rsid w:val="00BE6BD1"/>
    <w:rsid w:val="00BE6D7B"/>
    <w:rsid w:val="00BE77AD"/>
    <w:rsid w:val="00BE795B"/>
    <w:rsid w:val="00BF02EB"/>
    <w:rsid w:val="00BF07E1"/>
    <w:rsid w:val="00BF082D"/>
    <w:rsid w:val="00BF09EC"/>
    <w:rsid w:val="00BF13E1"/>
    <w:rsid w:val="00BF142C"/>
    <w:rsid w:val="00BF149F"/>
    <w:rsid w:val="00BF1523"/>
    <w:rsid w:val="00BF1E55"/>
    <w:rsid w:val="00BF1F42"/>
    <w:rsid w:val="00BF233D"/>
    <w:rsid w:val="00BF2356"/>
    <w:rsid w:val="00BF2398"/>
    <w:rsid w:val="00BF25A7"/>
    <w:rsid w:val="00BF26D4"/>
    <w:rsid w:val="00BF27D7"/>
    <w:rsid w:val="00BF2C20"/>
    <w:rsid w:val="00BF2DE6"/>
    <w:rsid w:val="00BF30DF"/>
    <w:rsid w:val="00BF3151"/>
    <w:rsid w:val="00BF38AA"/>
    <w:rsid w:val="00BF3CAF"/>
    <w:rsid w:val="00BF3E88"/>
    <w:rsid w:val="00BF3F6B"/>
    <w:rsid w:val="00BF4017"/>
    <w:rsid w:val="00BF41BC"/>
    <w:rsid w:val="00BF4677"/>
    <w:rsid w:val="00BF4884"/>
    <w:rsid w:val="00BF5036"/>
    <w:rsid w:val="00BF5176"/>
    <w:rsid w:val="00BF523E"/>
    <w:rsid w:val="00BF53FD"/>
    <w:rsid w:val="00BF5735"/>
    <w:rsid w:val="00BF5B18"/>
    <w:rsid w:val="00BF5D9B"/>
    <w:rsid w:val="00BF64EA"/>
    <w:rsid w:val="00BF6981"/>
    <w:rsid w:val="00BF6BAA"/>
    <w:rsid w:val="00BF6D52"/>
    <w:rsid w:val="00BF7645"/>
    <w:rsid w:val="00BF77AE"/>
    <w:rsid w:val="00BF7BA8"/>
    <w:rsid w:val="00C00007"/>
    <w:rsid w:val="00C00208"/>
    <w:rsid w:val="00C00719"/>
    <w:rsid w:val="00C007AF"/>
    <w:rsid w:val="00C008BB"/>
    <w:rsid w:val="00C008BC"/>
    <w:rsid w:val="00C01275"/>
    <w:rsid w:val="00C01393"/>
    <w:rsid w:val="00C018D6"/>
    <w:rsid w:val="00C01DC4"/>
    <w:rsid w:val="00C0242B"/>
    <w:rsid w:val="00C0279F"/>
    <w:rsid w:val="00C028D4"/>
    <w:rsid w:val="00C02A1E"/>
    <w:rsid w:val="00C02FBD"/>
    <w:rsid w:val="00C03569"/>
    <w:rsid w:val="00C035B2"/>
    <w:rsid w:val="00C03770"/>
    <w:rsid w:val="00C03B30"/>
    <w:rsid w:val="00C04346"/>
    <w:rsid w:val="00C04735"/>
    <w:rsid w:val="00C0477B"/>
    <w:rsid w:val="00C04F6E"/>
    <w:rsid w:val="00C0585E"/>
    <w:rsid w:val="00C0594C"/>
    <w:rsid w:val="00C059E8"/>
    <w:rsid w:val="00C05AFE"/>
    <w:rsid w:val="00C05DCD"/>
    <w:rsid w:val="00C05F8E"/>
    <w:rsid w:val="00C063A0"/>
    <w:rsid w:val="00C069F8"/>
    <w:rsid w:val="00C06EE3"/>
    <w:rsid w:val="00C07383"/>
    <w:rsid w:val="00C073C8"/>
    <w:rsid w:val="00C075A3"/>
    <w:rsid w:val="00C10251"/>
    <w:rsid w:val="00C10444"/>
    <w:rsid w:val="00C1072C"/>
    <w:rsid w:val="00C108E5"/>
    <w:rsid w:val="00C10956"/>
    <w:rsid w:val="00C10B15"/>
    <w:rsid w:val="00C10F3C"/>
    <w:rsid w:val="00C11231"/>
    <w:rsid w:val="00C11798"/>
    <w:rsid w:val="00C118CE"/>
    <w:rsid w:val="00C11FE1"/>
    <w:rsid w:val="00C12013"/>
    <w:rsid w:val="00C120E3"/>
    <w:rsid w:val="00C123D1"/>
    <w:rsid w:val="00C1271E"/>
    <w:rsid w:val="00C127B0"/>
    <w:rsid w:val="00C12922"/>
    <w:rsid w:val="00C12A03"/>
    <w:rsid w:val="00C12BE6"/>
    <w:rsid w:val="00C13030"/>
    <w:rsid w:val="00C139D3"/>
    <w:rsid w:val="00C13A38"/>
    <w:rsid w:val="00C13A6F"/>
    <w:rsid w:val="00C13B58"/>
    <w:rsid w:val="00C13B9D"/>
    <w:rsid w:val="00C1437E"/>
    <w:rsid w:val="00C148BF"/>
    <w:rsid w:val="00C14B27"/>
    <w:rsid w:val="00C14DAD"/>
    <w:rsid w:val="00C156F3"/>
    <w:rsid w:val="00C15909"/>
    <w:rsid w:val="00C15938"/>
    <w:rsid w:val="00C15AAA"/>
    <w:rsid w:val="00C15ABD"/>
    <w:rsid w:val="00C15AD2"/>
    <w:rsid w:val="00C15B0A"/>
    <w:rsid w:val="00C15D76"/>
    <w:rsid w:val="00C162E9"/>
    <w:rsid w:val="00C166D3"/>
    <w:rsid w:val="00C167D7"/>
    <w:rsid w:val="00C171E4"/>
    <w:rsid w:val="00C174DA"/>
    <w:rsid w:val="00C175C4"/>
    <w:rsid w:val="00C175F8"/>
    <w:rsid w:val="00C203C0"/>
    <w:rsid w:val="00C20554"/>
    <w:rsid w:val="00C20B22"/>
    <w:rsid w:val="00C21653"/>
    <w:rsid w:val="00C218E2"/>
    <w:rsid w:val="00C21C3A"/>
    <w:rsid w:val="00C21D1B"/>
    <w:rsid w:val="00C21D20"/>
    <w:rsid w:val="00C21F24"/>
    <w:rsid w:val="00C220CF"/>
    <w:rsid w:val="00C22602"/>
    <w:rsid w:val="00C227F2"/>
    <w:rsid w:val="00C2286F"/>
    <w:rsid w:val="00C228CA"/>
    <w:rsid w:val="00C22CE7"/>
    <w:rsid w:val="00C23243"/>
    <w:rsid w:val="00C23351"/>
    <w:rsid w:val="00C23826"/>
    <w:rsid w:val="00C23BDC"/>
    <w:rsid w:val="00C24744"/>
    <w:rsid w:val="00C248D1"/>
    <w:rsid w:val="00C253F6"/>
    <w:rsid w:val="00C25750"/>
    <w:rsid w:val="00C25806"/>
    <w:rsid w:val="00C259B8"/>
    <w:rsid w:val="00C25C23"/>
    <w:rsid w:val="00C25F28"/>
    <w:rsid w:val="00C25FB6"/>
    <w:rsid w:val="00C2616B"/>
    <w:rsid w:val="00C267DD"/>
    <w:rsid w:val="00C26C9A"/>
    <w:rsid w:val="00C26D23"/>
    <w:rsid w:val="00C26E64"/>
    <w:rsid w:val="00C26FDA"/>
    <w:rsid w:val="00C26FF1"/>
    <w:rsid w:val="00C27000"/>
    <w:rsid w:val="00C27001"/>
    <w:rsid w:val="00C273B7"/>
    <w:rsid w:val="00C275FF"/>
    <w:rsid w:val="00C27D69"/>
    <w:rsid w:val="00C30140"/>
    <w:rsid w:val="00C301B7"/>
    <w:rsid w:val="00C3021E"/>
    <w:rsid w:val="00C302E4"/>
    <w:rsid w:val="00C3077D"/>
    <w:rsid w:val="00C3093E"/>
    <w:rsid w:val="00C309B8"/>
    <w:rsid w:val="00C30ADE"/>
    <w:rsid w:val="00C30BEC"/>
    <w:rsid w:val="00C30FFD"/>
    <w:rsid w:val="00C31164"/>
    <w:rsid w:val="00C31799"/>
    <w:rsid w:val="00C31AE3"/>
    <w:rsid w:val="00C31C49"/>
    <w:rsid w:val="00C31FB2"/>
    <w:rsid w:val="00C32073"/>
    <w:rsid w:val="00C32242"/>
    <w:rsid w:val="00C323BC"/>
    <w:rsid w:val="00C3262B"/>
    <w:rsid w:val="00C32779"/>
    <w:rsid w:val="00C328BB"/>
    <w:rsid w:val="00C32A0C"/>
    <w:rsid w:val="00C32A1B"/>
    <w:rsid w:val="00C32F83"/>
    <w:rsid w:val="00C33227"/>
    <w:rsid w:val="00C334B7"/>
    <w:rsid w:val="00C3351A"/>
    <w:rsid w:val="00C335EF"/>
    <w:rsid w:val="00C3361F"/>
    <w:rsid w:val="00C33701"/>
    <w:rsid w:val="00C33717"/>
    <w:rsid w:val="00C3390A"/>
    <w:rsid w:val="00C33BAB"/>
    <w:rsid w:val="00C33D2C"/>
    <w:rsid w:val="00C33FC8"/>
    <w:rsid w:val="00C34051"/>
    <w:rsid w:val="00C342C9"/>
    <w:rsid w:val="00C344C5"/>
    <w:rsid w:val="00C352CD"/>
    <w:rsid w:val="00C35347"/>
    <w:rsid w:val="00C35418"/>
    <w:rsid w:val="00C35551"/>
    <w:rsid w:val="00C35577"/>
    <w:rsid w:val="00C3596D"/>
    <w:rsid w:val="00C35995"/>
    <w:rsid w:val="00C35AAE"/>
    <w:rsid w:val="00C35F29"/>
    <w:rsid w:val="00C364F2"/>
    <w:rsid w:val="00C365C7"/>
    <w:rsid w:val="00C3668A"/>
    <w:rsid w:val="00C3699C"/>
    <w:rsid w:val="00C36AAA"/>
    <w:rsid w:val="00C36BDD"/>
    <w:rsid w:val="00C37179"/>
    <w:rsid w:val="00C372C6"/>
    <w:rsid w:val="00C3752F"/>
    <w:rsid w:val="00C37618"/>
    <w:rsid w:val="00C3772B"/>
    <w:rsid w:val="00C379F8"/>
    <w:rsid w:val="00C37D43"/>
    <w:rsid w:val="00C37FEC"/>
    <w:rsid w:val="00C40681"/>
    <w:rsid w:val="00C40837"/>
    <w:rsid w:val="00C409A3"/>
    <w:rsid w:val="00C40C89"/>
    <w:rsid w:val="00C40D5C"/>
    <w:rsid w:val="00C40D66"/>
    <w:rsid w:val="00C40E19"/>
    <w:rsid w:val="00C40EF8"/>
    <w:rsid w:val="00C4166F"/>
    <w:rsid w:val="00C416CE"/>
    <w:rsid w:val="00C4174D"/>
    <w:rsid w:val="00C41890"/>
    <w:rsid w:val="00C418A2"/>
    <w:rsid w:val="00C41CB5"/>
    <w:rsid w:val="00C41D6C"/>
    <w:rsid w:val="00C423DB"/>
    <w:rsid w:val="00C4248C"/>
    <w:rsid w:val="00C4266C"/>
    <w:rsid w:val="00C42B5D"/>
    <w:rsid w:val="00C42DCE"/>
    <w:rsid w:val="00C42FE2"/>
    <w:rsid w:val="00C43A27"/>
    <w:rsid w:val="00C43D82"/>
    <w:rsid w:val="00C442F9"/>
    <w:rsid w:val="00C44391"/>
    <w:rsid w:val="00C4452D"/>
    <w:rsid w:val="00C44853"/>
    <w:rsid w:val="00C44889"/>
    <w:rsid w:val="00C44ACA"/>
    <w:rsid w:val="00C44DEF"/>
    <w:rsid w:val="00C45380"/>
    <w:rsid w:val="00C455ED"/>
    <w:rsid w:val="00C46429"/>
    <w:rsid w:val="00C4660C"/>
    <w:rsid w:val="00C46CCD"/>
    <w:rsid w:val="00C475D5"/>
    <w:rsid w:val="00C47BA6"/>
    <w:rsid w:val="00C47CED"/>
    <w:rsid w:val="00C5016F"/>
    <w:rsid w:val="00C5062F"/>
    <w:rsid w:val="00C506B6"/>
    <w:rsid w:val="00C50B07"/>
    <w:rsid w:val="00C50BD5"/>
    <w:rsid w:val="00C50CE7"/>
    <w:rsid w:val="00C50DCE"/>
    <w:rsid w:val="00C5111C"/>
    <w:rsid w:val="00C519FA"/>
    <w:rsid w:val="00C51CD7"/>
    <w:rsid w:val="00C51CF1"/>
    <w:rsid w:val="00C51F59"/>
    <w:rsid w:val="00C52216"/>
    <w:rsid w:val="00C522B9"/>
    <w:rsid w:val="00C5284C"/>
    <w:rsid w:val="00C52984"/>
    <w:rsid w:val="00C52AF8"/>
    <w:rsid w:val="00C52BB6"/>
    <w:rsid w:val="00C52D22"/>
    <w:rsid w:val="00C52D9D"/>
    <w:rsid w:val="00C53198"/>
    <w:rsid w:val="00C532CD"/>
    <w:rsid w:val="00C53477"/>
    <w:rsid w:val="00C53A84"/>
    <w:rsid w:val="00C53E66"/>
    <w:rsid w:val="00C53F37"/>
    <w:rsid w:val="00C540F5"/>
    <w:rsid w:val="00C542C2"/>
    <w:rsid w:val="00C544F2"/>
    <w:rsid w:val="00C547A5"/>
    <w:rsid w:val="00C549A7"/>
    <w:rsid w:val="00C55045"/>
    <w:rsid w:val="00C55311"/>
    <w:rsid w:val="00C558E4"/>
    <w:rsid w:val="00C559FC"/>
    <w:rsid w:val="00C55BAA"/>
    <w:rsid w:val="00C55CFD"/>
    <w:rsid w:val="00C55D6C"/>
    <w:rsid w:val="00C55DA8"/>
    <w:rsid w:val="00C55DE9"/>
    <w:rsid w:val="00C5602E"/>
    <w:rsid w:val="00C5637C"/>
    <w:rsid w:val="00C56AF9"/>
    <w:rsid w:val="00C573DC"/>
    <w:rsid w:val="00C57481"/>
    <w:rsid w:val="00C57DE9"/>
    <w:rsid w:val="00C60405"/>
    <w:rsid w:val="00C60772"/>
    <w:rsid w:val="00C61179"/>
    <w:rsid w:val="00C61CC0"/>
    <w:rsid w:val="00C620A1"/>
    <w:rsid w:val="00C622C2"/>
    <w:rsid w:val="00C624B1"/>
    <w:rsid w:val="00C62578"/>
    <w:rsid w:val="00C626DB"/>
    <w:rsid w:val="00C627BE"/>
    <w:rsid w:val="00C62B56"/>
    <w:rsid w:val="00C62B7D"/>
    <w:rsid w:val="00C63043"/>
    <w:rsid w:val="00C633E2"/>
    <w:rsid w:val="00C63724"/>
    <w:rsid w:val="00C6397F"/>
    <w:rsid w:val="00C63DBB"/>
    <w:rsid w:val="00C63DDA"/>
    <w:rsid w:val="00C63DE8"/>
    <w:rsid w:val="00C63E27"/>
    <w:rsid w:val="00C64EC3"/>
    <w:rsid w:val="00C64ECF"/>
    <w:rsid w:val="00C6501A"/>
    <w:rsid w:val="00C65527"/>
    <w:rsid w:val="00C655EC"/>
    <w:rsid w:val="00C65618"/>
    <w:rsid w:val="00C65756"/>
    <w:rsid w:val="00C65838"/>
    <w:rsid w:val="00C65989"/>
    <w:rsid w:val="00C65DFD"/>
    <w:rsid w:val="00C6677A"/>
    <w:rsid w:val="00C66AC8"/>
    <w:rsid w:val="00C66B36"/>
    <w:rsid w:val="00C66CC3"/>
    <w:rsid w:val="00C6734F"/>
    <w:rsid w:val="00C701FB"/>
    <w:rsid w:val="00C70476"/>
    <w:rsid w:val="00C70711"/>
    <w:rsid w:val="00C70D29"/>
    <w:rsid w:val="00C70F4C"/>
    <w:rsid w:val="00C71126"/>
    <w:rsid w:val="00C7124D"/>
    <w:rsid w:val="00C714C9"/>
    <w:rsid w:val="00C71562"/>
    <w:rsid w:val="00C7156F"/>
    <w:rsid w:val="00C7196B"/>
    <w:rsid w:val="00C72162"/>
    <w:rsid w:val="00C7249E"/>
    <w:rsid w:val="00C724FA"/>
    <w:rsid w:val="00C72523"/>
    <w:rsid w:val="00C72803"/>
    <w:rsid w:val="00C72A78"/>
    <w:rsid w:val="00C72F65"/>
    <w:rsid w:val="00C73302"/>
    <w:rsid w:val="00C73601"/>
    <w:rsid w:val="00C73EBE"/>
    <w:rsid w:val="00C7413C"/>
    <w:rsid w:val="00C741C7"/>
    <w:rsid w:val="00C7447E"/>
    <w:rsid w:val="00C746B5"/>
    <w:rsid w:val="00C752A4"/>
    <w:rsid w:val="00C757C1"/>
    <w:rsid w:val="00C76226"/>
    <w:rsid w:val="00C764EE"/>
    <w:rsid w:val="00C7655D"/>
    <w:rsid w:val="00C766E5"/>
    <w:rsid w:val="00C76708"/>
    <w:rsid w:val="00C7678B"/>
    <w:rsid w:val="00C767F5"/>
    <w:rsid w:val="00C76803"/>
    <w:rsid w:val="00C7682E"/>
    <w:rsid w:val="00C76CCB"/>
    <w:rsid w:val="00C76ED7"/>
    <w:rsid w:val="00C76F43"/>
    <w:rsid w:val="00C7728E"/>
    <w:rsid w:val="00C7734F"/>
    <w:rsid w:val="00C77763"/>
    <w:rsid w:val="00C77B9B"/>
    <w:rsid w:val="00C77D29"/>
    <w:rsid w:val="00C77FAC"/>
    <w:rsid w:val="00C80444"/>
    <w:rsid w:val="00C804B4"/>
    <w:rsid w:val="00C80507"/>
    <w:rsid w:val="00C80ECE"/>
    <w:rsid w:val="00C81382"/>
    <w:rsid w:val="00C81620"/>
    <w:rsid w:val="00C816F4"/>
    <w:rsid w:val="00C81C3E"/>
    <w:rsid w:val="00C82042"/>
    <w:rsid w:val="00C821D5"/>
    <w:rsid w:val="00C822C4"/>
    <w:rsid w:val="00C82367"/>
    <w:rsid w:val="00C82538"/>
    <w:rsid w:val="00C82E4E"/>
    <w:rsid w:val="00C83214"/>
    <w:rsid w:val="00C83509"/>
    <w:rsid w:val="00C838EC"/>
    <w:rsid w:val="00C83CE8"/>
    <w:rsid w:val="00C84349"/>
    <w:rsid w:val="00C8469D"/>
    <w:rsid w:val="00C84A6C"/>
    <w:rsid w:val="00C84CEC"/>
    <w:rsid w:val="00C84D44"/>
    <w:rsid w:val="00C85149"/>
    <w:rsid w:val="00C85687"/>
    <w:rsid w:val="00C8610E"/>
    <w:rsid w:val="00C86167"/>
    <w:rsid w:val="00C86819"/>
    <w:rsid w:val="00C86FFF"/>
    <w:rsid w:val="00C873DB"/>
    <w:rsid w:val="00C8753E"/>
    <w:rsid w:val="00C90277"/>
    <w:rsid w:val="00C90D34"/>
    <w:rsid w:val="00C90EAF"/>
    <w:rsid w:val="00C90F9A"/>
    <w:rsid w:val="00C913C1"/>
    <w:rsid w:val="00C913EA"/>
    <w:rsid w:val="00C914FE"/>
    <w:rsid w:val="00C915DA"/>
    <w:rsid w:val="00C91742"/>
    <w:rsid w:val="00C9183B"/>
    <w:rsid w:val="00C91F67"/>
    <w:rsid w:val="00C9205B"/>
    <w:rsid w:val="00C9276B"/>
    <w:rsid w:val="00C92AC8"/>
    <w:rsid w:val="00C93035"/>
    <w:rsid w:val="00C93326"/>
    <w:rsid w:val="00C93478"/>
    <w:rsid w:val="00C93B63"/>
    <w:rsid w:val="00C93C9D"/>
    <w:rsid w:val="00C93FD5"/>
    <w:rsid w:val="00C94BEB"/>
    <w:rsid w:val="00C94FF7"/>
    <w:rsid w:val="00C950F3"/>
    <w:rsid w:val="00C956F1"/>
    <w:rsid w:val="00C95751"/>
    <w:rsid w:val="00C966E0"/>
    <w:rsid w:val="00C96956"/>
    <w:rsid w:val="00C96A7C"/>
    <w:rsid w:val="00C96C03"/>
    <w:rsid w:val="00C96E51"/>
    <w:rsid w:val="00C96F38"/>
    <w:rsid w:val="00C9720C"/>
    <w:rsid w:val="00C974E0"/>
    <w:rsid w:val="00CA01DF"/>
    <w:rsid w:val="00CA0FBA"/>
    <w:rsid w:val="00CA19B2"/>
    <w:rsid w:val="00CA1A25"/>
    <w:rsid w:val="00CA1ABD"/>
    <w:rsid w:val="00CA1B6A"/>
    <w:rsid w:val="00CA1D2C"/>
    <w:rsid w:val="00CA1DBA"/>
    <w:rsid w:val="00CA2156"/>
    <w:rsid w:val="00CA233E"/>
    <w:rsid w:val="00CA23A2"/>
    <w:rsid w:val="00CA2DEF"/>
    <w:rsid w:val="00CA33DD"/>
    <w:rsid w:val="00CA398A"/>
    <w:rsid w:val="00CA3B1B"/>
    <w:rsid w:val="00CA3B66"/>
    <w:rsid w:val="00CA3F55"/>
    <w:rsid w:val="00CA4265"/>
    <w:rsid w:val="00CA4331"/>
    <w:rsid w:val="00CA4750"/>
    <w:rsid w:val="00CA4763"/>
    <w:rsid w:val="00CA4B7E"/>
    <w:rsid w:val="00CA501B"/>
    <w:rsid w:val="00CA525A"/>
    <w:rsid w:val="00CA533F"/>
    <w:rsid w:val="00CA58C8"/>
    <w:rsid w:val="00CA59F5"/>
    <w:rsid w:val="00CA5B92"/>
    <w:rsid w:val="00CA5D40"/>
    <w:rsid w:val="00CA5D93"/>
    <w:rsid w:val="00CA6167"/>
    <w:rsid w:val="00CA61FF"/>
    <w:rsid w:val="00CA6453"/>
    <w:rsid w:val="00CA64F1"/>
    <w:rsid w:val="00CA65A2"/>
    <w:rsid w:val="00CA6801"/>
    <w:rsid w:val="00CA73F9"/>
    <w:rsid w:val="00CA760F"/>
    <w:rsid w:val="00CA7828"/>
    <w:rsid w:val="00CA784A"/>
    <w:rsid w:val="00CA7901"/>
    <w:rsid w:val="00CB021C"/>
    <w:rsid w:val="00CB06CF"/>
    <w:rsid w:val="00CB098E"/>
    <w:rsid w:val="00CB0B99"/>
    <w:rsid w:val="00CB0BEF"/>
    <w:rsid w:val="00CB107C"/>
    <w:rsid w:val="00CB160D"/>
    <w:rsid w:val="00CB1A80"/>
    <w:rsid w:val="00CB1E7A"/>
    <w:rsid w:val="00CB20B7"/>
    <w:rsid w:val="00CB23D9"/>
    <w:rsid w:val="00CB245E"/>
    <w:rsid w:val="00CB2524"/>
    <w:rsid w:val="00CB32B4"/>
    <w:rsid w:val="00CB3631"/>
    <w:rsid w:val="00CB3676"/>
    <w:rsid w:val="00CB367E"/>
    <w:rsid w:val="00CB432D"/>
    <w:rsid w:val="00CB494C"/>
    <w:rsid w:val="00CB521F"/>
    <w:rsid w:val="00CB531E"/>
    <w:rsid w:val="00CB5994"/>
    <w:rsid w:val="00CB5B08"/>
    <w:rsid w:val="00CB5E15"/>
    <w:rsid w:val="00CB5EEE"/>
    <w:rsid w:val="00CB6102"/>
    <w:rsid w:val="00CB639B"/>
    <w:rsid w:val="00CB66FF"/>
    <w:rsid w:val="00CB6C58"/>
    <w:rsid w:val="00CB6F68"/>
    <w:rsid w:val="00CB71AD"/>
    <w:rsid w:val="00CB71C5"/>
    <w:rsid w:val="00CB7484"/>
    <w:rsid w:val="00CB7547"/>
    <w:rsid w:val="00CB77F5"/>
    <w:rsid w:val="00CB7AB5"/>
    <w:rsid w:val="00CB7C98"/>
    <w:rsid w:val="00CB7CF1"/>
    <w:rsid w:val="00CB7D8B"/>
    <w:rsid w:val="00CC0471"/>
    <w:rsid w:val="00CC0756"/>
    <w:rsid w:val="00CC0FFE"/>
    <w:rsid w:val="00CC1072"/>
    <w:rsid w:val="00CC10F9"/>
    <w:rsid w:val="00CC14A4"/>
    <w:rsid w:val="00CC16FB"/>
    <w:rsid w:val="00CC1A53"/>
    <w:rsid w:val="00CC1B95"/>
    <w:rsid w:val="00CC1C95"/>
    <w:rsid w:val="00CC2014"/>
    <w:rsid w:val="00CC295B"/>
    <w:rsid w:val="00CC29BA"/>
    <w:rsid w:val="00CC2B26"/>
    <w:rsid w:val="00CC2E57"/>
    <w:rsid w:val="00CC3098"/>
    <w:rsid w:val="00CC3419"/>
    <w:rsid w:val="00CC3500"/>
    <w:rsid w:val="00CC39F1"/>
    <w:rsid w:val="00CC3CE5"/>
    <w:rsid w:val="00CC420C"/>
    <w:rsid w:val="00CC46C0"/>
    <w:rsid w:val="00CC4A43"/>
    <w:rsid w:val="00CC52A0"/>
    <w:rsid w:val="00CC54F2"/>
    <w:rsid w:val="00CC6309"/>
    <w:rsid w:val="00CC64F8"/>
    <w:rsid w:val="00CC7145"/>
    <w:rsid w:val="00CC7183"/>
    <w:rsid w:val="00CC747F"/>
    <w:rsid w:val="00CC7BE5"/>
    <w:rsid w:val="00CC7E1E"/>
    <w:rsid w:val="00CD0191"/>
    <w:rsid w:val="00CD06C3"/>
    <w:rsid w:val="00CD08CE"/>
    <w:rsid w:val="00CD0919"/>
    <w:rsid w:val="00CD12BC"/>
    <w:rsid w:val="00CD134D"/>
    <w:rsid w:val="00CD1537"/>
    <w:rsid w:val="00CD1767"/>
    <w:rsid w:val="00CD18F2"/>
    <w:rsid w:val="00CD22F8"/>
    <w:rsid w:val="00CD2685"/>
    <w:rsid w:val="00CD3B2B"/>
    <w:rsid w:val="00CD4377"/>
    <w:rsid w:val="00CD43EC"/>
    <w:rsid w:val="00CD43FF"/>
    <w:rsid w:val="00CD4491"/>
    <w:rsid w:val="00CD4767"/>
    <w:rsid w:val="00CD489C"/>
    <w:rsid w:val="00CD4C45"/>
    <w:rsid w:val="00CD4CEF"/>
    <w:rsid w:val="00CD584C"/>
    <w:rsid w:val="00CD5F9B"/>
    <w:rsid w:val="00CD6005"/>
    <w:rsid w:val="00CD622A"/>
    <w:rsid w:val="00CD6323"/>
    <w:rsid w:val="00CD63D8"/>
    <w:rsid w:val="00CD6979"/>
    <w:rsid w:val="00CD6982"/>
    <w:rsid w:val="00CD735E"/>
    <w:rsid w:val="00CD7389"/>
    <w:rsid w:val="00CD75B2"/>
    <w:rsid w:val="00CD7633"/>
    <w:rsid w:val="00CD78BF"/>
    <w:rsid w:val="00CE0045"/>
    <w:rsid w:val="00CE029E"/>
    <w:rsid w:val="00CE02C3"/>
    <w:rsid w:val="00CE0748"/>
    <w:rsid w:val="00CE079C"/>
    <w:rsid w:val="00CE0CDA"/>
    <w:rsid w:val="00CE116D"/>
    <w:rsid w:val="00CE11EF"/>
    <w:rsid w:val="00CE1247"/>
    <w:rsid w:val="00CE1703"/>
    <w:rsid w:val="00CE1A04"/>
    <w:rsid w:val="00CE2293"/>
    <w:rsid w:val="00CE2302"/>
    <w:rsid w:val="00CE261B"/>
    <w:rsid w:val="00CE2C40"/>
    <w:rsid w:val="00CE2E40"/>
    <w:rsid w:val="00CE2F46"/>
    <w:rsid w:val="00CE2F8B"/>
    <w:rsid w:val="00CE315A"/>
    <w:rsid w:val="00CE316A"/>
    <w:rsid w:val="00CE3519"/>
    <w:rsid w:val="00CE3521"/>
    <w:rsid w:val="00CE3582"/>
    <w:rsid w:val="00CE3780"/>
    <w:rsid w:val="00CE379D"/>
    <w:rsid w:val="00CE37A6"/>
    <w:rsid w:val="00CE3A83"/>
    <w:rsid w:val="00CE3D8E"/>
    <w:rsid w:val="00CE3ECE"/>
    <w:rsid w:val="00CE3FF8"/>
    <w:rsid w:val="00CE42A5"/>
    <w:rsid w:val="00CE4465"/>
    <w:rsid w:val="00CE491A"/>
    <w:rsid w:val="00CE4B8A"/>
    <w:rsid w:val="00CE5408"/>
    <w:rsid w:val="00CE55BF"/>
    <w:rsid w:val="00CE59A4"/>
    <w:rsid w:val="00CE5C17"/>
    <w:rsid w:val="00CE62AB"/>
    <w:rsid w:val="00CE65FD"/>
    <w:rsid w:val="00CE67DC"/>
    <w:rsid w:val="00CE6DED"/>
    <w:rsid w:val="00CE71A9"/>
    <w:rsid w:val="00CE7229"/>
    <w:rsid w:val="00CE759C"/>
    <w:rsid w:val="00CE7734"/>
    <w:rsid w:val="00CE7795"/>
    <w:rsid w:val="00CF0516"/>
    <w:rsid w:val="00CF0590"/>
    <w:rsid w:val="00CF0DCD"/>
    <w:rsid w:val="00CF0E8F"/>
    <w:rsid w:val="00CF0EC0"/>
    <w:rsid w:val="00CF1566"/>
    <w:rsid w:val="00CF1603"/>
    <w:rsid w:val="00CF1731"/>
    <w:rsid w:val="00CF1D9C"/>
    <w:rsid w:val="00CF1F88"/>
    <w:rsid w:val="00CF2105"/>
    <w:rsid w:val="00CF23A9"/>
    <w:rsid w:val="00CF2E4E"/>
    <w:rsid w:val="00CF2ED2"/>
    <w:rsid w:val="00CF2F28"/>
    <w:rsid w:val="00CF308C"/>
    <w:rsid w:val="00CF31E9"/>
    <w:rsid w:val="00CF385F"/>
    <w:rsid w:val="00CF39A4"/>
    <w:rsid w:val="00CF3A82"/>
    <w:rsid w:val="00CF3D2E"/>
    <w:rsid w:val="00CF40D5"/>
    <w:rsid w:val="00CF4555"/>
    <w:rsid w:val="00CF4705"/>
    <w:rsid w:val="00CF4998"/>
    <w:rsid w:val="00CF4AA2"/>
    <w:rsid w:val="00CF4CB8"/>
    <w:rsid w:val="00CF509C"/>
    <w:rsid w:val="00CF5767"/>
    <w:rsid w:val="00CF6433"/>
    <w:rsid w:val="00CF6506"/>
    <w:rsid w:val="00CF71FD"/>
    <w:rsid w:val="00CF7231"/>
    <w:rsid w:val="00CF724A"/>
    <w:rsid w:val="00CF75E5"/>
    <w:rsid w:val="00CF7814"/>
    <w:rsid w:val="00CF7A56"/>
    <w:rsid w:val="00CF7E27"/>
    <w:rsid w:val="00CF7FD4"/>
    <w:rsid w:val="00D000AB"/>
    <w:rsid w:val="00D0044C"/>
    <w:rsid w:val="00D0048A"/>
    <w:rsid w:val="00D00A7A"/>
    <w:rsid w:val="00D00AE7"/>
    <w:rsid w:val="00D00EDE"/>
    <w:rsid w:val="00D016AE"/>
    <w:rsid w:val="00D0179E"/>
    <w:rsid w:val="00D01F98"/>
    <w:rsid w:val="00D02126"/>
    <w:rsid w:val="00D0221C"/>
    <w:rsid w:val="00D02493"/>
    <w:rsid w:val="00D024EA"/>
    <w:rsid w:val="00D026CD"/>
    <w:rsid w:val="00D02D3A"/>
    <w:rsid w:val="00D03418"/>
    <w:rsid w:val="00D03545"/>
    <w:rsid w:val="00D035FA"/>
    <w:rsid w:val="00D0362C"/>
    <w:rsid w:val="00D03CA0"/>
    <w:rsid w:val="00D045B8"/>
    <w:rsid w:val="00D047A4"/>
    <w:rsid w:val="00D05037"/>
    <w:rsid w:val="00D05592"/>
    <w:rsid w:val="00D05946"/>
    <w:rsid w:val="00D05EB5"/>
    <w:rsid w:val="00D05F01"/>
    <w:rsid w:val="00D06560"/>
    <w:rsid w:val="00D0791D"/>
    <w:rsid w:val="00D07A47"/>
    <w:rsid w:val="00D07AAC"/>
    <w:rsid w:val="00D07CC3"/>
    <w:rsid w:val="00D07D90"/>
    <w:rsid w:val="00D07F9C"/>
    <w:rsid w:val="00D10541"/>
    <w:rsid w:val="00D105C5"/>
    <w:rsid w:val="00D1066D"/>
    <w:rsid w:val="00D10BF6"/>
    <w:rsid w:val="00D10DA3"/>
    <w:rsid w:val="00D10EDC"/>
    <w:rsid w:val="00D10FA6"/>
    <w:rsid w:val="00D11543"/>
    <w:rsid w:val="00D11A99"/>
    <w:rsid w:val="00D11B2F"/>
    <w:rsid w:val="00D11C95"/>
    <w:rsid w:val="00D11DF6"/>
    <w:rsid w:val="00D122D0"/>
    <w:rsid w:val="00D12FA7"/>
    <w:rsid w:val="00D136CB"/>
    <w:rsid w:val="00D136F1"/>
    <w:rsid w:val="00D137A6"/>
    <w:rsid w:val="00D13F02"/>
    <w:rsid w:val="00D13FE7"/>
    <w:rsid w:val="00D1423A"/>
    <w:rsid w:val="00D14517"/>
    <w:rsid w:val="00D14B6F"/>
    <w:rsid w:val="00D14FC1"/>
    <w:rsid w:val="00D15122"/>
    <w:rsid w:val="00D1537A"/>
    <w:rsid w:val="00D159F5"/>
    <w:rsid w:val="00D15B0C"/>
    <w:rsid w:val="00D15DD0"/>
    <w:rsid w:val="00D16637"/>
    <w:rsid w:val="00D166A1"/>
    <w:rsid w:val="00D16942"/>
    <w:rsid w:val="00D16CCB"/>
    <w:rsid w:val="00D16FFD"/>
    <w:rsid w:val="00D175FC"/>
    <w:rsid w:val="00D1799C"/>
    <w:rsid w:val="00D17B74"/>
    <w:rsid w:val="00D17F06"/>
    <w:rsid w:val="00D17FBF"/>
    <w:rsid w:val="00D200A0"/>
    <w:rsid w:val="00D2060C"/>
    <w:rsid w:val="00D2099C"/>
    <w:rsid w:val="00D209DE"/>
    <w:rsid w:val="00D20F18"/>
    <w:rsid w:val="00D20FCE"/>
    <w:rsid w:val="00D21130"/>
    <w:rsid w:val="00D213BF"/>
    <w:rsid w:val="00D21465"/>
    <w:rsid w:val="00D21539"/>
    <w:rsid w:val="00D2154B"/>
    <w:rsid w:val="00D216A0"/>
    <w:rsid w:val="00D218D8"/>
    <w:rsid w:val="00D2271E"/>
    <w:rsid w:val="00D22C44"/>
    <w:rsid w:val="00D22C66"/>
    <w:rsid w:val="00D2310E"/>
    <w:rsid w:val="00D23325"/>
    <w:rsid w:val="00D234EE"/>
    <w:rsid w:val="00D2383F"/>
    <w:rsid w:val="00D23960"/>
    <w:rsid w:val="00D239BC"/>
    <w:rsid w:val="00D23A00"/>
    <w:rsid w:val="00D241D0"/>
    <w:rsid w:val="00D24477"/>
    <w:rsid w:val="00D246A1"/>
    <w:rsid w:val="00D24752"/>
    <w:rsid w:val="00D24BD0"/>
    <w:rsid w:val="00D24C10"/>
    <w:rsid w:val="00D24F39"/>
    <w:rsid w:val="00D251D6"/>
    <w:rsid w:val="00D2560F"/>
    <w:rsid w:val="00D25681"/>
    <w:rsid w:val="00D25876"/>
    <w:rsid w:val="00D25D6A"/>
    <w:rsid w:val="00D25EAC"/>
    <w:rsid w:val="00D26839"/>
    <w:rsid w:val="00D26938"/>
    <w:rsid w:val="00D269F1"/>
    <w:rsid w:val="00D26D03"/>
    <w:rsid w:val="00D2710C"/>
    <w:rsid w:val="00D27323"/>
    <w:rsid w:val="00D27419"/>
    <w:rsid w:val="00D27445"/>
    <w:rsid w:val="00D27F5A"/>
    <w:rsid w:val="00D3020F"/>
    <w:rsid w:val="00D308BD"/>
    <w:rsid w:val="00D308FA"/>
    <w:rsid w:val="00D30C27"/>
    <w:rsid w:val="00D30CB2"/>
    <w:rsid w:val="00D31736"/>
    <w:rsid w:val="00D3181B"/>
    <w:rsid w:val="00D3196C"/>
    <w:rsid w:val="00D31C20"/>
    <w:rsid w:val="00D322C4"/>
    <w:rsid w:val="00D323E1"/>
    <w:rsid w:val="00D325A0"/>
    <w:rsid w:val="00D3260C"/>
    <w:rsid w:val="00D326A3"/>
    <w:rsid w:val="00D32D4C"/>
    <w:rsid w:val="00D33082"/>
    <w:rsid w:val="00D333C8"/>
    <w:rsid w:val="00D33443"/>
    <w:rsid w:val="00D334EA"/>
    <w:rsid w:val="00D33BC5"/>
    <w:rsid w:val="00D33DEF"/>
    <w:rsid w:val="00D34012"/>
    <w:rsid w:val="00D341EF"/>
    <w:rsid w:val="00D3467D"/>
    <w:rsid w:val="00D34AC8"/>
    <w:rsid w:val="00D352F3"/>
    <w:rsid w:val="00D3538C"/>
    <w:rsid w:val="00D3550F"/>
    <w:rsid w:val="00D3586C"/>
    <w:rsid w:val="00D359F6"/>
    <w:rsid w:val="00D360F4"/>
    <w:rsid w:val="00D36646"/>
    <w:rsid w:val="00D366A4"/>
    <w:rsid w:val="00D36725"/>
    <w:rsid w:val="00D36AAB"/>
    <w:rsid w:val="00D36F54"/>
    <w:rsid w:val="00D371F6"/>
    <w:rsid w:val="00D37685"/>
    <w:rsid w:val="00D377EE"/>
    <w:rsid w:val="00D37FE8"/>
    <w:rsid w:val="00D4007B"/>
    <w:rsid w:val="00D401F0"/>
    <w:rsid w:val="00D40998"/>
    <w:rsid w:val="00D40CD4"/>
    <w:rsid w:val="00D4175A"/>
    <w:rsid w:val="00D41C14"/>
    <w:rsid w:val="00D41EB4"/>
    <w:rsid w:val="00D422C3"/>
    <w:rsid w:val="00D4294B"/>
    <w:rsid w:val="00D4299F"/>
    <w:rsid w:val="00D42D15"/>
    <w:rsid w:val="00D42E6C"/>
    <w:rsid w:val="00D431B2"/>
    <w:rsid w:val="00D433DC"/>
    <w:rsid w:val="00D43B43"/>
    <w:rsid w:val="00D4407C"/>
    <w:rsid w:val="00D4410D"/>
    <w:rsid w:val="00D44142"/>
    <w:rsid w:val="00D4424D"/>
    <w:rsid w:val="00D4434A"/>
    <w:rsid w:val="00D44A13"/>
    <w:rsid w:val="00D44E10"/>
    <w:rsid w:val="00D452D7"/>
    <w:rsid w:val="00D45926"/>
    <w:rsid w:val="00D461C2"/>
    <w:rsid w:val="00D465F2"/>
    <w:rsid w:val="00D467C8"/>
    <w:rsid w:val="00D46868"/>
    <w:rsid w:val="00D46C49"/>
    <w:rsid w:val="00D47039"/>
    <w:rsid w:val="00D47346"/>
    <w:rsid w:val="00D47409"/>
    <w:rsid w:val="00D502C6"/>
    <w:rsid w:val="00D50ED8"/>
    <w:rsid w:val="00D50EE5"/>
    <w:rsid w:val="00D512A9"/>
    <w:rsid w:val="00D51389"/>
    <w:rsid w:val="00D51FAB"/>
    <w:rsid w:val="00D51FE6"/>
    <w:rsid w:val="00D527C6"/>
    <w:rsid w:val="00D52902"/>
    <w:rsid w:val="00D52F8A"/>
    <w:rsid w:val="00D530A5"/>
    <w:rsid w:val="00D531DB"/>
    <w:rsid w:val="00D53243"/>
    <w:rsid w:val="00D53455"/>
    <w:rsid w:val="00D53FE2"/>
    <w:rsid w:val="00D5409F"/>
    <w:rsid w:val="00D5462C"/>
    <w:rsid w:val="00D547DB"/>
    <w:rsid w:val="00D548F2"/>
    <w:rsid w:val="00D54D19"/>
    <w:rsid w:val="00D55699"/>
    <w:rsid w:val="00D556F5"/>
    <w:rsid w:val="00D557EC"/>
    <w:rsid w:val="00D55A95"/>
    <w:rsid w:val="00D55B48"/>
    <w:rsid w:val="00D55BF2"/>
    <w:rsid w:val="00D560E4"/>
    <w:rsid w:val="00D56829"/>
    <w:rsid w:val="00D56AB3"/>
    <w:rsid w:val="00D56C53"/>
    <w:rsid w:val="00D57540"/>
    <w:rsid w:val="00D576FF"/>
    <w:rsid w:val="00D5770B"/>
    <w:rsid w:val="00D5788F"/>
    <w:rsid w:val="00D57B6B"/>
    <w:rsid w:val="00D57E00"/>
    <w:rsid w:val="00D57EB7"/>
    <w:rsid w:val="00D5B20A"/>
    <w:rsid w:val="00D600FA"/>
    <w:rsid w:val="00D6017A"/>
    <w:rsid w:val="00D60328"/>
    <w:rsid w:val="00D60D20"/>
    <w:rsid w:val="00D6109A"/>
    <w:rsid w:val="00D6143C"/>
    <w:rsid w:val="00D615C1"/>
    <w:rsid w:val="00D61CD2"/>
    <w:rsid w:val="00D61D3C"/>
    <w:rsid w:val="00D61D97"/>
    <w:rsid w:val="00D61EC7"/>
    <w:rsid w:val="00D61EDA"/>
    <w:rsid w:val="00D62132"/>
    <w:rsid w:val="00D623E1"/>
    <w:rsid w:val="00D629D0"/>
    <w:rsid w:val="00D62EB0"/>
    <w:rsid w:val="00D63416"/>
    <w:rsid w:val="00D6378B"/>
    <w:rsid w:val="00D63930"/>
    <w:rsid w:val="00D63EFA"/>
    <w:rsid w:val="00D641A5"/>
    <w:rsid w:val="00D641F3"/>
    <w:rsid w:val="00D647CF"/>
    <w:rsid w:val="00D64878"/>
    <w:rsid w:val="00D64D7D"/>
    <w:rsid w:val="00D65011"/>
    <w:rsid w:val="00D65181"/>
    <w:rsid w:val="00D652D5"/>
    <w:rsid w:val="00D6592D"/>
    <w:rsid w:val="00D65942"/>
    <w:rsid w:val="00D65AA4"/>
    <w:rsid w:val="00D65B61"/>
    <w:rsid w:val="00D65B69"/>
    <w:rsid w:val="00D65DF3"/>
    <w:rsid w:val="00D66020"/>
    <w:rsid w:val="00D6655A"/>
    <w:rsid w:val="00D665D7"/>
    <w:rsid w:val="00D66749"/>
    <w:rsid w:val="00D66B01"/>
    <w:rsid w:val="00D66B95"/>
    <w:rsid w:val="00D70192"/>
    <w:rsid w:val="00D70440"/>
    <w:rsid w:val="00D70681"/>
    <w:rsid w:val="00D708B3"/>
    <w:rsid w:val="00D708CA"/>
    <w:rsid w:val="00D714AC"/>
    <w:rsid w:val="00D714E5"/>
    <w:rsid w:val="00D718CD"/>
    <w:rsid w:val="00D71A6A"/>
    <w:rsid w:val="00D71BE7"/>
    <w:rsid w:val="00D71C81"/>
    <w:rsid w:val="00D7204C"/>
    <w:rsid w:val="00D7232C"/>
    <w:rsid w:val="00D7232E"/>
    <w:rsid w:val="00D72472"/>
    <w:rsid w:val="00D7254C"/>
    <w:rsid w:val="00D7256C"/>
    <w:rsid w:val="00D72846"/>
    <w:rsid w:val="00D72A94"/>
    <w:rsid w:val="00D73119"/>
    <w:rsid w:val="00D734C5"/>
    <w:rsid w:val="00D73727"/>
    <w:rsid w:val="00D73922"/>
    <w:rsid w:val="00D73C04"/>
    <w:rsid w:val="00D73FF8"/>
    <w:rsid w:val="00D7438E"/>
    <w:rsid w:val="00D74725"/>
    <w:rsid w:val="00D74DD1"/>
    <w:rsid w:val="00D75678"/>
    <w:rsid w:val="00D759D4"/>
    <w:rsid w:val="00D75A6F"/>
    <w:rsid w:val="00D75F5C"/>
    <w:rsid w:val="00D76152"/>
    <w:rsid w:val="00D764EC"/>
    <w:rsid w:val="00D765B1"/>
    <w:rsid w:val="00D76BCB"/>
    <w:rsid w:val="00D76E6E"/>
    <w:rsid w:val="00D775D9"/>
    <w:rsid w:val="00D77602"/>
    <w:rsid w:val="00D77766"/>
    <w:rsid w:val="00D777DB"/>
    <w:rsid w:val="00D77B16"/>
    <w:rsid w:val="00D801D1"/>
    <w:rsid w:val="00D80B41"/>
    <w:rsid w:val="00D8117B"/>
    <w:rsid w:val="00D81550"/>
    <w:rsid w:val="00D8182F"/>
    <w:rsid w:val="00D81BA4"/>
    <w:rsid w:val="00D81C6A"/>
    <w:rsid w:val="00D82126"/>
    <w:rsid w:val="00D82563"/>
    <w:rsid w:val="00D826BE"/>
    <w:rsid w:val="00D827F1"/>
    <w:rsid w:val="00D82A75"/>
    <w:rsid w:val="00D82D12"/>
    <w:rsid w:val="00D82E4C"/>
    <w:rsid w:val="00D833E0"/>
    <w:rsid w:val="00D84293"/>
    <w:rsid w:val="00D84321"/>
    <w:rsid w:val="00D84AEA"/>
    <w:rsid w:val="00D84DCC"/>
    <w:rsid w:val="00D8500B"/>
    <w:rsid w:val="00D85162"/>
    <w:rsid w:val="00D853BC"/>
    <w:rsid w:val="00D854BE"/>
    <w:rsid w:val="00D857D0"/>
    <w:rsid w:val="00D85DCF"/>
    <w:rsid w:val="00D86047"/>
    <w:rsid w:val="00D86060"/>
    <w:rsid w:val="00D86232"/>
    <w:rsid w:val="00D864C9"/>
    <w:rsid w:val="00D868E3"/>
    <w:rsid w:val="00D86A65"/>
    <w:rsid w:val="00D87046"/>
    <w:rsid w:val="00D87AAB"/>
    <w:rsid w:val="00D87AD1"/>
    <w:rsid w:val="00D87B0F"/>
    <w:rsid w:val="00D90479"/>
    <w:rsid w:val="00D90A78"/>
    <w:rsid w:val="00D90A81"/>
    <w:rsid w:val="00D90AEF"/>
    <w:rsid w:val="00D90CAD"/>
    <w:rsid w:val="00D90D88"/>
    <w:rsid w:val="00D91273"/>
    <w:rsid w:val="00D91570"/>
    <w:rsid w:val="00D91630"/>
    <w:rsid w:val="00D917A6"/>
    <w:rsid w:val="00D91C4F"/>
    <w:rsid w:val="00D91D71"/>
    <w:rsid w:val="00D91E43"/>
    <w:rsid w:val="00D91F29"/>
    <w:rsid w:val="00D923FC"/>
    <w:rsid w:val="00D9248F"/>
    <w:rsid w:val="00D9288D"/>
    <w:rsid w:val="00D92925"/>
    <w:rsid w:val="00D929B0"/>
    <w:rsid w:val="00D92A2A"/>
    <w:rsid w:val="00D92B90"/>
    <w:rsid w:val="00D92E74"/>
    <w:rsid w:val="00D931EE"/>
    <w:rsid w:val="00D938AC"/>
    <w:rsid w:val="00D938B4"/>
    <w:rsid w:val="00D939B6"/>
    <w:rsid w:val="00D93DAA"/>
    <w:rsid w:val="00D93FBF"/>
    <w:rsid w:val="00D94416"/>
    <w:rsid w:val="00D946B1"/>
    <w:rsid w:val="00D94DAA"/>
    <w:rsid w:val="00D94E81"/>
    <w:rsid w:val="00D94F44"/>
    <w:rsid w:val="00D950CD"/>
    <w:rsid w:val="00D952FB"/>
    <w:rsid w:val="00D95376"/>
    <w:rsid w:val="00D954CE"/>
    <w:rsid w:val="00D9561E"/>
    <w:rsid w:val="00D9580C"/>
    <w:rsid w:val="00D958E2"/>
    <w:rsid w:val="00D95940"/>
    <w:rsid w:val="00D959A8"/>
    <w:rsid w:val="00D95DF8"/>
    <w:rsid w:val="00D96128"/>
    <w:rsid w:val="00D9619A"/>
    <w:rsid w:val="00D961DB"/>
    <w:rsid w:val="00D963FA"/>
    <w:rsid w:val="00D96F0A"/>
    <w:rsid w:val="00D97222"/>
    <w:rsid w:val="00D972F8"/>
    <w:rsid w:val="00D97DB0"/>
    <w:rsid w:val="00D97EBE"/>
    <w:rsid w:val="00DA003B"/>
    <w:rsid w:val="00DA0301"/>
    <w:rsid w:val="00DA08E2"/>
    <w:rsid w:val="00DA091D"/>
    <w:rsid w:val="00DA0B3D"/>
    <w:rsid w:val="00DA1216"/>
    <w:rsid w:val="00DA1286"/>
    <w:rsid w:val="00DA13E6"/>
    <w:rsid w:val="00DA1AB0"/>
    <w:rsid w:val="00DA1AD7"/>
    <w:rsid w:val="00DA1AFA"/>
    <w:rsid w:val="00DA1BAF"/>
    <w:rsid w:val="00DA2339"/>
    <w:rsid w:val="00DA29BA"/>
    <w:rsid w:val="00DA2DCB"/>
    <w:rsid w:val="00DA3122"/>
    <w:rsid w:val="00DA313E"/>
    <w:rsid w:val="00DA3304"/>
    <w:rsid w:val="00DA3693"/>
    <w:rsid w:val="00DA36CE"/>
    <w:rsid w:val="00DA37CC"/>
    <w:rsid w:val="00DA40F1"/>
    <w:rsid w:val="00DA42FA"/>
    <w:rsid w:val="00DA438F"/>
    <w:rsid w:val="00DA4A15"/>
    <w:rsid w:val="00DA4C30"/>
    <w:rsid w:val="00DA4C50"/>
    <w:rsid w:val="00DA51BF"/>
    <w:rsid w:val="00DA555B"/>
    <w:rsid w:val="00DA564B"/>
    <w:rsid w:val="00DA5BDC"/>
    <w:rsid w:val="00DA5C8F"/>
    <w:rsid w:val="00DA5D38"/>
    <w:rsid w:val="00DA5E06"/>
    <w:rsid w:val="00DA6166"/>
    <w:rsid w:val="00DA6423"/>
    <w:rsid w:val="00DA67E5"/>
    <w:rsid w:val="00DA6E07"/>
    <w:rsid w:val="00DA6FE3"/>
    <w:rsid w:val="00DA7161"/>
    <w:rsid w:val="00DA7447"/>
    <w:rsid w:val="00DA76AB"/>
    <w:rsid w:val="00DA76F6"/>
    <w:rsid w:val="00DA772E"/>
    <w:rsid w:val="00DA78A2"/>
    <w:rsid w:val="00DA7C33"/>
    <w:rsid w:val="00DA7C7A"/>
    <w:rsid w:val="00DA7DF4"/>
    <w:rsid w:val="00DA7E7C"/>
    <w:rsid w:val="00DA7FF6"/>
    <w:rsid w:val="00DB0397"/>
    <w:rsid w:val="00DB04CF"/>
    <w:rsid w:val="00DB0569"/>
    <w:rsid w:val="00DB153C"/>
    <w:rsid w:val="00DB1600"/>
    <w:rsid w:val="00DB1850"/>
    <w:rsid w:val="00DB18ED"/>
    <w:rsid w:val="00DB1CDC"/>
    <w:rsid w:val="00DB211D"/>
    <w:rsid w:val="00DB24EF"/>
    <w:rsid w:val="00DB2592"/>
    <w:rsid w:val="00DB2A57"/>
    <w:rsid w:val="00DB2BA2"/>
    <w:rsid w:val="00DB2D60"/>
    <w:rsid w:val="00DB3128"/>
    <w:rsid w:val="00DB33EF"/>
    <w:rsid w:val="00DB3842"/>
    <w:rsid w:val="00DB3982"/>
    <w:rsid w:val="00DB3A57"/>
    <w:rsid w:val="00DB3BE2"/>
    <w:rsid w:val="00DB3CE7"/>
    <w:rsid w:val="00DB3E98"/>
    <w:rsid w:val="00DB3E99"/>
    <w:rsid w:val="00DB3FC9"/>
    <w:rsid w:val="00DB4993"/>
    <w:rsid w:val="00DB4A17"/>
    <w:rsid w:val="00DB4E4D"/>
    <w:rsid w:val="00DB4FC4"/>
    <w:rsid w:val="00DB540D"/>
    <w:rsid w:val="00DB544B"/>
    <w:rsid w:val="00DB5F15"/>
    <w:rsid w:val="00DB679C"/>
    <w:rsid w:val="00DB6B75"/>
    <w:rsid w:val="00DB6E9D"/>
    <w:rsid w:val="00DB6FE6"/>
    <w:rsid w:val="00DB74E6"/>
    <w:rsid w:val="00DB76FC"/>
    <w:rsid w:val="00DB7ADF"/>
    <w:rsid w:val="00DB7F02"/>
    <w:rsid w:val="00DC0647"/>
    <w:rsid w:val="00DC091F"/>
    <w:rsid w:val="00DC0D4D"/>
    <w:rsid w:val="00DC0DB7"/>
    <w:rsid w:val="00DC0EC7"/>
    <w:rsid w:val="00DC123E"/>
    <w:rsid w:val="00DC1B06"/>
    <w:rsid w:val="00DC1D7A"/>
    <w:rsid w:val="00DC2088"/>
    <w:rsid w:val="00DC209E"/>
    <w:rsid w:val="00DC244A"/>
    <w:rsid w:val="00DC274B"/>
    <w:rsid w:val="00DC302B"/>
    <w:rsid w:val="00DC3567"/>
    <w:rsid w:val="00DC35B2"/>
    <w:rsid w:val="00DC3777"/>
    <w:rsid w:val="00DC3E42"/>
    <w:rsid w:val="00DC3EAE"/>
    <w:rsid w:val="00DC3F96"/>
    <w:rsid w:val="00DC49F4"/>
    <w:rsid w:val="00DC4C28"/>
    <w:rsid w:val="00DC4CE5"/>
    <w:rsid w:val="00DC4D99"/>
    <w:rsid w:val="00DC50B5"/>
    <w:rsid w:val="00DC57A6"/>
    <w:rsid w:val="00DC5E1F"/>
    <w:rsid w:val="00DC5E90"/>
    <w:rsid w:val="00DC5FE0"/>
    <w:rsid w:val="00DC6231"/>
    <w:rsid w:val="00DC6468"/>
    <w:rsid w:val="00DC67AF"/>
    <w:rsid w:val="00DC67E1"/>
    <w:rsid w:val="00DC6C2C"/>
    <w:rsid w:val="00DC6F81"/>
    <w:rsid w:val="00DC713E"/>
    <w:rsid w:val="00DC7141"/>
    <w:rsid w:val="00DC744C"/>
    <w:rsid w:val="00DC74BF"/>
    <w:rsid w:val="00DC789B"/>
    <w:rsid w:val="00DC7C37"/>
    <w:rsid w:val="00DD0E1E"/>
    <w:rsid w:val="00DD0F02"/>
    <w:rsid w:val="00DD0F45"/>
    <w:rsid w:val="00DD160C"/>
    <w:rsid w:val="00DD1798"/>
    <w:rsid w:val="00DD18E5"/>
    <w:rsid w:val="00DD20E6"/>
    <w:rsid w:val="00DD20E8"/>
    <w:rsid w:val="00DD2249"/>
    <w:rsid w:val="00DD24FF"/>
    <w:rsid w:val="00DD2570"/>
    <w:rsid w:val="00DD2601"/>
    <w:rsid w:val="00DD270B"/>
    <w:rsid w:val="00DD2AAE"/>
    <w:rsid w:val="00DD2B67"/>
    <w:rsid w:val="00DD3097"/>
    <w:rsid w:val="00DD31EC"/>
    <w:rsid w:val="00DD3412"/>
    <w:rsid w:val="00DD398F"/>
    <w:rsid w:val="00DD3A4F"/>
    <w:rsid w:val="00DD3DD6"/>
    <w:rsid w:val="00DD3E70"/>
    <w:rsid w:val="00DD451D"/>
    <w:rsid w:val="00DD45C4"/>
    <w:rsid w:val="00DD45FA"/>
    <w:rsid w:val="00DD469A"/>
    <w:rsid w:val="00DD4869"/>
    <w:rsid w:val="00DD4A29"/>
    <w:rsid w:val="00DD4F77"/>
    <w:rsid w:val="00DD50FE"/>
    <w:rsid w:val="00DD548A"/>
    <w:rsid w:val="00DD5D35"/>
    <w:rsid w:val="00DD5E7D"/>
    <w:rsid w:val="00DD5F12"/>
    <w:rsid w:val="00DD68BB"/>
    <w:rsid w:val="00DD6AF5"/>
    <w:rsid w:val="00DD6B28"/>
    <w:rsid w:val="00DD6C33"/>
    <w:rsid w:val="00DD6DE7"/>
    <w:rsid w:val="00DD734B"/>
    <w:rsid w:val="00DD75AA"/>
    <w:rsid w:val="00DD79DB"/>
    <w:rsid w:val="00DD7B51"/>
    <w:rsid w:val="00DD7C63"/>
    <w:rsid w:val="00DD7CED"/>
    <w:rsid w:val="00DE0943"/>
    <w:rsid w:val="00DE0CB2"/>
    <w:rsid w:val="00DE154B"/>
    <w:rsid w:val="00DE1D5B"/>
    <w:rsid w:val="00DE209B"/>
    <w:rsid w:val="00DE269B"/>
    <w:rsid w:val="00DE2BE4"/>
    <w:rsid w:val="00DE2CCF"/>
    <w:rsid w:val="00DE2DB7"/>
    <w:rsid w:val="00DE34A7"/>
    <w:rsid w:val="00DE3C22"/>
    <w:rsid w:val="00DE3F23"/>
    <w:rsid w:val="00DE3FDA"/>
    <w:rsid w:val="00DE3FE2"/>
    <w:rsid w:val="00DE43E6"/>
    <w:rsid w:val="00DE484E"/>
    <w:rsid w:val="00DE5445"/>
    <w:rsid w:val="00DE550E"/>
    <w:rsid w:val="00DE5547"/>
    <w:rsid w:val="00DE55D4"/>
    <w:rsid w:val="00DE58EB"/>
    <w:rsid w:val="00DE6732"/>
    <w:rsid w:val="00DE67AC"/>
    <w:rsid w:val="00DE67EB"/>
    <w:rsid w:val="00DE69AC"/>
    <w:rsid w:val="00DE6A3C"/>
    <w:rsid w:val="00DE6C3F"/>
    <w:rsid w:val="00DE6D4C"/>
    <w:rsid w:val="00DE6E1A"/>
    <w:rsid w:val="00DE6EC3"/>
    <w:rsid w:val="00DE726D"/>
    <w:rsid w:val="00DE7600"/>
    <w:rsid w:val="00DE7742"/>
    <w:rsid w:val="00DE7814"/>
    <w:rsid w:val="00DF00DA"/>
    <w:rsid w:val="00DF02A1"/>
    <w:rsid w:val="00DF06BB"/>
    <w:rsid w:val="00DF09E0"/>
    <w:rsid w:val="00DF0A69"/>
    <w:rsid w:val="00DF1527"/>
    <w:rsid w:val="00DF17F0"/>
    <w:rsid w:val="00DF1E69"/>
    <w:rsid w:val="00DF1FAB"/>
    <w:rsid w:val="00DF20DF"/>
    <w:rsid w:val="00DF213F"/>
    <w:rsid w:val="00DF2331"/>
    <w:rsid w:val="00DF2B74"/>
    <w:rsid w:val="00DF2D03"/>
    <w:rsid w:val="00DF2E6E"/>
    <w:rsid w:val="00DF32CA"/>
    <w:rsid w:val="00DF3C21"/>
    <w:rsid w:val="00DF3E5B"/>
    <w:rsid w:val="00DF3F6A"/>
    <w:rsid w:val="00DF42C3"/>
    <w:rsid w:val="00DF4C10"/>
    <w:rsid w:val="00DF4D6B"/>
    <w:rsid w:val="00DF5289"/>
    <w:rsid w:val="00DF548A"/>
    <w:rsid w:val="00DF56C6"/>
    <w:rsid w:val="00DF571C"/>
    <w:rsid w:val="00DF574C"/>
    <w:rsid w:val="00DF5B1F"/>
    <w:rsid w:val="00DF5FE5"/>
    <w:rsid w:val="00DF6131"/>
    <w:rsid w:val="00DF6485"/>
    <w:rsid w:val="00DF6869"/>
    <w:rsid w:val="00DF6EBB"/>
    <w:rsid w:val="00DF72C7"/>
    <w:rsid w:val="00DF75BA"/>
    <w:rsid w:val="00DF7E76"/>
    <w:rsid w:val="00DF7F30"/>
    <w:rsid w:val="00E00840"/>
    <w:rsid w:val="00E00C24"/>
    <w:rsid w:val="00E00F4D"/>
    <w:rsid w:val="00E015DA"/>
    <w:rsid w:val="00E01C67"/>
    <w:rsid w:val="00E01FE7"/>
    <w:rsid w:val="00E0206E"/>
    <w:rsid w:val="00E0216B"/>
    <w:rsid w:val="00E02235"/>
    <w:rsid w:val="00E02284"/>
    <w:rsid w:val="00E0255B"/>
    <w:rsid w:val="00E02BC9"/>
    <w:rsid w:val="00E02EF8"/>
    <w:rsid w:val="00E0375B"/>
    <w:rsid w:val="00E039BB"/>
    <w:rsid w:val="00E039FB"/>
    <w:rsid w:val="00E03B05"/>
    <w:rsid w:val="00E03B12"/>
    <w:rsid w:val="00E03C79"/>
    <w:rsid w:val="00E03C9B"/>
    <w:rsid w:val="00E03E9F"/>
    <w:rsid w:val="00E03EB6"/>
    <w:rsid w:val="00E048DB"/>
    <w:rsid w:val="00E04C07"/>
    <w:rsid w:val="00E04D63"/>
    <w:rsid w:val="00E0544A"/>
    <w:rsid w:val="00E05526"/>
    <w:rsid w:val="00E05B56"/>
    <w:rsid w:val="00E06003"/>
    <w:rsid w:val="00E06167"/>
    <w:rsid w:val="00E06244"/>
    <w:rsid w:val="00E0636C"/>
    <w:rsid w:val="00E07092"/>
    <w:rsid w:val="00E0738B"/>
    <w:rsid w:val="00E07765"/>
    <w:rsid w:val="00E079CF"/>
    <w:rsid w:val="00E10459"/>
    <w:rsid w:val="00E10A13"/>
    <w:rsid w:val="00E1107D"/>
    <w:rsid w:val="00E114A0"/>
    <w:rsid w:val="00E11965"/>
    <w:rsid w:val="00E119E4"/>
    <w:rsid w:val="00E11FF2"/>
    <w:rsid w:val="00E12211"/>
    <w:rsid w:val="00E122D0"/>
    <w:rsid w:val="00E12303"/>
    <w:rsid w:val="00E12516"/>
    <w:rsid w:val="00E1278A"/>
    <w:rsid w:val="00E129B7"/>
    <w:rsid w:val="00E12BF8"/>
    <w:rsid w:val="00E12D7C"/>
    <w:rsid w:val="00E131C8"/>
    <w:rsid w:val="00E131D7"/>
    <w:rsid w:val="00E13272"/>
    <w:rsid w:val="00E13532"/>
    <w:rsid w:val="00E139C0"/>
    <w:rsid w:val="00E139EF"/>
    <w:rsid w:val="00E13D0C"/>
    <w:rsid w:val="00E13F76"/>
    <w:rsid w:val="00E13F94"/>
    <w:rsid w:val="00E1405B"/>
    <w:rsid w:val="00E14171"/>
    <w:rsid w:val="00E14531"/>
    <w:rsid w:val="00E14782"/>
    <w:rsid w:val="00E14A6A"/>
    <w:rsid w:val="00E14D13"/>
    <w:rsid w:val="00E151B4"/>
    <w:rsid w:val="00E154D4"/>
    <w:rsid w:val="00E156A2"/>
    <w:rsid w:val="00E156A7"/>
    <w:rsid w:val="00E15750"/>
    <w:rsid w:val="00E15F2F"/>
    <w:rsid w:val="00E1671B"/>
    <w:rsid w:val="00E1675E"/>
    <w:rsid w:val="00E16AF2"/>
    <w:rsid w:val="00E16CAA"/>
    <w:rsid w:val="00E173AA"/>
    <w:rsid w:val="00E17518"/>
    <w:rsid w:val="00E17600"/>
    <w:rsid w:val="00E17A92"/>
    <w:rsid w:val="00E17BEF"/>
    <w:rsid w:val="00E203D7"/>
    <w:rsid w:val="00E20498"/>
    <w:rsid w:val="00E2051B"/>
    <w:rsid w:val="00E208D7"/>
    <w:rsid w:val="00E2095A"/>
    <w:rsid w:val="00E20AEF"/>
    <w:rsid w:val="00E20DA3"/>
    <w:rsid w:val="00E20F95"/>
    <w:rsid w:val="00E21590"/>
    <w:rsid w:val="00E21A3B"/>
    <w:rsid w:val="00E21AA7"/>
    <w:rsid w:val="00E223BE"/>
    <w:rsid w:val="00E2298E"/>
    <w:rsid w:val="00E22A05"/>
    <w:rsid w:val="00E22C0D"/>
    <w:rsid w:val="00E233D2"/>
    <w:rsid w:val="00E23ABF"/>
    <w:rsid w:val="00E23CDD"/>
    <w:rsid w:val="00E23DB6"/>
    <w:rsid w:val="00E23FCC"/>
    <w:rsid w:val="00E2422A"/>
    <w:rsid w:val="00E2482F"/>
    <w:rsid w:val="00E249FC"/>
    <w:rsid w:val="00E24D77"/>
    <w:rsid w:val="00E24E66"/>
    <w:rsid w:val="00E24F61"/>
    <w:rsid w:val="00E2529E"/>
    <w:rsid w:val="00E25740"/>
    <w:rsid w:val="00E257BE"/>
    <w:rsid w:val="00E25BAF"/>
    <w:rsid w:val="00E25C12"/>
    <w:rsid w:val="00E25FFA"/>
    <w:rsid w:val="00E2600E"/>
    <w:rsid w:val="00E2637C"/>
    <w:rsid w:val="00E265A0"/>
    <w:rsid w:val="00E26622"/>
    <w:rsid w:val="00E26767"/>
    <w:rsid w:val="00E267C0"/>
    <w:rsid w:val="00E268A4"/>
    <w:rsid w:val="00E26936"/>
    <w:rsid w:val="00E26C15"/>
    <w:rsid w:val="00E26C30"/>
    <w:rsid w:val="00E26E84"/>
    <w:rsid w:val="00E2703F"/>
    <w:rsid w:val="00E272DE"/>
    <w:rsid w:val="00E27684"/>
    <w:rsid w:val="00E27D86"/>
    <w:rsid w:val="00E30567"/>
    <w:rsid w:val="00E30C45"/>
    <w:rsid w:val="00E30DC7"/>
    <w:rsid w:val="00E3135F"/>
    <w:rsid w:val="00E3148C"/>
    <w:rsid w:val="00E3155F"/>
    <w:rsid w:val="00E316F3"/>
    <w:rsid w:val="00E31BC6"/>
    <w:rsid w:val="00E31C12"/>
    <w:rsid w:val="00E31EF0"/>
    <w:rsid w:val="00E323D8"/>
    <w:rsid w:val="00E32449"/>
    <w:rsid w:val="00E3254B"/>
    <w:rsid w:val="00E32553"/>
    <w:rsid w:val="00E32700"/>
    <w:rsid w:val="00E3282B"/>
    <w:rsid w:val="00E3284B"/>
    <w:rsid w:val="00E328BF"/>
    <w:rsid w:val="00E329AC"/>
    <w:rsid w:val="00E32B81"/>
    <w:rsid w:val="00E33346"/>
    <w:rsid w:val="00E33F87"/>
    <w:rsid w:val="00E33FD8"/>
    <w:rsid w:val="00E34B7F"/>
    <w:rsid w:val="00E34EA7"/>
    <w:rsid w:val="00E3509C"/>
    <w:rsid w:val="00E357B5"/>
    <w:rsid w:val="00E358A3"/>
    <w:rsid w:val="00E35B29"/>
    <w:rsid w:val="00E35C2D"/>
    <w:rsid w:val="00E36E10"/>
    <w:rsid w:val="00E3700D"/>
    <w:rsid w:val="00E37254"/>
    <w:rsid w:val="00E373B7"/>
    <w:rsid w:val="00E37654"/>
    <w:rsid w:val="00E37CF4"/>
    <w:rsid w:val="00E37D40"/>
    <w:rsid w:val="00E37DC8"/>
    <w:rsid w:val="00E37FA3"/>
    <w:rsid w:val="00E4050C"/>
    <w:rsid w:val="00E4065C"/>
    <w:rsid w:val="00E4072F"/>
    <w:rsid w:val="00E40735"/>
    <w:rsid w:val="00E408A2"/>
    <w:rsid w:val="00E408F8"/>
    <w:rsid w:val="00E4092C"/>
    <w:rsid w:val="00E40DBF"/>
    <w:rsid w:val="00E40E70"/>
    <w:rsid w:val="00E4114A"/>
    <w:rsid w:val="00E416AB"/>
    <w:rsid w:val="00E41A60"/>
    <w:rsid w:val="00E41A86"/>
    <w:rsid w:val="00E41C56"/>
    <w:rsid w:val="00E41F2E"/>
    <w:rsid w:val="00E421DC"/>
    <w:rsid w:val="00E42821"/>
    <w:rsid w:val="00E42939"/>
    <w:rsid w:val="00E429AC"/>
    <w:rsid w:val="00E42BB8"/>
    <w:rsid w:val="00E42BCE"/>
    <w:rsid w:val="00E42DFF"/>
    <w:rsid w:val="00E4303F"/>
    <w:rsid w:val="00E430E5"/>
    <w:rsid w:val="00E43306"/>
    <w:rsid w:val="00E43B37"/>
    <w:rsid w:val="00E43E67"/>
    <w:rsid w:val="00E4414D"/>
    <w:rsid w:val="00E4459E"/>
    <w:rsid w:val="00E44638"/>
    <w:rsid w:val="00E447AA"/>
    <w:rsid w:val="00E44A7E"/>
    <w:rsid w:val="00E44FBA"/>
    <w:rsid w:val="00E450E8"/>
    <w:rsid w:val="00E4530D"/>
    <w:rsid w:val="00E455B4"/>
    <w:rsid w:val="00E45801"/>
    <w:rsid w:val="00E45967"/>
    <w:rsid w:val="00E45A43"/>
    <w:rsid w:val="00E45E25"/>
    <w:rsid w:val="00E470CE"/>
    <w:rsid w:val="00E47643"/>
    <w:rsid w:val="00E47723"/>
    <w:rsid w:val="00E47AA7"/>
    <w:rsid w:val="00E50696"/>
    <w:rsid w:val="00E51434"/>
    <w:rsid w:val="00E51C86"/>
    <w:rsid w:val="00E52155"/>
    <w:rsid w:val="00E5259C"/>
    <w:rsid w:val="00E52618"/>
    <w:rsid w:val="00E52649"/>
    <w:rsid w:val="00E52D94"/>
    <w:rsid w:val="00E52F06"/>
    <w:rsid w:val="00E531C9"/>
    <w:rsid w:val="00E532EC"/>
    <w:rsid w:val="00E53F72"/>
    <w:rsid w:val="00E54021"/>
    <w:rsid w:val="00E54475"/>
    <w:rsid w:val="00E546E2"/>
    <w:rsid w:val="00E54BF1"/>
    <w:rsid w:val="00E54C07"/>
    <w:rsid w:val="00E54C5C"/>
    <w:rsid w:val="00E54F0A"/>
    <w:rsid w:val="00E55318"/>
    <w:rsid w:val="00E553E8"/>
    <w:rsid w:val="00E5554B"/>
    <w:rsid w:val="00E5558D"/>
    <w:rsid w:val="00E5672E"/>
    <w:rsid w:val="00E568F6"/>
    <w:rsid w:val="00E56C2E"/>
    <w:rsid w:val="00E575B1"/>
    <w:rsid w:val="00E578E9"/>
    <w:rsid w:val="00E578FA"/>
    <w:rsid w:val="00E5797F"/>
    <w:rsid w:val="00E57AA8"/>
    <w:rsid w:val="00E601F6"/>
    <w:rsid w:val="00E601F7"/>
    <w:rsid w:val="00E6032F"/>
    <w:rsid w:val="00E60388"/>
    <w:rsid w:val="00E60395"/>
    <w:rsid w:val="00E603E5"/>
    <w:rsid w:val="00E6049D"/>
    <w:rsid w:val="00E607B6"/>
    <w:rsid w:val="00E608EE"/>
    <w:rsid w:val="00E609CD"/>
    <w:rsid w:val="00E60A82"/>
    <w:rsid w:val="00E60B30"/>
    <w:rsid w:val="00E60B87"/>
    <w:rsid w:val="00E60E34"/>
    <w:rsid w:val="00E610C4"/>
    <w:rsid w:val="00E616EC"/>
    <w:rsid w:val="00E61842"/>
    <w:rsid w:val="00E61880"/>
    <w:rsid w:val="00E618A3"/>
    <w:rsid w:val="00E61A99"/>
    <w:rsid w:val="00E61DB2"/>
    <w:rsid w:val="00E620EA"/>
    <w:rsid w:val="00E62105"/>
    <w:rsid w:val="00E621BF"/>
    <w:rsid w:val="00E62255"/>
    <w:rsid w:val="00E62437"/>
    <w:rsid w:val="00E62D1B"/>
    <w:rsid w:val="00E63479"/>
    <w:rsid w:val="00E636EB"/>
    <w:rsid w:val="00E63AFA"/>
    <w:rsid w:val="00E63B41"/>
    <w:rsid w:val="00E63B6F"/>
    <w:rsid w:val="00E64333"/>
    <w:rsid w:val="00E646E4"/>
    <w:rsid w:val="00E64846"/>
    <w:rsid w:val="00E64A01"/>
    <w:rsid w:val="00E64A22"/>
    <w:rsid w:val="00E650FC"/>
    <w:rsid w:val="00E6545F"/>
    <w:rsid w:val="00E65479"/>
    <w:rsid w:val="00E659A5"/>
    <w:rsid w:val="00E65B2D"/>
    <w:rsid w:val="00E65D41"/>
    <w:rsid w:val="00E65DF5"/>
    <w:rsid w:val="00E665E3"/>
    <w:rsid w:val="00E667F3"/>
    <w:rsid w:val="00E6680B"/>
    <w:rsid w:val="00E669A7"/>
    <w:rsid w:val="00E66BBB"/>
    <w:rsid w:val="00E67F34"/>
    <w:rsid w:val="00E7009E"/>
    <w:rsid w:val="00E705C8"/>
    <w:rsid w:val="00E70A04"/>
    <w:rsid w:val="00E70D8E"/>
    <w:rsid w:val="00E71244"/>
    <w:rsid w:val="00E71ACB"/>
    <w:rsid w:val="00E7209B"/>
    <w:rsid w:val="00E7213C"/>
    <w:rsid w:val="00E722A7"/>
    <w:rsid w:val="00E72680"/>
    <w:rsid w:val="00E728C1"/>
    <w:rsid w:val="00E72A38"/>
    <w:rsid w:val="00E72DD4"/>
    <w:rsid w:val="00E732D8"/>
    <w:rsid w:val="00E733C0"/>
    <w:rsid w:val="00E733F5"/>
    <w:rsid w:val="00E73A0D"/>
    <w:rsid w:val="00E73D78"/>
    <w:rsid w:val="00E73F10"/>
    <w:rsid w:val="00E740E4"/>
    <w:rsid w:val="00E74120"/>
    <w:rsid w:val="00E74199"/>
    <w:rsid w:val="00E74307"/>
    <w:rsid w:val="00E745D5"/>
    <w:rsid w:val="00E74B89"/>
    <w:rsid w:val="00E74C08"/>
    <w:rsid w:val="00E74D3F"/>
    <w:rsid w:val="00E74F54"/>
    <w:rsid w:val="00E75325"/>
    <w:rsid w:val="00E75371"/>
    <w:rsid w:val="00E753E4"/>
    <w:rsid w:val="00E7583B"/>
    <w:rsid w:val="00E75FF9"/>
    <w:rsid w:val="00E76454"/>
    <w:rsid w:val="00E767B4"/>
    <w:rsid w:val="00E76C31"/>
    <w:rsid w:val="00E76D73"/>
    <w:rsid w:val="00E77195"/>
    <w:rsid w:val="00E77352"/>
    <w:rsid w:val="00E77793"/>
    <w:rsid w:val="00E77E4E"/>
    <w:rsid w:val="00E801D3"/>
    <w:rsid w:val="00E802E9"/>
    <w:rsid w:val="00E8060E"/>
    <w:rsid w:val="00E80661"/>
    <w:rsid w:val="00E8094C"/>
    <w:rsid w:val="00E80B3F"/>
    <w:rsid w:val="00E811E7"/>
    <w:rsid w:val="00E814EE"/>
    <w:rsid w:val="00E81793"/>
    <w:rsid w:val="00E81C66"/>
    <w:rsid w:val="00E81D39"/>
    <w:rsid w:val="00E823CD"/>
    <w:rsid w:val="00E82578"/>
    <w:rsid w:val="00E826E9"/>
    <w:rsid w:val="00E82754"/>
    <w:rsid w:val="00E82972"/>
    <w:rsid w:val="00E829AF"/>
    <w:rsid w:val="00E83022"/>
    <w:rsid w:val="00E83650"/>
    <w:rsid w:val="00E83981"/>
    <w:rsid w:val="00E83A33"/>
    <w:rsid w:val="00E83A8D"/>
    <w:rsid w:val="00E83D58"/>
    <w:rsid w:val="00E83D6D"/>
    <w:rsid w:val="00E84E5C"/>
    <w:rsid w:val="00E84FAD"/>
    <w:rsid w:val="00E85212"/>
    <w:rsid w:val="00E85300"/>
    <w:rsid w:val="00E85466"/>
    <w:rsid w:val="00E85476"/>
    <w:rsid w:val="00E86096"/>
    <w:rsid w:val="00E86125"/>
    <w:rsid w:val="00E86229"/>
    <w:rsid w:val="00E864CA"/>
    <w:rsid w:val="00E8714D"/>
    <w:rsid w:val="00E8716F"/>
    <w:rsid w:val="00E8719A"/>
    <w:rsid w:val="00E87670"/>
    <w:rsid w:val="00E87CDB"/>
    <w:rsid w:val="00E901EE"/>
    <w:rsid w:val="00E9034D"/>
    <w:rsid w:val="00E90381"/>
    <w:rsid w:val="00E90614"/>
    <w:rsid w:val="00E906A4"/>
    <w:rsid w:val="00E90DC4"/>
    <w:rsid w:val="00E915B8"/>
    <w:rsid w:val="00E9181C"/>
    <w:rsid w:val="00E9189C"/>
    <w:rsid w:val="00E918C9"/>
    <w:rsid w:val="00E9211A"/>
    <w:rsid w:val="00E92233"/>
    <w:rsid w:val="00E9231F"/>
    <w:rsid w:val="00E92C98"/>
    <w:rsid w:val="00E92E2E"/>
    <w:rsid w:val="00E931C9"/>
    <w:rsid w:val="00E933A1"/>
    <w:rsid w:val="00E9350D"/>
    <w:rsid w:val="00E93902"/>
    <w:rsid w:val="00E9392E"/>
    <w:rsid w:val="00E93CDC"/>
    <w:rsid w:val="00E943DF"/>
    <w:rsid w:val="00E948CC"/>
    <w:rsid w:val="00E9496A"/>
    <w:rsid w:val="00E95662"/>
    <w:rsid w:val="00E95807"/>
    <w:rsid w:val="00E95BCB"/>
    <w:rsid w:val="00E9604A"/>
    <w:rsid w:val="00E960F7"/>
    <w:rsid w:val="00E961DF"/>
    <w:rsid w:val="00E962BF"/>
    <w:rsid w:val="00E9646D"/>
    <w:rsid w:val="00E966F4"/>
    <w:rsid w:val="00E96805"/>
    <w:rsid w:val="00E96C42"/>
    <w:rsid w:val="00E9748D"/>
    <w:rsid w:val="00E97842"/>
    <w:rsid w:val="00E979DB"/>
    <w:rsid w:val="00E97AD8"/>
    <w:rsid w:val="00EA01FF"/>
    <w:rsid w:val="00EA02DB"/>
    <w:rsid w:val="00EA030C"/>
    <w:rsid w:val="00EA0577"/>
    <w:rsid w:val="00EA0864"/>
    <w:rsid w:val="00EA0A13"/>
    <w:rsid w:val="00EA0A91"/>
    <w:rsid w:val="00EA1053"/>
    <w:rsid w:val="00EA1057"/>
    <w:rsid w:val="00EA161C"/>
    <w:rsid w:val="00EA16ED"/>
    <w:rsid w:val="00EA1718"/>
    <w:rsid w:val="00EA1B66"/>
    <w:rsid w:val="00EA1D91"/>
    <w:rsid w:val="00EA1EA3"/>
    <w:rsid w:val="00EA1EBB"/>
    <w:rsid w:val="00EA2017"/>
    <w:rsid w:val="00EA2879"/>
    <w:rsid w:val="00EA2DCA"/>
    <w:rsid w:val="00EA2F75"/>
    <w:rsid w:val="00EA3137"/>
    <w:rsid w:val="00EA315D"/>
    <w:rsid w:val="00EA31F5"/>
    <w:rsid w:val="00EA3CBE"/>
    <w:rsid w:val="00EA3DF2"/>
    <w:rsid w:val="00EA4099"/>
    <w:rsid w:val="00EA4256"/>
    <w:rsid w:val="00EA4427"/>
    <w:rsid w:val="00EA45BA"/>
    <w:rsid w:val="00EA48EF"/>
    <w:rsid w:val="00EA4924"/>
    <w:rsid w:val="00EA4B8B"/>
    <w:rsid w:val="00EA4FA0"/>
    <w:rsid w:val="00EA5355"/>
    <w:rsid w:val="00EA5386"/>
    <w:rsid w:val="00EA5497"/>
    <w:rsid w:val="00EA5583"/>
    <w:rsid w:val="00EA582B"/>
    <w:rsid w:val="00EA5834"/>
    <w:rsid w:val="00EA58B6"/>
    <w:rsid w:val="00EA59EE"/>
    <w:rsid w:val="00EA5A7D"/>
    <w:rsid w:val="00EA614C"/>
    <w:rsid w:val="00EA62F1"/>
    <w:rsid w:val="00EA646A"/>
    <w:rsid w:val="00EA664F"/>
    <w:rsid w:val="00EA67BF"/>
    <w:rsid w:val="00EA730F"/>
    <w:rsid w:val="00EA75ED"/>
    <w:rsid w:val="00EA776D"/>
    <w:rsid w:val="00EB012B"/>
    <w:rsid w:val="00EB0745"/>
    <w:rsid w:val="00EB0764"/>
    <w:rsid w:val="00EB100D"/>
    <w:rsid w:val="00EB10F1"/>
    <w:rsid w:val="00EB13BD"/>
    <w:rsid w:val="00EB1BBA"/>
    <w:rsid w:val="00EB1BCD"/>
    <w:rsid w:val="00EB2233"/>
    <w:rsid w:val="00EB24CB"/>
    <w:rsid w:val="00EB2DAA"/>
    <w:rsid w:val="00EB31D5"/>
    <w:rsid w:val="00EB36CE"/>
    <w:rsid w:val="00EB3A5A"/>
    <w:rsid w:val="00EB4D86"/>
    <w:rsid w:val="00EB4F88"/>
    <w:rsid w:val="00EB4FA8"/>
    <w:rsid w:val="00EB5167"/>
    <w:rsid w:val="00EB55CB"/>
    <w:rsid w:val="00EB58CA"/>
    <w:rsid w:val="00EB6420"/>
    <w:rsid w:val="00EB6455"/>
    <w:rsid w:val="00EB64F6"/>
    <w:rsid w:val="00EB6579"/>
    <w:rsid w:val="00EB6C8D"/>
    <w:rsid w:val="00EB6D46"/>
    <w:rsid w:val="00EB6DF1"/>
    <w:rsid w:val="00EB6E04"/>
    <w:rsid w:val="00EB6E8F"/>
    <w:rsid w:val="00EB6F4D"/>
    <w:rsid w:val="00EB7112"/>
    <w:rsid w:val="00EB71FA"/>
    <w:rsid w:val="00EB725E"/>
    <w:rsid w:val="00EB73CF"/>
    <w:rsid w:val="00EB7866"/>
    <w:rsid w:val="00EB78F1"/>
    <w:rsid w:val="00EB7915"/>
    <w:rsid w:val="00EC05CE"/>
    <w:rsid w:val="00EC08AA"/>
    <w:rsid w:val="00EC0AC9"/>
    <w:rsid w:val="00EC0C64"/>
    <w:rsid w:val="00EC0DD2"/>
    <w:rsid w:val="00EC0FDD"/>
    <w:rsid w:val="00EC103B"/>
    <w:rsid w:val="00EC11CF"/>
    <w:rsid w:val="00EC14EB"/>
    <w:rsid w:val="00EC16C1"/>
    <w:rsid w:val="00EC1BC3"/>
    <w:rsid w:val="00EC1DEA"/>
    <w:rsid w:val="00EC1EC0"/>
    <w:rsid w:val="00EC21BF"/>
    <w:rsid w:val="00EC2D77"/>
    <w:rsid w:val="00EC2E34"/>
    <w:rsid w:val="00EC2F7C"/>
    <w:rsid w:val="00EC2FD4"/>
    <w:rsid w:val="00EC3323"/>
    <w:rsid w:val="00EC398A"/>
    <w:rsid w:val="00EC3C67"/>
    <w:rsid w:val="00EC3E29"/>
    <w:rsid w:val="00EC41E7"/>
    <w:rsid w:val="00EC42C0"/>
    <w:rsid w:val="00EC441F"/>
    <w:rsid w:val="00EC4611"/>
    <w:rsid w:val="00EC4B70"/>
    <w:rsid w:val="00EC515D"/>
    <w:rsid w:val="00EC553F"/>
    <w:rsid w:val="00EC5648"/>
    <w:rsid w:val="00EC5774"/>
    <w:rsid w:val="00EC5899"/>
    <w:rsid w:val="00EC58A8"/>
    <w:rsid w:val="00EC59F5"/>
    <w:rsid w:val="00EC5A61"/>
    <w:rsid w:val="00EC5A95"/>
    <w:rsid w:val="00EC6582"/>
    <w:rsid w:val="00EC65DB"/>
    <w:rsid w:val="00EC6855"/>
    <w:rsid w:val="00EC692E"/>
    <w:rsid w:val="00EC6A89"/>
    <w:rsid w:val="00EC6C51"/>
    <w:rsid w:val="00EC6E6A"/>
    <w:rsid w:val="00EC7248"/>
    <w:rsid w:val="00EC7931"/>
    <w:rsid w:val="00EC7A72"/>
    <w:rsid w:val="00EC7C1A"/>
    <w:rsid w:val="00EC7E7B"/>
    <w:rsid w:val="00ED0446"/>
    <w:rsid w:val="00ED0525"/>
    <w:rsid w:val="00ED0683"/>
    <w:rsid w:val="00ED09BD"/>
    <w:rsid w:val="00ED0E20"/>
    <w:rsid w:val="00ED112D"/>
    <w:rsid w:val="00ED11F1"/>
    <w:rsid w:val="00ED156E"/>
    <w:rsid w:val="00ED1797"/>
    <w:rsid w:val="00ED18D4"/>
    <w:rsid w:val="00ED1AED"/>
    <w:rsid w:val="00ED1DBF"/>
    <w:rsid w:val="00ED23FF"/>
    <w:rsid w:val="00ED2859"/>
    <w:rsid w:val="00ED2937"/>
    <w:rsid w:val="00ED2B71"/>
    <w:rsid w:val="00ED2D3D"/>
    <w:rsid w:val="00ED2FF7"/>
    <w:rsid w:val="00ED3032"/>
    <w:rsid w:val="00ED38D3"/>
    <w:rsid w:val="00ED3B26"/>
    <w:rsid w:val="00ED3D39"/>
    <w:rsid w:val="00ED3DA3"/>
    <w:rsid w:val="00ED4116"/>
    <w:rsid w:val="00ED4262"/>
    <w:rsid w:val="00ED45F6"/>
    <w:rsid w:val="00ED4865"/>
    <w:rsid w:val="00ED4AD0"/>
    <w:rsid w:val="00ED4BC3"/>
    <w:rsid w:val="00ED4CAE"/>
    <w:rsid w:val="00ED4F68"/>
    <w:rsid w:val="00ED54BD"/>
    <w:rsid w:val="00ED54E4"/>
    <w:rsid w:val="00ED592A"/>
    <w:rsid w:val="00ED5BED"/>
    <w:rsid w:val="00ED5C2E"/>
    <w:rsid w:val="00ED5E52"/>
    <w:rsid w:val="00ED5FE9"/>
    <w:rsid w:val="00ED644B"/>
    <w:rsid w:val="00ED65F1"/>
    <w:rsid w:val="00ED6642"/>
    <w:rsid w:val="00ED6760"/>
    <w:rsid w:val="00ED6BA2"/>
    <w:rsid w:val="00ED72F4"/>
    <w:rsid w:val="00ED731B"/>
    <w:rsid w:val="00ED7987"/>
    <w:rsid w:val="00ED79F9"/>
    <w:rsid w:val="00ED7D0D"/>
    <w:rsid w:val="00ED7E1B"/>
    <w:rsid w:val="00ED7F55"/>
    <w:rsid w:val="00ED7F78"/>
    <w:rsid w:val="00ED7FED"/>
    <w:rsid w:val="00EE0370"/>
    <w:rsid w:val="00EE03D2"/>
    <w:rsid w:val="00EE0681"/>
    <w:rsid w:val="00EE070D"/>
    <w:rsid w:val="00EE07F8"/>
    <w:rsid w:val="00EE14B7"/>
    <w:rsid w:val="00EE17BD"/>
    <w:rsid w:val="00EE1D7E"/>
    <w:rsid w:val="00EE21ED"/>
    <w:rsid w:val="00EE2B7B"/>
    <w:rsid w:val="00EE2C6D"/>
    <w:rsid w:val="00EE2F45"/>
    <w:rsid w:val="00EE38D1"/>
    <w:rsid w:val="00EE3DDF"/>
    <w:rsid w:val="00EE48E9"/>
    <w:rsid w:val="00EE5012"/>
    <w:rsid w:val="00EE507D"/>
    <w:rsid w:val="00EE5718"/>
    <w:rsid w:val="00EE5BDC"/>
    <w:rsid w:val="00EE5F8E"/>
    <w:rsid w:val="00EE6087"/>
    <w:rsid w:val="00EE60CC"/>
    <w:rsid w:val="00EE621F"/>
    <w:rsid w:val="00EE67A2"/>
    <w:rsid w:val="00EE67DA"/>
    <w:rsid w:val="00EE68A7"/>
    <w:rsid w:val="00EE6C7E"/>
    <w:rsid w:val="00EE6DB4"/>
    <w:rsid w:val="00EE7602"/>
    <w:rsid w:val="00EE774D"/>
    <w:rsid w:val="00EE7CBE"/>
    <w:rsid w:val="00EF021B"/>
    <w:rsid w:val="00EF0311"/>
    <w:rsid w:val="00EF035B"/>
    <w:rsid w:val="00EF050A"/>
    <w:rsid w:val="00EF05F7"/>
    <w:rsid w:val="00EF08A9"/>
    <w:rsid w:val="00EF0B35"/>
    <w:rsid w:val="00EF0D20"/>
    <w:rsid w:val="00EF0D33"/>
    <w:rsid w:val="00EF0E09"/>
    <w:rsid w:val="00EF0E63"/>
    <w:rsid w:val="00EF14F4"/>
    <w:rsid w:val="00EF1626"/>
    <w:rsid w:val="00EF17B1"/>
    <w:rsid w:val="00EF188C"/>
    <w:rsid w:val="00EF18F5"/>
    <w:rsid w:val="00EF1909"/>
    <w:rsid w:val="00EF19A6"/>
    <w:rsid w:val="00EF1E0F"/>
    <w:rsid w:val="00EF201D"/>
    <w:rsid w:val="00EF212C"/>
    <w:rsid w:val="00EF21F4"/>
    <w:rsid w:val="00EF24CE"/>
    <w:rsid w:val="00EF2609"/>
    <w:rsid w:val="00EF265D"/>
    <w:rsid w:val="00EF295C"/>
    <w:rsid w:val="00EF2976"/>
    <w:rsid w:val="00EF2E5A"/>
    <w:rsid w:val="00EF2F30"/>
    <w:rsid w:val="00EF334D"/>
    <w:rsid w:val="00EF38F6"/>
    <w:rsid w:val="00EF3964"/>
    <w:rsid w:val="00EF3CDD"/>
    <w:rsid w:val="00EF3E08"/>
    <w:rsid w:val="00EF4075"/>
    <w:rsid w:val="00EF425F"/>
    <w:rsid w:val="00EF42EA"/>
    <w:rsid w:val="00EF4308"/>
    <w:rsid w:val="00EF4332"/>
    <w:rsid w:val="00EF4A15"/>
    <w:rsid w:val="00EF4D19"/>
    <w:rsid w:val="00EF4F93"/>
    <w:rsid w:val="00EF51FF"/>
    <w:rsid w:val="00EF5531"/>
    <w:rsid w:val="00EF5786"/>
    <w:rsid w:val="00EF6284"/>
    <w:rsid w:val="00EF63E2"/>
    <w:rsid w:val="00EF64C8"/>
    <w:rsid w:val="00EF64F6"/>
    <w:rsid w:val="00EF6B56"/>
    <w:rsid w:val="00EF6BC6"/>
    <w:rsid w:val="00EF73C4"/>
    <w:rsid w:val="00EF76C5"/>
    <w:rsid w:val="00EF78B6"/>
    <w:rsid w:val="00EF78CD"/>
    <w:rsid w:val="00EF7B8E"/>
    <w:rsid w:val="00EF7ED6"/>
    <w:rsid w:val="00F0043C"/>
    <w:rsid w:val="00F0083F"/>
    <w:rsid w:val="00F00BBF"/>
    <w:rsid w:val="00F00FBF"/>
    <w:rsid w:val="00F014FF"/>
    <w:rsid w:val="00F015DD"/>
    <w:rsid w:val="00F01A47"/>
    <w:rsid w:val="00F01B61"/>
    <w:rsid w:val="00F01B96"/>
    <w:rsid w:val="00F01DAA"/>
    <w:rsid w:val="00F01E90"/>
    <w:rsid w:val="00F0272F"/>
    <w:rsid w:val="00F02753"/>
    <w:rsid w:val="00F02C71"/>
    <w:rsid w:val="00F03176"/>
    <w:rsid w:val="00F033F9"/>
    <w:rsid w:val="00F03770"/>
    <w:rsid w:val="00F039E1"/>
    <w:rsid w:val="00F0402D"/>
    <w:rsid w:val="00F04635"/>
    <w:rsid w:val="00F04691"/>
    <w:rsid w:val="00F04916"/>
    <w:rsid w:val="00F04CF9"/>
    <w:rsid w:val="00F04F2E"/>
    <w:rsid w:val="00F0508A"/>
    <w:rsid w:val="00F05653"/>
    <w:rsid w:val="00F05786"/>
    <w:rsid w:val="00F05B6E"/>
    <w:rsid w:val="00F05BD4"/>
    <w:rsid w:val="00F05DBC"/>
    <w:rsid w:val="00F05E15"/>
    <w:rsid w:val="00F05E6B"/>
    <w:rsid w:val="00F061F5"/>
    <w:rsid w:val="00F06720"/>
    <w:rsid w:val="00F06AE2"/>
    <w:rsid w:val="00F06BED"/>
    <w:rsid w:val="00F0719A"/>
    <w:rsid w:val="00F07473"/>
    <w:rsid w:val="00F07844"/>
    <w:rsid w:val="00F079DF"/>
    <w:rsid w:val="00F10234"/>
    <w:rsid w:val="00F102BC"/>
    <w:rsid w:val="00F106C4"/>
    <w:rsid w:val="00F10DCD"/>
    <w:rsid w:val="00F11293"/>
    <w:rsid w:val="00F1197A"/>
    <w:rsid w:val="00F11BA7"/>
    <w:rsid w:val="00F11CC5"/>
    <w:rsid w:val="00F121BB"/>
    <w:rsid w:val="00F125BD"/>
    <w:rsid w:val="00F1283B"/>
    <w:rsid w:val="00F13574"/>
    <w:rsid w:val="00F1387B"/>
    <w:rsid w:val="00F13AC6"/>
    <w:rsid w:val="00F13B90"/>
    <w:rsid w:val="00F146A7"/>
    <w:rsid w:val="00F14FE5"/>
    <w:rsid w:val="00F1532C"/>
    <w:rsid w:val="00F154A4"/>
    <w:rsid w:val="00F15A5D"/>
    <w:rsid w:val="00F1612D"/>
    <w:rsid w:val="00F16200"/>
    <w:rsid w:val="00F165B5"/>
    <w:rsid w:val="00F16645"/>
    <w:rsid w:val="00F16847"/>
    <w:rsid w:val="00F1697E"/>
    <w:rsid w:val="00F16A3A"/>
    <w:rsid w:val="00F16C19"/>
    <w:rsid w:val="00F17174"/>
    <w:rsid w:val="00F1765B"/>
    <w:rsid w:val="00F176BC"/>
    <w:rsid w:val="00F17A40"/>
    <w:rsid w:val="00F17A69"/>
    <w:rsid w:val="00F20511"/>
    <w:rsid w:val="00F206A0"/>
    <w:rsid w:val="00F208E9"/>
    <w:rsid w:val="00F20C42"/>
    <w:rsid w:val="00F20D8D"/>
    <w:rsid w:val="00F214F6"/>
    <w:rsid w:val="00F21A47"/>
    <w:rsid w:val="00F21E7C"/>
    <w:rsid w:val="00F21F85"/>
    <w:rsid w:val="00F21F98"/>
    <w:rsid w:val="00F22674"/>
    <w:rsid w:val="00F227F7"/>
    <w:rsid w:val="00F2280B"/>
    <w:rsid w:val="00F22A1D"/>
    <w:rsid w:val="00F22B99"/>
    <w:rsid w:val="00F22DA5"/>
    <w:rsid w:val="00F2310D"/>
    <w:rsid w:val="00F234B9"/>
    <w:rsid w:val="00F2379B"/>
    <w:rsid w:val="00F239A5"/>
    <w:rsid w:val="00F240B7"/>
    <w:rsid w:val="00F246E9"/>
    <w:rsid w:val="00F24A48"/>
    <w:rsid w:val="00F24AF1"/>
    <w:rsid w:val="00F25019"/>
    <w:rsid w:val="00F25616"/>
    <w:rsid w:val="00F256B0"/>
    <w:rsid w:val="00F25728"/>
    <w:rsid w:val="00F25955"/>
    <w:rsid w:val="00F25D8F"/>
    <w:rsid w:val="00F25DBC"/>
    <w:rsid w:val="00F26496"/>
    <w:rsid w:val="00F265BA"/>
    <w:rsid w:val="00F266B4"/>
    <w:rsid w:val="00F26AE7"/>
    <w:rsid w:val="00F26BCC"/>
    <w:rsid w:val="00F26F68"/>
    <w:rsid w:val="00F276D3"/>
    <w:rsid w:val="00F2795D"/>
    <w:rsid w:val="00F27E27"/>
    <w:rsid w:val="00F30124"/>
    <w:rsid w:val="00F305BB"/>
    <w:rsid w:val="00F306CC"/>
    <w:rsid w:val="00F30DC3"/>
    <w:rsid w:val="00F31409"/>
    <w:rsid w:val="00F31471"/>
    <w:rsid w:val="00F318E8"/>
    <w:rsid w:val="00F318F6"/>
    <w:rsid w:val="00F331B5"/>
    <w:rsid w:val="00F338C5"/>
    <w:rsid w:val="00F3390A"/>
    <w:rsid w:val="00F33C5C"/>
    <w:rsid w:val="00F33EB7"/>
    <w:rsid w:val="00F341F6"/>
    <w:rsid w:val="00F34320"/>
    <w:rsid w:val="00F3451B"/>
    <w:rsid w:val="00F3490F"/>
    <w:rsid w:val="00F34970"/>
    <w:rsid w:val="00F34A65"/>
    <w:rsid w:val="00F352C2"/>
    <w:rsid w:val="00F354C4"/>
    <w:rsid w:val="00F3562D"/>
    <w:rsid w:val="00F359F3"/>
    <w:rsid w:val="00F35CED"/>
    <w:rsid w:val="00F36267"/>
    <w:rsid w:val="00F36537"/>
    <w:rsid w:val="00F368DD"/>
    <w:rsid w:val="00F37103"/>
    <w:rsid w:val="00F37236"/>
    <w:rsid w:val="00F37392"/>
    <w:rsid w:val="00F3772B"/>
    <w:rsid w:val="00F377C9"/>
    <w:rsid w:val="00F404C4"/>
    <w:rsid w:val="00F40520"/>
    <w:rsid w:val="00F407B6"/>
    <w:rsid w:val="00F4090E"/>
    <w:rsid w:val="00F40A41"/>
    <w:rsid w:val="00F40A55"/>
    <w:rsid w:val="00F40CF1"/>
    <w:rsid w:val="00F41231"/>
    <w:rsid w:val="00F418E3"/>
    <w:rsid w:val="00F41B98"/>
    <w:rsid w:val="00F42189"/>
    <w:rsid w:val="00F42365"/>
    <w:rsid w:val="00F428BB"/>
    <w:rsid w:val="00F43375"/>
    <w:rsid w:val="00F434DC"/>
    <w:rsid w:val="00F43B3E"/>
    <w:rsid w:val="00F44175"/>
    <w:rsid w:val="00F4422C"/>
    <w:rsid w:val="00F449B2"/>
    <w:rsid w:val="00F44BB1"/>
    <w:rsid w:val="00F44BD5"/>
    <w:rsid w:val="00F44E4F"/>
    <w:rsid w:val="00F45410"/>
    <w:rsid w:val="00F45510"/>
    <w:rsid w:val="00F45717"/>
    <w:rsid w:val="00F457CC"/>
    <w:rsid w:val="00F45875"/>
    <w:rsid w:val="00F46257"/>
    <w:rsid w:val="00F4653D"/>
    <w:rsid w:val="00F465F5"/>
    <w:rsid w:val="00F46636"/>
    <w:rsid w:val="00F466CB"/>
    <w:rsid w:val="00F46941"/>
    <w:rsid w:val="00F46A3B"/>
    <w:rsid w:val="00F46C9A"/>
    <w:rsid w:val="00F471FE"/>
    <w:rsid w:val="00F47721"/>
    <w:rsid w:val="00F47983"/>
    <w:rsid w:val="00F47EED"/>
    <w:rsid w:val="00F50260"/>
    <w:rsid w:val="00F50409"/>
    <w:rsid w:val="00F50EE9"/>
    <w:rsid w:val="00F51318"/>
    <w:rsid w:val="00F5168E"/>
    <w:rsid w:val="00F51892"/>
    <w:rsid w:val="00F51ACF"/>
    <w:rsid w:val="00F520A3"/>
    <w:rsid w:val="00F5251E"/>
    <w:rsid w:val="00F5271D"/>
    <w:rsid w:val="00F528B6"/>
    <w:rsid w:val="00F52960"/>
    <w:rsid w:val="00F52B1E"/>
    <w:rsid w:val="00F530EF"/>
    <w:rsid w:val="00F53195"/>
    <w:rsid w:val="00F531DB"/>
    <w:rsid w:val="00F533AC"/>
    <w:rsid w:val="00F536DC"/>
    <w:rsid w:val="00F537AD"/>
    <w:rsid w:val="00F5385E"/>
    <w:rsid w:val="00F53A11"/>
    <w:rsid w:val="00F53E80"/>
    <w:rsid w:val="00F54222"/>
    <w:rsid w:val="00F54603"/>
    <w:rsid w:val="00F549FA"/>
    <w:rsid w:val="00F54AC2"/>
    <w:rsid w:val="00F54C35"/>
    <w:rsid w:val="00F5500E"/>
    <w:rsid w:val="00F550B6"/>
    <w:rsid w:val="00F552C7"/>
    <w:rsid w:val="00F55501"/>
    <w:rsid w:val="00F55C57"/>
    <w:rsid w:val="00F55D1E"/>
    <w:rsid w:val="00F55EB4"/>
    <w:rsid w:val="00F55F8A"/>
    <w:rsid w:val="00F56136"/>
    <w:rsid w:val="00F567EF"/>
    <w:rsid w:val="00F56EFA"/>
    <w:rsid w:val="00F57252"/>
    <w:rsid w:val="00F57278"/>
    <w:rsid w:val="00F57A9B"/>
    <w:rsid w:val="00F60036"/>
    <w:rsid w:val="00F600E1"/>
    <w:rsid w:val="00F60222"/>
    <w:rsid w:val="00F608CF"/>
    <w:rsid w:val="00F60B2B"/>
    <w:rsid w:val="00F60EA9"/>
    <w:rsid w:val="00F60F30"/>
    <w:rsid w:val="00F61264"/>
    <w:rsid w:val="00F6157B"/>
    <w:rsid w:val="00F616D7"/>
    <w:rsid w:val="00F61A88"/>
    <w:rsid w:val="00F61B9E"/>
    <w:rsid w:val="00F624D6"/>
    <w:rsid w:val="00F626E2"/>
    <w:rsid w:val="00F6289E"/>
    <w:rsid w:val="00F63241"/>
    <w:rsid w:val="00F633E9"/>
    <w:rsid w:val="00F6349D"/>
    <w:rsid w:val="00F637C8"/>
    <w:rsid w:val="00F64779"/>
    <w:rsid w:val="00F647E8"/>
    <w:rsid w:val="00F64811"/>
    <w:rsid w:val="00F64C0B"/>
    <w:rsid w:val="00F64D19"/>
    <w:rsid w:val="00F64ECD"/>
    <w:rsid w:val="00F6504B"/>
    <w:rsid w:val="00F65106"/>
    <w:rsid w:val="00F6522D"/>
    <w:rsid w:val="00F65589"/>
    <w:rsid w:val="00F657A8"/>
    <w:rsid w:val="00F65CA7"/>
    <w:rsid w:val="00F661EF"/>
    <w:rsid w:val="00F66285"/>
    <w:rsid w:val="00F6629D"/>
    <w:rsid w:val="00F663A1"/>
    <w:rsid w:val="00F66462"/>
    <w:rsid w:val="00F664B5"/>
    <w:rsid w:val="00F665A5"/>
    <w:rsid w:val="00F665A8"/>
    <w:rsid w:val="00F6676A"/>
    <w:rsid w:val="00F66CEF"/>
    <w:rsid w:val="00F66D14"/>
    <w:rsid w:val="00F67462"/>
    <w:rsid w:val="00F67BF3"/>
    <w:rsid w:val="00F70037"/>
    <w:rsid w:val="00F702B6"/>
    <w:rsid w:val="00F7062F"/>
    <w:rsid w:val="00F70C21"/>
    <w:rsid w:val="00F70F53"/>
    <w:rsid w:val="00F712A6"/>
    <w:rsid w:val="00F71696"/>
    <w:rsid w:val="00F718BA"/>
    <w:rsid w:val="00F71AAC"/>
    <w:rsid w:val="00F725A3"/>
    <w:rsid w:val="00F726C0"/>
    <w:rsid w:val="00F72DF2"/>
    <w:rsid w:val="00F72F07"/>
    <w:rsid w:val="00F731DD"/>
    <w:rsid w:val="00F73347"/>
    <w:rsid w:val="00F7386E"/>
    <w:rsid w:val="00F73F48"/>
    <w:rsid w:val="00F7437A"/>
    <w:rsid w:val="00F745AD"/>
    <w:rsid w:val="00F74725"/>
    <w:rsid w:val="00F748D0"/>
    <w:rsid w:val="00F74AD5"/>
    <w:rsid w:val="00F74FCF"/>
    <w:rsid w:val="00F75086"/>
    <w:rsid w:val="00F75138"/>
    <w:rsid w:val="00F7522C"/>
    <w:rsid w:val="00F7542B"/>
    <w:rsid w:val="00F75536"/>
    <w:rsid w:val="00F75B0A"/>
    <w:rsid w:val="00F75CF3"/>
    <w:rsid w:val="00F75DF2"/>
    <w:rsid w:val="00F7692D"/>
    <w:rsid w:val="00F76A45"/>
    <w:rsid w:val="00F76A4A"/>
    <w:rsid w:val="00F77410"/>
    <w:rsid w:val="00F776A3"/>
    <w:rsid w:val="00F77AF0"/>
    <w:rsid w:val="00F77B05"/>
    <w:rsid w:val="00F77CC4"/>
    <w:rsid w:val="00F80324"/>
    <w:rsid w:val="00F80336"/>
    <w:rsid w:val="00F8046D"/>
    <w:rsid w:val="00F8061E"/>
    <w:rsid w:val="00F80920"/>
    <w:rsid w:val="00F80A5D"/>
    <w:rsid w:val="00F80B79"/>
    <w:rsid w:val="00F80C0C"/>
    <w:rsid w:val="00F80C3E"/>
    <w:rsid w:val="00F80CEB"/>
    <w:rsid w:val="00F81078"/>
    <w:rsid w:val="00F8110D"/>
    <w:rsid w:val="00F8149D"/>
    <w:rsid w:val="00F81633"/>
    <w:rsid w:val="00F81E04"/>
    <w:rsid w:val="00F81F3F"/>
    <w:rsid w:val="00F821B8"/>
    <w:rsid w:val="00F82A6E"/>
    <w:rsid w:val="00F82BAD"/>
    <w:rsid w:val="00F82E20"/>
    <w:rsid w:val="00F82F06"/>
    <w:rsid w:val="00F8342B"/>
    <w:rsid w:val="00F83B69"/>
    <w:rsid w:val="00F842D4"/>
    <w:rsid w:val="00F843B9"/>
    <w:rsid w:val="00F8497F"/>
    <w:rsid w:val="00F855D2"/>
    <w:rsid w:val="00F857F1"/>
    <w:rsid w:val="00F8581F"/>
    <w:rsid w:val="00F858DA"/>
    <w:rsid w:val="00F85A39"/>
    <w:rsid w:val="00F85D0A"/>
    <w:rsid w:val="00F85D74"/>
    <w:rsid w:val="00F85E73"/>
    <w:rsid w:val="00F865C9"/>
    <w:rsid w:val="00F8701B"/>
    <w:rsid w:val="00F8728A"/>
    <w:rsid w:val="00F872AF"/>
    <w:rsid w:val="00F872D8"/>
    <w:rsid w:val="00F8771A"/>
    <w:rsid w:val="00F87BC1"/>
    <w:rsid w:val="00F90148"/>
    <w:rsid w:val="00F906F0"/>
    <w:rsid w:val="00F90DBF"/>
    <w:rsid w:val="00F9149C"/>
    <w:rsid w:val="00F917F9"/>
    <w:rsid w:val="00F9185A"/>
    <w:rsid w:val="00F92077"/>
    <w:rsid w:val="00F9219A"/>
    <w:rsid w:val="00F925B9"/>
    <w:rsid w:val="00F925DE"/>
    <w:rsid w:val="00F928BF"/>
    <w:rsid w:val="00F92A76"/>
    <w:rsid w:val="00F92C17"/>
    <w:rsid w:val="00F92C8F"/>
    <w:rsid w:val="00F92C90"/>
    <w:rsid w:val="00F92CB0"/>
    <w:rsid w:val="00F93066"/>
    <w:rsid w:val="00F934BF"/>
    <w:rsid w:val="00F93749"/>
    <w:rsid w:val="00F93A0D"/>
    <w:rsid w:val="00F94383"/>
    <w:rsid w:val="00F94442"/>
    <w:rsid w:val="00F9487B"/>
    <w:rsid w:val="00F94CB2"/>
    <w:rsid w:val="00F94D46"/>
    <w:rsid w:val="00F94E1F"/>
    <w:rsid w:val="00F94E32"/>
    <w:rsid w:val="00F94FF7"/>
    <w:rsid w:val="00F95134"/>
    <w:rsid w:val="00F954A4"/>
    <w:rsid w:val="00F95F8E"/>
    <w:rsid w:val="00F960BC"/>
    <w:rsid w:val="00F96270"/>
    <w:rsid w:val="00F969DD"/>
    <w:rsid w:val="00F96B7F"/>
    <w:rsid w:val="00F970F6"/>
    <w:rsid w:val="00F97227"/>
    <w:rsid w:val="00F97267"/>
    <w:rsid w:val="00F978FB"/>
    <w:rsid w:val="00F97AB8"/>
    <w:rsid w:val="00F97CBC"/>
    <w:rsid w:val="00F97FA2"/>
    <w:rsid w:val="00FA0050"/>
    <w:rsid w:val="00FA0058"/>
    <w:rsid w:val="00FA087E"/>
    <w:rsid w:val="00FA0E2A"/>
    <w:rsid w:val="00FA1012"/>
    <w:rsid w:val="00FA1444"/>
    <w:rsid w:val="00FA18F0"/>
    <w:rsid w:val="00FA1975"/>
    <w:rsid w:val="00FA1C97"/>
    <w:rsid w:val="00FA1D86"/>
    <w:rsid w:val="00FA1F87"/>
    <w:rsid w:val="00FA22B7"/>
    <w:rsid w:val="00FA2536"/>
    <w:rsid w:val="00FA25CE"/>
    <w:rsid w:val="00FA2981"/>
    <w:rsid w:val="00FA32FB"/>
    <w:rsid w:val="00FA3581"/>
    <w:rsid w:val="00FA394F"/>
    <w:rsid w:val="00FA3A78"/>
    <w:rsid w:val="00FA3FDA"/>
    <w:rsid w:val="00FA3FEF"/>
    <w:rsid w:val="00FA40AC"/>
    <w:rsid w:val="00FA434D"/>
    <w:rsid w:val="00FA46E3"/>
    <w:rsid w:val="00FA47F5"/>
    <w:rsid w:val="00FA4A85"/>
    <w:rsid w:val="00FA4D2D"/>
    <w:rsid w:val="00FA5192"/>
    <w:rsid w:val="00FA56B7"/>
    <w:rsid w:val="00FA5B4E"/>
    <w:rsid w:val="00FA5E37"/>
    <w:rsid w:val="00FA6646"/>
    <w:rsid w:val="00FA6871"/>
    <w:rsid w:val="00FA6ECA"/>
    <w:rsid w:val="00FA75DF"/>
    <w:rsid w:val="00FA7924"/>
    <w:rsid w:val="00FA7D93"/>
    <w:rsid w:val="00FA7F75"/>
    <w:rsid w:val="00FB027D"/>
    <w:rsid w:val="00FB0722"/>
    <w:rsid w:val="00FB084F"/>
    <w:rsid w:val="00FB0944"/>
    <w:rsid w:val="00FB0C50"/>
    <w:rsid w:val="00FB0D29"/>
    <w:rsid w:val="00FB11FC"/>
    <w:rsid w:val="00FB123E"/>
    <w:rsid w:val="00FB12B8"/>
    <w:rsid w:val="00FB153A"/>
    <w:rsid w:val="00FB16B7"/>
    <w:rsid w:val="00FB16D3"/>
    <w:rsid w:val="00FB1BC5"/>
    <w:rsid w:val="00FB1E00"/>
    <w:rsid w:val="00FB1E24"/>
    <w:rsid w:val="00FB2C90"/>
    <w:rsid w:val="00FB2CA1"/>
    <w:rsid w:val="00FB33C8"/>
    <w:rsid w:val="00FB39A3"/>
    <w:rsid w:val="00FB3BCE"/>
    <w:rsid w:val="00FB441C"/>
    <w:rsid w:val="00FB4744"/>
    <w:rsid w:val="00FB4EEF"/>
    <w:rsid w:val="00FB4F78"/>
    <w:rsid w:val="00FB566D"/>
    <w:rsid w:val="00FB58C2"/>
    <w:rsid w:val="00FB5AB4"/>
    <w:rsid w:val="00FB5C00"/>
    <w:rsid w:val="00FB5C15"/>
    <w:rsid w:val="00FB61B4"/>
    <w:rsid w:val="00FB6438"/>
    <w:rsid w:val="00FB6534"/>
    <w:rsid w:val="00FB67D1"/>
    <w:rsid w:val="00FB7070"/>
    <w:rsid w:val="00FB7531"/>
    <w:rsid w:val="00FB7683"/>
    <w:rsid w:val="00FB79B6"/>
    <w:rsid w:val="00FB7F9E"/>
    <w:rsid w:val="00FC0443"/>
    <w:rsid w:val="00FC0458"/>
    <w:rsid w:val="00FC04CA"/>
    <w:rsid w:val="00FC0AD7"/>
    <w:rsid w:val="00FC11C4"/>
    <w:rsid w:val="00FC1322"/>
    <w:rsid w:val="00FC13E8"/>
    <w:rsid w:val="00FC1483"/>
    <w:rsid w:val="00FC192B"/>
    <w:rsid w:val="00FC1B33"/>
    <w:rsid w:val="00FC265D"/>
    <w:rsid w:val="00FC2839"/>
    <w:rsid w:val="00FC2B0A"/>
    <w:rsid w:val="00FC3067"/>
    <w:rsid w:val="00FC31C7"/>
    <w:rsid w:val="00FC35BA"/>
    <w:rsid w:val="00FC364D"/>
    <w:rsid w:val="00FC3C54"/>
    <w:rsid w:val="00FC3C7B"/>
    <w:rsid w:val="00FC3D70"/>
    <w:rsid w:val="00FC45D9"/>
    <w:rsid w:val="00FC4C78"/>
    <w:rsid w:val="00FC4CD4"/>
    <w:rsid w:val="00FC4FB8"/>
    <w:rsid w:val="00FC4FE2"/>
    <w:rsid w:val="00FC504B"/>
    <w:rsid w:val="00FC5080"/>
    <w:rsid w:val="00FC5826"/>
    <w:rsid w:val="00FC5D93"/>
    <w:rsid w:val="00FC5D9B"/>
    <w:rsid w:val="00FC600E"/>
    <w:rsid w:val="00FC61B3"/>
    <w:rsid w:val="00FC6251"/>
    <w:rsid w:val="00FC6923"/>
    <w:rsid w:val="00FC6948"/>
    <w:rsid w:val="00FC6B6C"/>
    <w:rsid w:val="00FC7564"/>
    <w:rsid w:val="00FC7811"/>
    <w:rsid w:val="00FC79C0"/>
    <w:rsid w:val="00FC7A23"/>
    <w:rsid w:val="00FC7B01"/>
    <w:rsid w:val="00FC7C79"/>
    <w:rsid w:val="00FC7CDC"/>
    <w:rsid w:val="00FD02A0"/>
    <w:rsid w:val="00FD0E60"/>
    <w:rsid w:val="00FD1272"/>
    <w:rsid w:val="00FD1B92"/>
    <w:rsid w:val="00FD1DED"/>
    <w:rsid w:val="00FD204A"/>
    <w:rsid w:val="00FD20C8"/>
    <w:rsid w:val="00FD247C"/>
    <w:rsid w:val="00FD26A6"/>
    <w:rsid w:val="00FD2D01"/>
    <w:rsid w:val="00FD2E17"/>
    <w:rsid w:val="00FD3162"/>
    <w:rsid w:val="00FD353C"/>
    <w:rsid w:val="00FD3807"/>
    <w:rsid w:val="00FD3C7D"/>
    <w:rsid w:val="00FD3CDD"/>
    <w:rsid w:val="00FD4079"/>
    <w:rsid w:val="00FD4408"/>
    <w:rsid w:val="00FD45CB"/>
    <w:rsid w:val="00FD4A5A"/>
    <w:rsid w:val="00FD4D8B"/>
    <w:rsid w:val="00FD4E8F"/>
    <w:rsid w:val="00FD4EBE"/>
    <w:rsid w:val="00FD4F17"/>
    <w:rsid w:val="00FD5154"/>
    <w:rsid w:val="00FD5208"/>
    <w:rsid w:val="00FD5980"/>
    <w:rsid w:val="00FD5A62"/>
    <w:rsid w:val="00FD5CD3"/>
    <w:rsid w:val="00FD5E0C"/>
    <w:rsid w:val="00FD605D"/>
    <w:rsid w:val="00FD60AC"/>
    <w:rsid w:val="00FD6CFE"/>
    <w:rsid w:val="00FD7287"/>
    <w:rsid w:val="00FD774E"/>
    <w:rsid w:val="00FD786A"/>
    <w:rsid w:val="00FD7F7B"/>
    <w:rsid w:val="00FE00D7"/>
    <w:rsid w:val="00FE06E6"/>
    <w:rsid w:val="00FE0D99"/>
    <w:rsid w:val="00FE0F5F"/>
    <w:rsid w:val="00FE1176"/>
    <w:rsid w:val="00FE1308"/>
    <w:rsid w:val="00FE1491"/>
    <w:rsid w:val="00FE187B"/>
    <w:rsid w:val="00FE1B6F"/>
    <w:rsid w:val="00FE1B7C"/>
    <w:rsid w:val="00FE1F1B"/>
    <w:rsid w:val="00FE246D"/>
    <w:rsid w:val="00FE29C8"/>
    <w:rsid w:val="00FE2A45"/>
    <w:rsid w:val="00FE2C90"/>
    <w:rsid w:val="00FE3048"/>
    <w:rsid w:val="00FE3087"/>
    <w:rsid w:val="00FE3485"/>
    <w:rsid w:val="00FE36AE"/>
    <w:rsid w:val="00FE3ADC"/>
    <w:rsid w:val="00FE3BCB"/>
    <w:rsid w:val="00FE3D10"/>
    <w:rsid w:val="00FE3D91"/>
    <w:rsid w:val="00FE3E73"/>
    <w:rsid w:val="00FE400C"/>
    <w:rsid w:val="00FE41E1"/>
    <w:rsid w:val="00FE4368"/>
    <w:rsid w:val="00FE44DD"/>
    <w:rsid w:val="00FE455D"/>
    <w:rsid w:val="00FE4BD0"/>
    <w:rsid w:val="00FE50BA"/>
    <w:rsid w:val="00FE5132"/>
    <w:rsid w:val="00FE534F"/>
    <w:rsid w:val="00FE55BE"/>
    <w:rsid w:val="00FE58DB"/>
    <w:rsid w:val="00FE58F6"/>
    <w:rsid w:val="00FE5907"/>
    <w:rsid w:val="00FE59F0"/>
    <w:rsid w:val="00FE5DC4"/>
    <w:rsid w:val="00FE5F57"/>
    <w:rsid w:val="00FE601F"/>
    <w:rsid w:val="00FE6041"/>
    <w:rsid w:val="00FE6103"/>
    <w:rsid w:val="00FE64F4"/>
    <w:rsid w:val="00FE6915"/>
    <w:rsid w:val="00FE6CB7"/>
    <w:rsid w:val="00FE6E8A"/>
    <w:rsid w:val="00FE6F9D"/>
    <w:rsid w:val="00FE70A9"/>
    <w:rsid w:val="00FE7A97"/>
    <w:rsid w:val="00FE7BFA"/>
    <w:rsid w:val="00FE7CD2"/>
    <w:rsid w:val="00FE7CD3"/>
    <w:rsid w:val="00FF038E"/>
    <w:rsid w:val="00FF04CE"/>
    <w:rsid w:val="00FF0D1E"/>
    <w:rsid w:val="00FF10B5"/>
    <w:rsid w:val="00FF129E"/>
    <w:rsid w:val="00FF16A7"/>
    <w:rsid w:val="00FF1939"/>
    <w:rsid w:val="00FF1FDC"/>
    <w:rsid w:val="00FF29CB"/>
    <w:rsid w:val="00FF2B94"/>
    <w:rsid w:val="00FF2DC1"/>
    <w:rsid w:val="00FF3101"/>
    <w:rsid w:val="00FF32AF"/>
    <w:rsid w:val="00FF3820"/>
    <w:rsid w:val="00FF3B10"/>
    <w:rsid w:val="00FF3D7F"/>
    <w:rsid w:val="00FF4506"/>
    <w:rsid w:val="00FF471F"/>
    <w:rsid w:val="00FF488D"/>
    <w:rsid w:val="00FF48F0"/>
    <w:rsid w:val="00FF4CC0"/>
    <w:rsid w:val="00FF5277"/>
    <w:rsid w:val="00FF54B4"/>
    <w:rsid w:val="00FF5542"/>
    <w:rsid w:val="00FF5733"/>
    <w:rsid w:val="00FF5762"/>
    <w:rsid w:val="00FF58E4"/>
    <w:rsid w:val="00FF5C66"/>
    <w:rsid w:val="00FF5EFA"/>
    <w:rsid w:val="00FF60D2"/>
    <w:rsid w:val="00FF6163"/>
    <w:rsid w:val="00FF6CA6"/>
    <w:rsid w:val="00FF74B6"/>
    <w:rsid w:val="00FF768A"/>
    <w:rsid w:val="00FF782A"/>
    <w:rsid w:val="00FF78FC"/>
    <w:rsid w:val="00FF7C44"/>
    <w:rsid w:val="00FF7E9B"/>
    <w:rsid w:val="00FF7F9F"/>
    <w:rsid w:val="0110E2D7"/>
    <w:rsid w:val="0113850E"/>
    <w:rsid w:val="012285D6"/>
    <w:rsid w:val="0180A256"/>
    <w:rsid w:val="01BBC1E4"/>
    <w:rsid w:val="02582873"/>
    <w:rsid w:val="026177B1"/>
    <w:rsid w:val="02709B90"/>
    <w:rsid w:val="027C984A"/>
    <w:rsid w:val="02E013F3"/>
    <w:rsid w:val="02F71F51"/>
    <w:rsid w:val="0321C19D"/>
    <w:rsid w:val="0334C81C"/>
    <w:rsid w:val="035207AC"/>
    <w:rsid w:val="03CC4BCD"/>
    <w:rsid w:val="0417E59B"/>
    <w:rsid w:val="041970AD"/>
    <w:rsid w:val="0456C413"/>
    <w:rsid w:val="04887BCC"/>
    <w:rsid w:val="04A42972"/>
    <w:rsid w:val="051448B0"/>
    <w:rsid w:val="05190148"/>
    <w:rsid w:val="05325990"/>
    <w:rsid w:val="053C705C"/>
    <w:rsid w:val="0565670D"/>
    <w:rsid w:val="0582E500"/>
    <w:rsid w:val="05AC3452"/>
    <w:rsid w:val="05E66F1A"/>
    <w:rsid w:val="05EC44E7"/>
    <w:rsid w:val="0628F483"/>
    <w:rsid w:val="06420CEC"/>
    <w:rsid w:val="06963D75"/>
    <w:rsid w:val="06F2C79E"/>
    <w:rsid w:val="073459D5"/>
    <w:rsid w:val="0757F09B"/>
    <w:rsid w:val="075914FB"/>
    <w:rsid w:val="0783C090"/>
    <w:rsid w:val="07B1230F"/>
    <w:rsid w:val="07DC57ED"/>
    <w:rsid w:val="08F35A2E"/>
    <w:rsid w:val="0930134E"/>
    <w:rsid w:val="09686886"/>
    <w:rsid w:val="09924C48"/>
    <w:rsid w:val="09DC04B0"/>
    <w:rsid w:val="09F1A4C4"/>
    <w:rsid w:val="09FCABD8"/>
    <w:rsid w:val="0A12C69A"/>
    <w:rsid w:val="0A730774"/>
    <w:rsid w:val="0AB189F7"/>
    <w:rsid w:val="0AC10232"/>
    <w:rsid w:val="0AF5E1E1"/>
    <w:rsid w:val="0AF9DE95"/>
    <w:rsid w:val="0B79ED6C"/>
    <w:rsid w:val="0BBA8B08"/>
    <w:rsid w:val="0BBF2CCD"/>
    <w:rsid w:val="0BCC977B"/>
    <w:rsid w:val="0C09FCE7"/>
    <w:rsid w:val="0C1271BD"/>
    <w:rsid w:val="0C1C6E91"/>
    <w:rsid w:val="0C4ACA6D"/>
    <w:rsid w:val="0C5F91E3"/>
    <w:rsid w:val="0C837257"/>
    <w:rsid w:val="0C864344"/>
    <w:rsid w:val="0C8B9DBD"/>
    <w:rsid w:val="0CE319FF"/>
    <w:rsid w:val="0D1FCE32"/>
    <w:rsid w:val="0D79F923"/>
    <w:rsid w:val="0D8E4016"/>
    <w:rsid w:val="0D9CB204"/>
    <w:rsid w:val="0DC8B182"/>
    <w:rsid w:val="0E0149DC"/>
    <w:rsid w:val="0E020244"/>
    <w:rsid w:val="0E1BCF81"/>
    <w:rsid w:val="0E38E143"/>
    <w:rsid w:val="0E9A0791"/>
    <w:rsid w:val="0F07B480"/>
    <w:rsid w:val="0F62D2B0"/>
    <w:rsid w:val="0FB591F5"/>
    <w:rsid w:val="0FEC7603"/>
    <w:rsid w:val="107087B9"/>
    <w:rsid w:val="10AA40FA"/>
    <w:rsid w:val="10AB0CB2"/>
    <w:rsid w:val="10AB6CB3"/>
    <w:rsid w:val="10F17E4C"/>
    <w:rsid w:val="1106C89C"/>
    <w:rsid w:val="1114E3CA"/>
    <w:rsid w:val="114F727C"/>
    <w:rsid w:val="11725042"/>
    <w:rsid w:val="11873249"/>
    <w:rsid w:val="11DED6C5"/>
    <w:rsid w:val="11E618BF"/>
    <w:rsid w:val="1246211F"/>
    <w:rsid w:val="1254C62E"/>
    <w:rsid w:val="127D92B6"/>
    <w:rsid w:val="128B62BB"/>
    <w:rsid w:val="1293A04E"/>
    <w:rsid w:val="12D720F0"/>
    <w:rsid w:val="130B94BA"/>
    <w:rsid w:val="13930FA4"/>
    <w:rsid w:val="139CADE3"/>
    <w:rsid w:val="14146BB9"/>
    <w:rsid w:val="14B204C4"/>
    <w:rsid w:val="14B70CA3"/>
    <w:rsid w:val="150C7776"/>
    <w:rsid w:val="15DB6FEA"/>
    <w:rsid w:val="15FEF437"/>
    <w:rsid w:val="16450A32"/>
    <w:rsid w:val="16467CF0"/>
    <w:rsid w:val="164B0112"/>
    <w:rsid w:val="167B5D28"/>
    <w:rsid w:val="16BF5469"/>
    <w:rsid w:val="16E50ECD"/>
    <w:rsid w:val="16E766B0"/>
    <w:rsid w:val="1701D70F"/>
    <w:rsid w:val="17048A86"/>
    <w:rsid w:val="172AD7D5"/>
    <w:rsid w:val="178E4327"/>
    <w:rsid w:val="17FC1C13"/>
    <w:rsid w:val="182DC4F4"/>
    <w:rsid w:val="189D99D3"/>
    <w:rsid w:val="18B68C3B"/>
    <w:rsid w:val="193A942D"/>
    <w:rsid w:val="196E1CF3"/>
    <w:rsid w:val="19722B9A"/>
    <w:rsid w:val="198A3381"/>
    <w:rsid w:val="19A933E0"/>
    <w:rsid w:val="19AE6333"/>
    <w:rsid w:val="1A562690"/>
    <w:rsid w:val="1B0E1619"/>
    <w:rsid w:val="1B545302"/>
    <w:rsid w:val="1B5ED346"/>
    <w:rsid w:val="1B7AC10A"/>
    <w:rsid w:val="1BAFD471"/>
    <w:rsid w:val="1BDA31E5"/>
    <w:rsid w:val="1C8F8CD3"/>
    <w:rsid w:val="1CAE9F6A"/>
    <w:rsid w:val="1CD4F617"/>
    <w:rsid w:val="1D2DE1A6"/>
    <w:rsid w:val="1D5C3FC4"/>
    <w:rsid w:val="1D65ADA1"/>
    <w:rsid w:val="1D6A1CB1"/>
    <w:rsid w:val="1DD57230"/>
    <w:rsid w:val="1DECC1C3"/>
    <w:rsid w:val="1DEF5943"/>
    <w:rsid w:val="1E793AAB"/>
    <w:rsid w:val="1F20BA35"/>
    <w:rsid w:val="1F4D8E5A"/>
    <w:rsid w:val="1F801CA8"/>
    <w:rsid w:val="1F8ACFCE"/>
    <w:rsid w:val="1F9D2B01"/>
    <w:rsid w:val="1FADBCA4"/>
    <w:rsid w:val="2057519B"/>
    <w:rsid w:val="208686BF"/>
    <w:rsid w:val="210F4EFD"/>
    <w:rsid w:val="2148244E"/>
    <w:rsid w:val="2148CF21"/>
    <w:rsid w:val="218E4A05"/>
    <w:rsid w:val="21C822F8"/>
    <w:rsid w:val="21F5000A"/>
    <w:rsid w:val="2244D31A"/>
    <w:rsid w:val="224849F5"/>
    <w:rsid w:val="226BD15C"/>
    <w:rsid w:val="22923B71"/>
    <w:rsid w:val="22990A60"/>
    <w:rsid w:val="23285DE2"/>
    <w:rsid w:val="23411F91"/>
    <w:rsid w:val="2387DC78"/>
    <w:rsid w:val="23CF02C7"/>
    <w:rsid w:val="2408D30B"/>
    <w:rsid w:val="245070F4"/>
    <w:rsid w:val="24621B27"/>
    <w:rsid w:val="24C3BD6C"/>
    <w:rsid w:val="252C5197"/>
    <w:rsid w:val="253F8B87"/>
    <w:rsid w:val="254E0AE0"/>
    <w:rsid w:val="259C9B40"/>
    <w:rsid w:val="25AF9B86"/>
    <w:rsid w:val="25B82B2E"/>
    <w:rsid w:val="26126BF4"/>
    <w:rsid w:val="264146E2"/>
    <w:rsid w:val="2665E23D"/>
    <w:rsid w:val="268DA325"/>
    <w:rsid w:val="26AA243D"/>
    <w:rsid w:val="26E8EF8F"/>
    <w:rsid w:val="26F7EF4B"/>
    <w:rsid w:val="26FBCBE1"/>
    <w:rsid w:val="2718F358"/>
    <w:rsid w:val="27254206"/>
    <w:rsid w:val="27442C87"/>
    <w:rsid w:val="2750F25A"/>
    <w:rsid w:val="27655D38"/>
    <w:rsid w:val="28241DE2"/>
    <w:rsid w:val="2870743C"/>
    <w:rsid w:val="28873850"/>
    <w:rsid w:val="288A7235"/>
    <w:rsid w:val="28B10DE2"/>
    <w:rsid w:val="28B65822"/>
    <w:rsid w:val="28E83F97"/>
    <w:rsid w:val="291BFFCF"/>
    <w:rsid w:val="291CD6CD"/>
    <w:rsid w:val="295AE8AF"/>
    <w:rsid w:val="299FC746"/>
    <w:rsid w:val="29EE13B6"/>
    <w:rsid w:val="2A04E743"/>
    <w:rsid w:val="2A6B6CA5"/>
    <w:rsid w:val="2A90DA26"/>
    <w:rsid w:val="2A9C88DD"/>
    <w:rsid w:val="2A9DE43C"/>
    <w:rsid w:val="2AA8F789"/>
    <w:rsid w:val="2AF7B343"/>
    <w:rsid w:val="2B18C612"/>
    <w:rsid w:val="2B904CE0"/>
    <w:rsid w:val="2B9FD0C4"/>
    <w:rsid w:val="2BD2E45B"/>
    <w:rsid w:val="2C2CAC7D"/>
    <w:rsid w:val="2C3122CE"/>
    <w:rsid w:val="2C717388"/>
    <w:rsid w:val="2CDD4237"/>
    <w:rsid w:val="2DC53813"/>
    <w:rsid w:val="2E28E879"/>
    <w:rsid w:val="2E40FE13"/>
    <w:rsid w:val="2E5CA118"/>
    <w:rsid w:val="2E89D255"/>
    <w:rsid w:val="2EC82CE4"/>
    <w:rsid w:val="2F1EB63A"/>
    <w:rsid w:val="2F2CB3D0"/>
    <w:rsid w:val="2F56BE2A"/>
    <w:rsid w:val="2F99378F"/>
    <w:rsid w:val="3004FA72"/>
    <w:rsid w:val="300A24F6"/>
    <w:rsid w:val="304C23BD"/>
    <w:rsid w:val="30731090"/>
    <w:rsid w:val="30C172C6"/>
    <w:rsid w:val="30F4BD2E"/>
    <w:rsid w:val="31BCA93E"/>
    <w:rsid w:val="31CE55CE"/>
    <w:rsid w:val="31D62043"/>
    <w:rsid w:val="31F421B7"/>
    <w:rsid w:val="320B5859"/>
    <w:rsid w:val="3229A02E"/>
    <w:rsid w:val="32392075"/>
    <w:rsid w:val="325A4983"/>
    <w:rsid w:val="329A02E5"/>
    <w:rsid w:val="32C72981"/>
    <w:rsid w:val="32CB3C1F"/>
    <w:rsid w:val="33403215"/>
    <w:rsid w:val="334655A3"/>
    <w:rsid w:val="3392E01A"/>
    <w:rsid w:val="3512D9CC"/>
    <w:rsid w:val="351C014E"/>
    <w:rsid w:val="35599DCC"/>
    <w:rsid w:val="35B1BA55"/>
    <w:rsid w:val="35C7966F"/>
    <w:rsid w:val="35E7A69C"/>
    <w:rsid w:val="364B837E"/>
    <w:rsid w:val="364F7440"/>
    <w:rsid w:val="36881249"/>
    <w:rsid w:val="36AF2E71"/>
    <w:rsid w:val="36C47C4D"/>
    <w:rsid w:val="36D381DA"/>
    <w:rsid w:val="36F43769"/>
    <w:rsid w:val="379211D6"/>
    <w:rsid w:val="3797FAC6"/>
    <w:rsid w:val="37B37B4C"/>
    <w:rsid w:val="37CA3281"/>
    <w:rsid w:val="37F2769B"/>
    <w:rsid w:val="38414251"/>
    <w:rsid w:val="38712F62"/>
    <w:rsid w:val="389EA205"/>
    <w:rsid w:val="390EE369"/>
    <w:rsid w:val="39205FF3"/>
    <w:rsid w:val="3944C4DD"/>
    <w:rsid w:val="39A513E6"/>
    <w:rsid w:val="39E49672"/>
    <w:rsid w:val="3A1F9287"/>
    <w:rsid w:val="3A3CE640"/>
    <w:rsid w:val="3ABD2F67"/>
    <w:rsid w:val="3B17C4DE"/>
    <w:rsid w:val="3B36E21A"/>
    <w:rsid w:val="3B4C0101"/>
    <w:rsid w:val="3B5FF159"/>
    <w:rsid w:val="3B9ACE14"/>
    <w:rsid w:val="3BBBDE5F"/>
    <w:rsid w:val="3BE75D82"/>
    <w:rsid w:val="3BF6DFB1"/>
    <w:rsid w:val="3C046368"/>
    <w:rsid w:val="3C19A97D"/>
    <w:rsid w:val="3C2146EF"/>
    <w:rsid w:val="3C29F6DE"/>
    <w:rsid w:val="3C68A218"/>
    <w:rsid w:val="3C8FB425"/>
    <w:rsid w:val="3CEE73D3"/>
    <w:rsid w:val="3D3A6CF6"/>
    <w:rsid w:val="3D4EBDCC"/>
    <w:rsid w:val="3DAEE51E"/>
    <w:rsid w:val="3DD1B144"/>
    <w:rsid w:val="3DDE80AA"/>
    <w:rsid w:val="3E1FA80C"/>
    <w:rsid w:val="3EB402A7"/>
    <w:rsid w:val="3F2E2D64"/>
    <w:rsid w:val="3F7C6707"/>
    <w:rsid w:val="3F8589A8"/>
    <w:rsid w:val="3F9385AE"/>
    <w:rsid w:val="3F9EFE67"/>
    <w:rsid w:val="3FAD429F"/>
    <w:rsid w:val="403A15F4"/>
    <w:rsid w:val="4056FA0B"/>
    <w:rsid w:val="408AAD02"/>
    <w:rsid w:val="40B1D5B5"/>
    <w:rsid w:val="40FD7501"/>
    <w:rsid w:val="41535F24"/>
    <w:rsid w:val="4183D696"/>
    <w:rsid w:val="41A8A34A"/>
    <w:rsid w:val="41DAF779"/>
    <w:rsid w:val="422E04B9"/>
    <w:rsid w:val="4233D2FB"/>
    <w:rsid w:val="42726AE7"/>
    <w:rsid w:val="4282C9E7"/>
    <w:rsid w:val="42E0523F"/>
    <w:rsid w:val="42EC6BC7"/>
    <w:rsid w:val="42FFC134"/>
    <w:rsid w:val="43000BB8"/>
    <w:rsid w:val="431F5D59"/>
    <w:rsid w:val="43824520"/>
    <w:rsid w:val="444EC45C"/>
    <w:rsid w:val="446467AA"/>
    <w:rsid w:val="449F46C2"/>
    <w:rsid w:val="454AED48"/>
    <w:rsid w:val="459C0406"/>
    <w:rsid w:val="45A09A9D"/>
    <w:rsid w:val="45C92FDD"/>
    <w:rsid w:val="463C13A6"/>
    <w:rsid w:val="4642BE6B"/>
    <w:rsid w:val="46599DAB"/>
    <w:rsid w:val="46690269"/>
    <w:rsid w:val="467A1050"/>
    <w:rsid w:val="46B16D87"/>
    <w:rsid w:val="46C1A738"/>
    <w:rsid w:val="46D2020F"/>
    <w:rsid w:val="47070EA3"/>
    <w:rsid w:val="4725A402"/>
    <w:rsid w:val="476C96E4"/>
    <w:rsid w:val="478691A1"/>
    <w:rsid w:val="479AAE16"/>
    <w:rsid w:val="47D8F43D"/>
    <w:rsid w:val="48039BF4"/>
    <w:rsid w:val="48E4A5A2"/>
    <w:rsid w:val="49081CCD"/>
    <w:rsid w:val="4926272A"/>
    <w:rsid w:val="492A2E2E"/>
    <w:rsid w:val="4930E1E4"/>
    <w:rsid w:val="49381522"/>
    <w:rsid w:val="495B722F"/>
    <w:rsid w:val="495FDE05"/>
    <w:rsid w:val="4981842C"/>
    <w:rsid w:val="49AB10FE"/>
    <w:rsid w:val="49B9FBE3"/>
    <w:rsid w:val="4A657F7B"/>
    <w:rsid w:val="4A856EF3"/>
    <w:rsid w:val="4A884B3C"/>
    <w:rsid w:val="4A95246C"/>
    <w:rsid w:val="4A9A4ECB"/>
    <w:rsid w:val="4ACA6DEA"/>
    <w:rsid w:val="4AFDDED9"/>
    <w:rsid w:val="4B0DEB93"/>
    <w:rsid w:val="4B6E67AA"/>
    <w:rsid w:val="4BA3C7D9"/>
    <w:rsid w:val="4BD00659"/>
    <w:rsid w:val="4BDDE360"/>
    <w:rsid w:val="4C3258CE"/>
    <w:rsid w:val="4C79E630"/>
    <w:rsid w:val="4C8695A8"/>
    <w:rsid w:val="4C9619D1"/>
    <w:rsid w:val="4CE10D22"/>
    <w:rsid w:val="4D1CBC2F"/>
    <w:rsid w:val="4D3412B7"/>
    <w:rsid w:val="4D4B4A67"/>
    <w:rsid w:val="4D58FFA4"/>
    <w:rsid w:val="4D60A3F9"/>
    <w:rsid w:val="4D7D94E6"/>
    <w:rsid w:val="4DB22551"/>
    <w:rsid w:val="4DC1B839"/>
    <w:rsid w:val="4DCE76C2"/>
    <w:rsid w:val="4E10EE01"/>
    <w:rsid w:val="4E53217A"/>
    <w:rsid w:val="4ED42B02"/>
    <w:rsid w:val="4F305EDF"/>
    <w:rsid w:val="4F465BD5"/>
    <w:rsid w:val="4F5D7532"/>
    <w:rsid w:val="4F8D30E9"/>
    <w:rsid w:val="4F9F0069"/>
    <w:rsid w:val="4FA0154A"/>
    <w:rsid w:val="4FC7F89D"/>
    <w:rsid w:val="4FE0F51A"/>
    <w:rsid w:val="4FEED197"/>
    <w:rsid w:val="500BB753"/>
    <w:rsid w:val="5012B308"/>
    <w:rsid w:val="50388762"/>
    <w:rsid w:val="504229FE"/>
    <w:rsid w:val="504534B3"/>
    <w:rsid w:val="50FE4DC6"/>
    <w:rsid w:val="511755F7"/>
    <w:rsid w:val="513F1733"/>
    <w:rsid w:val="51400609"/>
    <w:rsid w:val="51C0F7B1"/>
    <w:rsid w:val="51E95D82"/>
    <w:rsid w:val="5206F13E"/>
    <w:rsid w:val="521C6252"/>
    <w:rsid w:val="527B4912"/>
    <w:rsid w:val="52C64A96"/>
    <w:rsid w:val="52D32081"/>
    <w:rsid w:val="5304BA4B"/>
    <w:rsid w:val="530DEBE7"/>
    <w:rsid w:val="535E62E0"/>
    <w:rsid w:val="53951C12"/>
    <w:rsid w:val="53993DB5"/>
    <w:rsid w:val="53C4A03E"/>
    <w:rsid w:val="5426AF99"/>
    <w:rsid w:val="5465C19F"/>
    <w:rsid w:val="546BB25B"/>
    <w:rsid w:val="554344D4"/>
    <w:rsid w:val="55EF9E98"/>
    <w:rsid w:val="5634DFC5"/>
    <w:rsid w:val="56B29542"/>
    <w:rsid w:val="56E6556C"/>
    <w:rsid w:val="56F15DFF"/>
    <w:rsid w:val="5760AB68"/>
    <w:rsid w:val="57BD9C63"/>
    <w:rsid w:val="57C3C8FD"/>
    <w:rsid w:val="57DA500D"/>
    <w:rsid w:val="57E89CD8"/>
    <w:rsid w:val="57EDA51A"/>
    <w:rsid w:val="57FD6248"/>
    <w:rsid w:val="580CA154"/>
    <w:rsid w:val="5822D054"/>
    <w:rsid w:val="58235401"/>
    <w:rsid w:val="582C301C"/>
    <w:rsid w:val="584AD1F3"/>
    <w:rsid w:val="591C243E"/>
    <w:rsid w:val="593795A8"/>
    <w:rsid w:val="594560CB"/>
    <w:rsid w:val="595D7095"/>
    <w:rsid w:val="59874DD2"/>
    <w:rsid w:val="5A4AA83A"/>
    <w:rsid w:val="5A5EE070"/>
    <w:rsid w:val="5ABB146F"/>
    <w:rsid w:val="5B102245"/>
    <w:rsid w:val="5B89FBFB"/>
    <w:rsid w:val="5B9AC7FC"/>
    <w:rsid w:val="5BAA4E2A"/>
    <w:rsid w:val="5BE2AE46"/>
    <w:rsid w:val="5BEC4BAD"/>
    <w:rsid w:val="5BFD41F6"/>
    <w:rsid w:val="5C3DFB41"/>
    <w:rsid w:val="5C4A60C2"/>
    <w:rsid w:val="5C4FD1C3"/>
    <w:rsid w:val="5C668859"/>
    <w:rsid w:val="5C6CE83C"/>
    <w:rsid w:val="5C7932B3"/>
    <w:rsid w:val="5C8C87FF"/>
    <w:rsid w:val="5C945559"/>
    <w:rsid w:val="5D0A688B"/>
    <w:rsid w:val="5D1C2E9D"/>
    <w:rsid w:val="5D514D5C"/>
    <w:rsid w:val="5D51BCED"/>
    <w:rsid w:val="5D60E208"/>
    <w:rsid w:val="5D62D23E"/>
    <w:rsid w:val="5D678F3F"/>
    <w:rsid w:val="5D73374E"/>
    <w:rsid w:val="5DA30ADA"/>
    <w:rsid w:val="5DB21E99"/>
    <w:rsid w:val="5DC1702D"/>
    <w:rsid w:val="5DCFDE0D"/>
    <w:rsid w:val="5E006406"/>
    <w:rsid w:val="5E101BE9"/>
    <w:rsid w:val="5E166E00"/>
    <w:rsid w:val="5E54B54F"/>
    <w:rsid w:val="5EA67934"/>
    <w:rsid w:val="5ECDD383"/>
    <w:rsid w:val="5EDAADBF"/>
    <w:rsid w:val="5EE52506"/>
    <w:rsid w:val="5EEBC3F3"/>
    <w:rsid w:val="5EF87088"/>
    <w:rsid w:val="5F4020C2"/>
    <w:rsid w:val="5F52E10D"/>
    <w:rsid w:val="5F671333"/>
    <w:rsid w:val="5F817C3D"/>
    <w:rsid w:val="5F8E4C31"/>
    <w:rsid w:val="5FC4EF1B"/>
    <w:rsid w:val="602C1205"/>
    <w:rsid w:val="6037FE35"/>
    <w:rsid w:val="603EC6DB"/>
    <w:rsid w:val="60A7AAF4"/>
    <w:rsid w:val="6110C946"/>
    <w:rsid w:val="6124CE90"/>
    <w:rsid w:val="612AFC23"/>
    <w:rsid w:val="61316401"/>
    <w:rsid w:val="613B6A6C"/>
    <w:rsid w:val="61547879"/>
    <w:rsid w:val="6176BF52"/>
    <w:rsid w:val="618D4FF9"/>
    <w:rsid w:val="6211A996"/>
    <w:rsid w:val="624888D0"/>
    <w:rsid w:val="6267576C"/>
    <w:rsid w:val="62C02200"/>
    <w:rsid w:val="62C4BA2E"/>
    <w:rsid w:val="62E0543E"/>
    <w:rsid w:val="62EA2D3B"/>
    <w:rsid w:val="630CF856"/>
    <w:rsid w:val="635BDB20"/>
    <w:rsid w:val="639ACDB6"/>
    <w:rsid w:val="639E8B77"/>
    <w:rsid w:val="63B72C04"/>
    <w:rsid w:val="63C6148C"/>
    <w:rsid w:val="643CA957"/>
    <w:rsid w:val="643F0949"/>
    <w:rsid w:val="64945829"/>
    <w:rsid w:val="64B32012"/>
    <w:rsid w:val="64C2CBCB"/>
    <w:rsid w:val="64DB2D38"/>
    <w:rsid w:val="6500FBDF"/>
    <w:rsid w:val="655A146C"/>
    <w:rsid w:val="6640D840"/>
    <w:rsid w:val="66487FDC"/>
    <w:rsid w:val="66557D90"/>
    <w:rsid w:val="66AA234F"/>
    <w:rsid w:val="66DB0A20"/>
    <w:rsid w:val="671F48FE"/>
    <w:rsid w:val="6763CA30"/>
    <w:rsid w:val="67B89681"/>
    <w:rsid w:val="68844F4A"/>
    <w:rsid w:val="68A31CC6"/>
    <w:rsid w:val="68A967DC"/>
    <w:rsid w:val="68AE4CED"/>
    <w:rsid w:val="68D225F1"/>
    <w:rsid w:val="68EBB28F"/>
    <w:rsid w:val="69053147"/>
    <w:rsid w:val="692DE688"/>
    <w:rsid w:val="697404F9"/>
    <w:rsid w:val="698E7303"/>
    <w:rsid w:val="69DE3632"/>
    <w:rsid w:val="6A25EF05"/>
    <w:rsid w:val="6A3C18D7"/>
    <w:rsid w:val="6A42801A"/>
    <w:rsid w:val="6A7EFCE9"/>
    <w:rsid w:val="6AAEF434"/>
    <w:rsid w:val="6ACAA572"/>
    <w:rsid w:val="6AF703E3"/>
    <w:rsid w:val="6B4F0E5C"/>
    <w:rsid w:val="6B5B08CE"/>
    <w:rsid w:val="6B66C07B"/>
    <w:rsid w:val="6B80EECC"/>
    <w:rsid w:val="6BB03FD1"/>
    <w:rsid w:val="6BCF86D2"/>
    <w:rsid w:val="6BD1CB2E"/>
    <w:rsid w:val="6C047306"/>
    <w:rsid w:val="6C0835B4"/>
    <w:rsid w:val="6C2D0189"/>
    <w:rsid w:val="6C2E8177"/>
    <w:rsid w:val="6C903B18"/>
    <w:rsid w:val="6CDE18A4"/>
    <w:rsid w:val="6D07D375"/>
    <w:rsid w:val="6D60B690"/>
    <w:rsid w:val="6DEF2449"/>
    <w:rsid w:val="6E0516D9"/>
    <w:rsid w:val="6E1B9BD3"/>
    <w:rsid w:val="6E1BB08B"/>
    <w:rsid w:val="6E1E1EC1"/>
    <w:rsid w:val="6E3219F5"/>
    <w:rsid w:val="6E5B31F8"/>
    <w:rsid w:val="6E6DDF2C"/>
    <w:rsid w:val="6EB24F99"/>
    <w:rsid w:val="6F48DDD1"/>
    <w:rsid w:val="6FB4ADFF"/>
    <w:rsid w:val="6FB8FB8F"/>
    <w:rsid w:val="6FD01190"/>
    <w:rsid w:val="70037D6F"/>
    <w:rsid w:val="701A1B85"/>
    <w:rsid w:val="702A3C65"/>
    <w:rsid w:val="703D318D"/>
    <w:rsid w:val="707AF536"/>
    <w:rsid w:val="7093A83B"/>
    <w:rsid w:val="709C2C0C"/>
    <w:rsid w:val="70BAB3F5"/>
    <w:rsid w:val="70C18646"/>
    <w:rsid w:val="70D8999F"/>
    <w:rsid w:val="70D9196C"/>
    <w:rsid w:val="7156E700"/>
    <w:rsid w:val="71672418"/>
    <w:rsid w:val="716BF7BD"/>
    <w:rsid w:val="71824EB3"/>
    <w:rsid w:val="718AFDD4"/>
    <w:rsid w:val="71AFE2FF"/>
    <w:rsid w:val="71F64861"/>
    <w:rsid w:val="724626AB"/>
    <w:rsid w:val="726699E3"/>
    <w:rsid w:val="7276FFB3"/>
    <w:rsid w:val="72881043"/>
    <w:rsid w:val="72C3AB68"/>
    <w:rsid w:val="72C83FF0"/>
    <w:rsid w:val="72FD5BD4"/>
    <w:rsid w:val="733B0A3F"/>
    <w:rsid w:val="737FE7CF"/>
    <w:rsid w:val="738912CE"/>
    <w:rsid w:val="73D16573"/>
    <w:rsid w:val="73E3F157"/>
    <w:rsid w:val="73FED7F9"/>
    <w:rsid w:val="742301C3"/>
    <w:rsid w:val="7443326D"/>
    <w:rsid w:val="7460D478"/>
    <w:rsid w:val="74DC8C75"/>
    <w:rsid w:val="74E28117"/>
    <w:rsid w:val="74EA769D"/>
    <w:rsid w:val="75312A34"/>
    <w:rsid w:val="755D6F0E"/>
    <w:rsid w:val="759B3A18"/>
    <w:rsid w:val="75A77C76"/>
    <w:rsid w:val="75C82257"/>
    <w:rsid w:val="75D4D9AE"/>
    <w:rsid w:val="75EEFDA2"/>
    <w:rsid w:val="75F83DA6"/>
    <w:rsid w:val="76352ED9"/>
    <w:rsid w:val="767091B0"/>
    <w:rsid w:val="76946689"/>
    <w:rsid w:val="76B09027"/>
    <w:rsid w:val="770412FD"/>
    <w:rsid w:val="771BDFDE"/>
    <w:rsid w:val="77E14D55"/>
    <w:rsid w:val="7854DAB6"/>
    <w:rsid w:val="7883FD71"/>
    <w:rsid w:val="78D12193"/>
    <w:rsid w:val="78EB8E49"/>
    <w:rsid w:val="79037071"/>
    <w:rsid w:val="791FD16A"/>
    <w:rsid w:val="79272BE1"/>
    <w:rsid w:val="79EF95A4"/>
    <w:rsid w:val="7AA6DC5E"/>
    <w:rsid w:val="7AC6752F"/>
    <w:rsid w:val="7B05A99F"/>
    <w:rsid w:val="7B1B66CC"/>
    <w:rsid w:val="7B67EDED"/>
    <w:rsid w:val="7B9F4E6C"/>
    <w:rsid w:val="7BB9AFF2"/>
    <w:rsid w:val="7BBAE520"/>
    <w:rsid w:val="7BFF50B0"/>
    <w:rsid w:val="7C4FDE7E"/>
    <w:rsid w:val="7CB639CC"/>
    <w:rsid w:val="7CB830AA"/>
    <w:rsid w:val="7CC5769D"/>
    <w:rsid w:val="7CCFB60F"/>
    <w:rsid w:val="7CE016A0"/>
    <w:rsid w:val="7D361A02"/>
    <w:rsid w:val="7D585563"/>
    <w:rsid w:val="7DB00A8B"/>
    <w:rsid w:val="7DBA3228"/>
    <w:rsid w:val="7DF359E3"/>
    <w:rsid w:val="7E1599ED"/>
    <w:rsid w:val="7E298B05"/>
    <w:rsid w:val="7EF22E1C"/>
    <w:rsid w:val="7F1F0669"/>
    <w:rsid w:val="7F4008BC"/>
    <w:rsid w:val="7F637348"/>
    <w:rsid w:val="7F672436"/>
    <w:rsid w:val="7F6AFDB4"/>
    <w:rsid w:val="7FA35212"/>
    <w:rsid w:val="7FA9141A"/>
    <w:rsid w:val="7FD4084C"/>
  </w:rsids>
  <w:docVars>
    <w:docVar w:name="__Grammarly_42___1" w:val="H4sIAAAAAAAEAKtWcslP9kxRslIyNDY2NzMwMDQxMTU0MTM3MjFR0lEKTi0uzszPAykwrAUAdvxVE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B6C60B7"/>
  <w15:chartTrackingRefBased/>
  <w15:docId w15:val="{C73FEDD7-787F-49C1-805D-E2F09FBB7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rsid w:val="00483539"/>
    <w:pPr>
      <w:keepNext/>
      <w:spacing w:before="120" w:after="120" w:line="240" w:lineRule="auto"/>
      <w:outlineLvl w:val="0"/>
    </w:pPr>
    <w:rPr>
      <w:rFonts w:ascii="Times New Roman" w:eastAsia="Times New Roman" w:hAnsi="Times New Roman"/>
      <w:b/>
      <w:bCs/>
      <w:kern w:val="32"/>
      <w:sz w:val="28"/>
      <w:szCs w:val="28"/>
    </w:rPr>
  </w:style>
  <w:style w:type="paragraph" w:styleId="Heading2">
    <w:name w:val="heading 2"/>
    <w:basedOn w:val="Normal"/>
    <w:next w:val="Normal"/>
    <w:link w:val="Heading2Char"/>
    <w:qFormat/>
    <w:rsid w:val="00483539"/>
    <w:pPr>
      <w:keepNext/>
      <w:spacing w:after="0" w:line="240" w:lineRule="auto"/>
      <w:outlineLvl w:val="1"/>
    </w:pPr>
    <w:rPr>
      <w:rFonts w:ascii="Times New Roman" w:eastAsia="Times New Roman" w:hAnsi="Times New Roman"/>
      <w:b/>
      <w:bCs/>
      <w:sz w:val="24"/>
      <w:szCs w:val="24"/>
    </w:rPr>
  </w:style>
  <w:style w:type="paragraph" w:styleId="Heading3">
    <w:name w:val="heading 3"/>
    <w:basedOn w:val="Heading2"/>
    <w:next w:val="Normal"/>
    <w:link w:val="Heading3Char"/>
    <w:uiPriority w:val="9"/>
    <w:qFormat/>
    <w:rsid w:val="00483539"/>
    <w:pPr>
      <w:outlineLvl w:val="2"/>
    </w:pPr>
    <w:rPr>
      <w:u w:val="single"/>
    </w:rPr>
  </w:style>
  <w:style w:type="paragraph" w:styleId="Heading4">
    <w:name w:val="heading 4"/>
    <w:basedOn w:val="Normal"/>
    <w:next w:val="Normal"/>
    <w:link w:val="Heading4Char"/>
    <w:autoRedefine/>
    <w:uiPriority w:val="9"/>
    <w:qFormat/>
    <w:rsid w:val="00B10C8C"/>
    <w:pPr>
      <w:keepNext/>
      <w:tabs>
        <w:tab w:val="left" w:pos="1080"/>
      </w:tabs>
      <w:spacing w:after="0" w:line="240" w:lineRule="auto"/>
      <w:outlineLvl w:val="3"/>
    </w:pPr>
    <w:rPr>
      <w:rFonts w:ascii="Times New Roman" w:hAnsi="Times New Roman"/>
      <w:b/>
      <w:iCs/>
      <w:sz w:val="24"/>
      <w:szCs w:val="24"/>
    </w:rPr>
  </w:style>
  <w:style w:type="paragraph" w:styleId="Heading5">
    <w:name w:val="heading 5"/>
    <w:basedOn w:val="Normal"/>
    <w:next w:val="Normal"/>
    <w:link w:val="Heading5Char"/>
    <w:uiPriority w:val="9"/>
    <w:unhideWhenUsed/>
    <w:qFormat/>
    <w:rsid w:val="00483539"/>
    <w:pPr>
      <w:spacing w:after="0" w:line="240" w:lineRule="auto"/>
      <w:outlineLvl w:val="4"/>
    </w:pPr>
    <w:rPr>
      <w:rFonts w:ascii="Times New Roman" w:hAnsi="Times New Roman"/>
      <w:sz w:val="24"/>
      <w:szCs w:val="24"/>
      <w:u w:val="single"/>
    </w:rPr>
  </w:style>
  <w:style w:type="paragraph" w:styleId="Heading6">
    <w:name w:val="heading 6"/>
    <w:basedOn w:val="Normal"/>
    <w:next w:val="Normal"/>
    <w:link w:val="Heading6Char"/>
    <w:qFormat/>
    <w:rsid w:val="00483539"/>
    <w:pPr>
      <w:spacing w:after="0" w:line="240" w:lineRule="auto"/>
      <w:outlineLvl w:val="5"/>
    </w:pPr>
    <w:rPr>
      <w:rFonts w:ascii="Times New Roman" w:hAnsi="Times New Roman"/>
      <w:i/>
      <w:iCs/>
      <w:sz w:val="24"/>
      <w:szCs w:val="24"/>
    </w:rPr>
  </w:style>
  <w:style w:type="paragraph" w:styleId="Heading7">
    <w:name w:val="heading 7"/>
    <w:basedOn w:val="ListParagraph"/>
    <w:next w:val="Normal"/>
    <w:link w:val="Heading7Char"/>
    <w:uiPriority w:val="9"/>
    <w:unhideWhenUsed/>
    <w:qFormat/>
    <w:rsid w:val="00483539"/>
    <w:pPr>
      <w:spacing w:after="0" w:line="240" w:lineRule="auto"/>
      <w:ind w:hanging="360"/>
      <w:contextualSpacing w:val="0"/>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483539"/>
    <w:pPr>
      <w:spacing w:before="240" w:after="60" w:line="240" w:lineRule="auto"/>
      <w:outlineLvl w:val="7"/>
    </w:pPr>
    <w:rPr>
      <w:rFonts w:ascii="Times New Roman" w:eastAsia="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0C4"/>
    <w:pPr>
      <w:ind w:left="720"/>
      <w:contextualSpacing/>
    </w:pPr>
  </w:style>
  <w:style w:type="paragraph" w:styleId="BalloonText">
    <w:name w:val="Balloon Text"/>
    <w:basedOn w:val="Normal"/>
    <w:link w:val="BalloonTextChar"/>
    <w:semiHidden/>
    <w:unhideWhenUsed/>
    <w:rsid w:val="00335EBA"/>
    <w:pPr>
      <w:spacing w:after="0" w:line="240" w:lineRule="auto"/>
    </w:pPr>
    <w:rPr>
      <w:rFonts w:ascii="Segoe UI" w:hAnsi="Segoe UI" w:cs="Segoe UI"/>
      <w:sz w:val="18"/>
      <w:szCs w:val="18"/>
    </w:rPr>
  </w:style>
  <w:style w:type="character" w:customStyle="1" w:styleId="BalloonTextChar">
    <w:name w:val="Balloon Text Char"/>
    <w:link w:val="BalloonText"/>
    <w:semiHidden/>
    <w:rsid w:val="00335EBA"/>
    <w:rPr>
      <w:rFonts w:ascii="Segoe UI" w:hAnsi="Segoe UI" w:cs="Segoe UI"/>
      <w:sz w:val="18"/>
      <w:szCs w:val="18"/>
    </w:rPr>
  </w:style>
  <w:style w:type="character" w:styleId="CommentReference">
    <w:name w:val="annotation reference"/>
    <w:uiPriority w:val="99"/>
    <w:unhideWhenUsed/>
    <w:rsid w:val="007559E8"/>
    <w:rPr>
      <w:sz w:val="16"/>
      <w:szCs w:val="16"/>
    </w:rPr>
  </w:style>
  <w:style w:type="paragraph" w:styleId="CommentText">
    <w:name w:val="annotation text"/>
    <w:basedOn w:val="Normal"/>
    <w:link w:val="CommentTextChar"/>
    <w:uiPriority w:val="99"/>
    <w:unhideWhenUsed/>
    <w:rsid w:val="007559E8"/>
    <w:pPr>
      <w:spacing w:line="240" w:lineRule="auto"/>
    </w:pPr>
    <w:rPr>
      <w:sz w:val="20"/>
      <w:szCs w:val="20"/>
    </w:rPr>
  </w:style>
  <w:style w:type="character" w:customStyle="1" w:styleId="CommentTextChar">
    <w:name w:val="Comment Text Char"/>
    <w:link w:val="CommentText"/>
    <w:uiPriority w:val="99"/>
    <w:rsid w:val="007559E8"/>
    <w:rPr>
      <w:sz w:val="20"/>
      <w:szCs w:val="20"/>
    </w:rPr>
  </w:style>
  <w:style w:type="paragraph" w:styleId="CommentSubject">
    <w:name w:val="annotation subject"/>
    <w:basedOn w:val="CommentText"/>
    <w:next w:val="CommentText"/>
    <w:link w:val="CommentSubjectChar"/>
    <w:semiHidden/>
    <w:unhideWhenUsed/>
    <w:rsid w:val="007559E8"/>
    <w:rPr>
      <w:b/>
      <w:bCs/>
    </w:rPr>
  </w:style>
  <w:style w:type="character" w:customStyle="1" w:styleId="CommentSubjectChar">
    <w:name w:val="Comment Subject Char"/>
    <w:link w:val="CommentSubject"/>
    <w:semiHidden/>
    <w:rsid w:val="007559E8"/>
    <w:rPr>
      <w:b/>
      <w:bCs/>
      <w:sz w:val="20"/>
      <w:szCs w:val="20"/>
    </w:rPr>
  </w:style>
  <w:style w:type="paragraph" w:styleId="Header">
    <w:name w:val="header"/>
    <w:basedOn w:val="Normal"/>
    <w:link w:val="HeaderChar"/>
    <w:uiPriority w:val="99"/>
    <w:unhideWhenUsed/>
    <w:rsid w:val="00937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11C"/>
  </w:style>
  <w:style w:type="paragraph" w:styleId="Footer">
    <w:name w:val="footer"/>
    <w:basedOn w:val="Normal"/>
    <w:link w:val="FooterChar"/>
    <w:uiPriority w:val="99"/>
    <w:unhideWhenUsed/>
    <w:rsid w:val="00937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11C"/>
  </w:style>
  <w:style w:type="paragraph" w:customStyle="1" w:styleId="TEGLHeading2">
    <w:name w:val="TEGL Heading 2"/>
    <w:basedOn w:val="Normal"/>
    <w:rsid w:val="00FF782A"/>
    <w:pPr>
      <w:tabs>
        <w:tab w:val="left" w:pos="1620"/>
      </w:tabs>
      <w:autoSpaceDE w:val="0"/>
      <w:autoSpaceDN w:val="0"/>
      <w:adjustRightInd w:val="0"/>
      <w:spacing w:after="0" w:line="240" w:lineRule="auto"/>
    </w:pPr>
    <w:rPr>
      <w:rFonts w:ascii="Times New Roman" w:eastAsia="Times New Roman" w:hAnsi="Times New Roman"/>
      <w:b/>
      <w:bCs/>
      <w:sz w:val="24"/>
      <w:szCs w:val="24"/>
    </w:rPr>
  </w:style>
  <w:style w:type="paragraph" w:customStyle="1" w:styleId="western">
    <w:name w:val="western"/>
    <w:basedOn w:val="Normal"/>
    <w:link w:val="westernChar"/>
    <w:rsid w:val="00E52618"/>
    <w:pPr>
      <w:spacing w:before="100" w:beforeAutospacing="1" w:after="100" w:afterAutospacing="1" w:line="240" w:lineRule="auto"/>
    </w:pPr>
    <w:rPr>
      <w:rFonts w:ascii="Times New Roman" w:eastAsia="Times New Roman" w:hAnsi="Times New Roman"/>
      <w:sz w:val="24"/>
      <w:szCs w:val="24"/>
    </w:rPr>
  </w:style>
  <w:style w:type="character" w:customStyle="1" w:styleId="westernChar">
    <w:name w:val="western Char"/>
    <w:link w:val="western"/>
    <w:rsid w:val="00E52618"/>
    <w:rPr>
      <w:rFonts w:ascii="Times New Roman" w:eastAsia="Times New Roman" w:hAnsi="Times New Roman"/>
      <w:sz w:val="24"/>
      <w:szCs w:val="24"/>
    </w:rPr>
  </w:style>
  <w:style w:type="character" w:styleId="Hyperlink">
    <w:name w:val="Hyperlink"/>
    <w:uiPriority w:val="99"/>
    <w:unhideWhenUsed/>
    <w:rsid w:val="00D322C4"/>
    <w:rPr>
      <w:color w:val="0563C1"/>
      <w:u w:val="single"/>
    </w:rPr>
  </w:style>
  <w:style w:type="paragraph" w:styleId="Revision">
    <w:name w:val="Revision"/>
    <w:hidden/>
    <w:uiPriority w:val="99"/>
    <w:semiHidden/>
    <w:rsid w:val="00A74584"/>
    <w:rPr>
      <w:sz w:val="22"/>
      <w:szCs w:val="22"/>
    </w:rPr>
  </w:style>
  <w:style w:type="paragraph" w:styleId="FootnoteText">
    <w:name w:val="footnote text"/>
    <w:basedOn w:val="Normal"/>
    <w:link w:val="FootnoteTextChar"/>
    <w:uiPriority w:val="99"/>
    <w:unhideWhenUsed/>
    <w:rsid w:val="00FB1E24"/>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uiPriority w:val="99"/>
    <w:rsid w:val="00FB1E24"/>
    <w:rPr>
      <w:rFonts w:ascii="Times New Roman" w:eastAsia="Times New Roman" w:hAnsi="Times New Roman"/>
    </w:rPr>
  </w:style>
  <w:style w:type="character" w:styleId="FootnoteReference">
    <w:name w:val="footnote reference"/>
    <w:uiPriority w:val="99"/>
    <w:semiHidden/>
    <w:unhideWhenUsed/>
    <w:rsid w:val="00FB1E24"/>
    <w:rPr>
      <w:vertAlign w:val="superscript"/>
    </w:rPr>
  </w:style>
  <w:style w:type="character" w:styleId="FollowedHyperlink">
    <w:name w:val="FollowedHyperlink"/>
    <w:semiHidden/>
    <w:unhideWhenUsed/>
    <w:rsid w:val="003069D3"/>
    <w:rPr>
      <w:color w:val="954F72"/>
      <w:u w:val="single"/>
    </w:rPr>
  </w:style>
  <w:style w:type="paragraph" w:styleId="Title">
    <w:name w:val="Title"/>
    <w:basedOn w:val="Normal"/>
    <w:next w:val="Normal"/>
    <w:link w:val="TitleChar"/>
    <w:uiPriority w:val="10"/>
    <w:qFormat/>
    <w:rsid w:val="00E95807"/>
    <w:pPr>
      <w:spacing w:after="0" w:line="240" w:lineRule="auto"/>
      <w:contextualSpacing/>
    </w:pPr>
    <w:rPr>
      <w:rFonts w:ascii="Times New Roman" w:eastAsia="Yu Gothic Light" w:hAnsi="Times New Roman"/>
      <w:b/>
      <w:bCs/>
      <w:spacing w:val="-10"/>
      <w:kern w:val="28"/>
      <w:sz w:val="28"/>
      <w:szCs w:val="28"/>
    </w:rPr>
  </w:style>
  <w:style w:type="character" w:customStyle="1" w:styleId="TitleChar">
    <w:name w:val="Title Char"/>
    <w:link w:val="Title"/>
    <w:uiPriority w:val="10"/>
    <w:rsid w:val="00E95807"/>
    <w:rPr>
      <w:rFonts w:ascii="Times New Roman" w:eastAsia="Yu Gothic Light" w:hAnsi="Times New Roman"/>
      <w:b/>
      <w:bCs/>
      <w:spacing w:val="-10"/>
      <w:kern w:val="28"/>
      <w:sz w:val="28"/>
      <w:szCs w:val="28"/>
    </w:rPr>
  </w:style>
  <w:style w:type="character" w:styleId="Mention">
    <w:name w:val="Mention"/>
    <w:basedOn w:val="DefaultParagraphFont"/>
    <w:uiPriority w:val="99"/>
    <w:unhideWhenUsed/>
    <w:rsid w:val="001F22AD"/>
    <w:rPr>
      <w:color w:val="2B579A"/>
      <w:shd w:val="clear" w:color="auto" w:fill="E1DFDD"/>
    </w:rPr>
  </w:style>
  <w:style w:type="character" w:customStyle="1" w:styleId="Heading1Char">
    <w:name w:val="Heading 1 Char"/>
    <w:basedOn w:val="DefaultParagraphFont"/>
    <w:link w:val="Heading1"/>
    <w:rsid w:val="00483539"/>
    <w:rPr>
      <w:rFonts w:ascii="Times New Roman" w:eastAsia="Times New Roman" w:hAnsi="Times New Roman"/>
      <w:b/>
      <w:bCs/>
      <w:kern w:val="32"/>
      <w:sz w:val="28"/>
      <w:szCs w:val="28"/>
    </w:rPr>
  </w:style>
  <w:style w:type="character" w:customStyle="1" w:styleId="Heading2Char">
    <w:name w:val="Heading 2 Char"/>
    <w:basedOn w:val="DefaultParagraphFont"/>
    <w:link w:val="Heading2"/>
    <w:rsid w:val="00483539"/>
    <w:rPr>
      <w:rFonts w:ascii="Times New Roman" w:eastAsia="Times New Roman" w:hAnsi="Times New Roman"/>
      <w:b/>
      <w:bCs/>
      <w:sz w:val="24"/>
      <w:szCs w:val="24"/>
    </w:rPr>
  </w:style>
  <w:style w:type="character" w:customStyle="1" w:styleId="Heading3Char">
    <w:name w:val="Heading 3 Char"/>
    <w:basedOn w:val="DefaultParagraphFont"/>
    <w:link w:val="Heading3"/>
    <w:uiPriority w:val="9"/>
    <w:rsid w:val="00483539"/>
    <w:rPr>
      <w:rFonts w:ascii="Times New Roman" w:eastAsia="Times New Roman" w:hAnsi="Times New Roman"/>
      <w:b/>
      <w:bCs/>
      <w:sz w:val="24"/>
      <w:szCs w:val="24"/>
      <w:u w:val="single"/>
    </w:rPr>
  </w:style>
  <w:style w:type="character" w:customStyle="1" w:styleId="Heading4Char">
    <w:name w:val="Heading 4 Char"/>
    <w:basedOn w:val="DefaultParagraphFont"/>
    <w:link w:val="Heading4"/>
    <w:uiPriority w:val="9"/>
    <w:rsid w:val="00B10C8C"/>
    <w:rPr>
      <w:rFonts w:ascii="Times New Roman" w:hAnsi="Times New Roman"/>
      <w:b/>
      <w:iCs/>
      <w:sz w:val="24"/>
      <w:szCs w:val="24"/>
    </w:rPr>
  </w:style>
  <w:style w:type="character" w:customStyle="1" w:styleId="Heading5Char">
    <w:name w:val="Heading 5 Char"/>
    <w:basedOn w:val="DefaultParagraphFont"/>
    <w:link w:val="Heading5"/>
    <w:uiPriority w:val="9"/>
    <w:rsid w:val="00483539"/>
    <w:rPr>
      <w:rFonts w:ascii="Times New Roman" w:hAnsi="Times New Roman"/>
      <w:sz w:val="24"/>
      <w:szCs w:val="24"/>
      <w:u w:val="single"/>
    </w:rPr>
  </w:style>
  <w:style w:type="character" w:customStyle="1" w:styleId="Heading6Char">
    <w:name w:val="Heading 6 Char"/>
    <w:basedOn w:val="DefaultParagraphFont"/>
    <w:link w:val="Heading6"/>
    <w:rsid w:val="00483539"/>
    <w:rPr>
      <w:rFonts w:ascii="Times New Roman" w:hAnsi="Times New Roman"/>
      <w:i/>
      <w:iCs/>
      <w:sz w:val="24"/>
      <w:szCs w:val="24"/>
    </w:rPr>
  </w:style>
  <w:style w:type="character" w:customStyle="1" w:styleId="Heading7Char">
    <w:name w:val="Heading 7 Char"/>
    <w:basedOn w:val="DefaultParagraphFont"/>
    <w:link w:val="Heading7"/>
    <w:uiPriority w:val="9"/>
    <w:rsid w:val="00483539"/>
    <w:rPr>
      <w:rFonts w:ascii="Times New Roman" w:eastAsia="Times New Roman" w:hAnsi="Times New Roman"/>
      <w:sz w:val="24"/>
      <w:szCs w:val="24"/>
    </w:rPr>
  </w:style>
  <w:style w:type="character" w:customStyle="1" w:styleId="Heading8Char">
    <w:name w:val="Heading 8 Char"/>
    <w:basedOn w:val="DefaultParagraphFont"/>
    <w:link w:val="Heading8"/>
    <w:rsid w:val="00483539"/>
    <w:rPr>
      <w:rFonts w:ascii="Times New Roman" w:eastAsia="Times New Roman" w:hAnsi="Times New Roman"/>
      <w:i/>
      <w:iCs/>
      <w:sz w:val="24"/>
      <w:szCs w:val="24"/>
    </w:rPr>
  </w:style>
  <w:style w:type="numbering" w:customStyle="1" w:styleId="NoList1">
    <w:name w:val="No List1"/>
    <w:next w:val="NoList"/>
    <w:uiPriority w:val="99"/>
    <w:semiHidden/>
    <w:unhideWhenUsed/>
    <w:rsid w:val="00483539"/>
  </w:style>
  <w:style w:type="paragraph" w:customStyle="1" w:styleId="Default">
    <w:name w:val="Default"/>
    <w:rsid w:val="00483539"/>
    <w:pPr>
      <w:autoSpaceDE w:val="0"/>
      <w:autoSpaceDN w:val="0"/>
      <w:adjustRightInd w:val="0"/>
    </w:pPr>
    <w:rPr>
      <w:rFonts w:ascii="Times New Roman" w:hAnsi="Times New Roman"/>
      <w:color w:val="000000"/>
      <w:sz w:val="24"/>
      <w:szCs w:val="24"/>
    </w:rPr>
  </w:style>
  <w:style w:type="character" w:customStyle="1" w:styleId="writely-comment">
    <w:name w:val="writely-comment"/>
    <w:basedOn w:val="DefaultParagraphFont"/>
    <w:rsid w:val="00483539"/>
  </w:style>
  <w:style w:type="character" w:styleId="PageNumber">
    <w:name w:val="page number"/>
    <w:basedOn w:val="DefaultParagraphFont"/>
    <w:rsid w:val="00483539"/>
  </w:style>
  <w:style w:type="character" w:customStyle="1" w:styleId="footnoteref">
    <w:name w:val="footnote ref"/>
    <w:rsid w:val="00483539"/>
  </w:style>
  <w:style w:type="paragraph" w:styleId="NormalWeb">
    <w:name w:val="Normal (Web)"/>
    <w:basedOn w:val="Normal"/>
    <w:uiPriority w:val="99"/>
    <w:rsid w:val="00483539"/>
    <w:pPr>
      <w:spacing w:before="100" w:beforeAutospacing="1" w:after="100" w:afterAutospacing="1" w:line="240" w:lineRule="auto"/>
    </w:pPr>
    <w:rPr>
      <w:rFonts w:ascii="Times New Roman" w:eastAsia="Times New Roman" w:hAnsi="Times New Roman"/>
      <w:sz w:val="24"/>
      <w:szCs w:val="24"/>
    </w:rPr>
  </w:style>
  <w:style w:type="paragraph" w:customStyle="1" w:styleId="ColorfulList-Accent11">
    <w:name w:val="Colorful List - Accent 11"/>
    <w:basedOn w:val="Normal"/>
    <w:uiPriority w:val="34"/>
    <w:qFormat/>
    <w:rsid w:val="00483539"/>
    <w:pPr>
      <w:spacing w:after="0" w:line="240" w:lineRule="auto"/>
      <w:ind w:left="720"/>
      <w:contextualSpacing/>
    </w:pPr>
    <w:rPr>
      <w:rFonts w:ascii="Times New Roman" w:eastAsia="Times New Roman" w:hAnsi="Times New Roman"/>
      <w:sz w:val="24"/>
      <w:szCs w:val="24"/>
    </w:rPr>
  </w:style>
  <w:style w:type="character" w:customStyle="1" w:styleId="apple-converted-space">
    <w:name w:val="apple-converted-space"/>
    <w:basedOn w:val="DefaultParagraphFont"/>
    <w:rsid w:val="00483539"/>
  </w:style>
  <w:style w:type="table" w:styleId="TableGrid">
    <w:name w:val="Table Grid"/>
    <w:basedOn w:val="TableNormal"/>
    <w:uiPriority w:val="39"/>
    <w:rsid w:val="004835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ntedpage">
    <w:name w:val="printed_page"/>
    <w:basedOn w:val="DefaultParagraphFont"/>
    <w:rsid w:val="00483539"/>
  </w:style>
  <w:style w:type="character" w:customStyle="1" w:styleId="CommentTextChar1">
    <w:name w:val="Comment Text Char1"/>
    <w:semiHidden/>
    <w:rsid w:val="00483539"/>
    <w:rPr>
      <w:rFonts w:ascii="Calibri" w:eastAsia="SimSun" w:hAnsi="Calibri" w:cs="Calibri"/>
      <w:kern w:val="1"/>
      <w:lang w:eastAsia="ar-SA"/>
    </w:rPr>
  </w:style>
  <w:style w:type="table" w:customStyle="1" w:styleId="ColorfulShading1">
    <w:name w:val="Colorful Shading1"/>
    <w:basedOn w:val="TableNormal"/>
    <w:uiPriority w:val="71"/>
    <w:rsid w:val="00483539"/>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paragraph" w:customStyle="1" w:styleId="MediumGrid21">
    <w:name w:val="Medium Grid 21"/>
    <w:link w:val="MediumGrid2Char"/>
    <w:uiPriority w:val="1"/>
    <w:qFormat/>
    <w:rsid w:val="00483539"/>
    <w:rPr>
      <w:rFonts w:ascii="Times New Roman" w:eastAsia="Times New Roman" w:hAnsi="Times New Roman"/>
      <w:bCs/>
      <w:color w:val="000000"/>
      <w:sz w:val="24"/>
    </w:rPr>
  </w:style>
  <w:style w:type="character" w:styleId="Emphasis">
    <w:name w:val="Emphasis"/>
    <w:uiPriority w:val="20"/>
    <w:qFormat/>
    <w:rsid w:val="00483539"/>
    <w:rPr>
      <w:i/>
      <w:iCs/>
    </w:rPr>
  </w:style>
  <w:style w:type="character" w:styleId="Strong">
    <w:name w:val="Strong"/>
    <w:uiPriority w:val="22"/>
    <w:qFormat/>
    <w:rsid w:val="00483539"/>
    <w:rPr>
      <w:rFonts w:ascii="HelveticaNeueW01-75Bold" w:hAnsi="HelveticaNeueW01-75Bold" w:hint="default"/>
      <w:b w:val="0"/>
      <w:bCs w:val="0"/>
    </w:rPr>
  </w:style>
  <w:style w:type="paragraph" w:customStyle="1" w:styleId="Bullet3">
    <w:name w:val="Bullet 3"/>
    <w:basedOn w:val="Normal"/>
    <w:rsid w:val="00483539"/>
    <w:pPr>
      <w:numPr>
        <w:ilvl w:val="2"/>
        <w:numId w:val="7"/>
      </w:numPr>
      <w:spacing w:after="0" w:line="240" w:lineRule="auto"/>
      <w:ind w:right="1440"/>
    </w:pPr>
    <w:rPr>
      <w:rFonts w:ascii="Times New Roman" w:eastAsia="Times New Roman" w:hAnsi="Times New Roman"/>
      <w:position w:val="2"/>
      <w:sz w:val="24"/>
      <w:szCs w:val="24"/>
    </w:rPr>
  </w:style>
  <w:style w:type="paragraph" w:customStyle="1" w:styleId="Bullet4">
    <w:name w:val="Bullet 4"/>
    <w:basedOn w:val="Normal"/>
    <w:rsid w:val="00483539"/>
    <w:pPr>
      <w:numPr>
        <w:ilvl w:val="3"/>
        <w:numId w:val="7"/>
      </w:numPr>
      <w:spacing w:after="0" w:line="240" w:lineRule="auto"/>
      <w:ind w:right="1440"/>
    </w:pPr>
    <w:rPr>
      <w:rFonts w:ascii="Times New Roman" w:eastAsia="Times New Roman" w:hAnsi="Times New Roman"/>
      <w:position w:val="8"/>
      <w:sz w:val="24"/>
      <w:szCs w:val="24"/>
    </w:rPr>
  </w:style>
  <w:style w:type="paragraph" w:customStyle="1" w:styleId="bullet2">
    <w:name w:val="bullet 2"/>
    <w:basedOn w:val="Normal"/>
    <w:rsid w:val="00483539"/>
    <w:pPr>
      <w:numPr>
        <w:ilvl w:val="1"/>
        <w:numId w:val="7"/>
      </w:numPr>
      <w:spacing w:after="0" w:line="240" w:lineRule="auto"/>
      <w:ind w:right="1440"/>
    </w:pPr>
    <w:rPr>
      <w:rFonts w:ascii="Times New Roman" w:eastAsia="Times New Roman" w:hAnsi="Times New Roman"/>
      <w:position w:val="6"/>
      <w:sz w:val="24"/>
      <w:szCs w:val="24"/>
    </w:rPr>
  </w:style>
  <w:style w:type="paragraph" w:customStyle="1" w:styleId="bullet1">
    <w:name w:val="bullet 1"/>
    <w:rsid w:val="00483539"/>
    <w:pPr>
      <w:numPr>
        <w:numId w:val="7"/>
      </w:numPr>
      <w:spacing w:after="120"/>
      <w:ind w:right="720"/>
    </w:pPr>
    <w:rPr>
      <w:rFonts w:ascii="Times New Roman" w:eastAsia="Times New Roman" w:hAnsi="Times New Roman"/>
      <w:sz w:val="24"/>
    </w:rPr>
  </w:style>
  <w:style w:type="character" w:customStyle="1" w:styleId="MediumGrid2Char">
    <w:name w:val="Medium Grid 2 Char"/>
    <w:link w:val="MediumGrid21"/>
    <w:uiPriority w:val="1"/>
    <w:rsid w:val="00483539"/>
    <w:rPr>
      <w:rFonts w:ascii="Times New Roman" w:eastAsia="Times New Roman" w:hAnsi="Times New Roman"/>
      <w:bCs/>
      <w:color w:val="000000"/>
      <w:sz w:val="24"/>
    </w:rPr>
  </w:style>
  <w:style w:type="paragraph" w:customStyle="1" w:styleId="ColorfulShading-Accent11">
    <w:name w:val="Colorful Shading - Accent 11"/>
    <w:hidden/>
    <w:uiPriority w:val="99"/>
    <w:semiHidden/>
    <w:rsid w:val="00483539"/>
    <w:rPr>
      <w:rFonts w:ascii="Times New Roman" w:eastAsia="Times New Roman" w:hAnsi="Times New Roman"/>
      <w:sz w:val="24"/>
      <w:szCs w:val="24"/>
    </w:rPr>
  </w:style>
  <w:style w:type="character" w:customStyle="1" w:styleId="current2">
    <w:name w:val="current2"/>
    <w:rsid w:val="00483539"/>
    <w:rPr>
      <w:color w:val="D4D8D3"/>
      <w:sz w:val="20"/>
      <w:szCs w:val="20"/>
    </w:rPr>
  </w:style>
  <w:style w:type="character" w:customStyle="1" w:styleId="dfrq">
    <w:name w:val="df_rq"/>
    <w:rsid w:val="00483539"/>
  </w:style>
  <w:style w:type="paragraph" w:styleId="TOCHeading">
    <w:name w:val="TOC Heading"/>
    <w:basedOn w:val="Heading1"/>
    <w:next w:val="Normal"/>
    <w:uiPriority w:val="39"/>
    <w:unhideWhenUsed/>
    <w:qFormat/>
    <w:rsid w:val="00483539"/>
    <w:pPr>
      <w:keepLines/>
      <w:spacing w:after="0" w:line="259" w:lineRule="auto"/>
      <w:outlineLvl w:val="9"/>
    </w:pPr>
    <w:rPr>
      <w:b w:val="0"/>
      <w:bCs w:val="0"/>
      <w:color w:val="2E74B5"/>
      <w:kern w:val="0"/>
    </w:rPr>
  </w:style>
  <w:style w:type="paragraph" w:styleId="TOC2">
    <w:name w:val="toc 2"/>
    <w:basedOn w:val="Normal"/>
    <w:next w:val="Normal"/>
    <w:autoRedefine/>
    <w:uiPriority w:val="39"/>
    <w:unhideWhenUsed/>
    <w:rsid w:val="00483539"/>
    <w:pPr>
      <w:tabs>
        <w:tab w:val="right" w:leader="dot" w:pos="10142"/>
      </w:tabs>
      <w:spacing w:after="100"/>
    </w:pPr>
    <w:rPr>
      <w:rFonts w:ascii="Times New Roman" w:eastAsia="Times New Roman" w:hAnsi="Times New Roman"/>
      <w:sz w:val="24"/>
      <w:szCs w:val="24"/>
    </w:rPr>
  </w:style>
  <w:style w:type="paragraph" w:styleId="TOC1">
    <w:name w:val="toc 1"/>
    <w:basedOn w:val="Normal"/>
    <w:next w:val="Normal"/>
    <w:autoRedefine/>
    <w:uiPriority w:val="39"/>
    <w:unhideWhenUsed/>
    <w:rsid w:val="000551D2"/>
    <w:pPr>
      <w:tabs>
        <w:tab w:val="left" w:pos="0"/>
        <w:tab w:val="left" w:pos="440"/>
        <w:tab w:val="right" w:leader="dot" w:pos="10155"/>
      </w:tabs>
      <w:spacing w:after="0" w:line="360" w:lineRule="auto"/>
    </w:pPr>
    <w:rPr>
      <w:rFonts w:ascii="Times New Roman" w:eastAsia="Times New Roman" w:hAnsi="Times New Roman"/>
      <w:b/>
      <w:bCs/>
      <w:noProof/>
      <w:sz w:val="23"/>
      <w:szCs w:val="23"/>
    </w:rPr>
  </w:style>
  <w:style w:type="paragraph" w:styleId="TOC3">
    <w:name w:val="toc 3"/>
    <w:basedOn w:val="Normal"/>
    <w:next w:val="Normal"/>
    <w:autoRedefine/>
    <w:uiPriority w:val="39"/>
    <w:unhideWhenUsed/>
    <w:rsid w:val="00483539"/>
    <w:pPr>
      <w:tabs>
        <w:tab w:val="left" w:pos="880"/>
        <w:tab w:val="right" w:leader="dot" w:pos="10155"/>
      </w:tabs>
      <w:spacing w:after="100"/>
      <w:ind w:left="440"/>
    </w:pPr>
    <w:rPr>
      <w:rFonts w:ascii="Times New Roman" w:eastAsia="Times New Roman" w:hAnsi="Times New Roman"/>
      <w:i/>
      <w:noProof/>
      <w:sz w:val="24"/>
      <w:szCs w:val="24"/>
    </w:rPr>
  </w:style>
  <w:style w:type="table" w:styleId="GridTable4Accent1">
    <w:name w:val="Grid Table 4 Accent 1"/>
    <w:basedOn w:val="TableNormal"/>
    <w:uiPriority w:val="49"/>
    <w:rsid w:val="0048353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Mention1">
    <w:name w:val="Mention1"/>
    <w:uiPriority w:val="99"/>
    <w:unhideWhenUsed/>
    <w:rsid w:val="00483539"/>
    <w:rPr>
      <w:color w:val="2B579A"/>
      <w:shd w:val="clear" w:color="auto" w:fill="E6E6E6"/>
    </w:rPr>
  </w:style>
  <w:style w:type="paragraph" w:customStyle="1" w:styleId="psection-1">
    <w:name w:val="psection-1"/>
    <w:basedOn w:val="Normal"/>
    <w:rsid w:val="00483539"/>
    <w:pPr>
      <w:spacing w:before="100" w:beforeAutospacing="1" w:after="100" w:afterAutospacing="1" w:line="240" w:lineRule="auto"/>
    </w:pPr>
    <w:rPr>
      <w:rFonts w:ascii="Times New Roman" w:eastAsia="Times New Roman" w:hAnsi="Times New Roman"/>
      <w:sz w:val="24"/>
      <w:szCs w:val="24"/>
    </w:rPr>
  </w:style>
  <w:style w:type="character" w:customStyle="1" w:styleId="enumxml">
    <w:name w:val="enumxml"/>
    <w:basedOn w:val="DefaultParagraphFont"/>
    <w:rsid w:val="00483539"/>
  </w:style>
  <w:style w:type="paragraph" w:customStyle="1" w:styleId="psection-2">
    <w:name w:val="psection-2"/>
    <w:basedOn w:val="Normal"/>
    <w:rsid w:val="00483539"/>
    <w:pPr>
      <w:spacing w:before="100" w:beforeAutospacing="1" w:after="100" w:afterAutospacing="1" w:line="240" w:lineRule="auto"/>
    </w:pPr>
    <w:rPr>
      <w:rFonts w:ascii="Times New Roman" w:eastAsia="Times New Roman" w:hAnsi="Times New Roman"/>
      <w:sz w:val="24"/>
      <w:szCs w:val="24"/>
    </w:rPr>
  </w:style>
  <w:style w:type="character" w:customStyle="1" w:styleId="et03">
    <w:name w:val="et03"/>
    <w:basedOn w:val="DefaultParagraphFont"/>
    <w:rsid w:val="00483539"/>
  </w:style>
  <w:style w:type="character" w:customStyle="1" w:styleId="Mention10">
    <w:name w:val="Mention10"/>
    <w:uiPriority w:val="99"/>
    <w:unhideWhenUsed/>
    <w:rsid w:val="00483539"/>
    <w:rPr>
      <w:color w:val="2B579A"/>
      <w:shd w:val="clear" w:color="auto" w:fill="E6E6E6"/>
    </w:rPr>
  </w:style>
  <w:style w:type="character" w:styleId="UnresolvedMention">
    <w:name w:val="Unresolved Mention"/>
    <w:basedOn w:val="DefaultParagraphFont"/>
    <w:uiPriority w:val="99"/>
    <w:unhideWhenUsed/>
    <w:rsid w:val="00483539"/>
    <w:rPr>
      <w:color w:val="605E5C"/>
      <w:shd w:val="clear" w:color="auto" w:fill="E1DFDD"/>
    </w:rPr>
  </w:style>
  <w:style w:type="paragraph" w:customStyle="1" w:styleId="pf0">
    <w:name w:val="pf0"/>
    <w:basedOn w:val="Normal"/>
    <w:rsid w:val="00483539"/>
    <w:pPr>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basedOn w:val="DefaultParagraphFont"/>
    <w:rsid w:val="00483539"/>
    <w:rPr>
      <w:rFonts w:ascii="Segoe UI" w:hAnsi="Segoe UI" w:cs="Segoe UI" w:hint="default"/>
      <w:sz w:val="18"/>
      <w:szCs w:val="18"/>
    </w:rPr>
  </w:style>
  <w:style w:type="paragraph" w:customStyle="1" w:styleId="paragraph">
    <w:name w:val="paragraph"/>
    <w:basedOn w:val="Normal"/>
    <w:rsid w:val="00483539"/>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483539"/>
  </w:style>
  <w:style w:type="character" w:customStyle="1" w:styleId="contextualspellingandgrammarerror">
    <w:name w:val="contextualspellingandgrammarerror"/>
    <w:basedOn w:val="DefaultParagraphFont"/>
    <w:rsid w:val="00483539"/>
  </w:style>
  <w:style w:type="character" w:customStyle="1" w:styleId="eop">
    <w:name w:val="eop"/>
    <w:basedOn w:val="DefaultParagraphFont"/>
    <w:rsid w:val="00483539"/>
  </w:style>
  <w:style w:type="paragraph" w:customStyle="1" w:styleId="TEGLHeaders">
    <w:name w:val="TEGL Headers"/>
    <w:basedOn w:val="Heading1"/>
    <w:next w:val="Default"/>
    <w:link w:val="TEGLHeadersChar"/>
    <w:autoRedefine/>
    <w:rsid w:val="00483539"/>
    <w:pPr>
      <w:numPr>
        <w:numId w:val="23"/>
      </w:numPr>
    </w:pPr>
  </w:style>
  <w:style w:type="character" w:customStyle="1" w:styleId="TEGLHeadersChar">
    <w:name w:val="TEGL Headers Char"/>
    <w:basedOn w:val="Heading1Char"/>
    <w:link w:val="TEGLHeaders"/>
    <w:rsid w:val="00483539"/>
    <w:rPr>
      <w:rFonts w:ascii="Times New Roman" w:eastAsia="Times New Roman" w:hAnsi="Times New Roman"/>
      <w:b/>
      <w:bCs/>
      <w:kern w:val="32"/>
      <w:sz w:val="28"/>
      <w:szCs w:val="28"/>
    </w:rPr>
  </w:style>
  <w:style w:type="paragraph" w:customStyle="1" w:styleId="TEGLSub-headings">
    <w:name w:val="TEGL Sub-headings"/>
    <w:basedOn w:val="TEGLHeaders"/>
    <w:next w:val="Default"/>
    <w:link w:val="TEGLSub-headingsChar"/>
    <w:qFormat/>
    <w:rsid w:val="00483539"/>
    <w:pPr>
      <w:ind w:left="1080"/>
    </w:pPr>
  </w:style>
  <w:style w:type="character" w:customStyle="1" w:styleId="TEGLSub-headingsChar">
    <w:name w:val="TEGL Sub-headings Char"/>
    <w:basedOn w:val="TEGLHeadersChar"/>
    <w:link w:val="TEGLSub-headings"/>
    <w:rsid w:val="00483539"/>
    <w:rPr>
      <w:rFonts w:ascii="Times New Roman" w:eastAsia="Times New Roman" w:hAnsi="Times New Roman"/>
      <w:b/>
      <w:bCs/>
      <w:kern w:val="32"/>
      <w:sz w:val="28"/>
      <w:szCs w:val="28"/>
    </w:rPr>
  </w:style>
  <w:style w:type="character" w:customStyle="1" w:styleId="cf11">
    <w:name w:val="cf11"/>
    <w:basedOn w:val="DefaultParagraphFont"/>
    <w:rsid w:val="00483539"/>
    <w:rPr>
      <w:rFonts w:ascii="Segoe UI" w:hAnsi="Segoe UI" w:cs="Segoe UI" w:hint="default"/>
      <w:sz w:val="18"/>
      <w:szCs w:val="18"/>
    </w:rPr>
  </w:style>
  <w:style w:type="numbering" w:styleId="111111">
    <w:name w:val="Outline List 2"/>
    <w:basedOn w:val="NoList"/>
    <w:uiPriority w:val="99"/>
    <w:semiHidden/>
    <w:unhideWhenUsed/>
    <w:rsid w:val="00483539"/>
    <w:pPr>
      <w:numPr>
        <w:numId w:val="54"/>
      </w:numPr>
    </w:pPr>
  </w:style>
  <w:style w:type="paragraph" w:styleId="EndnoteText">
    <w:name w:val="endnote text"/>
    <w:basedOn w:val="Normal"/>
    <w:link w:val="EndnoteTextChar"/>
    <w:uiPriority w:val="99"/>
    <w:semiHidden/>
    <w:unhideWhenUsed/>
    <w:rsid w:val="00483539"/>
    <w:pPr>
      <w:spacing w:after="0" w:line="240" w:lineRule="auto"/>
    </w:pPr>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483539"/>
    <w:rPr>
      <w:rFonts w:ascii="Times New Roman" w:hAnsi="Times New Roman"/>
    </w:rPr>
  </w:style>
  <w:style w:type="character" w:styleId="EndnoteReference">
    <w:name w:val="endnote reference"/>
    <w:basedOn w:val="DefaultParagraphFont"/>
    <w:uiPriority w:val="99"/>
    <w:semiHidden/>
    <w:unhideWhenUsed/>
    <w:rsid w:val="00483539"/>
    <w:rPr>
      <w:vertAlign w:val="superscript"/>
    </w:rPr>
  </w:style>
  <w:style w:type="character" w:customStyle="1" w:styleId="ahref">
    <w:name w:val="a_href"/>
    <w:basedOn w:val="DefaultParagraphFont"/>
    <w:rsid w:val="00483539"/>
    <w:rPr>
      <w:color w:val="0000FF"/>
    </w:rPr>
  </w:style>
  <w:style w:type="paragraph" w:styleId="Subtitle">
    <w:name w:val="Subtitle"/>
    <w:basedOn w:val="Normal"/>
    <w:next w:val="Normal"/>
    <w:link w:val="SubtitleChar"/>
    <w:uiPriority w:val="11"/>
    <w:qFormat/>
    <w:rsid w:val="000B3A1D"/>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B3A1D"/>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ol.gov/agencies/eta/advisories/tegl-05-25" TargetMode="External" /><Relationship Id="rId11" Type="http://schemas.openxmlformats.org/officeDocument/2006/relationships/hyperlink" Target="https://www.dol.gov/agencies/eta/advisories/training-and-employment-guidance-letter-no-14-18" TargetMode="External" /><Relationship Id="rId12" Type="http://schemas.openxmlformats.org/officeDocument/2006/relationships/hyperlink" Target="https://www.dol.gov/agencies/eta/advisories/training-and-employment-guidance-letter-no-08-18" TargetMode="External" /><Relationship Id="rId13" Type="http://schemas.openxmlformats.org/officeDocument/2006/relationships/hyperlink" Target="https://www.dol.gov/agencies/eta/advisories/training-and-employment-guidance-letter-no-19-16" TargetMode="External" /><Relationship Id="rId14" Type="http://schemas.openxmlformats.org/officeDocument/2006/relationships/hyperlink" Target="https://www.dol.gov/agencies/eta/advisories/training-and-employment-guidance-letter-no-16-16" TargetMode="External" /><Relationship Id="rId15" Type="http://schemas.openxmlformats.org/officeDocument/2006/relationships/hyperlink" Target="https://www.dol.gov/agencies/eta/advisories/training-and-employment-guidance-letter-no-16-16-change-1" TargetMode="External" /><Relationship Id="rId16" Type="http://schemas.openxmlformats.org/officeDocument/2006/relationships/hyperlink" Target="https://www.dol.gov/agencies/eta/advisories/training-and-employment-guidance-letter-no-28-10" TargetMode="External" /><Relationship Id="rId17" Type="http://schemas.openxmlformats.org/officeDocument/2006/relationships/hyperlink" Target="https://www.dol.gov/agencies/eta/advisories/training-and-employment-guidance-letter-no-10-09" TargetMode="External" /><Relationship Id="rId18" Type="http://schemas.openxmlformats.org/officeDocument/2006/relationships/hyperlink" Target="https://www.dol.gov/agencies/eta/advisories/ten-19-24" TargetMode="External" /><Relationship Id="rId19" Type="http://schemas.openxmlformats.org/officeDocument/2006/relationships/footer" Target="footer1.xml" /><Relationship Id="rId2" Type="http://schemas.openxmlformats.org/officeDocument/2006/relationships/settings" Target="settings.xml" /><Relationship Id="rId20" Type="http://schemas.openxmlformats.org/officeDocument/2006/relationships/footer" Target="footer2.xml" /><Relationship Id="rId21" Type="http://schemas.openxmlformats.org/officeDocument/2006/relationships/hyperlink" Target="https://www.grants.gov" TargetMode="External" /><Relationship Id="rId22" Type="http://schemas.openxmlformats.org/officeDocument/2006/relationships/hyperlink" Target="https://www.dol.gov/agencies/eta/grants/apply" TargetMode="External" /><Relationship Id="rId23" Type="http://schemas.openxmlformats.org/officeDocument/2006/relationships/hyperlink" Target="https://sam.gov/content/entity-registration" TargetMode="External" /><Relationship Id="rId24" Type="http://schemas.openxmlformats.org/officeDocument/2006/relationships/hyperlink" Target="http://www.workforcegps.org" TargetMode="External" /><Relationship Id="rId25" Type="http://schemas.openxmlformats.org/officeDocument/2006/relationships/hyperlink" Target="https://www.dol.gov/agencies/eta/grants/resources" TargetMode="External" /><Relationship Id="rId26" Type="http://schemas.openxmlformats.org/officeDocument/2006/relationships/hyperlink" Target="https://www.dol.gov/agencies/eta/dislocated-workers/performance" TargetMode="External" /><Relationship Id="rId27" Type="http://schemas.openxmlformats.org/officeDocument/2006/relationships/hyperlink" Target="https://www.dol.gov/agencies/eta/grants/management/reporting" TargetMode="External" /><Relationship Id="rId28" Type="http://schemas.openxmlformats.org/officeDocument/2006/relationships/footer" Target="footer3.xml" /><Relationship Id="rId29" Type="http://schemas.openxmlformats.org/officeDocument/2006/relationships/footer" Target="footer4.xml" /><Relationship Id="rId3" Type="http://schemas.openxmlformats.org/officeDocument/2006/relationships/webSettings" Target="webSettings.xml" /><Relationship Id="rId30" Type="http://schemas.openxmlformats.org/officeDocument/2006/relationships/footer" Target="footer5.xml" /><Relationship Id="rId31" Type="http://schemas.openxmlformats.org/officeDocument/2006/relationships/footer" Target="footer6.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reginfo.gov/publi%20c/do/PRAMain" TargetMode="External" /><Relationship Id="rId7" Type="http://schemas.openxmlformats.org/officeDocument/2006/relationships/hyperlink" Target="https://www.dol.gov/agencies/eta/advisories/tegl-09-24" TargetMode="External" /><Relationship Id="rId8" Type="http://schemas.openxmlformats.org/officeDocument/2006/relationships/hyperlink" Target="https://www.govinfo.gov/content/pkg/FR-2016-08-19/pdf/2016-15975.pdf" TargetMode="External" /><Relationship Id="rId9" Type="http://schemas.openxmlformats.org/officeDocument/2006/relationships/hyperlink" Target="https://www.dol.gov/agencies/eta/advisories/tegl-23-19-change-3"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hhs.gov/opioids/prevention/index.html" TargetMode="External" /><Relationship Id="rId2" Type="http://schemas.openxmlformats.org/officeDocument/2006/relationships/hyperlink" Target="https://aspr.hhs.gov/legal/PHE/Pages/Opioid-Renewal-16Mar2026.aspx" TargetMode="External" /><Relationship Id="rId3" Type="http://schemas.openxmlformats.org/officeDocument/2006/relationships/hyperlink" Target="https://www.dol.gov/agencies/eta/advisories/training-and-employment-guidance-letter-no-19-16" TargetMode="External" /><Relationship Id="rId4" Type="http://schemas.openxmlformats.org/officeDocument/2006/relationships/hyperlink" Target="https://www.osha.gov/contactus/bystate" TargetMode="External" /><Relationship Id="rId5" Type="http://schemas.openxmlformats.org/officeDocument/2006/relationships/hyperlink" Target="https://www.dol.gov/agencies/eta/grants/resourc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18FA6-F7D3-407E-A242-F46D43BC9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19509</Words>
  <Characters>120180</Characters>
  <Application>Microsoft Office Word</Application>
  <DocSecurity>0</DocSecurity>
  <Lines>3338</Lines>
  <Paragraphs>1587</Paragraphs>
  <ScaleCrop>false</ScaleCrop>
  <Company/>
  <LinksUpToDate>false</LinksUpToDate>
  <CharactersWithSpaces>138102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Vitelli, Kimberly - ETA</dc:creator>
  <cp:lastModifiedBy>Howell, Michael D - OASAM OCIO</cp:lastModifiedBy>
  <cp:revision>2</cp:revision>
  <dcterms:created xsi:type="dcterms:W3CDTF">2026-04-30T18:02:00Z</dcterms:created>
  <dcterms:modified xsi:type="dcterms:W3CDTF">2026-04-30T18:02:00Z</dcterms:modified>
</cp:coreProperties>
</file>