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40F1" w:rsidRPr="00363AEC" w:rsidP="00427EF9" w14:paraId="492F1059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 xml:space="preserve">Request for a Non-Substantive Change </w:t>
      </w:r>
    </w:p>
    <w:p w:rsidR="001162E5" w:rsidRPr="00363AEC" w:rsidP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="00D70C22" w:rsidRPr="00363AEC" w:rsidP="006D5056" w14:paraId="54B5D43A" w14:textId="40928568">
      <w:pPr>
        <w:jc w:val="center"/>
        <w:rPr>
          <w:b/>
        </w:rPr>
      </w:pPr>
      <w:r w:rsidRPr="00363AEC">
        <w:t xml:space="preserve">(OMB Control No. </w:t>
      </w:r>
      <w:r w:rsidR="00A13527">
        <w:t>1505-0270</w:t>
      </w:r>
      <w:r w:rsidRPr="00363AEC">
        <w:t>)</w:t>
      </w:r>
    </w:p>
    <w:p w:rsidR="00D70C22" w:rsidRPr="00363AEC" w14:paraId="6AE4A98F" w14:textId="77777777">
      <w:pPr>
        <w:rPr>
          <w:b/>
        </w:rPr>
      </w:pPr>
    </w:p>
    <w:p w:rsidR="00E1720C" w:rsidP="00B810E3" w14:paraId="47B63097" w14:textId="77777777">
      <w:pPr>
        <w:outlineLvl w:val="0"/>
        <w:rPr>
          <w:b/>
          <w:sz w:val="28"/>
          <w:szCs w:val="28"/>
        </w:rPr>
      </w:pPr>
      <w:bookmarkStart w:id="0" w:name="_Toc258935214"/>
    </w:p>
    <w:p w:rsidR="00E1720C" w:rsidP="00B810E3" w14:paraId="58411BC0" w14:textId="77777777">
      <w:pPr>
        <w:outlineLvl w:val="0"/>
        <w:rPr>
          <w:b/>
          <w:sz w:val="28"/>
          <w:szCs w:val="28"/>
        </w:rPr>
      </w:pPr>
    </w:p>
    <w:p w:rsidR="00301217" w:rsidRPr="00363AEC" w:rsidP="00B810E3" w14:paraId="5B51B4E7" w14:textId="3372DAD0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I.  Introduction</w:t>
      </w:r>
      <w:bookmarkEnd w:id="0"/>
    </w:p>
    <w:p w:rsidR="00301217" w:rsidRPr="00363AEC" w:rsidP="00301217" w14:paraId="6895E712" w14:textId="77777777">
      <w:pPr>
        <w:rPr>
          <w:i/>
        </w:rPr>
      </w:pPr>
    </w:p>
    <w:p w:rsidR="00A13527" w:rsidP="00A13527" w14:paraId="09DEFE6D" w14:textId="677C7C70">
      <w:bookmarkStart w:id="1" w:name="_Toc258935215"/>
      <w:r w:rsidRPr="00932365">
        <w:t>The U</w:t>
      </w:r>
      <w:r>
        <w:t>.</w:t>
      </w:r>
      <w:r w:rsidRPr="00932365">
        <w:t>S</w:t>
      </w:r>
      <w:r>
        <w:t>.</w:t>
      </w:r>
      <w:r w:rsidRPr="00932365">
        <w:t xml:space="preserve"> Department of the Treasury</w:t>
      </w:r>
      <w:r w:rsidR="00693AAA">
        <w:t xml:space="preserve"> (Treasury)</w:t>
      </w:r>
      <w:r w:rsidRPr="00932365">
        <w:t xml:space="preserve"> is submitting a request for</w:t>
      </w:r>
      <w:r>
        <w:t xml:space="preserve"> a</w:t>
      </w:r>
      <w:r w:rsidRPr="00932365">
        <w:t xml:space="preserve"> non-substantive change to OMB Control Number </w:t>
      </w:r>
      <w:r w:rsidRPr="0079133F">
        <w:t>1505-02</w:t>
      </w:r>
      <w:r>
        <w:t>70</w:t>
      </w:r>
      <w:r w:rsidR="00A63B2C">
        <w:t xml:space="preserve"> (expiration date: </w:t>
      </w:r>
      <w:r w:rsidR="00350C66">
        <w:t>03/31/2026</w:t>
      </w:r>
      <w:r w:rsidR="00A63B2C">
        <w:t>)</w:t>
      </w:r>
      <w:r w:rsidRPr="0079133F">
        <w:t xml:space="preserve"> </w:t>
      </w:r>
      <w:r w:rsidRPr="00932365">
        <w:t xml:space="preserve">to </w:t>
      </w:r>
      <w:r>
        <w:t xml:space="preserve">update the </w:t>
      </w:r>
      <w:r w:rsidRPr="00DE7FD3" w:rsidR="00A63B2C">
        <w:t xml:space="preserve">Emergency Rental Assistance (ERA2) </w:t>
      </w:r>
      <w:r w:rsidRPr="00DE7FD3" w:rsidR="004A3815">
        <w:t xml:space="preserve">program’s </w:t>
      </w:r>
      <w:r w:rsidR="00167A65">
        <w:t xml:space="preserve">ERA2 </w:t>
      </w:r>
      <w:r w:rsidRPr="00DE7FD3" w:rsidR="00A63B2C">
        <w:t xml:space="preserve">Quarterly Reporting Guidance, </w:t>
      </w:r>
      <w:r w:rsidRPr="00DE7FD3" w:rsidR="00C13BE9">
        <w:t>ERA2 Portal User Guide, ERA2 Data Dictionary,</w:t>
      </w:r>
      <w:r w:rsidRPr="00642C29" w:rsidR="00642C29">
        <w:rPr>
          <w:rFonts w:ascii="Segoe UI" w:hAnsi="Segoe UI" w:cs="Segoe UI"/>
          <w:sz w:val="18"/>
          <w:szCs w:val="18"/>
        </w:rPr>
        <w:t xml:space="preserve"> </w:t>
      </w:r>
      <w:r w:rsidR="00451881">
        <w:t>E</w:t>
      </w:r>
      <w:r w:rsidRPr="00642C29" w:rsidR="00642C29">
        <w:t>RA2 Recipients’ Reporting Requirements Supplemental Technical Assistance Resource Demographic Reporting (Tables 1-5) and Housing Stability &amp; Eviction Prevention Services</w:t>
      </w:r>
      <w:r w:rsidR="00642C29">
        <w:t xml:space="preserve">, ERA2 </w:t>
      </w:r>
      <w:r w:rsidRPr="00642C29" w:rsidR="00642C29">
        <w:t>Tip - Worksheet for Demographic Reporting</w:t>
      </w:r>
      <w:r w:rsidRPr="00DE7FD3" w:rsidR="00C13BE9">
        <w:t>,</w:t>
      </w:r>
      <w:r w:rsidR="00C13BE9">
        <w:rPr>
          <w:b/>
          <w:bCs/>
        </w:rPr>
        <w:t xml:space="preserve"> </w:t>
      </w:r>
      <w:r w:rsidRPr="00642C29" w:rsidR="00642C29">
        <w:t>ERA2 Tip - Calculating Average Number of Months of Assistance,</w:t>
      </w:r>
      <w:r w:rsidR="00642C29">
        <w:rPr>
          <w:b/>
          <w:bCs/>
        </w:rPr>
        <w:t xml:space="preserve"> </w:t>
      </w:r>
      <w:r w:rsidRPr="00642C29" w:rsidR="00642C29">
        <w:t xml:space="preserve">ERA2 </w:t>
      </w:r>
      <w:r w:rsidR="001F75EF">
        <w:t>Example</w:t>
      </w:r>
      <w:r w:rsidRPr="00642C29" w:rsidR="00642C29">
        <w:t xml:space="preserve"> Application Flow</w:t>
      </w:r>
      <w:r w:rsidR="002A19B7">
        <w:t>,</w:t>
      </w:r>
      <w:r w:rsidR="00642C29">
        <w:rPr>
          <w:b/>
          <w:bCs/>
        </w:rPr>
        <w:t xml:space="preserve"> </w:t>
      </w:r>
      <w:bookmarkStart w:id="2" w:name="_Hlk198115510"/>
      <w:r w:rsidR="00167A65">
        <w:t xml:space="preserve">ERA2 </w:t>
      </w:r>
      <w:r w:rsidR="00451881">
        <w:t>Online Application Improvement</w:t>
      </w:r>
      <w:r w:rsidR="002A19B7">
        <w:t>s</w:t>
      </w:r>
      <w:bookmarkEnd w:id="2"/>
      <w:r w:rsidR="00451881">
        <w:t xml:space="preserve">, </w:t>
      </w:r>
      <w:r w:rsidR="00A63B2C">
        <w:t>ERA2 Quarterly Report,</w:t>
      </w:r>
      <w:r w:rsidR="00451881">
        <w:t xml:space="preserve"> and</w:t>
      </w:r>
      <w:r w:rsidR="00A63B2C">
        <w:t xml:space="preserve"> ERA2 Closeout Report</w:t>
      </w:r>
      <w:r w:rsidR="00451881">
        <w:t xml:space="preserve"> i</w:t>
      </w:r>
      <w:r w:rsidRPr="00212A4E" w:rsidR="00A63B2C">
        <w:t>n accordance with</w:t>
      </w:r>
      <w:r w:rsidR="001E48A5">
        <w:t xml:space="preserve"> the requirements set out </w:t>
      </w:r>
      <w:bookmarkStart w:id="3" w:name="_Hlk198122230"/>
      <w:r w:rsidR="001E48A5">
        <w:t xml:space="preserve">in </w:t>
      </w:r>
      <w:r w:rsidRPr="00212A4E" w:rsidR="00A63B2C">
        <w:t xml:space="preserve"> </w:t>
      </w:r>
      <w:r w:rsidR="00A63B2C">
        <w:t xml:space="preserve">Executive Order </w:t>
      </w:r>
      <w:r w:rsidR="004A3815">
        <w:t xml:space="preserve">(EO) </w:t>
      </w:r>
      <w:r w:rsidR="00A63B2C">
        <w:t xml:space="preserve">14168 </w:t>
      </w:r>
      <w:bookmarkEnd w:id="3"/>
      <w:r w:rsidR="00A63B2C">
        <w:t xml:space="preserve">titled, “Defending Women form Gender Ideology Extremism and Restoring Biological Truth to the Federal Government” issued on </w:t>
      </w:r>
      <w:r w:rsidRPr="00212A4E" w:rsidR="00A63B2C">
        <w:t xml:space="preserve">January </w:t>
      </w:r>
      <w:r w:rsidR="00A63B2C">
        <w:t>20</w:t>
      </w:r>
      <w:r w:rsidRPr="00212A4E" w:rsidR="00A63B2C">
        <w:t xml:space="preserve">, 2025. </w:t>
      </w:r>
      <w:r>
        <w:t>Th</w:t>
      </w:r>
      <w:r w:rsidR="00E1720C">
        <w:t>ese</w:t>
      </w:r>
      <w:r>
        <w:t xml:space="preserve"> change</w:t>
      </w:r>
      <w:r w:rsidR="00E1720C">
        <w:t>s</w:t>
      </w:r>
      <w:r>
        <w:t xml:space="preserve"> would be effective for the </w:t>
      </w:r>
      <w:r w:rsidR="004A3815">
        <w:t xml:space="preserve">ERA2 Quarterly Report </w:t>
      </w:r>
      <w:r w:rsidR="00693AAA">
        <w:t xml:space="preserve">that will be made available to ERA2 grantees in Treasury’s Portal on June 13, 2025 for </w:t>
      </w:r>
      <w:r w:rsidR="002805E2">
        <w:t xml:space="preserve">the </w:t>
      </w:r>
      <w:r w:rsidR="00693AAA">
        <w:t>Q2 (April- June) reporting period and the ERA2 Closeout Report</w:t>
      </w:r>
      <w:r w:rsidR="002805E2">
        <w:t xml:space="preserve"> which will be made available in Treasury’s Portal for grantees seeking early closeout of their ERA2 award</w:t>
      </w:r>
      <w:r>
        <w:t xml:space="preserve">, but timely publication of the updates </w:t>
      </w:r>
      <w:r w:rsidR="00693AAA">
        <w:t xml:space="preserve">to the ERA2 Quarterly Reporting Guidance </w:t>
      </w:r>
      <w:r w:rsidRPr="00DE7FD3" w:rsidR="00937725">
        <w:t>ERA2 Portal User Guide, ERA2 Data Dictionary,</w:t>
      </w:r>
      <w:r w:rsidRPr="00642C29" w:rsidR="00937725">
        <w:rPr>
          <w:rFonts w:ascii="Segoe UI" w:hAnsi="Segoe UI" w:cs="Segoe UI"/>
          <w:sz w:val="18"/>
          <w:szCs w:val="18"/>
        </w:rPr>
        <w:t xml:space="preserve"> </w:t>
      </w:r>
      <w:r w:rsidR="00937725">
        <w:t>E</w:t>
      </w:r>
      <w:r w:rsidRPr="00642C29" w:rsidR="00937725">
        <w:t>RA2 Recipients’ Reporting Requirements Supplemental Technical Assistance Resource Demographic Reporting (Tables 1-5) and Housing Stability &amp; Eviction Prevention Services</w:t>
      </w:r>
      <w:r w:rsidR="00937725">
        <w:t xml:space="preserve">, ERA2 </w:t>
      </w:r>
      <w:r w:rsidRPr="00642C29" w:rsidR="00937725">
        <w:t>Tip - Worksheet for Demographic Reporting</w:t>
      </w:r>
      <w:r w:rsidRPr="00DE7FD3" w:rsidR="00937725">
        <w:t>,</w:t>
      </w:r>
      <w:r w:rsidR="00937725">
        <w:rPr>
          <w:b/>
          <w:bCs/>
        </w:rPr>
        <w:t xml:space="preserve"> </w:t>
      </w:r>
      <w:r w:rsidRPr="00642C29" w:rsidR="00937725">
        <w:t>ERA2 Tip - Calculating Average Number of Months of Assistance,</w:t>
      </w:r>
      <w:r w:rsidR="00937725">
        <w:rPr>
          <w:b/>
          <w:bCs/>
        </w:rPr>
        <w:t xml:space="preserve"> </w:t>
      </w:r>
      <w:r w:rsidRPr="00642C29" w:rsidR="00937725">
        <w:t xml:space="preserve">ERA2 </w:t>
      </w:r>
      <w:r w:rsidR="00937725">
        <w:t>Example</w:t>
      </w:r>
      <w:r w:rsidRPr="00642C29" w:rsidR="00937725">
        <w:t xml:space="preserve"> Application Flow</w:t>
      </w:r>
      <w:r w:rsidR="00937725">
        <w:t>,</w:t>
      </w:r>
      <w:r w:rsidR="00937725">
        <w:rPr>
          <w:b/>
          <w:bCs/>
        </w:rPr>
        <w:t xml:space="preserve"> </w:t>
      </w:r>
      <w:r w:rsidR="00937725">
        <w:t xml:space="preserve">ERA2 Online Application Improvements </w:t>
      </w:r>
      <w:r>
        <w:t xml:space="preserve">is important to ensure that </w:t>
      </w:r>
      <w:r w:rsidR="00693AAA">
        <w:t>ERA2 grantees</w:t>
      </w:r>
      <w:r>
        <w:t xml:space="preserve"> can update their data collection procedures</w:t>
      </w:r>
      <w:r w:rsidR="00693AAA">
        <w:t>,</w:t>
      </w:r>
      <w:r>
        <w:t xml:space="preserve"> as needed</w:t>
      </w:r>
      <w:r w:rsidR="00693AAA">
        <w:t xml:space="preserve"> before providing their Q2 </w:t>
      </w:r>
      <w:r w:rsidR="00A57D9E">
        <w:t>R</w:t>
      </w:r>
      <w:r w:rsidR="00693AAA">
        <w:t xml:space="preserve">eport and ERA2 Closeout </w:t>
      </w:r>
      <w:r w:rsidR="00A57D9E">
        <w:t>R</w:t>
      </w:r>
      <w:r w:rsidR="00693AAA">
        <w:t>eport in Treasury’s Portal, respectively</w:t>
      </w:r>
      <w:r>
        <w:t>.</w:t>
      </w:r>
    </w:p>
    <w:p w:rsidR="001E48A5" w:rsidP="00A13527" w14:paraId="41A20839" w14:textId="77777777"/>
    <w:bookmarkEnd w:id="1"/>
    <w:p w:rsidR="002029A9" w:rsidRPr="00363AEC" w:rsidP="00D70C22" w14:paraId="664B11B5" w14:textId="77777777"/>
    <w:p w:rsidR="002029A9" w:rsidRPr="00363AEC" w:rsidP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="002029A9" w:rsidRPr="00363AEC" w:rsidP="002029A9" w14:paraId="55418531" w14:textId="77777777">
      <w:pPr>
        <w:rPr>
          <w:i/>
        </w:rPr>
      </w:pPr>
    </w:p>
    <w:p w:rsidR="00CE4CC6" w:rsidP="00086CA6" w14:paraId="25103E45" w14:textId="7A35A170">
      <w:r>
        <w:t xml:space="preserve">Treasury is proposing to update its ERA2 program’s Quarterly Reporting Guidance, </w:t>
      </w:r>
      <w:r w:rsidRPr="00DE7FD3" w:rsidR="00B169F6">
        <w:t>ERA2 Portal User Guide, ERA2 Data Dictionary,</w:t>
      </w:r>
      <w:r w:rsidRPr="00642C29" w:rsidR="00B169F6">
        <w:rPr>
          <w:rFonts w:ascii="Segoe UI" w:hAnsi="Segoe UI" w:cs="Segoe UI"/>
          <w:sz w:val="18"/>
          <w:szCs w:val="18"/>
        </w:rPr>
        <w:t xml:space="preserve"> </w:t>
      </w:r>
      <w:r w:rsidR="00B169F6">
        <w:t>E</w:t>
      </w:r>
      <w:r w:rsidRPr="00642C29" w:rsidR="00B169F6">
        <w:t>RA2 Recipients’ Reporting Requirements Supplemental Technical Assistance Resource Demographic Reporting (Tables 1-5) and Housing Stability &amp; Eviction Prevention Services</w:t>
      </w:r>
      <w:r w:rsidR="00B169F6">
        <w:t xml:space="preserve">, ERA2 </w:t>
      </w:r>
      <w:r w:rsidRPr="00642C29" w:rsidR="00B169F6">
        <w:t>Tip - Worksheet for Demographic Reporting</w:t>
      </w:r>
      <w:r w:rsidRPr="00DE7FD3" w:rsidR="00B169F6">
        <w:t>,</w:t>
      </w:r>
      <w:r w:rsidR="00B169F6">
        <w:rPr>
          <w:b/>
          <w:bCs/>
        </w:rPr>
        <w:t xml:space="preserve"> </w:t>
      </w:r>
      <w:r w:rsidRPr="00642C29" w:rsidR="00B169F6">
        <w:t>ERA2 Tip - Calculating Average Number of Months of Assistance,</w:t>
      </w:r>
      <w:r w:rsidR="00B169F6">
        <w:rPr>
          <w:b/>
          <w:bCs/>
        </w:rPr>
        <w:t xml:space="preserve"> </w:t>
      </w:r>
      <w:r w:rsidRPr="00642C29" w:rsidR="00B169F6">
        <w:t xml:space="preserve">ERA2 </w:t>
      </w:r>
      <w:r w:rsidR="00B169F6">
        <w:t>Example</w:t>
      </w:r>
      <w:r w:rsidRPr="00642C29" w:rsidR="00B169F6">
        <w:t xml:space="preserve"> Application Flow</w:t>
      </w:r>
      <w:r w:rsidR="00B169F6">
        <w:t>,</w:t>
      </w:r>
      <w:r w:rsidR="00B169F6">
        <w:rPr>
          <w:b/>
          <w:bCs/>
        </w:rPr>
        <w:t xml:space="preserve"> </w:t>
      </w:r>
      <w:r w:rsidR="00B169F6">
        <w:t xml:space="preserve">ERA2 Online Application Improvements, </w:t>
      </w:r>
      <w:r>
        <w:t xml:space="preserve">ERA2 Quarterly Report, and ERA2 Closeout Report to remove all references to the “non-binary” gender option entirely and to remove all references to the term, “gender” and replace it with “sex” to comply with EO 14168. </w:t>
      </w:r>
      <w:r>
        <w:t>There will not be any change to the current</w:t>
      </w:r>
      <w:r w:rsidR="00E1720C">
        <w:t xml:space="preserve"> hour burden </w:t>
      </w:r>
      <w:r w:rsidR="001D38CD">
        <w:t xml:space="preserve">estimates </w:t>
      </w:r>
      <w:r w:rsidR="00E1720C">
        <w:t xml:space="preserve">for this </w:t>
      </w:r>
      <w:r>
        <w:t>ICR</w:t>
      </w:r>
      <w:r w:rsidR="003502F1">
        <w:t xml:space="preserve">, the estimated total annual costs burden to respondents, or the estimated costs to </w:t>
      </w:r>
      <w:r w:rsidR="00CD212F">
        <w:t>the federal government</w:t>
      </w:r>
      <w:r w:rsidR="003502F1">
        <w:t>.</w:t>
      </w:r>
    </w:p>
    <w:sectPr w:rsidSect="00EF3BB7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 w:rsidR="006D5056">
      <w:fldChar w:fldCharType="begin"/>
    </w:r>
    <w:r w:rsidR="006D5056">
      <w:instrText xml:space="preserve"> NUMPAGES  </w:instrText>
    </w:r>
    <w:r w:rsidR="006D5056">
      <w:fldChar w:fldCharType="separate"/>
    </w:r>
    <w:r w:rsidR="00712C55">
      <w:rPr>
        <w:noProof/>
      </w:rPr>
      <w:t>3</w:t>
    </w:r>
    <w:r w:rsidR="006D5056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369FB"/>
    <w:multiLevelType w:val="hybridMultilevel"/>
    <w:tmpl w:val="0582A3A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">
    <w:nsid w:val="13252F8C"/>
    <w:multiLevelType w:val="hybridMultilevel"/>
    <w:tmpl w:val="B1B88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14792">
    <w:abstractNumId w:val="5"/>
  </w:num>
  <w:num w:numId="2" w16cid:durableId="1381398887">
    <w:abstractNumId w:val="9"/>
  </w:num>
  <w:num w:numId="3" w16cid:durableId="75052546">
    <w:abstractNumId w:val="8"/>
  </w:num>
  <w:num w:numId="4" w16cid:durableId="816188972">
    <w:abstractNumId w:val="6"/>
  </w:num>
  <w:num w:numId="5" w16cid:durableId="2116047862">
    <w:abstractNumId w:val="7"/>
  </w:num>
  <w:num w:numId="6" w16cid:durableId="525287404">
    <w:abstractNumId w:val="3"/>
  </w:num>
  <w:num w:numId="7" w16cid:durableId="484972730">
    <w:abstractNumId w:val="0"/>
  </w:num>
  <w:num w:numId="8" w16cid:durableId="1560436609">
    <w:abstractNumId w:val="4"/>
  </w:num>
  <w:num w:numId="9" w16cid:durableId="1779060791">
    <w:abstractNumId w:val="2"/>
  </w:num>
  <w:num w:numId="10" w16cid:durableId="53955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86CA6"/>
    <w:rsid w:val="000924ED"/>
    <w:rsid w:val="00096C8B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1156F"/>
    <w:rsid w:val="001147CE"/>
    <w:rsid w:val="00115209"/>
    <w:rsid w:val="00115FA2"/>
    <w:rsid w:val="001162E5"/>
    <w:rsid w:val="00117937"/>
    <w:rsid w:val="00117F56"/>
    <w:rsid w:val="001273E0"/>
    <w:rsid w:val="00141806"/>
    <w:rsid w:val="00151F4D"/>
    <w:rsid w:val="0016521F"/>
    <w:rsid w:val="00167A65"/>
    <w:rsid w:val="001907F5"/>
    <w:rsid w:val="00197E8F"/>
    <w:rsid w:val="001A7AD1"/>
    <w:rsid w:val="001B4F67"/>
    <w:rsid w:val="001C0633"/>
    <w:rsid w:val="001C3331"/>
    <w:rsid w:val="001D3208"/>
    <w:rsid w:val="001D38CD"/>
    <w:rsid w:val="001E48A5"/>
    <w:rsid w:val="001F35D6"/>
    <w:rsid w:val="001F563C"/>
    <w:rsid w:val="001F6CD6"/>
    <w:rsid w:val="001F75EF"/>
    <w:rsid w:val="002029A9"/>
    <w:rsid w:val="00203D61"/>
    <w:rsid w:val="0020567E"/>
    <w:rsid w:val="0021159C"/>
    <w:rsid w:val="00212A4E"/>
    <w:rsid w:val="00215092"/>
    <w:rsid w:val="00215C6E"/>
    <w:rsid w:val="00217C79"/>
    <w:rsid w:val="002340F1"/>
    <w:rsid w:val="00234D23"/>
    <w:rsid w:val="00242DDC"/>
    <w:rsid w:val="00252B3A"/>
    <w:rsid w:val="00272F83"/>
    <w:rsid w:val="002805E2"/>
    <w:rsid w:val="00287D5C"/>
    <w:rsid w:val="0029490C"/>
    <w:rsid w:val="002A19B7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3D97"/>
    <w:rsid w:val="0033513F"/>
    <w:rsid w:val="00341A41"/>
    <w:rsid w:val="003502F1"/>
    <w:rsid w:val="00350C66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32E1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696F"/>
    <w:rsid w:val="0040706D"/>
    <w:rsid w:val="004249F2"/>
    <w:rsid w:val="00427EF9"/>
    <w:rsid w:val="0043328B"/>
    <w:rsid w:val="00435ED3"/>
    <w:rsid w:val="00442621"/>
    <w:rsid w:val="00444398"/>
    <w:rsid w:val="004443B4"/>
    <w:rsid w:val="00451881"/>
    <w:rsid w:val="0045744C"/>
    <w:rsid w:val="00490A8B"/>
    <w:rsid w:val="00492D3C"/>
    <w:rsid w:val="004A3815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081"/>
    <w:rsid w:val="005339E3"/>
    <w:rsid w:val="00536125"/>
    <w:rsid w:val="0053683E"/>
    <w:rsid w:val="00541D6C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3A40"/>
    <w:rsid w:val="005E537D"/>
    <w:rsid w:val="005E7ED3"/>
    <w:rsid w:val="005F210D"/>
    <w:rsid w:val="00607AB4"/>
    <w:rsid w:val="006106B0"/>
    <w:rsid w:val="006118D8"/>
    <w:rsid w:val="006168EC"/>
    <w:rsid w:val="00623721"/>
    <w:rsid w:val="006320C4"/>
    <w:rsid w:val="0063471C"/>
    <w:rsid w:val="00640674"/>
    <w:rsid w:val="00642030"/>
    <w:rsid w:val="006424DF"/>
    <w:rsid w:val="00642A40"/>
    <w:rsid w:val="00642C29"/>
    <w:rsid w:val="00645C90"/>
    <w:rsid w:val="00646036"/>
    <w:rsid w:val="00657764"/>
    <w:rsid w:val="00664875"/>
    <w:rsid w:val="006671CD"/>
    <w:rsid w:val="00693AAA"/>
    <w:rsid w:val="006A00FD"/>
    <w:rsid w:val="006A0562"/>
    <w:rsid w:val="006D5056"/>
    <w:rsid w:val="006D5F99"/>
    <w:rsid w:val="006D67E4"/>
    <w:rsid w:val="006E1F21"/>
    <w:rsid w:val="00700691"/>
    <w:rsid w:val="00706681"/>
    <w:rsid w:val="00707AD1"/>
    <w:rsid w:val="00712C55"/>
    <w:rsid w:val="00725444"/>
    <w:rsid w:val="007267DF"/>
    <w:rsid w:val="00733C94"/>
    <w:rsid w:val="00762ADD"/>
    <w:rsid w:val="007649E5"/>
    <w:rsid w:val="00775602"/>
    <w:rsid w:val="0079073E"/>
    <w:rsid w:val="00790C9D"/>
    <w:rsid w:val="0079133F"/>
    <w:rsid w:val="007943D5"/>
    <w:rsid w:val="00795399"/>
    <w:rsid w:val="007A09B9"/>
    <w:rsid w:val="007A3EBA"/>
    <w:rsid w:val="007B6CD8"/>
    <w:rsid w:val="007C1EFC"/>
    <w:rsid w:val="007D1E5E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4651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20702"/>
    <w:rsid w:val="00924142"/>
    <w:rsid w:val="009308B1"/>
    <w:rsid w:val="00932365"/>
    <w:rsid w:val="00933D91"/>
    <w:rsid w:val="00937725"/>
    <w:rsid w:val="00940893"/>
    <w:rsid w:val="0095168D"/>
    <w:rsid w:val="00956497"/>
    <w:rsid w:val="0098077D"/>
    <w:rsid w:val="00985042"/>
    <w:rsid w:val="0098684A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13527"/>
    <w:rsid w:val="00A20F5E"/>
    <w:rsid w:val="00A45149"/>
    <w:rsid w:val="00A50B7B"/>
    <w:rsid w:val="00A55497"/>
    <w:rsid w:val="00A57D9E"/>
    <w:rsid w:val="00A63B2C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AD76F8"/>
    <w:rsid w:val="00B11F7B"/>
    <w:rsid w:val="00B169F6"/>
    <w:rsid w:val="00B27C74"/>
    <w:rsid w:val="00B32B6B"/>
    <w:rsid w:val="00B37E64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90D67"/>
    <w:rsid w:val="00BA6E19"/>
    <w:rsid w:val="00BA714F"/>
    <w:rsid w:val="00BC04ED"/>
    <w:rsid w:val="00BC241F"/>
    <w:rsid w:val="00BD15B0"/>
    <w:rsid w:val="00BD79AC"/>
    <w:rsid w:val="00BF1900"/>
    <w:rsid w:val="00BF7553"/>
    <w:rsid w:val="00C0629A"/>
    <w:rsid w:val="00C13BE9"/>
    <w:rsid w:val="00C15E96"/>
    <w:rsid w:val="00C207D4"/>
    <w:rsid w:val="00C22476"/>
    <w:rsid w:val="00C279BB"/>
    <w:rsid w:val="00C34D8F"/>
    <w:rsid w:val="00C476F0"/>
    <w:rsid w:val="00C547B2"/>
    <w:rsid w:val="00C658E7"/>
    <w:rsid w:val="00C724FE"/>
    <w:rsid w:val="00C74BA4"/>
    <w:rsid w:val="00C83395"/>
    <w:rsid w:val="00C849CA"/>
    <w:rsid w:val="00C84A04"/>
    <w:rsid w:val="00CA45B1"/>
    <w:rsid w:val="00CB3A75"/>
    <w:rsid w:val="00CC14E1"/>
    <w:rsid w:val="00CC5EFF"/>
    <w:rsid w:val="00CC65EC"/>
    <w:rsid w:val="00CD0BD2"/>
    <w:rsid w:val="00CD212F"/>
    <w:rsid w:val="00CE00BD"/>
    <w:rsid w:val="00CE4CC6"/>
    <w:rsid w:val="00CE5A18"/>
    <w:rsid w:val="00CE5A3D"/>
    <w:rsid w:val="00CF1839"/>
    <w:rsid w:val="00D02781"/>
    <w:rsid w:val="00D07AB4"/>
    <w:rsid w:val="00D11FDF"/>
    <w:rsid w:val="00D15558"/>
    <w:rsid w:val="00D1598B"/>
    <w:rsid w:val="00D258B9"/>
    <w:rsid w:val="00D26314"/>
    <w:rsid w:val="00D3542D"/>
    <w:rsid w:val="00D525CD"/>
    <w:rsid w:val="00D610C7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108B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E7FD3"/>
    <w:rsid w:val="00DF0B5B"/>
    <w:rsid w:val="00DF5230"/>
    <w:rsid w:val="00E056CD"/>
    <w:rsid w:val="00E107B4"/>
    <w:rsid w:val="00E1720C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9621D"/>
    <w:rsid w:val="00EA597D"/>
    <w:rsid w:val="00EB46D6"/>
    <w:rsid w:val="00EC3EA0"/>
    <w:rsid w:val="00EE58A4"/>
    <w:rsid w:val="00EE77B2"/>
    <w:rsid w:val="00EF1D5A"/>
    <w:rsid w:val="00EF3BB7"/>
    <w:rsid w:val="00EF6C93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067D"/>
    <w:rsid w:val="00F34BCC"/>
    <w:rsid w:val="00F37287"/>
    <w:rsid w:val="00F40353"/>
    <w:rsid w:val="00F4262C"/>
    <w:rsid w:val="00F45A6E"/>
    <w:rsid w:val="00F46819"/>
    <w:rsid w:val="00F52E28"/>
    <w:rsid w:val="00F5690F"/>
    <w:rsid w:val="00F5776E"/>
    <w:rsid w:val="00F70ECF"/>
    <w:rsid w:val="00F737AC"/>
    <w:rsid w:val="00F75A5D"/>
    <w:rsid w:val="00F8759D"/>
    <w:rsid w:val="00FA2F7B"/>
    <w:rsid w:val="00FB0345"/>
    <w:rsid w:val="00FB2C4A"/>
    <w:rsid w:val="00FC48F5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96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69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D5996-B765-469F-88AD-7883E2463D9A}">
  <ds:schemaRefs>
    <ds:schemaRef ds:uri="http://schemas.microsoft.com/office/infopath/2007/PartnerControls"/>
    <ds:schemaRef ds:uri="http://purl.org/dc/dcmitype/"/>
    <ds:schemaRef ds:uri="http://schemas.microsoft.com/sharepoint.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a497fff-9786-4e82-a531-681128f534e2"/>
    <ds:schemaRef ds:uri="http://schemas.microsoft.com/sharepoint/v3/fields"/>
    <ds:schemaRef ds:uri="http://schemas.microsoft.com/office/2006/metadata/properties"/>
    <ds:schemaRef ds:uri="http://schemas.microsoft.com/sharepoint/v3"/>
    <ds:schemaRef ds:uri="45247b5e-ffbd-4f0c-88fc-bd54b4f5e0ea"/>
    <ds:schemaRef ds:uri="4ffa91fb-a0ff-4ac5-b2db-65c790d184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Clark, Spencer</cp:lastModifiedBy>
  <cp:revision>2</cp:revision>
  <cp:lastPrinted>2010-04-07T14:57:00Z</cp:lastPrinted>
  <dcterms:created xsi:type="dcterms:W3CDTF">2025-05-23T18:55:00Z</dcterms:created>
  <dcterms:modified xsi:type="dcterms:W3CDTF">2025-05-23T18:55:00Z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TaxKeyword">
    <vt:lpwstr/>
  </property>
</Properties>
</file>