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55937" w:rsidRPr="00035C2F" w14:paraId="2C277A18" w14:textId="77777777">
      <w:pPr>
        <w:rPr>
          <w:rFonts w:ascii="Arial" w:hAnsi="Arial" w:cs="Arial"/>
          <w:sz w:val="24"/>
          <w:szCs w:val="24"/>
        </w:rPr>
      </w:pPr>
      <w:r w:rsidRPr="00035C2F">
        <w:rPr>
          <w:rFonts w:ascii="Arial" w:hAnsi="Arial" w:cs="Arial"/>
          <w:sz w:val="24"/>
          <w:szCs w:val="24"/>
        </w:rPr>
        <w:t>May 1</w:t>
      </w:r>
      <w:r w:rsidRPr="00035C2F" w:rsidR="003A473D">
        <w:rPr>
          <w:rFonts w:ascii="Arial" w:hAnsi="Arial" w:cs="Arial"/>
          <w:sz w:val="24"/>
          <w:szCs w:val="24"/>
        </w:rPr>
        <w:t>9</w:t>
      </w:r>
      <w:r w:rsidRPr="00035C2F">
        <w:rPr>
          <w:rFonts w:ascii="Arial" w:hAnsi="Arial" w:cs="Arial"/>
          <w:sz w:val="24"/>
          <w:szCs w:val="24"/>
        </w:rPr>
        <w:t>, 2025</w:t>
      </w:r>
      <w:r w:rsidRPr="00035C2F" w:rsidR="003A473D">
        <w:rPr>
          <w:rFonts w:ascii="Arial" w:hAnsi="Arial" w:cs="Arial"/>
          <w:sz w:val="24"/>
          <w:szCs w:val="24"/>
        </w:rPr>
        <w:t xml:space="preserve"> </w:t>
      </w:r>
    </w:p>
    <w:p w:rsidR="009436E7" w:rsidRPr="00035C2F" w14:paraId="0183AAB6" w14:textId="77777777">
      <w:pPr>
        <w:rPr>
          <w:rFonts w:ascii="Arial" w:hAnsi="Arial" w:cs="Arial"/>
          <w:sz w:val="24"/>
          <w:szCs w:val="24"/>
        </w:rPr>
      </w:pPr>
    </w:p>
    <w:p w:rsidR="009436E7" w:rsidRPr="00035C2F" w:rsidP="009436E7" w14:paraId="3338C03D" w14:textId="77777777">
      <w:pPr>
        <w:spacing w:after="120" w:line="240" w:lineRule="auto"/>
        <w:jc w:val="center"/>
        <w:rPr>
          <w:rFonts w:ascii="Arial" w:hAnsi="Arial" w:cs="Arial"/>
          <w:b/>
          <w:bCs/>
          <w:sz w:val="24"/>
          <w:szCs w:val="24"/>
        </w:rPr>
      </w:pPr>
      <w:r w:rsidRPr="00035C2F">
        <w:rPr>
          <w:rFonts w:ascii="Arial" w:hAnsi="Arial" w:cs="Arial"/>
          <w:b/>
          <w:bCs/>
          <w:sz w:val="24"/>
          <w:szCs w:val="24"/>
        </w:rPr>
        <w:t>Non-substantive Change Justification Statement for</w:t>
      </w:r>
      <w:r w:rsidRPr="00035C2F">
        <w:rPr>
          <w:rFonts w:ascii="Arial" w:hAnsi="Arial" w:cs="Arial"/>
          <w:b/>
          <w:bCs/>
          <w:sz w:val="24"/>
          <w:szCs w:val="24"/>
        </w:rPr>
        <w:t xml:space="preserve"> </w:t>
      </w:r>
    </w:p>
    <w:p w:rsidR="009436E7" w:rsidRPr="00035C2F" w:rsidP="009436E7" w14:paraId="2333BFE0" w14:textId="77777777">
      <w:pPr>
        <w:spacing w:after="0" w:line="240" w:lineRule="auto"/>
        <w:jc w:val="center"/>
        <w:rPr>
          <w:rFonts w:ascii="Arial" w:hAnsi="Arial" w:cs="Arial"/>
          <w:b/>
          <w:bCs/>
          <w:sz w:val="24"/>
          <w:szCs w:val="24"/>
        </w:rPr>
      </w:pPr>
      <w:r w:rsidRPr="00035C2F">
        <w:rPr>
          <w:rFonts w:ascii="Arial" w:hAnsi="Arial" w:cs="Arial"/>
          <w:b/>
          <w:bCs/>
          <w:sz w:val="24"/>
          <w:szCs w:val="24"/>
        </w:rPr>
        <w:t>OMB No. 1513–0014, Power of Attorney</w:t>
      </w:r>
      <w:r w:rsidRPr="00035C2F">
        <w:rPr>
          <w:rFonts w:ascii="Arial" w:hAnsi="Arial" w:cs="Arial"/>
          <w:b/>
          <w:bCs/>
          <w:sz w:val="24"/>
          <w:szCs w:val="24"/>
        </w:rPr>
        <w:t xml:space="preserve"> </w:t>
      </w:r>
    </w:p>
    <w:p w:rsidR="009436E7" w:rsidRPr="00035C2F" w14:paraId="1354BFF1" w14:textId="77777777">
      <w:pPr>
        <w:rPr>
          <w:rFonts w:ascii="Arial" w:hAnsi="Arial" w:cs="Arial"/>
          <w:sz w:val="24"/>
          <w:szCs w:val="24"/>
        </w:rPr>
      </w:pPr>
    </w:p>
    <w:p w:rsidR="009436E7" w:rsidRPr="00035C2F" w14:paraId="35544E4A" w14:textId="77777777">
      <w:pPr>
        <w:rPr>
          <w:rFonts w:ascii="Arial" w:hAnsi="Arial" w:cs="Arial"/>
          <w:sz w:val="24"/>
          <w:szCs w:val="24"/>
        </w:rPr>
      </w:pPr>
      <w:r w:rsidRPr="00035C2F">
        <w:rPr>
          <w:rFonts w:ascii="Arial" w:hAnsi="Arial" w:cs="Arial"/>
          <w:sz w:val="24"/>
          <w:szCs w:val="24"/>
        </w:rPr>
        <w:t xml:space="preserve">The Internal Revenue Code (IRC) at 26 U.S.C. 6061 provides that any return, statement, or other document submitted under the IRC’s </w:t>
      </w:r>
      <w:r w:rsidRPr="00035C2F">
        <w:rPr>
          <w:rFonts w:ascii="Arial" w:hAnsi="Arial" w:cs="Arial"/>
          <w:sz w:val="24"/>
          <w:szCs w:val="24"/>
        </w:rPr>
        <w:t xml:space="preserve">provisions must be signed in accordance with the forms or regulations prescribed by the Secretary of the Treasury (the Secretary).  Also, the Federal Alcohol Administration Act (FAA Act) at 27 U.S.C. 204(c) authorizes the Secretary to prescribe the manner and form of applications for basic permits issued under the Act.  Under those authorities, the Alcohol and Tobacco Tax and Trade Bureau (TTB) regulations require individuals signing documents and forms filed with TTB on behalf of an applicant or principal </w:t>
      </w:r>
      <w:r w:rsidRPr="00035C2F">
        <w:rPr>
          <w:rFonts w:ascii="Arial" w:hAnsi="Arial" w:cs="Arial"/>
          <w:sz w:val="24"/>
          <w:szCs w:val="24"/>
        </w:rPr>
        <w:t>to have specific authority to do so.  As such, applicants and principals use form TTB F</w:t>
      </w:r>
      <w:r w:rsidRPr="00035C2F" w:rsidR="003A473D">
        <w:rPr>
          <w:rFonts w:ascii="Arial" w:hAnsi="Arial" w:cs="Arial"/>
          <w:sz w:val="24"/>
          <w:szCs w:val="24"/>
        </w:rPr>
        <w:t> </w:t>
      </w:r>
      <w:r w:rsidRPr="00035C2F">
        <w:rPr>
          <w:rFonts w:ascii="Arial" w:hAnsi="Arial" w:cs="Arial"/>
          <w:sz w:val="24"/>
          <w:szCs w:val="24"/>
        </w:rPr>
        <w:t xml:space="preserve">5000.8, Power of Attorney, to delegate such authority to a designated individual and to report that delegation to TTB.  Many documents and forms submitted to TTB are legally binding and have penalties for omissions or falsification, and TTB uses the collected information to determine who legally represents an applicant or permittee doing business with the agency. </w:t>
      </w:r>
    </w:p>
    <w:p w:rsidR="009436E7" w:rsidRPr="00035C2F" w14:paraId="7E4C44E2" w14:textId="77777777">
      <w:pPr>
        <w:rPr>
          <w:rFonts w:ascii="Arial" w:hAnsi="Arial" w:cs="Arial"/>
          <w:sz w:val="24"/>
          <w:szCs w:val="24"/>
        </w:rPr>
      </w:pPr>
      <w:r w:rsidRPr="00035C2F">
        <w:rPr>
          <w:rFonts w:ascii="Arial" w:hAnsi="Arial" w:cs="Arial"/>
          <w:sz w:val="24"/>
          <w:szCs w:val="24"/>
        </w:rPr>
        <w:t xml:space="preserve">TTB is making two non-substantive changes to TTB F 5000.8, Power of Attorney form to better identify the </w:t>
      </w:r>
      <w:r w:rsidRPr="00035C2F" w:rsidR="00A56657">
        <w:rPr>
          <w:rFonts w:ascii="Arial" w:hAnsi="Arial" w:cs="Arial"/>
          <w:sz w:val="24"/>
          <w:szCs w:val="24"/>
        </w:rPr>
        <w:t xml:space="preserve">appointed attorney and their redelegation authority, if any. </w:t>
      </w:r>
    </w:p>
    <w:p w:rsidR="00A56657" w:rsidRPr="00035C2F" w14:paraId="4EFB8C0C" w14:textId="77777777">
      <w:pPr>
        <w:rPr>
          <w:rFonts w:ascii="Arial" w:hAnsi="Arial" w:cs="Arial"/>
          <w:sz w:val="24"/>
          <w:szCs w:val="24"/>
        </w:rPr>
      </w:pPr>
      <w:r w:rsidRPr="00035C2F">
        <w:rPr>
          <w:rFonts w:ascii="Arial" w:hAnsi="Arial" w:cs="Arial"/>
          <w:sz w:val="24"/>
          <w:szCs w:val="24"/>
        </w:rPr>
        <w:t>Specifically, in Item 6 on the previous addition of the form</w:t>
      </w:r>
      <w:r w:rsidRPr="00035C2F" w:rsidR="003A473D">
        <w:rPr>
          <w:rFonts w:ascii="Arial" w:hAnsi="Arial" w:cs="Arial"/>
          <w:sz w:val="24"/>
          <w:szCs w:val="24"/>
        </w:rPr>
        <w:t xml:space="preserve"> (02/2016 version)</w:t>
      </w:r>
      <w:r w:rsidRPr="00035C2F">
        <w:rPr>
          <w:rFonts w:ascii="Arial" w:hAnsi="Arial" w:cs="Arial"/>
          <w:sz w:val="24"/>
          <w:szCs w:val="24"/>
        </w:rPr>
        <w:t xml:space="preserve">, there was one data field for the appointed attorney’s name, telephone number, and email address.  </w:t>
      </w:r>
      <w:r w:rsidRPr="00035C2F" w:rsidR="008F1A20">
        <w:rPr>
          <w:rFonts w:ascii="Arial" w:hAnsi="Arial" w:cs="Arial"/>
          <w:sz w:val="24"/>
          <w:szCs w:val="24"/>
        </w:rPr>
        <w:t>In Item 6 o</w:t>
      </w:r>
      <w:r w:rsidRPr="00035C2F">
        <w:rPr>
          <w:rFonts w:ascii="Arial" w:hAnsi="Arial" w:cs="Arial"/>
          <w:sz w:val="24"/>
          <w:szCs w:val="24"/>
        </w:rPr>
        <w:t>n the new version of the form</w:t>
      </w:r>
      <w:r w:rsidRPr="00035C2F" w:rsidR="003A473D">
        <w:rPr>
          <w:rFonts w:ascii="Arial" w:hAnsi="Arial" w:cs="Arial"/>
          <w:sz w:val="24"/>
          <w:szCs w:val="24"/>
        </w:rPr>
        <w:t xml:space="preserve"> (03/2025 version)</w:t>
      </w:r>
      <w:r w:rsidRPr="00035C2F">
        <w:rPr>
          <w:rFonts w:ascii="Arial" w:hAnsi="Arial" w:cs="Arial"/>
          <w:sz w:val="24"/>
          <w:szCs w:val="24"/>
        </w:rPr>
        <w:t xml:space="preserve">, TTB is revising </w:t>
      </w:r>
      <w:r w:rsidRPr="00035C2F" w:rsidR="003A473D">
        <w:rPr>
          <w:rFonts w:ascii="Arial" w:hAnsi="Arial" w:cs="Arial"/>
          <w:sz w:val="24"/>
          <w:szCs w:val="24"/>
        </w:rPr>
        <w:t>It</w:t>
      </w:r>
      <w:r w:rsidRPr="00035C2F">
        <w:rPr>
          <w:rFonts w:ascii="Arial" w:hAnsi="Arial" w:cs="Arial"/>
          <w:sz w:val="24"/>
          <w:szCs w:val="24"/>
        </w:rPr>
        <w:t>em</w:t>
      </w:r>
      <w:r w:rsidRPr="00035C2F" w:rsidR="003A473D">
        <w:rPr>
          <w:rFonts w:ascii="Arial" w:hAnsi="Arial" w:cs="Arial"/>
          <w:sz w:val="24"/>
          <w:szCs w:val="24"/>
        </w:rPr>
        <w:t xml:space="preserve"> 6 </w:t>
      </w:r>
      <w:r w:rsidRPr="00035C2F">
        <w:rPr>
          <w:rFonts w:ascii="Arial" w:hAnsi="Arial" w:cs="Arial"/>
          <w:sz w:val="24"/>
          <w:szCs w:val="24"/>
        </w:rPr>
        <w:t xml:space="preserve">to include separate data fields for the appointed attorney’s name, telephone number, and email address, and TTB is adding a data field for the appointed attorney’s date of birth.  </w:t>
      </w:r>
      <w:r w:rsidRPr="00035C2F" w:rsidR="00C11D07">
        <w:rPr>
          <w:rFonts w:ascii="Arial" w:hAnsi="Arial" w:cs="Arial"/>
          <w:sz w:val="24"/>
          <w:szCs w:val="24"/>
        </w:rPr>
        <w:t xml:space="preserve">The </w:t>
      </w:r>
      <w:r w:rsidRPr="00035C2F">
        <w:rPr>
          <w:rFonts w:ascii="Arial" w:hAnsi="Arial" w:cs="Arial"/>
          <w:sz w:val="24"/>
          <w:szCs w:val="24"/>
        </w:rPr>
        <w:t xml:space="preserve">TTB is making this change </w:t>
      </w:r>
      <w:r w:rsidRPr="00035C2F" w:rsidR="00C11D07">
        <w:rPr>
          <w:rFonts w:ascii="Arial" w:hAnsi="Arial" w:cs="Arial"/>
          <w:sz w:val="24"/>
          <w:szCs w:val="24"/>
        </w:rPr>
        <w:t xml:space="preserve">to separate the </w:t>
      </w:r>
      <w:r w:rsidRPr="00035C2F" w:rsidR="008F1A20">
        <w:rPr>
          <w:rFonts w:ascii="Arial" w:hAnsi="Arial" w:cs="Arial"/>
          <w:sz w:val="24"/>
          <w:szCs w:val="24"/>
        </w:rPr>
        <w:t xml:space="preserve">collected </w:t>
      </w:r>
      <w:r w:rsidRPr="00035C2F" w:rsidR="00C11D07">
        <w:rPr>
          <w:rFonts w:ascii="Arial" w:hAnsi="Arial" w:cs="Arial"/>
          <w:sz w:val="24"/>
          <w:szCs w:val="24"/>
        </w:rPr>
        <w:t xml:space="preserve">information </w:t>
      </w:r>
      <w:r w:rsidRPr="00035C2F" w:rsidR="008F1A20">
        <w:rPr>
          <w:rFonts w:ascii="Arial" w:hAnsi="Arial" w:cs="Arial"/>
          <w:sz w:val="24"/>
          <w:szCs w:val="24"/>
        </w:rPr>
        <w:t xml:space="preserve">for clarity </w:t>
      </w:r>
      <w:r w:rsidRPr="00035C2F" w:rsidR="00C11D07">
        <w:rPr>
          <w:rFonts w:ascii="Arial" w:hAnsi="Arial" w:cs="Arial"/>
          <w:sz w:val="24"/>
          <w:szCs w:val="24"/>
        </w:rPr>
        <w:t xml:space="preserve">and to better </w:t>
      </w:r>
      <w:r w:rsidRPr="00035C2F">
        <w:rPr>
          <w:rFonts w:ascii="Arial" w:hAnsi="Arial" w:cs="Arial"/>
          <w:sz w:val="24"/>
          <w:szCs w:val="24"/>
        </w:rPr>
        <w:t>identify the appoint</w:t>
      </w:r>
      <w:r w:rsidRPr="00035C2F" w:rsidR="00C11D07">
        <w:rPr>
          <w:rFonts w:ascii="Arial" w:hAnsi="Arial" w:cs="Arial"/>
          <w:sz w:val="24"/>
          <w:szCs w:val="24"/>
        </w:rPr>
        <w:t>ed</w:t>
      </w:r>
      <w:r w:rsidRPr="00035C2F">
        <w:rPr>
          <w:rFonts w:ascii="Arial" w:hAnsi="Arial" w:cs="Arial"/>
          <w:sz w:val="24"/>
          <w:szCs w:val="24"/>
        </w:rPr>
        <w:t xml:space="preserve"> attorney</w:t>
      </w:r>
      <w:r w:rsidRPr="00035C2F" w:rsidR="008F1A20">
        <w:rPr>
          <w:rFonts w:ascii="Arial" w:hAnsi="Arial" w:cs="Arial"/>
          <w:sz w:val="24"/>
          <w:szCs w:val="24"/>
        </w:rPr>
        <w:t>, particularly in case</w:t>
      </w:r>
      <w:r w:rsidRPr="00035C2F" w:rsidR="00071B76">
        <w:rPr>
          <w:rFonts w:ascii="Arial" w:hAnsi="Arial" w:cs="Arial"/>
          <w:sz w:val="24"/>
          <w:szCs w:val="24"/>
        </w:rPr>
        <w:t>s</w:t>
      </w:r>
      <w:r w:rsidRPr="00035C2F" w:rsidR="008F1A20">
        <w:rPr>
          <w:rFonts w:ascii="Arial" w:hAnsi="Arial" w:cs="Arial"/>
          <w:sz w:val="24"/>
          <w:szCs w:val="24"/>
        </w:rPr>
        <w:t xml:space="preserve"> of persons with the same or similar names</w:t>
      </w:r>
      <w:r w:rsidRPr="00035C2F">
        <w:rPr>
          <w:rFonts w:ascii="Arial" w:hAnsi="Arial" w:cs="Arial"/>
          <w:sz w:val="24"/>
          <w:szCs w:val="24"/>
        </w:rPr>
        <w:t xml:space="preserve">. </w:t>
      </w:r>
    </w:p>
    <w:p w:rsidR="00A56657" w:rsidRPr="00035C2F" w:rsidP="009436E7" w14:paraId="233886D9" w14:textId="77777777">
      <w:pPr>
        <w:rPr>
          <w:rFonts w:ascii="Arial" w:hAnsi="Arial" w:cs="Arial"/>
          <w:sz w:val="24"/>
          <w:szCs w:val="24"/>
        </w:rPr>
      </w:pPr>
      <w:r w:rsidRPr="00035C2F">
        <w:rPr>
          <w:rFonts w:ascii="Arial" w:hAnsi="Arial" w:cs="Arial"/>
          <w:sz w:val="24"/>
          <w:szCs w:val="24"/>
        </w:rPr>
        <w:t xml:space="preserve">In Item 8a, the power of attorney designation, TTB is adding two check boxes </w:t>
      </w:r>
      <w:r w:rsidRPr="00035C2F" w:rsidR="00C0644B">
        <w:rPr>
          <w:rFonts w:ascii="Arial" w:hAnsi="Arial" w:cs="Arial"/>
          <w:sz w:val="24"/>
          <w:szCs w:val="24"/>
        </w:rPr>
        <w:t xml:space="preserve">on the new version of the form </w:t>
      </w:r>
      <w:r w:rsidRPr="00035C2F">
        <w:rPr>
          <w:rFonts w:ascii="Arial" w:hAnsi="Arial" w:cs="Arial"/>
          <w:sz w:val="24"/>
          <w:szCs w:val="24"/>
        </w:rPr>
        <w:t>to allow the princip</w:t>
      </w:r>
      <w:r w:rsidRPr="00035C2F" w:rsidR="00071B76">
        <w:rPr>
          <w:rFonts w:ascii="Arial" w:hAnsi="Arial" w:cs="Arial"/>
          <w:sz w:val="24"/>
          <w:szCs w:val="24"/>
        </w:rPr>
        <w:t>al</w:t>
      </w:r>
      <w:r w:rsidRPr="00035C2F">
        <w:rPr>
          <w:rFonts w:ascii="Arial" w:hAnsi="Arial" w:cs="Arial"/>
          <w:sz w:val="24"/>
          <w:szCs w:val="24"/>
        </w:rPr>
        <w:t xml:space="preserve"> to </w:t>
      </w:r>
      <w:r w:rsidRPr="00035C2F" w:rsidR="00DE230B">
        <w:rPr>
          <w:rFonts w:ascii="Arial" w:hAnsi="Arial" w:cs="Arial"/>
          <w:sz w:val="24"/>
          <w:szCs w:val="24"/>
        </w:rPr>
        <w:t xml:space="preserve">clearly state </w:t>
      </w:r>
      <w:r w:rsidRPr="00035C2F">
        <w:rPr>
          <w:rFonts w:ascii="Arial" w:hAnsi="Arial" w:cs="Arial"/>
          <w:sz w:val="24"/>
          <w:szCs w:val="24"/>
        </w:rPr>
        <w:t>if the appointed attorney does or does not have power to redelegate the</w:t>
      </w:r>
      <w:r w:rsidRPr="00035C2F" w:rsidR="00C0644B">
        <w:rPr>
          <w:rFonts w:ascii="Arial" w:hAnsi="Arial" w:cs="Arial"/>
          <w:sz w:val="24"/>
          <w:szCs w:val="24"/>
        </w:rPr>
        <w:t>ir</w:t>
      </w:r>
      <w:r w:rsidRPr="00035C2F">
        <w:rPr>
          <w:rFonts w:ascii="Arial" w:hAnsi="Arial" w:cs="Arial"/>
          <w:sz w:val="24"/>
          <w:szCs w:val="24"/>
        </w:rPr>
        <w:t xml:space="preserve"> designated authorities. </w:t>
      </w:r>
      <w:r w:rsidRPr="00035C2F" w:rsidR="003A473D">
        <w:rPr>
          <w:rFonts w:ascii="Arial" w:hAnsi="Arial" w:cs="Arial"/>
          <w:sz w:val="24"/>
          <w:szCs w:val="24"/>
        </w:rPr>
        <w:t xml:space="preserve"> See the relevant portion of the form below for the described changes. </w:t>
      </w:r>
    </w:p>
    <w:p w:rsidR="008F7AD0" w:rsidRPr="00035C2F" w:rsidP="0067058E" w14:paraId="4A99E82E" w14:textId="156813A8">
      <w:pPr>
        <w:rPr>
          <w:rFonts w:ascii="Arial" w:hAnsi="Arial" w:cs="Arial"/>
          <w:sz w:val="24"/>
          <w:szCs w:val="24"/>
        </w:rPr>
      </w:pPr>
      <w:r w:rsidRPr="00035C2F">
        <w:rPr>
          <w:rFonts w:ascii="Arial" w:hAnsi="Arial" w:cs="Arial"/>
          <w:sz w:val="24"/>
          <w:szCs w:val="24"/>
        </w:rPr>
        <w:t xml:space="preserve">TTB believes that these minor changes to its Power of Attorney form do not affect its per-respondent or total annual burden.  The addition of the new date of birth data field in Item 6 and the addition of the two check boxes in Item 8 merely </w:t>
      </w:r>
      <w:r w:rsidRPr="00035C2F" w:rsidR="008544D6">
        <w:rPr>
          <w:rFonts w:ascii="Arial" w:hAnsi="Arial" w:cs="Arial"/>
          <w:sz w:val="24"/>
          <w:szCs w:val="24"/>
        </w:rPr>
        <w:t xml:space="preserve">requires </w:t>
      </w:r>
      <w:r w:rsidRPr="00035C2F">
        <w:rPr>
          <w:rFonts w:ascii="Arial" w:hAnsi="Arial" w:cs="Arial"/>
          <w:sz w:val="24"/>
          <w:szCs w:val="24"/>
        </w:rPr>
        <w:t>information that is already know</w:t>
      </w:r>
      <w:r w:rsidRPr="00035C2F" w:rsidR="0067058E">
        <w:rPr>
          <w:rFonts w:ascii="Arial" w:hAnsi="Arial" w:cs="Arial"/>
          <w:sz w:val="24"/>
          <w:szCs w:val="24"/>
        </w:rPr>
        <w:t>n</w:t>
      </w:r>
      <w:r w:rsidRPr="00035C2F">
        <w:rPr>
          <w:rFonts w:ascii="Arial" w:hAnsi="Arial" w:cs="Arial"/>
          <w:sz w:val="24"/>
          <w:szCs w:val="24"/>
        </w:rPr>
        <w:t xml:space="preserve"> by and immediately available to the appointed attorney and the princip</w:t>
      </w:r>
      <w:r w:rsidRPr="00035C2F" w:rsidR="00071B76">
        <w:rPr>
          <w:rFonts w:ascii="Arial" w:hAnsi="Arial" w:cs="Arial"/>
          <w:sz w:val="24"/>
          <w:szCs w:val="24"/>
        </w:rPr>
        <w:t>a</w:t>
      </w:r>
      <w:r w:rsidRPr="00035C2F">
        <w:rPr>
          <w:rFonts w:ascii="Arial" w:hAnsi="Arial" w:cs="Arial"/>
          <w:sz w:val="24"/>
          <w:szCs w:val="24"/>
        </w:rPr>
        <w:t xml:space="preserve">l making the power of attorney appointment. These changes do not introduce new concepts and entail no burden other than that necessary to identify the attorney </w:t>
      </w:r>
      <w:r w:rsidRPr="00035C2F">
        <w:rPr>
          <w:rFonts w:ascii="Arial" w:hAnsi="Arial" w:cs="Arial"/>
          <w:sz w:val="24"/>
          <w:szCs w:val="24"/>
        </w:rPr>
        <w:t xml:space="preserve">and clarify the scope of the delegation. </w:t>
      </w:r>
      <w:r w:rsidRPr="00035C2F" w:rsidR="0067058E">
        <w:rPr>
          <w:rFonts w:ascii="Arial" w:hAnsi="Arial" w:cs="Arial"/>
          <w:sz w:val="24"/>
          <w:szCs w:val="24"/>
        </w:rPr>
        <w:t xml:space="preserve">As such, TTB </w:t>
      </w:r>
      <w:r w:rsidRPr="00035C2F">
        <w:rPr>
          <w:rFonts w:ascii="Arial" w:hAnsi="Arial" w:cs="Arial"/>
          <w:sz w:val="24"/>
          <w:szCs w:val="24"/>
        </w:rPr>
        <w:t xml:space="preserve">believes that these changes are </w:t>
      </w:r>
      <w:r w:rsidRPr="00035C2F" w:rsidR="0067058E">
        <w:rPr>
          <w:rFonts w:ascii="Arial" w:hAnsi="Arial" w:cs="Arial"/>
          <w:sz w:val="24"/>
          <w:szCs w:val="24"/>
        </w:rPr>
        <w:t xml:space="preserve">non-substantive </w:t>
      </w:r>
      <w:r w:rsidRPr="00035C2F">
        <w:rPr>
          <w:rFonts w:ascii="Arial" w:hAnsi="Arial" w:cs="Arial"/>
          <w:sz w:val="24"/>
          <w:szCs w:val="24"/>
        </w:rPr>
        <w:t>in nature.</w:t>
      </w:r>
    </w:p>
    <w:p w:rsidR="0067058E" w:rsidRPr="00035C2F" w14:paraId="0D6D1324" w14:textId="77777777">
      <w:pPr>
        <w:rPr>
          <w:rFonts w:ascii="Arial" w:hAnsi="Arial" w:cs="Arial"/>
          <w:sz w:val="24"/>
          <w:szCs w:val="24"/>
        </w:rPr>
      </w:pPr>
    </w:p>
    <w:p w:rsidR="0067058E" w:rsidRPr="00035C2F" w14:paraId="2C840B2B" w14:textId="77777777">
      <w:pPr>
        <w:rPr>
          <w:rFonts w:ascii="Arial" w:hAnsi="Arial" w:cs="Arial"/>
          <w:sz w:val="24"/>
          <w:szCs w:val="24"/>
        </w:rPr>
      </w:pPr>
      <w:r w:rsidRPr="00035C2F">
        <w:rPr>
          <w:rFonts w:ascii="Arial" w:hAnsi="Arial" w:cs="Arial"/>
          <w:sz w:val="24"/>
          <w:szCs w:val="24"/>
        </w:rPr>
        <w:t>Previous version (02/20</w:t>
      </w:r>
      <w:r w:rsidRPr="00035C2F" w:rsidR="00B70FDF">
        <w:rPr>
          <w:rFonts w:ascii="Arial" w:hAnsi="Arial" w:cs="Arial"/>
          <w:sz w:val="24"/>
          <w:szCs w:val="24"/>
        </w:rPr>
        <w:t>1</w:t>
      </w:r>
      <w:r w:rsidRPr="00035C2F">
        <w:rPr>
          <w:rFonts w:ascii="Arial" w:hAnsi="Arial" w:cs="Arial"/>
          <w:sz w:val="24"/>
          <w:szCs w:val="24"/>
        </w:rPr>
        <w:t xml:space="preserve">6) of TTB F 5000.8: </w:t>
      </w:r>
    </w:p>
    <w:p w:rsidR="0067058E" w:rsidRPr="00035C2F" w14:paraId="60AD4836" w14:textId="77777777">
      <w:pPr>
        <w:rPr>
          <w:rFonts w:ascii="Arial" w:hAnsi="Arial" w:cs="Arial"/>
          <w:sz w:val="24"/>
          <w:szCs w:val="24"/>
        </w:rPr>
      </w:pPr>
      <w:r w:rsidRPr="00035C2F">
        <w:rPr>
          <w:rFonts w:ascii="Arial" w:hAnsi="Arial" w:cs="Arial"/>
          <w:noProof/>
          <w:sz w:val="24"/>
          <w:szCs w:val="24"/>
        </w:rPr>
        <w:drawing>
          <wp:inline distT="0" distB="0" distL="0" distR="0">
            <wp:extent cx="5943600" cy="2692400"/>
            <wp:effectExtent l="0" t="0" r="0" b="0"/>
            <wp:docPr id="1261855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55526" name=""/>
                    <pic:cNvPicPr/>
                  </pic:nvPicPr>
                  <pic:blipFill>
                    <a:blip xmlns:r="http://schemas.openxmlformats.org/officeDocument/2006/relationships" r:embed="rId4"/>
                    <a:stretch>
                      <a:fillRect/>
                    </a:stretch>
                  </pic:blipFill>
                  <pic:spPr>
                    <a:xfrm>
                      <a:off x="0" y="0"/>
                      <a:ext cx="5943600" cy="2692400"/>
                    </a:xfrm>
                    <a:prstGeom prst="rect">
                      <a:avLst/>
                    </a:prstGeom>
                  </pic:spPr>
                </pic:pic>
              </a:graphicData>
            </a:graphic>
          </wp:inline>
        </w:drawing>
      </w:r>
    </w:p>
    <w:p w:rsidR="003A473D" w:rsidRPr="00035C2F" w14:paraId="72B8266B" w14:textId="77777777">
      <w:pPr>
        <w:rPr>
          <w:rFonts w:ascii="Arial" w:hAnsi="Arial" w:cs="Arial"/>
          <w:sz w:val="24"/>
          <w:szCs w:val="24"/>
        </w:rPr>
      </w:pPr>
    </w:p>
    <w:p w:rsidR="003A473D" w:rsidRPr="00035C2F" w:rsidP="00357444" w14:paraId="1DA6B8CE" w14:textId="77777777">
      <w:pPr>
        <w:ind w:left="720" w:hanging="720"/>
        <w:rPr>
          <w:rFonts w:ascii="Arial" w:hAnsi="Arial" w:cs="Arial"/>
          <w:sz w:val="24"/>
          <w:szCs w:val="24"/>
        </w:rPr>
      </w:pPr>
      <w:r w:rsidRPr="00035C2F">
        <w:rPr>
          <w:rFonts w:ascii="Arial" w:hAnsi="Arial" w:cs="Arial"/>
          <w:sz w:val="24"/>
          <w:szCs w:val="24"/>
        </w:rPr>
        <w:t>New version (03/2025 of TTB F 5000.8 showing the</w:t>
      </w:r>
      <w:r w:rsidRPr="00035C2F" w:rsidR="00357444">
        <w:rPr>
          <w:rFonts w:ascii="Arial" w:hAnsi="Arial" w:cs="Arial"/>
          <w:sz w:val="24"/>
          <w:szCs w:val="24"/>
        </w:rPr>
        <w:t xml:space="preserve"> addition of a Date of Birth data field in Item 6 and the two </w:t>
      </w:r>
      <w:r w:rsidRPr="00035C2F" w:rsidR="00907936">
        <w:rPr>
          <w:rFonts w:ascii="Arial" w:hAnsi="Arial" w:cs="Arial"/>
          <w:sz w:val="24"/>
          <w:szCs w:val="24"/>
        </w:rPr>
        <w:t>check boxes added to Item 8a</w:t>
      </w:r>
      <w:r w:rsidRPr="00035C2F" w:rsidR="009B55AA">
        <w:rPr>
          <w:rFonts w:ascii="Arial" w:hAnsi="Arial" w:cs="Arial"/>
          <w:sz w:val="24"/>
          <w:szCs w:val="24"/>
        </w:rPr>
        <w:t xml:space="preserve">: </w:t>
      </w:r>
    </w:p>
    <w:p w:rsidR="003A473D" w:rsidRPr="00035C2F" w14:paraId="200C79E6" w14:textId="77777777">
      <w:pPr>
        <w:rPr>
          <w:rFonts w:ascii="Arial" w:hAnsi="Arial" w:cs="Arial"/>
          <w:sz w:val="24"/>
          <w:szCs w:val="24"/>
        </w:rPr>
      </w:pPr>
      <w:r w:rsidRPr="00035C2F">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1520825</wp:posOffset>
                </wp:positionV>
                <wp:extent cx="3314700" cy="333375"/>
                <wp:effectExtent l="19050" t="19050" r="19050" b="28575"/>
                <wp:wrapNone/>
                <wp:docPr id="2120124041" name="Oval 2"/>
                <wp:cNvGraphicFramePr/>
                <a:graphic xmlns:a="http://schemas.openxmlformats.org/drawingml/2006/main">
                  <a:graphicData uri="http://schemas.microsoft.com/office/word/2010/wordprocessingShape">
                    <wps:wsp xmlns:wps="http://schemas.microsoft.com/office/word/2010/wordprocessingShape">
                      <wps:cNvSpPr/>
                      <wps:spPr>
                        <a:xfrm>
                          <a:off x="0" y="0"/>
                          <a:ext cx="3314700" cy="333375"/>
                        </a:xfrm>
                        <a:prstGeom prst="ellipse">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 o:spid="_x0000_s1025" style="width:261pt;height:26.25pt;margin-top:119.75pt;margin-left:25.5pt;mso-height-percent:0;mso-height-relative:margin;mso-width-percent:0;mso-width-relative:margin;mso-wrap-distance-bottom:0;mso-wrap-distance-left:9pt;mso-wrap-distance-right:9pt;mso-wrap-distance-top:0;mso-wrap-style:square;position:absolute;visibility:visible;v-text-anchor:middle;z-index:251661312" filled="f" strokecolor="#c00000" strokeweight="2.25pt">
                <v:stroke joinstyle="miter"/>
              </v:oval>
            </w:pict>
          </mc:Fallback>
        </mc:AlternateContent>
      </w:r>
      <w:r w:rsidRPr="00035C2F">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1724025</wp:posOffset>
                </wp:positionH>
                <wp:positionV relativeFrom="paragraph">
                  <wp:posOffset>-1905</wp:posOffset>
                </wp:positionV>
                <wp:extent cx="1076325" cy="533400"/>
                <wp:effectExtent l="19050" t="19050" r="28575" b="19050"/>
                <wp:wrapNone/>
                <wp:docPr id="1837146861" name="Oval 1"/>
                <wp:cNvGraphicFramePr/>
                <a:graphic xmlns:a="http://schemas.openxmlformats.org/drawingml/2006/main">
                  <a:graphicData uri="http://schemas.microsoft.com/office/word/2010/wordprocessingShape">
                    <wps:wsp xmlns:wps="http://schemas.microsoft.com/office/word/2010/wordprocessingShape">
                      <wps:cNvSpPr/>
                      <wps:spPr>
                        <a:xfrm>
                          <a:off x="0" y="0"/>
                          <a:ext cx="1076325" cy="533400"/>
                        </a:xfrm>
                        <a:prstGeom prst="ellipse">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 o:spid="_x0000_s1026" style="width:84.75pt;height:42pt;margin-top:-0.15pt;margin-left:135.75pt;mso-height-percent:0;mso-height-relative:margin;mso-width-percent:0;mso-width-relative:margin;mso-wrap-distance-bottom:0;mso-wrap-distance-left:9pt;mso-wrap-distance-right:9pt;mso-wrap-distance-top:0;mso-wrap-style:square;position:absolute;visibility:visible;v-text-anchor:middle;z-index:251659264" filled="f" strokecolor="#c00000" strokeweight="2.25pt">
                <v:stroke joinstyle="miter"/>
              </v:oval>
            </w:pict>
          </mc:Fallback>
        </mc:AlternateContent>
      </w:r>
      <w:r w:rsidRPr="00035C2F">
        <w:rPr>
          <w:rFonts w:ascii="Arial" w:hAnsi="Arial" w:cs="Arial"/>
          <w:noProof/>
          <w:sz w:val="24"/>
          <w:szCs w:val="24"/>
        </w:rPr>
        <w:drawing>
          <wp:inline distT="0" distB="0" distL="0" distR="0">
            <wp:extent cx="5943600" cy="2526665"/>
            <wp:effectExtent l="0" t="0" r="0" b="6985"/>
            <wp:docPr id="101128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8036" name=""/>
                    <pic:cNvPicPr/>
                  </pic:nvPicPr>
                  <pic:blipFill>
                    <a:blip xmlns:r="http://schemas.openxmlformats.org/officeDocument/2006/relationships" r:embed="rId5"/>
                    <a:stretch>
                      <a:fillRect/>
                    </a:stretch>
                  </pic:blipFill>
                  <pic:spPr>
                    <a:xfrm>
                      <a:off x="0" y="0"/>
                      <a:ext cx="5943600" cy="2526665"/>
                    </a:xfrm>
                    <a:prstGeom prst="rect">
                      <a:avLst/>
                    </a:prstGeom>
                  </pic:spPr>
                </pic:pic>
              </a:graphicData>
            </a:graphic>
          </wp:inline>
        </w:drawing>
      </w:r>
    </w:p>
    <w:p w:rsidR="003A473D" w:rsidRPr="00035C2F" w14:paraId="19AD35D6" w14:textId="77777777">
      <w:pPr>
        <w:rPr>
          <w:rFonts w:ascii="Arial" w:hAnsi="Arial" w:cs="Arial"/>
          <w:sz w:val="24"/>
          <w:szCs w:val="24"/>
        </w:rPr>
      </w:pPr>
    </w:p>
    <w:p w:rsidR="0067058E" w:rsidRPr="00035C2F" w14:paraId="24F71EF2" w14:textId="77777777">
      <w:pPr>
        <w:rPr>
          <w:rFonts w:ascii="Arial" w:hAnsi="Arial" w:cs="Arial"/>
          <w:sz w:val="24"/>
          <w:szCs w:val="24"/>
        </w:rPr>
      </w:pPr>
      <w:r w:rsidRPr="00035C2F">
        <w:rPr>
          <w:rFonts w:ascii="Arial" w:hAnsi="Arial" w:cs="Arial"/>
          <w:sz w:val="24"/>
          <w:szCs w:val="24"/>
        </w:rPr>
        <w:t xml:space="preserve">[END]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E7"/>
    <w:rsid w:val="00035C2F"/>
    <w:rsid w:val="00071B76"/>
    <w:rsid w:val="00357444"/>
    <w:rsid w:val="003A473D"/>
    <w:rsid w:val="004505BD"/>
    <w:rsid w:val="00466FF1"/>
    <w:rsid w:val="004D3B91"/>
    <w:rsid w:val="00517F70"/>
    <w:rsid w:val="00536E86"/>
    <w:rsid w:val="0059374B"/>
    <w:rsid w:val="00655937"/>
    <w:rsid w:val="0067058E"/>
    <w:rsid w:val="006D5A30"/>
    <w:rsid w:val="00703F04"/>
    <w:rsid w:val="008544D6"/>
    <w:rsid w:val="008F1A20"/>
    <w:rsid w:val="008F7AD0"/>
    <w:rsid w:val="00907936"/>
    <w:rsid w:val="009436E7"/>
    <w:rsid w:val="0095168D"/>
    <w:rsid w:val="009A3B76"/>
    <w:rsid w:val="009B55AA"/>
    <w:rsid w:val="00A56657"/>
    <w:rsid w:val="00B70FDF"/>
    <w:rsid w:val="00BA6542"/>
    <w:rsid w:val="00C0644B"/>
    <w:rsid w:val="00C11D07"/>
    <w:rsid w:val="00DE230B"/>
    <w:rsid w:val="00E24446"/>
    <w:rsid w:val="00F14913"/>
    <w:rsid w:val="00F71F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73B1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3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36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36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36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36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6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6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6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6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36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36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36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36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36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6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6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6E7"/>
    <w:rPr>
      <w:rFonts w:eastAsiaTheme="majorEastAsia" w:cstheme="majorBidi"/>
      <w:color w:val="272727" w:themeColor="text1" w:themeTint="D8"/>
    </w:rPr>
  </w:style>
  <w:style w:type="paragraph" w:styleId="Title">
    <w:name w:val="Title"/>
    <w:basedOn w:val="Normal"/>
    <w:next w:val="Normal"/>
    <w:link w:val="TitleChar"/>
    <w:uiPriority w:val="10"/>
    <w:qFormat/>
    <w:rsid w:val="009436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6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6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6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6E7"/>
    <w:pPr>
      <w:spacing w:before="160"/>
      <w:jc w:val="center"/>
    </w:pPr>
    <w:rPr>
      <w:i/>
      <w:iCs/>
      <w:color w:val="404040" w:themeColor="text1" w:themeTint="BF"/>
    </w:rPr>
  </w:style>
  <w:style w:type="character" w:customStyle="1" w:styleId="QuoteChar">
    <w:name w:val="Quote Char"/>
    <w:basedOn w:val="DefaultParagraphFont"/>
    <w:link w:val="Quote"/>
    <w:uiPriority w:val="29"/>
    <w:rsid w:val="009436E7"/>
    <w:rPr>
      <w:i/>
      <w:iCs/>
      <w:color w:val="404040" w:themeColor="text1" w:themeTint="BF"/>
    </w:rPr>
  </w:style>
  <w:style w:type="paragraph" w:styleId="ListParagraph">
    <w:name w:val="List Paragraph"/>
    <w:basedOn w:val="Normal"/>
    <w:uiPriority w:val="34"/>
    <w:qFormat/>
    <w:rsid w:val="009436E7"/>
    <w:pPr>
      <w:ind w:left="720"/>
      <w:contextualSpacing/>
    </w:pPr>
  </w:style>
  <w:style w:type="character" w:styleId="IntenseEmphasis">
    <w:name w:val="Intense Emphasis"/>
    <w:basedOn w:val="DefaultParagraphFont"/>
    <w:uiPriority w:val="21"/>
    <w:qFormat/>
    <w:rsid w:val="009436E7"/>
    <w:rPr>
      <w:i/>
      <w:iCs/>
      <w:color w:val="0F4761" w:themeColor="accent1" w:themeShade="BF"/>
    </w:rPr>
  </w:style>
  <w:style w:type="paragraph" w:styleId="IntenseQuote">
    <w:name w:val="Intense Quote"/>
    <w:basedOn w:val="Normal"/>
    <w:next w:val="Normal"/>
    <w:link w:val="IntenseQuoteChar"/>
    <w:uiPriority w:val="30"/>
    <w:qFormat/>
    <w:rsid w:val="00943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36E7"/>
    <w:rPr>
      <w:i/>
      <w:iCs/>
      <w:color w:val="0F4761" w:themeColor="accent1" w:themeShade="BF"/>
    </w:rPr>
  </w:style>
  <w:style w:type="character" w:styleId="IntenseReference">
    <w:name w:val="Intense Reference"/>
    <w:basedOn w:val="DefaultParagraphFont"/>
    <w:uiPriority w:val="32"/>
    <w:qFormat/>
    <w:rsid w:val="009436E7"/>
    <w:rPr>
      <w:b/>
      <w:bCs/>
      <w:smallCaps/>
      <w:color w:val="0F4761" w:themeColor="accent1" w:themeShade="BF"/>
      <w:spacing w:val="5"/>
    </w:rPr>
  </w:style>
  <w:style w:type="paragraph" w:styleId="Header">
    <w:name w:val="header"/>
    <w:basedOn w:val="Normal"/>
    <w:link w:val="HeaderChar"/>
    <w:uiPriority w:val="99"/>
    <w:unhideWhenUsed/>
    <w:rsid w:val="00450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5BD"/>
  </w:style>
  <w:style w:type="paragraph" w:styleId="Footer">
    <w:name w:val="footer"/>
    <w:basedOn w:val="Normal"/>
    <w:link w:val="FooterChar"/>
    <w:uiPriority w:val="99"/>
    <w:unhideWhenUsed/>
    <w:rsid w:val="00450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2025-05-22T20:25:00Z</dcterms:created>
  <dcterms:modified xsi:type="dcterms:W3CDTF">2025-05-22T20:25:00Z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a1b251-8b9e-4059-8b96-32f7259f1931_ActionId">
    <vt:lpwstr>6e44a831-42c5-4173-acb6-6e65174afd70</vt:lpwstr>
  </property>
  <property fmtid="{D5CDD505-2E9C-101B-9397-08002B2CF9AE}" pid="3" name="MSIP_Label_c9a1b251-8b9e-4059-8b96-32f7259f1931_ContentBits">
    <vt:lpwstr>0</vt:lpwstr>
  </property>
  <property fmtid="{D5CDD505-2E9C-101B-9397-08002B2CF9AE}" pid="4" name="MSIP_Label_c9a1b251-8b9e-4059-8b96-32f7259f1931_Enabled">
    <vt:lpwstr>true</vt:lpwstr>
  </property>
  <property fmtid="{D5CDD505-2E9C-101B-9397-08002B2CF9AE}" pid="5" name="MSIP_Label_c9a1b251-8b9e-4059-8b96-32f7259f1931_Method">
    <vt:lpwstr>Standard</vt:lpwstr>
  </property>
  <property fmtid="{D5CDD505-2E9C-101B-9397-08002B2CF9AE}" pid="6" name="MSIP_Label_c9a1b251-8b9e-4059-8b96-32f7259f1931_Name">
    <vt:lpwstr>CUI Basic</vt:lpwstr>
  </property>
  <property fmtid="{D5CDD505-2E9C-101B-9397-08002B2CF9AE}" pid="7" name="MSIP_Label_c9a1b251-8b9e-4059-8b96-32f7259f1931_SetDate">
    <vt:lpwstr>2025-05-21T19:01:21Z</vt:lpwstr>
  </property>
  <property fmtid="{D5CDD505-2E9C-101B-9397-08002B2CF9AE}" pid="8" name="MSIP_Label_c9a1b251-8b9e-4059-8b96-32f7259f1931_SiteId">
    <vt:lpwstr>ab5eeca9-2540-4909-a9ee-17cb3edf5cec</vt:lpwstr>
  </property>
</Properties>
</file>