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7742" w:rsidP="005A26D5" w14:paraId="34560268" w14:textId="50C88E46">
      <w:pPr>
        <w:jc w:val="center"/>
        <w:rPr>
          <w:rFonts w:ascii="Times New Roman" w:hAnsi="Times New Roman"/>
        </w:rPr>
      </w:pPr>
      <w:r w:rsidRPr="00860E58">
        <w:rPr>
          <w:rFonts w:ascii="Times New Roman" w:hAnsi="Times New Roman"/>
        </w:rPr>
        <w:t>SUPPORTING STATEMENT</w:t>
      </w:r>
    </w:p>
    <w:p w:rsidR="00412BC5" w:rsidRPr="00860E58" w:rsidP="005A26D5" w14:paraId="3906E15B" w14:textId="1EF709A7">
      <w:pPr>
        <w:jc w:val="center"/>
        <w:rPr>
          <w:rFonts w:ascii="Times New Roman" w:hAnsi="Times New Roman"/>
        </w:rPr>
      </w:pPr>
      <w:r>
        <w:rPr>
          <w:rFonts w:ascii="Times New Roman" w:hAnsi="Times New Roman"/>
        </w:rPr>
        <w:t>Internal Revenue Service (IRS)</w:t>
      </w:r>
    </w:p>
    <w:p w:rsidR="00860E58" w:rsidRPr="00860E58" w:rsidP="00860E58" w14:paraId="66A87B29" w14:textId="77777777">
      <w:pPr>
        <w:jc w:val="center"/>
        <w:rPr>
          <w:rFonts w:ascii="Times New Roman" w:hAnsi="Times New Roman"/>
        </w:rPr>
      </w:pPr>
      <w:r w:rsidRPr="00860E58">
        <w:rPr>
          <w:rFonts w:ascii="Times New Roman" w:hAnsi="Times New Roman"/>
        </w:rPr>
        <w:t>Conduit Arrangements Regulations</w:t>
      </w:r>
    </w:p>
    <w:p w:rsidR="00860E58" w:rsidRPr="00860E58" w:rsidP="00860E58" w14:paraId="6889C290" w14:textId="3F52E1CF">
      <w:pPr>
        <w:jc w:val="center"/>
        <w:rPr>
          <w:rFonts w:ascii="Times New Roman" w:hAnsi="Times New Roman"/>
        </w:rPr>
      </w:pPr>
      <w:r w:rsidRPr="00860E58">
        <w:rPr>
          <w:rFonts w:ascii="Times New Roman" w:hAnsi="Times New Roman"/>
        </w:rPr>
        <w:t>T</w:t>
      </w:r>
      <w:r>
        <w:rPr>
          <w:rFonts w:ascii="Times New Roman" w:hAnsi="Times New Roman"/>
        </w:rPr>
        <w:t>.</w:t>
      </w:r>
      <w:r w:rsidRPr="00860E58">
        <w:rPr>
          <w:rFonts w:ascii="Times New Roman" w:hAnsi="Times New Roman"/>
        </w:rPr>
        <w:t>D</w:t>
      </w:r>
      <w:r>
        <w:rPr>
          <w:rFonts w:ascii="Times New Roman" w:hAnsi="Times New Roman"/>
        </w:rPr>
        <w:t>.</w:t>
      </w:r>
      <w:r w:rsidRPr="00860E58">
        <w:rPr>
          <w:rFonts w:ascii="Times New Roman" w:hAnsi="Times New Roman"/>
        </w:rPr>
        <w:t xml:space="preserve"> 8611</w:t>
      </w:r>
    </w:p>
    <w:p w:rsidR="00067742" w:rsidRPr="00860E58" w:rsidP="00C14DF1" w14:paraId="2ED15354" w14:textId="6B9014A4">
      <w:pPr>
        <w:jc w:val="center"/>
        <w:rPr>
          <w:rFonts w:ascii="Times New Roman" w:hAnsi="Times New Roman"/>
        </w:rPr>
      </w:pPr>
      <w:r w:rsidRPr="00860E58">
        <w:rPr>
          <w:rFonts w:ascii="Times New Roman" w:hAnsi="Times New Roman"/>
        </w:rPr>
        <w:t>OMB Control Number 1545-1440</w:t>
      </w:r>
    </w:p>
    <w:p w:rsidR="00067742" w:rsidRPr="00860E58" w:rsidP="00C076C8" w14:paraId="2F767DF5" w14:textId="77777777">
      <w:pPr>
        <w:tabs>
          <w:tab w:val="left" w:pos="720"/>
        </w:tabs>
        <w:ind w:left="720" w:right="-72" w:hanging="720"/>
        <w:rPr>
          <w:rFonts w:ascii="Times New Roman" w:hAnsi="Times New Roman"/>
        </w:rPr>
      </w:pPr>
    </w:p>
    <w:p w:rsidR="00067742" w:rsidRPr="00860E58" w:rsidP="00C076C8" w14:paraId="6FCADB92"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CIRCUMSTANCES NECESSITATING COLLECTION OF INFORMATION</w:t>
      </w:r>
    </w:p>
    <w:p w:rsidR="00285661" w:rsidRPr="00860E58" w:rsidP="00817F40" w14:paraId="612F352C" w14:textId="033E3DED">
      <w:pPr>
        <w:tabs>
          <w:tab w:val="left" w:pos="720"/>
        </w:tabs>
        <w:ind w:left="720" w:right="-72"/>
        <w:rPr>
          <w:rFonts w:ascii="Times New Roman" w:hAnsi="Times New Roman"/>
        </w:rPr>
      </w:pPr>
      <w:bookmarkStart w:id="0" w:name="_Hlk526107297"/>
      <w:bookmarkStart w:id="1" w:name="_Hlk526107312"/>
      <w:bookmarkStart w:id="2" w:name="_Hlk526107210"/>
    </w:p>
    <w:bookmarkEnd w:id="0"/>
    <w:bookmarkEnd w:id="1"/>
    <w:bookmarkEnd w:id="2"/>
    <w:p w:rsidR="005F4F02" w:rsidP="00817F40" w14:paraId="29411588" w14:textId="7921EAF1">
      <w:pPr>
        <w:ind w:left="720"/>
        <w:rPr>
          <w:rFonts w:ascii="Times New Roman" w:hAnsi="Times New Roman"/>
        </w:rPr>
      </w:pPr>
      <w:r>
        <w:rPr>
          <w:rFonts w:ascii="Times New Roman" w:hAnsi="Times New Roman"/>
        </w:rPr>
        <w:t>Under</w:t>
      </w:r>
      <w:r w:rsidRPr="00860E58" w:rsidR="005C36CC">
        <w:rPr>
          <w:rFonts w:ascii="Times New Roman" w:hAnsi="Times New Roman"/>
        </w:rPr>
        <w:t xml:space="preserve"> section 7701(</w:t>
      </w:r>
      <w:r>
        <w:rPr>
          <w:rFonts w:ascii="Times New Roman" w:hAnsi="Times New Roman"/>
        </w:rPr>
        <w:t>l</w:t>
      </w:r>
      <w:r w:rsidRPr="00860E58" w:rsidR="005C36CC">
        <w:rPr>
          <w:rFonts w:ascii="Times New Roman" w:hAnsi="Times New Roman"/>
        </w:rPr>
        <w:t xml:space="preserve">) of the Internal Revenue Code (“the Code”), </w:t>
      </w:r>
      <w:r w:rsidR="00ED2D40">
        <w:rPr>
          <w:rFonts w:ascii="Times New Roman" w:hAnsi="Times New Roman"/>
        </w:rPr>
        <w:t xml:space="preserve">the Secretary may prescribe regulations recharacterizing any multiple-party financing transaction as a </w:t>
      </w:r>
      <w:r w:rsidR="008F1EF1">
        <w:rPr>
          <w:rFonts w:ascii="Times New Roman" w:hAnsi="Times New Roman"/>
        </w:rPr>
        <w:t xml:space="preserve">transaction directly among any 2 or more </w:t>
      </w:r>
      <w:r w:rsidR="00B12703">
        <w:rPr>
          <w:rFonts w:ascii="Times New Roman" w:hAnsi="Times New Roman"/>
        </w:rPr>
        <w:t>parties</w:t>
      </w:r>
      <w:r w:rsidR="008A55B4">
        <w:rPr>
          <w:rFonts w:ascii="Times New Roman" w:hAnsi="Times New Roman"/>
        </w:rPr>
        <w:t>.</w:t>
      </w:r>
      <w:r w:rsidR="00F92F86">
        <w:rPr>
          <w:rFonts w:ascii="Times New Roman" w:hAnsi="Times New Roman"/>
        </w:rPr>
        <w:t xml:space="preserve">  Treasury Decision (TD) 8611 provides rules that permit the district director to rechar</w:t>
      </w:r>
      <w:r w:rsidR="00D126B6">
        <w:rPr>
          <w:rFonts w:ascii="Times New Roman" w:hAnsi="Times New Roman"/>
        </w:rPr>
        <w:t xml:space="preserve">acterize a financing arrangement as a conduit arrangement. </w:t>
      </w:r>
    </w:p>
    <w:p w:rsidR="005F4F02" w:rsidP="00817F40" w14:paraId="0432C02C" w14:textId="77777777">
      <w:pPr>
        <w:ind w:left="720"/>
        <w:rPr>
          <w:rFonts w:ascii="Times New Roman" w:hAnsi="Times New Roman"/>
        </w:rPr>
      </w:pPr>
    </w:p>
    <w:p w:rsidR="00F26CFC" w:rsidP="00817F40" w14:paraId="0E3AD0AB" w14:textId="253F21B4">
      <w:pPr>
        <w:ind w:left="720"/>
        <w:rPr>
          <w:rFonts w:ascii="Times New Roman" w:hAnsi="Times New Roman"/>
        </w:rPr>
      </w:pPr>
      <w:r>
        <w:rPr>
          <w:rFonts w:ascii="Times New Roman" w:hAnsi="Times New Roman"/>
        </w:rPr>
        <w:t xml:space="preserve">26 CFR </w:t>
      </w:r>
      <w:r w:rsidRPr="00860E58" w:rsidR="005C36CC">
        <w:rPr>
          <w:rFonts w:ascii="Times New Roman" w:hAnsi="Times New Roman"/>
        </w:rPr>
        <w:t>§1.881-3 provides rules that permit the district director to recharacterize, for purposes of section 881 of the Code, a financing arrangement among three or more persons as a financing arrangement that does not involve one or more of those persons because that person is a conduit entity.</w:t>
      </w:r>
      <w:r w:rsidRPr="00860E58" w:rsidR="00817F40">
        <w:rPr>
          <w:rFonts w:ascii="Times New Roman" w:hAnsi="Times New Roman"/>
        </w:rPr>
        <w:t xml:space="preserve">   </w:t>
      </w:r>
    </w:p>
    <w:p w:rsidR="00F26CFC" w:rsidP="00817F40" w14:paraId="6F617EC9" w14:textId="77777777">
      <w:pPr>
        <w:ind w:left="720"/>
        <w:rPr>
          <w:rFonts w:ascii="Times New Roman" w:hAnsi="Times New Roman"/>
        </w:rPr>
      </w:pPr>
    </w:p>
    <w:p w:rsidR="00F26CFC" w:rsidRPr="00F26CFC" w:rsidP="00F26CFC" w14:paraId="635EB079" w14:textId="01FCBD80">
      <w:pPr>
        <w:ind w:left="720"/>
        <w:rPr>
          <w:rFonts w:ascii="Times New Roman" w:hAnsi="Times New Roman"/>
        </w:rPr>
      </w:pPr>
      <w:r w:rsidRPr="00F26CFC">
        <w:rPr>
          <w:rFonts w:ascii="Times New Roman" w:hAnsi="Times New Roman"/>
        </w:rPr>
        <w:t xml:space="preserve">Section 1.881-4(b) of the regulations provides that each party to a financing arrangement who is subject to the general recordkeeping requirements of section 6001 must keep the permanent books of account or records, as required by section 6001, that may be relevant to determining whether that person is a party to a financing arrangement and whether that financing arrangement is a conduit financing arrangement as defined by §1.881-3 of the final regulations.  </w:t>
      </w:r>
      <w:r w:rsidR="00C72D57">
        <w:rPr>
          <w:rFonts w:ascii="Times New Roman" w:hAnsi="Times New Roman"/>
        </w:rPr>
        <w:t>Parties are required to maintain specific records about the transaction and its cir</w:t>
      </w:r>
      <w:r w:rsidR="00253E0E">
        <w:rPr>
          <w:rFonts w:ascii="Times New Roman" w:hAnsi="Times New Roman"/>
        </w:rPr>
        <w:t xml:space="preserve">cumstances, as detailed in Section 1.881-4(c). </w:t>
      </w:r>
    </w:p>
    <w:p w:rsidR="00F26CFC" w:rsidRPr="00F26CFC" w:rsidP="00F26CFC" w14:paraId="42A4F8C2" w14:textId="77777777">
      <w:pPr>
        <w:ind w:left="720"/>
        <w:rPr>
          <w:rFonts w:ascii="Times New Roman" w:hAnsi="Times New Roman"/>
        </w:rPr>
      </w:pPr>
    </w:p>
    <w:p w:rsidR="00817F40" w:rsidRPr="00860E58" w:rsidP="00F26CFC" w14:paraId="25276C15" w14:textId="4DE80C68">
      <w:pPr>
        <w:ind w:left="720"/>
        <w:rPr>
          <w:rFonts w:ascii="Times New Roman" w:hAnsi="Times New Roman"/>
        </w:rPr>
      </w:pPr>
      <w:r w:rsidRPr="00F26CFC">
        <w:rPr>
          <w:rFonts w:ascii="Times New Roman" w:hAnsi="Times New Roman"/>
        </w:rPr>
        <w:t xml:space="preserve">In addition, if applicable, each party to the financing arrangement must comply with the recordkeeping requirements of §1.6038A-3 with respect to records that are relevant to the determination under §1.881-3 of the regulations.  </w:t>
      </w:r>
      <w:r w:rsidRPr="00860E58">
        <w:rPr>
          <w:rFonts w:ascii="Times New Roman" w:hAnsi="Times New Roman"/>
        </w:rPr>
        <w:t xml:space="preserve">       </w:t>
      </w:r>
    </w:p>
    <w:p w:rsidR="00067742" w:rsidRPr="00860E58" w:rsidP="00C076C8" w14:paraId="70EE4AE6" w14:textId="1D1D3400">
      <w:pPr>
        <w:tabs>
          <w:tab w:val="left" w:pos="720"/>
        </w:tabs>
        <w:ind w:left="720" w:right="-72" w:hanging="720"/>
        <w:rPr>
          <w:rFonts w:ascii="Times New Roman" w:hAnsi="Times New Roman"/>
        </w:rPr>
      </w:pPr>
      <w:r w:rsidRPr="00860E58">
        <w:rPr>
          <w:rFonts w:ascii="Times New Roman" w:hAnsi="Times New Roman"/>
        </w:rPr>
        <w:t xml:space="preserve"> </w:t>
      </w:r>
    </w:p>
    <w:p w:rsidR="00067742" w:rsidRPr="00860E58" w:rsidP="00C076C8" w14:paraId="00BC4EF9"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USE OF DATA</w:t>
      </w:r>
      <w:r w:rsidRPr="00860E58">
        <w:rPr>
          <w:rFonts w:ascii="Times New Roman" w:hAnsi="Times New Roman"/>
        </w:rPr>
        <w:t xml:space="preserve"> </w:t>
      </w:r>
    </w:p>
    <w:p w:rsidR="00067742" w:rsidRPr="00860E58" w:rsidP="00C076C8" w14:paraId="532E4BD8" w14:textId="77777777">
      <w:pPr>
        <w:tabs>
          <w:tab w:val="left" w:pos="720"/>
        </w:tabs>
        <w:ind w:left="720" w:right="-72" w:hanging="720"/>
        <w:rPr>
          <w:rFonts w:ascii="Times New Roman" w:hAnsi="Times New Roman"/>
        </w:rPr>
      </w:pPr>
    </w:p>
    <w:p w:rsidR="00860E58" w:rsidRPr="00860E58" w:rsidP="00860E58" w14:paraId="29F8616E" w14:textId="77777777">
      <w:pPr>
        <w:tabs>
          <w:tab w:val="left" w:pos="720"/>
        </w:tabs>
        <w:ind w:left="720" w:right="-72" w:hanging="720"/>
        <w:rPr>
          <w:rFonts w:ascii="Times New Roman" w:hAnsi="Times New Roman"/>
        </w:rPr>
      </w:pPr>
      <w:r w:rsidRPr="00860E58">
        <w:rPr>
          <w:rFonts w:ascii="Times New Roman" w:hAnsi="Times New Roman"/>
        </w:rPr>
        <w:tab/>
        <w:t>Section §1.881-4 of the regulations provides rules for the maintenance of records concerning certain financing arrangements to which the provisions of §1.881-3 of the regulations apply.  The rules require records to be maintained by a financed entity concerning financing arrangements to which the objective standards for recharacterization in §1.881-3(a)(4) of the regulations are satisfied.</w:t>
      </w:r>
    </w:p>
    <w:p w:rsidR="00860E58" w:rsidRPr="00860E58" w:rsidP="00860E58" w14:paraId="38BE8D55" w14:textId="77777777">
      <w:pPr>
        <w:tabs>
          <w:tab w:val="left" w:pos="720"/>
        </w:tabs>
        <w:ind w:left="720" w:right="-72" w:hanging="720"/>
        <w:rPr>
          <w:rFonts w:ascii="Times New Roman" w:hAnsi="Times New Roman"/>
        </w:rPr>
      </w:pPr>
    </w:p>
    <w:p w:rsidR="00F841ED" w:rsidRPr="00860E58" w:rsidP="00860E58" w14:paraId="6C8BF35A" w14:textId="5B8CFE36">
      <w:pPr>
        <w:tabs>
          <w:tab w:val="left" w:pos="720"/>
        </w:tabs>
        <w:ind w:left="720" w:right="-72" w:hanging="720"/>
        <w:rPr>
          <w:rFonts w:ascii="Times New Roman" w:hAnsi="Times New Roman"/>
        </w:rPr>
      </w:pPr>
      <w:r>
        <w:rPr>
          <w:rFonts w:ascii="Times New Roman" w:hAnsi="Times New Roman"/>
        </w:rPr>
        <w:tab/>
      </w:r>
      <w:r w:rsidRPr="00860E58" w:rsidR="005C36CC">
        <w:rPr>
          <w:rFonts w:ascii="Times New Roman" w:hAnsi="Times New Roman"/>
        </w:rPr>
        <w:t>The data will be used by the Internal Revenue Service and taxpayers to verify that the proper amount of tax is reported and withheld.</w:t>
      </w:r>
      <w:r w:rsidRPr="00860E58" w:rsidR="00A73900">
        <w:rPr>
          <w:rFonts w:ascii="Times New Roman" w:hAnsi="Times New Roman"/>
        </w:rPr>
        <w:t xml:space="preserve"> </w:t>
      </w:r>
    </w:p>
    <w:p w:rsidR="00067742" w:rsidRPr="00860E58" w:rsidP="00C076C8" w14:paraId="2639E48C" w14:textId="77777777">
      <w:pPr>
        <w:tabs>
          <w:tab w:val="left" w:pos="720"/>
        </w:tabs>
        <w:ind w:left="720" w:right="-72" w:hanging="720"/>
        <w:rPr>
          <w:rFonts w:ascii="Times New Roman" w:hAnsi="Times New Roman"/>
        </w:rPr>
      </w:pPr>
    </w:p>
    <w:p w:rsidR="00067742" w:rsidRPr="00860E58" w:rsidP="002174CE" w14:paraId="16019B5D"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USE OF IMPROVED INFORMATION TECHNOLOGY TO REDUCE BURDEN</w:t>
      </w:r>
    </w:p>
    <w:p w:rsidR="00A432BF" w:rsidRPr="00860E58" w:rsidP="00A432BF" w14:paraId="3A7C5492" w14:textId="77777777">
      <w:pPr>
        <w:tabs>
          <w:tab w:val="left" w:pos="720"/>
        </w:tabs>
        <w:ind w:left="720" w:right="-72" w:hanging="720"/>
        <w:rPr>
          <w:rFonts w:ascii="Times New Roman" w:hAnsi="Times New Roman"/>
        </w:rPr>
      </w:pPr>
      <w:r w:rsidRPr="00860E58">
        <w:rPr>
          <w:rFonts w:ascii="Times New Roman" w:hAnsi="Times New Roman"/>
        </w:rPr>
        <w:tab/>
      </w:r>
    </w:p>
    <w:p w:rsidR="00C076C8" w:rsidRPr="00860E58" w:rsidP="00C076C8" w14:paraId="347A9B01" w14:textId="3944C84D">
      <w:pPr>
        <w:tabs>
          <w:tab w:val="left" w:pos="720"/>
        </w:tabs>
        <w:ind w:left="720" w:right="-72" w:hanging="720"/>
        <w:rPr>
          <w:rFonts w:ascii="Times New Roman" w:hAnsi="Times New Roman"/>
        </w:rPr>
      </w:pPr>
      <w:r w:rsidRPr="00860E58">
        <w:rPr>
          <w:rFonts w:ascii="Times New Roman" w:hAnsi="Times New Roman"/>
        </w:rPr>
        <w:tab/>
      </w:r>
      <w:r w:rsidRPr="00860E58" w:rsidR="00860E58">
        <w:rPr>
          <w:rFonts w:ascii="Times New Roman" w:hAnsi="Times New Roman"/>
        </w:rPr>
        <w:t>Because there are no reporting requirements</w:t>
      </w:r>
      <w:r w:rsidR="005A4896">
        <w:rPr>
          <w:rFonts w:ascii="Times New Roman" w:hAnsi="Times New Roman"/>
        </w:rPr>
        <w:t>, only recordkeeping,</w:t>
      </w:r>
      <w:r w:rsidRPr="00860E58" w:rsidR="00860E58">
        <w:rPr>
          <w:rFonts w:ascii="Times New Roman" w:hAnsi="Times New Roman"/>
        </w:rPr>
        <w:t xml:space="preserve"> associated with TD 8611, electronic filing is not possible.</w:t>
      </w:r>
      <w:r w:rsidR="00DD3BF8">
        <w:rPr>
          <w:rFonts w:ascii="Times New Roman" w:hAnsi="Times New Roman"/>
        </w:rPr>
        <w:t xml:space="preserve">  </w:t>
      </w:r>
    </w:p>
    <w:p w:rsidR="00BE5838" w:rsidRPr="00860E58" w:rsidP="00C076C8" w14:paraId="54AD05FD" w14:textId="77777777">
      <w:pPr>
        <w:tabs>
          <w:tab w:val="left" w:pos="720"/>
        </w:tabs>
        <w:ind w:left="720" w:right="-72" w:hanging="720"/>
        <w:rPr>
          <w:rFonts w:ascii="Times New Roman" w:hAnsi="Times New Roman"/>
        </w:rPr>
      </w:pPr>
    </w:p>
    <w:p w:rsidR="00067742" w:rsidRPr="00860E58" w:rsidP="00C076C8" w14:paraId="5E994E27"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EFFORTS TO IDENTIFY DUPLICATION</w:t>
      </w:r>
    </w:p>
    <w:p w:rsidR="00067742" w:rsidRPr="00860E58" w:rsidP="00C076C8" w14:paraId="3A581160" w14:textId="77777777">
      <w:pPr>
        <w:tabs>
          <w:tab w:val="left" w:pos="720"/>
        </w:tabs>
        <w:ind w:left="720" w:right="-72" w:hanging="720"/>
        <w:rPr>
          <w:rFonts w:ascii="Times New Roman" w:hAnsi="Times New Roman"/>
        </w:rPr>
      </w:pPr>
    </w:p>
    <w:p w:rsidR="00D44FBE" w:rsidRPr="00860E58" w:rsidP="00D44FBE" w14:paraId="5AEEA7E9" w14:textId="77777777">
      <w:pPr>
        <w:ind w:left="720"/>
        <w:rPr>
          <w:rFonts w:ascii="Times New Roman" w:hAnsi="Times New Roman"/>
          <w:iCs/>
        </w:rPr>
      </w:pPr>
      <w:r w:rsidRPr="00860E58">
        <w:rPr>
          <w:rFonts w:ascii="Times New Roman" w:hAnsi="Times New Roman"/>
          <w:iCs/>
        </w:rPr>
        <w:t>The information obtained through this collection is unique and is not already available for use or adaptation from another source.</w:t>
      </w:r>
    </w:p>
    <w:p w:rsidR="00D44FBE" w:rsidRPr="00860E58" w:rsidP="00D44FBE" w14:paraId="10AC7016" w14:textId="77777777">
      <w:pPr>
        <w:tabs>
          <w:tab w:val="left" w:pos="720"/>
        </w:tabs>
        <w:ind w:left="720" w:right="-72" w:hanging="720"/>
        <w:rPr>
          <w:rFonts w:ascii="Times New Roman" w:hAnsi="Times New Roman"/>
        </w:rPr>
      </w:pPr>
    </w:p>
    <w:p w:rsidR="00067742" w:rsidRPr="00860E58" w:rsidP="00C076C8" w14:paraId="0E101CFD"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METHODS TO MINIMIZE BURDEN ON SMALL BUSINESSES OR OTHER</w:t>
      </w:r>
      <w:r w:rsidRPr="00860E58" w:rsidR="00C076C8">
        <w:rPr>
          <w:rFonts w:ascii="Times New Roman" w:hAnsi="Times New Roman"/>
          <w:u w:val="single"/>
        </w:rPr>
        <w:t xml:space="preserve"> </w:t>
      </w:r>
      <w:r w:rsidRPr="00860E58">
        <w:rPr>
          <w:rFonts w:ascii="Times New Roman" w:hAnsi="Times New Roman"/>
          <w:u w:val="single"/>
        </w:rPr>
        <w:t>SMALL ENTITIES</w:t>
      </w:r>
    </w:p>
    <w:p w:rsidR="00067742" w:rsidRPr="00860E58" w:rsidP="00C076C8" w14:paraId="1B34CF88" w14:textId="77777777">
      <w:pPr>
        <w:tabs>
          <w:tab w:val="left" w:pos="720"/>
        </w:tabs>
        <w:ind w:left="720" w:right="-72" w:hanging="720"/>
        <w:rPr>
          <w:rFonts w:ascii="Times New Roman" w:hAnsi="Times New Roman"/>
        </w:rPr>
      </w:pPr>
    </w:p>
    <w:p w:rsidR="00421E3F" w:rsidRPr="00860E58" w:rsidP="00346083" w14:paraId="540A6208" w14:textId="79BAF612">
      <w:pPr>
        <w:ind w:left="720"/>
        <w:rPr>
          <w:rFonts w:ascii="Times New Roman" w:hAnsi="Times New Roman"/>
        </w:rPr>
      </w:pPr>
      <w:bookmarkStart w:id="3" w:name="_Hlk88946537"/>
      <w:r w:rsidRPr="00860E58">
        <w:rPr>
          <w:rFonts w:ascii="Times New Roman" w:hAnsi="Times New Roman"/>
        </w:rPr>
        <w:t>There are no small entities affected by this collection.</w:t>
      </w:r>
      <w:bookmarkEnd w:id="3"/>
    </w:p>
    <w:p w:rsidR="00067742" w:rsidRPr="00860E58" w:rsidP="00C076C8" w14:paraId="2D5FADA4" w14:textId="77777777">
      <w:pPr>
        <w:tabs>
          <w:tab w:val="left" w:pos="720"/>
        </w:tabs>
        <w:ind w:left="720" w:right="-72" w:hanging="720"/>
        <w:rPr>
          <w:rFonts w:ascii="Times New Roman" w:hAnsi="Times New Roman"/>
        </w:rPr>
      </w:pPr>
    </w:p>
    <w:p w:rsidR="00067742" w:rsidRPr="00860E58" w:rsidP="00C076C8" w14:paraId="4A953329"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 xml:space="preserve">CONSEQUENCES OF LESS FREQUENT COLLECTION ON FEDERAL PROGRAMS </w:t>
      </w:r>
      <w:r w:rsidRPr="00860E58" w:rsidR="005A26D5">
        <w:rPr>
          <w:rFonts w:ascii="Times New Roman" w:hAnsi="Times New Roman"/>
          <w:u w:val="single"/>
        </w:rPr>
        <w:t>O</w:t>
      </w:r>
      <w:r w:rsidRPr="00860E58">
        <w:rPr>
          <w:rFonts w:ascii="Times New Roman" w:hAnsi="Times New Roman"/>
          <w:u w:val="single"/>
        </w:rPr>
        <w:t>R POLICY ACTIVITIES</w:t>
      </w:r>
    </w:p>
    <w:p w:rsidR="00067742" w:rsidRPr="00860E58" w:rsidP="00C076C8" w14:paraId="58D889C7" w14:textId="77777777">
      <w:pPr>
        <w:tabs>
          <w:tab w:val="left" w:pos="720"/>
        </w:tabs>
        <w:ind w:left="720" w:right="-72" w:hanging="720"/>
        <w:rPr>
          <w:rFonts w:ascii="Times New Roman" w:hAnsi="Times New Roman"/>
        </w:rPr>
      </w:pPr>
    </w:p>
    <w:p w:rsidR="00421E3F" w:rsidRPr="00860E58" w:rsidP="00BE07D3" w14:paraId="062A87FD" w14:textId="23F479CF">
      <w:pPr>
        <w:tabs>
          <w:tab w:val="left" w:pos="720"/>
        </w:tabs>
        <w:ind w:left="720" w:right="-72"/>
        <w:rPr>
          <w:rFonts w:ascii="Times New Roman" w:hAnsi="Times New Roman"/>
        </w:rPr>
      </w:pPr>
      <w:r w:rsidRPr="00860E58">
        <w:rPr>
          <w:rFonts w:ascii="Times New Roman" w:hAnsi="Times New Roman"/>
        </w:rPr>
        <w:t>Less frequent collection would disallow IRS to ability to verify the rules required by section §1.881-4, that records were maintained by a financed entity concerning financing arrangements to which the objective standards for recharacterization in §1.881-3(a)(4) of the regulations are satisfied.  This would affect both the taxpayer and the government in insuring proper tax compliance.</w:t>
      </w:r>
    </w:p>
    <w:p w:rsidR="00067742" w:rsidRPr="00860E58" w:rsidP="00C076C8" w14:paraId="28AFAF95" w14:textId="77777777">
      <w:pPr>
        <w:tabs>
          <w:tab w:val="left" w:pos="720"/>
        </w:tabs>
        <w:ind w:left="720" w:right="-72" w:hanging="720"/>
        <w:rPr>
          <w:rFonts w:ascii="Times New Roman" w:hAnsi="Times New Roman"/>
        </w:rPr>
      </w:pPr>
    </w:p>
    <w:p w:rsidR="00067742" w:rsidRPr="00860E58" w:rsidP="00C076C8" w14:paraId="76EFA338"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SPECIAL CIRCUMSTANCES REQUIRING DATA COLLECTION TO BE</w:t>
      </w:r>
      <w:r w:rsidRPr="00860E58" w:rsidR="00C076C8">
        <w:rPr>
          <w:rFonts w:ascii="Times New Roman" w:hAnsi="Times New Roman"/>
          <w:u w:val="single"/>
        </w:rPr>
        <w:t xml:space="preserve"> </w:t>
      </w:r>
      <w:r w:rsidRPr="00860E58">
        <w:rPr>
          <w:rFonts w:ascii="Times New Roman" w:hAnsi="Times New Roman"/>
          <w:u w:val="single"/>
        </w:rPr>
        <w:t>INCONSISTENT WITH GUIDELINES IN 5 CFR 1320.5(d)(2)</w:t>
      </w:r>
    </w:p>
    <w:p w:rsidR="00067742" w:rsidRPr="00860E58" w:rsidP="00C076C8" w14:paraId="62558F1B" w14:textId="77777777">
      <w:pPr>
        <w:tabs>
          <w:tab w:val="left" w:pos="720"/>
        </w:tabs>
        <w:ind w:left="720" w:right="-72" w:hanging="720"/>
        <w:rPr>
          <w:rFonts w:ascii="Times New Roman" w:hAnsi="Times New Roman"/>
        </w:rPr>
      </w:pPr>
    </w:p>
    <w:p w:rsidR="007131A6" w:rsidRPr="00860E58" w:rsidP="00421E3F" w14:paraId="753FE859" w14:textId="4200E016">
      <w:pPr>
        <w:ind w:left="720"/>
        <w:jc w:val="both"/>
        <w:rPr>
          <w:rFonts w:ascii="Times New Roman" w:hAnsi="Times New Roman"/>
        </w:rPr>
      </w:pPr>
      <w:r w:rsidRPr="00860E58">
        <w:rPr>
          <w:rFonts w:ascii="Times New Roman" w:hAnsi="Times New Roman"/>
        </w:rPr>
        <w:t>There are no special circumstances requiring data collection to be inconsistent with Guidelines in 5 CFR 1320.5(d)(2).</w:t>
      </w:r>
    </w:p>
    <w:p w:rsidR="00067742" w:rsidRPr="00860E58" w:rsidP="00C076C8" w14:paraId="06B03FD2" w14:textId="77777777">
      <w:pPr>
        <w:tabs>
          <w:tab w:val="left" w:pos="720"/>
        </w:tabs>
        <w:ind w:left="720" w:right="-72" w:hanging="720"/>
        <w:rPr>
          <w:rFonts w:ascii="Times New Roman" w:hAnsi="Times New Roman"/>
        </w:rPr>
      </w:pPr>
    </w:p>
    <w:p w:rsidR="00067742" w:rsidRPr="00860E58" w:rsidP="00C076C8" w14:paraId="079E61F5" w14:textId="77777777">
      <w:pPr>
        <w:numPr>
          <w:ilvl w:val="0"/>
          <w:numId w:val="4"/>
        </w:numPr>
        <w:tabs>
          <w:tab w:val="left" w:pos="720"/>
        </w:tabs>
        <w:ind w:right="-72" w:hanging="720"/>
        <w:rPr>
          <w:rFonts w:ascii="Times New Roman" w:hAnsi="Times New Roman"/>
        </w:rPr>
      </w:pPr>
      <w:r w:rsidRPr="00860E58">
        <w:rPr>
          <w:rFonts w:ascii="Times New Roman" w:hAnsi="Times New Roman"/>
          <w:u w:val="single"/>
        </w:rPr>
        <w:t>CONSULTATION WITH INDIVIDUALS OUTSIDE OF THE AGENCY ON</w:t>
      </w:r>
      <w:r w:rsidRPr="00860E58" w:rsidR="00C076C8">
        <w:rPr>
          <w:rFonts w:ascii="Times New Roman" w:hAnsi="Times New Roman"/>
          <w:u w:val="single"/>
        </w:rPr>
        <w:t xml:space="preserve"> </w:t>
      </w:r>
      <w:r w:rsidRPr="00860E58">
        <w:rPr>
          <w:rFonts w:ascii="Times New Roman" w:hAnsi="Times New Roman"/>
          <w:u w:val="single"/>
        </w:rPr>
        <w:t>AVAILABILITY OF DATA, FREQUENCY OF COLLECTION, CLARITY</w:t>
      </w:r>
      <w:r w:rsidRPr="00860E58" w:rsidR="00C076C8">
        <w:rPr>
          <w:rFonts w:ascii="Times New Roman" w:hAnsi="Times New Roman"/>
          <w:u w:val="single"/>
        </w:rPr>
        <w:t xml:space="preserve"> </w:t>
      </w:r>
      <w:r w:rsidRPr="00860E58">
        <w:rPr>
          <w:rFonts w:ascii="Times New Roman" w:hAnsi="Times New Roman"/>
          <w:u w:val="single"/>
        </w:rPr>
        <w:t>OF INSTRUCTIONS AND FORMS, AND DATA ELEMENTS</w:t>
      </w:r>
    </w:p>
    <w:p w:rsidR="00067742" w:rsidRPr="00860E58" w:rsidP="00C076C8" w14:paraId="6220B6EA" w14:textId="77777777">
      <w:pPr>
        <w:tabs>
          <w:tab w:val="left" w:pos="720"/>
        </w:tabs>
        <w:ind w:left="720" w:right="-72" w:hanging="720"/>
        <w:rPr>
          <w:rFonts w:ascii="Times New Roman" w:hAnsi="Times New Roman"/>
        </w:rPr>
      </w:pPr>
    </w:p>
    <w:p w:rsidR="00067742" w:rsidRPr="00860E58" w:rsidP="00085A09" w14:paraId="397222C6" w14:textId="0527217C">
      <w:pPr>
        <w:tabs>
          <w:tab w:val="left" w:pos="720"/>
        </w:tabs>
        <w:ind w:left="720"/>
        <w:rPr>
          <w:rFonts w:ascii="Times New Roman" w:hAnsi="Times New Roman"/>
        </w:rPr>
      </w:pPr>
      <w:r w:rsidRPr="001D6EAD">
        <w:rPr>
          <w:rFonts w:ascii="Times New Roman" w:hAnsi="Times New Roman"/>
        </w:rPr>
        <w:t>In response</w:t>
      </w:r>
      <w:r w:rsidRPr="00860E58">
        <w:rPr>
          <w:rFonts w:ascii="Times New Roman" w:hAnsi="Times New Roman"/>
        </w:rPr>
        <w:t xml:space="preserve"> to the Federal Register </w:t>
      </w:r>
      <w:r w:rsidRPr="00860E58" w:rsidR="002174CE">
        <w:rPr>
          <w:rFonts w:ascii="Times New Roman" w:hAnsi="Times New Roman"/>
        </w:rPr>
        <w:t>n</w:t>
      </w:r>
      <w:r w:rsidRPr="00860E58">
        <w:rPr>
          <w:rFonts w:ascii="Times New Roman" w:hAnsi="Times New Roman"/>
        </w:rPr>
        <w:t>otice dated</w:t>
      </w:r>
      <w:r w:rsidR="001D6EAD">
        <w:rPr>
          <w:rFonts w:ascii="Times New Roman" w:hAnsi="Times New Roman"/>
        </w:rPr>
        <w:t xml:space="preserve"> </w:t>
      </w:r>
      <w:r w:rsidR="008E79F8">
        <w:rPr>
          <w:rFonts w:ascii="Times New Roman" w:hAnsi="Times New Roman"/>
        </w:rPr>
        <w:t>May 13, 2025</w:t>
      </w:r>
      <w:r w:rsidRPr="00860E58" w:rsidR="00010B11">
        <w:rPr>
          <w:rFonts w:ascii="Times New Roman" w:hAnsi="Times New Roman"/>
        </w:rPr>
        <w:t xml:space="preserve"> (</w:t>
      </w:r>
      <w:r w:rsidRPr="008E79F8" w:rsidR="008E79F8">
        <w:rPr>
          <w:rFonts w:ascii="Times New Roman" w:hAnsi="Times New Roman"/>
        </w:rPr>
        <w:t>90 FR 20349</w:t>
      </w:r>
      <w:r w:rsidRPr="00860E58" w:rsidR="00EF0BCE">
        <w:rPr>
          <w:rFonts w:ascii="Times New Roman" w:hAnsi="Times New Roman"/>
        </w:rPr>
        <w:t>)</w:t>
      </w:r>
      <w:r w:rsidRPr="00860E58">
        <w:rPr>
          <w:rFonts w:ascii="Times New Roman" w:hAnsi="Times New Roman"/>
        </w:rPr>
        <w:t xml:space="preserve">, </w:t>
      </w:r>
      <w:r w:rsidR="00E12B84">
        <w:rPr>
          <w:rFonts w:ascii="Times New Roman" w:hAnsi="Times New Roman"/>
        </w:rPr>
        <w:t>the agency</w:t>
      </w:r>
      <w:r w:rsidRPr="00860E58">
        <w:rPr>
          <w:rFonts w:ascii="Times New Roman" w:hAnsi="Times New Roman"/>
        </w:rPr>
        <w:t xml:space="preserve"> received no comments during the comment period </w:t>
      </w:r>
      <w:r w:rsidRPr="00860E58" w:rsidR="001334D5">
        <w:rPr>
          <w:rFonts w:ascii="Times New Roman" w:hAnsi="Times New Roman"/>
        </w:rPr>
        <w:t>for th</w:t>
      </w:r>
      <w:r w:rsidR="00752680">
        <w:rPr>
          <w:rFonts w:ascii="Times New Roman" w:hAnsi="Times New Roman"/>
        </w:rPr>
        <w:t xml:space="preserve">is </w:t>
      </w:r>
      <w:r w:rsidR="00752680">
        <w:rPr>
          <w:rFonts w:ascii="Times New Roman" w:hAnsi="Times New Roman"/>
        </w:rPr>
        <w:t>collection.</w:t>
      </w:r>
      <w:r w:rsidRPr="00860E58" w:rsidR="001334D5">
        <w:rPr>
          <w:rFonts w:ascii="Times New Roman" w:hAnsi="Times New Roman"/>
        </w:rPr>
        <w:t>.</w:t>
      </w:r>
      <w:r w:rsidRPr="00860E58" w:rsidR="001334D5">
        <w:rPr>
          <w:rFonts w:ascii="Times New Roman" w:hAnsi="Times New Roman"/>
        </w:rPr>
        <w:t xml:space="preserve"> </w:t>
      </w:r>
      <w:r w:rsidRPr="00860E58">
        <w:rPr>
          <w:rFonts w:ascii="Times New Roman" w:hAnsi="Times New Roman"/>
        </w:rPr>
        <w:t xml:space="preserve">   </w:t>
      </w:r>
    </w:p>
    <w:p w:rsidR="00067742" w:rsidRPr="00860E58" w:rsidP="00C076C8" w14:paraId="6AACD520" w14:textId="77777777">
      <w:pPr>
        <w:tabs>
          <w:tab w:val="left" w:pos="720"/>
        </w:tabs>
        <w:ind w:left="720" w:hanging="720"/>
        <w:rPr>
          <w:rFonts w:ascii="Times New Roman" w:hAnsi="Times New Roman"/>
        </w:rPr>
      </w:pPr>
    </w:p>
    <w:p w:rsidR="00067742" w:rsidRPr="00860E58" w:rsidP="00C076C8" w14:paraId="03792C9B" w14:textId="77777777">
      <w:pPr>
        <w:numPr>
          <w:ilvl w:val="0"/>
          <w:numId w:val="4"/>
        </w:numPr>
        <w:tabs>
          <w:tab w:val="left" w:pos="720"/>
        </w:tabs>
        <w:ind w:hanging="720"/>
        <w:rPr>
          <w:rFonts w:ascii="Times New Roman" w:hAnsi="Times New Roman"/>
        </w:rPr>
      </w:pPr>
      <w:r w:rsidRPr="00860E58">
        <w:rPr>
          <w:rFonts w:ascii="Times New Roman" w:hAnsi="Times New Roman"/>
          <w:u w:val="single"/>
        </w:rPr>
        <w:t>EXPLANATION OF DECISION TO PROVIDE ANY PAYMENT OR GIFT TO</w:t>
      </w:r>
      <w:r w:rsidRPr="00860E58" w:rsidR="00C076C8">
        <w:rPr>
          <w:rFonts w:ascii="Times New Roman" w:hAnsi="Times New Roman"/>
          <w:u w:val="single"/>
        </w:rPr>
        <w:t xml:space="preserve"> </w:t>
      </w:r>
      <w:r w:rsidRPr="00860E58">
        <w:rPr>
          <w:rFonts w:ascii="Times New Roman" w:hAnsi="Times New Roman"/>
          <w:u w:val="single"/>
        </w:rPr>
        <w:t>RESPONDENTS</w:t>
      </w:r>
    </w:p>
    <w:p w:rsidR="00067742" w:rsidRPr="00860E58" w:rsidP="00C076C8" w14:paraId="5AB0F313" w14:textId="77777777">
      <w:pPr>
        <w:tabs>
          <w:tab w:val="left" w:pos="720"/>
        </w:tabs>
        <w:ind w:left="720" w:hanging="720"/>
        <w:rPr>
          <w:rFonts w:ascii="Times New Roman" w:hAnsi="Times New Roman"/>
        </w:rPr>
      </w:pPr>
    </w:p>
    <w:p w:rsidR="00421E3F" w:rsidRPr="00860E58" w:rsidP="00421E3F" w14:paraId="516A05A7" w14:textId="77777777">
      <w:pPr>
        <w:ind w:firstLine="720"/>
        <w:rPr>
          <w:rFonts w:ascii="Times New Roman" w:hAnsi="Times New Roman"/>
        </w:rPr>
      </w:pPr>
      <w:r w:rsidRPr="00860E58">
        <w:rPr>
          <w:rFonts w:ascii="Times New Roman" w:hAnsi="Times New Roman"/>
        </w:rPr>
        <w:t>No payment or gift has been provided to any respondents.</w:t>
      </w:r>
    </w:p>
    <w:p w:rsidR="00067742" w:rsidRPr="00860E58" w:rsidP="00C076C8" w14:paraId="6B67CB21" w14:textId="77777777">
      <w:pPr>
        <w:tabs>
          <w:tab w:val="left" w:pos="720"/>
        </w:tabs>
        <w:ind w:left="720" w:hanging="720"/>
        <w:rPr>
          <w:rFonts w:ascii="Times New Roman" w:hAnsi="Times New Roman"/>
        </w:rPr>
      </w:pPr>
    </w:p>
    <w:p w:rsidR="00067742" w:rsidRPr="00860E58" w:rsidP="00C076C8" w14:paraId="07E8ADA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ASSURANCE OF CONFIDENTIALITY OF RESPONSES</w:t>
      </w:r>
    </w:p>
    <w:p w:rsidR="00067742" w:rsidRPr="00860E58" w:rsidP="00C076C8" w14:paraId="045B5C8E" w14:textId="77777777">
      <w:pPr>
        <w:tabs>
          <w:tab w:val="left" w:pos="720"/>
        </w:tabs>
        <w:ind w:left="720" w:hanging="720"/>
        <w:rPr>
          <w:rFonts w:ascii="Times New Roman" w:hAnsi="Times New Roman"/>
        </w:rPr>
      </w:pPr>
    </w:p>
    <w:p w:rsidR="00067742" w:rsidRPr="00860E58" w:rsidP="00085A09" w14:paraId="3FFA687C" w14:textId="39A7FAA5">
      <w:pPr>
        <w:tabs>
          <w:tab w:val="left" w:pos="720"/>
        </w:tabs>
        <w:ind w:left="720"/>
        <w:rPr>
          <w:rFonts w:ascii="Times New Roman" w:hAnsi="Times New Roman"/>
        </w:rPr>
      </w:pPr>
      <w:r w:rsidRPr="00860E58">
        <w:rPr>
          <w:rFonts w:ascii="Times New Roman" w:hAnsi="Times New Roman"/>
        </w:rPr>
        <w:t>Generally, tax returns and tax return information are confidential as required by 26 USC 6103.</w:t>
      </w:r>
    </w:p>
    <w:p w:rsidR="00067742" w:rsidRPr="00860E58" w:rsidP="00C076C8" w14:paraId="04874008" w14:textId="727C5397">
      <w:pPr>
        <w:tabs>
          <w:tab w:val="left" w:pos="720"/>
        </w:tabs>
        <w:ind w:left="720" w:hanging="720"/>
        <w:rPr>
          <w:rFonts w:ascii="Times New Roman" w:hAnsi="Times New Roman"/>
        </w:rPr>
      </w:pPr>
    </w:p>
    <w:p w:rsidR="00067742" w:rsidRPr="00860E58" w:rsidP="00C076C8" w14:paraId="53B0245C" w14:textId="77777777">
      <w:pPr>
        <w:numPr>
          <w:ilvl w:val="0"/>
          <w:numId w:val="4"/>
        </w:numPr>
        <w:tabs>
          <w:tab w:val="left" w:pos="720"/>
        </w:tabs>
        <w:ind w:hanging="720"/>
        <w:rPr>
          <w:rFonts w:ascii="Times New Roman" w:hAnsi="Times New Roman"/>
          <w:u w:val="single"/>
        </w:rPr>
      </w:pPr>
      <w:r w:rsidRPr="001D6EAD">
        <w:rPr>
          <w:rFonts w:ascii="Times New Roman" w:hAnsi="Times New Roman"/>
          <w:u w:val="single"/>
        </w:rPr>
        <w:t>JUSTIFI</w:t>
      </w:r>
      <w:r w:rsidRPr="00860E58">
        <w:rPr>
          <w:rFonts w:ascii="Times New Roman" w:hAnsi="Times New Roman"/>
          <w:u w:val="single"/>
        </w:rPr>
        <w:t>CATION OF SENSITIVE QUESTIONS</w:t>
      </w:r>
    </w:p>
    <w:p w:rsidR="00067742" w:rsidRPr="00860E58" w:rsidP="00C076C8" w14:paraId="276FB2C4" w14:textId="77777777">
      <w:pPr>
        <w:tabs>
          <w:tab w:val="left" w:pos="720"/>
        </w:tabs>
        <w:ind w:left="720" w:hanging="720"/>
        <w:rPr>
          <w:rFonts w:ascii="Times New Roman" w:hAnsi="Times New Roman"/>
          <w:u w:val="single"/>
        </w:rPr>
      </w:pPr>
    </w:p>
    <w:p w:rsidR="002174CE" w:rsidP="00C076C8" w14:paraId="78541609" w14:textId="67A1BD27">
      <w:pPr>
        <w:tabs>
          <w:tab w:val="left" w:pos="720"/>
        </w:tabs>
        <w:ind w:left="720" w:hanging="720"/>
        <w:rPr>
          <w:rFonts w:ascii="Times New Roman" w:hAnsi="Times New Roman"/>
        </w:rPr>
      </w:pPr>
      <w:r>
        <w:rPr>
          <w:rFonts w:ascii="Times New Roman" w:hAnsi="Times New Roman"/>
        </w:rPr>
        <w:tab/>
      </w:r>
      <w:r w:rsidRPr="001D6EAD" w:rsidR="005C36CC">
        <w:rPr>
          <w:rFonts w:ascii="Times New Roman" w:hAnsi="Times New Roman"/>
        </w:rPr>
        <w:t>There is no sensitive personally identifiable information (PII) in this collection.</w:t>
      </w:r>
    </w:p>
    <w:p w:rsidR="001D6EAD" w:rsidRPr="00860E58" w:rsidP="00C076C8" w14:paraId="40121875" w14:textId="77777777">
      <w:pPr>
        <w:tabs>
          <w:tab w:val="left" w:pos="720"/>
        </w:tabs>
        <w:ind w:left="720" w:hanging="720"/>
        <w:rPr>
          <w:rFonts w:ascii="Times New Roman" w:hAnsi="Times New Roman"/>
        </w:rPr>
      </w:pPr>
    </w:p>
    <w:p w:rsidR="00067742" w:rsidRPr="00860E58" w:rsidP="00C076C8" w14:paraId="4CDE5BBF" w14:textId="05941FC5">
      <w:pPr>
        <w:numPr>
          <w:ilvl w:val="0"/>
          <w:numId w:val="4"/>
        </w:numPr>
        <w:tabs>
          <w:tab w:val="left" w:pos="720"/>
        </w:tabs>
        <w:ind w:hanging="720"/>
        <w:rPr>
          <w:rFonts w:ascii="Times New Roman" w:hAnsi="Times New Roman"/>
          <w:u w:val="single"/>
        </w:rPr>
      </w:pPr>
      <w:r w:rsidRPr="00860E58">
        <w:rPr>
          <w:rFonts w:ascii="Times New Roman" w:hAnsi="Times New Roman"/>
          <w:u w:val="single"/>
        </w:rPr>
        <w:t>ESTIMATED BURDEN OF INFORMATION COLLECTION</w:t>
      </w:r>
    </w:p>
    <w:p w:rsidR="00C14DF1" w:rsidRPr="00860E58" w:rsidP="00C14DF1" w14:paraId="41638421" w14:textId="31D04239">
      <w:pPr>
        <w:tabs>
          <w:tab w:val="left" w:pos="720"/>
        </w:tabs>
        <w:ind w:left="720"/>
        <w:rPr>
          <w:rFonts w:ascii="Times New Roman" w:hAnsi="Times New Roman"/>
        </w:rPr>
      </w:pPr>
      <w:r w:rsidRPr="00860E58">
        <w:rPr>
          <w:rFonts w:ascii="Times New Roman" w:hAnsi="Times New Roman"/>
        </w:rPr>
        <w:t xml:space="preserve"> </w:t>
      </w:r>
      <w:r w:rsidRPr="00860E58" w:rsidR="00CA7758">
        <w:rPr>
          <w:rFonts w:ascii="Times New Roman" w:hAnsi="Times New Roman"/>
        </w:rPr>
        <w:t xml:space="preserve"> </w:t>
      </w:r>
      <w:r w:rsidRPr="00860E58" w:rsidR="003E560A">
        <w:rPr>
          <w:rFonts w:ascii="Times New Roman" w:hAnsi="Times New Roman"/>
        </w:rPr>
        <w:t xml:space="preserve">  </w:t>
      </w:r>
    </w:p>
    <w:p w:rsidR="00860E58" w:rsidRPr="00860E58" w:rsidP="00860E58" w14:paraId="7B367360" w14:textId="493C42AD">
      <w:pPr>
        <w:tabs>
          <w:tab w:val="left" w:pos="-1440"/>
        </w:tabs>
        <w:ind w:left="720"/>
        <w:rPr>
          <w:rFonts w:ascii="Times New Roman" w:hAnsi="Times New Roman"/>
        </w:rPr>
      </w:pPr>
      <w:bookmarkStart w:id="4" w:name="_Hlk102422912"/>
      <w:r w:rsidRPr="00860E58">
        <w:rPr>
          <w:rFonts w:ascii="Times New Roman" w:hAnsi="Times New Roman"/>
        </w:rPr>
        <w:t xml:space="preserve">Section 1.881-4(b) of the regulations provides that each party to a financing arrangement who is subject to the general recordkeeping requirements of section 6001 must keep the permanent books of account or records, as required by section 6001, that may be relevant to determining whether that person is a party to a financing arrangement and whether that financing arrangement is a conduit financing arrangement as defined by §1.881-3 of the final regulations.  </w:t>
      </w:r>
      <w:r w:rsidR="00C16C02">
        <w:rPr>
          <w:rFonts w:ascii="Times New Roman" w:hAnsi="Times New Roman"/>
        </w:rPr>
        <w:t>Parties are required to maintain specific records about the transaction and its circumstances, as detailed in Section 1.881-4(c).</w:t>
      </w:r>
    </w:p>
    <w:p w:rsidR="00860E58" w:rsidRPr="00860E58" w:rsidP="00860E58" w14:paraId="72F52AF9" w14:textId="77777777">
      <w:pPr>
        <w:tabs>
          <w:tab w:val="left" w:pos="-1440"/>
        </w:tabs>
        <w:ind w:left="720"/>
        <w:rPr>
          <w:rFonts w:ascii="Times New Roman" w:hAnsi="Times New Roman"/>
        </w:rPr>
      </w:pPr>
    </w:p>
    <w:p w:rsidR="00860E58" w:rsidRPr="00860E58" w:rsidP="00860E58" w14:paraId="427E9176" w14:textId="77777777">
      <w:pPr>
        <w:tabs>
          <w:tab w:val="left" w:pos="-1440"/>
        </w:tabs>
        <w:ind w:left="720"/>
        <w:rPr>
          <w:rFonts w:ascii="Times New Roman" w:hAnsi="Times New Roman"/>
        </w:rPr>
      </w:pPr>
      <w:r w:rsidRPr="00860E58">
        <w:rPr>
          <w:rFonts w:ascii="Times New Roman" w:hAnsi="Times New Roman"/>
        </w:rPr>
        <w:t xml:space="preserve">In addition, if applicable, each party to the financing arrangement must comply with the recordkeeping requirements of §1.6038A-3 with respect to records that are relevant to the determination under §1.881-3 of the regulations.  </w:t>
      </w:r>
    </w:p>
    <w:bookmarkEnd w:id="4"/>
    <w:p w:rsidR="00860E58" w:rsidRPr="00860E58" w:rsidP="00860E58" w14:paraId="0C9F3137" w14:textId="77777777">
      <w:pPr>
        <w:tabs>
          <w:tab w:val="left" w:pos="-1440"/>
        </w:tabs>
        <w:ind w:left="720"/>
        <w:rPr>
          <w:rFonts w:ascii="Times New Roman" w:hAnsi="Times New Roman"/>
        </w:rPr>
      </w:pPr>
    </w:p>
    <w:p w:rsidR="00860E58" w:rsidRPr="00860E58" w:rsidP="00860E58" w14:paraId="522FBA2F" w14:textId="1531F3D2">
      <w:pPr>
        <w:tabs>
          <w:tab w:val="left" w:pos="-1440"/>
        </w:tabs>
        <w:ind w:left="720"/>
        <w:rPr>
          <w:rFonts w:ascii="Times New Roman" w:hAnsi="Times New Roman"/>
        </w:rPr>
      </w:pPr>
      <w:r>
        <w:rPr>
          <w:rFonts w:ascii="Times New Roman" w:hAnsi="Times New Roman"/>
        </w:rPr>
        <w:t>The agency</w:t>
      </w:r>
      <w:r w:rsidRPr="00860E58">
        <w:rPr>
          <w:rFonts w:ascii="Times New Roman" w:hAnsi="Times New Roman"/>
        </w:rPr>
        <w:t xml:space="preserve"> estimate</w:t>
      </w:r>
      <w:r>
        <w:rPr>
          <w:rFonts w:ascii="Times New Roman" w:hAnsi="Times New Roman"/>
        </w:rPr>
        <w:t>s</w:t>
      </w:r>
      <w:r w:rsidRPr="00860E58">
        <w:rPr>
          <w:rFonts w:ascii="Times New Roman" w:hAnsi="Times New Roman"/>
        </w:rPr>
        <w:t xml:space="preserve"> that 1,000 taxpayers will be subject to this requirement and that it will take 10 hours to prepare the necessary documentation.  The total recordkeeping burden is estimated at 10,000 hours.</w:t>
      </w:r>
    </w:p>
    <w:p w:rsidR="00860E58" w:rsidRPr="00860E58" w:rsidP="00860E58" w14:paraId="0C06878D" w14:textId="77777777">
      <w:pPr>
        <w:tabs>
          <w:tab w:val="left" w:pos="-1440"/>
        </w:tabs>
        <w:ind w:left="720"/>
        <w:rPr>
          <w:rFonts w:ascii="Times New Roman" w:hAnsi="Times New Roman"/>
        </w:rPr>
      </w:pPr>
    </w:p>
    <w:p w:rsidR="00860E58" w:rsidRPr="00860E58" w:rsidP="00860E58" w14:paraId="718AE3F7" w14:textId="04C69F7E">
      <w:pPr>
        <w:tabs>
          <w:tab w:val="left" w:pos="720"/>
        </w:tabs>
        <w:ind w:left="720" w:hanging="720"/>
        <w:rPr>
          <w:rFonts w:ascii="Times New Roman" w:hAnsi="Times New Roman"/>
          <w:bCs/>
        </w:rPr>
      </w:pPr>
      <w:r>
        <w:rPr>
          <w:rFonts w:ascii="Times New Roman" w:hAnsi="Times New Roman"/>
          <w:bCs/>
        </w:rPr>
        <w:tab/>
      </w:r>
      <w:r w:rsidRPr="00860E58" w:rsidR="005C36CC">
        <w:rPr>
          <w:rFonts w:ascii="Times New Roman" w:hAnsi="Times New Roman"/>
          <w:bCs/>
        </w:rPr>
        <w:t>The estimated recordkeeping burden estimates are:</w:t>
      </w:r>
    </w:p>
    <w:tbl>
      <w:tblPr>
        <w:tblpPr w:leftFromText="180" w:rightFromText="180" w:vertAnchor="text" w:horzAnchor="page" w:tblpX="2074" w:tblpY="274"/>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8"/>
        <w:gridCol w:w="1135"/>
        <w:gridCol w:w="1467"/>
        <w:gridCol w:w="1423"/>
        <w:gridCol w:w="1364"/>
        <w:gridCol w:w="1321"/>
        <w:gridCol w:w="1220"/>
      </w:tblGrid>
      <w:tr w14:paraId="1A3FFB81" w14:textId="77777777" w:rsidTr="00A00EF2">
        <w:tblPrEx>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79"/>
        </w:trPr>
        <w:tc>
          <w:tcPr>
            <w:tcW w:w="1208" w:type="dxa"/>
          </w:tcPr>
          <w:p w:rsidR="00860E58" w:rsidRPr="002C03ED" w:rsidP="00A00EF2" w14:paraId="78588053" w14:textId="77777777">
            <w:pPr>
              <w:jc w:val="center"/>
              <w:rPr>
                <w:rFonts w:ascii="Times New Roman" w:hAnsi="Times New Roman"/>
                <w:sz w:val="22"/>
                <w:szCs w:val="22"/>
              </w:rPr>
            </w:pPr>
          </w:p>
          <w:p w:rsidR="00860E58" w:rsidRPr="002C03ED" w:rsidP="00A00EF2" w14:paraId="763FEB42" w14:textId="77777777">
            <w:pPr>
              <w:jc w:val="center"/>
              <w:rPr>
                <w:rFonts w:ascii="Times New Roman" w:hAnsi="Times New Roman"/>
                <w:sz w:val="22"/>
                <w:szCs w:val="22"/>
              </w:rPr>
            </w:pPr>
            <w:r w:rsidRPr="002C03ED">
              <w:rPr>
                <w:rFonts w:ascii="Times New Roman" w:hAnsi="Times New Roman"/>
                <w:sz w:val="22"/>
                <w:szCs w:val="22"/>
              </w:rPr>
              <w:t>Authorities</w:t>
            </w:r>
          </w:p>
          <w:p w:rsidR="00860E58" w:rsidRPr="002C03ED" w:rsidP="00A00EF2" w14:paraId="0D312D9A" w14:textId="77777777">
            <w:pPr>
              <w:jc w:val="center"/>
              <w:rPr>
                <w:rFonts w:ascii="Times New Roman" w:hAnsi="Times New Roman"/>
                <w:sz w:val="22"/>
                <w:szCs w:val="22"/>
              </w:rPr>
            </w:pPr>
            <w:r w:rsidRPr="002C03ED">
              <w:rPr>
                <w:rFonts w:ascii="Times New Roman" w:hAnsi="Times New Roman"/>
                <w:sz w:val="22"/>
                <w:szCs w:val="22"/>
              </w:rPr>
              <w:t>(IRC)</w:t>
            </w:r>
          </w:p>
        </w:tc>
        <w:tc>
          <w:tcPr>
            <w:tcW w:w="1135" w:type="dxa"/>
          </w:tcPr>
          <w:p w:rsidR="00860E58" w:rsidRPr="002C03ED" w:rsidP="00A00EF2" w14:paraId="32AF32B4" w14:textId="77777777">
            <w:pPr>
              <w:jc w:val="center"/>
              <w:rPr>
                <w:rFonts w:ascii="Times New Roman" w:hAnsi="Times New Roman"/>
                <w:sz w:val="22"/>
                <w:szCs w:val="22"/>
              </w:rPr>
            </w:pPr>
          </w:p>
          <w:p w:rsidR="00860E58" w:rsidRPr="002C03ED" w:rsidP="00A00EF2" w14:paraId="0639015B" w14:textId="77777777">
            <w:pPr>
              <w:jc w:val="center"/>
              <w:rPr>
                <w:rFonts w:ascii="Times New Roman" w:hAnsi="Times New Roman"/>
                <w:sz w:val="22"/>
                <w:szCs w:val="22"/>
              </w:rPr>
            </w:pPr>
            <w:r w:rsidRPr="002C03ED">
              <w:rPr>
                <w:rFonts w:ascii="Times New Roman" w:hAnsi="Times New Roman"/>
                <w:sz w:val="22"/>
                <w:szCs w:val="22"/>
              </w:rPr>
              <w:t>Document</w:t>
            </w:r>
          </w:p>
        </w:tc>
        <w:tc>
          <w:tcPr>
            <w:tcW w:w="1467" w:type="dxa"/>
            <w:shd w:val="clear" w:color="auto" w:fill="auto"/>
            <w:vAlign w:val="center"/>
          </w:tcPr>
          <w:p w:rsidR="00860E58" w:rsidRPr="002C03ED" w:rsidP="00A00EF2" w14:paraId="53F5AAFE" w14:textId="77777777">
            <w:pPr>
              <w:jc w:val="center"/>
              <w:rPr>
                <w:rFonts w:ascii="Times New Roman" w:hAnsi="Times New Roman"/>
                <w:sz w:val="22"/>
                <w:szCs w:val="22"/>
              </w:rPr>
            </w:pPr>
            <w:r w:rsidRPr="002C03ED">
              <w:rPr>
                <w:rFonts w:ascii="Times New Roman" w:hAnsi="Times New Roman"/>
                <w:sz w:val="22"/>
                <w:szCs w:val="22"/>
              </w:rPr>
              <w:t># Respondents</w:t>
            </w:r>
          </w:p>
        </w:tc>
        <w:tc>
          <w:tcPr>
            <w:tcW w:w="1423" w:type="dxa"/>
            <w:shd w:val="clear" w:color="auto" w:fill="auto"/>
            <w:vAlign w:val="center"/>
          </w:tcPr>
          <w:p w:rsidR="00860E58" w:rsidRPr="002C03ED" w:rsidP="00A00EF2" w14:paraId="12ADAF30" w14:textId="77777777">
            <w:pPr>
              <w:jc w:val="center"/>
              <w:rPr>
                <w:rFonts w:ascii="Times New Roman" w:hAnsi="Times New Roman"/>
                <w:sz w:val="22"/>
                <w:szCs w:val="22"/>
              </w:rPr>
            </w:pPr>
            <w:r w:rsidRPr="002C03ED">
              <w:rPr>
                <w:rFonts w:ascii="Times New Roman" w:hAnsi="Times New Roman"/>
                <w:sz w:val="22"/>
                <w:szCs w:val="22"/>
              </w:rPr>
              <w:t># Responses Per Respondent</w:t>
            </w:r>
          </w:p>
        </w:tc>
        <w:tc>
          <w:tcPr>
            <w:tcW w:w="1364" w:type="dxa"/>
            <w:shd w:val="clear" w:color="auto" w:fill="auto"/>
            <w:vAlign w:val="center"/>
          </w:tcPr>
          <w:p w:rsidR="00860E58" w:rsidRPr="002C03ED" w:rsidP="00A00EF2" w14:paraId="2C2680E8" w14:textId="77777777">
            <w:pPr>
              <w:jc w:val="center"/>
              <w:rPr>
                <w:rFonts w:ascii="Times New Roman" w:hAnsi="Times New Roman"/>
                <w:sz w:val="22"/>
                <w:szCs w:val="22"/>
              </w:rPr>
            </w:pPr>
            <w:r w:rsidRPr="002C03ED">
              <w:rPr>
                <w:rFonts w:ascii="Times New Roman" w:hAnsi="Times New Roman"/>
                <w:sz w:val="22"/>
                <w:szCs w:val="22"/>
              </w:rPr>
              <w:t>Annual Responses</w:t>
            </w:r>
          </w:p>
        </w:tc>
        <w:tc>
          <w:tcPr>
            <w:tcW w:w="1321" w:type="dxa"/>
            <w:shd w:val="clear" w:color="auto" w:fill="auto"/>
            <w:vAlign w:val="center"/>
          </w:tcPr>
          <w:p w:rsidR="00860E58" w:rsidRPr="002C03ED" w:rsidP="00A00EF2" w14:paraId="5C2C0E29" w14:textId="77777777">
            <w:pPr>
              <w:jc w:val="center"/>
              <w:rPr>
                <w:rFonts w:ascii="Times New Roman" w:hAnsi="Times New Roman"/>
                <w:sz w:val="22"/>
                <w:szCs w:val="22"/>
              </w:rPr>
            </w:pPr>
            <w:r w:rsidRPr="002C03ED">
              <w:rPr>
                <w:rFonts w:ascii="Times New Roman" w:hAnsi="Times New Roman"/>
                <w:sz w:val="22"/>
                <w:szCs w:val="22"/>
              </w:rPr>
              <w:t>Time Per Response</w:t>
            </w:r>
          </w:p>
        </w:tc>
        <w:tc>
          <w:tcPr>
            <w:tcW w:w="1220" w:type="dxa"/>
            <w:shd w:val="clear" w:color="auto" w:fill="auto"/>
            <w:vAlign w:val="center"/>
          </w:tcPr>
          <w:p w:rsidR="00860E58" w:rsidRPr="002C03ED" w:rsidP="00A00EF2" w14:paraId="2128187B" w14:textId="77777777">
            <w:pPr>
              <w:jc w:val="center"/>
              <w:rPr>
                <w:rFonts w:ascii="Times New Roman" w:hAnsi="Times New Roman"/>
                <w:sz w:val="22"/>
                <w:szCs w:val="22"/>
              </w:rPr>
            </w:pPr>
            <w:r w:rsidRPr="002C03ED">
              <w:rPr>
                <w:rFonts w:ascii="Times New Roman" w:hAnsi="Times New Roman"/>
                <w:sz w:val="22"/>
                <w:szCs w:val="22"/>
              </w:rPr>
              <w:t>Total Burden</w:t>
            </w:r>
          </w:p>
        </w:tc>
      </w:tr>
      <w:tr w14:paraId="3F233FC1" w14:textId="77777777" w:rsidTr="00A00EF2">
        <w:tblPrEx>
          <w:tblW w:w="9138" w:type="dxa"/>
          <w:tblLook w:val="04A0"/>
        </w:tblPrEx>
        <w:trPr>
          <w:trHeight w:val="557"/>
        </w:trPr>
        <w:tc>
          <w:tcPr>
            <w:tcW w:w="1208" w:type="dxa"/>
          </w:tcPr>
          <w:p w:rsidR="00860E58" w:rsidRPr="002C03ED" w:rsidP="00A00EF2" w14:paraId="23A04F05" w14:textId="77777777">
            <w:pPr>
              <w:jc w:val="center"/>
              <w:rPr>
                <w:rFonts w:ascii="Times New Roman" w:hAnsi="Times New Roman"/>
                <w:sz w:val="22"/>
                <w:szCs w:val="22"/>
              </w:rPr>
            </w:pPr>
          </w:p>
          <w:p w:rsidR="00860E58" w:rsidRPr="002C03ED" w:rsidP="00A00EF2" w14:paraId="58042D69" w14:textId="77777777">
            <w:pPr>
              <w:jc w:val="center"/>
              <w:rPr>
                <w:rFonts w:ascii="Times New Roman" w:hAnsi="Times New Roman"/>
                <w:sz w:val="22"/>
                <w:szCs w:val="22"/>
              </w:rPr>
            </w:pPr>
            <w:r w:rsidRPr="002C03ED">
              <w:rPr>
                <w:rFonts w:ascii="Times New Roman" w:hAnsi="Times New Roman"/>
                <w:sz w:val="22"/>
                <w:szCs w:val="22"/>
              </w:rPr>
              <w:t>1.6038A-3</w:t>
            </w:r>
          </w:p>
          <w:p w:rsidR="00860E58" w:rsidRPr="002C03ED" w:rsidP="00A00EF2" w14:paraId="334EF0A2" w14:textId="77777777">
            <w:pPr>
              <w:jc w:val="center"/>
              <w:rPr>
                <w:rFonts w:ascii="Times New Roman" w:hAnsi="Times New Roman"/>
                <w:sz w:val="22"/>
                <w:szCs w:val="22"/>
              </w:rPr>
            </w:pPr>
            <w:r w:rsidRPr="002C03ED">
              <w:rPr>
                <w:rFonts w:ascii="Times New Roman" w:hAnsi="Times New Roman"/>
                <w:sz w:val="22"/>
                <w:szCs w:val="22"/>
              </w:rPr>
              <w:t>1.881-4</w:t>
            </w:r>
          </w:p>
        </w:tc>
        <w:tc>
          <w:tcPr>
            <w:tcW w:w="1135" w:type="dxa"/>
          </w:tcPr>
          <w:p w:rsidR="002C03ED" w:rsidP="00A00EF2" w14:paraId="01099413" w14:textId="77777777">
            <w:pPr>
              <w:jc w:val="center"/>
              <w:rPr>
                <w:rFonts w:ascii="Times New Roman" w:hAnsi="Times New Roman"/>
                <w:sz w:val="22"/>
                <w:szCs w:val="22"/>
              </w:rPr>
            </w:pPr>
          </w:p>
          <w:p w:rsidR="00860E58" w:rsidRPr="002C03ED" w:rsidP="00A00EF2" w14:paraId="7672485F" w14:textId="07090B77">
            <w:pPr>
              <w:jc w:val="center"/>
              <w:rPr>
                <w:rFonts w:ascii="Times New Roman" w:hAnsi="Times New Roman"/>
                <w:sz w:val="22"/>
                <w:szCs w:val="22"/>
              </w:rPr>
            </w:pPr>
            <w:r w:rsidRPr="002C03ED">
              <w:rPr>
                <w:rFonts w:ascii="Times New Roman" w:hAnsi="Times New Roman"/>
                <w:sz w:val="22"/>
                <w:szCs w:val="22"/>
              </w:rPr>
              <w:t>TD 8611</w:t>
            </w:r>
          </w:p>
        </w:tc>
        <w:tc>
          <w:tcPr>
            <w:tcW w:w="1467" w:type="dxa"/>
            <w:shd w:val="clear" w:color="auto" w:fill="auto"/>
            <w:vAlign w:val="center"/>
          </w:tcPr>
          <w:p w:rsidR="00860E58" w:rsidRPr="002C03ED" w:rsidP="00A00EF2" w14:paraId="194F5655" w14:textId="43C1070E">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423" w:type="dxa"/>
            <w:shd w:val="clear" w:color="auto" w:fill="auto"/>
            <w:vAlign w:val="center"/>
          </w:tcPr>
          <w:p w:rsidR="00860E58" w:rsidRPr="002C03ED" w:rsidP="00A00EF2" w14:paraId="13AFAB10" w14:textId="77777777">
            <w:pPr>
              <w:jc w:val="center"/>
              <w:rPr>
                <w:rFonts w:ascii="Times New Roman" w:hAnsi="Times New Roman"/>
                <w:sz w:val="22"/>
                <w:szCs w:val="22"/>
              </w:rPr>
            </w:pPr>
            <w:r w:rsidRPr="002C03ED">
              <w:rPr>
                <w:rFonts w:ascii="Times New Roman" w:hAnsi="Times New Roman"/>
                <w:sz w:val="22"/>
                <w:szCs w:val="22"/>
              </w:rPr>
              <w:t>1</w:t>
            </w:r>
          </w:p>
        </w:tc>
        <w:tc>
          <w:tcPr>
            <w:tcW w:w="1364" w:type="dxa"/>
            <w:shd w:val="clear" w:color="auto" w:fill="auto"/>
            <w:vAlign w:val="center"/>
          </w:tcPr>
          <w:p w:rsidR="00860E58" w:rsidRPr="002C03ED" w:rsidP="00A00EF2" w14:paraId="5542306B" w14:textId="16DBEC68">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321" w:type="dxa"/>
            <w:shd w:val="clear" w:color="auto" w:fill="auto"/>
            <w:vAlign w:val="center"/>
          </w:tcPr>
          <w:p w:rsidR="00860E58" w:rsidRPr="002C03ED" w:rsidP="00A00EF2" w14:paraId="67486E22" w14:textId="67824716">
            <w:pPr>
              <w:jc w:val="center"/>
              <w:rPr>
                <w:rFonts w:ascii="Times New Roman" w:hAnsi="Times New Roman"/>
                <w:sz w:val="22"/>
                <w:szCs w:val="22"/>
              </w:rPr>
            </w:pPr>
            <w:r w:rsidRPr="002C03ED">
              <w:rPr>
                <w:rFonts w:ascii="Times New Roman" w:hAnsi="Times New Roman"/>
                <w:sz w:val="22"/>
                <w:szCs w:val="22"/>
              </w:rPr>
              <w:t>10</w:t>
            </w:r>
            <w:r w:rsidR="002C03ED">
              <w:rPr>
                <w:rFonts w:ascii="Times New Roman" w:hAnsi="Times New Roman"/>
                <w:sz w:val="22"/>
                <w:szCs w:val="22"/>
              </w:rPr>
              <w:t xml:space="preserve"> </w:t>
            </w:r>
            <w:r w:rsidRPr="002C03ED">
              <w:rPr>
                <w:rFonts w:ascii="Times New Roman" w:hAnsi="Times New Roman"/>
                <w:sz w:val="22"/>
                <w:szCs w:val="22"/>
              </w:rPr>
              <w:t>hrs.</w:t>
            </w:r>
          </w:p>
        </w:tc>
        <w:tc>
          <w:tcPr>
            <w:tcW w:w="1220" w:type="dxa"/>
            <w:shd w:val="clear" w:color="auto" w:fill="auto"/>
            <w:vAlign w:val="center"/>
          </w:tcPr>
          <w:p w:rsidR="00860E58" w:rsidRPr="002C03ED" w:rsidP="00A00EF2" w14:paraId="60B5F274" w14:textId="77777777">
            <w:pPr>
              <w:jc w:val="center"/>
              <w:rPr>
                <w:rFonts w:ascii="Times New Roman" w:hAnsi="Times New Roman"/>
                <w:sz w:val="22"/>
                <w:szCs w:val="22"/>
              </w:rPr>
            </w:pPr>
            <w:r w:rsidRPr="002C03ED">
              <w:rPr>
                <w:rFonts w:ascii="Times New Roman" w:hAnsi="Times New Roman"/>
                <w:sz w:val="22"/>
                <w:szCs w:val="22"/>
              </w:rPr>
              <w:t>10,000 hrs.</w:t>
            </w:r>
          </w:p>
        </w:tc>
      </w:tr>
      <w:tr w14:paraId="7DD8ED62" w14:textId="77777777" w:rsidTr="00A00EF2">
        <w:tblPrEx>
          <w:tblW w:w="9138" w:type="dxa"/>
          <w:tblLook w:val="04A0"/>
        </w:tblPrEx>
        <w:trPr>
          <w:trHeight w:val="304"/>
        </w:trPr>
        <w:tc>
          <w:tcPr>
            <w:tcW w:w="1208" w:type="dxa"/>
          </w:tcPr>
          <w:p w:rsidR="00860E58" w:rsidRPr="002C03ED" w:rsidP="00A00EF2" w14:paraId="4651B35E" w14:textId="77777777">
            <w:pPr>
              <w:jc w:val="center"/>
              <w:rPr>
                <w:rFonts w:ascii="Times New Roman" w:hAnsi="Times New Roman"/>
                <w:sz w:val="22"/>
                <w:szCs w:val="22"/>
              </w:rPr>
            </w:pPr>
            <w:r w:rsidRPr="002C03ED">
              <w:rPr>
                <w:rFonts w:ascii="Times New Roman" w:hAnsi="Times New Roman"/>
                <w:sz w:val="22"/>
                <w:szCs w:val="22"/>
              </w:rPr>
              <w:t>Totals</w:t>
            </w:r>
          </w:p>
        </w:tc>
        <w:tc>
          <w:tcPr>
            <w:tcW w:w="1135" w:type="dxa"/>
          </w:tcPr>
          <w:p w:rsidR="00860E58" w:rsidRPr="002C03ED" w:rsidP="00A00EF2" w14:paraId="475AF856" w14:textId="77777777">
            <w:pPr>
              <w:jc w:val="center"/>
              <w:rPr>
                <w:rFonts w:ascii="Times New Roman" w:hAnsi="Times New Roman"/>
                <w:sz w:val="22"/>
                <w:szCs w:val="22"/>
              </w:rPr>
            </w:pPr>
          </w:p>
        </w:tc>
        <w:tc>
          <w:tcPr>
            <w:tcW w:w="1467" w:type="dxa"/>
            <w:shd w:val="clear" w:color="auto" w:fill="auto"/>
            <w:vAlign w:val="center"/>
          </w:tcPr>
          <w:p w:rsidR="00860E58" w:rsidRPr="002C03ED" w:rsidP="00A00EF2" w14:paraId="07F5D742" w14:textId="5F388890">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423" w:type="dxa"/>
            <w:shd w:val="clear" w:color="auto" w:fill="auto"/>
            <w:vAlign w:val="center"/>
          </w:tcPr>
          <w:p w:rsidR="00860E58" w:rsidRPr="002C03ED" w:rsidP="00A00EF2" w14:paraId="7D4FB48C" w14:textId="77777777">
            <w:pPr>
              <w:jc w:val="center"/>
              <w:rPr>
                <w:rFonts w:ascii="Times New Roman" w:hAnsi="Times New Roman"/>
                <w:sz w:val="22"/>
                <w:szCs w:val="22"/>
              </w:rPr>
            </w:pPr>
            <w:r w:rsidRPr="002C03ED">
              <w:rPr>
                <w:rFonts w:ascii="Times New Roman" w:hAnsi="Times New Roman"/>
                <w:sz w:val="22"/>
                <w:szCs w:val="22"/>
              </w:rPr>
              <w:t>1</w:t>
            </w:r>
          </w:p>
        </w:tc>
        <w:tc>
          <w:tcPr>
            <w:tcW w:w="1364" w:type="dxa"/>
            <w:shd w:val="clear" w:color="auto" w:fill="auto"/>
            <w:vAlign w:val="center"/>
          </w:tcPr>
          <w:p w:rsidR="00860E58" w:rsidRPr="002C03ED" w:rsidP="00A00EF2" w14:paraId="75CE5A30" w14:textId="0E09216F">
            <w:pPr>
              <w:jc w:val="center"/>
              <w:rPr>
                <w:rFonts w:ascii="Times New Roman" w:hAnsi="Times New Roman"/>
                <w:sz w:val="22"/>
                <w:szCs w:val="22"/>
              </w:rPr>
            </w:pPr>
            <w:r w:rsidRPr="002C03ED">
              <w:rPr>
                <w:rFonts w:ascii="Times New Roman" w:hAnsi="Times New Roman"/>
                <w:sz w:val="22"/>
                <w:szCs w:val="22"/>
              </w:rPr>
              <w:t>1</w:t>
            </w:r>
            <w:r w:rsidR="002C03ED">
              <w:rPr>
                <w:rFonts w:ascii="Times New Roman" w:hAnsi="Times New Roman"/>
                <w:sz w:val="22"/>
                <w:szCs w:val="22"/>
              </w:rPr>
              <w:t>,</w:t>
            </w:r>
            <w:r w:rsidRPr="002C03ED">
              <w:rPr>
                <w:rFonts w:ascii="Times New Roman" w:hAnsi="Times New Roman"/>
                <w:sz w:val="22"/>
                <w:szCs w:val="22"/>
              </w:rPr>
              <w:t>000</w:t>
            </w:r>
          </w:p>
        </w:tc>
        <w:tc>
          <w:tcPr>
            <w:tcW w:w="1321" w:type="dxa"/>
            <w:shd w:val="clear" w:color="auto" w:fill="auto"/>
            <w:vAlign w:val="center"/>
          </w:tcPr>
          <w:p w:rsidR="00860E58" w:rsidRPr="002C03ED" w:rsidP="00A00EF2" w14:paraId="0866E30B" w14:textId="0BEDFAF4">
            <w:pPr>
              <w:jc w:val="center"/>
              <w:rPr>
                <w:rFonts w:ascii="Times New Roman" w:hAnsi="Times New Roman"/>
                <w:sz w:val="22"/>
                <w:szCs w:val="22"/>
              </w:rPr>
            </w:pPr>
            <w:r w:rsidRPr="002C03ED">
              <w:rPr>
                <w:rFonts w:ascii="Times New Roman" w:hAnsi="Times New Roman"/>
                <w:sz w:val="22"/>
                <w:szCs w:val="22"/>
              </w:rPr>
              <w:t>10</w:t>
            </w:r>
            <w:r w:rsidR="002C03ED">
              <w:rPr>
                <w:rFonts w:ascii="Times New Roman" w:hAnsi="Times New Roman"/>
                <w:sz w:val="22"/>
                <w:szCs w:val="22"/>
              </w:rPr>
              <w:t xml:space="preserve"> </w:t>
            </w:r>
            <w:r w:rsidRPr="002C03ED">
              <w:rPr>
                <w:rFonts w:ascii="Times New Roman" w:hAnsi="Times New Roman"/>
                <w:sz w:val="22"/>
                <w:szCs w:val="22"/>
              </w:rPr>
              <w:t>hrs.</w:t>
            </w:r>
          </w:p>
        </w:tc>
        <w:tc>
          <w:tcPr>
            <w:tcW w:w="1220" w:type="dxa"/>
            <w:shd w:val="clear" w:color="auto" w:fill="auto"/>
            <w:vAlign w:val="center"/>
          </w:tcPr>
          <w:p w:rsidR="00860E58" w:rsidRPr="002C03ED" w:rsidP="00A00EF2" w14:paraId="6E20DD5B" w14:textId="77777777">
            <w:pPr>
              <w:jc w:val="center"/>
              <w:rPr>
                <w:rFonts w:ascii="Times New Roman" w:hAnsi="Times New Roman"/>
                <w:sz w:val="22"/>
                <w:szCs w:val="22"/>
              </w:rPr>
            </w:pPr>
            <w:r w:rsidRPr="002C03ED">
              <w:rPr>
                <w:rFonts w:ascii="Times New Roman" w:hAnsi="Times New Roman"/>
                <w:sz w:val="22"/>
                <w:szCs w:val="22"/>
              </w:rPr>
              <w:t>10,000 hrs.</w:t>
            </w:r>
          </w:p>
        </w:tc>
      </w:tr>
    </w:tbl>
    <w:p w:rsidR="00860E58" w:rsidRPr="00860E58" w:rsidP="00860E58" w14:paraId="0617B63A" w14:textId="77777777">
      <w:pPr>
        <w:tabs>
          <w:tab w:val="left" w:pos="-1440"/>
        </w:tabs>
        <w:ind w:left="720"/>
        <w:rPr>
          <w:rFonts w:ascii="Times New Roman" w:hAnsi="Times New Roman"/>
        </w:rPr>
      </w:pPr>
    </w:p>
    <w:p w:rsidR="00392903" w:rsidRPr="00860E58" w:rsidP="00C076C8" w14:paraId="33CD129E" w14:textId="56B678A8">
      <w:pPr>
        <w:tabs>
          <w:tab w:val="left" w:pos="720"/>
        </w:tabs>
        <w:ind w:left="720" w:hanging="720"/>
        <w:rPr>
          <w:rFonts w:ascii="Times New Roman" w:hAnsi="Times New Roman"/>
        </w:rPr>
      </w:pPr>
      <w:r>
        <w:rPr>
          <w:rFonts w:ascii="Times New Roman" w:hAnsi="Times New Roman"/>
        </w:rPr>
        <w:t xml:space="preserve"> </w:t>
      </w:r>
    </w:p>
    <w:p w:rsidR="00067742" w:rsidRPr="00860E58" w:rsidP="00C076C8" w14:paraId="34E1C3CA" w14:textId="20CE78B7">
      <w:pPr>
        <w:numPr>
          <w:ilvl w:val="0"/>
          <w:numId w:val="4"/>
        </w:numPr>
        <w:tabs>
          <w:tab w:val="left" w:pos="720"/>
        </w:tabs>
        <w:ind w:hanging="720"/>
        <w:rPr>
          <w:rFonts w:ascii="Times New Roman" w:hAnsi="Times New Roman"/>
        </w:rPr>
      </w:pPr>
      <w:r w:rsidRPr="00860E58">
        <w:rPr>
          <w:rFonts w:ascii="Times New Roman" w:hAnsi="Times New Roman"/>
          <w:u w:val="single"/>
        </w:rPr>
        <w:t>ESTIMATED TOTAL ANNUAL COST BURDEN TO RESPONDENTS</w:t>
      </w:r>
    </w:p>
    <w:p w:rsidR="00067742" w:rsidRPr="00860E58" w:rsidP="00C076C8" w14:paraId="5420DEFE" w14:textId="77777777">
      <w:pPr>
        <w:tabs>
          <w:tab w:val="left" w:pos="720"/>
        </w:tabs>
        <w:ind w:left="720" w:hanging="720"/>
        <w:rPr>
          <w:rFonts w:ascii="Times New Roman" w:hAnsi="Times New Roman"/>
        </w:rPr>
      </w:pPr>
      <w:bookmarkStart w:id="5" w:name="_Hlk524897593"/>
    </w:p>
    <w:p w:rsidR="00421E3F" w:rsidRPr="00860E58" w:rsidP="008F75D5" w14:paraId="0C17A279" w14:textId="6C4B7A52">
      <w:pPr>
        <w:widowControl/>
        <w:tabs>
          <w:tab w:val="left" w:pos="720"/>
        </w:tabs>
        <w:autoSpaceDE/>
        <w:autoSpaceDN/>
        <w:adjustRightInd/>
        <w:ind w:left="720"/>
        <w:rPr>
          <w:rFonts w:ascii="Times New Roman" w:hAnsi="Times New Roman" w:eastAsiaTheme="minorHAnsi"/>
        </w:rPr>
      </w:pPr>
      <w:bookmarkStart w:id="6" w:name="_Hlk102165234"/>
      <w:bookmarkStart w:id="7" w:name="_Hlk89075379"/>
      <w:bookmarkStart w:id="8" w:name="_Hlk89075348"/>
      <w:r w:rsidRPr="00860E58">
        <w:rPr>
          <w:rFonts w:ascii="Times New Roman" w:hAnsi="Times New Roman" w:eastAsiaTheme="minorHAnsi"/>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bookmarkEnd w:id="6"/>
      <w:r w:rsidRPr="00860E58">
        <w:rPr>
          <w:rFonts w:ascii="Times New Roman" w:hAnsi="Times New Roman" w:eastAsiaTheme="minorHAnsi"/>
        </w:rPr>
        <w:t xml:space="preserve">.   </w:t>
      </w:r>
    </w:p>
    <w:bookmarkEnd w:id="7"/>
    <w:p w:rsidR="000063F7" w:rsidRPr="00860E58" w:rsidP="008F75D5" w14:paraId="1E794CB9" w14:textId="66CAD0D1">
      <w:pPr>
        <w:widowControl/>
        <w:tabs>
          <w:tab w:val="left" w:pos="720"/>
        </w:tabs>
        <w:autoSpaceDE/>
        <w:autoSpaceDN/>
        <w:adjustRightInd/>
        <w:ind w:left="720"/>
        <w:rPr>
          <w:rFonts w:ascii="Times New Roman" w:hAnsi="Times New Roman" w:eastAsiaTheme="minorHAnsi"/>
        </w:rPr>
      </w:pPr>
    </w:p>
    <w:bookmarkEnd w:id="5"/>
    <w:bookmarkEnd w:id="8"/>
    <w:p w:rsidR="00067742" w:rsidRPr="00860E58" w:rsidP="00C076C8" w14:paraId="59C073DB" w14:textId="2A124A9E">
      <w:pPr>
        <w:numPr>
          <w:ilvl w:val="0"/>
          <w:numId w:val="4"/>
        </w:numPr>
        <w:tabs>
          <w:tab w:val="left" w:pos="720"/>
        </w:tabs>
        <w:ind w:hanging="720"/>
        <w:rPr>
          <w:rFonts w:ascii="Times New Roman" w:hAnsi="Times New Roman"/>
        </w:rPr>
      </w:pPr>
      <w:r w:rsidRPr="00860E58">
        <w:rPr>
          <w:rFonts w:ascii="Times New Roman" w:hAnsi="Times New Roman"/>
          <w:u w:val="single"/>
        </w:rPr>
        <w:t>ESTIMATED ANNUALIZED COST TO THE FEDERAL GOVERNMENT</w:t>
      </w:r>
    </w:p>
    <w:p w:rsidR="00B27BA4" w:rsidRPr="00860E58" w:rsidP="00B27BA4" w14:paraId="1AC55D40" w14:textId="540C1FC6">
      <w:pPr>
        <w:tabs>
          <w:tab w:val="left" w:pos="720"/>
        </w:tabs>
        <w:rPr>
          <w:rFonts w:ascii="Times New Roman" w:hAnsi="Times New Roman"/>
        </w:rPr>
      </w:pPr>
    </w:p>
    <w:p w:rsidR="00D8093A" w:rsidRPr="00D8093A" w:rsidP="00D8093A" w14:paraId="7FC308CF" w14:textId="77777777">
      <w:pPr>
        <w:widowControl/>
        <w:tabs>
          <w:tab w:val="left" w:pos="720"/>
        </w:tabs>
        <w:autoSpaceDE/>
        <w:autoSpaceDN/>
        <w:adjustRightInd/>
        <w:ind w:left="720"/>
        <w:rPr>
          <w:rFonts w:ascii="Times New Roman" w:hAnsi="Times New Roman" w:eastAsiaTheme="minorHAnsi"/>
        </w:rPr>
      </w:pPr>
      <w:r w:rsidRPr="00D8093A">
        <w:rPr>
          <w:rFonts w:ascii="Times New Roman" w:hAnsi="Times New Roman" w:eastAsiaTheme="minorHAnsi"/>
        </w:rPr>
        <w:t>There is no annualized cost to the federal government, outside of regular agency activities such as taxpayer assistance.</w:t>
      </w:r>
    </w:p>
    <w:p w:rsidR="00C515A5" w:rsidRPr="00860E58" w:rsidP="00C515A5" w14:paraId="436F6E2E" w14:textId="77777777">
      <w:pPr>
        <w:ind w:left="360"/>
        <w:rPr>
          <w:rFonts w:ascii="Times New Roman" w:hAnsi="Times New Roman"/>
        </w:rPr>
      </w:pPr>
      <w:bookmarkStart w:id="9" w:name="_Hlk523834409"/>
    </w:p>
    <w:bookmarkEnd w:id="9"/>
    <w:p w:rsidR="00067742" w:rsidRPr="00860E58" w:rsidP="002174CE" w14:paraId="03958D5B" w14:textId="77777777">
      <w:pPr>
        <w:numPr>
          <w:ilvl w:val="0"/>
          <w:numId w:val="4"/>
        </w:numPr>
        <w:tabs>
          <w:tab w:val="left" w:pos="720"/>
        </w:tabs>
        <w:ind w:hanging="720"/>
        <w:rPr>
          <w:rFonts w:ascii="Times New Roman" w:hAnsi="Times New Roman"/>
        </w:rPr>
      </w:pPr>
      <w:r w:rsidRPr="00860E58">
        <w:rPr>
          <w:rFonts w:ascii="Times New Roman" w:hAnsi="Times New Roman"/>
          <w:u w:val="single"/>
        </w:rPr>
        <w:t>REASONS FOR CHANGE IN BURDEN</w:t>
      </w:r>
    </w:p>
    <w:p w:rsidR="00067742" w:rsidRPr="00860E58" w:rsidP="00C076C8" w14:paraId="1B5C9F46" w14:textId="77777777">
      <w:pPr>
        <w:tabs>
          <w:tab w:val="left" w:pos="720"/>
        </w:tabs>
        <w:ind w:left="720" w:hanging="720"/>
        <w:rPr>
          <w:rFonts w:ascii="Times New Roman" w:hAnsi="Times New Roman"/>
        </w:rPr>
      </w:pPr>
    </w:p>
    <w:p w:rsidR="00E337DD" w:rsidRPr="00860E58" w:rsidP="00085A09" w14:paraId="685A434C" w14:textId="510A5868">
      <w:pPr>
        <w:tabs>
          <w:tab w:val="left" w:pos="720"/>
        </w:tabs>
        <w:ind w:left="720"/>
        <w:rPr>
          <w:rFonts w:ascii="Times New Roman" w:hAnsi="Times New Roman"/>
        </w:rPr>
      </w:pPr>
      <w:r w:rsidRPr="00860E58">
        <w:rPr>
          <w:rFonts w:ascii="Times New Roman" w:hAnsi="Times New Roman"/>
        </w:rPr>
        <w:t xml:space="preserve">There are no changes to the </w:t>
      </w:r>
      <w:r w:rsidRPr="00860E58" w:rsidR="003F1252">
        <w:rPr>
          <w:rFonts w:ascii="Times New Roman" w:hAnsi="Times New Roman"/>
        </w:rPr>
        <w:t>regulation</w:t>
      </w:r>
      <w:r w:rsidRPr="00860E58">
        <w:rPr>
          <w:rFonts w:ascii="Times New Roman" w:hAnsi="Times New Roman"/>
        </w:rPr>
        <w:t xml:space="preserve"> that would affect burden at this time. </w:t>
      </w:r>
    </w:p>
    <w:p w:rsidR="00C33A48" w:rsidRPr="00860E58" w:rsidP="00C076C8" w14:paraId="620406BA" w14:textId="77777777">
      <w:pPr>
        <w:tabs>
          <w:tab w:val="left" w:pos="720"/>
        </w:tabs>
        <w:ind w:left="720" w:hanging="720"/>
        <w:rPr>
          <w:rFonts w:ascii="Times New Roman" w:hAnsi="Times New Roman"/>
        </w:rPr>
      </w:pPr>
    </w:p>
    <w:p w:rsidR="00067742" w:rsidRPr="00860E58" w:rsidP="00C076C8" w14:paraId="1DA3DBDC" w14:textId="77777777">
      <w:pPr>
        <w:numPr>
          <w:ilvl w:val="0"/>
          <w:numId w:val="4"/>
        </w:numPr>
        <w:tabs>
          <w:tab w:val="left" w:pos="720"/>
        </w:tabs>
        <w:ind w:hanging="720"/>
        <w:rPr>
          <w:rFonts w:ascii="Times New Roman" w:hAnsi="Times New Roman"/>
        </w:rPr>
      </w:pPr>
      <w:r w:rsidRPr="00860E58">
        <w:rPr>
          <w:rFonts w:ascii="Times New Roman" w:hAnsi="Times New Roman"/>
          <w:u w:val="single"/>
        </w:rPr>
        <w:t>PLANS FOR TABULATION, STATISTICAL ANALYSIS AND PUBLICATION</w:t>
      </w:r>
    </w:p>
    <w:p w:rsidR="00067742" w:rsidRPr="00860E58" w:rsidP="00C076C8" w14:paraId="32364809" w14:textId="77777777">
      <w:pPr>
        <w:tabs>
          <w:tab w:val="left" w:pos="720"/>
        </w:tabs>
        <w:ind w:left="720" w:hanging="720"/>
        <w:rPr>
          <w:rFonts w:ascii="Times New Roman" w:hAnsi="Times New Roman"/>
        </w:rPr>
      </w:pPr>
    </w:p>
    <w:p w:rsidR="00421E3F" w:rsidRPr="00860E58" w:rsidP="00421E3F" w14:paraId="67765530" w14:textId="56A52C16">
      <w:pPr>
        <w:spacing w:line="228" w:lineRule="auto"/>
        <w:ind w:firstLine="720"/>
        <w:rPr>
          <w:rFonts w:ascii="Times New Roman" w:hAnsi="Times New Roman"/>
        </w:rPr>
      </w:pPr>
      <w:r w:rsidRPr="00860E58">
        <w:rPr>
          <w:rFonts w:ascii="Times New Roman" w:hAnsi="Times New Roman"/>
        </w:rPr>
        <w:t>There are no plans for tabulation, statistical analysis</w:t>
      </w:r>
      <w:r w:rsidRPr="00860E58" w:rsidR="005C1464">
        <w:rPr>
          <w:rFonts w:ascii="Times New Roman" w:hAnsi="Times New Roman"/>
        </w:rPr>
        <w:t>,</w:t>
      </w:r>
      <w:r w:rsidRPr="00860E58">
        <w:rPr>
          <w:rFonts w:ascii="Times New Roman" w:hAnsi="Times New Roman"/>
        </w:rPr>
        <w:t xml:space="preserve"> and publication.</w:t>
      </w:r>
    </w:p>
    <w:p w:rsidR="005C0C47" w:rsidRPr="00860E58" w:rsidP="00ED18D6" w14:paraId="41AEFD10" w14:textId="77777777">
      <w:pPr>
        <w:spacing w:line="228" w:lineRule="auto"/>
        <w:ind w:firstLine="720"/>
        <w:rPr>
          <w:rFonts w:ascii="Times New Roman" w:hAnsi="Times New Roman"/>
        </w:rPr>
      </w:pPr>
    </w:p>
    <w:p w:rsidR="00067742" w:rsidRPr="00860E58" w:rsidP="00C076C8" w14:paraId="712F147E" w14:textId="77777777">
      <w:pPr>
        <w:numPr>
          <w:ilvl w:val="0"/>
          <w:numId w:val="4"/>
        </w:numPr>
        <w:tabs>
          <w:tab w:val="left" w:pos="720"/>
        </w:tabs>
        <w:ind w:hanging="720"/>
        <w:rPr>
          <w:rFonts w:ascii="Times New Roman" w:hAnsi="Times New Roman"/>
        </w:rPr>
      </w:pPr>
      <w:r w:rsidRPr="00860E58">
        <w:rPr>
          <w:rFonts w:ascii="Times New Roman" w:hAnsi="Times New Roman"/>
          <w:u w:val="single"/>
        </w:rPr>
        <w:t>REASONS WHY DISPLAYING THE OMB EXPIRATION DATE IS</w:t>
      </w:r>
      <w:r w:rsidRPr="00860E58" w:rsidR="00C076C8">
        <w:rPr>
          <w:rFonts w:ascii="Times New Roman" w:hAnsi="Times New Roman"/>
          <w:u w:val="single"/>
        </w:rPr>
        <w:t xml:space="preserve"> </w:t>
      </w:r>
      <w:r w:rsidRPr="00860E58">
        <w:rPr>
          <w:rFonts w:ascii="Times New Roman" w:hAnsi="Times New Roman"/>
          <w:u w:val="single"/>
        </w:rPr>
        <w:t>INAPPROPRIATE</w:t>
      </w:r>
    </w:p>
    <w:p w:rsidR="00067742" w:rsidRPr="00860E58" w:rsidP="00C076C8" w14:paraId="36322321" w14:textId="77777777">
      <w:pPr>
        <w:tabs>
          <w:tab w:val="left" w:pos="720"/>
        </w:tabs>
        <w:ind w:left="720" w:hanging="720"/>
        <w:rPr>
          <w:rFonts w:ascii="Times New Roman" w:hAnsi="Times New Roman"/>
        </w:rPr>
      </w:pPr>
    </w:p>
    <w:p w:rsidR="00421E3F" w:rsidRPr="00860E58" w:rsidP="00085A09" w14:paraId="3C7A7E7B" w14:textId="526FAE27">
      <w:pPr>
        <w:tabs>
          <w:tab w:val="num" w:pos="720"/>
        </w:tabs>
        <w:ind w:left="720"/>
        <w:rPr>
          <w:rFonts w:ascii="Times New Roman" w:hAnsi="Times New Roman"/>
        </w:rPr>
      </w:pPr>
      <w:r w:rsidRPr="00860E58">
        <w:rPr>
          <w:rFonts w:ascii="Times New Roman" w:hAnsi="Times New Roman"/>
        </w:rPr>
        <w:t xml:space="preserve">The agency believes that displaying the OMB expiration date is inappropriate because it would cause confusion by leading taxpayers to believe that the </w:t>
      </w:r>
      <w:r w:rsidR="009A6386">
        <w:rPr>
          <w:rFonts w:ascii="Times New Roman" w:hAnsi="Times New Roman"/>
        </w:rPr>
        <w:t>collection</w:t>
      </w:r>
      <w:r w:rsidRPr="00860E58" w:rsidR="009A6386">
        <w:rPr>
          <w:rFonts w:ascii="Times New Roman" w:hAnsi="Times New Roman"/>
        </w:rPr>
        <w:t xml:space="preserve"> </w:t>
      </w:r>
      <w:r w:rsidRPr="00860E58">
        <w:rPr>
          <w:rFonts w:ascii="Times New Roman" w:hAnsi="Times New Roman"/>
        </w:rPr>
        <w:t>sunsets as of the expiration date.  Taxpayers may not be aware that the IRS intends to request renewal of the OMB approval and obtain a new expiration date before the old one expires.</w:t>
      </w:r>
    </w:p>
    <w:p w:rsidR="000063F7" w:rsidRPr="00860E58" w:rsidP="00085A09" w14:paraId="41D2F08F" w14:textId="6D8CC7AD">
      <w:pPr>
        <w:tabs>
          <w:tab w:val="num" w:pos="720"/>
        </w:tabs>
        <w:ind w:left="720"/>
        <w:rPr>
          <w:rFonts w:ascii="Times New Roman" w:hAnsi="Times New Roman"/>
        </w:rPr>
      </w:pPr>
    </w:p>
    <w:p w:rsidR="00067742" w:rsidRPr="00860E58" w:rsidP="00C076C8" w14:paraId="08D3CBAC" w14:textId="0F0A7338">
      <w:pPr>
        <w:numPr>
          <w:ilvl w:val="0"/>
          <w:numId w:val="4"/>
        </w:numPr>
        <w:tabs>
          <w:tab w:val="left" w:pos="720"/>
        </w:tabs>
        <w:ind w:hanging="720"/>
        <w:rPr>
          <w:rFonts w:ascii="Times New Roman" w:hAnsi="Times New Roman"/>
        </w:rPr>
      </w:pPr>
      <w:r w:rsidRPr="00860E58">
        <w:rPr>
          <w:rFonts w:ascii="Times New Roman" w:hAnsi="Times New Roman"/>
          <w:u w:val="single"/>
        </w:rPr>
        <w:t xml:space="preserve">EXCEPTIONS TO THE CERTIFICATION STATEMENT </w:t>
      </w:r>
    </w:p>
    <w:p w:rsidR="005C0C47" w:rsidRPr="00860E58" w:rsidP="00ED18D6" w14:paraId="40393DFB" w14:textId="77777777">
      <w:pPr>
        <w:tabs>
          <w:tab w:val="left" w:pos="720"/>
        </w:tabs>
        <w:ind w:left="720"/>
        <w:rPr>
          <w:rFonts w:ascii="Times New Roman" w:hAnsi="Times New Roman"/>
        </w:rPr>
      </w:pPr>
    </w:p>
    <w:p w:rsidR="00067742" w:rsidRPr="00860E58" w:rsidP="00085A09" w14:paraId="6F0B9E5F" w14:textId="44A18D34">
      <w:pPr>
        <w:tabs>
          <w:tab w:val="left" w:pos="720"/>
        </w:tabs>
        <w:ind w:left="720"/>
        <w:rPr>
          <w:rFonts w:ascii="Times New Roman" w:hAnsi="Times New Roman"/>
        </w:rPr>
      </w:pPr>
      <w:r w:rsidRPr="00860E58">
        <w:rPr>
          <w:rFonts w:ascii="Times New Roman" w:hAnsi="Times New Roman"/>
        </w:rPr>
        <w:t>There are no exceptions to the certification statement for this collection</w:t>
      </w:r>
      <w:r w:rsidRPr="00860E58" w:rsidR="005C0C47">
        <w:rPr>
          <w:rFonts w:ascii="Times New Roman" w:hAnsi="Times New Roman"/>
        </w:rPr>
        <w:t>.</w:t>
      </w:r>
    </w:p>
    <w:p w:rsidR="00067742" w:rsidRPr="00860E58" w:rsidP="00C076C8" w14:paraId="238685FE" w14:textId="77777777">
      <w:pPr>
        <w:tabs>
          <w:tab w:val="left" w:pos="720"/>
        </w:tabs>
        <w:ind w:left="720" w:hanging="720"/>
        <w:rPr>
          <w:rFonts w:ascii="Times New Roman" w:hAnsi="Times New Roman"/>
        </w:rPr>
      </w:pPr>
    </w:p>
    <w:p w:rsidR="00067742" w:rsidRPr="00860E58" w:rsidP="00D50516" w14:paraId="45EDC2B1" w14:textId="49949CA5">
      <w:pPr>
        <w:tabs>
          <w:tab w:val="left" w:pos="720"/>
        </w:tabs>
        <w:ind w:left="720" w:hanging="720"/>
        <w:rPr>
          <w:rFonts w:ascii="Times New Roman" w:hAnsi="Times New Roman"/>
        </w:rPr>
      </w:pPr>
      <w:r w:rsidRPr="00860E58">
        <w:rPr>
          <w:rFonts w:ascii="Times New Roman" w:hAnsi="Times New Roman"/>
        </w:rPr>
        <w:tab/>
      </w:r>
    </w:p>
    <w:sectPr w:rsidSect="00ED27C8">
      <w:footerReference w:type="default" r:id="rId5"/>
      <w:type w:val="continuous"/>
      <w:pgSz w:w="12240" w:h="15840"/>
      <w:pgMar w:top="1368" w:right="1368" w:bottom="1368" w:left="1368"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Helvetica Wor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E" w:rsidP="002174CE" w14:paraId="0036955B" w14:textId="75B00FBF">
    <w:pPr>
      <w:pStyle w:val="Footer"/>
      <w:jc w:val="right"/>
    </w:pPr>
    <w:r>
      <w:fldChar w:fldCharType="begin"/>
    </w:r>
    <w:r>
      <w:instrText xml:space="preserve"> PAGE   \* MERGEFORMAT </w:instrText>
    </w:r>
    <w:r>
      <w:fldChar w:fldCharType="separate"/>
    </w:r>
    <w:r w:rsidR="00AD47CC">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EC7F8C"/>
    <w:multiLevelType w:val="hybridMultilevel"/>
    <w:tmpl w:val="98D4A3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1DC2F33"/>
    <w:multiLevelType w:val="hybridMultilevel"/>
    <w:tmpl w:val="5FA6DE86"/>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6F01CD"/>
    <w:multiLevelType w:val="hybridMultilevel"/>
    <w:tmpl w:val="ABD2430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5B19ED"/>
    <w:multiLevelType w:val="hybridMultilevel"/>
    <w:tmpl w:val="E54C5C20"/>
    <w:lvl w:ilvl="0">
      <w:start w:val="1"/>
      <w:numFmt w:val="decimal"/>
      <w:lvlText w:val="%1."/>
      <w:lvlJc w:val="left"/>
      <w:pPr>
        <w:ind w:left="378" w:hanging="360"/>
      </w:pPr>
      <w:rPr>
        <w:rFonts w:hint="default"/>
      </w:rPr>
    </w:lvl>
    <w:lvl w:ilvl="1" w:tentative="1">
      <w:start w:val="1"/>
      <w:numFmt w:val="lowerLetter"/>
      <w:lvlText w:val="%2."/>
      <w:lvlJc w:val="left"/>
      <w:pPr>
        <w:ind w:left="1098" w:hanging="360"/>
      </w:pPr>
    </w:lvl>
    <w:lvl w:ilvl="2" w:tentative="1">
      <w:start w:val="1"/>
      <w:numFmt w:val="lowerRoman"/>
      <w:lvlText w:val="%3."/>
      <w:lvlJc w:val="right"/>
      <w:pPr>
        <w:ind w:left="1818" w:hanging="180"/>
      </w:pPr>
    </w:lvl>
    <w:lvl w:ilvl="3" w:tentative="1">
      <w:start w:val="1"/>
      <w:numFmt w:val="decimal"/>
      <w:lvlText w:val="%4."/>
      <w:lvlJc w:val="left"/>
      <w:pPr>
        <w:ind w:left="2538" w:hanging="360"/>
      </w:pPr>
    </w:lvl>
    <w:lvl w:ilvl="4" w:tentative="1">
      <w:start w:val="1"/>
      <w:numFmt w:val="lowerLetter"/>
      <w:lvlText w:val="%5."/>
      <w:lvlJc w:val="left"/>
      <w:pPr>
        <w:ind w:left="3258" w:hanging="360"/>
      </w:pPr>
    </w:lvl>
    <w:lvl w:ilvl="5" w:tentative="1">
      <w:start w:val="1"/>
      <w:numFmt w:val="lowerRoman"/>
      <w:lvlText w:val="%6."/>
      <w:lvlJc w:val="right"/>
      <w:pPr>
        <w:ind w:left="3978" w:hanging="180"/>
      </w:pPr>
    </w:lvl>
    <w:lvl w:ilvl="6" w:tentative="1">
      <w:start w:val="1"/>
      <w:numFmt w:val="decimal"/>
      <w:lvlText w:val="%7."/>
      <w:lvlJc w:val="left"/>
      <w:pPr>
        <w:ind w:left="4698" w:hanging="360"/>
      </w:pPr>
    </w:lvl>
    <w:lvl w:ilvl="7" w:tentative="1">
      <w:start w:val="1"/>
      <w:numFmt w:val="lowerLetter"/>
      <w:lvlText w:val="%8."/>
      <w:lvlJc w:val="left"/>
      <w:pPr>
        <w:ind w:left="5418" w:hanging="360"/>
      </w:pPr>
    </w:lvl>
    <w:lvl w:ilvl="8" w:tentative="1">
      <w:start w:val="1"/>
      <w:numFmt w:val="lowerRoman"/>
      <w:lvlText w:val="%9."/>
      <w:lvlJc w:val="right"/>
      <w:pPr>
        <w:ind w:left="6138" w:hanging="180"/>
      </w:pPr>
    </w:lvl>
  </w:abstractNum>
  <w:num w:numId="1" w16cid:durableId="1931304661">
    <w:abstractNumId w:val="3"/>
  </w:num>
  <w:num w:numId="2" w16cid:durableId="820191369">
    <w:abstractNumId w:val="2"/>
  </w:num>
  <w:num w:numId="3" w16cid:durableId="1382166566">
    <w:abstractNumId w:val="1"/>
  </w:num>
  <w:num w:numId="4" w16cid:durableId="70598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42"/>
    <w:rsid w:val="000063F7"/>
    <w:rsid w:val="00010B11"/>
    <w:rsid w:val="00016893"/>
    <w:rsid w:val="00032928"/>
    <w:rsid w:val="00047528"/>
    <w:rsid w:val="00067742"/>
    <w:rsid w:val="00085A09"/>
    <w:rsid w:val="0010267E"/>
    <w:rsid w:val="00125D6B"/>
    <w:rsid w:val="001334D5"/>
    <w:rsid w:val="00153BDF"/>
    <w:rsid w:val="00164935"/>
    <w:rsid w:val="0017274F"/>
    <w:rsid w:val="00183EED"/>
    <w:rsid w:val="001D4A3C"/>
    <w:rsid w:val="001D6EAD"/>
    <w:rsid w:val="002157B5"/>
    <w:rsid w:val="002174CE"/>
    <w:rsid w:val="00224A9D"/>
    <w:rsid w:val="00230999"/>
    <w:rsid w:val="00253E0E"/>
    <w:rsid w:val="00285661"/>
    <w:rsid w:val="002952FE"/>
    <w:rsid w:val="002C03ED"/>
    <w:rsid w:val="002C7558"/>
    <w:rsid w:val="002E556F"/>
    <w:rsid w:val="00305B3E"/>
    <w:rsid w:val="00307158"/>
    <w:rsid w:val="00324A3B"/>
    <w:rsid w:val="00331F12"/>
    <w:rsid w:val="00346083"/>
    <w:rsid w:val="00392903"/>
    <w:rsid w:val="003D33B0"/>
    <w:rsid w:val="003D7FAD"/>
    <w:rsid w:val="003E560A"/>
    <w:rsid w:val="003F1252"/>
    <w:rsid w:val="00412BC5"/>
    <w:rsid w:val="00415252"/>
    <w:rsid w:val="00421E3F"/>
    <w:rsid w:val="00453409"/>
    <w:rsid w:val="004E1299"/>
    <w:rsid w:val="004F2A21"/>
    <w:rsid w:val="005149E7"/>
    <w:rsid w:val="005441DC"/>
    <w:rsid w:val="00554B1E"/>
    <w:rsid w:val="005779A3"/>
    <w:rsid w:val="005A26D5"/>
    <w:rsid w:val="005A4896"/>
    <w:rsid w:val="005C0C47"/>
    <w:rsid w:val="005C1464"/>
    <w:rsid w:val="005C36CC"/>
    <w:rsid w:val="005F1D18"/>
    <w:rsid w:val="005F4F02"/>
    <w:rsid w:val="00637E67"/>
    <w:rsid w:val="00643CFB"/>
    <w:rsid w:val="00694D3D"/>
    <w:rsid w:val="0070059E"/>
    <w:rsid w:val="007131A6"/>
    <w:rsid w:val="00724CA7"/>
    <w:rsid w:val="00752680"/>
    <w:rsid w:val="00753F78"/>
    <w:rsid w:val="007710F8"/>
    <w:rsid w:val="00771240"/>
    <w:rsid w:val="0078668E"/>
    <w:rsid w:val="00786FAB"/>
    <w:rsid w:val="00791E96"/>
    <w:rsid w:val="00817F40"/>
    <w:rsid w:val="00860E58"/>
    <w:rsid w:val="00865757"/>
    <w:rsid w:val="00895958"/>
    <w:rsid w:val="008A55B4"/>
    <w:rsid w:val="008C739B"/>
    <w:rsid w:val="008E079F"/>
    <w:rsid w:val="008E79F8"/>
    <w:rsid w:val="008F1EF1"/>
    <w:rsid w:val="008F75D5"/>
    <w:rsid w:val="00931C0C"/>
    <w:rsid w:val="009A6386"/>
    <w:rsid w:val="009C1950"/>
    <w:rsid w:val="009C7A35"/>
    <w:rsid w:val="00A00EF2"/>
    <w:rsid w:val="00A20351"/>
    <w:rsid w:val="00A31C11"/>
    <w:rsid w:val="00A432BF"/>
    <w:rsid w:val="00A632C6"/>
    <w:rsid w:val="00A66906"/>
    <w:rsid w:val="00A73900"/>
    <w:rsid w:val="00A75FAF"/>
    <w:rsid w:val="00AB7031"/>
    <w:rsid w:val="00AC046A"/>
    <w:rsid w:val="00AD47CC"/>
    <w:rsid w:val="00AE1D32"/>
    <w:rsid w:val="00AE2DF3"/>
    <w:rsid w:val="00AF76C3"/>
    <w:rsid w:val="00B12703"/>
    <w:rsid w:val="00B134FB"/>
    <w:rsid w:val="00B164D4"/>
    <w:rsid w:val="00B21C9C"/>
    <w:rsid w:val="00B2748A"/>
    <w:rsid w:val="00B27BA4"/>
    <w:rsid w:val="00B6720C"/>
    <w:rsid w:val="00B953EE"/>
    <w:rsid w:val="00B978EF"/>
    <w:rsid w:val="00BE07D3"/>
    <w:rsid w:val="00BE2BAB"/>
    <w:rsid w:val="00BE5838"/>
    <w:rsid w:val="00BE6C13"/>
    <w:rsid w:val="00C04F5A"/>
    <w:rsid w:val="00C076C8"/>
    <w:rsid w:val="00C14DF1"/>
    <w:rsid w:val="00C16C02"/>
    <w:rsid w:val="00C24CE6"/>
    <w:rsid w:val="00C33A48"/>
    <w:rsid w:val="00C468C2"/>
    <w:rsid w:val="00C515A5"/>
    <w:rsid w:val="00C5228F"/>
    <w:rsid w:val="00C52684"/>
    <w:rsid w:val="00C611EA"/>
    <w:rsid w:val="00C72D57"/>
    <w:rsid w:val="00C82FFC"/>
    <w:rsid w:val="00C91DF3"/>
    <w:rsid w:val="00C94228"/>
    <w:rsid w:val="00CA0ABE"/>
    <w:rsid w:val="00CA7758"/>
    <w:rsid w:val="00CE2EDE"/>
    <w:rsid w:val="00CE3C78"/>
    <w:rsid w:val="00D11307"/>
    <w:rsid w:val="00D126B6"/>
    <w:rsid w:val="00D23733"/>
    <w:rsid w:val="00D23A01"/>
    <w:rsid w:val="00D258A7"/>
    <w:rsid w:val="00D44FBE"/>
    <w:rsid w:val="00D50516"/>
    <w:rsid w:val="00D8093A"/>
    <w:rsid w:val="00D80AE0"/>
    <w:rsid w:val="00D96486"/>
    <w:rsid w:val="00D97FA8"/>
    <w:rsid w:val="00DD3BF8"/>
    <w:rsid w:val="00DE48CB"/>
    <w:rsid w:val="00DF073E"/>
    <w:rsid w:val="00DF4BDD"/>
    <w:rsid w:val="00DF7B6E"/>
    <w:rsid w:val="00E049FD"/>
    <w:rsid w:val="00E11583"/>
    <w:rsid w:val="00E12B84"/>
    <w:rsid w:val="00E2129E"/>
    <w:rsid w:val="00E337DD"/>
    <w:rsid w:val="00E45B1C"/>
    <w:rsid w:val="00E52BF5"/>
    <w:rsid w:val="00E61A6D"/>
    <w:rsid w:val="00EA42E4"/>
    <w:rsid w:val="00EC175F"/>
    <w:rsid w:val="00ED18D6"/>
    <w:rsid w:val="00ED27C8"/>
    <w:rsid w:val="00ED2B32"/>
    <w:rsid w:val="00ED2D40"/>
    <w:rsid w:val="00EF0BCE"/>
    <w:rsid w:val="00EF579B"/>
    <w:rsid w:val="00F13A87"/>
    <w:rsid w:val="00F14378"/>
    <w:rsid w:val="00F26CFC"/>
    <w:rsid w:val="00F30518"/>
    <w:rsid w:val="00F44090"/>
    <w:rsid w:val="00F50773"/>
    <w:rsid w:val="00F530C8"/>
    <w:rsid w:val="00F841ED"/>
    <w:rsid w:val="00F85853"/>
    <w:rsid w:val="00F92F86"/>
    <w:rsid w:val="00FD50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ABBC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F1252"/>
    <w:pPr>
      <w:widowControl w:val="0"/>
      <w:autoSpaceDE w:val="0"/>
      <w:autoSpaceDN w:val="0"/>
      <w:adjustRightInd w:val="0"/>
    </w:pPr>
    <w:rPr>
      <w:rFonts w:ascii="Berylium" w:hAnsi="Berylium"/>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Default">
    <w:name w:val="Default"/>
    <w:rsid w:val="00C076C8"/>
    <w:pPr>
      <w:autoSpaceDE w:val="0"/>
      <w:autoSpaceDN w:val="0"/>
      <w:adjustRightInd w:val="0"/>
    </w:pPr>
    <w:rPr>
      <w:rFonts w:ascii="Helvetica World" w:hAnsi="Helvetica World" w:cs="Helvetica World"/>
      <w:color w:val="000000"/>
      <w:sz w:val="24"/>
      <w:szCs w:val="24"/>
    </w:rPr>
  </w:style>
  <w:style w:type="paragraph" w:styleId="Header">
    <w:name w:val="header"/>
    <w:basedOn w:val="Normal"/>
    <w:link w:val="HeaderChar"/>
    <w:rsid w:val="002174CE"/>
    <w:pPr>
      <w:tabs>
        <w:tab w:val="center" w:pos="4680"/>
        <w:tab w:val="right" w:pos="9360"/>
      </w:tabs>
    </w:pPr>
  </w:style>
  <w:style w:type="character" w:customStyle="1" w:styleId="HeaderChar">
    <w:name w:val="Header Char"/>
    <w:link w:val="Header"/>
    <w:rsid w:val="002174CE"/>
    <w:rPr>
      <w:rFonts w:ascii="Berylium" w:hAnsi="Berylium"/>
      <w:sz w:val="24"/>
      <w:szCs w:val="24"/>
    </w:rPr>
  </w:style>
  <w:style w:type="paragraph" w:styleId="Footer">
    <w:name w:val="footer"/>
    <w:basedOn w:val="Normal"/>
    <w:link w:val="FooterChar"/>
    <w:uiPriority w:val="99"/>
    <w:rsid w:val="002174CE"/>
    <w:pPr>
      <w:tabs>
        <w:tab w:val="center" w:pos="4680"/>
        <w:tab w:val="right" w:pos="9360"/>
      </w:tabs>
    </w:pPr>
  </w:style>
  <w:style w:type="character" w:customStyle="1" w:styleId="FooterChar">
    <w:name w:val="Footer Char"/>
    <w:link w:val="Footer"/>
    <w:uiPriority w:val="99"/>
    <w:rsid w:val="002174CE"/>
    <w:rPr>
      <w:rFonts w:ascii="Berylium" w:hAnsi="Berylium"/>
      <w:sz w:val="24"/>
      <w:szCs w:val="24"/>
    </w:rPr>
  </w:style>
  <w:style w:type="paragraph" w:styleId="BalloonText">
    <w:name w:val="Balloon Text"/>
    <w:basedOn w:val="Normal"/>
    <w:link w:val="BalloonTextChar"/>
    <w:rsid w:val="002174CE"/>
    <w:rPr>
      <w:rFonts w:ascii="Tahoma" w:hAnsi="Tahoma" w:cs="Tahoma"/>
      <w:sz w:val="16"/>
      <w:szCs w:val="16"/>
    </w:rPr>
  </w:style>
  <w:style w:type="character" w:customStyle="1" w:styleId="BalloonTextChar">
    <w:name w:val="Balloon Text Char"/>
    <w:link w:val="BalloonText"/>
    <w:rsid w:val="002174CE"/>
    <w:rPr>
      <w:rFonts w:ascii="Tahoma" w:hAnsi="Tahoma" w:cs="Tahoma"/>
      <w:sz w:val="16"/>
      <w:szCs w:val="16"/>
    </w:rPr>
  </w:style>
  <w:style w:type="table" w:styleId="TableGrid">
    <w:name w:val="Table Grid"/>
    <w:basedOn w:val="TableNormal"/>
    <w:rsid w:val="00C91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C515A5"/>
    <w:rPr>
      <w:color w:val="0000FF" w:themeColor="hyperlink"/>
      <w:u w:val="single"/>
    </w:rPr>
  </w:style>
  <w:style w:type="character" w:customStyle="1" w:styleId="UnresolvedMention1">
    <w:name w:val="Unresolved Mention1"/>
    <w:basedOn w:val="DefaultParagraphFont"/>
    <w:uiPriority w:val="99"/>
    <w:semiHidden/>
    <w:unhideWhenUsed/>
    <w:rsid w:val="00C515A5"/>
    <w:rPr>
      <w:color w:val="808080"/>
      <w:shd w:val="clear" w:color="auto" w:fill="E6E6E6"/>
    </w:rPr>
  </w:style>
  <w:style w:type="character" w:styleId="UnresolvedMention">
    <w:name w:val="Unresolved Mention"/>
    <w:basedOn w:val="DefaultParagraphFont"/>
    <w:uiPriority w:val="99"/>
    <w:semiHidden/>
    <w:unhideWhenUsed/>
    <w:rsid w:val="00392903"/>
    <w:rPr>
      <w:color w:val="605E5C"/>
      <w:shd w:val="clear" w:color="auto" w:fill="E1DFDD"/>
    </w:rPr>
  </w:style>
  <w:style w:type="character" w:styleId="FollowedHyperlink">
    <w:name w:val="FollowedHyperlink"/>
    <w:basedOn w:val="DefaultParagraphFont"/>
    <w:semiHidden/>
    <w:unhideWhenUsed/>
    <w:rsid w:val="00392903"/>
    <w:rPr>
      <w:color w:val="800080" w:themeColor="followedHyperlink"/>
      <w:u w:val="single"/>
    </w:rPr>
  </w:style>
  <w:style w:type="paragraph" w:styleId="ListParagraph">
    <w:name w:val="List Paragraph"/>
    <w:basedOn w:val="Normal"/>
    <w:uiPriority w:val="34"/>
    <w:qFormat/>
    <w:rsid w:val="00C14DF1"/>
    <w:pPr>
      <w:ind w:left="720"/>
      <w:contextualSpacing/>
    </w:pPr>
  </w:style>
  <w:style w:type="paragraph" w:styleId="Revision">
    <w:name w:val="Revision"/>
    <w:hidden/>
    <w:uiPriority w:val="99"/>
    <w:semiHidden/>
    <w:rsid w:val="00771240"/>
    <w:rPr>
      <w:rFonts w:ascii="Berylium" w:hAnsi="Berylium"/>
      <w:sz w:val="24"/>
      <w:szCs w:val="24"/>
    </w:rPr>
  </w:style>
  <w:style w:type="character" w:styleId="CommentReference">
    <w:name w:val="annotation reference"/>
    <w:basedOn w:val="DefaultParagraphFont"/>
    <w:semiHidden/>
    <w:unhideWhenUsed/>
    <w:rsid w:val="003D7FAD"/>
    <w:rPr>
      <w:sz w:val="16"/>
      <w:szCs w:val="16"/>
    </w:rPr>
  </w:style>
  <w:style w:type="paragraph" w:styleId="CommentText">
    <w:name w:val="annotation text"/>
    <w:basedOn w:val="Normal"/>
    <w:link w:val="CommentTextChar"/>
    <w:unhideWhenUsed/>
    <w:rsid w:val="003D7FAD"/>
    <w:rPr>
      <w:sz w:val="20"/>
      <w:szCs w:val="20"/>
    </w:rPr>
  </w:style>
  <w:style w:type="character" w:customStyle="1" w:styleId="CommentTextChar">
    <w:name w:val="Comment Text Char"/>
    <w:basedOn w:val="DefaultParagraphFont"/>
    <w:link w:val="CommentText"/>
    <w:rsid w:val="003D7FAD"/>
    <w:rPr>
      <w:rFonts w:ascii="Berylium" w:hAnsi="Berylium"/>
    </w:rPr>
  </w:style>
  <w:style w:type="paragraph" w:styleId="CommentSubject">
    <w:name w:val="annotation subject"/>
    <w:basedOn w:val="CommentText"/>
    <w:next w:val="CommentText"/>
    <w:link w:val="CommentSubjectChar"/>
    <w:semiHidden/>
    <w:unhideWhenUsed/>
    <w:rsid w:val="003D7FAD"/>
    <w:rPr>
      <w:b/>
      <w:bCs/>
    </w:rPr>
  </w:style>
  <w:style w:type="character" w:customStyle="1" w:styleId="CommentSubjectChar">
    <w:name w:val="Comment Subject Char"/>
    <w:basedOn w:val="CommentTextChar"/>
    <w:link w:val="CommentSubject"/>
    <w:semiHidden/>
    <w:rsid w:val="003D7FAD"/>
    <w:rPr>
      <w:rFonts w:ascii="Berylium" w:hAnsi="Berylium"/>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0AA3-AD41-450C-B070-DDB233E37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2025-08-06T10:13:00Z</dcterms:created>
  <dcterms:modified xsi:type="dcterms:W3CDTF">2025-08-06T10:13:00Z</dcterms:modified>
</cp:coreProperties>
</file>