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C471A" w:rsidRPr="00DC638C" w:rsidP="00AC471A" w14:paraId="459A5628" w14:textId="77777777">
      <w:pPr>
        <w:pStyle w:val="Title"/>
        <w:spacing w:line="240" w:lineRule="auto"/>
        <w:rPr>
          <w:rFonts w:ascii="Arial" w:hAnsi="Arial" w:cs="Arial"/>
          <w:sz w:val="28"/>
        </w:rPr>
      </w:pPr>
      <w:r>
        <w:rPr>
          <w:rFonts w:ascii="Arial" w:hAnsi="Arial" w:cs="Arial"/>
          <w:sz w:val="28"/>
        </w:rPr>
        <w:t>SUP</w:t>
      </w:r>
      <w:r w:rsidRPr="00DC638C">
        <w:rPr>
          <w:rFonts w:ascii="Arial" w:hAnsi="Arial" w:cs="Arial"/>
          <w:sz w:val="28"/>
        </w:rPr>
        <w:t>PORTING STATEMENT</w:t>
      </w:r>
    </w:p>
    <w:p w:rsidR="005204DD" w:rsidP="00AC471A" w14:paraId="577C18D7" w14:textId="77777777">
      <w:pPr>
        <w:widowControl/>
        <w:tabs>
          <w:tab w:val="left" w:pos="0"/>
          <w:tab w:val="center" w:pos="4680"/>
          <w:tab w:val="left" w:pos="5040"/>
          <w:tab w:val="left" w:pos="5760"/>
          <w:tab w:val="left" w:pos="6480"/>
          <w:tab w:val="left" w:pos="7200"/>
          <w:tab w:val="left" w:pos="7920"/>
          <w:tab w:val="left" w:pos="8640"/>
          <w:tab w:val="left" w:pos="9360"/>
        </w:tabs>
        <w:jc w:val="center"/>
        <w:rPr>
          <w:rFonts w:ascii="Arial" w:hAnsi="Arial" w:cs="Arial"/>
          <w:b/>
        </w:rPr>
      </w:pPr>
      <w:r w:rsidRPr="005204DD">
        <w:rPr>
          <w:rFonts w:ascii="Arial" w:hAnsi="Arial" w:cs="Arial"/>
          <w:b/>
        </w:rPr>
        <w:t>International Mail Duty Worksheet</w:t>
      </w:r>
    </w:p>
    <w:p w:rsidR="00AC471A" w:rsidP="475F117E" w14:paraId="7DA69814" w14:textId="00CC92AB">
      <w:pPr>
        <w:widowControl/>
        <w:tabs>
          <w:tab w:val="center" w:pos="4680"/>
          <w:tab w:val="left" w:pos="5040"/>
          <w:tab w:val="left" w:pos="5760"/>
          <w:tab w:val="left" w:pos="6480"/>
          <w:tab w:val="left" w:pos="7200"/>
          <w:tab w:val="left" w:pos="7920"/>
          <w:tab w:val="left" w:pos="8640"/>
          <w:tab w:val="left" w:pos="9360"/>
        </w:tabs>
        <w:jc w:val="center"/>
        <w:rPr>
          <w:rFonts w:ascii="Arial" w:hAnsi="Arial" w:cs="Arial"/>
        </w:rPr>
      </w:pPr>
      <w:r w:rsidRPr="475F117E">
        <w:rPr>
          <w:rFonts w:ascii="Arial" w:hAnsi="Arial" w:cs="Arial"/>
          <w:b/>
          <w:bCs/>
        </w:rPr>
        <w:t xml:space="preserve">OMB No. </w:t>
      </w:r>
      <w:r w:rsidRPr="475F117E" w:rsidR="56A7FB57">
        <w:rPr>
          <w:rFonts w:ascii="Arial" w:hAnsi="Arial" w:cs="Arial"/>
          <w:b/>
          <w:bCs/>
        </w:rPr>
        <w:t>1651</w:t>
      </w:r>
      <w:r w:rsidRPr="475F117E" w:rsidR="42C7C7B7">
        <w:rPr>
          <w:rFonts w:ascii="Arial" w:hAnsi="Arial" w:cs="Arial"/>
          <w:b/>
          <w:bCs/>
        </w:rPr>
        <w:t>-</w:t>
      </w:r>
      <w:r w:rsidRPr="475F117E" w:rsidR="47D3911C">
        <w:rPr>
          <w:rFonts w:ascii="Arial" w:hAnsi="Arial" w:cs="Arial"/>
          <w:b/>
          <w:bCs/>
        </w:rPr>
        <w:t>0NEW</w:t>
      </w:r>
    </w:p>
    <w:p w:rsidR="00E73607" w14:paraId="7B253285" w14:textId="77777777">
      <w:pPr>
        <w:rPr>
          <w:rFonts w:ascii="Arial" w:hAnsi="Arial"/>
        </w:rPr>
      </w:pPr>
    </w:p>
    <w:p w:rsidR="00E73607" w:rsidRPr="00CF2BC1" w14:paraId="5D1010E0" w14:textId="77777777">
      <w:pPr>
        <w:rPr>
          <w:rFonts w:ascii="Arial" w:hAnsi="Arial"/>
          <w:b/>
        </w:rPr>
      </w:pPr>
      <w:r w:rsidRPr="00CF2BC1">
        <w:rPr>
          <w:rFonts w:ascii="Arial" w:hAnsi="Arial"/>
          <w:b/>
        </w:rPr>
        <w:t>A.</w:t>
      </w:r>
      <w:r w:rsidRPr="00CF2BC1">
        <w:rPr>
          <w:rFonts w:ascii="Arial" w:hAnsi="Arial"/>
          <w:b/>
        </w:rPr>
        <w:tab/>
      </w:r>
      <w:r w:rsidRPr="00CF2BC1">
        <w:rPr>
          <w:rFonts w:ascii="Arial" w:hAnsi="Arial"/>
          <w:b/>
        </w:rPr>
        <w:t>Justification</w:t>
      </w:r>
    </w:p>
    <w:p w:rsidR="000B286B" w14:paraId="4C644541" w14:textId="77777777">
      <w:pPr>
        <w:rPr>
          <w:rFonts w:ascii="Arial" w:hAnsi="Arial"/>
        </w:rPr>
      </w:pPr>
    </w:p>
    <w:p w:rsidR="000B286B" w:rsidP="000B286B" w14:paraId="3DC1AD53" w14:textId="12577DC8">
      <w:pPr>
        <w:numPr>
          <w:ilvl w:val="0"/>
          <w:numId w:val="12"/>
        </w:numPr>
        <w:rPr>
          <w:rFonts w:ascii="Arial" w:hAnsi="Arial" w:cs="Arial"/>
          <w:b/>
        </w:rPr>
      </w:pPr>
      <w:r w:rsidRPr="04AF77D5">
        <w:rPr>
          <w:rFonts w:ascii="Arial" w:hAnsi="Arial" w:cs="Arial"/>
          <w:b/>
        </w:rPr>
        <w:t xml:space="preserve">Explain the circumstances that make the collection of information necessary.  Identify any legal or administrative requirements that necessitate the collection.  Attach a copy of the appropriate section of each </w:t>
      </w:r>
      <w:r w:rsidRPr="04AF77D5">
        <w:rPr>
          <w:rFonts w:ascii="Arial" w:hAnsi="Arial" w:cs="Arial"/>
          <w:b/>
          <w:bCs/>
        </w:rPr>
        <w:t>statu</w:t>
      </w:r>
      <w:r w:rsidRPr="04AF77D5" w:rsidR="42C0711A">
        <w:rPr>
          <w:rFonts w:ascii="Arial" w:hAnsi="Arial" w:cs="Arial"/>
          <w:b/>
          <w:bCs/>
        </w:rPr>
        <w:t>t</w:t>
      </w:r>
      <w:r w:rsidRPr="04AF77D5">
        <w:rPr>
          <w:rFonts w:ascii="Arial" w:hAnsi="Arial" w:cs="Arial"/>
          <w:b/>
          <w:bCs/>
        </w:rPr>
        <w:t>e</w:t>
      </w:r>
      <w:r w:rsidRPr="04AF77D5">
        <w:rPr>
          <w:rFonts w:ascii="Arial" w:hAnsi="Arial" w:cs="Arial"/>
          <w:b/>
        </w:rPr>
        <w:t xml:space="preserve"> and regulation mandating or authorizing the collection of information.</w:t>
      </w:r>
    </w:p>
    <w:p w:rsidR="000A17C8" w:rsidP="005F36DB" w14:paraId="45BFD0E5" w14:textId="77777777">
      <w:pPr>
        <w:ind w:left="720"/>
        <w:rPr>
          <w:rFonts w:ascii="Arial" w:hAnsi="Arial" w:cs="Arial"/>
          <w:b/>
          <w:bCs/>
          <w:szCs w:val="24"/>
        </w:rPr>
      </w:pPr>
    </w:p>
    <w:p w:rsidR="000A5C77" w:rsidP="00A746F1" w14:paraId="022A4085" w14:textId="4D1A93D4">
      <w:pPr>
        <w:ind w:left="720"/>
        <w:rPr>
          <w:rFonts w:ascii="Arial" w:hAnsi="Arial" w:cs="Arial"/>
          <w:szCs w:val="24"/>
          <w:u w:val="single"/>
        </w:rPr>
      </w:pPr>
      <w:r w:rsidRPr="000A5C77">
        <w:rPr>
          <w:rFonts w:ascii="Arial" w:hAnsi="Arial" w:cs="Arial"/>
          <w:szCs w:val="24"/>
          <w:u w:val="single"/>
        </w:rPr>
        <w:t>Background</w:t>
      </w:r>
    </w:p>
    <w:p w:rsidR="00A746F1" w:rsidRPr="00A746F1" w:rsidP="00A746F1" w14:paraId="70BF82C5" w14:textId="77777777">
      <w:pPr>
        <w:ind w:left="720"/>
        <w:rPr>
          <w:rFonts w:ascii="Arial" w:hAnsi="Arial" w:cs="Arial"/>
          <w:szCs w:val="24"/>
          <w:u w:val="single"/>
        </w:rPr>
      </w:pPr>
    </w:p>
    <w:p w:rsidR="00BB7BA8" w:rsidP="086581F8" w14:paraId="3156D23D" w14:textId="507A549C">
      <w:pPr>
        <w:ind w:left="720"/>
        <w:rPr>
          <w:rFonts w:ascii="Arial" w:hAnsi="Arial" w:cs="Arial"/>
        </w:rPr>
      </w:pPr>
      <w:r w:rsidRPr="706E3889">
        <w:rPr>
          <w:rFonts w:ascii="Arial" w:hAnsi="Arial" w:cs="Arial"/>
        </w:rPr>
        <w:t xml:space="preserve">As noted in Executive Order (EO) 14195 of February 1, 2025 ("Imposing Duties To Address The Synthetic Opioid Supply Chain In The People's Republic Of China"), as amended by EO 14228 of March 3, 2025 (“Further Amendment to Duties Addressing the Synthetic Opioid Supply Chain in the People’s Republic of China”), imports from China and Hong Kong play a significant role in the synthetic opioid crisis in the United States. </w:t>
      </w:r>
      <w:r w:rsidRPr="706E3889" w:rsidR="00D5545A">
        <w:rPr>
          <w:rFonts w:ascii="Arial" w:hAnsi="Arial" w:cs="Arial"/>
        </w:rPr>
        <w:t>EO 14195</w:t>
      </w:r>
      <w:r w:rsidRPr="706E3889" w:rsidR="00684586">
        <w:rPr>
          <w:rFonts w:ascii="Arial" w:hAnsi="Arial" w:cs="Arial"/>
        </w:rPr>
        <w:t xml:space="preserve"> was suspended</w:t>
      </w:r>
      <w:r w:rsidRPr="706E3889" w:rsidR="7BD9F028">
        <w:rPr>
          <w:rFonts w:ascii="Arial" w:hAnsi="Arial" w:cs="Arial"/>
        </w:rPr>
        <w:t xml:space="preserve"> enforcement</w:t>
      </w:r>
      <w:r w:rsidRPr="706E3889" w:rsidR="7BD9F028">
        <w:rPr>
          <w:rFonts w:ascii="Arial" w:hAnsi="Arial" w:cs="Arial"/>
        </w:rPr>
        <w:t xml:space="preserve"> on covered goods that otherwise w</w:t>
      </w:r>
      <w:r w:rsidRPr="706E3889" w:rsidR="73A29734">
        <w:rPr>
          <w:rFonts w:ascii="Arial" w:hAnsi="Arial" w:cs="Arial"/>
        </w:rPr>
        <w:t xml:space="preserve">ould be eligible duty-free </w:t>
      </w:r>
      <w:r w:rsidRPr="706E3889" w:rsidR="73A29734">
        <w:rPr>
          <w:rFonts w:ascii="Arial" w:hAnsi="Arial" w:cs="Arial"/>
          <w:i/>
          <w:iCs/>
        </w:rPr>
        <w:t>de minimis treatment</w:t>
      </w:r>
      <w:r w:rsidRPr="706E3889" w:rsidR="00684586">
        <w:rPr>
          <w:rFonts w:ascii="Arial" w:hAnsi="Arial" w:cs="Arial"/>
        </w:rPr>
        <w:t xml:space="preserve"> until</w:t>
      </w:r>
      <w:r w:rsidRPr="706E3889">
        <w:rPr>
          <w:rFonts w:ascii="Arial" w:hAnsi="Arial" w:cs="Arial"/>
        </w:rPr>
        <w:t xml:space="preserve"> the Secretary of Commerce </w:t>
      </w:r>
      <w:r w:rsidRPr="706E3889" w:rsidR="00684586">
        <w:rPr>
          <w:rFonts w:ascii="Arial" w:hAnsi="Arial" w:cs="Arial"/>
        </w:rPr>
        <w:t>notified</w:t>
      </w:r>
      <w:r w:rsidRPr="706E3889">
        <w:rPr>
          <w:rFonts w:ascii="Arial" w:hAnsi="Arial" w:cs="Arial"/>
        </w:rPr>
        <w:t xml:space="preserve"> the President that </w:t>
      </w:r>
      <w:r w:rsidRPr="706E3889" w:rsidR="00E369D6">
        <w:rPr>
          <w:rFonts w:ascii="Arial" w:hAnsi="Arial" w:cs="Arial"/>
        </w:rPr>
        <w:t>there were adequate systems in place to collect tariff revenue on covered goods from</w:t>
      </w:r>
      <w:r w:rsidRPr="706E3889">
        <w:rPr>
          <w:rFonts w:ascii="Arial" w:hAnsi="Arial" w:cs="Arial"/>
        </w:rPr>
        <w:t xml:space="preserve"> the People’s Republic of China (PRC)</w:t>
      </w:r>
      <w:r w:rsidRPr="706E3889" w:rsidR="00E369D6">
        <w:rPr>
          <w:rFonts w:ascii="Arial" w:hAnsi="Arial" w:cs="Arial"/>
        </w:rPr>
        <w:t xml:space="preserve"> that</w:t>
      </w:r>
      <w:r w:rsidRPr="706E3889">
        <w:rPr>
          <w:rFonts w:ascii="Arial" w:hAnsi="Arial" w:cs="Arial"/>
        </w:rPr>
        <w:t xml:space="preserve"> otherwise</w:t>
      </w:r>
      <w:r w:rsidRPr="706E3889" w:rsidR="00E369D6">
        <w:rPr>
          <w:rFonts w:ascii="Arial" w:hAnsi="Arial" w:cs="Arial"/>
        </w:rPr>
        <w:t xml:space="preserve"> would be</w:t>
      </w:r>
      <w:r w:rsidRPr="706E3889">
        <w:rPr>
          <w:rFonts w:ascii="Arial" w:hAnsi="Arial" w:cs="Arial"/>
        </w:rPr>
        <w:t xml:space="preserve"> eligible for duty-free </w:t>
      </w:r>
      <w:r w:rsidRPr="706E3889">
        <w:rPr>
          <w:rFonts w:ascii="Arial" w:hAnsi="Arial" w:cs="Arial"/>
          <w:i/>
          <w:iCs/>
        </w:rPr>
        <w:t>de minimis</w:t>
      </w:r>
      <w:r w:rsidRPr="706E3889">
        <w:rPr>
          <w:rFonts w:ascii="Arial" w:hAnsi="Arial" w:cs="Arial"/>
        </w:rPr>
        <w:t xml:space="preserve"> treatment under 19 U.S.C. § 1321(a)(2)(C) and the implementing regulations.</w:t>
      </w:r>
      <w:r w:rsidRPr="706E3889" w:rsidR="0037029C">
        <w:rPr>
          <w:rFonts w:ascii="Arial" w:hAnsi="Arial" w:cs="Arial"/>
        </w:rPr>
        <w:t xml:space="preserve"> </w:t>
      </w:r>
    </w:p>
    <w:p w:rsidR="706E3889" w:rsidP="706E3889" w14:paraId="31072775" w14:textId="63E37CA6">
      <w:pPr>
        <w:ind w:left="720"/>
        <w:rPr>
          <w:rFonts w:ascii="Arial" w:hAnsi="Arial" w:cs="Arial"/>
        </w:rPr>
      </w:pPr>
    </w:p>
    <w:p w:rsidR="00DD7E71" w:rsidP="706E3889" w14:paraId="7B926608" w14:textId="6BDFBC01">
      <w:pPr>
        <w:ind w:left="720"/>
        <w:rPr>
          <w:rFonts w:ascii="Arial" w:hAnsi="Arial" w:cs="Arial"/>
        </w:rPr>
      </w:pPr>
      <w:r w:rsidRPr="706E3889">
        <w:rPr>
          <w:rFonts w:ascii="Arial" w:hAnsi="Arial" w:cs="Arial"/>
        </w:rPr>
        <w:t xml:space="preserve">April 2, </w:t>
      </w:r>
      <w:r w:rsidRPr="706E3889" w:rsidR="00CE2F7C">
        <w:rPr>
          <w:rFonts w:ascii="Arial" w:hAnsi="Arial" w:cs="Arial"/>
        </w:rPr>
        <w:t>2025,</w:t>
      </w:r>
      <w:r w:rsidRPr="706E3889">
        <w:rPr>
          <w:rFonts w:ascii="Arial" w:hAnsi="Arial" w:cs="Arial"/>
        </w:rPr>
        <w:t xml:space="preserve"> </w:t>
      </w:r>
      <w:r w:rsidRPr="706E3889" w:rsidR="0033040E">
        <w:rPr>
          <w:rFonts w:ascii="Arial" w:hAnsi="Arial" w:cs="Arial"/>
        </w:rPr>
        <w:t>the President issue</w:t>
      </w:r>
      <w:r w:rsidRPr="706E3889" w:rsidR="00DB79C1">
        <w:rPr>
          <w:rFonts w:ascii="Arial" w:hAnsi="Arial" w:cs="Arial"/>
        </w:rPr>
        <w:t>d EO 14256</w:t>
      </w:r>
      <w:r w:rsidRPr="706E3889" w:rsidR="00CE2F7C">
        <w:rPr>
          <w:rFonts w:ascii="Arial" w:hAnsi="Arial" w:cs="Arial"/>
        </w:rPr>
        <w:t xml:space="preserve"> (“Further Amendment to Duties Addressing the Synthetic Opioid Supply Chain in the People’s Republic of China as Applied to Low-Value Imports”)</w:t>
      </w:r>
      <w:r w:rsidRPr="706E3889" w:rsidR="00DB79C1">
        <w:rPr>
          <w:rFonts w:ascii="Arial" w:hAnsi="Arial" w:cs="Arial"/>
        </w:rPr>
        <w:t xml:space="preserve"> that </w:t>
      </w:r>
      <w:r w:rsidRPr="706E3889" w:rsidR="00CE2F7C">
        <w:rPr>
          <w:rFonts w:ascii="Arial" w:hAnsi="Arial" w:cs="Arial"/>
        </w:rPr>
        <w:t>states</w:t>
      </w:r>
      <w:r w:rsidRPr="706E3889" w:rsidR="00E1206C">
        <w:rPr>
          <w:rFonts w:ascii="Arial" w:hAnsi="Arial" w:cs="Arial"/>
        </w:rPr>
        <w:t xml:space="preserve"> shipments from the PRC (and Hong Kong) </w:t>
      </w:r>
      <w:r w:rsidRPr="706E3889" w:rsidR="0057231C">
        <w:rPr>
          <w:rFonts w:ascii="Arial" w:hAnsi="Arial" w:cs="Arial"/>
        </w:rPr>
        <w:t>that are entered for consumption on or after 12:01 am eastern daylight time on May 2, 2025 are</w:t>
      </w:r>
      <w:r w:rsidRPr="706E3889" w:rsidR="00E1206C">
        <w:rPr>
          <w:rFonts w:ascii="Arial" w:hAnsi="Arial" w:cs="Arial"/>
        </w:rPr>
        <w:t xml:space="preserve"> no longer eligible for duty</w:t>
      </w:r>
      <w:r w:rsidRPr="706E3889">
        <w:rPr>
          <w:rFonts w:ascii="Arial" w:hAnsi="Arial" w:cs="Arial"/>
        </w:rPr>
        <w:t xml:space="preserve">-free </w:t>
      </w:r>
      <w:r w:rsidRPr="706E3889">
        <w:rPr>
          <w:rFonts w:ascii="Arial" w:hAnsi="Arial" w:cs="Arial"/>
          <w:i/>
          <w:iCs/>
        </w:rPr>
        <w:t>de minimis</w:t>
      </w:r>
      <w:r w:rsidRPr="706E3889">
        <w:rPr>
          <w:rFonts w:ascii="Arial" w:hAnsi="Arial" w:cs="Arial"/>
        </w:rPr>
        <w:t xml:space="preserve"> treatment under 19 U.S.C. § 1321(a)(2)</w:t>
      </w:r>
      <w:r w:rsidRPr="706E3889" w:rsidR="2D3854EF">
        <w:rPr>
          <w:rFonts w:ascii="Arial" w:hAnsi="Arial" w:cs="Arial"/>
        </w:rPr>
        <w:t>(C)</w:t>
      </w:r>
      <w:r w:rsidRPr="706E3889" w:rsidR="00FC711D">
        <w:rPr>
          <w:rFonts w:ascii="Arial" w:hAnsi="Arial" w:cs="Arial"/>
        </w:rPr>
        <w:t>.  This EO includes all shipments of articles, including international postal shipments.</w:t>
      </w:r>
    </w:p>
    <w:p w:rsidR="00DD7E71" w:rsidP="007476A5" w14:paraId="74C38DD1" w14:textId="77777777">
      <w:pPr>
        <w:ind w:left="720"/>
        <w:rPr>
          <w:rFonts w:ascii="Arial" w:hAnsi="Arial" w:cs="Arial"/>
          <w:szCs w:val="24"/>
        </w:rPr>
      </w:pPr>
    </w:p>
    <w:p w:rsidR="00C42E90" w:rsidRPr="00C42E90" w:rsidP="086581F8" w14:paraId="7C077C02" w14:textId="1580164E">
      <w:pPr>
        <w:ind w:left="720"/>
        <w:rPr>
          <w:rFonts w:ascii="Arial" w:hAnsi="Arial" w:cs="Arial"/>
        </w:rPr>
      </w:pPr>
      <w:r w:rsidRPr="706E3889">
        <w:rPr>
          <w:rFonts w:ascii="Arial" w:hAnsi="Arial" w:cs="Arial"/>
        </w:rPr>
        <w:t>All postal shipments containing goods sent to the United States through the international postal network from the PRC</w:t>
      </w:r>
      <w:r w:rsidRPr="706E3889" w:rsidR="004E3CA0">
        <w:rPr>
          <w:rFonts w:ascii="Arial" w:hAnsi="Arial" w:cs="Arial"/>
        </w:rPr>
        <w:t>,</w:t>
      </w:r>
      <w:r w:rsidRPr="706E3889">
        <w:rPr>
          <w:rFonts w:ascii="Arial" w:hAnsi="Arial" w:cs="Arial"/>
        </w:rPr>
        <w:t xml:space="preserve"> </w:t>
      </w:r>
      <w:r w:rsidRPr="706E3889" w:rsidR="007674DB">
        <w:rPr>
          <w:rFonts w:ascii="Arial" w:hAnsi="Arial" w:cs="Arial"/>
        </w:rPr>
        <w:t>including</w:t>
      </w:r>
      <w:r w:rsidRPr="706E3889" w:rsidR="007674DB">
        <w:rPr>
          <w:rFonts w:ascii="Arial" w:hAnsi="Arial" w:cs="Arial"/>
        </w:rPr>
        <w:t xml:space="preserve"> </w:t>
      </w:r>
      <w:r w:rsidRPr="706E3889">
        <w:rPr>
          <w:rFonts w:ascii="Arial" w:hAnsi="Arial" w:cs="Arial"/>
        </w:rPr>
        <w:t>Hong Kong</w:t>
      </w:r>
      <w:r w:rsidRPr="706E3889" w:rsidR="004E3CA0">
        <w:rPr>
          <w:rFonts w:ascii="Arial" w:hAnsi="Arial" w:cs="Arial"/>
        </w:rPr>
        <w:t>,</w:t>
      </w:r>
      <w:r w:rsidRPr="706E3889">
        <w:rPr>
          <w:rFonts w:ascii="Arial" w:hAnsi="Arial" w:cs="Arial"/>
        </w:rPr>
        <w:t xml:space="preserve"> and transported by carriers, that are valued at or under $800, and that would otherwise qualify for the </w:t>
      </w:r>
      <w:r w:rsidRPr="706E3889">
        <w:rPr>
          <w:rFonts w:ascii="Arial" w:hAnsi="Arial" w:cs="Arial"/>
          <w:i/>
          <w:iCs/>
        </w:rPr>
        <w:t>de minimis</w:t>
      </w:r>
      <w:r w:rsidRPr="706E3889">
        <w:rPr>
          <w:rFonts w:ascii="Arial" w:hAnsi="Arial" w:cs="Arial"/>
        </w:rPr>
        <w:t xml:space="preserve"> exemption authorized in 19 U.S.C. § 1321(a)(2)(C), shall be subject to the duties described in subsections 2(b) and 2(c) of </w:t>
      </w:r>
      <w:r w:rsidRPr="706E3889" w:rsidR="13E26D85">
        <w:rPr>
          <w:rFonts w:ascii="Arial" w:hAnsi="Arial" w:cs="Arial"/>
        </w:rPr>
        <w:t>EO 14256.</w:t>
      </w:r>
    </w:p>
    <w:p w:rsidR="00C42E90" w:rsidRPr="00C42E90" w:rsidP="00C42E90" w14:paraId="462D63A5" w14:textId="77777777">
      <w:pPr>
        <w:ind w:left="720"/>
        <w:rPr>
          <w:rFonts w:ascii="Arial" w:hAnsi="Arial" w:cs="Arial"/>
          <w:szCs w:val="24"/>
        </w:rPr>
      </w:pPr>
    </w:p>
    <w:p w:rsidR="00DD7E71" w:rsidP="78418A0D" w14:paraId="4BAFDD1E" w14:textId="77307B0B">
      <w:pPr>
        <w:ind w:left="720"/>
        <w:rPr>
          <w:rFonts w:ascii="Arial" w:hAnsi="Arial" w:cs="Arial"/>
        </w:rPr>
      </w:pPr>
      <w:r w:rsidRPr="78418A0D">
        <w:rPr>
          <w:rFonts w:ascii="Arial" w:hAnsi="Arial" w:cs="Arial"/>
        </w:rPr>
        <w:t xml:space="preserve">EO </w:t>
      </w:r>
      <w:r w:rsidRPr="78418A0D" w:rsidR="0094495E">
        <w:rPr>
          <w:rFonts w:ascii="Arial" w:hAnsi="Arial" w:cs="Arial"/>
        </w:rPr>
        <w:t>14256</w:t>
      </w:r>
      <w:r w:rsidRPr="78418A0D" w:rsidR="00717794">
        <w:rPr>
          <w:rFonts w:ascii="Arial" w:hAnsi="Arial" w:cs="Arial"/>
        </w:rPr>
        <w:t xml:space="preserve"> </w:t>
      </w:r>
      <w:r w:rsidRPr="78418A0D" w:rsidR="00AF7E33">
        <w:rPr>
          <w:rFonts w:ascii="Arial" w:hAnsi="Arial" w:cs="Arial"/>
        </w:rPr>
        <w:t xml:space="preserve">requires </w:t>
      </w:r>
      <w:r w:rsidRPr="78418A0D" w:rsidR="00DE6756">
        <w:rPr>
          <w:rFonts w:ascii="Arial" w:hAnsi="Arial" w:cs="Arial"/>
        </w:rPr>
        <w:t>all carriers that transport international postal package</w:t>
      </w:r>
      <w:r w:rsidRPr="78418A0D" w:rsidR="009726AD">
        <w:rPr>
          <w:rFonts w:ascii="Arial" w:hAnsi="Arial" w:cs="Arial"/>
        </w:rPr>
        <w:t>s</w:t>
      </w:r>
      <w:r w:rsidRPr="78418A0D" w:rsidR="00DE6756">
        <w:rPr>
          <w:rFonts w:ascii="Arial" w:hAnsi="Arial" w:cs="Arial"/>
        </w:rPr>
        <w:t xml:space="preserve"> from the PRC</w:t>
      </w:r>
      <w:r w:rsidRPr="78418A0D" w:rsidR="5D5E06E0">
        <w:rPr>
          <w:rFonts w:ascii="Arial" w:hAnsi="Arial" w:cs="Arial"/>
        </w:rPr>
        <w:t>, including</w:t>
      </w:r>
      <w:r w:rsidRPr="78418A0D" w:rsidR="00DE6756">
        <w:rPr>
          <w:rFonts w:ascii="Arial" w:hAnsi="Arial" w:cs="Arial"/>
        </w:rPr>
        <w:t xml:space="preserve"> Hong Kong</w:t>
      </w:r>
      <w:r w:rsidRPr="78418A0D" w:rsidR="0E546C8C">
        <w:rPr>
          <w:rFonts w:ascii="Arial" w:hAnsi="Arial" w:cs="Arial"/>
        </w:rPr>
        <w:t>,</w:t>
      </w:r>
      <w:r w:rsidRPr="78418A0D" w:rsidR="00DE6756">
        <w:rPr>
          <w:rFonts w:ascii="Arial" w:hAnsi="Arial" w:cs="Arial"/>
        </w:rPr>
        <w:t xml:space="preserve"> to the United States as part of or on behalf of the international postal network to report to </w:t>
      </w:r>
      <w:r w:rsidRPr="78418A0D" w:rsidR="0070316D">
        <w:rPr>
          <w:rFonts w:ascii="Arial" w:hAnsi="Arial" w:cs="Arial"/>
        </w:rPr>
        <w:t>U.S. Customs and Border Protection (</w:t>
      </w:r>
      <w:r w:rsidRPr="78418A0D" w:rsidR="00DE6756">
        <w:rPr>
          <w:rFonts w:ascii="Arial" w:hAnsi="Arial" w:cs="Arial"/>
        </w:rPr>
        <w:t>CBP</w:t>
      </w:r>
      <w:r w:rsidRPr="78418A0D" w:rsidR="0070316D">
        <w:rPr>
          <w:rFonts w:ascii="Arial" w:hAnsi="Arial" w:cs="Arial"/>
        </w:rPr>
        <w:t>)</w:t>
      </w:r>
      <w:r w:rsidRPr="78418A0D" w:rsidR="00DE6756">
        <w:rPr>
          <w:rFonts w:ascii="Arial" w:hAnsi="Arial" w:cs="Arial"/>
        </w:rPr>
        <w:t xml:space="preserve"> the total number of postal items containing goods and</w:t>
      </w:r>
      <w:r w:rsidRPr="78418A0D" w:rsidR="0070316D">
        <w:rPr>
          <w:rFonts w:ascii="Arial" w:hAnsi="Arial" w:cs="Arial"/>
        </w:rPr>
        <w:t xml:space="preserve">, if applicable, the value of each postal item containing goods, transported per conveyance, in the </w:t>
      </w:r>
      <w:r w:rsidRPr="78418A0D" w:rsidR="0070316D">
        <w:rPr>
          <w:rFonts w:ascii="Arial" w:hAnsi="Arial" w:cs="Arial"/>
        </w:rPr>
        <w:t xml:space="preserve">timeframe and manner prescribed by CBP.  EO 14256 likewise </w:t>
      </w:r>
      <w:r w:rsidRPr="78418A0D" w:rsidR="00717794">
        <w:rPr>
          <w:rFonts w:ascii="Arial" w:hAnsi="Arial" w:cs="Arial"/>
        </w:rPr>
        <w:t xml:space="preserve">authorizes </w:t>
      </w:r>
      <w:r w:rsidRPr="78418A0D" w:rsidR="00C42E90">
        <w:rPr>
          <w:rFonts w:ascii="Arial" w:hAnsi="Arial" w:cs="Arial"/>
        </w:rPr>
        <w:t xml:space="preserve">CBP </w:t>
      </w:r>
      <w:r w:rsidRPr="78418A0D" w:rsidR="00717794">
        <w:rPr>
          <w:rFonts w:ascii="Arial" w:hAnsi="Arial" w:cs="Arial"/>
        </w:rPr>
        <w:t xml:space="preserve">to </w:t>
      </w:r>
      <w:r w:rsidRPr="78418A0D" w:rsidR="00C42E90">
        <w:rPr>
          <w:rFonts w:ascii="Arial" w:hAnsi="Arial" w:cs="Arial"/>
        </w:rPr>
        <w:t xml:space="preserve">require the </w:t>
      </w:r>
      <w:r w:rsidRPr="78418A0D" w:rsidR="00B11969">
        <w:rPr>
          <w:rFonts w:ascii="Arial" w:hAnsi="Arial" w:cs="Arial"/>
        </w:rPr>
        <w:t xml:space="preserve">postal </w:t>
      </w:r>
      <w:r w:rsidRPr="78418A0D" w:rsidR="00C42E90">
        <w:rPr>
          <w:rFonts w:ascii="Arial" w:hAnsi="Arial" w:cs="Arial"/>
        </w:rPr>
        <w:t>carrier transporting the international postal package into the United States to remit payment of the duty described in subsection 2</w:t>
      </w:r>
      <w:r w:rsidRPr="78418A0D" w:rsidR="00BB7BA8">
        <w:rPr>
          <w:rFonts w:ascii="Arial" w:hAnsi="Arial" w:cs="Arial"/>
        </w:rPr>
        <w:t xml:space="preserve">(c) </w:t>
      </w:r>
      <w:r w:rsidRPr="78418A0D" w:rsidR="00C42E90">
        <w:rPr>
          <w:rFonts w:ascii="Arial" w:hAnsi="Arial" w:cs="Arial"/>
        </w:rPr>
        <w:t xml:space="preserve">to CBP monthly or on such other periodic </w:t>
      </w:r>
      <w:r w:rsidRPr="78418A0D" w:rsidR="00C42E90">
        <w:rPr>
          <w:rFonts w:ascii="Arial" w:hAnsi="Arial" w:cs="Arial"/>
        </w:rPr>
        <w:t>timeframe</w:t>
      </w:r>
      <w:r w:rsidRPr="78418A0D" w:rsidR="00C42E90">
        <w:rPr>
          <w:rFonts w:ascii="Arial" w:hAnsi="Arial" w:cs="Arial"/>
        </w:rPr>
        <w:t xml:space="preserve"> as CBP </w:t>
      </w:r>
      <w:r w:rsidRPr="78418A0D" w:rsidR="00C42E90">
        <w:rPr>
          <w:rFonts w:ascii="Arial" w:hAnsi="Arial" w:cs="Arial"/>
        </w:rPr>
        <w:t>determines</w:t>
      </w:r>
      <w:r w:rsidRPr="78418A0D" w:rsidR="00C42E90">
        <w:rPr>
          <w:rFonts w:ascii="Arial" w:hAnsi="Arial" w:cs="Arial"/>
        </w:rPr>
        <w:t xml:space="preserve"> appropriate</w:t>
      </w:r>
      <w:r w:rsidRPr="78418A0D" w:rsidR="004C40FE">
        <w:rPr>
          <w:rFonts w:ascii="Arial" w:hAnsi="Arial" w:cs="Arial"/>
        </w:rPr>
        <w:t xml:space="preserve">.  </w:t>
      </w:r>
      <w:r w:rsidRPr="78418A0D" w:rsidR="00BB7BA8">
        <w:rPr>
          <w:rFonts w:ascii="Arial" w:hAnsi="Arial" w:cs="Arial"/>
        </w:rPr>
        <w:t>Additionally, CBP may issue r</w:t>
      </w:r>
      <w:r w:rsidRPr="78418A0D" w:rsidR="00C42E90">
        <w:rPr>
          <w:rFonts w:ascii="Arial" w:hAnsi="Arial" w:cs="Arial"/>
        </w:rPr>
        <w:t xml:space="preserve">egulations and guidance as necessary or </w:t>
      </w:r>
      <w:r w:rsidRPr="78418A0D" w:rsidR="00C42E90">
        <w:rPr>
          <w:rFonts w:ascii="Arial" w:hAnsi="Arial" w:cs="Arial"/>
        </w:rPr>
        <w:t>appropriate to</w:t>
      </w:r>
      <w:r w:rsidRPr="78418A0D" w:rsidR="00C42E90">
        <w:rPr>
          <w:rFonts w:ascii="Arial" w:hAnsi="Arial" w:cs="Arial"/>
        </w:rPr>
        <w:t xml:space="preserve"> implement and enforce this requirement.</w:t>
      </w:r>
    </w:p>
    <w:p w:rsidR="001B6FE9" w:rsidP="00C42E90" w14:paraId="2C9CB019" w14:textId="77777777">
      <w:pPr>
        <w:ind w:left="720"/>
        <w:rPr>
          <w:rFonts w:ascii="Arial" w:hAnsi="Arial" w:cs="Arial"/>
          <w:szCs w:val="24"/>
        </w:rPr>
      </w:pPr>
    </w:p>
    <w:p w:rsidR="001B6FE9" w:rsidRPr="00922B4F" w:rsidP="00BB7BA8" w14:paraId="6ACC2244" w14:textId="3438D352">
      <w:pPr>
        <w:keepNext/>
        <w:keepLines/>
        <w:ind w:left="720"/>
        <w:rPr>
          <w:rFonts w:ascii="Arial" w:hAnsi="Arial" w:cs="Arial"/>
          <w:b/>
          <w:bCs/>
          <w:szCs w:val="24"/>
          <w:u w:val="single"/>
        </w:rPr>
      </w:pPr>
      <w:r w:rsidRPr="00922B4F">
        <w:rPr>
          <w:rFonts w:ascii="Arial" w:hAnsi="Arial" w:cs="Arial"/>
          <w:b/>
          <w:bCs/>
          <w:szCs w:val="24"/>
          <w:u w:val="single"/>
        </w:rPr>
        <w:t>Proposed Emergency Changes</w:t>
      </w:r>
    </w:p>
    <w:p w:rsidR="00922B4F" w:rsidP="475F117E" w14:paraId="6E36CC14" w14:textId="4323641E">
      <w:pPr>
        <w:keepNext/>
        <w:keepLines/>
        <w:ind w:left="720"/>
        <w:rPr>
          <w:rFonts w:ascii="Arial" w:hAnsi="Arial" w:cs="Arial"/>
          <w:i/>
          <w:iCs/>
        </w:rPr>
      </w:pPr>
      <w:r w:rsidRPr="475F117E">
        <w:rPr>
          <w:rFonts w:ascii="Arial" w:hAnsi="Arial" w:cs="Arial"/>
          <w:i/>
          <w:iCs/>
        </w:rPr>
        <w:t xml:space="preserve">The following </w:t>
      </w:r>
      <w:r w:rsidRPr="475F117E" w:rsidR="7F24A222">
        <w:rPr>
          <w:rFonts w:ascii="Arial" w:hAnsi="Arial" w:cs="Arial"/>
          <w:i/>
          <w:iCs/>
        </w:rPr>
        <w:t xml:space="preserve">new information collection </w:t>
      </w:r>
      <w:r w:rsidRPr="475F117E">
        <w:rPr>
          <w:rFonts w:ascii="Arial" w:hAnsi="Arial" w:cs="Arial"/>
          <w:i/>
          <w:iCs/>
        </w:rPr>
        <w:t>listed below are being submitted to OMB for consideration of approval on an emergency clearance, with the justification of an unanticipated event and reasons to believe following the normal PRA process</w:t>
      </w:r>
      <w:r w:rsidRPr="475F117E" w:rsidR="60FEDB2E">
        <w:rPr>
          <w:rFonts w:ascii="Arial" w:hAnsi="Arial" w:cs="Arial"/>
          <w:i/>
          <w:iCs/>
        </w:rPr>
        <w:t xml:space="preserve"> is likely to prevent or disrupt the collection of information</w:t>
      </w:r>
      <w:r w:rsidRPr="475F117E" w:rsidR="13F05867">
        <w:rPr>
          <w:rFonts w:ascii="Arial" w:hAnsi="Arial" w:cs="Arial"/>
          <w:i/>
          <w:iCs/>
        </w:rPr>
        <w:t xml:space="preserve"> and cause public harm</w:t>
      </w:r>
      <w:r w:rsidRPr="475F117E">
        <w:rPr>
          <w:rFonts w:ascii="Arial" w:hAnsi="Arial" w:cs="Arial"/>
          <w:i/>
          <w:iCs/>
        </w:rPr>
        <w:t xml:space="preserve">.  </w:t>
      </w:r>
    </w:p>
    <w:p w:rsidR="00922B4F" w:rsidRPr="00922B4F" w:rsidP="00922B4F" w14:paraId="3F4FC885" w14:textId="77777777">
      <w:pPr>
        <w:ind w:left="720"/>
        <w:rPr>
          <w:rFonts w:ascii="Arial" w:hAnsi="Arial" w:cs="Arial"/>
          <w:i/>
          <w:iCs/>
          <w:szCs w:val="24"/>
        </w:rPr>
      </w:pPr>
    </w:p>
    <w:p w:rsidR="008B403C" w:rsidP="008B403C" w14:paraId="56C11EFE" w14:textId="77777777">
      <w:pPr>
        <w:ind w:firstLine="720"/>
        <w:rPr>
          <w:rFonts w:ascii="Arial" w:hAnsi="Arial" w:cs="Arial"/>
          <w:szCs w:val="24"/>
          <w:u w:val="single"/>
        </w:rPr>
      </w:pPr>
      <w:r w:rsidRPr="008B403C">
        <w:rPr>
          <w:rFonts w:ascii="Arial" w:hAnsi="Arial" w:cs="Arial"/>
          <w:szCs w:val="24"/>
          <w:u w:val="single"/>
        </w:rPr>
        <w:t>Introduction of the CBP International Mail Duty Worksheet:</w:t>
      </w:r>
    </w:p>
    <w:p w:rsidR="00E00FA6" w:rsidRPr="008B403C" w:rsidP="008B403C" w14:paraId="772352DB" w14:textId="69CD454F">
      <w:pPr>
        <w:ind w:left="720"/>
        <w:rPr>
          <w:rFonts w:ascii="Arial" w:hAnsi="Arial" w:cs="Arial"/>
          <w:szCs w:val="24"/>
          <w:u w:val="single"/>
        </w:rPr>
      </w:pPr>
      <w:r w:rsidRPr="008B403C">
        <w:rPr>
          <w:rFonts w:ascii="Arial" w:hAnsi="Arial" w:cs="Arial"/>
          <w:szCs w:val="24"/>
        </w:rPr>
        <w:t xml:space="preserve">In order for </w:t>
      </w:r>
      <w:r w:rsidR="008F11DB">
        <w:rPr>
          <w:rFonts w:ascii="Arial" w:hAnsi="Arial" w:cs="Arial"/>
          <w:szCs w:val="24"/>
        </w:rPr>
        <w:t>carriers to submit the information required by</w:t>
      </w:r>
      <w:r w:rsidRPr="008B403C">
        <w:rPr>
          <w:rFonts w:ascii="Arial" w:hAnsi="Arial" w:cs="Arial"/>
          <w:szCs w:val="24"/>
        </w:rPr>
        <w:t xml:space="preserve"> </w:t>
      </w:r>
      <w:r w:rsidR="0052649D">
        <w:rPr>
          <w:rFonts w:ascii="Arial" w:hAnsi="Arial" w:cs="Arial"/>
          <w:szCs w:val="24"/>
        </w:rPr>
        <w:t>EO 14256</w:t>
      </w:r>
      <w:r w:rsidR="00365FA2">
        <w:rPr>
          <w:rFonts w:ascii="Arial" w:hAnsi="Arial" w:cs="Arial"/>
          <w:szCs w:val="24"/>
        </w:rPr>
        <w:t>, as amended</w:t>
      </w:r>
      <w:r w:rsidRPr="008B403C" w:rsidR="00E66CDF">
        <w:rPr>
          <w:rFonts w:ascii="Arial" w:hAnsi="Arial" w:cs="Arial"/>
          <w:szCs w:val="24"/>
        </w:rPr>
        <w:t xml:space="preserve">, </w:t>
      </w:r>
      <w:r w:rsidR="0052649D">
        <w:rPr>
          <w:rFonts w:ascii="Arial" w:hAnsi="Arial" w:cs="Arial"/>
          <w:szCs w:val="24"/>
        </w:rPr>
        <w:t>carriers</w:t>
      </w:r>
      <w:r w:rsidRPr="008B403C" w:rsidR="005D1A81">
        <w:rPr>
          <w:rFonts w:ascii="Arial" w:hAnsi="Arial" w:cs="Arial"/>
          <w:szCs w:val="24"/>
        </w:rPr>
        <w:t xml:space="preserve"> will fill out the CBP International Mail </w:t>
      </w:r>
      <w:r w:rsidRPr="008B403C" w:rsidR="00B336F9">
        <w:rPr>
          <w:rFonts w:ascii="Arial" w:hAnsi="Arial" w:cs="Arial"/>
          <w:szCs w:val="24"/>
        </w:rPr>
        <w:t xml:space="preserve">Duty Worksheet </w:t>
      </w:r>
      <w:r w:rsidRPr="008B403C" w:rsidR="00AC2DD7">
        <w:rPr>
          <w:rFonts w:ascii="Arial" w:hAnsi="Arial" w:cs="Arial"/>
          <w:szCs w:val="24"/>
        </w:rPr>
        <w:t xml:space="preserve">(IMDW) </w:t>
      </w:r>
      <w:r w:rsidRPr="008B403C" w:rsidR="00B336F9">
        <w:rPr>
          <w:rFonts w:ascii="Arial" w:hAnsi="Arial" w:cs="Arial"/>
          <w:szCs w:val="24"/>
        </w:rPr>
        <w:t xml:space="preserve">and submit </w:t>
      </w:r>
      <w:r w:rsidR="0047490B">
        <w:rPr>
          <w:rFonts w:ascii="Arial" w:hAnsi="Arial" w:cs="Arial"/>
          <w:szCs w:val="24"/>
        </w:rPr>
        <w:t xml:space="preserve">it via </w:t>
      </w:r>
      <w:r w:rsidR="006A1BD8">
        <w:rPr>
          <w:rFonts w:ascii="Arial" w:hAnsi="Arial" w:cs="Arial"/>
          <w:szCs w:val="24"/>
        </w:rPr>
        <w:t xml:space="preserve">email </w:t>
      </w:r>
      <w:r w:rsidR="0047490B">
        <w:rPr>
          <w:rFonts w:ascii="Arial" w:hAnsi="Arial" w:cs="Arial"/>
          <w:szCs w:val="24"/>
        </w:rPr>
        <w:t xml:space="preserve">to </w:t>
      </w:r>
      <w:hyperlink r:id="rId9" w:history="1">
        <w:r w:rsidRPr="008B403C" w:rsidR="00B336F9">
          <w:rPr>
            <w:rStyle w:val="Hyperlink"/>
            <w:rFonts w:ascii="Arial" w:hAnsi="Arial" w:cs="Arial"/>
            <w:szCs w:val="24"/>
          </w:rPr>
          <w:t>CBPDM@cbp.gov</w:t>
        </w:r>
      </w:hyperlink>
      <w:r w:rsidRPr="008B403C" w:rsidR="00B336F9">
        <w:rPr>
          <w:rFonts w:ascii="Arial" w:hAnsi="Arial" w:cs="Arial"/>
          <w:szCs w:val="24"/>
        </w:rPr>
        <w:t xml:space="preserve"> and </w:t>
      </w:r>
      <w:hyperlink r:id="rId10" w:history="1">
        <w:r w:rsidRPr="008B403C" w:rsidR="0003589E">
          <w:rPr>
            <w:rStyle w:val="Hyperlink"/>
            <w:rFonts w:ascii="Arial" w:hAnsi="Arial" w:cs="Arial"/>
            <w:szCs w:val="24"/>
          </w:rPr>
          <w:t>IntlMailDutyHelp@cbp.dhs.gov</w:t>
        </w:r>
      </w:hyperlink>
      <w:r w:rsidRPr="008B403C" w:rsidR="0003589E">
        <w:rPr>
          <w:rFonts w:ascii="Arial" w:hAnsi="Arial" w:cs="Arial"/>
          <w:szCs w:val="24"/>
        </w:rPr>
        <w:t>.</w:t>
      </w:r>
    </w:p>
    <w:p w:rsidR="006059FD" w:rsidRPr="00E00FA6" w:rsidP="00C42E90" w14:paraId="67520BB1" w14:textId="77777777">
      <w:pPr>
        <w:ind w:left="720"/>
        <w:rPr>
          <w:rFonts w:ascii="Arial" w:hAnsi="Arial" w:cs="Arial"/>
          <w:szCs w:val="24"/>
        </w:rPr>
      </w:pPr>
    </w:p>
    <w:p w:rsidR="000B286B" w:rsidRPr="00C47181" w:rsidP="000B286B" w14:paraId="4D8C3063" w14:textId="26597F47">
      <w:pPr>
        <w:ind w:left="720"/>
        <w:rPr>
          <w:rFonts w:ascii="Arial" w:hAnsi="Arial"/>
          <w:szCs w:val="24"/>
        </w:rPr>
      </w:pPr>
    </w:p>
    <w:p w:rsidR="000B286B" w:rsidRPr="00C47181" w:rsidP="000B286B" w14:paraId="16291551" w14:textId="77777777">
      <w:pPr>
        <w:ind w:left="720" w:hanging="570"/>
        <w:rPr>
          <w:szCs w:val="24"/>
        </w:rPr>
      </w:pPr>
      <w:r>
        <w:rPr>
          <w:rFonts w:ascii="Arial" w:hAnsi="Arial" w:cs="Arial"/>
          <w:b/>
          <w:bCs/>
          <w:szCs w:val="24"/>
        </w:rPr>
        <w:t xml:space="preserve"> </w:t>
      </w:r>
      <w:r w:rsidRPr="00C47181">
        <w:rPr>
          <w:rFonts w:ascii="Arial" w:hAnsi="Arial" w:cs="Arial"/>
          <w:b/>
          <w:bCs/>
          <w:szCs w:val="24"/>
        </w:rPr>
        <w:t>2.</w:t>
      </w:r>
      <w:r w:rsidRPr="00C47181">
        <w:rPr>
          <w:szCs w:val="24"/>
        </w:rPr>
        <w:tab/>
      </w:r>
      <w:r w:rsidRPr="007476A5">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7476A5">
        <w:rPr>
          <w:szCs w:val="24"/>
        </w:rPr>
        <w:t>.</w:t>
      </w:r>
    </w:p>
    <w:p w:rsidR="000B286B" w:rsidP="000B286B" w14:paraId="4123859D" w14:textId="77777777">
      <w:pPr>
        <w:jc w:val="both"/>
        <w:rPr>
          <w:rFonts w:ascii="Arial" w:hAnsi="Arial"/>
          <w:szCs w:val="24"/>
        </w:rPr>
      </w:pPr>
    </w:p>
    <w:p w:rsidR="00AC2DD7" w:rsidP="00C474C7" w14:paraId="381B8355" w14:textId="6C8DC224">
      <w:pPr>
        <w:ind w:left="720"/>
        <w:rPr>
          <w:rFonts w:ascii="Arial" w:hAnsi="Arial"/>
        </w:rPr>
      </w:pPr>
      <w:r w:rsidRPr="00AC2DD7">
        <w:rPr>
          <w:rFonts w:ascii="Arial" w:hAnsi="Arial"/>
        </w:rPr>
        <w:t xml:space="preserve">The information collected by </w:t>
      </w:r>
      <w:r w:rsidR="00E467D7">
        <w:rPr>
          <w:rFonts w:ascii="Arial" w:hAnsi="Arial"/>
        </w:rPr>
        <w:t xml:space="preserve">U.S. </w:t>
      </w:r>
      <w:r w:rsidRPr="00AC2DD7">
        <w:rPr>
          <w:rFonts w:ascii="Arial" w:hAnsi="Arial"/>
        </w:rPr>
        <w:t>Customs and Border Protection (CBP) is necessary to allow CBP to tra</w:t>
      </w:r>
      <w:r w:rsidR="00217BFF">
        <w:rPr>
          <w:rFonts w:ascii="Arial" w:hAnsi="Arial"/>
        </w:rPr>
        <w:t>ck and collect appropriate duties</w:t>
      </w:r>
      <w:r w:rsidR="00A54BA7">
        <w:rPr>
          <w:rFonts w:ascii="Arial" w:hAnsi="Arial"/>
        </w:rPr>
        <w:t xml:space="preserve"> for international mail shipments</w:t>
      </w:r>
      <w:r w:rsidR="00B003B9">
        <w:rPr>
          <w:rFonts w:ascii="Arial" w:hAnsi="Arial"/>
        </w:rPr>
        <w:t xml:space="preserve"> as required by EO 14256</w:t>
      </w:r>
      <w:r w:rsidR="00365FA2">
        <w:rPr>
          <w:rFonts w:ascii="Arial" w:hAnsi="Arial"/>
        </w:rPr>
        <w:t>, as amended</w:t>
      </w:r>
      <w:r w:rsidRPr="00AC2DD7">
        <w:rPr>
          <w:rFonts w:ascii="Arial" w:hAnsi="Arial"/>
        </w:rPr>
        <w:t>.</w:t>
      </w:r>
    </w:p>
    <w:p w:rsidR="00AC2DD7" w:rsidP="00AC2DD7" w14:paraId="56120B2B" w14:textId="77777777">
      <w:pPr>
        <w:ind w:left="720" w:hanging="570"/>
        <w:jc w:val="both"/>
        <w:rPr>
          <w:rFonts w:ascii="Arial" w:hAnsi="Arial"/>
        </w:rPr>
      </w:pPr>
    </w:p>
    <w:p w:rsidR="00EC01DF" w:rsidP="000B286B" w14:paraId="76E1EE3C" w14:textId="77777777">
      <w:pPr>
        <w:ind w:left="720" w:hanging="720"/>
        <w:rPr>
          <w:rFonts w:ascii="Arial" w:hAnsi="Arial"/>
          <w:b/>
          <w:bCs/>
          <w:szCs w:val="24"/>
        </w:rPr>
      </w:pPr>
    </w:p>
    <w:p w:rsidR="000B286B" w:rsidRPr="00C47181" w:rsidP="000B286B" w14:paraId="547D6038" w14:textId="77777777">
      <w:pPr>
        <w:ind w:left="720" w:hanging="720"/>
        <w:rPr>
          <w:szCs w:val="24"/>
        </w:rPr>
      </w:pPr>
      <w:r>
        <w:rPr>
          <w:rFonts w:ascii="Arial" w:hAnsi="Arial"/>
          <w:b/>
          <w:bCs/>
          <w:szCs w:val="24"/>
        </w:rPr>
        <w:t xml:space="preserve">  </w:t>
      </w:r>
      <w:r w:rsidRPr="00C47181">
        <w:rPr>
          <w:rFonts w:ascii="Arial" w:hAnsi="Arial"/>
          <w:b/>
          <w:bCs/>
          <w:szCs w:val="24"/>
        </w:rPr>
        <w:t>3.</w:t>
      </w:r>
      <w:r w:rsidRPr="00C47181">
        <w:rPr>
          <w:rFonts w:ascii="Arial" w:hAnsi="Arial"/>
          <w:szCs w:val="24"/>
        </w:rPr>
        <w:tab/>
      </w:r>
      <w:r w:rsidRPr="007476A5">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476A5">
        <w:rPr>
          <w:szCs w:val="24"/>
        </w:rPr>
        <w:t>.</w:t>
      </w:r>
      <w:r w:rsidRPr="00C47181">
        <w:rPr>
          <w:szCs w:val="24"/>
        </w:rPr>
        <w:t xml:space="preserve">  </w:t>
      </w:r>
    </w:p>
    <w:p w:rsidR="000B286B" w:rsidRPr="0083295C" w:rsidP="000B286B" w14:paraId="68E117E3" w14:textId="77777777">
      <w:pPr>
        <w:rPr>
          <w:rFonts w:ascii="Arial" w:hAnsi="Arial" w:cs="Arial"/>
          <w:szCs w:val="24"/>
        </w:rPr>
      </w:pPr>
      <w:r>
        <w:rPr>
          <w:rFonts w:ascii="Arial" w:hAnsi="Arial"/>
          <w:szCs w:val="24"/>
        </w:rPr>
        <w:tab/>
      </w:r>
    </w:p>
    <w:p w:rsidR="00473775" w:rsidRPr="00034762" w:rsidP="005D191F" w14:paraId="18C5BD47" w14:textId="6E75FBE9">
      <w:pPr>
        <w:ind w:left="720"/>
      </w:pPr>
      <w:bookmarkStart w:id="0" w:name="OLE_LINK4"/>
      <w:r w:rsidRPr="475F117E">
        <w:rPr>
          <w:rFonts w:ascii="Arial" w:hAnsi="Arial" w:cs="Arial"/>
        </w:rPr>
        <w:t xml:space="preserve">The first and second page of the CBP International Mail Duty </w:t>
      </w:r>
      <w:r w:rsidRPr="475F117E" w:rsidR="5997FB08">
        <w:rPr>
          <w:rFonts w:ascii="Arial" w:hAnsi="Arial" w:cs="Arial"/>
        </w:rPr>
        <w:t>W</w:t>
      </w:r>
      <w:r w:rsidRPr="475F117E">
        <w:rPr>
          <w:rFonts w:ascii="Arial" w:hAnsi="Arial" w:cs="Arial"/>
        </w:rPr>
        <w:t xml:space="preserve">orksheet will be submitted </w:t>
      </w:r>
      <w:r w:rsidR="00E27691">
        <w:rPr>
          <w:rFonts w:ascii="Arial" w:hAnsi="Arial" w:cs="Arial"/>
        </w:rPr>
        <w:t>by email</w:t>
      </w:r>
      <w:r w:rsidR="0047490B">
        <w:rPr>
          <w:rFonts w:ascii="Arial" w:hAnsi="Arial" w:cs="Arial"/>
        </w:rPr>
        <w:t>.  Carriers will email the worksheet</w:t>
      </w:r>
      <w:r w:rsidR="00E27691">
        <w:rPr>
          <w:rFonts w:ascii="Arial" w:hAnsi="Arial" w:cs="Arial"/>
        </w:rPr>
        <w:t xml:space="preserve"> </w:t>
      </w:r>
      <w:r w:rsidRPr="475F117E">
        <w:rPr>
          <w:rFonts w:ascii="Arial" w:hAnsi="Arial" w:cs="Arial"/>
        </w:rPr>
        <w:t xml:space="preserve">to </w:t>
      </w:r>
      <w:bookmarkStart w:id="1" w:name="OLE_LINK1"/>
      <w:hyperlink r:id="rId9" w:history="1">
        <w:r w:rsidRPr="00EC56D5" w:rsidR="00E27691">
          <w:rPr>
            <w:rStyle w:val="Hyperlink"/>
            <w:rFonts w:ascii="Arial" w:hAnsi="Arial" w:cs="Arial"/>
          </w:rPr>
          <w:t>CBPDM@cbp.gov</w:t>
        </w:r>
      </w:hyperlink>
      <w:r w:rsidRPr="475F117E">
        <w:rPr>
          <w:rFonts w:ascii="Arial" w:hAnsi="Arial" w:cs="Arial"/>
        </w:rPr>
        <w:t xml:space="preserve"> and </w:t>
      </w:r>
      <w:hyperlink r:id="rId10">
        <w:r w:rsidRPr="475F117E" w:rsidR="58EDCEEF">
          <w:rPr>
            <w:rFonts w:ascii="Arial" w:hAnsi="Arial" w:cs="Arial"/>
          </w:rPr>
          <w:t>IntlMailDutyHelp@cbp.dhs.gov</w:t>
        </w:r>
      </w:hyperlink>
      <w:bookmarkEnd w:id="1"/>
      <w:r w:rsidRPr="475F117E">
        <w:rPr>
          <w:rFonts w:ascii="Arial" w:hAnsi="Arial" w:cs="Arial"/>
        </w:rPr>
        <w:t>.</w:t>
      </w:r>
    </w:p>
    <w:bookmarkEnd w:id="0"/>
    <w:p w:rsidR="00473775" w:rsidRPr="00D066B1" w:rsidP="000B286B" w14:paraId="51139DEB" w14:textId="77777777">
      <w:pPr>
        <w:rPr>
          <w:rFonts w:ascii="Arial" w:hAnsi="Arial"/>
          <w:b/>
          <w:color w:val="FF0000"/>
          <w:szCs w:val="24"/>
        </w:rPr>
      </w:pPr>
    </w:p>
    <w:p w:rsidR="000B286B" w:rsidRPr="00CE7B89" w:rsidP="00E357AB" w14:paraId="22D433F6" w14:textId="185F1CB3">
      <w:pPr>
        <w:tabs>
          <w:tab w:val="left" w:pos="-1440"/>
        </w:tabs>
        <w:ind w:left="720" w:hanging="720"/>
        <w:rPr>
          <w:rFonts w:ascii="Arial" w:hAnsi="Arial"/>
          <w:szCs w:val="24"/>
        </w:rPr>
      </w:pPr>
      <w:r>
        <w:rPr>
          <w:rFonts w:ascii="Arial" w:hAnsi="Arial"/>
          <w:szCs w:val="24"/>
        </w:rPr>
        <w:tab/>
      </w:r>
      <w:r w:rsidRPr="00CE7B89">
        <w:rPr>
          <w:rFonts w:ascii="Arial" w:hAnsi="Arial"/>
          <w:b/>
          <w:szCs w:val="24"/>
        </w:rPr>
        <w:t xml:space="preserve"> </w:t>
      </w:r>
    </w:p>
    <w:p w:rsidR="000B286B" w:rsidRPr="00C47181" w:rsidP="000B286B" w14:paraId="41DA397C" w14:textId="7BD74DB6">
      <w:pPr>
        <w:ind w:left="720" w:hanging="540"/>
        <w:rPr>
          <w:rFonts w:ascii="Arial" w:hAnsi="Arial" w:cs="Arial"/>
          <w:b/>
          <w:bCs/>
          <w:szCs w:val="24"/>
        </w:rPr>
      </w:pPr>
      <w:r w:rsidRPr="00C47181">
        <w:rPr>
          <w:rFonts w:ascii="Arial" w:hAnsi="Arial"/>
          <w:b/>
          <w:bCs/>
          <w:szCs w:val="24"/>
        </w:rPr>
        <w:t>4.</w:t>
      </w:r>
      <w:r w:rsidRPr="00C47181">
        <w:rPr>
          <w:rFonts w:ascii="Arial" w:hAnsi="Arial"/>
          <w:szCs w:val="24"/>
        </w:rPr>
        <w:tab/>
      </w:r>
      <w:r w:rsidRPr="00C47181">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0B286B" w:rsidRPr="00C47181" w:rsidP="000B286B" w14:paraId="6BDC3112" w14:textId="77777777">
      <w:pPr>
        <w:tabs>
          <w:tab w:val="left" w:pos="-1440"/>
        </w:tabs>
        <w:ind w:left="720" w:hanging="720"/>
        <w:rPr>
          <w:rFonts w:ascii="Arial" w:hAnsi="Arial"/>
          <w:szCs w:val="24"/>
        </w:rPr>
      </w:pPr>
    </w:p>
    <w:p w:rsidR="000B286B" w:rsidRPr="00C47181" w:rsidP="00034762" w14:paraId="11F11E04" w14:textId="02E8C597">
      <w:pPr>
        <w:ind w:left="720"/>
        <w:rPr>
          <w:rFonts w:ascii="Arial" w:hAnsi="Arial"/>
          <w:szCs w:val="24"/>
        </w:rPr>
      </w:pPr>
      <w:r w:rsidRPr="3ACC50B0">
        <w:rPr>
          <w:rFonts w:ascii="Arial" w:hAnsi="Arial"/>
        </w:rPr>
        <w:t>CBP has minimized duplication as much as possible</w:t>
      </w:r>
      <w:r w:rsidRPr="18B75FC2" w:rsidR="36D94C07">
        <w:rPr>
          <w:rFonts w:ascii="Arial" w:hAnsi="Arial"/>
        </w:rPr>
        <w:t xml:space="preserve"> but is constrained by </w:t>
      </w:r>
      <w:r w:rsidRPr="18B75FC2" w:rsidR="36D94C07">
        <w:rPr>
          <w:rFonts w:ascii="Arial" w:hAnsi="Arial"/>
        </w:rPr>
        <w:t>statutory requirements</w:t>
      </w:r>
      <w:r w:rsidRPr="18B75FC2">
        <w:rPr>
          <w:rFonts w:ascii="Arial" w:hAnsi="Arial"/>
        </w:rPr>
        <w:t>.</w:t>
      </w:r>
      <w:r w:rsidRPr="3ACC50B0">
        <w:rPr>
          <w:rFonts w:ascii="Arial" w:hAnsi="Arial"/>
        </w:rPr>
        <w:t xml:space="preserve"> </w:t>
      </w:r>
      <w:r w:rsidR="00034762">
        <w:rPr>
          <w:rFonts w:ascii="Arial" w:hAnsi="Arial"/>
        </w:rPr>
        <w:t xml:space="preserve"> </w:t>
      </w:r>
      <w:r w:rsidRPr="3ACC50B0" w:rsidR="00B14859">
        <w:rPr>
          <w:rFonts w:ascii="Arial" w:hAnsi="Arial"/>
        </w:rPr>
        <w:t xml:space="preserve">CBP is </w:t>
      </w:r>
      <w:r w:rsidRPr="3ACC50B0" w:rsidR="13ACCB0F">
        <w:rPr>
          <w:rFonts w:ascii="Arial" w:hAnsi="Arial"/>
        </w:rPr>
        <w:t xml:space="preserve">using </w:t>
      </w:r>
      <w:r w:rsidRPr="3ACC50B0" w:rsidR="00B14859">
        <w:rPr>
          <w:rFonts w:ascii="Arial" w:hAnsi="Arial"/>
        </w:rPr>
        <w:t>many existing process</w:t>
      </w:r>
      <w:r w:rsidRPr="3ACC50B0" w:rsidR="775DB01E">
        <w:rPr>
          <w:rFonts w:ascii="Arial" w:hAnsi="Arial"/>
        </w:rPr>
        <w:t>es</w:t>
      </w:r>
      <w:r w:rsidRPr="3ACC50B0" w:rsidR="00B14859">
        <w:rPr>
          <w:rFonts w:ascii="Arial" w:hAnsi="Arial"/>
        </w:rPr>
        <w:t xml:space="preserve"> and data elements</w:t>
      </w:r>
      <w:r w:rsidRPr="3ACC50B0" w:rsidR="265DA0DF">
        <w:rPr>
          <w:rFonts w:ascii="Arial" w:hAnsi="Arial"/>
        </w:rPr>
        <w:t xml:space="preserve"> (such as those on the manifest)</w:t>
      </w:r>
      <w:r w:rsidRPr="3ACC50B0" w:rsidR="00B14859">
        <w:rPr>
          <w:rFonts w:ascii="Arial" w:hAnsi="Arial"/>
        </w:rPr>
        <w:t xml:space="preserve"> to implement </w:t>
      </w:r>
      <w:r w:rsidR="00C47A03">
        <w:rPr>
          <w:rFonts w:ascii="Arial" w:hAnsi="Arial"/>
        </w:rPr>
        <w:t>EO 14256, as amended,</w:t>
      </w:r>
      <w:r w:rsidRPr="3ACC50B0" w:rsidR="6151D9F7">
        <w:rPr>
          <w:rFonts w:ascii="Arial" w:hAnsi="Arial"/>
        </w:rPr>
        <w:t xml:space="preserve"> but some additional data is needed and that is what is collected on the worksheet</w:t>
      </w:r>
      <w:r w:rsidRPr="3ACC50B0" w:rsidR="00B14859">
        <w:rPr>
          <w:rFonts w:ascii="Arial" w:hAnsi="Arial"/>
        </w:rPr>
        <w:t xml:space="preserve">. </w:t>
      </w:r>
      <w:r w:rsidRPr="3ACC50B0" w:rsidR="00E27691">
        <w:rPr>
          <w:rFonts w:ascii="Arial" w:hAnsi="Arial"/>
        </w:rPr>
        <w:t xml:space="preserve"> </w:t>
      </w:r>
      <w:r w:rsidRPr="3ACC50B0" w:rsidR="7121DA73">
        <w:rPr>
          <w:rFonts w:ascii="Arial" w:hAnsi="Arial"/>
        </w:rPr>
        <w:t>In addition, some of the data that is needed is already collected under the STOP Act, but by statute that data may only be used for security purposes</w:t>
      </w:r>
      <w:r w:rsidRPr="3ACC50B0" w:rsidR="1DC14732">
        <w:rPr>
          <w:rFonts w:ascii="Arial" w:hAnsi="Arial"/>
        </w:rPr>
        <w:t>.  As such, CBP must collect that data again to use it for revenue and admissibility purposes.</w:t>
      </w:r>
      <w:r w:rsidRPr="3ACC50B0" w:rsidR="7121DA73">
        <w:rPr>
          <w:rFonts w:ascii="Arial" w:hAnsi="Arial"/>
        </w:rPr>
        <w:t xml:space="preserve"> </w:t>
      </w:r>
      <w:r w:rsidR="008B6035">
        <w:rPr>
          <w:rFonts w:ascii="Arial" w:hAnsi="Arial" w:cs="Arial"/>
        </w:rPr>
        <w:br/>
      </w:r>
      <w:r w:rsidR="008B6035">
        <w:rPr>
          <w:rFonts w:ascii="Arial" w:hAnsi="Arial" w:cs="Arial"/>
        </w:rPr>
        <w:br/>
      </w:r>
    </w:p>
    <w:p w:rsidR="000B286B" w:rsidRPr="00C47181" w:rsidP="000B286B" w14:paraId="6A192A89" w14:textId="77777777">
      <w:pPr>
        <w:ind w:left="720" w:hanging="600"/>
        <w:rPr>
          <w:rFonts w:ascii="Arial" w:hAnsi="Arial" w:cs="Arial"/>
          <w:b/>
          <w:bCs/>
          <w:szCs w:val="24"/>
        </w:rPr>
      </w:pPr>
      <w:r w:rsidRPr="00C47181">
        <w:rPr>
          <w:rFonts w:ascii="Arial" w:hAnsi="Arial"/>
          <w:b/>
          <w:bCs/>
          <w:szCs w:val="24"/>
        </w:rPr>
        <w:t>5.</w:t>
      </w:r>
      <w:r w:rsidRPr="00C47181">
        <w:rPr>
          <w:rFonts w:ascii="Arial" w:hAnsi="Arial"/>
          <w:szCs w:val="24"/>
        </w:rPr>
        <w:tab/>
      </w:r>
      <w:r w:rsidRPr="00C47181">
        <w:rPr>
          <w:rFonts w:ascii="Arial" w:hAnsi="Arial" w:cs="Arial"/>
          <w:b/>
          <w:bCs/>
          <w:szCs w:val="24"/>
        </w:rPr>
        <w:t xml:space="preserve">If the collection of information impacts small businesses or other small entities, describe any methods used to minimize burden.  </w:t>
      </w:r>
    </w:p>
    <w:p w:rsidR="000B286B" w:rsidRPr="00C47181" w:rsidP="000B286B" w14:paraId="6281B49E" w14:textId="77777777">
      <w:pPr>
        <w:tabs>
          <w:tab w:val="left" w:pos="-1440"/>
        </w:tabs>
        <w:ind w:left="720" w:hanging="720"/>
        <w:rPr>
          <w:rFonts w:ascii="Arial" w:hAnsi="Arial"/>
          <w:szCs w:val="24"/>
        </w:rPr>
      </w:pPr>
    </w:p>
    <w:p w:rsidR="00FC56E2" w:rsidP="086581F8" w14:paraId="24FAEBFD" w14:textId="77777777">
      <w:pPr>
        <w:pStyle w:val="BodyTextIndent"/>
      </w:pPr>
      <w:r>
        <w:t>This information collection does not have a</w:t>
      </w:r>
      <w:r>
        <w:t>n impact on small businesses or other small entities.</w:t>
      </w:r>
    </w:p>
    <w:p w:rsidR="000B286B" w:rsidRPr="00C47181" w:rsidP="00FD285E" w14:paraId="493C138A" w14:textId="77777777">
      <w:pPr>
        <w:pStyle w:val="BodyTextIndent"/>
      </w:pPr>
      <w:r>
        <w:tab/>
      </w:r>
      <w:r>
        <w:tab/>
      </w:r>
      <w:r>
        <w:tab/>
      </w:r>
      <w:r>
        <w:tab/>
      </w:r>
      <w:r>
        <w:tab/>
      </w:r>
      <w:r>
        <w:tab/>
      </w:r>
    </w:p>
    <w:p w:rsidR="002A568C" w:rsidRPr="00725DA5" w:rsidP="086581F8" w14:paraId="20C66BAD" w14:textId="04AEAC1A">
      <w:pPr>
        <w:widowControl/>
        <w:numPr>
          <w:ilvl w:val="0"/>
          <w:numId w:val="14"/>
        </w:numPr>
        <w:rPr>
          <w:rFonts w:ascii="Arial" w:hAnsi="Arial"/>
        </w:rPr>
      </w:pPr>
      <w:r w:rsidRPr="706E3889">
        <w:rPr>
          <w:rFonts w:ascii="Arial" w:hAnsi="Arial" w:cs="Arial"/>
          <w:b/>
          <w:bCs/>
        </w:rPr>
        <w:t xml:space="preserve">  </w:t>
      </w:r>
      <w:r w:rsidRPr="706E3889">
        <w:rPr>
          <w:rFonts w:ascii="Arial" w:hAnsi="Arial" w:cs="Arial"/>
          <w:b/>
          <w:bCs/>
        </w:rPr>
        <w:t xml:space="preserve">Describe consequences to Federal program or policy activities if </w:t>
      </w:r>
      <w:r w:rsidRPr="706E3889" w:rsidR="0B963909">
        <w:rPr>
          <w:rFonts w:ascii="Arial" w:hAnsi="Arial" w:cs="Arial"/>
          <w:b/>
          <w:bCs/>
        </w:rPr>
        <w:t>the collection</w:t>
      </w:r>
      <w:r w:rsidRPr="706E3889">
        <w:rPr>
          <w:rFonts w:ascii="Arial" w:hAnsi="Arial" w:cs="Arial"/>
          <w:b/>
          <w:bCs/>
        </w:rPr>
        <w:t xml:space="preserve"> is not conducted or is conducted less </w:t>
      </w:r>
      <w:r w:rsidRPr="706E3889">
        <w:rPr>
          <w:rFonts w:ascii="Arial" w:hAnsi="Arial" w:cs="Arial"/>
          <w:b/>
          <w:bCs/>
        </w:rPr>
        <w:t>frequently</w:t>
      </w:r>
      <w:r w:rsidRPr="706E3889">
        <w:rPr>
          <w:rFonts w:ascii="Arial" w:hAnsi="Arial" w:cs="Arial"/>
          <w:b/>
          <w:bCs/>
        </w:rPr>
        <w:t>.</w:t>
      </w:r>
    </w:p>
    <w:p w:rsidR="002A568C" w:rsidP="002A568C" w14:paraId="771D9DD1" w14:textId="77777777">
      <w:pPr>
        <w:widowControl/>
        <w:ind w:left="540"/>
        <w:rPr>
          <w:rFonts w:ascii="Arial" w:hAnsi="Arial" w:cs="Arial"/>
          <w:b/>
          <w:bCs/>
          <w:szCs w:val="24"/>
        </w:rPr>
      </w:pPr>
    </w:p>
    <w:p w:rsidR="00515CAF" w:rsidP="00C474C7" w14:paraId="463C5030" w14:textId="75D8BC95">
      <w:pPr>
        <w:ind w:left="720"/>
        <w:rPr>
          <w:rFonts w:ascii="Arial" w:hAnsi="Arial"/>
        </w:rPr>
      </w:pPr>
      <w:r w:rsidRPr="475F117E">
        <w:rPr>
          <w:rFonts w:ascii="Arial" w:hAnsi="Arial"/>
        </w:rPr>
        <w:t>If the information were not collected</w:t>
      </w:r>
      <w:r w:rsidR="007C7453">
        <w:rPr>
          <w:rFonts w:ascii="Arial" w:hAnsi="Arial"/>
        </w:rPr>
        <w:t>, carriers would not be able to comply with information submission requirements in EO 14256 and</w:t>
      </w:r>
      <w:r w:rsidRPr="475F117E">
        <w:rPr>
          <w:rFonts w:ascii="Arial" w:hAnsi="Arial"/>
        </w:rPr>
        <w:t xml:space="preserve"> CBP would not be able to track and </w:t>
      </w:r>
      <w:r w:rsidRPr="475F117E" w:rsidR="19E9C382">
        <w:rPr>
          <w:rFonts w:ascii="Arial" w:hAnsi="Arial"/>
        </w:rPr>
        <w:t xml:space="preserve">appropriately assess duties for </w:t>
      </w:r>
      <w:r w:rsidR="007C7453">
        <w:rPr>
          <w:rFonts w:ascii="Arial" w:hAnsi="Arial"/>
        </w:rPr>
        <w:t>international mail</w:t>
      </w:r>
      <w:r w:rsidRPr="475F117E" w:rsidR="007C7453">
        <w:rPr>
          <w:rFonts w:ascii="Arial" w:hAnsi="Arial"/>
        </w:rPr>
        <w:t xml:space="preserve"> </w:t>
      </w:r>
      <w:r w:rsidRPr="475F117E" w:rsidR="19E9C382">
        <w:rPr>
          <w:rFonts w:ascii="Arial" w:hAnsi="Arial"/>
        </w:rPr>
        <w:t xml:space="preserve">packages </w:t>
      </w:r>
      <w:r w:rsidR="007C7453">
        <w:rPr>
          <w:rFonts w:ascii="Arial" w:hAnsi="Arial"/>
        </w:rPr>
        <w:t xml:space="preserve">in accordance with </w:t>
      </w:r>
      <w:r w:rsidR="00E317A3">
        <w:rPr>
          <w:rFonts w:ascii="Arial" w:hAnsi="Arial"/>
        </w:rPr>
        <w:t>EO 14256</w:t>
      </w:r>
      <w:r w:rsidRPr="475F117E">
        <w:rPr>
          <w:rFonts w:ascii="Arial" w:hAnsi="Arial"/>
        </w:rPr>
        <w:t>.</w:t>
      </w:r>
    </w:p>
    <w:p w:rsidR="002A568C" w:rsidP="00CE3A3F" w14:paraId="12DD259F"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Cs w:val="24"/>
        </w:rPr>
      </w:pPr>
      <w:r>
        <w:rPr>
          <w:rFonts w:ascii="Arial" w:hAnsi="Arial"/>
        </w:rPr>
        <w:t xml:space="preserve">    </w:t>
      </w:r>
      <w:r>
        <w:rPr>
          <w:rFonts w:ascii="Arial" w:hAnsi="Arial"/>
        </w:rPr>
        <w:tab/>
      </w:r>
      <w:r w:rsidR="00A72DB4">
        <w:rPr>
          <w:rFonts w:ascii="Arial" w:hAnsi="Arial" w:cs="Arial"/>
          <w:b/>
          <w:bCs/>
          <w:szCs w:val="24"/>
        </w:rPr>
        <w:t xml:space="preserve">    </w:t>
      </w:r>
      <w:r w:rsidR="000B286B">
        <w:rPr>
          <w:rFonts w:ascii="Arial" w:hAnsi="Arial"/>
          <w:szCs w:val="24"/>
        </w:rPr>
        <w:tab/>
      </w:r>
    </w:p>
    <w:p w:rsidR="000B286B" w:rsidRPr="00C47181" w:rsidP="475F117E" w14:paraId="48F8F29E" w14:textId="77777777">
      <w:pPr>
        <w:ind w:left="720" w:hanging="540"/>
        <w:rPr>
          <w:rFonts w:ascii="Arial" w:hAnsi="Arial" w:cs="Arial"/>
          <w:b/>
          <w:bCs/>
        </w:rPr>
      </w:pPr>
      <w:r w:rsidRPr="475F117E">
        <w:rPr>
          <w:rFonts w:ascii="Arial" w:hAnsi="Arial"/>
          <w:b/>
          <w:bCs/>
        </w:rPr>
        <w:t>7.</w:t>
      </w:r>
      <w:r>
        <w:tab/>
      </w:r>
      <w:r w:rsidRPr="475F117E">
        <w:rPr>
          <w:rFonts w:ascii="Arial" w:hAnsi="Arial" w:cs="Arial"/>
          <w:b/>
          <w:bCs/>
        </w:rPr>
        <w:t>Explain any special circumstances that would cause an information collection to be conducted in a manner:</w:t>
      </w:r>
    </w:p>
    <w:p w:rsidR="000B286B" w:rsidRPr="00C47181" w:rsidP="086581F8" w14:paraId="11807789" w14:textId="77777777">
      <w:pPr>
        <w:ind w:left="720" w:hanging="720"/>
        <w:rPr>
          <w:rFonts w:ascii="Arial" w:hAnsi="Arial"/>
        </w:rPr>
      </w:pPr>
    </w:p>
    <w:p w:rsidR="000B286B" w:rsidRPr="00C47181" w:rsidP="706E3889" w14:paraId="087677F9" w14:textId="16C79326">
      <w:pPr>
        <w:ind w:left="720" w:firstLine="0"/>
        <w:rPr>
          <w:rFonts w:ascii="Arial" w:hAnsi="Arial"/>
        </w:rPr>
      </w:pPr>
      <w:r w:rsidRPr="086581F8">
        <w:rPr>
          <w:rFonts w:ascii="Arial" w:hAnsi="Arial"/>
        </w:rPr>
        <w:t xml:space="preserve">This information </w:t>
      </w:r>
      <w:r w:rsidRPr="086581F8">
        <w:rPr>
          <w:rFonts w:ascii="Arial" w:hAnsi="Arial"/>
        </w:rPr>
        <w:t xml:space="preserve">is collected in a manner consistent with the guidelines of </w:t>
      </w:r>
      <w:r w:rsidRPr="086581F8" w:rsidR="0070687D">
        <w:rPr>
          <w:rFonts w:ascii="Arial" w:hAnsi="Arial"/>
        </w:rPr>
        <w:t>EO</w:t>
      </w:r>
      <w:r w:rsidRPr="086581F8" w:rsidR="00D51515">
        <w:rPr>
          <w:rFonts w:ascii="Arial" w:hAnsi="Arial"/>
        </w:rPr>
        <w:t xml:space="preserve"> </w:t>
      </w:r>
      <w:r w:rsidRPr="086581F8" w:rsidR="004C40FE">
        <w:rPr>
          <w:rFonts w:ascii="Arial" w:hAnsi="Arial"/>
        </w:rPr>
        <w:t xml:space="preserve">14256 signed on </w:t>
      </w:r>
      <w:r w:rsidRPr="086581F8" w:rsidR="00FB3AD2">
        <w:rPr>
          <w:rFonts w:ascii="Arial" w:hAnsi="Arial"/>
        </w:rPr>
        <w:t>April 2, 2025.</w:t>
      </w:r>
    </w:p>
    <w:p w:rsidR="00F65406" w:rsidP="000B286B" w14:paraId="43E53D96" w14:textId="77777777">
      <w:pPr>
        <w:rPr>
          <w:rFonts w:ascii="Arial" w:hAnsi="Arial"/>
          <w:szCs w:val="24"/>
        </w:rPr>
      </w:pPr>
    </w:p>
    <w:p w:rsidR="000B286B" w:rsidP="475F117E" w14:paraId="4C786AD3" w14:textId="0830A389">
      <w:pPr>
        <w:numPr>
          <w:ilvl w:val="0"/>
          <w:numId w:val="25"/>
        </w:numPr>
        <w:tabs>
          <w:tab w:val="clear" w:pos="540"/>
          <w:tab w:val="num" w:pos="630"/>
        </w:tabs>
        <w:ind w:left="720" w:hanging="540"/>
        <w:rPr>
          <w:rFonts w:ascii="Arial" w:hAnsi="Arial" w:cs="Arial"/>
          <w:b/>
          <w:bCs/>
        </w:rPr>
      </w:pPr>
      <w:r w:rsidRPr="475F117E">
        <w:rPr>
          <w:rFonts w:ascii="Arial" w:hAnsi="Arial" w:cs="Arial"/>
          <w:b/>
          <w:bCs/>
        </w:rPr>
        <w:t xml:space="preserve">If applicable, provide a copy and identify the date and page number of </w:t>
      </w:r>
      <w:r w:rsidRPr="475F117E" w:rsidR="68ED7F22">
        <w:rPr>
          <w:rFonts w:ascii="Arial" w:hAnsi="Arial" w:cs="Arial"/>
          <w:b/>
          <w:bCs/>
        </w:rPr>
        <w:t xml:space="preserve">   </w:t>
      </w:r>
      <w:r w:rsidRPr="475F117E">
        <w:rPr>
          <w:rFonts w:ascii="Arial" w:hAnsi="Arial" w:cs="Arial"/>
          <w:b/>
          <w:bCs/>
        </w:rPr>
        <w:t>publication</w:t>
      </w:r>
      <w:r w:rsidRPr="475F117E">
        <w:rPr>
          <w:rFonts w:ascii="Arial" w:hAnsi="Arial" w:cs="Arial"/>
          <w:b/>
          <w:b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26E98" w:rsidP="00926E98" w14:paraId="42A6F77F" w14:textId="77777777">
      <w:pPr>
        <w:ind w:left="180"/>
        <w:rPr>
          <w:rFonts w:ascii="Arial" w:hAnsi="Arial" w:cs="Arial"/>
          <w:b/>
          <w:bCs/>
          <w:szCs w:val="24"/>
        </w:rPr>
      </w:pPr>
    </w:p>
    <w:p w:rsidR="00AF77A7" w:rsidP="475F117E" w14:paraId="1A718A9F" w14:textId="4CFE8115">
      <w:pPr>
        <w:ind w:left="720"/>
        <w:jc w:val="both"/>
        <w:rPr>
          <w:rFonts w:ascii="Arial" w:hAnsi="Arial"/>
        </w:rPr>
      </w:pPr>
      <w:r w:rsidRPr="475F117E">
        <w:rPr>
          <w:rFonts w:ascii="Arial" w:hAnsi="Arial"/>
        </w:rPr>
        <w:t>This collection is being submitted as an emergency</w:t>
      </w:r>
      <w:r w:rsidRPr="475F117E" w:rsidR="78DCA48C">
        <w:rPr>
          <w:rFonts w:ascii="Arial" w:hAnsi="Arial"/>
        </w:rPr>
        <w:t xml:space="preserve"> and does not require notice for comment</w:t>
      </w:r>
      <w:r w:rsidRPr="475F117E">
        <w:rPr>
          <w:rFonts w:ascii="Arial" w:hAnsi="Arial"/>
        </w:rPr>
        <w:t xml:space="preserve">, CBP will </w:t>
      </w:r>
      <w:r w:rsidRPr="475F117E" w:rsidR="5C894E29">
        <w:rPr>
          <w:rFonts w:ascii="Arial" w:hAnsi="Arial"/>
        </w:rPr>
        <w:t>solicit</w:t>
      </w:r>
      <w:r w:rsidRPr="475F117E" w:rsidR="72B6CE3E">
        <w:rPr>
          <w:rFonts w:ascii="Arial" w:hAnsi="Arial"/>
        </w:rPr>
        <w:t xml:space="preserve"> </w:t>
      </w:r>
      <w:r w:rsidRPr="475F117E">
        <w:rPr>
          <w:rFonts w:ascii="Arial" w:hAnsi="Arial"/>
        </w:rPr>
        <w:t>public</w:t>
      </w:r>
      <w:r w:rsidRPr="475F117E" w:rsidR="3FE31B30">
        <w:rPr>
          <w:rFonts w:ascii="Arial" w:hAnsi="Arial"/>
        </w:rPr>
        <w:t xml:space="preserve"> comments during the next extension</w:t>
      </w:r>
      <w:r w:rsidRPr="475F117E" w:rsidR="6E921A3F">
        <w:rPr>
          <w:rFonts w:ascii="Arial" w:hAnsi="Arial"/>
        </w:rPr>
        <w:t>/</w:t>
      </w:r>
      <w:r w:rsidRPr="475F117E" w:rsidR="3FE31B30">
        <w:rPr>
          <w:rFonts w:ascii="Arial" w:hAnsi="Arial"/>
        </w:rPr>
        <w:t>revision</w:t>
      </w:r>
      <w:r w:rsidRPr="475F117E" w:rsidR="1931195E">
        <w:rPr>
          <w:rFonts w:ascii="Arial" w:hAnsi="Arial"/>
        </w:rPr>
        <w:t xml:space="preserve"> as </w:t>
      </w:r>
      <w:r w:rsidRPr="00C474C7" w:rsidR="1931195E">
        <w:rPr>
          <w:rFonts w:ascii="Arial" w:hAnsi="Arial" w:cs="Arial"/>
        </w:rPr>
        <w:t>required by 5 CFR 1320.8(d</w:t>
      </w:r>
      <w:r w:rsidRPr="475F117E" w:rsidR="1931195E">
        <w:rPr>
          <w:rFonts w:ascii="Arial" w:hAnsi="Arial" w:cs="Arial"/>
          <w:b/>
          <w:bCs/>
        </w:rPr>
        <w:t>)</w:t>
      </w:r>
      <w:r w:rsidRPr="475F117E" w:rsidR="3FE31B30">
        <w:rPr>
          <w:rFonts w:ascii="Arial" w:hAnsi="Arial"/>
        </w:rPr>
        <w:t>.</w:t>
      </w:r>
      <w:r w:rsidRPr="475F117E">
        <w:rPr>
          <w:rFonts w:ascii="Arial" w:hAnsi="Arial"/>
        </w:rPr>
        <w:t xml:space="preserve"> </w:t>
      </w:r>
    </w:p>
    <w:p w:rsidR="00E22927" w:rsidP="00195889" w14:paraId="10DFB42E" w14:textId="77777777">
      <w:pPr>
        <w:tabs>
          <w:tab w:val="left" w:pos="-1440"/>
        </w:tabs>
        <w:ind w:left="720" w:hanging="360"/>
        <w:jc w:val="both"/>
        <w:rPr>
          <w:rFonts w:ascii="Arial" w:hAnsi="Arial"/>
          <w:b/>
          <w:bCs/>
          <w:szCs w:val="24"/>
        </w:rPr>
      </w:pPr>
    </w:p>
    <w:p w:rsidR="001742AF" w:rsidP="00AD4986" w14:paraId="711007F3" w14:textId="77777777">
      <w:pPr>
        <w:numPr>
          <w:ilvl w:val="0"/>
          <w:numId w:val="25"/>
        </w:numPr>
        <w:rPr>
          <w:rFonts w:ascii="Arial" w:hAnsi="Arial" w:cs="Arial"/>
          <w:b/>
          <w:bCs/>
          <w:szCs w:val="24"/>
        </w:rPr>
      </w:pPr>
      <w:r w:rsidRPr="00C47181">
        <w:rPr>
          <w:rFonts w:ascii="Arial" w:hAnsi="Arial" w:cs="Arial"/>
          <w:b/>
          <w:bCs/>
          <w:szCs w:val="24"/>
        </w:rPr>
        <w:t>Explain any decision to provide any payment or gift to respondents, other than remuneration of contractors or grantees.</w:t>
      </w:r>
    </w:p>
    <w:p w:rsidR="00AD4986" w:rsidRPr="00C47181" w:rsidP="00AD4986" w14:paraId="0F0DDACF" w14:textId="77777777">
      <w:pPr>
        <w:rPr>
          <w:rFonts w:ascii="Arial" w:hAnsi="Arial" w:cs="Arial"/>
          <w:b/>
          <w:bCs/>
          <w:szCs w:val="24"/>
        </w:rPr>
      </w:pPr>
    </w:p>
    <w:p w:rsidR="000B286B" w:rsidRPr="00C47181" w:rsidP="086581F8" w14:paraId="218FEF79" w14:textId="77777777">
      <w:pPr>
        <w:ind w:left="720" w:hanging="720"/>
        <w:rPr>
          <w:rFonts w:ascii="Arial" w:hAnsi="Arial"/>
        </w:rPr>
      </w:pPr>
      <w:r w:rsidRPr="706E3889">
        <w:rPr>
          <w:rFonts w:ascii="Arial" w:hAnsi="Arial"/>
        </w:rPr>
        <w:t xml:space="preserve">There is </w:t>
      </w:r>
      <w:r w:rsidRPr="706E3889">
        <w:rPr>
          <w:rFonts w:ascii="Arial" w:hAnsi="Arial"/>
        </w:rPr>
        <w:t>no offer of a monetary or material value for this information collection.</w:t>
      </w:r>
    </w:p>
    <w:p w:rsidR="000B286B" w:rsidP="000B286B" w14:paraId="29E2B83F" w14:textId="77777777">
      <w:pPr>
        <w:ind w:left="720" w:hanging="720"/>
        <w:rPr>
          <w:rFonts w:ascii="Arial" w:hAnsi="Arial"/>
          <w:b/>
          <w:bCs/>
          <w:szCs w:val="24"/>
        </w:rPr>
      </w:pPr>
    </w:p>
    <w:p w:rsidR="000B286B" w:rsidRPr="00C47181" w:rsidP="000B286B" w14:paraId="79C300B5" w14:textId="77777777">
      <w:pPr>
        <w:ind w:left="720" w:hanging="720"/>
        <w:rPr>
          <w:rFonts w:ascii="Arial" w:hAnsi="Arial" w:cs="Arial"/>
          <w:b/>
          <w:bCs/>
          <w:szCs w:val="24"/>
        </w:rPr>
      </w:pPr>
      <w:r w:rsidRPr="00C47181">
        <w:rPr>
          <w:rFonts w:ascii="Arial" w:hAnsi="Arial"/>
          <w:b/>
          <w:bCs/>
          <w:szCs w:val="24"/>
        </w:rPr>
        <w:t>10.</w:t>
      </w:r>
      <w:r w:rsidRPr="00C47181">
        <w:rPr>
          <w:rFonts w:ascii="Arial" w:hAnsi="Arial"/>
          <w:szCs w:val="24"/>
        </w:rPr>
        <w:tab/>
      </w:r>
      <w:r w:rsidRPr="00725DA5">
        <w:rPr>
          <w:rFonts w:ascii="Arial" w:hAnsi="Arial" w:cs="Arial"/>
          <w:b/>
          <w:bCs/>
          <w:szCs w:val="24"/>
        </w:rPr>
        <w:t>Describe any assurance of confidentiality provided to respondents and the basis for the assurance in statute, regulation, or agency policy.</w:t>
      </w:r>
    </w:p>
    <w:p w:rsidR="000B286B" w:rsidRPr="00C47181" w:rsidP="000B286B" w14:paraId="48FF05F5" w14:textId="77777777">
      <w:pPr>
        <w:tabs>
          <w:tab w:val="left" w:pos="-1440"/>
        </w:tabs>
        <w:ind w:left="720" w:hanging="720"/>
        <w:rPr>
          <w:rFonts w:ascii="Arial" w:hAnsi="Arial"/>
          <w:szCs w:val="24"/>
        </w:rPr>
      </w:pPr>
      <w:r w:rsidRPr="00C47181">
        <w:rPr>
          <w:rFonts w:ascii="Arial" w:hAnsi="Arial"/>
          <w:szCs w:val="24"/>
        </w:rPr>
        <w:tab/>
      </w:r>
    </w:p>
    <w:p w:rsidR="082EC5BB" w:rsidP="475F117E" w14:paraId="4F65C3CB" w14:textId="2642D1D3">
      <w:pPr>
        <w:ind w:left="720"/>
        <w:rPr>
          <w:rFonts w:ascii="Arial" w:hAnsi="Arial" w:cs="Arial"/>
          <w:color w:val="000000" w:themeColor="text1"/>
        </w:rPr>
      </w:pPr>
      <w:r w:rsidRPr="475F117E">
        <w:rPr>
          <w:rFonts w:ascii="Arial" w:eastAsia="Arial" w:hAnsi="Arial" w:cs="Arial"/>
          <w:szCs w:val="24"/>
        </w:rPr>
        <w:t>This information collected is cover</w:t>
      </w:r>
      <w:r w:rsidRPr="475F117E" w:rsidR="031262ED">
        <w:rPr>
          <w:rFonts w:ascii="Arial" w:eastAsia="Arial" w:hAnsi="Arial" w:cs="Arial"/>
          <w:szCs w:val="24"/>
        </w:rPr>
        <w:t>ed</w:t>
      </w:r>
      <w:r w:rsidRPr="475F117E">
        <w:rPr>
          <w:rFonts w:ascii="Arial" w:eastAsia="Arial" w:hAnsi="Arial" w:cs="Arial"/>
          <w:szCs w:val="24"/>
        </w:rPr>
        <w:t xml:space="preserve"> by PIA:</w:t>
      </w:r>
    </w:p>
    <w:p w:rsidR="67987CB8" w:rsidP="475F117E" w14:paraId="0A493707" w14:textId="04D4B5AE">
      <w:pPr>
        <w:ind w:left="720"/>
        <w:rPr>
          <w:rFonts w:ascii="Arial" w:hAnsi="Arial" w:cs="Arial"/>
          <w:color w:val="000000" w:themeColor="text1"/>
        </w:rPr>
      </w:pPr>
      <w:r w:rsidRPr="475F117E">
        <w:rPr>
          <w:rFonts w:ascii="Arial" w:eastAsia="Arial" w:hAnsi="Arial" w:cs="Arial"/>
          <w:szCs w:val="24"/>
        </w:rPr>
        <w:t xml:space="preserve"> </w:t>
      </w:r>
      <w:r w:rsidRPr="475F117E" w:rsidR="6F29A241">
        <w:rPr>
          <w:rFonts w:ascii="Arial" w:eastAsia="Arial" w:hAnsi="Arial" w:cs="Arial"/>
          <w:szCs w:val="24"/>
        </w:rPr>
        <w:t xml:space="preserve">DHS/CBP/PIA-003 </w:t>
      </w:r>
      <w:r w:rsidRPr="475F117E">
        <w:rPr>
          <w:rFonts w:ascii="Arial" w:eastAsia="Arial" w:hAnsi="Arial" w:cs="Arial"/>
          <w:szCs w:val="24"/>
        </w:rPr>
        <w:t xml:space="preserve">Automated Commercial Environment (ACE), dated July 31, 2015, </w:t>
      </w:r>
    </w:p>
    <w:p w:rsidR="475F117E" w:rsidP="475F117E" w14:paraId="2AE6DFA9" w14:textId="20DEA395">
      <w:pPr>
        <w:ind w:left="720"/>
        <w:rPr>
          <w:rFonts w:ascii="Arial" w:eastAsia="Arial" w:hAnsi="Arial" w:cs="Arial"/>
          <w:szCs w:val="24"/>
        </w:rPr>
      </w:pPr>
    </w:p>
    <w:p w:rsidR="04FBF8E3" w:rsidP="475F117E" w14:paraId="3206C2D0" w14:textId="758F1F1B">
      <w:pPr>
        <w:ind w:left="720"/>
        <w:rPr>
          <w:rFonts w:ascii="Arial" w:hAnsi="Arial" w:cs="Arial"/>
          <w:color w:val="000000" w:themeColor="text1"/>
        </w:rPr>
      </w:pPr>
      <w:r w:rsidRPr="475F117E">
        <w:rPr>
          <w:rFonts w:ascii="Arial" w:eastAsia="Arial" w:hAnsi="Arial" w:cs="Arial"/>
          <w:szCs w:val="24"/>
        </w:rPr>
        <w:t xml:space="preserve">And </w:t>
      </w:r>
      <w:r w:rsidRPr="475F117E" w:rsidR="67987CB8">
        <w:rPr>
          <w:rFonts w:ascii="Arial" w:eastAsia="Arial" w:hAnsi="Arial" w:cs="Arial"/>
          <w:szCs w:val="24"/>
        </w:rPr>
        <w:t xml:space="preserve">SORN </w:t>
      </w:r>
      <w:r w:rsidRPr="475F117E" w:rsidR="76F66A67">
        <w:rPr>
          <w:rFonts w:ascii="Arial" w:eastAsia="Arial" w:hAnsi="Arial" w:cs="Arial"/>
          <w:szCs w:val="24"/>
        </w:rPr>
        <w:t>:</w:t>
      </w:r>
      <w:r w:rsidRPr="475F117E" w:rsidR="67987CB8">
        <w:rPr>
          <w:rFonts w:ascii="Arial" w:eastAsia="Arial" w:hAnsi="Arial" w:cs="Arial"/>
          <w:szCs w:val="24"/>
        </w:rPr>
        <w:t xml:space="preserve"> </w:t>
      </w:r>
    </w:p>
    <w:p w:rsidR="1A5D5ABC" w:rsidP="475F117E" w14:paraId="7926EE2D" w14:textId="01F545D5">
      <w:pPr>
        <w:ind w:left="720"/>
        <w:rPr>
          <w:rFonts w:ascii="Arial" w:hAnsi="Arial" w:cs="Arial"/>
          <w:color w:val="000000" w:themeColor="text1"/>
        </w:rPr>
      </w:pPr>
      <w:r w:rsidRPr="78418A0D">
        <w:rPr>
          <w:rFonts w:ascii="Arial" w:eastAsia="Arial" w:hAnsi="Arial" w:cs="Arial"/>
        </w:rPr>
        <w:t xml:space="preserve">DHS/CBP-001 Import </w:t>
      </w:r>
      <w:r w:rsidRPr="78418A0D" w:rsidR="67987CB8">
        <w:rPr>
          <w:rFonts w:ascii="Arial" w:eastAsia="Arial" w:hAnsi="Arial" w:cs="Arial"/>
        </w:rPr>
        <w:t>I</w:t>
      </w:r>
      <w:r w:rsidRPr="78418A0D" w:rsidR="5746D410">
        <w:rPr>
          <w:rFonts w:ascii="Arial" w:eastAsia="Arial" w:hAnsi="Arial" w:cs="Arial"/>
        </w:rPr>
        <w:t xml:space="preserve">nformation </w:t>
      </w:r>
      <w:r w:rsidRPr="78418A0D" w:rsidR="68D79E29">
        <w:rPr>
          <w:rFonts w:ascii="Arial" w:eastAsia="Arial" w:hAnsi="Arial" w:cs="Arial"/>
        </w:rPr>
        <w:t>System</w:t>
      </w:r>
      <w:r w:rsidRPr="78418A0D" w:rsidR="48262C52">
        <w:rPr>
          <w:rFonts w:ascii="Arial" w:eastAsia="Arial" w:hAnsi="Arial" w:cs="Arial"/>
        </w:rPr>
        <w:t xml:space="preserve"> (IIS)</w:t>
      </w:r>
      <w:r w:rsidRPr="78418A0D" w:rsidR="67987CB8">
        <w:rPr>
          <w:rFonts w:ascii="Arial" w:eastAsia="Arial" w:hAnsi="Arial" w:cs="Arial"/>
        </w:rPr>
        <w:t>,</w:t>
      </w:r>
      <w:r w:rsidRPr="78418A0D" w:rsidR="67987CB8">
        <w:rPr>
          <w:rFonts w:ascii="Arial" w:eastAsia="Arial" w:hAnsi="Arial" w:cs="Arial"/>
        </w:rPr>
        <w:t xml:space="preserve"> dated July 26, 2016 (Vol. 81, Page 48826) will be included in this ICR.  </w:t>
      </w:r>
    </w:p>
    <w:p w:rsidR="475F117E" w:rsidP="475F117E" w14:paraId="1187A443" w14:textId="2A1B0435">
      <w:pPr>
        <w:ind w:left="720"/>
        <w:rPr>
          <w:rFonts w:ascii="Arial" w:eastAsia="Arial" w:hAnsi="Arial" w:cs="Arial"/>
          <w:szCs w:val="24"/>
        </w:rPr>
      </w:pPr>
    </w:p>
    <w:p w:rsidR="67987CB8" w:rsidP="475F117E" w14:paraId="0FF8101A" w14:textId="01C7607C">
      <w:pPr>
        <w:ind w:left="720"/>
        <w:rPr>
          <w:rFonts w:ascii="Arial" w:hAnsi="Arial" w:cs="Arial"/>
          <w:color w:val="000000" w:themeColor="text1"/>
        </w:rPr>
      </w:pPr>
      <w:r w:rsidRPr="475F117E">
        <w:rPr>
          <w:rFonts w:ascii="Arial" w:eastAsia="Arial" w:hAnsi="Arial" w:cs="Arial"/>
          <w:szCs w:val="24"/>
        </w:rPr>
        <w:t>There are no assurances of confidentiality provided to the respondents of this information collection.</w:t>
      </w:r>
    </w:p>
    <w:p w:rsidR="009A3EEA" w:rsidP="00F02FDD" w14:paraId="2815FD2E" w14:textId="77777777">
      <w:pPr>
        <w:tabs>
          <w:tab w:val="left" w:pos="-1440"/>
        </w:tabs>
        <w:ind w:left="720" w:hanging="720"/>
        <w:rPr>
          <w:rFonts w:ascii="Arial" w:hAnsi="Arial"/>
          <w:b/>
          <w:bCs/>
          <w:szCs w:val="24"/>
        </w:rPr>
      </w:pP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p>
    <w:p w:rsidR="000B286B" w:rsidRPr="00C47181" w:rsidP="000B286B" w14:paraId="6E9E8D2C" w14:textId="77777777">
      <w:pPr>
        <w:ind w:left="720" w:hanging="720"/>
        <w:rPr>
          <w:rFonts w:ascii="Arial" w:hAnsi="Arial" w:cs="Arial"/>
          <w:b/>
          <w:bCs/>
          <w:szCs w:val="24"/>
        </w:rPr>
      </w:pPr>
      <w:r w:rsidRPr="00C47181">
        <w:rPr>
          <w:rFonts w:ascii="Arial" w:hAnsi="Arial"/>
          <w:b/>
          <w:bCs/>
          <w:szCs w:val="24"/>
        </w:rPr>
        <w:t>11.</w:t>
      </w:r>
      <w:r w:rsidRPr="00C47181">
        <w:rPr>
          <w:rFonts w:ascii="Arial" w:hAnsi="Arial"/>
          <w:szCs w:val="24"/>
        </w:rPr>
        <w:tab/>
      </w:r>
      <w:r w:rsidRPr="00C47181">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B286B" w:rsidRPr="00C47181" w:rsidP="000B286B" w14:paraId="539ACB6B" w14:textId="77777777">
      <w:pPr>
        <w:tabs>
          <w:tab w:val="left" w:pos="-1440"/>
        </w:tabs>
        <w:ind w:left="720" w:hanging="720"/>
        <w:rPr>
          <w:rFonts w:ascii="Arial" w:hAnsi="Arial"/>
          <w:szCs w:val="24"/>
        </w:rPr>
      </w:pPr>
      <w:r w:rsidRPr="00C47181">
        <w:rPr>
          <w:rFonts w:ascii="Arial" w:hAnsi="Arial"/>
          <w:szCs w:val="24"/>
        </w:rPr>
        <w:tab/>
      </w:r>
    </w:p>
    <w:p w:rsidR="000B286B" w:rsidP="086581F8" w14:paraId="747A9A37" w14:textId="77777777">
      <w:pPr>
        <w:ind w:left="720" w:hanging="720"/>
        <w:rPr>
          <w:rFonts w:ascii="Arial" w:hAnsi="Arial"/>
        </w:rPr>
      </w:pPr>
      <w:r w:rsidRPr="706E3889">
        <w:rPr>
          <w:rFonts w:ascii="Arial" w:hAnsi="Arial"/>
        </w:rPr>
        <w:t xml:space="preserve">There are </w:t>
      </w:r>
      <w:r w:rsidRPr="706E3889">
        <w:rPr>
          <w:rFonts w:ascii="Arial" w:hAnsi="Arial"/>
        </w:rPr>
        <w:t>no questions of a sensitive nature associated with this collection.</w:t>
      </w:r>
    </w:p>
    <w:p w:rsidR="000B286B" w:rsidRPr="00C47181" w:rsidP="000B286B" w14:paraId="1E7B21B9" w14:textId="77777777">
      <w:pPr>
        <w:rPr>
          <w:rFonts w:ascii="Arial" w:hAnsi="Arial"/>
          <w:szCs w:val="24"/>
        </w:rPr>
      </w:pPr>
    </w:p>
    <w:p w:rsidR="000B286B" w:rsidRPr="00725DA5" w:rsidP="475F117E" w14:paraId="74C985DA" w14:textId="77777777">
      <w:pPr>
        <w:numPr>
          <w:ilvl w:val="0"/>
          <w:numId w:val="13"/>
        </w:numPr>
        <w:tabs>
          <w:tab w:val="num" w:pos="720"/>
          <w:tab w:val="clear" w:pos="1080"/>
        </w:tabs>
        <w:ind w:hanging="1080"/>
        <w:rPr>
          <w:rFonts w:ascii="Arial" w:hAnsi="Arial"/>
        </w:rPr>
      </w:pPr>
      <w:r w:rsidRPr="475F117E">
        <w:rPr>
          <w:rFonts w:ascii="Arial" w:hAnsi="Arial" w:cs="Arial"/>
          <w:b/>
          <w:bCs/>
        </w:rPr>
        <w:t>Provide estimates of the hour burden of the collection of information.</w:t>
      </w:r>
      <w:r>
        <w:tab/>
      </w:r>
    </w:p>
    <w:p w:rsidR="00A50564" w:rsidRPr="00D066B1" w:rsidP="00A50564" w14:paraId="7220FF9E" w14:textId="77777777">
      <w:pPr>
        <w:rPr>
          <w:rFonts w:ascii="Arial" w:hAnsi="Arial"/>
          <w:b/>
          <w:color w:val="FF0000"/>
        </w:rPr>
      </w:pPr>
    </w:p>
    <w:tbl>
      <w:tblPr>
        <w:tblW w:w="95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1260"/>
        <w:gridCol w:w="1890"/>
        <w:gridCol w:w="1710"/>
        <w:gridCol w:w="1530"/>
        <w:gridCol w:w="1476"/>
      </w:tblGrid>
      <w:tr w14:paraId="5E84408F" w14:textId="77777777" w:rsidTr="002D525F">
        <w:tblPrEx>
          <w:tblW w:w="95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710" w:type="dxa"/>
            <w:shd w:val="clear" w:color="auto" w:fill="auto"/>
          </w:tcPr>
          <w:p w:rsidR="00923BAE" w:rsidRPr="002D525F" w:rsidP="002D525F" w14:paraId="76FB4150" w14:textId="77777777">
            <w:pPr>
              <w:pStyle w:val="Style"/>
              <w:tabs>
                <w:tab w:val="left" w:pos="-1440"/>
              </w:tabs>
              <w:ind w:left="0" w:firstLine="0"/>
              <w:rPr>
                <w:rFonts w:ascii="Arial" w:hAnsi="Arial"/>
              </w:rPr>
            </w:pPr>
          </w:p>
          <w:p w:rsidR="006A691D" w:rsidRPr="002D39A2" w:rsidP="002D525F" w14:paraId="20059014" w14:textId="77777777">
            <w:pPr>
              <w:pStyle w:val="Style"/>
              <w:tabs>
                <w:tab w:val="left" w:pos="-1440"/>
              </w:tabs>
              <w:ind w:left="0" w:firstLine="0"/>
              <w:rPr>
                <w:rFonts w:ascii="Arial" w:hAnsi="Arial"/>
                <w:b/>
                <w:sz w:val="22"/>
                <w:szCs w:val="22"/>
              </w:rPr>
            </w:pPr>
            <w:r w:rsidRPr="002D39A2">
              <w:rPr>
                <w:rFonts w:ascii="Arial" w:hAnsi="Arial"/>
                <w:b/>
                <w:sz w:val="22"/>
                <w:szCs w:val="22"/>
              </w:rPr>
              <w:t>FORM</w:t>
            </w:r>
            <w:r w:rsidRPr="002D39A2">
              <w:rPr>
                <w:rFonts w:ascii="Arial" w:hAnsi="Arial"/>
                <w:b/>
                <w:sz w:val="22"/>
                <w:szCs w:val="22"/>
              </w:rPr>
              <w:t xml:space="preserve"> NUMBER/</w:t>
            </w:r>
          </w:p>
          <w:p w:rsidR="00923BAE" w:rsidRPr="002D39A2" w:rsidP="002D525F" w14:paraId="1075060B" w14:textId="77777777">
            <w:pPr>
              <w:pStyle w:val="Style"/>
              <w:tabs>
                <w:tab w:val="left" w:pos="-1440"/>
              </w:tabs>
              <w:ind w:left="0" w:firstLine="0"/>
              <w:rPr>
                <w:rFonts w:ascii="Arial" w:hAnsi="Arial"/>
                <w:sz w:val="22"/>
                <w:szCs w:val="22"/>
              </w:rPr>
            </w:pPr>
            <w:r w:rsidRPr="002D39A2">
              <w:rPr>
                <w:rFonts w:ascii="Arial" w:hAnsi="Arial"/>
                <w:b/>
                <w:sz w:val="22"/>
                <w:szCs w:val="22"/>
              </w:rPr>
              <w:t>TITLE</w:t>
            </w:r>
          </w:p>
        </w:tc>
        <w:tc>
          <w:tcPr>
            <w:tcW w:w="1260" w:type="dxa"/>
            <w:shd w:val="clear" w:color="auto" w:fill="auto"/>
          </w:tcPr>
          <w:p w:rsidR="00923BAE" w:rsidRPr="002D39A2" w:rsidP="002D525F" w14:paraId="74757F01" w14:textId="77777777">
            <w:pPr>
              <w:pStyle w:val="Style"/>
              <w:tabs>
                <w:tab w:val="left" w:pos="-1440"/>
              </w:tabs>
              <w:ind w:left="0" w:firstLine="0"/>
              <w:rPr>
                <w:rFonts w:ascii="Arial" w:hAnsi="Arial"/>
                <w:b/>
                <w:sz w:val="22"/>
                <w:szCs w:val="22"/>
              </w:rPr>
            </w:pPr>
            <w:r w:rsidRPr="002D39A2">
              <w:rPr>
                <w:rFonts w:ascii="Arial" w:hAnsi="Arial"/>
                <w:b/>
                <w:sz w:val="22"/>
                <w:szCs w:val="22"/>
              </w:rPr>
              <w:t xml:space="preserve">TOTAL ANNUAL BURDEN </w:t>
            </w:r>
            <w:r w:rsidRPr="002D39A2">
              <w:rPr>
                <w:rFonts w:ascii="Arial" w:hAnsi="Arial"/>
                <w:b/>
                <w:sz w:val="22"/>
                <w:szCs w:val="22"/>
              </w:rPr>
              <w:t>HOURS</w:t>
            </w:r>
          </w:p>
        </w:tc>
        <w:tc>
          <w:tcPr>
            <w:tcW w:w="1890" w:type="dxa"/>
            <w:shd w:val="clear" w:color="auto" w:fill="auto"/>
          </w:tcPr>
          <w:p w:rsidR="00923BAE" w:rsidRPr="002D39A2" w:rsidP="002D525F" w14:paraId="5A962D3E" w14:textId="77777777">
            <w:pPr>
              <w:pStyle w:val="Style"/>
              <w:tabs>
                <w:tab w:val="left" w:pos="-1440"/>
              </w:tabs>
              <w:ind w:left="0" w:firstLine="0"/>
              <w:rPr>
                <w:rFonts w:ascii="Arial" w:hAnsi="Arial"/>
                <w:b/>
                <w:sz w:val="22"/>
                <w:szCs w:val="22"/>
              </w:rPr>
            </w:pPr>
            <w:r w:rsidRPr="002D39A2">
              <w:rPr>
                <w:rFonts w:ascii="Arial" w:hAnsi="Arial"/>
                <w:b/>
                <w:sz w:val="22"/>
                <w:szCs w:val="22"/>
              </w:rPr>
              <w:t>NO. OF</w:t>
            </w:r>
          </w:p>
          <w:p w:rsidR="00923BAE" w:rsidRPr="002D39A2" w:rsidP="002D525F" w14:paraId="4E52824F" w14:textId="77777777">
            <w:pPr>
              <w:pStyle w:val="Style"/>
              <w:tabs>
                <w:tab w:val="left" w:pos="-1440"/>
              </w:tabs>
              <w:ind w:left="0" w:firstLine="0"/>
              <w:rPr>
                <w:rFonts w:ascii="Arial" w:hAnsi="Arial"/>
                <w:b/>
                <w:sz w:val="22"/>
                <w:szCs w:val="22"/>
              </w:rPr>
            </w:pPr>
            <w:r w:rsidRPr="002D39A2">
              <w:rPr>
                <w:rFonts w:ascii="Arial" w:hAnsi="Arial"/>
                <w:b/>
                <w:sz w:val="22"/>
                <w:szCs w:val="22"/>
              </w:rPr>
              <w:t>RESPONDENTS</w:t>
            </w:r>
          </w:p>
        </w:tc>
        <w:tc>
          <w:tcPr>
            <w:tcW w:w="1710" w:type="dxa"/>
            <w:shd w:val="clear" w:color="auto" w:fill="auto"/>
          </w:tcPr>
          <w:p w:rsidR="00923BAE" w:rsidRPr="002D39A2" w:rsidP="002D525F" w14:paraId="4E5DE1EC" w14:textId="77777777">
            <w:pPr>
              <w:pStyle w:val="Style"/>
              <w:tabs>
                <w:tab w:val="left" w:pos="-1440"/>
              </w:tabs>
              <w:ind w:left="0" w:firstLine="0"/>
              <w:rPr>
                <w:rFonts w:ascii="Arial" w:hAnsi="Arial"/>
                <w:b/>
                <w:sz w:val="20"/>
              </w:rPr>
            </w:pPr>
            <w:r w:rsidRPr="002D39A2">
              <w:rPr>
                <w:rFonts w:ascii="Arial" w:hAnsi="Arial"/>
                <w:b/>
                <w:sz w:val="20"/>
              </w:rPr>
              <w:t xml:space="preserve">NO. OF </w:t>
            </w:r>
            <w:r w:rsidRPr="002D39A2">
              <w:rPr>
                <w:rFonts w:ascii="Arial" w:hAnsi="Arial"/>
                <w:b/>
                <w:sz w:val="20"/>
              </w:rPr>
              <w:t>RESPONSES PER RESPONDENT</w:t>
            </w:r>
          </w:p>
        </w:tc>
        <w:tc>
          <w:tcPr>
            <w:tcW w:w="1530" w:type="dxa"/>
            <w:shd w:val="clear" w:color="auto" w:fill="auto"/>
          </w:tcPr>
          <w:p w:rsidR="00923BAE" w:rsidRPr="002D39A2" w:rsidP="002D525F" w14:paraId="02B0F0AE" w14:textId="77777777">
            <w:pPr>
              <w:pStyle w:val="Style"/>
              <w:tabs>
                <w:tab w:val="left" w:pos="-1440"/>
              </w:tabs>
              <w:ind w:left="0" w:firstLine="0"/>
              <w:rPr>
                <w:rFonts w:ascii="Arial" w:hAnsi="Arial"/>
              </w:rPr>
            </w:pPr>
          </w:p>
          <w:p w:rsidR="00923BAE" w:rsidRPr="002D39A2" w:rsidP="002D525F" w14:paraId="590E03CC" w14:textId="77777777">
            <w:pPr>
              <w:pStyle w:val="Style"/>
              <w:tabs>
                <w:tab w:val="left" w:pos="-1440"/>
              </w:tabs>
              <w:ind w:left="0" w:firstLine="0"/>
              <w:rPr>
                <w:rFonts w:ascii="Arial" w:hAnsi="Arial"/>
                <w:b/>
                <w:sz w:val="20"/>
              </w:rPr>
            </w:pPr>
            <w:r w:rsidRPr="002D39A2">
              <w:rPr>
                <w:rFonts w:ascii="Arial" w:hAnsi="Arial"/>
                <w:b/>
                <w:sz w:val="20"/>
              </w:rPr>
              <w:t>TOTAL</w:t>
            </w:r>
          </w:p>
          <w:p w:rsidR="00923BAE" w:rsidRPr="002D39A2" w:rsidP="002D525F" w14:paraId="09B498FC" w14:textId="77777777">
            <w:pPr>
              <w:pStyle w:val="Style"/>
              <w:tabs>
                <w:tab w:val="left" w:pos="-1440"/>
              </w:tabs>
              <w:ind w:left="0" w:firstLine="0"/>
              <w:rPr>
                <w:rFonts w:ascii="Arial" w:hAnsi="Arial"/>
              </w:rPr>
            </w:pPr>
            <w:r w:rsidRPr="002D39A2">
              <w:rPr>
                <w:rFonts w:ascii="Arial" w:hAnsi="Arial"/>
                <w:b/>
                <w:sz w:val="20"/>
              </w:rPr>
              <w:t>RESPONSES</w:t>
            </w:r>
          </w:p>
        </w:tc>
        <w:tc>
          <w:tcPr>
            <w:tcW w:w="1476" w:type="dxa"/>
            <w:shd w:val="clear" w:color="auto" w:fill="auto"/>
          </w:tcPr>
          <w:p w:rsidR="00923BAE" w:rsidRPr="002D39A2" w:rsidP="002D525F" w14:paraId="705DA6EE" w14:textId="77777777">
            <w:pPr>
              <w:pStyle w:val="Style"/>
              <w:tabs>
                <w:tab w:val="left" w:pos="-1440"/>
              </w:tabs>
              <w:ind w:left="0" w:firstLine="0"/>
              <w:rPr>
                <w:rFonts w:ascii="Arial" w:hAnsi="Arial"/>
              </w:rPr>
            </w:pPr>
          </w:p>
          <w:p w:rsidR="00923BAE" w:rsidRPr="002D39A2" w:rsidP="002D525F" w14:paraId="53D9D8D1" w14:textId="77777777">
            <w:pPr>
              <w:pStyle w:val="Style"/>
              <w:tabs>
                <w:tab w:val="left" w:pos="-1440"/>
              </w:tabs>
              <w:ind w:left="0" w:firstLine="0"/>
              <w:rPr>
                <w:rFonts w:ascii="Arial" w:hAnsi="Arial"/>
                <w:b/>
                <w:sz w:val="22"/>
                <w:szCs w:val="22"/>
              </w:rPr>
            </w:pPr>
            <w:r w:rsidRPr="002D39A2">
              <w:rPr>
                <w:rFonts w:ascii="Arial" w:hAnsi="Arial"/>
                <w:b/>
                <w:sz w:val="22"/>
                <w:szCs w:val="22"/>
              </w:rPr>
              <w:t>TIME PER</w:t>
            </w:r>
          </w:p>
          <w:p w:rsidR="00923BAE" w:rsidRPr="002D39A2" w:rsidP="002D525F" w14:paraId="675FBA8A" w14:textId="77777777">
            <w:pPr>
              <w:pStyle w:val="Style"/>
              <w:tabs>
                <w:tab w:val="left" w:pos="-1440"/>
              </w:tabs>
              <w:ind w:left="0" w:firstLine="0"/>
              <w:rPr>
                <w:rFonts w:ascii="Arial" w:hAnsi="Arial"/>
              </w:rPr>
            </w:pPr>
            <w:r w:rsidRPr="002D39A2">
              <w:rPr>
                <w:rFonts w:ascii="Arial" w:hAnsi="Arial"/>
                <w:b/>
                <w:sz w:val="22"/>
                <w:szCs w:val="22"/>
              </w:rPr>
              <w:t>RESPONSE</w:t>
            </w:r>
          </w:p>
        </w:tc>
      </w:tr>
      <w:tr w14:paraId="3B260CAF" w14:textId="77777777" w:rsidTr="005540AF">
        <w:tblPrEx>
          <w:tblW w:w="9576" w:type="dxa"/>
          <w:tblInd w:w="288" w:type="dxa"/>
          <w:tblLayout w:type="fixed"/>
          <w:tblLook w:val="01E0"/>
        </w:tblPrEx>
        <w:tc>
          <w:tcPr>
            <w:tcW w:w="1710" w:type="dxa"/>
            <w:shd w:val="clear" w:color="auto" w:fill="auto"/>
          </w:tcPr>
          <w:p w:rsidR="00F92CD4" w:rsidRPr="00E27691" w:rsidP="002D525F" w14:paraId="2827CC12" w14:textId="1FDB380C">
            <w:pPr>
              <w:pStyle w:val="Style"/>
              <w:tabs>
                <w:tab w:val="left" w:pos="-1440"/>
              </w:tabs>
              <w:ind w:left="0" w:firstLine="0"/>
              <w:rPr>
                <w:rFonts w:ascii="Arial" w:hAnsi="Arial"/>
                <w:sz w:val="22"/>
                <w:szCs w:val="22"/>
              </w:rPr>
            </w:pPr>
            <w:bookmarkStart w:id="2" w:name="_Hlk106199464"/>
            <w:r w:rsidRPr="00E27691">
              <w:rPr>
                <w:rFonts w:ascii="Arial" w:hAnsi="Arial"/>
                <w:sz w:val="22"/>
                <w:szCs w:val="22"/>
              </w:rPr>
              <w:t>International Mail Duty Worksheet</w:t>
            </w:r>
          </w:p>
          <w:bookmarkEnd w:id="2"/>
          <w:p w:rsidR="00923BAE" w:rsidRPr="00E27691" w:rsidP="002D525F" w14:paraId="19CC9DE4" w14:textId="77777777">
            <w:pPr>
              <w:pStyle w:val="Style"/>
              <w:tabs>
                <w:tab w:val="left" w:pos="-1440"/>
              </w:tabs>
              <w:ind w:left="0" w:firstLine="0"/>
              <w:rPr>
                <w:rFonts w:ascii="Arial" w:hAnsi="Arial"/>
                <w:sz w:val="22"/>
                <w:szCs w:val="22"/>
              </w:rPr>
            </w:pPr>
          </w:p>
        </w:tc>
        <w:tc>
          <w:tcPr>
            <w:tcW w:w="1260" w:type="dxa"/>
            <w:shd w:val="clear" w:color="auto" w:fill="auto"/>
            <w:vAlign w:val="center"/>
          </w:tcPr>
          <w:p w:rsidR="00693BB1" w:rsidRPr="00E27691" w:rsidP="005540AF" w14:paraId="66B17557" w14:textId="5BFCE532">
            <w:pPr>
              <w:pStyle w:val="Style"/>
              <w:tabs>
                <w:tab w:val="left" w:pos="-1440"/>
              </w:tabs>
              <w:ind w:left="0" w:firstLine="0"/>
              <w:jc w:val="center"/>
              <w:rPr>
                <w:rFonts w:ascii="Arial" w:hAnsi="Arial"/>
                <w:sz w:val="22"/>
                <w:szCs w:val="22"/>
              </w:rPr>
            </w:pPr>
            <w:r w:rsidRPr="00E27691">
              <w:rPr>
                <w:rFonts w:ascii="Arial" w:hAnsi="Arial"/>
                <w:sz w:val="22"/>
                <w:szCs w:val="22"/>
              </w:rPr>
              <w:t>1,440</w:t>
            </w:r>
          </w:p>
        </w:tc>
        <w:tc>
          <w:tcPr>
            <w:tcW w:w="1890" w:type="dxa"/>
            <w:shd w:val="clear" w:color="auto" w:fill="auto"/>
            <w:vAlign w:val="center"/>
          </w:tcPr>
          <w:p w:rsidR="00923BAE" w:rsidRPr="00E27691" w:rsidP="005540AF" w14:paraId="3CD3053B" w14:textId="0FF19AD7">
            <w:pPr>
              <w:pStyle w:val="Style"/>
              <w:tabs>
                <w:tab w:val="left" w:pos="-1440"/>
              </w:tabs>
              <w:ind w:left="0" w:firstLine="0"/>
              <w:jc w:val="center"/>
              <w:rPr>
                <w:rFonts w:ascii="Arial" w:hAnsi="Arial"/>
                <w:sz w:val="22"/>
                <w:szCs w:val="22"/>
              </w:rPr>
            </w:pPr>
            <w:r w:rsidRPr="00E27691">
              <w:rPr>
                <w:rFonts w:ascii="Arial" w:hAnsi="Arial"/>
                <w:sz w:val="22"/>
                <w:szCs w:val="22"/>
              </w:rPr>
              <w:t>60 carriers</w:t>
            </w:r>
          </w:p>
        </w:tc>
        <w:tc>
          <w:tcPr>
            <w:tcW w:w="1710" w:type="dxa"/>
            <w:shd w:val="clear" w:color="auto" w:fill="auto"/>
            <w:vAlign w:val="center"/>
          </w:tcPr>
          <w:p w:rsidR="00020292" w:rsidRPr="00E27691" w:rsidP="005540AF" w14:paraId="70AA3417" w14:textId="42CDDE41">
            <w:pPr>
              <w:pStyle w:val="Style"/>
              <w:tabs>
                <w:tab w:val="left" w:pos="-1440"/>
              </w:tabs>
              <w:ind w:left="0" w:firstLine="0"/>
              <w:jc w:val="center"/>
              <w:rPr>
                <w:rFonts w:ascii="Arial" w:hAnsi="Arial"/>
                <w:sz w:val="22"/>
                <w:szCs w:val="22"/>
              </w:rPr>
            </w:pPr>
            <w:r w:rsidRPr="00E27691">
              <w:rPr>
                <w:rFonts w:ascii="Arial" w:hAnsi="Arial"/>
                <w:sz w:val="22"/>
                <w:szCs w:val="22"/>
              </w:rPr>
              <w:t>12 responses (1 per month)</w:t>
            </w:r>
          </w:p>
        </w:tc>
        <w:tc>
          <w:tcPr>
            <w:tcW w:w="1530" w:type="dxa"/>
            <w:shd w:val="clear" w:color="auto" w:fill="auto"/>
            <w:vAlign w:val="center"/>
          </w:tcPr>
          <w:p w:rsidR="00201C11" w:rsidRPr="00E27691" w:rsidP="005540AF" w14:paraId="4BBDD5BB" w14:textId="6ED44DA2">
            <w:pPr>
              <w:pStyle w:val="Style"/>
              <w:tabs>
                <w:tab w:val="left" w:pos="-1440"/>
              </w:tabs>
              <w:ind w:left="0" w:firstLine="0"/>
              <w:jc w:val="center"/>
              <w:rPr>
                <w:rFonts w:ascii="Arial" w:hAnsi="Arial"/>
                <w:sz w:val="22"/>
                <w:szCs w:val="22"/>
              </w:rPr>
            </w:pPr>
            <w:r w:rsidRPr="00E27691">
              <w:rPr>
                <w:rFonts w:ascii="Arial" w:hAnsi="Arial"/>
                <w:sz w:val="22"/>
                <w:szCs w:val="22"/>
              </w:rPr>
              <w:t>720</w:t>
            </w:r>
          </w:p>
        </w:tc>
        <w:tc>
          <w:tcPr>
            <w:tcW w:w="1476" w:type="dxa"/>
            <w:shd w:val="clear" w:color="auto" w:fill="auto"/>
            <w:vAlign w:val="center"/>
          </w:tcPr>
          <w:p w:rsidR="005540AF" w:rsidRPr="00E27691" w:rsidP="005540AF" w14:paraId="104ED3F5" w14:textId="61B340E0">
            <w:pPr>
              <w:pStyle w:val="Style"/>
              <w:tabs>
                <w:tab w:val="left" w:pos="-1440"/>
              </w:tabs>
              <w:ind w:left="0" w:firstLine="0"/>
              <w:jc w:val="center"/>
              <w:rPr>
                <w:rFonts w:ascii="Arial" w:hAnsi="Arial"/>
                <w:sz w:val="22"/>
                <w:szCs w:val="22"/>
              </w:rPr>
            </w:pPr>
            <w:r w:rsidRPr="00E27691">
              <w:rPr>
                <w:rFonts w:ascii="Arial" w:hAnsi="Arial"/>
                <w:sz w:val="22"/>
                <w:szCs w:val="22"/>
              </w:rPr>
              <w:t>2 hours</w:t>
            </w:r>
          </w:p>
        </w:tc>
      </w:tr>
      <w:tr w14:paraId="5AB7B44A" w14:textId="77777777" w:rsidTr="005540AF">
        <w:tblPrEx>
          <w:tblW w:w="9576" w:type="dxa"/>
          <w:tblInd w:w="288" w:type="dxa"/>
          <w:tblLayout w:type="fixed"/>
          <w:tblLook w:val="01E0"/>
        </w:tblPrEx>
        <w:tc>
          <w:tcPr>
            <w:tcW w:w="1710" w:type="dxa"/>
            <w:shd w:val="clear" w:color="auto" w:fill="auto"/>
          </w:tcPr>
          <w:p w:rsidR="001B654C" w:rsidRPr="00E27691" w:rsidP="002D525F" w14:paraId="724B67D3" w14:textId="77777777">
            <w:pPr>
              <w:pStyle w:val="Style"/>
              <w:tabs>
                <w:tab w:val="left" w:pos="-1440"/>
              </w:tabs>
              <w:ind w:left="0" w:firstLine="0"/>
              <w:rPr>
                <w:rFonts w:ascii="Arial" w:hAnsi="Arial"/>
                <w:b/>
                <w:sz w:val="22"/>
                <w:szCs w:val="22"/>
              </w:rPr>
            </w:pPr>
            <w:r w:rsidRPr="00E27691">
              <w:rPr>
                <w:rFonts w:ascii="Arial" w:hAnsi="Arial"/>
                <w:b/>
                <w:sz w:val="22"/>
                <w:szCs w:val="22"/>
              </w:rPr>
              <w:t>Total</w:t>
            </w:r>
          </w:p>
          <w:p w:rsidR="001B654C" w:rsidRPr="00E27691" w:rsidP="002D525F" w14:paraId="51DB09C7" w14:textId="77777777">
            <w:pPr>
              <w:pStyle w:val="Style"/>
              <w:tabs>
                <w:tab w:val="left" w:pos="-1440"/>
              </w:tabs>
              <w:ind w:left="0" w:firstLine="0"/>
              <w:rPr>
                <w:rFonts w:ascii="Arial" w:hAnsi="Arial"/>
                <w:sz w:val="22"/>
                <w:szCs w:val="22"/>
              </w:rPr>
            </w:pPr>
          </w:p>
        </w:tc>
        <w:tc>
          <w:tcPr>
            <w:tcW w:w="1260" w:type="dxa"/>
            <w:shd w:val="clear" w:color="auto" w:fill="auto"/>
            <w:vAlign w:val="center"/>
          </w:tcPr>
          <w:p w:rsidR="00693BB1" w:rsidRPr="00E27691" w:rsidP="005540AF" w14:paraId="5B130882" w14:textId="34CCC97C">
            <w:pPr>
              <w:pStyle w:val="Style"/>
              <w:tabs>
                <w:tab w:val="left" w:pos="-1440"/>
              </w:tabs>
              <w:ind w:left="0" w:firstLine="0"/>
              <w:jc w:val="center"/>
              <w:rPr>
                <w:rFonts w:ascii="Arial" w:hAnsi="Arial"/>
                <w:b/>
                <w:sz w:val="22"/>
                <w:szCs w:val="22"/>
              </w:rPr>
            </w:pPr>
            <w:r w:rsidRPr="00E27691">
              <w:rPr>
                <w:rFonts w:ascii="Arial" w:hAnsi="Arial"/>
                <w:b/>
                <w:sz w:val="22"/>
                <w:szCs w:val="22"/>
              </w:rPr>
              <w:t>1,440</w:t>
            </w:r>
          </w:p>
        </w:tc>
        <w:tc>
          <w:tcPr>
            <w:tcW w:w="1890" w:type="dxa"/>
            <w:shd w:val="clear" w:color="auto" w:fill="auto"/>
            <w:vAlign w:val="center"/>
          </w:tcPr>
          <w:p w:rsidR="00693BB1" w:rsidRPr="00E27691" w:rsidP="005540AF" w14:paraId="043A4EAD" w14:textId="2F5A7A68">
            <w:pPr>
              <w:pStyle w:val="Style"/>
              <w:tabs>
                <w:tab w:val="left" w:pos="-1440"/>
              </w:tabs>
              <w:ind w:left="0" w:firstLine="0"/>
              <w:jc w:val="center"/>
              <w:rPr>
                <w:rFonts w:ascii="Arial" w:hAnsi="Arial"/>
                <w:b/>
                <w:sz w:val="22"/>
                <w:szCs w:val="22"/>
              </w:rPr>
            </w:pPr>
            <w:r w:rsidRPr="00E27691">
              <w:rPr>
                <w:rFonts w:ascii="Arial" w:hAnsi="Arial"/>
                <w:b/>
                <w:sz w:val="22"/>
                <w:szCs w:val="22"/>
              </w:rPr>
              <w:t>60</w:t>
            </w:r>
          </w:p>
        </w:tc>
        <w:tc>
          <w:tcPr>
            <w:tcW w:w="1710" w:type="dxa"/>
            <w:shd w:val="clear" w:color="auto" w:fill="auto"/>
            <w:vAlign w:val="center"/>
          </w:tcPr>
          <w:p w:rsidR="001B654C" w:rsidRPr="00E27691" w:rsidP="005540AF" w14:paraId="4BE90875" w14:textId="3D16B1E3">
            <w:pPr>
              <w:pStyle w:val="Style"/>
              <w:tabs>
                <w:tab w:val="left" w:pos="-1440"/>
              </w:tabs>
              <w:ind w:left="0" w:firstLine="0"/>
              <w:jc w:val="center"/>
              <w:rPr>
                <w:rFonts w:ascii="Arial" w:hAnsi="Arial"/>
                <w:b/>
                <w:sz w:val="22"/>
                <w:szCs w:val="22"/>
              </w:rPr>
            </w:pPr>
            <w:r w:rsidRPr="00E27691">
              <w:rPr>
                <w:rFonts w:ascii="Arial" w:hAnsi="Arial"/>
                <w:b/>
                <w:sz w:val="22"/>
                <w:szCs w:val="22"/>
              </w:rPr>
              <w:t>12</w:t>
            </w:r>
          </w:p>
        </w:tc>
        <w:tc>
          <w:tcPr>
            <w:tcW w:w="1530" w:type="dxa"/>
            <w:shd w:val="clear" w:color="auto" w:fill="auto"/>
            <w:vAlign w:val="center"/>
          </w:tcPr>
          <w:p w:rsidR="00693BB1" w:rsidRPr="00E27691" w:rsidP="005540AF" w14:paraId="45F64087" w14:textId="2AB31D98">
            <w:pPr>
              <w:pStyle w:val="Style"/>
              <w:tabs>
                <w:tab w:val="left" w:pos="-1440"/>
              </w:tabs>
              <w:ind w:left="0" w:firstLine="0"/>
              <w:jc w:val="center"/>
              <w:rPr>
                <w:rFonts w:ascii="Arial" w:hAnsi="Arial"/>
                <w:b/>
                <w:sz w:val="22"/>
                <w:szCs w:val="22"/>
              </w:rPr>
            </w:pPr>
            <w:r w:rsidRPr="00E27691">
              <w:rPr>
                <w:rFonts w:ascii="Arial" w:hAnsi="Arial"/>
                <w:b/>
                <w:sz w:val="22"/>
                <w:szCs w:val="22"/>
              </w:rPr>
              <w:t>720</w:t>
            </w:r>
          </w:p>
        </w:tc>
        <w:tc>
          <w:tcPr>
            <w:tcW w:w="1476" w:type="dxa"/>
            <w:shd w:val="clear" w:color="auto" w:fill="auto"/>
            <w:vAlign w:val="center"/>
          </w:tcPr>
          <w:p w:rsidR="001B654C" w:rsidRPr="00E27691" w:rsidP="005540AF" w14:paraId="13165496" w14:textId="348318AD">
            <w:pPr>
              <w:pStyle w:val="Style"/>
              <w:tabs>
                <w:tab w:val="left" w:pos="-1440"/>
              </w:tabs>
              <w:ind w:left="0" w:firstLine="0"/>
              <w:jc w:val="center"/>
              <w:rPr>
                <w:rFonts w:ascii="Arial" w:hAnsi="Arial"/>
                <w:b/>
                <w:sz w:val="22"/>
                <w:szCs w:val="22"/>
              </w:rPr>
            </w:pPr>
            <w:r w:rsidRPr="00E27691">
              <w:rPr>
                <w:rFonts w:ascii="Arial" w:hAnsi="Arial"/>
                <w:b/>
                <w:sz w:val="22"/>
                <w:szCs w:val="22"/>
              </w:rPr>
              <w:t>2</w:t>
            </w:r>
          </w:p>
        </w:tc>
      </w:tr>
    </w:tbl>
    <w:p w:rsidR="00CF2F42" w:rsidP="00CF2F42" w14:paraId="548C64C1" w14:textId="77777777">
      <w:pPr>
        <w:ind w:left="720"/>
        <w:rPr>
          <w:rFonts w:ascii="Arial" w:hAnsi="Arial"/>
          <w:b/>
          <w:bCs/>
          <w:szCs w:val="24"/>
        </w:rPr>
      </w:pPr>
    </w:p>
    <w:p w:rsidR="000B286B" w:rsidP="00D066B1" w14:paraId="29023334" w14:textId="77777777">
      <w:pPr>
        <w:tabs>
          <w:tab w:val="left" w:pos="-1440"/>
        </w:tabs>
        <w:rPr>
          <w:rFonts w:ascii="Arial" w:hAnsi="Arial"/>
          <w:b/>
          <w:bCs/>
          <w:szCs w:val="24"/>
        </w:rPr>
      </w:pPr>
      <w:r>
        <w:rPr>
          <w:rFonts w:ascii="Arial" w:hAnsi="Arial"/>
          <w:b/>
          <w:bCs/>
          <w:szCs w:val="24"/>
        </w:rPr>
        <w:t>Public Cost</w:t>
      </w:r>
    </w:p>
    <w:p w:rsidR="00E91FD7" w:rsidRPr="00E91FD7" w:rsidP="00E91FD7" w14:paraId="347C37A1" w14:textId="3846BACA">
      <w:pPr>
        <w:tabs>
          <w:tab w:val="left" w:pos="-1440"/>
        </w:tabs>
        <w:ind w:left="720" w:hanging="720"/>
        <w:rPr>
          <w:rFonts w:ascii="Arial" w:hAnsi="Arial" w:cs="Arial"/>
        </w:rPr>
      </w:pPr>
      <w:r>
        <w:rPr>
          <w:rFonts w:ascii="Arial" w:hAnsi="Arial"/>
          <w:b/>
          <w:bCs/>
          <w:szCs w:val="24"/>
        </w:rPr>
        <w:tab/>
      </w:r>
      <w:r w:rsidR="00883A67">
        <w:rPr>
          <w:rFonts w:ascii="Arial" w:hAnsi="Arial" w:cs="Arial"/>
        </w:rPr>
        <w:tab/>
      </w:r>
    </w:p>
    <w:p w:rsidR="0047490B" w:rsidRPr="0047490B" w:rsidP="0047490B" w14:paraId="58F83481" w14:textId="2725AA90">
      <w:pPr>
        <w:tabs>
          <w:tab w:val="left" w:pos="-1440"/>
        </w:tabs>
        <w:ind w:left="720"/>
        <w:rPr>
          <w:rFonts w:ascii="Arial" w:hAnsi="Arial" w:cs="Arial"/>
        </w:rPr>
      </w:pPr>
      <w:r w:rsidRPr="00E91FD7">
        <w:rPr>
          <w:rFonts w:ascii="Arial" w:hAnsi="Arial" w:cs="Arial"/>
        </w:rPr>
        <w:t>The estimated cost to the respondents is $</w:t>
      </w:r>
      <w:r>
        <w:rPr>
          <w:rFonts w:ascii="Arial" w:hAnsi="Arial" w:cs="Arial"/>
        </w:rPr>
        <w:t>51,249.60</w:t>
      </w:r>
      <w:r w:rsidRPr="00E91FD7">
        <w:rPr>
          <w:rFonts w:ascii="Arial" w:hAnsi="Arial" w:cs="Arial"/>
        </w:rPr>
        <w:t>.  This is based on the estimated burden hours (</w:t>
      </w:r>
      <w:r>
        <w:rPr>
          <w:rFonts w:ascii="Arial" w:hAnsi="Arial" w:cs="Arial"/>
        </w:rPr>
        <w:t>1,440</w:t>
      </w:r>
      <w:r w:rsidRPr="00E91FD7">
        <w:rPr>
          <w:rFonts w:ascii="Arial" w:hAnsi="Arial" w:cs="Arial"/>
        </w:rPr>
        <w:t xml:space="preserve">) multiplied by the average hourly wage rate for </w:t>
      </w:r>
      <w:r>
        <w:rPr>
          <w:rFonts w:ascii="Arial" w:hAnsi="Arial" w:cs="Arial"/>
        </w:rPr>
        <w:t>importers ($35.59)</w:t>
      </w:r>
      <w:r w:rsidR="005540AF">
        <w:rPr>
          <w:rFonts w:ascii="Arial" w:hAnsi="Arial" w:cs="Arial"/>
        </w:rPr>
        <w:t>.</w:t>
      </w:r>
      <w:r>
        <w:rPr>
          <w:rFonts w:ascii="Arial" w:hAnsi="Arial" w:cs="Arial"/>
        </w:rPr>
        <w:t xml:space="preserve">  </w:t>
      </w:r>
      <w:r w:rsidRPr="0047490B">
        <w:rPr>
          <w:rFonts w:ascii="Arial" w:hAnsi="Arial" w:cs="Arial"/>
        </w:rPr>
        <w:t xml:space="preserve">CBP calculated this loaded wage rate by first multiplying the Bureau of Labor Statistics’ (BLS) 2023 median hourly wage rate for Cargo and Freight Agents ($23.24), which CBP assumes best represents the wage for importers, by the ratio of BLS’ Q4 2023 total compensation to wages and salaries </w:t>
      </w:r>
      <w:r w:rsidRPr="0047490B">
        <w:rPr>
          <w:rFonts w:ascii="Arial" w:hAnsi="Arial" w:cs="Arial"/>
        </w:rPr>
        <w:t>for Office and Administrative Support occupations (1.4774), the assumed occupational group for importers, to account for non-salary employee benefits.</w:t>
      </w:r>
      <w:r>
        <w:rPr>
          <w:rFonts w:ascii="Arial" w:hAnsi="Arial" w:cs="Arial"/>
          <w:vertAlign w:val="superscript"/>
        </w:rPr>
        <w:footnoteReference w:id="3"/>
      </w:r>
      <w:r w:rsidRPr="0047490B">
        <w:rPr>
          <w:rFonts w:ascii="Arial" w:hAnsi="Arial" w:cs="Arial"/>
        </w:rPr>
        <w:t xml:space="preserve">  CBP assumes an annual growth rate of 3.64% based on the prior year's change in the implicit price deflator, published by the Bureau of Economic Analysis.</w:t>
      </w:r>
      <w:r>
        <w:rPr>
          <w:rFonts w:ascii="Arial" w:hAnsi="Arial" w:cs="Arial"/>
          <w:vertAlign w:val="superscript"/>
        </w:rPr>
        <w:footnoteReference w:id="4"/>
      </w:r>
      <w:r w:rsidRPr="0047490B">
        <w:rPr>
          <w:rFonts w:ascii="Arial" w:hAnsi="Arial" w:cs="Arial"/>
        </w:rPr>
        <w:t xml:space="preserve"> </w:t>
      </w:r>
    </w:p>
    <w:p w:rsidR="00441A5A" w:rsidP="0047490B" w14:paraId="730FF1B2" w14:textId="77777777">
      <w:pPr>
        <w:tabs>
          <w:tab w:val="left" w:pos="-1440"/>
        </w:tabs>
        <w:ind w:left="720"/>
        <w:rPr>
          <w:rFonts w:ascii="Arial" w:hAnsi="Arial"/>
          <w:b/>
          <w:bCs/>
          <w:szCs w:val="24"/>
        </w:rPr>
      </w:pPr>
      <w:r>
        <w:rPr>
          <w:rFonts w:ascii="Arial" w:hAnsi="Arial"/>
          <w:b/>
          <w:bCs/>
          <w:szCs w:val="24"/>
        </w:rPr>
        <w:tab/>
      </w:r>
      <w:r>
        <w:rPr>
          <w:rFonts w:ascii="Arial" w:hAnsi="Arial"/>
          <w:b/>
          <w:bCs/>
          <w:szCs w:val="24"/>
        </w:rPr>
        <w:tab/>
      </w:r>
      <w:r w:rsidR="007640D3">
        <w:rPr>
          <w:rFonts w:ascii="Arial" w:hAnsi="Arial"/>
          <w:b/>
          <w:bCs/>
          <w:szCs w:val="24"/>
        </w:rPr>
        <w:tab/>
      </w:r>
      <w:r w:rsidR="007640D3">
        <w:rPr>
          <w:rFonts w:ascii="Arial" w:hAnsi="Arial"/>
          <w:b/>
          <w:bCs/>
          <w:szCs w:val="24"/>
        </w:rPr>
        <w:tab/>
      </w:r>
    </w:p>
    <w:p w:rsidR="000B286B" w:rsidRPr="00C47181" w:rsidP="000B286B" w14:paraId="45B82E41" w14:textId="77777777">
      <w:pPr>
        <w:tabs>
          <w:tab w:val="left" w:pos="-1440"/>
        </w:tabs>
        <w:ind w:left="720" w:hanging="720"/>
        <w:rPr>
          <w:rFonts w:ascii="Arial" w:hAnsi="Arial"/>
          <w:szCs w:val="24"/>
        </w:rPr>
      </w:pPr>
      <w:r>
        <w:rPr>
          <w:rFonts w:ascii="Arial" w:hAnsi="Arial"/>
          <w:b/>
          <w:bCs/>
          <w:szCs w:val="24"/>
        </w:rPr>
        <w:t xml:space="preserve">   </w:t>
      </w:r>
      <w:r w:rsidRPr="00C47181">
        <w:rPr>
          <w:rFonts w:ascii="Arial" w:hAnsi="Arial"/>
          <w:b/>
          <w:bCs/>
          <w:szCs w:val="24"/>
        </w:rPr>
        <w:t>13.</w:t>
      </w:r>
      <w:r w:rsidRPr="00C47181">
        <w:rPr>
          <w:rFonts w:ascii="Arial" w:hAnsi="Arial"/>
          <w:szCs w:val="24"/>
        </w:rPr>
        <w:tab/>
      </w:r>
      <w:r w:rsidRPr="00725DA5">
        <w:rPr>
          <w:rFonts w:ascii="Arial" w:hAnsi="Arial" w:cs="Arial"/>
          <w:b/>
          <w:bCs/>
          <w:szCs w:val="24"/>
        </w:rPr>
        <w:t>Provide an estimate of the total annual cost burden to respondents or record</w:t>
      </w:r>
      <w:r w:rsidRPr="00725DA5" w:rsidR="008E14A8">
        <w:rPr>
          <w:rFonts w:ascii="Arial" w:hAnsi="Arial" w:cs="Arial"/>
          <w:b/>
          <w:bCs/>
          <w:szCs w:val="24"/>
        </w:rPr>
        <w:t xml:space="preserve"> </w:t>
      </w:r>
      <w:r w:rsidRPr="00725DA5">
        <w:rPr>
          <w:rFonts w:ascii="Arial" w:hAnsi="Arial" w:cs="Arial"/>
          <w:b/>
          <w:bCs/>
          <w:szCs w:val="24"/>
        </w:rPr>
        <w:t>keepers resulting from the collection of information.</w:t>
      </w:r>
      <w:r w:rsidRPr="00C47181">
        <w:rPr>
          <w:rFonts w:ascii="Arial" w:hAnsi="Arial"/>
          <w:szCs w:val="24"/>
        </w:rPr>
        <w:tab/>
      </w:r>
    </w:p>
    <w:p w:rsidR="000B286B" w:rsidRPr="00C47181" w:rsidP="000B286B" w14:paraId="45D33F5E" w14:textId="77777777">
      <w:pPr>
        <w:tabs>
          <w:tab w:val="left" w:pos="-1440"/>
        </w:tabs>
        <w:ind w:left="720" w:hanging="720"/>
        <w:rPr>
          <w:rFonts w:ascii="Arial" w:hAnsi="Arial"/>
          <w:szCs w:val="24"/>
        </w:rPr>
      </w:pPr>
    </w:p>
    <w:p w:rsidR="00D12C54" w:rsidP="00E432F4" w14:paraId="5432C520" w14:textId="77777777">
      <w:pPr>
        <w:ind w:left="660"/>
        <w:rPr>
          <w:rFonts w:ascii="Arial" w:hAnsi="Arial" w:cs="Arial"/>
        </w:rPr>
      </w:pPr>
      <w:r w:rsidRPr="007F20CA">
        <w:rPr>
          <w:rFonts w:ascii="Arial" w:hAnsi="Arial" w:cs="Arial"/>
        </w:rPr>
        <w:t>There are no record keeping, capital, start-up or maintenance costs associated with this information collection.</w:t>
      </w:r>
      <w:r w:rsidR="000B286B">
        <w:rPr>
          <w:rFonts w:ascii="Arial" w:hAnsi="Arial" w:cs="Arial"/>
        </w:rPr>
        <w:t xml:space="preserve">                </w:t>
      </w:r>
    </w:p>
    <w:p w:rsidR="000B286B" w:rsidP="00441A5A" w14:paraId="3AC13D82" w14:textId="77777777">
      <w:pPr>
        <w:ind w:left="180" w:firstLine="480"/>
        <w:rPr>
          <w:rFonts w:ascii="Arial" w:hAnsi="Arial" w:cs="Arial"/>
        </w:rPr>
      </w:pPr>
      <w:r>
        <w:rPr>
          <w:rFonts w:ascii="Arial" w:hAnsi="Arial" w:cs="Arial"/>
        </w:rPr>
        <w:t xml:space="preserve">                                                                                </w:t>
      </w:r>
    </w:p>
    <w:p w:rsidR="001E05EB" w:rsidP="475F117E" w14:paraId="226178BF" w14:textId="77777777">
      <w:pPr>
        <w:numPr>
          <w:ilvl w:val="0"/>
          <w:numId w:val="18"/>
        </w:numPr>
        <w:ind w:hanging="540"/>
        <w:rPr>
          <w:rFonts w:ascii="Arial" w:hAnsi="Arial" w:cs="Arial"/>
          <w:b/>
          <w:bCs/>
        </w:rPr>
      </w:pPr>
      <w:r w:rsidRPr="475F117E">
        <w:rPr>
          <w:rFonts w:ascii="Arial" w:hAnsi="Arial" w:cs="Arial"/>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B286B" w:rsidP="000B286B" w14:paraId="10620D08" w14:textId="77777777">
      <w:pPr>
        <w:pStyle w:val="Heading3"/>
        <w:rPr>
          <w:rFonts w:ascii="Arial" w:hAnsi="Arial" w:cs="Arial"/>
          <w:szCs w:val="24"/>
        </w:rPr>
      </w:pPr>
    </w:p>
    <w:p w:rsidR="00E91FD7" w:rsidRPr="00E91FD7" w:rsidP="00E91FD7" w14:paraId="2831FFE1" w14:textId="1DC27E2F">
      <w:pPr>
        <w:tabs>
          <w:tab w:val="left" w:pos="-1440"/>
        </w:tabs>
        <w:ind w:left="720"/>
        <w:jc w:val="both"/>
        <w:rPr>
          <w:rFonts w:ascii="Arial" w:hAnsi="Arial"/>
        </w:rPr>
      </w:pPr>
      <w:r w:rsidRPr="00E91FD7">
        <w:rPr>
          <w:rFonts w:ascii="Arial" w:hAnsi="Arial"/>
        </w:rPr>
        <w:t xml:space="preserve">The estimated annual cost to the Federal Government associated with the review of these </w:t>
      </w:r>
      <w:r>
        <w:rPr>
          <w:rFonts w:ascii="Arial" w:hAnsi="Arial"/>
        </w:rPr>
        <w:t>records</w:t>
      </w:r>
      <w:r w:rsidRPr="00E91FD7">
        <w:rPr>
          <w:rFonts w:ascii="Arial" w:hAnsi="Arial"/>
        </w:rPr>
        <w:t xml:space="preserve"> is $</w:t>
      </w:r>
      <w:r w:rsidR="00F7434B">
        <w:rPr>
          <w:rFonts w:ascii="Arial" w:hAnsi="Arial"/>
        </w:rPr>
        <w:t>101,073.60</w:t>
      </w:r>
      <w:r w:rsidRPr="00E91FD7" w:rsidR="004C40FE">
        <w:rPr>
          <w:rFonts w:ascii="Arial" w:hAnsi="Arial"/>
        </w:rPr>
        <w:t xml:space="preserve">.  </w:t>
      </w:r>
      <w:r w:rsidRPr="00E91FD7">
        <w:rPr>
          <w:rFonts w:ascii="Arial" w:hAnsi="Arial"/>
        </w:rPr>
        <w:t xml:space="preserve">This is </w:t>
      </w:r>
      <w:r w:rsidRPr="0047490B">
        <w:rPr>
          <w:rFonts w:ascii="Arial" w:hAnsi="Arial"/>
        </w:rPr>
        <w:t>based on the number of responses that must be reviewed (</w:t>
      </w:r>
      <w:r w:rsidRPr="0047490B" w:rsidR="0047490B">
        <w:rPr>
          <w:rFonts w:ascii="Arial" w:hAnsi="Arial"/>
        </w:rPr>
        <w:t>720</w:t>
      </w:r>
      <w:r w:rsidRPr="0047490B">
        <w:rPr>
          <w:rFonts w:ascii="Arial" w:hAnsi="Arial"/>
        </w:rPr>
        <w:t>) multiplied by the time burden to review and process each response (</w:t>
      </w:r>
      <w:r w:rsidRPr="0047490B" w:rsidR="0047490B">
        <w:rPr>
          <w:rFonts w:ascii="Arial" w:hAnsi="Arial"/>
        </w:rPr>
        <w:t>2</w:t>
      </w:r>
      <w:r w:rsidRPr="0047490B" w:rsidR="00151EFC">
        <w:rPr>
          <w:rFonts w:ascii="Arial" w:hAnsi="Arial"/>
        </w:rPr>
        <w:t xml:space="preserve"> </w:t>
      </w:r>
      <w:r w:rsidRPr="0047490B">
        <w:rPr>
          <w:rFonts w:ascii="Arial" w:hAnsi="Arial"/>
        </w:rPr>
        <w:t xml:space="preserve">hours) = </w:t>
      </w:r>
      <w:r w:rsidRPr="0047490B" w:rsidR="0047490B">
        <w:rPr>
          <w:rFonts w:ascii="Arial" w:hAnsi="Arial"/>
        </w:rPr>
        <w:t xml:space="preserve">1,440 </w:t>
      </w:r>
      <w:r w:rsidRPr="0047490B">
        <w:rPr>
          <w:rFonts w:ascii="Arial" w:hAnsi="Arial"/>
        </w:rPr>
        <w:t>hours multiplied</w:t>
      </w:r>
      <w:r w:rsidRPr="00E91FD7">
        <w:rPr>
          <w:rFonts w:ascii="Arial" w:hAnsi="Arial"/>
        </w:rPr>
        <w:t xml:space="preserve"> by the average hourly loaded rate for other CBP </w:t>
      </w:r>
      <w:r w:rsidR="00AA396B">
        <w:rPr>
          <w:rFonts w:ascii="Arial" w:hAnsi="Arial"/>
        </w:rPr>
        <w:t xml:space="preserve">Officers </w:t>
      </w:r>
      <w:r w:rsidRPr="00E91FD7">
        <w:rPr>
          <w:rFonts w:ascii="Arial" w:hAnsi="Arial"/>
        </w:rPr>
        <w:t>($</w:t>
      </w:r>
      <w:r w:rsidR="0047490B">
        <w:rPr>
          <w:rFonts w:ascii="Arial" w:hAnsi="Arial"/>
        </w:rPr>
        <w:t>70.19</w:t>
      </w:r>
      <w:r w:rsidRPr="00E91FD7">
        <w:rPr>
          <w:rFonts w:ascii="Arial" w:hAnsi="Arial"/>
        </w:rPr>
        <w:t>)</w:t>
      </w:r>
      <w:r>
        <w:rPr>
          <w:rFonts w:ascii="Arial" w:hAnsi="Arial"/>
          <w:vertAlign w:val="superscript"/>
        </w:rPr>
        <w:footnoteReference w:id="5"/>
      </w:r>
      <w:r w:rsidRPr="00E91FD7">
        <w:rPr>
          <w:rFonts w:ascii="Arial" w:hAnsi="Arial"/>
        </w:rPr>
        <w:t xml:space="preserve"> = </w:t>
      </w:r>
      <w:r>
        <w:rPr>
          <w:rFonts w:ascii="Arial" w:hAnsi="Arial"/>
        </w:rPr>
        <w:t>$</w:t>
      </w:r>
      <w:r w:rsidR="0047490B">
        <w:rPr>
          <w:rFonts w:ascii="Arial" w:hAnsi="Arial"/>
        </w:rPr>
        <w:t>101,073.60</w:t>
      </w:r>
      <w:r w:rsidRPr="00E91FD7">
        <w:rPr>
          <w:rFonts w:ascii="Arial" w:hAnsi="Arial"/>
        </w:rPr>
        <w:t>.</w:t>
      </w:r>
    </w:p>
    <w:p w:rsidR="000B286B" w:rsidRPr="00C47181" w:rsidP="000B286B" w14:paraId="766ABB88" w14:textId="77777777">
      <w:pPr>
        <w:ind w:firstLine="720"/>
        <w:rPr>
          <w:rFonts w:ascii="Arial" w:hAnsi="Arial"/>
          <w:szCs w:val="24"/>
        </w:rPr>
      </w:pPr>
    </w:p>
    <w:p w:rsidR="000B286B" w:rsidRPr="00C47181" w:rsidP="000B286B" w14:paraId="77A95660" w14:textId="77777777">
      <w:pPr>
        <w:ind w:left="720" w:hanging="720"/>
        <w:rPr>
          <w:rFonts w:ascii="Arial" w:hAnsi="Arial" w:cs="Arial"/>
          <w:b/>
          <w:bCs/>
          <w:szCs w:val="24"/>
        </w:rPr>
      </w:pPr>
      <w:r>
        <w:rPr>
          <w:rFonts w:ascii="Arial" w:hAnsi="Arial"/>
          <w:b/>
          <w:bCs/>
          <w:szCs w:val="24"/>
        </w:rPr>
        <w:t xml:space="preserve"> </w:t>
      </w:r>
      <w:r w:rsidR="00D01901">
        <w:rPr>
          <w:rFonts w:ascii="Arial" w:hAnsi="Arial"/>
          <w:b/>
          <w:bCs/>
          <w:szCs w:val="24"/>
        </w:rPr>
        <w:t xml:space="preserve"> </w:t>
      </w:r>
      <w:r w:rsidRPr="00C47181">
        <w:rPr>
          <w:rFonts w:ascii="Arial" w:hAnsi="Arial"/>
          <w:b/>
          <w:bCs/>
          <w:szCs w:val="24"/>
        </w:rPr>
        <w:t>15.</w:t>
      </w:r>
      <w:r w:rsidRPr="00C47181">
        <w:rPr>
          <w:rFonts w:ascii="Arial" w:hAnsi="Arial"/>
          <w:szCs w:val="24"/>
        </w:rPr>
        <w:tab/>
      </w:r>
      <w:r w:rsidRPr="00725DA5">
        <w:rPr>
          <w:rFonts w:ascii="Arial" w:hAnsi="Arial" w:cs="Arial"/>
          <w:b/>
          <w:bCs/>
          <w:szCs w:val="24"/>
        </w:rPr>
        <w:t>Explain the reasons for any program changes or adjustments reported in Items 13 or 14</w:t>
      </w:r>
      <w:r w:rsidRPr="00725DA5" w:rsidR="00A36C76">
        <w:rPr>
          <w:rFonts w:ascii="Arial" w:hAnsi="Arial" w:cs="Arial"/>
          <w:b/>
          <w:bCs/>
          <w:szCs w:val="24"/>
        </w:rPr>
        <w:t>.</w:t>
      </w:r>
      <w:r w:rsidRPr="00C47181">
        <w:rPr>
          <w:rFonts w:ascii="Arial" w:hAnsi="Arial" w:cs="Arial"/>
          <w:b/>
          <w:bCs/>
          <w:szCs w:val="24"/>
        </w:rPr>
        <w:t xml:space="preserve">  </w:t>
      </w:r>
    </w:p>
    <w:p w:rsidR="00546F76" w:rsidP="00D066B1" w14:paraId="36639863" w14:textId="77777777">
      <w:pPr>
        <w:tabs>
          <w:tab w:val="left" w:pos="-1440"/>
        </w:tabs>
        <w:ind w:left="720" w:hanging="720"/>
        <w:rPr>
          <w:rFonts w:ascii="Arial" w:hAnsi="Arial"/>
          <w:szCs w:val="24"/>
        </w:rPr>
      </w:pPr>
      <w:r>
        <w:rPr>
          <w:rFonts w:ascii="Arial" w:hAnsi="Arial"/>
          <w:szCs w:val="24"/>
        </w:rPr>
        <w:tab/>
      </w:r>
    </w:p>
    <w:p w:rsidR="00E74A03" w:rsidRPr="00D066B1" w:rsidP="086581F8" w14:paraId="4577EF20" w14:textId="20DC207F">
      <w:pPr>
        <w:ind w:left="720" w:hanging="720"/>
        <w:rPr>
          <w:rFonts w:ascii="Arial" w:hAnsi="Arial"/>
        </w:rPr>
      </w:pPr>
      <w:r w:rsidRPr="706E3889">
        <w:rPr>
          <w:rFonts w:ascii="Arial" w:hAnsi="Arial"/>
        </w:rPr>
        <w:t>This information</w:t>
      </w:r>
      <w:r w:rsidRPr="706E3889">
        <w:rPr>
          <w:rFonts w:ascii="Arial" w:hAnsi="Arial"/>
        </w:rPr>
        <w:t xml:space="preserve"> will be collected under </w:t>
      </w:r>
      <w:r w:rsidRPr="706E3889">
        <w:rPr>
          <w:rFonts w:ascii="Arial" w:hAnsi="Arial"/>
        </w:rPr>
        <w:t xml:space="preserve">a new </w:t>
      </w:r>
      <w:r w:rsidRPr="706E3889" w:rsidR="00482F05">
        <w:rPr>
          <w:rFonts w:ascii="Arial" w:hAnsi="Arial"/>
        </w:rPr>
        <w:t>information</w:t>
      </w:r>
      <w:r w:rsidRPr="706E3889" w:rsidR="00482F05">
        <w:rPr>
          <w:rFonts w:ascii="Arial" w:hAnsi="Arial"/>
        </w:rPr>
        <w:t xml:space="preserve"> collection.</w:t>
      </w:r>
    </w:p>
    <w:p w:rsidR="00D066B1" w:rsidRPr="00C47181" w:rsidP="00D066B1" w14:paraId="3200AE22" w14:textId="77777777">
      <w:pPr>
        <w:ind w:left="720" w:hanging="720"/>
        <w:rPr>
          <w:rFonts w:ascii="Arial" w:hAnsi="Arial"/>
          <w:b/>
          <w:bCs/>
          <w:szCs w:val="24"/>
        </w:rPr>
      </w:pPr>
    </w:p>
    <w:p w:rsidR="000B286B" w:rsidRPr="00C47181" w:rsidP="000B286B" w14:paraId="5F25135C" w14:textId="77777777">
      <w:pPr>
        <w:ind w:left="720" w:hanging="720"/>
        <w:rPr>
          <w:rFonts w:ascii="Arial" w:hAnsi="Arial"/>
          <w:szCs w:val="24"/>
        </w:rPr>
      </w:pPr>
      <w:r w:rsidRPr="00C47181">
        <w:rPr>
          <w:rFonts w:ascii="Arial" w:hAnsi="Arial"/>
          <w:b/>
          <w:bCs/>
          <w:szCs w:val="24"/>
        </w:rPr>
        <w:t>16.</w:t>
      </w:r>
      <w:r w:rsidRPr="00C47181">
        <w:rPr>
          <w:rFonts w:ascii="Arial" w:hAnsi="Arial"/>
          <w:szCs w:val="24"/>
        </w:rPr>
        <w:tab/>
      </w:r>
      <w:r w:rsidRPr="00C47181">
        <w:rPr>
          <w:rFonts w:ascii="Arial" w:hAnsi="Arial" w:cs="Arial"/>
          <w:b/>
          <w:bCs/>
          <w:szCs w:val="24"/>
        </w:rPr>
        <w:t>For collection of information whose results will be published, outline plans for tabulation, and publication.</w:t>
      </w:r>
      <w:r w:rsidRPr="00C47181">
        <w:rPr>
          <w:rFonts w:ascii="Arial" w:hAnsi="Arial"/>
          <w:szCs w:val="24"/>
        </w:rPr>
        <w:tab/>
      </w:r>
    </w:p>
    <w:p w:rsidR="000B286B" w:rsidRPr="00C47181" w:rsidP="000B286B" w14:paraId="2C64956D" w14:textId="77777777">
      <w:pPr>
        <w:rPr>
          <w:rFonts w:ascii="Arial" w:hAnsi="Arial"/>
          <w:szCs w:val="24"/>
        </w:rPr>
      </w:pPr>
    </w:p>
    <w:p w:rsidR="000B286B" w:rsidRPr="00C47181" w:rsidP="000B286B" w14:paraId="29C54ABE" w14:textId="77777777">
      <w:pPr>
        <w:ind w:firstLine="720"/>
        <w:rPr>
          <w:rFonts w:ascii="Arial" w:hAnsi="Arial"/>
          <w:szCs w:val="24"/>
        </w:rPr>
      </w:pPr>
      <w:r>
        <w:rPr>
          <w:rFonts w:ascii="Arial" w:hAnsi="Arial"/>
          <w:szCs w:val="24"/>
        </w:rPr>
        <w:t>T</w:t>
      </w:r>
      <w:r w:rsidRPr="00C47181">
        <w:rPr>
          <w:rFonts w:ascii="Arial" w:hAnsi="Arial"/>
          <w:szCs w:val="24"/>
        </w:rPr>
        <w:t>his information collection will not be published.</w:t>
      </w:r>
    </w:p>
    <w:p w:rsidR="000B286B" w:rsidRPr="00C47181" w:rsidP="000B286B" w14:paraId="10D13431" w14:textId="77777777">
      <w:pPr>
        <w:rPr>
          <w:rFonts w:ascii="Arial" w:hAnsi="Arial"/>
          <w:szCs w:val="24"/>
        </w:rPr>
      </w:pPr>
    </w:p>
    <w:p w:rsidR="000B286B" w:rsidRPr="001207D8" w:rsidP="086581F8" w14:paraId="44CBF51F" w14:textId="267BF824">
      <w:pPr>
        <w:rPr>
          <w:rFonts w:ascii="Arial" w:hAnsi="Arial" w:cs="Arial"/>
          <w:b/>
          <w:bCs/>
        </w:rPr>
      </w:pPr>
      <w:r w:rsidRPr="706E3889">
        <w:rPr>
          <w:rFonts w:ascii="Arial" w:hAnsi="Arial" w:cs="Arial"/>
          <w:b/>
          <w:bCs/>
        </w:rPr>
        <w:t>17.</w:t>
      </w:r>
      <w:r w:rsidRPr="706E3889">
        <w:rPr>
          <w:rFonts w:ascii="Arial" w:hAnsi="Arial" w:cs="Arial"/>
          <w:b/>
          <w:bCs/>
        </w:rPr>
        <w:t xml:space="preserve">   </w:t>
      </w:r>
      <w:r w:rsidRPr="706E3889">
        <w:rPr>
          <w:rFonts w:ascii="Arial" w:hAnsi="Arial" w:cs="Arial"/>
          <w:b/>
          <w:bCs/>
        </w:rPr>
        <w:t xml:space="preserve">  If seeking approval to not display the </w:t>
      </w:r>
      <w:r w:rsidRPr="706E3889">
        <w:rPr>
          <w:rFonts w:ascii="Arial" w:hAnsi="Arial" w:cs="Arial"/>
          <w:b/>
          <w:bCs/>
        </w:rPr>
        <w:t>expiration</w:t>
      </w:r>
      <w:r w:rsidRPr="706E3889">
        <w:rPr>
          <w:rFonts w:ascii="Arial" w:hAnsi="Arial" w:cs="Arial"/>
          <w:b/>
          <w:bCs/>
        </w:rPr>
        <w:t xml:space="preserve"> date, explain the reasons </w:t>
      </w:r>
      <w:r w:rsidRPr="706E3889">
        <w:rPr>
          <w:rFonts w:ascii="Arial" w:hAnsi="Arial" w:cs="Arial"/>
          <w:b/>
          <w:bCs/>
        </w:rPr>
        <w:t xml:space="preserve">that displaying the </w:t>
      </w:r>
      <w:r w:rsidRPr="706E3889">
        <w:rPr>
          <w:rFonts w:ascii="Arial" w:hAnsi="Arial" w:cs="Arial"/>
          <w:b/>
          <w:bCs/>
        </w:rPr>
        <w:t>expiration</w:t>
      </w:r>
      <w:r w:rsidRPr="706E3889">
        <w:rPr>
          <w:rFonts w:ascii="Arial" w:hAnsi="Arial" w:cs="Arial"/>
          <w:b/>
          <w:bCs/>
        </w:rPr>
        <w:t xml:space="preserve"> date would be inappropriate</w:t>
      </w:r>
    </w:p>
    <w:p w:rsidR="000B286B" w:rsidP="000B286B" w14:paraId="5F877E60" w14:textId="77777777">
      <w:pPr>
        <w:rPr>
          <w:rFonts w:ascii="Arial" w:hAnsi="Arial" w:cs="Arial"/>
          <w:b/>
          <w:bCs/>
        </w:rPr>
      </w:pPr>
      <w:r>
        <w:rPr>
          <w:rFonts w:ascii="Arial" w:hAnsi="Arial" w:cs="Arial"/>
          <w:b/>
          <w:bCs/>
        </w:rPr>
        <w:tab/>
      </w:r>
    </w:p>
    <w:p w:rsidR="006874BD" w:rsidP="00802CD4" w14:paraId="6C081A17" w14:textId="0DCD356F">
      <w:pPr>
        <w:ind w:left="720"/>
        <w:rPr>
          <w:rFonts w:ascii="Arial" w:hAnsi="Arial" w:cs="Arial"/>
          <w:b/>
          <w:bCs/>
        </w:rPr>
      </w:pPr>
      <w:r w:rsidRPr="475F117E">
        <w:rPr>
          <w:rFonts w:ascii="Arial" w:hAnsi="Arial" w:cs="Arial"/>
        </w:rPr>
        <w:t xml:space="preserve">CBP </w:t>
      </w:r>
      <w:r w:rsidRPr="475F117E" w:rsidR="0ADEAE88">
        <w:rPr>
          <w:rFonts w:ascii="Arial" w:hAnsi="Arial" w:cs="Arial"/>
        </w:rPr>
        <w:t>will display the expiration date for OMB approval of this information collection.</w:t>
      </w:r>
    </w:p>
    <w:p w:rsidR="009A525F" w:rsidP="006874BD" w14:paraId="0DDDCFCE" w14:textId="77777777">
      <w:pPr>
        <w:widowControl/>
        <w:rPr>
          <w:rFonts w:ascii="Arial" w:hAnsi="Arial" w:cs="Arial"/>
          <w:b/>
          <w:bCs/>
          <w:szCs w:val="24"/>
        </w:rPr>
      </w:pPr>
    </w:p>
    <w:p w:rsidR="000B286B" w:rsidP="006874BD" w14:paraId="1179D799" w14:textId="77777777">
      <w:pPr>
        <w:widowControl/>
        <w:rPr>
          <w:rFonts w:ascii="Arial" w:hAnsi="Arial" w:cs="Arial"/>
          <w:b/>
          <w:bCs/>
          <w:szCs w:val="24"/>
        </w:rPr>
      </w:pPr>
      <w:r>
        <w:rPr>
          <w:rFonts w:ascii="Arial" w:hAnsi="Arial" w:cs="Arial"/>
          <w:b/>
          <w:bCs/>
          <w:szCs w:val="24"/>
        </w:rPr>
        <w:t>18.</w:t>
      </w:r>
      <w:r>
        <w:rPr>
          <w:rFonts w:ascii="Arial" w:hAnsi="Arial" w:cs="Arial"/>
          <w:b/>
          <w:bCs/>
          <w:szCs w:val="24"/>
        </w:rPr>
        <w:t xml:space="preserve">   </w:t>
      </w:r>
      <w:r w:rsidRPr="001207D8">
        <w:rPr>
          <w:rFonts w:ascii="Arial" w:hAnsi="Arial" w:cs="Arial"/>
          <w:b/>
          <w:bCs/>
          <w:szCs w:val="24"/>
        </w:rPr>
        <w:t>“</w:t>
      </w:r>
      <w:r w:rsidRPr="001207D8">
        <w:rPr>
          <w:rFonts w:ascii="Arial" w:hAnsi="Arial" w:cs="Arial"/>
          <w:b/>
          <w:bCs/>
          <w:szCs w:val="24"/>
        </w:rPr>
        <w:t>Certification for Paperwork Reduction Act Submissions</w:t>
      </w:r>
      <w:r>
        <w:rPr>
          <w:rFonts w:ascii="Arial" w:hAnsi="Arial" w:cs="Arial"/>
          <w:b/>
          <w:bCs/>
          <w:szCs w:val="24"/>
        </w:rPr>
        <w:t>.</w:t>
      </w:r>
      <w:r w:rsidRPr="001207D8">
        <w:rPr>
          <w:rFonts w:ascii="Arial" w:hAnsi="Arial" w:cs="Arial"/>
          <w:b/>
          <w:bCs/>
          <w:szCs w:val="24"/>
        </w:rPr>
        <w:t xml:space="preserve">” </w:t>
      </w:r>
    </w:p>
    <w:p w:rsidR="000B286B" w:rsidRPr="001207D8" w:rsidP="000B286B" w14:paraId="0A50C02F" w14:textId="77777777">
      <w:pPr>
        <w:ind w:left="120"/>
        <w:rPr>
          <w:rFonts w:ascii="Arial" w:hAnsi="Arial" w:cs="Arial"/>
          <w:szCs w:val="24"/>
        </w:rPr>
      </w:pPr>
      <w:r w:rsidRPr="001207D8">
        <w:rPr>
          <w:rFonts w:ascii="Arial" w:hAnsi="Arial" w:cs="Arial"/>
          <w:b/>
          <w:bCs/>
          <w:szCs w:val="24"/>
        </w:rPr>
        <w:t xml:space="preserve"> </w:t>
      </w:r>
      <w:r>
        <w:rPr>
          <w:rFonts w:ascii="Arial" w:hAnsi="Arial" w:cs="Arial"/>
          <w:b/>
          <w:bCs/>
          <w:szCs w:val="24"/>
        </w:rPr>
        <w:t xml:space="preserve">                                                             </w:t>
      </w:r>
    </w:p>
    <w:p w:rsidR="000B286B" w:rsidRPr="001207D8" w:rsidP="475F117E" w14:paraId="56E97602" w14:textId="14878F9C">
      <w:pPr>
        <w:ind w:left="720"/>
        <w:rPr>
          <w:rFonts w:ascii="Arial" w:hAnsi="Arial" w:cs="Arial"/>
        </w:rPr>
      </w:pPr>
      <w:r w:rsidRPr="475F117E">
        <w:rPr>
          <w:rFonts w:ascii="Arial" w:hAnsi="Arial" w:cs="Arial"/>
        </w:rPr>
        <w:t>CBP does not request an exception to the certification of this information collection.</w:t>
      </w:r>
    </w:p>
    <w:p w:rsidR="000B286B" w:rsidP="000B286B" w14:paraId="556107A3" w14:textId="77777777">
      <w:pPr>
        <w:rPr>
          <w:rFonts w:ascii="Arial" w:hAnsi="Arial" w:cs="Arial"/>
          <w:szCs w:val="24"/>
        </w:rPr>
      </w:pPr>
    </w:p>
    <w:p w:rsidR="000B286B" w:rsidRPr="001207D8" w:rsidP="009A525F" w14:paraId="066EDB0D" w14:textId="77777777">
      <w:pPr>
        <w:pStyle w:val="Heading1"/>
        <w:widowControl w:val="0"/>
        <w:numPr>
          <w:ilvl w:val="0"/>
          <w:numId w:val="24"/>
        </w:numPr>
        <w:spacing w:line="240" w:lineRule="auto"/>
        <w:rPr>
          <w:rFonts w:ascii="Arial" w:hAnsi="Arial" w:cs="Arial"/>
          <w:szCs w:val="24"/>
        </w:rPr>
      </w:pPr>
      <w:r w:rsidRPr="001207D8">
        <w:rPr>
          <w:rFonts w:ascii="Arial" w:hAnsi="Arial" w:cs="Arial"/>
          <w:szCs w:val="24"/>
        </w:rPr>
        <w:t>Collection of Information Employing Statistical Methods</w:t>
      </w:r>
    </w:p>
    <w:p w:rsidR="000B286B" w:rsidRPr="001207D8" w:rsidP="000B286B" w14:paraId="65D6253D" w14:textId="77777777">
      <w:pPr>
        <w:rPr>
          <w:rFonts w:ascii="Arial" w:hAnsi="Arial" w:cs="Arial"/>
          <w:szCs w:val="24"/>
        </w:rPr>
      </w:pPr>
    </w:p>
    <w:p w:rsidR="000B286B" w:rsidRPr="000B286B" w:rsidP="000B286B" w14:paraId="635F72BE" w14:textId="77777777">
      <w:pPr>
        <w:pStyle w:val="BodyTextIndent2"/>
        <w:rPr>
          <w:rFonts w:ascii="Arial" w:hAnsi="Arial" w:cs="Arial"/>
          <w:szCs w:val="24"/>
        </w:rPr>
      </w:pPr>
      <w:r>
        <w:rPr>
          <w:rFonts w:ascii="Arial" w:hAnsi="Arial" w:cs="Arial"/>
          <w:szCs w:val="24"/>
        </w:rPr>
        <w:t xml:space="preserve">       </w:t>
      </w:r>
      <w:r w:rsidRPr="000B286B">
        <w:rPr>
          <w:rFonts w:ascii="Arial" w:hAnsi="Arial" w:cs="Arial"/>
          <w:szCs w:val="24"/>
        </w:rPr>
        <w:t>No statistical methods were employed.</w:t>
      </w:r>
    </w:p>
    <w:p w:rsidR="00081700" w:rsidP="00081700" w14:paraId="5FC1DE34" w14:textId="77777777">
      <w:pPr>
        <w:pStyle w:val="Heading1"/>
        <w:tabs>
          <w:tab w:val="center" w:pos="4824"/>
        </w:tabs>
        <w:rPr>
          <w:bCs/>
          <w:iCs/>
        </w:rPr>
      </w:pPr>
      <w:r>
        <w:rPr>
          <w:bCs/>
          <w:iCs/>
        </w:rPr>
        <w:t xml:space="preserve">        </w:t>
      </w:r>
    </w:p>
    <w:p w:rsidR="00081700" w:rsidP="00081700" w14:paraId="2B766269" w14:textId="77777777">
      <w:pPr>
        <w:pStyle w:val="Heading1"/>
        <w:tabs>
          <w:tab w:val="center" w:pos="4824"/>
        </w:tabs>
        <w:rPr>
          <w:bCs/>
          <w:iCs/>
        </w:rPr>
      </w:pPr>
    </w:p>
    <w:sectPr w:rsidSect="0072002E">
      <w:footerReference w:type="even" r:id="rId11"/>
      <w:footerReference w:type="default" r:id="rId12"/>
      <w:endnotePr>
        <w:numFmt w:val="decimal"/>
      </w:endnotePr>
      <w:type w:val="continuous"/>
      <w:pgSz w:w="12240" w:h="15840" w:orient="portrait"/>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5179" w:rsidP="001D71A6" w14:paraId="46EE005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95179" w14:paraId="3390FD6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5179" w:rsidP="001D71A6" w14:paraId="6DCDCDF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7A44">
      <w:rPr>
        <w:rStyle w:val="PageNumber"/>
        <w:noProof/>
      </w:rPr>
      <w:t>1</w:t>
    </w:r>
    <w:r>
      <w:rPr>
        <w:rStyle w:val="PageNumber"/>
      </w:rPr>
      <w:fldChar w:fldCharType="end"/>
    </w:r>
  </w:p>
  <w:p w:rsidR="00095179" w14:paraId="0B62A7D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C55FE" w14:paraId="32B12493" w14:textId="77777777">
      <w:r>
        <w:separator/>
      </w:r>
    </w:p>
  </w:footnote>
  <w:footnote w:type="continuationSeparator" w:id="1">
    <w:p w:rsidR="00BC55FE" w14:paraId="12391B13" w14:textId="77777777">
      <w:r>
        <w:continuationSeparator/>
      </w:r>
    </w:p>
  </w:footnote>
  <w:footnote w:type="continuationNotice" w:id="2">
    <w:p w:rsidR="00BC55FE" w14:paraId="5A2C16F9" w14:textId="77777777"/>
  </w:footnote>
  <w:footnote w:id="3">
    <w:p w:rsidR="0047490B" w:rsidRPr="00F42CF6" w:rsidP="0047490B" w14:paraId="250AB15F" w14:textId="77777777">
      <w:pPr>
        <w:pStyle w:val="FootnoteText"/>
        <w:rPr>
          <w:rFonts w:ascii="Arial" w:hAnsi="Arial" w:cs="Arial"/>
        </w:rPr>
      </w:pPr>
      <w:r w:rsidRPr="00F42CF6">
        <w:rPr>
          <w:rStyle w:val="FootnoteReference"/>
          <w:rFonts w:ascii="Arial" w:hAnsi="Arial" w:cs="Arial"/>
          <w:vertAlign w:val="superscript"/>
        </w:rPr>
        <w:footnoteRef/>
      </w:r>
      <w:r w:rsidRPr="00F42CF6">
        <w:rPr>
          <w:rFonts w:ascii="Arial" w:hAnsi="Arial" w:cs="Arial"/>
        </w:rPr>
        <w:t xml:space="preserve"> Source of median wage rate: U.S. Bureau of Labor Statistics.  Occupational Employment and Wage Statistics, “May 2023 National Occupational Employment and Wage Estimates United States.” Updated April 3, 2024.  Available at https://www.bls.gov/oes/2023/may/oes_nat.htm.  Accessed June 4, 2024.  The total compensation to wages and salaries ratio is equal to the total compensation cost per hour worked for Office and Administrative Support occupations ($33.98) divided by the wages and salaries cost per hour worked for the same occupation category ($23.00).  See “Table 2. Employer Costs for Employee Compensation for civilian workers by occupational and industry group.” Bureau of Labor Statistics, “Employer Costs for Employee Compensation – December 2023.” Released March 13, 2024.  Available at https://www.bls.gov/news.release/archives/ecec_03132024.pdf.  Accessed June 4, 2024.</w:t>
      </w:r>
    </w:p>
  </w:footnote>
  <w:footnote w:id="4">
    <w:p w:rsidR="0047490B" w:rsidRPr="00F42CF6" w:rsidP="0047490B" w14:paraId="26434A07" w14:textId="77777777">
      <w:pPr>
        <w:pStyle w:val="FootnoteText"/>
        <w:rPr>
          <w:rFonts w:ascii="Arial" w:hAnsi="Arial" w:cs="Arial"/>
        </w:rPr>
      </w:pPr>
      <w:r w:rsidRPr="00F42CF6">
        <w:rPr>
          <w:rStyle w:val="FootnoteReference"/>
          <w:rFonts w:ascii="Arial" w:hAnsi="Arial" w:cs="Arial"/>
          <w:vertAlign w:val="superscript"/>
        </w:rPr>
        <w:footnoteRef/>
      </w:r>
      <w:r w:rsidRPr="00F42CF6">
        <w:rPr>
          <w:rFonts w:ascii="Arial" w:hAnsi="Arial" w:cs="Arial"/>
          <w:vertAlign w:val="superscript"/>
        </w:rPr>
        <w:t xml:space="preserve"> </w:t>
      </w:r>
      <w:r w:rsidRPr="00F42CF6">
        <w:rPr>
          <w:rFonts w:ascii="Arial" w:hAnsi="Arial" w:cs="Arial"/>
        </w:rPr>
        <w:t>To adjust to 2024 dollars, multiply by the 2022-2023 percent change in the Bureau of Economic Analysis's Implicit Price Deflators for Gross Domestic Product (122.273/117.973-1).  See “Table 1.1.9. Implicit Price Deflators for Gross Domestic Product,” Line 1 Gross Domestic Product, annual.  Bureau of Economic Analysis.  Updated May 30, 2024.  Available at https://apps.bea.gov/iTable/?reqid=19&amp;step=2&amp;isuri=1&amp;categories=survey#eyJhcHBpZCI6MTksInN0ZXBzIjpbMSwyLDMsM10sImRhdGEiOltbImNhdGVnb3JpZXMiLCJTdXJ2ZXkiXSxbIk5JUEFfVGFibGVfTGlzdCIsIjEzIl0sWyJGaXJzdF9ZZWFyIiwiMjAxNiJdLFsiTGFzdF9ZZWFyIiwiMjAyNCJdLFsiU2NhbGUiLCIwIl0sWyJTZXJpZXMiLCJBIl1dfQ==.  Accessed June 4, 2024.</w:t>
      </w:r>
    </w:p>
  </w:footnote>
  <w:footnote w:id="5">
    <w:p w:rsidR="00E91FD7" w:rsidRPr="00D41379" w:rsidP="00E91FD7" w14:paraId="21321A0E" w14:textId="242BEDA8">
      <w:pPr>
        <w:pStyle w:val="FootnoteText"/>
        <w:rPr>
          <w:rFonts w:ascii="Times New Roman" w:hAnsi="Times New Roman" w:cs="Times New Roman"/>
        </w:rPr>
      </w:pPr>
      <w:r w:rsidRPr="00034762">
        <w:rPr>
          <w:rStyle w:val="FootnoteReference"/>
          <w:rFonts w:ascii="Arial" w:hAnsi="Arial" w:cs="Arial"/>
          <w:vertAlign w:val="superscript"/>
        </w:rPr>
        <w:footnoteRef/>
      </w:r>
      <w:r w:rsidRPr="00F42CF6">
        <w:rPr>
          <w:rFonts w:ascii="Arial" w:hAnsi="Arial" w:cs="Arial"/>
        </w:rPr>
        <w:t xml:space="preserve"> </w:t>
      </w:r>
      <w:r w:rsidRPr="00F42CF6" w:rsidR="0047490B">
        <w:rPr>
          <w:rFonts w:ascii="Arial" w:hAnsi="Arial" w:cs="Arial"/>
        </w:rPr>
        <w:t xml:space="preserve">CBP bases this wage on the FY 2024 salary and benefits of the national average of CBP Officer Positions, which is equal to a GS-11, Step 10.  Source: </w:t>
      </w:r>
      <w:r w:rsidRPr="00F42CF6" w:rsidR="0047490B">
        <w:rPr>
          <w:rFonts w:ascii="Arial" w:hAnsi="Arial" w:cs="Arial"/>
          <w:lang w:val="en"/>
        </w:rPr>
        <w:t>Email correspondence with CBP’s Office of Finance on June 17, 2024</w:t>
      </w:r>
      <w:r w:rsidRPr="00F42CF6" w:rsidR="0047490B">
        <w:rPr>
          <w:rFonts w:ascii="Arial" w:hAnsi="Arial" w:cs="Arial"/>
        </w:rPr>
        <w:t>.</w:t>
      </w:r>
      <w:r w:rsidRPr="0047490B" w:rsidR="0047490B">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0000003"/>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14787E7E"/>
    <w:multiLevelType w:val="singleLevel"/>
    <w:tmpl w:val="06EA9190"/>
    <w:lvl w:ilvl="0">
      <w:start w:val="6"/>
      <w:numFmt w:val="decimal"/>
      <w:lvlText w:val="%1."/>
      <w:lvlJc w:val="left"/>
      <w:pPr>
        <w:tabs>
          <w:tab w:val="num" w:pos="720"/>
        </w:tabs>
        <w:ind w:left="720" w:hanging="720"/>
      </w:pPr>
      <w:rPr>
        <w:rFonts w:hint="default"/>
      </w:rPr>
    </w:lvl>
  </w:abstractNum>
  <w:abstractNum w:abstractNumId="3">
    <w:nsid w:val="1B03797F"/>
    <w:multiLevelType w:val="hybridMultilevel"/>
    <w:tmpl w:val="4B3473A6"/>
    <w:lvl w:ilvl="0">
      <w:start w:val="17"/>
      <w:numFmt w:val="decimal"/>
      <w:lvlText w:val="%1."/>
      <w:lvlJc w:val="left"/>
      <w:pPr>
        <w:tabs>
          <w:tab w:val="num" w:pos="1080"/>
        </w:tabs>
        <w:ind w:left="1080" w:hanging="360"/>
      </w:pPr>
      <w:rPr>
        <w:rFonts w:hint="default"/>
        <w:sz w:val="24"/>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4947037"/>
    <w:multiLevelType w:val="hybridMultilevel"/>
    <w:tmpl w:val="F6386EF6"/>
    <w:lvl w:ilvl="0">
      <w:start w:val="12"/>
      <w:numFmt w:val="bullet"/>
      <w:lvlText w:val="-"/>
      <w:lvlJc w:val="left"/>
      <w:pPr>
        <w:tabs>
          <w:tab w:val="num" w:pos="1080"/>
        </w:tabs>
        <w:ind w:left="1080" w:hanging="360"/>
      </w:pPr>
      <w:rPr>
        <w:rFonts w:ascii="Arial" w:eastAsia="Times New Roman" w:hAnsi="Arial" w:cs="Aria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6">
    <w:nsid w:val="28783E1C"/>
    <w:multiLevelType w:val="hybridMultilevel"/>
    <w:tmpl w:val="18560E20"/>
    <w:lvl w:ilvl="0">
      <w:start w:val="8"/>
      <w:numFmt w:val="decimal"/>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7">
    <w:nsid w:val="28BC5DC2"/>
    <w:multiLevelType w:val="singleLevel"/>
    <w:tmpl w:val="25B601AC"/>
    <w:lvl w:ilvl="0">
      <w:start w:val="2"/>
      <w:numFmt w:val="upperLetter"/>
      <w:lvlText w:val="%1."/>
      <w:lvlJc w:val="left"/>
      <w:pPr>
        <w:tabs>
          <w:tab w:val="num" w:pos="825"/>
        </w:tabs>
        <w:ind w:left="825" w:hanging="825"/>
      </w:pPr>
      <w:rPr>
        <w:rFonts w:hint="default"/>
      </w:rPr>
    </w:lvl>
  </w:abstractNum>
  <w:abstractNum w:abstractNumId="8">
    <w:nsid w:val="2D345094"/>
    <w:multiLevelType w:val="singleLevel"/>
    <w:tmpl w:val="FC40B4AC"/>
    <w:lvl w:ilvl="0">
      <w:start w:val="14"/>
      <w:numFmt w:val="decimal"/>
      <w:lvlText w:val="%1."/>
      <w:lvlJc w:val="left"/>
      <w:pPr>
        <w:tabs>
          <w:tab w:val="num" w:pos="825"/>
        </w:tabs>
        <w:ind w:left="825" w:hanging="825"/>
      </w:pPr>
      <w:rPr>
        <w:rFonts w:hint="default"/>
      </w:rPr>
    </w:lvl>
  </w:abstractNum>
  <w:abstractNum w:abstractNumId="9">
    <w:nsid w:val="2DD04505"/>
    <w:multiLevelType w:val="hybridMultilevel"/>
    <w:tmpl w:val="75247B7A"/>
    <w:lvl w:ilvl="0">
      <w:start w:val="12"/>
      <w:numFmt w:val="decimal"/>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11A623C"/>
    <w:multiLevelType w:val="singleLevel"/>
    <w:tmpl w:val="ABBE05F8"/>
    <w:lvl w:ilvl="0">
      <w:start w:val="14"/>
      <w:numFmt w:val="decimal"/>
      <w:lvlText w:val="%1."/>
      <w:lvlJc w:val="left"/>
      <w:pPr>
        <w:tabs>
          <w:tab w:val="num" w:pos="720"/>
        </w:tabs>
        <w:ind w:left="720" w:hanging="720"/>
      </w:pPr>
      <w:rPr>
        <w:rFonts w:hint="default"/>
        <w:u w:val="single"/>
      </w:rPr>
    </w:lvl>
  </w:abstractNum>
  <w:abstractNum w:abstractNumId="11">
    <w:nsid w:val="32FC3A7D"/>
    <w:multiLevelType w:val="hybridMultilevel"/>
    <w:tmpl w:val="EA00B1F2"/>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3BD109B"/>
    <w:multiLevelType w:val="singleLevel"/>
    <w:tmpl w:val="0409000F"/>
    <w:lvl w:ilvl="0">
      <w:start w:val="14"/>
      <w:numFmt w:val="decimal"/>
      <w:lvlText w:val="%1."/>
      <w:lvlJc w:val="left"/>
      <w:pPr>
        <w:tabs>
          <w:tab w:val="num" w:pos="360"/>
        </w:tabs>
        <w:ind w:left="360" w:hanging="360"/>
      </w:pPr>
      <w:rPr>
        <w:rFonts w:hint="default"/>
      </w:rPr>
    </w:lvl>
  </w:abstractNum>
  <w:abstractNum w:abstractNumId="13">
    <w:nsid w:val="40C340AC"/>
    <w:multiLevelType w:val="hybridMultilevel"/>
    <w:tmpl w:val="1E96A14C"/>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1C01EA7"/>
    <w:multiLevelType w:val="hybridMultilevel"/>
    <w:tmpl w:val="A50C555C"/>
    <w:lvl w:ilvl="0">
      <w:start w:val="1"/>
      <w:numFmt w:val="upperLetter"/>
      <w:lvlText w:val="%1."/>
      <w:lvlJc w:val="left"/>
      <w:pPr>
        <w:tabs>
          <w:tab w:val="num" w:pos="1185"/>
        </w:tabs>
        <w:ind w:left="1185" w:hanging="825"/>
      </w:pPr>
      <w:rPr>
        <w:rFonts w:hint="default"/>
      </w:rPr>
    </w:lvl>
    <w:lvl w:ilvl="1">
      <w:start w:val="4"/>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7390B40"/>
    <w:multiLevelType w:val="singleLevel"/>
    <w:tmpl w:val="8D0A41D0"/>
    <w:lvl w:ilvl="0">
      <w:start w:val="1"/>
      <w:numFmt w:val="decimal"/>
      <w:lvlText w:val="%1."/>
      <w:lvlJc w:val="left"/>
      <w:pPr>
        <w:tabs>
          <w:tab w:val="num" w:pos="720"/>
        </w:tabs>
        <w:ind w:left="720" w:hanging="720"/>
      </w:pPr>
      <w:rPr>
        <w:rFonts w:hint="default"/>
      </w:rPr>
    </w:lvl>
  </w:abstractNum>
  <w:abstractNum w:abstractNumId="16">
    <w:nsid w:val="4AB837A4"/>
    <w:multiLevelType w:val="hybridMultilevel"/>
    <w:tmpl w:val="D3BEC3F8"/>
    <w:lvl w:ilvl="0">
      <w:start w:val="6"/>
      <w:numFmt w:val="decimal"/>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7">
    <w:nsid w:val="4EB4132F"/>
    <w:multiLevelType w:val="hybridMultilevel"/>
    <w:tmpl w:val="DB1E8E0C"/>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E203EBF"/>
    <w:multiLevelType w:val="hybridMultilevel"/>
    <w:tmpl w:val="E83E3A2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5E664C59"/>
    <w:multiLevelType w:val="singleLevel"/>
    <w:tmpl w:val="8978524A"/>
    <w:lvl w:ilvl="0">
      <w:start w:val="18"/>
      <w:numFmt w:val="decimal"/>
      <w:lvlText w:val="%1."/>
      <w:lvlJc w:val="left"/>
      <w:pPr>
        <w:tabs>
          <w:tab w:val="num" w:pos="720"/>
        </w:tabs>
        <w:ind w:left="720" w:hanging="720"/>
      </w:pPr>
      <w:rPr>
        <w:rFonts w:hint="default"/>
      </w:rPr>
    </w:lvl>
  </w:abstractNum>
  <w:abstractNum w:abstractNumId="20">
    <w:nsid w:val="68F96B04"/>
    <w:multiLevelType w:val="singleLevel"/>
    <w:tmpl w:val="918883A6"/>
    <w:lvl w:ilvl="0">
      <w:start w:val="9"/>
      <w:numFmt w:val="decimal"/>
      <w:lvlText w:val="%1."/>
      <w:lvlJc w:val="left"/>
      <w:pPr>
        <w:tabs>
          <w:tab w:val="num" w:pos="720"/>
        </w:tabs>
        <w:ind w:left="720" w:hanging="720"/>
      </w:pPr>
      <w:rPr>
        <w:rFonts w:hint="default"/>
      </w:rPr>
    </w:lvl>
  </w:abstractNum>
  <w:abstractNum w:abstractNumId="21">
    <w:nsid w:val="6B545151"/>
    <w:multiLevelType w:val="singleLevel"/>
    <w:tmpl w:val="A024FDCA"/>
    <w:lvl w:ilvl="0">
      <w:start w:val="0"/>
      <w:numFmt w:val="bullet"/>
      <w:lvlText w:val="-"/>
      <w:lvlJc w:val="left"/>
      <w:pPr>
        <w:tabs>
          <w:tab w:val="num" w:pos="4710"/>
        </w:tabs>
        <w:ind w:left="4710" w:hanging="360"/>
      </w:pPr>
      <w:rPr>
        <w:rFonts w:ascii="Times New Roman" w:hAnsi="Times New Roman" w:hint="default"/>
      </w:rPr>
    </w:lvl>
  </w:abstractNum>
  <w:abstractNum w:abstractNumId="22">
    <w:nsid w:val="6B671C7C"/>
    <w:multiLevelType w:val="singleLevel"/>
    <w:tmpl w:val="0AEC82CE"/>
    <w:lvl w:ilvl="0">
      <w:start w:val="2"/>
      <w:numFmt w:val="decimal"/>
      <w:lvlText w:val="%1."/>
      <w:lvlJc w:val="left"/>
      <w:pPr>
        <w:tabs>
          <w:tab w:val="num" w:pos="720"/>
        </w:tabs>
        <w:ind w:left="720" w:hanging="720"/>
      </w:pPr>
      <w:rPr>
        <w:rFonts w:hint="default"/>
      </w:rPr>
    </w:lvl>
  </w:abstractNum>
  <w:abstractNum w:abstractNumId="23">
    <w:nsid w:val="6D273C3D"/>
    <w:multiLevelType w:val="hybridMultilevel"/>
    <w:tmpl w:val="1E3E9A88"/>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79EF1638"/>
    <w:multiLevelType w:val="hybridMultilevel"/>
    <w:tmpl w:val="48FA10D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27051055">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16cid:durableId="1821651251">
    <w:abstractNumId w:val="10"/>
  </w:num>
  <w:num w:numId="3" w16cid:durableId="1466966486">
    <w:abstractNumId w:val="12"/>
  </w:num>
  <w:num w:numId="4" w16cid:durableId="860513301">
    <w:abstractNumId w:val="21"/>
  </w:num>
  <w:num w:numId="5" w16cid:durableId="1393692825">
    <w:abstractNumId w:val="22"/>
  </w:num>
  <w:num w:numId="6" w16cid:durableId="1138691241">
    <w:abstractNumId w:val="1"/>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1528719402">
    <w:abstractNumId w:val="23"/>
  </w:num>
  <w:num w:numId="8" w16cid:durableId="2028558711">
    <w:abstractNumId w:val="8"/>
  </w:num>
  <w:num w:numId="9" w16cid:durableId="2130318674">
    <w:abstractNumId w:val="7"/>
  </w:num>
  <w:num w:numId="10" w16cid:durableId="708263789">
    <w:abstractNumId w:val="5"/>
  </w:num>
  <w:num w:numId="11" w16cid:durableId="447087937">
    <w:abstractNumId w:val="4"/>
  </w:num>
  <w:num w:numId="12" w16cid:durableId="1516654865">
    <w:abstractNumId w:val="24"/>
  </w:num>
  <w:num w:numId="13" w16cid:durableId="1121726578">
    <w:abstractNumId w:val="9"/>
  </w:num>
  <w:num w:numId="14" w16cid:durableId="1932354994">
    <w:abstractNumId w:val="16"/>
  </w:num>
  <w:num w:numId="15" w16cid:durableId="2072920611">
    <w:abstractNumId w:val="3"/>
  </w:num>
  <w:num w:numId="16" w16cid:durableId="290290050">
    <w:abstractNumId w:val="13"/>
  </w:num>
  <w:num w:numId="17" w16cid:durableId="1835488865">
    <w:abstractNumId w:val="25"/>
  </w:num>
  <w:num w:numId="18" w16cid:durableId="854424737">
    <w:abstractNumId w:val="17"/>
  </w:num>
  <w:num w:numId="19" w16cid:durableId="1711612614">
    <w:abstractNumId w:val="2"/>
  </w:num>
  <w:num w:numId="20" w16cid:durableId="1590773756">
    <w:abstractNumId w:val="19"/>
  </w:num>
  <w:num w:numId="21" w16cid:durableId="928274358">
    <w:abstractNumId w:val="20"/>
  </w:num>
  <w:num w:numId="22" w16cid:durableId="527526557">
    <w:abstractNumId w:val="15"/>
  </w:num>
  <w:num w:numId="23" w16cid:durableId="955908895">
    <w:abstractNumId w:val="14"/>
  </w:num>
  <w:num w:numId="24" w16cid:durableId="925572829">
    <w:abstractNumId w:val="11"/>
  </w:num>
  <w:num w:numId="25" w16cid:durableId="1634827608">
    <w:abstractNumId w:val="6"/>
  </w:num>
  <w:num w:numId="26" w16cid:durableId="6866429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4B0"/>
    <w:rsid w:val="0000422C"/>
    <w:rsid w:val="00005AF7"/>
    <w:rsid w:val="000103E5"/>
    <w:rsid w:val="000122CD"/>
    <w:rsid w:val="00016E3D"/>
    <w:rsid w:val="00017D4C"/>
    <w:rsid w:val="00020292"/>
    <w:rsid w:val="000222F3"/>
    <w:rsid w:val="00032FBF"/>
    <w:rsid w:val="0003320C"/>
    <w:rsid w:val="00034762"/>
    <w:rsid w:val="0003589E"/>
    <w:rsid w:val="00046C6F"/>
    <w:rsid w:val="0005593F"/>
    <w:rsid w:val="000576AE"/>
    <w:rsid w:val="00061BCA"/>
    <w:rsid w:val="00062A2F"/>
    <w:rsid w:val="00064CA1"/>
    <w:rsid w:val="00065256"/>
    <w:rsid w:val="00065A54"/>
    <w:rsid w:val="00070114"/>
    <w:rsid w:val="00074308"/>
    <w:rsid w:val="00074C34"/>
    <w:rsid w:val="000769C7"/>
    <w:rsid w:val="0007752C"/>
    <w:rsid w:val="00081700"/>
    <w:rsid w:val="00091582"/>
    <w:rsid w:val="0009324C"/>
    <w:rsid w:val="00095179"/>
    <w:rsid w:val="000A17C8"/>
    <w:rsid w:val="000A5C77"/>
    <w:rsid w:val="000B286B"/>
    <w:rsid w:val="000B4313"/>
    <w:rsid w:val="000B6075"/>
    <w:rsid w:val="000B7554"/>
    <w:rsid w:val="000C08FC"/>
    <w:rsid w:val="000C0D5A"/>
    <w:rsid w:val="000C13EC"/>
    <w:rsid w:val="000D037F"/>
    <w:rsid w:val="000D5AFD"/>
    <w:rsid w:val="000D6682"/>
    <w:rsid w:val="000E0C78"/>
    <w:rsid w:val="000E390D"/>
    <w:rsid w:val="000E4CD7"/>
    <w:rsid w:val="000E53BB"/>
    <w:rsid w:val="000E60D4"/>
    <w:rsid w:val="000F33E6"/>
    <w:rsid w:val="000F37F3"/>
    <w:rsid w:val="000F4A26"/>
    <w:rsid w:val="000F4CCF"/>
    <w:rsid w:val="000F64E2"/>
    <w:rsid w:val="000F703A"/>
    <w:rsid w:val="001008EE"/>
    <w:rsid w:val="00101239"/>
    <w:rsid w:val="00101A33"/>
    <w:rsid w:val="00104B3B"/>
    <w:rsid w:val="00112CC0"/>
    <w:rsid w:val="001149FA"/>
    <w:rsid w:val="00117F1A"/>
    <w:rsid w:val="001207D8"/>
    <w:rsid w:val="00137461"/>
    <w:rsid w:val="001407AC"/>
    <w:rsid w:val="00150BFF"/>
    <w:rsid w:val="00151EFC"/>
    <w:rsid w:val="00154CFE"/>
    <w:rsid w:val="001635A8"/>
    <w:rsid w:val="00163A6F"/>
    <w:rsid w:val="0017012B"/>
    <w:rsid w:val="001706A3"/>
    <w:rsid w:val="001723A8"/>
    <w:rsid w:val="001742AF"/>
    <w:rsid w:val="00174E66"/>
    <w:rsid w:val="00193127"/>
    <w:rsid w:val="00195889"/>
    <w:rsid w:val="001958BF"/>
    <w:rsid w:val="001B551C"/>
    <w:rsid w:val="001B654C"/>
    <w:rsid w:val="001B6FE9"/>
    <w:rsid w:val="001C053D"/>
    <w:rsid w:val="001C196A"/>
    <w:rsid w:val="001D71A6"/>
    <w:rsid w:val="001E05EB"/>
    <w:rsid w:val="001E167C"/>
    <w:rsid w:val="001E39D3"/>
    <w:rsid w:val="001E7AA0"/>
    <w:rsid w:val="001F3317"/>
    <w:rsid w:val="001F709A"/>
    <w:rsid w:val="00201C11"/>
    <w:rsid w:val="00201C79"/>
    <w:rsid w:val="002062B0"/>
    <w:rsid w:val="00211B5B"/>
    <w:rsid w:val="002154C1"/>
    <w:rsid w:val="00217BFF"/>
    <w:rsid w:val="002220D2"/>
    <w:rsid w:val="00226DB0"/>
    <w:rsid w:val="002311CD"/>
    <w:rsid w:val="002328A0"/>
    <w:rsid w:val="0023355F"/>
    <w:rsid w:val="0024331C"/>
    <w:rsid w:val="00243B8D"/>
    <w:rsid w:val="002446B9"/>
    <w:rsid w:val="00244BA5"/>
    <w:rsid w:val="00247847"/>
    <w:rsid w:val="0026142D"/>
    <w:rsid w:val="00276719"/>
    <w:rsid w:val="002804D1"/>
    <w:rsid w:val="002810E3"/>
    <w:rsid w:val="00285811"/>
    <w:rsid w:val="002900E5"/>
    <w:rsid w:val="00294C76"/>
    <w:rsid w:val="00294E9E"/>
    <w:rsid w:val="002A568C"/>
    <w:rsid w:val="002B14B0"/>
    <w:rsid w:val="002B2483"/>
    <w:rsid w:val="002D0DEE"/>
    <w:rsid w:val="002D1155"/>
    <w:rsid w:val="002D39A2"/>
    <w:rsid w:val="002D525F"/>
    <w:rsid w:val="002E3BCA"/>
    <w:rsid w:val="002E7573"/>
    <w:rsid w:val="002F2079"/>
    <w:rsid w:val="003022F8"/>
    <w:rsid w:val="0031451E"/>
    <w:rsid w:val="003175F0"/>
    <w:rsid w:val="0031798B"/>
    <w:rsid w:val="003269C0"/>
    <w:rsid w:val="0033040E"/>
    <w:rsid w:val="003360C7"/>
    <w:rsid w:val="0034016E"/>
    <w:rsid w:val="003407D7"/>
    <w:rsid w:val="00341A78"/>
    <w:rsid w:val="00354717"/>
    <w:rsid w:val="00354C75"/>
    <w:rsid w:val="003550A6"/>
    <w:rsid w:val="00355C5F"/>
    <w:rsid w:val="00365FA2"/>
    <w:rsid w:val="0037029C"/>
    <w:rsid w:val="00371A4E"/>
    <w:rsid w:val="003738D1"/>
    <w:rsid w:val="003741A5"/>
    <w:rsid w:val="00381672"/>
    <w:rsid w:val="00382DAE"/>
    <w:rsid w:val="00384CC4"/>
    <w:rsid w:val="003933C9"/>
    <w:rsid w:val="0039346B"/>
    <w:rsid w:val="00393CD3"/>
    <w:rsid w:val="00395BF7"/>
    <w:rsid w:val="003A115B"/>
    <w:rsid w:val="003A4A84"/>
    <w:rsid w:val="003B311F"/>
    <w:rsid w:val="003C117F"/>
    <w:rsid w:val="003C7AB6"/>
    <w:rsid w:val="003D0F67"/>
    <w:rsid w:val="003D2FB5"/>
    <w:rsid w:val="003D3578"/>
    <w:rsid w:val="003D4598"/>
    <w:rsid w:val="003D479B"/>
    <w:rsid w:val="003D50B3"/>
    <w:rsid w:val="003F4232"/>
    <w:rsid w:val="004052C9"/>
    <w:rsid w:val="004057C4"/>
    <w:rsid w:val="004117C6"/>
    <w:rsid w:val="00421CCB"/>
    <w:rsid w:val="00425816"/>
    <w:rsid w:val="004274AD"/>
    <w:rsid w:val="0043232A"/>
    <w:rsid w:val="0044105C"/>
    <w:rsid w:val="00441A5A"/>
    <w:rsid w:val="00442472"/>
    <w:rsid w:val="00451A44"/>
    <w:rsid w:val="00455084"/>
    <w:rsid w:val="00455EFD"/>
    <w:rsid w:val="004607D5"/>
    <w:rsid w:val="00463FF1"/>
    <w:rsid w:val="00470FD7"/>
    <w:rsid w:val="004735AB"/>
    <w:rsid w:val="00473775"/>
    <w:rsid w:val="0047490B"/>
    <w:rsid w:val="00482F05"/>
    <w:rsid w:val="0048314E"/>
    <w:rsid w:val="00486CB9"/>
    <w:rsid w:val="00487DDF"/>
    <w:rsid w:val="00490DDB"/>
    <w:rsid w:val="00491BCF"/>
    <w:rsid w:val="00491C41"/>
    <w:rsid w:val="00492BF2"/>
    <w:rsid w:val="00496CEB"/>
    <w:rsid w:val="004A1B9B"/>
    <w:rsid w:val="004A42E5"/>
    <w:rsid w:val="004A6DD9"/>
    <w:rsid w:val="004A7431"/>
    <w:rsid w:val="004C40FE"/>
    <w:rsid w:val="004D5EF4"/>
    <w:rsid w:val="004D7569"/>
    <w:rsid w:val="004E3CA0"/>
    <w:rsid w:val="004E788D"/>
    <w:rsid w:val="00515CAF"/>
    <w:rsid w:val="00517C38"/>
    <w:rsid w:val="005204DD"/>
    <w:rsid w:val="00521F94"/>
    <w:rsid w:val="005249CB"/>
    <w:rsid w:val="0052649D"/>
    <w:rsid w:val="00527E3B"/>
    <w:rsid w:val="0053442F"/>
    <w:rsid w:val="00546F76"/>
    <w:rsid w:val="0055025C"/>
    <w:rsid w:val="0055345F"/>
    <w:rsid w:val="005540AF"/>
    <w:rsid w:val="00560DEC"/>
    <w:rsid w:val="005702E4"/>
    <w:rsid w:val="0057231C"/>
    <w:rsid w:val="00574028"/>
    <w:rsid w:val="0058466E"/>
    <w:rsid w:val="00592549"/>
    <w:rsid w:val="00593E48"/>
    <w:rsid w:val="005B6B22"/>
    <w:rsid w:val="005C02B2"/>
    <w:rsid w:val="005D191F"/>
    <w:rsid w:val="005D1A81"/>
    <w:rsid w:val="005D1B85"/>
    <w:rsid w:val="005E2A55"/>
    <w:rsid w:val="005E639D"/>
    <w:rsid w:val="005F36DB"/>
    <w:rsid w:val="005F524B"/>
    <w:rsid w:val="00604253"/>
    <w:rsid w:val="006059FD"/>
    <w:rsid w:val="00606685"/>
    <w:rsid w:val="006142BA"/>
    <w:rsid w:val="006169B0"/>
    <w:rsid w:val="00632A7A"/>
    <w:rsid w:val="0063391C"/>
    <w:rsid w:val="006367B4"/>
    <w:rsid w:val="00640656"/>
    <w:rsid w:val="00643D55"/>
    <w:rsid w:val="00644DA2"/>
    <w:rsid w:val="0065237A"/>
    <w:rsid w:val="00663B8A"/>
    <w:rsid w:val="006734B9"/>
    <w:rsid w:val="006810B3"/>
    <w:rsid w:val="00684586"/>
    <w:rsid w:val="006850A0"/>
    <w:rsid w:val="006856A5"/>
    <w:rsid w:val="006874BD"/>
    <w:rsid w:val="00693BB1"/>
    <w:rsid w:val="00694787"/>
    <w:rsid w:val="006A1BD8"/>
    <w:rsid w:val="006A669F"/>
    <w:rsid w:val="006A691D"/>
    <w:rsid w:val="006B324F"/>
    <w:rsid w:val="006B384A"/>
    <w:rsid w:val="006B5E2E"/>
    <w:rsid w:val="006D17B9"/>
    <w:rsid w:val="006D6092"/>
    <w:rsid w:val="006E0830"/>
    <w:rsid w:val="006E4BF4"/>
    <w:rsid w:val="006F2468"/>
    <w:rsid w:val="00700D72"/>
    <w:rsid w:val="00701EEF"/>
    <w:rsid w:val="0070316D"/>
    <w:rsid w:val="00704688"/>
    <w:rsid w:val="0070687D"/>
    <w:rsid w:val="007111BE"/>
    <w:rsid w:val="007118D7"/>
    <w:rsid w:val="00711B82"/>
    <w:rsid w:val="00714A45"/>
    <w:rsid w:val="00715635"/>
    <w:rsid w:val="00717794"/>
    <w:rsid w:val="0072002E"/>
    <w:rsid w:val="0072062C"/>
    <w:rsid w:val="00725DA5"/>
    <w:rsid w:val="00736CB5"/>
    <w:rsid w:val="0074037B"/>
    <w:rsid w:val="00740EC2"/>
    <w:rsid w:val="00741E56"/>
    <w:rsid w:val="0074627B"/>
    <w:rsid w:val="007476A5"/>
    <w:rsid w:val="00747A78"/>
    <w:rsid w:val="00756149"/>
    <w:rsid w:val="007564CC"/>
    <w:rsid w:val="007640D3"/>
    <w:rsid w:val="007674DB"/>
    <w:rsid w:val="007824E1"/>
    <w:rsid w:val="00787523"/>
    <w:rsid w:val="00791671"/>
    <w:rsid w:val="007A58E8"/>
    <w:rsid w:val="007A682D"/>
    <w:rsid w:val="007B1DE8"/>
    <w:rsid w:val="007C26C0"/>
    <w:rsid w:val="007C6B5B"/>
    <w:rsid w:val="007C7453"/>
    <w:rsid w:val="007D11C0"/>
    <w:rsid w:val="007D1777"/>
    <w:rsid w:val="007D3208"/>
    <w:rsid w:val="007E3E22"/>
    <w:rsid w:val="007F20CA"/>
    <w:rsid w:val="007F56FC"/>
    <w:rsid w:val="0080060E"/>
    <w:rsid w:val="008008A8"/>
    <w:rsid w:val="00802CD4"/>
    <w:rsid w:val="008123B9"/>
    <w:rsid w:val="00813838"/>
    <w:rsid w:val="0081473F"/>
    <w:rsid w:val="008268B7"/>
    <w:rsid w:val="008268C7"/>
    <w:rsid w:val="0083295C"/>
    <w:rsid w:val="008369A2"/>
    <w:rsid w:val="0084600B"/>
    <w:rsid w:val="00847833"/>
    <w:rsid w:val="008505D6"/>
    <w:rsid w:val="00851792"/>
    <w:rsid w:val="0086159F"/>
    <w:rsid w:val="00862825"/>
    <w:rsid w:val="00866BF2"/>
    <w:rsid w:val="00873260"/>
    <w:rsid w:val="008766E1"/>
    <w:rsid w:val="008767A5"/>
    <w:rsid w:val="008831CC"/>
    <w:rsid w:val="00883A67"/>
    <w:rsid w:val="00890E5E"/>
    <w:rsid w:val="00891AED"/>
    <w:rsid w:val="0089245A"/>
    <w:rsid w:val="00894729"/>
    <w:rsid w:val="008A2184"/>
    <w:rsid w:val="008A307E"/>
    <w:rsid w:val="008B02E7"/>
    <w:rsid w:val="008B0941"/>
    <w:rsid w:val="008B3AC6"/>
    <w:rsid w:val="008B403C"/>
    <w:rsid w:val="008B6035"/>
    <w:rsid w:val="008C0CED"/>
    <w:rsid w:val="008C1508"/>
    <w:rsid w:val="008D0E6C"/>
    <w:rsid w:val="008D2758"/>
    <w:rsid w:val="008D750A"/>
    <w:rsid w:val="008E0ECC"/>
    <w:rsid w:val="008E14A8"/>
    <w:rsid w:val="008E5BE9"/>
    <w:rsid w:val="008E680F"/>
    <w:rsid w:val="008F0113"/>
    <w:rsid w:val="008F11DB"/>
    <w:rsid w:val="008F197C"/>
    <w:rsid w:val="008F1DCD"/>
    <w:rsid w:val="008F2B8E"/>
    <w:rsid w:val="008F45FB"/>
    <w:rsid w:val="008F5E7E"/>
    <w:rsid w:val="008F6151"/>
    <w:rsid w:val="009020F1"/>
    <w:rsid w:val="009037B6"/>
    <w:rsid w:val="0090738C"/>
    <w:rsid w:val="009134C0"/>
    <w:rsid w:val="00914FD1"/>
    <w:rsid w:val="00922B4F"/>
    <w:rsid w:val="00923BAE"/>
    <w:rsid w:val="00926E98"/>
    <w:rsid w:val="009303AA"/>
    <w:rsid w:val="00931AB6"/>
    <w:rsid w:val="00934013"/>
    <w:rsid w:val="00935AC2"/>
    <w:rsid w:val="00936568"/>
    <w:rsid w:val="0094296F"/>
    <w:rsid w:val="0094495E"/>
    <w:rsid w:val="00946FC4"/>
    <w:rsid w:val="00947E7C"/>
    <w:rsid w:val="009506DC"/>
    <w:rsid w:val="00951825"/>
    <w:rsid w:val="0095474F"/>
    <w:rsid w:val="009575B0"/>
    <w:rsid w:val="00963D0E"/>
    <w:rsid w:val="00967491"/>
    <w:rsid w:val="009726AD"/>
    <w:rsid w:val="00973571"/>
    <w:rsid w:val="0098035A"/>
    <w:rsid w:val="00982F83"/>
    <w:rsid w:val="009933C3"/>
    <w:rsid w:val="009946AB"/>
    <w:rsid w:val="009A01DA"/>
    <w:rsid w:val="009A05F2"/>
    <w:rsid w:val="009A3EEA"/>
    <w:rsid w:val="009A525F"/>
    <w:rsid w:val="009B4DE9"/>
    <w:rsid w:val="009B6B4B"/>
    <w:rsid w:val="009C02DC"/>
    <w:rsid w:val="009C2159"/>
    <w:rsid w:val="009C33C0"/>
    <w:rsid w:val="009C3C6B"/>
    <w:rsid w:val="009D2189"/>
    <w:rsid w:val="009D22E0"/>
    <w:rsid w:val="009D3B29"/>
    <w:rsid w:val="009D432B"/>
    <w:rsid w:val="009E4C1E"/>
    <w:rsid w:val="009F3222"/>
    <w:rsid w:val="00A014BB"/>
    <w:rsid w:val="00A10FE5"/>
    <w:rsid w:val="00A15F2E"/>
    <w:rsid w:val="00A16E1C"/>
    <w:rsid w:val="00A1795D"/>
    <w:rsid w:val="00A21945"/>
    <w:rsid w:val="00A233E2"/>
    <w:rsid w:val="00A3189B"/>
    <w:rsid w:val="00A36C3E"/>
    <w:rsid w:val="00A36C76"/>
    <w:rsid w:val="00A42862"/>
    <w:rsid w:val="00A50564"/>
    <w:rsid w:val="00A51332"/>
    <w:rsid w:val="00A54BA7"/>
    <w:rsid w:val="00A605CB"/>
    <w:rsid w:val="00A72DB4"/>
    <w:rsid w:val="00A746F1"/>
    <w:rsid w:val="00A90046"/>
    <w:rsid w:val="00A97471"/>
    <w:rsid w:val="00AA2DD4"/>
    <w:rsid w:val="00AA396B"/>
    <w:rsid w:val="00AA7574"/>
    <w:rsid w:val="00AA7FC9"/>
    <w:rsid w:val="00AB3199"/>
    <w:rsid w:val="00AB41E6"/>
    <w:rsid w:val="00AB6CFC"/>
    <w:rsid w:val="00AB7704"/>
    <w:rsid w:val="00AC0DB2"/>
    <w:rsid w:val="00AC1E22"/>
    <w:rsid w:val="00AC2DD7"/>
    <w:rsid w:val="00AC471A"/>
    <w:rsid w:val="00AC47DC"/>
    <w:rsid w:val="00AC4E9D"/>
    <w:rsid w:val="00AD073F"/>
    <w:rsid w:val="00AD4986"/>
    <w:rsid w:val="00AD5081"/>
    <w:rsid w:val="00AD5230"/>
    <w:rsid w:val="00AE3257"/>
    <w:rsid w:val="00AF77A7"/>
    <w:rsid w:val="00AF7E33"/>
    <w:rsid w:val="00B003B9"/>
    <w:rsid w:val="00B07A44"/>
    <w:rsid w:val="00B11969"/>
    <w:rsid w:val="00B12DD6"/>
    <w:rsid w:val="00B14859"/>
    <w:rsid w:val="00B22451"/>
    <w:rsid w:val="00B32EB4"/>
    <w:rsid w:val="00B336F9"/>
    <w:rsid w:val="00B40BCB"/>
    <w:rsid w:val="00B42E57"/>
    <w:rsid w:val="00B4383F"/>
    <w:rsid w:val="00B52271"/>
    <w:rsid w:val="00B52F90"/>
    <w:rsid w:val="00B65015"/>
    <w:rsid w:val="00B71EA7"/>
    <w:rsid w:val="00B951CF"/>
    <w:rsid w:val="00BA2BEA"/>
    <w:rsid w:val="00BA713C"/>
    <w:rsid w:val="00BB0C57"/>
    <w:rsid w:val="00BB5E88"/>
    <w:rsid w:val="00BB7BA8"/>
    <w:rsid w:val="00BC1D13"/>
    <w:rsid w:val="00BC55FE"/>
    <w:rsid w:val="00BD009B"/>
    <w:rsid w:val="00BD51D7"/>
    <w:rsid w:val="00BE151E"/>
    <w:rsid w:val="00BE3F83"/>
    <w:rsid w:val="00BF401C"/>
    <w:rsid w:val="00BF5BBD"/>
    <w:rsid w:val="00C068CA"/>
    <w:rsid w:val="00C13525"/>
    <w:rsid w:val="00C139DB"/>
    <w:rsid w:val="00C20DBA"/>
    <w:rsid w:val="00C23316"/>
    <w:rsid w:val="00C25449"/>
    <w:rsid w:val="00C3027E"/>
    <w:rsid w:val="00C413F3"/>
    <w:rsid w:val="00C42E90"/>
    <w:rsid w:val="00C46140"/>
    <w:rsid w:val="00C47181"/>
    <w:rsid w:val="00C474C7"/>
    <w:rsid w:val="00C47A03"/>
    <w:rsid w:val="00C51090"/>
    <w:rsid w:val="00C7180A"/>
    <w:rsid w:val="00C76058"/>
    <w:rsid w:val="00C87FE1"/>
    <w:rsid w:val="00C9079B"/>
    <w:rsid w:val="00C917CF"/>
    <w:rsid w:val="00C92A6B"/>
    <w:rsid w:val="00C94590"/>
    <w:rsid w:val="00C95728"/>
    <w:rsid w:val="00CA43C6"/>
    <w:rsid w:val="00CA678D"/>
    <w:rsid w:val="00CB037B"/>
    <w:rsid w:val="00CB54CF"/>
    <w:rsid w:val="00CC35A3"/>
    <w:rsid w:val="00CC37A0"/>
    <w:rsid w:val="00CC3EF6"/>
    <w:rsid w:val="00CD2B8D"/>
    <w:rsid w:val="00CD3E0B"/>
    <w:rsid w:val="00CE2F7C"/>
    <w:rsid w:val="00CE3A3F"/>
    <w:rsid w:val="00CE7B89"/>
    <w:rsid w:val="00CF2BC1"/>
    <w:rsid w:val="00CF2F42"/>
    <w:rsid w:val="00D00C4F"/>
    <w:rsid w:val="00D01695"/>
    <w:rsid w:val="00D01901"/>
    <w:rsid w:val="00D01F9E"/>
    <w:rsid w:val="00D066B1"/>
    <w:rsid w:val="00D12C54"/>
    <w:rsid w:val="00D17052"/>
    <w:rsid w:val="00D27483"/>
    <w:rsid w:val="00D27C35"/>
    <w:rsid w:val="00D35D85"/>
    <w:rsid w:val="00D41379"/>
    <w:rsid w:val="00D44163"/>
    <w:rsid w:val="00D45A8E"/>
    <w:rsid w:val="00D51515"/>
    <w:rsid w:val="00D53F10"/>
    <w:rsid w:val="00D5545A"/>
    <w:rsid w:val="00D5608F"/>
    <w:rsid w:val="00D6105D"/>
    <w:rsid w:val="00D670D7"/>
    <w:rsid w:val="00D71CFA"/>
    <w:rsid w:val="00D725CA"/>
    <w:rsid w:val="00D75830"/>
    <w:rsid w:val="00D83DE9"/>
    <w:rsid w:val="00D843C7"/>
    <w:rsid w:val="00D9381D"/>
    <w:rsid w:val="00DA3824"/>
    <w:rsid w:val="00DB1BDF"/>
    <w:rsid w:val="00DB38B3"/>
    <w:rsid w:val="00DB57F0"/>
    <w:rsid w:val="00DB6A00"/>
    <w:rsid w:val="00DB79C1"/>
    <w:rsid w:val="00DC4C29"/>
    <w:rsid w:val="00DC638C"/>
    <w:rsid w:val="00DD37C6"/>
    <w:rsid w:val="00DD7E71"/>
    <w:rsid w:val="00DE6756"/>
    <w:rsid w:val="00DF1FF2"/>
    <w:rsid w:val="00DF2B89"/>
    <w:rsid w:val="00DF4F2A"/>
    <w:rsid w:val="00E00FA6"/>
    <w:rsid w:val="00E1206C"/>
    <w:rsid w:val="00E156EF"/>
    <w:rsid w:val="00E17F8C"/>
    <w:rsid w:val="00E22785"/>
    <w:rsid w:val="00E22927"/>
    <w:rsid w:val="00E27691"/>
    <w:rsid w:val="00E317A3"/>
    <w:rsid w:val="00E357AB"/>
    <w:rsid w:val="00E369D6"/>
    <w:rsid w:val="00E432F4"/>
    <w:rsid w:val="00E44ECB"/>
    <w:rsid w:val="00E467D7"/>
    <w:rsid w:val="00E46B0E"/>
    <w:rsid w:val="00E50FC3"/>
    <w:rsid w:val="00E53A4F"/>
    <w:rsid w:val="00E61A40"/>
    <w:rsid w:val="00E6341D"/>
    <w:rsid w:val="00E66CDF"/>
    <w:rsid w:val="00E6746D"/>
    <w:rsid w:val="00E73607"/>
    <w:rsid w:val="00E74A03"/>
    <w:rsid w:val="00E75F9C"/>
    <w:rsid w:val="00E803E3"/>
    <w:rsid w:val="00E80E18"/>
    <w:rsid w:val="00E82AD8"/>
    <w:rsid w:val="00E872AB"/>
    <w:rsid w:val="00E91FD7"/>
    <w:rsid w:val="00EA56E0"/>
    <w:rsid w:val="00EA74B5"/>
    <w:rsid w:val="00EB1F2C"/>
    <w:rsid w:val="00EB395F"/>
    <w:rsid w:val="00EB4671"/>
    <w:rsid w:val="00EB660E"/>
    <w:rsid w:val="00EC01DF"/>
    <w:rsid w:val="00EC56D5"/>
    <w:rsid w:val="00ED723F"/>
    <w:rsid w:val="00EE485F"/>
    <w:rsid w:val="00EF3A3E"/>
    <w:rsid w:val="00EF537D"/>
    <w:rsid w:val="00EF65F1"/>
    <w:rsid w:val="00F02FDD"/>
    <w:rsid w:val="00F04632"/>
    <w:rsid w:val="00F048F1"/>
    <w:rsid w:val="00F12F1C"/>
    <w:rsid w:val="00F25F76"/>
    <w:rsid w:val="00F3108B"/>
    <w:rsid w:val="00F34B89"/>
    <w:rsid w:val="00F42CF6"/>
    <w:rsid w:val="00F44031"/>
    <w:rsid w:val="00F504FC"/>
    <w:rsid w:val="00F54DCD"/>
    <w:rsid w:val="00F56DB0"/>
    <w:rsid w:val="00F65406"/>
    <w:rsid w:val="00F7434B"/>
    <w:rsid w:val="00F744C7"/>
    <w:rsid w:val="00F768C7"/>
    <w:rsid w:val="00F768F5"/>
    <w:rsid w:val="00F92CD4"/>
    <w:rsid w:val="00F93BCF"/>
    <w:rsid w:val="00FA4273"/>
    <w:rsid w:val="00FB2436"/>
    <w:rsid w:val="00FB2D4C"/>
    <w:rsid w:val="00FB3AD2"/>
    <w:rsid w:val="00FB76F6"/>
    <w:rsid w:val="00FB7707"/>
    <w:rsid w:val="00FC119C"/>
    <w:rsid w:val="00FC56E2"/>
    <w:rsid w:val="00FC711D"/>
    <w:rsid w:val="00FD1280"/>
    <w:rsid w:val="00FD1E0E"/>
    <w:rsid w:val="00FD232D"/>
    <w:rsid w:val="00FD285E"/>
    <w:rsid w:val="00FD4BAF"/>
    <w:rsid w:val="00FD76F8"/>
    <w:rsid w:val="00FE6A4D"/>
    <w:rsid w:val="031262ED"/>
    <w:rsid w:val="04AB5042"/>
    <w:rsid w:val="04AF77D5"/>
    <w:rsid w:val="04FBF8E3"/>
    <w:rsid w:val="054DDCDD"/>
    <w:rsid w:val="066BBE53"/>
    <w:rsid w:val="082EC5BB"/>
    <w:rsid w:val="086581F8"/>
    <w:rsid w:val="08E64246"/>
    <w:rsid w:val="08F9F525"/>
    <w:rsid w:val="09EAE307"/>
    <w:rsid w:val="0ADEAE88"/>
    <w:rsid w:val="0B963909"/>
    <w:rsid w:val="0D4C99F7"/>
    <w:rsid w:val="0E546C8C"/>
    <w:rsid w:val="0FDE5147"/>
    <w:rsid w:val="128A8E86"/>
    <w:rsid w:val="12B81ECE"/>
    <w:rsid w:val="13039D13"/>
    <w:rsid w:val="13ACCB0F"/>
    <w:rsid w:val="13B1AFD4"/>
    <w:rsid w:val="13E26D85"/>
    <w:rsid w:val="13F05867"/>
    <w:rsid w:val="18B75FC2"/>
    <w:rsid w:val="1931195E"/>
    <w:rsid w:val="19BD36EC"/>
    <w:rsid w:val="19E9C382"/>
    <w:rsid w:val="19EF9879"/>
    <w:rsid w:val="1A5D5ABC"/>
    <w:rsid w:val="1CCC9C44"/>
    <w:rsid w:val="1DC14732"/>
    <w:rsid w:val="20B14ABB"/>
    <w:rsid w:val="21F64610"/>
    <w:rsid w:val="22968515"/>
    <w:rsid w:val="25F0648E"/>
    <w:rsid w:val="265DA0DF"/>
    <w:rsid w:val="2A5E5202"/>
    <w:rsid w:val="2BA55DFC"/>
    <w:rsid w:val="2BB7F098"/>
    <w:rsid w:val="2BF3ADA9"/>
    <w:rsid w:val="2C566631"/>
    <w:rsid w:val="2C6E0BFD"/>
    <w:rsid w:val="2D3854EF"/>
    <w:rsid w:val="2E7D3B1F"/>
    <w:rsid w:val="2F569464"/>
    <w:rsid w:val="31A367E8"/>
    <w:rsid w:val="31B82542"/>
    <w:rsid w:val="3207D409"/>
    <w:rsid w:val="34208FCC"/>
    <w:rsid w:val="3480D904"/>
    <w:rsid w:val="35B53B97"/>
    <w:rsid w:val="36D94C07"/>
    <w:rsid w:val="370C0A9C"/>
    <w:rsid w:val="3A84D5CF"/>
    <w:rsid w:val="3ACC50B0"/>
    <w:rsid w:val="3AF2FBAD"/>
    <w:rsid w:val="3B681D51"/>
    <w:rsid w:val="3C4ED00A"/>
    <w:rsid w:val="3CC9A40B"/>
    <w:rsid w:val="3F119EB7"/>
    <w:rsid w:val="3FE31B30"/>
    <w:rsid w:val="42C0711A"/>
    <w:rsid w:val="42C7C7B7"/>
    <w:rsid w:val="4354D6A9"/>
    <w:rsid w:val="4379661D"/>
    <w:rsid w:val="475F117E"/>
    <w:rsid w:val="47D3911C"/>
    <w:rsid w:val="48262C52"/>
    <w:rsid w:val="491EA95A"/>
    <w:rsid w:val="4E3664C4"/>
    <w:rsid w:val="4F59700A"/>
    <w:rsid w:val="509D81EB"/>
    <w:rsid w:val="52CFFFC3"/>
    <w:rsid w:val="52D8ED05"/>
    <w:rsid w:val="530AC210"/>
    <w:rsid w:val="531470F2"/>
    <w:rsid w:val="56A64FC7"/>
    <w:rsid w:val="56A7FB57"/>
    <w:rsid w:val="5746D410"/>
    <w:rsid w:val="58EDCEEF"/>
    <w:rsid w:val="5997FB08"/>
    <w:rsid w:val="5B9039F4"/>
    <w:rsid w:val="5C894E29"/>
    <w:rsid w:val="5D5E06E0"/>
    <w:rsid w:val="5E08506E"/>
    <w:rsid w:val="6028ACA3"/>
    <w:rsid w:val="60FEDB2E"/>
    <w:rsid w:val="6151D9F7"/>
    <w:rsid w:val="6161A828"/>
    <w:rsid w:val="63022095"/>
    <w:rsid w:val="65136318"/>
    <w:rsid w:val="6646E97A"/>
    <w:rsid w:val="6708E959"/>
    <w:rsid w:val="67987CB8"/>
    <w:rsid w:val="67C84848"/>
    <w:rsid w:val="68823D15"/>
    <w:rsid w:val="68D79E29"/>
    <w:rsid w:val="68ED7F22"/>
    <w:rsid w:val="6988DFB9"/>
    <w:rsid w:val="6E921A3F"/>
    <w:rsid w:val="6F29A241"/>
    <w:rsid w:val="6F2B3321"/>
    <w:rsid w:val="700B366A"/>
    <w:rsid w:val="7014B3B2"/>
    <w:rsid w:val="706E3889"/>
    <w:rsid w:val="70A7CA7D"/>
    <w:rsid w:val="7121DA73"/>
    <w:rsid w:val="72B6CE3E"/>
    <w:rsid w:val="73A29734"/>
    <w:rsid w:val="76F66A67"/>
    <w:rsid w:val="775DB01E"/>
    <w:rsid w:val="78418A0D"/>
    <w:rsid w:val="78DCA48C"/>
    <w:rsid w:val="794680B1"/>
    <w:rsid w:val="7BD9F028"/>
    <w:rsid w:val="7CDFBD7A"/>
    <w:rsid w:val="7DA07C92"/>
    <w:rsid w:val="7DA6F8BF"/>
    <w:rsid w:val="7F24A222"/>
    <w:rsid w:val="7F2D56C7"/>
    <w:rsid w:val="7F8BC69D"/>
    <w:rsid w:val="7FAE06D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416DCDC"/>
  <w15:chartTrackingRefBased/>
  <w15:docId w15:val="{07CEB11A-9766-4012-A711-1DAC61446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rsid w:val="000B286B"/>
    <w:pPr>
      <w:keepNext/>
      <w:widowControl/>
      <w:spacing w:line="480" w:lineRule="auto"/>
      <w:ind w:left="720"/>
      <w:outlineLvl w:val="0"/>
    </w:pPr>
    <w:rPr>
      <w:rFonts w:ascii="Book Antiqua" w:hAnsi="Book Antiqua"/>
      <w:b/>
      <w:snapToGrid/>
    </w:rPr>
  </w:style>
  <w:style w:type="paragraph" w:styleId="Heading3">
    <w:name w:val="heading 3"/>
    <w:basedOn w:val="Normal"/>
    <w:next w:val="Normal"/>
    <w:qFormat/>
    <w:rsid w:val="000B286B"/>
    <w:pPr>
      <w:keepNext/>
      <w:widowControl/>
      <w:ind w:left="720"/>
      <w:outlineLvl w:val="2"/>
    </w:pPr>
    <w:rPr>
      <w:rFonts w:ascii="Book Antiqua" w:hAnsi="Book Antiqua"/>
      <w:snapToGrid/>
    </w:rPr>
  </w:style>
  <w:style w:type="paragraph" w:styleId="Heading6">
    <w:name w:val="heading 6"/>
    <w:basedOn w:val="Normal"/>
    <w:next w:val="Normal"/>
    <w:qFormat/>
    <w:rsid w:val="008F6151"/>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Style">
    <w:name w:val="Style"/>
    <w:basedOn w:val="Normal"/>
    <w:pPr>
      <w:ind w:left="1440" w:hanging="720"/>
    </w:pPr>
  </w:style>
  <w:style w:type="paragraph" w:customStyle="1" w:styleId="Level1">
    <w:name w:val="Level 1"/>
    <w:basedOn w:val="Normal"/>
    <w:pPr>
      <w:numPr>
        <w:numId w:val="6"/>
      </w:numPr>
      <w:ind w:left="720" w:hanging="720"/>
      <w:outlineLvl w:val="0"/>
    </w:pPr>
    <w:rPr>
      <w:rFonts w:ascii="Arial" w:hAnsi="Arial"/>
    </w:rPr>
  </w:style>
  <w:style w:type="table" w:styleId="TableGrid">
    <w:name w:val="Table Grid"/>
    <w:basedOn w:val="TableNormal"/>
    <w:rsid w:val="004607D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0B286B"/>
    <w:pPr>
      <w:tabs>
        <w:tab w:val="left" w:pos="-1440"/>
      </w:tabs>
      <w:ind w:left="720" w:hanging="720"/>
    </w:pPr>
    <w:rPr>
      <w:rFonts w:ascii="Arial" w:hAnsi="Arial"/>
    </w:rPr>
  </w:style>
  <w:style w:type="paragraph" w:styleId="BodyTextIndent2">
    <w:name w:val="Body Text Indent 2"/>
    <w:basedOn w:val="Normal"/>
    <w:rsid w:val="000B286B"/>
    <w:pPr>
      <w:spacing w:after="120" w:line="480" w:lineRule="auto"/>
      <w:ind w:left="360"/>
    </w:pPr>
  </w:style>
  <w:style w:type="paragraph" w:styleId="Footer">
    <w:name w:val="footer"/>
    <w:basedOn w:val="Normal"/>
    <w:rsid w:val="00C23316"/>
    <w:pPr>
      <w:tabs>
        <w:tab w:val="left" w:pos="0"/>
        <w:tab w:val="center" w:pos="4320"/>
        <w:tab w:val="right" w:pos="8640"/>
        <w:tab w:val="left" w:pos="9360"/>
      </w:tabs>
    </w:pPr>
  </w:style>
  <w:style w:type="character" w:styleId="PageNumber">
    <w:name w:val="page number"/>
    <w:basedOn w:val="DefaultParagraphFont"/>
    <w:rsid w:val="00F54DCD"/>
  </w:style>
  <w:style w:type="paragraph" w:styleId="Title">
    <w:name w:val="Title"/>
    <w:basedOn w:val="Normal"/>
    <w:qFormat/>
    <w:rsid w:val="00AC471A"/>
    <w:pPr>
      <w:widowControl/>
      <w:tabs>
        <w:tab w:val="left" w:pos="0"/>
        <w:tab w:val="center" w:pos="4680"/>
        <w:tab w:val="left" w:pos="5040"/>
        <w:tab w:val="left" w:pos="5760"/>
        <w:tab w:val="left" w:pos="6480"/>
        <w:tab w:val="left" w:pos="7200"/>
        <w:tab w:val="left" w:pos="7920"/>
        <w:tab w:val="left" w:pos="8640"/>
        <w:tab w:val="left" w:pos="9360"/>
      </w:tabs>
      <w:spacing w:line="480" w:lineRule="auto"/>
      <w:jc w:val="center"/>
    </w:pPr>
    <w:rPr>
      <w:b/>
    </w:rPr>
  </w:style>
  <w:style w:type="character" w:styleId="Hyperlink">
    <w:name w:val="Hyperlink"/>
    <w:rsid w:val="00081700"/>
    <w:rPr>
      <w:color w:val="0000FF"/>
      <w:u w:val="single"/>
    </w:rPr>
  </w:style>
  <w:style w:type="paragraph" w:styleId="BalloonText">
    <w:name w:val="Balloon Text"/>
    <w:basedOn w:val="Normal"/>
    <w:semiHidden/>
    <w:rsid w:val="00247847"/>
    <w:rPr>
      <w:rFonts w:ascii="Tahoma" w:hAnsi="Tahoma" w:cs="Tahoma"/>
      <w:sz w:val="16"/>
      <w:szCs w:val="16"/>
    </w:rPr>
  </w:style>
  <w:style w:type="character" w:styleId="CommentReference">
    <w:name w:val="annotation reference"/>
    <w:rsid w:val="006E0830"/>
    <w:rPr>
      <w:sz w:val="16"/>
      <w:szCs w:val="16"/>
    </w:rPr>
  </w:style>
  <w:style w:type="paragraph" w:styleId="CommentText">
    <w:name w:val="annotation text"/>
    <w:basedOn w:val="Normal"/>
    <w:link w:val="CommentTextChar"/>
    <w:rsid w:val="006E0830"/>
    <w:rPr>
      <w:sz w:val="20"/>
    </w:rPr>
  </w:style>
  <w:style w:type="character" w:customStyle="1" w:styleId="CommentTextChar">
    <w:name w:val="Comment Text Char"/>
    <w:link w:val="CommentText"/>
    <w:rsid w:val="006E0830"/>
    <w:rPr>
      <w:snapToGrid w:val="0"/>
    </w:rPr>
  </w:style>
  <w:style w:type="paragraph" w:styleId="CommentSubject">
    <w:name w:val="annotation subject"/>
    <w:basedOn w:val="CommentText"/>
    <w:next w:val="CommentText"/>
    <w:link w:val="CommentSubjectChar"/>
    <w:rsid w:val="006E0830"/>
    <w:rPr>
      <w:b/>
      <w:bCs/>
    </w:rPr>
  </w:style>
  <w:style w:type="character" w:customStyle="1" w:styleId="CommentSubjectChar">
    <w:name w:val="Comment Subject Char"/>
    <w:link w:val="CommentSubject"/>
    <w:rsid w:val="006E0830"/>
    <w:rPr>
      <w:b/>
      <w:bCs/>
      <w:snapToGrid w:val="0"/>
    </w:rPr>
  </w:style>
  <w:style w:type="paragraph" w:styleId="Revision">
    <w:name w:val="Revision"/>
    <w:hidden/>
    <w:uiPriority w:val="99"/>
    <w:semiHidden/>
    <w:rsid w:val="006E0830"/>
    <w:rPr>
      <w:snapToGrid w:val="0"/>
      <w:sz w:val="24"/>
    </w:rPr>
  </w:style>
  <w:style w:type="paragraph" w:styleId="EndnoteText">
    <w:name w:val="endnote text"/>
    <w:basedOn w:val="Normal"/>
    <w:link w:val="EndnoteTextChar"/>
    <w:uiPriority w:val="99"/>
    <w:unhideWhenUsed/>
    <w:rsid w:val="00862825"/>
    <w:rPr>
      <w:sz w:val="20"/>
    </w:rPr>
  </w:style>
  <w:style w:type="character" w:customStyle="1" w:styleId="EndnoteTextChar">
    <w:name w:val="Endnote Text Char"/>
    <w:link w:val="EndnoteText"/>
    <w:uiPriority w:val="99"/>
    <w:rsid w:val="00862825"/>
    <w:rPr>
      <w:snapToGrid w:val="0"/>
    </w:rPr>
  </w:style>
  <w:style w:type="character" w:styleId="EndnoteReference">
    <w:name w:val="endnote reference"/>
    <w:uiPriority w:val="99"/>
    <w:unhideWhenUsed/>
    <w:rsid w:val="00862825"/>
    <w:rPr>
      <w:vertAlign w:val="superscript"/>
    </w:rPr>
  </w:style>
  <w:style w:type="character" w:styleId="FollowedHyperlink">
    <w:name w:val="FollowedHyperlink"/>
    <w:rsid w:val="00CD2B8D"/>
    <w:rPr>
      <w:color w:val="954F72"/>
      <w:u w:val="single"/>
    </w:rPr>
  </w:style>
  <w:style w:type="paragraph" w:styleId="FootnoteText">
    <w:name w:val="footnote text"/>
    <w:basedOn w:val="Normal"/>
    <w:link w:val="FootnoteTextChar"/>
    <w:unhideWhenUsed/>
    <w:rsid w:val="00883A67"/>
    <w:pPr>
      <w:widowControl/>
    </w:pPr>
    <w:rPr>
      <w:rFonts w:ascii="Calibri" w:eastAsia="Calibri" w:hAnsi="Calibri" w:cs="Calibri"/>
      <w:snapToGrid/>
      <w:sz w:val="20"/>
    </w:rPr>
  </w:style>
  <w:style w:type="character" w:customStyle="1" w:styleId="FootnoteTextChar">
    <w:name w:val="Footnote Text Char"/>
    <w:link w:val="FootnoteText"/>
    <w:rsid w:val="00883A67"/>
    <w:rPr>
      <w:rFonts w:ascii="Calibri" w:eastAsia="Calibri" w:hAnsi="Calibri" w:cs="Calibri"/>
    </w:rPr>
  </w:style>
  <w:style w:type="character" w:styleId="UnresolvedMention">
    <w:name w:val="Unresolved Mention"/>
    <w:basedOn w:val="DefaultParagraphFont"/>
    <w:uiPriority w:val="99"/>
    <w:semiHidden/>
    <w:unhideWhenUsed/>
    <w:rsid w:val="00E91FD7"/>
    <w:rPr>
      <w:color w:val="605E5C"/>
      <w:shd w:val="clear" w:color="auto" w:fill="E1DFDD"/>
    </w:rPr>
  </w:style>
  <w:style w:type="paragraph" w:styleId="Header">
    <w:name w:val="header"/>
    <w:basedOn w:val="Normal"/>
    <w:link w:val="HeaderChar"/>
    <w:rsid w:val="00AB7704"/>
    <w:pPr>
      <w:tabs>
        <w:tab w:val="center" w:pos="4680"/>
        <w:tab w:val="right" w:pos="9360"/>
      </w:tabs>
    </w:pPr>
  </w:style>
  <w:style w:type="character" w:customStyle="1" w:styleId="HeaderChar">
    <w:name w:val="Header Char"/>
    <w:basedOn w:val="DefaultParagraphFont"/>
    <w:link w:val="Header"/>
    <w:rsid w:val="00AB7704"/>
    <w:rPr>
      <w:snapToGrid w:val="0"/>
      <w:sz w:val="24"/>
    </w:rPr>
  </w:style>
  <w:style w:type="paragraph" w:styleId="ListParagraph">
    <w:name w:val="List Paragraph"/>
    <w:basedOn w:val="Normal"/>
    <w:uiPriority w:val="34"/>
    <w:qFormat/>
    <w:rsid w:val="00922B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IntlMailDutyHelp@cbp.dhs.go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CBPDM@cbp.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5" ma:contentTypeDescription="Create a new document." ma:contentTypeScope="" ma:versionID="3db6be777706ad9953d6e4542110c6e7">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e5d159c8624e26aea1459e13511198fb"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cb4de6-e6d0-4a96-90f4-63c0f3176c61">
      <Terms xmlns="http://schemas.microsoft.com/office/infopath/2007/PartnerControls"/>
    </lcf76f155ced4ddcb4097134ff3c332f>
    <TaxCatchAll xmlns="1764b414-1665-464b-8f9d-11e564c0efa8" xsi:nil="true"/>
  </documentManagement>
</p:properties>
</file>

<file path=customXml/itemProps1.xml><?xml version="1.0" encoding="utf-8"?>
<ds:datastoreItem xmlns:ds="http://schemas.openxmlformats.org/officeDocument/2006/customXml" ds:itemID="{8D14E2D6-9C69-484D-9EF7-828A97F54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4de6-e6d0-4a96-90f4-63c0f3176c61"/>
    <ds:schemaRef ds:uri="1764b414-1665-464b-8f9d-11e564c0e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9202BB-EC77-48BF-AA50-31B8126418CE}">
  <ds:schemaRefs>
    <ds:schemaRef ds:uri="http://schemas.openxmlformats.org/officeDocument/2006/bibliography"/>
  </ds:schemaRefs>
</ds:datastoreItem>
</file>

<file path=customXml/itemProps3.xml><?xml version="1.0" encoding="utf-8"?>
<ds:datastoreItem xmlns:ds="http://schemas.openxmlformats.org/officeDocument/2006/customXml" ds:itemID="{86E12DB7-72F1-4883-B4AC-A96F8F02DA74}">
  <ds:schemaRefs>
    <ds:schemaRef ds:uri="http://schemas.microsoft.com/sharepoint/v3/contenttype/forms"/>
  </ds:schemaRefs>
</ds:datastoreItem>
</file>

<file path=customXml/itemProps4.xml><?xml version="1.0" encoding="utf-8"?>
<ds:datastoreItem xmlns:ds="http://schemas.openxmlformats.org/officeDocument/2006/customXml" ds:itemID="{237A4653-13AA-48DB-8C77-E7575B08EC39}">
  <ds:schemaRefs>
    <ds:schemaRef ds:uri="1764b414-1665-464b-8f9d-11e564c0efa8"/>
    <ds:schemaRef ds:uri="http://purl.org/dc/terms/"/>
    <ds:schemaRef ds:uri="http://www.w3.org/XML/1998/namespace"/>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20cb4de6-e6d0-4a96-90f4-63c0f3176c61"/>
    <ds:schemaRef ds:uri="http://purl.org/dc/elements/1.1/"/>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Dell Computer Corporation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Shade Williams;Faith Parum</dc:creator>
  <cp:lastModifiedBy>WILLIAMS, SHADE</cp:lastModifiedBy>
  <cp:revision>5</cp:revision>
  <cp:lastPrinted>2016-03-07T22:25:00Z</cp:lastPrinted>
  <dcterms:created xsi:type="dcterms:W3CDTF">2025-04-18T12:41:00Z</dcterms:created>
  <dcterms:modified xsi:type="dcterms:W3CDTF">2025-04-18T18:36:30Z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0x010100D3172905C5680448A910693BC61BFEB8</vt:lpwstr>
  </property>
  <property fmtid="{D5CDD505-2E9C-101B-9397-08002B2CF9AE}" pid="3" name="MediaServiceImageTags">
    <vt:lpwstr/>
  </property>
  <property fmtid="{D5CDD505-2E9C-101B-9397-08002B2CF9AE}" pid="4" name="Order">
    <vt:r8>100</vt:r8>
  </property>
</Properties>
</file>