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0B5AC9" w:rsidP="000B5AC9" w14:paraId="0F1FA20B" w14:textId="0D6786B9">
      <w:pPr>
        <w:pStyle w:val="Header"/>
        <w:rPr>
          <w:rFonts w:ascii="Times New Roman" w:hAnsi="Times New Roman"/>
          <w:color w:val="FFFFFF" w:themeColor="background1"/>
          <w:szCs w:val="24"/>
        </w:rPr>
      </w:pPr>
      <w:r w:rsidRPr="000B5AC9">
        <w:rPr>
          <w:rFonts w:ascii="Times New Roman" w:hAnsi="Times New Roman"/>
          <w:szCs w:val="24"/>
        </w:rPr>
        <w:t xml:space="preserve">OMB Number: </w:t>
      </w:r>
      <w:r w:rsidRPr="000B5AC9" w:rsidR="00CE4E86">
        <w:rPr>
          <w:rFonts w:ascii="Times New Roman" w:hAnsi="Times New Roman"/>
          <w:szCs w:val="24"/>
        </w:rPr>
        <w:t>1</w:t>
      </w:r>
      <w:r w:rsidRPr="000B5AC9" w:rsidR="002767F4">
        <w:rPr>
          <w:rFonts w:ascii="Times New Roman" w:hAnsi="Times New Roman"/>
          <w:szCs w:val="24"/>
        </w:rPr>
        <w:t>820</w:t>
      </w:r>
      <w:r w:rsidRPr="000B5AC9">
        <w:rPr>
          <w:rFonts w:ascii="Times New Roman" w:hAnsi="Times New Roman"/>
          <w:szCs w:val="24"/>
        </w:rPr>
        <w:t>-</w:t>
      </w:r>
      <w:r w:rsidRPr="000B5AC9" w:rsidR="002767F4">
        <w:rPr>
          <w:rFonts w:ascii="Times New Roman" w:hAnsi="Times New Roman"/>
          <w:szCs w:val="24"/>
        </w:rPr>
        <w:t>06</w:t>
      </w:r>
      <w:r w:rsidRPr="000B5AC9" w:rsidR="00831DA6">
        <w:rPr>
          <w:rFonts w:ascii="Times New Roman" w:hAnsi="Times New Roman"/>
          <w:szCs w:val="24"/>
        </w:rPr>
        <w:t>27</w:t>
      </w:r>
    </w:p>
    <w:p w:rsidR="00EA1767" w:rsidRPr="000B5AC9" w:rsidP="000B5AC9" w14:paraId="4B9831D3" w14:textId="01299B1D">
      <w:pPr>
        <w:pStyle w:val="Header"/>
        <w:rPr>
          <w:rFonts w:ascii="Times New Roman" w:hAnsi="Times New Roman"/>
          <w:color w:val="FFFFFF" w:themeColor="background1"/>
          <w:szCs w:val="24"/>
        </w:rPr>
      </w:pPr>
      <w:r w:rsidRPr="000B5AC9">
        <w:rPr>
          <w:rFonts w:ascii="Times New Roman" w:hAnsi="Times New Roman"/>
          <w:szCs w:val="24"/>
        </w:rPr>
        <w:t xml:space="preserve">Revised: </w:t>
      </w:r>
      <w:r w:rsidR="000664AD">
        <w:rPr>
          <w:rFonts w:ascii="Times New Roman" w:hAnsi="Times New Roman"/>
          <w:szCs w:val="24"/>
        </w:rPr>
        <w:t>06</w:t>
      </w:r>
      <w:r w:rsidRPr="000B5AC9">
        <w:rPr>
          <w:rFonts w:ascii="Times New Roman" w:hAnsi="Times New Roman"/>
          <w:szCs w:val="24"/>
        </w:rPr>
        <w:t>/</w:t>
      </w:r>
      <w:r w:rsidR="000664AD">
        <w:rPr>
          <w:rFonts w:ascii="Times New Roman" w:hAnsi="Times New Roman"/>
          <w:szCs w:val="24"/>
        </w:rPr>
        <w:t>21</w:t>
      </w:r>
      <w:r w:rsidRPr="000B5AC9">
        <w:rPr>
          <w:rFonts w:ascii="Times New Roman" w:hAnsi="Times New Roman"/>
          <w:szCs w:val="24"/>
        </w:rPr>
        <w:t>/</w:t>
      </w:r>
      <w:r w:rsidRPr="000B5AC9" w:rsidR="00A431D7">
        <w:rPr>
          <w:rFonts w:ascii="Times New Roman" w:hAnsi="Times New Roman"/>
          <w:szCs w:val="24"/>
        </w:rPr>
        <w:t>2023</w:t>
      </w:r>
    </w:p>
    <w:p w:rsidR="00043C32" w:rsidRPr="000B5AC9" w:rsidP="000B5AC9" w14:paraId="28BC3D7A" w14:textId="77777777">
      <w:pPr>
        <w:pStyle w:val="Heading1"/>
        <w:rPr>
          <w:sz w:val="24"/>
          <w:szCs w:val="24"/>
        </w:rPr>
      </w:pPr>
      <w:r w:rsidRPr="000B5AC9">
        <w:rPr>
          <w:sz w:val="24"/>
          <w:szCs w:val="24"/>
        </w:rPr>
        <w:t>SUPPORTING STATEMENT</w:t>
      </w:r>
    </w:p>
    <w:p w:rsidR="00043C32" w:rsidRPr="000B5AC9" w:rsidP="000B5AC9" w14:paraId="588F3248" w14:textId="77777777">
      <w:pPr>
        <w:pStyle w:val="Heading1"/>
        <w:rPr>
          <w:sz w:val="24"/>
          <w:szCs w:val="24"/>
        </w:rPr>
      </w:pPr>
      <w:r w:rsidRPr="000B5AC9">
        <w:rPr>
          <w:sz w:val="24"/>
          <w:szCs w:val="24"/>
        </w:rPr>
        <w:t>FOR PAPERWORK REDUCTION ACT SUBMISSION</w:t>
      </w:r>
    </w:p>
    <w:p w:rsidR="00043C32" w:rsidRPr="000B5AC9" w:rsidP="000B5AC9" w14:paraId="0888E082" w14:textId="77777777">
      <w:pPr>
        <w:tabs>
          <w:tab w:val="left" w:pos="0"/>
        </w:tabs>
        <w:suppressAutoHyphens/>
        <w:rPr>
          <w:rFonts w:ascii="Times New Roman" w:hAnsi="Times New Roman"/>
          <w:szCs w:val="24"/>
        </w:rPr>
      </w:pPr>
    </w:p>
    <w:p w:rsidR="00EA1767" w:rsidRPr="000B5AC9" w:rsidP="000B5AC9" w14:paraId="0619815E" w14:textId="77777777">
      <w:pPr>
        <w:pStyle w:val="ListParagraph"/>
        <w:numPr>
          <w:ilvl w:val="0"/>
          <w:numId w:val="4"/>
        </w:numPr>
        <w:suppressAutoHyphens/>
        <w:contextualSpacing w:val="0"/>
        <w:rPr>
          <w:rFonts w:ascii="Times New Roman" w:hAnsi="Times New Roman"/>
          <w:b/>
          <w:szCs w:val="24"/>
        </w:rPr>
      </w:pPr>
      <w:r w:rsidRPr="000B5AC9">
        <w:rPr>
          <w:rStyle w:val="Heading2Char"/>
          <w:rFonts w:ascii="Times New Roman" w:hAnsi="Times New Roman"/>
          <w:color w:val="auto"/>
          <w:sz w:val="24"/>
          <w:szCs w:val="24"/>
        </w:rPr>
        <w:t>Explain the circumstances</w:t>
      </w:r>
      <w:r w:rsidRPr="000B5AC9">
        <w:rPr>
          <w:rFonts w:ascii="Times New Roman" w:hAnsi="Times New Roman"/>
          <w:b/>
          <w:szCs w:val="24"/>
        </w:rPr>
        <w:t xml:space="preserve"> that make the collection of information necessary.  </w:t>
      </w:r>
      <w:r w:rsidRPr="000B5AC9" w:rsidR="007C0A4C">
        <w:rPr>
          <w:rFonts w:ascii="Times New Roman" w:hAnsi="Times New Roman"/>
          <w:b/>
          <w:szCs w:val="24"/>
        </w:rPr>
        <w:t>What is the purpose for this information collection</w:t>
      </w:r>
      <w:r w:rsidRPr="000B5AC9" w:rsidR="006A38F7">
        <w:rPr>
          <w:rFonts w:ascii="Times New Roman" w:hAnsi="Times New Roman"/>
          <w:b/>
          <w:szCs w:val="24"/>
        </w:rPr>
        <w:t>?</w:t>
      </w:r>
      <w:r w:rsidRPr="000B5AC9" w:rsidR="007C0A4C">
        <w:rPr>
          <w:rFonts w:ascii="Times New Roman" w:hAnsi="Times New Roman"/>
          <w:b/>
          <w:szCs w:val="24"/>
        </w:rPr>
        <w:t xml:space="preserve"> </w:t>
      </w:r>
      <w:r w:rsidRPr="000B5AC9">
        <w:rPr>
          <w:rFonts w:ascii="Times New Roman" w:hAnsi="Times New Roman"/>
          <w:b/>
          <w:szCs w:val="24"/>
        </w:rPr>
        <w:t xml:space="preserve">Identify any legal or administrative requirements that necessitate the collection.  </w:t>
      </w:r>
      <w:r w:rsidRPr="000B5AC9" w:rsidR="006A38F7">
        <w:rPr>
          <w:rFonts w:ascii="Times New Roman" w:hAnsi="Times New Roman"/>
          <w:b/>
          <w:szCs w:val="24"/>
        </w:rPr>
        <w:t xml:space="preserve">Include a citation that </w:t>
      </w:r>
      <w:r w:rsidRPr="000B5AC9">
        <w:rPr>
          <w:rFonts w:ascii="Times New Roman" w:hAnsi="Times New Roman"/>
          <w:b/>
          <w:szCs w:val="24"/>
        </w:rPr>
        <w:t>authoriz</w:t>
      </w:r>
      <w:r w:rsidRPr="000B5AC9" w:rsidR="006A38F7">
        <w:rPr>
          <w:rFonts w:ascii="Times New Roman" w:hAnsi="Times New Roman"/>
          <w:b/>
          <w:szCs w:val="24"/>
        </w:rPr>
        <w:t>es</w:t>
      </w:r>
      <w:r w:rsidRPr="000B5AC9">
        <w:rPr>
          <w:rFonts w:ascii="Times New Roman" w:hAnsi="Times New Roman"/>
          <w:b/>
          <w:szCs w:val="24"/>
        </w:rPr>
        <w:t xml:space="preserve"> the collection of information</w:t>
      </w:r>
      <w:r w:rsidRPr="000B5AC9" w:rsidR="006A38F7">
        <w:rPr>
          <w:rFonts w:ascii="Times New Roman" w:hAnsi="Times New Roman"/>
          <w:b/>
          <w:szCs w:val="24"/>
        </w:rPr>
        <w:t>.</w:t>
      </w:r>
      <w:r w:rsidRPr="000B5AC9">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0B5AC9" w:rsidR="006A38F7">
        <w:rPr>
          <w:rFonts w:ascii="Times New Roman" w:hAnsi="Times New Roman"/>
          <w:b/>
          <w:szCs w:val="24"/>
        </w:rPr>
        <w:t xml:space="preserve">list </w:t>
      </w:r>
      <w:r w:rsidRPr="000B5AC9">
        <w:rPr>
          <w:rFonts w:ascii="Times New Roman" w:hAnsi="Times New Roman"/>
          <w:b/>
          <w:szCs w:val="24"/>
        </w:rPr>
        <w:t xml:space="preserve">the sections </w:t>
      </w:r>
      <w:r w:rsidRPr="000B5AC9" w:rsidR="006A38F7">
        <w:rPr>
          <w:rFonts w:ascii="Times New Roman" w:hAnsi="Times New Roman"/>
          <w:b/>
          <w:szCs w:val="24"/>
        </w:rPr>
        <w:t>with a brief description of the information collection requirement, and/</w:t>
      </w:r>
      <w:r w:rsidRPr="000B5AC9">
        <w:rPr>
          <w:rFonts w:ascii="Times New Roman" w:hAnsi="Times New Roman"/>
          <w:b/>
          <w:szCs w:val="24"/>
        </w:rPr>
        <w:t>or change</w:t>
      </w:r>
      <w:r w:rsidRPr="000B5AC9" w:rsidR="006A38F7">
        <w:rPr>
          <w:rFonts w:ascii="Times New Roman" w:hAnsi="Times New Roman"/>
          <w:b/>
          <w:szCs w:val="24"/>
        </w:rPr>
        <w:t>s to</w:t>
      </w:r>
      <w:r w:rsidRPr="000B5AC9">
        <w:rPr>
          <w:rFonts w:ascii="Times New Roman" w:hAnsi="Times New Roman"/>
          <w:b/>
          <w:szCs w:val="24"/>
        </w:rPr>
        <w:t xml:space="preserve"> sections, if applicable.</w:t>
      </w:r>
    </w:p>
    <w:p w:rsidR="00AD381B" w:rsidRPr="000B5AC9" w:rsidP="000B5AC9" w14:paraId="1B84B816" w14:textId="1F998544">
      <w:pPr>
        <w:pStyle w:val="ListParagraph"/>
        <w:suppressAutoHyphens/>
        <w:rPr>
          <w:rFonts w:ascii="Times New Roman" w:hAnsi="Times New Roman"/>
          <w:szCs w:val="24"/>
        </w:rPr>
      </w:pPr>
    </w:p>
    <w:p w:rsidR="00436231" w:rsidRPr="000B5AC9" w:rsidP="000B5AC9" w14:paraId="35268539" w14:textId="6417C361">
      <w:pPr>
        <w:pStyle w:val="ListParagraph"/>
        <w:suppressAutoHyphens/>
        <w:contextualSpacing w:val="0"/>
        <w:rPr>
          <w:rFonts w:ascii="Times New Roman" w:hAnsi="Times New Roman"/>
          <w:szCs w:val="24"/>
        </w:rPr>
      </w:pPr>
      <w:r w:rsidRPr="000B5AC9">
        <w:rPr>
          <w:rFonts w:ascii="Times New Roman" w:hAnsi="Times New Roman"/>
          <w:szCs w:val="24"/>
        </w:rPr>
        <w:t xml:space="preserve">The current version of </w:t>
      </w:r>
      <w:r w:rsidRPr="000B5AC9" w:rsidR="00D57CF9">
        <w:rPr>
          <w:rFonts w:ascii="Times New Roman" w:hAnsi="Times New Roman"/>
          <w:szCs w:val="24"/>
        </w:rPr>
        <w:t>The Annual Protection and Advocacy of Individual Rights (PAIR) Program Performance Report (Form RSA-509)</w:t>
      </w:r>
      <w:r w:rsidRPr="000B5AC9" w:rsidR="00F6337A">
        <w:rPr>
          <w:rFonts w:ascii="Times New Roman" w:hAnsi="Times New Roman"/>
          <w:szCs w:val="24"/>
        </w:rPr>
        <w:t xml:space="preserve"> </w:t>
      </w:r>
      <w:r w:rsidRPr="000B5AC9">
        <w:rPr>
          <w:rFonts w:ascii="Times New Roman" w:hAnsi="Times New Roman"/>
          <w:szCs w:val="24"/>
        </w:rPr>
        <w:t xml:space="preserve">is scheduled to expire on July 31, 2023. </w:t>
      </w:r>
      <w:r w:rsidRPr="000B5AC9" w:rsidR="009E7736">
        <w:rPr>
          <w:rFonts w:ascii="Times New Roman" w:hAnsi="Times New Roman"/>
          <w:szCs w:val="24"/>
        </w:rPr>
        <w:t>The Rehabilitation Services Administration (</w:t>
      </w:r>
      <w:r w:rsidRPr="000B5AC9">
        <w:rPr>
          <w:rFonts w:ascii="Times New Roman" w:hAnsi="Times New Roman"/>
          <w:szCs w:val="24"/>
        </w:rPr>
        <w:t>RSA</w:t>
      </w:r>
      <w:r w:rsidRPr="000B5AC9" w:rsidR="009E7736">
        <w:rPr>
          <w:rFonts w:ascii="Times New Roman" w:hAnsi="Times New Roman"/>
          <w:szCs w:val="24"/>
        </w:rPr>
        <w:t>)</w:t>
      </w:r>
      <w:r w:rsidRPr="000B5AC9">
        <w:rPr>
          <w:rFonts w:ascii="Times New Roman" w:hAnsi="Times New Roman"/>
          <w:szCs w:val="24"/>
        </w:rPr>
        <w:t xml:space="preserve"> has made</w:t>
      </w:r>
      <w:r w:rsidRPr="000B5AC9" w:rsidR="00D57CF9">
        <w:rPr>
          <w:rFonts w:ascii="Times New Roman" w:hAnsi="Times New Roman"/>
          <w:bCs/>
          <w:szCs w:val="24"/>
        </w:rPr>
        <w:t xml:space="preserve"> </w:t>
      </w:r>
      <w:r w:rsidRPr="000B5AC9" w:rsidR="009E7736">
        <w:rPr>
          <w:rFonts w:ascii="Times New Roman" w:hAnsi="Times New Roman"/>
          <w:bCs/>
          <w:szCs w:val="24"/>
        </w:rPr>
        <w:t xml:space="preserve">minor </w:t>
      </w:r>
      <w:r w:rsidRPr="000B5AC9" w:rsidR="00D57CF9">
        <w:rPr>
          <w:rFonts w:ascii="Times New Roman" w:hAnsi="Times New Roman"/>
          <w:bCs/>
          <w:szCs w:val="24"/>
        </w:rPr>
        <w:t xml:space="preserve">changes to </w:t>
      </w:r>
      <w:bookmarkStart w:id="0" w:name="_Hlk129078300"/>
      <w:r w:rsidRPr="000B5AC9" w:rsidR="00D57CF9">
        <w:rPr>
          <w:rFonts w:ascii="Times New Roman" w:hAnsi="Times New Roman"/>
          <w:bCs/>
          <w:szCs w:val="24"/>
        </w:rPr>
        <w:t xml:space="preserve">Part III., </w:t>
      </w:r>
      <w:r w:rsidRPr="000B5AC9" w:rsidR="009E7736">
        <w:rPr>
          <w:rFonts w:ascii="Times New Roman" w:hAnsi="Times New Roman"/>
          <w:bCs/>
          <w:szCs w:val="24"/>
        </w:rPr>
        <w:t>Statistical Information on Individuals Served</w:t>
      </w:r>
      <w:r w:rsidRPr="000B5AC9" w:rsidR="00D57CF9">
        <w:rPr>
          <w:rFonts w:ascii="Times New Roman" w:hAnsi="Times New Roman"/>
          <w:bCs/>
          <w:szCs w:val="24"/>
        </w:rPr>
        <w:t>, B. Gender</w:t>
      </w:r>
      <w:bookmarkEnd w:id="0"/>
      <w:r w:rsidRPr="000B5AC9" w:rsidR="009E7736">
        <w:rPr>
          <w:rFonts w:ascii="Times New Roman" w:hAnsi="Times New Roman"/>
          <w:bCs/>
          <w:szCs w:val="24"/>
        </w:rPr>
        <w:t xml:space="preserve"> of Individuals Served</w:t>
      </w:r>
      <w:r w:rsidRPr="000B5AC9" w:rsidR="00D57CF9">
        <w:rPr>
          <w:rFonts w:ascii="Times New Roman" w:hAnsi="Times New Roman"/>
          <w:bCs/>
          <w:szCs w:val="24"/>
        </w:rPr>
        <w:t>.</w:t>
      </w:r>
      <w:r w:rsidR="00DF2BB4">
        <w:rPr>
          <w:rFonts w:ascii="Times New Roman" w:hAnsi="Times New Roman"/>
          <w:bCs/>
          <w:szCs w:val="24"/>
        </w:rPr>
        <w:t xml:space="preserve"> </w:t>
      </w:r>
      <w:r w:rsidR="008A44A2">
        <w:rPr>
          <w:rFonts w:ascii="Times New Roman" w:hAnsi="Times New Roman"/>
          <w:bCs/>
          <w:szCs w:val="24"/>
        </w:rPr>
        <w:t>More s</w:t>
      </w:r>
      <w:r w:rsidRPr="000B5AC9" w:rsidR="00D57CF9">
        <w:rPr>
          <w:rFonts w:ascii="Times New Roman" w:hAnsi="Times New Roman"/>
          <w:bCs/>
          <w:szCs w:val="24"/>
        </w:rPr>
        <w:t>pecifically,</w:t>
      </w:r>
      <w:r w:rsidRPr="000B5AC9" w:rsidR="000267A9">
        <w:rPr>
          <w:rFonts w:ascii="Times New Roman" w:hAnsi="Times New Roman"/>
          <w:bCs/>
          <w:szCs w:val="24"/>
        </w:rPr>
        <w:t xml:space="preserve"> </w:t>
      </w:r>
      <w:r w:rsidRPr="000B5AC9" w:rsidR="00D57CF9">
        <w:rPr>
          <w:rFonts w:ascii="Times New Roman" w:hAnsi="Times New Roman"/>
          <w:bCs/>
          <w:szCs w:val="24"/>
        </w:rPr>
        <w:t>RSA added two data elements for “</w:t>
      </w:r>
      <w:r w:rsidRPr="00F57FB3" w:rsidR="00F57FB3">
        <w:rPr>
          <w:rFonts w:ascii="Times New Roman" w:hAnsi="Times New Roman"/>
          <w:bCs/>
          <w:szCs w:val="24"/>
        </w:rPr>
        <w:t>Nonbinary or another gender</w:t>
      </w:r>
      <w:r w:rsidRPr="000B5AC9" w:rsidR="00D57CF9">
        <w:rPr>
          <w:rFonts w:ascii="Times New Roman" w:hAnsi="Times New Roman"/>
          <w:bCs/>
          <w:szCs w:val="24"/>
        </w:rPr>
        <w:t>” and “</w:t>
      </w:r>
      <w:r w:rsidR="00F57FB3">
        <w:rPr>
          <w:rFonts w:ascii="Times New Roman" w:hAnsi="Times New Roman"/>
          <w:bCs/>
          <w:szCs w:val="24"/>
        </w:rPr>
        <w:t>Unknown</w:t>
      </w:r>
      <w:r w:rsidRPr="000B5AC9" w:rsidR="00236C0C">
        <w:rPr>
          <w:rFonts w:ascii="Times New Roman" w:hAnsi="Times New Roman"/>
          <w:bCs/>
          <w:szCs w:val="24"/>
        </w:rPr>
        <w:t>.</w:t>
      </w:r>
      <w:r w:rsidRPr="000B5AC9" w:rsidR="00D57CF9">
        <w:rPr>
          <w:rFonts w:ascii="Times New Roman" w:hAnsi="Times New Roman"/>
          <w:bCs/>
          <w:szCs w:val="24"/>
        </w:rPr>
        <w:t xml:space="preserve">” </w:t>
      </w:r>
      <w:r w:rsidRPr="000B5AC9" w:rsidR="00236C0C">
        <w:rPr>
          <w:rFonts w:ascii="Times New Roman" w:hAnsi="Times New Roman"/>
          <w:bCs/>
          <w:szCs w:val="24"/>
        </w:rPr>
        <w:t xml:space="preserve">In this section, </w:t>
      </w:r>
      <w:r w:rsidRPr="000B5AC9" w:rsidR="00D57CF9">
        <w:rPr>
          <w:rFonts w:ascii="Times New Roman" w:hAnsi="Times New Roman"/>
          <w:bCs/>
          <w:szCs w:val="24"/>
        </w:rPr>
        <w:t>the RSA-</w:t>
      </w:r>
      <w:r w:rsidRPr="000B5AC9" w:rsidR="00043214">
        <w:rPr>
          <w:rFonts w:ascii="Times New Roman" w:hAnsi="Times New Roman"/>
          <w:bCs/>
          <w:szCs w:val="24"/>
        </w:rPr>
        <w:t>509</w:t>
      </w:r>
      <w:r w:rsidRPr="000B5AC9" w:rsidR="00D57CF9">
        <w:rPr>
          <w:rFonts w:ascii="Times New Roman" w:hAnsi="Times New Roman"/>
          <w:bCs/>
          <w:szCs w:val="24"/>
        </w:rPr>
        <w:t xml:space="preserve"> </w:t>
      </w:r>
      <w:r w:rsidRPr="000B5AC9" w:rsidR="00236C0C">
        <w:rPr>
          <w:rFonts w:ascii="Times New Roman" w:hAnsi="Times New Roman"/>
          <w:bCs/>
          <w:szCs w:val="24"/>
        </w:rPr>
        <w:t xml:space="preserve">currently </w:t>
      </w:r>
      <w:r w:rsidRPr="000B5AC9" w:rsidR="00D57CF9">
        <w:rPr>
          <w:rFonts w:ascii="Times New Roman" w:hAnsi="Times New Roman"/>
          <w:bCs/>
          <w:szCs w:val="24"/>
        </w:rPr>
        <w:t xml:space="preserve">collects only data on “male” and “female” for gender. The data elements added by RSA for gender are consistent with those proposed by the U.S. Department of Education for its other information collection requests (ICRs) as they come up for renewal.  RSA is requesting </w:t>
      </w:r>
      <w:r w:rsidR="00886DF5">
        <w:rPr>
          <w:rFonts w:ascii="Times New Roman" w:hAnsi="Times New Roman"/>
          <w:bCs/>
          <w:szCs w:val="24"/>
        </w:rPr>
        <w:t>a revision</w:t>
      </w:r>
      <w:r w:rsidR="000B3E84">
        <w:rPr>
          <w:rFonts w:ascii="Times New Roman" w:hAnsi="Times New Roman"/>
          <w:bCs/>
          <w:szCs w:val="24"/>
        </w:rPr>
        <w:t xml:space="preserve"> </w:t>
      </w:r>
      <w:r w:rsidRPr="000B5AC9" w:rsidR="00D57CF9">
        <w:rPr>
          <w:rFonts w:ascii="Times New Roman" w:hAnsi="Times New Roman"/>
          <w:bCs/>
          <w:szCs w:val="24"/>
        </w:rPr>
        <w:t xml:space="preserve">of the </w:t>
      </w:r>
      <w:r w:rsidRPr="000B5AC9" w:rsidR="00043214">
        <w:rPr>
          <w:rFonts w:ascii="Times New Roman" w:hAnsi="Times New Roman"/>
          <w:bCs/>
          <w:szCs w:val="24"/>
        </w:rPr>
        <w:t>RSA-509</w:t>
      </w:r>
      <w:r w:rsidR="00886DF5">
        <w:rPr>
          <w:rFonts w:ascii="Times New Roman" w:hAnsi="Times New Roman"/>
          <w:bCs/>
          <w:szCs w:val="24"/>
        </w:rPr>
        <w:t>, to expire</w:t>
      </w:r>
      <w:r w:rsidRPr="000B5AC9" w:rsidR="00043214">
        <w:rPr>
          <w:rFonts w:ascii="Times New Roman" w:hAnsi="Times New Roman"/>
          <w:bCs/>
          <w:szCs w:val="24"/>
        </w:rPr>
        <w:t xml:space="preserve"> </w:t>
      </w:r>
      <w:r w:rsidRPr="000B5AC9">
        <w:rPr>
          <w:rFonts w:ascii="Times New Roman" w:hAnsi="Times New Roman"/>
          <w:szCs w:val="24"/>
        </w:rPr>
        <w:t>July 31, 2026.</w:t>
      </w:r>
    </w:p>
    <w:p w:rsidR="00436231" w:rsidRPr="000B5AC9" w:rsidP="000B5AC9" w14:paraId="4A19C465" w14:textId="77777777">
      <w:pPr>
        <w:pStyle w:val="ListParagraph"/>
        <w:suppressAutoHyphens/>
        <w:rPr>
          <w:rFonts w:ascii="Times New Roman" w:hAnsi="Times New Roman"/>
          <w:szCs w:val="24"/>
        </w:rPr>
      </w:pPr>
    </w:p>
    <w:p w:rsidR="007849B9" w:rsidRPr="000B5AC9" w:rsidP="000B5AC9" w14:paraId="223D08D3" w14:textId="00F8E9A1">
      <w:pPr>
        <w:pStyle w:val="ListParagraph"/>
        <w:suppressAutoHyphens/>
        <w:rPr>
          <w:rFonts w:ascii="Times New Roman" w:hAnsi="Times New Roman"/>
          <w:szCs w:val="24"/>
        </w:rPr>
      </w:pPr>
      <w:r w:rsidRPr="000B5AC9">
        <w:rPr>
          <w:rFonts w:ascii="Times New Roman" w:hAnsi="Times New Roman"/>
          <w:szCs w:val="24"/>
        </w:rPr>
        <w:t>The Form RSA-509 will be used to analyze and evaluate the PAIR Program administered by eligible protection and advocacy (P&amp;A) systems in states</w:t>
      </w:r>
      <w:r w:rsidRPr="000B5AC9" w:rsidR="008479ED">
        <w:rPr>
          <w:rFonts w:ascii="Times New Roman" w:hAnsi="Times New Roman"/>
          <w:szCs w:val="24"/>
        </w:rPr>
        <w:t xml:space="preserve"> and the P&amp;A serving the American Indian Consortium</w:t>
      </w:r>
      <w:r w:rsidRPr="000B5AC9">
        <w:rPr>
          <w:rFonts w:ascii="Times New Roman" w:hAnsi="Times New Roman"/>
          <w:szCs w:val="24"/>
        </w:rPr>
        <w:t>. These systems provide services to eligible individuals with disabilities to protect their legal and human rights. RSA uses the form to meet specific data collection requirements of Section 509</w:t>
      </w:r>
      <w:r w:rsidRPr="000B5AC9" w:rsidR="007F6A52">
        <w:rPr>
          <w:rFonts w:ascii="Times New Roman" w:hAnsi="Times New Roman"/>
          <w:szCs w:val="24"/>
        </w:rPr>
        <w:t>(k)</w:t>
      </w:r>
      <w:r w:rsidRPr="000B5AC9">
        <w:rPr>
          <w:rFonts w:ascii="Times New Roman" w:hAnsi="Times New Roman"/>
          <w:szCs w:val="24"/>
        </w:rPr>
        <w:t xml:space="preserve"> of the Rehabilitation Act of 1973 (Rehabilitation Act), as amended by Title IV of the Workforce Innovation and Opportunity Act (WIOA), 29 U.S.C. 794e</w:t>
      </w:r>
      <w:r w:rsidRPr="000B5AC9" w:rsidR="007F6A52">
        <w:rPr>
          <w:rFonts w:ascii="Times New Roman" w:hAnsi="Times New Roman"/>
          <w:szCs w:val="24"/>
        </w:rPr>
        <w:t>(k)</w:t>
      </w:r>
      <w:r w:rsidRPr="000B5AC9">
        <w:rPr>
          <w:rFonts w:ascii="Times New Roman" w:hAnsi="Times New Roman"/>
          <w:szCs w:val="24"/>
        </w:rPr>
        <w:t xml:space="preserve">, and its implementing Federal regulations at 34 C.F.R. </w:t>
      </w:r>
      <w:r w:rsidRPr="000B5AC9" w:rsidR="007F6A52">
        <w:rPr>
          <w:rFonts w:ascii="Times New Roman" w:hAnsi="Times New Roman"/>
          <w:szCs w:val="24"/>
        </w:rPr>
        <w:t xml:space="preserve">§ </w:t>
      </w:r>
      <w:r w:rsidRPr="000B5AC9">
        <w:rPr>
          <w:rFonts w:ascii="Times New Roman" w:hAnsi="Times New Roman"/>
          <w:szCs w:val="24"/>
        </w:rPr>
        <w:t>381</w:t>
      </w:r>
      <w:r w:rsidRPr="000B5AC9" w:rsidR="007F6A52">
        <w:rPr>
          <w:rFonts w:ascii="Times New Roman" w:hAnsi="Times New Roman"/>
          <w:szCs w:val="24"/>
        </w:rPr>
        <w:t>.32</w:t>
      </w:r>
      <w:r w:rsidRPr="000B5AC9">
        <w:rPr>
          <w:rFonts w:ascii="Times New Roman" w:hAnsi="Times New Roman"/>
          <w:szCs w:val="24"/>
        </w:rPr>
        <w:t xml:space="preserve">. The data reported by PAIR </w:t>
      </w:r>
      <w:r w:rsidRPr="000B5AC9" w:rsidR="00313267">
        <w:rPr>
          <w:rFonts w:ascii="Times New Roman" w:hAnsi="Times New Roman"/>
          <w:szCs w:val="24"/>
        </w:rPr>
        <w:t xml:space="preserve">grantees </w:t>
      </w:r>
      <w:r w:rsidRPr="000B5AC9">
        <w:rPr>
          <w:rFonts w:ascii="Times New Roman" w:hAnsi="Times New Roman"/>
          <w:szCs w:val="24"/>
        </w:rPr>
        <w:t xml:space="preserve">using the form include demographic information about the individuals served, information describing the types of issues addressed through individual and systemic advocacy, and information about the results of these activities. PAIR </w:t>
      </w:r>
      <w:r w:rsidRPr="000B5AC9" w:rsidR="00313267">
        <w:rPr>
          <w:rFonts w:ascii="Times New Roman" w:hAnsi="Times New Roman"/>
          <w:szCs w:val="24"/>
        </w:rPr>
        <w:t xml:space="preserve">grantees </w:t>
      </w:r>
      <w:r w:rsidRPr="000B5AC9">
        <w:rPr>
          <w:rFonts w:ascii="Times New Roman" w:hAnsi="Times New Roman"/>
          <w:szCs w:val="24"/>
        </w:rPr>
        <w:t xml:space="preserve">must report annually using the form that is due on or before December 30 each year. </w:t>
      </w:r>
    </w:p>
    <w:p w:rsidR="00AD381B" w:rsidRPr="000B5AC9" w:rsidP="000B5AC9" w14:paraId="4D96DBAA" w14:textId="77777777">
      <w:pPr>
        <w:pStyle w:val="ListParagraph"/>
        <w:suppressAutoHyphens/>
        <w:contextualSpacing w:val="0"/>
        <w:rPr>
          <w:rFonts w:ascii="Times New Roman" w:hAnsi="Times New Roman"/>
          <w:szCs w:val="24"/>
        </w:rPr>
      </w:pPr>
    </w:p>
    <w:p w:rsidR="00AD381B" w:rsidRPr="000B5AC9" w:rsidP="000B5AC9" w14:paraId="2F75E106" w14:textId="77777777">
      <w:pPr>
        <w:pStyle w:val="ListParagraph"/>
        <w:numPr>
          <w:ilvl w:val="0"/>
          <w:numId w:val="4"/>
        </w:numPr>
        <w:suppressAutoHyphens/>
        <w:contextualSpacing w:val="0"/>
        <w:rPr>
          <w:rFonts w:ascii="Times New Roman" w:hAnsi="Times New Roman"/>
          <w:szCs w:val="24"/>
        </w:rPr>
      </w:pPr>
      <w:r w:rsidRPr="000B5AC9">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RPr="000B5AC9" w:rsidP="000B5AC9" w14:paraId="58467BF8" w14:textId="77777777">
      <w:pPr>
        <w:suppressAutoHyphens/>
        <w:rPr>
          <w:rFonts w:ascii="Times New Roman" w:hAnsi="Times New Roman"/>
          <w:szCs w:val="24"/>
        </w:rPr>
      </w:pPr>
    </w:p>
    <w:p w:rsidR="008E71CF" w:rsidRPr="000B5AC9" w:rsidP="000B5AC9" w14:paraId="0971203F" w14:textId="4B965AEF">
      <w:pPr>
        <w:suppressAutoHyphens/>
        <w:ind w:left="720"/>
        <w:rPr>
          <w:rFonts w:ascii="Times New Roman" w:hAnsi="Times New Roman"/>
          <w:szCs w:val="24"/>
        </w:rPr>
      </w:pPr>
      <w:r w:rsidRPr="000B5AC9">
        <w:rPr>
          <w:rFonts w:ascii="Times New Roman" w:hAnsi="Times New Roman"/>
          <w:szCs w:val="24"/>
        </w:rPr>
        <w:t xml:space="preserve">The collection of information through Form RSA-509 is necessary for RSA to furnish the President and Congress with data on the provision of PAIR services, as required by sections 13(a) and 509(k) of the Rehabilitation Act. Data reported by PAIR grantees through the RSA-509 have also helped RSA to establish a sound basis for future funding </w:t>
      </w:r>
      <w:r w:rsidRPr="000B5AC9">
        <w:rPr>
          <w:rFonts w:ascii="Times New Roman" w:hAnsi="Times New Roman"/>
          <w:szCs w:val="24"/>
        </w:rPr>
        <w:t>requests. RSA also uses data from the form to evaluate the effectiveness of eligible systems within individual States and the PAIR serving the American Indian Consortium in meeting annual priorities and objectives, pursuant to section 13(b) of the Rehabilitation Act. Last, RSA has found the RSA-509 data useful in projecting trends in the provision of services from year to year.</w:t>
      </w:r>
    </w:p>
    <w:p w:rsidR="007849B9" w:rsidRPr="000B5AC9" w:rsidP="000B5AC9" w14:paraId="740FD681" w14:textId="77777777">
      <w:pPr>
        <w:suppressAutoHyphens/>
        <w:rPr>
          <w:rFonts w:ascii="Times New Roman" w:hAnsi="Times New Roman"/>
          <w:szCs w:val="24"/>
        </w:rPr>
      </w:pPr>
    </w:p>
    <w:p w:rsidR="00043C32" w:rsidRPr="000B5AC9" w:rsidP="000B5AC9" w14:paraId="075A9C56" w14:textId="2F027FBB">
      <w:pPr>
        <w:pStyle w:val="ListParagraph"/>
        <w:numPr>
          <w:ilvl w:val="0"/>
          <w:numId w:val="4"/>
        </w:numPr>
        <w:tabs>
          <w:tab w:val="left" w:pos="-720"/>
        </w:tabs>
        <w:suppressAutoHyphens/>
        <w:contextualSpacing w:val="0"/>
        <w:rPr>
          <w:rFonts w:ascii="Times New Roman" w:hAnsi="Times New Roman"/>
          <w:b/>
          <w:szCs w:val="24"/>
        </w:rPr>
      </w:pPr>
      <w:r w:rsidRPr="000B5AC9">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r w:rsidRPr="000B5AC9" w:rsidR="00934C82">
        <w:rPr>
          <w:rFonts w:ascii="Times New Roman" w:hAnsi="Times New Roman"/>
          <w:b/>
          <w:szCs w:val="24"/>
        </w:rPr>
        <w:t>e.g.,</w:t>
      </w:r>
      <w:r w:rsidRPr="000B5AC9">
        <w:rPr>
          <w:rFonts w:ascii="Times New Roman" w:hAnsi="Times New Roman"/>
          <w:b/>
          <w:szCs w:val="24"/>
        </w:rPr>
        <w:t xml:space="preserve"> permitting electronic submission of responses, and the basis for the decision of adopting this means of collection. </w:t>
      </w:r>
      <w:r w:rsidRPr="000B5AC9" w:rsidR="006A38F7">
        <w:rPr>
          <w:rFonts w:ascii="Times New Roman" w:hAnsi="Times New Roman"/>
          <w:b/>
          <w:szCs w:val="24"/>
        </w:rPr>
        <w:t xml:space="preserve">Please identify systems or websites used to electronically collect this information. </w:t>
      </w:r>
      <w:r w:rsidRPr="000B5AC9">
        <w:rPr>
          <w:rFonts w:ascii="Times New Roman" w:hAnsi="Times New Roman"/>
          <w:b/>
          <w:szCs w:val="24"/>
        </w:rPr>
        <w:t>Also describe any consideration given to using technology to reduce burden.</w:t>
      </w:r>
      <w:r w:rsidRPr="000B5AC9" w:rsidR="00A23F26">
        <w:rPr>
          <w:rFonts w:ascii="Times New Roman" w:hAnsi="Times New Roman"/>
          <w:b/>
          <w:szCs w:val="24"/>
        </w:rPr>
        <w:t xml:space="preserve"> If there is an increase or decrease in burden related to using technology (</w:t>
      </w:r>
      <w:r w:rsidRPr="000B5AC9" w:rsidR="00934C82">
        <w:rPr>
          <w:rFonts w:ascii="Times New Roman" w:hAnsi="Times New Roman"/>
          <w:b/>
          <w:szCs w:val="24"/>
        </w:rPr>
        <w:t>e.g.,</w:t>
      </w:r>
      <w:r w:rsidRPr="000B5AC9" w:rsidR="00A23F26">
        <w:rPr>
          <w:rFonts w:ascii="Times New Roman" w:hAnsi="Times New Roman"/>
          <w:b/>
          <w:szCs w:val="24"/>
        </w:rPr>
        <w:t xml:space="preserve"> using an electronic form, system or website from paper), please explain in number 12.</w:t>
      </w:r>
    </w:p>
    <w:p w:rsidR="00AD381B" w:rsidRPr="000B5AC9" w:rsidP="000B5AC9" w14:paraId="3A2C31DC" w14:textId="77777777">
      <w:pPr>
        <w:pStyle w:val="ListParagraph"/>
        <w:tabs>
          <w:tab w:val="left" w:pos="-720"/>
        </w:tabs>
        <w:suppressAutoHyphens/>
        <w:contextualSpacing w:val="0"/>
        <w:rPr>
          <w:rFonts w:ascii="Times New Roman" w:hAnsi="Times New Roman"/>
          <w:szCs w:val="24"/>
        </w:rPr>
      </w:pPr>
    </w:p>
    <w:p w:rsidR="00AD381B" w:rsidRPr="000B5AC9" w:rsidP="000B5AC9" w14:paraId="4C819B9D" w14:textId="20693EB5">
      <w:pPr>
        <w:pStyle w:val="ListParagraph"/>
        <w:tabs>
          <w:tab w:val="left" w:pos="-720"/>
        </w:tabs>
        <w:suppressAutoHyphens/>
        <w:contextualSpacing w:val="0"/>
        <w:rPr>
          <w:rFonts w:ascii="Times New Roman" w:hAnsi="Times New Roman"/>
          <w:szCs w:val="24"/>
        </w:rPr>
      </w:pPr>
      <w:r w:rsidRPr="000B5AC9">
        <w:rPr>
          <w:rFonts w:ascii="Times New Roman" w:hAnsi="Times New Roman"/>
          <w:szCs w:val="24"/>
        </w:rPr>
        <w:t xml:space="preserve">RSA has developed an electronic management information system (MIS), which allows PAIR </w:t>
      </w:r>
      <w:r w:rsidRPr="000B5AC9" w:rsidR="00FD30BC">
        <w:rPr>
          <w:rFonts w:ascii="Times New Roman" w:hAnsi="Times New Roman"/>
          <w:szCs w:val="24"/>
        </w:rPr>
        <w:t xml:space="preserve">grantees </w:t>
      </w:r>
      <w:r w:rsidRPr="000B5AC9">
        <w:rPr>
          <w:rFonts w:ascii="Times New Roman" w:hAnsi="Times New Roman"/>
          <w:szCs w:val="24"/>
        </w:rPr>
        <w:t>to access and submit data online through its website (rsa.ed.gov).</w:t>
      </w:r>
      <w:r w:rsidRPr="000B5AC9" w:rsidR="006840B9">
        <w:rPr>
          <w:rFonts w:ascii="Times New Roman" w:hAnsi="Times New Roman"/>
          <w:szCs w:val="24"/>
        </w:rPr>
        <w:t xml:space="preserve"> </w:t>
      </w:r>
      <w:r w:rsidRPr="000B5AC9">
        <w:rPr>
          <w:rFonts w:ascii="Times New Roman" w:hAnsi="Times New Roman"/>
          <w:szCs w:val="24"/>
        </w:rPr>
        <w:t xml:space="preserve">All 57 PAIR </w:t>
      </w:r>
      <w:r w:rsidRPr="000B5AC9" w:rsidR="009E46B3">
        <w:rPr>
          <w:rFonts w:ascii="Times New Roman" w:hAnsi="Times New Roman"/>
          <w:szCs w:val="24"/>
        </w:rPr>
        <w:t>grantees</w:t>
      </w:r>
      <w:r w:rsidRPr="000B5AC9">
        <w:rPr>
          <w:rFonts w:ascii="Times New Roman" w:hAnsi="Times New Roman"/>
          <w:szCs w:val="24"/>
        </w:rPr>
        <w:t xml:space="preserve"> submit the form using this method.</w:t>
      </w:r>
    </w:p>
    <w:p w:rsidR="007849B9" w:rsidRPr="000B5AC9" w:rsidP="000B5AC9" w14:paraId="14F3D6FB" w14:textId="77777777">
      <w:pPr>
        <w:pStyle w:val="ListParagraph"/>
        <w:tabs>
          <w:tab w:val="left" w:pos="-720"/>
        </w:tabs>
        <w:suppressAutoHyphens/>
        <w:contextualSpacing w:val="0"/>
        <w:rPr>
          <w:rFonts w:ascii="Times New Roman" w:hAnsi="Times New Roman"/>
          <w:szCs w:val="24"/>
        </w:rPr>
      </w:pPr>
    </w:p>
    <w:p w:rsidR="00AD381B" w:rsidRPr="000B5AC9" w:rsidP="000B5AC9" w14:paraId="233BB5F2" w14:textId="77777777">
      <w:pPr>
        <w:pStyle w:val="ListParagraph"/>
        <w:numPr>
          <w:ilvl w:val="0"/>
          <w:numId w:val="4"/>
        </w:numPr>
        <w:tabs>
          <w:tab w:val="left" w:pos="-720"/>
        </w:tabs>
        <w:suppressAutoHyphens/>
        <w:contextualSpacing w:val="0"/>
        <w:rPr>
          <w:rFonts w:ascii="Times New Roman" w:hAnsi="Times New Roman"/>
          <w:b/>
          <w:szCs w:val="24"/>
        </w:rPr>
      </w:pPr>
      <w:r w:rsidRPr="000B5AC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0B5AC9" w:rsidR="00A23F26">
        <w:rPr>
          <w:rFonts w:ascii="Times New Roman" w:hAnsi="Times New Roman"/>
          <w:b/>
          <w:szCs w:val="24"/>
        </w:rPr>
        <w:t xml:space="preserve"> </w:t>
      </w:r>
    </w:p>
    <w:p w:rsidR="00246FE9" w:rsidRPr="000B5AC9" w:rsidP="000B5AC9" w14:paraId="44BFCB92" w14:textId="15E0E507">
      <w:pPr>
        <w:pStyle w:val="ListParagraph"/>
        <w:tabs>
          <w:tab w:val="left" w:pos="-720"/>
        </w:tabs>
        <w:suppressAutoHyphens/>
        <w:contextualSpacing w:val="0"/>
        <w:rPr>
          <w:rFonts w:ascii="Times New Roman" w:hAnsi="Times New Roman"/>
          <w:b/>
          <w:szCs w:val="24"/>
        </w:rPr>
      </w:pPr>
    </w:p>
    <w:p w:rsidR="007849B9" w:rsidP="000B5AC9" w14:paraId="6FBEFAFB" w14:textId="1D445DC5">
      <w:pPr>
        <w:ind w:left="720"/>
        <w:rPr>
          <w:rFonts w:ascii="Times New Roman" w:eastAsia="MS Mincho" w:hAnsi="Times New Roman"/>
          <w:szCs w:val="24"/>
        </w:rPr>
      </w:pPr>
      <w:r w:rsidRPr="000B5AC9">
        <w:rPr>
          <w:rFonts w:ascii="Times New Roman" w:eastAsia="MS Mincho" w:hAnsi="Times New Roman"/>
          <w:szCs w:val="24"/>
        </w:rPr>
        <w:t xml:space="preserve">Form RSA-509 provides information on the number of individuals with disabilities receiving protection and advocacy services authorized by Section 509 of the </w:t>
      </w:r>
      <w:r w:rsidRPr="000B5AC9" w:rsidR="008653F0">
        <w:rPr>
          <w:rFonts w:ascii="Times New Roman" w:eastAsia="MS Mincho" w:hAnsi="Times New Roman"/>
          <w:szCs w:val="24"/>
        </w:rPr>
        <w:t xml:space="preserve">Rehabilitation </w:t>
      </w:r>
      <w:r w:rsidRPr="000B5AC9">
        <w:rPr>
          <w:rFonts w:ascii="Times New Roman" w:eastAsia="MS Mincho" w:hAnsi="Times New Roman"/>
          <w:szCs w:val="24"/>
        </w:rPr>
        <w:t>Act</w:t>
      </w:r>
      <w:r w:rsidRPr="000B5AC9" w:rsidR="008653F0">
        <w:rPr>
          <w:rFonts w:ascii="Times New Roman" w:eastAsia="MS Mincho" w:hAnsi="Times New Roman"/>
          <w:szCs w:val="24"/>
        </w:rPr>
        <w:t xml:space="preserve"> for each Federal fiscal year (FFY)</w:t>
      </w:r>
      <w:r w:rsidRPr="000B5AC9">
        <w:rPr>
          <w:rFonts w:ascii="Times New Roman" w:eastAsia="MS Mincho" w:hAnsi="Times New Roman"/>
          <w:szCs w:val="24"/>
        </w:rPr>
        <w:t xml:space="preserve">. No similar information is available from other data sources. </w:t>
      </w:r>
    </w:p>
    <w:p w:rsidR="00E86DB6" w:rsidRPr="000B5AC9" w:rsidP="000B5AC9" w14:paraId="62CE04E3" w14:textId="77777777">
      <w:pPr>
        <w:ind w:left="720"/>
        <w:rPr>
          <w:rFonts w:ascii="Times New Roman" w:eastAsia="MS Mincho" w:hAnsi="Times New Roman"/>
          <w:szCs w:val="24"/>
        </w:rPr>
      </w:pPr>
    </w:p>
    <w:p w:rsidR="00043C32" w:rsidRPr="000B5AC9" w:rsidP="000B5AC9" w14:paraId="0CF184E5" w14:textId="77777777">
      <w:pPr>
        <w:pStyle w:val="ListParagraph"/>
        <w:numPr>
          <w:ilvl w:val="0"/>
          <w:numId w:val="4"/>
        </w:numPr>
        <w:contextualSpacing w:val="0"/>
        <w:rPr>
          <w:rFonts w:ascii="Times New Roman" w:hAnsi="Times New Roman"/>
          <w:b/>
          <w:szCs w:val="24"/>
        </w:rPr>
      </w:pPr>
      <w:r w:rsidRPr="000B5AC9">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RPr="000B5AC9" w:rsidP="000B5AC9" w14:paraId="28840B67" w14:textId="335C3A4D">
      <w:pPr>
        <w:pStyle w:val="ListParagraph"/>
        <w:contextualSpacing w:val="0"/>
        <w:rPr>
          <w:rFonts w:ascii="Times New Roman" w:hAnsi="Times New Roman"/>
          <w:szCs w:val="24"/>
        </w:rPr>
      </w:pPr>
    </w:p>
    <w:p w:rsidR="007849B9" w:rsidRPr="000B5AC9" w:rsidP="000B5AC9" w14:paraId="7435585D" w14:textId="047DC82E">
      <w:pPr>
        <w:ind w:left="720"/>
        <w:rPr>
          <w:rFonts w:ascii="Times New Roman" w:eastAsia="MS Mincho" w:hAnsi="Times New Roman"/>
          <w:szCs w:val="24"/>
        </w:rPr>
      </w:pPr>
      <w:r w:rsidRPr="000B5AC9">
        <w:rPr>
          <w:rFonts w:ascii="Times New Roman" w:eastAsia="MS Mincho" w:hAnsi="Times New Roman"/>
          <w:szCs w:val="24"/>
        </w:rPr>
        <w:t xml:space="preserve">The respondents to the RSA-509 </w:t>
      </w:r>
      <w:r w:rsidRPr="000B5AC9" w:rsidR="002C3B2B">
        <w:rPr>
          <w:rFonts w:ascii="Times New Roman" w:eastAsia="MS Mincho" w:hAnsi="Times New Roman"/>
          <w:szCs w:val="24"/>
        </w:rPr>
        <w:t>are</w:t>
      </w:r>
      <w:r w:rsidRPr="000B5AC9">
        <w:rPr>
          <w:rFonts w:ascii="Times New Roman" w:eastAsia="MS Mincho" w:hAnsi="Times New Roman"/>
          <w:szCs w:val="24"/>
        </w:rPr>
        <w:t xml:space="preserve"> the </w:t>
      </w:r>
      <w:r w:rsidRPr="000B5AC9" w:rsidR="00962B7A">
        <w:rPr>
          <w:rFonts w:ascii="Times New Roman" w:eastAsia="MS Mincho" w:hAnsi="Times New Roman"/>
          <w:szCs w:val="24"/>
        </w:rPr>
        <w:t xml:space="preserve">P&amp;A </w:t>
      </w:r>
      <w:r w:rsidRPr="000B5AC9">
        <w:rPr>
          <w:rFonts w:ascii="Times New Roman" w:eastAsia="MS Mincho" w:hAnsi="Times New Roman"/>
          <w:szCs w:val="24"/>
        </w:rPr>
        <w:t>system</w:t>
      </w:r>
      <w:r w:rsidRPr="000B5AC9" w:rsidR="002C3B2B">
        <w:rPr>
          <w:rFonts w:ascii="Times New Roman" w:eastAsia="MS Mincho" w:hAnsi="Times New Roman"/>
          <w:szCs w:val="24"/>
        </w:rPr>
        <w:t>s</w:t>
      </w:r>
      <w:r w:rsidRPr="000B5AC9">
        <w:rPr>
          <w:rFonts w:ascii="Times New Roman" w:eastAsia="MS Mincho" w:hAnsi="Times New Roman"/>
          <w:szCs w:val="24"/>
        </w:rPr>
        <w:t xml:space="preserve"> in each state</w:t>
      </w:r>
      <w:r w:rsidRPr="000B5AC9" w:rsidR="00962B7A">
        <w:rPr>
          <w:rFonts w:ascii="Times New Roman" w:eastAsia="MS Mincho" w:hAnsi="Times New Roman"/>
          <w:szCs w:val="24"/>
        </w:rPr>
        <w:t xml:space="preserve"> and the P&amp;A serving the American Indian Consortium.</w:t>
      </w:r>
      <w:r w:rsidRPr="000B5AC9">
        <w:rPr>
          <w:rFonts w:ascii="Times New Roman" w:eastAsia="MS Mincho" w:hAnsi="Times New Roman"/>
          <w:szCs w:val="24"/>
        </w:rPr>
        <w:t xml:space="preserve"> </w:t>
      </w:r>
      <w:r w:rsidR="00F02DDD">
        <w:rPr>
          <w:rFonts w:ascii="Times New Roman" w:eastAsia="MS Mincho" w:hAnsi="Times New Roman"/>
          <w:szCs w:val="24"/>
        </w:rPr>
        <w:t>T</w:t>
      </w:r>
      <w:r w:rsidRPr="000B5AC9">
        <w:rPr>
          <w:rFonts w:ascii="Times New Roman" w:eastAsia="MS Mincho" w:hAnsi="Times New Roman"/>
          <w:szCs w:val="24"/>
        </w:rPr>
        <w:t xml:space="preserve">hese organizations are </w:t>
      </w:r>
      <w:r w:rsidRPr="000B5AC9" w:rsidR="002C3B2B">
        <w:rPr>
          <w:rFonts w:ascii="Times New Roman" w:eastAsia="MS Mincho" w:hAnsi="Times New Roman"/>
          <w:szCs w:val="24"/>
        </w:rPr>
        <w:t xml:space="preserve">State or </w:t>
      </w:r>
      <w:r w:rsidRPr="000B5AC9">
        <w:rPr>
          <w:rFonts w:ascii="Times New Roman" w:eastAsia="MS Mincho" w:hAnsi="Times New Roman"/>
          <w:szCs w:val="24"/>
        </w:rPr>
        <w:t>private not-for-profit organizations. RSA included the respondents and the national organization that represents them (National Disability Rights Network</w:t>
      </w:r>
      <w:r w:rsidRPr="000B5AC9" w:rsidR="00962B7A">
        <w:rPr>
          <w:rFonts w:ascii="Times New Roman" w:eastAsia="MS Mincho" w:hAnsi="Times New Roman"/>
          <w:szCs w:val="24"/>
        </w:rPr>
        <w:t xml:space="preserve"> (NDRN)</w:t>
      </w:r>
      <w:r w:rsidRPr="000B5AC9">
        <w:rPr>
          <w:rFonts w:ascii="Times New Roman" w:eastAsia="MS Mincho" w:hAnsi="Times New Roman"/>
          <w:szCs w:val="24"/>
        </w:rPr>
        <w:t>) in the initial development of this collection of information in an effort to ensure that the information requested could be provided with minimal burden to the respondents.</w:t>
      </w:r>
    </w:p>
    <w:p w:rsidR="00AD381B" w:rsidRPr="000B5AC9" w:rsidP="000B5AC9" w14:paraId="6CB62976" w14:textId="77777777">
      <w:pPr>
        <w:pStyle w:val="ListParagraph"/>
        <w:contextualSpacing w:val="0"/>
        <w:rPr>
          <w:rFonts w:ascii="Times New Roman" w:hAnsi="Times New Roman"/>
          <w:szCs w:val="24"/>
        </w:rPr>
      </w:pPr>
    </w:p>
    <w:p w:rsidR="00043C32" w:rsidRPr="000B5AC9" w:rsidP="000B5AC9" w14:paraId="236172CE" w14:textId="1435F6BE">
      <w:pPr>
        <w:pStyle w:val="ListParagraph"/>
        <w:numPr>
          <w:ilvl w:val="0"/>
          <w:numId w:val="4"/>
        </w:numPr>
        <w:tabs>
          <w:tab w:val="left" w:pos="-720"/>
        </w:tabs>
        <w:suppressAutoHyphens/>
        <w:contextualSpacing w:val="0"/>
        <w:rPr>
          <w:rFonts w:ascii="Times New Roman" w:hAnsi="Times New Roman"/>
          <w:b/>
          <w:szCs w:val="24"/>
        </w:rPr>
      </w:pPr>
      <w:r w:rsidRPr="000B5AC9">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7849B9" w:rsidRPr="000B5AC9" w:rsidP="000B5AC9" w14:paraId="754791FD" w14:textId="56372CCD">
      <w:pPr>
        <w:tabs>
          <w:tab w:val="left" w:pos="-720"/>
        </w:tabs>
        <w:suppressAutoHyphens/>
        <w:rPr>
          <w:rFonts w:ascii="Times New Roman" w:hAnsi="Times New Roman"/>
          <w:b/>
          <w:szCs w:val="24"/>
        </w:rPr>
      </w:pPr>
    </w:p>
    <w:p w:rsidR="007849B9" w:rsidRPr="000B5AC9" w:rsidP="000B5AC9" w14:paraId="5538F851" w14:textId="2C5B0A0D">
      <w:pPr>
        <w:ind w:left="720"/>
        <w:rPr>
          <w:rFonts w:ascii="Times New Roman" w:eastAsia="MS Mincho" w:hAnsi="Times New Roman"/>
          <w:szCs w:val="24"/>
        </w:rPr>
      </w:pPr>
      <w:r w:rsidRPr="000B5AC9">
        <w:rPr>
          <w:rFonts w:ascii="Times New Roman" w:hAnsi="Times New Roman"/>
          <w:szCs w:val="24"/>
        </w:rPr>
        <w:t>Failure to collect the RSA-509 on an annual basis would result in non-compliance at both the Federal and State levels.  As noted previously, section 13(b) of the Rehabilitation Act requires RSA to collect information from grantees to determine whether the purpose of the Rehabilitation Act is being met and to assess program performance.  Section 13(a) of the Rehabilitation Act requires RSA to prepare a report to the President and to Congress on the activities carried out under the Rehabilitation Act, including the activities of the PAIR grantees.  Finally, section 509(k) of the Rehabilitation Act requires RSA to submit a report to Congress each year</w:t>
      </w:r>
      <w:r w:rsidRPr="000B5AC9" w:rsidR="00FC2BDB">
        <w:rPr>
          <w:rFonts w:ascii="Times New Roman" w:hAnsi="Times New Roman"/>
          <w:szCs w:val="24"/>
        </w:rPr>
        <w:t xml:space="preserve"> describing the activities undertaken, the individuals served, and the types of issues addressed by the PAIR grantees. </w:t>
      </w:r>
      <w:r w:rsidRPr="000B5AC9">
        <w:rPr>
          <w:rFonts w:ascii="Times New Roman" w:hAnsi="Times New Roman"/>
          <w:szCs w:val="24"/>
        </w:rPr>
        <w:t xml:space="preserve">   </w:t>
      </w:r>
      <w:r w:rsidRPr="000B5AC9">
        <w:rPr>
          <w:rFonts w:ascii="Times New Roman" w:eastAsia="MS Mincho" w:hAnsi="Times New Roman"/>
          <w:szCs w:val="24"/>
        </w:rPr>
        <w:t xml:space="preserve">Because RSA uses the information obtained by this collection in preparing its annual report to the President and Congress, current data on </w:t>
      </w:r>
      <w:r w:rsidRPr="000B5AC9" w:rsidR="00FC2BDB">
        <w:rPr>
          <w:rFonts w:ascii="Times New Roman" w:eastAsia="MS Mincho" w:hAnsi="Times New Roman"/>
          <w:szCs w:val="24"/>
        </w:rPr>
        <w:t xml:space="preserve">PAIR </w:t>
      </w:r>
      <w:r w:rsidRPr="000B5AC9">
        <w:rPr>
          <w:rFonts w:ascii="Times New Roman" w:eastAsia="MS Mincho" w:hAnsi="Times New Roman"/>
          <w:szCs w:val="24"/>
        </w:rPr>
        <w:t xml:space="preserve">services must be </w:t>
      </w:r>
      <w:r w:rsidRPr="000B5AC9" w:rsidR="00FC2BDB">
        <w:rPr>
          <w:rFonts w:ascii="Times New Roman" w:eastAsia="MS Mincho" w:hAnsi="Times New Roman"/>
          <w:szCs w:val="24"/>
        </w:rPr>
        <w:t xml:space="preserve">reported </w:t>
      </w:r>
      <w:r w:rsidRPr="000B5AC9">
        <w:rPr>
          <w:rFonts w:ascii="Times New Roman" w:eastAsia="MS Mincho" w:hAnsi="Times New Roman"/>
          <w:szCs w:val="24"/>
        </w:rPr>
        <w:t xml:space="preserve">by </w:t>
      </w:r>
      <w:r w:rsidRPr="000B5AC9" w:rsidR="00FC2BDB">
        <w:rPr>
          <w:rFonts w:ascii="Times New Roman" w:eastAsia="MS Mincho" w:hAnsi="Times New Roman"/>
          <w:szCs w:val="24"/>
        </w:rPr>
        <w:t xml:space="preserve">PAIR grantees </w:t>
      </w:r>
      <w:r w:rsidRPr="000B5AC9">
        <w:rPr>
          <w:rFonts w:ascii="Times New Roman" w:eastAsia="MS Mincho" w:hAnsi="Times New Roman"/>
          <w:szCs w:val="24"/>
        </w:rPr>
        <w:t>each year</w:t>
      </w:r>
      <w:r w:rsidRPr="000B5AC9" w:rsidR="00FC2BDB">
        <w:rPr>
          <w:rFonts w:ascii="Times New Roman" w:eastAsia="MS Mincho" w:hAnsi="Times New Roman"/>
          <w:szCs w:val="24"/>
        </w:rPr>
        <w:t>, in accordance with annual performance reporting requirements of 2 C.F.R. § 200.</w:t>
      </w:r>
      <w:r w:rsidRPr="000B5AC9" w:rsidR="00032779">
        <w:rPr>
          <w:rFonts w:ascii="Times New Roman" w:eastAsia="MS Mincho" w:hAnsi="Times New Roman"/>
          <w:szCs w:val="24"/>
        </w:rPr>
        <w:t>329(b) and (c)</w:t>
      </w:r>
      <w:r w:rsidRPr="000B5AC9">
        <w:rPr>
          <w:rFonts w:ascii="Times New Roman" w:eastAsia="MS Mincho" w:hAnsi="Times New Roman"/>
          <w:szCs w:val="24"/>
        </w:rPr>
        <w:t xml:space="preserve">. </w:t>
      </w:r>
    </w:p>
    <w:p w:rsidR="007849B9" w:rsidRPr="000B5AC9" w:rsidP="000B5AC9" w14:paraId="1DBE85EC" w14:textId="059B0E00">
      <w:pPr>
        <w:tabs>
          <w:tab w:val="left" w:pos="-720"/>
        </w:tabs>
        <w:suppressAutoHyphens/>
        <w:rPr>
          <w:rFonts w:ascii="Times New Roman" w:hAnsi="Times New Roman"/>
          <w:b/>
          <w:szCs w:val="24"/>
        </w:rPr>
      </w:pPr>
    </w:p>
    <w:p w:rsidR="00043C32" w:rsidRPr="000B5AC9" w:rsidP="000B5AC9" w14:paraId="6C7E01B4" w14:textId="77777777">
      <w:pPr>
        <w:pStyle w:val="ListParagraph"/>
        <w:numPr>
          <w:ilvl w:val="0"/>
          <w:numId w:val="4"/>
        </w:numPr>
        <w:tabs>
          <w:tab w:val="left" w:pos="-720"/>
        </w:tabs>
        <w:suppressAutoHyphens/>
        <w:rPr>
          <w:rFonts w:ascii="Times New Roman" w:hAnsi="Times New Roman"/>
          <w:b/>
          <w:szCs w:val="24"/>
        </w:rPr>
      </w:pPr>
      <w:r w:rsidRPr="000B5AC9">
        <w:rPr>
          <w:rFonts w:ascii="Times New Roman" w:hAnsi="Times New Roman"/>
          <w:b/>
          <w:szCs w:val="24"/>
        </w:rPr>
        <w:t>Explain any special circumstances that would cause an information collection to be conducted in a manner:</w:t>
      </w:r>
    </w:p>
    <w:p w:rsidR="00043C32" w:rsidRPr="000B5AC9" w:rsidP="000B5AC9" w14:paraId="3914516C" w14:textId="77777777">
      <w:pPr>
        <w:tabs>
          <w:tab w:val="left" w:pos="-720"/>
        </w:tabs>
        <w:suppressAutoHyphens/>
        <w:rPr>
          <w:rFonts w:ascii="Times New Roman" w:hAnsi="Times New Roman"/>
          <w:b/>
          <w:szCs w:val="24"/>
        </w:rPr>
      </w:pPr>
    </w:p>
    <w:p w:rsidR="00043C32" w:rsidRPr="000B5AC9" w:rsidP="000B5AC9" w14:paraId="5B847FF6" w14:textId="77777777">
      <w:pPr>
        <w:numPr>
          <w:ilvl w:val="0"/>
          <w:numId w:val="3"/>
        </w:numPr>
        <w:tabs>
          <w:tab w:val="left" w:pos="-720"/>
          <w:tab w:val="clear" w:pos="1440"/>
        </w:tabs>
        <w:suppressAutoHyphens/>
        <w:rPr>
          <w:rFonts w:ascii="Times New Roman" w:hAnsi="Times New Roman"/>
          <w:b/>
          <w:szCs w:val="24"/>
        </w:rPr>
      </w:pPr>
      <w:r w:rsidRPr="000B5AC9">
        <w:rPr>
          <w:rFonts w:ascii="Times New Roman" w:hAnsi="Times New Roman"/>
          <w:b/>
          <w:szCs w:val="24"/>
        </w:rPr>
        <w:t>requiring respondents to report information to the agency more often than quarterly;</w:t>
      </w:r>
    </w:p>
    <w:p w:rsidR="00043C32" w:rsidRPr="000B5AC9" w:rsidP="000B5AC9" w14:paraId="052DF782" w14:textId="77777777">
      <w:pPr>
        <w:numPr>
          <w:ilvl w:val="12"/>
          <w:numId w:val="0"/>
        </w:numPr>
        <w:tabs>
          <w:tab w:val="left" w:pos="-720"/>
        </w:tabs>
        <w:suppressAutoHyphens/>
        <w:ind w:left="340"/>
        <w:rPr>
          <w:rFonts w:ascii="Times New Roman" w:hAnsi="Times New Roman"/>
          <w:b/>
          <w:szCs w:val="24"/>
        </w:rPr>
      </w:pPr>
    </w:p>
    <w:p w:rsidR="00043C32" w:rsidRPr="000B5AC9" w:rsidP="000B5AC9" w14:paraId="4F7CE25C" w14:textId="77777777">
      <w:pPr>
        <w:numPr>
          <w:ilvl w:val="0"/>
          <w:numId w:val="3"/>
        </w:numPr>
        <w:tabs>
          <w:tab w:val="left" w:pos="-720"/>
          <w:tab w:val="clear" w:pos="1440"/>
        </w:tabs>
        <w:suppressAutoHyphens/>
        <w:rPr>
          <w:rFonts w:ascii="Times New Roman" w:hAnsi="Times New Roman"/>
          <w:b/>
          <w:szCs w:val="24"/>
        </w:rPr>
      </w:pPr>
      <w:r w:rsidRPr="000B5AC9">
        <w:rPr>
          <w:rFonts w:ascii="Times New Roman" w:hAnsi="Times New Roman"/>
          <w:b/>
          <w:szCs w:val="24"/>
        </w:rPr>
        <w:t>requiring respondents to prepare a written response to a collection of information in fewer than 30 days after receipt of it;</w:t>
      </w:r>
    </w:p>
    <w:p w:rsidR="00043C32" w:rsidRPr="000B5AC9" w:rsidP="000B5AC9" w14:paraId="0504BCBE" w14:textId="77777777">
      <w:pPr>
        <w:numPr>
          <w:ilvl w:val="12"/>
          <w:numId w:val="0"/>
        </w:numPr>
        <w:tabs>
          <w:tab w:val="left" w:pos="-720"/>
        </w:tabs>
        <w:suppressAutoHyphens/>
        <w:rPr>
          <w:rFonts w:ascii="Times New Roman" w:hAnsi="Times New Roman"/>
          <w:b/>
          <w:szCs w:val="24"/>
        </w:rPr>
      </w:pPr>
    </w:p>
    <w:p w:rsidR="00043C32" w:rsidRPr="000B5AC9" w:rsidP="000B5AC9" w14:paraId="21C965EB" w14:textId="77777777">
      <w:pPr>
        <w:numPr>
          <w:ilvl w:val="0"/>
          <w:numId w:val="3"/>
        </w:numPr>
        <w:tabs>
          <w:tab w:val="left" w:pos="-720"/>
          <w:tab w:val="clear" w:pos="1440"/>
        </w:tabs>
        <w:suppressAutoHyphens/>
        <w:rPr>
          <w:rFonts w:ascii="Times New Roman" w:hAnsi="Times New Roman"/>
          <w:b/>
          <w:szCs w:val="24"/>
        </w:rPr>
      </w:pPr>
      <w:r w:rsidRPr="000B5AC9">
        <w:rPr>
          <w:rFonts w:ascii="Times New Roman" w:hAnsi="Times New Roman"/>
          <w:b/>
          <w:szCs w:val="24"/>
        </w:rPr>
        <w:t>requiring respondents to submit more than an original and two copies of any document;</w:t>
      </w:r>
    </w:p>
    <w:p w:rsidR="00043C32" w:rsidRPr="000B5AC9" w:rsidP="000B5AC9" w14:paraId="4657B83F" w14:textId="77777777">
      <w:pPr>
        <w:numPr>
          <w:ilvl w:val="12"/>
          <w:numId w:val="0"/>
        </w:numPr>
        <w:tabs>
          <w:tab w:val="left" w:pos="-720"/>
        </w:tabs>
        <w:suppressAutoHyphens/>
        <w:rPr>
          <w:rFonts w:ascii="Times New Roman" w:hAnsi="Times New Roman"/>
          <w:b/>
          <w:szCs w:val="24"/>
        </w:rPr>
      </w:pPr>
    </w:p>
    <w:p w:rsidR="00043C32" w:rsidRPr="000B5AC9" w:rsidP="000B5AC9" w14:paraId="2E44147E" w14:textId="77777777">
      <w:pPr>
        <w:numPr>
          <w:ilvl w:val="0"/>
          <w:numId w:val="3"/>
        </w:numPr>
        <w:tabs>
          <w:tab w:val="left" w:pos="-720"/>
          <w:tab w:val="clear" w:pos="1440"/>
        </w:tabs>
        <w:suppressAutoHyphens/>
        <w:rPr>
          <w:rFonts w:ascii="Times New Roman" w:hAnsi="Times New Roman"/>
          <w:b/>
          <w:szCs w:val="24"/>
        </w:rPr>
      </w:pPr>
      <w:r w:rsidRPr="000B5AC9">
        <w:rPr>
          <w:rFonts w:ascii="Times New Roman" w:hAnsi="Times New Roman"/>
          <w:b/>
          <w:szCs w:val="24"/>
        </w:rPr>
        <w:t>requiring respondents to retain records, other than health, medical, government contract, grant-in-aid, or tax records for more than three years;</w:t>
      </w:r>
    </w:p>
    <w:p w:rsidR="00043C32" w:rsidRPr="000B5AC9" w:rsidP="000B5AC9" w14:paraId="04D2E3D1" w14:textId="77777777">
      <w:pPr>
        <w:numPr>
          <w:ilvl w:val="12"/>
          <w:numId w:val="0"/>
        </w:numPr>
        <w:tabs>
          <w:tab w:val="left" w:pos="-720"/>
        </w:tabs>
        <w:suppressAutoHyphens/>
        <w:rPr>
          <w:rFonts w:ascii="Times New Roman" w:hAnsi="Times New Roman"/>
          <w:b/>
          <w:szCs w:val="24"/>
        </w:rPr>
      </w:pPr>
    </w:p>
    <w:p w:rsidR="00043C32" w:rsidRPr="000B5AC9" w:rsidP="000B5AC9" w14:paraId="297A8BB0" w14:textId="77777777">
      <w:pPr>
        <w:numPr>
          <w:ilvl w:val="0"/>
          <w:numId w:val="3"/>
        </w:numPr>
        <w:tabs>
          <w:tab w:val="left" w:pos="-720"/>
          <w:tab w:val="clear" w:pos="1440"/>
        </w:tabs>
        <w:suppressAutoHyphens/>
        <w:rPr>
          <w:rFonts w:ascii="Times New Roman" w:hAnsi="Times New Roman"/>
          <w:b/>
          <w:szCs w:val="24"/>
        </w:rPr>
      </w:pPr>
      <w:r w:rsidRPr="000B5AC9">
        <w:rPr>
          <w:rFonts w:ascii="Times New Roman" w:hAnsi="Times New Roman"/>
          <w:b/>
          <w:szCs w:val="24"/>
        </w:rPr>
        <w:t>in connection with a statistical survey, that is not designed to produce valid and reliable results than can be generalized to the universe of study;</w:t>
      </w:r>
    </w:p>
    <w:p w:rsidR="00043C32" w:rsidRPr="000B5AC9" w:rsidP="000B5AC9" w14:paraId="5D4DB2B5" w14:textId="77777777">
      <w:pPr>
        <w:numPr>
          <w:ilvl w:val="12"/>
          <w:numId w:val="0"/>
        </w:numPr>
        <w:tabs>
          <w:tab w:val="left" w:pos="-720"/>
        </w:tabs>
        <w:suppressAutoHyphens/>
        <w:rPr>
          <w:rFonts w:ascii="Times New Roman" w:hAnsi="Times New Roman"/>
          <w:b/>
          <w:szCs w:val="24"/>
        </w:rPr>
      </w:pPr>
    </w:p>
    <w:p w:rsidR="00043C32" w:rsidRPr="000B5AC9" w:rsidP="000B5AC9" w14:paraId="08CDA672" w14:textId="77777777">
      <w:pPr>
        <w:numPr>
          <w:ilvl w:val="0"/>
          <w:numId w:val="3"/>
        </w:numPr>
        <w:tabs>
          <w:tab w:val="left" w:pos="-720"/>
          <w:tab w:val="clear" w:pos="1440"/>
        </w:tabs>
        <w:suppressAutoHyphens/>
        <w:rPr>
          <w:rFonts w:ascii="Times New Roman" w:hAnsi="Times New Roman"/>
          <w:b/>
          <w:szCs w:val="24"/>
        </w:rPr>
      </w:pPr>
      <w:r w:rsidRPr="000B5AC9">
        <w:rPr>
          <w:rFonts w:ascii="Times New Roman" w:hAnsi="Times New Roman"/>
          <w:b/>
          <w:szCs w:val="24"/>
        </w:rPr>
        <w:t>requiring the use of a statistical data classification that has not been reviewed and approved by OMB;</w:t>
      </w:r>
    </w:p>
    <w:p w:rsidR="00043C32" w:rsidRPr="000B5AC9" w:rsidP="000B5AC9" w14:paraId="54770AFA" w14:textId="77777777">
      <w:pPr>
        <w:numPr>
          <w:ilvl w:val="12"/>
          <w:numId w:val="0"/>
        </w:numPr>
        <w:tabs>
          <w:tab w:val="left" w:pos="-720"/>
        </w:tabs>
        <w:suppressAutoHyphens/>
        <w:rPr>
          <w:rFonts w:ascii="Times New Roman" w:hAnsi="Times New Roman"/>
          <w:b/>
          <w:szCs w:val="24"/>
        </w:rPr>
      </w:pPr>
    </w:p>
    <w:p w:rsidR="00043C32" w:rsidRPr="000B5AC9" w:rsidP="000B5AC9" w14:paraId="75ECEF0F" w14:textId="77777777">
      <w:pPr>
        <w:numPr>
          <w:ilvl w:val="0"/>
          <w:numId w:val="3"/>
        </w:numPr>
        <w:tabs>
          <w:tab w:val="left" w:pos="-720"/>
          <w:tab w:val="clear" w:pos="1440"/>
        </w:tabs>
        <w:suppressAutoHyphens/>
        <w:rPr>
          <w:rFonts w:ascii="Times New Roman" w:hAnsi="Times New Roman"/>
          <w:b/>
          <w:szCs w:val="24"/>
        </w:rPr>
      </w:pPr>
      <w:r w:rsidRPr="000B5AC9">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0B5AC9" w:rsidP="000B5AC9" w14:paraId="1D9C1547" w14:textId="77777777">
      <w:pPr>
        <w:numPr>
          <w:ilvl w:val="12"/>
          <w:numId w:val="0"/>
        </w:numPr>
        <w:tabs>
          <w:tab w:val="left" w:pos="-720"/>
        </w:tabs>
        <w:suppressAutoHyphens/>
        <w:rPr>
          <w:rFonts w:ascii="Times New Roman" w:hAnsi="Times New Roman"/>
          <w:b/>
          <w:szCs w:val="24"/>
        </w:rPr>
      </w:pPr>
    </w:p>
    <w:p w:rsidR="00043C32" w:rsidRPr="000B5AC9" w:rsidP="000B5AC9" w14:paraId="07E8FDF8" w14:textId="77777777">
      <w:pPr>
        <w:numPr>
          <w:ilvl w:val="0"/>
          <w:numId w:val="3"/>
        </w:numPr>
        <w:tabs>
          <w:tab w:val="left" w:pos="-720"/>
          <w:tab w:val="clear" w:pos="1440"/>
        </w:tabs>
        <w:suppressAutoHyphens/>
        <w:rPr>
          <w:rFonts w:ascii="Times New Roman" w:hAnsi="Times New Roman"/>
          <w:b/>
          <w:szCs w:val="24"/>
        </w:rPr>
      </w:pPr>
      <w:r w:rsidRPr="000B5AC9">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0B5AC9" w:rsidP="000B5AC9" w14:paraId="1063B6EA" w14:textId="23EE0A33">
      <w:pPr>
        <w:pStyle w:val="ListParagraph"/>
        <w:rPr>
          <w:rFonts w:ascii="Times New Roman" w:hAnsi="Times New Roman"/>
          <w:b/>
          <w:szCs w:val="24"/>
        </w:rPr>
      </w:pPr>
    </w:p>
    <w:p w:rsidR="007849B9" w:rsidRPr="000B5AC9" w:rsidP="000B5AC9" w14:paraId="7E0A16C6" w14:textId="6F57B3DB">
      <w:pPr>
        <w:pStyle w:val="ListParagraph"/>
        <w:rPr>
          <w:rFonts w:ascii="Times New Roman" w:hAnsi="Times New Roman"/>
          <w:b/>
          <w:szCs w:val="24"/>
        </w:rPr>
      </w:pPr>
      <w:r w:rsidRPr="000B5AC9">
        <w:rPr>
          <w:rFonts w:ascii="Times New Roman" w:hAnsi="Times New Roman"/>
          <w:snapToGrid w:val="0"/>
          <w:szCs w:val="24"/>
        </w:rPr>
        <w:t xml:space="preserve">There are no special circumstances that would require this information to be collected in any manner listed above.  </w:t>
      </w:r>
    </w:p>
    <w:p w:rsidR="00AD381B" w:rsidRPr="000B5AC9" w:rsidP="000B5AC9" w14:paraId="5C6CDBBD" w14:textId="77777777">
      <w:pPr>
        <w:tabs>
          <w:tab w:val="left" w:pos="-720"/>
        </w:tabs>
        <w:suppressAutoHyphens/>
        <w:rPr>
          <w:rFonts w:ascii="Times New Roman" w:hAnsi="Times New Roman"/>
          <w:szCs w:val="24"/>
        </w:rPr>
      </w:pPr>
    </w:p>
    <w:p w:rsidR="00D75313" w:rsidRPr="000B5AC9" w:rsidP="000B5AC9" w14:paraId="5736CC5B"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0B5AC9">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RPr="000B5AC9" w:rsidP="000B5AC9" w14:paraId="6C4AB212" w14:textId="77777777">
      <w:pPr>
        <w:pStyle w:val="ListParagraph"/>
        <w:tabs>
          <w:tab w:val="left" w:pos="-720"/>
          <w:tab w:val="left" w:pos="375"/>
        </w:tabs>
        <w:suppressAutoHyphens/>
        <w:contextualSpacing w:val="0"/>
        <w:rPr>
          <w:rFonts w:ascii="Times New Roman" w:hAnsi="Times New Roman"/>
          <w:b/>
          <w:szCs w:val="24"/>
        </w:rPr>
      </w:pPr>
    </w:p>
    <w:p w:rsidR="00043C32" w:rsidRPr="000B5AC9" w:rsidP="000B5AC9" w14:paraId="089E55C7" w14:textId="50E0DDA7">
      <w:pPr>
        <w:pStyle w:val="ListParagraph"/>
        <w:tabs>
          <w:tab w:val="left" w:pos="-720"/>
          <w:tab w:val="left" w:pos="375"/>
        </w:tabs>
        <w:suppressAutoHyphens/>
        <w:contextualSpacing w:val="0"/>
        <w:rPr>
          <w:rFonts w:ascii="Times New Roman" w:hAnsi="Times New Roman"/>
          <w:b/>
          <w:szCs w:val="24"/>
        </w:rPr>
      </w:pPr>
      <w:r w:rsidRPr="000B5AC9">
        <w:rPr>
          <w:rFonts w:ascii="Times New Roman" w:hAnsi="Times New Roman"/>
          <w:b/>
          <w:szCs w:val="24"/>
        </w:rPr>
        <w:t xml:space="preserve">Include a citation for the </w:t>
      </w:r>
      <w:r w:rsidRPr="000B5AC9" w:rsidR="004B418D">
        <w:rPr>
          <w:rFonts w:ascii="Times New Roman" w:hAnsi="Times New Roman"/>
          <w:b/>
          <w:szCs w:val="24"/>
        </w:rPr>
        <w:t>60-day</w:t>
      </w:r>
      <w:r w:rsidRPr="000B5AC9">
        <w:rPr>
          <w:rFonts w:ascii="Times New Roman" w:hAnsi="Times New Roman"/>
          <w:b/>
          <w:szCs w:val="24"/>
        </w:rPr>
        <w:t xml:space="preserve"> comment period (</w:t>
      </w:r>
      <w:r w:rsidRPr="000B5AC9" w:rsidR="004B418D">
        <w:rPr>
          <w:rFonts w:ascii="Times New Roman" w:hAnsi="Times New Roman"/>
          <w:b/>
          <w:szCs w:val="24"/>
        </w:rPr>
        <w:t>e.g.,</w:t>
      </w:r>
      <w:r w:rsidRPr="000B5AC9">
        <w:rPr>
          <w:rFonts w:ascii="Times New Roman" w:hAnsi="Times New Roman"/>
          <w:b/>
          <w:szCs w:val="24"/>
        </w:rPr>
        <w:t xml:space="preserve"> Vol. 84 FR ##### and the date of publication).</w:t>
      </w:r>
      <w:r w:rsidRPr="000B5AC9">
        <w:rPr>
          <w:rFonts w:ascii="Times New Roman" w:hAnsi="Times New Roman"/>
          <w:b/>
          <w:szCs w:val="24"/>
        </w:rPr>
        <w:t xml:space="preserve">  Summarize public comments received in response to </w:t>
      </w:r>
      <w:r w:rsidRPr="000B5AC9">
        <w:rPr>
          <w:rFonts w:ascii="Times New Roman" w:hAnsi="Times New Roman"/>
          <w:b/>
          <w:szCs w:val="24"/>
        </w:rPr>
        <w:t xml:space="preserve">the </w:t>
      </w:r>
      <w:r w:rsidRPr="000B5AC9" w:rsidR="004B418D">
        <w:rPr>
          <w:rFonts w:ascii="Times New Roman" w:hAnsi="Times New Roman"/>
          <w:b/>
          <w:szCs w:val="24"/>
        </w:rPr>
        <w:t>60-day</w:t>
      </w:r>
      <w:r w:rsidRPr="000B5AC9">
        <w:rPr>
          <w:rFonts w:ascii="Times New Roman" w:hAnsi="Times New Roman"/>
          <w:b/>
          <w:szCs w:val="24"/>
        </w:rPr>
        <w:t xml:space="preserve"> notice and describe actions taken by the agency in response to these comments.  Specifically address comments received on cost and hour burden.</w:t>
      </w:r>
      <w:r w:rsidRPr="000B5AC9" w:rsidR="007C0A4C">
        <w:rPr>
          <w:rFonts w:ascii="Times New Roman" w:hAnsi="Times New Roman"/>
          <w:b/>
          <w:szCs w:val="24"/>
        </w:rPr>
        <w:t xml:space="preserve">  If only non-substantive comments are provided, please provide a statement to that effect and that it did not relate or warrant any change</w:t>
      </w:r>
      <w:r w:rsidRPr="000B5AC9">
        <w:rPr>
          <w:rFonts w:ascii="Times New Roman" w:hAnsi="Times New Roman"/>
          <w:b/>
          <w:szCs w:val="24"/>
        </w:rPr>
        <w:t>s to this information collection request</w:t>
      </w:r>
      <w:r w:rsidRPr="000B5AC9" w:rsidR="007C0A4C">
        <w:rPr>
          <w:rFonts w:ascii="Times New Roman" w:hAnsi="Times New Roman"/>
          <w:b/>
          <w:szCs w:val="24"/>
        </w:rPr>
        <w:t xml:space="preserve">. </w:t>
      </w:r>
      <w:r w:rsidRPr="000B5AC9">
        <w:rPr>
          <w:rFonts w:ascii="Times New Roman" w:hAnsi="Times New Roman"/>
          <w:b/>
          <w:szCs w:val="24"/>
        </w:rPr>
        <w:t>In your comments, please also indicate the number of public comments received.</w:t>
      </w:r>
    </w:p>
    <w:p w:rsidR="00D75313" w:rsidRPr="000B5AC9" w:rsidP="000B5AC9" w14:paraId="3D4D62DF" w14:textId="77777777">
      <w:pPr>
        <w:pStyle w:val="ListParagraph"/>
        <w:tabs>
          <w:tab w:val="left" w:pos="-720"/>
          <w:tab w:val="left" w:pos="375"/>
        </w:tabs>
        <w:suppressAutoHyphens/>
        <w:contextualSpacing w:val="0"/>
        <w:rPr>
          <w:rFonts w:ascii="Times New Roman" w:hAnsi="Times New Roman"/>
          <w:b/>
          <w:szCs w:val="24"/>
        </w:rPr>
      </w:pPr>
    </w:p>
    <w:p w:rsidR="00D75313" w:rsidRPr="000B5AC9" w:rsidP="000B5AC9" w14:paraId="5CD6EBF6" w14:textId="4752FAE5">
      <w:pPr>
        <w:pStyle w:val="ListParagraph"/>
        <w:tabs>
          <w:tab w:val="left" w:pos="-720"/>
          <w:tab w:val="left" w:pos="375"/>
        </w:tabs>
        <w:suppressAutoHyphens/>
        <w:contextualSpacing w:val="0"/>
        <w:rPr>
          <w:rFonts w:ascii="Times New Roman" w:hAnsi="Times New Roman"/>
          <w:b/>
          <w:szCs w:val="24"/>
        </w:rPr>
      </w:pPr>
      <w:r w:rsidRPr="000B5AC9">
        <w:rPr>
          <w:rFonts w:ascii="Times New Roman" w:hAnsi="Times New Roman"/>
          <w:b/>
          <w:szCs w:val="24"/>
        </w:rPr>
        <w:t xml:space="preserve">For the </w:t>
      </w:r>
      <w:r w:rsidRPr="000B5AC9" w:rsidR="004B418D">
        <w:rPr>
          <w:rFonts w:ascii="Times New Roman" w:hAnsi="Times New Roman"/>
          <w:b/>
          <w:szCs w:val="24"/>
        </w:rPr>
        <w:t>30-day</w:t>
      </w:r>
      <w:r w:rsidRPr="000B5AC9">
        <w:rPr>
          <w:rFonts w:ascii="Times New Roman" w:hAnsi="Times New Roman"/>
          <w:b/>
          <w:szCs w:val="24"/>
        </w:rPr>
        <w:t xml:space="preserve"> notice, indicate that a notice will be published.</w:t>
      </w:r>
    </w:p>
    <w:p w:rsidR="00043C32" w:rsidRPr="000B5AC9" w:rsidP="000B5AC9" w14:paraId="3C272C3C" w14:textId="77777777">
      <w:pPr>
        <w:tabs>
          <w:tab w:val="left" w:pos="-720"/>
        </w:tabs>
        <w:suppressAutoHyphens/>
        <w:ind w:left="720"/>
        <w:rPr>
          <w:rStyle w:val="a"/>
          <w:rFonts w:ascii="Times New Roman" w:hAnsi="Times New Roman"/>
          <w:b/>
          <w:szCs w:val="24"/>
        </w:rPr>
      </w:pPr>
      <w:r w:rsidRPr="000B5AC9">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0B5AC9" w:rsidP="000B5AC9" w14:paraId="45D8DAE7" w14:textId="77777777">
      <w:pPr>
        <w:tabs>
          <w:tab w:val="left" w:pos="-720"/>
        </w:tabs>
        <w:suppressAutoHyphens/>
        <w:rPr>
          <w:rStyle w:val="a"/>
          <w:rFonts w:ascii="Times New Roman" w:hAnsi="Times New Roman"/>
          <w:b/>
          <w:szCs w:val="24"/>
        </w:rPr>
      </w:pPr>
    </w:p>
    <w:p w:rsidR="00043C32" w:rsidRPr="000B5AC9" w:rsidP="000B5AC9" w14:paraId="2B52B958" w14:textId="77777777">
      <w:pPr>
        <w:tabs>
          <w:tab w:val="left" w:pos="-720"/>
        </w:tabs>
        <w:suppressAutoHyphens/>
        <w:ind w:left="720"/>
        <w:rPr>
          <w:rStyle w:val="a"/>
          <w:rFonts w:ascii="Times New Roman" w:hAnsi="Times New Roman"/>
          <w:b/>
          <w:szCs w:val="24"/>
        </w:rPr>
      </w:pPr>
      <w:r w:rsidRPr="000B5AC9">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0B5AC9" w:rsidP="000B5AC9" w14:paraId="1F9D2E40" w14:textId="7EC0AF34">
      <w:pPr>
        <w:tabs>
          <w:tab w:val="left" w:pos="-720"/>
        </w:tabs>
        <w:suppressAutoHyphens/>
        <w:ind w:left="720"/>
        <w:rPr>
          <w:rFonts w:ascii="Times New Roman" w:hAnsi="Times New Roman"/>
          <w:b/>
          <w:szCs w:val="24"/>
        </w:rPr>
      </w:pPr>
    </w:p>
    <w:p w:rsidR="007849B9" w:rsidRPr="000B5AC9" w:rsidP="000C5F43" w14:paraId="410E5554" w14:textId="67BD5896">
      <w:pPr>
        <w:tabs>
          <w:tab w:val="left" w:pos="-720"/>
        </w:tabs>
        <w:suppressAutoHyphens/>
        <w:ind w:left="720"/>
        <w:rPr>
          <w:rFonts w:ascii="Times New Roman" w:hAnsi="Times New Roman"/>
          <w:szCs w:val="24"/>
        </w:rPr>
      </w:pPr>
      <w:r w:rsidRPr="000B5AC9">
        <w:rPr>
          <w:rFonts w:ascii="Times New Roman" w:hAnsi="Times New Roman"/>
          <w:szCs w:val="24"/>
        </w:rPr>
        <w:t>During its initial development, RSA shared Form RSA-509 with NDRN, an organization representing the respondents (P&amp;A system</w:t>
      </w:r>
      <w:r w:rsidRPr="000B5AC9" w:rsidR="0068153F">
        <w:rPr>
          <w:rFonts w:ascii="Times New Roman" w:hAnsi="Times New Roman"/>
          <w:szCs w:val="24"/>
        </w:rPr>
        <w:t xml:space="preserve"> in each State and the P&amp;A serving the American Indian Consortium</w:t>
      </w:r>
      <w:r w:rsidRPr="000B5AC9">
        <w:rPr>
          <w:rFonts w:ascii="Times New Roman" w:hAnsi="Times New Roman"/>
          <w:szCs w:val="24"/>
        </w:rPr>
        <w:t xml:space="preserve">), and the respondents themselves. Changes were made pursuant to the comments received. </w:t>
      </w:r>
      <w:r w:rsidR="000C5F43">
        <w:rPr>
          <w:rFonts w:ascii="Times New Roman" w:hAnsi="Times New Roman"/>
          <w:szCs w:val="24"/>
        </w:rPr>
        <w:t xml:space="preserve">A 60-day </w:t>
      </w:r>
      <w:r w:rsidRPr="000B5AC9" w:rsidR="000C5F43">
        <w:rPr>
          <w:rFonts w:ascii="Times New Roman" w:hAnsi="Times New Roman"/>
          <w:szCs w:val="24"/>
        </w:rPr>
        <w:t>Federal Register Notice</w:t>
      </w:r>
      <w:r w:rsidR="000C5F43">
        <w:rPr>
          <w:rFonts w:ascii="Times New Roman" w:hAnsi="Times New Roman"/>
          <w:szCs w:val="24"/>
        </w:rPr>
        <w:t xml:space="preserve"> published on April 21, 2023 (</w:t>
      </w:r>
      <w:r w:rsidRPr="000C5F43" w:rsidR="000C5F43">
        <w:rPr>
          <w:rFonts w:ascii="Times New Roman" w:hAnsi="Times New Roman"/>
          <w:szCs w:val="24"/>
        </w:rPr>
        <w:t>88 FR 24605</w:t>
      </w:r>
      <w:r w:rsidR="000C5F43">
        <w:rPr>
          <w:rFonts w:ascii="Times New Roman" w:hAnsi="Times New Roman"/>
          <w:szCs w:val="24"/>
        </w:rPr>
        <w:t xml:space="preserve">). One non-substantive comment was received, and no changes were made to the collection. </w:t>
      </w:r>
      <w:r w:rsidRPr="000B5AC9">
        <w:rPr>
          <w:rFonts w:ascii="Times New Roman" w:hAnsi="Times New Roman"/>
          <w:szCs w:val="24"/>
        </w:rPr>
        <w:t>In addition, RSA will publis</w:t>
      </w:r>
      <w:r w:rsidR="000C5F43">
        <w:rPr>
          <w:rFonts w:ascii="Times New Roman" w:hAnsi="Times New Roman"/>
          <w:szCs w:val="24"/>
        </w:rPr>
        <w:t xml:space="preserve">h a </w:t>
      </w:r>
      <w:r w:rsidRPr="000B5AC9">
        <w:rPr>
          <w:rFonts w:ascii="Times New Roman" w:hAnsi="Times New Roman"/>
          <w:szCs w:val="24"/>
        </w:rPr>
        <w:t xml:space="preserve">30-day Federal Register Notice to allow public comment as part of this request for OMB approval of the </w:t>
      </w:r>
      <w:r w:rsidR="00C77D52">
        <w:rPr>
          <w:rFonts w:ascii="Times New Roman" w:hAnsi="Times New Roman"/>
          <w:szCs w:val="24"/>
        </w:rPr>
        <w:t>revision</w:t>
      </w:r>
      <w:r w:rsidRPr="000B5AC9">
        <w:rPr>
          <w:rFonts w:ascii="Times New Roman" w:hAnsi="Times New Roman"/>
          <w:szCs w:val="24"/>
        </w:rPr>
        <w:t xml:space="preserve"> of this information collection.</w:t>
      </w:r>
    </w:p>
    <w:p w:rsidR="00E66550" w:rsidRPr="000B5AC9" w:rsidP="000B5AC9" w14:paraId="6C041973" w14:textId="77777777">
      <w:pPr>
        <w:tabs>
          <w:tab w:val="left" w:pos="-720"/>
        </w:tabs>
        <w:suppressAutoHyphens/>
        <w:ind w:left="720"/>
        <w:rPr>
          <w:rFonts w:ascii="Times New Roman" w:hAnsi="Times New Roman"/>
          <w:szCs w:val="24"/>
        </w:rPr>
      </w:pPr>
    </w:p>
    <w:p w:rsidR="00043C32" w:rsidRPr="000B5AC9" w:rsidP="000B5AC9" w14:paraId="74514690" w14:textId="77777777">
      <w:pPr>
        <w:pStyle w:val="ListParagraph"/>
        <w:numPr>
          <w:ilvl w:val="0"/>
          <w:numId w:val="5"/>
        </w:numPr>
        <w:tabs>
          <w:tab w:val="left" w:pos="-720"/>
        </w:tabs>
        <w:suppressAutoHyphens/>
        <w:contextualSpacing w:val="0"/>
        <w:rPr>
          <w:rStyle w:val="a"/>
          <w:rFonts w:ascii="Times New Roman" w:hAnsi="Times New Roman"/>
          <w:b/>
          <w:szCs w:val="24"/>
        </w:rPr>
      </w:pPr>
      <w:r w:rsidRPr="000B5AC9">
        <w:rPr>
          <w:rStyle w:val="a"/>
          <w:rFonts w:ascii="Times New Roman" w:hAnsi="Times New Roman"/>
          <w:b/>
          <w:szCs w:val="24"/>
        </w:rPr>
        <w:t>Explain any decision to provide any payment or gift to respondents, other than remuneration of contractors or grantees with meaningful justification.</w:t>
      </w:r>
    </w:p>
    <w:p w:rsidR="00920F63" w:rsidRPr="000B5AC9" w:rsidP="000B5AC9" w14:paraId="6D0CF0D4" w14:textId="0E5B2553">
      <w:pPr>
        <w:pStyle w:val="ListParagraph"/>
        <w:tabs>
          <w:tab w:val="left" w:pos="-720"/>
        </w:tabs>
        <w:suppressAutoHyphens/>
        <w:contextualSpacing w:val="0"/>
        <w:rPr>
          <w:rFonts w:ascii="Times New Roman" w:hAnsi="Times New Roman"/>
          <w:b/>
          <w:szCs w:val="24"/>
        </w:rPr>
      </w:pPr>
    </w:p>
    <w:p w:rsidR="007849B9" w:rsidRPr="000B5AC9" w:rsidP="000B5AC9" w14:paraId="59B38950" w14:textId="1053E09A">
      <w:pPr>
        <w:pStyle w:val="ListParagraph"/>
        <w:tabs>
          <w:tab w:val="left" w:pos="-720"/>
        </w:tabs>
        <w:suppressAutoHyphens/>
        <w:contextualSpacing w:val="0"/>
        <w:rPr>
          <w:rFonts w:ascii="Times New Roman" w:hAnsi="Times New Roman"/>
          <w:bCs/>
          <w:szCs w:val="24"/>
        </w:rPr>
      </w:pPr>
      <w:r w:rsidRPr="000B5AC9">
        <w:rPr>
          <w:rFonts w:ascii="Times New Roman" w:hAnsi="Times New Roman"/>
          <w:bCs/>
          <w:szCs w:val="24"/>
        </w:rPr>
        <w:t>There is no payment or gift to respondents.</w:t>
      </w:r>
    </w:p>
    <w:p w:rsidR="00920F63" w:rsidRPr="000B5AC9" w:rsidP="000B5AC9" w14:paraId="247FF239" w14:textId="77777777">
      <w:pPr>
        <w:pStyle w:val="ListParagraph"/>
        <w:tabs>
          <w:tab w:val="left" w:pos="-720"/>
        </w:tabs>
        <w:suppressAutoHyphens/>
        <w:contextualSpacing w:val="0"/>
        <w:rPr>
          <w:rFonts w:ascii="Times New Roman" w:hAnsi="Times New Roman"/>
          <w:b/>
          <w:szCs w:val="24"/>
        </w:rPr>
      </w:pPr>
    </w:p>
    <w:p w:rsidR="00043C32" w:rsidRPr="000B5AC9" w:rsidP="000B5AC9" w14:paraId="5B7C3C4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0B5AC9">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0B5AC9">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0B5AC9" w:rsidR="00920F63">
        <w:rPr>
          <w:rFonts w:ascii="Times New Roman" w:hAnsi="Times New Roman"/>
          <w:b/>
          <w:szCs w:val="24"/>
        </w:rPr>
        <w:t>ity</w:t>
      </w:r>
      <w:r w:rsidRPr="000B5AC9">
        <w:rPr>
          <w:rFonts w:ascii="Times New Roman" w:hAnsi="Times New Roman"/>
          <w:b/>
          <w:szCs w:val="24"/>
        </w:rPr>
        <w:t xml:space="preserve"> of the data.</w:t>
      </w:r>
      <w:r w:rsidRPr="000B5AC9" w:rsidR="009767AF">
        <w:rPr>
          <w:rFonts w:ascii="Times New Roman" w:hAnsi="Times New Roman"/>
          <w:b/>
          <w:szCs w:val="24"/>
        </w:rPr>
        <w:t xml:space="preserve"> If no PII will be collected, state that no assurance of confidentiality is provided to respondents.</w:t>
      </w:r>
      <w:r w:rsidRPr="000B5AC9"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RPr="000B5AC9" w:rsidP="000B5AC9" w14:paraId="4820C216" w14:textId="281D06AA">
      <w:pPr>
        <w:tabs>
          <w:tab w:val="left" w:pos="-720"/>
        </w:tabs>
        <w:suppressAutoHyphens/>
        <w:rPr>
          <w:rFonts w:ascii="Times New Roman" w:hAnsi="Times New Roman"/>
          <w:b/>
          <w:szCs w:val="24"/>
        </w:rPr>
      </w:pPr>
    </w:p>
    <w:p w:rsidR="007849B9" w:rsidRPr="000B5AC9" w:rsidP="000B5AC9" w14:paraId="7C955D54" w14:textId="69544629">
      <w:pPr>
        <w:tabs>
          <w:tab w:val="left" w:pos="-720"/>
        </w:tabs>
        <w:suppressAutoHyphens/>
        <w:rPr>
          <w:rFonts w:ascii="Times New Roman" w:hAnsi="Times New Roman"/>
          <w:b/>
          <w:szCs w:val="24"/>
        </w:rPr>
      </w:pPr>
      <w:r w:rsidRPr="000B5AC9">
        <w:rPr>
          <w:rFonts w:ascii="Times New Roman" w:hAnsi="Times New Roman"/>
          <w:b/>
          <w:szCs w:val="24"/>
        </w:rPr>
        <w:tab/>
      </w:r>
      <w:r w:rsidRPr="000B5AC9">
        <w:rPr>
          <w:rFonts w:ascii="Times New Roman" w:hAnsi="Times New Roman"/>
          <w:szCs w:val="24"/>
        </w:rPr>
        <w:t>Confidentiality is assured because Form RSA-509 is an aggregate report.</w:t>
      </w:r>
    </w:p>
    <w:p w:rsidR="00920F63" w:rsidRPr="000B5AC9" w:rsidP="000B5AC9" w14:paraId="2BC2A77A" w14:textId="77777777">
      <w:pPr>
        <w:tabs>
          <w:tab w:val="left" w:pos="-720"/>
        </w:tabs>
        <w:suppressAutoHyphens/>
        <w:rPr>
          <w:rFonts w:ascii="Times New Roman" w:hAnsi="Times New Roman"/>
          <w:szCs w:val="24"/>
        </w:rPr>
      </w:pPr>
    </w:p>
    <w:p w:rsidR="00043C32" w:rsidRPr="000B5AC9" w:rsidP="000B5AC9" w14:paraId="659FB2DC" w14:textId="398AD08E">
      <w:pPr>
        <w:pStyle w:val="ListParagraph"/>
        <w:numPr>
          <w:ilvl w:val="0"/>
          <w:numId w:val="5"/>
        </w:numPr>
        <w:tabs>
          <w:tab w:val="left" w:pos="-720"/>
        </w:tabs>
        <w:suppressAutoHyphens/>
        <w:ind w:hanging="540"/>
        <w:contextualSpacing w:val="0"/>
        <w:rPr>
          <w:rFonts w:ascii="Times New Roman" w:hAnsi="Times New Roman"/>
          <w:b/>
          <w:szCs w:val="24"/>
        </w:rPr>
      </w:pPr>
      <w:r w:rsidRPr="000B5AC9">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77C28" w:rsidP="000B5AC9" w14:paraId="76DC85F4" w14:textId="77777777">
      <w:pPr>
        <w:pStyle w:val="ListParagraph"/>
        <w:tabs>
          <w:tab w:val="left" w:pos="-720"/>
        </w:tabs>
        <w:suppressAutoHyphens/>
        <w:contextualSpacing w:val="0"/>
        <w:rPr>
          <w:rFonts w:ascii="Times New Roman" w:hAnsi="Times New Roman"/>
          <w:bCs/>
          <w:szCs w:val="24"/>
        </w:rPr>
      </w:pPr>
    </w:p>
    <w:p w:rsidR="00755130" w:rsidP="000B5AC9" w14:paraId="1A81F7C2" w14:textId="214533AF">
      <w:pPr>
        <w:pStyle w:val="ListParagraph"/>
        <w:tabs>
          <w:tab w:val="left" w:pos="-720"/>
        </w:tabs>
        <w:suppressAutoHyphens/>
        <w:contextualSpacing w:val="0"/>
        <w:rPr>
          <w:rFonts w:ascii="Times New Roman" w:hAnsi="Times New Roman"/>
          <w:bCs/>
          <w:szCs w:val="24"/>
        </w:rPr>
      </w:pPr>
      <w:r>
        <w:rPr>
          <w:rFonts w:ascii="Times New Roman" w:hAnsi="Times New Roman"/>
          <w:bCs/>
          <w:szCs w:val="24"/>
        </w:rPr>
        <w:t>Data for the RS</w:t>
      </w:r>
      <w:r w:rsidR="00701E2C">
        <w:rPr>
          <w:rFonts w:ascii="Times New Roman" w:hAnsi="Times New Roman"/>
          <w:bCs/>
          <w:szCs w:val="24"/>
        </w:rPr>
        <w:t>A</w:t>
      </w:r>
      <w:r w:rsidR="003376D3">
        <w:rPr>
          <w:rFonts w:ascii="Times New Roman" w:hAnsi="Times New Roman"/>
          <w:bCs/>
          <w:szCs w:val="24"/>
        </w:rPr>
        <w:t>-509 are reported in aggregate.</w:t>
      </w:r>
      <w:r w:rsidR="00125D20">
        <w:rPr>
          <w:rFonts w:ascii="Times New Roman" w:hAnsi="Times New Roman"/>
          <w:bCs/>
          <w:szCs w:val="24"/>
        </w:rPr>
        <w:t xml:space="preserve"> </w:t>
      </w:r>
      <w:r w:rsidR="005B3826">
        <w:rPr>
          <w:rFonts w:ascii="Times New Roman" w:hAnsi="Times New Roman"/>
          <w:bCs/>
          <w:szCs w:val="24"/>
        </w:rPr>
        <w:t>RSA periodically u</w:t>
      </w:r>
      <w:r w:rsidR="00701E2C">
        <w:rPr>
          <w:rFonts w:ascii="Times New Roman" w:hAnsi="Times New Roman"/>
          <w:bCs/>
          <w:szCs w:val="24"/>
        </w:rPr>
        <w:t>ses data from the RSA-509 to respond to information requests from PAIR grantees or from national stakeholder organizations</w:t>
      </w:r>
      <w:r w:rsidR="007B3233">
        <w:rPr>
          <w:rFonts w:ascii="Times New Roman" w:hAnsi="Times New Roman"/>
          <w:bCs/>
          <w:szCs w:val="24"/>
        </w:rPr>
        <w:t xml:space="preserve">. In the past, </w:t>
      </w:r>
      <w:r w:rsidR="00744402">
        <w:rPr>
          <w:rFonts w:ascii="Times New Roman" w:hAnsi="Times New Roman"/>
          <w:bCs/>
          <w:szCs w:val="24"/>
        </w:rPr>
        <w:t xml:space="preserve">several of these requests have sought aggregated data on gender, among other datapoints. </w:t>
      </w:r>
      <w:r w:rsidR="009D50B8">
        <w:rPr>
          <w:rFonts w:ascii="Times New Roman" w:hAnsi="Times New Roman"/>
          <w:bCs/>
          <w:szCs w:val="24"/>
        </w:rPr>
        <w:t>In addition</w:t>
      </w:r>
      <w:r w:rsidR="00FB6D5F">
        <w:rPr>
          <w:rFonts w:ascii="Times New Roman" w:hAnsi="Times New Roman"/>
          <w:bCs/>
          <w:szCs w:val="24"/>
        </w:rPr>
        <w:t xml:space="preserve">, </w:t>
      </w:r>
      <w:r w:rsidR="00C53566">
        <w:rPr>
          <w:rFonts w:ascii="Times New Roman" w:hAnsi="Times New Roman"/>
          <w:bCs/>
          <w:szCs w:val="24"/>
        </w:rPr>
        <w:t xml:space="preserve">other programs in the </w:t>
      </w:r>
      <w:r w:rsidR="004066A4">
        <w:rPr>
          <w:rFonts w:ascii="Times New Roman" w:hAnsi="Times New Roman"/>
          <w:bCs/>
          <w:szCs w:val="24"/>
        </w:rPr>
        <w:t xml:space="preserve">national </w:t>
      </w:r>
      <w:r w:rsidR="000B68A4">
        <w:rPr>
          <w:rFonts w:ascii="Times New Roman" w:hAnsi="Times New Roman"/>
          <w:bCs/>
          <w:szCs w:val="24"/>
        </w:rPr>
        <w:t>p</w:t>
      </w:r>
      <w:r w:rsidR="00C53566">
        <w:rPr>
          <w:rFonts w:ascii="Times New Roman" w:hAnsi="Times New Roman"/>
          <w:bCs/>
          <w:szCs w:val="24"/>
        </w:rPr>
        <w:t xml:space="preserve">rotection and </w:t>
      </w:r>
      <w:r w:rsidR="000B68A4">
        <w:rPr>
          <w:rFonts w:ascii="Times New Roman" w:hAnsi="Times New Roman"/>
          <w:bCs/>
          <w:szCs w:val="24"/>
        </w:rPr>
        <w:t>a</w:t>
      </w:r>
      <w:r w:rsidR="00C53566">
        <w:rPr>
          <w:rFonts w:ascii="Times New Roman" w:hAnsi="Times New Roman"/>
          <w:bCs/>
          <w:szCs w:val="24"/>
        </w:rPr>
        <w:t xml:space="preserve">dvocacy system, of which the PAIR program is a component, </w:t>
      </w:r>
      <w:r w:rsidR="00580D8A">
        <w:rPr>
          <w:rFonts w:ascii="Times New Roman" w:hAnsi="Times New Roman"/>
          <w:bCs/>
          <w:szCs w:val="24"/>
        </w:rPr>
        <w:t xml:space="preserve">have received requests for data regarding gender. Finally, </w:t>
      </w:r>
      <w:r w:rsidR="0083515E">
        <w:rPr>
          <w:rFonts w:ascii="Times New Roman" w:hAnsi="Times New Roman"/>
          <w:bCs/>
          <w:szCs w:val="24"/>
        </w:rPr>
        <w:t>there is a notable increase in</w:t>
      </w:r>
      <w:r w:rsidR="00D332DE">
        <w:rPr>
          <w:rFonts w:ascii="Times New Roman" w:hAnsi="Times New Roman"/>
          <w:bCs/>
          <w:szCs w:val="24"/>
        </w:rPr>
        <w:t xml:space="preserve"> public and government</w:t>
      </w:r>
      <w:r w:rsidR="0083515E">
        <w:rPr>
          <w:rFonts w:ascii="Times New Roman" w:hAnsi="Times New Roman"/>
          <w:bCs/>
          <w:szCs w:val="24"/>
        </w:rPr>
        <w:t xml:space="preserve"> interest regarding gender in Federally-administered programs. </w:t>
      </w:r>
      <w:r w:rsidR="003B4B59">
        <w:rPr>
          <w:rFonts w:ascii="Times New Roman" w:hAnsi="Times New Roman"/>
          <w:bCs/>
          <w:szCs w:val="24"/>
        </w:rPr>
        <w:t xml:space="preserve">For these reasons, </w:t>
      </w:r>
      <w:r w:rsidR="00277087">
        <w:rPr>
          <w:rFonts w:ascii="Times New Roman" w:hAnsi="Times New Roman"/>
          <w:bCs/>
          <w:szCs w:val="24"/>
        </w:rPr>
        <w:t>RSA</w:t>
      </w:r>
      <w:r>
        <w:rPr>
          <w:rFonts w:ascii="Times New Roman" w:hAnsi="Times New Roman"/>
          <w:bCs/>
          <w:szCs w:val="24"/>
        </w:rPr>
        <w:t xml:space="preserve"> maintains a reasonable expectation that it will receive requests</w:t>
      </w:r>
      <w:r w:rsidR="00E06F2B">
        <w:rPr>
          <w:rFonts w:ascii="Times New Roman" w:hAnsi="Times New Roman"/>
          <w:bCs/>
          <w:szCs w:val="24"/>
        </w:rPr>
        <w:t xml:space="preserve"> in the future</w:t>
      </w:r>
      <w:r>
        <w:rPr>
          <w:rFonts w:ascii="Times New Roman" w:hAnsi="Times New Roman"/>
          <w:bCs/>
          <w:szCs w:val="24"/>
        </w:rPr>
        <w:t xml:space="preserve"> regarding </w:t>
      </w:r>
      <w:r w:rsidR="00E06F2B">
        <w:rPr>
          <w:rFonts w:ascii="Times New Roman" w:hAnsi="Times New Roman"/>
          <w:bCs/>
          <w:szCs w:val="24"/>
        </w:rPr>
        <w:t xml:space="preserve">gender, and retains </w:t>
      </w:r>
      <w:r w:rsidR="00A010CE">
        <w:rPr>
          <w:rFonts w:ascii="Times New Roman" w:hAnsi="Times New Roman"/>
          <w:bCs/>
          <w:szCs w:val="24"/>
        </w:rPr>
        <w:t xml:space="preserve">the corresponding question in </w:t>
      </w:r>
      <w:r w:rsidR="004B2166">
        <w:rPr>
          <w:rFonts w:ascii="Times New Roman" w:hAnsi="Times New Roman"/>
          <w:bCs/>
          <w:szCs w:val="24"/>
        </w:rPr>
        <w:t>this</w:t>
      </w:r>
      <w:r w:rsidR="00A010CE">
        <w:rPr>
          <w:rFonts w:ascii="Times New Roman" w:hAnsi="Times New Roman"/>
          <w:bCs/>
          <w:szCs w:val="24"/>
        </w:rPr>
        <w:t xml:space="preserve"> information collection instrument </w:t>
      </w:r>
      <w:r w:rsidR="00DF5331">
        <w:rPr>
          <w:rFonts w:ascii="Times New Roman" w:hAnsi="Times New Roman"/>
          <w:bCs/>
          <w:szCs w:val="24"/>
        </w:rPr>
        <w:t>(Part III, Question B).</w:t>
      </w:r>
    </w:p>
    <w:p w:rsidR="00920F63" w:rsidRPr="000B5AC9" w:rsidP="000B5AC9" w14:paraId="46CFB771" w14:textId="77777777">
      <w:pPr>
        <w:tabs>
          <w:tab w:val="left" w:pos="-720"/>
        </w:tabs>
        <w:suppressAutoHyphens/>
        <w:ind w:left="180"/>
        <w:rPr>
          <w:rFonts w:ascii="Times New Roman" w:hAnsi="Times New Roman"/>
          <w:szCs w:val="24"/>
        </w:rPr>
      </w:pPr>
    </w:p>
    <w:p w:rsidR="00043C32" w:rsidRPr="000B5AC9" w:rsidP="000B5AC9" w14:paraId="29BD4E3B" w14:textId="77777777">
      <w:pPr>
        <w:pStyle w:val="ListParagraph"/>
        <w:numPr>
          <w:ilvl w:val="0"/>
          <w:numId w:val="5"/>
        </w:numPr>
        <w:tabs>
          <w:tab w:val="left" w:pos="-720"/>
        </w:tabs>
        <w:suppressAutoHyphens/>
        <w:ind w:hanging="540"/>
        <w:rPr>
          <w:rStyle w:val="a"/>
          <w:rFonts w:ascii="Times New Roman" w:hAnsi="Times New Roman"/>
          <w:b/>
          <w:szCs w:val="24"/>
        </w:rPr>
      </w:pPr>
      <w:r w:rsidRPr="000B5AC9">
        <w:rPr>
          <w:rStyle w:val="a"/>
          <w:rFonts w:ascii="Times New Roman" w:hAnsi="Times New Roman"/>
          <w:b/>
          <w:szCs w:val="24"/>
        </w:rPr>
        <w:t xml:space="preserve">Provide estimates of the hour burden </w:t>
      </w:r>
      <w:r w:rsidRPr="000B5AC9" w:rsidR="00F5782B">
        <w:rPr>
          <w:rStyle w:val="a"/>
          <w:rFonts w:ascii="Times New Roman" w:hAnsi="Times New Roman"/>
          <w:b/>
          <w:szCs w:val="24"/>
        </w:rPr>
        <w:t xml:space="preserve">for </w:t>
      </w:r>
      <w:r w:rsidRPr="000B5AC9">
        <w:rPr>
          <w:rStyle w:val="a"/>
          <w:rFonts w:ascii="Times New Roman" w:hAnsi="Times New Roman"/>
          <w:b/>
          <w:szCs w:val="24"/>
        </w:rPr>
        <w:t>th</w:t>
      </w:r>
      <w:r w:rsidRPr="000B5AC9" w:rsidR="00F5782B">
        <w:rPr>
          <w:rStyle w:val="a"/>
          <w:rFonts w:ascii="Times New Roman" w:hAnsi="Times New Roman"/>
          <w:b/>
          <w:szCs w:val="24"/>
        </w:rPr>
        <w:t>is</w:t>
      </w:r>
      <w:r w:rsidRPr="000B5AC9">
        <w:rPr>
          <w:rStyle w:val="a"/>
          <w:rFonts w:ascii="Times New Roman" w:hAnsi="Times New Roman"/>
          <w:b/>
          <w:szCs w:val="24"/>
        </w:rPr>
        <w:t xml:space="preserve"> </w:t>
      </w:r>
      <w:r w:rsidRPr="000B5AC9" w:rsidR="00F31BEC">
        <w:rPr>
          <w:rStyle w:val="a"/>
          <w:rFonts w:ascii="Times New Roman" w:hAnsi="Times New Roman"/>
          <w:b/>
          <w:szCs w:val="24"/>
        </w:rPr>
        <w:t>current information collection request</w:t>
      </w:r>
      <w:r w:rsidRPr="000B5AC9">
        <w:rPr>
          <w:rStyle w:val="a"/>
          <w:rFonts w:ascii="Times New Roman" w:hAnsi="Times New Roman"/>
          <w:b/>
          <w:szCs w:val="24"/>
        </w:rPr>
        <w:t>.  The statement should:</w:t>
      </w:r>
    </w:p>
    <w:p w:rsidR="00043C32" w:rsidRPr="000B5AC9" w:rsidP="000B5AC9" w14:paraId="5E6F01A7" w14:textId="77777777">
      <w:pPr>
        <w:tabs>
          <w:tab w:val="left" w:pos="-720"/>
        </w:tabs>
        <w:suppressAutoHyphens/>
        <w:rPr>
          <w:rStyle w:val="a"/>
          <w:rFonts w:ascii="Times New Roman" w:hAnsi="Times New Roman"/>
          <w:b/>
          <w:szCs w:val="24"/>
        </w:rPr>
      </w:pPr>
    </w:p>
    <w:p w:rsidR="00C224FD" w:rsidRPr="000B5AC9" w:rsidP="000B5AC9" w14:paraId="639F43CD" w14:textId="455EE12A">
      <w:pPr>
        <w:numPr>
          <w:ilvl w:val="0"/>
          <w:numId w:val="2"/>
        </w:numPr>
        <w:tabs>
          <w:tab w:val="left" w:pos="-720"/>
          <w:tab w:val="left" w:pos="1247"/>
        </w:tabs>
        <w:suppressAutoHyphens/>
        <w:rPr>
          <w:rStyle w:val="a"/>
          <w:rFonts w:ascii="Times New Roman" w:hAnsi="Times New Roman"/>
          <w:b/>
          <w:szCs w:val="24"/>
        </w:rPr>
      </w:pPr>
      <w:r w:rsidRPr="000B5AC9">
        <w:rPr>
          <w:rStyle w:val="a"/>
          <w:rFonts w:ascii="Times New Roman" w:hAnsi="Times New Roman"/>
          <w:b/>
          <w:szCs w:val="24"/>
        </w:rPr>
        <w:t xml:space="preserve">Provide an explanation of how the burden was estimated, including identification of burden type: recordkeeping, reporting or </w:t>
      </w:r>
      <w:r w:rsidRPr="000B5AC9" w:rsidR="004B418D">
        <w:rPr>
          <w:rStyle w:val="a"/>
          <w:rFonts w:ascii="Times New Roman" w:hAnsi="Times New Roman"/>
          <w:b/>
          <w:szCs w:val="24"/>
        </w:rPr>
        <w:t>third-party</w:t>
      </w:r>
      <w:r w:rsidRPr="000B5AC9">
        <w:rPr>
          <w:rStyle w:val="a"/>
          <w:rFonts w:ascii="Times New Roman" w:hAnsi="Times New Roman"/>
          <w:b/>
          <w:szCs w:val="24"/>
        </w:rPr>
        <w:t xml:space="preserve"> </w:t>
      </w:r>
      <w:r w:rsidRPr="000B5AC9">
        <w:rPr>
          <w:rStyle w:val="a"/>
          <w:rFonts w:ascii="Times New Roman" w:hAnsi="Times New Roman"/>
          <w:b/>
          <w:szCs w:val="24"/>
        </w:rPr>
        <w:t>disclosure.  Address changes in burden due to the use of technology (if applicable). Generally, estimates should not include burden hours for customary and usual business practices.</w:t>
      </w:r>
    </w:p>
    <w:p w:rsidR="00F5782B" w:rsidRPr="000B5AC9" w:rsidP="000B5AC9" w14:paraId="6FF8EB08" w14:textId="77777777">
      <w:pPr>
        <w:numPr>
          <w:ilvl w:val="0"/>
          <w:numId w:val="2"/>
        </w:numPr>
        <w:tabs>
          <w:tab w:val="left" w:pos="-720"/>
          <w:tab w:val="left" w:pos="1247"/>
        </w:tabs>
        <w:suppressAutoHyphens/>
        <w:rPr>
          <w:rStyle w:val="a"/>
          <w:rFonts w:ascii="Times New Roman" w:hAnsi="Times New Roman"/>
          <w:b/>
          <w:szCs w:val="24"/>
        </w:rPr>
      </w:pPr>
      <w:r w:rsidRPr="000B5AC9">
        <w:rPr>
          <w:rStyle w:val="a"/>
          <w:rFonts w:ascii="Times New Roman" w:hAnsi="Times New Roman"/>
          <w:b/>
          <w:szCs w:val="24"/>
        </w:rPr>
        <w:t>Please do not include increases in burden and respondents numerically in this table. Explain these changes in number 15.</w:t>
      </w:r>
    </w:p>
    <w:p w:rsidR="00043C32" w:rsidRPr="000B5AC9" w:rsidP="000B5AC9" w14:paraId="3B5D90C3" w14:textId="77777777">
      <w:pPr>
        <w:numPr>
          <w:ilvl w:val="0"/>
          <w:numId w:val="2"/>
        </w:numPr>
        <w:tabs>
          <w:tab w:val="left" w:pos="-720"/>
          <w:tab w:val="left" w:pos="1247"/>
        </w:tabs>
        <w:suppressAutoHyphens/>
        <w:rPr>
          <w:rStyle w:val="a"/>
          <w:rFonts w:ascii="Times New Roman" w:hAnsi="Times New Roman"/>
          <w:szCs w:val="24"/>
        </w:rPr>
      </w:pPr>
      <w:r w:rsidRPr="000B5AC9">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0B5AC9" w:rsidR="00C224FD">
        <w:rPr>
          <w:rStyle w:val="a"/>
          <w:rFonts w:ascii="Times New Roman" w:hAnsi="Times New Roman"/>
          <w:b/>
          <w:szCs w:val="24"/>
        </w:rPr>
        <w:t>.</w:t>
      </w:r>
      <w:r w:rsidRPr="000B5AC9">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0B5AC9" w:rsidP="000B5AC9" w14:paraId="0F875040" w14:textId="77777777">
      <w:pPr>
        <w:numPr>
          <w:ilvl w:val="0"/>
          <w:numId w:val="2"/>
        </w:numPr>
        <w:tabs>
          <w:tab w:val="left" w:pos="-720"/>
          <w:tab w:val="left" w:pos="1247"/>
        </w:tabs>
        <w:suppressAutoHyphens/>
        <w:rPr>
          <w:rStyle w:val="a"/>
          <w:rFonts w:ascii="Times New Roman" w:hAnsi="Times New Roman"/>
          <w:b/>
          <w:szCs w:val="24"/>
        </w:rPr>
      </w:pPr>
      <w:r w:rsidRPr="000B5AC9">
        <w:rPr>
          <w:rStyle w:val="a"/>
          <w:rFonts w:ascii="Times New Roman" w:hAnsi="Times New Roman"/>
          <w:b/>
          <w:szCs w:val="24"/>
        </w:rPr>
        <w:t xml:space="preserve">If this request for approval covers more than one form, provide separate hour burden estimates for each form and aggregate the hour burden in the </w:t>
      </w:r>
      <w:r w:rsidRPr="000B5AC9" w:rsidR="00C224FD">
        <w:rPr>
          <w:rStyle w:val="a"/>
          <w:rFonts w:ascii="Times New Roman" w:hAnsi="Times New Roman"/>
          <w:b/>
          <w:szCs w:val="24"/>
        </w:rPr>
        <w:t>table below.</w:t>
      </w:r>
    </w:p>
    <w:p w:rsidR="00043C32" w:rsidRPr="000B5AC9" w:rsidP="000B5AC9" w14:paraId="551E5EB2" w14:textId="77777777">
      <w:pPr>
        <w:numPr>
          <w:ilvl w:val="0"/>
          <w:numId w:val="2"/>
        </w:numPr>
        <w:tabs>
          <w:tab w:val="left" w:pos="-720"/>
          <w:tab w:val="left" w:pos="1247"/>
        </w:tabs>
        <w:suppressAutoHyphens/>
        <w:ind w:left="1166"/>
        <w:rPr>
          <w:rStyle w:val="a"/>
          <w:rFonts w:ascii="Times New Roman" w:hAnsi="Times New Roman"/>
          <w:szCs w:val="24"/>
        </w:rPr>
      </w:pPr>
      <w:r w:rsidRPr="000B5AC9">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1" w:history="1">
        <w:r w:rsidRPr="000B5AC9" w:rsidR="00C92035">
          <w:rPr>
            <w:rStyle w:val="Hyperlink"/>
            <w:rFonts w:ascii="Times New Roman" w:hAnsi="Times New Roman"/>
            <w:b/>
            <w:szCs w:val="24"/>
          </w:rPr>
          <w:t>U</w:t>
        </w:r>
        <w:r w:rsidRPr="000B5AC9" w:rsidR="00960C86">
          <w:rPr>
            <w:rStyle w:val="Hyperlink"/>
            <w:rFonts w:ascii="Times New Roman" w:hAnsi="Times New Roman"/>
            <w:b/>
            <w:szCs w:val="24"/>
          </w:rPr>
          <w:t>se this site</w:t>
        </w:r>
      </w:hyperlink>
      <w:r w:rsidRPr="000B5AC9" w:rsidR="00960C86">
        <w:rPr>
          <w:rStyle w:val="a"/>
          <w:rFonts w:ascii="Times New Roman" w:hAnsi="Times New Roman"/>
          <w:b/>
          <w:szCs w:val="24"/>
        </w:rPr>
        <w:t xml:space="preserve"> to research the appropriate wage rate. </w:t>
      </w:r>
      <w:r w:rsidRPr="000B5AC9">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0B5AC9" w:rsidR="00D75313">
        <w:rPr>
          <w:rStyle w:val="a"/>
          <w:rFonts w:ascii="Times New Roman" w:hAnsi="Times New Roman"/>
          <w:b/>
          <w:szCs w:val="24"/>
        </w:rPr>
        <w:t xml:space="preserve"> If there is no cost to respondents, indicate by entering 0 in the chart below and/or provide a statement.</w:t>
      </w:r>
    </w:p>
    <w:p w:rsidR="00756FD3" w:rsidRPr="000B5AC9" w:rsidP="000B5AC9" w14:paraId="0923BC64" w14:textId="77777777">
      <w:pPr>
        <w:tabs>
          <w:tab w:val="left" w:pos="-720"/>
          <w:tab w:val="left" w:pos="1247"/>
        </w:tabs>
        <w:suppressAutoHyphens/>
        <w:rPr>
          <w:rStyle w:val="a"/>
          <w:rFonts w:ascii="Times New Roman" w:hAnsi="Times New Roman"/>
          <w:b/>
          <w:szCs w:val="24"/>
        </w:rPr>
      </w:pPr>
    </w:p>
    <w:p w:rsidR="00946126" w:rsidRPr="000B5AC9" w:rsidP="000B5AC9" w14:paraId="3AFF071E" w14:textId="77777777">
      <w:pPr>
        <w:pStyle w:val="ListParagraph"/>
        <w:tabs>
          <w:tab w:val="left" w:pos="-720"/>
        </w:tabs>
        <w:suppressAutoHyphens/>
        <w:contextualSpacing w:val="0"/>
        <w:rPr>
          <w:rFonts w:ascii="Times New Roman" w:hAnsi="Times New Roman"/>
          <w:b/>
          <w:szCs w:val="24"/>
        </w:rPr>
      </w:pPr>
      <w:r w:rsidRPr="000B5AC9">
        <w:rPr>
          <w:rFonts w:ascii="Times New Roman" w:hAnsi="Times New Roman"/>
          <w:b/>
          <w:szCs w:val="24"/>
        </w:rPr>
        <w:t xml:space="preserve">Provide a descriptive narrative here in addition to completing the table </w:t>
      </w:r>
      <w:r w:rsidRPr="000B5AC9" w:rsidR="00952DF9">
        <w:rPr>
          <w:rFonts w:ascii="Times New Roman" w:hAnsi="Times New Roman"/>
          <w:b/>
          <w:szCs w:val="24"/>
        </w:rPr>
        <w:t xml:space="preserve">below </w:t>
      </w:r>
      <w:r w:rsidRPr="000B5AC9">
        <w:rPr>
          <w:rFonts w:ascii="Times New Roman" w:hAnsi="Times New Roman"/>
          <w:b/>
          <w:szCs w:val="24"/>
        </w:rPr>
        <w:t xml:space="preserve">with burden hour </w:t>
      </w:r>
      <w:r w:rsidRPr="000B5AC9" w:rsidR="00952DF9">
        <w:rPr>
          <w:rFonts w:ascii="Times New Roman" w:hAnsi="Times New Roman"/>
          <w:b/>
          <w:szCs w:val="24"/>
        </w:rPr>
        <w:t>estimates.</w:t>
      </w:r>
    </w:p>
    <w:p w:rsidR="00A77C28" w:rsidP="000B5AC9" w14:paraId="35092006" w14:textId="77777777">
      <w:pPr>
        <w:pStyle w:val="ListParagraph"/>
        <w:tabs>
          <w:tab w:val="left" w:pos="-720"/>
        </w:tabs>
        <w:suppressAutoHyphens/>
        <w:rPr>
          <w:rStyle w:val="a"/>
          <w:rFonts w:ascii="Times New Roman" w:hAnsi="Times New Roman"/>
          <w:szCs w:val="24"/>
        </w:rPr>
      </w:pPr>
    </w:p>
    <w:p w:rsidR="008850C7" w:rsidRPr="000B5AC9" w:rsidP="000B5AC9" w14:paraId="26785DA0" w14:textId="050BE97D">
      <w:pPr>
        <w:pStyle w:val="ListParagraph"/>
        <w:tabs>
          <w:tab w:val="left" w:pos="-720"/>
        </w:tabs>
        <w:suppressAutoHyphens/>
        <w:rPr>
          <w:rStyle w:val="a"/>
          <w:rFonts w:ascii="Times New Roman" w:hAnsi="Times New Roman"/>
          <w:szCs w:val="24"/>
        </w:rPr>
      </w:pPr>
      <w:r w:rsidRPr="000B5AC9">
        <w:rPr>
          <w:rStyle w:val="a"/>
          <w:rFonts w:ascii="Times New Roman" w:hAnsi="Times New Roman"/>
          <w:szCs w:val="24"/>
        </w:rPr>
        <w:t xml:space="preserve">The number of respondents required to complete this form is 57. All 57 respondents are PAIR grantees. RSA estimates the time required for each respondent to complete the form is an average of </w:t>
      </w:r>
      <w:r w:rsidRPr="000B5AC9" w:rsidR="00B83559">
        <w:rPr>
          <w:rStyle w:val="a"/>
          <w:rFonts w:ascii="Times New Roman" w:hAnsi="Times New Roman"/>
          <w:szCs w:val="24"/>
        </w:rPr>
        <w:t>16</w:t>
      </w:r>
      <w:r w:rsidRPr="000B5AC9">
        <w:rPr>
          <w:rStyle w:val="a"/>
          <w:rFonts w:ascii="Times New Roman" w:hAnsi="Times New Roman"/>
          <w:szCs w:val="24"/>
        </w:rPr>
        <w:t xml:space="preserve"> hours, totaling </w:t>
      </w:r>
      <w:r w:rsidRPr="000B5AC9" w:rsidR="002D6F0D">
        <w:rPr>
          <w:rStyle w:val="a"/>
          <w:rFonts w:ascii="Times New Roman" w:hAnsi="Times New Roman"/>
          <w:szCs w:val="24"/>
        </w:rPr>
        <w:t>912</w:t>
      </w:r>
      <w:r w:rsidRPr="000B5AC9">
        <w:rPr>
          <w:rStyle w:val="a"/>
          <w:rFonts w:ascii="Times New Roman" w:hAnsi="Times New Roman"/>
          <w:szCs w:val="24"/>
        </w:rPr>
        <w:t xml:space="preserve"> total burden hours for the 57 respondents combined (57 respondents</w:t>
      </w:r>
      <w:r w:rsidRPr="000B5AC9" w:rsidR="00B83559">
        <w:rPr>
          <w:rStyle w:val="a"/>
          <w:rFonts w:ascii="Times New Roman" w:hAnsi="Times New Roman"/>
          <w:szCs w:val="24"/>
        </w:rPr>
        <w:t xml:space="preserve"> x</w:t>
      </w:r>
      <w:r w:rsidRPr="000B5AC9">
        <w:rPr>
          <w:rStyle w:val="a"/>
          <w:rFonts w:ascii="Times New Roman" w:hAnsi="Times New Roman"/>
          <w:szCs w:val="24"/>
        </w:rPr>
        <w:t xml:space="preserve"> </w:t>
      </w:r>
      <w:r w:rsidRPr="000B5AC9" w:rsidR="00091EA9">
        <w:rPr>
          <w:rStyle w:val="a"/>
          <w:rFonts w:ascii="Times New Roman" w:hAnsi="Times New Roman"/>
          <w:szCs w:val="24"/>
        </w:rPr>
        <w:t>16</w:t>
      </w:r>
      <w:r w:rsidRPr="000B5AC9">
        <w:rPr>
          <w:rStyle w:val="a"/>
          <w:rFonts w:ascii="Times New Roman" w:hAnsi="Times New Roman"/>
          <w:szCs w:val="24"/>
        </w:rPr>
        <w:t xml:space="preserve"> hours). At an average hourly wage of $51.81, the total annual cost is $</w:t>
      </w:r>
      <w:r w:rsidRPr="000B5AC9" w:rsidR="007622EF">
        <w:rPr>
          <w:rStyle w:val="a"/>
          <w:rFonts w:ascii="Times New Roman" w:hAnsi="Times New Roman"/>
          <w:szCs w:val="24"/>
        </w:rPr>
        <w:t>47,250.72</w:t>
      </w:r>
      <w:r w:rsidRPr="000B5AC9">
        <w:rPr>
          <w:rStyle w:val="a"/>
          <w:rFonts w:ascii="Times New Roman" w:hAnsi="Times New Roman"/>
          <w:szCs w:val="24"/>
        </w:rPr>
        <w:t xml:space="preserve"> (</w:t>
      </w:r>
      <w:r w:rsidRPr="000B5AC9" w:rsidR="007622EF">
        <w:rPr>
          <w:rStyle w:val="a"/>
          <w:rFonts w:ascii="Times New Roman" w:hAnsi="Times New Roman"/>
          <w:szCs w:val="24"/>
        </w:rPr>
        <w:t>912</w:t>
      </w:r>
      <w:r w:rsidRPr="000B5AC9" w:rsidR="00E523B3">
        <w:rPr>
          <w:rStyle w:val="a"/>
          <w:rFonts w:ascii="Times New Roman" w:hAnsi="Times New Roman"/>
          <w:szCs w:val="24"/>
        </w:rPr>
        <w:t xml:space="preserve"> </w:t>
      </w:r>
      <w:r w:rsidRPr="000B5AC9">
        <w:rPr>
          <w:rStyle w:val="a"/>
          <w:rFonts w:ascii="Times New Roman" w:hAnsi="Times New Roman"/>
          <w:szCs w:val="24"/>
        </w:rPr>
        <w:t>hours x $51.81). The cost per response is $</w:t>
      </w:r>
      <w:r w:rsidRPr="000B5AC9" w:rsidR="0018242D">
        <w:rPr>
          <w:rStyle w:val="a"/>
          <w:rFonts w:ascii="Times New Roman" w:hAnsi="Times New Roman"/>
          <w:szCs w:val="24"/>
        </w:rPr>
        <w:t>828</w:t>
      </w:r>
      <w:r w:rsidRPr="000B5AC9" w:rsidR="00BC4FDC">
        <w:rPr>
          <w:rStyle w:val="a"/>
          <w:rFonts w:ascii="Times New Roman" w:hAnsi="Times New Roman"/>
          <w:szCs w:val="24"/>
        </w:rPr>
        <w:t>.96</w:t>
      </w:r>
      <w:r w:rsidRPr="000B5AC9">
        <w:rPr>
          <w:rStyle w:val="a"/>
          <w:rFonts w:ascii="Times New Roman" w:hAnsi="Times New Roman"/>
          <w:szCs w:val="24"/>
        </w:rPr>
        <w:t xml:space="preserve"> (</w:t>
      </w:r>
      <w:r w:rsidRPr="000B5AC9" w:rsidR="00112149">
        <w:rPr>
          <w:rStyle w:val="a"/>
          <w:rFonts w:ascii="Times New Roman" w:hAnsi="Times New Roman"/>
          <w:szCs w:val="24"/>
        </w:rPr>
        <w:t>16</w:t>
      </w:r>
      <w:r w:rsidRPr="000B5AC9" w:rsidR="00E523B3">
        <w:rPr>
          <w:rStyle w:val="a"/>
          <w:rFonts w:ascii="Times New Roman" w:hAnsi="Times New Roman"/>
          <w:szCs w:val="24"/>
        </w:rPr>
        <w:t xml:space="preserve"> </w:t>
      </w:r>
      <w:r w:rsidRPr="000B5AC9">
        <w:rPr>
          <w:rStyle w:val="a"/>
          <w:rFonts w:ascii="Times New Roman" w:hAnsi="Times New Roman"/>
          <w:szCs w:val="24"/>
        </w:rPr>
        <w:t xml:space="preserve"> hours X $51.81). The estimate is consistent with that used in connection with similar reporting instruments used by RSA. RSA believes that the form can be completed by </w:t>
      </w:r>
      <w:r w:rsidRPr="000B5AC9" w:rsidR="00E523B3">
        <w:rPr>
          <w:rStyle w:val="a"/>
          <w:rFonts w:ascii="Times New Roman" w:hAnsi="Times New Roman"/>
          <w:szCs w:val="24"/>
        </w:rPr>
        <w:t xml:space="preserve">PAIR </w:t>
      </w:r>
      <w:r w:rsidRPr="000B5AC9">
        <w:rPr>
          <w:rStyle w:val="a"/>
          <w:rFonts w:ascii="Times New Roman" w:hAnsi="Times New Roman"/>
          <w:szCs w:val="24"/>
        </w:rPr>
        <w:t>grantees within this estimated timeframe.</w:t>
      </w:r>
    </w:p>
    <w:p w:rsidR="00920F63" w:rsidRPr="000B5AC9" w:rsidP="000B5AC9" w14:paraId="64C0EBFA" w14:textId="77777777">
      <w:pPr>
        <w:pStyle w:val="ListParagraph"/>
        <w:tabs>
          <w:tab w:val="left" w:pos="-720"/>
        </w:tabs>
        <w:suppressAutoHyphens/>
        <w:rPr>
          <w:rStyle w:val="a"/>
          <w:rFonts w:ascii="Times New Roman" w:hAnsi="Times New Roman"/>
          <w:szCs w:val="24"/>
        </w:rPr>
      </w:pPr>
    </w:p>
    <w:p w:rsidR="00ED7195" w:rsidRPr="000B5AC9" w:rsidP="000B5AC9" w14:paraId="5829CD1B" w14:textId="77777777">
      <w:pPr>
        <w:pStyle w:val="Caption"/>
        <w:spacing w:after="0"/>
        <w:jc w:val="center"/>
        <w:rPr>
          <w:rFonts w:ascii="Times New Roman" w:hAnsi="Times New Roman"/>
          <w:color w:val="000000" w:themeColor="text1"/>
          <w:sz w:val="24"/>
          <w:szCs w:val="24"/>
        </w:rPr>
      </w:pPr>
      <w:r w:rsidRPr="000B5AC9">
        <w:rPr>
          <w:rFonts w:ascii="Times New Roman" w:hAnsi="Times New Roman"/>
          <w:color w:val="000000" w:themeColor="text1"/>
          <w:sz w:val="24"/>
          <w:szCs w:val="24"/>
        </w:rPr>
        <w:t xml:space="preserve">Estimated </w:t>
      </w:r>
      <w:r w:rsidRPr="000B5AC9" w:rsidR="00F31BEC">
        <w:rPr>
          <w:rFonts w:ascii="Times New Roman" w:hAnsi="Times New Roman"/>
          <w:color w:val="000000" w:themeColor="text1"/>
          <w:sz w:val="24"/>
          <w:szCs w:val="24"/>
        </w:rPr>
        <w:t xml:space="preserve">Annual </w:t>
      </w:r>
      <w:r w:rsidRPr="000B5AC9" w:rsidR="007F6104">
        <w:rPr>
          <w:rFonts w:ascii="Times New Roman" w:hAnsi="Times New Roman"/>
          <w:color w:val="000000" w:themeColor="text1"/>
          <w:sz w:val="24"/>
          <w:szCs w:val="24"/>
        </w:rPr>
        <w:t>Burden and Respondent Costs</w:t>
      </w:r>
      <w:r w:rsidRPr="000B5AC9"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785" w:type="dxa"/>
        <w:tblLayout w:type="fixed"/>
        <w:tblLook w:val="0020"/>
      </w:tblPr>
      <w:tblGrid>
        <w:gridCol w:w="1435"/>
        <w:gridCol w:w="1350"/>
        <w:gridCol w:w="1350"/>
        <w:gridCol w:w="1530"/>
        <w:gridCol w:w="1260"/>
        <w:gridCol w:w="1170"/>
        <w:gridCol w:w="990"/>
        <w:gridCol w:w="1350"/>
        <w:gridCol w:w="1350"/>
      </w:tblGrid>
      <w:tr w14:paraId="06D88DA4" w14:textId="77777777" w:rsidTr="00CC506E">
        <w:tblPrEx>
          <w:tblW w:w="11785" w:type="dxa"/>
          <w:tblLayout w:type="fixed"/>
          <w:tblLook w:val="0020"/>
        </w:tblPrEx>
        <w:trPr>
          <w:trHeight w:val="1070"/>
          <w:tblHeader/>
        </w:trPr>
        <w:tc>
          <w:tcPr>
            <w:tcW w:w="1435" w:type="dxa"/>
            <w:shd w:val="clear" w:color="auto" w:fill="auto"/>
            <w:vAlign w:val="center"/>
          </w:tcPr>
          <w:p w:rsidR="00C86713" w:rsidRPr="005124BD" w:rsidP="000B5AC9" w14:paraId="64ABD196" w14:textId="77777777">
            <w:pPr>
              <w:jc w:val="center"/>
              <w:rPr>
                <w:rFonts w:ascii="Times New Roman" w:hAnsi="Times New Roman"/>
                <w:szCs w:val="24"/>
              </w:rPr>
            </w:pPr>
            <w:r w:rsidRPr="005124BD">
              <w:rPr>
                <w:rFonts w:ascii="Times New Roman" w:hAnsi="Times New Roman"/>
                <w:szCs w:val="24"/>
              </w:rPr>
              <w:t>Information Activity or IC (with type of respondent)</w:t>
            </w:r>
          </w:p>
        </w:tc>
        <w:tc>
          <w:tcPr>
            <w:tcW w:w="1350" w:type="dxa"/>
            <w:shd w:val="clear" w:color="auto" w:fill="auto"/>
            <w:vAlign w:val="center"/>
          </w:tcPr>
          <w:p w:rsidR="00C86713" w:rsidRPr="005124BD" w:rsidP="000B5AC9" w14:paraId="768CE657" w14:textId="77777777">
            <w:pPr>
              <w:jc w:val="center"/>
              <w:rPr>
                <w:rFonts w:ascii="Times New Roman" w:hAnsi="Times New Roman"/>
                <w:szCs w:val="24"/>
              </w:rPr>
            </w:pPr>
            <w:r w:rsidRPr="005124BD">
              <w:rPr>
                <w:rFonts w:ascii="Times New Roman" w:hAnsi="Times New Roman"/>
                <w:szCs w:val="24"/>
              </w:rPr>
              <w:t xml:space="preserve">Sample Size </w:t>
            </w:r>
            <w:r w:rsidRPr="005124BD">
              <w:rPr>
                <w:rFonts w:ascii="Times New Roman" w:hAnsi="Times New Roman"/>
                <w:szCs w:val="24"/>
                <w:shd w:val="clear" w:color="auto" w:fill="D9D9D9" w:themeFill="background1" w:themeFillShade="D9"/>
              </w:rPr>
              <w:t>(if applicable)</w:t>
            </w:r>
          </w:p>
        </w:tc>
        <w:tc>
          <w:tcPr>
            <w:tcW w:w="1350" w:type="dxa"/>
            <w:shd w:val="clear" w:color="auto" w:fill="auto"/>
            <w:vAlign w:val="center"/>
          </w:tcPr>
          <w:p w:rsidR="00C86713" w:rsidRPr="005124BD" w:rsidP="000B5AC9" w14:paraId="3BA15BAE" w14:textId="77777777">
            <w:pPr>
              <w:shd w:val="clear" w:color="auto" w:fill="F2F2F2" w:themeFill="background1" w:themeFillShade="F2"/>
              <w:jc w:val="center"/>
              <w:rPr>
                <w:rFonts w:ascii="Times New Roman" w:hAnsi="Times New Roman"/>
                <w:szCs w:val="24"/>
              </w:rPr>
            </w:pPr>
            <w:r w:rsidRPr="005124BD">
              <w:rPr>
                <w:rFonts w:ascii="Times New Roman" w:hAnsi="Times New Roman"/>
                <w:szCs w:val="24"/>
                <w:shd w:val="clear" w:color="auto" w:fill="F2F2F2" w:themeFill="background1" w:themeFillShade="F2"/>
              </w:rPr>
              <w:t xml:space="preserve">Respondent Response Rate </w:t>
            </w:r>
            <w:r w:rsidRPr="005124BD">
              <w:rPr>
                <w:rFonts w:ascii="Times New Roman" w:hAnsi="Times New Roman"/>
                <w:szCs w:val="24"/>
                <w:shd w:val="clear" w:color="auto" w:fill="D9D9D9" w:themeFill="background1" w:themeFillShade="D9"/>
              </w:rPr>
              <w:t>(if applicable)</w:t>
            </w:r>
          </w:p>
        </w:tc>
        <w:tc>
          <w:tcPr>
            <w:tcW w:w="1530" w:type="dxa"/>
            <w:shd w:val="clear" w:color="auto" w:fill="auto"/>
            <w:vAlign w:val="center"/>
          </w:tcPr>
          <w:p w:rsidR="00C86713" w:rsidRPr="005124BD" w:rsidP="000B5AC9" w14:paraId="3846F981" w14:textId="77777777">
            <w:pPr>
              <w:jc w:val="center"/>
              <w:rPr>
                <w:rFonts w:ascii="Times New Roman" w:hAnsi="Times New Roman"/>
                <w:szCs w:val="24"/>
              </w:rPr>
            </w:pPr>
            <w:r w:rsidRPr="005124BD">
              <w:rPr>
                <w:rFonts w:ascii="Times New Roman" w:hAnsi="Times New Roman"/>
                <w:szCs w:val="24"/>
              </w:rPr>
              <w:t>Number of Respondents</w:t>
            </w:r>
          </w:p>
        </w:tc>
        <w:tc>
          <w:tcPr>
            <w:tcW w:w="1260" w:type="dxa"/>
            <w:shd w:val="clear" w:color="auto" w:fill="auto"/>
            <w:vAlign w:val="center"/>
          </w:tcPr>
          <w:p w:rsidR="00C86713" w:rsidRPr="005124BD" w:rsidP="000B5AC9" w14:paraId="0D7FA566" w14:textId="77777777">
            <w:pPr>
              <w:jc w:val="center"/>
              <w:rPr>
                <w:rFonts w:ascii="Times New Roman" w:hAnsi="Times New Roman"/>
                <w:szCs w:val="24"/>
              </w:rPr>
            </w:pPr>
            <w:r w:rsidRPr="005124BD">
              <w:rPr>
                <w:rFonts w:ascii="Times New Roman" w:hAnsi="Times New Roman"/>
                <w:szCs w:val="24"/>
              </w:rPr>
              <w:t>Number of Responses</w:t>
            </w:r>
          </w:p>
        </w:tc>
        <w:tc>
          <w:tcPr>
            <w:tcW w:w="1170" w:type="dxa"/>
            <w:shd w:val="clear" w:color="auto" w:fill="auto"/>
            <w:vAlign w:val="center"/>
          </w:tcPr>
          <w:p w:rsidR="00C86713" w:rsidRPr="005124BD" w:rsidP="000B5AC9" w14:paraId="0B503C82" w14:textId="41296413">
            <w:pPr>
              <w:jc w:val="center"/>
              <w:rPr>
                <w:rFonts w:ascii="Times New Roman" w:hAnsi="Times New Roman"/>
                <w:szCs w:val="24"/>
              </w:rPr>
            </w:pPr>
            <w:r w:rsidRPr="005124BD">
              <w:rPr>
                <w:rFonts w:ascii="Times New Roman" w:hAnsi="Times New Roman"/>
                <w:szCs w:val="24"/>
              </w:rPr>
              <w:t>Av</w:t>
            </w:r>
            <w:r w:rsidR="005124BD">
              <w:rPr>
                <w:rFonts w:ascii="Times New Roman" w:hAnsi="Times New Roman"/>
                <w:szCs w:val="24"/>
              </w:rPr>
              <w:t>erag</w:t>
            </w:r>
            <w:r w:rsidR="002B24A0">
              <w:rPr>
                <w:rFonts w:ascii="Times New Roman" w:hAnsi="Times New Roman"/>
                <w:szCs w:val="24"/>
              </w:rPr>
              <w:t>e</w:t>
            </w:r>
            <w:r w:rsidRPr="005124BD" w:rsidR="005124BD">
              <w:rPr>
                <w:rFonts w:ascii="Times New Roman" w:hAnsi="Times New Roman"/>
                <w:szCs w:val="24"/>
              </w:rPr>
              <w:t xml:space="preserve"> </w:t>
            </w:r>
            <w:r w:rsidRPr="005124BD">
              <w:rPr>
                <w:rFonts w:ascii="Times New Roman" w:hAnsi="Times New Roman"/>
                <w:szCs w:val="24"/>
              </w:rPr>
              <w:t xml:space="preserve"> Burden Hours per Response</w:t>
            </w:r>
          </w:p>
        </w:tc>
        <w:tc>
          <w:tcPr>
            <w:tcW w:w="990" w:type="dxa"/>
            <w:shd w:val="clear" w:color="auto" w:fill="auto"/>
            <w:vAlign w:val="center"/>
          </w:tcPr>
          <w:p w:rsidR="00C86713" w:rsidRPr="005124BD" w:rsidP="000B5AC9" w14:paraId="1CDB3561" w14:textId="77777777">
            <w:pPr>
              <w:jc w:val="center"/>
              <w:rPr>
                <w:rFonts w:ascii="Times New Roman" w:hAnsi="Times New Roman"/>
                <w:szCs w:val="24"/>
              </w:rPr>
            </w:pPr>
            <w:r w:rsidRPr="005124BD">
              <w:rPr>
                <w:rFonts w:ascii="Times New Roman" w:hAnsi="Times New Roman"/>
                <w:szCs w:val="24"/>
              </w:rPr>
              <w:t xml:space="preserve">Total </w:t>
            </w:r>
            <w:r w:rsidRPr="005124BD" w:rsidR="00F31BEC">
              <w:rPr>
                <w:rFonts w:ascii="Times New Roman" w:hAnsi="Times New Roman"/>
                <w:szCs w:val="24"/>
              </w:rPr>
              <w:t xml:space="preserve">Annual </w:t>
            </w:r>
            <w:r w:rsidRPr="005124BD">
              <w:rPr>
                <w:rFonts w:ascii="Times New Roman" w:hAnsi="Times New Roman"/>
                <w:szCs w:val="24"/>
              </w:rPr>
              <w:t>Burden Hours</w:t>
            </w:r>
          </w:p>
        </w:tc>
        <w:tc>
          <w:tcPr>
            <w:tcW w:w="1350" w:type="dxa"/>
            <w:shd w:val="clear" w:color="auto" w:fill="auto"/>
            <w:vAlign w:val="center"/>
          </w:tcPr>
          <w:p w:rsidR="00C86713" w:rsidRPr="005124BD" w:rsidP="000B5AC9" w14:paraId="181E3E48" w14:textId="77777777">
            <w:pPr>
              <w:jc w:val="center"/>
              <w:rPr>
                <w:rFonts w:ascii="Times New Roman" w:hAnsi="Times New Roman"/>
                <w:szCs w:val="24"/>
              </w:rPr>
            </w:pPr>
            <w:r w:rsidRPr="005124BD">
              <w:rPr>
                <w:rFonts w:ascii="Times New Roman" w:hAnsi="Times New Roman"/>
                <w:szCs w:val="24"/>
              </w:rPr>
              <w:t>Estimated Respondent Average Hourly Wage</w:t>
            </w:r>
          </w:p>
        </w:tc>
        <w:tc>
          <w:tcPr>
            <w:tcW w:w="1350" w:type="dxa"/>
            <w:shd w:val="clear" w:color="auto" w:fill="auto"/>
            <w:vAlign w:val="center"/>
          </w:tcPr>
          <w:p w:rsidR="00C86713" w:rsidRPr="005124BD" w:rsidP="000B5AC9" w14:paraId="3C904CA1" w14:textId="77777777">
            <w:pPr>
              <w:jc w:val="center"/>
              <w:rPr>
                <w:rFonts w:ascii="Times New Roman" w:hAnsi="Times New Roman"/>
                <w:szCs w:val="24"/>
              </w:rPr>
            </w:pPr>
            <w:r w:rsidRPr="005124BD">
              <w:rPr>
                <w:rFonts w:ascii="Times New Roman" w:hAnsi="Times New Roman"/>
                <w:szCs w:val="24"/>
              </w:rPr>
              <w:t>Total Annual Costs (hourly wage x total burden hours)</w:t>
            </w:r>
          </w:p>
        </w:tc>
      </w:tr>
      <w:tr w14:paraId="5012AAC8" w14:textId="77777777" w:rsidTr="00CC506E">
        <w:tblPrEx>
          <w:tblW w:w="11785" w:type="dxa"/>
          <w:tblLayout w:type="fixed"/>
          <w:tblLook w:val="0020"/>
        </w:tblPrEx>
        <w:tc>
          <w:tcPr>
            <w:tcW w:w="1435" w:type="dxa"/>
          </w:tcPr>
          <w:p w:rsidR="00C86713" w:rsidRPr="000B5AC9" w:rsidP="000B5AC9" w14:paraId="3CBE7531" w14:textId="0B7A38FA">
            <w:pPr>
              <w:rPr>
                <w:rFonts w:ascii="Times New Roman" w:hAnsi="Times New Roman"/>
                <w:szCs w:val="24"/>
              </w:rPr>
            </w:pPr>
            <w:r w:rsidRPr="000B5AC9">
              <w:rPr>
                <w:rFonts w:ascii="Times New Roman" w:hAnsi="Times New Roman"/>
                <w:szCs w:val="24"/>
              </w:rPr>
              <w:t>RSA-509</w:t>
            </w:r>
          </w:p>
        </w:tc>
        <w:tc>
          <w:tcPr>
            <w:tcW w:w="1350" w:type="dxa"/>
          </w:tcPr>
          <w:p w:rsidR="00C86713" w:rsidRPr="000B5AC9" w:rsidP="000B5AC9" w14:paraId="71A29D82" w14:textId="77777777">
            <w:pPr>
              <w:rPr>
                <w:rFonts w:ascii="Times New Roman" w:hAnsi="Times New Roman"/>
                <w:szCs w:val="24"/>
              </w:rPr>
            </w:pPr>
          </w:p>
        </w:tc>
        <w:tc>
          <w:tcPr>
            <w:tcW w:w="1350" w:type="dxa"/>
          </w:tcPr>
          <w:p w:rsidR="00C86713" w:rsidRPr="000B5AC9" w:rsidP="000B5AC9" w14:paraId="068173B9" w14:textId="05E6B759">
            <w:pPr>
              <w:rPr>
                <w:rFonts w:ascii="Times New Roman" w:hAnsi="Times New Roman"/>
                <w:szCs w:val="24"/>
              </w:rPr>
            </w:pPr>
            <w:r w:rsidRPr="000B5AC9">
              <w:rPr>
                <w:rFonts w:ascii="Times New Roman" w:hAnsi="Times New Roman"/>
                <w:szCs w:val="24"/>
              </w:rPr>
              <w:t>100%</w:t>
            </w:r>
          </w:p>
        </w:tc>
        <w:tc>
          <w:tcPr>
            <w:tcW w:w="1530" w:type="dxa"/>
          </w:tcPr>
          <w:p w:rsidR="00C86713" w:rsidRPr="000B5AC9" w:rsidP="000B5AC9" w14:paraId="2F413E79" w14:textId="51126C8D">
            <w:pPr>
              <w:jc w:val="center"/>
              <w:rPr>
                <w:rFonts w:ascii="Times New Roman" w:hAnsi="Times New Roman"/>
                <w:szCs w:val="24"/>
              </w:rPr>
            </w:pPr>
            <w:r w:rsidRPr="000B5AC9">
              <w:rPr>
                <w:rFonts w:ascii="Times New Roman" w:hAnsi="Times New Roman"/>
                <w:szCs w:val="24"/>
              </w:rPr>
              <w:t>57</w:t>
            </w:r>
          </w:p>
        </w:tc>
        <w:tc>
          <w:tcPr>
            <w:tcW w:w="1260" w:type="dxa"/>
          </w:tcPr>
          <w:p w:rsidR="00C86713" w:rsidRPr="000B5AC9" w:rsidP="000B5AC9" w14:paraId="75067F9F" w14:textId="4ADB45E6">
            <w:pPr>
              <w:jc w:val="center"/>
              <w:rPr>
                <w:rFonts w:ascii="Times New Roman" w:hAnsi="Times New Roman"/>
                <w:szCs w:val="24"/>
              </w:rPr>
            </w:pPr>
            <w:r w:rsidRPr="000B5AC9">
              <w:rPr>
                <w:rFonts w:ascii="Times New Roman" w:hAnsi="Times New Roman"/>
                <w:szCs w:val="24"/>
              </w:rPr>
              <w:t>1</w:t>
            </w:r>
          </w:p>
        </w:tc>
        <w:tc>
          <w:tcPr>
            <w:tcW w:w="1170" w:type="dxa"/>
          </w:tcPr>
          <w:p w:rsidR="00C86713" w:rsidRPr="000B5AC9" w:rsidP="000B5AC9" w14:paraId="155AE489" w14:textId="22FF7ECA">
            <w:pPr>
              <w:jc w:val="center"/>
              <w:rPr>
                <w:rFonts w:ascii="Times New Roman" w:hAnsi="Times New Roman"/>
                <w:szCs w:val="24"/>
              </w:rPr>
            </w:pPr>
            <w:r w:rsidRPr="000B5AC9">
              <w:rPr>
                <w:rFonts w:ascii="Times New Roman" w:hAnsi="Times New Roman"/>
                <w:szCs w:val="24"/>
              </w:rPr>
              <w:t>16</w:t>
            </w:r>
          </w:p>
        </w:tc>
        <w:tc>
          <w:tcPr>
            <w:tcW w:w="990" w:type="dxa"/>
          </w:tcPr>
          <w:p w:rsidR="00C86713" w:rsidRPr="000B5AC9" w:rsidP="000B5AC9" w14:paraId="5AFE134A" w14:textId="22B56E4B">
            <w:pPr>
              <w:jc w:val="center"/>
              <w:rPr>
                <w:rFonts w:ascii="Times New Roman" w:hAnsi="Times New Roman"/>
                <w:szCs w:val="24"/>
              </w:rPr>
            </w:pPr>
            <w:r w:rsidRPr="000B5AC9">
              <w:rPr>
                <w:rFonts w:ascii="Times New Roman" w:hAnsi="Times New Roman"/>
                <w:szCs w:val="24"/>
              </w:rPr>
              <w:t>912</w:t>
            </w:r>
          </w:p>
        </w:tc>
        <w:tc>
          <w:tcPr>
            <w:tcW w:w="1350" w:type="dxa"/>
          </w:tcPr>
          <w:p w:rsidR="00C86713" w:rsidRPr="000B5AC9" w:rsidP="000B5AC9" w14:paraId="6036EE93" w14:textId="3EAFF7F2">
            <w:pPr>
              <w:jc w:val="center"/>
              <w:rPr>
                <w:rFonts w:ascii="Times New Roman" w:hAnsi="Times New Roman"/>
                <w:szCs w:val="24"/>
              </w:rPr>
            </w:pPr>
            <w:r w:rsidRPr="000B5AC9">
              <w:rPr>
                <w:rFonts w:ascii="Times New Roman" w:hAnsi="Times New Roman"/>
                <w:szCs w:val="24"/>
              </w:rPr>
              <w:t>$</w:t>
            </w:r>
            <w:r w:rsidRPr="000B5AC9" w:rsidR="00A1082C">
              <w:rPr>
                <w:rFonts w:ascii="Times New Roman" w:hAnsi="Times New Roman"/>
                <w:szCs w:val="24"/>
              </w:rPr>
              <w:t>51.81</w:t>
            </w:r>
          </w:p>
        </w:tc>
        <w:tc>
          <w:tcPr>
            <w:tcW w:w="1350" w:type="dxa"/>
          </w:tcPr>
          <w:p w:rsidR="00C86713" w:rsidRPr="000B5AC9" w:rsidP="000B5AC9" w14:paraId="366B5E6F" w14:textId="30D8F587">
            <w:pPr>
              <w:rPr>
                <w:rFonts w:ascii="Times New Roman" w:hAnsi="Times New Roman"/>
                <w:szCs w:val="24"/>
              </w:rPr>
            </w:pPr>
            <w:r w:rsidRPr="000B5AC9">
              <w:rPr>
                <w:rFonts w:ascii="Times New Roman" w:hAnsi="Times New Roman"/>
                <w:szCs w:val="24"/>
              </w:rPr>
              <w:t>$</w:t>
            </w:r>
            <w:r w:rsidRPr="000B5AC9" w:rsidR="001337F7">
              <w:rPr>
                <w:rFonts w:ascii="Times New Roman" w:hAnsi="Times New Roman"/>
                <w:szCs w:val="24"/>
              </w:rPr>
              <w:t>47</w:t>
            </w:r>
            <w:r w:rsidRPr="000B5AC9">
              <w:rPr>
                <w:rFonts w:ascii="Times New Roman" w:hAnsi="Times New Roman"/>
                <w:szCs w:val="24"/>
              </w:rPr>
              <w:t>,</w:t>
            </w:r>
            <w:r w:rsidRPr="000B5AC9" w:rsidR="001337F7">
              <w:rPr>
                <w:rFonts w:ascii="Times New Roman" w:hAnsi="Times New Roman"/>
                <w:szCs w:val="24"/>
              </w:rPr>
              <w:t>250</w:t>
            </w:r>
            <w:r w:rsidRPr="000B5AC9" w:rsidR="00BB50B5">
              <w:rPr>
                <w:rFonts w:ascii="Times New Roman" w:hAnsi="Times New Roman"/>
                <w:szCs w:val="24"/>
              </w:rPr>
              <w:t>.72</w:t>
            </w:r>
          </w:p>
        </w:tc>
      </w:tr>
      <w:tr w14:paraId="4F36A7D8" w14:textId="77777777" w:rsidTr="00CC506E">
        <w:tblPrEx>
          <w:tblW w:w="11785" w:type="dxa"/>
          <w:tblLayout w:type="fixed"/>
          <w:tblLook w:val="0020"/>
        </w:tblPrEx>
        <w:tc>
          <w:tcPr>
            <w:tcW w:w="1435" w:type="dxa"/>
          </w:tcPr>
          <w:p w:rsidR="00C86713" w:rsidRPr="000B5AC9" w:rsidP="000B5AC9" w14:paraId="772E880E" w14:textId="77777777">
            <w:pPr>
              <w:rPr>
                <w:rFonts w:ascii="Times New Roman" w:hAnsi="Times New Roman"/>
                <w:szCs w:val="24"/>
              </w:rPr>
            </w:pPr>
          </w:p>
        </w:tc>
        <w:tc>
          <w:tcPr>
            <w:tcW w:w="1350" w:type="dxa"/>
          </w:tcPr>
          <w:p w:rsidR="00C86713" w:rsidRPr="000B5AC9" w:rsidP="000B5AC9" w14:paraId="4F267347" w14:textId="77777777">
            <w:pPr>
              <w:rPr>
                <w:rFonts w:ascii="Times New Roman" w:hAnsi="Times New Roman"/>
                <w:szCs w:val="24"/>
              </w:rPr>
            </w:pPr>
          </w:p>
        </w:tc>
        <w:tc>
          <w:tcPr>
            <w:tcW w:w="1350" w:type="dxa"/>
          </w:tcPr>
          <w:p w:rsidR="00C86713" w:rsidRPr="000B5AC9" w:rsidP="000B5AC9" w14:paraId="11213DBE" w14:textId="77777777">
            <w:pPr>
              <w:rPr>
                <w:rFonts w:ascii="Times New Roman" w:hAnsi="Times New Roman"/>
                <w:szCs w:val="24"/>
              </w:rPr>
            </w:pPr>
          </w:p>
        </w:tc>
        <w:tc>
          <w:tcPr>
            <w:tcW w:w="1530" w:type="dxa"/>
          </w:tcPr>
          <w:p w:rsidR="00C86713" w:rsidRPr="000B5AC9" w:rsidP="000B5AC9" w14:paraId="434A586C" w14:textId="77777777">
            <w:pPr>
              <w:jc w:val="center"/>
              <w:rPr>
                <w:rFonts w:ascii="Times New Roman" w:hAnsi="Times New Roman"/>
                <w:szCs w:val="24"/>
              </w:rPr>
            </w:pPr>
          </w:p>
        </w:tc>
        <w:tc>
          <w:tcPr>
            <w:tcW w:w="1260" w:type="dxa"/>
          </w:tcPr>
          <w:p w:rsidR="00C86713" w:rsidRPr="000B5AC9" w:rsidP="000B5AC9" w14:paraId="162EFC22" w14:textId="77777777">
            <w:pPr>
              <w:jc w:val="center"/>
              <w:rPr>
                <w:rFonts w:ascii="Times New Roman" w:hAnsi="Times New Roman"/>
                <w:szCs w:val="24"/>
              </w:rPr>
            </w:pPr>
          </w:p>
        </w:tc>
        <w:tc>
          <w:tcPr>
            <w:tcW w:w="1170" w:type="dxa"/>
          </w:tcPr>
          <w:p w:rsidR="00C86713" w:rsidRPr="000B5AC9" w:rsidP="000B5AC9" w14:paraId="238B501D" w14:textId="77777777">
            <w:pPr>
              <w:jc w:val="center"/>
              <w:rPr>
                <w:rFonts w:ascii="Times New Roman" w:hAnsi="Times New Roman"/>
                <w:szCs w:val="24"/>
              </w:rPr>
            </w:pPr>
          </w:p>
        </w:tc>
        <w:tc>
          <w:tcPr>
            <w:tcW w:w="990" w:type="dxa"/>
          </w:tcPr>
          <w:p w:rsidR="00C86713" w:rsidRPr="000B5AC9" w:rsidP="000B5AC9" w14:paraId="328D1F02" w14:textId="77777777">
            <w:pPr>
              <w:pStyle w:val="EndnoteText"/>
              <w:tabs>
                <w:tab w:val="clear" w:pos="-720"/>
              </w:tabs>
              <w:suppressAutoHyphens w:val="0"/>
              <w:jc w:val="center"/>
              <w:rPr>
                <w:rFonts w:ascii="Times New Roman" w:hAnsi="Times New Roman"/>
                <w:szCs w:val="24"/>
              </w:rPr>
            </w:pPr>
          </w:p>
        </w:tc>
        <w:tc>
          <w:tcPr>
            <w:tcW w:w="1350" w:type="dxa"/>
          </w:tcPr>
          <w:p w:rsidR="00C86713" w:rsidRPr="000B5AC9" w:rsidP="000B5AC9" w14:paraId="6AEB6B96" w14:textId="77777777">
            <w:pPr>
              <w:jc w:val="center"/>
              <w:rPr>
                <w:rFonts w:ascii="Times New Roman" w:hAnsi="Times New Roman"/>
                <w:szCs w:val="24"/>
              </w:rPr>
            </w:pPr>
          </w:p>
        </w:tc>
        <w:tc>
          <w:tcPr>
            <w:tcW w:w="1350" w:type="dxa"/>
          </w:tcPr>
          <w:p w:rsidR="00C86713" w:rsidRPr="000B5AC9" w:rsidP="000B5AC9" w14:paraId="648B4DDB" w14:textId="77777777">
            <w:pPr>
              <w:rPr>
                <w:rFonts w:ascii="Times New Roman" w:hAnsi="Times New Roman"/>
                <w:szCs w:val="24"/>
              </w:rPr>
            </w:pPr>
          </w:p>
        </w:tc>
      </w:tr>
      <w:tr w14:paraId="25BFBBB1" w14:textId="77777777" w:rsidTr="00CC506E">
        <w:tblPrEx>
          <w:tblW w:w="11785" w:type="dxa"/>
          <w:tblLayout w:type="fixed"/>
          <w:tblLook w:val="0020"/>
        </w:tblPrEx>
        <w:tc>
          <w:tcPr>
            <w:tcW w:w="1435" w:type="dxa"/>
          </w:tcPr>
          <w:p w:rsidR="00C86713" w:rsidRPr="000B5AC9" w:rsidP="000B5AC9" w14:paraId="7ED1E8C6" w14:textId="77777777">
            <w:pPr>
              <w:rPr>
                <w:rFonts w:ascii="Times New Roman" w:hAnsi="Times New Roman"/>
                <w:szCs w:val="24"/>
              </w:rPr>
            </w:pPr>
          </w:p>
        </w:tc>
        <w:tc>
          <w:tcPr>
            <w:tcW w:w="1350" w:type="dxa"/>
          </w:tcPr>
          <w:p w:rsidR="00C86713" w:rsidRPr="000B5AC9" w:rsidP="000B5AC9" w14:paraId="55DBF5EE" w14:textId="77777777">
            <w:pPr>
              <w:rPr>
                <w:rFonts w:ascii="Times New Roman" w:hAnsi="Times New Roman"/>
                <w:szCs w:val="24"/>
              </w:rPr>
            </w:pPr>
          </w:p>
        </w:tc>
        <w:tc>
          <w:tcPr>
            <w:tcW w:w="1350" w:type="dxa"/>
          </w:tcPr>
          <w:p w:rsidR="00C86713" w:rsidRPr="000B5AC9" w:rsidP="000B5AC9" w14:paraId="72768AFE" w14:textId="77777777">
            <w:pPr>
              <w:rPr>
                <w:rFonts w:ascii="Times New Roman" w:hAnsi="Times New Roman"/>
                <w:szCs w:val="24"/>
              </w:rPr>
            </w:pPr>
          </w:p>
        </w:tc>
        <w:tc>
          <w:tcPr>
            <w:tcW w:w="1530" w:type="dxa"/>
          </w:tcPr>
          <w:p w:rsidR="00C86713" w:rsidRPr="000B5AC9" w:rsidP="000B5AC9" w14:paraId="48BF22D1" w14:textId="77777777">
            <w:pPr>
              <w:jc w:val="center"/>
              <w:rPr>
                <w:rFonts w:ascii="Times New Roman" w:hAnsi="Times New Roman"/>
                <w:szCs w:val="24"/>
              </w:rPr>
            </w:pPr>
          </w:p>
        </w:tc>
        <w:tc>
          <w:tcPr>
            <w:tcW w:w="1260" w:type="dxa"/>
          </w:tcPr>
          <w:p w:rsidR="00C86713" w:rsidRPr="000B5AC9" w:rsidP="000B5AC9" w14:paraId="67A77F2B" w14:textId="77777777">
            <w:pPr>
              <w:jc w:val="center"/>
              <w:rPr>
                <w:rFonts w:ascii="Times New Roman" w:hAnsi="Times New Roman"/>
                <w:szCs w:val="24"/>
              </w:rPr>
            </w:pPr>
          </w:p>
        </w:tc>
        <w:tc>
          <w:tcPr>
            <w:tcW w:w="1170" w:type="dxa"/>
          </w:tcPr>
          <w:p w:rsidR="00C86713" w:rsidRPr="000B5AC9" w:rsidP="000B5AC9" w14:paraId="1FC68D42" w14:textId="77777777">
            <w:pPr>
              <w:jc w:val="center"/>
              <w:rPr>
                <w:rFonts w:ascii="Times New Roman" w:hAnsi="Times New Roman"/>
                <w:szCs w:val="24"/>
              </w:rPr>
            </w:pPr>
          </w:p>
        </w:tc>
        <w:tc>
          <w:tcPr>
            <w:tcW w:w="990" w:type="dxa"/>
          </w:tcPr>
          <w:p w:rsidR="00C86713" w:rsidRPr="000B5AC9" w:rsidP="000B5AC9" w14:paraId="1F25E163" w14:textId="77777777">
            <w:pPr>
              <w:pStyle w:val="EndnoteText"/>
              <w:tabs>
                <w:tab w:val="clear" w:pos="-720"/>
              </w:tabs>
              <w:suppressAutoHyphens w:val="0"/>
              <w:jc w:val="center"/>
              <w:rPr>
                <w:rFonts w:ascii="Times New Roman" w:hAnsi="Times New Roman"/>
                <w:szCs w:val="24"/>
              </w:rPr>
            </w:pPr>
          </w:p>
        </w:tc>
        <w:tc>
          <w:tcPr>
            <w:tcW w:w="1350" w:type="dxa"/>
          </w:tcPr>
          <w:p w:rsidR="00C86713" w:rsidRPr="000B5AC9" w:rsidP="000B5AC9" w14:paraId="0B446697" w14:textId="77777777">
            <w:pPr>
              <w:jc w:val="center"/>
              <w:rPr>
                <w:rFonts w:ascii="Times New Roman" w:hAnsi="Times New Roman"/>
                <w:szCs w:val="24"/>
              </w:rPr>
            </w:pPr>
          </w:p>
        </w:tc>
        <w:tc>
          <w:tcPr>
            <w:tcW w:w="1350" w:type="dxa"/>
          </w:tcPr>
          <w:p w:rsidR="00C86713" w:rsidRPr="000B5AC9" w:rsidP="000B5AC9" w14:paraId="5A20573E" w14:textId="77777777">
            <w:pPr>
              <w:rPr>
                <w:rFonts w:ascii="Times New Roman" w:hAnsi="Times New Roman"/>
                <w:szCs w:val="24"/>
              </w:rPr>
            </w:pPr>
          </w:p>
        </w:tc>
      </w:tr>
      <w:tr w14:paraId="745205AD" w14:textId="77777777" w:rsidTr="00CC506E">
        <w:tblPrEx>
          <w:tblW w:w="11785" w:type="dxa"/>
          <w:tblLayout w:type="fixed"/>
          <w:tblLook w:val="0020"/>
        </w:tblPrEx>
        <w:tc>
          <w:tcPr>
            <w:tcW w:w="1435" w:type="dxa"/>
          </w:tcPr>
          <w:p w:rsidR="00C86713" w:rsidRPr="000B5AC9" w:rsidP="000B5AC9" w14:paraId="47904ACB" w14:textId="77777777">
            <w:pPr>
              <w:rPr>
                <w:rFonts w:ascii="Times New Roman" w:hAnsi="Times New Roman"/>
                <w:szCs w:val="24"/>
              </w:rPr>
            </w:pPr>
          </w:p>
        </w:tc>
        <w:tc>
          <w:tcPr>
            <w:tcW w:w="1350" w:type="dxa"/>
          </w:tcPr>
          <w:p w:rsidR="00C86713" w:rsidRPr="000B5AC9" w:rsidP="000B5AC9" w14:paraId="05923141" w14:textId="77777777">
            <w:pPr>
              <w:rPr>
                <w:rFonts w:ascii="Times New Roman" w:hAnsi="Times New Roman"/>
                <w:szCs w:val="24"/>
              </w:rPr>
            </w:pPr>
          </w:p>
        </w:tc>
        <w:tc>
          <w:tcPr>
            <w:tcW w:w="1350" w:type="dxa"/>
          </w:tcPr>
          <w:p w:rsidR="00C86713" w:rsidRPr="000B5AC9" w:rsidP="000B5AC9" w14:paraId="5478467B" w14:textId="77777777">
            <w:pPr>
              <w:rPr>
                <w:rFonts w:ascii="Times New Roman" w:hAnsi="Times New Roman"/>
                <w:szCs w:val="24"/>
              </w:rPr>
            </w:pPr>
          </w:p>
        </w:tc>
        <w:tc>
          <w:tcPr>
            <w:tcW w:w="1530" w:type="dxa"/>
          </w:tcPr>
          <w:p w:rsidR="00C86713" w:rsidRPr="000B5AC9" w:rsidP="000B5AC9" w14:paraId="2534BB8B" w14:textId="77777777">
            <w:pPr>
              <w:jc w:val="center"/>
              <w:rPr>
                <w:rFonts w:ascii="Times New Roman" w:hAnsi="Times New Roman"/>
                <w:szCs w:val="24"/>
              </w:rPr>
            </w:pPr>
          </w:p>
        </w:tc>
        <w:tc>
          <w:tcPr>
            <w:tcW w:w="1260" w:type="dxa"/>
          </w:tcPr>
          <w:p w:rsidR="00C86713" w:rsidRPr="000B5AC9" w:rsidP="000B5AC9" w14:paraId="730B9BAF" w14:textId="77777777">
            <w:pPr>
              <w:jc w:val="center"/>
              <w:rPr>
                <w:rFonts w:ascii="Times New Roman" w:hAnsi="Times New Roman"/>
                <w:szCs w:val="24"/>
              </w:rPr>
            </w:pPr>
          </w:p>
        </w:tc>
        <w:tc>
          <w:tcPr>
            <w:tcW w:w="1170" w:type="dxa"/>
          </w:tcPr>
          <w:p w:rsidR="00C86713" w:rsidRPr="000B5AC9" w:rsidP="000B5AC9" w14:paraId="1F6080C3" w14:textId="77777777">
            <w:pPr>
              <w:jc w:val="center"/>
              <w:rPr>
                <w:rFonts w:ascii="Times New Roman" w:hAnsi="Times New Roman"/>
                <w:szCs w:val="24"/>
              </w:rPr>
            </w:pPr>
          </w:p>
        </w:tc>
        <w:tc>
          <w:tcPr>
            <w:tcW w:w="990" w:type="dxa"/>
          </w:tcPr>
          <w:p w:rsidR="00C86713" w:rsidRPr="000B5AC9" w:rsidP="000B5AC9" w14:paraId="543879CD" w14:textId="77777777">
            <w:pPr>
              <w:jc w:val="center"/>
              <w:rPr>
                <w:rFonts w:ascii="Times New Roman" w:hAnsi="Times New Roman"/>
                <w:szCs w:val="24"/>
              </w:rPr>
            </w:pPr>
          </w:p>
        </w:tc>
        <w:tc>
          <w:tcPr>
            <w:tcW w:w="1350" w:type="dxa"/>
          </w:tcPr>
          <w:p w:rsidR="00C86713" w:rsidRPr="000B5AC9" w:rsidP="000B5AC9" w14:paraId="15A599D2" w14:textId="77777777">
            <w:pPr>
              <w:jc w:val="center"/>
              <w:rPr>
                <w:rFonts w:ascii="Times New Roman" w:hAnsi="Times New Roman"/>
                <w:szCs w:val="24"/>
              </w:rPr>
            </w:pPr>
          </w:p>
        </w:tc>
        <w:tc>
          <w:tcPr>
            <w:tcW w:w="1350" w:type="dxa"/>
          </w:tcPr>
          <w:p w:rsidR="00C86713" w:rsidRPr="000B5AC9" w:rsidP="000B5AC9" w14:paraId="0D0AD9CB" w14:textId="77777777">
            <w:pPr>
              <w:rPr>
                <w:rFonts w:ascii="Times New Roman" w:hAnsi="Times New Roman"/>
                <w:szCs w:val="24"/>
              </w:rPr>
            </w:pPr>
          </w:p>
        </w:tc>
      </w:tr>
      <w:tr w14:paraId="46CE1196" w14:textId="77777777" w:rsidTr="00CC506E">
        <w:tblPrEx>
          <w:tblW w:w="11785" w:type="dxa"/>
          <w:tblLayout w:type="fixed"/>
          <w:tblLook w:val="0020"/>
        </w:tblPrEx>
        <w:tc>
          <w:tcPr>
            <w:tcW w:w="1435" w:type="dxa"/>
          </w:tcPr>
          <w:p w:rsidR="009767AF" w:rsidRPr="000B5AC9" w:rsidP="000B5AC9" w14:paraId="09B0C240" w14:textId="77777777">
            <w:pPr>
              <w:rPr>
                <w:rFonts w:ascii="Times New Roman" w:hAnsi="Times New Roman"/>
                <w:szCs w:val="24"/>
              </w:rPr>
            </w:pPr>
            <w:r w:rsidRPr="000B5AC9">
              <w:rPr>
                <w:rFonts w:ascii="Times New Roman" w:hAnsi="Times New Roman"/>
                <w:szCs w:val="24"/>
              </w:rPr>
              <w:t>Annualized Totals</w:t>
            </w:r>
          </w:p>
        </w:tc>
        <w:tc>
          <w:tcPr>
            <w:tcW w:w="1350" w:type="dxa"/>
          </w:tcPr>
          <w:p w:rsidR="009767AF" w:rsidRPr="000B5AC9" w:rsidP="000B5AC9" w14:paraId="5D18C33A" w14:textId="77777777">
            <w:pPr>
              <w:rPr>
                <w:rFonts w:ascii="Times New Roman" w:hAnsi="Times New Roman"/>
                <w:szCs w:val="24"/>
              </w:rPr>
            </w:pPr>
          </w:p>
        </w:tc>
        <w:tc>
          <w:tcPr>
            <w:tcW w:w="1350" w:type="dxa"/>
          </w:tcPr>
          <w:p w:rsidR="009767AF" w:rsidRPr="000B5AC9" w:rsidP="000B5AC9" w14:paraId="1A0667D5" w14:textId="77777777">
            <w:pPr>
              <w:rPr>
                <w:rFonts w:ascii="Times New Roman" w:hAnsi="Times New Roman"/>
                <w:szCs w:val="24"/>
              </w:rPr>
            </w:pPr>
          </w:p>
        </w:tc>
        <w:tc>
          <w:tcPr>
            <w:tcW w:w="1530" w:type="dxa"/>
          </w:tcPr>
          <w:p w:rsidR="009767AF" w:rsidRPr="000B5AC9" w:rsidP="000B5AC9" w14:paraId="02CA0F1B" w14:textId="5844751F">
            <w:pPr>
              <w:jc w:val="center"/>
              <w:rPr>
                <w:rFonts w:ascii="Times New Roman" w:hAnsi="Times New Roman"/>
                <w:szCs w:val="24"/>
              </w:rPr>
            </w:pPr>
            <w:r w:rsidRPr="000B5AC9">
              <w:rPr>
                <w:rFonts w:ascii="Times New Roman" w:hAnsi="Times New Roman"/>
                <w:szCs w:val="24"/>
              </w:rPr>
              <w:t>57</w:t>
            </w:r>
          </w:p>
        </w:tc>
        <w:tc>
          <w:tcPr>
            <w:tcW w:w="1260" w:type="dxa"/>
          </w:tcPr>
          <w:p w:rsidR="009767AF" w:rsidRPr="000B5AC9" w:rsidP="000B5AC9" w14:paraId="1CB21F2E" w14:textId="237C9929">
            <w:pPr>
              <w:jc w:val="center"/>
              <w:rPr>
                <w:rFonts w:ascii="Times New Roman" w:hAnsi="Times New Roman"/>
                <w:szCs w:val="24"/>
              </w:rPr>
            </w:pPr>
            <w:r w:rsidRPr="000B5AC9">
              <w:rPr>
                <w:rFonts w:ascii="Times New Roman" w:hAnsi="Times New Roman"/>
                <w:szCs w:val="24"/>
              </w:rPr>
              <w:t>1</w:t>
            </w:r>
          </w:p>
        </w:tc>
        <w:tc>
          <w:tcPr>
            <w:tcW w:w="1170" w:type="dxa"/>
          </w:tcPr>
          <w:p w:rsidR="009767AF" w:rsidRPr="000B5AC9" w:rsidP="000B5AC9" w14:paraId="7862ED2B" w14:textId="421C7586">
            <w:pPr>
              <w:jc w:val="center"/>
              <w:rPr>
                <w:rFonts w:ascii="Times New Roman" w:hAnsi="Times New Roman"/>
                <w:szCs w:val="24"/>
              </w:rPr>
            </w:pPr>
            <w:r w:rsidRPr="000B5AC9">
              <w:rPr>
                <w:rFonts w:ascii="Times New Roman" w:hAnsi="Times New Roman"/>
                <w:szCs w:val="24"/>
              </w:rPr>
              <w:t>16</w:t>
            </w:r>
          </w:p>
        </w:tc>
        <w:tc>
          <w:tcPr>
            <w:tcW w:w="990" w:type="dxa"/>
          </w:tcPr>
          <w:p w:rsidR="009767AF" w:rsidRPr="000B5AC9" w:rsidP="000B5AC9" w14:paraId="06318A14" w14:textId="44BDF66F">
            <w:pPr>
              <w:jc w:val="center"/>
              <w:rPr>
                <w:rFonts w:ascii="Times New Roman" w:hAnsi="Times New Roman"/>
                <w:szCs w:val="24"/>
              </w:rPr>
            </w:pPr>
            <w:r w:rsidRPr="000B5AC9">
              <w:rPr>
                <w:rFonts w:ascii="Times New Roman" w:hAnsi="Times New Roman"/>
                <w:szCs w:val="24"/>
              </w:rPr>
              <w:t>912</w:t>
            </w:r>
          </w:p>
        </w:tc>
        <w:tc>
          <w:tcPr>
            <w:tcW w:w="1350" w:type="dxa"/>
          </w:tcPr>
          <w:p w:rsidR="009767AF" w:rsidRPr="000B5AC9" w:rsidP="000B5AC9" w14:paraId="358AD3B1" w14:textId="0E500D32">
            <w:pPr>
              <w:jc w:val="center"/>
              <w:rPr>
                <w:rFonts w:ascii="Times New Roman" w:hAnsi="Times New Roman"/>
                <w:szCs w:val="24"/>
              </w:rPr>
            </w:pPr>
            <w:r w:rsidRPr="000B5AC9">
              <w:rPr>
                <w:rFonts w:ascii="Times New Roman" w:hAnsi="Times New Roman"/>
                <w:szCs w:val="24"/>
              </w:rPr>
              <w:t>$</w:t>
            </w:r>
            <w:r w:rsidRPr="000B5AC9" w:rsidR="00BB50B5">
              <w:rPr>
                <w:rFonts w:ascii="Times New Roman" w:hAnsi="Times New Roman"/>
                <w:szCs w:val="24"/>
              </w:rPr>
              <w:t>51.81</w:t>
            </w:r>
          </w:p>
        </w:tc>
        <w:tc>
          <w:tcPr>
            <w:tcW w:w="1350" w:type="dxa"/>
          </w:tcPr>
          <w:p w:rsidR="009767AF" w:rsidRPr="000B5AC9" w:rsidP="000B5AC9" w14:paraId="29E81082" w14:textId="3016DFC7">
            <w:pPr>
              <w:rPr>
                <w:rFonts w:ascii="Times New Roman" w:hAnsi="Times New Roman"/>
                <w:szCs w:val="24"/>
              </w:rPr>
            </w:pPr>
            <w:r w:rsidRPr="000B5AC9">
              <w:rPr>
                <w:rFonts w:ascii="Times New Roman" w:hAnsi="Times New Roman"/>
                <w:szCs w:val="24"/>
              </w:rPr>
              <w:t>$</w:t>
            </w:r>
            <w:r w:rsidRPr="000B5AC9" w:rsidR="00BB50B5">
              <w:rPr>
                <w:rFonts w:ascii="Times New Roman" w:hAnsi="Times New Roman"/>
                <w:szCs w:val="24"/>
              </w:rPr>
              <w:t>47,250.72</w:t>
            </w:r>
          </w:p>
        </w:tc>
      </w:tr>
    </w:tbl>
    <w:p w:rsidR="006B25FD" w:rsidRPr="000B5AC9" w:rsidP="000B5AC9" w14:paraId="406193EA" w14:textId="77777777">
      <w:pPr>
        <w:pStyle w:val="ListParagraph"/>
        <w:tabs>
          <w:tab w:val="left" w:pos="-720"/>
        </w:tabs>
        <w:suppressAutoHyphens/>
        <w:ind w:left="-864" w:right="-864"/>
        <w:rPr>
          <w:rStyle w:val="a"/>
          <w:rFonts w:ascii="Times New Roman" w:hAnsi="Times New Roman"/>
          <w:b/>
          <w:bCs/>
          <w:i/>
          <w:iCs/>
          <w:szCs w:val="24"/>
        </w:rPr>
      </w:pPr>
    </w:p>
    <w:p w:rsidR="00F31BEC" w:rsidRPr="000B5AC9" w:rsidP="000B5AC9" w14:paraId="1C38A8A7" w14:textId="1DB83F50">
      <w:pPr>
        <w:pStyle w:val="ListParagraph"/>
        <w:tabs>
          <w:tab w:val="left" w:pos="-720"/>
        </w:tabs>
        <w:suppressAutoHyphens/>
        <w:ind w:left="-864" w:right="-864"/>
        <w:rPr>
          <w:rStyle w:val="a"/>
          <w:rFonts w:ascii="Times New Roman" w:hAnsi="Times New Roman"/>
          <w:b/>
          <w:bCs/>
          <w:i/>
          <w:iCs/>
          <w:szCs w:val="24"/>
        </w:rPr>
      </w:pPr>
      <w:r w:rsidRPr="000B5AC9">
        <w:rPr>
          <w:rStyle w:val="a"/>
          <w:rFonts w:ascii="Times New Roman" w:hAnsi="Times New Roman"/>
          <w:b/>
          <w:bCs/>
          <w:i/>
          <w:iCs/>
          <w:szCs w:val="24"/>
        </w:rPr>
        <w:t>Please ensure the annual total burden, respondents and response match those entered in IC Data Parts 1 and 2</w:t>
      </w:r>
      <w:r w:rsidRPr="000B5AC9" w:rsidR="00916EE4">
        <w:rPr>
          <w:rStyle w:val="a"/>
          <w:rFonts w:ascii="Times New Roman" w:hAnsi="Times New Roman"/>
          <w:b/>
          <w:bCs/>
          <w:i/>
          <w:iCs/>
          <w:szCs w:val="24"/>
        </w:rPr>
        <w:t>, and</w:t>
      </w:r>
      <w:r w:rsidRPr="000B5AC9">
        <w:rPr>
          <w:rStyle w:val="a"/>
          <w:rFonts w:ascii="Times New Roman" w:hAnsi="Times New Roman"/>
          <w:b/>
          <w:bCs/>
          <w:i/>
          <w:iCs/>
          <w:szCs w:val="24"/>
        </w:rPr>
        <w:t xml:space="preserve"> the response per respondent matches the Paperwork Burden Statement that must be included on all forms.</w:t>
      </w:r>
    </w:p>
    <w:p w:rsidR="00920F63" w:rsidRPr="000B5AC9" w:rsidP="000B5AC9" w14:paraId="44AAC837" w14:textId="77777777">
      <w:pPr>
        <w:pStyle w:val="ListParagraph"/>
        <w:tabs>
          <w:tab w:val="left" w:pos="-720"/>
        </w:tabs>
        <w:suppressAutoHyphens/>
        <w:rPr>
          <w:rStyle w:val="a"/>
          <w:rFonts w:ascii="Times New Roman" w:hAnsi="Times New Roman"/>
          <w:szCs w:val="24"/>
        </w:rPr>
      </w:pPr>
    </w:p>
    <w:p w:rsidR="00043C32" w:rsidRPr="000B5AC9" w:rsidP="000B5AC9" w14:paraId="66CFACA3" w14:textId="77777777">
      <w:pPr>
        <w:pStyle w:val="ListParagraph"/>
        <w:numPr>
          <w:ilvl w:val="0"/>
          <w:numId w:val="5"/>
        </w:numPr>
        <w:tabs>
          <w:tab w:val="left" w:pos="-720"/>
        </w:tabs>
        <w:suppressAutoHyphens/>
        <w:ind w:hanging="540"/>
        <w:rPr>
          <w:rFonts w:ascii="Times New Roman" w:hAnsi="Times New Roman"/>
          <w:b/>
          <w:szCs w:val="24"/>
        </w:rPr>
      </w:pPr>
      <w:r w:rsidRPr="000B5AC9">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0B5AC9" w:rsidP="000B5AC9" w14:paraId="481ECE11" w14:textId="77777777">
      <w:pPr>
        <w:tabs>
          <w:tab w:val="left" w:pos="-720"/>
        </w:tabs>
        <w:suppressAutoHyphens/>
        <w:rPr>
          <w:rFonts w:ascii="Times New Roman" w:hAnsi="Times New Roman"/>
          <w:b/>
          <w:szCs w:val="24"/>
        </w:rPr>
      </w:pPr>
    </w:p>
    <w:p w:rsidR="00043C32" w:rsidRPr="000B5AC9" w:rsidP="000B5AC9" w14:paraId="60D44EBF" w14:textId="77777777">
      <w:pPr>
        <w:numPr>
          <w:ilvl w:val="0"/>
          <w:numId w:val="1"/>
        </w:numPr>
        <w:tabs>
          <w:tab w:val="left" w:pos="-720"/>
          <w:tab w:val="clear" w:pos="700"/>
        </w:tabs>
        <w:suppressAutoHyphens/>
        <w:ind w:left="1350" w:hanging="450"/>
        <w:rPr>
          <w:rFonts w:ascii="Times New Roman" w:hAnsi="Times New Roman"/>
          <w:b/>
          <w:szCs w:val="24"/>
        </w:rPr>
      </w:pPr>
      <w:r w:rsidRPr="000B5AC9">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0B5AC9" w:rsidP="000B5AC9" w14:paraId="4BDDD6CB" w14:textId="77777777">
      <w:pPr>
        <w:numPr>
          <w:ilvl w:val="12"/>
          <w:numId w:val="0"/>
        </w:numPr>
        <w:tabs>
          <w:tab w:val="left" w:pos="-720"/>
        </w:tabs>
        <w:suppressAutoHyphens/>
        <w:ind w:left="340"/>
        <w:rPr>
          <w:rFonts w:ascii="Times New Roman" w:hAnsi="Times New Roman"/>
          <w:szCs w:val="24"/>
        </w:rPr>
      </w:pPr>
    </w:p>
    <w:p w:rsidR="00043C32" w:rsidRPr="000B5AC9" w:rsidP="000B5AC9" w14:paraId="188608AF" w14:textId="77777777">
      <w:pPr>
        <w:numPr>
          <w:ilvl w:val="0"/>
          <w:numId w:val="1"/>
        </w:numPr>
        <w:tabs>
          <w:tab w:val="left" w:pos="-720"/>
          <w:tab w:val="clear" w:pos="700"/>
          <w:tab w:val="left" w:pos="1247"/>
        </w:tabs>
        <w:suppressAutoHyphens/>
        <w:ind w:left="1260"/>
        <w:rPr>
          <w:rFonts w:ascii="Times New Roman" w:hAnsi="Times New Roman"/>
          <w:b/>
          <w:szCs w:val="24"/>
        </w:rPr>
      </w:pPr>
      <w:r w:rsidRPr="000B5AC9">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0B5AC9" w:rsidP="000B5AC9" w14:paraId="6907DA5E" w14:textId="77777777">
      <w:pPr>
        <w:tabs>
          <w:tab w:val="left" w:pos="-720"/>
          <w:tab w:val="left" w:pos="1247"/>
        </w:tabs>
        <w:suppressAutoHyphens/>
        <w:ind w:left="340"/>
        <w:rPr>
          <w:rFonts w:ascii="Times New Roman" w:hAnsi="Times New Roman"/>
          <w:b/>
          <w:szCs w:val="24"/>
        </w:rPr>
      </w:pPr>
    </w:p>
    <w:p w:rsidR="00043C32" w:rsidRPr="000B5AC9" w:rsidP="000B5AC9" w14:paraId="6D513C36" w14:textId="77777777">
      <w:pPr>
        <w:numPr>
          <w:ilvl w:val="0"/>
          <w:numId w:val="1"/>
        </w:numPr>
        <w:tabs>
          <w:tab w:val="left" w:pos="-720"/>
          <w:tab w:val="clear" w:pos="700"/>
          <w:tab w:val="left" w:pos="1247"/>
        </w:tabs>
        <w:suppressAutoHyphens/>
        <w:ind w:left="1260"/>
        <w:rPr>
          <w:rFonts w:ascii="Times New Roman" w:hAnsi="Times New Roman"/>
          <w:b/>
          <w:szCs w:val="24"/>
        </w:rPr>
      </w:pPr>
      <w:r w:rsidRPr="000B5AC9">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0B5AC9">
        <w:rPr>
          <w:rFonts w:ascii="Times New Roman" w:hAnsi="Times New Roman"/>
          <w:b/>
          <w:szCs w:val="24"/>
        </w:rPr>
        <w:t>government or (4) as part of customary and usual business or private practices. Also, these estimates should not include the hourly costs (i.e., the monetization of the hours) captured above in Item 12</w:t>
      </w:r>
      <w:r w:rsidRPr="000B5AC9" w:rsidR="009243F3">
        <w:rPr>
          <w:rFonts w:ascii="Times New Roman" w:hAnsi="Times New Roman"/>
          <w:b/>
          <w:szCs w:val="24"/>
        </w:rPr>
        <w:t>.</w:t>
      </w:r>
    </w:p>
    <w:p w:rsidR="00043C32" w:rsidRPr="000B5AC9" w:rsidP="000B5AC9" w14:paraId="607FCB51" w14:textId="77777777">
      <w:pPr>
        <w:tabs>
          <w:tab w:val="left" w:pos="-720"/>
        </w:tabs>
        <w:suppressAutoHyphens/>
        <w:rPr>
          <w:rFonts w:ascii="Times New Roman" w:hAnsi="Times New Roman"/>
          <w:b/>
          <w:szCs w:val="24"/>
        </w:rPr>
      </w:pPr>
    </w:p>
    <w:p w:rsidR="00043C32" w:rsidRPr="000B5AC9" w:rsidP="000B5AC9" w14:paraId="21A7CB41" w14:textId="43CC3904">
      <w:pPr>
        <w:tabs>
          <w:tab w:val="left" w:pos="-720"/>
        </w:tabs>
        <w:suppressAutoHyphens/>
        <w:rPr>
          <w:rFonts w:ascii="Times New Roman" w:hAnsi="Times New Roman"/>
          <w:b/>
          <w:szCs w:val="24"/>
        </w:rPr>
      </w:pPr>
      <w:r w:rsidRPr="000B5AC9">
        <w:rPr>
          <w:rFonts w:ascii="Times New Roman" w:hAnsi="Times New Roman"/>
          <w:b/>
          <w:szCs w:val="24"/>
        </w:rPr>
        <w:tab/>
        <w:t>Total Annualized Capital/Startup Cost</w:t>
      </w:r>
      <w:r w:rsidRPr="000B5AC9">
        <w:rPr>
          <w:rFonts w:ascii="Times New Roman" w:hAnsi="Times New Roman"/>
          <w:b/>
          <w:szCs w:val="24"/>
        </w:rPr>
        <w:tab/>
        <w:t>:</w:t>
      </w:r>
      <w:r w:rsidRPr="000B5AC9" w:rsidR="006B25FD">
        <w:rPr>
          <w:rFonts w:ascii="Times New Roman" w:hAnsi="Times New Roman"/>
          <w:b/>
          <w:szCs w:val="24"/>
        </w:rPr>
        <w:t>N/A</w:t>
      </w:r>
    </w:p>
    <w:p w:rsidR="00043C32" w:rsidRPr="000B5AC9" w:rsidP="000B5AC9" w14:paraId="3D2D3483" w14:textId="5266FFAD">
      <w:pPr>
        <w:tabs>
          <w:tab w:val="left" w:pos="-720"/>
        </w:tabs>
        <w:suppressAutoHyphens/>
        <w:rPr>
          <w:rFonts w:ascii="Times New Roman" w:hAnsi="Times New Roman"/>
          <w:b/>
          <w:szCs w:val="24"/>
        </w:rPr>
      </w:pPr>
      <w:r w:rsidRPr="000B5AC9">
        <w:rPr>
          <w:rFonts w:ascii="Times New Roman" w:hAnsi="Times New Roman"/>
          <w:b/>
          <w:szCs w:val="24"/>
        </w:rPr>
        <w:tab/>
        <w:t>Total Annual Costs (O&amp;M)</w:t>
      </w:r>
      <w:r w:rsidRPr="000B5AC9">
        <w:rPr>
          <w:rFonts w:ascii="Times New Roman" w:hAnsi="Times New Roman"/>
          <w:b/>
          <w:szCs w:val="24"/>
        </w:rPr>
        <w:tab/>
      </w:r>
      <w:r w:rsidRPr="000B5AC9">
        <w:rPr>
          <w:rFonts w:ascii="Times New Roman" w:hAnsi="Times New Roman"/>
          <w:b/>
          <w:szCs w:val="24"/>
        </w:rPr>
        <w:tab/>
      </w:r>
      <w:r w:rsidRPr="000B5AC9" w:rsidR="009243F3">
        <w:rPr>
          <w:rFonts w:ascii="Times New Roman" w:hAnsi="Times New Roman"/>
          <w:b/>
          <w:szCs w:val="24"/>
        </w:rPr>
        <w:tab/>
      </w:r>
      <w:r w:rsidRPr="000B5AC9">
        <w:rPr>
          <w:rFonts w:ascii="Times New Roman" w:hAnsi="Times New Roman"/>
          <w:b/>
          <w:szCs w:val="24"/>
        </w:rPr>
        <w:t>:</w:t>
      </w:r>
      <w:r w:rsidRPr="000B5AC9" w:rsidR="006B25FD">
        <w:rPr>
          <w:rFonts w:ascii="Times New Roman" w:hAnsi="Times New Roman"/>
          <w:b/>
          <w:szCs w:val="24"/>
        </w:rPr>
        <w:t>N/A</w:t>
      </w:r>
      <w:r w:rsidRPr="000B5AC9">
        <w:rPr>
          <w:rFonts w:ascii="Times New Roman" w:hAnsi="Times New Roman"/>
          <w:b/>
          <w:szCs w:val="24"/>
        </w:rPr>
        <w:t>____________________</w:t>
      </w:r>
    </w:p>
    <w:p w:rsidR="00043C32" w:rsidRPr="000B5AC9" w:rsidP="000B5AC9" w14:paraId="0A444C67" w14:textId="6C0EC4DC">
      <w:pPr>
        <w:tabs>
          <w:tab w:val="left" w:pos="-720"/>
        </w:tabs>
        <w:suppressAutoHyphens/>
        <w:rPr>
          <w:rFonts w:ascii="Times New Roman" w:hAnsi="Times New Roman"/>
          <w:b/>
          <w:szCs w:val="24"/>
        </w:rPr>
      </w:pPr>
      <w:r w:rsidRPr="000B5AC9">
        <w:rPr>
          <w:rFonts w:ascii="Times New Roman" w:hAnsi="Times New Roman"/>
          <w:b/>
          <w:szCs w:val="24"/>
        </w:rPr>
        <w:tab/>
        <w:t>Total Annualized Costs Requested</w:t>
      </w:r>
      <w:r w:rsidRPr="000B5AC9">
        <w:rPr>
          <w:rFonts w:ascii="Times New Roman" w:hAnsi="Times New Roman"/>
          <w:b/>
          <w:szCs w:val="24"/>
        </w:rPr>
        <w:tab/>
      </w:r>
      <w:r w:rsidRPr="000B5AC9" w:rsidR="009243F3">
        <w:rPr>
          <w:rFonts w:ascii="Times New Roman" w:hAnsi="Times New Roman"/>
          <w:b/>
          <w:szCs w:val="24"/>
        </w:rPr>
        <w:tab/>
      </w:r>
      <w:r w:rsidRPr="000B5AC9">
        <w:rPr>
          <w:rFonts w:ascii="Times New Roman" w:hAnsi="Times New Roman"/>
          <w:b/>
          <w:szCs w:val="24"/>
        </w:rPr>
        <w:t>:</w:t>
      </w:r>
      <w:r w:rsidRPr="000B5AC9" w:rsidR="006B25FD">
        <w:rPr>
          <w:rFonts w:ascii="Times New Roman" w:hAnsi="Times New Roman"/>
          <w:b/>
          <w:szCs w:val="24"/>
        </w:rPr>
        <w:t>N/A</w:t>
      </w:r>
    </w:p>
    <w:p w:rsidR="00043C32" w:rsidRPr="000B5AC9" w:rsidP="000B5AC9" w14:paraId="7933B17A" w14:textId="77777777">
      <w:pPr>
        <w:tabs>
          <w:tab w:val="left" w:pos="-720"/>
        </w:tabs>
        <w:suppressAutoHyphens/>
        <w:rPr>
          <w:rFonts w:ascii="Times New Roman" w:hAnsi="Times New Roman"/>
          <w:szCs w:val="24"/>
        </w:rPr>
      </w:pPr>
    </w:p>
    <w:p w:rsidR="00043C32" w:rsidRPr="000B5AC9" w:rsidP="000B5AC9" w14:paraId="4F2CA003"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0B5AC9">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RPr="000B5AC9" w:rsidP="000B5AC9" w14:paraId="7E037551" w14:textId="72F52715">
      <w:pPr>
        <w:tabs>
          <w:tab w:val="left" w:pos="-720"/>
        </w:tabs>
        <w:suppressAutoHyphens/>
        <w:rPr>
          <w:rFonts w:ascii="Times New Roman" w:hAnsi="Times New Roman"/>
          <w:szCs w:val="24"/>
        </w:rPr>
      </w:pPr>
    </w:p>
    <w:p w:rsidR="00505775" w:rsidRPr="000B5AC9" w:rsidP="000B5AC9" w14:paraId="367A656B" w14:textId="77777777">
      <w:pPr>
        <w:tabs>
          <w:tab w:val="left" w:pos="-720"/>
        </w:tabs>
        <w:suppressAutoHyphens/>
        <w:rPr>
          <w:rFonts w:ascii="Times New Roman" w:hAnsi="Times New Roman"/>
          <w:szCs w:val="24"/>
        </w:rPr>
      </w:pPr>
      <w:r w:rsidRPr="000B5AC9">
        <w:rPr>
          <w:rFonts w:ascii="Times New Roman" w:hAnsi="Times New Roman"/>
          <w:szCs w:val="24"/>
        </w:rPr>
        <w:tab/>
      </w:r>
      <w:r w:rsidRPr="000B5AC9">
        <w:rPr>
          <w:rFonts w:ascii="Times New Roman" w:hAnsi="Times New Roman"/>
          <w:szCs w:val="24"/>
        </w:rPr>
        <w:t>Annual cost to Federal government</w:t>
      </w:r>
      <w:r w:rsidRPr="000B5AC9">
        <w:rPr>
          <w:rFonts w:ascii="Times New Roman" w:hAnsi="Times New Roman"/>
          <w:szCs w:val="24"/>
        </w:rPr>
        <w:tab/>
        <w:t xml:space="preserve"> 85 hours x $44/hour</w:t>
      </w:r>
      <w:r w:rsidRPr="000B5AC9">
        <w:rPr>
          <w:rFonts w:ascii="Times New Roman" w:hAnsi="Times New Roman"/>
          <w:szCs w:val="24"/>
        </w:rPr>
        <w:tab/>
      </w:r>
      <w:r w:rsidRPr="000B5AC9">
        <w:rPr>
          <w:rFonts w:ascii="Times New Roman" w:hAnsi="Times New Roman"/>
          <w:szCs w:val="24"/>
        </w:rPr>
        <w:tab/>
        <w:t>$3,740.00</w:t>
      </w:r>
    </w:p>
    <w:p w:rsidR="00505775" w:rsidRPr="000B5AC9" w:rsidP="000B5AC9" w14:paraId="109188B3" w14:textId="71491FF4">
      <w:pPr>
        <w:tabs>
          <w:tab w:val="left" w:pos="-720"/>
        </w:tabs>
        <w:suppressAutoHyphens/>
        <w:rPr>
          <w:rFonts w:ascii="Times New Roman" w:hAnsi="Times New Roman"/>
          <w:szCs w:val="24"/>
        </w:rPr>
      </w:pPr>
      <w:r w:rsidRPr="000B5AC9">
        <w:rPr>
          <w:rFonts w:ascii="Times New Roman" w:hAnsi="Times New Roman"/>
          <w:szCs w:val="24"/>
        </w:rPr>
        <w:tab/>
        <w:t xml:space="preserve">Annual Federal computer costs </w:t>
      </w:r>
      <w:r w:rsidRPr="000B5AC9">
        <w:rPr>
          <w:rFonts w:ascii="Times New Roman" w:hAnsi="Times New Roman"/>
          <w:szCs w:val="24"/>
        </w:rPr>
        <w:tab/>
      </w:r>
      <w:r w:rsidRPr="000B5AC9">
        <w:rPr>
          <w:rFonts w:ascii="Times New Roman" w:hAnsi="Times New Roman"/>
          <w:szCs w:val="24"/>
        </w:rPr>
        <w:tab/>
      </w:r>
      <w:r w:rsidRPr="000B5AC9">
        <w:rPr>
          <w:rFonts w:ascii="Times New Roman" w:hAnsi="Times New Roman"/>
          <w:szCs w:val="24"/>
        </w:rPr>
        <w:tab/>
      </w:r>
      <w:r w:rsidRPr="000B5AC9">
        <w:rPr>
          <w:rFonts w:ascii="Times New Roman" w:hAnsi="Times New Roman"/>
          <w:szCs w:val="24"/>
        </w:rPr>
        <w:tab/>
      </w:r>
      <w:r w:rsidRPr="000B5AC9">
        <w:rPr>
          <w:rFonts w:ascii="Times New Roman" w:hAnsi="Times New Roman"/>
          <w:szCs w:val="24"/>
        </w:rPr>
        <w:tab/>
        <w:t xml:space="preserve">   $500.00 </w:t>
      </w:r>
    </w:p>
    <w:p w:rsidR="006B25FD" w:rsidRPr="000B5AC9" w:rsidP="000B5AC9" w14:paraId="41E941EC" w14:textId="469B4059">
      <w:pPr>
        <w:tabs>
          <w:tab w:val="left" w:pos="-720"/>
        </w:tabs>
        <w:suppressAutoHyphens/>
        <w:rPr>
          <w:rFonts w:ascii="Times New Roman" w:hAnsi="Times New Roman"/>
          <w:szCs w:val="24"/>
        </w:rPr>
      </w:pPr>
      <w:r w:rsidRPr="000B5AC9">
        <w:rPr>
          <w:rFonts w:ascii="Times New Roman" w:hAnsi="Times New Roman"/>
          <w:szCs w:val="24"/>
        </w:rPr>
        <w:tab/>
        <w:t xml:space="preserve">Total cost to Federal government </w:t>
      </w:r>
      <w:r w:rsidRPr="000B5AC9">
        <w:rPr>
          <w:rFonts w:ascii="Times New Roman" w:hAnsi="Times New Roman"/>
          <w:szCs w:val="24"/>
        </w:rPr>
        <w:tab/>
      </w:r>
      <w:r w:rsidRPr="000B5AC9">
        <w:rPr>
          <w:rFonts w:ascii="Times New Roman" w:hAnsi="Times New Roman"/>
          <w:szCs w:val="24"/>
        </w:rPr>
        <w:tab/>
      </w:r>
      <w:r w:rsidRPr="000B5AC9">
        <w:rPr>
          <w:rFonts w:ascii="Times New Roman" w:hAnsi="Times New Roman"/>
          <w:szCs w:val="24"/>
        </w:rPr>
        <w:tab/>
      </w:r>
      <w:r w:rsidRPr="000B5AC9">
        <w:rPr>
          <w:rFonts w:ascii="Times New Roman" w:hAnsi="Times New Roman"/>
          <w:szCs w:val="24"/>
        </w:rPr>
        <w:tab/>
      </w:r>
      <w:r w:rsidRPr="000B5AC9">
        <w:rPr>
          <w:rFonts w:ascii="Times New Roman" w:hAnsi="Times New Roman"/>
          <w:szCs w:val="24"/>
        </w:rPr>
        <w:tab/>
        <w:t>$4,240.00</w:t>
      </w:r>
    </w:p>
    <w:p w:rsidR="00534B4A" w:rsidRPr="000B5AC9" w:rsidP="000B5AC9" w14:paraId="65B8A9A5" w14:textId="77777777">
      <w:pPr>
        <w:pStyle w:val="ListParagraph"/>
        <w:tabs>
          <w:tab w:val="left" w:pos="-720"/>
        </w:tabs>
        <w:suppressAutoHyphens/>
        <w:ind w:left="907"/>
        <w:contextualSpacing w:val="0"/>
        <w:rPr>
          <w:rFonts w:ascii="Times New Roman" w:hAnsi="Times New Roman"/>
          <w:szCs w:val="24"/>
        </w:rPr>
      </w:pPr>
    </w:p>
    <w:p w:rsidR="00800D30" w:rsidRPr="000B5AC9" w:rsidP="000B5AC9" w14:paraId="78511DA4"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0B5AC9">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0B5AC9">
        <w:rPr>
          <w:rFonts w:ascii="Times New Roman" w:hAnsi="Times New Roman"/>
          <w:b/>
          <w:szCs w:val="24"/>
        </w:rPr>
        <w:t xml:space="preserve"> </w:t>
      </w:r>
    </w:p>
    <w:p w:rsidR="00800D30" w:rsidRPr="000B5AC9" w:rsidP="000B5AC9" w14:paraId="5AEB22B3" w14:textId="77777777">
      <w:pPr>
        <w:pStyle w:val="ListParagraph"/>
        <w:tabs>
          <w:tab w:val="left" w:pos="-720"/>
        </w:tabs>
        <w:suppressAutoHyphens/>
        <w:contextualSpacing w:val="0"/>
        <w:rPr>
          <w:rFonts w:ascii="Times New Roman" w:hAnsi="Times New Roman"/>
          <w:b/>
          <w:szCs w:val="24"/>
        </w:rPr>
      </w:pPr>
    </w:p>
    <w:p w:rsidR="00800D30" w:rsidRPr="000B5AC9" w:rsidP="000B5AC9" w14:paraId="099F0C44" w14:textId="2AB1FE51">
      <w:pPr>
        <w:pStyle w:val="ListParagraph"/>
        <w:tabs>
          <w:tab w:val="left" w:pos="-720"/>
        </w:tabs>
        <w:suppressAutoHyphens/>
        <w:contextualSpacing w:val="0"/>
        <w:rPr>
          <w:rFonts w:ascii="Times New Roman" w:hAnsi="Times New Roman"/>
          <w:b/>
          <w:szCs w:val="24"/>
        </w:rPr>
      </w:pPr>
      <w:r w:rsidRPr="000B5AC9">
        <w:rPr>
          <w:rFonts w:ascii="Times New Roman" w:hAnsi="Times New Roman"/>
          <w:b/>
          <w:szCs w:val="24"/>
        </w:rPr>
        <w:t>Provide a descriptive narrative for the reasons of any change in addition to completing the table with the burden hour change(s)</w:t>
      </w:r>
      <w:r w:rsidRPr="000B5AC9" w:rsidR="002A3221">
        <w:rPr>
          <w:rFonts w:ascii="Times New Roman" w:hAnsi="Times New Roman"/>
          <w:b/>
          <w:szCs w:val="24"/>
        </w:rPr>
        <w:t xml:space="preserve"> here</w:t>
      </w:r>
      <w:r w:rsidRPr="000B5AC9" w:rsidR="00946126">
        <w:rPr>
          <w:rFonts w:ascii="Times New Roman" w:hAnsi="Times New Roman"/>
          <w:b/>
          <w:szCs w:val="24"/>
        </w:rPr>
        <w:t>.</w:t>
      </w:r>
    </w:p>
    <w:p w:rsidR="00505775" w:rsidRPr="000B5AC9" w:rsidP="000B5AC9" w14:paraId="097629A5" w14:textId="1528459B">
      <w:pPr>
        <w:pStyle w:val="ListParagraph"/>
        <w:tabs>
          <w:tab w:val="left" w:pos="-720"/>
        </w:tabs>
        <w:suppressAutoHyphens/>
        <w:contextualSpacing w:val="0"/>
        <w:rPr>
          <w:rFonts w:ascii="Times New Roman" w:hAnsi="Times New Roman"/>
          <w:b/>
          <w:szCs w:val="24"/>
        </w:rPr>
      </w:pPr>
    </w:p>
    <w:p w:rsidR="009C21AF" w:rsidRPr="000B5AC9" w:rsidP="00F801B1" w14:paraId="6906A6A1" w14:textId="4F1599B6">
      <w:pPr>
        <w:pStyle w:val="ListParagraph"/>
        <w:tabs>
          <w:tab w:val="left" w:pos="-720"/>
        </w:tabs>
        <w:suppressAutoHyphens/>
        <w:contextualSpacing w:val="0"/>
        <w:rPr>
          <w:rFonts w:ascii="Times New Roman" w:hAnsi="Times New Roman"/>
          <w:bCs/>
          <w:szCs w:val="24"/>
        </w:rPr>
      </w:pPr>
      <w:r w:rsidRPr="000B5AC9">
        <w:rPr>
          <w:rFonts w:ascii="Times New Roman" w:hAnsi="Times New Roman"/>
          <w:bCs/>
          <w:szCs w:val="24"/>
        </w:rPr>
        <w:t xml:space="preserve">This submission requires no changes to the burden for hours in current OMB inventory. </w:t>
      </w:r>
      <w:r w:rsidR="00BF3854">
        <w:rPr>
          <w:rFonts w:ascii="Times New Roman" w:hAnsi="Times New Roman"/>
          <w:bCs/>
          <w:szCs w:val="24"/>
        </w:rPr>
        <w:t>RSA is using a higher</w:t>
      </w:r>
      <w:r w:rsidRPr="000B5AC9">
        <w:rPr>
          <w:rFonts w:ascii="Times New Roman" w:hAnsi="Times New Roman"/>
          <w:bCs/>
          <w:szCs w:val="24"/>
        </w:rPr>
        <w:t xml:space="preserve"> </w:t>
      </w:r>
      <w:r w:rsidRPr="00BF3854" w:rsidR="00BF3854">
        <w:rPr>
          <w:rFonts w:ascii="Times New Roman" w:hAnsi="Times New Roman"/>
          <w:bCs/>
          <w:szCs w:val="24"/>
        </w:rPr>
        <w:t>Estimated Respondent Average Hourly Wage</w:t>
      </w:r>
      <w:r w:rsidR="008C4D86">
        <w:rPr>
          <w:rFonts w:ascii="Times New Roman" w:hAnsi="Times New Roman"/>
          <w:bCs/>
          <w:szCs w:val="24"/>
        </w:rPr>
        <w:t xml:space="preserve"> than it previously used. More specifically, RSA is </w:t>
      </w:r>
      <w:r w:rsidR="00F801B1">
        <w:rPr>
          <w:rFonts w:ascii="Times New Roman" w:hAnsi="Times New Roman"/>
          <w:bCs/>
          <w:szCs w:val="24"/>
        </w:rPr>
        <w:t xml:space="preserve">using </w:t>
      </w:r>
      <w:r w:rsidRPr="00773AC8" w:rsidR="00F801B1">
        <w:rPr>
          <w:rFonts w:ascii="Times New Roman" w:hAnsi="Times New Roman"/>
          <w:bCs/>
          <w:szCs w:val="24"/>
        </w:rPr>
        <w:t>an hourly compensation rate of $</w:t>
      </w:r>
      <w:r w:rsidR="00F801B1">
        <w:rPr>
          <w:rFonts w:ascii="Times New Roman" w:hAnsi="Times New Roman"/>
          <w:bCs/>
          <w:szCs w:val="24"/>
        </w:rPr>
        <w:t>51</w:t>
      </w:r>
      <w:r w:rsidRPr="00773AC8" w:rsidR="00F801B1">
        <w:rPr>
          <w:rFonts w:ascii="Times New Roman" w:hAnsi="Times New Roman"/>
          <w:bCs/>
          <w:szCs w:val="24"/>
        </w:rPr>
        <w:t>.</w:t>
      </w:r>
      <w:r w:rsidR="00F801B1">
        <w:rPr>
          <w:rFonts w:ascii="Times New Roman" w:hAnsi="Times New Roman"/>
          <w:bCs/>
          <w:szCs w:val="24"/>
        </w:rPr>
        <w:t>81</w:t>
      </w:r>
      <w:r w:rsidRPr="00773AC8" w:rsidR="00F801B1">
        <w:rPr>
          <w:rFonts w:ascii="Times New Roman" w:hAnsi="Times New Roman"/>
          <w:bCs/>
          <w:szCs w:val="24"/>
        </w:rPr>
        <w:t xml:space="preserve"> for VR counselors</w:t>
      </w:r>
      <w:r w:rsidR="00F801B1">
        <w:rPr>
          <w:rFonts w:ascii="Times New Roman" w:hAnsi="Times New Roman"/>
          <w:bCs/>
          <w:szCs w:val="24"/>
        </w:rPr>
        <w:t xml:space="preserve">, which is the </w:t>
      </w:r>
      <w:r w:rsidRPr="00773AC8" w:rsidR="00F801B1">
        <w:rPr>
          <w:rFonts w:ascii="Times New Roman" w:hAnsi="Times New Roman"/>
          <w:bCs/>
          <w:szCs w:val="24"/>
        </w:rPr>
        <w:t>wage rate based on State-employed rehabilitation counselors</w:t>
      </w:r>
      <w:r w:rsidR="00EC4A52">
        <w:rPr>
          <w:rFonts w:ascii="Times New Roman" w:hAnsi="Times New Roman"/>
          <w:bCs/>
          <w:szCs w:val="24"/>
        </w:rPr>
        <w:t xml:space="preserve"> ($33/</w:t>
      </w:r>
      <w:r w:rsidR="00FC0C16">
        <w:rPr>
          <w:rFonts w:ascii="Times New Roman" w:hAnsi="Times New Roman"/>
          <w:bCs/>
          <w:szCs w:val="24"/>
        </w:rPr>
        <w:t>hr.</w:t>
      </w:r>
      <w:r w:rsidR="00EC4A52">
        <w:rPr>
          <w:rFonts w:ascii="Times New Roman" w:hAnsi="Times New Roman"/>
          <w:bCs/>
          <w:szCs w:val="24"/>
        </w:rPr>
        <w:t>)</w:t>
      </w:r>
      <w:r w:rsidRPr="00773AC8" w:rsidR="00F801B1">
        <w:rPr>
          <w:rFonts w:ascii="Times New Roman" w:hAnsi="Times New Roman"/>
          <w:bCs/>
          <w:szCs w:val="24"/>
        </w:rPr>
        <w:t xml:space="preserve"> </w:t>
      </w:r>
      <w:r w:rsidR="00EC4A52">
        <w:rPr>
          <w:rFonts w:ascii="Times New Roman" w:hAnsi="Times New Roman"/>
          <w:bCs/>
          <w:szCs w:val="24"/>
        </w:rPr>
        <w:t>multiplied by</w:t>
      </w:r>
      <w:r w:rsidRPr="00773AC8" w:rsidR="00F801B1">
        <w:rPr>
          <w:rFonts w:ascii="Times New Roman" w:hAnsi="Times New Roman"/>
          <w:bCs/>
          <w:szCs w:val="24"/>
        </w:rPr>
        <w:t xml:space="preserve"> the loaded wage factor</w:t>
      </w:r>
      <w:r w:rsidR="008B7A46">
        <w:rPr>
          <w:rFonts w:ascii="Times New Roman" w:hAnsi="Times New Roman"/>
          <w:bCs/>
          <w:szCs w:val="24"/>
        </w:rPr>
        <w:t xml:space="preserve"> of 1.57. The loaded wage </w:t>
      </w:r>
      <w:r w:rsidR="00EB2AA7">
        <w:rPr>
          <w:rFonts w:ascii="Times New Roman" w:hAnsi="Times New Roman"/>
          <w:bCs/>
          <w:szCs w:val="24"/>
        </w:rPr>
        <w:t>fac</w:t>
      </w:r>
      <w:r w:rsidR="00FC0C16">
        <w:rPr>
          <w:rFonts w:ascii="Times New Roman" w:hAnsi="Times New Roman"/>
          <w:bCs/>
          <w:szCs w:val="24"/>
        </w:rPr>
        <w:t xml:space="preserve">tor </w:t>
      </w:r>
      <w:r w:rsidR="008B7A46">
        <w:rPr>
          <w:rFonts w:ascii="Times New Roman" w:hAnsi="Times New Roman"/>
          <w:bCs/>
          <w:szCs w:val="24"/>
        </w:rPr>
        <w:t>accounts for benefits and other costs associated with an employee’s hourly wage.</w:t>
      </w:r>
      <w:r w:rsidR="00B43074">
        <w:rPr>
          <w:rFonts w:ascii="Times New Roman" w:hAnsi="Times New Roman"/>
          <w:bCs/>
          <w:szCs w:val="24"/>
        </w:rPr>
        <w:t xml:space="preserve"> This increase in the </w:t>
      </w:r>
      <w:r w:rsidRPr="00BF3854" w:rsidR="00B43074">
        <w:rPr>
          <w:rFonts w:ascii="Times New Roman" w:hAnsi="Times New Roman"/>
          <w:bCs/>
          <w:szCs w:val="24"/>
        </w:rPr>
        <w:t>Estimated Respondent Average Hourly Wage</w:t>
      </w:r>
      <w:r w:rsidR="004367DD">
        <w:rPr>
          <w:rFonts w:ascii="Times New Roman" w:hAnsi="Times New Roman"/>
          <w:bCs/>
          <w:szCs w:val="24"/>
        </w:rPr>
        <w:t xml:space="preserve"> accounts for an increase in cost</w:t>
      </w:r>
      <w:r w:rsidR="00FC0C16">
        <w:rPr>
          <w:rFonts w:ascii="Times New Roman" w:hAnsi="Times New Roman"/>
          <w:bCs/>
          <w:szCs w:val="24"/>
        </w:rPr>
        <w:t>s</w:t>
      </w:r>
      <w:r w:rsidR="004367DD">
        <w:rPr>
          <w:rFonts w:ascii="Times New Roman" w:hAnsi="Times New Roman"/>
          <w:bCs/>
          <w:szCs w:val="24"/>
        </w:rPr>
        <w:t xml:space="preserve"> totaling $17,155.</w:t>
      </w:r>
    </w:p>
    <w:p w:rsidR="00534B4A" w:rsidRPr="000B5AC9" w:rsidP="000B5AC9" w14:paraId="35A63B03"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91B1F32" w14:textId="77777777" w:rsidTr="0052073E">
        <w:tblPrEx>
          <w:tblW w:w="9445" w:type="dxa"/>
          <w:tblLook w:val="04A0"/>
        </w:tblPrEx>
        <w:tc>
          <w:tcPr>
            <w:tcW w:w="2048" w:type="dxa"/>
            <w:shd w:val="clear" w:color="auto" w:fill="D9D9D9" w:themeFill="background1" w:themeFillShade="D9"/>
          </w:tcPr>
          <w:p w:rsidR="0052073E" w:rsidRPr="000B5AC9" w:rsidP="000B5AC9" w14:paraId="45329F4E" w14:textId="77777777">
            <w:pPr>
              <w:tabs>
                <w:tab w:val="left" w:pos="-720"/>
              </w:tabs>
              <w:suppressAutoHyphens/>
              <w:rPr>
                <w:rFonts w:ascii="Times New Roman" w:hAnsi="Times New Roman"/>
                <w:b/>
                <w:szCs w:val="24"/>
              </w:rPr>
            </w:pPr>
          </w:p>
        </w:tc>
        <w:tc>
          <w:tcPr>
            <w:tcW w:w="2048" w:type="dxa"/>
          </w:tcPr>
          <w:p w:rsidR="0052073E" w:rsidRPr="000B5AC9" w:rsidP="000B5AC9" w14:paraId="42165C89" w14:textId="77777777">
            <w:pPr>
              <w:tabs>
                <w:tab w:val="left" w:pos="-720"/>
              </w:tabs>
              <w:suppressAutoHyphens/>
              <w:rPr>
                <w:rFonts w:ascii="Times New Roman" w:hAnsi="Times New Roman"/>
                <w:b/>
                <w:szCs w:val="24"/>
              </w:rPr>
            </w:pPr>
            <w:r w:rsidRPr="000B5AC9">
              <w:rPr>
                <w:rFonts w:ascii="Times New Roman" w:hAnsi="Times New Roman"/>
                <w:b/>
                <w:szCs w:val="24"/>
              </w:rPr>
              <w:t>Program Change Due to New Statute</w:t>
            </w:r>
          </w:p>
        </w:tc>
        <w:tc>
          <w:tcPr>
            <w:tcW w:w="2829" w:type="dxa"/>
          </w:tcPr>
          <w:p w:rsidR="0052073E" w:rsidRPr="000B5AC9" w:rsidP="000B5AC9" w14:paraId="6EE8CE81" w14:textId="77777777">
            <w:pPr>
              <w:tabs>
                <w:tab w:val="left" w:pos="-720"/>
              </w:tabs>
              <w:suppressAutoHyphens/>
              <w:rPr>
                <w:rFonts w:ascii="Times New Roman" w:hAnsi="Times New Roman"/>
                <w:b/>
                <w:szCs w:val="24"/>
              </w:rPr>
            </w:pPr>
            <w:r w:rsidRPr="000B5AC9">
              <w:rPr>
                <w:rFonts w:ascii="Times New Roman" w:hAnsi="Times New Roman"/>
                <w:b/>
                <w:szCs w:val="24"/>
              </w:rPr>
              <w:t>Program Change Due to Agency Discretion</w:t>
            </w:r>
          </w:p>
        </w:tc>
        <w:tc>
          <w:tcPr>
            <w:tcW w:w="2520" w:type="dxa"/>
          </w:tcPr>
          <w:p w:rsidR="0052073E" w:rsidRPr="000B5AC9" w:rsidP="000B5AC9" w14:paraId="744729CA" w14:textId="77777777">
            <w:pPr>
              <w:tabs>
                <w:tab w:val="left" w:pos="-720"/>
              </w:tabs>
              <w:suppressAutoHyphens/>
              <w:rPr>
                <w:rFonts w:ascii="Times New Roman" w:hAnsi="Times New Roman"/>
                <w:b/>
                <w:szCs w:val="24"/>
              </w:rPr>
            </w:pPr>
            <w:r w:rsidRPr="000B5AC9">
              <w:rPr>
                <w:rFonts w:ascii="Times New Roman" w:hAnsi="Times New Roman"/>
                <w:b/>
                <w:szCs w:val="24"/>
              </w:rPr>
              <w:t>Change Due to Adjustment in Agency Estimate</w:t>
            </w:r>
          </w:p>
        </w:tc>
      </w:tr>
      <w:tr w14:paraId="30A5A777" w14:textId="77777777" w:rsidTr="0052073E">
        <w:tblPrEx>
          <w:tblW w:w="9445" w:type="dxa"/>
          <w:tblLook w:val="04A0"/>
        </w:tblPrEx>
        <w:tc>
          <w:tcPr>
            <w:tcW w:w="2048" w:type="dxa"/>
          </w:tcPr>
          <w:p w:rsidR="0052073E" w:rsidRPr="000B5AC9" w:rsidP="000B5AC9" w14:paraId="5088A1E5" w14:textId="77777777">
            <w:pPr>
              <w:tabs>
                <w:tab w:val="left" w:pos="-720"/>
              </w:tabs>
              <w:suppressAutoHyphens/>
              <w:rPr>
                <w:rFonts w:ascii="Times New Roman" w:hAnsi="Times New Roman"/>
                <w:b/>
                <w:szCs w:val="24"/>
              </w:rPr>
            </w:pPr>
            <w:r w:rsidRPr="000B5AC9">
              <w:rPr>
                <w:rFonts w:ascii="Times New Roman" w:hAnsi="Times New Roman"/>
                <w:b/>
                <w:szCs w:val="24"/>
              </w:rPr>
              <w:t>Total Burden</w:t>
            </w:r>
          </w:p>
        </w:tc>
        <w:tc>
          <w:tcPr>
            <w:tcW w:w="2048" w:type="dxa"/>
          </w:tcPr>
          <w:p w:rsidR="0052073E" w:rsidRPr="000B5AC9" w:rsidP="000B5AC9" w14:paraId="24B7BB24" w14:textId="77777777">
            <w:pPr>
              <w:tabs>
                <w:tab w:val="left" w:pos="-720"/>
              </w:tabs>
              <w:suppressAutoHyphens/>
              <w:rPr>
                <w:rFonts w:ascii="Times New Roman" w:hAnsi="Times New Roman"/>
                <w:b/>
                <w:szCs w:val="24"/>
              </w:rPr>
            </w:pPr>
          </w:p>
        </w:tc>
        <w:tc>
          <w:tcPr>
            <w:tcW w:w="2829" w:type="dxa"/>
          </w:tcPr>
          <w:p w:rsidR="0052073E" w:rsidRPr="000B5AC9" w:rsidP="000B5AC9" w14:paraId="37930B9A" w14:textId="77777777">
            <w:pPr>
              <w:tabs>
                <w:tab w:val="left" w:pos="-720"/>
              </w:tabs>
              <w:suppressAutoHyphens/>
              <w:rPr>
                <w:rFonts w:ascii="Times New Roman" w:hAnsi="Times New Roman"/>
                <w:b/>
                <w:szCs w:val="24"/>
              </w:rPr>
            </w:pPr>
          </w:p>
        </w:tc>
        <w:tc>
          <w:tcPr>
            <w:tcW w:w="2520" w:type="dxa"/>
          </w:tcPr>
          <w:p w:rsidR="0052073E" w:rsidRPr="000B5AC9" w:rsidP="000B5AC9" w14:paraId="1F30DD47" w14:textId="77777777">
            <w:pPr>
              <w:tabs>
                <w:tab w:val="left" w:pos="-720"/>
              </w:tabs>
              <w:suppressAutoHyphens/>
              <w:rPr>
                <w:rFonts w:ascii="Times New Roman" w:hAnsi="Times New Roman"/>
                <w:b/>
                <w:szCs w:val="24"/>
              </w:rPr>
            </w:pPr>
          </w:p>
        </w:tc>
      </w:tr>
      <w:tr w14:paraId="22A317E7" w14:textId="77777777" w:rsidTr="0052073E">
        <w:tblPrEx>
          <w:tblW w:w="9445" w:type="dxa"/>
          <w:tblLook w:val="04A0"/>
        </w:tblPrEx>
        <w:tc>
          <w:tcPr>
            <w:tcW w:w="2048" w:type="dxa"/>
          </w:tcPr>
          <w:p w:rsidR="0052073E" w:rsidRPr="000B5AC9" w:rsidP="000B5AC9" w14:paraId="5E163C52" w14:textId="77777777">
            <w:pPr>
              <w:tabs>
                <w:tab w:val="left" w:pos="-720"/>
              </w:tabs>
              <w:suppressAutoHyphens/>
              <w:rPr>
                <w:rFonts w:ascii="Times New Roman" w:hAnsi="Times New Roman"/>
                <w:b/>
                <w:szCs w:val="24"/>
              </w:rPr>
            </w:pPr>
            <w:r w:rsidRPr="000B5AC9">
              <w:rPr>
                <w:rFonts w:ascii="Times New Roman" w:hAnsi="Times New Roman"/>
                <w:b/>
                <w:szCs w:val="24"/>
              </w:rPr>
              <w:t>Total Responses</w:t>
            </w:r>
          </w:p>
        </w:tc>
        <w:tc>
          <w:tcPr>
            <w:tcW w:w="2048" w:type="dxa"/>
          </w:tcPr>
          <w:p w:rsidR="0052073E" w:rsidRPr="000B5AC9" w:rsidP="000B5AC9" w14:paraId="1615098E" w14:textId="77777777">
            <w:pPr>
              <w:tabs>
                <w:tab w:val="left" w:pos="-720"/>
              </w:tabs>
              <w:suppressAutoHyphens/>
              <w:rPr>
                <w:rFonts w:ascii="Times New Roman" w:hAnsi="Times New Roman"/>
                <w:b/>
                <w:szCs w:val="24"/>
              </w:rPr>
            </w:pPr>
          </w:p>
        </w:tc>
        <w:tc>
          <w:tcPr>
            <w:tcW w:w="2829" w:type="dxa"/>
          </w:tcPr>
          <w:p w:rsidR="0052073E" w:rsidRPr="000B5AC9" w:rsidP="000B5AC9" w14:paraId="401C586A" w14:textId="77777777">
            <w:pPr>
              <w:tabs>
                <w:tab w:val="left" w:pos="-720"/>
              </w:tabs>
              <w:suppressAutoHyphens/>
              <w:rPr>
                <w:rFonts w:ascii="Times New Roman" w:hAnsi="Times New Roman"/>
                <w:b/>
                <w:szCs w:val="24"/>
              </w:rPr>
            </w:pPr>
          </w:p>
        </w:tc>
        <w:tc>
          <w:tcPr>
            <w:tcW w:w="2520" w:type="dxa"/>
          </w:tcPr>
          <w:p w:rsidR="0052073E" w:rsidRPr="000B5AC9" w:rsidP="000B5AC9" w14:paraId="1A78AD75" w14:textId="77777777">
            <w:pPr>
              <w:tabs>
                <w:tab w:val="left" w:pos="-720"/>
              </w:tabs>
              <w:suppressAutoHyphens/>
              <w:rPr>
                <w:rFonts w:ascii="Times New Roman" w:hAnsi="Times New Roman"/>
                <w:b/>
                <w:szCs w:val="24"/>
              </w:rPr>
            </w:pPr>
          </w:p>
        </w:tc>
      </w:tr>
      <w:tr w14:paraId="36ECE6E1" w14:textId="77777777" w:rsidTr="0052073E">
        <w:tblPrEx>
          <w:tblW w:w="9445" w:type="dxa"/>
          <w:tblLook w:val="04A0"/>
        </w:tblPrEx>
        <w:tc>
          <w:tcPr>
            <w:tcW w:w="2048" w:type="dxa"/>
          </w:tcPr>
          <w:p w:rsidR="0052073E" w:rsidRPr="000B5AC9" w:rsidP="000B5AC9" w14:paraId="65D8CDCF" w14:textId="77777777">
            <w:pPr>
              <w:tabs>
                <w:tab w:val="left" w:pos="-720"/>
              </w:tabs>
              <w:suppressAutoHyphens/>
              <w:rPr>
                <w:rFonts w:ascii="Times New Roman" w:hAnsi="Times New Roman"/>
                <w:b/>
                <w:szCs w:val="24"/>
              </w:rPr>
            </w:pPr>
            <w:r w:rsidRPr="000B5AC9">
              <w:rPr>
                <w:rFonts w:ascii="Times New Roman" w:hAnsi="Times New Roman"/>
                <w:b/>
                <w:szCs w:val="24"/>
              </w:rPr>
              <w:t>Total Costs (if applicable)</w:t>
            </w:r>
          </w:p>
        </w:tc>
        <w:tc>
          <w:tcPr>
            <w:tcW w:w="2048" w:type="dxa"/>
          </w:tcPr>
          <w:p w:rsidR="0052073E" w:rsidRPr="000B5AC9" w:rsidP="000B5AC9" w14:paraId="495C76AF" w14:textId="77777777">
            <w:pPr>
              <w:tabs>
                <w:tab w:val="left" w:pos="-720"/>
              </w:tabs>
              <w:suppressAutoHyphens/>
              <w:rPr>
                <w:rFonts w:ascii="Times New Roman" w:hAnsi="Times New Roman"/>
                <w:b/>
                <w:szCs w:val="24"/>
              </w:rPr>
            </w:pPr>
          </w:p>
        </w:tc>
        <w:tc>
          <w:tcPr>
            <w:tcW w:w="2829" w:type="dxa"/>
          </w:tcPr>
          <w:p w:rsidR="0052073E" w:rsidRPr="000B5AC9" w:rsidP="000B5AC9" w14:paraId="7B41F468" w14:textId="77777777">
            <w:pPr>
              <w:tabs>
                <w:tab w:val="left" w:pos="-720"/>
              </w:tabs>
              <w:suppressAutoHyphens/>
              <w:rPr>
                <w:rFonts w:ascii="Times New Roman" w:hAnsi="Times New Roman"/>
                <w:b/>
                <w:szCs w:val="24"/>
              </w:rPr>
            </w:pPr>
          </w:p>
        </w:tc>
        <w:tc>
          <w:tcPr>
            <w:tcW w:w="2520" w:type="dxa"/>
          </w:tcPr>
          <w:p w:rsidR="0052073E" w:rsidRPr="000B5AC9" w:rsidP="000B5AC9" w14:paraId="2C4A3C02" w14:textId="68E5E86E">
            <w:pPr>
              <w:tabs>
                <w:tab w:val="left" w:pos="-720"/>
              </w:tabs>
              <w:suppressAutoHyphens/>
              <w:rPr>
                <w:rFonts w:ascii="Times New Roman" w:hAnsi="Times New Roman"/>
                <w:b/>
                <w:szCs w:val="24"/>
              </w:rPr>
            </w:pPr>
          </w:p>
        </w:tc>
      </w:tr>
    </w:tbl>
    <w:p w:rsidR="00534B4A" w:rsidRPr="000B5AC9" w:rsidP="000B5AC9" w14:paraId="013A86C8" w14:textId="77777777">
      <w:pPr>
        <w:tabs>
          <w:tab w:val="left" w:pos="-720"/>
        </w:tabs>
        <w:suppressAutoHyphens/>
        <w:rPr>
          <w:rFonts w:ascii="Times New Roman" w:hAnsi="Times New Roman"/>
          <w:szCs w:val="24"/>
        </w:rPr>
      </w:pPr>
    </w:p>
    <w:p w:rsidR="00043C32" w:rsidRPr="000B5AC9" w:rsidP="000B5AC9" w14:paraId="3D5160C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0B5AC9">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RPr="000B5AC9" w:rsidP="000B5AC9" w14:paraId="75FB7083" w14:textId="43C78989">
      <w:pPr>
        <w:tabs>
          <w:tab w:val="left" w:pos="-720"/>
        </w:tabs>
        <w:suppressAutoHyphens/>
        <w:rPr>
          <w:rFonts w:ascii="Times New Roman" w:hAnsi="Times New Roman"/>
          <w:szCs w:val="24"/>
        </w:rPr>
      </w:pPr>
    </w:p>
    <w:p w:rsidR="00505775" w:rsidRPr="000B5AC9" w:rsidP="000B5AC9" w14:paraId="58F42615" w14:textId="72513D1B">
      <w:pPr>
        <w:tabs>
          <w:tab w:val="left" w:pos="-720"/>
        </w:tabs>
        <w:suppressAutoHyphens/>
        <w:ind w:left="360"/>
        <w:rPr>
          <w:rFonts w:ascii="Times New Roman" w:hAnsi="Times New Roman"/>
          <w:szCs w:val="24"/>
        </w:rPr>
      </w:pPr>
      <w:r w:rsidRPr="000B5AC9">
        <w:rPr>
          <w:rFonts w:ascii="Times New Roman" w:hAnsi="Times New Roman"/>
          <w:szCs w:val="24"/>
        </w:rPr>
        <w:t>Reports are due to RSA within 90 days following the end of the fiscal year (approximately December 30 of each year). Data reported are evaluated and transmitted to the President and Congress in the Annual Report prepared by the Commissioner.</w:t>
      </w:r>
    </w:p>
    <w:p w:rsidR="00534B4A" w:rsidRPr="000B5AC9" w:rsidP="000B5AC9" w14:paraId="4A18474D" w14:textId="77777777">
      <w:pPr>
        <w:tabs>
          <w:tab w:val="left" w:pos="-720"/>
        </w:tabs>
        <w:suppressAutoHyphens/>
        <w:rPr>
          <w:rFonts w:ascii="Times New Roman" w:hAnsi="Times New Roman"/>
          <w:szCs w:val="24"/>
        </w:rPr>
      </w:pPr>
    </w:p>
    <w:p w:rsidR="00043C32" w:rsidRPr="000B5AC9" w:rsidP="000B5AC9" w14:paraId="20743C9A"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0B5AC9">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0B5AC9" w:rsidP="000B5AC9" w14:paraId="26459B71" w14:textId="340FA5E9">
      <w:pPr>
        <w:tabs>
          <w:tab w:val="left" w:pos="-720"/>
        </w:tabs>
        <w:suppressAutoHyphens/>
        <w:ind w:left="360"/>
        <w:rPr>
          <w:rFonts w:ascii="Times New Roman" w:hAnsi="Times New Roman"/>
          <w:b/>
          <w:szCs w:val="24"/>
        </w:rPr>
      </w:pPr>
    </w:p>
    <w:p w:rsidR="00505775" w:rsidRPr="000B5AC9" w:rsidP="000B5AC9" w14:paraId="575CAE37" w14:textId="0AC38975">
      <w:pPr>
        <w:tabs>
          <w:tab w:val="left" w:pos="-720"/>
        </w:tabs>
        <w:suppressAutoHyphens/>
        <w:ind w:left="360"/>
        <w:rPr>
          <w:rFonts w:ascii="Times New Roman" w:hAnsi="Times New Roman"/>
          <w:b/>
          <w:szCs w:val="24"/>
        </w:rPr>
      </w:pPr>
      <w:r w:rsidRPr="000B5AC9">
        <w:rPr>
          <w:rFonts w:ascii="Times New Roman" w:hAnsi="Times New Roman"/>
          <w:szCs w:val="24"/>
        </w:rPr>
        <w:tab/>
        <w:t>RSA is not seeking approval to not display the expiration date.</w:t>
      </w:r>
    </w:p>
    <w:p w:rsidR="00534B4A" w:rsidRPr="000B5AC9" w:rsidP="000B5AC9" w14:paraId="5768FA11" w14:textId="77777777">
      <w:pPr>
        <w:tabs>
          <w:tab w:val="left" w:pos="-720"/>
        </w:tabs>
        <w:suppressAutoHyphens/>
        <w:ind w:left="360"/>
        <w:rPr>
          <w:rFonts w:ascii="Times New Roman" w:hAnsi="Times New Roman"/>
          <w:szCs w:val="24"/>
        </w:rPr>
      </w:pPr>
    </w:p>
    <w:p w:rsidR="001C73C0" w:rsidRPr="000B5AC9" w:rsidP="000B5AC9" w14:paraId="714E4AF8" w14:textId="3266A4F0">
      <w:pPr>
        <w:pStyle w:val="ListParagraph"/>
        <w:numPr>
          <w:ilvl w:val="0"/>
          <w:numId w:val="5"/>
        </w:numPr>
        <w:tabs>
          <w:tab w:val="left" w:pos="-720"/>
        </w:tabs>
        <w:suppressAutoHyphens/>
        <w:ind w:left="900" w:hanging="540"/>
        <w:rPr>
          <w:rStyle w:val="a"/>
          <w:rFonts w:ascii="Times New Roman" w:hAnsi="Times New Roman"/>
          <w:b/>
          <w:szCs w:val="24"/>
        </w:rPr>
      </w:pPr>
      <w:r w:rsidRPr="000B5AC9">
        <w:rPr>
          <w:rStyle w:val="a"/>
          <w:rFonts w:ascii="Times New Roman" w:hAnsi="Times New Roman"/>
          <w:b/>
          <w:szCs w:val="24"/>
        </w:rPr>
        <w:t>Explain each exception to the certification statement identified in the Certification of Paperwork Reduction Act.</w:t>
      </w:r>
    </w:p>
    <w:p w:rsidR="00505775" w:rsidRPr="000B5AC9" w:rsidP="000B5AC9" w14:paraId="63327E6A" w14:textId="23289BF9">
      <w:pPr>
        <w:tabs>
          <w:tab w:val="left" w:pos="-720"/>
        </w:tabs>
        <w:suppressAutoHyphens/>
        <w:rPr>
          <w:rFonts w:ascii="Times New Roman" w:hAnsi="Times New Roman"/>
          <w:b/>
          <w:szCs w:val="24"/>
        </w:rPr>
      </w:pPr>
    </w:p>
    <w:p w:rsidR="00505775" w:rsidRPr="000B5AC9" w:rsidP="000B5AC9" w14:paraId="67F475C6" w14:textId="1EF727EE">
      <w:pPr>
        <w:tabs>
          <w:tab w:val="left" w:pos="-720"/>
        </w:tabs>
        <w:suppressAutoHyphens/>
        <w:rPr>
          <w:rFonts w:ascii="Times New Roman" w:hAnsi="Times New Roman"/>
          <w:bCs/>
          <w:szCs w:val="24"/>
        </w:rPr>
      </w:pPr>
      <w:r w:rsidRPr="000B5AC9">
        <w:rPr>
          <w:rFonts w:ascii="Times New Roman" w:hAnsi="Times New Roman"/>
          <w:b/>
          <w:szCs w:val="24"/>
        </w:rPr>
        <w:tab/>
      </w:r>
      <w:r w:rsidRPr="000B5AC9">
        <w:rPr>
          <w:rFonts w:ascii="Times New Roman" w:hAnsi="Times New Roman"/>
          <w:bCs/>
          <w:szCs w:val="24"/>
        </w:rPr>
        <w:t>There are no exceptions to the certification statement.</w:t>
      </w:r>
    </w:p>
    <w:sectPr w:rsidSect="00043C32">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268F" w14:paraId="047E839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7D06CFD4" w14:textId="77777777">
    <w:pPr>
      <w:spacing w:before="140" w:line="100" w:lineRule="exact"/>
      <w:rPr>
        <w:sz w:val="10"/>
      </w:rPr>
    </w:pPr>
  </w:p>
  <w:p w:rsidR="00386054" w14:paraId="095FECD5" w14:textId="77777777">
    <w:pPr>
      <w:tabs>
        <w:tab w:val="left" w:pos="0"/>
      </w:tabs>
      <w:suppressAutoHyphens/>
    </w:pPr>
  </w:p>
  <w:p w:rsidR="00386054" w14:paraId="400D61C0"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343A1B0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268F" w14:paraId="0218A24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17B74" w:rsidP="00043C32" w14:paraId="7386E15D" w14:textId="77777777">
      <w:r>
        <w:separator/>
      </w:r>
    </w:p>
  </w:footnote>
  <w:footnote w:type="continuationSeparator" w:id="1">
    <w:p w:rsidR="00317B74" w:rsidP="00043C32" w14:paraId="1C25AFE6" w14:textId="77777777">
      <w:r>
        <w:continuationSeparator/>
      </w:r>
    </w:p>
  </w:footnote>
  <w:footnote w:id="2">
    <w:p w:rsidR="00043C32" w:rsidP="00043C32" w14:paraId="590BF124"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268F" w14:paraId="0BDA14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4048" w:rsidP="00B629B0" w14:paraId="351AF332" w14:textId="5D285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268F" w14:paraId="3723A9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44312723">
    <w:abstractNumId w:val="0"/>
  </w:num>
  <w:num w:numId="2" w16cid:durableId="27922814">
    <w:abstractNumId w:val="2"/>
  </w:num>
  <w:num w:numId="3" w16cid:durableId="1350183674">
    <w:abstractNumId w:val="1"/>
  </w:num>
  <w:num w:numId="4" w16cid:durableId="1306858181">
    <w:abstractNumId w:val="3"/>
  </w:num>
  <w:num w:numId="5" w16cid:durableId="1639912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4048"/>
    <w:rsid w:val="00010D85"/>
    <w:rsid w:val="000267A9"/>
    <w:rsid w:val="00032779"/>
    <w:rsid w:val="00035ED5"/>
    <w:rsid w:val="00043214"/>
    <w:rsid w:val="00043C32"/>
    <w:rsid w:val="000446F5"/>
    <w:rsid w:val="000664AD"/>
    <w:rsid w:val="0007125D"/>
    <w:rsid w:val="00076ECD"/>
    <w:rsid w:val="00091EA9"/>
    <w:rsid w:val="000926F1"/>
    <w:rsid w:val="00093017"/>
    <w:rsid w:val="000B3E84"/>
    <w:rsid w:val="000B3FD4"/>
    <w:rsid w:val="000B5AC9"/>
    <w:rsid w:val="000B68A4"/>
    <w:rsid w:val="000C5F43"/>
    <w:rsid w:val="000D268F"/>
    <w:rsid w:val="000E5CB1"/>
    <w:rsid w:val="00112149"/>
    <w:rsid w:val="00125D20"/>
    <w:rsid w:val="001337F7"/>
    <w:rsid w:val="001568FC"/>
    <w:rsid w:val="00170EB2"/>
    <w:rsid w:val="0018242D"/>
    <w:rsid w:val="001824F3"/>
    <w:rsid w:val="001A6605"/>
    <w:rsid w:val="001A6AE0"/>
    <w:rsid w:val="001C0997"/>
    <w:rsid w:val="001C73C0"/>
    <w:rsid w:val="001E02F8"/>
    <w:rsid w:val="001E79BD"/>
    <w:rsid w:val="001F005A"/>
    <w:rsid w:val="00212208"/>
    <w:rsid w:val="00220E78"/>
    <w:rsid w:val="002225CC"/>
    <w:rsid w:val="00224A3B"/>
    <w:rsid w:val="002362E0"/>
    <w:rsid w:val="00236C0C"/>
    <w:rsid w:val="00240A39"/>
    <w:rsid w:val="00246FE9"/>
    <w:rsid w:val="00250100"/>
    <w:rsid w:val="00262A69"/>
    <w:rsid w:val="00270AF7"/>
    <w:rsid w:val="002767F4"/>
    <w:rsid w:val="00277087"/>
    <w:rsid w:val="002A3221"/>
    <w:rsid w:val="002A70CE"/>
    <w:rsid w:val="002B24A0"/>
    <w:rsid w:val="002C3520"/>
    <w:rsid w:val="002C3B2B"/>
    <w:rsid w:val="002D0D9C"/>
    <w:rsid w:val="002D6F0D"/>
    <w:rsid w:val="002E14E0"/>
    <w:rsid w:val="002F55E5"/>
    <w:rsid w:val="00300256"/>
    <w:rsid w:val="00313267"/>
    <w:rsid w:val="00317B74"/>
    <w:rsid w:val="0032078A"/>
    <w:rsid w:val="0032539E"/>
    <w:rsid w:val="003376D3"/>
    <w:rsid w:val="0034442E"/>
    <w:rsid w:val="00357F95"/>
    <w:rsid w:val="00386054"/>
    <w:rsid w:val="003860E4"/>
    <w:rsid w:val="003A3137"/>
    <w:rsid w:val="003A6E33"/>
    <w:rsid w:val="003B1545"/>
    <w:rsid w:val="003B4B59"/>
    <w:rsid w:val="003F3A6E"/>
    <w:rsid w:val="0040598A"/>
    <w:rsid w:val="004066A4"/>
    <w:rsid w:val="00412915"/>
    <w:rsid w:val="0043136D"/>
    <w:rsid w:val="00436231"/>
    <w:rsid w:val="004367DD"/>
    <w:rsid w:val="00441262"/>
    <w:rsid w:val="00442E07"/>
    <w:rsid w:val="004B2166"/>
    <w:rsid w:val="004B418D"/>
    <w:rsid w:val="004B5B17"/>
    <w:rsid w:val="004C3DFA"/>
    <w:rsid w:val="004F5605"/>
    <w:rsid w:val="00505775"/>
    <w:rsid w:val="005124BD"/>
    <w:rsid w:val="0052073E"/>
    <w:rsid w:val="00534B4A"/>
    <w:rsid w:val="005463E3"/>
    <w:rsid w:val="00561D4C"/>
    <w:rsid w:val="00566E60"/>
    <w:rsid w:val="00580D8A"/>
    <w:rsid w:val="00581C11"/>
    <w:rsid w:val="005B3826"/>
    <w:rsid w:val="00607817"/>
    <w:rsid w:val="00671B9A"/>
    <w:rsid w:val="00675EA1"/>
    <w:rsid w:val="0068153F"/>
    <w:rsid w:val="006840B9"/>
    <w:rsid w:val="0068567A"/>
    <w:rsid w:val="0069683C"/>
    <w:rsid w:val="006A292A"/>
    <w:rsid w:val="006A38F7"/>
    <w:rsid w:val="006A4EBB"/>
    <w:rsid w:val="006B25FD"/>
    <w:rsid w:val="006B4172"/>
    <w:rsid w:val="006C351A"/>
    <w:rsid w:val="006D16C7"/>
    <w:rsid w:val="00701E2C"/>
    <w:rsid w:val="00715971"/>
    <w:rsid w:val="00744402"/>
    <w:rsid w:val="00755130"/>
    <w:rsid w:val="00755D99"/>
    <w:rsid w:val="00756FD3"/>
    <w:rsid w:val="007622EF"/>
    <w:rsid w:val="00765392"/>
    <w:rsid w:val="00773AC8"/>
    <w:rsid w:val="007849B9"/>
    <w:rsid w:val="00790E3E"/>
    <w:rsid w:val="007B3233"/>
    <w:rsid w:val="007C0A4C"/>
    <w:rsid w:val="007E3DD6"/>
    <w:rsid w:val="007F6104"/>
    <w:rsid w:val="007F6A52"/>
    <w:rsid w:val="00800D30"/>
    <w:rsid w:val="00807D1A"/>
    <w:rsid w:val="00822E46"/>
    <w:rsid w:val="00831DA6"/>
    <w:rsid w:val="0083515E"/>
    <w:rsid w:val="008479ED"/>
    <w:rsid w:val="008531FD"/>
    <w:rsid w:val="008653F0"/>
    <w:rsid w:val="00874EFE"/>
    <w:rsid w:val="00882126"/>
    <w:rsid w:val="008850C7"/>
    <w:rsid w:val="00886DF5"/>
    <w:rsid w:val="008933F1"/>
    <w:rsid w:val="00895135"/>
    <w:rsid w:val="008A1C36"/>
    <w:rsid w:val="008A44A2"/>
    <w:rsid w:val="008B7A46"/>
    <w:rsid w:val="008C4D86"/>
    <w:rsid w:val="008D0601"/>
    <w:rsid w:val="008D1F11"/>
    <w:rsid w:val="008E5919"/>
    <w:rsid w:val="008E71CF"/>
    <w:rsid w:val="00905951"/>
    <w:rsid w:val="00912D2C"/>
    <w:rsid w:val="00916EE4"/>
    <w:rsid w:val="00920F63"/>
    <w:rsid w:val="009243F3"/>
    <w:rsid w:val="0093366B"/>
    <w:rsid w:val="00934185"/>
    <w:rsid w:val="00934C82"/>
    <w:rsid w:val="00946126"/>
    <w:rsid w:val="00952DF9"/>
    <w:rsid w:val="0095421D"/>
    <w:rsid w:val="0095659C"/>
    <w:rsid w:val="009574F6"/>
    <w:rsid w:val="00960C86"/>
    <w:rsid w:val="00962B7A"/>
    <w:rsid w:val="009767AF"/>
    <w:rsid w:val="0098106E"/>
    <w:rsid w:val="00981F58"/>
    <w:rsid w:val="00986D0A"/>
    <w:rsid w:val="009C1FF1"/>
    <w:rsid w:val="009C21AF"/>
    <w:rsid w:val="009D50B8"/>
    <w:rsid w:val="009E0F69"/>
    <w:rsid w:val="009E3E86"/>
    <w:rsid w:val="009E46B3"/>
    <w:rsid w:val="009E7736"/>
    <w:rsid w:val="00A010CE"/>
    <w:rsid w:val="00A1082C"/>
    <w:rsid w:val="00A118A2"/>
    <w:rsid w:val="00A23F26"/>
    <w:rsid w:val="00A33A9A"/>
    <w:rsid w:val="00A4001C"/>
    <w:rsid w:val="00A40AAB"/>
    <w:rsid w:val="00A431D7"/>
    <w:rsid w:val="00A46D01"/>
    <w:rsid w:val="00A56316"/>
    <w:rsid w:val="00A571DF"/>
    <w:rsid w:val="00A70816"/>
    <w:rsid w:val="00A70B2D"/>
    <w:rsid w:val="00A72917"/>
    <w:rsid w:val="00A7636D"/>
    <w:rsid w:val="00A77C28"/>
    <w:rsid w:val="00A9138E"/>
    <w:rsid w:val="00AA0D9F"/>
    <w:rsid w:val="00AC06B8"/>
    <w:rsid w:val="00AC1C89"/>
    <w:rsid w:val="00AD381B"/>
    <w:rsid w:val="00AD70F4"/>
    <w:rsid w:val="00AF5B5B"/>
    <w:rsid w:val="00AF5D1A"/>
    <w:rsid w:val="00B017F9"/>
    <w:rsid w:val="00B07213"/>
    <w:rsid w:val="00B10A05"/>
    <w:rsid w:val="00B1194A"/>
    <w:rsid w:val="00B43074"/>
    <w:rsid w:val="00B54167"/>
    <w:rsid w:val="00B629B0"/>
    <w:rsid w:val="00B62E06"/>
    <w:rsid w:val="00B64B1D"/>
    <w:rsid w:val="00B83559"/>
    <w:rsid w:val="00B9671B"/>
    <w:rsid w:val="00BA1D31"/>
    <w:rsid w:val="00BB50B5"/>
    <w:rsid w:val="00BC4FDC"/>
    <w:rsid w:val="00BD2AE0"/>
    <w:rsid w:val="00BF3854"/>
    <w:rsid w:val="00BF527E"/>
    <w:rsid w:val="00C164D3"/>
    <w:rsid w:val="00C20670"/>
    <w:rsid w:val="00C224FD"/>
    <w:rsid w:val="00C53566"/>
    <w:rsid w:val="00C77D52"/>
    <w:rsid w:val="00C8489D"/>
    <w:rsid w:val="00C86713"/>
    <w:rsid w:val="00C875E8"/>
    <w:rsid w:val="00C92035"/>
    <w:rsid w:val="00CC2A72"/>
    <w:rsid w:val="00CC3FB5"/>
    <w:rsid w:val="00CC506E"/>
    <w:rsid w:val="00CD2067"/>
    <w:rsid w:val="00CD47BC"/>
    <w:rsid w:val="00CE084D"/>
    <w:rsid w:val="00CE4E86"/>
    <w:rsid w:val="00D332DE"/>
    <w:rsid w:val="00D34984"/>
    <w:rsid w:val="00D36C35"/>
    <w:rsid w:val="00D57CF9"/>
    <w:rsid w:val="00D73C61"/>
    <w:rsid w:val="00D73C75"/>
    <w:rsid w:val="00D75313"/>
    <w:rsid w:val="00D87BA1"/>
    <w:rsid w:val="00DF2BB4"/>
    <w:rsid w:val="00DF5331"/>
    <w:rsid w:val="00DF7D61"/>
    <w:rsid w:val="00E06F2B"/>
    <w:rsid w:val="00E16ACD"/>
    <w:rsid w:val="00E17134"/>
    <w:rsid w:val="00E25EBC"/>
    <w:rsid w:val="00E50D7D"/>
    <w:rsid w:val="00E523B3"/>
    <w:rsid w:val="00E63E66"/>
    <w:rsid w:val="00E66550"/>
    <w:rsid w:val="00E763EB"/>
    <w:rsid w:val="00E86DB6"/>
    <w:rsid w:val="00E877BF"/>
    <w:rsid w:val="00E9036F"/>
    <w:rsid w:val="00EA1767"/>
    <w:rsid w:val="00EB0929"/>
    <w:rsid w:val="00EB0FA5"/>
    <w:rsid w:val="00EB2AA7"/>
    <w:rsid w:val="00EB5C0C"/>
    <w:rsid w:val="00EC01DD"/>
    <w:rsid w:val="00EC35E3"/>
    <w:rsid w:val="00EC4A52"/>
    <w:rsid w:val="00ED36A4"/>
    <w:rsid w:val="00ED7195"/>
    <w:rsid w:val="00F02DDD"/>
    <w:rsid w:val="00F0414F"/>
    <w:rsid w:val="00F27AAF"/>
    <w:rsid w:val="00F31BEC"/>
    <w:rsid w:val="00F5782B"/>
    <w:rsid w:val="00F57FB3"/>
    <w:rsid w:val="00F6337A"/>
    <w:rsid w:val="00F73131"/>
    <w:rsid w:val="00F801B1"/>
    <w:rsid w:val="00FB6D5F"/>
    <w:rsid w:val="00FC0C16"/>
    <w:rsid w:val="00FC2BDB"/>
    <w:rsid w:val="00FC669D"/>
    <w:rsid w:val="00FD30BC"/>
    <w:rsid w:val="00FD4F0B"/>
    <w:rsid w:val="00FE02FC"/>
    <w:rsid w:val="00FE17FA"/>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82C4501"/>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D70F4"/>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www.bls.gov/oes/current/oes_nat.html"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p:Policy xmlns:p="office.server.policy" id="" local="true">
  <p:Name>connectED Document</p:Name>
  <p:Description/>
  <p:Statement/>
  <p:PolicyItems>
    <p:PolicyItem featureId="Microsoft.Office.RecordsManagement.PolicyFeatures.Expiration" staticId="0x0101001C22A2B9DBEDBB4DB130C1FAF5F2F008|-874002092" UniqueId="0fae6539-edc3-4ab3-8e8f-b5c6070e3d4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ContentReviewDate</property>
                  <propertyId>e73c04b4-25ca-454b-b674-82c4e4755cf8</propertyId>
                  <period>days</period>
                </formula>
                <action type="workflow" id="811c551f-2677-4615-9d60-3cd319e69d05"/>
              </data>
            </stages>
          </Schedule>
        </Schedules>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nectED Document" ma:contentTypeID="0x0101001C22A2B9DBEDBB4DB130C1FAF5F2F008005B9DEC00993488418926717A1D7793B2" ma:contentTypeVersion="267" ma:contentTypeDescription="" ma:contentTypeScope="" ma:versionID="71cdb7b924ef32fadf8eeddaa748df66">
  <xsd:schema xmlns:xsd="http://www.w3.org/2001/XMLSchema" xmlns:xs="http://www.w3.org/2001/XMLSchema" xmlns:p="http://schemas.microsoft.com/office/2006/metadata/properties" xmlns:ns1="http://schemas.microsoft.com/sharepoint/v3" xmlns:ns2="14f58531-a34f-43cb-b97b-60a4b8e60023" targetNamespace="http://schemas.microsoft.com/office/2006/metadata/properties" ma:root="true" ma:fieldsID="9edd5b99c69d76fed8d4d05cd82210f5" ns1:_="" ns2:_="">
    <xsd:import namespace="http://schemas.microsoft.com/sharepoint/v3"/>
    <xsd:import namespace="14f58531-a34f-43cb-b97b-60a4b8e60023"/>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1:PublishingContact" minOccurs="0"/>
                <xsd:element ref="ns2:Content508Compliant"/>
                <xsd:element ref="ns2:Archive" minOccurs="0"/>
                <xsd:element ref="ns2:_dlc_DocIdPersistId" minOccurs="0"/>
                <xsd:element ref="ns2:hebfa55e97a440a4b0b631fde26adccc" minOccurs="0"/>
                <xsd:element ref="ns2:TaxCatchAll" minOccurs="0"/>
                <xsd:element ref="ns2:TaxCatchAllLabel" minOccurs="0"/>
                <xsd:element ref="ns2:ContentStatus" minOccurs="0"/>
                <xsd:element ref="ns2:ContentDisplayOrder" minOccurs="0"/>
                <xsd:element ref="ns1:_dlc_ExpireDateSaved" minOccurs="0"/>
                <xsd:element ref="ns1:_dlc_ExpireDate" minOccurs="0"/>
                <xsd:element ref="ns2:_dlc_DocId" minOccurs="0"/>
                <xsd:element ref="ns1:URL" minOccurs="0"/>
                <xsd:element ref="ns2:_dlc_DocIdUrl" minOccurs="0"/>
                <xsd:element ref="ns2:i9ab4d0357c04776b400b9805696f9b5" minOccurs="0"/>
                <xsd:element ref="ns2:l08bc5eda453452bb48ea35ca61d4e33" minOccurs="0"/>
                <xsd:element ref="ns2:ncaf0338309d44939a561ea6e1d3dda9" minOccurs="0"/>
                <xsd:element ref="ns2:ida0f8b217f94daa82dc4eea35819a07" minOccurs="0"/>
                <xsd:element ref="ns2:ContentIsFeatured" minOccurs="0"/>
                <xsd:element ref="ns2:naff5b59156a4da596b561dfa138abab"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10" nillable="true" ma:displayName="Scheduling End Date" ma:description="" ma:indexed="tru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3" nillable="true" ma:displayName="Original Expiration Date"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element name="URL" ma:index="27" nillable="true" ma:displayName="URL" ma:description="The Description is the hyperlinked word or phrase the user will see in the browser." ma:format="Hyperlink"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9" ma:displayName="Review Date" ma:description="Default review date is 6 months from today; can be set up to one year from today." ma:format="DateOnly" ma:internalName="ContentReviewDate">
      <xsd:simpleType>
        <xsd:restriction base="dms:DateTime"/>
      </xsd:simpleType>
    </xsd:element>
    <xsd:element name="Content508Compliant" ma:index="12" ma:displayName="508 Compliance Check" ma:description="508 Compliance Check" ma:format="RadioButtons" ma:internalName="Content508Compliant">
      <xsd:simpleType>
        <xsd:restriction base="dms:Choice">
          <xsd:enumeration value="I confirm that this content is accessible"/>
          <xsd:enumeration value="This content is not fully accessible, but an accessible alternative has been provided"/>
        </xsd:restriction>
      </xsd:simpleType>
    </xsd:element>
    <xsd:element name="Archive" ma:index="14" nillable="true" ma:displayName="Send To Archive" ma:default="0" ma:indexed="true" ma:internalName="Archive">
      <xsd:simpleType>
        <xsd:restriction base="dms:Boolean"/>
      </xsd:simpleType>
    </xsd:element>
    <xsd:element name="_dlc_DocIdPersistId" ma:index="16" nillable="true" ma:displayName="Persist ID" ma:description="Keep ID on add." ma:hidden="true" ma:internalName="_dlc_DocIdPersistId" ma:readOnly="true">
      <xsd:simpleType>
        <xsd:restriction base="dms:Boolean"/>
      </xsd:simpleType>
    </xsd:element>
    <xsd:element name="hebfa55e97a440a4b0b631fde26adccc" ma:index="17" nillable="true" ma:taxonomy="true" ma:internalName="hebfa55e97a440a4b0b631fde26adccc" ma:taxonomyFieldName="ContentOffice" ma:displayName="Sponsoring Office" ma:readOnly="false" ma:default="" ma:fieldId="{1ebfa55e-97a4-40a4-b0b6-31fde26adccc}"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20"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ContentDisplayOrder" ma:index="21" nillable="true" ma:displayName="Display Order" ma:decimals="0" ma:default="99" ma:description="Order to display content" ma:hidden="true" ma:internalName="ContentDisplayOrder" ma:readOnly="false" ma:percentage="FALSE">
      <xsd:simpleType>
        <xsd:restriction base="dms:Number"/>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i9ab4d0357c04776b400b9805696f9b5" ma:index="30" ma:taxonomy="true" ma:internalName="i9ab4d0357c04776b400b9805696f9b5" ma:taxonomyFieldName="connectED_x0020_Offices" ma:displayName="Principal Office" ma:readOnly="false" ma:default="" ma:fieldId="{29ab4d03-57c0-4776-b400-b9805696f9b5}"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l08bc5eda453452bb48ea35ca61d4e33" ma:index="37" nillable="true" ma:taxonomy="true" ma:internalName="l08bc5eda453452bb48ea35ca61d4e33" ma:taxonomyFieldName="Enterprise_x0020_Navigation_x0020_Section" ma:displayName="Navigation Section" ma:indexed="true" ma:readOnly="false" ma:default="" ma:fieldId="{508bc5ed-a453-452b-b48e-a35ca61d4e33}" ma:sspId="fc04c30f-b6b4-43b6-b622-0304433ef98f" ma:termSetId="8b8d31be-49fb-4528-a81b-f9d0bd0f71b9" ma:anchorId="4a9fb99e-b08c-48b0-85c8-dd28d821df86" ma:open="false" ma:isKeyword="false">
      <xsd:complexType>
        <xsd:sequence>
          <xsd:element ref="pc:Terms" minOccurs="0" maxOccurs="1"/>
        </xsd:sequence>
      </xsd:complexType>
    </xsd:element>
    <xsd:element name="ncaf0338309d44939a561ea6e1d3dda9" ma:index="39" nillable="true" ma:taxonomy="true" ma:internalName="ncaf0338309d44939a561ea6e1d3dda9" ma:taxonomyFieldName="Enterprise_x0020_Site_x0020_Category_x002F_Topic" ma:displayName="Sorting Tag" ma:readOnly="false" ma:default="" ma:fieldId="{7caf0338-309d-4493-9a56-1ea6e1d3dda9}" ma:sspId="fc04c30f-b6b4-43b6-b622-0304433ef98f" ma:termSetId="8b8d31be-49fb-4528-a81b-f9d0bd0f71b9" ma:anchorId="121321f4-55b1-4ed1-b27e-095dbbcc2636" ma:open="false" ma:isKeyword="false">
      <xsd:complexType>
        <xsd:sequence>
          <xsd:element ref="pc:Terms" minOccurs="0" maxOccurs="1"/>
        </xsd:sequence>
      </xsd:complexType>
    </xsd:element>
    <xsd:element name="ida0f8b217f94daa82dc4eea35819a07" ma:index="41" ma:taxonomy="true" ma:internalName="ida0f8b217f94daa82dc4eea35819a07" ma:taxonomyFieldName="Navigation_x0020_Category" ma:displayName="Navigation Category" ma:default="" ma:fieldId="{2da0f8b2-17f9-4daa-82dc-4eea35819a07}" ma:taxonomyMulti="true" ma:sspId="fc04c30f-b6b4-43b6-b622-0304433ef98f" ma:termSetId="cf24b94d-30f9-4168-b0bf-a3b56e28d3b8" ma:anchorId="ee6692b8-a42f-4260-bccf-451384b77f1d" ma:open="false" ma:isKeyword="false">
      <xsd:complexType>
        <xsd:sequence>
          <xsd:element ref="pc:Terms" minOccurs="0" maxOccurs="1"/>
        </xsd:sequence>
      </xsd:complexType>
    </xsd:element>
    <xsd:element name="ContentIsFeatured" ma:index="42" nillable="true" ma:displayName="Featured item" ma:default="Yes" ma:description="Should this item be featured on the site home page?  (The 5 most recent featured items will be displayed.)" ma:format="RadioButtons" ma:hidden="true" ma:internalName="ContentIsFeatured" ma:readOnly="false">
      <xsd:simpleType>
        <xsd:restriction base="dms:Choice">
          <xsd:enumeration value="Yes"/>
          <xsd:enumeration value="No"/>
        </xsd:restriction>
      </xsd:simpleType>
    </xsd:element>
    <xsd:element name="naff5b59156a4da596b561dfa138abab" ma:index="43" nillable="true" ma:taxonomy="true" ma:internalName="naff5b59156a4da596b561dfa138abab" ma:taxonomyFieldName="Secondary_x0020_Navigation_x0020_Category" ma:displayName="Secondary Navigation Category" ma:default="" ma:fieldId="{7aff5b59-156a-4da5-96b5-61dfa138abab}" ma:sspId="fc04c30f-b6b4-43b6-b622-0304433ef98f" ma:termSetId="cf24b94d-30f9-4168-b0bf-a3b56e28d3b8" ma:anchorId="35b06b9f-8c06-4445-b716-073f83302f3c" ma:open="false" ma:isKeyword="false">
      <xsd:complexType>
        <xsd:sequence>
          <xsd:element ref="pc:Terms" minOccurs="0" maxOccurs="1"/>
        </xsd:sequence>
      </xsd:complex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axOccurs="1" ma:index="1" ma:displayName="Title"/>
        <xsd:element ref="dc:subject" minOccurs="0" maxOccurs="1"/>
        <xsd:element ref="dc:description" minOccurs="0" maxOccurs="1"/>
        <xsd:element name="keywords" maxOccurs="1" ma:index="13"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da0f8b217f94daa82dc4eea35819a07 xmlns="14f58531-a34f-43cb-b97b-60a4b8e60023">
      <Terms xmlns="http://schemas.microsoft.com/office/infopath/2007/PartnerControls">
        <TermInfo xmlns="http://schemas.microsoft.com/office/infopath/2007/PartnerControls">
          <TermName xmlns="http://schemas.microsoft.com/office/infopath/2007/PartnerControls">Information Collection</TermName>
          <TermId xmlns="http://schemas.microsoft.com/office/infopath/2007/PartnerControls">be93d448-b265-4cb3-93a5-4708954c2750</TermId>
        </TermInfo>
      </Terms>
    </ida0f8b217f94daa82dc4eea35819a07>
    <TaxCatchAll xmlns="14f58531-a34f-43cb-b97b-60a4b8e60023">
      <Value>2895</Value>
      <Value>1324</Value>
      <Value>2107</Value>
    </TaxCatchAll>
    <ContentDisplayOrder xmlns="14f58531-a34f-43cb-b97b-60a4b8e60023">99</ContentDisplayOrder>
    <ncaf0338309d44939a561ea6e1d3dda9 xmlns="14f58531-a34f-43cb-b97b-60a4b8e60023">
      <Terms xmlns="http://schemas.microsoft.com/office/infopath/2007/PartnerControls"/>
    </ncaf0338309d44939a561ea6e1d3dda9>
    <hebfa55e97a440a4b0b631fde26adccc xmlns="14f58531-a34f-43cb-b97b-60a4b8e60023">
      <Terms xmlns="http://schemas.microsoft.com/office/infopath/2007/PartnerControls"/>
    </hebfa55e97a440a4b0b631fde26adccc>
    <l08bc5eda453452bb48ea35ca61d4e33 xmlns="14f58531-a34f-43cb-b97b-60a4b8e60023">
      <Terms xmlns="http://schemas.microsoft.com/office/infopath/2007/PartnerControls">
        <TermInfo xmlns="http://schemas.microsoft.com/office/infopath/2007/PartnerControls">
          <TermName xmlns="http://schemas.microsoft.com/office/infopath/2007/PartnerControls">Information Collection Clearance Division</TermName>
          <TermId xmlns="http://schemas.microsoft.com/office/infopath/2007/PartnerControls">7c44fac8-3be8-47c1-8865-7a007fc70514</TermId>
        </TermInfo>
      </Terms>
    </l08bc5eda453452bb48ea35ca61d4e33>
    <LeadIn xmlns="14f58531-a34f-43cb-b97b-60a4b8e60023">Use this template to create Part A of the supporting statement (if applicable) for your information collection request</LeadIn>
    <URL xmlns="http://schemas.microsoft.com/sharepoint/v3">
      <Url xsi:nil="true"/>
      <Description xsi:nil="true"/>
    </URL>
    <ContentReviewDate xmlns="14f58531-a34f-43cb-b97b-60a4b8e60023">2022-03-23T04:00:00+00:00</ContentReviewDate>
    <Archive xmlns="14f58531-a34f-43cb-b97b-60a4b8e60023">false</Archive>
    <naff5b59156a4da596b561dfa138abab xmlns="14f58531-a34f-43cb-b97b-60a4b8e60023">
      <Terms xmlns="http://schemas.microsoft.com/office/infopath/2007/PartnerControls"/>
    </naff5b59156a4da596b561dfa138abab>
    <PublishingExpirationDate xmlns="http://schemas.microsoft.com/sharepoint/v3" xsi:nil="true"/>
    <ContentIsFeatured xmlns="14f58531-a34f-43cb-b97b-60a4b8e60023">Yes</ContentIsFeatured>
    <Content508Compliant xmlns="14f58531-a34f-43cb-b97b-60a4b8e60023">I confirm that this content is accessible</Content508Compliant>
    <PublishingStartDate xmlns="http://schemas.microsoft.com/sharepoint/v3" xsi:nil="true"/>
    <i9ab4d0357c04776b400b9805696f9b5 xmlns="14f58531-a34f-43cb-b97b-60a4b8e60023">
      <Terms xmlns="http://schemas.microsoft.com/office/infopath/2007/PartnerControls">
        <TermInfo xmlns="http://schemas.microsoft.com/office/infopath/2007/PartnerControls">
          <TermName xmlns="http://schemas.microsoft.com/office/infopath/2007/PartnerControls">OPEPD</TermName>
          <TermId xmlns="http://schemas.microsoft.com/office/infopath/2007/PartnerControls">ce92b553-05da-452f-8e44-07d7a13de30f</TermId>
        </TermInfo>
      </Terms>
    </i9ab4d0357c04776b400b9805696f9b5>
    <PublishingContact xmlns="http://schemas.microsoft.com/sharepoint/v3">
      <UserInfo>
        <DisplayName>Axt, Kathy</DisplayName>
        <AccountId>3290</AccountId>
        <AccountType/>
      </UserInfo>
    </PublishingContact>
    <ContentStatus xmlns="14f58531-a34f-43cb-b97b-60a4b8e60023">Draft</ContentStatus>
    <_dlc_ExpireDateSaved xmlns="http://schemas.microsoft.com/sharepoint/v3" xsi:nil="true"/>
    <_dlc_ExpireDate xmlns="http://schemas.microsoft.com/sharepoint/v3">2022-03-23T04:00:00+00:00</_dlc_ExpireDate>
    <_dlc_DocId xmlns="14f58531-a34f-43cb-b97b-60a4b8e60023">M44AFDR6A2NR-23-6078</_dlc_DocId>
    <_dlc_DocIdUrl xmlns="14f58531-a34f-43cb-b97b-60a4b8e60023">
      <Url>https://connected.ed.gov/_layouts/15/DocIdRedir.aspx?ID=M44AFDR6A2NR-23-6078</Url>
      <Description>M44AFDR6A2NR-23-6078</Description>
    </_dlc_DocIdUrl>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7008F8FF-C645-4A6E-BDA2-FB7A15BF869B}">
  <ds:schemaRefs>
    <ds:schemaRef ds:uri="office.server.policy"/>
  </ds:schemaRefs>
</ds:datastoreItem>
</file>

<file path=customXml/itemProps2.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7AB7EC4D-870F-4641-BB9D-21FA48165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14f58531-a34f-43cb-b97b-60a4b8e60023"/>
    <ds:schemaRef ds:uri="http://schemas.microsoft.com/sharepoint/v3"/>
  </ds:schemaRefs>
</ds:datastoreItem>
</file>

<file path=customXml/itemProps6.xml><?xml version="1.0" encoding="utf-8"?>
<ds:datastoreItem xmlns:ds="http://schemas.openxmlformats.org/officeDocument/2006/customXml" ds:itemID="{49F9A104-7478-42C4-85CE-FC1E3E34ED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3320</Words>
  <Characters>18925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Pearson, Juliana</cp:lastModifiedBy>
  <cp:revision>3</cp:revision>
  <cp:lastPrinted>2023-03-16T19:55:00Z</cp:lastPrinted>
  <dcterms:created xsi:type="dcterms:W3CDTF">2023-06-21T14:42:00Z</dcterms:created>
  <dcterms:modified xsi:type="dcterms:W3CDTF">2023-06-21T14:45:00Z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0x0101001C22A2B9DBEDBB4DB130C1FAF5F2F008005B9DEC00993488418926717A1D7793B2</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41013e83-931d-4b51-a694-340c449e8e68</vt:lpwstr>
  </property>
  <property fmtid="{D5CDD505-2E9C-101B-9397-08002B2CF9AE}" pid="14" name="_dlc_LastRun">
    <vt:lpwstr>03/23/2021 01:12:33</vt:lpwstr>
  </property>
  <property fmtid="{D5CDD505-2E9C-101B-9397-08002B2CF9AE}" pid="15" name="_dlc_policyId">
    <vt:lpwstr>0x0101001C22A2B9DBEDBB4DB130C1FAF5F2F008|-874002092</vt:lpwstr>
  </property>
</Properties>
</file>