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DD9C" w14:textId="77777777" w:rsidR="00C1512E" w:rsidRDefault="00923B4C" w:rsidP="00C1512E">
      <w:r>
        <w:t>June 18, 2025</w:t>
      </w:r>
    </w:p>
    <w:p w14:paraId="55235D99" w14:textId="3691ED35" w:rsidR="00C1512E" w:rsidRDefault="00C1512E" w:rsidP="00923B4C">
      <w:pPr>
        <w:spacing w:after="0"/>
      </w:pPr>
      <w:r>
        <w:t xml:space="preserve">US Department of Education </w:t>
      </w:r>
    </w:p>
    <w:p w14:paraId="48CA8BB3" w14:textId="6CD0FAF8" w:rsidR="00C1512E" w:rsidRDefault="00C1512E" w:rsidP="00923B4C">
      <w:pPr>
        <w:spacing w:after="0"/>
      </w:pPr>
      <w:r>
        <w:t>400 Maryland Avenue SW</w:t>
      </w:r>
    </w:p>
    <w:p w14:paraId="1D5E390E" w14:textId="77777777" w:rsidR="00C1512E" w:rsidRDefault="00C1512E" w:rsidP="00923B4C">
      <w:pPr>
        <w:spacing w:after="0"/>
      </w:pPr>
      <w:r>
        <w:t>Washington, DC 20202</w:t>
      </w:r>
    </w:p>
    <w:p w14:paraId="42BF9E8F" w14:textId="77777777" w:rsidR="00C1512E" w:rsidRDefault="00C1512E" w:rsidP="00C1512E"/>
    <w:p w14:paraId="4C32B0EF" w14:textId="77777777" w:rsidR="00C1512E" w:rsidRDefault="00C1512E" w:rsidP="00C1512E">
      <w:r>
        <w:t>Re: Agency Information Collection Activities; Comment Request; ED</w:t>
      </w:r>
      <w:r w:rsidRPr="00923B4C">
        <w:rPr>
          <w:i/>
        </w:rPr>
        <w:t xml:space="preserve">Facts </w:t>
      </w:r>
      <w:r>
        <w:t>Data Collection School Years 2025-26, 2026-27, and 2027-28 (With 2024-25 Continuation); Docket ID: ED-2024-SCC-0142</w:t>
      </w:r>
    </w:p>
    <w:p w14:paraId="4FBAAA9F" w14:textId="77777777" w:rsidR="00C1512E" w:rsidRDefault="00C1512E" w:rsidP="00C1512E"/>
    <w:p w14:paraId="2E93A50E" w14:textId="77777777" w:rsidR="00BB3B49" w:rsidRDefault="00C1512E" w:rsidP="00C1512E">
      <w:r>
        <w:t xml:space="preserve">To Whom </w:t>
      </w:r>
      <w:r w:rsidR="00923B4C">
        <w:t>It</w:t>
      </w:r>
      <w:r>
        <w:t xml:space="preserve"> May Concern:</w:t>
      </w:r>
    </w:p>
    <w:p w14:paraId="60E750B5" w14:textId="2BA43342" w:rsidR="00BB3B49" w:rsidRDefault="00BB3B49" w:rsidP="00BB3B49">
      <w:r>
        <w:t>I have two separate comments on potential changes to the US Department of Education’s ED</w:t>
      </w:r>
      <w:r w:rsidRPr="001727C5">
        <w:rPr>
          <w:i/>
        </w:rPr>
        <w:t>Facts</w:t>
      </w:r>
      <w:r>
        <w:t xml:space="preserve"> data collection</w:t>
      </w:r>
      <w:r w:rsidR="00E71DD0">
        <w:t>:</w:t>
      </w:r>
      <w:r>
        <w:t xml:space="preserve"> one on the chronic absenteeism data collection, and another on the assessment data collection.</w:t>
      </w:r>
    </w:p>
    <w:p w14:paraId="251010CA" w14:textId="77777777" w:rsidR="00BB3B49" w:rsidRPr="001727C5" w:rsidRDefault="00BB3B49" w:rsidP="00BB3B49">
      <w:pPr>
        <w:rPr>
          <w:u w:val="single"/>
        </w:rPr>
      </w:pPr>
      <w:r w:rsidRPr="001727C5">
        <w:rPr>
          <w:u w:val="single"/>
        </w:rPr>
        <w:t>ED</w:t>
      </w:r>
      <w:r w:rsidRPr="001727C5">
        <w:rPr>
          <w:i/>
          <w:u w:val="single"/>
        </w:rPr>
        <w:t>Facts</w:t>
      </w:r>
      <w:r w:rsidRPr="001727C5">
        <w:rPr>
          <w:u w:val="single"/>
        </w:rPr>
        <w:t xml:space="preserve"> Chronic Absenteeism data collection</w:t>
      </w:r>
    </w:p>
    <w:p w14:paraId="7460D179" w14:textId="03A0200C" w:rsidR="00BB3B49" w:rsidRDefault="00BB3B49" w:rsidP="00BB3B49">
      <w:r>
        <w:t>I have been collecting district</w:t>
      </w:r>
      <w:r w:rsidR="00E71DD0">
        <w:t>-</w:t>
      </w:r>
      <w:r>
        <w:t xml:space="preserve">level chronic absenteeism data for AEI’s Return to Learn Tracker, which I run. </w:t>
      </w:r>
      <w:r w:rsidR="00E71DD0">
        <w:t>P</w:t>
      </w:r>
      <w:r>
        <w:t>ost-pandemic chronic absenteeism is among the most pressing issues for US public schools, and I have collected and collated district</w:t>
      </w:r>
      <w:r w:rsidR="00E71DD0">
        <w:t>-</w:t>
      </w:r>
      <w:r>
        <w:t xml:space="preserve">level data as reported by state educational agencies (SEAs) to provide up-to-date national data on this phenomenon. In states where reporting is </w:t>
      </w:r>
      <w:r w:rsidR="00885C65">
        <w:t>missing for a given year</w:t>
      </w:r>
      <w:r>
        <w:t xml:space="preserve">, I supplement these data </w:t>
      </w:r>
      <w:r w:rsidR="00E71DD0">
        <w:t xml:space="preserve">with </w:t>
      </w:r>
      <w:r>
        <w:t>ED</w:t>
      </w:r>
      <w:r>
        <w:rPr>
          <w:i/>
        </w:rPr>
        <w:t>Facts</w:t>
      </w:r>
      <w:r>
        <w:t xml:space="preserve"> chronic absenteeism data, which provides counts of chronically absent students</w:t>
      </w:r>
      <w:r w:rsidR="00E71DD0">
        <w:t>—</w:t>
      </w:r>
      <w:r>
        <w:t xml:space="preserve">defined as </w:t>
      </w:r>
      <w:r w:rsidR="00E71DD0">
        <w:t>those</w:t>
      </w:r>
      <w:r>
        <w:t xml:space="preserve"> enrolled for at least 10 days who are absent 10 percent or more of their enrollment period.</w:t>
      </w:r>
    </w:p>
    <w:p w14:paraId="415102B9" w14:textId="6E2A26E1" w:rsidR="00BB3B49" w:rsidRPr="009E2D4F" w:rsidRDefault="00BB3B49" w:rsidP="00BB3B49">
      <w:r>
        <w:t>While I am grateful for this data, it has a glaring shortcoming. It provides an important and standardized numerator for absenteeism rates, but no matching denominator. ED</w:t>
      </w:r>
      <w:r>
        <w:rPr>
          <w:i/>
        </w:rPr>
        <w:t xml:space="preserve">Facts </w:t>
      </w:r>
      <w:r>
        <w:t>reports</w:t>
      </w:r>
      <w:r w:rsidR="00E71DD0">
        <w:t>—</w:t>
      </w:r>
      <w:r>
        <w:t>by school, district</w:t>
      </w:r>
      <w:r w:rsidR="00E71DD0">
        <w:t>,</w:t>
      </w:r>
      <w:r>
        <w:t xml:space="preserve"> and state</w:t>
      </w:r>
      <w:r w:rsidR="00E71DD0">
        <w:t>—</w:t>
      </w:r>
      <w:r>
        <w:t xml:space="preserve">the number of students (by subgroup) enrolled for at least 10 days who are absent 10 percent or more of their enrollment period, but </w:t>
      </w:r>
      <w:r>
        <w:rPr>
          <w:b/>
        </w:rPr>
        <w:t>not</w:t>
      </w:r>
      <w:r>
        <w:t xml:space="preserve"> the number of students enrolled for at least 10 days. The only way to produce rates with this numerator is to use enrollment counts</w:t>
      </w:r>
      <w:r w:rsidR="00885C65">
        <w:t>, and staff at</w:t>
      </w:r>
      <w:r>
        <w:t>the National Center for Education Statistics suggest</w:t>
      </w:r>
      <w:r w:rsidR="00885C65">
        <w:t xml:space="preserve">ed </w:t>
      </w:r>
      <w:r>
        <w:t>enrollments from the Common Core of Data (CCD)</w:t>
      </w:r>
      <w:r w:rsidR="00885C65">
        <w:t xml:space="preserve"> as the best alternative</w:t>
      </w:r>
      <w:r>
        <w:t xml:space="preserve">. This is not a suitable denominator, because in schools or districts with more student mobility there will be more students who are enrolled at any time during the year than are recorded in enrollments. </w:t>
      </w:r>
      <w:r w:rsidR="00B04F41">
        <w:t>Thus,</w:t>
      </w:r>
      <w:r>
        <w:t xml:space="preserve"> chronic absenteeism will be mechanically biased upward in schools and districts with higher mobility. I know this because I have both the state</w:t>
      </w:r>
      <w:r w:rsidR="00B04F41">
        <w:t>-</w:t>
      </w:r>
      <w:r>
        <w:t>reported data, which include a denominator, and the ED</w:t>
      </w:r>
      <w:r>
        <w:rPr>
          <w:i/>
        </w:rPr>
        <w:t>Facts</w:t>
      </w:r>
      <w:r>
        <w:t xml:space="preserve"> rates using CCD</w:t>
      </w:r>
      <w:r w:rsidR="00B04F41">
        <w:t>—</w:t>
      </w:r>
      <w:r>
        <w:t>and they do not match.</w:t>
      </w:r>
    </w:p>
    <w:p w14:paraId="5BE23F1C" w14:textId="70F51367" w:rsidR="00BB3B49" w:rsidRDefault="00BB3B49" w:rsidP="00BB3B49">
      <w:r>
        <w:t>States are already required to do the work of identifying students who are enrolled for at least 10 days, as th</w:t>
      </w:r>
      <w:r w:rsidR="00B04F41">
        <w:t>is</w:t>
      </w:r>
      <w:r>
        <w:t xml:space="preserve"> is </w:t>
      </w:r>
      <w:r w:rsidR="00B04F41">
        <w:t xml:space="preserve">the </w:t>
      </w:r>
      <w:r>
        <w:t xml:space="preserve">first step </w:t>
      </w:r>
      <w:r w:rsidR="00B04F41">
        <w:t xml:space="preserve">in </w:t>
      </w:r>
      <w:r>
        <w:t xml:space="preserve">determining the number of those students who are absent at least 10 percent </w:t>
      </w:r>
      <w:r w:rsidR="00B04F41">
        <w:t xml:space="preserve">or more </w:t>
      </w:r>
      <w:r>
        <w:t xml:space="preserve">of their enrollment period. The additional burden to report the denominator of students enrolled for 10 days is very small, </w:t>
      </w:r>
      <w:r w:rsidR="00B04F41">
        <w:t>since that group</w:t>
      </w:r>
      <w:r>
        <w:t xml:space="preserve"> must already be identified. </w:t>
      </w:r>
      <w:r w:rsidR="00B04F41">
        <w:t xml:space="preserve">The </w:t>
      </w:r>
      <w:r>
        <w:t>ED</w:t>
      </w:r>
      <w:r>
        <w:rPr>
          <w:i/>
        </w:rPr>
        <w:t>Facts</w:t>
      </w:r>
      <w:r>
        <w:t xml:space="preserve"> chronic absenteeism collection should add this field—that is</w:t>
      </w:r>
      <w:r w:rsidR="00B04F41">
        <w:t>,</w:t>
      </w:r>
      <w:r>
        <w:t xml:space="preserve"> the number of students</w:t>
      </w:r>
      <w:r w:rsidR="00885C65">
        <w:t>, overall and by subgroup,</w:t>
      </w:r>
      <w:r>
        <w:t xml:space="preserve"> in </w:t>
      </w:r>
      <w:r w:rsidR="00B04F41">
        <w:t xml:space="preserve">each </w:t>
      </w:r>
      <w:r>
        <w:t>state, district</w:t>
      </w:r>
      <w:r w:rsidR="00B04F41">
        <w:t>,</w:t>
      </w:r>
      <w:r>
        <w:t xml:space="preserve"> and school who are enrolled 10 days or more during </w:t>
      </w:r>
      <w:r w:rsidR="00B04F41">
        <w:t xml:space="preserve">the </w:t>
      </w:r>
      <w:r>
        <w:t xml:space="preserve">school year—to the </w:t>
      </w:r>
      <w:r w:rsidR="00B04F41">
        <w:t xml:space="preserve">extsting </w:t>
      </w:r>
      <w:r>
        <w:t xml:space="preserve">collection </w:t>
      </w:r>
      <w:r w:rsidR="00B04F41">
        <w:t xml:space="preserve">to support </w:t>
      </w:r>
      <w:r>
        <w:t>accurate, comparable, and school</w:t>
      </w:r>
      <w:r w:rsidR="00B04F41">
        <w:t>-</w:t>
      </w:r>
      <w:r>
        <w:t>level data on th</w:t>
      </w:r>
      <w:r w:rsidR="00B04F41">
        <w:t>is</w:t>
      </w:r>
      <w:r>
        <w:t xml:space="preserve"> important challenge in US schools.</w:t>
      </w:r>
    </w:p>
    <w:p w14:paraId="473081E2" w14:textId="119BEF17" w:rsidR="00C1512E" w:rsidRDefault="00BB3B49" w:rsidP="00BB3B49">
      <w:r w:rsidRPr="004B69B8">
        <w:rPr>
          <w:u w:val="single"/>
        </w:rPr>
        <w:lastRenderedPageBreak/>
        <w:t>ED</w:t>
      </w:r>
      <w:r w:rsidRPr="004B69B8">
        <w:rPr>
          <w:i/>
          <w:u w:val="single"/>
        </w:rPr>
        <w:t>Facts</w:t>
      </w:r>
      <w:r w:rsidRPr="004B69B8">
        <w:rPr>
          <w:u w:val="single"/>
        </w:rPr>
        <w:t xml:space="preserve"> </w:t>
      </w:r>
      <w:r>
        <w:rPr>
          <w:u w:val="single"/>
        </w:rPr>
        <w:t xml:space="preserve">Assessment </w:t>
      </w:r>
      <w:r w:rsidRPr="004B69B8">
        <w:rPr>
          <w:u w:val="single"/>
        </w:rPr>
        <w:t>data collection</w:t>
      </w:r>
      <w:r w:rsidR="00C1512E">
        <w:t xml:space="preserve"> </w:t>
      </w:r>
    </w:p>
    <w:p w14:paraId="2AF39910" w14:textId="3B9C35E0" w:rsidR="00C1512E" w:rsidRDefault="00C1512E" w:rsidP="00C1512E">
      <w:r>
        <w:t xml:space="preserve">Assessment data </w:t>
      </w:r>
      <w:r w:rsidR="00CC44FA">
        <w:t xml:space="preserve">are </w:t>
      </w:r>
      <w:r>
        <w:t>key to informed and effective education policy at the national, state</w:t>
      </w:r>
      <w:r w:rsidR="005920F3">
        <w:t>,</w:t>
      </w:r>
      <w:r>
        <w:t xml:space="preserve"> and local level</w:t>
      </w:r>
      <w:r w:rsidR="00EC28C2">
        <w:t>s</w:t>
      </w:r>
      <w:r>
        <w:t xml:space="preserve">.  Particularly in the wake of the COVID-19 pandemic, comparable and unbiased assessments are key to </w:t>
      </w:r>
      <w:r w:rsidR="00885C65">
        <w:t>gauging</w:t>
      </w:r>
      <w:r w:rsidR="00885C65">
        <w:t xml:space="preserve"> </w:t>
      </w:r>
      <w:r>
        <w:t xml:space="preserve">falling academic achievement, widening absolute achievement gaps, and </w:t>
      </w:r>
      <w:r w:rsidR="00885C65">
        <w:t xml:space="preserve">needed </w:t>
      </w:r>
      <w:r>
        <w:t>support</w:t>
      </w:r>
      <w:r w:rsidR="00885C65">
        <w:t>s</w:t>
      </w:r>
      <w:r>
        <w:t xml:space="preserve"> for students and educators.</w:t>
      </w:r>
    </w:p>
    <w:p w14:paraId="5E43CC1C" w14:textId="785AC7BD" w:rsidR="00C1512E" w:rsidRDefault="00C1512E" w:rsidP="00C1512E">
      <w:r>
        <w:t>I am writing in support of changes to the ED</w:t>
      </w:r>
      <w:r w:rsidRPr="00885C65">
        <w:rPr>
          <w:i/>
          <w:iCs/>
        </w:rPr>
        <w:t>Facts</w:t>
      </w:r>
      <w:r>
        <w:t xml:space="preserve"> data collection</w:t>
      </w:r>
      <w:r w:rsidR="00EC28C2">
        <w:t>, which</w:t>
      </w:r>
      <w:r>
        <w:t xml:space="preserve"> would ensure </w:t>
      </w:r>
      <w:r w:rsidR="00EC28C2">
        <w:t xml:space="preserve">more detailed </w:t>
      </w:r>
      <w:r>
        <w:t>reporting of assessment data</w:t>
      </w:r>
      <w:r w:rsidR="00EC28C2">
        <w:t xml:space="preserve"> </w:t>
      </w:r>
      <w:r>
        <w:t xml:space="preserve">from reading, science, and math tests that are already collected under </w:t>
      </w:r>
      <w:r w:rsidR="00EC28C2">
        <w:t xml:space="preserve">the </w:t>
      </w:r>
      <w:r>
        <w:t xml:space="preserve">Elementary and Secondary Education Act (ESEA). </w:t>
      </w:r>
    </w:p>
    <w:p w14:paraId="69FA2B15" w14:textId="2255A624" w:rsidR="00BB72FB" w:rsidRDefault="00C1512E" w:rsidP="00C1512E">
      <w:r>
        <w:t xml:space="preserve">ESEA requires that states </w:t>
      </w:r>
      <w:r w:rsidR="00CD5AA3">
        <w:t xml:space="preserve">administer </w:t>
      </w:r>
      <w:r>
        <w:t xml:space="preserve">high-quality academic assessments in reading, math, and science, including all </w:t>
      </w:r>
      <w:r w:rsidR="00CD5AA3">
        <w:t xml:space="preserve">students in </w:t>
      </w:r>
      <w:r>
        <w:t>grade</w:t>
      </w:r>
      <w:r w:rsidR="00CD5AA3">
        <w:t>s</w:t>
      </w:r>
      <w:r>
        <w:t xml:space="preserve"> 3</w:t>
      </w:r>
      <w:r w:rsidR="00CD5AA3" w:rsidRPr="00CD5AA3">
        <w:t xml:space="preserve"> </w:t>
      </w:r>
      <w:r w:rsidR="00CC44FA">
        <w:t xml:space="preserve">through </w:t>
      </w:r>
      <w:r>
        <w:t>8 (reading and math) and</w:t>
      </w:r>
      <w:r w:rsidR="00BB72FB">
        <w:t xml:space="preserve"> for three grade spans in science.</w:t>
      </w:r>
      <w:r>
        <w:t xml:space="preserve"> </w:t>
      </w:r>
      <w:r w:rsidR="00DA47B5">
        <w:t>SEAs</w:t>
      </w:r>
      <w:r w:rsidR="00BB72FB">
        <w:t xml:space="preserve"> are accustomed to collecting and reporting these data, including the percentage and number of students at multiple levels, as recorded by </w:t>
      </w:r>
      <w:r w:rsidR="00CC44FA">
        <w:t>t</w:t>
      </w:r>
      <w:r w:rsidR="00BB72FB">
        <w:t xml:space="preserve">he US Department </w:t>
      </w:r>
      <w:r w:rsidR="00DA47B5">
        <w:t>of</w:t>
      </w:r>
      <w:r w:rsidR="00BB72FB">
        <w:t xml:space="preserve"> Education’s ED</w:t>
      </w:r>
      <w:r w:rsidR="00BB72FB">
        <w:rPr>
          <w:i/>
        </w:rPr>
        <w:t>Facts</w:t>
      </w:r>
      <w:r w:rsidR="00BB72FB">
        <w:t xml:space="preserve"> </w:t>
      </w:r>
      <w:r w:rsidR="00DA47B5">
        <w:t>initiative</w:t>
      </w:r>
      <w:r w:rsidR="00BB72FB">
        <w:t xml:space="preserve"> from 2009 to 2019. After 2019, </w:t>
      </w:r>
      <w:r w:rsidR="00CD5AA3">
        <w:t xml:space="preserve">the </w:t>
      </w:r>
      <w:r w:rsidR="00BB72FB">
        <w:t>ED</w:t>
      </w:r>
      <w:r w:rsidR="00CD5AA3">
        <w:rPr>
          <w:i/>
        </w:rPr>
        <w:t>F</w:t>
      </w:r>
      <w:r w:rsidR="00BB72FB">
        <w:rPr>
          <w:i/>
        </w:rPr>
        <w:t xml:space="preserve">acts </w:t>
      </w:r>
      <w:r w:rsidR="00BB72FB" w:rsidRPr="00BB72FB">
        <w:t>data c</w:t>
      </w:r>
      <w:r w:rsidR="00BB72FB">
        <w:t>ollection recorded only the percentage and number of students who are proficient in each subject, with a rational</w:t>
      </w:r>
      <w:r w:rsidR="00CC44FA">
        <w:t>e</w:t>
      </w:r>
      <w:r w:rsidR="00BB72FB">
        <w:t xml:space="preserve"> that this would reduce the reporting burden.</w:t>
      </w:r>
    </w:p>
    <w:p w14:paraId="3D53A776" w14:textId="31B952FB" w:rsidR="00C1512E" w:rsidRDefault="00BB72FB" w:rsidP="00BB72FB">
      <w:r>
        <w:t xml:space="preserve">The </w:t>
      </w:r>
      <w:r w:rsidR="00885C65">
        <w:t xml:space="preserve">reduction in the </w:t>
      </w:r>
      <w:r>
        <w:t>reduced</w:t>
      </w:r>
      <w:r w:rsidR="00CD5AA3">
        <w:t>-</w:t>
      </w:r>
      <w:r>
        <w:t>burden argument behind this change is trivial. States</w:t>
      </w:r>
      <w:r w:rsidR="00C1512E">
        <w:t xml:space="preserve"> routinely </w:t>
      </w:r>
      <w:r>
        <w:t xml:space="preserve">collect </w:t>
      </w:r>
      <w:r w:rsidR="00C1512E">
        <w:t xml:space="preserve">and report </w:t>
      </w:r>
      <w:r>
        <w:t>the detailed data</w:t>
      </w:r>
      <w:r w:rsidR="00CD5AA3">
        <w:t xml:space="preserve">—they </w:t>
      </w:r>
      <w:r w:rsidR="00885C65">
        <w:t>did</w:t>
      </w:r>
      <w:r>
        <w:t xml:space="preserve"> so for a decade</w:t>
      </w:r>
      <w:r w:rsidR="00CD5AA3">
        <w:t>—</w:t>
      </w:r>
      <w:r>
        <w:t>and the additional burden of reporting multiple categories of student scores on tests that are already administered</w:t>
      </w:r>
      <w:r w:rsidR="00CD5AA3">
        <w:t>,</w:t>
      </w:r>
      <w:r>
        <w:t xml:space="preserve"> </w:t>
      </w:r>
      <w:r w:rsidR="00885C65">
        <w:t xml:space="preserve">typically </w:t>
      </w:r>
      <w:r>
        <w:t>using results that are reported elsewhere</w:t>
      </w:r>
      <w:r w:rsidR="00CD5AA3">
        <w:t>,</w:t>
      </w:r>
      <w:r>
        <w:t xml:space="preserve"> </w:t>
      </w:r>
      <w:r w:rsidR="00CD5AA3">
        <w:t xml:space="preserve">amounts to </w:t>
      </w:r>
      <w:r>
        <w:t>a few keystrokes of computer code.</w:t>
      </w:r>
    </w:p>
    <w:p w14:paraId="4D4C23BF" w14:textId="5459B69B" w:rsidR="00C1512E" w:rsidRPr="00BB72FB" w:rsidRDefault="00BB72FB" w:rsidP="00C1512E">
      <w:r>
        <w:t>The advantage of the more detailed ED</w:t>
      </w:r>
      <w:r>
        <w:rPr>
          <w:i/>
        </w:rPr>
        <w:t>Facts</w:t>
      </w:r>
      <w:r>
        <w:t xml:space="preserve"> data collection</w:t>
      </w:r>
      <w:r w:rsidR="00CD5AA3">
        <w:t>—</w:t>
      </w:r>
      <w:r>
        <w:t xml:space="preserve">which should include multiple levels of achievement (typically </w:t>
      </w:r>
      <w:r w:rsidR="00CB65FF">
        <w:t>four</w:t>
      </w:r>
      <w:r>
        <w:t xml:space="preserve"> or </w:t>
      </w:r>
      <w:r w:rsidR="00CB65FF">
        <w:t>five</w:t>
      </w:r>
      <w:r>
        <w:t>) already established by states</w:t>
      </w:r>
      <w:r w:rsidR="00CB65FF">
        <w:t xml:space="preserve">—is that it </w:t>
      </w:r>
      <w:r>
        <w:t xml:space="preserve">would </w:t>
      </w:r>
      <w:r w:rsidR="00CB65FF">
        <w:t xml:space="preserve">provide </w:t>
      </w:r>
      <w:r>
        <w:t xml:space="preserve">more detailed data </w:t>
      </w:r>
      <w:r w:rsidR="00885C65">
        <w:t xml:space="preserve">to the public. In addition, it would enable </w:t>
      </w:r>
      <w:r>
        <w:t>education researchers</w:t>
      </w:r>
      <w:r w:rsidR="00885C65">
        <w:t xml:space="preserve"> to statistically</w:t>
      </w:r>
      <w:r>
        <w:t xml:space="preserve"> estimate comparable </w:t>
      </w:r>
      <w:r w:rsidR="00CB65FF">
        <w:t xml:space="preserve">performance </w:t>
      </w:r>
      <w:r w:rsidR="00DA47B5">
        <w:t>measures</w:t>
      </w:r>
      <w:r>
        <w:t xml:space="preserve"> across jurisdictions </w:t>
      </w:r>
      <w:r w:rsidR="00DA47B5">
        <w:t>and student subgroups</w:t>
      </w:r>
      <w:r w:rsidR="00CB65FF">
        <w:t>,</w:t>
      </w:r>
      <w:r w:rsidR="00DA47B5">
        <w:t xml:space="preserve"> </w:t>
      </w:r>
      <w:r>
        <w:t>using well</w:t>
      </w:r>
      <w:r w:rsidR="00CB65FF">
        <w:t>-</w:t>
      </w:r>
      <w:r>
        <w:t xml:space="preserve">vetted techniques and data </w:t>
      </w:r>
      <w:r w:rsidR="00CB65FF">
        <w:t xml:space="preserve">covering </w:t>
      </w:r>
      <w:r>
        <w:t>the vast majority of US students</w:t>
      </w:r>
      <w:r w:rsidR="00CB65FF">
        <w:t>. T</w:t>
      </w:r>
      <w:r w:rsidR="00DA47B5">
        <w:t>he primary example her</w:t>
      </w:r>
      <w:r w:rsidR="00CB65FF">
        <w:t>e</w:t>
      </w:r>
      <w:r w:rsidR="00DA47B5">
        <w:t xml:space="preserve"> is the work of the Stanford Education Data Archive, which has </w:t>
      </w:r>
      <w:r w:rsidR="00CB65FF">
        <w:t xml:space="preserve">been tremendously </w:t>
      </w:r>
      <w:r w:rsidR="00DA47B5">
        <w:t>help</w:t>
      </w:r>
      <w:r w:rsidR="00CB65FF">
        <w:t>ful in</w:t>
      </w:r>
      <w:r w:rsidR="00DA47B5">
        <w:t xml:space="preserve"> my</w:t>
      </w:r>
      <w:r w:rsidR="00CB65FF">
        <w:t xml:space="preserve"> own</w:t>
      </w:r>
      <w:r w:rsidR="00DA47B5">
        <w:t xml:space="preserve"> work</w:t>
      </w:r>
      <w:r>
        <w:t>. The</w:t>
      </w:r>
      <w:r w:rsidR="00DA47B5">
        <w:t xml:space="preserve"> burden undertaken by millions of students in a hundred thousand schools is substantial and legally required, </w:t>
      </w:r>
      <w:r w:rsidR="00CB65FF">
        <w:t>yet</w:t>
      </w:r>
      <w:r w:rsidR="00DA47B5">
        <w:t xml:space="preserve"> the utility of those scores at the national level is severely limited</w:t>
      </w:r>
      <w:r w:rsidR="00CB65FF">
        <w:t>—</w:t>
      </w:r>
      <w:r w:rsidR="00DA47B5">
        <w:t>and the fruit of that burden wasted</w:t>
      </w:r>
      <w:r w:rsidR="00CB65FF">
        <w:t>—</w:t>
      </w:r>
      <w:r w:rsidR="00DA47B5">
        <w:t>to save SEAs a scant marginal reporting burden.</w:t>
      </w:r>
    </w:p>
    <w:p w14:paraId="7D0433F8" w14:textId="6EFB78BA" w:rsidR="00C1512E" w:rsidRDefault="00C1512E" w:rsidP="00C1512E">
      <w:r>
        <w:t xml:space="preserve">The proposed </w:t>
      </w:r>
      <w:r w:rsidR="00DA47B5" w:rsidRPr="00885C65">
        <w:rPr>
          <w:iCs/>
        </w:rPr>
        <w:t>ED</w:t>
      </w:r>
      <w:r w:rsidR="00DA47B5">
        <w:rPr>
          <w:i/>
        </w:rPr>
        <w:t xml:space="preserve">Facts </w:t>
      </w:r>
      <w:r w:rsidR="00DA47B5" w:rsidRPr="00DA47B5">
        <w:t>updates</w:t>
      </w:r>
      <w:r w:rsidR="00DA47B5">
        <w:t xml:space="preserve"> </w:t>
      </w:r>
      <w:r w:rsidR="005603E6">
        <w:t xml:space="preserve">requiring </w:t>
      </w:r>
      <w:r>
        <w:t xml:space="preserve">states </w:t>
      </w:r>
      <w:r w:rsidR="005603E6">
        <w:t>to</w:t>
      </w:r>
      <w:r w:rsidR="00DA47B5">
        <w:t xml:space="preserve"> </w:t>
      </w:r>
      <w:r>
        <w:t>report reading and math test results by multiple performance categories for students in g</w:t>
      </w:r>
      <w:r w:rsidR="00DA47B5">
        <w:t xml:space="preserve">rades 4 and 8 </w:t>
      </w:r>
      <w:r w:rsidR="005603E6">
        <w:t>(</w:t>
      </w:r>
      <w:r w:rsidR="00DA47B5">
        <w:t>including break</w:t>
      </w:r>
      <w:r w:rsidR="005603E6">
        <w:t>downs</w:t>
      </w:r>
      <w:r w:rsidR="00DA47B5">
        <w:t xml:space="preserve"> by subgroup</w:t>
      </w:r>
      <w:r w:rsidR="005603E6">
        <w:t>)</w:t>
      </w:r>
      <w:r w:rsidR="00DA47B5">
        <w:t xml:space="preserve"> are imminently sensible. </w:t>
      </w:r>
      <w:r w:rsidR="005603E6">
        <w:t>But t</w:t>
      </w:r>
      <w:r w:rsidR="00DA47B5">
        <w:t xml:space="preserve">he argument does not </w:t>
      </w:r>
      <w:r w:rsidR="005603E6">
        <w:t>attend with</w:t>
      </w:r>
      <w:r w:rsidR="00DA47B5">
        <w:t xml:space="preserve"> grades 4 and 8. Once the work, which is essentially choices about computer code and cross checks, is </w:t>
      </w:r>
      <w:r w:rsidR="005603E6">
        <w:t>done</w:t>
      </w:r>
      <w:r w:rsidR="00DA47B5">
        <w:t xml:space="preserve"> for </w:t>
      </w:r>
      <w:r w:rsidR="005603E6">
        <w:t xml:space="preserve">two </w:t>
      </w:r>
      <w:r w:rsidR="00DA47B5">
        <w:t xml:space="preserve">grades, the additional work of reporting for grades 3 through 8 is </w:t>
      </w:r>
      <w:r w:rsidR="005603E6">
        <w:t>minimal</w:t>
      </w:r>
      <w:r w:rsidR="00DA47B5">
        <w:t>. The</w:t>
      </w:r>
      <w:r w:rsidR="005603E6">
        <w:t>se</w:t>
      </w:r>
      <w:r w:rsidR="00DA47B5">
        <w:t xml:space="preserve"> updates should take </w:t>
      </w:r>
      <w:r w:rsidR="005603E6">
        <w:t xml:space="preserve">full </w:t>
      </w:r>
      <w:r w:rsidR="00DA47B5">
        <w:t>advantage of the data</w:t>
      </w:r>
      <w:r w:rsidR="005603E6">
        <w:t xml:space="preserve"> already</w:t>
      </w:r>
      <w:r w:rsidR="00DA47B5">
        <w:t xml:space="preserve"> required under ESEA, and states have the capacity to deliver it. They should be </w:t>
      </w:r>
      <w:r w:rsidR="00885C65">
        <w:t>compelled</w:t>
      </w:r>
      <w:r w:rsidR="00885C65">
        <w:t xml:space="preserve"> </w:t>
      </w:r>
      <w:r w:rsidR="00DA47B5">
        <w:t>to do so.</w:t>
      </w:r>
    </w:p>
    <w:p w14:paraId="254AAC47" w14:textId="04983435" w:rsidR="00C1512E" w:rsidRDefault="00DA47B5" w:rsidP="00DA47B5">
      <w:r>
        <w:t>At a minimum, the proposed changes should be adopted</w:t>
      </w:r>
      <w:r w:rsidR="005603E6">
        <w:t>—</w:t>
      </w:r>
      <w:r>
        <w:t>if not exceeded</w:t>
      </w:r>
      <w:r w:rsidR="005603E6">
        <w:t>—</w:t>
      </w:r>
      <w:r>
        <w:t xml:space="preserve">and </w:t>
      </w:r>
      <w:r w:rsidRPr="00DA47B5">
        <w:t>ED</w:t>
      </w:r>
      <w:r w:rsidRPr="00DA47B5">
        <w:rPr>
          <w:i/>
        </w:rPr>
        <w:t>Facts</w:t>
      </w:r>
      <w:r w:rsidR="00C1512E">
        <w:t xml:space="preserve"> data collection </w:t>
      </w:r>
      <w:r>
        <w:t>in 2025-26</w:t>
      </w:r>
      <w:r w:rsidR="005603E6">
        <w:t xml:space="preserve"> and beyond</w:t>
      </w:r>
      <w:r>
        <w:t xml:space="preserve"> should include multiple performance categories for </w:t>
      </w:r>
      <w:r w:rsidR="005603E6">
        <w:t xml:space="preserve">student </w:t>
      </w:r>
      <w:r>
        <w:t xml:space="preserve">reading and math tests in grades 4 and 8. </w:t>
      </w:r>
    </w:p>
    <w:p w14:paraId="6BD32ADD" w14:textId="46DFAB60" w:rsidR="00BB3B49" w:rsidRDefault="00BB3B49" w:rsidP="00BB3B49">
      <w:r>
        <w:t>In sum, I strongly argue th</w:t>
      </w:r>
      <w:r w:rsidR="00BE2B7B">
        <w:t>at</w:t>
      </w:r>
      <w:r>
        <w:t xml:space="preserve"> ED</w:t>
      </w:r>
      <w:r>
        <w:rPr>
          <w:i/>
        </w:rPr>
        <w:t>Facts</w:t>
      </w:r>
      <w:r>
        <w:t xml:space="preserve"> include reporting a denominator, overall and for each subgroup for which the numerator is collected, for chronic absenteeism rates—that is</w:t>
      </w:r>
      <w:r w:rsidR="00BE2B7B">
        <w:t>,</w:t>
      </w:r>
      <w:r>
        <w:t xml:space="preserve"> the number of students in the </w:t>
      </w:r>
      <w:r>
        <w:lastRenderedPageBreak/>
        <w:t>state, district</w:t>
      </w:r>
      <w:r w:rsidR="00BE2B7B">
        <w:t>,</w:t>
      </w:r>
      <w:r>
        <w:t xml:space="preserve"> and school who are enrolled 10 days or more during </w:t>
      </w:r>
      <w:r w:rsidR="00BE2B7B">
        <w:t>the</w:t>
      </w:r>
      <w:r>
        <w:t xml:space="preserve"> school year—in their chronic absenteeism data collection, and that </w:t>
      </w:r>
      <w:r w:rsidR="00BE2B7B">
        <w:t xml:space="preserve">the </w:t>
      </w:r>
      <w:r w:rsidRPr="00DA47B5">
        <w:t>ED</w:t>
      </w:r>
      <w:r w:rsidRPr="00DA47B5">
        <w:rPr>
          <w:i/>
        </w:rPr>
        <w:t>Facts</w:t>
      </w:r>
      <w:r>
        <w:t xml:space="preserve"> assessment data collection include multiple performance categories, by subgroup, for reading and math student tests in grades 4 and 8. </w:t>
      </w:r>
    </w:p>
    <w:p w14:paraId="7C3962FA" w14:textId="77777777" w:rsidR="00BB3B49" w:rsidRDefault="00BB3B49" w:rsidP="00DA47B5"/>
    <w:p w14:paraId="3CBFEAF2" w14:textId="77777777" w:rsidR="00C1512E" w:rsidRDefault="00C1512E" w:rsidP="00C1512E">
      <w:r>
        <w:t xml:space="preserve">Sincerely, </w:t>
      </w:r>
    </w:p>
    <w:p w14:paraId="29A526DF" w14:textId="77777777" w:rsidR="00DB362D" w:rsidRDefault="00DA47B5" w:rsidP="00ED0889">
      <w:pPr>
        <w:spacing w:after="0"/>
      </w:pPr>
      <w:r>
        <w:t>Nat Malkus</w:t>
      </w:r>
    </w:p>
    <w:p w14:paraId="3FD11480" w14:textId="77777777" w:rsidR="00923B4C" w:rsidRDefault="00923B4C" w:rsidP="00ED0889">
      <w:pPr>
        <w:spacing w:after="0"/>
      </w:pPr>
      <w:r>
        <w:t>Senior Fellow</w:t>
      </w:r>
    </w:p>
    <w:p w14:paraId="530C4405" w14:textId="0DBE52A7" w:rsidR="00923B4C" w:rsidRDefault="00923B4C" w:rsidP="00ED0889">
      <w:pPr>
        <w:spacing w:after="0"/>
      </w:pPr>
      <w:r>
        <w:t>The American Enterprise Institute</w:t>
      </w:r>
      <w:bookmarkStart w:id="0" w:name="_GoBack"/>
      <w:bookmarkEnd w:id="0"/>
    </w:p>
    <w:sectPr w:rsidR="0092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ED61C" w16cex:dateUtc="2025-06-18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D2F723" w16cid:durableId="6EEED6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2E"/>
    <w:rsid w:val="0016182C"/>
    <w:rsid w:val="005603E6"/>
    <w:rsid w:val="005920F3"/>
    <w:rsid w:val="006F655E"/>
    <w:rsid w:val="007A0DA0"/>
    <w:rsid w:val="00885C65"/>
    <w:rsid w:val="00923B4C"/>
    <w:rsid w:val="00B04F41"/>
    <w:rsid w:val="00BB3B49"/>
    <w:rsid w:val="00BB72FB"/>
    <w:rsid w:val="00BC36AE"/>
    <w:rsid w:val="00BE2B7B"/>
    <w:rsid w:val="00C1512E"/>
    <w:rsid w:val="00CB65FF"/>
    <w:rsid w:val="00CC44FA"/>
    <w:rsid w:val="00CD5AA3"/>
    <w:rsid w:val="00DA47B5"/>
    <w:rsid w:val="00DB362D"/>
    <w:rsid w:val="00E71DD0"/>
    <w:rsid w:val="00EA52B5"/>
    <w:rsid w:val="00EC28C2"/>
    <w:rsid w:val="00E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40D7"/>
  <w15:chartTrackingRefBased/>
  <w15:docId w15:val="{3428401B-97D7-4179-8A4E-F79287B2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20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2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Malkus</dc:creator>
  <cp:keywords/>
  <dc:description/>
  <cp:lastModifiedBy>Nat Malkus</cp:lastModifiedBy>
  <cp:revision>2</cp:revision>
  <dcterms:created xsi:type="dcterms:W3CDTF">2025-06-18T21:11:00Z</dcterms:created>
  <dcterms:modified xsi:type="dcterms:W3CDTF">2025-06-18T21:11:00Z</dcterms:modified>
</cp:coreProperties>
</file>