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5D8D" w:rsidP="00025D8D" w14:paraId="7BF108AF" w14:textId="27559D32">
      <w:pPr>
        <w:pStyle w:val="Title"/>
        <w:spacing w:before="0" w:after="0"/>
        <w:rPr>
          <w:rFonts w:ascii="Univers" w:hAnsi="Univers"/>
          <w:sz w:val="24"/>
        </w:rPr>
      </w:pPr>
      <w:r>
        <w:rPr>
          <w:rFonts w:ascii="Univers" w:hAnsi="Univers"/>
          <w:sz w:val="24"/>
        </w:rPr>
        <w:t>SUPPORTING STATEMENT</w:t>
      </w:r>
    </w:p>
    <w:p w:rsidR="00161553" w:rsidP="00025D8D" w14:paraId="68E7126A" w14:textId="77777777">
      <w:pPr>
        <w:pStyle w:val="Title"/>
        <w:spacing w:before="0" w:after="0"/>
        <w:rPr>
          <w:rFonts w:ascii="Univers" w:hAnsi="Univers"/>
          <w:sz w:val="24"/>
        </w:rPr>
      </w:pPr>
      <w:r>
        <w:rPr>
          <w:rFonts w:ascii="Univers" w:hAnsi="Univers"/>
          <w:sz w:val="24"/>
        </w:rPr>
        <w:t>FOR PAPERWORK REDUCTION ACT SUBMISSION</w:t>
      </w:r>
    </w:p>
    <w:p w:rsidR="00025D8D" w:rsidP="00025D8D" w14:paraId="03BA5BA1" w14:textId="77777777">
      <w:pPr>
        <w:pStyle w:val="Title"/>
        <w:spacing w:before="0" w:after="0"/>
        <w:rPr>
          <w:rFonts w:ascii="Univers" w:hAnsi="Univers"/>
          <w:sz w:val="24"/>
        </w:rPr>
      </w:pPr>
      <w:r>
        <w:rPr>
          <w:rFonts w:ascii="Univers" w:hAnsi="Univers"/>
          <w:sz w:val="24"/>
        </w:rPr>
        <w:t xml:space="preserve">SECTION 427 GENERAL EDUCATION PROVISIONS </w:t>
      </w:r>
    </w:p>
    <w:p w:rsidR="00025D8D" w:rsidP="00025D8D" w14:paraId="1F59F147" w14:textId="77777777">
      <w:pPr>
        <w:pStyle w:val="Title"/>
        <w:spacing w:before="0" w:after="0"/>
        <w:rPr>
          <w:rFonts w:ascii="Univers" w:hAnsi="Univers"/>
          <w:sz w:val="24"/>
        </w:rPr>
      </w:pPr>
      <w:r>
        <w:rPr>
          <w:rFonts w:ascii="Univers" w:hAnsi="Univers"/>
          <w:sz w:val="24"/>
        </w:rPr>
        <w:t>ACT REQUIREMENT FOR GRANT APPLICATIONS</w:t>
      </w:r>
    </w:p>
    <w:p w:rsidR="00161553" w14:paraId="5889F6B3" w14:textId="77777777">
      <w:pPr>
        <w:tabs>
          <w:tab w:val="left" w:pos="0"/>
        </w:tabs>
        <w:suppressAutoHyphens/>
        <w:rPr>
          <w:rFonts w:ascii="Univers" w:hAnsi="Univers"/>
          <w:b/>
        </w:rPr>
      </w:pPr>
    </w:p>
    <w:p w:rsidR="00161553" w14:paraId="3FCA1CED" w14:textId="77777777">
      <w:pPr>
        <w:suppressAutoHyphens/>
        <w:jc w:val="center"/>
        <w:rPr>
          <w:rFonts w:ascii="Univers" w:hAnsi="Univers"/>
          <w:b/>
        </w:rPr>
      </w:pPr>
    </w:p>
    <w:p w:rsidR="00161553" w14:paraId="47C47927" w14:textId="77777777">
      <w:pPr>
        <w:tabs>
          <w:tab w:val="left" w:pos="0"/>
        </w:tabs>
        <w:suppressAutoHyphens/>
        <w:rPr>
          <w:rFonts w:ascii="Univers" w:hAnsi="Univers"/>
          <w:b/>
        </w:rPr>
      </w:pPr>
    </w:p>
    <w:p w:rsidR="00161553" w14:paraId="5768AAD4" w14:textId="77777777">
      <w:pPr>
        <w:tabs>
          <w:tab w:val="left" w:pos="0"/>
        </w:tabs>
        <w:suppressAutoHyphens/>
        <w:rPr>
          <w:rFonts w:ascii="Univers" w:hAnsi="Univers"/>
        </w:rPr>
      </w:pPr>
      <w:r>
        <w:rPr>
          <w:rFonts w:ascii="Univers" w:hAnsi="Univers"/>
          <w:b/>
        </w:rPr>
        <w:t xml:space="preserve">A. Justification </w:t>
      </w:r>
    </w:p>
    <w:p w:rsidR="00161553" w14:paraId="656E62CD" w14:textId="77777777">
      <w:pPr>
        <w:tabs>
          <w:tab w:val="left" w:pos="0"/>
        </w:tabs>
        <w:suppressAutoHyphens/>
        <w:rPr>
          <w:rFonts w:ascii="Univers" w:hAnsi="Univers"/>
        </w:rPr>
      </w:pPr>
    </w:p>
    <w:p w:rsidR="00161553" w14:paraId="56D13FDE" w14:textId="77777777">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30A13" w:rsidP="00C30A13" w14:paraId="348C08FB" w14:textId="77777777">
      <w:pPr>
        <w:pStyle w:val="BodyTextIndent2"/>
        <w:ind w:left="0"/>
        <w:rPr>
          <w:rFonts w:ascii="Times New Roman" w:hAnsi="Times New Roman"/>
        </w:rPr>
      </w:pPr>
    </w:p>
    <w:p w:rsidR="000D3BE4" w:rsidP="00C30A13" w14:paraId="701D901A" w14:textId="41CE3B18">
      <w:pPr>
        <w:pStyle w:val="BodyTextIndent2"/>
        <w:ind w:left="0"/>
        <w:rPr>
          <w:rFonts w:ascii="Times New Roman" w:hAnsi="Times New Roman"/>
          <w:b/>
          <w:bCs/>
        </w:rPr>
      </w:pPr>
      <w:r w:rsidRPr="00E813CE">
        <w:rPr>
          <w:rFonts w:ascii="Times New Roman" w:hAnsi="Times New Roman"/>
          <w:b/>
          <w:bCs/>
        </w:rPr>
        <w:t>On October 20, 1994, the Improving America’s Schools Act, Public Law 103-382</w:t>
      </w:r>
      <w:r w:rsidRPr="00E813CE" w:rsidR="000C25C2">
        <w:rPr>
          <w:rFonts w:ascii="Times New Roman" w:hAnsi="Times New Roman"/>
          <w:b/>
          <w:bCs/>
        </w:rPr>
        <w:t xml:space="preserve"> (The Act),</w:t>
      </w:r>
      <w:r w:rsidRPr="00E813CE" w:rsidR="000C25C2">
        <w:rPr>
          <w:b/>
          <w:bCs/>
          <w:color w:val="1F497D"/>
        </w:rPr>
        <w:t xml:space="preserve"> </w:t>
      </w:r>
      <w:r w:rsidRPr="00E813CE">
        <w:rPr>
          <w:rFonts w:ascii="Times New Roman" w:hAnsi="Times New Roman"/>
          <w:b/>
          <w:bCs/>
        </w:rPr>
        <w:t>became law.  The Act added a provision to the General Education Provisions Act (GEPA</w:t>
      </w:r>
      <w:r w:rsidRPr="00E813CE" w:rsidR="009B5BCD">
        <w:rPr>
          <w:rFonts w:ascii="Times New Roman" w:hAnsi="Times New Roman"/>
          <w:b/>
          <w:bCs/>
        </w:rPr>
        <w:t>)</w:t>
      </w:r>
      <w:r w:rsidR="009B5BCD">
        <w:rPr>
          <w:rFonts w:ascii="Times New Roman" w:hAnsi="Times New Roman"/>
          <w:b/>
          <w:bCs/>
        </w:rPr>
        <w:t>,</w:t>
      </w:r>
      <w:r w:rsidRPr="00E813CE" w:rsidR="009B5BCD">
        <w:rPr>
          <w:rFonts w:ascii="Times New Roman" w:hAnsi="Times New Roman"/>
          <w:b/>
          <w:bCs/>
        </w:rPr>
        <w:t xml:space="preserve"> section</w:t>
      </w:r>
      <w:r w:rsidRPr="00E813CE">
        <w:rPr>
          <w:rFonts w:ascii="Times New Roman" w:hAnsi="Times New Roman"/>
          <w:b/>
          <w:bCs/>
        </w:rPr>
        <w:t xml:space="preserve"> 427</w:t>
      </w:r>
      <w:r w:rsidR="00BF7CEB">
        <w:rPr>
          <w:rFonts w:ascii="Times New Roman" w:hAnsi="Times New Roman"/>
          <w:b/>
          <w:bCs/>
        </w:rPr>
        <w:t>.</w:t>
      </w:r>
      <w:r w:rsidRPr="00E813CE">
        <w:rPr>
          <w:rFonts w:ascii="Times New Roman" w:hAnsi="Times New Roman"/>
          <w:b/>
          <w:bCs/>
        </w:rPr>
        <w:t xml:space="preserve"> </w:t>
      </w:r>
      <w:r w:rsidR="00BF7CEB">
        <w:rPr>
          <w:rFonts w:ascii="Times New Roman" w:hAnsi="Times New Roman"/>
          <w:b/>
          <w:bCs/>
        </w:rPr>
        <w:t>This section</w:t>
      </w:r>
      <w:r w:rsidRPr="00E813CE">
        <w:rPr>
          <w:rFonts w:ascii="Times New Roman" w:hAnsi="Times New Roman"/>
          <w:b/>
          <w:bCs/>
        </w:rPr>
        <w:t xml:space="preserve"> requires an applicant for assistance under </w:t>
      </w:r>
      <w:r w:rsidR="00C91E57">
        <w:rPr>
          <w:rFonts w:ascii="Times New Roman" w:hAnsi="Times New Roman"/>
          <w:b/>
          <w:bCs/>
        </w:rPr>
        <w:t xml:space="preserve">The </w:t>
      </w:r>
      <w:r w:rsidRPr="00E813CE">
        <w:rPr>
          <w:rFonts w:ascii="Times New Roman" w:hAnsi="Times New Roman"/>
          <w:b/>
          <w:bCs/>
        </w:rPr>
        <w:t xml:space="preserve">Department </w:t>
      </w:r>
      <w:r w:rsidR="00C91E57">
        <w:rPr>
          <w:rFonts w:ascii="Times New Roman" w:hAnsi="Times New Roman"/>
          <w:b/>
          <w:bCs/>
        </w:rPr>
        <w:t>of Education</w:t>
      </w:r>
      <w:r w:rsidR="0074656D">
        <w:rPr>
          <w:rFonts w:ascii="Times New Roman" w:hAnsi="Times New Roman"/>
          <w:b/>
          <w:bCs/>
        </w:rPr>
        <w:t>’s</w:t>
      </w:r>
      <w:r w:rsidR="00C91E57">
        <w:rPr>
          <w:rFonts w:ascii="Times New Roman" w:hAnsi="Times New Roman"/>
          <w:b/>
          <w:bCs/>
        </w:rPr>
        <w:t xml:space="preserve"> (Department) </w:t>
      </w:r>
      <w:r w:rsidRPr="00E813CE">
        <w:rPr>
          <w:rFonts w:ascii="Times New Roman" w:hAnsi="Times New Roman"/>
          <w:b/>
          <w:bCs/>
        </w:rPr>
        <w:t xml:space="preserve">programs to develop and describe in the grant application the steps it proposes to take to ensure equitable access to, and equitable participation in, its proposed project for students, </w:t>
      </w:r>
      <w:r w:rsidR="00B57051">
        <w:rPr>
          <w:rFonts w:ascii="Times New Roman" w:hAnsi="Times New Roman"/>
          <w:b/>
          <w:bCs/>
        </w:rPr>
        <w:t>educators</w:t>
      </w:r>
      <w:r w:rsidRPr="00E813CE">
        <w:rPr>
          <w:rFonts w:ascii="Times New Roman" w:hAnsi="Times New Roman"/>
          <w:b/>
          <w:bCs/>
        </w:rPr>
        <w:t xml:space="preserve">, and other program beneficiaries. </w:t>
      </w:r>
    </w:p>
    <w:p w:rsidR="000D3BE4" w:rsidP="00C30A13" w14:paraId="70E5B9DA" w14:textId="77777777">
      <w:pPr>
        <w:pStyle w:val="BodyTextIndent2"/>
        <w:ind w:left="0"/>
        <w:rPr>
          <w:rFonts w:ascii="Times New Roman" w:hAnsi="Times New Roman"/>
          <w:b/>
          <w:bCs/>
        </w:rPr>
      </w:pPr>
    </w:p>
    <w:p w:rsidR="00D62A7F" w:rsidP="00C30A13" w14:paraId="7CB6304C" w14:textId="09B0AAD7">
      <w:pPr>
        <w:pStyle w:val="BodyTextIndent2"/>
        <w:ind w:left="0"/>
        <w:rPr>
          <w:rFonts w:ascii="Times New Roman" w:hAnsi="Times New Roman"/>
          <w:b/>
          <w:bCs/>
        </w:rPr>
      </w:pPr>
      <w:r w:rsidRPr="007722C7">
        <w:rPr>
          <w:rFonts w:ascii="Times New Roman" w:hAnsi="Times New Roman"/>
          <w:b/>
          <w:bCs/>
        </w:rPr>
        <w:t xml:space="preserve">Applicants have responded to the GEPA 427 requirements for approximately the last 27 years, and the </w:t>
      </w:r>
      <w:hyperlink r:id="rId9" w:history="1">
        <w:r w:rsidRPr="00B37A05">
          <w:rPr>
            <w:rStyle w:val="Hyperlink"/>
            <w:rFonts w:ascii="Times New Roman" w:hAnsi="Times New Roman"/>
            <w:b/>
            <w:bCs/>
          </w:rPr>
          <w:t>current form</w:t>
        </w:r>
      </w:hyperlink>
      <w:r w:rsidRPr="007722C7">
        <w:rPr>
          <w:rFonts w:ascii="Times New Roman" w:hAnsi="Times New Roman"/>
          <w:b/>
          <w:bCs/>
        </w:rPr>
        <w:t xml:space="preserve"> expires in June 2023.</w:t>
      </w:r>
      <w:r>
        <w:rPr>
          <w:rFonts w:ascii="Times New Roman" w:hAnsi="Times New Roman"/>
          <w:b/>
          <w:bCs/>
        </w:rPr>
        <w:t xml:space="preserve"> </w:t>
      </w:r>
      <w:r w:rsidRPr="000A7F31" w:rsidR="000A7F31">
        <w:rPr>
          <w:rFonts w:ascii="Times New Roman" w:hAnsi="Times New Roman"/>
          <w:b/>
          <w:bCs/>
        </w:rPr>
        <w:t xml:space="preserve">In response to the </w:t>
      </w:r>
      <w:hyperlink r:id="rId10" w:history="1">
        <w:r w:rsidRPr="003057DB" w:rsidR="000A7F31">
          <w:rPr>
            <w:rStyle w:val="Hyperlink"/>
            <w:rFonts w:ascii="Times New Roman" w:hAnsi="Times New Roman"/>
            <w:b/>
            <w:bCs/>
          </w:rPr>
          <w:t>Agency's Equity Plan</w:t>
        </w:r>
      </w:hyperlink>
      <w:r w:rsidRPr="000A7F31" w:rsidR="000A7F31">
        <w:rPr>
          <w:rFonts w:ascii="Times New Roman" w:hAnsi="Times New Roman"/>
          <w:b/>
          <w:bCs/>
        </w:rPr>
        <w:t xml:space="preserve"> resulting from the President's </w:t>
      </w:r>
      <w:hyperlink r:id="rId11" w:history="1">
        <w:r w:rsidRPr="00421C30" w:rsidR="000A7F31">
          <w:rPr>
            <w:rStyle w:val="Hyperlink"/>
            <w:rFonts w:ascii="Times New Roman" w:hAnsi="Times New Roman"/>
            <w:b/>
            <w:bCs/>
          </w:rPr>
          <w:t>Executive Order 13985</w:t>
        </w:r>
      </w:hyperlink>
      <w:r w:rsidRPr="000A7F31" w:rsidR="000A7F31">
        <w:rPr>
          <w:rFonts w:ascii="Times New Roman" w:hAnsi="Times New Roman"/>
          <w:b/>
          <w:bCs/>
        </w:rPr>
        <w:t xml:space="preserve">, </w:t>
      </w:r>
      <w:r w:rsidR="00BA0407">
        <w:rPr>
          <w:rFonts w:ascii="Times New Roman" w:hAnsi="Times New Roman"/>
          <w:b/>
          <w:bCs/>
        </w:rPr>
        <w:t>we no</w:t>
      </w:r>
      <w:r w:rsidR="000D3BE4">
        <w:rPr>
          <w:rFonts w:ascii="Times New Roman" w:hAnsi="Times New Roman"/>
          <w:b/>
          <w:bCs/>
        </w:rPr>
        <w:t>w</w:t>
      </w:r>
      <w:r w:rsidR="00BA0407">
        <w:rPr>
          <w:rFonts w:ascii="Times New Roman" w:hAnsi="Times New Roman"/>
          <w:b/>
          <w:bCs/>
        </w:rPr>
        <w:t xml:space="preserve"> propose to update that form </w:t>
      </w:r>
      <w:r w:rsidR="000D3BE4">
        <w:rPr>
          <w:rFonts w:ascii="Times New Roman" w:hAnsi="Times New Roman"/>
          <w:b/>
          <w:bCs/>
        </w:rPr>
        <w:t xml:space="preserve">by expanding the </w:t>
      </w:r>
      <w:r w:rsidR="00D53619">
        <w:rPr>
          <w:rFonts w:ascii="Times New Roman" w:hAnsi="Times New Roman"/>
          <w:b/>
          <w:bCs/>
        </w:rPr>
        <w:t xml:space="preserve">number of </w:t>
      </w:r>
      <w:r w:rsidR="000D3BE4">
        <w:rPr>
          <w:rFonts w:ascii="Times New Roman" w:hAnsi="Times New Roman"/>
          <w:b/>
          <w:bCs/>
        </w:rPr>
        <w:t>questions from one to four.</w:t>
      </w:r>
    </w:p>
    <w:p w:rsidR="00D62A7F" w:rsidP="00C30A13" w14:paraId="3083F7B0" w14:textId="77777777">
      <w:pPr>
        <w:pStyle w:val="BodyTextIndent2"/>
        <w:ind w:left="0"/>
        <w:rPr>
          <w:rFonts w:ascii="Times New Roman" w:hAnsi="Times New Roman"/>
          <w:b/>
          <w:bCs/>
        </w:rPr>
      </w:pPr>
    </w:p>
    <w:p w:rsidR="00A00D24" w:rsidP="00C30A13" w14:paraId="55B9BD2C" w14:textId="77F445E4">
      <w:pPr>
        <w:pStyle w:val="BodyTextIndent2"/>
        <w:ind w:left="0"/>
        <w:rPr>
          <w:rFonts w:ascii="Times New Roman" w:hAnsi="Times New Roman"/>
          <w:b/>
          <w:bCs/>
        </w:rPr>
      </w:pPr>
      <w:r>
        <w:rPr>
          <w:rFonts w:ascii="Times New Roman" w:hAnsi="Times New Roman"/>
          <w:b/>
          <w:bCs/>
        </w:rPr>
        <w:t xml:space="preserve">These </w:t>
      </w:r>
      <w:r w:rsidR="00600B2C">
        <w:rPr>
          <w:rFonts w:ascii="Times New Roman" w:hAnsi="Times New Roman"/>
          <w:b/>
          <w:bCs/>
        </w:rPr>
        <w:t xml:space="preserve">four </w:t>
      </w:r>
      <w:r>
        <w:rPr>
          <w:rFonts w:ascii="Times New Roman" w:hAnsi="Times New Roman"/>
          <w:b/>
          <w:bCs/>
        </w:rPr>
        <w:t xml:space="preserve">questions are </w:t>
      </w:r>
      <w:r w:rsidR="007272C1">
        <w:rPr>
          <w:rFonts w:ascii="Times New Roman" w:hAnsi="Times New Roman"/>
          <w:b/>
          <w:bCs/>
        </w:rPr>
        <w:t>intended</w:t>
      </w:r>
      <w:r>
        <w:rPr>
          <w:rFonts w:ascii="Times New Roman" w:hAnsi="Times New Roman"/>
          <w:b/>
          <w:bCs/>
        </w:rPr>
        <w:t xml:space="preserve"> to </w:t>
      </w:r>
      <w:r w:rsidR="007272C1">
        <w:rPr>
          <w:rFonts w:ascii="Times New Roman" w:hAnsi="Times New Roman"/>
          <w:b/>
          <w:bCs/>
        </w:rPr>
        <w:t>help</w:t>
      </w:r>
      <w:r>
        <w:rPr>
          <w:rFonts w:ascii="Times New Roman" w:hAnsi="Times New Roman"/>
          <w:b/>
          <w:bCs/>
        </w:rPr>
        <w:t xml:space="preserve"> applicants for Department grant funds </w:t>
      </w:r>
      <w:r w:rsidR="002B5858">
        <w:rPr>
          <w:rFonts w:ascii="Times New Roman" w:hAnsi="Times New Roman"/>
          <w:b/>
          <w:bCs/>
        </w:rPr>
        <w:t xml:space="preserve">to </w:t>
      </w:r>
      <w:r>
        <w:rPr>
          <w:rFonts w:ascii="Times New Roman" w:hAnsi="Times New Roman"/>
          <w:b/>
          <w:bCs/>
        </w:rPr>
        <w:t xml:space="preserve">be more intentional and specific </w:t>
      </w:r>
      <w:r w:rsidR="005E3EEB">
        <w:rPr>
          <w:rFonts w:ascii="Times New Roman" w:hAnsi="Times New Roman"/>
          <w:b/>
          <w:bCs/>
        </w:rPr>
        <w:t>in identifying</w:t>
      </w:r>
      <w:r w:rsidR="00BF1ACC">
        <w:rPr>
          <w:rFonts w:ascii="Times New Roman" w:hAnsi="Times New Roman"/>
          <w:b/>
          <w:bCs/>
        </w:rPr>
        <w:t xml:space="preserve"> barriers to equitable access</w:t>
      </w:r>
      <w:r w:rsidR="00600B2C">
        <w:rPr>
          <w:rFonts w:ascii="Times New Roman" w:hAnsi="Times New Roman"/>
          <w:b/>
          <w:bCs/>
        </w:rPr>
        <w:t xml:space="preserve"> and</w:t>
      </w:r>
      <w:r w:rsidR="00BF1ACC">
        <w:rPr>
          <w:rFonts w:ascii="Times New Roman" w:hAnsi="Times New Roman"/>
          <w:b/>
          <w:bCs/>
        </w:rPr>
        <w:t xml:space="preserve"> </w:t>
      </w:r>
      <w:r w:rsidR="007272C1">
        <w:rPr>
          <w:rFonts w:ascii="Times New Roman" w:hAnsi="Times New Roman"/>
          <w:b/>
          <w:bCs/>
        </w:rPr>
        <w:t xml:space="preserve">how they will address </w:t>
      </w:r>
      <w:r w:rsidR="00930217">
        <w:rPr>
          <w:rFonts w:ascii="Times New Roman" w:hAnsi="Times New Roman"/>
          <w:b/>
          <w:bCs/>
        </w:rPr>
        <w:t>those barrier</w:t>
      </w:r>
      <w:r w:rsidR="00742ABC">
        <w:rPr>
          <w:rFonts w:ascii="Times New Roman" w:hAnsi="Times New Roman"/>
          <w:b/>
          <w:bCs/>
        </w:rPr>
        <w:t>s</w:t>
      </w:r>
      <w:r w:rsidR="004D774A">
        <w:rPr>
          <w:rFonts w:ascii="Times New Roman" w:hAnsi="Times New Roman"/>
          <w:b/>
          <w:bCs/>
        </w:rPr>
        <w:t xml:space="preserve"> consistent with the requirements of section 427 of GEPA.</w:t>
      </w:r>
    </w:p>
    <w:p w:rsidR="004D774A" w:rsidP="00C30A13" w14:paraId="43F438EE" w14:textId="77777777">
      <w:pPr>
        <w:pStyle w:val="BodyTextIndent2"/>
        <w:ind w:left="0"/>
        <w:rPr>
          <w:rFonts w:ascii="Times New Roman" w:hAnsi="Times New Roman"/>
          <w:b/>
          <w:bCs/>
        </w:rPr>
      </w:pPr>
    </w:p>
    <w:p w:rsidR="007C5392" w:rsidP="00C30A13" w14:paraId="15CACE2F" w14:textId="061ED1D4">
      <w:pPr>
        <w:pStyle w:val="BodyTextIndent2"/>
        <w:ind w:left="0"/>
        <w:rPr>
          <w:rFonts w:ascii="Times New Roman" w:hAnsi="Times New Roman"/>
          <w:b/>
          <w:bCs/>
        </w:rPr>
      </w:pPr>
      <w:r>
        <w:rPr>
          <w:rFonts w:ascii="Times New Roman" w:hAnsi="Times New Roman"/>
          <w:b/>
          <w:bCs/>
        </w:rPr>
        <w:t xml:space="preserve">The form retains the existing flexibility for applicants </w:t>
      </w:r>
      <w:r w:rsidR="00003D6D">
        <w:rPr>
          <w:rFonts w:ascii="Times New Roman" w:hAnsi="Times New Roman"/>
          <w:b/>
          <w:bCs/>
        </w:rPr>
        <w:t xml:space="preserve">to determine and define for themselves </w:t>
      </w:r>
      <w:r w:rsidR="00C468D7">
        <w:rPr>
          <w:rFonts w:ascii="Times New Roman" w:hAnsi="Times New Roman"/>
          <w:b/>
          <w:bCs/>
        </w:rPr>
        <w:t xml:space="preserve">the barriers to </w:t>
      </w:r>
      <w:r w:rsidR="00003D6D">
        <w:rPr>
          <w:rFonts w:ascii="Times New Roman" w:hAnsi="Times New Roman"/>
          <w:b/>
          <w:bCs/>
        </w:rPr>
        <w:t xml:space="preserve">“equitable access” and “equitable </w:t>
      </w:r>
      <w:r w:rsidR="00D16B54">
        <w:rPr>
          <w:rFonts w:ascii="Times New Roman" w:hAnsi="Times New Roman"/>
          <w:b/>
          <w:bCs/>
        </w:rPr>
        <w:t>participation”</w:t>
      </w:r>
      <w:r>
        <w:rPr>
          <w:rFonts w:ascii="Times New Roman" w:hAnsi="Times New Roman"/>
          <w:b/>
          <w:bCs/>
        </w:rPr>
        <w:t>. While the GEPA 427 statute provides some examples of barriers, as does our Agency Equity Plan, these examples are not an exclusive list and applicants may identify other barriers based on the design of their proposed grant projects and the participants and community the project proposes to serve.</w:t>
      </w:r>
    </w:p>
    <w:p w:rsidR="004A0516" w:rsidP="00C30A13" w14:paraId="672C9B0D" w14:textId="77777777">
      <w:pPr>
        <w:pStyle w:val="BodyTextIndent2"/>
        <w:ind w:left="0"/>
        <w:rPr>
          <w:rFonts w:ascii="Times New Roman" w:hAnsi="Times New Roman"/>
          <w:b/>
          <w:bCs/>
        </w:rPr>
      </w:pPr>
    </w:p>
    <w:p w:rsidR="00693436" w:rsidP="00C30A13" w14:paraId="5958C0F9" w14:textId="675608AD">
      <w:pPr>
        <w:pStyle w:val="BodyTextIndent2"/>
        <w:ind w:left="0"/>
        <w:rPr>
          <w:rFonts w:ascii="Times New Roman" w:hAnsi="Times New Roman"/>
          <w:b/>
          <w:bCs/>
        </w:rPr>
      </w:pPr>
      <w:r>
        <w:rPr>
          <w:rFonts w:ascii="Times New Roman" w:hAnsi="Times New Roman"/>
          <w:b/>
          <w:bCs/>
        </w:rPr>
        <w:t xml:space="preserve">We believe the </w:t>
      </w:r>
      <w:r w:rsidR="0035684F">
        <w:rPr>
          <w:rFonts w:ascii="Times New Roman" w:hAnsi="Times New Roman"/>
          <w:b/>
          <w:bCs/>
        </w:rPr>
        <w:t>primary respondents</w:t>
      </w:r>
      <w:r>
        <w:rPr>
          <w:rFonts w:ascii="Times New Roman" w:hAnsi="Times New Roman"/>
          <w:b/>
          <w:bCs/>
        </w:rPr>
        <w:t xml:space="preserve"> </w:t>
      </w:r>
      <w:r w:rsidR="0032281F">
        <w:rPr>
          <w:rFonts w:ascii="Times New Roman" w:hAnsi="Times New Roman"/>
          <w:b/>
          <w:bCs/>
        </w:rPr>
        <w:t>to</w:t>
      </w:r>
      <w:r>
        <w:rPr>
          <w:rFonts w:ascii="Times New Roman" w:hAnsi="Times New Roman"/>
          <w:b/>
          <w:bCs/>
        </w:rPr>
        <w:t xml:space="preserve"> this form will be our discretionary grant </w:t>
      </w:r>
      <w:r w:rsidR="00AB02EC">
        <w:rPr>
          <w:rFonts w:ascii="Times New Roman" w:hAnsi="Times New Roman"/>
          <w:b/>
          <w:bCs/>
        </w:rPr>
        <w:t xml:space="preserve">program </w:t>
      </w:r>
      <w:r>
        <w:rPr>
          <w:rFonts w:ascii="Times New Roman" w:hAnsi="Times New Roman"/>
          <w:b/>
          <w:bCs/>
        </w:rPr>
        <w:t xml:space="preserve">applicants, who are already required to fill out the existing form </w:t>
      </w:r>
      <w:r w:rsidR="004331AA">
        <w:rPr>
          <w:rFonts w:ascii="Times New Roman" w:hAnsi="Times New Roman"/>
          <w:b/>
          <w:bCs/>
        </w:rPr>
        <w:t xml:space="preserve">each time they apply for </w:t>
      </w:r>
      <w:r w:rsidR="007839FD">
        <w:rPr>
          <w:rFonts w:ascii="Times New Roman" w:hAnsi="Times New Roman"/>
          <w:b/>
          <w:bCs/>
        </w:rPr>
        <w:t>a</w:t>
      </w:r>
      <w:r>
        <w:rPr>
          <w:rFonts w:ascii="Times New Roman" w:hAnsi="Times New Roman"/>
          <w:b/>
          <w:bCs/>
        </w:rPr>
        <w:t xml:space="preserve"> </w:t>
      </w:r>
      <w:r>
        <w:rPr>
          <w:rFonts w:ascii="Times New Roman" w:hAnsi="Times New Roman"/>
          <w:b/>
          <w:bCs/>
        </w:rPr>
        <w:t>Department</w:t>
      </w:r>
      <w:r w:rsidR="008D0138">
        <w:rPr>
          <w:rFonts w:ascii="Times New Roman" w:hAnsi="Times New Roman"/>
          <w:b/>
          <w:bCs/>
        </w:rPr>
        <w:t>’s</w:t>
      </w:r>
      <w:r>
        <w:rPr>
          <w:rFonts w:ascii="Times New Roman" w:hAnsi="Times New Roman"/>
          <w:b/>
          <w:bCs/>
        </w:rPr>
        <w:t xml:space="preserve"> discretionary grant program</w:t>
      </w:r>
      <w:r w:rsidR="00AD0233">
        <w:rPr>
          <w:rFonts w:ascii="Times New Roman" w:hAnsi="Times New Roman"/>
          <w:b/>
          <w:bCs/>
        </w:rPr>
        <w:t>.</w:t>
      </w:r>
      <w:r w:rsidR="005912A2">
        <w:rPr>
          <w:rFonts w:ascii="Times New Roman" w:hAnsi="Times New Roman"/>
          <w:b/>
          <w:bCs/>
        </w:rPr>
        <w:t xml:space="preserve"> </w:t>
      </w:r>
      <w:r>
        <w:rPr>
          <w:rFonts w:ascii="Times New Roman" w:hAnsi="Times New Roman"/>
          <w:b/>
          <w:bCs/>
        </w:rPr>
        <w:t xml:space="preserve">As has been practice in the last 27 years of the </w:t>
      </w:r>
      <w:r w:rsidR="00E25B77">
        <w:rPr>
          <w:rFonts w:ascii="Times New Roman" w:hAnsi="Times New Roman"/>
          <w:b/>
          <w:bCs/>
        </w:rPr>
        <w:t xml:space="preserve">existing </w:t>
      </w:r>
      <w:r w:rsidR="006303F1">
        <w:rPr>
          <w:rFonts w:ascii="Times New Roman" w:hAnsi="Times New Roman"/>
          <w:b/>
          <w:bCs/>
        </w:rPr>
        <w:t xml:space="preserve">GEPA 427 </w:t>
      </w:r>
      <w:r>
        <w:rPr>
          <w:rFonts w:ascii="Times New Roman" w:hAnsi="Times New Roman"/>
          <w:b/>
          <w:bCs/>
        </w:rPr>
        <w:t>form, the Department will not evaluate the quality of the responses to the form</w:t>
      </w:r>
      <w:r w:rsidR="004B3F68">
        <w:rPr>
          <w:rFonts w:ascii="Times New Roman" w:hAnsi="Times New Roman"/>
          <w:b/>
          <w:bCs/>
        </w:rPr>
        <w:t xml:space="preserve"> for our discretionary grant a</w:t>
      </w:r>
      <w:r w:rsidR="005837B6">
        <w:rPr>
          <w:rFonts w:ascii="Times New Roman" w:hAnsi="Times New Roman"/>
          <w:b/>
          <w:bCs/>
        </w:rPr>
        <w:t>pplicants</w:t>
      </w:r>
      <w:r>
        <w:rPr>
          <w:rFonts w:ascii="Times New Roman" w:hAnsi="Times New Roman"/>
          <w:b/>
          <w:bCs/>
        </w:rPr>
        <w:t xml:space="preserve">, </w:t>
      </w:r>
      <w:r w:rsidR="009D232E">
        <w:rPr>
          <w:rFonts w:ascii="Times New Roman" w:hAnsi="Times New Roman"/>
          <w:b/>
          <w:bCs/>
        </w:rPr>
        <w:t xml:space="preserve">just ensure </w:t>
      </w:r>
      <w:r w:rsidR="00183130">
        <w:rPr>
          <w:rFonts w:ascii="Times New Roman" w:hAnsi="Times New Roman"/>
          <w:b/>
          <w:bCs/>
        </w:rPr>
        <w:t xml:space="preserve">that </w:t>
      </w:r>
      <w:r w:rsidR="005154D2">
        <w:rPr>
          <w:rFonts w:ascii="Times New Roman" w:hAnsi="Times New Roman"/>
          <w:b/>
          <w:bCs/>
        </w:rPr>
        <w:t xml:space="preserve">the </w:t>
      </w:r>
      <w:r w:rsidR="004C3FD0">
        <w:rPr>
          <w:rFonts w:ascii="Times New Roman" w:hAnsi="Times New Roman"/>
          <w:b/>
          <w:bCs/>
        </w:rPr>
        <w:t>applicant</w:t>
      </w:r>
      <w:r w:rsidR="00D23A20">
        <w:rPr>
          <w:rFonts w:ascii="Times New Roman" w:hAnsi="Times New Roman"/>
          <w:b/>
          <w:bCs/>
        </w:rPr>
        <w:t xml:space="preserve"> submitted and responded</w:t>
      </w:r>
      <w:r w:rsidR="00DE723D">
        <w:rPr>
          <w:rFonts w:ascii="Times New Roman" w:hAnsi="Times New Roman"/>
          <w:b/>
          <w:bCs/>
        </w:rPr>
        <w:t xml:space="preserve"> </w:t>
      </w:r>
      <w:r w:rsidR="00D23A20">
        <w:rPr>
          <w:rFonts w:ascii="Times New Roman" w:hAnsi="Times New Roman"/>
          <w:b/>
          <w:bCs/>
        </w:rPr>
        <w:t>to</w:t>
      </w:r>
      <w:r w:rsidR="005154D2">
        <w:rPr>
          <w:rFonts w:ascii="Times New Roman" w:hAnsi="Times New Roman"/>
          <w:b/>
          <w:bCs/>
        </w:rPr>
        <w:t xml:space="preserve"> </w:t>
      </w:r>
      <w:r w:rsidR="00DB7959">
        <w:rPr>
          <w:rFonts w:ascii="Times New Roman" w:hAnsi="Times New Roman"/>
          <w:b/>
          <w:bCs/>
        </w:rPr>
        <w:t>the form</w:t>
      </w:r>
      <w:r w:rsidR="003B1B22">
        <w:rPr>
          <w:rFonts w:ascii="Times New Roman" w:hAnsi="Times New Roman"/>
          <w:b/>
          <w:bCs/>
        </w:rPr>
        <w:t xml:space="preserve"> </w:t>
      </w:r>
      <w:r w:rsidR="00D23A20">
        <w:rPr>
          <w:rFonts w:ascii="Times New Roman" w:hAnsi="Times New Roman"/>
          <w:b/>
          <w:bCs/>
        </w:rPr>
        <w:t xml:space="preserve">in order </w:t>
      </w:r>
      <w:r w:rsidR="003B1B22">
        <w:rPr>
          <w:rFonts w:ascii="Times New Roman" w:hAnsi="Times New Roman"/>
          <w:b/>
          <w:bCs/>
        </w:rPr>
        <w:t>to</w:t>
      </w:r>
      <w:r w:rsidR="003B1B22">
        <w:rPr>
          <w:rFonts w:ascii="Times New Roman" w:hAnsi="Times New Roman"/>
          <w:b/>
          <w:bCs/>
        </w:rPr>
        <w:t xml:space="preserve"> meet legal sufficiency</w:t>
      </w:r>
      <w:r w:rsidR="00DB7959">
        <w:rPr>
          <w:rFonts w:ascii="Times New Roman" w:hAnsi="Times New Roman"/>
          <w:b/>
          <w:bCs/>
        </w:rPr>
        <w:t xml:space="preserve">.  </w:t>
      </w:r>
      <w:r w:rsidR="006C6D5F">
        <w:rPr>
          <w:rFonts w:ascii="Times New Roman" w:hAnsi="Times New Roman"/>
          <w:b/>
          <w:bCs/>
        </w:rPr>
        <w:t xml:space="preserve">This is </w:t>
      </w:r>
      <w:r w:rsidR="00A9683A">
        <w:rPr>
          <w:rFonts w:ascii="Times New Roman" w:hAnsi="Times New Roman"/>
          <w:b/>
          <w:bCs/>
        </w:rPr>
        <w:t xml:space="preserve">the same standard </w:t>
      </w:r>
      <w:r w:rsidR="000255C2">
        <w:rPr>
          <w:rFonts w:ascii="Times New Roman" w:hAnsi="Times New Roman"/>
          <w:b/>
          <w:bCs/>
        </w:rPr>
        <w:t xml:space="preserve">for all the </w:t>
      </w:r>
      <w:r w:rsidR="00A9683A">
        <w:rPr>
          <w:rFonts w:ascii="Times New Roman" w:hAnsi="Times New Roman"/>
          <w:b/>
          <w:bCs/>
        </w:rPr>
        <w:t>forms that accompany an application for Department grant funds</w:t>
      </w:r>
      <w:r w:rsidR="00E25B77">
        <w:rPr>
          <w:rFonts w:ascii="Times New Roman" w:hAnsi="Times New Roman"/>
          <w:b/>
          <w:bCs/>
        </w:rPr>
        <w:t>.</w:t>
      </w:r>
    </w:p>
    <w:p w:rsidR="00E25B77" w:rsidP="00C30A13" w14:paraId="5D2B472D" w14:textId="77777777">
      <w:pPr>
        <w:pStyle w:val="BodyTextIndent2"/>
        <w:ind w:left="0"/>
        <w:rPr>
          <w:rFonts w:ascii="Times New Roman" w:hAnsi="Times New Roman"/>
          <w:b/>
          <w:bCs/>
        </w:rPr>
      </w:pPr>
    </w:p>
    <w:p w:rsidR="004A0516" w:rsidP="00C30A13" w14:paraId="64DFF62C" w14:textId="13866DF6">
      <w:pPr>
        <w:pStyle w:val="BodyTextIndent2"/>
        <w:ind w:left="0"/>
        <w:rPr>
          <w:rFonts w:ascii="Times New Roman" w:hAnsi="Times New Roman"/>
          <w:b/>
          <w:bCs/>
        </w:rPr>
      </w:pPr>
      <w:r>
        <w:rPr>
          <w:rFonts w:ascii="Times New Roman" w:hAnsi="Times New Roman"/>
          <w:b/>
          <w:bCs/>
        </w:rPr>
        <w:t xml:space="preserve">While it will depend on the </w:t>
      </w:r>
      <w:r w:rsidR="00E25B77">
        <w:rPr>
          <w:rFonts w:ascii="Times New Roman" w:hAnsi="Times New Roman"/>
          <w:b/>
          <w:bCs/>
        </w:rPr>
        <w:t xml:space="preserve">specific </w:t>
      </w:r>
      <w:r>
        <w:rPr>
          <w:rFonts w:ascii="Times New Roman" w:hAnsi="Times New Roman"/>
          <w:b/>
          <w:bCs/>
        </w:rPr>
        <w:t xml:space="preserve">program, State-administered formula grant programs will only need to complete the form </w:t>
      </w:r>
      <w:r w:rsidR="005C171E">
        <w:rPr>
          <w:rFonts w:ascii="Times New Roman" w:hAnsi="Times New Roman"/>
          <w:b/>
          <w:bCs/>
        </w:rPr>
        <w:t xml:space="preserve">and submit it to the Department </w:t>
      </w:r>
      <w:r>
        <w:rPr>
          <w:rFonts w:ascii="Times New Roman" w:hAnsi="Times New Roman"/>
          <w:b/>
          <w:bCs/>
        </w:rPr>
        <w:t xml:space="preserve">at the point of State Plan </w:t>
      </w:r>
      <w:r w:rsidR="005C171E">
        <w:rPr>
          <w:rFonts w:ascii="Times New Roman" w:hAnsi="Times New Roman"/>
          <w:b/>
          <w:bCs/>
        </w:rPr>
        <w:t xml:space="preserve">submission or </w:t>
      </w:r>
      <w:r>
        <w:rPr>
          <w:rFonts w:ascii="Times New Roman" w:hAnsi="Times New Roman"/>
          <w:b/>
          <w:bCs/>
        </w:rPr>
        <w:t>resubmission or Congressional reauthorization of the State-administered formula grant program.</w:t>
      </w:r>
      <w:r w:rsidR="005C171E">
        <w:rPr>
          <w:rFonts w:ascii="Times New Roman" w:hAnsi="Times New Roman"/>
          <w:b/>
          <w:bCs/>
        </w:rPr>
        <w:t xml:space="preserve"> Subgrantees of </w:t>
      </w:r>
      <w:r w:rsidR="00156015">
        <w:rPr>
          <w:rFonts w:ascii="Times New Roman" w:hAnsi="Times New Roman"/>
          <w:b/>
          <w:bCs/>
        </w:rPr>
        <w:t>State-administered formula grant</w:t>
      </w:r>
      <w:r w:rsidR="005C171E">
        <w:rPr>
          <w:rFonts w:ascii="Times New Roman" w:hAnsi="Times New Roman"/>
          <w:b/>
          <w:bCs/>
        </w:rPr>
        <w:t xml:space="preserve"> programs must comply with the GEPA 427 requirements, but </w:t>
      </w:r>
      <w:r w:rsidR="00156015">
        <w:rPr>
          <w:rFonts w:ascii="Times New Roman" w:hAnsi="Times New Roman"/>
          <w:b/>
          <w:bCs/>
        </w:rPr>
        <w:t xml:space="preserve">they </w:t>
      </w:r>
      <w:r w:rsidR="006662C6">
        <w:rPr>
          <w:rFonts w:ascii="Times New Roman" w:hAnsi="Times New Roman"/>
          <w:b/>
          <w:bCs/>
        </w:rPr>
        <w:t>are not required to use this form.</w:t>
      </w:r>
    </w:p>
    <w:p w:rsidR="000255C2" w:rsidP="00C30A13" w14:paraId="6DB139F7" w14:textId="77777777">
      <w:pPr>
        <w:pStyle w:val="BodyTextIndent2"/>
        <w:ind w:left="0"/>
        <w:rPr>
          <w:rFonts w:ascii="Times New Roman" w:hAnsi="Times New Roman"/>
          <w:b/>
          <w:bCs/>
        </w:rPr>
      </w:pPr>
    </w:p>
    <w:p w:rsidR="005639D5" w:rsidP="00C30A13" w14:paraId="2732628F" w14:textId="380A0F46">
      <w:pPr>
        <w:pStyle w:val="BodyTextIndent2"/>
        <w:ind w:left="0"/>
        <w:rPr>
          <w:rFonts w:ascii="Times New Roman" w:hAnsi="Times New Roman"/>
          <w:b/>
          <w:bCs/>
        </w:rPr>
      </w:pPr>
      <w:r>
        <w:rPr>
          <w:rFonts w:ascii="Times New Roman" w:hAnsi="Times New Roman"/>
          <w:b/>
          <w:bCs/>
        </w:rPr>
        <w:t xml:space="preserve">We are hopeful that by asking more specific questions concerning equitable access and equitable participation that applicants for the Department’s grant funds will be able to </w:t>
      </w:r>
      <w:r w:rsidR="00C55AB8">
        <w:rPr>
          <w:rFonts w:ascii="Times New Roman" w:hAnsi="Times New Roman"/>
          <w:b/>
          <w:bCs/>
        </w:rPr>
        <w:t>be more intentional and specific regarding</w:t>
      </w:r>
      <w:r w:rsidR="00096A89">
        <w:rPr>
          <w:rFonts w:ascii="Times New Roman" w:hAnsi="Times New Roman"/>
          <w:b/>
          <w:bCs/>
        </w:rPr>
        <w:t xml:space="preserve"> how the</w:t>
      </w:r>
      <w:r w:rsidR="006754E9">
        <w:rPr>
          <w:rFonts w:ascii="Times New Roman" w:hAnsi="Times New Roman"/>
          <w:b/>
          <w:bCs/>
        </w:rPr>
        <w:t>ir applications address</w:t>
      </w:r>
      <w:r w:rsidR="00C55AB8">
        <w:rPr>
          <w:rFonts w:ascii="Times New Roman" w:hAnsi="Times New Roman"/>
          <w:b/>
          <w:bCs/>
        </w:rPr>
        <w:t xml:space="preserve"> </w:t>
      </w:r>
      <w:r w:rsidR="0012054D">
        <w:rPr>
          <w:rFonts w:ascii="Times New Roman" w:hAnsi="Times New Roman"/>
          <w:b/>
          <w:bCs/>
        </w:rPr>
        <w:t xml:space="preserve">equity </w:t>
      </w:r>
      <w:r w:rsidR="00C55AB8">
        <w:rPr>
          <w:rFonts w:ascii="Times New Roman" w:hAnsi="Times New Roman"/>
          <w:b/>
          <w:bCs/>
        </w:rPr>
        <w:t xml:space="preserve">and believe the </w:t>
      </w:r>
      <w:r w:rsidR="00CB60D1">
        <w:rPr>
          <w:rFonts w:ascii="Times New Roman" w:hAnsi="Times New Roman"/>
          <w:b/>
          <w:bCs/>
        </w:rPr>
        <w:t xml:space="preserve">new questions on the </w:t>
      </w:r>
      <w:r w:rsidR="00C55AB8">
        <w:rPr>
          <w:rFonts w:ascii="Times New Roman" w:hAnsi="Times New Roman"/>
          <w:b/>
          <w:bCs/>
        </w:rPr>
        <w:t xml:space="preserve">form </w:t>
      </w:r>
      <w:r w:rsidR="00CB60D1">
        <w:rPr>
          <w:rFonts w:ascii="Times New Roman" w:hAnsi="Times New Roman"/>
          <w:b/>
          <w:bCs/>
        </w:rPr>
        <w:t xml:space="preserve">are </w:t>
      </w:r>
      <w:r w:rsidR="00C55AB8">
        <w:rPr>
          <w:rFonts w:ascii="Times New Roman" w:hAnsi="Times New Roman"/>
          <w:b/>
          <w:bCs/>
        </w:rPr>
        <w:t xml:space="preserve">more in </w:t>
      </w:r>
      <w:r w:rsidR="00CB60D1">
        <w:rPr>
          <w:rFonts w:ascii="Times New Roman" w:hAnsi="Times New Roman"/>
          <w:b/>
          <w:bCs/>
        </w:rPr>
        <w:t xml:space="preserve">alignment </w:t>
      </w:r>
      <w:r w:rsidR="00EC380D">
        <w:rPr>
          <w:rFonts w:ascii="Times New Roman" w:hAnsi="Times New Roman"/>
          <w:b/>
          <w:bCs/>
        </w:rPr>
        <w:t>with the existing statutory text of GEPA section 427.</w:t>
      </w:r>
      <w:r w:rsidR="00C55AB8">
        <w:rPr>
          <w:rFonts w:ascii="Times New Roman" w:hAnsi="Times New Roman"/>
          <w:b/>
          <w:bCs/>
        </w:rPr>
        <w:t xml:space="preserve"> </w:t>
      </w:r>
    </w:p>
    <w:p w:rsidR="00161553" w14:paraId="4A3FAE43" w14:textId="77777777">
      <w:pPr>
        <w:suppressAutoHyphens/>
        <w:rPr>
          <w:rFonts w:ascii="Univers" w:hAnsi="Univers"/>
        </w:rPr>
      </w:pPr>
    </w:p>
    <w:p w:rsidR="00161553" w14:paraId="080D1D1B" w14:textId="77777777">
      <w:pPr>
        <w:tabs>
          <w:tab w:val="left" w:pos="-720"/>
        </w:tabs>
        <w:suppressAutoHyphens/>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161553" w14:paraId="7A224356" w14:textId="77777777">
      <w:pPr>
        <w:tabs>
          <w:tab w:val="left" w:pos="-720"/>
        </w:tabs>
        <w:suppressAutoHyphens/>
        <w:rPr>
          <w:rFonts w:ascii="Univers" w:hAnsi="Univers"/>
        </w:rPr>
      </w:pPr>
    </w:p>
    <w:p w:rsidR="00DB4085" w:rsidP="00DB4085" w14:paraId="7D4A6456" w14:textId="5A875FF1">
      <w:pPr>
        <w:pStyle w:val="BodyTextIndent2"/>
        <w:ind w:left="0"/>
        <w:rPr>
          <w:rFonts w:ascii="Times New Roman" w:hAnsi="Times New Roman"/>
          <w:b/>
          <w:bCs/>
        </w:rPr>
      </w:pPr>
      <w:r>
        <w:rPr>
          <w:rFonts w:ascii="Times New Roman" w:hAnsi="Times New Roman"/>
          <w:b/>
          <w:bCs/>
        </w:rPr>
        <w:t xml:space="preserve">As noted above, the Department will </w:t>
      </w:r>
      <w:r w:rsidR="005E3EEB">
        <w:rPr>
          <w:rFonts w:ascii="Times New Roman" w:hAnsi="Times New Roman"/>
          <w:b/>
          <w:bCs/>
        </w:rPr>
        <w:t>not evaluate</w:t>
      </w:r>
      <w:r>
        <w:rPr>
          <w:rFonts w:ascii="Times New Roman" w:hAnsi="Times New Roman"/>
          <w:b/>
          <w:bCs/>
        </w:rPr>
        <w:t xml:space="preserve"> the quality of the responses to the form for our discretionary grant applicants, nor can the Department reject an applicant’s responses to the form unless the applicant fails to submit </w:t>
      </w:r>
      <w:r w:rsidR="007E5CA5">
        <w:rPr>
          <w:rFonts w:ascii="Times New Roman" w:hAnsi="Times New Roman"/>
          <w:b/>
          <w:bCs/>
        </w:rPr>
        <w:t xml:space="preserve">the form </w:t>
      </w:r>
      <w:r>
        <w:rPr>
          <w:rFonts w:ascii="Times New Roman" w:hAnsi="Times New Roman"/>
          <w:b/>
          <w:bCs/>
        </w:rPr>
        <w:t xml:space="preserve">or </w:t>
      </w:r>
      <w:r w:rsidR="007E5CA5">
        <w:rPr>
          <w:rFonts w:ascii="Times New Roman" w:hAnsi="Times New Roman"/>
          <w:b/>
          <w:bCs/>
        </w:rPr>
        <w:t>respond to th</w:t>
      </w:r>
      <w:r w:rsidR="001F0FFE">
        <w:rPr>
          <w:rFonts w:ascii="Times New Roman" w:hAnsi="Times New Roman"/>
          <w:b/>
          <w:bCs/>
        </w:rPr>
        <w:t>e</w:t>
      </w:r>
      <w:r w:rsidR="007E5CA5">
        <w:rPr>
          <w:rFonts w:ascii="Times New Roman" w:hAnsi="Times New Roman"/>
          <w:b/>
          <w:bCs/>
        </w:rPr>
        <w:t xml:space="preserve"> questions</w:t>
      </w:r>
      <w:r>
        <w:rPr>
          <w:rFonts w:ascii="Times New Roman" w:hAnsi="Times New Roman"/>
          <w:b/>
          <w:bCs/>
        </w:rPr>
        <w:t xml:space="preserve">. </w:t>
      </w:r>
    </w:p>
    <w:p w:rsidR="00304A09" w:rsidP="00DB4085" w14:paraId="126629C7" w14:textId="77777777">
      <w:pPr>
        <w:pStyle w:val="BodyTextIndent2"/>
        <w:ind w:left="0"/>
        <w:rPr>
          <w:rFonts w:ascii="Times New Roman" w:hAnsi="Times New Roman"/>
          <w:b/>
          <w:bCs/>
        </w:rPr>
      </w:pPr>
    </w:p>
    <w:p w:rsidR="00476CE6" w:rsidRPr="00E813CE" w:rsidP="00476CE6" w14:paraId="2750CC07" w14:textId="09E88D85">
      <w:pPr>
        <w:pStyle w:val="BodyTextIndent2"/>
        <w:ind w:left="0"/>
        <w:rPr>
          <w:rFonts w:ascii="Times New Roman" w:hAnsi="Times New Roman"/>
          <w:b/>
          <w:bCs/>
        </w:rPr>
      </w:pPr>
      <w:r>
        <w:rPr>
          <w:rFonts w:ascii="Times New Roman" w:hAnsi="Times New Roman"/>
          <w:b/>
          <w:bCs/>
        </w:rPr>
        <w:t>I</w:t>
      </w:r>
      <w:r w:rsidRPr="00E813CE" w:rsidR="00C30A13">
        <w:rPr>
          <w:rFonts w:ascii="Times New Roman" w:hAnsi="Times New Roman"/>
          <w:b/>
          <w:bCs/>
        </w:rPr>
        <w:t xml:space="preserve">nformation collected under this </w:t>
      </w:r>
      <w:r>
        <w:rPr>
          <w:rFonts w:ascii="Times New Roman" w:hAnsi="Times New Roman"/>
          <w:b/>
          <w:bCs/>
        </w:rPr>
        <w:t>form may</w:t>
      </w:r>
      <w:r w:rsidRPr="00E813CE" w:rsidR="00C30A13">
        <w:rPr>
          <w:rFonts w:ascii="Times New Roman" w:hAnsi="Times New Roman"/>
          <w:b/>
          <w:bCs/>
        </w:rPr>
        <w:t xml:space="preserve"> be used by Department staff </w:t>
      </w:r>
      <w:r w:rsidR="000E4E24">
        <w:rPr>
          <w:rFonts w:ascii="Times New Roman" w:hAnsi="Times New Roman"/>
          <w:b/>
          <w:bCs/>
        </w:rPr>
        <w:t xml:space="preserve">in </w:t>
      </w:r>
      <w:r w:rsidRPr="00E813CE" w:rsidR="00C30A13">
        <w:rPr>
          <w:rFonts w:ascii="Times New Roman" w:hAnsi="Times New Roman"/>
          <w:b/>
          <w:bCs/>
        </w:rPr>
        <w:t>providing technical assistance</w:t>
      </w:r>
      <w:r>
        <w:rPr>
          <w:rFonts w:ascii="Times New Roman" w:hAnsi="Times New Roman"/>
          <w:b/>
          <w:bCs/>
        </w:rPr>
        <w:t xml:space="preserve"> or guidance</w:t>
      </w:r>
      <w:r w:rsidRPr="00E813CE" w:rsidR="00C30A13">
        <w:rPr>
          <w:rFonts w:ascii="Times New Roman" w:hAnsi="Times New Roman"/>
          <w:b/>
          <w:bCs/>
        </w:rPr>
        <w:t xml:space="preserve"> to</w:t>
      </w:r>
      <w:r w:rsidR="00373D24">
        <w:rPr>
          <w:rFonts w:ascii="Times New Roman" w:hAnsi="Times New Roman"/>
          <w:b/>
          <w:bCs/>
        </w:rPr>
        <w:t xml:space="preserve"> help successful applicants </w:t>
      </w:r>
      <w:r w:rsidRPr="00E813CE" w:rsidR="00C30A13">
        <w:rPr>
          <w:rFonts w:ascii="Times New Roman" w:hAnsi="Times New Roman"/>
          <w:b/>
          <w:bCs/>
        </w:rPr>
        <w:t>in the implementation</w:t>
      </w:r>
      <w:r w:rsidR="00BF2289">
        <w:rPr>
          <w:rFonts w:ascii="Times New Roman" w:hAnsi="Times New Roman"/>
          <w:b/>
          <w:bCs/>
        </w:rPr>
        <w:t xml:space="preserve"> </w:t>
      </w:r>
      <w:r w:rsidR="00F21B94">
        <w:rPr>
          <w:rFonts w:ascii="Times New Roman" w:hAnsi="Times New Roman"/>
          <w:b/>
          <w:bCs/>
        </w:rPr>
        <w:t>of</w:t>
      </w:r>
      <w:r w:rsidR="00BF2289">
        <w:rPr>
          <w:rFonts w:ascii="Times New Roman" w:hAnsi="Times New Roman"/>
          <w:b/>
          <w:bCs/>
        </w:rPr>
        <w:t xml:space="preserve"> </w:t>
      </w:r>
      <w:r w:rsidRPr="00E813CE" w:rsidR="00C30A13">
        <w:rPr>
          <w:rFonts w:ascii="Times New Roman" w:hAnsi="Times New Roman"/>
          <w:b/>
          <w:bCs/>
        </w:rPr>
        <w:t xml:space="preserve">their </w:t>
      </w:r>
      <w:r w:rsidR="00261F23">
        <w:rPr>
          <w:rFonts w:ascii="Times New Roman" w:hAnsi="Times New Roman"/>
          <w:b/>
          <w:bCs/>
        </w:rPr>
        <w:t xml:space="preserve">grant </w:t>
      </w:r>
      <w:r w:rsidR="00D854CF">
        <w:rPr>
          <w:rFonts w:ascii="Times New Roman" w:hAnsi="Times New Roman"/>
          <w:b/>
          <w:bCs/>
        </w:rPr>
        <w:t>project</w:t>
      </w:r>
      <w:r w:rsidR="00D429AF">
        <w:rPr>
          <w:rFonts w:ascii="Times New Roman" w:hAnsi="Times New Roman"/>
          <w:b/>
          <w:bCs/>
        </w:rPr>
        <w:t>s</w:t>
      </w:r>
      <w:r w:rsidR="00D854CF">
        <w:rPr>
          <w:rFonts w:ascii="Times New Roman" w:hAnsi="Times New Roman"/>
          <w:b/>
          <w:bCs/>
        </w:rPr>
        <w:t>.</w:t>
      </w:r>
      <w:r w:rsidR="00BF2289">
        <w:rPr>
          <w:rFonts w:ascii="Times New Roman" w:hAnsi="Times New Roman"/>
          <w:b/>
          <w:bCs/>
        </w:rPr>
        <w:t xml:space="preserve"> As with the existing GEPA 427 grant form, t</w:t>
      </w:r>
      <w:r>
        <w:rPr>
          <w:rFonts w:ascii="Times New Roman" w:hAnsi="Times New Roman"/>
          <w:b/>
          <w:bCs/>
        </w:rPr>
        <w:t xml:space="preserve">he Department does not intend to systematically </w:t>
      </w:r>
      <w:r w:rsidR="0000446D">
        <w:rPr>
          <w:rFonts w:ascii="Times New Roman" w:hAnsi="Times New Roman"/>
          <w:b/>
          <w:bCs/>
        </w:rPr>
        <w:t xml:space="preserve">examine or </w:t>
      </w:r>
      <w:r w:rsidR="000A5D3E">
        <w:rPr>
          <w:rFonts w:ascii="Times New Roman" w:hAnsi="Times New Roman"/>
          <w:b/>
          <w:bCs/>
        </w:rPr>
        <w:t>catalogue</w:t>
      </w:r>
      <w:r>
        <w:rPr>
          <w:rFonts w:ascii="Times New Roman" w:hAnsi="Times New Roman"/>
          <w:b/>
          <w:bCs/>
        </w:rPr>
        <w:t xml:space="preserve"> answers or </w:t>
      </w:r>
      <w:r w:rsidR="005256E4">
        <w:rPr>
          <w:rFonts w:ascii="Times New Roman" w:hAnsi="Times New Roman"/>
          <w:b/>
          <w:bCs/>
        </w:rPr>
        <w:t>evaluate responses outside the specific contex</w:t>
      </w:r>
      <w:r w:rsidR="00F335F4">
        <w:rPr>
          <w:rFonts w:ascii="Times New Roman" w:hAnsi="Times New Roman"/>
          <w:b/>
          <w:bCs/>
        </w:rPr>
        <w:t xml:space="preserve">t to which an applicant is applying for </w:t>
      </w:r>
      <w:r w:rsidR="001375D6">
        <w:rPr>
          <w:rFonts w:ascii="Times New Roman" w:hAnsi="Times New Roman"/>
          <w:b/>
          <w:bCs/>
        </w:rPr>
        <w:t>Department grant funds.</w:t>
      </w:r>
    </w:p>
    <w:p w:rsidR="00161553" w14:paraId="27CFFFA5" w14:textId="77777777">
      <w:pPr>
        <w:tabs>
          <w:tab w:val="left" w:pos="-720"/>
        </w:tabs>
        <w:suppressAutoHyphens/>
        <w:rPr>
          <w:rFonts w:ascii="Univers" w:hAnsi="Univers"/>
        </w:rPr>
      </w:pPr>
    </w:p>
    <w:p w:rsidR="00161553" w14:paraId="718F2B17" w14:textId="47AF2833">
      <w:pPr>
        <w:tabs>
          <w:tab w:val="left" w:pos="-720"/>
        </w:tabs>
        <w:suppressAutoHyphens/>
        <w:rPr>
          <w:rFonts w:ascii="Univers" w:hAnsi="Univers"/>
        </w:rPr>
      </w:pPr>
      <w:r>
        <w:rPr>
          <w:rFonts w:ascii="Univers" w:hAnsi="Univers"/>
        </w:rPr>
        <w:t xml:space="preserve">3.  Describe whether, and to what extent, the collection of information involves the use of automated, electronic, mechanical, or other technological collection techniques or forms of information technology, </w:t>
      </w:r>
      <w:r w:rsidR="00423E9C">
        <w:rPr>
          <w:rFonts w:ascii="Univers" w:hAnsi="Univers"/>
        </w:rPr>
        <w:t>e.g.,</w:t>
      </w:r>
      <w:r>
        <w:rPr>
          <w:rFonts w:ascii="Univers" w:hAnsi="Univers"/>
        </w:rPr>
        <w:t xml:space="preserve"> permitting electronic submission of responses, and the basis for the decision of adopting this means of collection.  Also describe any consideration of using information technology to reduce burden.</w:t>
      </w:r>
    </w:p>
    <w:p w:rsidR="00161553" w14:paraId="1C74FC81" w14:textId="77777777">
      <w:pPr>
        <w:tabs>
          <w:tab w:val="left" w:pos="-720"/>
        </w:tabs>
        <w:suppressAutoHyphens/>
        <w:rPr>
          <w:rFonts w:ascii="Univers" w:hAnsi="Univers"/>
        </w:rPr>
      </w:pPr>
    </w:p>
    <w:p w:rsidR="00C30A13" w:rsidRPr="00E813CE" w:rsidP="00C30A13" w14:paraId="4F07B11C" w14:textId="77777777">
      <w:pPr>
        <w:pStyle w:val="BodyTextIndent2"/>
        <w:ind w:left="0"/>
        <w:rPr>
          <w:rFonts w:ascii="Times New Roman" w:hAnsi="Times New Roman"/>
          <w:b/>
          <w:bCs/>
        </w:rPr>
      </w:pPr>
      <w:r w:rsidRPr="00E813CE">
        <w:rPr>
          <w:rFonts w:ascii="Times New Roman" w:hAnsi="Times New Roman"/>
          <w:b/>
          <w:bCs/>
        </w:rPr>
        <w:t>If any program has enabled an application to be submitted electronically or in electronic form, information provided in response to the GEPA Section 427 requirement may be submitted in the same manner.  Also, applicants have discretion in determining how to provide information in response to this requirement.  For example, an applicant may choose to use technology available to it that would reduce burden in responding to this requirement.  There are no legal obstacles to reducing burden.</w:t>
      </w:r>
    </w:p>
    <w:p w:rsidR="00161553" w14:paraId="44D41632" w14:textId="77777777">
      <w:pPr>
        <w:tabs>
          <w:tab w:val="left" w:pos="-720"/>
        </w:tabs>
        <w:suppressAutoHyphens/>
        <w:rPr>
          <w:rFonts w:ascii="Univers" w:hAnsi="Univers"/>
        </w:rPr>
      </w:pPr>
    </w:p>
    <w:p w:rsidR="00161553" w14:paraId="1764673D" w14:textId="77777777">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161553" w14:paraId="01D9584B" w14:textId="77777777">
      <w:pPr>
        <w:tabs>
          <w:tab w:val="left" w:pos="-720"/>
        </w:tabs>
        <w:suppressAutoHyphens/>
        <w:rPr>
          <w:rFonts w:ascii="Univers" w:hAnsi="Univers"/>
        </w:rPr>
      </w:pPr>
    </w:p>
    <w:p w:rsidR="00A81A3D" w:rsidRPr="00F53CFB" w:rsidP="00A81A3D" w14:paraId="0A1CF384" w14:textId="77777777">
      <w:pPr>
        <w:pStyle w:val="BodyTextIndent2"/>
        <w:ind w:left="0"/>
        <w:rPr>
          <w:rFonts w:ascii="Times New Roman" w:hAnsi="Times New Roman"/>
          <w:b/>
          <w:bCs/>
        </w:rPr>
      </w:pPr>
      <w:r w:rsidRPr="00F53CFB">
        <w:rPr>
          <w:rFonts w:ascii="Times New Roman" w:hAnsi="Times New Roman"/>
          <w:b/>
          <w:bCs/>
        </w:rPr>
        <w:t>The GEPA Section 427 requirement does not represent a duplication of information collection.  The provision is not intended to duplicate the requirements in civil rights statutes, but rather to ensure that applicants for Federal funds address equity concerns in the planning and development of their proposed Federal projects that may affect the ability of certain potential beneficiaries to fully participate in a proposed project.  Applicants have discretion in how to respond to this requirement and can explain if information that is responsive to this requirement is provided in their applications in response to a related topic.</w:t>
      </w:r>
    </w:p>
    <w:p w:rsidR="00161553" w:rsidRPr="00365919" w14:paraId="13B6C043" w14:textId="77777777">
      <w:pPr>
        <w:tabs>
          <w:tab w:val="left" w:pos="-720"/>
        </w:tabs>
        <w:suppressAutoHyphens/>
        <w:rPr>
          <w:rFonts w:ascii="Univers" w:hAnsi="Univers"/>
        </w:rPr>
      </w:pPr>
    </w:p>
    <w:p w:rsidR="00161553" w14:paraId="64FA8260" w14:textId="77777777">
      <w:pPr>
        <w:tabs>
          <w:tab w:val="left" w:pos="-720"/>
        </w:tabs>
        <w:suppressAutoHyphens/>
        <w:rPr>
          <w:rFonts w:ascii="Univers" w:hAnsi="Univers"/>
        </w:rPr>
      </w:pPr>
      <w:r>
        <w:rPr>
          <w:rFonts w:ascii="Univers" w:hAnsi="Univers"/>
        </w:rPr>
        <w:t>5.  If the collection of information impacts small businesses or other small entities (Item 8b of IC Data Part 2), describe any methods used to minimize burden.</w:t>
      </w:r>
    </w:p>
    <w:p w:rsidR="00161553" w14:paraId="796888BB" w14:textId="77777777">
      <w:pPr>
        <w:tabs>
          <w:tab w:val="left" w:pos="-720"/>
        </w:tabs>
        <w:suppressAutoHyphens/>
        <w:rPr>
          <w:rFonts w:ascii="Univers" w:hAnsi="Univers"/>
        </w:rPr>
      </w:pPr>
    </w:p>
    <w:p w:rsidR="00A81A3D" w:rsidRPr="00E813CE" w:rsidP="00A81A3D" w14:paraId="3A526D03" w14:textId="77777777">
      <w:pPr>
        <w:pStyle w:val="BodyTextIndent2"/>
        <w:ind w:left="0"/>
        <w:rPr>
          <w:rFonts w:ascii="Times New Roman" w:hAnsi="Times New Roman"/>
          <w:b/>
          <w:bCs/>
        </w:rPr>
      </w:pPr>
      <w:r w:rsidRPr="00E813CE">
        <w:rPr>
          <w:rFonts w:ascii="Times New Roman" w:hAnsi="Times New Roman"/>
          <w:b/>
          <w:bCs/>
        </w:rPr>
        <w:t>The collection of information in response to the GEPA Section 427 requirement does not have a significant impact on a substantial number of small businesses or other small entities.</w:t>
      </w:r>
    </w:p>
    <w:p w:rsidR="00161553" w14:paraId="60D9A8FE" w14:textId="77777777">
      <w:pPr>
        <w:pStyle w:val="EndnoteText"/>
        <w:rPr>
          <w:rFonts w:ascii="Univers" w:hAnsi="Univers"/>
        </w:rPr>
      </w:pPr>
    </w:p>
    <w:p w:rsidR="00161553" w14:paraId="1935073F" w14:textId="77777777">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A81A3D" w:rsidP="00A81A3D" w14:paraId="2263AFBD" w14:textId="77777777">
      <w:pPr>
        <w:pStyle w:val="BodyTextIndent2"/>
        <w:ind w:left="0"/>
        <w:rPr>
          <w:rFonts w:ascii="Times New Roman" w:hAnsi="Times New Roman"/>
        </w:rPr>
      </w:pPr>
    </w:p>
    <w:p w:rsidR="00A81A3D" w:rsidRPr="00E813CE" w:rsidP="00A81A3D" w14:paraId="6559B3CF" w14:textId="2A563991">
      <w:pPr>
        <w:pStyle w:val="BodyTextIndent2"/>
        <w:ind w:left="0"/>
        <w:rPr>
          <w:rFonts w:ascii="Times New Roman" w:hAnsi="Times New Roman"/>
          <w:b/>
          <w:bCs/>
        </w:rPr>
      </w:pPr>
      <w:r w:rsidRPr="00E813CE">
        <w:rPr>
          <w:rFonts w:ascii="Times New Roman" w:hAnsi="Times New Roman"/>
          <w:b/>
          <w:bCs/>
        </w:rPr>
        <w:t xml:space="preserve">The Department of Education would not </w:t>
      </w:r>
      <w:r w:rsidRPr="00E813CE">
        <w:rPr>
          <w:rFonts w:ascii="Times New Roman" w:hAnsi="Times New Roman"/>
          <w:b/>
          <w:bCs/>
        </w:rPr>
        <w:t>be in compliance with</w:t>
      </w:r>
      <w:r w:rsidRPr="00E813CE">
        <w:rPr>
          <w:rFonts w:ascii="Times New Roman" w:hAnsi="Times New Roman"/>
          <w:b/>
          <w:bCs/>
        </w:rPr>
        <w:t xml:space="preserve"> the requirements of </w:t>
      </w:r>
      <w:r w:rsidR="00E5448F">
        <w:rPr>
          <w:rFonts w:ascii="Times New Roman" w:hAnsi="Times New Roman"/>
          <w:b/>
          <w:bCs/>
        </w:rPr>
        <w:t>General Education Provisions Act Section 427</w:t>
      </w:r>
      <w:r w:rsidR="00DE192B">
        <w:rPr>
          <w:rFonts w:ascii="Times New Roman" w:hAnsi="Times New Roman"/>
          <w:b/>
          <w:bCs/>
        </w:rPr>
        <w:t xml:space="preserve"> </w:t>
      </w:r>
      <w:r w:rsidRPr="00E813CE">
        <w:rPr>
          <w:rFonts w:ascii="Times New Roman" w:hAnsi="Times New Roman"/>
          <w:b/>
          <w:bCs/>
        </w:rPr>
        <w:t>if the information is not collected.  An applicant for new grant funds is required to provide this information in order to receive funding under any applicable program.</w:t>
      </w:r>
    </w:p>
    <w:p w:rsidR="00025D8D" w14:paraId="5944E16E" w14:textId="77777777">
      <w:pPr>
        <w:tabs>
          <w:tab w:val="left" w:pos="-720"/>
        </w:tabs>
        <w:suppressAutoHyphens/>
        <w:rPr>
          <w:rFonts w:ascii="Univers" w:hAnsi="Univers"/>
        </w:rPr>
      </w:pPr>
    </w:p>
    <w:p w:rsidR="00161553" w14:paraId="42891978" w14:textId="77777777">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161553" w14:paraId="20A2E8A3" w14:textId="77777777">
      <w:pPr>
        <w:tabs>
          <w:tab w:val="left" w:pos="-720"/>
        </w:tabs>
        <w:suppressAutoHyphens/>
        <w:rPr>
          <w:rFonts w:ascii="Univers" w:hAnsi="Univers"/>
          <w:b/>
        </w:rPr>
      </w:pPr>
    </w:p>
    <w:p w:rsidR="00161553" w14:paraId="24C3791A" w14:textId="77777777">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161553" w14:paraId="7A09A3A6" w14:textId="77777777">
      <w:pPr>
        <w:numPr>
          <w:ilvl w:val="12"/>
          <w:numId w:val="0"/>
        </w:numPr>
        <w:tabs>
          <w:tab w:val="left" w:pos="-720"/>
        </w:tabs>
        <w:suppressAutoHyphens/>
        <w:ind w:left="340"/>
        <w:rPr>
          <w:rFonts w:ascii="Univers" w:hAnsi="Univers"/>
        </w:rPr>
      </w:pPr>
    </w:p>
    <w:p w:rsidR="00161553" w14:paraId="5ED802E6" w14:textId="77777777">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161553" w14:paraId="1FF42B77" w14:textId="77777777">
      <w:pPr>
        <w:numPr>
          <w:ilvl w:val="12"/>
          <w:numId w:val="0"/>
        </w:numPr>
        <w:tabs>
          <w:tab w:val="left" w:pos="-720"/>
        </w:tabs>
        <w:suppressAutoHyphens/>
        <w:rPr>
          <w:rFonts w:ascii="Univers" w:hAnsi="Univers"/>
        </w:rPr>
      </w:pPr>
    </w:p>
    <w:p w:rsidR="00161553" w14:paraId="75343C02" w14:textId="77777777">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161553" w14:paraId="6FEF1960" w14:textId="77777777">
      <w:pPr>
        <w:numPr>
          <w:ilvl w:val="12"/>
          <w:numId w:val="0"/>
        </w:numPr>
        <w:tabs>
          <w:tab w:val="left" w:pos="-720"/>
        </w:tabs>
        <w:suppressAutoHyphens/>
        <w:rPr>
          <w:rFonts w:ascii="Univers" w:hAnsi="Univers"/>
        </w:rPr>
      </w:pPr>
    </w:p>
    <w:p w:rsidR="00161553" w14:paraId="42AD736F" w14:textId="77777777">
      <w:pPr>
        <w:numPr>
          <w:ilvl w:val="0"/>
          <w:numId w:val="8"/>
        </w:numPr>
        <w:tabs>
          <w:tab w:val="left" w:pos="-720"/>
          <w:tab w:val="left" w:pos="1247"/>
        </w:tabs>
        <w:suppressAutoHyphens/>
        <w:rPr>
          <w:rFonts w:ascii="Univers" w:hAnsi="Univers"/>
        </w:rPr>
      </w:pPr>
      <w:r>
        <w:rPr>
          <w:rFonts w:ascii="Univers" w:hAnsi="Univers"/>
        </w:rPr>
        <w:t>requiring respondents to retain records, other than health, medical, government contract, grant-in-aid, or tax records for more than three years;</w:t>
      </w:r>
    </w:p>
    <w:p w:rsidR="00161553" w14:paraId="13323109" w14:textId="77777777">
      <w:pPr>
        <w:numPr>
          <w:ilvl w:val="12"/>
          <w:numId w:val="0"/>
        </w:numPr>
        <w:tabs>
          <w:tab w:val="left" w:pos="-720"/>
        </w:tabs>
        <w:suppressAutoHyphens/>
        <w:rPr>
          <w:rFonts w:ascii="Univers" w:hAnsi="Univers"/>
        </w:rPr>
      </w:pPr>
    </w:p>
    <w:p w:rsidR="00161553" w14:paraId="078FD33B" w14:textId="77777777">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161553" w14:paraId="33A73150" w14:textId="77777777">
      <w:pPr>
        <w:numPr>
          <w:ilvl w:val="12"/>
          <w:numId w:val="0"/>
        </w:numPr>
        <w:tabs>
          <w:tab w:val="left" w:pos="-720"/>
        </w:tabs>
        <w:suppressAutoHyphens/>
        <w:rPr>
          <w:rFonts w:ascii="Univers" w:hAnsi="Univers"/>
        </w:rPr>
      </w:pPr>
    </w:p>
    <w:p w:rsidR="00161553" w14:paraId="301B8A5A" w14:textId="77777777">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161553" w14:paraId="2B9772B1" w14:textId="77777777">
      <w:pPr>
        <w:numPr>
          <w:ilvl w:val="12"/>
          <w:numId w:val="0"/>
        </w:numPr>
        <w:tabs>
          <w:tab w:val="left" w:pos="-720"/>
        </w:tabs>
        <w:suppressAutoHyphens/>
        <w:rPr>
          <w:rFonts w:ascii="Univers" w:hAnsi="Univers"/>
        </w:rPr>
      </w:pPr>
    </w:p>
    <w:p w:rsidR="00161553" w14:paraId="6C17BB87" w14:textId="77777777">
      <w:pPr>
        <w:numPr>
          <w:ilvl w:val="0"/>
          <w:numId w:val="8"/>
        </w:numPr>
        <w:tabs>
          <w:tab w:val="left" w:pos="-720"/>
          <w:tab w:val="left" w:pos="1247"/>
        </w:tabs>
        <w:suppressAutoHyphens/>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1553" w14:paraId="658211F7" w14:textId="77777777">
      <w:pPr>
        <w:numPr>
          <w:ilvl w:val="12"/>
          <w:numId w:val="0"/>
        </w:numPr>
        <w:tabs>
          <w:tab w:val="left" w:pos="-720"/>
        </w:tabs>
        <w:suppressAutoHyphens/>
        <w:rPr>
          <w:rFonts w:ascii="Univers" w:hAnsi="Univers"/>
        </w:rPr>
      </w:pPr>
    </w:p>
    <w:p w:rsidR="00161553" w14:paraId="49F82E89" w14:textId="77777777">
      <w:pPr>
        <w:numPr>
          <w:ilvl w:val="0"/>
          <w:numId w:val="8"/>
        </w:numPr>
        <w:tabs>
          <w:tab w:val="left" w:pos="-720"/>
          <w:tab w:val="left" w:pos="1247"/>
        </w:tabs>
        <w:suppressAutoHyphens/>
        <w:rPr>
          <w:rFonts w:ascii="Univers" w:hAnsi="Univers"/>
        </w:rPr>
      </w:pPr>
      <w:r>
        <w:rPr>
          <w:rFonts w:ascii="Univers" w:hAnsi="Univers"/>
        </w:rPr>
        <w:t xml:space="preserve">requiring respondents to submit proprietary trade secrets, or other confidential information unless the agency can demonstrate </w:t>
      </w:r>
      <w:r w:rsidR="00A81A3D">
        <w:rPr>
          <w:rFonts w:ascii="Univers" w:hAnsi="Univers"/>
        </w:rPr>
        <w:t>that</w:t>
      </w:r>
      <w:r>
        <w:rPr>
          <w:rFonts w:ascii="Univers" w:hAnsi="Univers"/>
        </w:rPr>
        <w:t xml:space="preserve"> it has instituted procedures to protect the information’s confidentiality to the extent permitted by law.</w:t>
      </w:r>
    </w:p>
    <w:p w:rsidR="00161553" w14:paraId="511E16A2" w14:textId="77777777">
      <w:pPr>
        <w:tabs>
          <w:tab w:val="left" w:pos="-720"/>
        </w:tabs>
        <w:suppressAutoHyphens/>
        <w:rPr>
          <w:rFonts w:ascii="Univers" w:hAnsi="Univers"/>
        </w:rPr>
      </w:pPr>
    </w:p>
    <w:p w:rsidR="00A81A3D" w:rsidRPr="00365919" w:rsidP="00A81A3D" w14:paraId="0A572F07" w14:textId="77777777">
      <w:pPr>
        <w:pStyle w:val="BodyTextIndent2"/>
        <w:ind w:left="0"/>
        <w:rPr>
          <w:rFonts w:ascii="Times New Roman" w:hAnsi="Times New Roman"/>
        </w:rPr>
      </w:pPr>
      <w:r w:rsidRPr="00E813CE">
        <w:rPr>
          <w:rFonts w:ascii="Times New Roman" w:hAnsi="Times New Roman"/>
          <w:b/>
          <w:bCs/>
        </w:rPr>
        <w:t>The information will not be collected in a manner inconsistent with the general information collec</w:t>
      </w:r>
      <w:r w:rsidRPr="00E813CE" w:rsidR="0096158B">
        <w:rPr>
          <w:rFonts w:ascii="Times New Roman" w:hAnsi="Times New Roman"/>
          <w:b/>
          <w:bCs/>
        </w:rPr>
        <w:t>tion guidelines in 5 CFR 1320.5</w:t>
      </w:r>
      <w:r w:rsidRPr="00E813CE" w:rsidR="00365919">
        <w:rPr>
          <w:rFonts w:ascii="Times New Roman" w:hAnsi="Times New Roman"/>
          <w:b/>
          <w:bCs/>
        </w:rPr>
        <w:t>(d)(2).</w:t>
      </w:r>
      <w:r w:rsidRPr="00E813CE" w:rsidR="0096158B">
        <w:rPr>
          <w:rFonts w:ascii="Times New Roman" w:hAnsi="Times New Roman"/>
          <w:b/>
          <w:bCs/>
        </w:rPr>
        <w:t xml:space="preserve"> </w:t>
      </w:r>
      <w:r w:rsidRPr="00E813CE" w:rsidR="00365919">
        <w:rPr>
          <w:rFonts w:ascii="Times New Roman" w:hAnsi="Times New Roman"/>
          <w:b/>
          <w:bCs/>
        </w:rPr>
        <w:t>T</w:t>
      </w:r>
      <w:r w:rsidRPr="00E813CE" w:rsidR="0096158B">
        <w:rPr>
          <w:rFonts w:ascii="Times New Roman" w:hAnsi="Times New Roman"/>
          <w:b/>
          <w:bCs/>
        </w:rPr>
        <w:t>here are no special circumstances</w:t>
      </w:r>
      <w:r w:rsidRPr="00365919" w:rsidR="0096158B">
        <w:rPr>
          <w:rFonts w:ascii="Times New Roman" w:hAnsi="Times New Roman"/>
        </w:rPr>
        <w:t xml:space="preserve">. </w:t>
      </w:r>
    </w:p>
    <w:p w:rsidR="00161553" w14:paraId="00BA6944" w14:textId="77777777">
      <w:pPr>
        <w:tabs>
          <w:tab w:val="left" w:pos="-720"/>
        </w:tabs>
        <w:suppressAutoHyphens/>
        <w:rPr>
          <w:rFonts w:ascii="Univers" w:hAnsi="Univers"/>
        </w:rPr>
      </w:pPr>
    </w:p>
    <w:p w:rsidR="00161553" w14:paraId="0A64FAA5" w14:textId="6EAA53EA">
      <w:pPr>
        <w:numPr>
          <w:ilvl w:val="0"/>
          <w:numId w:val="2"/>
        </w:numPr>
        <w:tabs>
          <w:tab w:val="left" w:pos="-720"/>
          <w:tab w:val="left" w:pos="375"/>
        </w:tabs>
        <w:suppressAutoHyphens/>
        <w:rPr>
          <w:rFonts w:ascii="Univers" w:hAnsi="Univers"/>
        </w:rPr>
      </w:pPr>
      <w:r>
        <w:rPr>
          <w:rFonts w:ascii="Univers" w:hAnsi="Univers"/>
        </w:rPr>
        <w:t xml:space="preserve">If applicable, provide a copy and identify the date and page number of </w:t>
      </w:r>
      <w:r w:rsidR="002C40ED">
        <w:rPr>
          <w:rFonts w:ascii="Univers" w:hAnsi="Univers"/>
        </w:rPr>
        <w:t>publications</w:t>
      </w:r>
      <w:r>
        <w:rPr>
          <w:rFonts w:ascii="Univers" w:hAnsi="Univer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1553" w14:paraId="5EF05479" w14:textId="77777777">
      <w:pPr>
        <w:tabs>
          <w:tab w:val="left" w:pos="-720"/>
        </w:tabs>
        <w:suppressAutoHyphens/>
        <w:rPr>
          <w:rStyle w:val="a"/>
          <w:rFonts w:ascii="Univers" w:hAnsi="Univers"/>
          <w:b/>
        </w:rPr>
      </w:pPr>
    </w:p>
    <w:p w:rsidR="00161553" w14:paraId="44E584B4" w14:textId="77777777">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61553" w14:paraId="3420CE59" w14:textId="77777777">
      <w:pPr>
        <w:tabs>
          <w:tab w:val="left" w:pos="-720"/>
        </w:tabs>
        <w:suppressAutoHyphens/>
        <w:rPr>
          <w:rStyle w:val="a"/>
          <w:rFonts w:ascii="Univers" w:hAnsi="Univers"/>
        </w:rPr>
      </w:pPr>
    </w:p>
    <w:p w:rsidR="00161553" w14:paraId="699907D1" w14:textId="77777777">
      <w:pPr>
        <w:tabs>
          <w:tab w:val="left" w:pos="-720"/>
        </w:tabs>
        <w:suppressAutoHyphens/>
        <w:ind w:left="360"/>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61553" w14:paraId="2ECDD4D0" w14:textId="77777777">
      <w:pPr>
        <w:tabs>
          <w:tab w:val="left" w:pos="-720"/>
        </w:tabs>
        <w:suppressAutoHyphens/>
        <w:rPr>
          <w:rFonts w:ascii="Univers" w:hAnsi="Univers"/>
        </w:rPr>
      </w:pPr>
    </w:p>
    <w:p w:rsidR="00A81A3D" w:rsidRPr="00E813CE" w:rsidP="00A81A3D" w14:paraId="2969FB04" w14:textId="2ED6B892">
      <w:pPr>
        <w:pStyle w:val="BodyText"/>
        <w:rPr>
          <w:rFonts w:ascii="Times New Roman" w:hAnsi="Times New Roman"/>
          <w:b/>
          <w:bCs/>
        </w:rPr>
      </w:pPr>
      <w:r w:rsidRPr="00E813CE">
        <w:rPr>
          <w:rFonts w:ascii="Times New Roman" w:hAnsi="Times New Roman"/>
          <w:b/>
          <w:bCs/>
        </w:rPr>
        <w:t xml:space="preserve">Notices for the 60 day and </w:t>
      </w:r>
      <w:r w:rsidRPr="00E813CE" w:rsidR="002C40ED">
        <w:rPr>
          <w:rFonts w:ascii="Times New Roman" w:hAnsi="Times New Roman"/>
          <w:b/>
          <w:bCs/>
        </w:rPr>
        <w:t>30-day</w:t>
      </w:r>
      <w:r w:rsidRPr="00E813CE">
        <w:rPr>
          <w:rFonts w:ascii="Times New Roman" w:hAnsi="Times New Roman"/>
          <w:b/>
          <w:bCs/>
        </w:rPr>
        <w:t xml:space="preserve"> comment period will be published.</w:t>
      </w:r>
    </w:p>
    <w:p w:rsidR="00161553" w14:paraId="61CF9EEB" w14:textId="77777777">
      <w:pPr>
        <w:tabs>
          <w:tab w:val="left" w:pos="-720"/>
        </w:tabs>
        <w:suppressAutoHyphens/>
        <w:rPr>
          <w:rFonts w:ascii="Univers" w:hAnsi="Univers"/>
        </w:rPr>
      </w:pPr>
    </w:p>
    <w:p w:rsidR="00161553" w14:paraId="75108EBC" w14:textId="77777777">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161553" w14:paraId="1740BBAF" w14:textId="77777777">
      <w:pPr>
        <w:tabs>
          <w:tab w:val="left" w:pos="-720"/>
        </w:tabs>
        <w:suppressAutoHyphens/>
        <w:rPr>
          <w:rFonts w:ascii="Univers" w:hAnsi="Univers"/>
        </w:rPr>
      </w:pPr>
    </w:p>
    <w:p w:rsidR="00A81A3D" w:rsidRPr="00E813CE" w:rsidP="00A81A3D" w14:paraId="296CE5F1" w14:textId="77777777">
      <w:pPr>
        <w:tabs>
          <w:tab w:val="left" w:pos="-720"/>
        </w:tabs>
        <w:suppressAutoHyphens/>
        <w:rPr>
          <w:rFonts w:ascii="Times New Roman" w:hAnsi="Times New Roman"/>
          <w:b/>
          <w:bCs/>
        </w:rPr>
      </w:pPr>
      <w:r w:rsidRPr="00E813CE">
        <w:rPr>
          <w:rFonts w:ascii="Times New Roman" w:hAnsi="Times New Roman"/>
          <w:b/>
          <w:bCs/>
        </w:rPr>
        <w:t>There will be no payment or gift to respondents.</w:t>
      </w:r>
    </w:p>
    <w:p w:rsidR="00161553" w14:paraId="05C485A7" w14:textId="77777777">
      <w:pPr>
        <w:tabs>
          <w:tab w:val="left" w:pos="-720"/>
        </w:tabs>
        <w:suppressAutoHyphens/>
        <w:rPr>
          <w:rFonts w:ascii="Univers" w:hAnsi="Univers"/>
        </w:rPr>
      </w:pPr>
    </w:p>
    <w:p w:rsidR="00161553" w14:paraId="5F480A9E" w14:textId="77777777">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161553" w14:paraId="69CC3D04" w14:textId="77777777">
      <w:pPr>
        <w:tabs>
          <w:tab w:val="left" w:pos="-720"/>
        </w:tabs>
        <w:suppressAutoHyphens/>
        <w:rPr>
          <w:rFonts w:ascii="Univers" w:hAnsi="Univers"/>
        </w:rPr>
      </w:pPr>
    </w:p>
    <w:p w:rsidR="00A81A3D" w:rsidRPr="00E813CE" w:rsidP="00A81A3D" w14:paraId="5B4DB8B0" w14:textId="3D15FC6E">
      <w:pPr>
        <w:pStyle w:val="BodyTextIndent2"/>
        <w:ind w:left="0"/>
        <w:rPr>
          <w:rFonts w:ascii="Times New Roman" w:hAnsi="Times New Roman"/>
          <w:b/>
          <w:bCs/>
        </w:rPr>
      </w:pPr>
      <w:r w:rsidRPr="00E813CE">
        <w:rPr>
          <w:rFonts w:ascii="Times New Roman" w:hAnsi="Times New Roman"/>
          <w:b/>
          <w:bCs/>
        </w:rPr>
        <w:t xml:space="preserve">No assurance of confidentiality is provided specifically for the information collected for compliance with the GEPA Section 427 provision. </w:t>
      </w:r>
      <w:r w:rsidR="009E0DFE">
        <w:rPr>
          <w:rFonts w:ascii="Times New Roman" w:hAnsi="Times New Roman"/>
          <w:b/>
          <w:bCs/>
        </w:rPr>
        <w:t>Consistent with agency practice, statements may be publicly released, for example, as part of successful discretionary grant applications.</w:t>
      </w:r>
      <w:r w:rsidRPr="00E813CE">
        <w:rPr>
          <w:rFonts w:ascii="Times New Roman" w:hAnsi="Times New Roman"/>
          <w:b/>
          <w:bCs/>
        </w:rPr>
        <w:t xml:space="preserve"> </w:t>
      </w:r>
    </w:p>
    <w:p w:rsidR="00161553" w14:paraId="78979DE9" w14:textId="77777777">
      <w:pPr>
        <w:tabs>
          <w:tab w:val="left" w:pos="-720"/>
        </w:tabs>
        <w:suppressAutoHyphens/>
        <w:rPr>
          <w:rFonts w:ascii="Univers" w:hAnsi="Univers"/>
        </w:rPr>
      </w:pPr>
    </w:p>
    <w:p w:rsidR="00161553" w14:paraId="6B91EDC6" w14:textId="77777777">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5D8D" w14:paraId="585BC821" w14:textId="77777777">
      <w:pPr>
        <w:tabs>
          <w:tab w:val="left" w:pos="-720"/>
        </w:tabs>
        <w:suppressAutoHyphens/>
        <w:rPr>
          <w:rFonts w:ascii="Univers" w:hAnsi="Univers"/>
        </w:rPr>
      </w:pPr>
    </w:p>
    <w:p w:rsidR="00A81A3D" w:rsidRPr="00E813CE" w:rsidP="00A81A3D" w14:paraId="541975ED" w14:textId="77777777">
      <w:pPr>
        <w:pStyle w:val="BodyTextIndent2"/>
        <w:ind w:left="0"/>
        <w:rPr>
          <w:rFonts w:ascii="Times New Roman" w:hAnsi="Times New Roman"/>
          <w:b/>
          <w:bCs/>
        </w:rPr>
      </w:pPr>
      <w:r w:rsidRPr="00E813CE">
        <w:rPr>
          <w:rFonts w:ascii="Times New Roman" w:hAnsi="Times New Roman"/>
          <w:b/>
          <w:bCs/>
        </w:rPr>
        <w:t>The GEPA Section 427 provision does not require the respondent to provide information of a sensitive nature.</w:t>
      </w:r>
    </w:p>
    <w:p w:rsidR="00161553" w14:paraId="6FCDDA10" w14:textId="77777777">
      <w:pPr>
        <w:tabs>
          <w:tab w:val="left" w:pos="-720"/>
        </w:tabs>
        <w:suppressAutoHyphens/>
        <w:rPr>
          <w:rFonts w:ascii="Univers" w:hAnsi="Univers"/>
        </w:rPr>
      </w:pPr>
    </w:p>
    <w:p w:rsidR="00161553" w14:paraId="47339744" w14:textId="32103C56">
      <w:pPr>
        <w:tabs>
          <w:tab w:val="left" w:pos="-720"/>
        </w:tabs>
        <w:suppressAutoHyphens/>
        <w:rPr>
          <w:rStyle w:val="a"/>
          <w:rFonts w:ascii="Univers" w:hAnsi="Univers"/>
        </w:rPr>
      </w:pPr>
      <w:r>
        <w:rPr>
          <w:rFonts w:ascii="Univers" w:hAnsi="Univers"/>
        </w:rPr>
        <w:t xml:space="preserve">12. </w:t>
      </w:r>
      <w:r>
        <w:rPr>
          <w:rStyle w:val="a"/>
          <w:rFonts w:ascii="Univers" w:hAnsi="Univers"/>
        </w:rPr>
        <w:t xml:space="preserve">Provide estimates of the hour burden of the collection of information.  The statement </w:t>
      </w:r>
      <w:r w:rsidR="002C40ED">
        <w:rPr>
          <w:rStyle w:val="a"/>
          <w:rFonts w:ascii="Univers" w:hAnsi="Univers"/>
        </w:rPr>
        <w:t>should:</w:t>
      </w:r>
    </w:p>
    <w:p w:rsidR="00161553" w14:paraId="213EE47F" w14:textId="77777777">
      <w:pPr>
        <w:tabs>
          <w:tab w:val="left" w:pos="-720"/>
        </w:tabs>
        <w:suppressAutoHyphens/>
        <w:rPr>
          <w:rStyle w:val="a"/>
          <w:rFonts w:ascii="Univers" w:hAnsi="Univers"/>
        </w:rPr>
      </w:pPr>
    </w:p>
    <w:p w:rsidR="00161553" w14:paraId="04D098FC" w14:textId="77777777">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1553" w14:paraId="51899B8A" w14:textId="77777777">
      <w:pPr>
        <w:tabs>
          <w:tab w:val="left" w:pos="-720"/>
          <w:tab w:val="left" w:pos="1247"/>
        </w:tabs>
        <w:suppressAutoHyphens/>
        <w:ind w:left="700"/>
        <w:rPr>
          <w:rStyle w:val="a"/>
          <w:rFonts w:ascii="Univers" w:hAnsi="Univers"/>
        </w:rPr>
      </w:pPr>
    </w:p>
    <w:p w:rsidR="00161553" w14:paraId="2720EC7A" w14:textId="61613CEE">
      <w:pPr>
        <w:numPr>
          <w:ilvl w:val="0"/>
          <w:numId w:val="7"/>
        </w:numPr>
        <w:tabs>
          <w:tab w:val="left" w:pos="-720"/>
          <w:tab w:val="left" w:pos="1247"/>
        </w:tabs>
        <w:suppressAutoHyphens/>
        <w:rPr>
          <w:rStyle w:val="a"/>
          <w:rFonts w:ascii="Univers" w:hAnsi="Univers"/>
        </w:rPr>
      </w:pPr>
      <w:r>
        <w:rPr>
          <w:rStyle w:val="a"/>
          <w:rFonts w:ascii="Univers" w:hAnsi="Univers"/>
        </w:rPr>
        <w:t xml:space="preserve">If this request for approval covers more than one form, provide separate hour burden estimates for each </w:t>
      </w:r>
      <w:r w:rsidR="002C40ED">
        <w:rPr>
          <w:rStyle w:val="a"/>
          <w:rFonts w:ascii="Univers" w:hAnsi="Univers"/>
        </w:rPr>
        <w:t>form,</w:t>
      </w:r>
      <w:r>
        <w:rPr>
          <w:rStyle w:val="a"/>
          <w:rFonts w:ascii="Univers" w:hAnsi="Univers"/>
        </w:rPr>
        <w:t xml:space="preserve"> and aggregate the hour burdens in item 16 of IC Data Part 1.</w:t>
      </w:r>
    </w:p>
    <w:p w:rsidR="00161553" w14:paraId="351CDB03" w14:textId="77777777">
      <w:pPr>
        <w:tabs>
          <w:tab w:val="left" w:pos="-720"/>
          <w:tab w:val="left" w:pos="1247"/>
        </w:tabs>
        <w:suppressAutoHyphens/>
        <w:rPr>
          <w:rStyle w:val="a"/>
          <w:rFonts w:ascii="Univers" w:hAnsi="Univers"/>
        </w:rPr>
      </w:pPr>
    </w:p>
    <w:p w:rsidR="00161553" w14:paraId="2F0AE200" w14:textId="77777777">
      <w:pPr>
        <w:tabs>
          <w:tab w:val="left" w:pos="-720"/>
          <w:tab w:val="left" w:pos="1247"/>
        </w:tabs>
        <w:suppressAutoHyphens/>
        <w:ind w:left="700"/>
        <w:rPr>
          <w:rStyle w:val="a"/>
          <w:rFonts w:ascii="Univers" w:hAnsi="Univers"/>
        </w:rPr>
      </w:pPr>
    </w:p>
    <w:p w:rsidR="00161553" w14:paraId="4F8CE0A8" w14:textId="77777777">
      <w:pPr>
        <w:numPr>
          <w:ilvl w:val="0"/>
          <w:numId w:val="7"/>
        </w:numPr>
        <w:tabs>
          <w:tab w:val="left" w:pos="-720"/>
          <w:tab w:val="left" w:pos="1247"/>
        </w:tabs>
        <w:suppressAutoHyphens/>
        <w:rPr>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61553" w14:paraId="6A9371E2" w14:textId="77777777">
      <w:pPr>
        <w:suppressAutoHyphens/>
        <w:rPr>
          <w:rFonts w:ascii="Univers" w:hAnsi="Univers"/>
        </w:rPr>
      </w:pPr>
    </w:p>
    <w:p w:rsidR="00507FE0" w:rsidRPr="00507FE0" w:rsidP="00507FE0" w14:paraId="12FD1F4D" w14:textId="51D442E8">
      <w:pPr>
        <w:pStyle w:val="xmsonormal"/>
        <w:rPr>
          <w:sz w:val="24"/>
          <w:szCs w:val="24"/>
        </w:rPr>
      </w:pPr>
      <w:r w:rsidRPr="00507FE0">
        <w:rPr>
          <w:rFonts w:ascii="Times New Roman" w:hAnsi="Times New Roman" w:cs="Times New Roman"/>
          <w:b/>
          <w:bCs/>
          <w:sz w:val="24"/>
          <w:szCs w:val="24"/>
        </w:rPr>
        <w:t xml:space="preserve">The estimated burden of this information collection is an average of 3 hours (H).  The previous estimated burden ranged from 1-3 hours with an average of 1.5 hours for a narrative response to one question.  The estimated burden hour increase is attributed to adding the </w:t>
      </w:r>
      <w:r w:rsidR="00B40127">
        <w:rPr>
          <w:rFonts w:ascii="Times New Roman" w:hAnsi="Times New Roman" w:cs="Times New Roman"/>
          <w:b/>
          <w:bCs/>
          <w:sz w:val="24"/>
          <w:szCs w:val="24"/>
        </w:rPr>
        <w:t>three</w:t>
      </w:r>
      <w:r w:rsidRPr="00507FE0">
        <w:rPr>
          <w:rFonts w:ascii="Times New Roman" w:hAnsi="Times New Roman" w:cs="Times New Roman"/>
          <w:b/>
          <w:bCs/>
          <w:sz w:val="24"/>
          <w:szCs w:val="24"/>
        </w:rPr>
        <w:t xml:space="preserve"> new narrative questions.</w:t>
      </w:r>
    </w:p>
    <w:p w:rsidR="002D6182" w:rsidRPr="002D6182" w:rsidP="002D6182" w14:paraId="5D12C9DF" w14:textId="77777777">
      <w:pPr>
        <w:tabs>
          <w:tab w:val="left" w:pos="-720"/>
        </w:tabs>
        <w:suppressAutoHyphens/>
        <w:rPr>
          <w:rFonts w:ascii="Times New Roman" w:hAnsi="Times New Roman"/>
          <w:b/>
          <w:bCs/>
        </w:rPr>
      </w:pPr>
      <w:r w:rsidRPr="002D6182">
        <w:rPr>
          <w:rFonts w:ascii="Times New Roman" w:hAnsi="Times New Roman"/>
          <w:b/>
          <w:bCs/>
        </w:rPr>
        <w:t xml:space="preserve"> </w:t>
      </w:r>
    </w:p>
    <w:p w:rsidR="00591298" w:rsidP="54391792" w14:paraId="67F0582C" w14:textId="774DFE6B">
      <w:pPr>
        <w:suppressAutoHyphens/>
        <w:rPr>
          <w:rFonts w:ascii="Times New Roman" w:hAnsi="Times New Roman"/>
          <w:b/>
          <w:bCs/>
        </w:rPr>
      </w:pPr>
      <w:r w:rsidRPr="7CF6B467">
        <w:rPr>
          <w:rFonts w:ascii="Times New Roman" w:hAnsi="Times New Roman"/>
          <w:b/>
          <w:bCs/>
        </w:rPr>
        <w:t>The previous respondent number from FY 2019 included approximately 5,976 new discretionary grant respondents and 7,503 new formula grant respondents for a total of 13,479 new grant respondents.  This calculate</w:t>
      </w:r>
      <w:r w:rsidR="008345D1">
        <w:rPr>
          <w:rFonts w:ascii="Times New Roman" w:hAnsi="Times New Roman"/>
          <w:b/>
          <w:bCs/>
        </w:rPr>
        <w:t>d</w:t>
      </w:r>
      <w:r w:rsidRPr="7CF6B467">
        <w:rPr>
          <w:rFonts w:ascii="Times New Roman" w:hAnsi="Times New Roman"/>
          <w:b/>
          <w:bCs/>
        </w:rPr>
        <w:t xml:space="preserve"> to 13,479 x 1.5 Hours = 20,219 (H).  The total number of respondents for FY 2021 </w:t>
      </w:r>
      <w:r w:rsidRPr="0DAA6ECB" w:rsidR="0A736581">
        <w:rPr>
          <w:rFonts w:ascii="Times New Roman" w:hAnsi="Times New Roman"/>
          <w:b/>
          <w:bCs/>
        </w:rPr>
        <w:t>was</w:t>
      </w:r>
      <w:r w:rsidRPr="7CF6B467">
        <w:rPr>
          <w:rFonts w:ascii="Times New Roman" w:hAnsi="Times New Roman"/>
          <w:b/>
          <w:bCs/>
        </w:rPr>
        <w:t xml:space="preserve"> estimated at 8,357 new discretionary grant respondents and 7,657 new formula grant respondents, for a total of 16,014 new grant respondents.  </w:t>
      </w:r>
    </w:p>
    <w:p w:rsidR="00591298" w:rsidP="54391792" w14:paraId="00125BD8" w14:textId="77777777">
      <w:pPr>
        <w:suppressAutoHyphens/>
        <w:rPr>
          <w:rFonts w:ascii="Times New Roman" w:hAnsi="Times New Roman"/>
          <w:b/>
          <w:bCs/>
        </w:rPr>
      </w:pPr>
    </w:p>
    <w:p w:rsidR="002D6182" w:rsidP="54391792" w14:paraId="4195293D" w14:textId="6BC9FAEF">
      <w:pPr>
        <w:suppressAutoHyphens/>
        <w:rPr>
          <w:rFonts w:ascii="Times New Roman" w:hAnsi="Times New Roman"/>
          <w:b/>
          <w:bCs/>
        </w:rPr>
      </w:pPr>
      <w:r>
        <w:rPr>
          <w:rFonts w:ascii="Times New Roman" w:hAnsi="Times New Roman"/>
          <w:b/>
          <w:bCs/>
        </w:rPr>
        <w:t>As shown</w:t>
      </w:r>
      <w:r w:rsidR="002463CE">
        <w:rPr>
          <w:rFonts w:ascii="Times New Roman" w:hAnsi="Times New Roman"/>
          <w:b/>
          <w:bCs/>
        </w:rPr>
        <w:t xml:space="preserve"> in the </w:t>
      </w:r>
      <w:r w:rsidR="003A2525">
        <w:rPr>
          <w:rFonts w:ascii="Times New Roman" w:hAnsi="Times New Roman"/>
          <w:b/>
          <w:bCs/>
        </w:rPr>
        <w:t>below table, w</w:t>
      </w:r>
      <w:r w:rsidRPr="7CF6B467">
        <w:rPr>
          <w:rFonts w:ascii="Times New Roman" w:hAnsi="Times New Roman"/>
          <w:b/>
          <w:bCs/>
        </w:rPr>
        <w:t xml:space="preserve">e expect </w:t>
      </w:r>
      <w:r w:rsidRPr="769D46AD">
        <w:rPr>
          <w:rFonts w:ascii="Times New Roman" w:hAnsi="Times New Roman"/>
          <w:b/>
          <w:bCs/>
        </w:rPr>
        <w:t>a</w:t>
      </w:r>
      <w:r w:rsidRPr="7CF6B467">
        <w:rPr>
          <w:rFonts w:ascii="Times New Roman" w:hAnsi="Times New Roman"/>
          <w:b/>
          <w:bCs/>
        </w:rPr>
        <w:t xml:space="preserve"> </w:t>
      </w:r>
      <w:r w:rsidR="004D64A5">
        <w:rPr>
          <w:rFonts w:ascii="Times New Roman" w:hAnsi="Times New Roman"/>
          <w:b/>
          <w:bCs/>
        </w:rPr>
        <w:t>de</w:t>
      </w:r>
      <w:r w:rsidRPr="7CF6B467" w:rsidR="004D64A5">
        <w:rPr>
          <w:rFonts w:ascii="Times New Roman" w:hAnsi="Times New Roman"/>
          <w:b/>
          <w:bCs/>
        </w:rPr>
        <w:t xml:space="preserve">crease </w:t>
      </w:r>
      <w:r w:rsidRPr="3659E3D3">
        <w:rPr>
          <w:rFonts w:ascii="Times New Roman" w:hAnsi="Times New Roman"/>
          <w:b/>
          <w:bCs/>
        </w:rPr>
        <w:t xml:space="preserve">for </w:t>
      </w:r>
      <w:r w:rsidRPr="7CF6B467">
        <w:rPr>
          <w:rFonts w:ascii="Times New Roman" w:hAnsi="Times New Roman"/>
          <w:b/>
          <w:bCs/>
        </w:rPr>
        <w:t>FY 202</w:t>
      </w:r>
      <w:r w:rsidRPr="7CF6B467" w:rsidR="007842DC">
        <w:rPr>
          <w:rFonts w:ascii="Times New Roman" w:hAnsi="Times New Roman"/>
          <w:b/>
          <w:bCs/>
        </w:rPr>
        <w:t>2</w:t>
      </w:r>
      <w:r w:rsidRPr="7CF6B467">
        <w:rPr>
          <w:rFonts w:ascii="Times New Roman" w:hAnsi="Times New Roman"/>
          <w:b/>
          <w:bCs/>
        </w:rPr>
        <w:t>-202</w:t>
      </w:r>
      <w:r w:rsidRPr="7CF6B467" w:rsidR="007842DC">
        <w:rPr>
          <w:rFonts w:ascii="Times New Roman" w:hAnsi="Times New Roman"/>
          <w:b/>
          <w:bCs/>
        </w:rPr>
        <w:t>5</w:t>
      </w:r>
      <w:r w:rsidRPr="7CF6B467">
        <w:rPr>
          <w:rFonts w:ascii="Times New Roman" w:hAnsi="Times New Roman"/>
          <w:b/>
          <w:bCs/>
        </w:rPr>
        <w:t>.</w:t>
      </w:r>
      <w:r w:rsidRPr="79124A63">
        <w:rPr>
          <w:rFonts w:ascii="Times New Roman" w:hAnsi="Times New Roman"/>
          <w:b/>
          <w:bCs/>
        </w:rPr>
        <w:t xml:space="preserve"> Due to the revisions of the form and</w:t>
      </w:r>
      <w:r w:rsidR="004D64A5">
        <w:rPr>
          <w:rFonts w:ascii="Times New Roman" w:hAnsi="Times New Roman"/>
          <w:b/>
          <w:bCs/>
        </w:rPr>
        <w:t xml:space="preserve"> the exclusion of a few large </w:t>
      </w:r>
      <w:r w:rsidR="006D5E89">
        <w:rPr>
          <w:rFonts w:ascii="Times New Roman" w:hAnsi="Times New Roman"/>
          <w:b/>
          <w:bCs/>
        </w:rPr>
        <w:t xml:space="preserve">Department-administered formula grant </w:t>
      </w:r>
      <w:r w:rsidR="004D64A5">
        <w:rPr>
          <w:rFonts w:ascii="Times New Roman" w:hAnsi="Times New Roman"/>
          <w:b/>
          <w:bCs/>
        </w:rPr>
        <w:t>programs that have their own information collection to address GEPA Section 427 provision,</w:t>
      </w:r>
      <w:r w:rsidRPr="79124A63">
        <w:rPr>
          <w:rFonts w:ascii="Times New Roman" w:hAnsi="Times New Roman"/>
          <w:b/>
          <w:bCs/>
        </w:rPr>
        <w:t xml:space="preserve"> it is estimated that the total annualized number of respondents will be </w:t>
      </w:r>
      <w:r w:rsidR="00DE192B">
        <w:rPr>
          <w:rFonts w:ascii="Times New Roman" w:hAnsi="Times New Roman"/>
          <w:b/>
          <w:bCs/>
        </w:rPr>
        <w:t>12,816</w:t>
      </w:r>
      <w:r w:rsidRPr="79124A63">
        <w:rPr>
          <w:rFonts w:ascii="Times New Roman" w:hAnsi="Times New Roman"/>
          <w:b/>
          <w:bCs/>
        </w:rPr>
        <w:t xml:space="preserve"> and the total annualized burden hours will be </w:t>
      </w:r>
      <w:r w:rsidR="00DE192B">
        <w:rPr>
          <w:rFonts w:ascii="Times New Roman" w:hAnsi="Times New Roman"/>
          <w:b/>
          <w:bCs/>
        </w:rPr>
        <w:t>38,448</w:t>
      </w:r>
      <w:r w:rsidRPr="79124A63">
        <w:rPr>
          <w:rFonts w:ascii="Times New Roman" w:hAnsi="Times New Roman"/>
          <w:b/>
          <w:bCs/>
        </w:rPr>
        <w:t>.</w:t>
      </w:r>
      <w:r w:rsidR="0066580E">
        <w:rPr>
          <w:rFonts w:ascii="Times New Roman" w:hAnsi="Times New Roman"/>
          <w:b/>
          <w:bCs/>
        </w:rPr>
        <w:t xml:space="preserve"> </w:t>
      </w:r>
    </w:p>
    <w:p w:rsidR="00FA3162" w:rsidP="6BE3A688" w14:paraId="2E77AD21" w14:textId="5CB7DBD1">
      <w:pPr>
        <w:rPr>
          <w:rFonts w:ascii="Times New Roman" w:hAnsi="Times New Roman"/>
          <w:b/>
          <w:bCs/>
          <w:color w:val="000000"/>
        </w:rPr>
      </w:pPr>
    </w:p>
    <w:p w:rsidR="00D02427" w:rsidRPr="00E364EB" w:rsidP="00D02427" w14:paraId="2F2B1A00" w14:textId="2B8528B7">
      <w:pPr>
        <w:spacing w:after="200"/>
        <w:jc w:val="center"/>
        <w:rPr>
          <w:rFonts w:ascii="Times New Roman" w:hAnsi="Times New Roman"/>
          <w:b/>
          <w:bCs/>
          <w:color w:val="000000"/>
          <w:szCs w:val="24"/>
          <w:u w:val="single"/>
        </w:rPr>
      </w:pPr>
      <w:r w:rsidRPr="00E364EB">
        <w:rPr>
          <w:rFonts w:ascii="Times New Roman" w:hAnsi="Times New Roman"/>
          <w:b/>
          <w:bCs/>
          <w:color w:val="000000"/>
          <w:szCs w:val="24"/>
          <w:u w:val="single"/>
        </w:rPr>
        <w:t>Estimated Annual Burden and Respondent Costs Table</w:t>
      </w:r>
    </w:p>
    <w:tbl>
      <w:tblPr>
        <w:tblpPr w:leftFromText="180" w:rightFromText="180" w:vertAnchor="text" w:tblpXSpec="center"/>
        <w:tblW w:w="8030" w:type="dxa"/>
        <w:tblCellMar>
          <w:left w:w="0" w:type="dxa"/>
          <w:right w:w="0" w:type="dxa"/>
        </w:tblCellMar>
        <w:tblLook w:val="04A0"/>
      </w:tblPr>
      <w:tblGrid>
        <w:gridCol w:w="1470"/>
        <w:gridCol w:w="1523"/>
        <w:gridCol w:w="1177"/>
        <w:gridCol w:w="990"/>
        <w:gridCol w:w="1430"/>
        <w:gridCol w:w="1440"/>
      </w:tblGrid>
      <w:tr w14:paraId="5B9486BF" w14:textId="77777777" w:rsidTr="00E364EB">
        <w:tblPrEx>
          <w:tblW w:w="8030" w:type="dxa"/>
          <w:tblCellMar>
            <w:left w:w="0" w:type="dxa"/>
            <w:right w:w="0" w:type="dxa"/>
          </w:tblCellMar>
          <w:tblLook w:val="04A0"/>
        </w:tblPrEx>
        <w:trPr>
          <w:tblHeader/>
        </w:trPr>
        <w:tc>
          <w:tcPr>
            <w:tcW w:w="147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362A334C" w14:textId="77777777">
            <w:pPr>
              <w:suppressAutoHyphens/>
              <w:rPr>
                <w:rFonts w:ascii="Times New Roman" w:hAnsi="Times New Roman"/>
                <w:b/>
                <w:bCs/>
              </w:rPr>
            </w:pPr>
            <w:r w:rsidRPr="00DA485E">
              <w:rPr>
                <w:rFonts w:ascii="Times New Roman" w:hAnsi="Times New Roman"/>
                <w:b/>
                <w:bCs/>
              </w:rPr>
              <w:t>Information Activity Year</w:t>
            </w:r>
          </w:p>
        </w:tc>
        <w:tc>
          <w:tcPr>
            <w:tcW w:w="1523"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0BFEB265" w14:textId="77777777">
            <w:pPr>
              <w:suppressAutoHyphens/>
              <w:rPr>
                <w:rFonts w:ascii="Times New Roman" w:hAnsi="Times New Roman"/>
                <w:b/>
                <w:bCs/>
              </w:rPr>
            </w:pPr>
            <w:r w:rsidRPr="00DA485E">
              <w:rPr>
                <w:rFonts w:ascii="Times New Roman" w:hAnsi="Times New Roman"/>
                <w:b/>
                <w:bCs/>
              </w:rPr>
              <w:t>Number of Respondents</w:t>
            </w:r>
          </w:p>
        </w:tc>
        <w:tc>
          <w:tcPr>
            <w:tcW w:w="1177"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21614B05" w14:textId="77777777">
            <w:pPr>
              <w:suppressAutoHyphens/>
              <w:rPr>
                <w:rFonts w:ascii="Times New Roman" w:hAnsi="Times New Roman"/>
                <w:b/>
                <w:bCs/>
              </w:rPr>
            </w:pPr>
            <w:r w:rsidRPr="00DA485E">
              <w:rPr>
                <w:rFonts w:ascii="Times New Roman" w:hAnsi="Times New Roman"/>
                <w:b/>
                <w:bCs/>
              </w:rPr>
              <w:t>Average Burden Hours per Response</w:t>
            </w:r>
          </w:p>
        </w:tc>
        <w:tc>
          <w:tcPr>
            <w:tcW w:w="99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6F33FD5E" w14:textId="77777777">
            <w:pPr>
              <w:suppressAutoHyphens/>
              <w:rPr>
                <w:rFonts w:ascii="Times New Roman" w:hAnsi="Times New Roman"/>
                <w:b/>
                <w:bCs/>
              </w:rPr>
            </w:pPr>
            <w:r w:rsidRPr="00DA485E">
              <w:rPr>
                <w:rFonts w:ascii="Times New Roman" w:hAnsi="Times New Roman"/>
                <w:b/>
                <w:bCs/>
              </w:rPr>
              <w:t>Total Annual Burden Hours</w:t>
            </w:r>
          </w:p>
        </w:tc>
        <w:tc>
          <w:tcPr>
            <w:tcW w:w="143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0E91FC45" w14:textId="2D2925A4">
            <w:pPr>
              <w:suppressAutoHyphens/>
              <w:rPr>
                <w:rFonts w:ascii="Times New Roman" w:hAnsi="Times New Roman"/>
                <w:b/>
                <w:bCs/>
              </w:rPr>
            </w:pPr>
            <w:r w:rsidRPr="00DA485E">
              <w:rPr>
                <w:rFonts w:ascii="Times New Roman" w:hAnsi="Times New Roman"/>
                <w:b/>
                <w:bCs/>
              </w:rPr>
              <w:t>Estimated Respondent Average Hourly Wage</w:t>
            </w:r>
            <w:r w:rsidR="00246CEF">
              <w:rPr>
                <w:rFonts w:ascii="Times New Roman" w:hAnsi="Times New Roman"/>
                <w:b/>
                <w:bCs/>
              </w:rPr>
              <w:t xml:space="preserve"> (3%</w:t>
            </w:r>
            <w:r w:rsidR="00277F0F">
              <w:rPr>
                <w:rFonts w:ascii="Times New Roman" w:hAnsi="Times New Roman"/>
                <w:b/>
                <w:bCs/>
              </w:rPr>
              <w:t xml:space="preserve"> yearly increase)</w:t>
            </w:r>
          </w:p>
        </w:tc>
        <w:tc>
          <w:tcPr>
            <w:tcW w:w="144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677055B2" w14:textId="77777777">
            <w:pPr>
              <w:suppressAutoHyphens/>
              <w:rPr>
                <w:rFonts w:ascii="Times New Roman" w:hAnsi="Times New Roman"/>
                <w:b/>
                <w:bCs/>
              </w:rPr>
            </w:pPr>
            <w:r w:rsidRPr="00DA485E">
              <w:rPr>
                <w:rFonts w:ascii="Times New Roman" w:hAnsi="Times New Roman"/>
                <w:b/>
                <w:bCs/>
              </w:rPr>
              <w:t>Total Annual Costs (hourly wage x total burden hours)</w:t>
            </w:r>
          </w:p>
        </w:tc>
      </w:tr>
      <w:tr w14:paraId="18AC8C10" w14:textId="77777777" w:rsidTr="00E364EB">
        <w:tblPrEx>
          <w:tblW w:w="8030" w:type="dxa"/>
          <w:tblCellMar>
            <w:left w:w="0" w:type="dxa"/>
            <w:right w:w="0" w:type="dxa"/>
          </w:tblCellMar>
          <w:tblLook w:val="04A0"/>
        </w:tblPrEx>
        <w:tc>
          <w:tcPr>
            <w:tcW w:w="14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6C023B9B" w14:textId="77777777">
            <w:pPr>
              <w:suppressAutoHyphens/>
              <w:rPr>
                <w:rFonts w:ascii="Times New Roman" w:hAnsi="Times New Roman"/>
                <w:b/>
                <w:bCs/>
              </w:rPr>
            </w:pPr>
            <w:r w:rsidRPr="00DA485E">
              <w:rPr>
                <w:rFonts w:ascii="Times New Roman" w:hAnsi="Times New Roman"/>
                <w:b/>
                <w:bCs/>
              </w:rPr>
              <w:t>FY2022-23</w:t>
            </w:r>
          </w:p>
        </w:tc>
        <w:tc>
          <w:tcPr>
            <w:tcW w:w="1523"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2CB58A91" w14:textId="104B2A37">
            <w:pPr>
              <w:suppressAutoHyphens/>
              <w:rPr>
                <w:rFonts w:ascii="Times New Roman" w:hAnsi="Times New Roman"/>
                <w:b/>
                <w:bCs/>
              </w:rPr>
            </w:pPr>
            <w:r>
              <w:rPr>
                <w:rFonts w:ascii="Times New Roman" w:hAnsi="Times New Roman"/>
                <w:b/>
                <w:bCs/>
              </w:rPr>
              <w:t>11,548</w:t>
            </w:r>
          </w:p>
        </w:tc>
        <w:tc>
          <w:tcPr>
            <w:tcW w:w="1177"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2EC646A1" w14:textId="68CDC3C6">
            <w:pPr>
              <w:suppressAutoHyphens/>
              <w:rPr>
                <w:rFonts w:ascii="Times New Roman" w:hAnsi="Times New Roman"/>
                <w:b/>
                <w:bCs/>
              </w:rPr>
            </w:pPr>
            <w:r>
              <w:rPr>
                <w:rFonts w:ascii="Times New Roman" w:hAnsi="Times New Roman"/>
                <w:b/>
                <w:bCs/>
              </w:rPr>
              <w:t>3</w:t>
            </w:r>
          </w:p>
        </w:tc>
        <w:tc>
          <w:tcPr>
            <w:tcW w:w="99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07905334" w14:textId="5D57E273">
            <w:pPr>
              <w:suppressAutoHyphens/>
              <w:rPr>
                <w:rFonts w:ascii="Times New Roman" w:hAnsi="Times New Roman"/>
                <w:b/>
                <w:bCs/>
              </w:rPr>
            </w:pPr>
            <w:r>
              <w:rPr>
                <w:rFonts w:ascii="Times New Roman" w:hAnsi="Times New Roman"/>
                <w:b/>
                <w:bCs/>
              </w:rPr>
              <w:t>34,644</w:t>
            </w:r>
          </w:p>
        </w:tc>
        <w:tc>
          <w:tcPr>
            <w:tcW w:w="14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46D494A8" w14:textId="3C4B803B">
            <w:pPr>
              <w:suppressAutoHyphens/>
              <w:rPr>
                <w:rFonts w:ascii="Times New Roman" w:hAnsi="Times New Roman"/>
                <w:b/>
                <w:bCs/>
              </w:rPr>
            </w:pPr>
            <w:r>
              <w:rPr>
                <w:rFonts w:ascii="Times New Roman" w:hAnsi="Times New Roman"/>
                <w:b/>
                <w:bCs/>
              </w:rPr>
              <w:t>$34.86</w:t>
            </w:r>
          </w:p>
        </w:tc>
        <w:tc>
          <w:tcPr>
            <w:tcW w:w="144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6457D5A8" w14:textId="24E1571A">
            <w:pPr>
              <w:suppressAutoHyphens/>
              <w:rPr>
                <w:rFonts w:ascii="Times New Roman" w:hAnsi="Times New Roman"/>
                <w:b/>
                <w:bCs/>
              </w:rPr>
            </w:pPr>
            <w:r>
              <w:rPr>
                <w:rFonts w:ascii="Times New Roman" w:hAnsi="Times New Roman"/>
                <w:b/>
                <w:bCs/>
              </w:rPr>
              <w:t>$</w:t>
            </w:r>
            <w:r w:rsidR="00485383">
              <w:rPr>
                <w:rFonts w:ascii="Times New Roman" w:hAnsi="Times New Roman"/>
                <w:b/>
                <w:bCs/>
              </w:rPr>
              <w:t>1,207,690</w:t>
            </w:r>
          </w:p>
        </w:tc>
      </w:tr>
      <w:tr w14:paraId="6D2F39E9" w14:textId="77777777" w:rsidTr="00E364EB">
        <w:tblPrEx>
          <w:tblW w:w="8030" w:type="dxa"/>
          <w:tblCellMar>
            <w:left w:w="0" w:type="dxa"/>
            <w:right w:w="0" w:type="dxa"/>
          </w:tblCellMar>
          <w:tblLook w:val="04A0"/>
        </w:tblPrEx>
        <w:tc>
          <w:tcPr>
            <w:tcW w:w="14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2E860938" w14:textId="77777777">
            <w:pPr>
              <w:suppressAutoHyphens/>
              <w:rPr>
                <w:rFonts w:ascii="Times New Roman" w:hAnsi="Times New Roman"/>
                <w:b/>
                <w:bCs/>
              </w:rPr>
            </w:pPr>
            <w:r w:rsidRPr="00DA485E">
              <w:rPr>
                <w:rFonts w:ascii="Times New Roman" w:hAnsi="Times New Roman"/>
                <w:b/>
                <w:bCs/>
              </w:rPr>
              <w:t>FY2023-24</w:t>
            </w:r>
          </w:p>
        </w:tc>
        <w:tc>
          <w:tcPr>
            <w:tcW w:w="1523"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671C8727" w14:textId="21395EB5">
            <w:pPr>
              <w:suppressAutoHyphens/>
              <w:rPr>
                <w:rFonts w:ascii="Times New Roman" w:hAnsi="Times New Roman"/>
                <w:b/>
                <w:bCs/>
              </w:rPr>
            </w:pPr>
            <w:r>
              <w:rPr>
                <w:rFonts w:ascii="Times New Roman" w:hAnsi="Times New Roman"/>
                <w:b/>
                <w:bCs/>
              </w:rPr>
              <w:t>12,816</w:t>
            </w:r>
          </w:p>
        </w:tc>
        <w:tc>
          <w:tcPr>
            <w:tcW w:w="1177"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77B62BFA" w14:textId="38DC78A5">
            <w:pPr>
              <w:suppressAutoHyphens/>
              <w:rPr>
                <w:rFonts w:ascii="Times New Roman" w:hAnsi="Times New Roman"/>
                <w:b/>
                <w:bCs/>
              </w:rPr>
            </w:pPr>
            <w:r>
              <w:rPr>
                <w:rFonts w:ascii="Times New Roman" w:hAnsi="Times New Roman"/>
                <w:b/>
                <w:bCs/>
              </w:rPr>
              <w:t>3</w:t>
            </w:r>
          </w:p>
        </w:tc>
        <w:tc>
          <w:tcPr>
            <w:tcW w:w="99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22C21E44" w14:textId="129224B3">
            <w:pPr>
              <w:suppressAutoHyphens/>
              <w:rPr>
                <w:rFonts w:ascii="Times New Roman" w:hAnsi="Times New Roman"/>
                <w:b/>
                <w:bCs/>
              </w:rPr>
            </w:pPr>
            <w:r>
              <w:rPr>
                <w:rFonts w:ascii="Times New Roman" w:hAnsi="Times New Roman"/>
                <w:b/>
                <w:bCs/>
              </w:rPr>
              <w:t>38,448</w:t>
            </w:r>
          </w:p>
        </w:tc>
        <w:tc>
          <w:tcPr>
            <w:tcW w:w="14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0C0FE7B4" w14:textId="25691F37">
            <w:pPr>
              <w:suppressAutoHyphens/>
              <w:rPr>
                <w:rFonts w:ascii="Times New Roman" w:hAnsi="Times New Roman"/>
                <w:b/>
                <w:bCs/>
              </w:rPr>
            </w:pPr>
            <w:r>
              <w:rPr>
                <w:rFonts w:ascii="Times New Roman" w:hAnsi="Times New Roman"/>
                <w:b/>
                <w:bCs/>
              </w:rPr>
              <w:t>$</w:t>
            </w:r>
            <w:r w:rsidR="005034B7">
              <w:rPr>
                <w:rFonts w:ascii="Times New Roman" w:hAnsi="Times New Roman"/>
                <w:b/>
                <w:bCs/>
              </w:rPr>
              <w:t>35.90</w:t>
            </w:r>
          </w:p>
        </w:tc>
        <w:tc>
          <w:tcPr>
            <w:tcW w:w="144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5938A56D" w14:textId="3F33BFF3">
            <w:pPr>
              <w:suppressAutoHyphens/>
              <w:rPr>
                <w:rFonts w:ascii="Times New Roman" w:hAnsi="Times New Roman"/>
                <w:b/>
                <w:bCs/>
              </w:rPr>
            </w:pPr>
            <w:r>
              <w:rPr>
                <w:rFonts w:ascii="Times New Roman" w:hAnsi="Times New Roman"/>
                <w:b/>
                <w:bCs/>
              </w:rPr>
              <w:t>$</w:t>
            </w:r>
            <w:r w:rsidR="00485383">
              <w:rPr>
                <w:rFonts w:ascii="Times New Roman" w:hAnsi="Times New Roman"/>
                <w:b/>
                <w:bCs/>
              </w:rPr>
              <w:t>1,380,</w:t>
            </w:r>
            <w:r w:rsidR="00DE192B">
              <w:rPr>
                <w:rFonts w:ascii="Times New Roman" w:hAnsi="Times New Roman"/>
                <w:b/>
                <w:bCs/>
              </w:rPr>
              <w:t>283</w:t>
            </w:r>
          </w:p>
        </w:tc>
      </w:tr>
      <w:tr w14:paraId="04875E70" w14:textId="77777777" w:rsidTr="00E364EB">
        <w:tblPrEx>
          <w:tblW w:w="8030" w:type="dxa"/>
          <w:tblCellMar>
            <w:left w:w="0" w:type="dxa"/>
            <w:right w:w="0" w:type="dxa"/>
          </w:tblCellMar>
          <w:tblLook w:val="04A0"/>
        </w:tblPrEx>
        <w:tc>
          <w:tcPr>
            <w:tcW w:w="14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47CD8E63" w14:textId="77777777">
            <w:pPr>
              <w:suppressAutoHyphens/>
              <w:rPr>
                <w:rFonts w:ascii="Times New Roman" w:hAnsi="Times New Roman"/>
                <w:b/>
                <w:bCs/>
              </w:rPr>
            </w:pPr>
            <w:r w:rsidRPr="00DA485E">
              <w:rPr>
                <w:rFonts w:ascii="Times New Roman" w:hAnsi="Times New Roman"/>
                <w:b/>
                <w:bCs/>
              </w:rPr>
              <w:t>FY2024-25</w:t>
            </w:r>
          </w:p>
        </w:tc>
        <w:tc>
          <w:tcPr>
            <w:tcW w:w="1523"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33DC57CA" w14:textId="0D89068A">
            <w:pPr>
              <w:suppressAutoHyphens/>
              <w:rPr>
                <w:rFonts w:ascii="Times New Roman" w:hAnsi="Times New Roman"/>
                <w:b/>
                <w:bCs/>
              </w:rPr>
            </w:pPr>
            <w:r>
              <w:rPr>
                <w:rFonts w:ascii="Times New Roman" w:hAnsi="Times New Roman"/>
                <w:b/>
                <w:bCs/>
              </w:rPr>
              <w:t>14,084</w:t>
            </w:r>
          </w:p>
        </w:tc>
        <w:tc>
          <w:tcPr>
            <w:tcW w:w="1177"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2A05B760" w14:textId="7D0D1320">
            <w:pPr>
              <w:suppressAutoHyphens/>
              <w:rPr>
                <w:rFonts w:ascii="Times New Roman" w:hAnsi="Times New Roman"/>
                <w:b/>
                <w:bCs/>
              </w:rPr>
            </w:pPr>
            <w:r>
              <w:rPr>
                <w:rFonts w:ascii="Times New Roman" w:hAnsi="Times New Roman"/>
                <w:b/>
                <w:bCs/>
              </w:rPr>
              <w:t>3</w:t>
            </w:r>
          </w:p>
        </w:tc>
        <w:tc>
          <w:tcPr>
            <w:tcW w:w="99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3858B94A" w14:textId="5CCC9201">
            <w:pPr>
              <w:suppressAutoHyphens/>
              <w:rPr>
                <w:rFonts w:ascii="Times New Roman" w:hAnsi="Times New Roman"/>
                <w:b/>
                <w:bCs/>
              </w:rPr>
            </w:pPr>
            <w:r>
              <w:rPr>
                <w:rFonts w:ascii="Times New Roman" w:hAnsi="Times New Roman"/>
                <w:b/>
                <w:bCs/>
              </w:rPr>
              <w:t>42,252</w:t>
            </w:r>
          </w:p>
        </w:tc>
        <w:tc>
          <w:tcPr>
            <w:tcW w:w="14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3EC91670" w14:textId="4CDF458A">
            <w:pPr>
              <w:suppressAutoHyphens/>
              <w:rPr>
                <w:rFonts w:ascii="Times New Roman" w:hAnsi="Times New Roman"/>
                <w:b/>
                <w:bCs/>
              </w:rPr>
            </w:pPr>
            <w:r>
              <w:rPr>
                <w:rFonts w:ascii="Times New Roman" w:hAnsi="Times New Roman"/>
                <w:b/>
                <w:bCs/>
              </w:rPr>
              <w:t>$37.00</w:t>
            </w:r>
          </w:p>
        </w:tc>
        <w:tc>
          <w:tcPr>
            <w:tcW w:w="144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436E9643" w14:textId="66B83CDD">
            <w:pPr>
              <w:suppressAutoHyphens/>
              <w:rPr>
                <w:rFonts w:ascii="Times New Roman" w:hAnsi="Times New Roman"/>
                <w:b/>
                <w:bCs/>
              </w:rPr>
            </w:pPr>
            <w:r>
              <w:rPr>
                <w:rFonts w:ascii="Times New Roman" w:hAnsi="Times New Roman"/>
                <w:b/>
                <w:bCs/>
              </w:rPr>
              <w:t>$</w:t>
            </w:r>
            <w:r w:rsidR="00DE192B">
              <w:rPr>
                <w:rFonts w:ascii="Times New Roman" w:hAnsi="Times New Roman"/>
                <w:b/>
                <w:bCs/>
              </w:rPr>
              <w:t>1,563,324</w:t>
            </w:r>
          </w:p>
        </w:tc>
      </w:tr>
      <w:tr w14:paraId="64D5B177" w14:textId="77777777" w:rsidTr="00E364EB">
        <w:tblPrEx>
          <w:tblW w:w="8030" w:type="dxa"/>
          <w:tblCellMar>
            <w:left w:w="0" w:type="dxa"/>
            <w:right w:w="0" w:type="dxa"/>
          </w:tblCellMar>
          <w:tblLook w:val="04A0"/>
        </w:tblPrEx>
        <w:tc>
          <w:tcPr>
            <w:tcW w:w="14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6EDD2B2D" w14:textId="77777777">
            <w:pPr>
              <w:suppressAutoHyphens/>
              <w:rPr>
                <w:rFonts w:ascii="Times New Roman" w:hAnsi="Times New Roman"/>
                <w:b/>
                <w:bCs/>
              </w:rPr>
            </w:pPr>
            <w:bookmarkStart w:id="0" w:name="_Hlk109974519"/>
            <w:r w:rsidRPr="00DA485E">
              <w:rPr>
                <w:rFonts w:ascii="Times New Roman" w:hAnsi="Times New Roman"/>
                <w:b/>
                <w:bCs/>
              </w:rPr>
              <w:t>Annualized Totals</w:t>
            </w:r>
          </w:p>
        </w:tc>
        <w:tc>
          <w:tcPr>
            <w:tcW w:w="1523"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35CE57B5" w14:textId="42FEB6BE">
            <w:pPr>
              <w:suppressAutoHyphens/>
              <w:rPr>
                <w:rFonts w:ascii="Times New Roman" w:hAnsi="Times New Roman"/>
                <w:b/>
                <w:bCs/>
              </w:rPr>
            </w:pPr>
            <w:r>
              <w:rPr>
                <w:rFonts w:ascii="Times New Roman" w:hAnsi="Times New Roman"/>
                <w:b/>
                <w:bCs/>
              </w:rPr>
              <w:t>12,816</w:t>
            </w:r>
          </w:p>
        </w:tc>
        <w:tc>
          <w:tcPr>
            <w:tcW w:w="1177"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65696210" w14:textId="49E0D9B0">
            <w:pPr>
              <w:suppressAutoHyphens/>
              <w:rPr>
                <w:rFonts w:ascii="Times New Roman" w:hAnsi="Times New Roman"/>
                <w:b/>
                <w:bCs/>
              </w:rPr>
            </w:pPr>
            <w:r>
              <w:rPr>
                <w:rFonts w:ascii="Times New Roman" w:hAnsi="Times New Roman"/>
                <w:b/>
                <w:bCs/>
              </w:rPr>
              <w:t>3</w:t>
            </w:r>
          </w:p>
        </w:tc>
        <w:tc>
          <w:tcPr>
            <w:tcW w:w="99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16E3E498" w14:textId="40B56F11">
            <w:pPr>
              <w:suppressAutoHyphens/>
              <w:rPr>
                <w:rFonts w:ascii="Times New Roman" w:hAnsi="Times New Roman"/>
                <w:b/>
                <w:bCs/>
              </w:rPr>
            </w:pPr>
            <w:r>
              <w:rPr>
                <w:rFonts w:ascii="Times New Roman" w:hAnsi="Times New Roman"/>
                <w:b/>
                <w:bCs/>
              </w:rPr>
              <w:t>38,448</w:t>
            </w:r>
          </w:p>
        </w:tc>
        <w:tc>
          <w:tcPr>
            <w:tcW w:w="14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rsidR="00DA485E" w:rsidRPr="00DA485E" w:rsidP="00DA485E" w14:paraId="3FC55A75" w14:textId="7413979A">
            <w:pPr>
              <w:suppressAutoHyphens/>
              <w:rPr>
                <w:rFonts w:ascii="Times New Roman" w:hAnsi="Times New Roman"/>
                <w:b/>
                <w:bCs/>
              </w:rPr>
            </w:pPr>
            <w:r>
              <w:rPr>
                <w:rFonts w:ascii="Times New Roman" w:hAnsi="Times New Roman"/>
                <w:b/>
                <w:bCs/>
              </w:rPr>
              <w:t>$</w:t>
            </w:r>
            <w:r w:rsidR="000B6E32">
              <w:rPr>
                <w:rFonts w:ascii="Times New Roman" w:hAnsi="Times New Roman"/>
                <w:b/>
                <w:bCs/>
              </w:rPr>
              <w:t>35.90</w:t>
            </w:r>
          </w:p>
        </w:tc>
        <w:tc>
          <w:tcPr>
            <w:tcW w:w="144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rsidR="00DA485E" w:rsidRPr="00DA485E" w:rsidP="00DA485E" w14:paraId="112C2009" w14:textId="6CE4930C">
            <w:pPr>
              <w:suppressAutoHyphens/>
              <w:rPr>
                <w:rFonts w:ascii="Times New Roman" w:hAnsi="Times New Roman"/>
                <w:b/>
                <w:bCs/>
              </w:rPr>
            </w:pPr>
            <w:r>
              <w:rPr>
                <w:rFonts w:ascii="Times New Roman" w:hAnsi="Times New Roman"/>
                <w:b/>
                <w:bCs/>
              </w:rPr>
              <w:t>$</w:t>
            </w:r>
            <w:r w:rsidR="004D64A5">
              <w:rPr>
                <w:rFonts w:ascii="Times New Roman" w:hAnsi="Times New Roman"/>
                <w:b/>
                <w:bCs/>
              </w:rPr>
              <w:t>1,380,283</w:t>
            </w:r>
          </w:p>
        </w:tc>
      </w:tr>
      <w:bookmarkEnd w:id="0"/>
    </w:tbl>
    <w:p w:rsidR="00AE368C" w:rsidRPr="002D6182" w:rsidP="54391792" w14:paraId="0E0840BF" w14:textId="77777777">
      <w:pPr>
        <w:suppressAutoHyphens/>
        <w:rPr>
          <w:rFonts w:ascii="Times New Roman" w:hAnsi="Times New Roman"/>
          <w:b/>
          <w:bCs/>
        </w:rPr>
      </w:pPr>
    </w:p>
    <w:p w:rsidR="002D6182" w:rsidRPr="002D6182" w:rsidP="002D6182" w14:paraId="125BE746" w14:textId="77777777">
      <w:pPr>
        <w:tabs>
          <w:tab w:val="left" w:pos="-720"/>
        </w:tabs>
        <w:suppressAutoHyphens/>
        <w:rPr>
          <w:rFonts w:ascii="Times New Roman" w:hAnsi="Times New Roman"/>
          <w:b/>
          <w:bCs/>
        </w:rPr>
      </w:pPr>
      <w:r w:rsidRPr="002D6182">
        <w:rPr>
          <w:rFonts w:ascii="Times New Roman" w:hAnsi="Times New Roman"/>
          <w:b/>
          <w:bCs/>
        </w:rPr>
        <w:t xml:space="preserve"> </w:t>
      </w:r>
    </w:p>
    <w:p w:rsidR="00764EFF" w:rsidP="002D6182" w14:paraId="3F73BF48" w14:textId="77777777">
      <w:pPr>
        <w:tabs>
          <w:tab w:val="left" w:pos="-720"/>
        </w:tabs>
        <w:suppressAutoHyphens/>
        <w:rPr>
          <w:rFonts w:ascii="Times New Roman" w:hAnsi="Times New Roman"/>
          <w:b/>
          <w:bCs/>
        </w:rPr>
      </w:pPr>
    </w:p>
    <w:p w:rsidR="00764EFF" w:rsidP="002D6182" w14:paraId="38CB99BF" w14:textId="77777777">
      <w:pPr>
        <w:tabs>
          <w:tab w:val="left" w:pos="-720"/>
        </w:tabs>
        <w:suppressAutoHyphens/>
        <w:rPr>
          <w:rFonts w:ascii="Times New Roman" w:hAnsi="Times New Roman"/>
          <w:b/>
          <w:bCs/>
        </w:rPr>
      </w:pPr>
    </w:p>
    <w:p w:rsidR="00764EFF" w:rsidP="002D6182" w14:paraId="2C99BF06" w14:textId="77777777">
      <w:pPr>
        <w:tabs>
          <w:tab w:val="left" w:pos="-720"/>
        </w:tabs>
        <w:suppressAutoHyphens/>
        <w:rPr>
          <w:rFonts w:ascii="Times New Roman" w:hAnsi="Times New Roman"/>
          <w:b/>
          <w:bCs/>
        </w:rPr>
      </w:pPr>
    </w:p>
    <w:p w:rsidR="00764EFF" w:rsidP="002D6182" w14:paraId="000FD676" w14:textId="77777777">
      <w:pPr>
        <w:tabs>
          <w:tab w:val="left" w:pos="-720"/>
        </w:tabs>
        <w:suppressAutoHyphens/>
        <w:rPr>
          <w:rFonts w:ascii="Times New Roman" w:hAnsi="Times New Roman"/>
          <w:b/>
          <w:bCs/>
        </w:rPr>
      </w:pPr>
    </w:p>
    <w:p w:rsidR="00764EFF" w:rsidP="002D6182" w14:paraId="5CC0FCCD" w14:textId="77777777">
      <w:pPr>
        <w:tabs>
          <w:tab w:val="left" w:pos="-720"/>
        </w:tabs>
        <w:suppressAutoHyphens/>
        <w:rPr>
          <w:rFonts w:ascii="Times New Roman" w:hAnsi="Times New Roman"/>
          <w:b/>
          <w:bCs/>
        </w:rPr>
      </w:pPr>
    </w:p>
    <w:p w:rsidR="00764EFF" w:rsidP="002D6182" w14:paraId="42A0BAF1" w14:textId="77777777">
      <w:pPr>
        <w:tabs>
          <w:tab w:val="left" w:pos="-720"/>
        </w:tabs>
        <w:suppressAutoHyphens/>
        <w:rPr>
          <w:rFonts w:ascii="Times New Roman" w:hAnsi="Times New Roman"/>
          <w:b/>
          <w:bCs/>
        </w:rPr>
      </w:pPr>
    </w:p>
    <w:p w:rsidR="00764EFF" w:rsidP="002D6182" w14:paraId="00EE092D" w14:textId="77777777">
      <w:pPr>
        <w:tabs>
          <w:tab w:val="left" w:pos="-720"/>
        </w:tabs>
        <w:suppressAutoHyphens/>
        <w:rPr>
          <w:rFonts w:ascii="Times New Roman" w:hAnsi="Times New Roman"/>
          <w:b/>
          <w:bCs/>
        </w:rPr>
      </w:pPr>
    </w:p>
    <w:p w:rsidR="00764EFF" w:rsidP="002D6182" w14:paraId="0189D9F8" w14:textId="77777777">
      <w:pPr>
        <w:tabs>
          <w:tab w:val="left" w:pos="-720"/>
        </w:tabs>
        <w:suppressAutoHyphens/>
        <w:rPr>
          <w:rFonts w:ascii="Times New Roman" w:hAnsi="Times New Roman"/>
          <w:b/>
          <w:bCs/>
        </w:rPr>
      </w:pPr>
    </w:p>
    <w:p w:rsidR="00F51292" w:rsidP="6BE3A688" w14:paraId="607F8FA2" w14:textId="1884C324">
      <w:pPr>
        <w:suppressAutoHyphens/>
        <w:rPr>
          <w:rFonts w:ascii="Times New Roman" w:hAnsi="Times New Roman"/>
          <w:b/>
          <w:bCs/>
        </w:rPr>
      </w:pPr>
    </w:p>
    <w:p w:rsidR="00FA3162" w:rsidP="6BE3A688" w14:paraId="69311E7E" w14:textId="1884C324">
      <w:pPr>
        <w:suppressAutoHyphens/>
        <w:rPr>
          <w:rFonts w:ascii="Times New Roman" w:hAnsi="Times New Roman"/>
          <w:b/>
          <w:bCs/>
        </w:rPr>
      </w:pPr>
    </w:p>
    <w:p w:rsidR="00FA3162" w:rsidP="6BE3A688" w14:paraId="309BDE5F" w14:textId="1884C324">
      <w:pPr>
        <w:suppressAutoHyphens/>
        <w:rPr>
          <w:rFonts w:ascii="Times New Roman" w:hAnsi="Times New Roman"/>
          <w:b/>
          <w:bCs/>
        </w:rPr>
      </w:pPr>
    </w:p>
    <w:p w:rsidR="00F069EA" w:rsidP="002D6182" w14:paraId="79F1BCB8" w14:textId="77777777">
      <w:pPr>
        <w:tabs>
          <w:tab w:val="left" w:pos="-720"/>
        </w:tabs>
        <w:suppressAutoHyphens/>
        <w:rPr>
          <w:rFonts w:ascii="Times New Roman" w:hAnsi="Times New Roman"/>
          <w:b/>
          <w:bCs/>
        </w:rPr>
      </w:pPr>
    </w:p>
    <w:p w:rsidR="002D6182" w:rsidRPr="002D6182" w:rsidP="002D6182" w14:paraId="013E5BA5" w14:textId="1478D0DF">
      <w:pPr>
        <w:tabs>
          <w:tab w:val="left" w:pos="-720"/>
        </w:tabs>
        <w:suppressAutoHyphens/>
        <w:rPr>
          <w:rFonts w:ascii="Times New Roman" w:hAnsi="Times New Roman"/>
          <w:b/>
          <w:bCs/>
        </w:rPr>
      </w:pPr>
      <w:r w:rsidRPr="002D6182">
        <w:rPr>
          <w:rFonts w:ascii="Times New Roman" w:hAnsi="Times New Roman"/>
          <w:b/>
          <w:bCs/>
        </w:rPr>
        <w:t xml:space="preserve">Similarly, the annualized cost to respondents would be minimal because the information collected in response to this requirement concerns participation data that should be readily accessible to the respondent. </w:t>
      </w:r>
      <w:r w:rsidR="00EC0CEE">
        <w:rPr>
          <w:rFonts w:ascii="Times New Roman" w:hAnsi="Times New Roman"/>
          <w:b/>
          <w:bCs/>
        </w:rPr>
        <w:t>Due to</w:t>
      </w:r>
      <w:r w:rsidRPr="002D6182">
        <w:rPr>
          <w:rFonts w:ascii="Times New Roman" w:hAnsi="Times New Roman"/>
          <w:b/>
          <w:bCs/>
        </w:rPr>
        <w:t xml:space="preserve"> an applicant ha</w:t>
      </w:r>
      <w:r w:rsidR="00EC0CEE">
        <w:rPr>
          <w:rFonts w:ascii="Times New Roman" w:hAnsi="Times New Roman"/>
          <w:b/>
          <w:bCs/>
        </w:rPr>
        <w:t>ving</w:t>
      </w:r>
      <w:r w:rsidRPr="002D6182">
        <w:rPr>
          <w:rFonts w:ascii="Times New Roman" w:hAnsi="Times New Roman"/>
          <w:b/>
          <w:bCs/>
        </w:rPr>
        <w:t xml:space="preserve"> discretion in determining how to respond to the requirement, the amount of time necessary to prepare the response will vary from applicant to applicant. </w:t>
      </w:r>
    </w:p>
    <w:p w:rsidR="00837A0D" w14:paraId="028CF612" w14:textId="77777777">
      <w:pPr>
        <w:tabs>
          <w:tab w:val="left" w:pos="-720"/>
        </w:tabs>
        <w:suppressAutoHyphens/>
        <w:rPr>
          <w:rFonts w:ascii="Times New Roman" w:hAnsi="Times New Roman"/>
          <w:b/>
          <w:bCs/>
        </w:rPr>
      </w:pPr>
    </w:p>
    <w:p w:rsidR="00161553" w14:paraId="55499A44" w14:textId="01B75F5B">
      <w:pPr>
        <w:tabs>
          <w:tab w:val="left" w:pos="-720"/>
        </w:tabs>
        <w:suppressAutoHyphens/>
        <w:rPr>
          <w:rFonts w:ascii="Times New Roman" w:hAnsi="Times New Roman"/>
          <w:b/>
          <w:bCs/>
        </w:rPr>
      </w:pPr>
      <w:r w:rsidRPr="002D6182">
        <w:rPr>
          <w:rFonts w:ascii="Times New Roman" w:hAnsi="Times New Roman"/>
          <w:b/>
          <w:bCs/>
        </w:rPr>
        <w:t>We estimate that, on average, each response will require a local education</w:t>
      </w:r>
      <w:r w:rsidR="00DE192B">
        <w:rPr>
          <w:rFonts w:ascii="Times New Roman" w:hAnsi="Times New Roman"/>
          <w:b/>
          <w:bCs/>
        </w:rPr>
        <w:t>al</w:t>
      </w:r>
      <w:r w:rsidRPr="002D6182">
        <w:rPr>
          <w:rFonts w:ascii="Times New Roman" w:hAnsi="Times New Roman"/>
          <w:b/>
          <w:bCs/>
        </w:rPr>
        <w:t xml:space="preserve"> agency program specialist or agency grant specialist at $3</w:t>
      </w:r>
      <w:r w:rsidR="00F51D30">
        <w:rPr>
          <w:rFonts w:ascii="Times New Roman" w:hAnsi="Times New Roman"/>
          <w:b/>
          <w:bCs/>
        </w:rPr>
        <w:t>5</w:t>
      </w:r>
      <w:r w:rsidRPr="002D6182">
        <w:rPr>
          <w:rFonts w:ascii="Times New Roman" w:hAnsi="Times New Roman"/>
          <w:b/>
          <w:bCs/>
        </w:rPr>
        <w:t>.</w:t>
      </w:r>
      <w:r w:rsidR="00F51D30">
        <w:rPr>
          <w:rFonts w:ascii="Times New Roman" w:hAnsi="Times New Roman"/>
          <w:b/>
          <w:bCs/>
        </w:rPr>
        <w:t>90</w:t>
      </w:r>
      <w:r w:rsidRPr="002D6182">
        <w:rPr>
          <w:rFonts w:ascii="Times New Roman" w:hAnsi="Times New Roman"/>
          <w:b/>
          <w:bCs/>
        </w:rPr>
        <w:t xml:space="preserve"> /hour, 3 hours to complete.  ($3</w:t>
      </w:r>
      <w:r w:rsidR="00240AB6">
        <w:rPr>
          <w:rFonts w:ascii="Times New Roman" w:hAnsi="Times New Roman"/>
          <w:b/>
          <w:bCs/>
        </w:rPr>
        <w:t>5</w:t>
      </w:r>
      <w:r w:rsidRPr="002D6182">
        <w:rPr>
          <w:rFonts w:ascii="Times New Roman" w:hAnsi="Times New Roman"/>
          <w:b/>
          <w:bCs/>
        </w:rPr>
        <w:t>.</w:t>
      </w:r>
      <w:r w:rsidR="00240AB6">
        <w:rPr>
          <w:rFonts w:ascii="Times New Roman" w:hAnsi="Times New Roman"/>
          <w:b/>
          <w:bCs/>
        </w:rPr>
        <w:t>90</w:t>
      </w:r>
      <w:r w:rsidRPr="002D6182">
        <w:rPr>
          <w:rFonts w:ascii="Times New Roman" w:hAnsi="Times New Roman"/>
          <w:b/>
          <w:bCs/>
        </w:rPr>
        <w:t xml:space="preserve"> an hour x 3 Hours = $</w:t>
      </w:r>
      <w:r w:rsidR="00B5085F">
        <w:rPr>
          <w:rFonts w:ascii="Times New Roman" w:hAnsi="Times New Roman"/>
          <w:b/>
          <w:bCs/>
        </w:rPr>
        <w:t>10</w:t>
      </w:r>
      <w:r w:rsidR="002E2ADF">
        <w:rPr>
          <w:rFonts w:ascii="Times New Roman" w:hAnsi="Times New Roman"/>
          <w:b/>
          <w:bCs/>
        </w:rPr>
        <w:t>7</w:t>
      </w:r>
      <w:r w:rsidRPr="002D6182">
        <w:rPr>
          <w:rFonts w:ascii="Times New Roman" w:hAnsi="Times New Roman"/>
          <w:b/>
          <w:bCs/>
        </w:rPr>
        <w:t>.</w:t>
      </w:r>
      <w:r w:rsidR="002E2ADF">
        <w:rPr>
          <w:rFonts w:ascii="Times New Roman" w:hAnsi="Times New Roman"/>
          <w:b/>
          <w:bCs/>
        </w:rPr>
        <w:t>70</w:t>
      </w:r>
      <w:r w:rsidRPr="002D6182">
        <w:rPr>
          <w:rFonts w:ascii="Times New Roman" w:hAnsi="Times New Roman"/>
          <w:b/>
          <w:bCs/>
        </w:rPr>
        <w:t>).</w:t>
      </w:r>
    </w:p>
    <w:p w:rsidR="00837A0D" w14:paraId="070F35A4" w14:textId="77777777">
      <w:pPr>
        <w:tabs>
          <w:tab w:val="left" w:pos="-720"/>
        </w:tabs>
        <w:suppressAutoHyphens/>
        <w:rPr>
          <w:rFonts w:ascii="Univers" w:hAnsi="Univers"/>
        </w:rPr>
      </w:pPr>
    </w:p>
    <w:p w:rsidR="00161553" w14:paraId="1183B1A7" w14:textId="41F31553">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161553" w14:paraId="04431C94" w14:textId="77777777">
      <w:pPr>
        <w:tabs>
          <w:tab w:val="left" w:pos="-720"/>
        </w:tabs>
        <w:suppressAutoHyphens/>
        <w:rPr>
          <w:rFonts w:ascii="Univers" w:hAnsi="Univers"/>
        </w:rPr>
      </w:pPr>
    </w:p>
    <w:p w:rsidR="00161553" w14:paraId="1DAC0321" w14:textId="3DFF34A9">
      <w:pPr>
        <w:numPr>
          <w:ilvl w:val="0"/>
          <w:numId w:val="5"/>
        </w:numPr>
        <w:tabs>
          <w:tab w:val="left" w:pos="-720"/>
          <w:tab w:val="left" w:pos="1247"/>
        </w:tabs>
        <w:suppressAutoHyphens/>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002C40ED">
        <w:rPr>
          <w:rFonts w:ascii="Univers" w:hAnsi="Univers"/>
        </w:rPr>
        <w:t>drilling,</w:t>
      </w:r>
      <w:r>
        <w:rPr>
          <w:rFonts w:ascii="Univers" w:hAnsi="Univers"/>
        </w:rPr>
        <w:t xml:space="preserve"> and testing equipment; and record storage facilities.</w:t>
      </w:r>
    </w:p>
    <w:p w:rsidR="00161553" w14:paraId="6B00C6A7" w14:textId="77777777">
      <w:pPr>
        <w:numPr>
          <w:ilvl w:val="12"/>
          <w:numId w:val="0"/>
        </w:numPr>
        <w:tabs>
          <w:tab w:val="left" w:pos="-720"/>
        </w:tabs>
        <w:suppressAutoHyphens/>
        <w:ind w:left="340"/>
        <w:rPr>
          <w:rFonts w:ascii="Univers" w:hAnsi="Univers"/>
        </w:rPr>
      </w:pPr>
    </w:p>
    <w:p w:rsidR="00161553" w14:paraId="17D1E151" w14:textId="79D10F92">
      <w:pPr>
        <w:numPr>
          <w:ilvl w:val="0"/>
          <w:numId w:val="5"/>
        </w:numPr>
        <w:tabs>
          <w:tab w:val="left" w:pos="-720"/>
          <w:tab w:val="left" w:pos="1247"/>
        </w:tabs>
        <w:suppressAutoHyphens/>
        <w:rPr>
          <w:rFonts w:ascii="Univers" w:hAnsi="Univers"/>
        </w:rPr>
      </w:pPr>
      <w:r>
        <w:rPr>
          <w:rFonts w:ascii="Univers" w:hAnsi="Univers"/>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002C40ED">
        <w:rPr>
          <w:rFonts w:ascii="Univers" w:hAnsi="Univers"/>
        </w:rPr>
        <w:t>process,</w:t>
      </w:r>
      <w:r>
        <w:rPr>
          <w:rFonts w:ascii="Univers" w:hAnsi="Univers"/>
        </w:rPr>
        <w:t xml:space="preserve"> and use existing economic or regulatory impact analysis associated with the rulemaking containing the information collection, as appropriate.</w:t>
      </w:r>
    </w:p>
    <w:p w:rsidR="00161553" w14:paraId="69BDA296" w14:textId="77777777">
      <w:pPr>
        <w:tabs>
          <w:tab w:val="left" w:pos="-720"/>
          <w:tab w:val="left" w:pos="1247"/>
        </w:tabs>
        <w:suppressAutoHyphens/>
        <w:rPr>
          <w:rFonts w:ascii="Univers" w:hAnsi="Univers"/>
        </w:rPr>
      </w:pPr>
    </w:p>
    <w:p w:rsidR="00161553" w14:paraId="2B133D3E" w14:textId="77777777">
      <w:pPr>
        <w:tabs>
          <w:tab w:val="left" w:pos="-720"/>
          <w:tab w:val="left" w:pos="1247"/>
        </w:tabs>
        <w:suppressAutoHyphens/>
        <w:ind w:left="340"/>
        <w:rPr>
          <w:rFonts w:ascii="Univers" w:hAnsi="Univers"/>
        </w:rPr>
      </w:pPr>
    </w:p>
    <w:p w:rsidR="00161553" w14:paraId="1C214AD1" w14:textId="77777777">
      <w:pPr>
        <w:numPr>
          <w:ilvl w:val="0"/>
          <w:numId w:val="5"/>
        </w:numPr>
        <w:tabs>
          <w:tab w:val="left" w:pos="-720"/>
          <w:tab w:val="left" w:pos="1247"/>
        </w:tabs>
        <w:suppressAutoHyphens/>
        <w:rPr>
          <w:rFonts w:ascii="Univers" w:hAnsi="Univers"/>
        </w:rPr>
      </w:pPr>
      <w:r>
        <w:rPr>
          <w:rFonts w:ascii="Univers" w:hAnsi="Univer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61553" w14:paraId="443FFEDB" w14:textId="77777777">
      <w:pPr>
        <w:tabs>
          <w:tab w:val="left" w:pos="-720"/>
        </w:tabs>
        <w:suppressAutoHyphens/>
        <w:rPr>
          <w:rFonts w:ascii="Univers" w:hAnsi="Univers"/>
        </w:rPr>
      </w:pPr>
    </w:p>
    <w:p w:rsidR="00161553" w14:paraId="6620E39C" w14:textId="77777777">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Pr>
          <w:rFonts w:ascii="Univers" w:hAnsi="Univers"/>
        </w:rPr>
        <w:instrText xml:space="preserve"> FORMTEXT </w:instrText>
      </w:r>
      <w:r>
        <w:rPr>
          <w:rFonts w:ascii="Univers" w:hAnsi="Univers"/>
        </w:rPr>
        <w:fldChar w:fldCharType="separate"/>
      </w:r>
      <w:r>
        <w:rPr>
          <w:rFonts w:ascii="Univers" w:hAnsi="Univers"/>
        </w:rPr>
        <w:t>$ .00</w:t>
      </w:r>
      <w:r>
        <w:rPr>
          <w:rFonts w:ascii="Univers" w:hAnsi="Univers"/>
        </w:rPr>
        <w:fldChar w:fldCharType="end"/>
      </w:r>
      <w:bookmarkEnd w:id="1"/>
    </w:p>
    <w:p w:rsidR="00161553" w14:paraId="16C8BF86" w14:textId="77777777">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2" w:name="OM"/>
      <w:r>
        <w:rPr>
          <w:rFonts w:ascii="Univers" w:hAnsi="Univers"/>
        </w:rPr>
        <w:instrText xml:space="preserve"> FORMTEXT </w:instrText>
      </w:r>
      <w:r>
        <w:rPr>
          <w:rFonts w:ascii="Univers" w:hAnsi="Univers"/>
        </w:rPr>
        <w:fldChar w:fldCharType="separate"/>
      </w:r>
      <w:r>
        <w:rPr>
          <w:rFonts w:ascii="Univers" w:hAnsi="Univers"/>
        </w:rPr>
        <w:t xml:space="preserve">  .00</w:t>
      </w:r>
      <w:r>
        <w:rPr>
          <w:rFonts w:ascii="Univers" w:hAnsi="Univers"/>
        </w:rPr>
        <w:fldChar w:fldCharType="end"/>
      </w:r>
      <w:bookmarkEnd w:id="2"/>
    </w:p>
    <w:p w:rsidR="00161553" w14:paraId="2E684814" w14:textId="77777777">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161553" w14:paraId="71A1FD48" w14:textId="77777777">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Pr>
          <w:rFonts w:ascii="Univers" w:hAnsi="Univers"/>
        </w:rPr>
        <w:instrText xml:space="preserve"> FORMTEXT </w:instrText>
      </w:r>
      <w:r>
        <w:rPr>
          <w:rFonts w:ascii="Univers" w:hAnsi="Univers"/>
        </w:rPr>
        <w:fldChar w:fldCharType="separate"/>
      </w:r>
      <w:r>
        <w:rPr>
          <w:rFonts w:ascii="Univers" w:hAnsi="Univers"/>
        </w:rPr>
        <w:t>$ .00</w:t>
      </w:r>
      <w:r>
        <w:rPr>
          <w:rFonts w:ascii="Univers" w:hAnsi="Univers"/>
        </w:rPr>
        <w:fldChar w:fldCharType="end"/>
      </w:r>
      <w:bookmarkEnd w:id="3"/>
    </w:p>
    <w:p w:rsidR="00A81A3D" w:rsidP="00A81A3D" w14:paraId="6E7EA113" w14:textId="77777777">
      <w:pPr>
        <w:pStyle w:val="BodyTextIndent2"/>
        <w:ind w:hanging="720"/>
        <w:rPr>
          <w:rFonts w:ascii="Times New Roman" w:hAnsi="Times New Roman"/>
        </w:rPr>
      </w:pPr>
    </w:p>
    <w:p w:rsidR="00A81A3D" w:rsidRPr="003F7430" w:rsidP="00A81A3D" w14:paraId="0AF641BA" w14:textId="77777777">
      <w:pPr>
        <w:pStyle w:val="BodyTextIndent2"/>
        <w:ind w:hanging="720"/>
        <w:rPr>
          <w:rFonts w:ascii="Times New Roman" w:hAnsi="Times New Roman"/>
          <w:b/>
          <w:bCs/>
        </w:rPr>
      </w:pPr>
      <w:r w:rsidRPr="003F7430">
        <w:rPr>
          <w:rFonts w:ascii="Times New Roman" w:hAnsi="Times New Roman"/>
          <w:b/>
          <w:bCs/>
        </w:rPr>
        <w:t>There are no costs to respondents beyond those described under number 12.</w:t>
      </w:r>
    </w:p>
    <w:p w:rsidR="00161553" w14:paraId="24443EBC" w14:textId="77777777">
      <w:pPr>
        <w:tabs>
          <w:tab w:val="left" w:pos="-720"/>
        </w:tabs>
        <w:suppressAutoHyphens/>
        <w:rPr>
          <w:rFonts w:ascii="Univers" w:hAnsi="Univers"/>
        </w:rPr>
      </w:pPr>
    </w:p>
    <w:p w:rsidR="00161553" w14:paraId="692774AE" w14:textId="77777777">
      <w:pPr>
        <w:tabs>
          <w:tab w:val="left" w:pos="-720"/>
        </w:tabs>
        <w:suppressAutoHyphens/>
        <w:rPr>
          <w:rFonts w:ascii="Univers" w:hAnsi="Univers"/>
        </w:rPr>
      </w:pPr>
      <w:r>
        <w:rPr>
          <w:rFonts w:ascii="Univers" w:hAnsi="Univers"/>
        </w:rPr>
        <w:t xml:space="preserve">14. </w:t>
      </w:r>
      <w:r>
        <w:rPr>
          <w:rStyle w:val="a"/>
          <w:rFonts w:ascii="Univers" w:hAnsi="Univers"/>
        </w:rPr>
        <w:t xml:space="preserve">Provide estimates of annualized cost to the Federal government.  Also, provide a description of the method used to estimate cost, which should include </w:t>
      </w:r>
      <w:r>
        <w:rPr>
          <w:rStyle w:val="a"/>
          <w:rFonts w:ascii="Univers" w:hAnsi="Univers"/>
        </w:rPr>
        <w:t>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81A3D" w:rsidP="00A81A3D" w14:paraId="29B434DE" w14:textId="77777777">
      <w:pPr>
        <w:pStyle w:val="BodyTextIndent2"/>
        <w:ind w:left="0"/>
        <w:rPr>
          <w:rFonts w:ascii="Times New Roman" w:hAnsi="Times New Roman"/>
        </w:rPr>
      </w:pPr>
    </w:p>
    <w:p w:rsidR="00A81A3D" w:rsidRPr="003F7430" w:rsidP="00A81A3D" w14:paraId="015CF395" w14:textId="5FFE548B">
      <w:pPr>
        <w:pStyle w:val="BodyTextIndent2"/>
        <w:ind w:left="0"/>
        <w:rPr>
          <w:rFonts w:ascii="Times New Roman" w:hAnsi="Times New Roman"/>
          <w:b/>
          <w:bCs/>
        </w:rPr>
      </w:pPr>
      <w:r w:rsidRPr="003F7430">
        <w:rPr>
          <w:rFonts w:ascii="Times New Roman" w:hAnsi="Times New Roman"/>
          <w:b/>
          <w:bCs/>
        </w:rPr>
        <w:t xml:space="preserve">The annualized cost to the Federal Government will be minimal and will vary from program to program.  An applicant has discretion in determining which barriers to access to, and participation in, its project need be addressed in response to the GEPA Section 427 requirements.  Thus, the grade level of the Department employee reviewing the response will vary and the number of hours it would take for the review will vary.  We estimate that, on average, for each response a </w:t>
      </w:r>
      <w:r w:rsidRPr="005A61BC">
        <w:rPr>
          <w:rFonts w:ascii="Times New Roman" w:hAnsi="Times New Roman"/>
          <w:b/>
          <w:bCs/>
        </w:rPr>
        <w:t>GS-11</w:t>
      </w:r>
      <w:r w:rsidRPr="003F7430">
        <w:rPr>
          <w:rFonts w:ascii="Times New Roman" w:hAnsi="Times New Roman"/>
          <w:b/>
          <w:bCs/>
        </w:rPr>
        <w:t xml:space="preserve"> will review the information collected for .5 hours.  We estimate the annualized cost to the Federal Government of responding to this requirement as $</w:t>
      </w:r>
      <w:r w:rsidR="00DE192B">
        <w:rPr>
          <w:rFonts w:ascii="Times New Roman" w:hAnsi="Times New Roman"/>
          <w:b/>
          <w:bCs/>
        </w:rPr>
        <w:t>230,047</w:t>
      </w:r>
      <w:r w:rsidRPr="003F7430" w:rsidR="00F5459C">
        <w:rPr>
          <w:rFonts w:ascii="Times New Roman" w:hAnsi="Times New Roman"/>
          <w:b/>
          <w:bCs/>
        </w:rPr>
        <w:t xml:space="preserve"> (</w:t>
      </w:r>
      <w:r w:rsidRPr="003F7430">
        <w:rPr>
          <w:rFonts w:ascii="Times New Roman" w:hAnsi="Times New Roman"/>
          <w:b/>
          <w:bCs/>
        </w:rPr>
        <w:t>$</w:t>
      </w:r>
      <w:r w:rsidR="003F7430">
        <w:rPr>
          <w:rFonts w:ascii="Times New Roman" w:hAnsi="Times New Roman"/>
          <w:b/>
          <w:bCs/>
        </w:rPr>
        <w:t>3</w:t>
      </w:r>
      <w:r w:rsidR="00E7720A">
        <w:rPr>
          <w:rFonts w:ascii="Times New Roman" w:hAnsi="Times New Roman"/>
          <w:b/>
          <w:bCs/>
        </w:rPr>
        <w:t>5</w:t>
      </w:r>
      <w:r w:rsidR="003F7430">
        <w:rPr>
          <w:rFonts w:ascii="Times New Roman" w:hAnsi="Times New Roman"/>
          <w:b/>
          <w:bCs/>
        </w:rPr>
        <w:t>.</w:t>
      </w:r>
      <w:r w:rsidR="00E7720A">
        <w:rPr>
          <w:rFonts w:ascii="Times New Roman" w:hAnsi="Times New Roman"/>
          <w:b/>
          <w:bCs/>
        </w:rPr>
        <w:t>90</w:t>
      </w:r>
      <w:r w:rsidRPr="003F7430">
        <w:rPr>
          <w:rFonts w:ascii="Times New Roman" w:hAnsi="Times New Roman"/>
          <w:b/>
          <w:bCs/>
        </w:rPr>
        <w:t xml:space="preserve"> an hour X </w:t>
      </w:r>
      <w:r w:rsidRPr="003F7430" w:rsidR="002C40ED">
        <w:rPr>
          <w:rFonts w:ascii="Times New Roman" w:hAnsi="Times New Roman"/>
          <w:b/>
          <w:bCs/>
        </w:rPr>
        <w:t>.5-hour</w:t>
      </w:r>
      <w:r w:rsidRPr="003F7430">
        <w:rPr>
          <w:rFonts w:ascii="Times New Roman" w:hAnsi="Times New Roman"/>
          <w:b/>
          <w:bCs/>
        </w:rPr>
        <w:t xml:space="preserve"> X </w:t>
      </w:r>
      <w:r w:rsidR="00DE192B">
        <w:rPr>
          <w:rFonts w:ascii="Times New Roman" w:hAnsi="Times New Roman"/>
          <w:b/>
          <w:bCs/>
        </w:rPr>
        <w:t>12,816</w:t>
      </w:r>
      <w:r w:rsidRPr="00D51479" w:rsidR="00D51479">
        <w:rPr>
          <w:rFonts w:ascii="Times New Roman" w:hAnsi="Times New Roman"/>
          <w:b/>
          <w:bCs/>
        </w:rPr>
        <w:t xml:space="preserve"> </w:t>
      </w:r>
      <w:r w:rsidRPr="003F7430">
        <w:rPr>
          <w:rFonts w:ascii="Times New Roman" w:hAnsi="Times New Roman"/>
          <w:b/>
          <w:bCs/>
        </w:rPr>
        <w:t xml:space="preserve">(estimated number of new discretionary and formula applications). </w:t>
      </w:r>
    </w:p>
    <w:p w:rsidR="00161553" w14:paraId="263879C8" w14:textId="77777777">
      <w:pPr>
        <w:tabs>
          <w:tab w:val="left" w:pos="-720"/>
        </w:tabs>
        <w:suppressAutoHyphens/>
        <w:rPr>
          <w:rFonts w:ascii="Univers" w:hAnsi="Univers"/>
        </w:rPr>
      </w:pPr>
    </w:p>
    <w:p w:rsidR="00161553" w14:paraId="5FA4A327" w14:textId="77777777">
      <w:pPr>
        <w:tabs>
          <w:tab w:val="left" w:pos="-720"/>
        </w:tabs>
        <w:suppressAutoHyphens/>
        <w:rPr>
          <w:rFonts w:ascii="Univers" w:hAnsi="Univers"/>
        </w:rPr>
      </w:pPr>
      <w:r>
        <w:rPr>
          <w:rFonts w:ascii="Univers" w:hAnsi="Univers"/>
        </w:rPr>
        <w:t xml:space="preserve">15. </w:t>
      </w:r>
      <w:r>
        <w:rPr>
          <w:rFonts w:ascii="Univers" w:hAnsi="Univers" w:cs="Univers"/>
          <w:szCs w:val="24"/>
        </w:rPr>
        <w:t>Explain the reasons for any program changes or adjustments to #16f of the IC Data Part 1 Form.</w:t>
      </w:r>
    </w:p>
    <w:p w:rsidR="00161553" w14:paraId="4A140388" w14:textId="77777777">
      <w:pPr>
        <w:tabs>
          <w:tab w:val="left" w:pos="-720"/>
        </w:tabs>
        <w:suppressAutoHyphens/>
        <w:rPr>
          <w:rFonts w:ascii="Univers" w:hAnsi="Univers"/>
        </w:rPr>
      </w:pPr>
    </w:p>
    <w:p w:rsidR="7CF6B467" w:rsidP="7CF6B467" w14:paraId="44772359" w14:textId="0BC05FD5">
      <w:pPr>
        <w:pStyle w:val="BodyText"/>
        <w:rPr>
          <w:rFonts w:ascii="Times New Roman" w:hAnsi="Times New Roman"/>
          <w:b/>
        </w:rPr>
      </w:pPr>
      <w:r w:rsidRPr="755C1EF3">
        <w:rPr>
          <w:rFonts w:ascii="Times New Roman" w:hAnsi="Times New Roman"/>
          <w:b/>
        </w:rPr>
        <w:t xml:space="preserve">The total number of respondents has </w:t>
      </w:r>
      <w:r w:rsidR="00DE192B">
        <w:rPr>
          <w:rFonts w:ascii="Times New Roman" w:hAnsi="Times New Roman"/>
          <w:b/>
        </w:rPr>
        <w:t>decreased</w:t>
      </w:r>
      <w:r w:rsidRPr="755C1EF3" w:rsidR="00DE192B">
        <w:rPr>
          <w:rFonts w:ascii="Times New Roman" w:hAnsi="Times New Roman"/>
          <w:b/>
        </w:rPr>
        <w:t xml:space="preserve"> </w:t>
      </w:r>
      <w:r w:rsidRPr="755C1EF3" w:rsidR="00FD21DE">
        <w:rPr>
          <w:rFonts w:ascii="Times New Roman" w:hAnsi="Times New Roman"/>
          <w:b/>
        </w:rPr>
        <w:t>from FY2019</w:t>
      </w:r>
      <w:r w:rsidRPr="706D829D" w:rsidR="6A8B17C5">
        <w:rPr>
          <w:rFonts w:ascii="Times New Roman" w:hAnsi="Times New Roman"/>
          <w:b/>
          <w:bCs/>
        </w:rPr>
        <w:t xml:space="preserve"> –</w:t>
      </w:r>
      <w:r w:rsidRPr="755C1EF3" w:rsidR="00711569">
        <w:rPr>
          <w:rFonts w:ascii="Times New Roman" w:hAnsi="Times New Roman"/>
          <w:b/>
        </w:rPr>
        <w:t>FY2021</w:t>
      </w:r>
      <w:r w:rsidRPr="706D829D" w:rsidR="2F4F1D5D">
        <w:rPr>
          <w:rFonts w:ascii="Times New Roman" w:hAnsi="Times New Roman"/>
          <w:b/>
          <w:bCs/>
        </w:rPr>
        <w:t xml:space="preserve"> to </w:t>
      </w:r>
      <w:r w:rsidRPr="24C8E7EA" w:rsidR="2F4F1D5D">
        <w:rPr>
          <w:rFonts w:ascii="Times New Roman" w:hAnsi="Times New Roman"/>
          <w:b/>
          <w:bCs/>
        </w:rPr>
        <w:t xml:space="preserve">FY2022 </w:t>
      </w:r>
      <w:r w:rsidRPr="5A63C4B3" w:rsidR="2F4F1D5D">
        <w:rPr>
          <w:rFonts w:ascii="Times New Roman" w:hAnsi="Times New Roman"/>
          <w:b/>
          <w:bCs/>
        </w:rPr>
        <w:t>-</w:t>
      </w:r>
      <w:r w:rsidRPr="2BA32D73" w:rsidR="2F4F1D5D">
        <w:rPr>
          <w:rFonts w:ascii="Times New Roman" w:hAnsi="Times New Roman"/>
          <w:b/>
          <w:bCs/>
        </w:rPr>
        <w:t>FY2025.</w:t>
      </w:r>
      <w:r w:rsidRPr="755C1EF3" w:rsidR="00711569">
        <w:rPr>
          <w:rFonts w:ascii="Times New Roman" w:hAnsi="Times New Roman"/>
          <w:b/>
        </w:rPr>
        <w:t xml:space="preserve">  This </w:t>
      </w:r>
      <w:r w:rsidR="00DE192B">
        <w:rPr>
          <w:rFonts w:ascii="Times New Roman" w:hAnsi="Times New Roman"/>
          <w:b/>
        </w:rPr>
        <w:t>decrease</w:t>
      </w:r>
      <w:r w:rsidRPr="755C1EF3" w:rsidR="00DE192B">
        <w:rPr>
          <w:rFonts w:ascii="Times New Roman" w:hAnsi="Times New Roman"/>
          <w:b/>
        </w:rPr>
        <w:t xml:space="preserve"> </w:t>
      </w:r>
      <w:r w:rsidRPr="755C1EF3">
        <w:rPr>
          <w:rFonts w:ascii="Times New Roman" w:hAnsi="Times New Roman"/>
          <w:b/>
        </w:rPr>
        <w:t>account</w:t>
      </w:r>
      <w:r w:rsidRPr="755C1EF3" w:rsidR="00711569">
        <w:rPr>
          <w:rFonts w:ascii="Times New Roman" w:hAnsi="Times New Roman"/>
          <w:b/>
        </w:rPr>
        <w:t>s</w:t>
      </w:r>
      <w:r w:rsidRPr="755C1EF3">
        <w:rPr>
          <w:rFonts w:ascii="Times New Roman" w:hAnsi="Times New Roman"/>
          <w:b/>
        </w:rPr>
        <w:t xml:space="preserve"> for the adjustment of </w:t>
      </w:r>
      <w:r w:rsidR="005A3204">
        <w:rPr>
          <w:rFonts w:ascii="Times New Roman" w:hAnsi="Times New Roman"/>
          <w:b/>
        </w:rPr>
        <w:t>681</w:t>
      </w:r>
      <w:r w:rsidRPr="755C1EF3">
        <w:rPr>
          <w:rFonts w:ascii="Times New Roman" w:hAnsi="Times New Roman"/>
          <w:b/>
        </w:rPr>
        <w:t xml:space="preserve"> </w:t>
      </w:r>
      <w:r w:rsidRPr="5C552F62" w:rsidR="4A1160CE">
        <w:rPr>
          <w:rFonts w:ascii="Times New Roman" w:hAnsi="Times New Roman"/>
          <w:b/>
          <w:bCs/>
        </w:rPr>
        <w:t>respon</w:t>
      </w:r>
      <w:r w:rsidR="005A3204">
        <w:rPr>
          <w:rFonts w:ascii="Times New Roman" w:hAnsi="Times New Roman"/>
          <w:b/>
          <w:bCs/>
        </w:rPr>
        <w:t>dents</w:t>
      </w:r>
      <w:r w:rsidR="00DE192B">
        <w:rPr>
          <w:rFonts w:ascii="Times New Roman" w:hAnsi="Times New Roman"/>
          <w:b/>
          <w:bCs/>
        </w:rPr>
        <w:t xml:space="preserve"> due to removing a few programs that have their own information collections related to the GEPA Section 427 provisions</w:t>
      </w:r>
      <w:r w:rsidRPr="5C552F62" w:rsidR="7045CF12">
        <w:rPr>
          <w:rFonts w:ascii="Times New Roman" w:hAnsi="Times New Roman"/>
          <w:b/>
          <w:bCs/>
        </w:rPr>
        <w:t>.</w:t>
      </w:r>
      <w:r w:rsidRPr="755C1EF3" w:rsidR="00E26568">
        <w:rPr>
          <w:rFonts w:ascii="Times New Roman" w:hAnsi="Times New Roman"/>
          <w:b/>
        </w:rPr>
        <w:t xml:space="preserve"> </w:t>
      </w:r>
      <w:r w:rsidRPr="755C1EF3">
        <w:rPr>
          <w:rFonts w:ascii="Times New Roman" w:hAnsi="Times New Roman"/>
          <w:b/>
        </w:rPr>
        <w:t xml:space="preserve"> </w:t>
      </w:r>
      <w:r w:rsidRPr="755C1EF3" w:rsidR="000D1B1F">
        <w:rPr>
          <w:rFonts w:ascii="Times New Roman" w:hAnsi="Times New Roman"/>
          <w:b/>
        </w:rPr>
        <w:t>Due to the annual growth rate</w:t>
      </w:r>
      <w:r w:rsidRPr="755C1EF3">
        <w:rPr>
          <w:rFonts w:ascii="Times New Roman" w:hAnsi="Times New Roman"/>
          <w:b/>
        </w:rPr>
        <w:t xml:space="preserve"> in discretionary and formula grant respondents received by the Department and the </w:t>
      </w:r>
      <w:r w:rsidRPr="755C1EF3" w:rsidR="00484F2C">
        <w:rPr>
          <w:rFonts w:ascii="Times New Roman" w:hAnsi="Times New Roman"/>
          <w:b/>
        </w:rPr>
        <w:t>increase in hours</w:t>
      </w:r>
      <w:r w:rsidRPr="755C1EF3" w:rsidR="001A28D7">
        <w:rPr>
          <w:rFonts w:ascii="Times New Roman" w:hAnsi="Times New Roman"/>
          <w:b/>
        </w:rPr>
        <w:t xml:space="preserve"> </w:t>
      </w:r>
      <w:r w:rsidRPr="755C1EF3" w:rsidR="00855705">
        <w:rPr>
          <w:rFonts w:ascii="Times New Roman" w:hAnsi="Times New Roman"/>
          <w:b/>
        </w:rPr>
        <w:t xml:space="preserve">with the changes </w:t>
      </w:r>
      <w:r w:rsidRPr="755C1EF3" w:rsidR="001A28D7">
        <w:rPr>
          <w:rFonts w:ascii="Times New Roman" w:hAnsi="Times New Roman"/>
          <w:b/>
        </w:rPr>
        <w:t>to the form that would require respondents</w:t>
      </w:r>
      <w:r w:rsidRPr="755C1EF3" w:rsidR="006C3024">
        <w:rPr>
          <w:rFonts w:ascii="Times New Roman" w:hAnsi="Times New Roman"/>
          <w:b/>
        </w:rPr>
        <w:t>’</w:t>
      </w:r>
      <w:r w:rsidRPr="755C1EF3" w:rsidR="00966FBB">
        <w:rPr>
          <w:rFonts w:ascii="Times New Roman" w:hAnsi="Times New Roman"/>
          <w:b/>
        </w:rPr>
        <w:t xml:space="preserve"> </w:t>
      </w:r>
      <w:r w:rsidRPr="755C1EF3" w:rsidR="00F71EDC">
        <w:rPr>
          <w:rFonts w:ascii="Times New Roman" w:hAnsi="Times New Roman"/>
          <w:b/>
        </w:rPr>
        <w:t>completion of 3 hours</w:t>
      </w:r>
      <w:r w:rsidRPr="755C1EF3">
        <w:rPr>
          <w:rFonts w:ascii="Times New Roman" w:hAnsi="Times New Roman"/>
          <w:b/>
        </w:rPr>
        <w:t xml:space="preserve">, there is </w:t>
      </w:r>
      <w:r w:rsidRPr="755C1EF3">
        <w:rPr>
          <w:rFonts w:ascii="Times New Roman" w:hAnsi="Times New Roman"/>
          <w:b/>
          <w:bCs/>
        </w:rPr>
        <w:t xml:space="preserve">a program </w:t>
      </w:r>
      <w:r w:rsidRPr="18AE34FB">
        <w:rPr>
          <w:rFonts w:ascii="Times New Roman" w:hAnsi="Times New Roman"/>
          <w:b/>
          <w:bCs/>
        </w:rPr>
        <w:t>change</w:t>
      </w:r>
      <w:r w:rsidRPr="755C1EF3">
        <w:rPr>
          <w:rFonts w:ascii="Times New Roman" w:hAnsi="Times New Roman"/>
          <w:b/>
        </w:rPr>
        <w:t xml:space="preserve"> </w:t>
      </w:r>
      <w:r w:rsidRPr="69742165">
        <w:rPr>
          <w:rFonts w:ascii="Times New Roman" w:hAnsi="Times New Roman"/>
          <w:b/>
          <w:bCs/>
        </w:rPr>
        <w:t>increase</w:t>
      </w:r>
      <w:r w:rsidRPr="755C1EF3">
        <w:rPr>
          <w:rFonts w:ascii="Times New Roman" w:hAnsi="Times New Roman"/>
          <w:b/>
        </w:rPr>
        <w:t xml:space="preserve"> in burden hours </w:t>
      </w:r>
      <w:r w:rsidRPr="7A6CFF21" w:rsidR="00224C90">
        <w:rPr>
          <w:rFonts w:ascii="Times New Roman" w:hAnsi="Times New Roman"/>
          <w:b/>
          <w:bCs/>
        </w:rPr>
        <w:t xml:space="preserve">of </w:t>
      </w:r>
      <w:r w:rsidR="006C5E57">
        <w:rPr>
          <w:rFonts w:ascii="Times New Roman" w:hAnsi="Times New Roman"/>
          <w:b/>
          <w:bCs/>
        </w:rPr>
        <w:t>18,229</w:t>
      </w:r>
      <w:r w:rsidRPr="755C1EF3">
        <w:rPr>
          <w:rFonts w:ascii="Times New Roman" w:hAnsi="Times New Roman"/>
          <w:b/>
        </w:rPr>
        <w:t>.</w:t>
      </w:r>
    </w:p>
    <w:tbl>
      <w:tblPr>
        <w:tblW w:w="9445" w:type="dxa"/>
        <w:tblCellMar>
          <w:left w:w="0" w:type="dxa"/>
          <w:right w:w="0" w:type="dxa"/>
        </w:tblCellMar>
        <w:tblLook w:val="04A0"/>
      </w:tblPr>
      <w:tblGrid>
        <w:gridCol w:w="2048"/>
        <w:gridCol w:w="2048"/>
        <w:gridCol w:w="2829"/>
        <w:gridCol w:w="2520"/>
      </w:tblGrid>
      <w:tr w14:paraId="081CDF6E" w14:textId="77777777" w:rsidTr="79124A63">
        <w:tblPrEx>
          <w:tblW w:w="9445" w:type="dxa"/>
          <w:tblCellMar>
            <w:left w:w="0" w:type="dxa"/>
            <w:right w:w="0" w:type="dxa"/>
          </w:tblCellMar>
          <w:tblLook w:val="04A0"/>
        </w:tblPrEx>
        <w:tc>
          <w:tcPr>
            <w:tcW w:w="204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8458CD" w:rsidRPr="008458CD" w:rsidP="008458CD" w14:paraId="44432552" w14:textId="77777777">
            <w:pPr>
              <w:rPr>
                <w:rFonts w:ascii="Times New Roman" w:eastAsia="Calibri" w:hAnsi="Times New Roman"/>
                <w:b/>
                <w:bCs/>
                <w:szCs w:val="24"/>
              </w:rPr>
            </w:pP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58CD" w:rsidRPr="008458CD" w:rsidP="008458CD" w14:paraId="5EFB8498" w14:textId="77777777">
            <w:pPr>
              <w:rPr>
                <w:rFonts w:ascii="Times New Roman" w:eastAsia="Calibri" w:hAnsi="Times New Roman"/>
                <w:b/>
                <w:bCs/>
                <w:szCs w:val="24"/>
              </w:rPr>
            </w:pPr>
            <w:r w:rsidRPr="008458CD">
              <w:rPr>
                <w:rFonts w:ascii="Times New Roman" w:eastAsia="Calibri" w:hAnsi="Times New Roman"/>
                <w:b/>
                <w:bCs/>
                <w:szCs w:val="24"/>
              </w:rPr>
              <w:t>Program Change Due to New Statute</w:t>
            </w:r>
          </w:p>
        </w:tc>
        <w:tc>
          <w:tcPr>
            <w:tcW w:w="2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58CD" w:rsidRPr="008458CD" w:rsidP="008458CD" w14:paraId="721A91D5" w14:textId="77777777">
            <w:pPr>
              <w:rPr>
                <w:rFonts w:ascii="Times New Roman" w:eastAsia="Calibri" w:hAnsi="Times New Roman"/>
                <w:b/>
                <w:bCs/>
                <w:szCs w:val="24"/>
              </w:rPr>
            </w:pPr>
            <w:r w:rsidRPr="008458CD">
              <w:rPr>
                <w:rFonts w:ascii="Times New Roman" w:eastAsia="Calibri" w:hAnsi="Times New Roman"/>
                <w:b/>
                <w:bCs/>
                <w:szCs w:val="24"/>
              </w:rPr>
              <w:t>Program Change Due to Agency Discretion</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58CD" w:rsidRPr="008458CD" w:rsidP="008458CD" w14:paraId="005997B0" w14:textId="77777777">
            <w:pPr>
              <w:rPr>
                <w:rFonts w:ascii="Times New Roman" w:eastAsia="Calibri" w:hAnsi="Times New Roman"/>
                <w:b/>
                <w:bCs/>
                <w:szCs w:val="24"/>
              </w:rPr>
            </w:pPr>
            <w:r w:rsidRPr="008458CD">
              <w:rPr>
                <w:rFonts w:ascii="Times New Roman" w:eastAsia="Calibri" w:hAnsi="Times New Roman"/>
                <w:b/>
                <w:bCs/>
                <w:szCs w:val="24"/>
              </w:rPr>
              <w:t>Change Due to Adjustment in Agency Estimate</w:t>
            </w:r>
          </w:p>
        </w:tc>
      </w:tr>
      <w:tr w14:paraId="04DA750D" w14:textId="77777777" w:rsidTr="008458CD">
        <w:tblPrEx>
          <w:tblW w:w="9445" w:type="dxa"/>
          <w:tblCellMar>
            <w:left w:w="0" w:type="dxa"/>
            <w:right w:w="0" w:type="dxa"/>
          </w:tblCellMar>
          <w:tblLook w:val="04A0"/>
        </w:tblPrEx>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8CD" w:rsidRPr="008458CD" w:rsidP="008458CD" w14:paraId="56B4440C" w14:textId="77777777">
            <w:pPr>
              <w:rPr>
                <w:rFonts w:ascii="Times New Roman" w:eastAsia="Calibri" w:hAnsi="Times New Roman"/>
                <w:b/>
                <w:bCs/>
                <w:szCs w:val="24"/>
              </w:rPr>
            </w:pPr>
            <w:r w:rsidRPr="008458CD">
              <w:rPr>
                <w:rFonts w:ascii="Times New Roman" w:eastAsia="Calibri" w:hAnsi="Times New Roman"/>
                <w:b/>
                <w:bCs/>
                <w:szCs w:val="24"/>
              </w:rPr>
              <w:t>Total Burden</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5CA35458" w14:textId="12CFC4D5">
            <w:pPr>
              <w:rPr>
                <w:rFonts w:ascii="Times New Roman" w:eastAsia="Calibri" w:hAnsi="Times New Roman"/>
                <w:b/>
                <w:bCs/>
                <w:szCs w:val="24"/>
              </w:rPr>
            </w:pPr>
          </w:p>
        </w:tc>
        <w:tc>
          <w:tcPr>
            <w:tcW w:w="2829" w:type="dxa"/>
            <w:tcBorders>
              <w:top w:val="nil"/>
              <w:left w:val="nil"/>
              <w:bottom w:val="single" w:sz="8" w:space="0" w:color="auto"/>
              <w:right w:val="single" w:sz="8" w:space="0" w:color="auto"/>
            </w:tcBorders>
            <w:tcMar>
              <w:top w:w="0" w:type="dxa"/>
              <w:left w:w="108" w:type="dxa"/>
              <w:bottom w:w="0" w:type="dxa"/>
              <w:right w:w="108" w:type="dxa"/>
            </w:tcMar>
            <w:hideMark/>
          </w:tcPr>
          <w:p w:rsidR="008458CD" w:rsidRPr="008458CD" w:rsidP="008458CD" w14:paraId="00E79647" w14:textId="32B99DC9">
            <w:pPr>
              <w:rPr>
                <w:rFonts w:ascii="Times New Roman" w:eastAsia="Calibri" w:hAnsi="Times New Roman"/>
                <w:b/>
              </w:rPr>
            </w:pPr>
            <w:r>
              <w:rPr>
                <w:rFonts w:ascii="Times New Roman" w:eastAsia="Calibri" w:hAnsi="Times New Roman"/>
                <w:b/>
                <w:bCs/>
              </w:rPr>
              <w:t>18,229</w:t>
            </w:r>
            <w:r w:rsidRPr="557FE207" w:rsidR="00A04273">
              <w:rPr>
                <w:rFonts w:ascii="Times New Roman" w:eastAsia="Calibri" w:hAnsi="Times New Roman"/>
                <w:b/>
              </w:rPr>
              <w:t xml:space="preserve"> </w:t>
            </w:r>
            <w:r w:rsidRPr="557FE207" w:rsidR="00894748">
              <w:rPr>
                <w:rFonts w:ascii="Times New Roman" w:eastAsia="Calibri" w:hAnsi="Times New Roman"/>
                <w:b/>
              </w:rPr>
              <w:t xml:space="preserve">Hours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4F7CE142" w14:textId="77777777">
            <w:pPr>
              <w:rPr>
                <w:rFonts w:ascii="Times New Roman" w:eastAsia="Calibri" w:hAnsi="Times New Roman"/>
                <w:b/>
                <w:bCs/>
                <w:szCs w:val="24"/>
              </w:rPr>
            </w:pPr>
          </w:p>
        </w:tc>
      </w:tr>
      <w:tr w14:paraId="083DBC28" w14:textId="77777777" w:rsidTr="008458CD">
        <w:tblPrEx>
          <w:tblW w:w="9445" w:type="dxa"/>
          <w:tblCellMar>
            <w:left w:w="0" w:type="dxa"/>
            <w:right w:w="0" w:type="dxa"/>
          </w:tblCellMar>
          <w:tblLook w:val="04A0"/>
        </w:tblPrEx>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8CD" w:rsidRPr="008458CD" w:rsidP="008458CD" w14:paraId="4BC92B05" w14:textId="77777777">
            <w:pPr>
              <w:rPr>
                <w:rFonts w:ascii="Times New Roman" w:eastAsia="Calibri" w:hAnsi="Times New Roman"/>
                <w:b/>
                <w:bCs/>
                <w:szCs w:val="24"/>
              </w:rPr>
            </w:pPr>
            <w:r w:rsidRPr="008458CD">
              <w:rPr>
                <w:rFonts w:ascii="Times New Roman" w:eastAsia="Calibri" w:hAnsi="Times New Roman"/>
                <w:b/>
                <w:bCs/>
                <w:szCs w:val="24"/>
              </w:rPr>
              <w:t>Total Responses</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7F843A9A" w14:textId="5FBF8588">
            <w:pPr>
              <w:rPr>
                <w:rFonts w:ascii="Times New Roman" w:eastAsia="Calibri" w:hAnsi="Times New Roman"/>
                <w:b/>
                <w:bCs/>
                <w:szCs w:val="24"/>
              </w:rPr>
            </w:pP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0EC91358" w14:textId="2C42B8DB">
            <w:pPr>
              <w:rPr>
                <w:rFonts w:ascii="Times New Roman" w:eastAsia="Calibri" w:hAnsi="Times New Roman"/>
                <w:b/>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52F7D1F0" w14:textId="3B3FA5D0">
            <w:pPr>
              <w:rPr>
                <w:rFonts w:ascii="Times New Roman" w:eastAsia="Calibri" w:hAnsi="Times New Roman"/>
                <w:b/>
              </w:rPr>
            </w:pPr>
            <w:r>
              <w:rPr>
                <w:rFonts w:ascii="Times New Roman" w:eastAsia="Calibri" w:hAnsi="Times New Roman"/>
                <w:b/>
              </w:rPr>
              <w:t>-681</w:t>
            </w:r>
          </w:p>
        </w:tc>
      </w:tr>
      <w:tr w14:paraId="33D77CD3" w14:textId="77777777" w:rsidTr="00E364EB">
        <w:tblPrEx>
          <w:tblW w:w="9445" w:type="dxa"/>
          <w:tblCellMar>
            <w:left w:w="0" w:type="dxa"/>
            <w:right w:w="0" w:type="dxa"/>
          </w:tblCellMar>
          <w:tblLook w:val="04A0"/>
        </w:tblPrEx>
        <w:trPr>
          <w:trHeight w:val="475"/>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58CD" w:rsidRPr="008458CD" w:rsidP="008458CD" w14:paraId="43680773" w14:textId="77777777">
            <w:pPr>
              <w:rPr>
                <w:rFonts w:ascii="Times New Roman" w:eastAsia="Calibri" w:hAnsi="Times New Roman"/>
                <w:b/>
                <w:bCs/>
                <w:szCs w:val="24"/>
              </w:rPr>
            </w:pPr>
            <w:r w:rsidRPr="008458CD">
              <w:rPr>
                <w:rFonts w:ascii="Times New Roman" w:eastAsia="Calibri" w:hAnsi="Times New Roman"/>
                <w:b/>
                <w:bCs/>
                <w:szCs w:val="24"/>
              </w:rPr>
              <w:t>Total Costs (if applicable)</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08F2941B" w14:textId="77777777">
            <w:pPr>
              <w:rPr>
                <w:rFonts w:ascii="Times New Roman" w:eastAsia="Calibri" w:hAnsi="Times New Roman"/>
                <w:b/>
                <w:bCs/>
                <w:szCs w:val="24"/>
              </w:rPr>
            </w:pP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5D2894AB" w14:textId="77777777">
            <w:pPr>
              <w:rPr>
                <w:rFonts w:ascii="Times New Roman" w:eastAsia="Calibri" w:hAnsi="Times New Roman"/>
                <w:b/>
                <w:bCs/>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8458CD" w:rsidRPr="008458CD" w:rsidP="008458CD" w14:paraId="78DC3B2F" w14:textId="77777777">
            <w:pPr>
              <w:rPr>
                <w:rFonts w:ascii="Times New Roman" w:eastAsia="Calibri" w:hAnsi="Times New Roman"/>
                <w:b/>
                <w:bCs/>
                <w:szCs w:val="24"/>
              </w:rPr>
            </w:pPr>
          </w:p>
        </w:tc>
      </w:tr>
    </w:tbl>
    <w:p w:rsidR="002E02CF" w:rsidP="7CF6B467" w14:paraId="595E7D55" w14:textId="77777777">
      <w:pPr>
        <w:pStyle w:val="BodyText"/>
        <w:rPr>
          <w:rFonts w:ascii="Times New Roman" w:hAnsi="Times New Roman"/>
          <w:b/>
          <w:bCs/>
          <w:szCs w:val="24"/>
        </w:rPr>
      </w:pPr>
    </w:p>
    <w:p w:rsidR="00161553" w14:paraId="0AC7407F" w14:textId="77777777">
      <w:pPr>
        <w:tabs>
          <w:tab w:val="left" w:pos="-720"/>
        </w:tabs>
        <w:suppressAutoHyphens/>
        <w:rPr>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1553" w14:paraId="190207D4" w14:textId="77777777">
      <w:pPr>
        <w:tabs>
          <w:tab w:val="left" w:pos="-720"/>
        </w:tabs>
        <w:suppressAutoHyphens/>
        <w:rPr>
          <w:rFonts w:ascii="Univers" w:hAnsi="Univers"/>
        </w:rPr>
      </w:pPr>
    </w:p>
    <w:p w:rsidR="00A81A3D" w:rsidRPr="00A93A5E" w:rsidP="00A81A3D" w14:paraId="7DF312A0" w14:textId="77777777">
      <w:pPr>
        <w:pStyle w:val="BodyText"/>
        <w:rPr>
          <w:rFonts w:ascii="Times New Roman" w:hAnsi="Times New Roman"/>
          <w:b/>
          <w:bCs/>
        </w:rPr>
      </w:pPr>
      <w:r w:rsidRPr="00A93A5E">
        <w:rPr>
          <w:rFonts w:ascii="Times New Roman" w:hAnsi="Times New Roman"/>
          <w:b/>
          <w:bCs/>
        </w:rPr>
        <w:t>No plans exist to publish the results of this information collection.</w:t>
      </w:r>
    </w:p>
    <w:p w:rsidR="00161553" w14:paraId="711E7052" w14:textId="77777777">
      <w:pPr>
        <w:tabs>
          <w:tab w:val="left" w:pos="-720"/>
        </w:tabs>
        <w:suppressAutoHyphens/>
        <w:rPr>
          <w:rFonts w:ascii="Univers" w:hAnsi="Univers"/>
        </w:rPr>
      </w:pPr>
    </w:p>
    <w:p w:rsidR="00161553" w14:paraId="37C7DEB8" w14:textId="77777777">
      <w:pPr>
        <w:tabs>
          <w:tab w:val="left" w:pos="-720"/>
        </w:tabs>
        <w:suppressAutoHyphens/>
        <w:rPr>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A81A3D" w:rsidP="00A81A3D" w14:paraId="09B80619" w14:textId="77777777">
      <w:pPr>
        <w:pStyle w:val="BodyText"/>
        <w:rPr>
          <w:rFonts w:ascii="Times New Roman" w:hAnsi="Times New Roman"/>
        </w:rPr>
      </w:pPr>
    </w:p>
    <w:p w:rsidR="00A81A3D" w:rsidRPr="00A81A3D" w:rsidP="00A81A3D" w14:paraId="73CEAAF8" w14:textId="77777777">
      <w:pPr>
        <w:pStyle w:val="BodyText"/>
        <w:rPr>
          <w:rFonts w:ascii="Times New Roman" w:hAnsi="Times New Roman"/>
        </w:rPr>
      </w:pPr>
      <w:r w:rsidRPr="00A93A5E">
        <w:rPr>
          <w:rFonts w:ascii="Times New Roman" w:hAnsi="Times New Roman"/>
          <w:b/>
          <w:bCs/>
        </w:rPr>
        <w:t>The Department will display the expiration date on the GEPA Section 427 document</w:t>
      </w:r>
      <w:r w:rsidRPr="00A81A3D">
        <w:rPr>
          <w:rFonts w:ascii="Times New Roman" w:hAnsi="Times New Roman"/>
        </w:rPr>
        <w:t>.</w:t>
      </w:r>
    </w:p>
    <w:p w:rsidR="00161553" w14:paraId="5A81EDA5" w14:textId="77777777">
      <w:pPr>
        <w:tabs>
          <w:tab w:val="left" w:pos="-720"/>
        </w:tabs>
        <w:suppressAutoHyphens/>
        <w:rPr>
          <w:rFonts w:ascii="Univers" w:hAnsi="Univers"/>
        </w:rPr>
      </w:pPr>
    </w:p>
    <w:p w:rsidR="00161553" w14:paraId="4586AF07" w14:textId="77777777">
      <w:pPr>
        <w:tabs>
          <w:tab w:val="left" w:pos="-720"/>
        </w:tabs>
        <w:suppressAutoHyphens/>
        <w:rPr>
          <w:rFonts w:ascii="Univers" w:hAnsi="Univers"/>
        </w:rPr>
      </w:pPr>
    </w:p>
    <w:p w:rsidR="00161553" w14:paraId="5AF58272" w14:textId="77777777">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 the Certification of Paperwork Reduction Act.</w:t>
      </w:r>
    </w:p>
    <w:p w:rsidR="00A81A3D" w14:paraId="179A46A1" w14:textId="77777777">
      <w:pPr>
        <w:tabs>
          <w:tab w:val="left" w:pos="-720"/>
        </w:tabs>
        <w:suppressAutoHyphens/>
        <w:rPr>
          <w:rStyle w:val="a"/>
          <w:rFonts w:ascii="Univers" w:hAnsi="Univers"/>
        </w:rPr>
      </w:pPr>
    </w:p>
    <w:p w:rsidR="00A81A3D" w:rsidRPr="00A93A5E" w:rsidP="00A81A3D" w14:paraId="14944198" w14:textId="77777777">
      <w:pPr>
        <w:pStyle w:val="BodyTextIndent2"/>
        <w:ind w:hanging="720"/>
        <w:rPr>
          <w:rFonts w:ascii="Times New Roman" w:hAnsi="Times New Roman"/>
          <w:b/>
          <w:bCs/>
        </w:rPr>
      </w:pPr>
      <w:r w:rsidRPr="00A93A5E">
        <w:rPr>
          <w:rFonts w:ascii="Times New Roman" w:hAnsi="Times New Roman"/>
          <w:b/>
          <w:bCs/>
        </w:rPr>
        <w:t>There are no exceptions to the certification statement.</w:t>
      </w:r>
    </w:p>
    <w:p w:rsidR="00A81A3D" w14:paraId="16A5130D" w14:textId="77777777">
      <w:pPr>
        <w:tabs>
          <w:tab w:val="left" w:pos="-720"/>
        </w:tabs>
        <w:suppressAutoHyphens/>
        <w:rPr>
          <w:rFonts w:ascii="Univers" w:hAnsi="Univers"/>
        </w:rPr>
      </w:pPr>
    </w:p>
    <w:sectPr>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A6000" w14:paraId="61B8DA96" w14:textId="77777777">
      <w:pPr>
        <w:spacing w:line="20" w:lineRule="exact"/>
      </w:pPr>
    </w:p>
  </w:endnote>
  <w:endnote w:type="continuationSeparator" w:id="1">
    <w:p w:rsidR="00DA6000" w14:paraId="11AF77B2" w14:textId="77777777">
      <w:r>
        <w:t xml:space="preserve"> </w:t>
      </w:r>
    </w:p>
  </w:endnote>
  <w:endnote w:type="continuationNotice" w:id="2">
    <w:p w:rsidR="00DA6000" w14:paraId="09648D0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58B" w14:paraId="43A50411" w14:textId="77777777">
    <w:pPr>
      <w:spacing w:before="140" w:line="100" w:lineRule="exact"/>
      <w:rPr>
        <w:sz w:val="10"/>
      </w:rPr>
    </w:pPr>
  </w:p>
  <w:p w:rsidR="0096158B" w14:paraId="2C99D2F9" w14:textId="77777777">
    <w:pPr>
      <w:tabs>
        <w:tab w:val="left" w:pos="0"/>
      </w:tabs>
      <w:suppressAutoHyphens/>
    </w:pPr>
  </w:p>
  <w:p w:rsidR="0096158B" w14:paraId="243F6949" w14:textId="4B0028A6">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96158B" w14:textId="77777777">
                          <w:pPr>
                            <w:tabs>
                              <w:tab w:val="center" w:pos="4650"/>
                            </w:tabs>
                            <w:suppressAutoHyphens/>
                            <w:jc w:val="both"/>
                          </w:pPr>
                          <w:r>
                            <w:tab/>
                          </w:r>
                          <w:r>
                            <w:fldChar w:fldCharType="begin"/>
                          </w:r>
                          <w:r>
                            <w:instrText>page \* arabic</w:instrText>
                          </w:r>
                          <w:r>
                            <w:fldChar w:fldCharType="separate"/>
                          </w:r>
                          <w:r w:rsidR="00E14D61">
                            <w:rPr>
                              <w:noProof/>
                            </w:rPr>
                            <w:t>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96158B" w14:paraId="41112981" w14:textId="77777777">
                    <w:pPr>
                      <w:tabs>
                        <w:tab w:val="center" w:pos="4650"/>
                      </w:tabs>
                      <w:suppressAutoHyphens/>
                      <w:jc w:val="both"/>
                    </w:pPr>
                    <w:r>
                      <w:tab/>
                    </w:r>
                    <w:r>
                      <w:fldChar w:fldCharType="begin"/>
                    </w:r>
                    <w:r>
                      <w:instrText>page \* arabic</w:instrText>
                    </w:r>
                    <w:r>
                      <w:fldChar w:fldCharType="separate"/>
                    </w:r>
                    <w:r w:rsidR="00E14D61">
                      <w:rPr>
                        <w:noProof/>
                      </w:rPr>
                      <w:t>4</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6000" w14:paraId="35262D64" w14:textId="77777777">
      <w:r>
        <w:separator/>
      </w:r>
    </w:p>
  </w:footnote>
  <w:footnote w:type="continuationSeparator" w:id="1">
    <w:p w:rsidR="00DA6000" w14:paraId="0F18A4FC" w14:textId="77777777">
      <w:r>
        <w:continuationSeparator/>
      </w:r>
    </w:p>
  </w:footnote>
  <w:footnote w:type="continuationNotice" w:id="2">
    <w:p w:rsidR="00DA6000" w14:paraId="6023A63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cs="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cs="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cs="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start w:val="1"/>
      <w:numFmt w:val="decimal"/>
      <w:lvlText w:val="%1."/>
      <w:lvlJc w:val="left"/>
      <w:pPr>
        <w:tabs>
          <w:tab w:val="num" w:pos="1060"/>
        </w:tabs>
        <w:ind w:left="1060" w:hanging="360"/>
      </w:p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cs="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cs="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cs="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16cid:durableId="232743653">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375739250">
    <w:abstractNumId w:val="4"/>
  </w:num>
  <w:num w:numId="3" w16cid:durableId="772673671">
    <w:abstractNumId w:val="3"/>
  </w:num>
  <w:num w:numId="4" w16cid:durableId="737944434">
    <w:abstractNumId w:val="8"/>
  </w:num>
  <w:num w:numId="5" w16cid:durableId="497304464">
    <w:abstractNumId w:val="1"/>
  </w:num>
  <w:num w:numId="6" w16cid:durableId="1289319007">
    <w:abstractNumId w:val="2"/>
  </w:num>
  <w:num w:numId="7" w16cid:durableId="1694257927">
    <w:abstractNumId w:val="6"/>
  </w:num>
  <w:num w:numId="8" w16cid:durableId="1512909979">
    <w:abstractNumId w:val="5"/>
  </w:num>
  <w:num w:numId="9" w16cid:durableId="103766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CC"/>
    <w:rsid w:val="00001339"/>
    <w:rsid w:val="0000378A"/>
    <w:rsid w:val="00003D6D"/>
    <w:rsid w:val="0000446D"/>
    <w:rsid w:val="00006622"/>
    <w:rsid w:val="00016544"/>
    <w:rsid w:val="00016A2D"/>
    <w:rsid w:val="00017CED"/>
    <w:rsid w:val="000255C2"/>
    <w:rsid w:val="00025D8D"/>
    <w:rsid w:val="0002682F"/>
    <w:rsid w:val="000270F2"/>
    <w:rsid w:val="00031993"/>
    <w:rsid w:val="00032E00"/>
    <w:rsid w:val="00040CA5"/>
    <w:rsid w:val="00043FE1"/>
    <w:rsid w:val="000451C7"/>
    <w:rsid w:val="00045F0F"/>
    <w:rsid w:val="000463F8"/>
    <w:rsid w:val="0005017A"/>
    <w:rsid w:val="00057316"/>
    <w:rsid w:val="000574C4"/>
    <w:rsid w:val="0006488E"/>
    <w:rsid w:val="0006542F"/>
    <w:rsid w:val="00065800"/>
    <w:rsid w:val="00065BF2"/>
    <w:rsid w:val="00084F4C"/>
    <w:rsid w:val="0008771D"/>
    <w:rsid w:val="000951EF"/>
    <w:rsid w:val="00096114"/>
    <w:rsid w:val="00096A89"/>
    <w:rsid w:val="000A5D3E"/>
    <w:rsid w:val="000A7F31"/>
    <w:rsid w:val="000B00FB"/>
    <w:rsid w:val="000B014E"/>
    <w:rsid w:val="000B6E32"/>
    <w:rsid w:val="000C25C2"/>
    <w:rsid w:val="000C48E2"/>
    <w:rsid w:val="000C7E9E"/>
    <w:rsid w:val="000D1B1F"/>
    <w:rsid w:val="000D3BE4"/>
    <w:rsid w:val="000D5F46"/>
    <w:rsid w:val="000E05CE"/>
    <w:rsid w:val="000E4E24"/>
    <w:rsid w:val="000F2DB9"/>
    <w:rsid w:val="000F38DF"/>
    <w:rsid w:val="000F398E"/>
    <w:rsid w:val="00106B6E"/>
    <w:rsid w:val="001101FB"/>
    <w:rsid w:val="00112F17"/>
    <w:rsid w:val="0012054D"/>
    <w:rsid w:val="00120BAC"/>
    <w:rsid w:val="00123107"/>
    <w:rsid w:val="00126BB7"/>
    <w:rsid w:val="001272EF"/>
    <w:rsid w:val="00127577"/>
    <w:rsid w:val="00131D46"/>
    <w:rsid w:val="00131F12"/>
    <w:rsid w:val="00132FD2"/>
    <w:rsid w:val="00134E11"/>
    <w:rsid w:val="00135DEC"/>
    <w:rsid w:val="001361A9"/>
    <w:rsid w:val="00136CC0"/>
    <w:rsid w:val="001375D6"/>
    <w:rsid w:val="00145E2A"/>
    <w:rsid w:val="00156015"/>
    <w:rsid w:val="001567A7"/>
    <w:rsid w:val="00161553"/>
    <w:rsid w:val="001632C9"/>
    <w:rsid w:val="00164B4D"/>
    <w:rsid w:val="001725F0"/>
    <w:rsid w:val="0017424D"/>
    <w:rsid w:val="00176597"/>
    <w:rsid w:val="00177A35"/>
    <w:rsid w:val="00183130"/>
    <w:rsid w:val="00184712"/>
    <w:rsid w:val="00184FEF"/>
    <w:rsid w:val="00185619"/>
    <w:rsid w:val="001A0CF5"/>
    <w:rsid w:val="001A28D7"/>
    <w:rsid w:val="001A3A74"/>
    <w:rsid w:val="001A67EB"/>
    <w:rsid w:val="001B08F2"/>
    <w:rsid w:val="001B2BF7"/>
    <w:rsid w:val="001B4AB6"/>
    <w:rsid w:val="001C119F"/>
    <w:rsid w:val="001C173D"/>
    <w:rsid w:val="001C18BD"/>
    <w:rsid w:val="001C2ED9"/>
    <w:rsid w:val="001C3270"/>
    <w:rsid w:val="001D7496"/>
    <w:rsid w:val="001E39FD"/>
    <w:rsid w:val="001E4FB2"/>
    <w:rsid w:val="001F0FFE"/>
    <w:rsid w:val="001F3D79"/>
    <w:rsid w:val="00202331"/>
    <w:rsid w:val="002066CA"/>
    <w:rsid w:val="002200E3"/>
    <w:rsid w:val="002235D4"/>
    <w:rsid w:val="00224C90"/>
    <w:rsid w:val="00224CB6"/>
    <w:rsid w:val="00226238"/>
    <w:rsid w:val="00231227"/>
    <w:rsid w:val="00231B16"/>
    <w:rsid w:val="00232666"/>
    <w:rsid w:val="00236709"/>
    <w:rsid w:val="00240583"/>
    <w:rsid w:val="00240A41"/>
    <w:rsid w:val="00240AB6"/>
    <w:rsid w:val="002437B0"/>
    <w:rsid w:val="002463CE"/>
    <w:rsid w:val="00246CEF"/>
    <w:rsid w:val="002578D1"/>
    <w:rsid w:val="00261F23"/>
    <w:rsid w:val="00263909"/>
    <w:rsid w:val="00265311"/>
    <w:rsid w:val="002663DC"/>
    <w:rsid w:val="00275104"/>
    <w:rsid w:val="00277F0F"/>
    <w:rsid w:val="00280CD4"/>
    <w:rsid w:val="00282F51"/>
    <w:rsid w:val="0028469E"/>
    <w:rsid w:val="00293E71"/>
    <w:rsid w:val="00295883"/>
    <w:rsid w:val="002A2ECE"/>
    <w:rsid w:val="002A430E"/>
    <w:rsid w:val="002A62E1"/>
    <w:rsid w:val="002B5858"/>
    <w:rsid w:val="002C36AB"/>
    <w:rsid w:val="002C40ED"/>
    <w:rsid w:val="002C6677"/>
    <w:rsid w:val="002D6182"/>
    <w:rsid w:val="002E02CF"/>
    <w:rsid w:val="002E052B"/>
    <w:rsid w:val="002E138E"/>
    <w:rsid w:val="002E2ADF"/>
    <w:rsid w:val="00301F23"/>
    <w:rsid w:val="00302BBC"/>
    <w:rsid w:val="00302E7C"/>
    <w:rsid w:val="00304A09"/>
    <w:rsid w:val="003057DB"/>
    <w:rsid w:val="00310FC6"/>
    <w:rsid w:val="00311827"/>
    <w:rsid w:val="0031280F"/>
    <w:rsid w:val="003153A3"/>
    <w:rsid w:val="003156D1"/>
    <w:rsid w:val="00315D6C"/>
    <w:rsid w:val="00315E1E"/>
    <w:rsid w:val="00317EE1"/>
    <w:rsid w:val="00321C86"/>
    <w:rsid w:val="0032281F"/>
    <w:rsid w:val="00322CD5"/>
    <w:rsid w:val="00330531"/>
    <w:rsid w:val="00332451"/>
    <w:rsid w:val="003324BF"/>
    <w:rsid w:val="003339EC"/>
    <w:rsid w:val="00346009"/>
    <w:rsid w:val="003506EC"/>
    <w:rsid w:val="0035177E"/>
    <w:rsid w:val="00355383"/>
    <w:rsid w:val="00355927"/>
    <w:rsid w:val="0035684F"/>
    <w:rsid w:val="0036391E"/>
    <w:rsid w:val="00363A2A"/>
    <w:rsid w:val="003652E6"/>
    <w:rsid w:val="0036582C"/>
    <w:rsid w:val="00365919"/>
    <w:rsid w:val="00370804"/>
    <w:rsid w:val="00373D24"/>
    <w:rsid w:val="003769F1"/>
    <w:rsid w:val="00377780"/>
    <w:rsid w:val="00377A74"/>
    <w:rsid w:val="00382157"/>
    <w:rsid w:val="00384E0B"/>
    <w:rsid w:val="003910E0"/>
    <w:rsid w:val="00395275"/>
    <w:rsid w:val="003A20A4"/>
    <w:rsid w:val="003A2377"/>
    <w:rsid w:val="003A2525"/>
    <w:rsid w:val="003A252F"/>
    <w:rsid w:val="003A30C8"/>
    <w:rsid w:val="003A35D2"/>
    <w:rsid w:val="003A4077"/>
    <w:rsid w:val="003A5239"/>
    <w:rsid w:val="003A5E18"/>
    <w:rsid w:val="003A64CC"/>
    <w:rsid w:val="003B1B22"/>
    <w:rsid w:val="003B2E6F"/>
    <w:rsid w:val="003B5BCB"/>
    <w:rsid w:val="003B680F"/>
    <w:rsid w:val="003B70F0"/>
    <w:rsid w:val="003B741D"/>
    <w:rsid w:val="003C047A"/>
    <w:rsid w:val="003C679A"/>
    <w:rsid w:val="003D15E4"/>
    <w:rsid w:val="003D2720"/>
    <w:rsid w:val="003D5967"/>
    <w:rsid w:val="003E078B"/>
    <w:rsid w:val="003E0CEF"/>
    <w:rsid w:val="003E3212"/>
    <w:rsid w:val="003E55DC"/>
    <w:rsid w:val="003E77C9"/>
    <w:rsid w:val="003F0174"/>
    <w:rsid w:val="003F180F"/>
    <w:rsid w:val="003F42C0"/>
    <w:rsid w:val="003F6CA8"/>
    <w:rsid w:val="003F6F8F"/>
    <w:rsid w:val="003F7430"/>
    <w:rsid w:val="003F7AE4"/>
    <w:rsid w:val="004066F9"/>
    <w:rsid w:val="00414843"/>
    <w:rsid w:val="00414F5C"/>
    <w:rsid w:val="00416CD0"/>
    <w:rsid w:val="00417680"/>
    <w:rsid w:val="00421C30"/>
    <w:rsid w:val="00423028"/>
    <w:rsid w:val="00423227"/>
    <w:rsid w:val="00423E9C"/>
    <w:rsid w:val="004259B5"/>
    <w:rsid w:val="00426836"/>
    <w:rsid w:val="004323FC"/>
    <w:rsid w:val="004331AA"/>
    <w:rsid w:val="00446CE8"/>
    <w:rsid w:val="00447BE1"/>
    <w:rsid w:val="0045017A"/>
    <w:rsid w:val="00452D99"/>
    <w:rsid w:val="00454195"/>
    <w:rsid w:val="004555D9"/>
    <w:rsid w:val="00461704"/>
    <w:rsid w:val="004745D7"/>
    <w:rsid w:val="00476CE6"/>
    <w:rsid w:val="004842FB"/>
    <w:rsid w:val="00484F2C"/>
    <w:rsid w:val="0048511B"/>
    <w:rsid w:val="00485383"/>
    <w:rsid w:val="004906E9"/>
    <w:rsid w:val="00490F06"/>
    <w:rsid w:val="00491667"/>
    <w:rsid w:val="004A0516"/>
    <w:rsid w:val="004A3BBB"/>
    <w:rsid w:val="004A422E"/>
    <w:rsid w:val="004A4521"/>
    <w:rsid w:val="004A5DAB"/>
    <w:rsid w:val="004B0BC3"/>
    <w:rsid w:val="004B3F68"/>
    <w:rsid w:val="004B63C7"/>
    <w:rsid w:val="004B75D1"/>
    <w:rsid w:val="004C3FD0"/>
    <w:rsid w:val="004D08C8"/>
    <w:rsid w:val="004D50EC"/>
    <w:rsid w:val="004D5ACE"/>
    <w:rsid w:val="004D64A5"/>
    <w:rsid w:val="004D6555"/>
    <w:rsid w:val="004D774A"/>
    <w:rsid w:val="004E0672"/>
    <w:rsid w:val="004E0994"/>
    <w:rsid w:val="004E2A38"/>
    <w:rsid w:val="004F7A45"/>
    <w:rsid w:val="005025BA"/>
    <w:rsid w:val="005034B7"/>
    <w:rsid w:val="005049D4"/>
    <w:rsid w:val="00505FA7"/>
    <w:rsid w:val="00507FE0"/>
    <w:rsid w:val="005154D2"/>
    <w:rsid w:val="00517689"/>
    <w:rsid w:val="00520C2B"/>
    <w:rsid w:val="005231FC"/>
    <w:rsid w:val="005256E4"/>
    <w:rsid w:val="0052669C"/>
    <w:rsid w:val="005267D4"/>
    <w:rsid w:val="005267F2"/>
    <w:rsid w:val="005305F5"/>
    <w:rsid w:val="00530FAC"/>
    <w:rsid w:val="005319C6"/>
    <w:rsid w:val="00534983"/>
    <w:rsid w:val="005364AA"/>
    <w:rsid w:val="005368DF"/>
    <w:rsid w:val="00540DF6"/>
    <w:rsid w:val="00541760"/>
    <w:rsid w:val="005501E3"/>
    <w:rsid w:val="0055281F"/>
    <w:rsid w:val="00553D95"/>
    <w:rsid w:val="00555C49"/>
    <w:rsid w:val="00556D27"/>
    <w:rsid w:val="00557BC9"/>
    <w:rsid w:val="005639D5"/>
    <w:rsid w:val="00565FB5"/>
    <w:rsid w:val="0056638C"/>
    <w:rsid w:val="005730F5"/>
    <w:rsid w:val="00573B53"/>
    <w:rsid w:val="00575507"/>
    <w:rsid w:val="00576D96"/>
    <w:rsid w:val="00577632"/>
    <w:rsid w:val="00580956"/>
    <w:rsid w:val="00581698"/>
    <w:rsid w:val="005837B6"/>
    <w:rsid w:val="0058409D"/>
    <w:rsid w:val="00584879"/>
    <w:rsid w:val="00585794"/>
    <w:rsid w:val="00591298"/>
    <w:rsid w:val="005912A2"/>
    <w:rsid w:val="00592ACE"/>
    <w:rsid w:val="005A1150"/>
    <w:rsid w:val="005A3204"/>
    <w:rsid w:val="005A350F"/>
    <w:rsid w:val="005A5776"/>
    <w:rsid w:val="005A61BC"/>
    <w:rsid w:val="005B23DE"/>
    <w:rsid w:val="005B712B"/>
    <w:rsid w:val="005C171E"/>
    <w:rsid w:val="005C41B8"/>
    <w:rsid w:val="005D6755"/>
    <w:rsid w:val="005E3415"/>
    <w:rsid w:val="005E3EEB"/>
    <w:rsid w:val="005E4AE9"/>
    <w:rsid w:val="005F4D8F"/>
    <w:rsid w:val="005F6381"/>
    <w:rsid w:val="0060065F"/>
    <w:rsid w:val="00600B2C"/>
    <w:rsid w:val="0060134E"/>
    <w:rsid w:val="00603090"/>
    <w:rsid w:val="00603386"/>
    <w:rsid w:val="0060384A"/>
    <w:rsid w:val="006044EF"/>
    <w:rsid w:val="00604A7C"/>
    <w:rsid w:val="0061070F"/>
    <w:rsid w:val="0061346F"/>
    <w:rsid w:val="006138F0"/>
    <w:rsid w:val="006203FA"/>
    <w:rsid w:val="006303F1"/>
    <w:rsid w:val="006322EB"/>
    <w:rsid w:val="006369F2"/>
    <w:rsid w:val="00637009"/>
    <w:rsid w:val="006407C1"/>
    <w:rsid w:val="006448C7"/>
    <w:rsid w:val="00660D00"/>
    <w:rsid w:val="0066580E"/>
    <w:rsid w:val="00665F18"/>
    <w:rsid w:val="006662C6"/>
    <w:rsid w:val="00667A0A"/>
    <w:rsid w:val="006754E9"/>
    <w:rsid w:val="006777EA"/>
    <w:rsid w:val="00681686"/>
    <w:rsid w:val="0068186A"/>
    <w:rsid w:val="006902D0"/>
    <w:rsid w:val="0069136A"/>
    <w:rsid w:val="00692985"/>
    <w:rsid w:val="00692D46"/>
    <w:rsid w:val="00693436"/>
    <w:rsid w:val="006A2AC2"/>
    <w:rsid w:val="006A6CE5"/>
    <w:rsid w:val="006B6783"/>
    <w:rsid w:val="006C3024"/>
    <w:rsid w:val="006C5E57"/>
    <w:rsid w:val="006C6D5F"/>
    <w:rsid w:val="006C74FB"/>
    <w:rsid w:val="006D5E89"/>
    <w:rsid w:val="006D6755"/>
    <w:rsid w:val="006E5207"/>
    <w:rsid w:val="006E6B3E"/>
    <w:rsid w:val="006E7A89"/>
    <w:rsid w:val="006F0BDA"/>
    <w:rsid w:val="006F422E"/>
    <w:rsid w:val="006F5A04"/>
    <w:rsid w:val="0070228D"/>
    <w:rsid w:val="00703F2D"/>
    <w:rsid w:val="00706117"/>
    <w:rsid w:val="00711007"/>
    <w:rsid w:val="00711569"/>
    <w:rsid w:val="00711BC5"/>
    <w:rsid w:val="007155AA"/>
    <w:rsid w:val="00717440"/>
    <w:rsid w:val="00723CBE"/>
    <w:rsid w:val="0072462F"/>
    <w:rsid w:val="0072618A"/>
    <w:rsid w:val="00726694"/>
    <w:rsid w:val="007266BB"/>
    <w:rsid w:val="007272C1"/>
    <w:rsid w:val="00733AC6"/>
    <w:rsid w:val="007361E3"/>
    <w:rsid w:val="00737939"/>
    <w:rsid w:val="00742ABC"/>
    <w:rsid w:val="0074656D"/>
    <w:rsid w:val="00755351"/>
    <w:rsid w:val="00761A47"/>
    <w:rsid w:val="00761BA6"/>
    <w:rsid w:val="00763A16"/>
    <w:rsid w:val="00763CD8"/>
    <w:rsid w:val="007642DE"/>
    <w:rsid w:val="00764EFF"/>
    <w:rsid w:val="00771E72"/>
    <w:rsid w:val="007722C7"/>
    <w:rsid w:val="00774B40"/>
    <w:rsid w:val="0078330A"/>
    <w:rsid w:val="007839FD"/>
    <w:rsid w:val="007842DC"/>
    <w:rsid w:val="00790685"/>
    <w:rsid w:val="007950D5"/>
    <w:rsid w:val="0079511A"/>
    <w:rsid w:val="00796D88"/>
    <w:rsid w:val="007B38A0"/>
    <w:rsid w:val="007C2298"/>
    <w:rsid w:val="007C4FF5"/>
    <w:rsid w:val="007C5392"/>
    <w:rsid w:val="007D318E"/>
    <w:rsid w:val="007D3ECE"/>
    <w:rsid w:val="007E5CA5"/>
    <w:rsid w:val="007E6CBC"/>
    <w:rsid w:val="008014B6"/>
    <w:rsid w:val="00802C53"/>
    <w:rsid w:val="00803ABA"/>
    <w:rsid w:val="00807774"/>
    <w:rsid w:val="008101FD"/>
    <w:rsid w:val="00811057"/>
    <w:rsid w:val="0081155E"/>
    <w:rsid w:val="008119C8"/>
    <w:rsid w:val="008134A2"/>
    <w:rsid w:val="00815FB9"/>
    <w:rsid w:val="00816E4B"/>
    <w:rsid w:val="00824F3B"/>
    <w:rsid w:val="00830184"/>
    <w:rsid w:val="008312A3"/>
    <w:rsid w:val="008338A4"/>
    <w:rsid w:val="008345D1"/>
    <w:rsid w:val="00837A0D"/>
    <w:rsid w:val="008425E8"/>
    <w:rsid w:val="008426A4"/>
    <w:rsid w:val="008430FB"/>
    <w:rsid w:val="008458CD"/>
    <w:rsid w:val="00850302"/>
    <w:rsid w:val="00855705"/>
    <w:rsid w:val="0086290B"/>
    <w:rsid w:val="00863927"/>
    <w:rsid w:val="00867452"/>
    <w:rsid w:val="0087103E"/>
    <w:rsid w:val="00871567"/>
    <w:rsid w:val="008825F9"/>
    <w:rsid w:val="008839F4"/>
    <w:rsid w:val="008853D4"/>
    <w:rsid w:val="0088669B"/>
    <w:rsid w:val="00890B37"/>
    <w:rsid w:val="00894748"/>
    <w:rsid w:val="00894C4A"/>
    <w:rsid w:val="0089538B"/>
    <w:rsid w:val="008A11B0"/>
    <w:rsid w:val="008A2047"/>
    <w:rsid w:val="008A2BE7"/>
    <w:rsid w:val="008A7AD0"/>
    <w:rsid w:val="008A7DD3"/>
    <w:rsid w:val="008B1542"/>
    <w:rsid w:val="008B3A3B"/>
    <w:rsid w:val="008B4821"/>
    <w:rsid w:val="008B7482"/>
    <w:rsid w:val="008C026D"/>
    <w:rsid w:val="008C052E"/>
    <w:rsid w:val="008C066E"/>
    <w:rsid w:val="008C1D2E"/>
    <w:rsid w:val="008C407D"/>
    <w:rsid w:val="008D0138"/>
    <w:rsid w:val="008D0C6E"/>
    <w:rsid w:val="008D7770"/>
    <w:rsid w:val="008D78BB"/>
    <w:rsid w:val="008E0E39"/>
    <w:rsid w:val="008E4D3C"/>
    <w:rsid w:val="008F36F2"/>
    <w:rsid w:val="008F52F3"/>
    <w:rsid w:val="008F576F"/>
    <w:rsid w:val="0090081F"/>
    <w:rsid w:val="00903CFF"/>
    <w:rsid w:val="00910E68"/>
    <w:rsid w:val="009125D4"/>
    <w:rsid w:val="009139CE"/>
    <w:rsid w:val="00914D7D"/>
    <w:rsid w:val="00920018"/>
    <w:rsid w:val="00925A74"/>
    <w:rsid w:val="00930217"/>
    <w:rsid w:val="00932AA0"/>
    <w:rsid w:val="0093466B"/>
    <w:rsid w:val="00935264"/>
    <w:rsid w:val="00947AA1"/>
    <w:rsid w:val="0096095C"/>
    <w:rsid w:val="0096158B"/>
    <w:rsid w:val="0096233A"/>
    <w:rsid w:val="00965ACF"/>
    <w:rsid w:val="00966FBB"/>
    <w:rsid w:val="00972971"/>
    <w:rsid w:val="00975F9B"/>
    <w:rsid w:val="0099102A"/>
    <w:rsid w:val="009944D5"/>
    <w:rsid w:val="00995B41"/>
    <w:rsid w:val="009A5A01"/>
    <w:rsid w:val="009B5BCD"/>
    <w:rsid w:val="009C176C"/>
    <w:rsid w:val="009C3843"/>
    <w:rsid w:val="009C6298"/>
    <w:rsid w:val="009D232E"/>
    <w:rsid w:val="009D47FE"/>
    <w:rsid w:val="009D65DF"/>
    <w:rsid w:val="009E0671"/>
    <w:rsid w:val="009E0ACE"/>
    <w:rsid w:val="009E0DFE"/>
    <w:rsid w:val="009E4491"/>
    <w:rsid w:val="009F611C"/>
    <w:rsid w:val="00A00D24"/>
    <w:rsid w:val="00A011D6"/>
    <w:rsid w:val="00A01346"/>
    <w:rsid w:val="00A04273"/>
    <w:rsid w:val="00A065E9"/>
    <w:rsid w:val="00A07B34"/>
    <w:rsid w:val="00A1311F"/>
    <w:rsid w:val="00A13E89"/>
    <w:rsid w:val="00A1438D"/>
    <w:rsid w:val="00A15A84"/>
    <w:rsid w:val="00A2264F"/>
    <w:rsid w:val="00A3362D"/>
    <w:rsid w:val="00A3613C"/>
    <w:rsid w:val="00A3674F"/>
    <w:rsid w:val="00A36920"/>
    <w:rsid w:val="00A3738F"/>
    <w:rsid w:val="00A40096"/>
    <w:rsid w:val="00A434B7"/>
    <w:rsid w:val="00A43D1D"/>
    <w:rsid w:val="00A4466F"/>
    <w:rsid w:val="00A57B53"/>
    <w:rsid w:val="00A616A8"/>
    <w:rsid w:val="00A62287"/>
    <w:rsid w:val="00A62ACF"/>
    <w:rsid w:val="00A66228"/>
    <w:rsid w:val="00A7085A"/>
    <w:rsid w:val="00A76FC5"/>
    <w:rsid w:val="00A8120A"/>
    <w:rsid w:val="00A81A3D"/>
    <w:rsid w:val="00A839A5"/>
    <w:rsid w:val="00A870A3"/>
    <w:rsid w:val="00A90990"/>
    <w:rsid w:val="00A92F44"/>
    <w:rsid w:val="00A93A5E"/>
    <w:rsid w:val="00A9656F"/>
    <w:rsid w:val="00A9683A"/>
    <w:rsid w:val="00A97D9A"/>
    <w:rsid w:val="00AA16F5"/>
    <w:rsid w:val="00AA605E"/>
    <w:rsid w:val="00AA7673"/>
    <w:rsid w:val="00AB02EC"/>
    <w:rsid w:val="00AB32B8"/>
    <w:rsid w:val="00AB5491"/>
    <w:rsid w:val="00AC420F"/>
    <w:rsid w:val="00AC49AC"/>
    <w:rsid w:val="00AD0233"/>
    <w:rsid w:val="00AD3150"/>
    <w:rsid w:val="00AE368C"/>
    <w:rsid w:val="00AF05AC"/>
    <w:rsid w:val="00AF30BC"/>
    <w:rsid w:val="00AF3261"/>
    <w:rsid w:val="00AF558D"/>
    <w:rsid w:val="00AF5F95"/>
    <w:rsid w:val="00AF7F91"/>
    <w:rsid w:val="00B032CC"/>
    <w:rsid w:val="00B102A0"/>
    <w:rsid w:val="00B1757C"/>
    <w:rsid w:val="00B202A9"/>
    <w:rsid w:val="00B23F1F"/>
    <w:rsid w:val="00B312AC"/>
    <w:rsid w:val="00B351D0"/>
    <w:rsid w:val="00B37A05"/>
    <w:rsid w:val="00B400C2"/>
    <w:rsid w:val="00B40127"/>
    <w:rsid w:val="00B40A22"/>
    <w:rsid w:val="00B40AB9"/>
    <w:rsid w:val="00B43404"/>
    <w:rsid w:val="00B506F9"/>
    <w:rsid w:val="00B5085F"/>
    <w:rsid w:val="00B57051"/>
    <w:rsid w:val="00B6197F"/>
    <w:rsid w:val="00B64243"/>
    <w:rsid w:val="00B6612D"/>
    <w:rsid w:val="00B77AD5"/>
    <w:rsid w:val="00B803CA"/>
    <w:rsid w:val="00B83377"/>
    <w:rsid w:val="00B834FF"/>
    <w:rsid w:val="00B86D35"/>
    <w:rsid w:val="00B92B57"/>
    <w:rsid w:val="00BA0407"/>
    <w:rsid w:val="00BA2446"/>
    <w:rsid w:val="00BB171C"/>
    <w:rsid w:val="00BB45D1"/>
    <w:rsid w:val="00BB4631"/>
    <w:rsid w:val="00BB5F04"/>
    <w:rsid w:val="00BC17D3"/>
    <w:rsid w:val="00BC1823"/>
    <w:rsid w:val="00BC7069"/>
    <w:rsid w:val="00BC73DA"/>
    <w:rsid w:val="00BC7C30"/>
    <w:rsid w:val="00BD729E"/>
    <w:rsid w:val="00BE06B0"/>
    <w:rsid w:val="00BE0DCD"/>
    <w:rsid w:val="00BE2E8D"/>
    <w:rsid w:val="00BE4F2A"/>
    <w:rsid w:val="00BF032F"/>
    <w:rsid w:val="00BF1ACC"/>
    <w:rsid w:val="00BF2289"/>
    <w:rsid w:val="00BF410F"/>
    <w:rsid w:val="00BF7CEB"/>
    <w:rsid w:val="00C0393F"/>
    <w:rsid w:val="00C073A4"/>
    <w:rsid w:val="00C1136A"/>
    <w:rsid w:val="00C133AB"/>
    <w:rsid w:val="00C1682E"/>
    <w:rsid w:val="00C22F68"/>
    <w:rsid w:val="00C26E0C"/>
    <w:rsid w:val="00C271E6"/>
    <w:rsid w:val="00C30A13"/>
    <w:rsid w:val="00C30C34"/>
    <w:rsid w:val="00C414F6"/>
    <w:rsid w:val="00C455EB"/>
    <w:rsid w:val="00C468D7"/>
    <w:rsid w:val="00C5140A"/>
    <w:rsid w:val="00C515CF"/>
    <w:rsid w:val="00C52414"/>
    <w:rsid w:val="00C549D7"/>
    <w:rsid w:val="00C55AB8"/>
    <w:rsid w:val="00C62163"/>
    <w:rsid w:val="00C65E33"/>
    <w:rsid w:val="00C67B9D"/>
    <w:rsid w:val="00C740B0"/>
    <w:rsid w:val="00C74D73"/>
    <w:rsid w:val="00C77367"/>
    <w:rsid w:val="00C808CE"/>
    <w:rsid w:val="00C839CD"/>
    <w:rsid w:val="00C85958"/>
    <w:rsid w:val="00C90317"/>
    <w:rsid w:val="00C91E57"/>
    <w:rsid w:val="00C92157"/>
    <w:rsid w:val="00C93E85"/>
    <w:rsid w:val="00CA13BA"/>
    <w:rsid w:val="00CA4524"/>
    <w:rsid w:val="00CB519D"/>
    <w:rsid w:val="00CB60D1"/>
    <w:rsid w:val="00CB64BA"/>
    <w:rsid w:val="00CD10D0"/>
    <w:rsid w:val="00CD5B1C"/>
    <w:rsid w:val="00CE3087"/>
    <w:rsid w:val="00CF0052"/>
    <w:rsid w:val="00CF28FB"/>
    <w:rsid w:val="00CF4A79"/>
    <w:rsid w:val="00CF77E1"/>
    <w:rsid w:val="00D00E6E"/>
    <w:rsid w:val="00D01587"/>
    <w:rsid w:val="00D02427"/>
    <w:rsid w:val="00D03B66"/>
    <w:rsid w:val="00D04182"/>
    <w:rsid w:val="00D11A96"/>
    <w:rsid w:val="00D127BA"/>
    <w:rsid w:val="00D16B54"/>
    <w:rsid w:val="00D213DE"/>
    <w:rsid w:val="00D218F5"/>
    <w:rsid w:val="00D22539"/>
    <w:rsid w:val="00D23A20"/>
    <w:rsid w:val="00D25DB2"/>
    <w:rsid w:val="00D33CB4"/>
    <w:rsid w:val="00D429AF"/>
    <w:rsid w:val="00D45D80"/>
    <w:rsid w:val="00D472B3"/>
    <w:rsid w:val="00D50FC5"/>
    <w:rsid w:val="00D51479"/>
    <w:rsid w:val="00D53619"/>
    <w:rsid w:val="00D61073"/>
    <w:rsid w:val="00D62A7F"/>
    <w:rsid w:val="00D76BE1"/>
    <w:rsid w:val="00D8227C"/>
    <w:rsid w:val="00D8497C"/>
    <w:rsid w:val="00D854CF"/>
    <w:rsid w:val="00D85C10"/>
    <w:rsid w:val="00DA485E"/>
    <w:rsid w:val="00DA4969"/>
    <w:rsid w:val="00DA55CA"/>
    <w:rsid w:val="00DA6000"/>
    <w:rsid w:val="00DA61A7"/>
    <w:rsid w:val="00DA6BF8"/>
    <w:rsid w:val="00DB4085"/>
    <w:rsid w:val="00DB4116"/>
    <w:rsid w:val="00DB4696"/>
    <w:rsid w:val="00DB498B"/>
    <w:rsid w:val="00DB711A"/>
    <w:rsid w:val="00DB7959"/>
    <w:rsid w:val="00DC26BD"/>
    <w:rsid w:val="00DC52E8"/>
    <w:rsid w:val="00DD0BB6"/>
    <w:rsid w:val="00DD0CE6"/>
    <w:rsid w:val="00DD1100"/>
    <w:rsid w:val="00DE1016"/>
    <w:rsid w:val="00DE192B"/>
    <w:rsid w:val="00DE26EB"/>
    <w:rsid w:val="00DE3BFD"/>
    <w:rsid w:val="00DE4423"/>
    <w:rsid w:val="00DE723D"/>
    <w:rsid w:val="00DF23F1"/>
    <w:rsid w:val="00DF2D9C"/>
    <w:rsid w:val="00DF3593"/>
    <w:rsid w:val="00DF3D59"/>
    <w:rsid w:val="00DF6AA9"/>
    <w:rsid w:val="00E0130D"/>
    <w:rsid w:val="00E01535"/>
    <w:rsid w:val="00E04B6E"/>
    <w:rsid w:val="00E05A53"/>
    <w:rsid w:val="00E12900"/>
    <w:rsid w:val="00E14D61"/>
    <w:rsid w:val="00E20BD9"/>
    <w:rsid w:val="00E25B77"/>
    <w:rsid w:val="00E26568"/>
    <w:rsid w:val="00E34F57"/>
    <w:rsid w:val="00E364EB"/>
    <w:rsid w:val="00E46D64"/>
    <w:rsid w:val="00E5448F"/>
    <w:rsid w:val="00E56B79"/>
    <w:rsid w:val="00E645CF"/>
    <w:rsid w:val="00E64FBB"/>
    <w:rsid w:val="00E65267"/>
    <w:rsid w:val="00E65D85"/>
    <w:rsid w:val="00E668D8"/>
    <w:rsid w:val="00E71CBB"/>
    <w:rsid w:val="00E748D2"/>
    <w:rsid w:val="00E76A02"/>
    <w:rsid w:val="00E7720A"/>
    <w:rsid w:val="00E77A1E"/>
    <w:rsid w:val="00E813CE"/>
    <w:rsid w:val="00E82DB3"/>
    <w:rsid w:val="00E90575"/>
    <w:rsid w:val="00E906F4"/>
    <w:rsid w:val="00E93888"/>
    <w:rsid w:val="00E95E8E"/>
    <w:rsid w:val="00EA2FC4"/>
    <w:rsid w:val="00EA52D2"/>
    <w:rsid w:val="00EA65BA"/>
    <w:rsid w:val="00EA798B"/>
    <w:rsid w:val="00EB0D3A"/>
    <w:rsid w:val="00EB5FBF"/>
    <w:rsid w:val="00EC0CEE"/>
    <w:rsid w:val="00EC380D"/>
    <w:rsid w:val="00ED2D49"/>
    <w:rsid w:val="00EE13BC"/>
    <w:rsid w:val="00EE3D37"/>
    <w:rsid w:val="00EF2D12"/>
    <w:rsid w:val="00F000F7"/>
    <w:rsid w:val="00F00AEB"/>
    <w:rsid w:val="00F031F5"/>
    <w:rsid w:val="00F069EA"/>
    <w:rsid w:val="00F072A6"/>
    <w:rsid w:val="00F1094D"/>
    <w:rsid w:val="00F14EF8"/>
    <w:rsid w:val="00F17FDB"/>
    <w:rsid w:val="00F2176A"/>
    <w:rsid w:val="00F21B94"/>
    <w:rsid w:val="00F265FC"/>
    <w:rsid w:val="00F3317D"/>
    <w:rsid w:val="00F335F4"/>
    <w:rsid w:val="00F3650A"/>
    <w:rsid w:val="00F40198"/>
    <w:rsid w:val="00F40764"/>
    <w:rsid w:val="00F427A0"/>
    <w:rsid w:val="00F505DA"/>
    <w:rsid w:val="00F50EB6"/>
    <w:rsid w:val="00F51292"/>
    <w:rsid w:val="00F51D30"/>
    <w:rsid w:val="00F53CFB"/>
    <w:rsid w:val="00F5459C"/>
    <w:rsid w:val="00F54D61"/>
    <w:rsid w:val="00F6051E"/>
    <w:rsid w:val="00F70C27"/>
    <w:rsid w:val="00F71506"/>
    <w:rsid w:val="00F71EDC"/>
    <w:rsid w:val="00F72A5B"/>
    <w:rsid w:val="00F74882"/>
    <w:rsid w:val="00F81371"/>
    <w:rsid w:val="00F81761"/>
    <w:rsid w:val="00F84899"/>
    <w:rsid w:val="00F84C33"/>
    <w:rsid w:val="00F85EA8"/>
    <w:rsid w:val="00F96582"/>
    <w:rsid w:val="00F96A11"/>
    <w:rsid w:val="00FA0182"/>
    <w:rsid w:val="00FA0CED"/>
    <w:rsid w:val="00FA2ED1"/>
    <w:rsid w:val="00FA3162"/>
    <w:rsid w:val="00FA4C89"/>
    <w:rsid w:val="00FA5C5E"/>
    <w:rsid w:val="00FB1DD6"/>
    <w:rsid w:val="00FB674F"/>
    <w:rsid w:val="00FC170B"/>
    <w:rsid w:val="00FC57FF"/>
    <w:rsid w:val="00FD21DE"/>
    <w:rsid w:val="00FD6D65"/>
    <w:rsid w:val="00FE2DA7"/>
    <w:rsid w:val="00FE2FC7"/>
    <w:rsid w:val="00FE75B4"/>
    <w:rsid w:val="00FF2D19"/>
    <w:rsid w:val="00FF39A1"/>
    <w:rsid w:val="00FF5F2A"/>
    <w:rsid w:val="019F71C5"/>
    <w:rsid w:val="0620FCB4"/>
    <w:rsid w:val="09BCB10F"/>
    <w:rsid w:val="0A3D3A76"/>
    <w:rsid w:val="0A736581"/>
    <w:rsid w:val="0B2B305A"/>
    <w:rsid w:val="0B49D64F"/>
    <w:rsid w:val="0C008EDE"/>
    <w:rsid w:val="0CC6BCD7"/>
    <w:rsid w:val="0CEBFB87"/>
    <w:rsid w:val="0D592EB8"/>
    <w:rsid w:val="0DAA6ECB"/>
    <w:rsid w:val="0FA0D5C5"/>
    <w:rsid w:val="10774276"/>
    <w:rsid w:val="12BAE3EB"/>
    <w:rsid w:val="1366A99B"/>
    <w:rsid w:val="1456B44C"/>
    <w:rsid w:val="1457EDC0"/>
    <w:rsid w:val="14EB0C70"/>
    <w:rsid w:val="152B3248"/>
    <w:rsid w:val="16082135"/>
    <w:rsid w:val="164695E8"/>
    <w:rsid w:val="18AE34FB"/>
    <w:rsid w:val="18B2DEAD"/>
    <w:rsid w:val="19DE69DF"/>
    <w:rsid w:val="1AB58ECB"/>
    <w:rsid w:val="1BE8EBD8"/>
    <w:rsid w:val="1CE92DE2"/>
    <w:rsid w:val="1DA30E9A"/>
    <w:rsid w:val="1DBF1529"/>
    <w:rsid w:val="1F2E19DE"/>
    <w:rsid w:val="2086ACC5"/>
    <w:rsid w:val="20BF843D"/>
    <w:rsid w:val="20E1D299"/>
    <w:rsid w:val="238EEE05"/>
    <w:rsid w:val="2434AFA1"/>
    <w:rsid w:val="24C8E7EA"/>
    <w:rsid w:val="27137241"/>
    <w:rsid w:val="27576D11"/>
    <w:rsid w:val="27FDE6E8"/>
    <w:rsid w:val="29B15D22"/>
    <w:rsid w:val="2BA32D73"/>
    <w:rsid w:val="2C94D2AE"/>
    <w:rsid w:val="2CBB68EA"/>
    <w:rsid w:val="2D0A0C9F"/>
    <w:rsid w:val="2D0EC716"/>
    <w:rsid w:val="2E2A2AB6"/>
    <w:rsid w:val="2F4F1D5D"/>
    <w:rsid w:val="304F2FBF"/>
    <w:rsid w:val="31F2A9C2"/>
    <w:rsid w:val="32992399"/>
    <w:rsid w:val="34B41108"/>
    <w:rsid w:val="358B35F4"/>
    <w:rsid w:val="3659E3D3"/>
    <w:rsid w:val="3998ABEF"/>
    <w:rsid w:val="3B159277"/>
    <w:rsid w:val="3D49318E"/>
    <w:rsid w:val="3DED5811"/>
    <w:rsid w:val="3E07A4D2"/>
    <w:rsid w:val="3F6152D9"/>
    <w:rsid w:val="3F76241D"/>
    <w:rsid w:val="42561493"/>
    <w:rsid w:val="446472B2"/>
    <w:rsid w:val="44F25BE4"/>
    <w:rsid w:val="456B91A0"/>
    <w:rsid w:val="474E1872"/>
    <w:rsid w:val="477375ED"/>
    <w:rsid w:val="47E46E3F"/>
    <w:rsid w:val="4A1160CE"/>
    <w:rsid w:val="4A658848"/>
    <w:rsid w:val="4C63A5DA"/>
    <w:rsid w:val="4CB0577E"/>
    <w:rsid w:val="4D9B9573"/>
    <w:rsid w:val="4DC2951F"/>
    <w:rsid w:val="4EDD4A0D"/>
    <w:rsid w:val="4F329C5A"/>
    <w:rsid w:val="4F84D267"/>
    <w:rsid w:val="536C43AA"/>
    <w:rsid w:val="53D5F4EE"/>
    <w:rsid w:val="54391792"/>
    <w:rsid w:val="557FE207"/>
    <w:rsid w:val="5585357F"/>
    <w:rsid w:val="5597DB74"/>
    <w:rsid w:val="56F406CC"/>
    <w:rsid w:val="58DD4BFB"/>
    <w:rsid w:val="594EBFB6"/>
    <w:rsid w:val="5A3DA68A"/>
    <w:rsid w:val="5A63C4B3"/>
    <w:rsid w:val="5C552F62"/>
    <w:rsid w:val="5E67A87E"/>
    <w:rsid w:val="5FDCD451"/>
    <w:rsid w:val="6159BAD9"/>
    <w:rsid w:val="62447364"/>
    <w:rsid w:val="6309BCDA"/>
    <w:rsid w:val="63A5535D"/>
    <w:rsid w:val="644BCD34"/>
    <w:rsid w:val="64544D1A"/>
    <w:rsid w:val="657C34E9"/>
    <w:rsid w:val="66D09139"/>
    <w:rsid w:val="684471EB"/>
    <w:rsid w:val="69742165"/>
    <w:rsid w:val="6974A6CF"/>
    <w:rsid w:val="6A8B17C5"/>
    <w:rsid w:val="6B4E7DB3"/>
    <w:rsid w:val="6BA08B31"/>
    <w:rsid w:val="6BE3A688"/>
    <w:rsid w:val="6BEC8BD9"/>
    <w:rsid w:val="6C737D20"/>
    <w:rsid w:val="6E6D8D90"/>
    <w:rsid w:val="6E7EDA75"/>
    <w:rsid w:val="6E8BD972"/>
    <w:rsid w:val="6FDBF6B0"/>
    <w:rsid w:val="70026D85"/>
    <w:rsid w:val="70173EC9"/>
    <w:rsid w:val="7045CF12"/>
    <w:rsid w:val="706D829D"/>
    <w:rsid w:val="71A27A0A"/>
    <w:rsid w:val="73B2F324"/>
    <w:rsid w:val="74796880"/>
    <w:rsid w:val="755C1EF3"/>
    <w:rsid w:val="769D46AD"/>
    <w:rsid w:val="7888A8C1"/>
    <w:rsid w:val="791229A0"/>
    <w:rsid w:val="79124A63"/>
    <w:rsid w:val="79AF1147"/>
    <w:rsid w:val="7A6CFF21"/>
    <w:rsid w:val="7ADD0C67"/>
    <w:rsid w:val="7B89E44A"/>
    <w:rsid w:val="7C697B58"/>
    <w:rsid w:val="7CF6B467"/>
    <w:rsid w:val="7D430AED"/>
    <w:rsid w:val="7E4BF9D3"/>
    <w:rsid w:val="7E4E2FD5"/>
    <w:rsid w:val="7E9DA0E6"/>
    <w:rsid w:val="7F32A8CC"/>
    <w:rsid w:val="7F38E860"/>
    <w:rsid w:val="7F7E64B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692713F0"/>
  <w15:docId w15:val="{8E202374-88B3-4C29-97C2-FD67E508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uiPriority w:val="99"/>
  </w:style>
  <w:style w:type="paragraph" w:styleId="Title">
    <w:name w:val="Title"/>
    <w:basedOn w:val="Normal"/>
    <w:qFormat/>
    <w:pPr>
      <w:spacing w:before="240" w:after="60"/>
      <w:jc w:val="center"/>
    </w:pPr>
    <w:rPr>
      <w:rFonts w:ascii="Arial" w:hAnsi="Arial"/>
      <w:b/>
      <w:kern w:val="28"/>
      <w:sz w:val="32"/>
    </w:rPr>
  </w:style>
  <w:style w:type="paragraph" w:styleId="BodyTextIndent2">
    <w:name w:val="Body Text Indent 2"/>
    <w:basedOn w:val="Normal"/>
    <w:link w:val="BodyTextIndent2Char"/>
    <w:semiHidden/>
    <w:rsid w:val="00C30A13"/>
    <w:pPr>
      <w:ind w:left="720"/>
    </w:pPr>
    <w:rPr>
      <w:rFonts w:ascii="Arial" w:hAnsi="Arial"/>
    </w:rPr>
  </w:style>
  <w:style w:type="character" w:customStyle="1" w:styleId="BodyTextIndent2Char">
    <w:name w:val="Body Text Indent 2 Char"/>
    <w:link w:val="BodyTextIndent2"/>
    <w:semiHidden/>
    <w:rsid w:val="00C30A13"/>
    <w:rPr>
      <w:rFonts w:ascii="Arial" w:hAnsi="Arial"/>
      <w:sz w:val="24"/>
    </w:rPr>
  </w:style>
  <w:style w:type="paragraph" w:styleId="BodyText">
    <w:name w:val="Body Text"/>
    <w:basedOn w:val="Normal"/>
    <w:link w:val="BodyTextChar"/>
    <w:uiPriority w:val="99"/>
    <w:unhideWhenUsed/>
    <w:rsid w:val="00A81A3D"/>
    <w:pPr>
      <w:spacing w:after="120"/>
    </w:pPr>
  </w:style>
  <w:style w:type="character" w:customStyle="1" w:styleId="BodyTextChar">
    <w:name w:val="Body Text Char"/>
    <w:link w:val="BodyText"/>
    <w:uiPriority w:val="99"/>
    <w:rsid w:val="00A81A3D"/>
    <w:rPr>
      <w:rFonts w:ascii="Courier" w:hAnsi="Courier"/>
      <w:sz w:val="24"/>
    </w:rPr>
  </w:style>
  <w:style w:type="paragraph" w:styleId="BalloonText">
    <w:name w:val="Balloon Text"/>
    <w:basedOn w:val="Normal"/>
    <w:link w:val="BalloonTextChar"/>
    <w:uiPriority w:val="99"/>
    <w:semiHidden/>
    <w:unhideWhenUsed/>
    <w:rsid w:val="00025D8D"/>
    <w:rPr>
      <w:rFonts w:ascii="Tahoma" w:hAnsi="Tahoma" w:cs="Tahoma"/>
      <w:sz w:val="16"/>
      <w:szCs w:val="16"/>
    </w:rPr>
  </w:style>
  <w:style w:type="character" w:customStyle="1" w:styleId="BalloonTextChar">
    <w:name w:val="Balloon Text Char"/>
    <w:link w:val="BalloonText"/>
    <w:uiPriority w:val="99"/>
    <w:semiHidden/>
    <w:rsid w:val="00025D8D"/>
    <w:rPr>
      <w:rFonts w:ascii="Tahoma" w:hAnsi="Tahoma" w:cs="Tahoma"/>
      <w:sz w:val="16"/>
      <w:szCs w:val="16"/>
    </w:rPr>
  </w:style>
  <w:style w:type="paragraph" w:styleId="ListParagraph">
    <w:name w:val="List Paragraph"/>
    <w:basedOn w:val="Normal"/>
    <w:uiPriority w:val="34"/>
    <w:qFormat/>
    <w:rsid w:val="003F42C0"/>
    <w:pPr>
      <w:ind w:left="720"/>
      <w:contextualSpacing/>
    </w:pPr>
  </w:style>
  <w:style w:type="paragraph" w:styleId="Revision">
    <w:name w:val="Revision"/>
    <w:hidden/>
    <w:uiPriority w:val="99"/>
    <w:semiHidden/>
    <w:rsid w:val="00DA61A7"/>
    <w:rPr>
      <w:rFonts w:ascii="Courier" w:hAnsi="Courier"/>
      <w:sz w:val="24"/>
    </w:rPr>
  </w:style>
  <w:style w:type="character" w:styleId="CommentReference">
    <w:name w:val="annotation reference"/>
    <w:basedOn w:val="DefaultParagraphFont"/>
    <w:uiPriority w:val="99"/>
    <w:semiHidden/>
    <w:unhideWhenUsed/>
    <w:rsid w:val="005231FC"/>
    <w:rPr>
      <w:sz w:val="16"/>
      <w:szCs w:val="16"/>
    </w:rPr>
  </w:style>
  <w:style w:type="paragraph" w:styleId="CommentText">
    <w:name w:val="annotation text"/>
    <w:basedOn w:val="Normal"/>
    <w:link w:val="CommentTextChar"/>
    <w:uiPriority w:val="99"/>
    <w:unhideWhenUsed/>
    <w:rsid w:val="005231FC"/>
    <w:rPr>
      <w:sz w:val="20"/>
    </w:rPr>
  </w:style>
  <w:style w:type="character" w:customStyle="1" w:styleId="CommentTextChar">
    <w:name w:val="Comment Text Char"/>
    <w:basedOn w:val="DefaultParagraphFont"/>
    <w:link w:val="CommentText"/>
    <w:uiPriority w:val="99"/>
    <w:rsid w:val="005231FC"/>
    <w:rPr>
      <w:rFonts w:ascii="Courier" w:hAnsi="Courier"/>
    </w:rPr>
  </w:style>
  <w:style w:type="paragraph" w:styleId="CommentSubject">
    <w:name w:val="annotation subject"/>
    <w:basedOn w:val="CommentText"/>
    <w:next w:val="CommentText"/>
    <w:link w:val="CommentSubjectChar"/>
    <w:uiPriority w:val="99"/>
    <w:semiHidden/>
    <w:unhideWhenUsed/>
    <w:rsid w:val="005231FC"/>
    <w:rPr>
      <w:b/>
      <w:bCs/>
    </w:rPr>
  </w:style>
  <w:style w:type="character" w:customStyle="1" w:styleId="CommentSubjectChar">
    <w:name w:val="Comment Subject Char"/>
    <w:basedOn w:val="CommentTextChar"/>
    <w:link w:val="CommentSubject"/>
    <w:uiPriority w:val="99"/>
    <w:semiHidden/>
    <w:rsid w:val="005231FC"/>
    <w:rPr>
      <w:rFonts w:ascii="Courier" w:hAnsi="Courier"/>
      <w:b/>
      <w:bCs/>
    </w:rPr>
  </w:style>
  <w:style w:type="character" w:styleId="Hyperlink">
    <w:name w:val="Hyperlink"/>
    <w:basedOn w:val="DefaultParagraphFont"/>
    <w:uiPriority w:val="99"/>
    <w:unhideWhenUsed/>
    <w:rsid w:val="0060065F"/>
    <w:rPr>
      <w:color w:val="0563C1" w:themeColor="hyperlink"/>
      <w:u w:val="single"/>
    </w:rPr>
  </w:style>
  <w:style w:type="character" w:styleId="UnresolvedMention">
    <w:name w:val="Unresolved Mention"/>
    <w:basedOn w:val="DefaultParagraphFont"/>
    <w:uiPriority w:val="99"/>
    <w:semiHidden/>
    <w:unhideWhenUsed/>
    <w:rsid w:val="0060065F"/>
    <w:rPr>
      <w:color w:val="605E5C"/>
      <w:shd w:val="clear" w:color="auto" w:fill="E1DFDD"/>
    </w:rPr>
  </w:style>
  <w:style w:type="character" w:styleId="Mention">
    <w:name w:val="Mention"/>
    <w:basedOn w:val="DefaultParagraphFont"/>
    <w:uiPriority w:val="99"/>
    <w:unhideWhenUsed/>
    <w:rsid w:val="00321C86"/>
    <w:rPr>
      <w:color w:val="2B579A"/>
      <w:shd w:val="clear" w:color="auto" w:fill="E1DFDD"/>
    </w:rPr>
  </w:style>
  <w:style w:type="paragraph" w:customStyle="1" w:styleId="xmsonormal">
    <w:name w:val="x_msonormal"/>
    <w:basedOn w:val="Normal"/>
    <w:rsid w:val="00507FE0"/>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documents/equity/2022-equity-plan.pdf" TargetMode="External" /><Relationship Id="rId11" Type="http://schemas.openxmlformats.org/officeDocument/2006/relationships/hyperlink" Target="https://www.whitehouse.gov/briefing-room/presidential-actions/2021/01/20/executive-order-advancing-racial-equity-and-support-for-underserved-communities-through-the-federal-government/"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https://www2.ed.gov/fund/grant/apply/appforms/gepa42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8BC6772CB9B47A4C392D51DACCBFF" ma:contentTypeVersion="4" ma:contentTypeDescription="Create a new document." ma:contentTypeScope="" ma:versionID="b621d7d0c290a5224ee6ca3ba57ec56e">
  <xsd:schema xmlns:xsd="http://www.w3.org/2001/XMLSchema" xmlns:xs="http://www.w3.org/2001/XMLSchema" xmlns:p="http://schemas.microsoft.com/office/2006/metadata/properties" xmlns:ns2="3e18ceb0-c948-4517-8040-98e8cd2e1451" xmlns:ns3="54236213-342d-4625-80fa-5c0556a5d3b0" targetNamespace="http://schemas.microsoft.com/office/2006/metadata/properties" ma:root="true" ma:fieldsID="d1a67aaebd4acf12477bc151bb0f5fba" ns2:_="" ns3:_="">
    <xsd:import namespace="3e18ceb0-c948-4517-8040-98e8cd2e1451"/>
    <xsd:import namespace="54236213-342d-4625-80fa-5c0556a5d3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8ceb0-c948-4517-8040-98e8cd2e1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36213-342d-4625-80fa-5c0556a5d3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6AD11-C819-496E-BF62-AE36E8F65933}">
  <ds:schemaRefs>
    <ds:schemaRef ds:uri="http://schemas.microsoft.com/sharepoint/v3/contenttype/forms"/>
  </ds:schemaRefs>
</ds:datastoreItem>
</file>

<file path=customXml/itemProps2.xml><?xml version="1.0" encoding="utf-8"?>
<ds:datastoreItem xmlns:ds="http://schemas.openxmlformats.org/officeDocument/2006/customXml" ds:itemID="{89F44DF5-DD3E-4242-ACAE-D665E24F26EC}">
  <ds:schemaRefs>
    <ds:schemaRef ds:uri="http://schemas.microsoft.com/office/infopath/2007/PartnerControls"/>
    <ds:schemaRef ds:uri="http://www.w3.org/XML/1998/namespace"/>
    <ds:schemaRef ds:uri="http://schemas.microsoft.com/office/2006/documentManagement/types"/>
    <ds:schemaRef ds:uri="http://purl.org/dc/dcmitype/"/>
    <ds:schemaRef ds:uri="3e18ceb0-c948-4517-8040-98e8cd2e1451"/>
    <ds:schemaRef ds:uri="http://purl.org/dc/elements/1.1/"/>
    <ds:schemaRef ds:uri="54236213-342d-4625-80fa-5c0556a5d3b0"/>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5A25D1-D817-4AA8-B720-FDA819A03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8ceb0-c948-4517-8040-98e8cd2e1451"/>
    <ds:schemaRef ds:uri="54236213-342d-4625-80fa-5c0556a5d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Valentine, Stephanie</cp:lastModifiedBy>
  <cp:revision>3</cp:revision>
  <cp:lastPrinted>2019-11-14T20:18:00Z</cp:lastPrinted>
  <dcterms:created xsi:type="dcterms:W3CDTF">2023-02-06T18:49:00Z</dcterms:created>
  <dcterms:modified xsi:type="dcterms:W3CDTF">2023-02-06T18:55:00Z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0x010100D008BC6772CB9B47A4C392D51DACCBFF</vt:lpwstr>
  </property>
</Properties>
</file>