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9E2D4F" w:rsidP="00F53486" w14:paraId="4FC2348A" w14:textId="77777777">
      <w:pPr>
        <w:widowControl/>
        <w:tabs>
          <w:tab w:val="center" w:pos="5040"/>
        </w:tabs>
        <w:jc w:val="center"/>
        <w:rPr>
          <w:sz w:val="26"/>
        </w:rPr>
      </w:pPr>
      <w:r w:rsidRPr="009E2D4F">
        <w:rPr>
          <w:sz w:val="26"/>
        </w:rPr>
        <w:t>Supporting</w:t>
      </w:r>
      <w:r w:rsidRPr="009E2D4F" w:rsidR="00C42FEF">
        <w:rPr>
          <w:sz w:val="26"/>
        </w:rPr>
        <w:t xml:space="preserve"> </w:t>
      </w:r>
      <w:r w:rsidRPr="009E2D4F">
        <w:rPr>
          <w:sz w:val="26"/>
        </w:rPr>
        <w:t>Statement</w:t>
      </w:r>
      <w:r w:rsidRPr="009E2D4F" w:rsidR="00AA373D">
        <w:rPr>
          <w:sz w:val="26"/>
        </w:rPr>
        <w:t xml:space="preserve"> for</w:t>
      </w:r>
    </w:p>
    <w:p w:rsidR="00246703" w:rsidRPr="009E2D4F" w:rsidP="00246703" w14:paraId="6866763C" w14:textId="77777777">
      <w:pPr>
        <w:jc w:val="center"/>
        <w:rPr>
          <w:b/>
          <w:sz w:val="26"/>
        </w:rPr>
      </w:pPr>
      <w:r w:rsidRPr="009E2D4F">
        <w:rPr>
          <w:b/>
          <w:sz w:val="26"/>
        </w:rPr>
        <w:t xml:space="preserve">FERC-715, </w:t>
      </w:r>
      <w:r w:rsidRPr="009E2D4F" w:rsidR="00891FED">
        <w:rPr>
          <w:b/>
          <w:sz w:val="26"/>
        </w:rPr>
        <w:t>Annual Transmission Planning and Evaluation Report</w:t>
      </w:r>
    </w:p>
    <w:p w:rsidR="00AA373D" w:rsidRPr="009E2D4F" w:rsidP="00AA373D" w14:paraId="3DD2CF69" w14:textId="77777777">
      <w:pPr>
        <w:widowControl/>
        <w:tabs>
          <w:tab w:val="center" w:pos="5040"/>
        </w:tabs>
        <w:jc w:val="center"/>
        <w:rPr>
          <w:b/>
          <w:bCs/>
          <w:sz w:val="26"/>
        </w:rPr>
      </w:pPr>
    </w:p>
    <w:p w:rsidR="00F53486" w:rsidRPr="009E2D4F" w:rsidP="000A6C02" w14:paraId="5B6BD366" w14:textId="77777777">
      <w:pPr>
        <w:rPr>
          <w:b/>
          <w:sz w:val="26"/>
        </w:rPr>
      </w:pPr>
      <w:r w:rsidRPr="009E2D4F">
        <w:rPr>
          <w:sz w:val="26"/>
        </w:rPr>
        <w:t xml:space="preserve">The Federal Energy Regulatory Commission (Commission or FERC) requests that the Office of Management and Budget (OMB) review and approve </w:t>
      </w:r>
      <w:r w:rsidRPr="009E2D4F" w:rsidR="0064122E">
        <w:rPr>
          <w:b/>
          <w:sz w:val="26"/>
        </w:rPr>
        <w:t xml:space="preserve">FERC-715, </w:t>
      </w:r>
      <w:r w:rsidRPr="009E2D4F" w:rsidR="00891FED">
        <w:rPr>
          <w:b/>
          <w:sz w:val="26"/>
        </w:rPr>
        <w:t>Annual Transmission Planning and Evaluation Report</w:t>
      </w:r>
      <w:r w:rsidRPr="009E2D4F">
        <w:rPr>
          <w:sz w:val="26"/>
        </w:rPr>
        <w:t>.  FER</w:t>
      </w:r>
      <w:r w:rsidRPr="009E2D4F" w:rsidR="0064122E">
        <w:rPr>
          <w:sz w:val="26"/>
        </w:rPr>
        <w:t>C-715 (OMB Control No. 1902-0171</w:t>
      </w:r>
      <w:r w:rsidRPr="009E2D4F">
        <w:rPr>
          <w:sz w:val="26"/>
        </w:rPr>
        <w:t>) is an existing Commission data collection</w:t>
      </w:r>
      <w:r w:rsidRPr="009E2D4F" w:rsidR="004679AE">
        <w:rPr>
          <w:sz w:val="26"/>
        </w:rPr>
        <w:t>.</w:t>
      </w:r>
    </w:p>
    <w:p w:rsidR="00F53486" w:rsidRPr="009E2D4F" w:rsidP="00F53486" w14:paraId="5299CB3E" w14:textId="77777777">
      <w:pPr>
        <w:widowControl/>
        <w:rPr>
          <w:sz w:val="26"/>
        </w:rPr>
      </w:pPr>
    </w:p>
    <w:p w:rsidR="00F53486" w:rsidRPr="009E2D4F" w:rsidP="007129A6" w14:paraId="7116E588" w14:textId="77777777">
      <w:pPr>
        <w:widowControl/>
        <w:numPr>
          <w:ilvl w:val="0"/>
          <w:numId w:val="9"/>
        </w:numPr>
        <w:tabs>
          <w:tab w:val="num" w:pos="720"/>
          <w:tab w:val="clear" w:pos="1080"/>
          <w:tab w:val="left" w:pos="1800"/>
        </w:tabs>
        <w:ind w:left="720" w:hanging="720"/>
        <w:rPr>
          <w:b/>
          <w:sz w:val="26"/>
        </w:rPr>
      </w:pPr>
      <w:r w:rsidRPr="009E2D4F">
        <w:rPr>
          <w:b/>
          <w:sz w:val="26"/>
        </w:rPr>
        <w:t>CIRCUMSTANCES THAT MAKE THE COLLECTION OF INFORMATION NECESSARY</w:t>
      </w:r>
    </w:p>
    <w:p w:rsidR="000B2D7B" w:rsidRPr="009E2D4F" w:rsidP="000B2D7B" w14:paraId="167094B6" w14:textId="77777777">
      <w:pPr>
        <w:widowControl/>
        <w:tabs>
          <w:tab w:val="left" w:pos="1800"/>
        </w:tabs>
        <w:rPr>
          <w:b/>
          <w:sz w:val="26"/>
        </w:rPr>
      </w:pPr>
    </w:p>
    <w:p w:rsidR="00F24BFB" w:rsidRPr="009E2D4F" w:rsidP="00F24BFB" w14:paraId="7805B8CB" w14:textId="77777777">
      <w:pPr>
        <w:rPr>
          <w:sz w:val="26"/>
        </w:rPr>
      </w:pPr>
      <w:r w:rsidRPr="009E2D4F">
        <w:rPr>
          <w:sz w:val="26"/>
        </w:rPr>
        <w:t>Section 213(b) of the Federal Power Act (FPA)</w:t>
      </w:r>
      <w:r>
        <w:rPr>
          <w:rStyle w:val="FootnoteReference"/>
          <w:b w:val="0"/>
          <w:bCs/>
          <w:szCs w:val="24"/>
        </w:rPr>
        <w:footnoteReference w:id="3"/>
      </w:r>
      <w:r w:rsidRPr="009E2D4F" w:rsidR="00E53E25">
        <w:rPr>
          <w:sz w:val="26"/>
        </w:rPr>
        <w:t xml:space="preserve"> and</w:t>
      </w:r>
      <w:r w:rsidRPr="009E2D4F" w:rsidR="00DE16B4">
        <w:rPr>
          <w:sz w:val="26"/>
        </w:rPr>
        <w:t xml:space="preserve"> </w:t>
      </w:r>
      <w:r w:rsidRPr="009E2D4F">
        <w:rPr>
          <w:sz w:val="26"/>
        </w:rPr>
        <w:t>18 CFR 141.300 require each transmitting utility that operates integrated (i.e., non-radial) transmission system facilities</w:t>
      </w:r>
      <w:r w:rsidRPr="009E2D4F" w:rsidR="00DE16B4">
        <w:rPr>
          <w:sz w:val="26"/>
        </w:rPr>
        <w:t>,</w:t>
      </w:r>
      <w:r w:rsidRPr="009E2D4F">
        <w:rPr>
          <w:sz w:val="26"/>
        </w:rPr>
        <w:t xml:space="preserve"> rated above 100 kilovolts (kV)</w:t>
      </w:r>
      <w:r w:rsidRPr="009E2D4F" w:rsidR="00DE16B4">
        <w:rPr>
          <w:sz w:val="26"/>
        </w:rPr>
        <w:t>,</w:t>
      </w:r>
      <w:r w:rsidRPr="009E2D4F">
        <w:rPr>
          <w:sz w:val="26"/>
        </w:rPr>
        <w:t xml:space="preserve"> to submit annually:</w:t>
      </w:r>
    </w:p>
    <w:p w:rsidR="00F24BFB" w:rsidRPr="009E2D4F" w:rsidP="00F24BFB" w14:paraId="0E8F4A2C" w14:textId="77777777">
      <w:pPr>
        <w:rPr>
          <w:sz w:val="26"/>
        </w:rPr>
      </w:pPr>
    </w:p>
    <w:p w:rsidR="00F24BFB" w:rsidRPr="009E2D4F" w:rsidP="00F24BFB" w14:paraId="2A1D285E" w14:textId="77777777">
      <w:pPr>
        <w:rPr>
          <w:sz w:val="26"/>
        </w:rPr>
      </w:pPr>
      <w:r w:rsidRPr="009E2D4F">
        <w:rPr>
          <w:sz w:val="26"/>
        </w:rPr>
        <w:t>•</w:t>
      </w:r>
      <w:r w:rsidRPr="009E2D4F">
        <w:rPr>
          <w:sz w:val="26"/>
        </w:rPr>
        <w:tab/>
        <w:t>Contact information;</w:t>
      </w:r>
    </w:p>
    <w:p w:rsidR="00F24BFB" w:rsidRPr="009E2D4F" w:rsidP="00F24BFB" w14:paraId="3BA26255" w14:textId="77777777">
      <w:pPr>
        <w:ind w:left="720" w:hanging="720"/>
        <w:rPr>
          <w:sz w:val="26"/>
        </w:rPr>
      </w:pPr>
      <w:r w:rsidRPr="009E2D4F">
        <w:rPr>
          <w:sz w:val="26"/>
        </w:rPr>
        <w:t>•</w:t>
      </w:r>
      <w:r w:rsidRPr="009E2D4F">
        <w:rPr>
          <w:sz w:val="26"/>
        </w:rPr>
        <w:tab/>
        <w:t>Base case power flow data (if it does not participate in the development and use of regional power flow data);</w:t>
      </w:r>
    </w:p>
    <w:p w:rsidR="00F24BFB" w:rsidRPr="009E2D4F" w:rsidP="00F24BFB" w14:paraId="5FA33BF5" w14:textId="77777777">
      <w:pPr>
        <w:ind w:left="720" w:hanging="720"/>
        <w:rPr>
          <w:sz w:val="26"/>
        </w:rPr>
      </w:pPr>
      <w:r w:rsidRPr="009E2D4F">
        <w:rPr>
          <w:sz w:val="26"/>
        </w:rPr>
        <w:t>•</w:t>
      </w:r>
      <w:r w:rsidRPr="009E2D4F">
        <w:rPr>
          <w:sz w:val="26"/>
        </w:rPr>
        <w:tab/>
        <w:t>Transmission system maps and diagrams used by the respondent for transmission planning;</w:t>
      </w:r>
    </w:p>
    <w:p w:rsidR="00F24BFB" w:rsidRPr="009E2D4F" w:rsidP="00F24BFB" w14:paraId="1440011F" w14:textId="77777777">
      <w:pPr>
        <w:ind w:left="720" w:hanging="720"/>
        <w:rPr>
          <w:sz w:val="26"/>
        </w:rPr>
      </w:pPr>
      <w:r w:rsidRPr="009E2D4F">
        <w:rPr>
          <w:sz w:val="26"/>
        </w:rPr>
        <w:t>•</w:t>
      </w:r>
      <w:r w:rsidRPr="009E2D4F">
        <w:rPr>
          <w:sz w:val="26"/>
        </w:rPr>
        <w:tab/>
        <w:t>A detailed description of the transmission planning reliability criteria used to evaluate system performance for time frames and planning horizons used in regional and corporate planning;</w:t>
      </w:r>
    </w:p>
    <w:p w:rsidR="00F24BFB" w:rsidRPr="009E2D4F" w:rsidP="00F24BFB" w14:paraId="7677B0F0" w14:textId="77777777">
      <w:pPr>
        <w:ind w:left="720" w:hanging="720"/>
        <w:rPr>
          <w:sz w:val="26"/>
        </w:rPr>
      </w:pPr>
      <w:r w:rsidRPr="009E2D4F">
        <w:rPr>
          <w:sz w:val="26"/>
        </w:rPr>
        <w:t>•</w:t>
      </w:r>
      <w:r w:rsidRPr="009E2D4F">
        <w:rPr>
          <w:sz w:val="26"/>
        </w:rPr>
        <w:tab/>
        <w:t>A detailed description of the respondent’s transmission planning assessment practices (including, but not limited to, how reliability criteria are applied and the steps taken in performing transmission planning studies); and</w:t>
      </w:r>
    </w:p>
    <w:p w:rsidR="00F24BFB" w:rsidRPr="009E2D4F" w:rsidP="00F24BFB" w14:paraId="68CBED9B" w14:textId="77777777">
      <w:pPr>
        <w:ind w:left="720" w:hanging="720"/>
        <w:rPr>
          <w:sz w:val="26"/>
        </w:rPr>
      </w:pPr>
      <w:r w:rsidRPr="009E2D4F">
        <w:rPr>
          <w:sz w:val="26"/>
        </w:rPr>
        <w:t>•</w:t>
      </w:r>
      <w:r w:rsidRPr="009E2D4F">
        <w:rPr>
          <w:sz w:val="26"/>
        </w:rPr>
        <w:tab/>
        <w:t>A detailed evaluation of the respondent’s anticipated system performance as measured against its stated reliability criteria using its stated assessment practices.</w:t>
      </w:r>
    </w:p>
    <w:p w:rsidR="00E53E25" w:rsidRPr="009E2D4F" w:rsidP="00F24BFB" w14:paraId="72674E6A" w14:textId="77777777">
      <w:pPr>
        <w:rPr>
          <w:sz w:val="26"/>
        </w:rPr>
      </w:pPr>
    </w:p>
    <w:p w:rsidR="0064122E" w:rsidRPr="009E2D4F" w:rsidP="00E53E25" w14:paraId="0038230F" w14:textId="77777777">
      <w:pPr>
        <w:rPr>
          <w:sz w:val="26"/>
        </w:rPr>
      </w:pPr>
      <w:r w:rsidRPr="009E2D4F">
        <w:rPr>
          <w:sz w:val="26"/>
        </w:rPr>
        <w:t>This information assists the Commission in overseeing the reliability of the nation’s electricity transmission grid; taking action to prevent market manipulation; providing rate incentives to promote electric transmission investment; supplementing state transmission siting efforts in national interest electric transmission corridors; and reviewing certain holding company mergers and acquisitions involving electric utility facilities</w:t>
      </w:r>
      <w:r w:rsidR="00F11BFE">
        <w:rPr>
          <w:sz w:val="26"/>
        </w:rPr>
        <w:t xml:space="preserve">, </w:t>
      </w:r>
      <w:r w:rsidRPr="009E2D4F">
        <w:rPr>
          <w:sz w:val="26"/>
        </w:rPr>
        <w:t>as well as certain acquisitions of generating facilities</w:t>
      </w:r>
      <w:r w:rsidR="00F11BFE">
        <w:rPr>
          <w:sz w:val="26"/>
        </w:rPr>
        <w:t xml:space="preserve"> by public utilities</w:t>
      </w:r>
      <w:r w:rsidRPr="009E2D4F">
        <w:rPr>
          <w:sz w:val="26"/>
        </w:rPr>
        <w:t>.</w:t>
      </w:r>
    </w:p>
    <w:p w:rsidR="0064122E" w:rsidRPr="009E2D4F" w:rsidP="0064122E" w14:paraId="04A5B551" w14:textId="77777777">
      <w:pPr>
        <w:rPr>
          <w:sz w:val="26"/>
        </w:rPr>
      </w:pPr>
    </w:p>
    <w:p w:rsidR="00F53486" w:rsidRPr="009E2D4F" w:rsidP="007129A6" w14:paraId="6429A71D" w14:textId="77777777">
      <w:pPr>
        <w:widowControl/>
        <w:numPr>
          <w:ilvl w:val="0"/>
          <w:numId w:val="2"/>
        </w:numPr>
        <w:tabs>
          <w:tab w:val="num" w:pos="720"/>
          <w:tab w:val="clear" w:pos="1815"/>
        </w:tabs>
        <w:ind w:left="720" w:hanging="720"/>
        <w:rPr>
          <w:b/>
          <w:sz w:val="26"/>
        </w:rPr>
      </w:pPr>
      <w:r w:rsidRPr="009E2D4F">
        <w:rPr>
          <w:b/>
          <w:sz w:val="26"/>
        </w:rPr>
        <w:t xml:space="preserve">HOW, BY WHOM AND FOR WHAT PURPOSE IS THE INFORMATION TO BE USED AND THE CONSEQUENCES OF NOT COLLECTING THE INFORMATION </w:t>
      </w:r>
    </w:p>
    <w:p w:rsidR="00F53486" w:rsidRPr="009E2D4F" w:rsidP="00F53486" w14:paraId="2CFCDEB6" w14:textId="77777777">
      <w:pPr>
        <w:widowControl/>
        <w:ind w:left="1440"/>
        <w:rPr>
          <w:sz w:val="26"/>
        </w:rPr>
      </w:pPr>
    </w:p>
    <w:p w:rsidR="0064122E" w:rsidP="0064122E" w14:paraId="7BF8B146" w14:textId="77777777">
      <w:pPr>
        <w:rPr>
          <w:sz w:val="26"/>
        </w:rPr>
      </w:pPr>
      <w:r w:rsidRPr="009E2D4F">
        <w:rPr>
          <w:sz w:val="26"/>
        </w:rPr>
        <w:t>The FERC-715 enables the Commission to use the information as part of their regulatory oversight functions</w:t>
      </w:r>
      <w:r w:rsidRPr="009E2D4F" w:rsidR="00440FF8">
        <w:rPr>
          <w:sz w:val="26"/>
        </w:rPr>
        <w:t>, including:</w:t>
      </w:r>
    </w:p>
    <w:p w:rsidR="00DC42BE" w:rsidRPr="009E2D4F" w:rsidP="0064122E" w14:paraId="0EB5BD5F" w14:textId="77777777">
      <w:pPr>
        <w:rPr>
          <w:sz w:val="26"/>
        </w:rPr>
      </w:pPr>
    </w:p>
    <w:p w:rsidR="0064122E" w:rsidRPr="009E2D4F" w:rsidP="0064122E" w14:paraId="6D2EB190" w14:textId="77777777">
      <w:pPr>
        <w:rPr>
          <w:sz w:val="26"/>
        </w:rPr>
      </w:pPr>
      <w:r w:rsidRPr="009E2D4F">
        <w:rPr>
          <w:sz w:val="26"/>
        </w:rPr>
        <w:t>•</w:t>
      </w:r>
      <w:r w:rsidRPr="009E2D4F">
        <w:rPr>
          <w:sz w:val="26"/>
        </w:rPr>
        <w:tab/>
        <w:t>The review of rates and charges;</w:t>
      </w:r>
    </w:p>
    <w:p w:rsidR="0064122E" w:rsidRPr="009E2D4F" w:rsidP="0064122E" w14:paraId="335EC92A" w14:textId="77777777">
      <w:pPr>
        <w:rPr>
          <w:sz w:val="26"/>
        </w:rPr>
      </w:pPr>
      <w:r w:rsidRPr="009E2D4F">
        <w:rPr>
          <w:sz w:val="26"/>
        </w:rPr>
        <w:t>•</w:t>
      </w:r>
      <w:r w:rsidRPr="009E2D4F">
        <w:rPr>
          <w:sz w:val="26"/>
        </w:rPr>
        <w:tab/>
        <w:t>The disposition of jurisdictional facilities;</w:t>
      </w:r>
    </w:p>
    <w:p w:rsidR="0064122E" w:rsidRPr="009E2D4F" w:rsidP="0064122E" w14:paraId="565820CE" w14:textId="77777777">
      <w:pPr>
        <w:rPr>
          <w:sz w:val="26"/>
        </w:rPr>
      </w:pPr>
      <w:r w:rsidRPr="009E2D4F">
        <w:rPr>
          <w:sz w:val="26"/>
        </w:rPr>
        <w:t>•</w:t>
      </w:r>
      <w:r w:rsidRPr="009E2D4F">
        <w:rPr>
          <w:sz w:val="26"/>
        </w:rPr>
        <w:tab/>
        <w:t>The consolidation and mergers;</w:t>
      </w:r>
    </w:p>
    <w:p w:rsidR="0064122E" w:rsidRPr="009E2D4F" w:rsidP="0064122E" w14:paraId="0DEF62CB" w14:textId="77777777">
      <w:pPr>
        <w:rPr>
          <w:sz w:val="26"/>
        </w:rPr>
      </w:pPr>
      <w:r w:rsidRPr="009E2D4F">
        <w:rPr>
          <w:sz w:val="26"/>
        </w:rPr>
        <w:t>•</w:t>
      </w:r>
      <w:r w:rsidRPr="009E2D4F">
        <w:rPr>
          <w:sz w:val="26"/>
        </w:rPr>
        <w:tab/>
        <w:t>The adequacy of supply and;</w:t>
      </w:r>
    </w:p>
    <w:p w:rsidR="0064122E" w:rsidRPr="009E2D4F" w:rsidP="0064122E" w14:paraId="33ADC510" w14:textId="77777777">
      <w:pPr>
        <w:rPr>
          <w:sz w:val="26"/>
        </w:rPr>
      </w:pPr>
      <w:r w:rsidRPr="009E2D4F">
        <w:rPr>
          <w:sz w:val="26"/>
        </w:rPr>
        <w:t>•</w:t>
      </w:r>
      <w:r w:rsidRPr="009E2D4F">
        <w:rPr>
          <w:sz w:val="26"/>
        </w:rPr>
        <w:tab/>
        <w:t xml:space="preserve">Reliability of </w:t>
      </w:r>
      <w:r w:rsidRPr="009E2D4F" w:rsidR="00295D19">
        <w:rPr>
          <w:sz w:val="26"/>
        </w:rPr>
        <w:t xml:space="preserve">the </w:t>
      </w:r>
      <w:r w:rsidRPr="009E2D4F">
        <w:rPr>
          <w:sz w:val="26"/>
        </w:rPr>
        <w:t>nation’s transmission grid</w:t>
      </w:r>
      <w:r w:rsidRPr="009E2D4F" w:rsidR="00295D19">
        <w:rPr>
          <w:sz w:val="26"/>
        </w:rPr>
        <w:t>.</w:t>
      </w:r>
    </w:p>
    <w:p w:rsidR="0064122E" w:rsidRPr="009E2D4F" w:rsidP="0064122E" w14:paraId="2C6DBCF2" w14:textId="77777777">
      <w:pPr>
        <w:rPr>
          <w:sz w:val="26"/>
        </w:rPr>
      </w:pPr>
    </w:p>
    <w:p w:rsidR="0064122E" w:rsidRPr="009E2D4F" w:rsidP="0064122E" w14:paraId="08F66A5B" w14:textId="77777777">
      <w:pPr>
        <w:rPr>
          <w:sz w:val="26"/>
        </w:rPr>
      </w:pPr>
      <w:r w:rsidRPr="009E2D4F">
        <w:rPr>
          <w:sz w:val="26"/>
        </w:rPr>
        <w:t xml:space="preserve">The FERC-715 enables the Commission to facilitate and resolve transmission disputes.  Additionally, the </w:t>
      </w:r>
      <w:r w:rsidRPr="009E2D4F" w:rsidR="00440FF8">
        <w:rPr>
          <w:sz w:val="26"/>
        </w:rPr>
        <w:t xml:space="preserve">Commission’s </w:t>
      </w:r>
      <w:r w:rsidRPr="009E2D4F">
        <w:rPr>
          <w:sz w:val="26"/>
        </w:rPr>
        <w:t>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OER also monitors and addresses issues concerning the nation’s bulk power system</w:t>
      </w:r>
      <w:r w:rsidRPr="009E2D4F" w:rsidR="00E9218B">
        <w:rPr>
          <w:sz w:val="26"/>
        </w:rPr>
        <w:t>,</w:t>
      </w:r>
      <w:r w:rsidRPr="009E2D4F">
        <w:rPr>
          <w:sz w:val="26"/>
        </w:rPr>
        <w:t xml:space="preserve"> including assessments of resource adequacy and reliability.  </w:t>
      </w:r>
    </w:p>
    <w:p w:rsidR="0064122E" w:rsidRPr="009E2D4F" w:rsidP="0064122E" w14:paraId="705AE1BF" w14:textId="77777777">
      <w:pPr>
        <w:rPr>
          <w:sz w:val="26"/>
        </w:rPr>
      </w:pPr>
    </w:p>
    <w:p w:rsidR="0064122E" w:rsidRPr="009E2D4F" w:rsidP="0064122E" w14:paraId="69936188" w14:textId="77777777">
      <w:pPr>
        <w:rPr>
          <w:sz w:val="26"/>
        </w:rPr>
      </w:pPr>
      <w:r w:rsidRPr="009E2D4F">
        <w:rPr>
          <w:sz w:val="26"/>
        </w:rPr>
        <w:t>Without the FERC-715 data, the Commission would be unable to evaluate planned projects or requests related to transmission.</w:t>
      </w:r>
    </w:p>
    <w:p w:rsidR="00821D54" w:rsidRPr="009E2D4F" w:rsidP="00541EB8" w14:paraId="56119611" w14:textId="77777777">
      <w:pPr>
        <w:tabs>
          <w:tab w:val="left" w:pos="720"/>
        </w:tabs>
        <w:rPr>
          <w:sz w:val="26"/>
        </w:rPr>
      </w:pPr>
    </w:p>
    <w:p w:rsidR="00F53486" w:rsidRPr="009E2D4F" w:rsidP="007129A6" w14:paraId="7BB6E715" w14:textId="77777777">
      <w:pPr>
        <w:widowControl/>
        <w:numPr>
          <w:ilvl w:val="0"/>
          <w:numId w:val="2"/>
        </w:numPr>
        <w:tabs>
          <w:tab w:val="clear" w:pos="1815"/>
        </w:tabs>
        <w:ind w:left="720" w:hanging="720"/>
        <w:rPr>
          <w:sz w:val="26"/>
        </w:rPr>
      </w:pPr>
      <w:r w:rsidRPr="009E2D4F">
        <w:rPr>
          <w:b/>
          <w:sz w:val="26"/>
        </w:rPr>
        <w:t>DESCRIBE ANY CONSIDERATION OF THE USE OF IMPROVED INFORMATION TECHNOLOGY TO REDUCE BURDEN AND THE TECHNICAL OR LEGAL OBSTACLES TO REDUCING BURDEN</w:t>
      </w:r>
    </w:p>
    <w:p w:rsidR="00577AB2" w:rsidRPr="009E2D4F" w:rsidP="00577AB2" w14:paraId="32CC19D3" w14:textId="77777777">
      <w:pPr>
        <w:widowControl/>
        <w:rPr>
          <w:sz w:val="26"/>
        </w:rPr>
      </w:pPr>
    </w:p>
    <w:p w:rsidR="0064122E" w:rsidRPr="009E2D4F" w:rsidP="0064122E" w14:paraId="5B077D9B" w14:textId="77777777">
      <w:pPr>
        <w:rPr>
          <w:sz w:val="26"/>
        </w:rPr>
      </w:pPr>
      <w:r w:rsidRPr="009E2D4F">
        <w:rPr>
          <w:sz w:val="26"/>
        </w:rPr>
        <w:t>The Commission allows the FERC-715 application to be eFiled</w:t>
      </w:r>
      <w:r w:rsidRPr="009E2D4F" w:rsidR="005211E3">
        <w:rPr>
          <w:sz w:val="26"/>
        </w:rPr>
        <w:t>.</w:t>
      </w:r>
    </w:p>
    <w:p w:rsidR="00F53486" w:rsidRPr="009E2D4F" w:rsidP="00D7365E" w14:paraId="16EAF9FC" w14:textId="77777777">
      <w:pPr>
        <w:rPr>
          <w:sz w:val="26"/>
        </w:rPr>
      </w:pPr>
      <w:r w:rsidRPr="009E2D4F">
        <w:rPr>
          <w:sz w:val="26"/>
        </w:rPr>
        <w:t>For current information on the FERC-715</w:t>
      </w:r>
      <w:r w:rsidRPr="009E2D4F" w:rsidR="005211E3">
        <w:rPr>
          <w:sz w:val="26"/>
        </w:rPr>
        <w:t>,</w:t>
      </w:r>
      <w:r w:rsidRPr="009E2D4F">
        <w:rPr>
          <w:sz w:val="26"/>
        </w:rPr>
        <w:t xml:space="preserve"> submission guidelines</w:t>
      </w:r>
      <w:r w:rsidRPr="009E2D4F" w:rsidR="005211E3">
        <w:rPr>
          <w:sz w:val="26"/>
        </w:rPr>
        <w:t>, and instructions</w:t>
      </w:r>
      <w:r w:rsidRPr="009E2D4F">
        <w:rPr>
          <w:sz w:val="26"/>
        </w:rPr>
        <w:t xml:space="preserve">, </w:t>
      </w:r>
      <w:r w:rsidRPr="009E2D4F" w:rsidR="005211E3">
        <w:rPr>
          <w:sz w:val="26"/>
        </w:rPr>
        <w:t xml:space="preserve">see </w:t>
      </w:r>
      <w:hyperlink r:id="rId11" w:history="1">
        <w:r w:rsidRPr="009E2D4F" w:rsidR="005211E3">
          <w:rPr>
            <w:rStyle w:val="Hyperlink"/>
            <w:sz w:val="26"/>
          </w:rPr>
          <w:t>http://www.ferc.gov/docs-filing/forms/form-715/overview.asp</w:t>
        </w:r>
      </w:hyperlink>
      <w:r w:rsidRPr="009E2D4F" w:rsidR="00F10050">
        <w:rPr>
          <w:sz w:val="26"/>
        </w:rPr>
        <w:t>.</w:t>
      </w:r>
    </w:p>
    <w:p w:rsidR="00F10050" w:rsidRPr="009E2D4F" w:rsidP="00D7365E" w14:paraId="4F850413" w14:textId="77777777">
      <w:pPr>
        <w:rPr>
          <w:sz w:val="26"/>
        </w:rPr>
      </w:pPr>
    </w:p>
    <w:p w:rsidR="00F53486" w:rsidRPr="009E2D4F" w:rsidP="007129A6" w14:paraId="3CFA2A57" w14:textId="77777777">
      <w:pPr>
        <w:widowControl/>
        <w:tabs>
          <w:tab w:val="left" w:pos="720"/>
        </w:tabs>
        <w:ind w:left="720" w:hanging="720"/>
        <w:rPr>
          <w:b/>
          <w:sz w:val="26"/>
        </w:rPr>
      </w:pPr>
      <w:r w:rsidRPr="009E2D4F">
        <w:rPr>
          <w:b/>
          <w:sz w:val="26"/>
        </w:rPr>
        <w:t>4.</w:t>
      </w:r>
      <w:r w:rsidRPr="009E2D4F">
        <w:rPr>
          <w:b/>
          <w:sz w:val="26"/>
        </w:rPr>
        <w:tab/>
        <w:t>DESCRIBE EFFORTS TO IDENTIFY DUPLICATION AND SHOW SPECIFICALLY WHY ANY SIMILAR INFORMATION ALREADY AVAILABLE CANNOT BE USED OR MODIFIED FOR USE FOR THE PURPOSE(S) DESCRIBED IN INSTRUCTION NO. 2.</w:t>
      </w:r>
    </w:p>
    <w:p w:rsidR="000A1237" w:rsidRPr="009E2D4F" w:rsidP="000A1237" w14:paraId="6437127C" w14:textId="77777777">
      <w:pPr>
        <w:widowControl/>
        <w:ind w:firstLine="720"/>
        <w:rPr>
          <w:b/>
          <w:sz w:val="26"/>
        </w:rPr>
      </w:pPr>
    </w:p>
    <w:p w:rsidR="0064122E" w:rsidRPr="009E2D4F" w:rsidP="0064122E" w14:paraId="2FCD18CF" w14:textId="77777777">
      <w:pPr>
        <w:rPr>
          <w:sz w:val="26"/>
        </w:rPr>
      </w:pPr>
      <w:r w:rsidRPr="009E2D4F">
        <w:rPr>
          <w:sz w:val="26"/>
        </w:rPr>
        <w:t xml:space="preserve">The information collected under FERC-715 is not duplicated </w:t>
      </w:r>
      <w:r w:rsidRPr="009E2D4F" w:rsidR="00F10050">
        <w:rPr>
          <w:sz w:val="26"/>
        </w:rPr>
        <w:t xml:space="preserve">and </w:t>
      </w:r>
      <w:r w:rsidRPr="009E2D4F">
        <w:rPr>
          <w:sz w:val="26"/>
        </w:rPr>
        <w:t>is not available elsewhere.  There are no other Federal agencies responsible for the collection of power flow simulation data, transmission line diagrams, or detailed transmission planning reports.</w:t>
      </w:r>
    </w:p>
    <w:p w:rsidR="00F53486" w:rsidRPr="009E2D4F" w:rsidP="00F53486" w14:paraId="6A3D770B" w14:textId="77777777">
      <w:pPr>
        <w:rPr>
          <w:sz w:val="26"/>
        </w:rPr>
      </w:pPr>
    </w:p>
    <w:p w:rsidR="00F53486" w:rsidRPr="009E2D4F" w:rsidP="007129A6" w14:paraId="530CC387" w14:textId="77777777">
      <w:pPr>
        <w:widowControl/>
        <w:tabs>
          <w:tab w:val="left" w:pos="720"/>
        </w:tabs>
        <w:ind w:left="720" w:hanging="720"/>
        <w:rPr>
          <w:sz w:val="26"/>
        </w:rPr>
      </w:pPr>
      <w:r w:rsidRPr="009E2D4F">
        <w:rPr>
          <w:b/>
          <w:sz w:val="26"/>
        </w:rPr>
        <w:t>5.</w:t>
      </w:r>
      <w:r w:rsidRPr="009E2D4F">
        <w:rPr>
          <w:sz w:val="26"/>
        </w:rPr>
        <w:t xml:space="preserve"> </w:t>
      </w:r>
      <w:r w:rsidRPr="009E2D4F">
        <w:rPr>
          <w:sz w:val="26"/>
        </w:rPr>
        <w:tab/>
      </w:r>
      <w:r w:rsidRPr="009E2D4F">
        <w:rPr>
          <w:b/>
          <w:sz w:val="26"/>
        </w:rPr>
        <w:t>METHODS USED TO MINIMIZE BURDEN IN COLLECTION OF INFORMATION INVOLVING SMALL ENTITIES</w:t>
      </w:r>
      <w:r w:rsidRPr="009E2D4F">
        <w:rPr>
          <w:sz w:val="26"/>
        </w:rPr>
        <w:t xml:space="preserve"> </w:t>
      </w:r>
    </w:p>
    <w:p w:rsidR="00F53486" w:rsidRPr="009E2D4F" w:rsidP="00F53486" w14:paraId="2BB5E66A" w14:textId="77777777">
      <w:pPr>
        <w:widowControl/>
        <w:ind w:left="1440" w:hanging="720"/>
        <w:rPr>
          <w:sz w:val="26"/>
        </w:rPr>
      </w:pPr>
    </w:p>
    <w:p w:rsidR="0064122E" w:rsidRPr="009E2D4F" w:rsidP="0064122E" w14:paraId="7C553836" w14:textId="77777777">
      <w:pPr>
        <w:rPr>
          <w:sz w:val="26"/>
        </w:rPr>
      </w:pPr>
      <w:r w:rsidRPr="009E2D4F">
        <w:rPr>
          <w:sz w:val="26"/>
        </w:rPr>
        <w:t>The Commission uses eFiling for the FERC-715 as a means of reducing burden for respondents including small entities.</w:t>
      </w:r>
    </w:p>
    <w:p w:rsidR="00F53486" w:rsidRPr="009E2D4F" w:rsidP="00F53486" w14:paraId="6C5A694C" w14:textId="77777777">
      <w:pPr>
        <w:widowControl/>
        <w:ind w:left="1440"/>
        <w:rPr>
          <w:sz w:val="26"/>
        </w:rPr>
      </w:pPr>
    </w:p>
    <w:p w:rsidR="007E2455" w:rsidRPr="009E2D4F" w:rsidP="007129A6" w14:paraId="63868836" w14:textId="77777777">
      <w:pPr>
        <w:widowControl/>
        <w:numPr>
          <w:ilvl w:val="0"/>
          <w:numId w:val="3"/>
        </w:numPr>
        <w:tabs>
          <w:tab w:val="num" w:pos="720"/>
          <w:tab w:val="clear" w:pos="1080"/>
        </w:tabs>
        <w:ind w:left="720" w:hanging="720"/>
        <w:rPr>
          <w:b/>
          <w:sz w:val="26"/>
        </w:rPr>
      </w:pPr>
      <w:r w:rsidRPr="009E2D4F">
        <w:rPr>
          <w:b/>
          <w:sz w:val="26"/>
        </w:rPr>
        <w:t>CONSEQUENCE TO FEDERAL PROGRAM IF COLLECTION WERE CONDUCTED LESS FREQUENTLY</w:t>
      </w:r>
    </w:p>
    <w:p w:rsidR="007C11A8" w:rsidRPr="009E2D4F" w:rsidP="007C11A8" w14:paraId="3B246658" w14:textId="77777777">
      <w:pPr>
        <w:widowControl/>
        <w:rPr>
          <w:b/>
          <w:sz w:val="26"/>
        </w:rPr>
      </w:pPr>
    </w:p>
    <w:p w:rsidR="00DB5550" w:rsidRPr="009E2D4F" w:rsidP="0064122E" w14:paraId="7E7718EE" w14:textId="77777777">
      <w:pPr>
        <w:rPr>
          <w:sz w:val="26"/>
        </w:rPr>
      </w:pPr>
      <w:r w:rsidRPr="009E2D4F">
        <w:rPr>
          <w:sz w:val="26"/>
        </w:rPr>
        <w:t xml:space="preserve">The Commission continually uses the information collected to review reliability issues and market structure relationships.  The Commission also uses the data to review merger analysis.  The United States Department of Justice (DOJ) uses the data for merger analysis and transmission line relief (TLR) calculation.  The Energy Information Administration (EIA) uses the data to model various electricity markets.  Finally, state regulatory authorities and potential transmission customers use the data to assess whether transmission capacity is available.  </w:t>
      </w:r>
    </w:p>
    <w:p w:rsidR="00DB5550" w:rsidRPr="009E2D4F" w:rsidP="0064122E" w14:paraId="3A044FEF" w14:textId="77777777">
      <w:pPr>
        <w:rPr>
          <w:sz w:val="26"/>
        </w:rPr>
      </w:pPr>
    </w:p>
    <w:p w:rsidR="0064122E" w:rsidRPr="009E2D4F" w:rsidP="0064122E" w14:paraId="527B45D6" w14:textId="77777777">
      <w:pPr>
        <w:rPr>
          <w:sz w:val="26"/>
        </w:rPr>
      </w:pPr>
      <w:r w:rsidRPr="009E2D4F">
        <w:rPr>
          <w:sz w:val="26"/>
        </w:rPr>
        <w:t>The Commission would be unable to perform its mandated review in a timely and accurate manner if they collected this information less frequently.</w:t>
      </w:r>
    </w:p>
    <w:p w:rsidR="00F53486" w:rsidRPr="009E2D4F" w:rsidP="00056B57" w14:paraId="5E32FD8E" w14:textId="77777777">
      <w:pPr>
        <w:widowControl/>
        <w:rPr>
          <w:sz w:val="26"/>
        </w:rPr>
      </w:pPr>
    </w:p>
    <w:p w:rsidR="00F53486" w:rsidRPr="009E2D4F" w:rsidP="007129A6" w14:paraId="6536101E" w14:textId="77777777">
      <w:pPr>
        <w:widowControl/>
        <w:tabs>
          <w:tab w:val="left" w:pos="720"/>
        </w:tabs>
        <w:ind w:left="720" w:hanging="720"/>
        <w:rPr>
          <w:b/>
          <w:sz w:val="26"/>
        </w:rPr>
      </w:pPr>
      <w:r w:rsidRPr="009E2D4F">
        <w:rPr>
          <w:b/>
          <w:sz w:val="26"/>
        </w:rPr>
        <w:t>7</w:t>
      </w:r>
      <w:r w:rsidRPr="009E2D4F">
        <w:rPr>
          <w:sz w:val="26"/>
        </w:rPr>
        <w:t>.</w:t>
      </w:r>
      <w:r w:rsidRPr="009E2D4F">
        <w:rPr>
          <w:sz w:val="26"/>
        </w:rPr>
        <w:tab/>
      </w:r>
      <w:r w:rsidRPr="009E2D4F">
        <w:rPr>
          <w:b/>
          <w:sz w:val="26"/>
        </w:rPr>
        <w:t>EXPLAIN ANY SPECIAL CIRCUMSTANCES RELATING TO THE INFORMATION</w:t>
      </w:r>
    </w:p>
    <w:p w:rsidR="00C90BA2" w:rsidRPr="009E2D4F" w:rsidP="00DA3CB6" w14:paraId="66153F70" w14:textId="77777777">
      <w:pPr>
        <w:widowControl/>
        <w:ind w:firstLine="720"/>
        <w:rPr>
          <w:b/>
          <w:sz w:val="26"/>
        </w:rPr>
      </w:pPr>
    </w:p>
    <w:p w:rsidR="00CB20FD" w:rsidRPr="009E2D4F" w:rsidP="00C90BA2" w14:paraId="582FA525" w14:textId="77777777">
      <w:pPr>
        <w:widowControl/>
        <w:rPr>
          <w:b/>
          <w:bCs/>
          <w:sz w:val="26"/>
        </w:rPr>
      </w:pPr>
      <w:r w:rsidRPr="009E2D4F">
        <w:rPr>
          <w:sz w:val="26"/>
        </w:rPr>
        <w:t>There are no special circumstances related to this collection.</w:t>
      </w:r>
    </w:p>
    <w:p w:rsidR="00390518" w:rsidRPr="009E2D4F" w:rsidP="00F53486" w14:paraId="36DF6724" w14:textId="77777777">
      <w:pPr>
        <w:widowControl/>
        <w:rPr>
          <w:sz w:val="26"/>
        </w:rPr>
      </w:pPr>
    </w:p>
    <w:p w:rsidR="00F53486" w:rsidRPr="009E2D4F" w:rsidP="00A86DC2" w14:paraId="33849CBB" w14:textId="77777777">
      <w:pPr>
        <w:widowControl/>
        <w:tabs>
          <w:tab w:val="left" w:pos="720"/>
        </w:tabs>
        <w:ind w:left="720" w:hanging="720"/>
        <w:rPr>
          <w:b/>
          <w:sz w:val="26"/>
        </w:rPr>
      </w:pPr>
      <w:r w:rsidRPr="009E2D4F">
        <w:rPr>
          <w:b/>
          <w:sz w:val="26"/>
        </w:rPr>
        <w:t xml:space="preserve">8.  </w:t>
      </w:r>
      <w:r w:rsidRPr="009E2D4F" w:rsidR="00A86DC2">
        <w:rPr>
          <w:b/>
          <w:sz w:val="26"/>
        </w:rPr>
        <w:tab/>
      </w:r>
      <w:r w:rsidRPr="009E2D4F">
        <w:rPr>
          <w:b/>
          <w:sz w:val="26"/>
        </w:rPr>
        <w:t>DESCRIBE EFFORTS TO CONSULT OUTSIDE THE AGENC</w:t>
      </w:r>
      <w:r w:rsidRPr="009E2D4F" w:rsidR="00DA3CB6">
        <w:rPr>
          <w:b/>
          <w:sz w:val="26"/>
        </w:rPr>
        <w:t xml:space="preserve">Y:  </w:t>
      </w:r>
      <w:r w:rsidRPr="009E2D4F">
        <w:rPr>
          <w:b/>
          <w:sz w:val="26"/>
        </w:rPr>
        <w:t>SUMMARIZE PUBLIC COMMENTS AND THE AGENCY’S RESPONSE TO THESE COMMENTS</w:t>
      </w:r>
    </w:p>
    <w:p w:rsidR="00F53486" w:rsidRPr="009E2D4F" w:rsidP="00F53486" w14:paraId="017D84CF" w14:textId="77777777">
      <w:pPr>
        <w:widowControl/>
        <w:ind w:firstLine="720"/>
        <w:rPr>
          <w:sz w:val="26"/>
        </w:rPr>
      </w:pPr>
    </w:p>
    <w:p w:rsidR="00DB5550" w:rsidRPr="009E2D4F" w:rsidP="007F1C44" w14:paraId="475CA8A1" w14:textId="07C9F77D">
      <w:pPr>
        <w:rPr>
          <w:sz w:val="26"/>
        </w:rPr>
      </w:pPr>
      <w:r w:rsidRPr="009E2D4F">
        <w:rPr>
          <w:sz w:val="26"/>
        </w:rPr>
        <w:t>In accordance with OMB requirements, the Commission published a 60-day notice</w:t>
      </w:r>
      <w:r w:rsidRPr="009E2D4F" w:rsidR="006A5EA9">
        <w:rPr>
          <w:sz w:val="26"/>
        </w:rPr>
        <w:t xml:space="preserve"> on </w:t>
      </w:r>
      <w:r w:rsidR="00815986">
        <w:rPr>
          <w:sz w:val="26"/>
        </w:rPr>
        <w:t>April 24</w:t>
      </w:r>
      <w:r w:rsidRPr="009E2D4F" w:rsidR="009B19B5">
        <w:rPr>
          <w:sz w:val="26"/>
        </w:rPr>
        <w:t>, 202</w:t>
      </w:r>
      <w:r w:rsidR="009F7B9C">
        <w:rPr>
          <w:sz w:val="26"/>
        </w:rPr>
        <w:t>5</w:t>
      </w:r>
      <w:r w:rsidRPr="009E2D4F" w:rsidR="009B19B5">
        <w:rPr>
          <w:sz w:val="26"/>
        </w:rPr>
        <w:t xml:space="preserve"> (</w:t>
      </w:r>
      <w:r w:rsidR="00815986">
        <w:rPr>
          <w:sz w:val="26"/>
        </w:rPr>
        <w:t>9</w:t>
      </w:r>
      <w:r w:rsidR="00EF706C">
        <w:rPr>
          <w:sz w:val="26"/>
        </w:rPr>
        <w:t>0</w:t>
      </w:r>
      <w:r w:rsidRPr="009E2D4F" w:rsidR="009B19B5">
        <w:rPr>
          <w:sz w:val="26"/>
        </w:rPr>
        <w:t xml:space="preserve"> FR </w:t>
      </w:r>
      <w:r w:rsidR="00EF706C">
        <w:rPr>
          <w:sz w:val="26"/>
        </w:rPr>
        <w:t>1725</w:t>
      </w:r>
      <w:r w:rsidRPr="009E2D4F" w:rsidR="009B19B5">
        <w:rPr>
          <w:sz w:val="26"/>
        </w:rPr>
        <w:t>1)</w:t>
      </w:r>
      <w:r w:rsidRPr="009E2D4F" w:rsidR="006A5EA9">
        <w:rPr>
          <w:sz w:val="26"/>
        </w:rPr>
        <w:t>,</w:t>
      </w:r>
      <w:r w:rsidRPr="009E2D4F">
        <w:rPr>
          <w:sz w:val="26"/>
        </w:rPr>
        <w:t xml:space="preserve"> providing an opportunity for public comment. The Commission received </w:t>
      </w:r>
      <w:r w:rsidRPr="009E2D4F" w:rsidR="006A5EA9">
        <w:rPr>
          <w:sz w:val="26"/>
        </w:rPr>
        <w:t>no comments in response.</w:t>
      </w:r>
    </w:p>
    <w:p w:rsidR="006A5EA9" w:rsidRPr="009E2D4F" w:rsidP="007F1C44" w14:paraId="48BE0181" w14:textId="77777777">
      <w:pPr>
        <w:rPr>
          <w:sz w:val="26"/>
        </w:rPr>
      </w:pPr>
    </w:p>
    <w:p w:rsidR="006A5EA9" w:rsidRPr="009E2D4F" w:rsidP="007F1C44" w14:paraId="3C4C8F13" w14:textId="7BDD90CD">
      <w:pPr>
        <w:rPr>
          <w:sz w:val="26"/>
        </w:rPr>
      </w:pPr>
      <w:r w:rsidRPr="009E2D4F">
        <w:rPr>
          <w:sz w:val="26"/>
        </w:rPr>
        <w:t xml:space="preserve">The Commission also published a 30-day notice on </w:t>
      </w:r>
      <w:r w:rsidR="007F743B">
        <w:rPr>
          <w:sz w:val="26"/>
        </w:rPr>
        <w:t>Ju</w:t>
      </w:r>
      <w:r w:rsidR="00C05DF2">
        <w:rPr>
          <w:sz w:val="26"/>
        </w:rPr>
        <w:t>ne 30</w:t>
      </w:r>
      <w:r w:rsidR="007F743B">
        <w:rPr>
          <w:sz w:val="26"/>
        </w:rPr>
        <w:t>,</w:t>
      </w:r>
      <w:r w:rsidR="00D4359D">
        <w:rPr>
          <w:sz w:val="26"/>
        </w:rPr>
        <w:t xml:space="preserve"> 202</w:t>
      </w:r>
      <w:r w:rsidR="00125E84">
        <w:rPr>
          <w:sz w:val="26"/>
        </w:rPr>
        <w:t>5</w:t>
      </w:r>
      <w:r w:rsidR="00D4359D">
        <w:rPr>
          <w:sz w:val="26"/>
        </w:rPr>
        <w:t xml:space="preserve"> (</w:t>
      </w:r>
      <w:r w:rsidR="00C05DF2">
        <w:rPr>
          <w:sz w:val="26"/>
        </w:rPr>
        <w:t>90</w:t>
      </w:r>
      <w:r w:rsidR="00D4359D">
        <w:rPr>
          <w:sz w:val="26"/>
        </w:rPr>
        <w:t xml:space="preserve"> FR </w:t>
      </w:r>
      <w:r w:rsidR="00EE3F70">
        <w:rPr>
          <w:sz w:val="26"/>
        </w:rPr>
        <w:t>27866</w:t>
      </w:r>
      <w:r w:rsidR="00D4359D">
        <w:rPr>
          <w:sz w:val="26"/>
        </w:rPr>
        <w:t>).</w:t>
      </w:r>
    </w:p>
    <w:p w:rsidR="00CB20FD" w:rsidRPr="009E2D4F" w:rsidP="00F53486" w14:paraId="6019A43E" w14:textId="77777777">
      <w:pPr>
        <w:pStyle w:val="LegalFormat"/>
        <w:rPr>
          <w:szCs w:val="24"/>
        </w:rPr>
      </w:pPr>
    </w:p>
    <w:p w:rsidR="00F53486" w:rsidRPr="009E2D4F" w:rsidP="00A86DC2" w14:paraId="52BEBE48" w14:textId="77777777">
      <w:pPr>
        <w:widowControl/>
        <w:tabs>
          <w:tab w:val="left" w:pos="720"/>
        </w:tabs>
        <w:ind w:left="720" w:hanging="720"/>
        <w:rPr>
          <w:b/>
          <w:sz w:val="26"/>
        </w:rPr>
      </w:pPr>
      <w:r w:rsidRPr="009E2D4F">
        <w:rPr>
          <w:b/>
          <w:sz w:val="26"/>
        </w:rPr>
        <w:t>9.</w:t>
      </w:r>
      <w:r w:rsidRPr="009E2D4F">
        <w:rPr>
          <w:sz w:val="26"/>
        </w:rPr>
        <w:t xml:space="preserve"> </w:t>
      </w:r>
      <w:r w:rsidRPr="009E2D4F">
        <w:rPr>
          <w:sz w:val="26"/>
        </w:rPr>
        <w:tab/>
      </w:r>
      <w:r w:rsidRPr="009E2D4F">
        <w:rPr>
          <w:b/>
          <w:sz w:val="26"/>
        </w:rPr>
        <w:t>EXPLAIN ANY PAYMENT OR GIFTS TO RESPONDENTS</w:t>
      </w:r>
    </w:p>
    <w:p w:rsidR="00F53486" w:rsidRPr="009E2D4F" w:rsidP="00F53486" w14:paraId="7A96AF3D" w14:textId="77777777">
      <w:pPr>
        <w:widowControl/>
        <w:ind w:firstLine="720"/>
        <w:rPr>
          <w:b/>
          <w:sz w:val="26"/>
        </w:rPr>
      </w:pPr>
    </w:p>
    <w:p w:rsidR="00CB20FD" w:rsidRPr="009E2D4F" w:rsidP="00C90BA2" w14:paraId="01CDA443" w14:textId="77777777">
      <w:pPr>
        <w:rPr>
          <w:sz w:val="26"/>
        </w:rPr>
      </w:pPr>
      <w:r w:rsidRPr="009E2D4F">
        <w:rPr>
          <w:sz w:val="26"/>
        </w:rPr>
        <w:t xml:space="preserve">There are </w:t>
      </w:r>
      <w:r w:rsidRPr="009E2D4F" w:rsidR="00135FB3">
        <w:rPr>
          <w:sz w:val="26"/>
        </w:rPr>
        <w:t>no pa</w:t>
      </w:r>
      <w:r w:rsidRPr="009E2D4F" w:rsidR="007F1C44">
        <w:rPr>
          <w:sz w:val="26"/>
        </w:rPr>
        <w:t>yments or gifts to FERC-715</w:t>
      </w:r>
      <w:r w:rsidRPr="009E2D4F">
        <w:rPr>
          <w:sz w:val="26"/>
        </w:rPr>
        <w:t xml:space="preserve"> respondents.</w:t>
      </w:r>
    </w:p>
    <w:p w:rsidR="00F53486" w:rsidRPr="009E2D4F" w:rsidP="00F53486" w14:paraId="49233D6F" w14:textId="77777777">
      <w:pPr>
        <w:widowControl/>
        <w:ind w:firstLine="720"/>
        <w:rPr>
          <w:sz w:val="26"/>
        </w:rPr>
      </w:pPr>
    </w:p>
    <w:p w:rsidR="00F53486" w:rsidRPr="009E2D4F" w:rsidP="00A86DC2" w14:paraId="67F8B3C6" w14:textId="77777777">
      <w:pPr>
        <w:widowControl/>
        <w:tabs>
          <w:tab w:val="left" w:pos="720"/>
        </w:tabs>
        <w:ind w:left="720" w:hanging="720"/>
        <w:rPr>
          <w:b/>
          <w:sz w:val="26"/>
        </w:rPr>
      </w:pPr>
      <w:r w:rsidRPr="009E2D4F">
        <w:rPr>
          <w:b/>
          <w:sz w:val="26"/>
        </w:rPr>
        <w:t>10.</w:t>
      </w:r>
      <w:r w:rsidRPr="009E2D4F">
        <w:rPr>
          <w:b/>
          <w:sz w:val="26"/>
        </w:rPr>
        <w:tab/>
      </w:r>
      <w:r w:rsidRPr="009E2D4F" w:rsidR="000F0C44">
        <w:rPr>
          <w:b/>
          <w:sz w:val="26"/>
        </w:rPr>
        <w:t xml:space="preserve"> </w:t>
      </w:r>
      <w:r w:rsidRPr="009E2D4F">
        <w:rPr>
          <w:b/>
          <w:sz w:val="26"/>
        </w:rPr>
        <w:t>DESCRIBE ANY ASSURANCE OF CONFIDENTIALITY</w:t>
      </w:r>
      <w:r w:rsidRPr="009E2D4F" w:rsidR="009A7A06">
        <w:rPr>
          <w:b/>
          <w:sz w:val="26"/>
        </w:rPr>
        <w:t xml:space="preserve"> </w:t>
      </w:r>
      <w:r w:rsidRPr="009E2D4F">
        <w:rPr>
          <w:b/>
          <w:sz w:val="26"/>
        </w:rPr>
        <w:t>PROVIDED TO RESPONDENTS</w:t>
      </w:r>
    </w:p>
    <w:p w:rsidR="00F53486" w:rsidRPr="009E2D4F" w:rsidP="00F53486" w14:paraId="4B15ABB7" w14:textId="77777777">
      <w:pPr>
        <w:widowControl/>
        <w:ind w:firstLine="720"/>
        <w:rPr>
          <w:b/>
          <w:sz w:val="26"/>
        </w:rPr>
      </w:pPr>
    </w:p>
    <w:p w:rsidR="007F1C44" w:rsidRPr="009E2D4F" w:rsidP="007F1C44" w14:paraId="19695DD4" w14:textId="77777777">
      <w:pPr>
        <w:rPr>
          <w:sz w:val="26"/>
        </w:rPr>
      </w:pPr>
      <w:r w:rsidRPr="009E2D4F">
        <w:rPr>
          <w:sz w:val="26"/>
        </w:rPr>
        <w:t xml:space="preserve">The Commission considers the information collected in FERC-715 filings to be </w:t>
      </w:r>
      <w:r w:rsidRPr="009E2D4F">
        <w:rPr>
          <w:sz w:val="26"/>
        </w:rPr>
        <w:t>Critical Energy Infrastructure Information (CEII). The Commission releases this information only to requestors that file a request for CEII under the appropriate regulations</w:t>
      </w:r>
      <w:r w:rsidRPr="009E2D4F" w:rsidR="00DB5550">
        <w:rPr>
          <w:sz w:val="26"/>
        </w:rPr>
        <w:t xml:space="preserve"> and are approved for access</w:t>
      </w:r>
      <w:r w:rsidRPr="009E2D4F">
        <w:rPr>
          <w:sz w:val="26"/>
        </w:rPr>
        <w:t>.</w:t>
      </w:r>
      <w:r>
        <w:rPr>
          <w:rStyle w:val="FootnoteReference"/>
          <w:b w:val="0"/>
          <w:bCs/>
          <w:szCs w:val="24"/>
        </w:rPr>
        <w:footnoteReference w:id="4"/>
      </w:r>
      <w:r w:rsidRPr="009E2D4F">
        <w:rPr>
          <w:sz w:val="26"/>
        </w:rPr>
        <w:t xml:space="preserve">  </w:t>
      </w:r>
    </w:p>
    <w:p w:rsidR="00986B0D" w:rsidRPr="009E2D4F" w:rsidP="00C90BA2" w14:paraId="7A415964" w14:textId="77777777">
      <w:pPr>
        <w:widowControl/>
        <w:rPr>
          <w:sz w:val="26"/>
        </w:rPr>
      </w:pPr>
    </w:p>
    <w:p w:rsidR="00F53486" w:rsidRPr="009E2D4F" w:rsidP="00A86DC2" w14:paraId="380F4731" w14:textId="77777777">
      <w:pPr>
        <w:widowControl/>
        <w:tabs>
          <w:tab w:val="left" w:pos="720"/>
        </w:tabs>
        <w:ind w:left="720" w:hanging="720"/>
        <w:rPr>
          <w:b/>
          <w:sz w:val="26"/>
        </w:rPr>
      </w:pPr>
      <w:r w:rsidRPr="009E2D4F">
        <w:rPr>
          <w:b/>
          <w:sz w:val="26"/>
        </w:rPr>
        <w:t>11.</w:t>
      </w:r>
      <w:r w:rsidRPr="009E2D4F">
        <w:rPr>
          <w:b/>
          <w:sz w:val="26"/>
        </w:rPr>
        <w:tab/>
      </w:r>
      <w:r w:rsidRPr="009E2D4F" w:rsidR="000F0C44">
        <w:rPr>
          <w:b/>
          <w:sz w:val="26"/>
        </w:rPr>
        <w:t xml:space="preserve"> </w:t>
      </w:r>
      <w:r w:rsidRPr="009E2D4F" w:rsidR="000A6C02">
        <w:rPr>
          <w:b/>
          <w:sz w:val="26"/>
        </w:rPr>
        <w:t>PROVIDE ADDITIONAL JUSTIFICATION FOR ANY QUESTIONS OF A SENSITIVE NATURE, SUCH AS SEXUAL BEHAVIOR AND ATTITUDES, RELIGIOUS BELIEFS, AND OTHER MATTERS THAT ARE COMMONLY CONSIDERED PRIVATE</w:t>
      </w:r>
    </w:p>
    <w:p w:rsidR="00F53486" w:rsidRPr="009E2D4F" w:rsidP="00F53486" w14:paraId="3D2AF200" w14:textId="77777777">
      <w:pPr>
        <w:widowControl/>
        <w:rPr>
          <w:b/>
          <w:sz w:val="26"/>
        </w:rPr>
      </w:pPr>
    </w:p>
    <w:p w:rsidR="007F1C44" w:rsidRPr="009E2D4F" w:rsidP="007F1C44" w14:paraId="3392C39E" w14:textId="77777777">
      <w:pPr>
        <w:rPr>
          <w:sz w:val="26"/>
        </w:rPr>
      </w:pPr>
      <w:r w:rsidRPr="009E2D4F">
        <w:rPr>
          <w:sz w:val="26"/>
        </w:rPr>
        <w:t>The Commission does not consider any of the questions in the FERC-715 of a sensitive nature that would be considered private.</w:t>
      </w:r>
    </w:p>
    <w:p w:rsidR="00F31A81" w:rsidRPr="009E2D4F" w:rsidP="00F53486" w14:paraId="2067412B" w14:textId="77777777">
      <w:pPr>
        <w:widowControl/>
        <w:ind w:firstLine="720"/>
        <w:rPr>
          <w:b/>
          <w:sz w:val="26"/>
        </w:rPr>
      </w:pPr>
    </w:p>
    <w:p w:rsidR="00F53486" w:rsidRPr="009E2D4F" w:rsidP="006F5C74" w14:paraId="343BCE03" w14:textId="77777777">
      <w:pPr>
        <w:widowControl/>
        <w:tabs>
          <w:tab w:val="left" w:pos="720"/>
        </w:tabs>
        <w:ind w:left="720" w:hanging="720"/>
        <w:rPr>
          <w:b/>
          <w:sz w:val="26"/>
        </w:rPr>
      </w:pPr>
      <w:r w:rsidRPr="009E2D4F">
        <w:rPr>
          <w:b/>
          <w:sz w:val="26"/>
        </w:rPr>
        <w:t>12.</w:t>
      </w:r>
      <w:r w:rsidRPr="009E2D4F">
        <w:rPr>
          <w:b/>
          <w:sz w:val="26"/>
        </w:rPr>
        <w:tab/>
      </w:r>
      <w:r w:rsidRPr="009E2D4F" w:rsidR="00FF5CA4">
        <w:rPr>
          <w:b/>
          <w:sz w:val="26"/>
        </w:rPr>
        <w:t xml:space="preserve"> </w:t>
      </w:r>
      <w:r w:rsidRPr="009E2D4F">
        <w:rPr>
          <w:b/>
          <w:sz w:val="26"/>
        </w:rPr>
        <w:t>ESTIMATED BURDEN OF COLLECTION OF INFORMATION</w:t>
      </w:r>
    </w:p>
    <w:p w:rsidR="00F53486" w:rsidRPr="009E2D4F" w:rsidP="008A37C4" w14:paraId="755B1630" w14:textId="77777777">
      <w:pPr>
        <w:rPr>
          <w:sz w:val="26"/>
        </w:rPr>
      </w:pPr>
    </w:p>
    <w:p w:rsidR="00DC42BE" w:rsidP="008B3AFD" w14:paraId="426F2C1E" w14:textId="77777777">
      <w:pPr>
        <w:widowControl/>
        <w:autoSpaceDE/>
        <w:autoSpaceDN/>
        <w:adjustRightInd/>
        <w:rPr>
          <w:sz w:val="26"/>
        </w:rPr>
      </w:pPr>
      <w:r w:rsidRPr="009E2D4F">
        <w:rPr>
          <w:i/>
          <w:iCs/>
          <w:sz w:val="26"/>
        </w:rPr>
        <w:t>Estimate of Annual Burden</w:t>
      </w:r>
      <w:r w:rsidRPr="009E2D4F" w:rsidR="00DE16B4">
        <w:rPr>
          <w:i/>
          <w:iCs/>
          <w:sz w:val="26"/>
        </w:rPr>
        <w:t>:</w:t>
      </w:r>
      <w:r>
        <w:rPr>
          <w:bCs/>
          <w:sz w:val="26"/>
          <w:vertAlign w:val="superscript"/>
        </w:rPr>
        <w:footnoteReference w:id="5"/>
      </w:r>
      <w:r w:rsidRPr="009E2D4F" w:rsidR="00DE16B4">
        <w:rPr>
          <w:sz w:val="26"/>
        </w:rPr>
        <w:t xml:space="preserve">  </w:t>
      </w:r>
      <w:r w:rsidRPr="009E2D4F">
        <w:rPr>
          <w:sz w:val="26"/>
        </w:rPr>
        <w:t>The Commission estimates the total annual burden and cost</w:t>
      </w:r>
      <w:r>
        <w:rPr>
          <w:bCs/>
          <w:sz w:val="26"/>
          <w:vertAlign w:val="superscript"/>
        </w:rPr>
        <w:footnoteReference w:id="6"/>
      </w:r>
      <w:r w:rsidRPr="009E2D4F">
        <w:rPr>
          <w:sz w:val="26"/>
        </w:rPr>
        <w:t xml:space="preserve"> for this information collection as follows.</w:t>
      </w:r>
    </w:p>
    <w:p w:rsidR="009E2D4F" w:rsidRPr="009E2D4F" w:rsidP="008B3AFD" w14:paraId="3DFC5E54" w14:textId="7E00D461">
      <w:pPr>
        <w:widowControl/>
        <w:autoSpaceDE/>
        <w:autoSpaceDN/>
        <w:adjustRightInd/>
        <w:rPr>
          <w:sz w:val="26"/>
        </w:rPr>
      </w:pPr>
    </w:p>
    <w:tbl>
      <w:tblPr>
        <w:tblW w:w="601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9"/>
        <w:gridCol w:w="1328"/>
        <w:gridCol w:w="1621"/>
        <w:gridCol w:w="1349"/>
        <w:gridCol w:w="1440"/>
        <w:gridCol w:w="1260"/>
        <w:gridCol w:w="1760"/>
      </w:tblGrid>
      <w:tr w14:paraId="5BCEF766" w14:textId="77777777" w:rsidTr="00A00F0E">
        <w:tblPrEx>
          <w:tblW w:w="601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A00F0E" w:rsidRPr="00A00F0E" w:rsidP="00216DEF" w14:paraId="789734BC" w14:textId="77777777">
            <w:pPr>
              <w:spacing w:line="480" w:lineRule="auto"/>
              <w:rPr>
                <w:rFonts w:eastAsia="Calibri"/>
                <w:b/>
                <w:sz w:val="26"/>
                <w:szCs w:val="26"/>
              </w:rPr>
            </w:pPr>
            <w:r w:rsidRPr="00A00F0E">
              <w:rPr>
                <w:rFonts w:eastAsia="Calibri"/>
                <w:b/>
                <w:sz w:val="26"/>
                <w:szCs w:val="26"/>
              </w:rPr>
              <w:t>FERC-715,</w:t>
            </w:r>
            <w:r w:rsidRPr="00A00F0E">
              <w:rPr>
                <w:rFonts w:eastAsia="Calibri"/>
                <w:sz w:val="26"/>
                <w:szCs w:val="26"/>
              </w:rPr>
              <w:t xml:space="preserve"> </w:t>
            </w:r>
            <w:r w:rsidRPr="00A00F0E">
              <w:rPr>
                <w:rFonts w:eastAsia="Calibri"/>
                <w:b/>
                <w:sz w:val="26"/>
                <w:szCs w:val="26"/>
              </w:rPr>
              <w:t>Annual Transmission Planning and Evaluation Report</w:t>
            </w:r>
          </w:p>
        </w:tc>
      </w:tr>
      <w:tr w14:paraId="436BB45C" w14:textId="77777777" w:rsidTr="00A00F0E">
        <w:tblPrEx>
          <w:tblW w:w="6012" w:type="pct"/>
          <w:tblInd w:w="-72" w:type="dxa"/>
          <w:tblLayout w:type="fixed"/>
          <w:tblLook w:val="01E0"/>
        </w:tblPrEx>
        <w:trPr>
          <w:cantSplit/>
        </w:trPr>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2DF5DB7F" w14:textId="77777777">
            <w:pPr>
              <w:widowControl/>
              <w:autoSpaceDE/>
              <w:autoSpaceDN/>
              <w:adjustRightInd/>
              <w:jc w:val="center"/>
              <w:rPr>
                <w:rFonts w:eastAsia="Calibri"/>
                <w:b/>
                <w:sz w:val="26"/>
                <w:szCs w:val="26"/>
              </w:rPr>
            </w:pPr>
            <w:r w:rsidRPr="00A00F0E">
              <w:rPr>
                <w:rFonts w:eastAsia="Calibri"/>
                <w:b/>
                <w:sz w:val="26"/>
                <w:szCs w:val="26"/>
              </w:rPr>
              <w:t>Type of Response</w:t>
            </w:r>
          </w:p>
        </w:tc>
        <w:tc>
          <w:tcPr>
            <w:tcW w:w="64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4BF27000" w14:textId="77777777">
            <w:pPr>
              <w:widowControl/>
              <w:autoSpaceDE/>
              <w:autoSpaceDN/>
              <w:adjustRightInd/>
              <w:jc w:val="center"/>
              <w:rPr>
                <w:rFonts w:eastAsia="Calibri"/>
                <w:b/>
                <w:sz w:val="26"/>
                <w:szCs w:val="26"/>
              </w:rPr>
            </w:pPr>
            <w:r w:rsidRPr="00A00F0E">
              <w:rPr>
                <w:rFonts w:eastAsia="Calibri"/>
                <w:b/>
                <w:sz w:val="26"/>
                <w:szCs w:val="26"/>
              </w:rPr>
              <w:t>Number of Respondents</w:t>
            </w:r>
            <w:r w:rsidRPr="00A00F0E">
              <w:rPr>
                <w:rFonts w:eastAsia="Calibri"/>
                <w:b/>
                <w:sz w:val="26"/>
                <w:szCs w:val="26"/>
              </w:rPr>
              <w:br/>
              <w:t>(1)</w:t>
            </w:r>
          </w:p>
        </w:tc>
        <w:tc>
          <w:tcPr>
            <w:tcW w:w="78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2EBF9A2D" w14:textId="77777777">
            <w:pPr>
              <w:widowControl/>
              <w:autoSpaceDE/>
              <w:autoSpaceDN/>
              <w:adjustRightInd/>
              <w:jc w:val="center"/>
              <w:rPr>
                <w:rFonts w:eastAsia="Calibri"/>
                <w:b/>
                <w:sz w:val="26"/>
                <w:szCs w:val="26"/>
              </w:rPr>
            </w:pPr>
            <w:r w:rsidRPr="00A00F0E">
              <w:rPr>
                <w:rFonts w:eastAsia="Calibri"/>
                <w:b/>
                <w:sz w:val="26"/>
                <w:szCs w:val="26"/>
              </w:rPr>
              <w:t>Annual Number of Responses per Respondent</w:t>
            </w:r>
          </w:p>
          <w:p w:rsidR="00A00F0E" w:rsidRPr="00A00F0E" w:rsidP="00A00F0E" w14:paraId="078A7297" w14:textId="77777777">
            <w:pPr>
              <w:widowControl/>
              <w:autoSpaceDE/>
              <w:autoSpaceDN/>
              <w:adjustRightInd/>
              <w:jc w:val="center"/>
              <w:rPr>
                <w:rFonts w:eastAsia="Calibri"/>
                <w:b/>
                <w:sz w:val="26"/>
                <w:szCs w:val="26"/>
              </w:rPr>
            </w:pPr>
            <w:r w:rsidRPr="00A00F0E">
              <w:rPr>
                <w:rFonts w:eastAsia="Calibri"/>
                <w:b/>
                <w:sz w:val="26"/>
                <w:szCs w:val="26"/>
              </w:rPr>
              <w:t>(2)</w:t>
            </w:r>
          </w:p>
        </w:tc>
        <w:tc>
          <w:tcPr>
            <w:tcW w:w="65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655AADD8" w14:textId="77777777">
            <w:pPr>
              <w:widowControl/>
              <w:autoSpaceDE/>
              <w:autoSpaceDN/>
              <w:adjustRightInd/>
              <w:jc w:val="center"/>
              <w:rPr>
                <w:rFonts w:eastAsia="Calibri"/>
                <w:b/>
                <w:sz w:val="26"/>
                <w:szCs w:val="26"/>
              </w:rPr>
            </w:pPr>
            <w:r w:rsidRPr="00A00F0E">
              <w:rPr>
                <w:rFonts w:eastAsia="Calibri"/>
                <w:b/>
                <w:sz w:val="26"/>
                <w:szCs w:val="26"/>
              </w:rPr>
              <w:t>Total Number of Responses (1)*(2)=(3)</w:t>
            </w:r>
          </w:p>
        </w:tc>
        <w:tc>
          <w:tcPr>
            <w:tcW w:w="69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62CC3100" w14:textId="77777777">
            <w:pPr>
              <w:widowControl/>
              <w:autoSpaceDE/>
              <w:autoSpaceDN/>
              <w:adjustRightInd/>
              <w:jc w:val="center"/>
              <w:rPr>
                <w:rFonts w:eastAsia="Calibri"/>
                <w:b/>
                <w:sz w:val="26"/>
                <w:szCs w:val="26"/>
                <w:vertAlign w:val="superscript"/>
              </w:rPr>
            </w:pPr>
            <w:r w:rsidRPr="00A00F0E">
              <w:rPr>
                <w:rFonts w:eastAsia="Calibri"/>
                <w:b/>
                <w:sz w:val="26"/>
                <w:szCs w:val="26"/>
              </w:rPr>
              <w:t>Average Burden &amp; Cost Per Response</w:t>
            </w:r>
          </w:p>
          <w:p w:rsidR="00A00F0E" w:rsidRPr="00A00F0E" w:rsidP="00A00F0E" w14:paraId="4E80BEAA" w14:textId="77777777">
            <w:pPr>
              <w:widowControl/>
              <w:autoSpaceDE/>
              <w:autoSpaceDN/>
              <w:adjustRightInd/>
              <w:jc w:val="center"/>
              <w:rPr>
                <w:rFonts w:eastAsia="Calibri"/>
                <w:b/>
                <w:sz w:val="26"/>
                <w:szCs w:val="26"/>
              </w:rPr>
            </w:pPr>
            <w:r w:rsidRPr="00A00F0E">
              <w:rPr>
                <w:rFonts w:eastAsia="Calibri"/>
                <w:b/>
                <w:sz w:val="26"/>
                <w:szCs w:val="26"/>
              </w:rPr>
              <w:t>(4)</w:t>
            </w:r>
          </w:p>
        </w:tc>
        <w:tc>
          <w:tcPr>
            <w:tcW w:w="60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3C1F6EA7" w14:textId="77777777">
            <w:pPr>
              <w:widowControl/>
              <w:autoSpaceDE/>
              <w:autoSpaceDN/>
              <w:adjustRightInd/>
              <w:jc w:val="center"/>
              <w:rPr>
                <w:rFonts w:eastAsia="Calibri"/>
                <w:b/>
                <w:sz w:val="26"/>
                <w:szCs w:val="26"/>
              </w:rPr>
            </w:pPr>
            <w:r w:rsidRPr="00A00F0E">
              <w:rPr>
                <w:rFonts w:eastAsia="Calibri"/>
                <w:b/>
                <w:sz w:val="26"/>
                <w:szCs w:val="26"/>
              </w:rPr>
              <w:t>Total Annual Burden Hours &amp; Total Annual Cost</w:t>
            </w:r>
          </w:p>
          <w:p w:rsidR="00A00F0E" w:rsidRPr="00A00F0E" w:rsidP="00A00F0E" w14:paraId="1CE4CFEA" w14:textId="77777777">
            <w:pPr>
              <w:widowControl/>
              <w:autoSpaceDE/>
              <w:autoSpaceDN/>
              <w:adjustRightInd/>
              <w:jc w:val="center"/>
              <w:rPr>
                <w:rFonts w:eastAsia="Calibri"/>
                <w:b/>
                <w:sz w:val="26"/>
                <w:szCs w:val="26"/>
              </w:rPr>
            </w:pPr>
            <w:r w:rsidRPr="00A00F0E">
              <w:rPr>
                <w:rFonts w:eastAsia="Calibri"/>
                <w:b/>
                <w:sz w:val="26"/>
                <w:szCs w:val="26"/>
              </w:rPr>
              <w:t>(3)*(4)=(5)</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00F0E" w:rsidRPr="00A00F0E" w:rsidP="00A00F0E" w14:paraId="11091648" w14:textId="77777777">
            <w:pPr>
              <w:widowControl/>
              <w:autoSpaceDE/>
              <w:autoSpaceDN/>
              <w:adjustRightInd/>
              <w:jc w:val="center"/>
              <w:rPr>
                <w:rFonts w:eastAsia="Calibri"/>
                <w:b/>
                <w:sz w:val="26"/>
                <w:szCs w:val="26"/>
              </w:rPr>
            </w:pPr>
            <w:r w:rsidRPr="00A00F0E">
              <w:rPr>
                <w:rFonts w:eastAsia="Calibri"/>
                <w:b/>
                <w:sz w:val="26"/>
                <w:szCs w:val="26"/>
              </w:rPr>
              <w:t>Cost per Respondent</w:t>
            </w:r>
          </w:p>
          <w:p w:rsidR="00A00F0E" w:rsidRPr="00A00F0E" w:rsidP="00A00F0E" w14:paraId="24A88C91" w14:textId="77777777">
            <w:pPr>
              <w:widowControl/>
              <w:autoSpaceDE/>
              <w:autoSpaceDN/>
              <w:adjustRightInd/>
              <w:jc w:val="center"/>
              <w:rPr>
                <w:rFonts w:eastAsia="Calibri"/>
                <w:b/>
                <w:sz w:val="26"/>
                <w:szCs w:val="26"/>
              </w:rPr>
            </w:pPr>
            <w:r w:rsidRPr="00A00F0E">
              <w:rPr>
                <w:rFonts w:eastAsia="Calibri"/>
                <w:b/>
                <w:sz w:val="26"/>
                <w:szCs w:val="26"/>
              </w:rPr>
              <w:t>($)</w:t>
            </w:r>
          </w:p>
          <w:p w:rsidR="00A00F0E" w:rsidRPr="00A00F0E" w:rsidP="00A00F0E" w14:paraId="71256A4B" w14:textId="77777777">
            <w:pPr>
              <w:widowControl/>
              <w:autoSpaceDE/>
              <w:autoSpaceDN/>
              <w:adjustRightInd/>
              <w:jc w:val="center"/>
              <w:rPr>
                <w:rFonts w:eastAsia="Calibri"/>
                <w:b/>
                <w:sz w:val="26"/>
                <w:szCs w:val="26"/>
              </w:rPr>
            </w:pPr>
            <w:r w:rsidRPr="00A00F0E">
              <w:rPr>
                <w:rFonts w:eastAsia="Calibri"/>
                <w:b/>
                <w:sz w:val="26"/>
                <w:szCs w:val="26"/>
              </w:rPr>
              <w:t>(5)÷(1)</w:t>
            </w:r>
          </w:p>
        </w:tc>
      </w:tr>
      <w:tr w14:paraId="4CA74ACA" w14:textId="77777777" w:rsidTr="00A00F0E">
        <w:tblPrEx>
          <w:tblW w:w="6012" w:type="pct"/>
          <w:tblInd w:w="-72" w:type="dxa"/>
          <w:tblLayout w:type="fixed"/>
          <w:tblLook w:val="01E0"/>
        </w:tblPrEx>
        <w:trPr>
          <w:cantSplit/>
        </w:trPr>
        <w:tc>
          <w:tcPr>
            <w:tcW w:w="780" w:type="pct"/>
            <w:tcBorders>
              <w:top w:val="single" w:sz="4" w:space="0" w:color="auto"/>
              <w:left w:val="single" w:sz="4" w:space="0" w:color="auto"/>
              <w:bottom w:val="single" w:sz="4" w:space="0" w:color="auto"/>
              <w:right w:val="single" w:sz="4" w:space="0" w:color="auto"/>
            </w:tcBorders>
            <w:hideMark/>
          </w:tcPr>
          <w:p w:rsidR="00A00F0E" w:rsidRPr="00A00F0E" w:rsidP="00A00F0E" w14:paraId="15F303AB" w14:textId="77777777">
            <w:pPr>
              <w:widowControl/>
              <w:autoSpaceDE/>
              <w:autoSpaceDN/>
              <w:adjustRightInd/>
              <w:rPr>
                <w:rFonts w:eastAsia="Calibri"/>
                <w:sz w:val="26"/>
                <w:szCs w:val="26"/>
              </w:rPr>
            </w:pPr>
            <w:r w:rsidRPr="00A00F0E">
              <w:rPr>
                <w:rFonts w:eastAsia="Calibri"/>
                <w:sz w:val="26"/>
                <w:szCs w:val="26"/>
              </w:rPr>
              <w:t>Annual Transmission Planning and Evaluation Report</w:t>
            </w:r>
          </w:p>
        </w:tc>
        <w:tc>
          <w:tcPr>
            <w:tcW w:w="640"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26E06D39" w14:textId="77777777">
            <w:pPr>
              <w:widowControl/>
              <w:autoSpaceDE/>
              <w:autoSpaceDN/>
              <w:adjustRightInd/>
              <w:jc w:val="right"/>
              <w:rPr>
                <w:rFonts w:eastAsia="Calibri"/>
                <w:sz w:val="26"/>
                <w:szCs w:val="26"/>
              </w:rPr>
            </w:pPr>
          </w:p>
          <w:p w:rsidR="00A00F0E" w:rsidRPr="00A00F0E" w:rsidP="00A00F0E" w14:paraId="0ACADCBB" w14:textId="77777777">
            <w:pPr>
              <w:widowControl/>
              <w:autoSpaceDE/>
              <w:autoSpaceDN/>
              <w:adjustRightInd/>
              <w:jc w:val="right"/>
              <w:rPr>
                <w:rFonts w:eastAsia="Calibri"/>
                <w:sz w:val="26"/>
                <w:szCs w:val="26"/>
              </w:rPr>
            </w:pPr>
            <w:r w:rsidRPr="00A00F0E">
              <w:rPr>
                <w:rFonts w:eastAsia="Calibri"/>
                <w:sz w:val="26"/>
                <w:szCs w:val="26"/>
              </w:rPr>
              <w:t>106</w:t>
            </w:r>
          </w:p>
        </w:tc>
        <w:tc>
          <w:tcPr>
            <w:tcW w:w="781"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2382AE2E" w14:textId="77777777">
            <w:pPr>
              <w:widowControl/>
              <w:autoSpaceDE/>
              <w:autoSpaceDN/>
              <w:adjustRightInd/>
              <w:jc w:val="right"/>
              <w:rPr>
                <w:rFonts w:eastAsia="Calibri"/>
                <w:sz w:val="26"/>
                <w:szCs w:val="26"/>
              </w:rPr>
            </w:pPr>
            <w:r w:rsidRPr="00A00F0E">
              <w:rPr>
                <w:rFonts w:eastAsia="Calibri"/>
                <w:sz w:val="26"/>
                <w:szCs w:val="26"/>
              </w:rPr>
              <w:t>1</w:t>
            </w:r>
          </w:p>
        </w:tc>
        <w:tc>
          <w:tcPr>
            <w:tcW w:w="650"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6760CFAF" w14:textId="77777777">
            <w:pPr>
              <w:widowControl/>
              <w:autoSpaceDE/>
              <w:autoSpaceDN/>
              <w:adjustRightInd/>
              <w:jc w:val="right"/>
              <w:rPr>
                <w:rFonts w:eastAsia="Calibri"/>
                <w:sz w:val="26"/>
                <w:szCs w:val="26"/>
              </w:rPr>
            </w:pPr>
          </w:p>
          <w:p w:rsidR="00A00F0E" w:rsidRPr="00A00F0E" w:rsidP="00A00F0E" w14:paraId="080C5687" w14:textId="77777777">
            <w:pPr>
              <w:widowControl/>
              <w:autoSpaceDE/>
              <w:autoSpaceDN/>
              <w:adjustRightInd/>
              <w:jc w:val="right"/>
              <w:rPr>
                <w:rFonts w:eastAsia="Calibri"/>
                <w:sz w:val="26"/>
                <w:szCs w:val="26"/>
              </w:rPr>
            </w:pPr>
            <w:r w:rsidRPr="00A00F0E">
              <w:rPr>
                <w:rFonts w:eastAsia="Calibri"/>
                <w:sz w:val="26"/>
                <w:szCs w:val="26"/>
              </w:rPr>
              <w:t>106</w:t>
            </w:r>
          </w:p>
        </w:tc>
        <w:tc>
          <w:tcPr>
            <w:tcW w:w="694"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6FAD0697" w14:textId="137B500C">
            <w:pPr>
              <w:widowControl/>
              <w:autoSpaceDE/>
              <w:autoSpaceDN/>
              <w:adjustRightInd/>
              <w:jc w:val="right"/>
              <w:rPr>
                <w:rFonts w:eastAsia="Calibri"/>
                <w:sz w:val="26"/>
                <w:szCs w:val="26"/>
              </w:rPr>
            </w:pPr>
            <w:r w:rsidRPr="00A00F0E">
              <w:rPr>
                <w:rFonts w:eastAsia="Calibri"/>
                <w:sz w:val="26"/>
                <w:szCs w:val="26"/>
              </w:rPr>
              <w:t>80 hrs.;</w:t>
            </w:r>
          </w:p>
          <w:p w:rsidR="00A00F0E" w:rsidRPr="00A00F0E" w:rsidP="00A00F0E" w14:paraId="5BE2C744" w14:textId="77777777">
            <w:pPr>
              <w:widowControl/>
              <w:autoSpaceDE/>
              <w:autoSpaceDN/>
              <w:adjustRightInd/>
              <w:jc w:val="right"/>
              <w:rPr>
                <w:rFonts w:eastAsia="Calibri"/>
                <w:sz w:val="26"/>
                <w:szCs w:val="26"/>
              </w:rPr>
            </w:pPr>
            <w:r w:rsidRPr="00A00F0E">
              <w:rPr>
                <w:rFonts w:eastAsia="Calibri"/>
                <w:sz w:val="26"/>
                <w:szCs w:val="26"/>
              </w:rPr>
              <w:t>$8,240</w:t>
            </w:r>
          </w:p>
        </w:tc>
        <w:tc>
          <w:tcPr>
            <w:tcW w:w="607"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260351A6" w14:textId="77777777">
            <w:pPr>
              <w:widowControl/>
              <w:autoSpaceDE/>
              <w:autoSpaceDN/>
              <w:adjustRightInd/>
              <w:jc w:val="right"/>
              <w:rPr>
                <w:rFonts w:eastAsia="Calibri"/>
                <w:sz w:val="26"/>
                <w:szCs w:val="26"/>
              </w:rPr>
            </w:pPr>
          </w:p>
          <w:p w:rsidR="00A00F0E" w:rsidRPr="00A00F0E" w:rsidP="00A00F0E" w14:paraId="4801D3B2" w14:textId="4E00E5C3">
            <w:pPr>
              <w:widowControl/>
              <w:autoSpaceDE/>
              <w:autoSpaceDN/>
              <w:adjustRightInd/>
              <w:jc w:val="right"/>
              <w:rPr>
                <w:rFonts w:eastAsia="Calibri"/>
                <w:sz w:val="26"/>
                <w:szCs w:val="26"/>
              </w:rPr>
            </w:pPr>
            <w:r w:rsidRPr="00A00F0E">
              <w:rPr>
                <w:rFonts w:eastAsia="Calibri"/>
                <w:sz w:val="26"/>
                <w:szCs w:val="26"/>
              </w:rPr>
              <w:t>8,480 hrs.;</w:t>
            </w:r>
          </w:p>
          <w:p w:rsidR="00A00F0E" w:rsidRPr="00A00F0E" w:rsidP="00A00F0E" w14:paraId="092334C6" w14:textId="19EA3062">
            <w:pPr>
              <w:widowControl/>
              <w:autoSpaceDE/>
              <w:autoSpaceDN/>
              <w:adjustRightInd/>
              <w:jc w:val="right"/>
              <w:rPr>
                <w:rFonts w:eastAsia="Calibri"/>
                <w:sz w:val="26"/>
                <w:szCs w:val="26"/>
              </w:rPr>
            </w:pPr>
            <w:r w:rsidRPr="00A00F0E">
              <w:rPr>
                <w:rFonts w:eastAsia="Calibri"/>
                <w:sz w:val="26"/>
                <w:szCs w:val="26"/>
              </w:rPr>
              <w:t>$8</w:t>
            </w:r>
            <w:r w:rsidR="00EE6807">
              <w:rPr>
                <w:rFonts w:eastAsia="Calibri"/>
                <w:sz w:val="26"/>
                <w:szCs w:val="26"/>
              </w:rPr>
              <w:t>73</w:t>
            </w:r>
            <w:r w:rsidRPr="00A00F0E">
              <w:rPr>
                <w:rFonts w:eastAsia="Calibri"/>
                <w:sz w:val="26"/>
                <w:szCs w:val="26"/>
              </w:rPr>
              <w:t>,</w:t>
            </w:r>
            <w:r w:rsidR="00EE6807">
              <w:rPr>
                <w:rFonts w:eastAsia="Calibri"/>
                <w:sz w:val="26"/>
                <w:szCs w:val="26"/>
              </w:rPr>
              <w:t>44</w:t>
            </w:r>
            <w:r w:rsidRPr="00A00F0E">
              <w:rPr>
                <w:rFonts w:eastAsia="Calibri"/>
                <w:sz w:val="26"/>
                <w:szCs w:val="26"/>
              </w:rPr>
              <w:t>0</w:t>
            </w:r>
          </w:p>
        </w:tc>
        <w:tc>
          <w:tcPr>
            <w:tcW w:w="848" w:type="pct"/>
            <w:tcBorders>
              <w:top w:val="single" w:sz="4" w:space="0" w:color="auto"/>
              <w:left w:val="single" w:sz="4" w:space="0" w:color="auto"/>
              <w:bottom w:val="single" w:sz="4" w:space="0" w:color="auto"/>
              <w:right w:val="single" w:sz="4" w:space="0" w:color="auto"/>
            </w:tcBorders>
            <w:vAlign w:val="bottom"/>
            <w:hideMark/>
          </w:tcPr>
          <w:p w:rsidR="00A00F0E" w:rsidRPr="00A00F0E" w:rsidP="00A00F0E" w14:paraId="3BF8A38E" w14:textId="6E6B951C">
            <w:pPr>
              <w:widowControl/>
              <w:autoSpaceDE/>
              <w:autoSpaceDN/>
              <w:adjustRightInd/>
              <w:jc w:val="right"/>
              <w:rPr>
                <w:rFonts w:eastAsia="Calibri"/>
                <w:sz w:val="26"/>
                <w:szCs w:val="26"/>
              </w:rPr>
            </w:pPr>
            <w:r w:rsidRPr="00A00F0E">
              <w:rPr>
                <w:rFonts w:eastAsia="Calibri"/>
                <w:sz w:val="26"/>
                <w:szCs w:val="26"/>
              </w:rPr>
              <w:t>$8,</w:t>
            </w:r>
            <w:r w:rsidR="00EE6807">
              <w:rPr>
                <w:rFonts w:eastAsia="Calibri"/>
                <w:sz w:val="26"/>
                <w:szCs w:val="26"/>
              </w:rPr>
              <w:t>24</w:t>
            </w:r>
            <w:r w:rsidRPr="00A00F0E">
              <w:rPr>
                <w:rFonts w:eastAsia="Calibri"/>
                <w:sz w:val="26"/>
                <w:szCs w:val="26"/>
              </w:rPr>
              <w:t>0</w:t>
            </w:r>
          </w:p>
        </w:tc>
      </w:tr>
    </w:tbl>
    <w:p w:rsidR="00DB2C75" w:rsidP="00A00F0E" w14:paraId="0DF650DF" w14:textId="48ECF6CE">
      <w:pPr>
        <w:widowControl/>
        <w:rPr>
          <w:sz w:val="26"/>
        </w:rPr>
      </w:pPr>
    </w:p>
    <w:p w:rsidR="00A00F0E" w:rsidRPr="009E2D4F" w:rsidP="00A00F0E" w14:paraId="6C2DCCE7" w14:textId="77777777">
      <w:pPr>
        <w:widowControl/>
        <w:rPr>
          <w:sz w:val="26"/>
        </w:rPr>
      </w:pPr>
    </w:p>
    <w:p w:rsidR="00F53486" w:rsidRPr="009E2D4F" w:rsidP="00B05B7C" w14:paraId="3D892EF0" w14:textId="77777777">
      <w:pPr>
        <w:widowControl/>
        <w:numPr>
          <w:ilvl w:val="0"/>
          <w:numId w:val="4"/>
        </w:numPr>
        <w:tabs>
          <w:tab w:val="left" w:pos="720"/>
        </w:tabs>
        <w:ind w:left="720" w:hanging="720"/>
        <w:rPr>
          <w:b/>
          <w:sz w:val="26"/>
        </w:rPr>
      </w:pPr>
      <w:r w:rsidRPr="009E2D4F">
        <w:rPr>
          <w:b/>
          <w:sz w:val="26"/>
        </w:rPr>
        <w:t xml:space="preserve"> ESTIMATE OF TOTAL ANNUAL COST OF BURDEN TO</w:t>
      </w:r>
    </w:p>
    <w:p w:rsidR="00F53486" w:rsidRPr="009E2D4F" w:rsidP="00B05B7C" w14:paraId="52DA824E" w14:textId="77777777">
      <w:pPr>
        <w:widowControl/>
        <w:tabs>
          <w:tab w:val="left" w:pos="720"/>
        </w:tabs>
        <w:rPr>
          <w:b/>
          <w:sz w:val="26"/>
        </w:rPr>
      </w:pPr>
      <w:r w:rsidRPr="009E2D4F">
        <w:rPr>
          <w:b/>
          <w:sz w:val="26"/>
        </w:rPr>
        <w:tab/>
        <w:t xml:space="preserve"> RESPONDENTS</w:t>
      </w:r>
    </w:p>
    <w:p w:rsidR="005B500A" w:rsidRPr="009E2D4F" w:rsidP="00305758" w14:paraId="23C5D15D" w14:textId="77777777">
      <w:pPr>
        <w:widowControl/>
        <w:rPr>
          <w:sz w:val="26"/>
        </w:rPr>
      </w:pPr>
    </w:p>
    <w:p w:rsidR="00F53486" w:rsidRPr="009E2D4F" w:rsidP="00181B23" w14:paraId="76FDAD41" w14:textId="77777777">
      <w:pPr>
        <w:widowControl/>
        <w:rPr>
          <w:sz w:val="26"/>
        </w:rPr>
      </w:pPr>
      <w:r w:rsidRPr="009E2D4F">
        <w:rPr>
          <w:sz w:val="26"/>
        </w:rPr>
        <w:t xml:space="preserve">There </w:t>
      </w:r>
      <w:r w:rsidRPr="009E2D4F" w:rsidR="00181B23">
        <w:rPr>
          <w:sz w:val="26"/>
        </w:rPr>
        <w:t xml:space="preserve">are no non-labor </w:t>
      </w:r>
      <w:r w:rsidRPr="009E2D4F" w:rsidR="00DE16B4">
        <w:rPr>
          <w:sz w:val="26"/>
        </w:rPr>
        <w:t xml:space="preserve">or </w:t>
      </w:r>
      <w:r w:rsidRPr="009E2D4F" w:rsidR="00181B23">
        <w:rPr>
          <w:sz w:val="26"/>
        </w:rPr>
        <w:t>start-up costs. All costs are related to burden hours and are addressed in Questions #12 and #15.</w:t>
      </w:r>
    </w:p>
    <w:p w:rsidR="00181B23" w:rsidRPr="009E2D4F" w:rsidP="00181B23" w14:paraId="7CEC99F6" w14:textId="77777777">
      <w:pPr>
        <w:widowControl/>
        <w:rPr>
          <w:b/>
          <w:sz w:val="26"/>
        </w:rPr>
      </w:pPr>
    </w:p>
    <w:p w:rsidR="00FF5CA4" w:rsidRPr="009E2D4F" w:rsidP="00B05B7C" w14:paraId="1BDB5C3E" w14:textId="77777777">
      <w:pPr>
        <w:widowControl/>
        <w:tabs>
          <w:tab w:val="left" w:pos="720"/>
        </w:tabs>
        <w:ind w:left="720" w:hanging="720"/>
        <w:rPr>
          <w:b/>
          <w:sz w:val="26"/>
        </w:rPr>
      </w:pPr>
      <w:r w:rsidRPr="009E2D4F">
        <w:rPr>
          <w:b/>
          <w:sz w:val="26"/>
        </w:rPr>
        <w:t>14.</w:t>
      </w:r>
      <w:r w:rsidRPr="009E2D4F">
        <w:rPr>
          <w:sz w:val="26"/>
        </w:rPr>
        <w:tab/>
        <w:t xml:space="preserve"> </w:t>
      </w:r>
      <w:r w:rsidRPr="009E2D4F">
        <w:rPr>
          <w:b/>
          <w:sz w:val="26"/>
        </w:rPr>
        <w:t>ESTIMATED ANNUALIZED COST TO FEDERAL</w:t>
      </w:r>
    </w:p>
    <w:p w:rsidR="00F53486" w:rsidRPr="009E2D4F" w:rsidP="00B05B7C" w14:paraId="496E8353" w14:textId="77777777">
      <w:pPr>
        <w:widowControl/>
        <w:tabs>
          <w:tab w:val="left" w:pos="720"/>
        </w:tabs>
        <w:ind w:left="720" w:hanging="720"/>
        <w:rPr>
          <w:b/>
          <w:sz w:val="26"/>
        </w:rPr>
      </w:pPr>
      <w:r w:rsidRPr="009E2D4F">
        <w:rPr>
          <w:b/>
          <w:sz w:val="26"/>
        </w:rPr>
        <w:t>GOVERNMENT</w:t>
      </w:r>
    </w:p>
    <w:p w:rsidR="00BF0814" w:rsidRPr="009E2D4F" w:rsidP="00B05B7C" w14:paraId="2FB0E7F6" w14:textId="77777777">
      <w:pPr>
        <w:widowControl/>
        <w:tabs>
          <w:tab w:val="left" w:pos="720"/>
        </w:tabs>
        <w:ind w:left="720" w:hanging="720"/>
        <w:rPr>
          <w:b/>
          <w:sz w:val="26"/>
        </w:rPr>
      </w:pPr>
    </w:p>
    <w:p w:rsidR="00BF0814" w:rsidRPr="009E2D4F" w:rsidP="00BF0814" w14:paraId="30BF95EB" w14:textId="3BC10D33">
      <w:pPr>
        <w:widowControl/>
        <w:autoSpaceDE/>
        <w:autoSpaceDN/>
        <w:adjustRightInd/>
        <w:rPr>
          <w:rFonts w:eastAsia="Calibri"/>
          <w:sz w:val="26"/>
        </w:rPr>
      </w:pPr>
      <w:r w:rsidRPr="009E2D4F">
        <w:rPr>
          <w:rFonts w:eastAsia="Calibri"/>
          <w:sz w:val="26"/>
        </w:rPr>
        <w:t xml:space="preserve">The estimate of the cost for </w:t>
      </w:r>
      <w:r w:rsidRPr="009E2D4F" w:rsidR="00025634">
        <w:rPr>
          <w:rFonts w:eastAsia="Calibri"/>
          <w:sz w:val="26"/>
        </w:rPr>
        <w:t>“</w:t>
      </w:r>
      <w:r w:rsidRPr="009E2D4F">
        <w:rPr>
          <w:rFonts w:eastAsia="Calibri"/>
          <w:sz w:val="26"/>
        </w:rPr>
        <w:t>analysis and processing of filings</w:t>
      </w:r>
      <w:r w:rsidRPr="009E2D4F" w:rsidR="00025634">
        <w:rPr>
          <w:rFonts w:eastAsia="Calibri"/>
          <w:sz w:val="26"/>
        </w:rPr>
        <w:t xml:space="preserve">” in the table below </w:t>
      </w:r>
      <w:r w:rsidRPr="009E2D4F">
        <w:rPr>
          <w:rFonts w:eastAsia="Calibri"/>
          <w:sz w:val="26"/>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w:t>
      </w:r>
      <w:r w:rsidRPr="009E2D4F" w:rsidR="008B3AFD">
        <w:rPr>
          <w:rFonts w:eastAsia="Calibri"/>
          <w:sz w:val="26"/>
        </w:rPr>
        <w:t>2</w:t>
      </w:r>
      <w:r w:rsidR="00017508">
        <w:rPr>
          <w:rFonts w:eastAsia="Calibri"/>
          <w:sz w:val="26"/>
        </w:rPr>
        <w:t>5</w:t>
      </w:r>
      <w:r w:rsidRPr="009E2D4F" w:rsidR="00025634">
        <w:rPr>
          <w:rFonts w:eastAsia="Calibri"/>
          <w:sz w:val="26"/>
        </w:rPr>
        <w:t>.</w:t>
      </w:r>
      <w:r>
        <w:rPr>
          <w:rStyle w:val="FootnoteReference"/>
          <w:rFonts w:eastAsia="Calibri"/>
          <w:b w:val="0"/>
          <w:bCs/>
          <w:szCs w:val="24"/>
        </w:rPr>
        <w:footnoteReference w:id="7"/>
      </w:r>
    </w:p>
    <w:p w:rsidR="00BF0814" w:rsidRPr="009E2D4F" w:rsidP="00BF0814" w14:paraId="007B336C" w14:textId="77777777">
      <w:pPr>
        <w:widowControl/>
        <w:autoSpaceDE/>
        <w:autoSpaceDN/>
        <w:adjustRightInd/>
        <w:rPr>
          <w:rFonts w:eastAsia="Calibri"/>
          <w:sz w:val="26"/>
        </w:rPr>
      </w:pPr>
      <w:r w:rsidRPr="009E2D4F">
        <w:rPr>
          <w:rFonts w:eastAsia="Calibri"/>
          <w:sz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EE3F70" w:rsidP="00BF0814" w14:paraId="6636C7FB" w14:textId="77777777">
      <w:pPr>
        <w:widowControl/>
        <w:autoSpaceDE/>
        <w:autoSpaceDN/>
        <w:adjustRightInd/>
        <w:rPr>
          <w:rFonts w:eastAsia="Calibri"/>
          <w:sz w:val="26"/>
        </w:rPr>
      </w:pPr>
    </w:p>
    <w:p w:rsidR="00BF0814" w:rsidRPr="009E2D4F" w:rsidP="00BF0814" w14:paraId="21211675" w14:textId="39B81628">
      <w:pPr>
        <w:widowControl/>
        <w:autoSpaceDE/>
        <w:autoSpaceDN/>
        <w:adjustRightInd/>
        <w:rPr>
          <w:rFonts w:eastAsia="Calibri"/>
          <w:sz w:val="26"/>
        </w:rPr>
      </w:pPr>
      <w:r w:rsidRPr="009E2D4F">
        <w:rPr>
          <w:rFonts w:eastAsia="Calibri"/>
          <w:sz w:val="26"/>
        </w:rPr>
        <w:t>The estimated annualized cost to the Federal Government follows.</w:t>
      </w:r>
    </w:p>
    <w:p w:rsidR="00BF0814" w:rsidRPr="009E2D4F" w:rsidP="00BF0814" w14:paraId="0D673AEB" w14:textId="77777777">
      <w:pPr>
        <w:widowControl/>
        <w:autoSpaceDE/>
        <w:autoSpaceDN/>
        <w:adjustRightInd/>
        <w:rPr>
          <w:rFonts w:eastAsia="Calibri"/>
          <w:sz w:val="26"/>
        </w:rPr>
      </w:pPr>
    </w:p>
    <w:p w:rsidR="00025634" w:rsidRPr="009E2D4F" w:rsidP="00A941B2" w14:paraId="4C4C123D" w14:textId="77777777">
      <w:pPr>
        <w:widowControl/>
        <w:tabs>
          <w:tab w:val="left" w:pos="720"/>
        </w:tabs>
        <w:ind w:left="720" w:hanging="720"/>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2656"/>
        <w:gridCol w:w="2992"/>
      </w:tblGrid>
      <w:tr w14:paraId="09F605C4" w14:textId="77777777" w:rsidTr="007940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CCCCCC"/>
          </w:tcPr>
          <w:p w:rsidR="00025634" w:rsidRPr="009E2D4F" w:rsidP="0079400C" w14:paraId="1D648D95" w14:textId="77777777">
            <w:pPr>
              <w:widowControl/>
              <w:tabs>
                <w:tab w:val="left" w:pos="720"/>
              </w:tabs>
              <w:ind w:left="720" w:hanging="720"/>
              <w:jc w:val="center"/>
              <w:rPr>
                <w:b/>
                <w:sz w:val="26"/>
              </w:rPr>
            </w:pPr>
          </w:p>
        </w:tc>
        <w:tc>
          <w:tcPr>
            <w:tcW w:w="0" w:type="auto"/>
            <w:shd w:val="clear" w:color="auto" w:fill="CCCCCC"/>
          </w:tcPr>
          <w:p w:rsidR="00025634" w:rsidRPr="009E2D4F" w:rsidP="0079400C" w14:paraId="35986000" w14:textId="77777777">
            <w:pPr>
              <w:widowControl/>
              <w:tabs>
                <w:tab w:val="left" w:pos="720"/>
              </w:tabs>
              <w:jc w:val="center"/>
              <w:rPr>
                <w:b/>
                <w:sz w:val="26"/>
              </w:rPr>
            </w:pPr>
            <w:r w:rsidRPr="009E2D4F">
              <w:rPr>
                <w:b/>
                <w:sz w:val="26"/>
              </w:rPr>
              <w:t>Number of Employees (FTEs)</w:t>
            </w:r>
          </w:p>
        </w:tc>
        <w:tc>
          <w:tcPr>
            <w:tcW w:w="0" w:type="auto"/>
            <w:shd w:val="clear" w:color="auto" w:fill="CCCCCC"/>
          </w:tcPr>
          <w:p w:rsidR="00025634" w:rsidRPr="009E2D4F" w:rsidP="0079400C" w14:paraId="31A7B5CB" w14:textId="77777777">
            <w:pPr>
              <w:widowControl/>
              <w:tabs>
                <w:tab w:val="left" w:pos="720"/>
              </w:tabs>
              <w:jc w:val="center"/>
              <w:rPr>
                <w:b/>
                <w:sz w:val="26"/>
              </w:rPr>
            </w:pPr>
            <w:r w:rsidRPr="009E2D4F">
              <w:rPr>
                <w:b/>
                <w:sz w:val="26"/>
              </w:rPr>
              <w:t>Estimated Annual Federal Cost</w:t>
            </w:r>
          </w:p>
        </w:tc>
      </w:tr>
      <w:tr w14:paraId="23ACC81A" w14:textId="77777777" w:rsidTr="00025634">
        <w:tblPrEx>
          <w:tblW w:w="0" w:type="auto"/>
          <w:tblLook w:val="01E0"/>
        </w:tblPrEx>
        <w:tc>
          <w:tcPr>
            <w:tcW w:w="0" w:type="auto"/>
            <w:shd w:val="clear" w:color="auto" w:fill="auto"/>
          </w:tcPr>
          <w:p w:rsidR="00025634" w:rsidRPr="009E2D4F" w:rsidP="00025634" w14:paraId="3E47DB96" w14:textId="77777777">
            <w:pPr>
              <w:widowControl/>
              <w:tabs>
                <w:tab w:val="left" w:pos="720"/>
              </w:tabs>
              <w:ind w:left="720" w:hanging="720"/>
              <w:rPr>
                <w:bCs/>
                <w:sz w:val="26"/>
              </w:rPr>
            </w:pPr>
            <w:r w:rsidRPr="009E2D4F">
              <w:rPr>
                <w:bCs/>
                <w:sz w:val="26"/>
              </w:rPr>
              <w:t>PRA Administration Cost</w:t>
            </w:r>
            <w:r w:rsidRPr="009E2D4F">
              <w:rPr>
                <w:bCs/>
                <w:sz w:val="26"/>
                <w:vertAlign w:val="superscript"/>
              </w:rPr>
              <w:t xml:space="preserve"> </w:t>
            </w:r>
          </w:p>
        </w:tc>
        <w:tc>
          <w:tcPr>
            <w:tcW w:w="0" w:type="auto"/>
            <w:shd w:val="clear" w:color="auto" w:fill="auto"/>
            <w:vAlign w:val="bottom"/>
          </w:tcPr>
          <w:p w:rsidR="00025634" w:rsidRPr="009E2D4F" w:rsidP="00025634" w14:paraId="65BFE9D9" w14:textId="77777777">
            <w:pPr>
              <w:widowControl/>
              <w:tabs>
                <w:tab w:val="left" w:pos="720"/>
              </w:tabs>
              <w:ind w:left="720" w:hanging="720"/>
              <w:jc w:val="right"/>
              <w:rPr>
                <w:bCs/>
                <w:sz w:val="26"/>
              </w:rPr>
            </w:pPr>
            <w:r w:rsidRPr="009E2D4F">
              <w:rPr>
                <w:bCs/>
                <w:sz w:val="26"/>
              </w:rPr>
              <w:t>-</w:t>
            </w:r>
          </w:p>
        </w:tc>
        <w:tc>
          <w:tcPr>
            <w:tcW w:w="0" w:type="auto"/>
            <w:shd w:val="clear" w:color="auto" w:fill="auto"/>
            <w:vAlign w:val="bottom"/>
          </w:tcPr>
          <w:p w:rsidR="00025634" w:rsidRPr="009E2D4F" w:rsidP="00025634" w14:paraId="0E7B1A4E" w14:textId="51B2C08B">
            <w:pPr>
              <w:widowControl/>
              <w:tabs>
                <w:tab w:val="left" w:pos="720"/>
              </w:tabs>
              <w:ind w:left="720" w:hanging="720"/>
              <w:jc w:val="right"/>
              <w:rPr>
                <w:bCs/>
                <w:sz w:val="26"/>
              </w:rPr>
            </w:pPr>
            <w:r w:rsidRPr="009E2D4F">
              <w:rPr>
                <w:bCs/>
                <w:sz w:val="26"/>
              </w:rPr>
              <w:t>$</w:t>
            </w:r>
            <w:r w:rsidR="00FB5D38">
              <w:rPr>
                <w:bCs/>
                <w:sz w:val="26"/>
              </w:rPr>
              <w:t>7,978</w:t>
            </w:r>
          </w:p>
        </w:tc>
      </w:tr>
      <w:tr w14:paraId="2F7B98FC" w14:textId="77777777" w:rsidTr="00025634">
        <w:tblPrEx>
          <w:tblW w:w="0" w:type="auto"/>
          <w:tblLook w:val="01E0"/>
        </w:tblPrEx>
        <w:tc>
          <w:tcPr>
            <w:tcW w:w="0" w:type="auto"/>
            <w:shd w:val="clear" w:color="auto" w:fill="auto"/>
          </w:tcPr>
          <w:p w:rsidR="00025634" w:rsidRPr="009E2D4F" w:rsidP="00025634" w14:paraId="368555E7" w14:textId="77777777">
            <w:pPr>
              <w:widowControl/>
              <w:tabs>
                <w:tab w:val="left" w:pos="720"/>
              </w:tabs>
              <w:rPr>
                <w:bCs/>
                <w:sz w:val="26"/>
              </w:rPr>
            </w:pPr>
            <w:r w:rsidRPr="009E2D4F">
              <w:rPr>
                <w:bCs/>
                <w:sz w:val="26"/>
              </w:rPr>
              <w:t>Data Processing and Analysis</w:t>
            </w:r>
          </w:p>
        </w:tc>
        <w:tc>
          <w:tcPr>
            <w:tcW w:w="0" w:type="auto"/>
            <w:shd w:val="clear" w:color="auto" w:fill="auto"/>
            <w:vAlign w:val="bottom"/>
          </w:tcPr>
          <w:p w:rsidR="00025634" w:rsidRPr="009E2D4F" w:rsidP="00025634" w14:paraId="343D4B32" w14:textId="77777777">
            <w:pPr>
              <w:widowControl/>
              <w:tabs>
                <w:tab w:val="left" w:pos="720"/>
              </w:tabs>
              <w:ind w:left="720" w:hanging="720"/>
              <w:jc w:val="right"/>
              <w:rPr>
                <w:bCs/>
                <w:sz w:val="26"/>
              </w:rPr>
            </w:pPr>
            <w:r w:rsidRPr="009E2D4F">
              <w:rPr>
                <w:bCs/>
                <w:sz w:val="26"/>
              </w:rPr>
              <w:t>0.</w:t>
            </w:r>
            <w:r w:rsidRPr="009E2D4F" w:rsidR="0079400C">
              <w:rPr>
                <w:bCs/>
                <w:sz w:val="26"/>
              </w:rPr>
              <w:t>5</w:t>
            </w:r>
          </w:p>
        </w:tc>
        <w:tc>
          <w:tcPr>
            <w:tcW w:w="0" w:type="auto"/>
            <w:shd w:val="clear" w:color="auto" w:fill="auto"/>
            <w:vAlign w:val="bottom"/>
          </w:tcPr>
          <w:p w:rsidR="00025634" w:rsidRPr="009E2D4F" w:rsidP="00025634" w14:paraId="2E7A938F" w14:textId="5F988435">
            <w:pPr>
              <w:widowControl/>
              <w:tabs>
                <w:tab w:val="left" w:pos="720"/>
              </w:tabs>
              <w:ind w:left="720" w:hanging="720"/>
              <w:jc w:val="right"/>
              <w:rPr>
                <w:bCs/>
                <w:sz w:val="26"/>
              </w:rPr>
            </w:pPr>
            <w:r w:rsidRPr="009E2D4F">
              <w:rPr>
                <w:bCs/>
                <w:sz w:val="26"/>
              </w:rPr>
              <w:t>$</w:t>
            </w:r>
            <w:r w:rsidR="005039BD">
              <w:rPr>
                <w:bCs/>
                <w:sz w:val="26"/>
              </w:rPr>
              <w:t>107,04</w:t>
            </w:r>
            <w:r w:rsidR="00D6324F">
              <w:rPr>
                <w:bCs/>
                <w:sz w:val="26"/>
              </w:rPr>
              <w:t>7</w:t>
            </w:r>
            <w:r w:rsidRPr="009E2D4F">
              <w:rPr>
                <w:bCs/>
                <w:sz w:val="26"/>
              </w:rPr>
              <w:t xml:space="preserve"> (rounded)</w:t>
            </w:r>
          </w:p>
        </w:tc>
      </w:tr>
      <w:tr w14:paraId="4D0C774F" w14:textId="77777777" w:rsidTr="00025634">
        <w:tblPrEx>
          <w:tblW w:w="0" w:type="auto"/>
          <w:tblLook w:val="01E0"/>
        </w:tblPrEx>
        <w:tc>
          <w:tcPr>
            <w:tcW w:w="0" w:type="auto"/>
            <w:shd w:val="clear" w:color="auto" w:fill="auto"/>
          </w:tcPr>
          <w:p w:rsidR="00025634" w:rsidRPr="009E2D4F" w:rsidP="00025634" w14:paraId="33A8D2B1" w14:textId="77777777">
            <w:pPr>
              <w:widowControl/>
              <w:tabs>
                <w:tab w:val="left" w:pos="720"/>
              </w:tabs>
              <w:ind w:left="720" w:hanging="720"/>
              <w:rPr>
                <w:bCs/>
                <w:sz w:val="26"/>
              </w:rPr>
            </w:pPr>
            <w:r w:rsidRPr="009E2D4F">
              <w:rPr>
                <w:bCs/>
                <w:sz w:val="26"/>
              </w:rPr>
              <w:t>FERC Total</w:t>
            </w:r>
          </w:p>
        </w:tc>
        <w:tc>
          <w:tcPr>
            <w:tcW w:w="0" w:type="auto"/>
            <w:tcBorders>
              <w:bottom w:val="single" w:sz="4" w:space="0" w:color="auto"/>
            </w:tcBorders>
            <w:shd w:val="clear" w:color="auto" w:fill="BFBFBF"/>
            <w:vAlign w:val="bottom"/>
          </w:tcPr>
          <w:p w:rsidR="00025634" w:rsidRPr="009E2D4F" w:rsidP="00025634" w14:paraId="6EA78D4A" w14:textId="77777777">
            <w:pPr>
              <w:widowControl/>
              <w:tabs>
                <w:tab w:val="left" w:pos="720"/>
              </w:tabs>
              <w:ind w:left="720" w:hanging="720"/>
              <w:jc w:val="right"/>
              <w:rPr>
                <w:bCs/>
                <w:sz w:val="26"/>
              </w:rPr>
            </w:pPr>
          </w:p>
        </w:tc>
        <w:tc>
          <w:tcPr>
            <w:tcW w:w="0" w:type="auto"/>
            <w:shd w:val="clear" w:color="auto" w:fill="auto"/>
            <w:vAlign w:val="bottom"/>
          </w:tcPr>
          <w:p w:rsidR="00025634" w:rsidRPr="009E2D4F" w:rsidP="00025634" w14:paraId="2CE44A8B" w14:textId="5E23E1FD">
            <w:pPr>
              <w:widowControl/>
              <w:tabs>
                <w:tab w:val="left" w:pos="720"/>
              </w:tabs>
              <w:ind w:left="720" w:hanging="720"/>
              <w:jc w:val="right"/>
              <w:rPr>
                <w:bCs/>
                <w:sz w:val="26"/>
              </w:rPr>
            </w:pPr>
            <w:r w:rsidRPr="009E2D4F">
              <w:rPr>
                <w:bCs/>
                <w:sz w:val="26"/>
              </w:rPr>
              <w:t>$</w:t>
            </w:r>
            <w:r w:rsidR="00FA39B7">
              <w:rPr>
                <w:bCs/>
                <w:sz w:val="26"/>
              </w:rPr>
              <w:t>115</w:t>
            </w:r>
            <w:r w:rsidRPr="009E2D4F">
              <w:rPr>
                <w:bCs/>
                <w:sz w:val="26"/>
              </w:rPr>
              <w:t>,</w:t>
            </w:r>
            <w:r w:rsidR="00FA39B7">
              <w:rPr>
                <w:bCs/>
                <w:sz w:val="26"/>
              </w:rPr>
              <w:t>02</w:t>
            </w:r>
            <w:r w:rsidR="00D6324F">
              <w:rPr>
                <w:bCs/>
                <w:sz w:val="26"/>
              </w:rPr>
              <w:t>5</w:t>
            </w:r>
          </w:p>
        </w:tc>
      </w:tr>
    </w:tbl>
    <w:p w:rsidR="00025634" w:rsidRPr="009E2D4F" w:rsidP="00A941B2" w14:paraId="7249F01B" w14:textId="77777777">
      <w:pPr>
        <w:widowControl/>
        <w:tabs>
          <w:tab w:val="left" w:pos="720"/>
        </w:tabs>
        <w:ind w:left="720" w:hanging="720"/>
        <w:rPr>
          <w:b/>
          <w:sz w:val="26"/>
        </w:rPr>
      </w:pPr>
    </w:p>
    <w:p w:rsidR="00F53486" w:rsidRPr="009E2D4F" w:rsidP="00A941B2" w14:paraId="198D36EB" w14:textId="77777777">
      <w:pPr>
        <w:widowControl/>
        <w:tabs>
          <w:tab w:val="left" w:pos="720"/>
        </w:tabs>
        <w:ind w:left="720" w:hanging="720"/>
        <w:rPr>
          <w:b/>
          <w:sz w:val="26"/>
        </w:rPr>
      </w:pPr>
      <w:r w:rsidRPr="009E2D4F">
        <w:rPr>
          <w:b/>
          <w:sz w:val="26"/>
        </w:rPr>
        <w:t>15.</w:t>
      </w:r>
      <w:r w:rsidRPr="009E2D4F">
        <w:rPr>
          <w:b/>
          <w:sz w:val="26"/>
        </w:rPr>
        <w:tab/>
      </w:r>
      <w:r w:rsidRPr="009E2D4F" w:rsidR="00FF5CA4">
        <w:rPr>
          <w:b/>
          <w:sz w:val="26"/>
        </w:rPr>
        <w:t xml:space="preserve"> </w:t>
      </w:r>
      <w:r w:rsidRPr="009E2D4F">
        <w:rPr>
          <w:b/>
          <w:sz w:val="26"/>
        </w:rPr>
        <w:t xml:space="preserve">REASONS FOR CHANGES IN BURDEN INCLUDING THE </w:t>
      </w:r>
      <w:r w:rsidRPr="009E2D4F" w:rsidR="00D7365E">
        <w:rPr>
          <w:b/>
          <w:sz w:val="26"/>
        </w:rPr>
        <w:t xml:space="preserve">NEED </w:t>
      </w:r>
      <w:r w:rsidRPr="009E2D4F">
        <w:rPr>
          <w:b/>
          <w:sz w:val="26"/>
        </w:rPr>
        <w:t>FOR ANY INCREASE</w:t>
      </w:r>
    </w:p>
    <w:p w:rsidR="00CA23F7" w:rsidRPr="009E2D4F" w:rsidP="00F53486" w14:paraId="598099A1" w14:textId="77777777">
      <w:pPr>
        <w:widowControl/>
        <w:ind w:firstLine="720"/>
        <w:rPr>
          <w:b/>
          <w:sz w:val="26"/>
        </w:rPr>
      </w:pPr>
    </w:p>
    <w:p w:rsidR="00181B23" w:rsidP="00C5427C" w14:paraId="3592A189" w14:textId="0BFE2C3D">
      <w:pPr>
        <w:rPr>
          <w:sz w:val="26"/>
        </w:rPr>
      </w:pPr>
      <w:r w:rsidRPr="009E2D4F">
        <w:rPr>
          <w:sz w:val="26"/>
        </w:rPr>
        <w:t>There are no program changes</w:t>
      </w:r>
      <w:r w:rsidR="004F080F">
        <w:rPr>
          <w:sz w:val="26"/>
        </w:rPr>
        <w:t xml:space="preserve"> to FERC-715.  </w:t>
      </w:r>
      <w:r w:rsidRPr="008038C7" w:rsidR="008038C7">
        <w:rPr>
          <w:sz w:val="26"/>
        </w:rPr>
        <w:t>There was a reduction of 5 respondents due to company mergers and joint submissions by respondents and 80 hours per responses to account for improvements in technology and the increased use of documents already drafted for use by transmitting utilities instead of purposely drafted for the Form 715 Data collection.</w:t>
      </w:r>
    </w:p>
    <w:p w:rsidR="00D03049" w:rsidRPr="00D03049" w:rsidP="00D03049" w14:paraId="463389CE" w14:textId="17A7F111">
      <w:pPr>
        <w:widowControl/>
        <w:autoSpaceDE/>
        <w:autoSpaceDN/>
        <w:adjustRightInd/>
        <w:rPr>
          <w:rFonts w:eastAsia="Aptos"/>
          <w:sz w:val="26"/>
          <w:szCs w:val="26"/>
        </w:rPr>
      </w:pPr>
      <w:r>
        <w:rPr>
          <w:sz w:val="26"/>
        </w:rPr>
        <w:t>FERC</w:t>
      </w:r>
      <w:r w:rsidRPr="00D03049">
        <w:rPr>
          <w:rFonts w:eastAsia="Aptos"/>
          <w:sz w:val="26"/>
          <w:szCs w:val="26"/>
        </w:rPr>
        <w:t xml:space="preserve"> encourage</w:t>
      </w:r>
      <w:r>
        <w:rPr>
          <w:rFonts w:eastAsia="Aptos"/>
          <w:sz w:val="26"/>
          <w:szCs w:val="26"/>
        </w:rPr>
        <w:t>s</w:t>
      </w:r>
      <w:r w:rsidRPr="00D03049">
        <w:rPr>
          <w:rFonts w:eastAsia="Aptos"/>
          <w:sz w:val="26"/>
          <w:szCs w:val="26"/>
        </w:rPr>
        <w:t xml:space="preserve"> submitters to use planning documentation that is already in use by their company, rather than draft new documents just to meet the requirements of the Form 715.  At this point almost all submitters are sending in things they already have on hand with maybe a short statement, cover letter or index.  In cases where a submitter provides a unique document for the form, the majority of it is identical from year to year with only small updates.  There is probably a better way to phrase things in the explanation then I put in there.</w:t>
      </w:r>
    </w:p>
    <w:p w:rsidR="00D03049" w:rsidRPr="009E2D4F" w:rsidP="00C5427C" w14:paraId="72604B15" w14:textId="77777777">
      <w:pPr>
        <w:rPr>
          <w:sz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5D87FEB2" w14:textId="77777777" w:rsidTr="00216DEF">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14EFC" w:rsidRPr="00F14EFC" w:rsidP="00F14EFC" w14:paraId="51279E5D" w14:textId="6AD73208">
            <w:pPr>
              <w:widowControl/>
              <w:autoSpaceDE/>
              <w:autoSpaceDN/>
              <w:adjustRightInd/>
              <w:rPr>
                <w:rFonts w:eastAsia="Calibri"/>
                <w:b/>
                <w:sz w:val="26"/>
                <w:szCs w:val="26"/>
              </w:rPr>
            </w:pPr>
            <w:r w:rsidRPr="00F14EFC">
              <w:rPr>
                <w:rFonts w:eastAsia="Calibri"/>
                <w:b/>
                <w:sz w:val="26"/>
                <w:szCs w:val="26"/>
              </w:rPr>
              <w:t>FERC-7</w:t>
            </w:r>
            <w:r w:rsidR="00F40E31">
              <w:rPr>
                <w:rFonts w:eastAsia="Calibri"/>
                <w:b/>
                <w:sz w:val="26"/>
                <w:szCs w:val="26"/>
              </w:rPr>
              <w:t>15</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14EFC" w:rsidRPr="00F14EFC" w:rsidP="00F14EFC" w14:paraId="77F337A3" w14:textId="77777777">
            <w:pPr>
              <w:widowControl/>
              <w:autoSpaceDE/>
              <w:autoSpaceDN/>
              <w:adjustRightInd/>
              <w:rPr>
                <w:rFonts w:eastAsia="Calibri"/>
                <w:b/>
                <w:sz w:val="26"/>
                <w:szCs w:val="26"/>
              </w:rPr>
            </w:pPr>
            <w:r w:rsidRPr="00F14EFC">
              <w:rPr>
                <w:rFonts w:eastAsia="Calibri"/>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14EFC" w:rsidRPr="00F14EFC" w:rsidP="00F14EFC" w14:paraId="48AA70F5" w14:textId="77777777">
            <w:pPr>
              <w:widowControl/>
              <w:autoSpaceDE/>
              <w:autoSpaceDN/>
              <w:adjustRightInd/>
              <w:rPr>
                <w:rFonts w:eastAsia="Calibri"/>
                <w:b/>
                <w:sz w:val="26"/>
                <w:szCs w:val="26"/>
              </w:rPr>
            </w:pPr>
            <w:r w:rsidRPr="00F14EFC">
              <w:rPr>
                <w:rFonts w:eastAsia="Calibri"/>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14EFC" w:rsidRPr="00F14EFC" w:rsidP="00F14EFC" w14:paraId="4DBC53E0" w14:textId="77777777">
            <w:pPr>
              <w:widowControl/>
              <w:autoSpaceDE/>
              <w:autoSpaceDN/>
              <w:adjustRightInd/>
              <w:rPr>
                <w:rFonts w:eastAsia="Calibri"/>
                <w:b/>
                <w:sz w:val="26"/>
                <w:szCs w:val="26"/>
              </w:rPr>
            </w:pPr>
            <w:r w:rsidRPr="00F14EFC">
              <w:rPr>
                <w:rFonts w:eastAsia="Calibri"/>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14EFC" w:rsidRPr="00F14EFC" w:rsidP="00F14EFC" w14:paraId="4CEA8F4B" w14:textId="77777777">
            <w:pPr>
              <w:widowControl/>
              <w:autoSpaceDE/>
              <w:autoSpaceDN/>
              <w:adjustRightInd/>
              <w:rPr>
                <w:rFonts w:eastAsia="Calibri"/>
                <w:b/>
                <w:sz w:val="26"/>
                <w:szCs w:val="26"/>
              </w:rPr>
            </w:pPr>
            <w:r w:rsidRPr="00F14EFC">
              <w:rPr>
                <w:rFonts w:eastAsia="Calibri"/>
                <w:b/>
                <w:sz w:val="26"/>
                <w:szCs w:val="26"/>
              </w:rPr>
              <w:t>Change Due to Agency Discretion</w:t>
            </w:r>
          </w:p>
        </w:tc>
      </w:tr>
      <w:tr w14:paraId="0769CCEC" w14:textId="77777777" w:rsidTr="00216DEF">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4542D352" w14:textId="77777777">
            <w:pPr>
              <w:widowControl/>
              <w:autoSpaceDE/>
              <w:autoSpaceDN/>
              <w:adjustRightInd/>
              <w:rPr>
                <w:rFonts w:eastAsia="Calibri"/>
                <w:sz w:val="26"/>
                <w:szCs w:val="26"/>
              </w:rPr>
            </w:pPr>
            <w:r w:rsidRPr="00F14EFC">
              <w:rPr>
                <w:rFonts w:eastAsia="Calibri"/>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2FB1D6C5" w14:textId="1E995728">
            <w:pPr>
              <w:widowControl/>
              <w:autoSpaceDE/>
              <w:autoSpaceDN/>
              <w:adjustRightInd/>
              <w:jc w:val="right"/>
              <w:rPr>
                <w:rFonts w:eastAsia="Calibri"/>
                <w:sz w:val="26"/>
                <w:szCs w:val="26"/>
              </w:rPr>
            </w:pPr>
            <w:r>
              <w:rPr>
                <w:rFonts w:eastAsia="Calibri"/>
                <w:sz w:val="26"/>
                <w:szCs w:val="26"/>
              </w:rPr>
              <w:t>106</w:t>
            </w:r>
          </w:p>
        </w:tc>
        <w:tc>
          <w:tcPr>
            <w:tcW w:w="162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5488FF35" w14:textId="47FBC0EE">
            <w:pPr>
              <w:widowControl/>
              <w:autoSpaceDE/>
              <w:autoSpaceDN/>
              <w:adjustRightInd/>
              <w:jc w:val="right"/>
              <w:rPr>
                <w:rFonts w:eastAsia="Calibri"/>
                <w:sz w:val="26"/>
                <w:szCs w:val="26"/>
              </w:rPr>
            </w:pPr>
            <w:r>
              <w:rPr>
                <w:rFonts w:eastAsia="Calibri"/>
                <w:sz w:val="26"/>
                <w:szCs w:val="26"/>
              </w:rPr>
              <w:t>111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26B38493" w14:textId="45377351">
            <w:pPr>
              <w:widowControl/>
              <w:autoSpaceDE/>
              <w:autoSpaceDN/>
              <w:adjustRightInd/>
              <w:jc w:val="right"/>
              <w:rPr>
                <w:rFonts w:eastAsia="Calibri"/>
                <w:sz w:val="26"/>
                <w:szCs w:val="26"/>
              </w:rPr>
            </w:pPr>
            <w:r>
              <w:rPr>
                <w:rFonts w:eastAsia="Calibri"/>
                <w:sz w:val="26"/>
                <w:szCs w:val="26"/>
              </w:rPr>
              <w:t>-5</w:t>
            </w:r>
          </w:p>
        </w:tc>
        <w:tc>
          <w:tcPr>
            <w:tcW w:w="180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4FF1B998" w14:textId="77777777">
            <w:pPr>
              <w:widowControl/>
              <w:autoSpaceDE/>
              <w:autoSpaceDN/>
              <w:adjustRightInd/>
              <w:jc w:val="right"/>
              <w:rPr>
                <w:rFonts w:eastAsia="Calibri"/>
                <w:sz w:val="26"/>
                <w:szCs w:val="26"/>
              </w:rPr>
            </w:pPr>
            <w:r w:rsidRPr="00F14EFC">
              <w:rPr>
                <w:rFonts w:eastAsia="Calibri"/>
                <w:sz w:val="26"/>
                <w:szCs w:val="26"/>
              </w:rPr>
              <w:t>0</w:t>
            </w:r>
          </w:p>
        </w:tc>
      </w:tr>
      <w:tr w14:paraId="4D11D623" w14:textId="77777777" w:rsidTr="00216DEF">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00E71EE7" w14:textId="77777777">
            <w:pPr>
              <w:widowControl/>
              <w:autoSpaceDE/>
              <w:autoSpaceDN/>
              <w:adjustRightInd/>
              <w:rPr>
                <w:rFonts w:eastAsia="Calibri"/>
                <w:sz w:val="26"/>
                <w:szCs w:val="26"/>
              </w:rPr>
            </w:pPr>
            <w:r w:rsidRPr="00F14EFC">
              <w:rPr>
                <w:rFonts w:eastAsia="Calibri"/>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3D993AFE" w14:textId="09DC9DC0">
            <w:pPr>
              <w:widowControl/>
              <w:autoSpaceDE/>
              <w:autoSpaceDN/>
              <w:adjustRightInd/>
              <w:jc w:val="right"/>
              <w:rPr>
                <w:rFonts w:eastAsia="Calibri"/>
                <w:sz w:val="26"/>
                <w:szCs w:val="26"/>
              </w:rPr>
            </w:pPr>
            <w:r>
              <w:rPr>
                <w:rFonts w:eastAsia="Calibri"/>
                <w:sz w:val="26"/>
                <w:szCs w:val="26"/>
              </w:rPr>
              <w:t>8,480</w:t>
            </w:r>
          </w:p>
        </w:tc>
        <w:tc>
          <w:tcPr>
            <w:tcW w:w="1620" w:type="dxa"/>
            <w:tcBorders>
              <w:top w:val="single" w:sz="4" w:space="0" w:color="auto"/>
              <w:left w:val="single" w:sz="4" w:space="0" w:color="auto"/>
              <w:bottom w:val="single" w:sz="4" w:space="0" w:color="auto"/>
              <w:right w:val="single" w:sz="4" w:space="0" w:color="auto"/>
            </w:tcBorders>
            <w:vAlign w:val="bottom"/>
          </w:tcPr>
          <w:p w:rsidR="00F14EFC" w:rsidRPr="00F14EFC" w:rsidP="00F14EFC" w14:paraId="3A78E928" w14:textId="2A4628F5">
            <w:pPr>
              <w:widowControl/>
              <w:autoSpaceDE/>
              <w:autoSpaceDN/>
              <w:adjustRightInd/>
              <w:jc w:val="right"/>
              <w:rPr>
                <w:rFonts w:eastAsia="Calibri"/>
                <w:sz w:val="26"/>
                <w:szCs w:val="26"/>
              </w:rPr>
            </w:pPr>
            <w:r>
              <w:rPr>
                <w:rFonts w:eastAsia="Calibri"/>
                <w:sz w:val="26"/>
                <w:szCs w:val="26"/>
              </w:rPr>
              <w:t>17,760</w:t>
            </w:r>
          </w:p>
        </w:tc>
        <w:tc>
          <w:tcPr>
            <w:tcW w:w="1800" w:type="dxa"/>
            <w:tcBorders>
              <w:top w:val="single" w:sz="4" w:space="0" w:color="auto"/>
              <w:left w:val="single" w:sz="4" w:space="0" w:color="auto"/>
              <w:bottom w:val="single" w:sz="4" w:space="0" w:color="auto"/>
              <w:right w:val="single" w:sz="4" w:space="0" w:color="auto"/>
            </w:tcBorders>
            <w:vAlign w:val="bottom"/>
          </w:tcPr>
          <w:p w:rsidR="00F14EFC" w:rsidRPr="00F14EFC" w:rsidP="00F14EFC" w14:paraId="4B958264" w14:textId="67015DCB">
            <w:pPr>
              <w:widowControl/>
              <w:autoSpaceDE/>
              <w:autoSpaceDN/>
              <w:adjustRightInd/>
              <w:jc w:val="right"/>
              <w:rPr>
                <w:rFonts w:eastAsia="Calibri"/>
                <w:sz w:val="26"/>
                <w:szCs w:val="26"/>
              </w:rPr>
            </w:pPr>
            <w:r>
              <w:rPr>
                <w:rFonts w:eastAsia="Calibri"/>
                <w:sz w:val="26"/>
                <w:szCs w:val="26"/>
              </w:rPr>
              <w:t>-9,280</w:t>
            </w:r>
          </w:p>
        </w:tc>
        <w:tc>
          <w:tcPr>
            <w:tcW w:w="180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41B80E85" w14:textId="77777777">
            <w:pPr>
              <w:widowControl/>
              <w:autoSpaceDE/>
              <w:autoSpaceDN/>
              <w:adjustRightInd/>
              <w:jc w:val="right"/>
              <w:rPr>
                <w:rFonts w:eastAsia="Calibri"/>
                <w:sz w:val="26"/>
                <w:szCs w:val="26"/>
              </w:rPr>
            </w:pPr>
            <w:r w:rsidRPr="00F14EFC">
              <w:rPr>
                <w:rFonts w:eastAsia="Calibri"/>
                <w:sz w:val="26"/>
                <w:szCs w:val="26"/>
              </w:rPr>
              <w:t>0</w:t>
            </w:r>
          </w:p>
        </w:tc>
      </w:tr>
      <w:tr w14:paraId="7E745383" w14:textId="77777777" w:rsidTr="00216DEF">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4050E40B" w14:textId="77777777">
            <w:pPr>
              <w:widowControl/>
              <w:autoSpaceDE/>
              <w:autoSpaceDN/>
              <w:adjustRightInd/>
              <w:rPr>
                <w:rFonts w:eastAsia="Calibri"/>
                <w:sz w:val="26"/>
                <w:szCs w:val="26"/>
              </w:rPr>
            </w:pPr>
            <w:r w:rsidRPr="00F14EFC">
              <w:rPr>
                <w:rFonts w:eastAsia="Calibri"/>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7A493FFA" w14:textId="77777777">
            <w:pPr>
              <w:widowControl/>
              <w:autoSpaceDE/>
              <w:autoSpaceDN/>
              <w:adjustRightInd/>
              <w:jc w:val="right"/>
              <w:rPr>
                <w:rFonts w:eastAsia="Calibri"/>
                <w:sz w:val="26"/>
                <w:szCs w:val="26"/>
              </w:rPr>
            </w:pPr>
            <w:r w:rsidRPr="00F14EFC">
              <w:rPr>
                <w:rFonts w:eastAsia="Calibri"/>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67284CAF" w14:textId="77777777">
            <w:pPr>
              <w:widowControl/>
              <w:autoSpaceDE/>
              <w:autoSpaceDN/>
              <w:adjustRightInd/>
              <w:jc w:val="right"/>
              <w:rPr>
                <w:rFonts w:eastAsia="Calibri"/>
                <w:sz w:val="26"/>
                <w:szCs w:val="26"/>
              </w:rPr>
            </w:pPr>
            <w:r w:rsidRPr="00F14EFC">
              <w:rPr>
                <w:rFonts w:eastAsia="Calibri"/>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1012C0F3" w14:textId="77777777">
            <w:pPr>
              <w:widowControl/>
              <w:autoSpaceDE/>
              <w:autoSpaceDN/>
              <w:adjustRightInd/>
              <w:jc w:val="right"/>
              <w:rPr>
                <w:rFonts w:eastAsia="Calibri"/>
                <w:sz w:val="26"/>
                <w:szCs w:val="26"/>
              </w:rPr>
            </w:pPr>
            <w:r w:rsidRPr="00F14EFC">
              <w:rPr>
                <w:rFonts w:eastAsia="Calibri"/>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F14EFC" w:rsidRPr="00F14EFC" w:rsidP="00F14EFC" w14:paraId="3A80E8EB" w14:textId="77777777">
            <w:pPr>
              <w:widowControl/>
              <w:autoSpaceDE/>
              <w:autoSpaceDN/>
              <w:adjustRightInd/>
              <w:jc w:val="right"/>
              <w:rPr>
                <w:rFonts w:eastAsia="Calibri"/>
                <w:sz w:val="26"/>
                <w:szCs w:val="26"/>
              </w:rPr>
            </w:pPr>
            <w:r w:rsidRPr="00F14EFC">
              <w:rPr>
                <w:rFonts w:eastAsia="Calibri"/>
                <w:sz w:val="26"/>
                <w:szCs w:val="26"/>
              </w:rPr>
              <w:t>$0</w:t>
            </w:r>
          </w:p>
        </w:tc>
      </w:tr>
    </w:tbl>
    <w:p w:rsidR="00CA23F7" w:rsidRPr="009E2D4F" w:rsidP="00CA23F7" w14:paraId="554BDBC3" w14:textId="77777777">
      <w:pPr>
        <w:rPr>
          <w:b/>
          <w:bCs/>
          <w:sz w:val="26"/>
        </w:rPr>
      </w:pPr>
    </w:p>
    <w:p w:rsidR="00F53486" w:rsidRPr="009E2D4F" w:rsidP="00A941B2" w14:paraId="5A3A9D42" w14:textId="77777777">
      <w:pPr>
        <w:widowControl/>
        <w:numPr>
          <w:ilvl w:val="0"/>
          <w:numId w:val="5"/>
        </w:numPr>
        <w:tabs>
          <w:tab w:val="num" w:pos="720"/>
          <w:tab w:val="clear" w:pos="1080"/>
        </w:tabs>
        <w:ind w:left="720" w:hanging="720"/>
        <w:rPr>
          <w:b/>
          <w:sz w:val="26"/>
        </w:rPr>
      </w:pPr>
      <w:r w:rsidRPr="009E2D4F">
        <w:rPr>
          <w:b/>
          <w:sz w:val="26"/>
        </w:rPr>
        <w:t xml:space="preserve"> TIME SCHEDULE FOR PUBLICATION OF DATA</w:t>
      </w:r>
    </w:p>
    <w:p w:rsidR="00F53486" w:rsidRPr="009E2D4F" w:rsidP="00F53486" w14:paraId="15AFC984" w14:textId="77777777">
      <w:pPr>
        <w:widowControl/>
        <w:ind w:left="720"/>
        <w:rPr>
          <w:b/>
          <w:sz w:val="26"/>
        </w:rPr>
      </w:pPr>
    </w:p>
    <w:p w:rsidR="00801837" w:rsidRPr="009E2D4F" w:rsidP="00801837" w14:paraId="13D28CF2" w14:textId="77777777">
      <w:pPr>
        <w:widowControl/>
        <w:rPr>
          <w:sz w:val="26"/>
        </w:rPr>
      </w:pPr>
      <w:r w:rsidRPr="009E2D4F">
        <w:rPr>
          <w:sz w:val="26"/>
        </w:rPr>
        <w:t>There are no tabulating, statistical or publication plans for the collection of information.  The data are used for regulatory purposes only.</w:t>
      </w:r>
    </w:p>
    <w:p w:rsidR="00F53486" w:rsidRPr="009E2D4F" w:rsidP="00F53486" w14:paraId="0F75D80A" w14:textId="77777777">
      <w:pPr>
        <w:widowControl/>
        <w:ind w:firstLine="720"/>
        <w:rPr>
          <w:sz w:val="26"/>
        </w:rPr>
      </w:pPr>
    </w:p>
    <w:p w:rsidR="00F53486" w:rsidRPr="009E2D4F" w:rsidP="00A941B2" w14:paraId="36EDACFC" w14:textId="77777777">
      <w:pPr>
        <w:widowControl/>
        <w:tabs>
          <w:tab w:val="left" w:pos="720"/>
        </w:tabs>
        <w:ind w:left="720" w:hanging="720"/>
        <w:rPr>
          <w:b/>
          <w:sz w:val="26"/>
        </w:rPr>
      </w:pPr>
      <w:r w:rsidRPr="009E2D4F">
        <w:rPr>
          <w:b/>
          <w:sz w:val="26"/>
        </w:rPr>
        <w:t>17.</w:t>
      </w:r>
      <w:r w:rsidRPr="009E2D4F">
        <w:rPr>
          <w:sz w:val="26"/>
        </w:rPr>
        <w:tab/>
      </w:r>
      <w:r w:rsidRPr="009E2D4F" w:rsidR="00FF5CA4">
        <w:rPr>
          <w:sz w:val="26"/>
        </w:rPr>
        <w:t xml:space="preserve"> </w:t>
      </w:r>
      <w:r w:rsidRPr="009E2D4F">
        <w:rPr>
          <w:b/>
          <w:sz w:val="26"/>
        </w:rPr>
        <w:t>DISPLAY OF EXPIRATION DATE</w:t>
      </w:r>
    </w:p>
    <w:p w:rsidR="00F53486" w:rsidRPr="009E2D4F" w:rsidP="00F53486" w14:paraId="5711FF9C" w14:textId="77777777">
      <w:pPr>
        <w:widowControl/>
        <w:ind w:firstLine="720"/>
        <w:rPr>
          <w:b/>
          <w:sz w:val="26"/>
        </w:rPr>
      </w:pPr>
    </w:p>
    <w:p w:rsidR="00410647" w:rsidRPr="009E2D4F" w:rsidP="00410647" w14:paraId="6887E91F" w14:textId="1A493A27">
      <w:pPr>
        <w:widowControl/>
        <w:rPr>
          <w:sz w:val="26"/>
        </w:rPr>
      </w:pPr>
      <w:r w:rsidRPr="009E2D4F">
        <w:rPr>
          <w:sz w:val="26"/>
        </w:rPr>
        <w:t xml:space="preserve">OMB expiration dates </w:t>
      </w:r>
      <w:r w:rsidRPr="009E2D4F" w:rsidR="00CA5667">
        <w:rPr>
          <w:sz w:val="26"/>
        </w:rPr>
        <w:t>for all</w:t>
      </w:r>
      <w:r w:rsidRPr="009E2D4F" w:rsidR="006A5992">
        <w:rPr>
          <w:sz w:val="26"/>
        </w:rPr>
        <w:t xml:space="preserve"> of FERC’s information collections </w:t>
      </w:r>
      <w:r w:rsidRPr="009E2D4F">
        <w:rPr>
          <w:sz w:val="26"/>
        </w:rPr>
        <w:t>are</w:t>
      </w:r>
      <w:r w:rsidRPr="009E2D4F" w:rsidR="00C344AF">
        <w:rPr>
          <w:sz w:val="26"/>
        </w:rPr>
        <w:t xml:space="preserve"> </w:t>
      </w:r>
      <w:r w:rsidRPr="009E2D4F">
        <w:rPr>
          <w:sz w:val="26"/>
        </w:rPr>
        <w:t xml:space="preserve">posted </w:t>
      </w:r>
      <w:r w:rsidRPr="009E2D4F" w:rsidR="00CA5667">
        <w:rPr>
          <w:sz w:val="26"/>
        </w:rPr>
        <w:t>at</w:t>
      </w:r>
      <w:r w:rsidRPr="009E2D4F">
        <w:rPr>
          <w:sz w:val="26"/>
        </w:rPr>
        <w:t xml:space="preserve"> </w:t>
      </w:r>
    </w:p>
    <w:p w:rsidR="009E2D4F" w:rsidP="000A6C02" w14:paraId="41074837" w14:textId="7213D5E0">
      <w:pPr>
        <w:widowControl/>
        <w:rPr>
          <w:sz w:val="26"/>
        </w:rPr>
      </w:pPr>
      <w:hyperlink r:id="rId12" w:history="1">
        <w:r w:rsidRPr="001E5B6F" w:rsidR="008C58CE">
          <w:rPr>
            <w:rStyle w:val="Hyperlink"/>
            <w:sz w:val="26"/>
          </w:rPr>
          <w:t>https://www.ferc.gov/information-collections</w:t>
        </w:r>
      </w:hyperlink>
      <w:r w:rsidR="008C58CE">
        <w:rPr>
          <w:sz w:val="26"/>
        </w:rPr>
        <w:t>.</w:t>
      </w:r>
    </w:p>
    <w:p w:rsidR="000A6C02" w:rsidRPr="009E2D4F" w:rsidP="000A6C02" w14:paraId="4F6A4CC8" w14:textId="77777777">
      <w:pPr>
        <w:widowControl/>
        <w:rPr>
          <w:sz w:val="26"/>
        </w:rPr>
      </w:pPr>
      <w:r w:rsidRPr="009E2D4F">
        <w:rPr>
          <w:sz w:val="26"/>
        </w:rPr>
        <w:t xml:space="preserve">In </w:t>
      </w:r>
      <w:r w:rsidRPr="009E2D4F" w:rsidR="006A5992">
        <w:rPr>
          <w:sz w:val="26"/>
        </w:rPr>
        <w:t xml:space="preserve">addition, upon renewal of this collection of information, the Commission will display the new expiration date at:  </w:t>
      </w:r>
      <w:hyperlink r:id="rId13" w:history="1">
        <w:r w:rsidRPr="009E2D4F" w:rsidR="006A5992">
          <w:rPr>
            <w:rStyle w:val="Hyperlink"/>
            <w:sz w:val="26"/>
          </w:rPr>
          <w:t>Form No. 715 - Annual Transmission Planning and Evaluation Report | Federal Energy Regulatory Commission (ferc.gov)</w:t>
        </w:r>
      </w:hyperlink>
    </w:p>
    <w:p w:rsidR="00F53486" w:rsidRPr="009E2D4F" w:rsidP="00F53486" w14:paraId="3C107697" w14:textId="77777777">
      <w:pPr>
        <w:widowControl/>
        <w:ind w:firstLine="720"/>
        <w:rPr>
          <w:sz w:val="26"/>
        </w:rPr>
      </w:pPr>
    </w:p>
    <w:p w:rsidR="00F53486" w:rsidRPr="009E2D4F" w:rsidP="00A941B2" w14:paraId="5EA241D7" w14:textId="77777777">
      <w:pPr>
        <w:widowControl/>
        <w:numPr>
          <w:ilvl w:val="0"/>
          <w:numId w:val="6"/>
        </w:numPr>
        <w:tabs>
          <w:tab w:val="num" w:pos="720"/>
          <w:tab w:val="clear" w:pos="1080"/>
        </w:tabs>
        <w:ind w:left="720" w:hanging="720"/>
        <w:rPr>
          <w:b/>
          <w:sz w:val="26"/>
        </w:rPr>
      </w:pPr>
      <w:r w:rsidRPr="009E2D4F">
        <w:rPr>
          <w:b/>
          <w:sz w:val="26"/>
        </w:rPr>
        <w:t xml:space="preserve"> EXCEPTIONS TO THE CERTIFICATION STATEMENT</w:t>
      </w:r>
    </w:p>
    <w:p w:rsidR="00F53486" w:rsidRPr="009E2D4F" w:rsidP="00F53486" w14:paraId="11C4BDC9" w14:textId="77777777">
      <w:pPr>
        <w:widowControl/>
        <w:ind w:left="720"/>
        <w:rPr>
          <w:b/>
          <w:sz w:val="26"/>
        </w:rPr>
      </w:pPr>
    </w:p>
    <w:p w:rsidR="00801837" w:rsidRPr="009E2D4F" w:rsidP="00801837" w14:paraId="43B171FB" w14:textId="77777777">
      <w:pPr>
        <w:rPr>
          <w:sz w:val="26"/>
        </w:rPr>
      </w:pPr>
      <w:r w:rsidRPr="009E2D4F">
        <w:rPr>
          <w:sz w:val="26"/>
        </w:rPr>
        <w:t>There are no exceptions.</w:t>
      </w:r>
    </w:p>
    <w:p w:rsidR="00112165" w:rsidRPr="009E2D4F" w:rsidP="00801837" w14:paraId="096E793D" w14:textId="77777777">
      <w:pPr>
        <w:widowControl/>
        <w:ind w:firstLine="720"/>
        <w:rPr>
          <w:sz w:val="26"/>
        </w:rPr>
      </w:pPr>
    </w:p>
    <w:sectPr>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2790ED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7570B" w:rsidP="00F53486" w14:paraId="193C1C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457233A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0DB">
      <w:rPr>
        <w:rStyle w:val="PageNumber"/>
        <w:noProof/>
      </w:rPr>
      <w:t>1</w:t>
    </w:r>
    <w:r>
      <w:rPr>
        <w:rStyle w:val="PageNumber"/>
      </w:rPr>
      <w:fldChar w:fldCharType="end"/>
    </w:r>
  </w:p>
  <w:p w:rsidR="00A7570B" w:rsidP="00F53486" w14:paraId="4934C7F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50F" w14:paraId="4D8F9F65" w14:textId="77777777">
      <w:r>
        <w:separator/>
      </w:r>
    </w:p>
  </w:footnote>
  <w:footnote w:type="continuationSeparator" w:id="1">
    <w:p w:rsidR="00B8050F" w14:paraId="2964E6E4" w14:textId="77777777">
      <w:r>
        <w:continuationSeparator/>
      </w:r>
    </w:p>
  </w:footnote>
  <w:footnote w:type="continuationNotice" w:id="2">
    <w:p w:rsidR="00B8050F" w14:paraId="0D947EE6" w14:textId="77777777"/>
  </w:footnote>
  <w:footnote w:id="3">
    <w:p w:rsidR="00245B1C" w:rsidRPr="009E2D4F" w:rsidP="00245B1C" w14:paraId="31DE061A" w14:textId="77777777">
      <w:pPr>
        <w:pStyle w:val="FootnoteText"/>
        <w:spacing w:after="0"/>
        <w:ind w:firstLine="0"/>
        <w:rPr>
          <w:rFonts w:ascii="Calibri" w:hAnsi="Calibri"/>
          <w:bCs/>
          <w:iCs/>
          <w:sz w:val="26"/>
        </w:rPr>
      </w:pPr>
      <w:r w:rsidRPr="009E2D4F">
        <w:rPr>
          <w:rStyle w:val="FootnoteReference"/>
          <w:b w:val="0"/>
          <w:bCs/>
        </w:rPr>
        <w:footnoteRef/>
      </w:r>
      <w:r w:rsidRPr="009E2D4F">
        <w:rPr>
          <w:b/>
          <w:bCs/>
          <w:sz w:val="26"/>
        </w:rPr>
        <w:t xml:space="preserve"> </w:t>
      </w:r>
      <w:r w:rsidRPr="009E2D4F" w:rsidR="00057267">
        <w:rPr>
          <w:sz w:val="26"/>
          <w:szCs w:val="24"/>
        </w:rPr>
        <w:t>16 U.S.C. 824</w:t>
      </w:r>
      <w:r w:rsidR="00F11BFE">
        <w:rPr>
          <w:i/>
          <w:iCs/>
          <w:sz w:val="26"/>
          <w:szCs w:val="24"/>
        </w:rPr>
        <w:t>l</w:t>
      </w:r>
      <w:r w:rsidRPr="009E2D4F" w:rsidR="00F24BFB">
        <w:rPr>
          <w:iCs/>
          <w:sz w:val="26"/>
          <w:szCs w:val="24"/>
        </w:rPr>
        <w:t>(b)</w:t>
      </w:r>
    </w:p>
  </w:footnote>
  <w:footnote w:id="4">
    <w:p w:rsidR="007F1C44" w:rsidRPr="00DE16B4" w:rsidP="008B3AFD" w14:paraId="2D9CD9BB" w14:textId="77777777">
      <w:pPr>
        <w:pStyle w:val="FootnoteText"/>
        <w:spacing w:after="0"/>
        <w:ind w:firstLine="0"/>
        <w:rPr>
          <w:sz w:val="26"/>
          <w:szCs w:val="24"/>
        </w:rPr>
      </w:pPr>
      <w:r w:rsidRPr="00DE16B4">
        <w:rPr>
          <w:rStyle w:val="FootnoteReference"/>
          <w:b w:val="0"/>
          <w:bCs/>
          <w:szCs w:val="24"/>
        </w:rPr>
        <w:footnoteRef/>
      </w:r>
      <w:r w:rsidRPr="00DE16B4">
        <w:rPr>
          <w:sz w:val="26"/>
          <w:szCs w:val="24"/>
        </w:rPr>
        <w:t xml:space="preserve"> 18 CFR 388.113</w:t>
      </w:r>
    </w:p>
  </w:footnote>
  <w:footnote w:id="5">
    <w:p w:rsidR="008B3AFD" w:rsidRPr="00621573" w:rsidP="00DE16B4" w14:paraId="75599CF1" w14:textId="77777777">
      <w:pPr>
        <w:pStyle w:val="FootnoteText"/>
        <w:spacing w:after="0"/>
        <w:ind w:firstLine="0"/>
        <w:rPr>
          <w:sz w:val="26"/>
          <w:szCs w:val="26"/>
        </w:rPr>
      </w:pPr>
      <w:r w:rsidRPr="00DE16B4">
        <w:rPr>
          <w:rStyle w:val="FootnoteReference"/>
          <w:b w:val="0"/>
          <w:bCs/>
        </w:rPr>
        <w:footnoteRef/>
      </w:r>
      <w:r w:rsidRPr="00621573">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DE16B4">
        <w:rPr>
          <w:sz w:val="26"/>
          <w:szCs w:val="26"/>
        </w:rPr>
        <w:t>5 CFR 1</w:t>
      </w:r>
      <w:r w:rsidRPr="00621573">
        <w:rPr>
          <w:sz w:val="26"/>
          <w:szCs w:val="26"/>
        </w:rPr>
        <w:t>320.3.</w:t>
      </w:r>
    </w:p>
  </w:footnote>
  <w:footnote w:id="6">
    <w:p w:rsidR="008B3AFD" w:rsidRPr="00494016" w:rsidP="00F10050" w14:paraId="09E6CABB" w14:textId="45FD21E9">
      <w:pPr>
        <w:pStyle w:val="FootnoteText"/>
        <w:ind w:firstLine="0"/>
        <w:rPr>
          <w:sz w:val="26"/>
          <w:szCs w:val="26"/>
        </w:rPr>
      </w:pPr>
      <w:r w:rsidRPr="00DE16B4">
        <w:rPr>
          <w:rStyle w:val="FootnoteReference"/>
          <w:b w:val="0"/>
          <w:bCs/>
        </w:rPr>
        <w:footnoteRef/>
      </w:r>
      <w:r w:rsidRPr="00621573">
        <w:rPr>
          <w:sz w:val="26"/>
          <w:szCs w:val="26"/>
        </w:rPr>
        <w:t xml:space="preserve"> The Commission staff estimates that the industry’s hourly cost for wages plus benefits is similar to the Commission’s $</w:t>
      </w:r>
      <w:r w:rsidR="00017508">
        <w:rPr>
          <w:sz w:val="26"/>
          <w:szCs w:val="26"/>
        </w:rPr>
        <w:t>103</w:t>
      </w:r>
      <w:r w:rsidRPr="00621573">
        <w:rPr>
          <w:sz w:val="26"/>
          <w:szCs w:val="26"/>
        </w:rPr>
        <w:t>.00 FY 202</w:t>
      </w:r>
      <w:r w:rsidR="00017508">
        <w:rPr>
          <w:sz w:val="26"/>
          <w:szCs w:val="26"/>
        </w:rPr>
        <w:t>5</w:t>
      </w:r>
      <w:r w:rsidRPr="00621573">
        <w:rPr>
          <w:sz w:val="26"/>
          <w:szCs w:val="26"/>
        </w:rPr>
        <w:t xml:space="preserve"> average hourly cost for wages and benefits.</w:t>
      </w:r>
      <w:r w:rsidRPr="00A75CA1">
        <w:rPr>
          <w:sz w:val="26"/>
          <w:szCs w:val="26"/>
        </w:rPr>
        <w:t xml:space="preserve"> </w:t>
      </w:r>
    </w:p>
  </w:footnote>
  <w:footnote w:id="7">
    <w:p w:rsidR="00025634" w:rsidRPr="00B242D8" w:rsidP="00025634" w14:paraId="75FC211A" w14:textId="5C47E60B">
      <w:pPr>
        <w:pStyle w:val="FootnoteText"/>
        <w:ind w:firstLine="0"/>
        <w:rPr>
          <w:szCs w:val="24"/>
        </w:rPr>
      </w:pPr>
      <w:r w:rsidRPr="009E2D4F">
        <w:rPr>
          <w:rStyle w:val="FootnoteReference"/>
          <w:b w:val="0"/>
          <w:bCs/>
          <w:sz w:val="24"/>
          <w:szCs w:val="24"/>
        </w:rPr>
        <w:footnoteRef/>
      </w:r>
      <w:r w:rsidRPr="00B242D8">
        <w:rPr>
          <w:szCs w:val="24"/>
        </w:rPr>
        <w:t xml:space="preserve"> </w:t>
      </w:r>
      <w:r w:rsidRPr="009E2D4F">
        <w:rPr>
          <w:szCs w:val="24"/>
        </w:rPr>
        <w:t>The estimate uses the FERC’s FY 202</w:t>
      </w:r>
      <w:r w:rsidR="00BC6F62">
        <w:rPr>
          <w:szCs w:val="24"/>
        </w:rPr>
        <w:t>5</w:t>
      </w:r>
      <w:r w:rsidRPr="009E2D4F">
        <w:rPr>
          <w:szCs w:val="24"/>
        </w:rPr>
        <w:t xml:space="preserve"> average annual salary plus benefits of one FERC full-time equivalent (FTE) of $</w:t>
      </w:r>
      <w:r w:rsidR="00BC6F62">
        <w:rPr>
          <w:szCs w:val="24"/>
        </w:rPr>
        <w:t>214,</w:t>
      </w:r>
      <w:r w:rsidR="00F740DE">
        <w:rPr>
          <w:szCs w:val="24"/>
        </w:rPr>
        <w:t>093</w:t>
      </w:r>
      <w:r w:rsidRPr="009E2D4F">
        <w:rPr>
          <w:szCs w:val="24"/>
        </w:rPr>
        <w:t xml:space="preserve"> per year or $</w:t>
      </w:r>
      <w:r w:rsidR="00BC6F62">
        <w:rPr>
          <w:szCs w:val="24"/>
        </w:rPr>
        <w:t>103</w:t>
      </w:r>
      <w:r w:rsidRPr="009E2D4F">
        <w:rPr>
          <w:szCs w:val="24"/>
        </w:rPr>
        <w:t>.00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14:paraId="585E8368" w14:textId="77777777">
    <w:pPr>
      <w:spacing w:line="240" w:lineRule="exact"/>
      <w:rPr>
        <w:sz w:val="26"/>
        <w:szCs w:val="26"/>
      </w:rPr>
    </w:pPr>
    <w:r>
      <w:rPr>
        <w:sz w:val="26"/>
        <w:szCs w:val="26"/>
      </w:rPr>
      <w:t>FER</w:t>
    </w:r>
    <w:r w:rsidR="0064122E">
      <w:rPr>
        <w:sz w:val="26"/>
        <w:szCs w:val="26"/>
      </w:rPr>
      <w:t>C-715 (OMB Control No. 1902-0171</w:t>
    </w:r>
    <w:r>
      <w:rPr>
        <w:sz w:val="26"/>
        <w:szCs w:val="26"/>
      </w:rPr>
      <w:t>)</w:t>
    </w:r>
  </w:p>
  <w:p w:rsidR="008B3AFD" w14:paraId="3CE41B14" w14:textId="09C10A80">
    <w:pPr>
      <w:spacing w:line="240" w:lineRule="exact"/>
      <w:rPr>
        <w:sz w:val="26"/>
        <w:szCs w:val="26"/>
      </w:rPr>
    </w:pPr>
    <w:r>
      <w:rPr>
        <w:sz w:val="26"/>
        <w:szCs w:val="26"/>
      </w:rPr>
      <w:t>Docket No. IC2</w:t>
    </w:r>
    <w:r w:rsidR="002756B0">
      <w:rPr>
        <w:sz w:val="26"/>
        <w:szCs w:val="26"/>
      </w:rPr>
      <w:t>5</w:t>
    </w:r>
    <w:r>
      <w:rPr>
        <w:sz w:val="26"/>
        <w:szCs w:val="26"/>
      </w:rPr>
      <w:t>-1</w:t>
    </w:r>
    <w:r w:rsidR="002756B0">
      <w:rPr>
        <w:sz w:val="26"/>
        <w:szCs w:val="26"/>
      </w:rPr>
      <w:t>0</w:t>
    </w:r>
    <w:r>
      <w:rPr>
        <w:sz w:val="26"/>
        <w:szCs w:val="26"/>
      </w:rPr>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3">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51292231">
    <w:abstractNumId w:val="11"/>
  </w:num>
  <w:num w:numId="2" w16cid:durableId="1772971009">
    <w:abstractNumId w:val="6"/>
  </w:num>
  <w:num w:numId="3" w16cid:durableId="2101556761">
    <w:abstractNumId w:val="10"/>
  </w:num>
  <w:num w:numId="4" w16cid:durableId="991568459">
    <w:abstractNumId w:val="2"/>
  </w:num>
  <w:num w:numId="5" w16cid:durableId="1226064365">
    <w:abstractNumId w:val="4"/>
  </w:num>
  <w:num w:numId="6" w16cid:durableId="1305816533">
    <w:abstractNumId w:val="8"/>
  </w:num>
  <w:num w:numId="7" w16cid:durableId="229511216">
    <w:abstractNumId w:val="3"/>
  </w:num>
  <w:num w:numId="8" w16cid:durableId="1227843163">
    <w:abstractNumId w:val="9"/>
  </w:num>
  <w:num w:numId="9" w16cid:durableId="760103858">
    <w:abstractNumId w:val="5"/>
  </w:num>
  <w:num w:numId="10" w16cid:durableId="2084135091">
    <w:abstractNumId w:val="12"/>
  </w:num>
  <w:num w:numId="11" w16cid:durableId="1763406051">
    <w:abstractNumId w:val="13"/>
  </w:num>
  <w:num w:numId="12" w16cid:durableId="404031924">
    <w:abstractNumId w:val="0"/>
  </w:num>
  <w:num w:numId="13" w16cid:durableId="164905200">
    <w:abstractNumId w:val="1"/>
  </w:num>
  <w:num w:numId="14" w16cid:durableId="70666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59CB"/>
    <w:rsid w:val="00005A6A"/>
    <w:rsid w:val="0000646C"/>
    <w:rsid w:val="00007461"/>
    <w:rsid w:val="00010709"/>
    <w:rsid w:val="00010F9E"/>
    <w:rsid w:val="00012456"/>
    <w:rsid w:val="00012C95"/>
    <w:rsid w:val="00012F33"/>
    <w:rsid w:val="00013533"/>
    <w:rsid w:val="0001490D"/>
    <w:rsid w:val="00016043"/>
    <w:rsid w:val="00017508"/>
    <w:rsid w:val="000178F8"/>
    <w:rsid w:val="00021144"/>
    <w:rsid w:val="00021C4B"/>
    <w:rsid w:val="000222D5"/>
    <w:rsid w:val="00025634"/>
    <w:rsid w:val="00027DC3"/>
    <w:rsid w:val="0003097E"/>
    <w:rsid w:val="000317A1"/>
    <w:rsid w:val="00033652"/>
    <w:rsid w:val="00034E44"/>
    <w:rsid w:val="000356C4"/>
    <w:rsid w:val="00040B30"/>
    <w:rsid w:val="00041919"/>
    <w:rsid w:val="00043F30"/>
    <w:rsid w:val="000446C0"/>
    <w:rsid w:val="00045684"/>
    <w:rsid w:val="00046D56"/>
    <w:rsid w:val="000505EB"/>
    <w:rsid w:val="0005088D"/>
    <w:rsid w:val="0005159C"/>
    <w:rsid w:val="000515DB"/>
    <w:rsid w:val="000521BF"/>
    <w:rsid w:val="00052C67"/>
    <w:rsid w:val="00056B57"/>
    <w:rsid w:val="00057267"/>
    <w:rsid w:val="00057D70"/>
    <w:rsid w:val="00060041"/>
    <w:rsid w:val="0006213B"/>
    <w:rsid w:val="00062746"/>
    <w:rsid w:val="000637B3"/>
    <w:rsid w:val="00073332"/>
    <w:rsid w:val="00076AE2"/>
    <w:rsid w:val="000818B7"/>
    <w:rsid w:val="00081E83"/>
    <w:rsid w:val="000841A8"/>
    <w:rsid w:val="0008557F"/>
    <w:rsid w:val="00087FF0"/>
    <w:rsid w:val="000903C1"/>
    <w:rsid w:val="00094779"/>
    <w:rsid w:val="0009760A"/>
    <w:rsid w:val="00097A01"/>
    <w:rsid w:val="000A0764"/>
    <w:rsid w:val="000A1237"/>
    <w:rsid w:val="000A2883"/>
    <w:rsid w:val="000A38CF"/>
    <w:rsid w:val="000A6C02"/>
    <w:rsid w:val="000B2D7B"/>
    <w:rsid w:val="000B2F75"/>
    <w:rsid w:val="000B48AE"/>
    <w:rsid w:val="000B603A"/>
    <w:rsid w:val="000B746B"/>
    <w:rsid w:val="000C0490"/>
    <w:rsid w:val="000C12A0"/>
    <w:rsid w:val="000C3447"/>
    <w:rsid w:val="000C772D"/>
    <w:rsid w:val="000D6073"/>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5DF4"/>
    <w:rsid w:val="001117C2"/>
    <w:rsid w:val="00111D7B"/>
    <w:rsid w:val="00112165"/>
    <w:rsid w:val="0011326F"/>
    <w:rsid w:val="00117587"/>
    <w:rsid w:val="001178F6"/>
    <w:rsid w:val="00120591"/>
    <w:rsid w:val="0012164F"/>
    <w:rsid w:val="0012166C"/>
    <w:rsid w:val="001216AC"/>
    <w:rsid w:val="00121B59"/>
    <w:rsid w:val="00124C55"/>
    <w:rsid w:val="00125E84"/>
    <w:rsid w:val="001261D4"/>
    <w:rsid w:val="00126CA1"/>
    <w:rsid w:val="00127925"/>
    <w:rsid w:val="00130B16"/>
    <w:rsid w:val="00130E0A"/>
    <w:rsid w:val="00134D2A"/>
    <w:rsid w:val="00135FB3"/>
    <w:rsid w:val="00137F0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0538"/>
    <w:rsid w:val="001612F8"/>
    <w:rsid w:val="001617D0"/>
    <w:rsid w:val="00162E14"/>
    <w:rsid w:val="001630DC"/>
    <w:rsid w:val="0016379D"/>
    <w:rsid w:val="001644A0"/>
    <w:rsid w:val="001644A3"/>
    <w:rsid w:val="0016491A"/>
    <w:rsid w:val="00166462"/>
    <w:rsid w:val="00171CB2"/>
    <w:rsid w:val="00173047"/>
    <w:rsid w:val="001759B7"/>
    <w:rsid w:val="0018066C"/>
    <w:rsid w:val="001809C5"/>
    <w:rsid w:val="00181179"/>
    <w:rsid w:val="001817AD"/>
    <w:rsid w:val="00181B23"/>
    <w:rsid w:val="001827BF"/>
    <w:rsid w:val="00182E32"/>
    <w:rsid w:val="001850DB"/>
    <w:rsid w:val="001873FE"/>
    <w:rsid w:val="0018747B"/>
    <w:rsid w:val="00192270"/>
    <w:rsid w:val="00196226"/>
    <w:rsid w:val="00197F8F"/>
    <w:rsid w:val="001A007E"/>
    <w:rsid w:val="001A0CA3"/>
    <w:rsid w:val="001A35BC"/>
    <w:rsid w:val="001A496C"/>
    <w:rsid w:val="001A6698"/>
    <w:rsid w:val="001A76AB"/>
    <w:rsid w:val="001A76CF"/>
    <w:rsid w:val="001B00E6"/>
    <w:rsid w:val="001B06D4"/>
    <w:rsid w:val="001B15A7"/>
    <w:rsid w:val="001B5147"/>
    <w:rsid w:val="001B7A77"/>
    <w:rsid w:val="001C0C2E"/>
    <w:rsid w:val="001C3020"/>
    <w:rsid w:val="001C7E97"/>
    <w:rsid w:val="001D4A35"/>
    <w:rsid w:val="001D4E11"/>
    <w:rsid w:val="001D7CA4"/>
    <w:rsid w:val="001E00FC"/>
    <w:rsid w:val="001E10EA"/>
    <w:rsid w:val="001E1A33"/>
    <w:rsid w:val="001E4E81"/>
    <w:rsid w:val="001E5B6F"/>
    <w:rsid w:val="001E6077"/>
    <w:rsid w:val="001F1A1E"/>
    <w:rsid w:val="001F22E7"/>
    <w:rsid w:val="001F4264"/>
    <w:rsid w:val="00204BD0"/>
    <w:rsid w:val="0020642E"/>
    <w:rsid w:val="00206639"/>
    <w:rsid w:val="002069A8"/>
    <w:rsid w:val="00206BB3"/>
    <w:rsid w:val="00207C5A"/>
    <w:rsid w:val="00207DC8"/>
    <w:rsid w:val="00211146"/>
    <w:rsid w:val="002119FB"/>
    <w:rsid w:val="00214318"/>
    <w:rsid w:val="00214610"/>
    <w:rsid w:val="002154BE"/>
    <w:rsid w:val="00216DEF"/>
    <w:rsid w:val="00217BBB"/>
    <w:rsid w:val="00222CFC"/>
    <w:rsid w:val="00226598"/>
    <w:rsid w:val="00226D28"/>
    <w:rsid w:val="00227F87"/>
    <w:rsid w:val="00230220"/>
    <w:rsid w:val="0023772B"/>
    <w:rsid w:val="00240632"/>
    <w:rsid w:val="0024121D"/>
    <w:rsid w:val="00242D03"/>
    <w:rsid w:val="0024436C"/>
    <w:rsid w:val="00244CC1"/>
    <w:rsid w:val="00245529"/>
    <w:rsid w:val="00245B1C"/>
    <w:rsid w:val="00246703"/>
    <w:rsid w:val="00252D14"/>
    <w:rsid w:val="002561B9"/>
    <w:rsid w:val="00260F32"/>
    <w:rsid w:val="00261F7F"/>
    <w:rsid w:val="00263093"/>
    <w:rsid w:val="00265C28"/>
    <w:rsid w:val="0026611F"/>
    <w:rsid w:val="002677EF"/>
    <w:rsid w:val="00270F2B"/>
    <w:rsid w:val="0027117C"/>
    <w:rsid w:val="0027232A"/>
    <w:rsid w:val="00274C0D"/>
    <w:rsid w:val="002756B0"/>
    <w:rsid w:val="00280494"/>
    <w:rsid w:val="0028075E"/>
    <w:rsid w:val="00280A0F"/>
    <w:rsid w:val="002832DA"/>
    <w:rsid w:val="002835ED"/>
    <w:rsid w:val="00283D03"/>
    <w:rsid w:val="002850FF"/>
    <w:rsid w:val="002861B6"/>
    <w:rsid w:val="00293003"/>
    <w:rsid w:val="0029437C"/>
    <w:rsid w:val="0029499F"/>
    <w:rsid w:val="00295D19"/>
    <w:rsid w:val="002A028B"/>
    <w:rsid w:val="002A2918"/>
    <w:rsid w:val="002A43A4"/>
    <w:rsid w:val="002A64EE"/>
    <w:rsid w:val="002A756F"/>
    <w:rsid w:val="002B1BFC"/>
    <w:rsid w:val="002B552F"/>
    <w:rsid w:val="002B62A0"/>
    <w:rsid w:val="002B6CE1"/>
    <w:rsid w:val="002C0D75"/>
    <w:rsid w:val="002C0ECB"/>
    <w:rsid w:val="002C12FC"/>
    <w:rsid w:val="002C1DAC"/>
    <w:rsid w:val="002C48E7"/>
    <w:rsid w:val="002C558A"/>
    <w:rsid w:val="002D006E"/>
    <w:rsid w:val="002D2879"/>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137C"/>
    <w:rsid w:val="00302481"/>
    <w:rsid w:val="00302B8E"/>
    <w:rsid w:val="00303779"/>
    <w:rsid w:val="00305758"/>
    <w:rsid w:val="003063A4"/>
    <w:rsid w:val="003066A7"/>
    <w:rsid w:val="003078D4"/>
    <w:rsid w:val="003078DD"/>
    <w:rsid w:val="003147E9"/>
    <w:rsid w:val="00317F6A"/>
    <w:rsid w:val="003200B8"/>
    <w:rsid w:val="003215A7"/>
    <w:rsid w:val="003217CF"/>
    <w:rsid w:val="00322511"/>
    <w:rsid w:val="0033774F"/>
    <w:rsid w:val="003377D5"/>
    <w:rsid w:val="00337993"/>
    <w:rsid w:val="003421DE"/>
    <w:rsid w:val="00343919"/>
    <w:rsid w:val="00344460"/>
    <w:rsid w:val="00345D0C"/>
    <w:rsid w:val="003517F8"/>
    <w:rsid w:val="003558D2"/>
    <w:rsid w:val="003564A5"/>
    <w:rsid w:val="00356954"/>
    <w:rsid w:val="00357C43"/>
    <w:rsid w:val="003600A3"/>
    <w:rsid w:val="00363D30"/>
    <w:rsid w:val="003641A4"/>
    <w:rsid w:val="003660A1"/>
    <w:rsid w:val="00366330"/>
    <w:rsid w:val="00367FD7"/>
    <w:rsid w:val="00370613"/>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A1AF4"/>
    <w:rsid w:val="003A1D7A"/>
    <w:rsid w:val="003A2F16"/>
    <w:rsid w:val="003A429A"/>
    <w:rsid w:val="003A7313"/>
    <w:rsid w:val="003B0489"/>
    <w:rsid w:val="003B098C"/>
    <w:rsid w:val="003B2AD3"/>
    <w:rsid w:val="003B2E64"/>
    <w:rsid w:val="003B7EED"/>
    <w:rsid w:val="003C120B"/>
    <w:rsid w:val="003C1F91"/>
    <w:rsid w:val="003C43FB"/>
    <w:rsid w:val="003C5BBF"/>
    <w:rsid w:val="003C7277"/>
    <w:rsid w:val="003D3040"/>
    <w:rsid w:val="003E19AF"/>
    <w:rsid w:val="003E3C7E"/>
    <w:rsid w:val="003E5AE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0647"/>
    <w:rsid w:val="00411626"/>
    <w:rsid w:val="00412248"/>
    <w:rsid w:val="004127D0"/>
    <w:rsid w:val="00412EC0"/>
    <w:rsid w:val="0041485E"/>
    <w:rsid w:val="0041677A"/>
    <w:rsid w:val="004179C8"/>
    <w:rsid w:val="00420560"/>
    <w:rsid w:val="0042183B"/>
    <w:rsid w:val="004222C5"/>
    <w:rsid w:val="004237DF"/>
    <w:rsid w:val="00426BD5"/>
    <w:rsid w:val="0042746E"/>
    <w:rsid w:val="00427BBB"/>
    <w:rsid w:val="00431982"/>
    <w:rsid w:val="00435FF2"/>
    <w:rsid w:val="004405BF"/>
    <w:rsid w:val="00440FF8"/>
    <w:rsid w:val="00441AA9"/>
    <w:rsid w:val="0044342B"/>
    <w:rsid w:val="00443646"/>
    <w:rsid w:val="00444881"/>
    <w:rsid w:val="00450921"/>
    <w:rsid w:val="0045481D"/>
    <w:rsid w:val="00454F4D"/>
    <w:rsid w:val="0046023F"/>
    <w:rsid w:val="0046046E"/>
    <w:rsid w:val="00460B0A"/>
    <w:rsid w:val="0046104B"/>
    <w:rsid w:val="004620FA"/>
    <w:rsid w:val="00464372"/>
    <w:rsid w:val="00464E11"/>
    <w:rsid w:val="00465410"/>
    <w:rsid w:val="004679AE"/>
    <w:rsid w:val="00470CBD"/>
    <w:rsid w:val="004713BD"/>
    <w:rsid w:val="00472307"/>
    <w:rsid w:val="004808E2"/>
    <w:rsid w:val="004814E2"/>
    <w:rsid w:val="00481A3E"/>
    <w:rsid w:val="0048375B"/>
    <w:rsid w:val="00483D2D"/>
    <w:rsid w:val="00484A3B"/>
    <w:rsid w:val="00484B8A"/>
    <w:rsid w:val="00486CFB"/>
    <w:rsid w:val="00487256"/>
    <w:rsid w:val="00487C5C"/>
    <w:rsid w:val="004926FF"/>
    <w:rsid w:val="00493995"/>
    <w:rsid w:val="00494016"/>
    <w:rsid w:val="0049446B"/>
    <w:rsid w:val="00495050"/>
    <w:rsid w:val="00495552"/>
    <w:rsid w:val="004956D8"/>
    <w:rsid w:val="0049657A"/>
    <w:rsid w:val="00496EA8"/>
    <w:rsid w:val="004A00E2"/>
    <w:rsid w:val="004A1449"/>
    <w:rsid w:val="004A2F0F"/>
    <w:rsid w:val="004A362D"/>
    <w:rsid w:val="004A43CC"/>
    <w:rsid w:val="004B05F7"/>
    <w:rsid w:val="004B0791"/>
    <w:rsid w:val="004B46A3"/>
    <w:rsid w:val="004B4EF4"/>
    <w:rsid w:val="004C11C4"/>
    <w:rsid w:val="004C352A"/>
    <w:rsid w:val="004C6CC5"/>
    <w:rsid w:val="004C715D"/>
    <w:rsid w:val="004D1FFC"/>
    <w:rsid w:val="004D5C73"/>
    <w:rsid w:val="004E0D31"/>
    <w:rsid w:val="004E2BF1"/>
    <w:rsid w:val="004E5D48"/>
    <w:rsid w:val="004E7782"/>
    <w:rsid w:val="004F080F"/>
    <w:rsid w:val="004F1164"/>
    <w:rsid w:val="004F15BA"/>
    <w:rsid w:val="004F3304"/>
    <w:rsid w:val="004F5B8F"/>
    <w:rsid w:val="004F67DA"/>
    <w:rsid w:val="004F782A"/>
    <w:rsid w:val="00501B2D"/>
    <w:rsid w:val="005039BD"/>
    <w:rsid w:val="00504289"/>
    <w:rsid w:val="00506EC4"/>
    <w:rsid w:val="005134C9"/>
    <w:rsid w:val="005154D6"/>
    <w:rsid w:val="005172C6"/>
    <w:rsid w:val="005211E3"/>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0CFB"/>
    <w:rsid w:val="005611A6"/>
    <w:rsid w:val="00561335"/>
    <w:rsid w:val="00562389"/>
    <w:rsid w:val="0056274A"/>
    <w:rsid w:val="00563876"/>
    <w:rsid w:val="00563F43"/>
    <w:rsid w:val="005643C5"/>
    <w:rsid w:val="0056619E"/>
    <w:rsid w:val="0056623B"/>
    <w:rsid w:val="00567FC5"/>
    <w:rsid w:val="00572058"/>
    <w:rsid w:val="005738A0"/>
    <w:rsid w:val="00576897"/>
    <w:rsid w:val="0057746D"/>
    <w:rsid w:val="00577AB2"/>
    <w:rsid w:val="00577E87"/>
    <w:rsid w:val="0058061F"/>
    <w:rsid w:val="00581825"/>
    <w:rsid w:val="005820A9"/>
    <w:rsid w:val="005838B4"/>
    <w:rsid w:val="00583E7C"/>
    <w:rsid w:val="00584E02"/>
    <w:rsid w:val="005916D2"/>
    <w:rsid w:val="005939C1"/>
    <w:rsid w:val="00593A8A"/>
    <w:rsid w:val="00596032"/>
    <w:rsid w:val="00596216"/>
    <w:rsid w:val="005A2471"/>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AF5"/>
    <w:rsid w:val="00615E89"/>
    <w:rsid w:val="00617678"/>
    <w:rsid w:val="00620FD4"/>
    <w:rsid w:val="00621573"/>
    <w:rsid w:val="00623688"/>
    <w:rsid w:val="0062370A"/>
    <w:rsid w:val="00623F94"/>
    <w:rsid w:val="006243CC"/>
    <w:rsid w:val="00625C24"/>
    <w:rsid w:val="00625E46"/>
    <w:rsid w:val="006310E8"/>
    <w:rsid w:val="006322DD"/>
    <w:rsid w:val="00633A78"/>
    <w:rsid w:val="006347C0"/>
    <w:rsid w:val="0063541B"/>
    <w:rsid w:val="0063692D"/>
    <w:rsid w:val="00637DDD"/>
    <w:rsid w:val="0064122E"/>
    <w:rsid w:val="0064704F"/>
    <w:rsid w:val="00647951"/>
    <w:rsid w:val="00650ACC"/>
    <w:rsid w:val="006531D6"/>
    <w:rsid w:val="00653DCD"/>
    <w:rsid w:val="006562D9"/>
    <w:rsid w:val="006571FF"/>
    <w:rsid w:val="0066014B"/>
    <w:rsid w:val="0066040D"/>
    <w:rsid w:val="00660E00"/>
    <w:rsid w:val="00661999"/>
    <w:rsid w:val="00661EED"/>
    <w:rsid w:val="0066711C"/>
    <w:rsid w:val="00671B10"/>
    <w:rsid w:val="0067250E"/>
    <w:rsid w:val="00674A7C"/>
    <w:rsid w:val="00683538"/>
    <w:rsid w:val="00683E57"/>
    <w:rsid w:val="00686250"/>
    <w:rsid w:val="00690A8D"/>
    <w:rsid w:val="006914F3"/>
    <w:rsid w:val="0069287A"/>
    <w:rsid w:val="00692EFE"/>
    <w:rsid w:val="0069394E"/>
    <w:rsid w:val="00693BAF"/>
    <w:rsid w:val="0069412C"/>
    <w:rsid w:val="00694A73"/>
    <w:rsid w:val="006965F8"/>
    <w:rsid w:val="00696BDA"/>
    <w:rsid w:val="00697B54"/>
    <w:rsid w:val="006A4285"/>
    <w:rsid w:val="006A53D8"/>
    <w:rsid w:val="006A5992"/>
    <w:rsid w:val="006A5BFE"/>
    <w:rsid w:val="006A5EA9"/>
    <w:rsid w:val="006A6533"/>
    <w:rsid w:val="006B0205"/>
    <w:rsid w:val="006B0402"/>
    <w:rsid w:val="006B11A4"/>
    <w:rsid w:val="006B200C"/>
    <w:rsid w:val="006B2BE2"/>
    <w:rsid w:val="006B4206"/>
    <w:rsid w:val="006B4C3F"/>
    <w:rsid w:val="006B6A9B"/>
    <w:rsid w:val="006B71A4"/>
    <w:rsid w:val="006B7800"/>
    <w:rsid w:val="006C3153"/>
    <w:rsid w:val="006C31BD"/>
    <w:rsid w:val="006C4690"/>
    <w:rsid w:val="006C5B7B"/>
    <w:rsid w:val="006C6BC8"/>
    <w:rsid w:val="006C7D65"/>
    <w:rsid w:val="006D5678"/>
    <w:rsid w:val="006D5CDC"/>
    <w:rsid w:val="006D5D67"/>
    <w:rsid w:val="006D6F07"/>
    <w:rsid w:val="006E2736"/>
    <w:rsid w:val="006E2A7A"/>
    <w:rsid w:val="006E56E7"/>
    <w:rsid w:val="006F17A9"/>
    <w:rsid w:val="006F2ED9"/>
    <w:rsid w:val="006F5682"/>
    <w:rsid w:val="006F5C74"/>
    <w:rsid w:val="006F6478"/>
    <w:rsid w:val="006F7C84"/>
    <w:rsid w:val="006F7DA9"/>
    <w:rsid w:val="006F7F61"/>
    <w:rsid w:val="007028B3"/>
    <w:rsid w:val="00702A4D"/>
    <w:rsid w:val="0070318D"/>
    <w:rsid w:val="00703CD0"/>
    <w:rsid w:val="0070582B"/>
    <w:rsid w:val="00706590"/>
    <w:rsid w:val="00706D2B"/>
    <w:rsid w:val="00707E80"/>
    <w:rsid w:val="00710C5B"/>
    <w:rsid w:val="007129A6"/>
    <w:rsid w:val="00714D85"/>
    <w:rsid w:val="007152BF"/>
    <w:rsid w:val="00721C06"/>
    <w:rsid w:val="007239F5"/>
    <w:rsid w:val="007251C2"/>
    <w:rsid w:val="007256A9"/>
    <w:rsid w:val="00726047"/>
    <w:rsid w:val="0072643A"/>
    <w:rsid w:val="00730FBC"/>
    <w:rsid w:val="00731CBD"/>
    <w:rsid w:val="00732235"/>
    <w:rsid w:val="00732E8E"/>
    <w:rsid w:val="00733C05"/>
    <w:rsid w:val="00737F36"/>
    <w:rsid w:val="00741864"/>
    <w:rsid w:val="00742267"/>
    <w:rsid w:val="00742FAA"/>
    <w:rsid w:val="00744765"/>
    <w:rsid w:val="00744FF8"/>
    <w:rsid w:val="0074688A"/>
    <w:rsid w:val="0075010F"/>
    <w:rsid w:val="007503D1"/>
    <w:rsid w:val="00751054"/>
    <w:rsid w:val="00751D4F"/>
    <w:rsid w:val="007520C0"/>
    <w:rsid w:val="007531D9"/>
    <w:rsid w:val="007546C3"/>
    <w:rsid w:val="00757ABF"/>
    <w:rsid w:val="00757B8C"/>
    <w:rsid w:val="00760E29"/>
    <w:rsid w:val="00764BA4"/>
    <w:rsid w:val="007653B0"/>
    <w:rsid w:val="00765980"/>
    <w:rsid w:val="00766850"/>
    <w:rsid w:val="00767146"/>
    <w:rsid w:val="00767464"/>
    <w:rsid w:val="007676F9"/>
    <w:rsid w:val="00770533"/>
    <w:rsid w:val="0077144F"/>
    <w:rsid w:val="00772A21"/>
    <w:rsid w:val="00773922"/>
    <w:rsid w:val="00775B42"/>
    <w:rsid w:val="00775E68"/>
    <w:rsid w:val="007767A9"/>
    <w:rsid w:val="00777446"/>
    <w:rsid w:val="007776A6"/>
    <w:rsid w:val="007822C4"/>
    <w:rsid w:val="0078241C"/>
    <w:rsid w:val="007924A3"/>
    <w:rsid w:val="00793159"/>
    <w:rsid w:val="00793699"/>
    <w:rsid w:val="0079400C"/>
    <w:rsid w:val="007941E5"/>
    <w:rsid w:val="00794D00"/>
    <w:rsid w:val="00795FED"/>
    <w:rsid w:val="007965C3"/>
    <w:rsid w:val="007965FF"/>
    <w:rsid w:val="007A0C6E"/>
    <w:rsid w:val="007A22B7"/>
    <w:rsid w:val="007A416A"/>
    <w:rsid w:val="007A5F1B"/>
    <w:rsid w:val="007A73C2"/>
    <w:rsid w:val="007A7FA8"/>
    <w:rsid w:val="007B059B"/>
    <w:rsid w:val="007B06A0"/>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1C44"/>
    <w:rsid w:val="007F2F91"/>
    <w:rsid w:val="007F4D5A"/>
    <w:rsid w:val="007F743B"/>
    <w:rsid w:val="007F774D"/>
    <w:rsid w:val="00801837"/>
    <w:rsid w:val="008031F9"/>
    <w:rsid w:val="008038C7"/>
    <w:rsid w:val="00803BA3"/>
    <w:rsid w:val="00804657"/>
    <w:rsid w:val="008059B1"/>
    <w:rsid w:val="008059F5"/>
    <w:rsid w:val="00807B11"/>
    <w:rsid w:val="00807EE8"/>
    <w:rsid w:val="008141E2"/>
    <w:rsid w:val="008143F7"/>
    <w:rsid w:val="00815986"/>
    <w:rsid w:val="00815A3F"/>
    <w:rsid w:val="0082030A"/>
    <w:rsid w:val="00820D5E"/>
    <w:rsid w:val="00821D54"/>
    <w:rsid w:val="008241D8"/>
    <w:rsid w:val="00824EF5"/>
    <w:rsid w:val="00824F4A"/>
    <w:rsid w:val="00825406"/>
    <w:rsid w:val="0082566B"/>
    <w:rsid w:val="008266F7"/>
    <w:rsid w:val="008308FC"/>
    <w:rsid w:val="00832116"/>
    <w:rsid w:val="00832C71"/>
    <w:rsid w:val="008339D1"/>
    <w:rsid w:val="00834733"/>
    <w:rsid w:val="00835890"/>
    <w:rsid w:val="008368A8"/>
    <w:rsid w:val="00837365"/>
    <w:rsid w:val="0084057F"/>
    <w:rsid w:val="00840681"/>
    <w:rsid w:val="008416A7"/>
    <w:rsid w:val="008449DF"/>
    <w:rsid w:val="0084540E"/>
    <w:rsid w:val="00851401"/>
    <w:rsid w:val="00853324"/>
    <w:rsid w:val="008544BC"/>
    <w:rsid w:val="00857C13"/>
    <w:rsid w:val="0086309F"/>
    <w:rsid w:val="0086311B"/>
    <w:rsid w:val="008654FD"/>
    <w:rsid w:val="00866A9B"/>
    <w:rsid w:val="00867F63"/>
    <w:rsid w:val="008700C2"/>
    <w:rsid w:val="00870576"/>
    <w:rsid w:val="00871B10"/>
    <w:rsid w:val="00873161"/>
    <w:rsid w:val="008736EB"/>
    <w:rsid w:val="0087699F"/>
    <w:rsid w:val="00881C8A"/>
    <w:rsid w:val="008823E6"/>
    <w:rsid w:val="008825A5"/>
    <w:rsid w:val="00883133"/>
    <w:rsid w:val="00883F07"/>
    <w:rsid w:val="00886713"/>
    <w:rsid w:val="00890215"/>
    <w:rsid w:val="008910D5"/>
    <w:rsid w:val="00891178"/>
    <w:rsid w:val="00891376"/>
    <w:rsid w:val="00891FED"/>
    <w:rsid w:val="00894DE8"/>
    <w:rsid w:val="00894FE3"/>
    <w:rsid w:val="008950E2"/>
    <w:rsid w:val="00895629"/>
    <w:rsid w:val="00897406"/>
    <w:rsid w:val="0089783A"/>
    <w:rsid w:val="00897A22"/>
    <w:rsid w:val="008A37C4"/>
    <w:rsid w:val="008A491C"/>
    <w:rsid w:val="008A4DB4"/>
    <w:rsid w:val="008A52AE"/>
    <w:rsid w:val="008A5681"/>
    <w:rsid w:val="008A57C8"/>
    <w:rsid w:val="008A643C"/>
    <w:rsid w:val="008B0F73"/>
    <w:rsid w:val="008B2F87"/>
    <w:rsid w:val="008B383A"/>
    <w:rsid w:val="008B3AFD"/>
    <w:rsid w:val="008B48F3"/>
    <w:rsid w:val="008B4C83"/>
    <w:rsid w:val="008B5057"/>
    <w:rsid w:val="008B59B5"/>
    <w:rsid w:val="008B6C3B"/>
    <w:rsid w:val="008B7AEA"/>
    <w:rsid w:val="008C5749"/>
    <w:rsid w:val="008C58CE"/>
    <w:rsid w:val="008D03D9"/>
    <w:rsid w:val="008D1F20"/>
    <w:rsid w:val="008D2498"/>
    <w:rsid w:val="008D46D4"/>
    <w:rsid w:val="008D7A1E"/>
    <w:rsid w:val="008E075B"/>
    <w:rsid w:val="008E1B21"/>
    <w:rsid w:val="008E1EC6"/>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06ED"/>
    <w:rsid w:val="00912ECE"/>
    <w:rsid w:val="0091536C"/>
    <w:rsid w:val="009161AD"/>
    <w:rsid w:val="0091686D"/>
    <w:rsid w:val="009168DB"/>
    <w:rsid w:val="00917EB8"/>
    <w:rsid w:val="009237E8"/>
    <w:rsid w:val="00927C0A"/>
    <w:rsid w:val="00927E38"/>
    <w:rsid w:val="00942ACF"/>
    <w:rsid w:val="0094411B"/>
    <w:rsid w:val="00947B47"/>
    <w:rsid w:val="00947F24"/>
    <w:rsid w:val="00956997"/>
    <w:rsid w:val="00957087"/>
    <w:rsid w:val="00960B2B"/>
    <w:rsid w:val="009623A8"/>
    <w:rsid w:val="009659A2"/>
    <w:rsid w:val="00966976"/>
    <w:rsid w:val="009673CD"/>
    <w:rsid w:val="00970097"/>
    <w:rsid w:val="00972A23"/>
    <w:rsid w:val="00980E7D"/>
    <w:rsid w:val="0098123A"/>
    <w:rsid w:val="009819F4"/>
    <w:rsid w:val="009831E4"/>
    <w:rsid w:val="009832F8"/>
    <w:rsid w:val="00983820"/>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19B5"/>
    <w:rsid w:val="009B1A51"/>
    <w:rsid w:val="009B2B80"/>
    <w:rsid w:val="009C0065"/>
    <w:rsid w:val="009C0270"/>
    <w:rsid w:val="009C0B57"/>
    <w:rsid w:val="009C453E"/>
    <w:rsid w:val="009C4D63"/>
    <w:rsid w:val="009C5270"/>
    <w:rsid w:val="009C6109"/>
    <w:rsid w:val="009C6269"/>
    <w:rsid w:val="009C6EA9"/>
    <w:rsid w:val="009D30F1"/>
    <w:rsid w:val="009D4559"/>
    <w:rsid w:val="009D4B17"/>
    <w:rsid w:val="009D6706"/>
    <w:rsid w:val="009D7587"/>
    <w:rsid w:val="009E289E"/>
    <w:rsid w:val="009E2D4F"/>
    <w:rsid w:val="009E4973"/>
    <w:rsid w:val="009E4A26"/>
    <w:rsid w:val="009E590B"/>
    <w:rsid w:val="009E611A"/>
    <w:rsid w:val="009E6915"/>
    <w:rsid w:val="009E6A77"/>
    <w:rsid w:val="009F0794"/>
    <w:rsid w:val="009F09E1"/>
    <w:rsid w:val="009F18B6"/>
    <w:rsid w:val="009F373D"/>
    <w:rsid w:val="009F3DF7"/>
    <w:rsid w:val="009F4FF1"/>
    <w:rsid w:val="009F6DBC"/>
    <w:rsid w:val="009F7377"/>
    <w:rsid w:val="009F7B9C"/>
    <w:rsid w:val="009F7F3E"/>
    <w:rsid w:val="00A00F0E"/>
    <w:rsid w:val="00A11160"/>
    <w:rsid w:val="00A1717D"/>
    <w:rsid w:val="00A1769E"/>
    <w:rsid w:val="00A214D1"/>
    <w:rsid w:val="00A2188D"/>
    <w:rsid w:val="00A22602"/>
    <w:rsid w:val="00A229EF"/>
    <w:rsid w:val="00A252F8"/>
    <w:rsid w:val="00A257CF"/>
    <w:rsid w:val="00A26CAA"/>
    <w:rsid w:val="00A32287"/>
    <w:rsid w:val="00A323F7"/>
    <w:rsid w:val="00A32D6F"/>
    <w:rsid w:val="00A32F9E"/>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A66"/>
    <w:rsid w:val="00A57D3A"/>
    <w:rsid w:val="00A6027F"/>
    <w:rsid w:val="00A613B1"/>
    <w:rsid w:val="00A61FEA"/>
    <w:rsid w:val="00A63757"/>
    <w:rsid w:val="00A63F63"/>
    <w:rsid w:val="00A64615"/>
    <w:rsid w:val="00A64F4E"/>
    <w:rsid w:val="00A652BE"/>
    <w:rsid w:val="00A6728E"/>
    <w:rsid w:val="00A67D4B"/>
    <w:rsid w:val="00A72438"/>
    <w:rsid w:val="00A74341"/>
    <w:rsid w:val="00A7570B"/>
    <w:rsid w:val="00A75CA1"/>
    <w:rsid w:val="00A77F9E"/>
    <w:rsid w:val="00A81EB5"/>
    <w:rsid w:val="00A83018"/>
    <w:rsid w:val="00A84A9D"/>
    <w:rsid w:val="00A86DC2"/>
    <w:rsid w:val="00A9060D"/>
    <w:rsid w:val="00A906EA"/>
    <w:rsid w:val="00A92AD3"/>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0CAC"/>
    <w:rsid w:val="00AF1D67"/>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42D8"/>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7536"/>
    <w:rsid w:val="00B70169"/>
    <w:rsid w:val="00B705B0"/>
    <w:rsid w:val="00B70BF5"/>
    <w:rsid w:val="00B71558"/>
    <w:rsid w:val="00B740A1"/>
    <w:rsid w:val="00B7441B"/>
    <w:rsid w:val="00B752DF"/>
    <w:rsid w:val="00B75595"/>
    <w:rsid w:val="00B759FA"/>
    <w:rsid w:val="00B76D95"/>
    <w:rsid w:val="00B8050F"/>
    <w:rsid w:val="00B80A0C"/>
    <w:rsid w:val="00B822B3"/>
    <w:rsid w:val="00B83C35"/>
    <w:rsid w:val="00B87145"/>
    <w:rsid w:val="00B91803"/>
    <w:rsid w:val="00B935D7"/>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6F62"/>
    <w:rsid w:val="00BC78F7"/>
    <w:rsid w:val="00BD2469"/>
    <w:rsid w:val="00BD3EB5"/>
    <w:rsid w:val="00BD5AB0"/>
    <w:rsid w:val="00BE1B19"/>
    <w:rsid w:val="00BE1C66"/>
    <w:rsid w:val="00BE2035"/>
    <w:rsid w:val="00BE2347"/>
    <w:rsid w:val="00BE3A47"/>
    <w:rsid w:val="00BE3E87"/>
    <w:rsid w:val="00BE6CC7"/>
    <w:rsid w:val="00BF0814"/>
    <w:rsid w:val="00BF1860"/>
    <w:rsid w:val="00BF41A9"/>
    <w:rsid w:val="00BF5D88"/>
    <w:rsid w:val="00C015D3"/>
    <w:rsid w:val="00C03A3C"/>
    <w:rsid w:val="00C04D0A"/>
    <w:rsid w:val="00C05DF2"/>
    <w:rsid w:val="00C0761A"/>
    <w:rsid w:val="00C10304"/>
    <w:rsid w:val="00C10E93"/>
    <w:rsid w:val="00C11E2B"/>
    <w:rsid w:val="00C13AD8"/>
    <w:rsid w:val="00C174E8"/>
    <w:rsid w:val="00C200D9"/>
    <w:rsid w:val="00C21BD5"/>
    <w:rsid w:val="00C24336"/>
    <w:rsid w:val="00C25055"/>
    <w:rsid w:val="00C26B0D"/>
    <w:rsid w:val="00C306A2"/>
    <w:rsid w:val="00C332BC"/>
    <w:rsid w:val="00C342F7"/>
    <w:rsid w:val="00C344AF"/>
    <w:rsid w:val="00C36B99"/>
    <w:rsid w:val="00C37143"/>
    <w:rsid w:val="00C377D7"/>
    <w:rsid w:val="00C42FEF"/>
    <w:rsid w:val="00C47303"/>
    <w:rsid w:val="00C51B80"/>
    <w:rsid w:val="00C524BB"/>
    <w:rsid w:val="00C5357E"/>
    <w:rsid w:val="00C535D1"/>
    <w:rsid w:val="00C53C77"/>
    <w:rsid w:val="00C53D78"/>
    <w:rsid w:val="00C54108"/>
    <w:rsid w:val="00C5427C"/>
    <w:rsid w:val="00C55329"/>
    <w:rsid w:val="00C60156"/>
    <w:rsid w:val="00C60E60"/>
    <w:rsid w:val="00C66F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5667"/>
    <w:rsid w:val="00CA662B"/>
    <w:rsid w:val="00CB09D0"/>
    <w:rsid w:val="00CB1857"/>
    <w:rsid w:val="00CB20FD"/>
    <w:rsid w:val="00CB2CF3"/>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1796"/>
    <w:rsid w:val="00CF3B1D"/>
    <w:rsid w:val="00CF5531"/>
    <w:rsid w:val="00CF6D18"/>
    <w:rsid w:val="00CF70FD"/>
    <w:rsid w:val="00CF7F44"/>
    <w:rsid w:val="00D03049"/>
    <w:rsid w:val="00D035B7"/>
    <w:rsid w:val="00D0741E"/>
    <w:rsid w:val="00D14B3A"/>
    <w:rsid w:val="00D14D99"/>
    <w:rsid w:val="00D14EA1"/>
    <w:rsid w:val="00D16C33"/>
    <w:rsid w:val="00D17ECC"/>
    <w:rsid w:val="00D20F09"/>
    <w:rsid w:val="00D222C7"/>
    <w:rsid w:val="00D24F6C"/>
    <w:rsid w:val="00D2693D"/>
    <w:rsid w:val="00D3321D"/>
    <w:rsid w:val="00D33B17"/>
    <w:rsid w:val="00D35EB4"/>
    <w:rsid w:val="00D36947"/>
    <w:rsid w:val="00D4079E"/>
    <w:rsid w:val="00D40921"/>
    <w:rsid w:val="00D417D1"/>
    <w:rsid w:val="00D41D56"/>
    <w:rsid w:val="00D42016"/>
    <w:rsid w:val="00D423DB"/>
    <w:rsid w:val="00D42E77"/>
    <w:rsid w:val="00D43527"/>
    <w:rsid w:val="00D4359D"/>
    <w:rsid w:val="00D45B60"/>
    <w:rsid w:val="00D45F95"/>
    <w:rsid w:val="00D52043"/>
    <w:rsid w:val="00D57A14"/>
    <w:rsid w:val="00D607C5"/>
    <w:rsid w:val="00D61DD8"/>
    <w:rsid w:val="00D62A73"/>
    <w:rsid w:val="00D6324F"/>
    <w:rsid w:val="00D642FA"/>
    <w:rsid w:val="00D649E8"/>
    <w:rsid w:val="00D66DCA"/>
    <w:rsid w:val="00D67620"/>
    <w:rsid w:val="00D7365E"/>
    <w:rsid w:val="00D7380A"/>
    <w:rsid w:val="00D74C14"/>
    <w:rsid w:val="00D755FB"/>
    <w:rsid w:val="00D76CD3"/>
    <w:rsid w:val="00D76D4B"/>
    <w:rsid w:val="00D77B4E"/>
    <w:rsid w:val="00D803E2"/>
    <w:rsid w:val="00D83270"/>
    <w:rsid w:val="00D845B3"/>
    <w:rsid w:val="00D8569B"/>
    <w:rsid w:val="00D85A98"/>
    <w:rsid w:val="00D87C69"/>
    <w:rsid w:val="00D9001A"/>
    <w:rsid w:val="00D90E8D"/>
    <w:rsid w:val="00D92947"/>
    <w:rsid w:val="00DA1A68"/>
    <w:rsid w:val="00DA3CB6"/>
    <w:rsid w:val="00DA5EC5"/>
    <w:rsid w:val="00DA751F"/>
    <w:rsid w:val="00DB19F7"/>
    <w:rsid w:val="00DB2269"/>
    <w:rsid w:val="00DB2B90"/>
    <w:rsid w:val="00DB2C75"/>
    <w:rsid w:val="00DB5550"/>
    <w:rsid w:val="00DB574A"/>
    <w:rsid w:val="00DB7E85"/>
    <w:rsid w:val="00DC03E9"/>
    <w:rsid w:val="00DC1459"/>
    <w:rsid w:val="00DC42BE"/>
    <w:rsid w:val="00DD044E"/>
    <w:rsid w:val="00DD1B86"/>
    <w:rsid w:val="00DD3B45"/>
    <w:rsid w:val="00DD4A02"/>
    <w:rsid w:val="00DD5145"/>
    <w:rsid w:val="00DD6032"/>
    <w:rsid w:val="00DD6EDC"/>
    <w:rsid w:val="00DD743A"/>
    <w:rsid w:val="00DE0284"/>
    <w:rsid w:val="00DE06B1"/>
    <w:rsid w:val="00DE16B4"/>
    <w:rsid w:val="00DE326A"/>
    <w:rsid w:val="00DE36E3"/>
    <w:rsid w:val="00DE4C21"/>
    <w:rsid w:val="00DF119A"/>
    <w:rsid w:val="00DF3932"/>
    <w:rsid w:val="00DF3DAF"/>
    <w:rsid w:val="00DF403D"/>
    <w:rsid w:val="00DF526C"/>
    <w:rsid w:val="00DF5657"/>
    <w:rsid w:val="00DF56D2"/>
    <w:rsid w:val="00DF6C93"/>
    <w:rsid w:val="00E00009"/>
    <w:rsid w:val="00E049FB"/>
    <w:rsid w:val="00E05E6B"/>
    <w:rsid w:val="00E06D01"/>
    <w:rsid w:val="00E07C53"/>
    <w:rsid w:val="00E10452"/>
    <w:rsid w:val="00E10E3F"/>
    <w:rsid w:val="00E11853"/>
    <w:rsid w:val="00E11A17"/>
    <w:rsid w:val="00E11DC7"/>
    <w:rsid w:val="00E12BAB"/>
    <w:rsid w:val="00E1645C"/>
    <w:rsid w:val="00E2028D"/>
    <w:rsid w:val="00E21C63"/>
    <w:rsid w:val="00E248A7"/>
    <w:rsid w:val="00E30D57"/>
    <w:rsid w:val="00E310B1"/>
    <w:rsid w:val="00E32BD2"/>
    <w:rsid w:val="00E355FA"/>
    <w:rsid w:val="00E367BE"/>
    <w:rsid w:val="00E37A46"/>
    <w:rsid w:val="00E40FA3"/>
    <w:rsid w:val="00E43889"/>
    <w:rsid w:val="00E43F21"/>
    <w:rsid w:val="00E51CEB"/>
    <w:rsid w:val="00E5262E"/>
    <w:rsid w:val="00E53D3C"/>
    <w:rsid w:val="00E53E25"/>
    <w:rsid w:val="00E546E4"/>
    <w:rsid w:val="00E54B1B"/>
    <w:rsid w:val="00E55E3E"/>
    <w:rsid w:val="00E57768"/>
    <w:rsid w:val="00E601A5"/>
    <w:rsid w:val="00E607D0"/>
    <w:rsid w:val="00E7121C"/>
    <w:rsid w:val="00E724E2"/>
    <w:rsid w:val="00E767B1"/>
    <w:rsid w:val="00E80561"/>
    <w:rsid w:val="00E80806"/>
    <w:rsid w:val="00E80E3F"/>
    <w:rsid w:val="00E82962"/>
    <w:rsid w:val="00E85320"/>
    <w:rsid w:val="00E8561F"/>
    <w:rsid w:val="00E90009"/>
    <w:rsid w:val="00E91D53"/>
    <w:rsid w:val="00E9218B"/>
    <w:rsid w:val="00E925D1"/>
    <w:rsid w:val="00E93003"/>
    <w:rsid w:val="00E95B96"/>
    <w:rsid w:val="00E965B4"/>
    <w:rsid w:val="00EA1D0E"/>
    <w:rsid w:val="00EA2040"/>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C6F5C"/>
    <w:rsid w:val="00ED1657"/>
    <w:rsid w:val="00ED1A36"/>
    <w:rsid w:val="00ED1A49"/>
    <w:rsid w:val="00ED25DB"/>
    <w:rsid w:val="00ED28DE"/>
    <w:rsid w:val="00ED30BD"/>
    <w:rsid w:val="00ED4AF3"/>
    <w:rsid w:val="00ED6398"/>
    <w:rsid w:val="00ED64B1"/>
    <w:rsid w:val="00ED6C10"/>
    <w:rsid w:val="00ED765D"/>
    <w:rsid w:val="00EE28C1"/>
    <w:rsid w:val="00EE365B"/>
    <w:rsid w:val="00EE3F70"/>
    <w:rsid w:val="00EE6807"/>
    <w:rsid w:val="00EF0A3A"/>
    <w:rsid w:val="00EF129C"/>
    <w:rsid w:val="00EF4877"/>
    <w:rsid w:val="00EF5788"/>
    <w:rsid w:val="00EF6071"/>
    <w:rsid w:val="00EF6C8B"/>
    <w:rsid w:val="00EF706C"/>
    <w:rsid w:val="00F012F7"/>
    <w:rsid w:val="00F062A3"/>
    <w:rsid w:val="00F10050"/>
    <w:rsid w:val="00F1031B"/>
    <w:rsid w:val="00F11BFE"/>
    <w:rsid w:val="00F1392D"/>
    <w:rsid w:val="00F14EFC"/>
    <w:rsid w:val="00F17D46"/>
    <w:rsid w:val="00F20FCC"/>
    <w:rsid w:val="00F23E09"/>
    <w:rsid w:val="00F240DC"/>
    <w:rsid w:val="00F24678"/>
    <w:rsid w:val="00F24BFB"/>
    <w:rsid w:val="00F300A2"/>
    <w:rsid w:val="00F31A81"/>
    <w:rsid w:val="00F342CE"/>
    <w:rsid w:val="00F40298"/>
    <w:rsid w:val="00F40E31"/>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545E"/>
    <w:rsid w:val="00F5796C"/>
    <w:rsid w:val="00F57D31"/>
    <w:rsid w:val="00F6120D"/>
    <w:rsid w:val="00F66D93"/>
    <w:rsid w:val="00F701EB"/>
    <w:rsid w:val="00F724FF"/>
    <w:rsid w:val="00F740DE"/>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222E"/>
    <w:rsid w:val="00FA24F9"/>
    <w:rsid w:val="00FA2A52"/>
    <w:rsid w:val="00FA39B7"/>
    <w:rsid w:val="00FA4FCC"/>
    <w:rsid w:val="00FA56BB"/>
    <w:rsid w:val="00FA5CA1"/>
    <w:rsid w:val="00FA68B5"/>
    <w:rsid w:val="00FA7686"/>
    <w:rsid w:val="00FB2E56"/>
    <w:rsid w:val="00FB3FEB"/>
    <w:rsid w:val="00FB40FB"/>
    <w:rsid w:val="00FB5D38"/>
    <w:rsid w:val="00FB6E66"/>
    <w:rsid w:val="00FB770F"/>
    <w:rsid w:val="00FC050D"/>
    <w:rsid w:val="00FC275D"/>
    <w:rsid w:val="00FC2F50"/>
    <w:rsid w:val="00FC3183"/>
    <w:rsid w:val="00FC3B1B"/>
    <w:rsid w:val="00FC4FCC"/>
    <w:rsid w:val="00FC6081"/>
    <w:rsid w:val="00FC7723"/>
    <w:rsid w:val="00FD15FE"/>
    <w:rsid w:val="00FD1824"/>
    <w:rsid w:val="00FD5C56"/>
    <w:rsid w:val="00FD5ED2"/>
    <w:rsid w:val="00FE02E2"/>
    <w:rsid w:val="00FE0589"/>
    <w:rsid w:val="00FE0EED"/>
    <w:rsid w:val="00FF1425"/>
    <w:rsid w:val="00FF2851"/>
    <w:rsid w:val="00FF5CA4"/>
    <w:rsid w:val="00FF6512"/>
    <w:rsid w:val="00FF7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BC5BCE"/>
  <w15:chartTrackingRefBased/>
  <w15:docId w15:val="{6916E97F-25EF-494F-891E-D50A465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uiPriority w:val="99"/>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r,Footnote Text Char2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 Char1 Char,Footnote Text Char Char Char Char1,Footnote Text Char Char Char2,Footnote Text Char Char1 Char1,Footnote Text Char Char3,Footnote Text Char1 Char2,fn Char,ft Char"/>
    <w:link w:val="FootnoteText"/>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character" w:styleId="UnresolvedMention">
    <w:name w:val="Unresolved Mention"/>
    <w:uiPriority w:val="99"/>
    <w:semiHidden/>
    <w:unhideWhenUsed/>
    <w:rsid w:val="00CA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ferc.gov/docs-filing/forms/form-715/overview.asp" TargetMode="External" /><Relationship Id="rId12" Type="http://schemas.openxmlformats.org/officeDocument/2006/relationships/hyperlink" Target="https://www.ferc.gov/information-collections" TargetMode="External" /><Relationship Id="rId13" Type="http://schemas.openxmlformats.org/officeDocument/2006/relationships/hyperlink" Target="https://www.ferc.gov/industries-data/electric/electric-industry-forms/form-no-715-annual-transmission-planning-and-evaluation-report-instru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715</_x0031__x002e__x0020_Collection_x0020_Number>
    <Date xmlns="d6eefc7d-9817-4fa6-84d5-3bc009be21b8">2019-03-12T04:00:00+00:00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IC19-13</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A100FBFA-D75D-4607-8AC0-3EA0E303B2BF}">
  <ds:schemaRefs>
    <ds:schemaRef ds:uri="http://schemas.openxmlformats.org/officeDocument/2006/bibliography"/>
  </ds:schemaRefs>
</ds:datastoreItem>
</file>

<file path=customXml/itemProps2.xml><?xml version="1.0" encoding="utf-8"?>
<ds:datastoreItem xmlns:ds="http://schemas.openxmlformats.org/officeDocument/2006/customXml" ds:itemID="{A16BF8C3-292D-4AE2-8250-D0D51A531DD0}">
  <ds:schemaRefs>
    <ds:schemaRef ds:uri="http://schemas.openxmlformats.org/officeDocument/2006/bibliography"/>
  </ds:schemaRefs>
</ds:datastoreItem>
</file>

<file path=customXml/itemProps3.xml><?xml version="1.0" encoding="utf-8"?>
<ds:datastoreItem xmlns:ds="http://schemas.openxmlformats.org/officeDocument/2006/customXml" ds:itemID="{B45CCAC0-C602-42FF-984D-8A7A28EAE7E5}">
  <ds:schemaRefs>
    <ds:schemaRef ds:uri="http://schemas.microsoft.com/sharepoint/v3/contenttype/forms"/>
  </ds:schemaRefs>
</ds:datastoreItem>
</file>

<file path=customXml/itemProps4.xml><?xml version="1.0" encoding="utf-8"?>
<ds:datastoreItem xmlns:ds="http://schemas.openxmlformats.org/officeDocument/2006/customXml" ds:itemID="{E790634F-E55C-4167-9451-E322E5B92BCD}">
  <ds:schemaRefs>
    <ds:schemaRef ds:uri="http://schemas.microsoft.com/office/2006/metadata/longProperties"/>
  </ds:schemaRefs>
</ds:datastoreItem>
</file>

<file path=customXml/itemProps5.xml><?xml version="1.0" encoding="utf-8"?>
<ds:datastoreItem xmlns:ds="http://schemas.openxmlformats.org/officeDocument/2006/customXml" ds:itemID="{24D59D68-7F16-4CE7-B81F-2B8FED22A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8FF83E-8EAE-4DA9-BBC7-5D567DD8AE1E}">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Heather Dowding</dc:creator>
  <cp:lastModifiedBy>Kayla Williams</cp:lastModifiedBy>
  <cp:revision>10</cp:revision>
  <cp:lastPrinted>2009-06-08T17:25:00Z</cp:lastPrinted>
  <dcterms:created xsi:type="dcterms:W3CDTF">2025-06-25T18:56:00Z</dcterms:created>
  <dcterms:modified xsi:type="dcterms:W3CDTF">2025-07-02T17:57:00Z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bd24d06a-0e85-4d57-b1e0-ba34b1abc708_ActionId">
    <vt:lpwstr>9f3f4a61-2a6b-482c-bb5e-e2c3cadccfcf</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2025-03-14T17:53:41Z</vt:lpwstr>
  </property>
  <property fmtid="{D5CDD505-2E9C-101B-9397-08002B2CF9AE}" pid="9" name="MSIP_Label_bd24d06a-0e85-4d57-b1e0-ba34b1abc708_SiteId">
    <vt:lpwstr>19caa9e9-04ff-43fa-885f-d77fac387903</vt:lpwstr>
  </property>
  <property fmtid="{D5CDD505-2E9C-101B-9397-08002B2CF9AE}" pid="10" name="_DocHome">
    <vt:i4>1935980585</vt:i4>
  </property>
  <property fmtid="{D5CDD505-2E9C-101B-9397-08002B2CF9AE}" pid="11" name="_NewReviewCycle">
    <vt:lpwstr/>
  </property>
</Properties>
</file>