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4545" w:rsidRPr="00BA7F00" w:rsidP="00B305E5" w14:paraId="0009ADAD" w14:textId="5D27A9CF">
      <w:pPr>
        <w:widowControl/>
        <w:tabs>
          <w:tab w:val="center" w:pos="5040"/>
        </w:tabs>
        <w:jc w:val="center"/>
        <w:rPr>
          <w:b/>
          <w:bCs/>
        </w:rPr>
      </w:pPr>
      <w:r w:rsidRPr="00BA7F00">
        <w:rPr>
          <w:b/>
          <w:bCs/>
        </w:rPr>
        <w:t xml:space="preserve">Consolidated </w:t>
      </w:r>
      <w:r w:rsidRPr="00BA7F00">
        <w:rPr>
          <w:b/>
          <w:bCs/>
        </w:rPr>
        <w:t xml:space="preserve">Supporting Statement for </w:t>
      </w:r>
    </w:p>
    <w:p w:rsidR="00094545" w:rsidRPr="00BA7F00" w14:paraId="3FADA978" w14:textId="75834CFC">
      <w:pPr>
        <w:widowControl/>
        <w:tabs>
          <w:tab w:val="center" w:pos="5040"/>
        </w:tabs>
        <w:jc w:val="center"/>
        <w:rPr>
          <w:b/>
          <w:bCs/>
        </w:rPr>
      </w:pPr>
      <w:r w:rsidRPr="00BA7F00">
        <w:rPr>
          <w:b/>
          <w:bCs/>
        </w:rPr>
        <w:t>FERC Form No</w:t>
      </w:r>
      <w:r w:rsidRPr="00BA7F00" w:rsidR="00F50581">
        <w:rPr>
          <w:b/>
          <w:bCs/>
        </w:rPr>
        <w:t>s</w:t>
      </w:r>
      <w:r w:rsidRPr="00BA7F00">
        <w:rPr>
          <w:b/>
          <w:bCs/>
        </w:rPr>
        <w:t xml:space="preserve">. 6 </w:t>
      </w:r>
      <w:r w:rsidRPr="00BA7F00" w:rsidR="00F50581">
        <w:rPr>
          <w:b/>
          <w:bCs/>
        </w:rPr>
        <w:t>(</w:t>
      </w:r>
      <w:r w:rsidRPr="00BA7F00">
        <w:rPr>
          <w:b/>
          <w:bCs/>
        </w:rPr>
        <w:t>Annual Report of Oil Pipeline Companies</w:t>
      </w:r>
      <w:r w:rsidRPr="00BA7F00" w:rsidR="00F50581">
        <w:rPr>
          <w:b/>
          <w:bCs/>
        </w:rPr>
        <w:t xml:space="preserve">) and </w:t>
      </w:r>
    </w:p>
    <w:p w:rsidR="00F50581" w:rsidRPr="00BA7F00" w14:paraId="389D01AC" w14:textId="254EFF89">
      <w:pPr>
        <w:widowControl/>
        <w:tabs>
          <w:tab w:val="center" w:pos="5040"/>
        </w:tabs>
        <w:jc w:val="center"/>
        <w:rPr>
          <w:b/>
          <w:bCs/>
        </w:rPr>
      </w:pPr>
      <w:r w:rsidRPr="00BA7F00">
        <w:rPr>
          <w:b/>
          <w:bCs/>
        </w:rPr>
        <w:t>6-Q (Quarterly Report of Oil Pipeline Companies)</w:t>
      </w:r>
    </w:p>
    <w:p w:rsidR="00094545" w:rsidRPr="00BA7F00" w14:paraId="044B4839" w14:textId="77777777">
      <w:pPr>
        <w:widowControl/>
      </w:pPr>
    </w:p>
    <w:p w:rsidR="00B7399F" w:rsidRPr="00196393" w:rsidP="00196393" w14:paraId="7ECF2890" w14:textId="1CB81982">
      <w:pPr>
        <w:rPr>
          <w:bCs/>
        </w:rPr>
      </w:pPr>
      <w:r w:rsidRPr="00BA7F00">
        <w:t>The Federal Energy Regulatory Commission (Commission or FERC) requests that the Office of Man</w:t>
      </w:r>
      <w:r w:rsidRPr="00BA7F00" w:rsidR="00966F3F">
        <w:t xml:space="preserve">agement and Budget (OMB) </w:t>
      </w:r>
      <w:r w:rsidRPr="00BA7F00" w:rsidR="00D90930">
        <w:t xml:space="preserve">approve </w:t>
      </w:r>
      <w:r w:rsidRPr="00BA7F00">
        <w:rPr>
          <w:bCs/>
        </w:rPr>
        <w:t>FERC Form No</w:t>
      </w:r>
      <w:r w:rsidRPr="00BA7F00" w:rsidR="00D93728">
        <w:rPr>
          <w:bCs/>
        </w:rPr>
        <w:t>s</w:t>
      </w:r>
      <w:r w:rsidRPr="00BA7F00">
        <w:rPr>
          <w:bCs/>
        </w:rPr>
        <w:t xml:space="preserve">. 6 </w:t>
      </w:r>
      <w:r w:rsidRPr="00BA7F00" w:rsidR="00943AB7">
        <w:rPr>
          <w:bCs/>
        </w:rPr>
        <w:t>and</w:t>
      </w:r>
      <w:r w:rsidRPr="00BA7F00" w:rsidR="00070DEE">
        <w:rPr>
          <w:bCs/>
        </w:rPr>
        <w:t xml:space="preserve"> 6-Q </w:t>
      </w:r>
      <w:r w:rsidRPr="00BA7F00" w:rsidR="00070DEE">
        <w:t>for three years</w:t>
      </w:r>
      <w:r w:rsidRPr="00BA7F00">
        <w:t>.</w:t>
      </w:r>
      <w:r w:rsidRPr="00BA7F00" w:rsidR="00E8385E">
        <w:t xml:space="preserve"> </w:t>
      </w:r>
      <w:r w:rsidRPr="00196393" w:rsidR="00070DEE">
        <w:rPr>
          <w:bCs/>
        </w:rPr>
        <w:t>There are no changes to the reporting requirements:</w:t>
      </w:r>
      <w:r w:rsidRPr="00196393" w:rsidR="00E8385E">
        <w:rPr>
          <w:bCs/>
        </w:rPr>
        <w:t xml:space="preserve"> </w:t>
      </w:r>
    </w:p>
    <w:p w:rsidR="00B7399F" w:rsidRPr="00196393" w:rsidP="00093C2B" w14:paraId="3ABA4D1E" w14:textId="77777777">
      <w:pPr>
        <w:rPr>
          <w:bCs/>
        </w:rPr>
      </w:pPr>
    </w:p>
    <w:p w:rsidR="00B7399F" w:rsidRPr="00196393" w:rsidP="00B7399F" w14:paraId="6C80BBAB" w14:textId="36257D1B">
      <w:pPr>
        <w:numPr>
          <w:ilvl w:val="0"/>
          <w:numId w:val="39"/>
        </w:numPr>
        <w:rPr>
          <w:bCs/>
        </w:rPr>
      </w:pPr>
      <w:r w:rsidRPr="00196393">
        <w:rPr>
          <w:bCs/>
        </w:rPr>
        <w:t>FERC Form No. 6 (Annual Report of Oil Pipeline Companies; OMB Control No. 1902-0022); and</w:t>
      </w:r>
    </w:p>
    <w:p w:rsidR="00B7399F" w:rsidRPr="00196393" w:rsidP="00B7399F" w14:paraId="6F154D98" w14:textId="7D9D86CD">
      <w:pPr>
        <w:numPr>
          <w:ilvl w:val="0"/>
          <w:numId w:val="39"/>
        </w:numPr>
        <w:rPr>
          <w:bCs/>
        </w:rPr>
      </w:pPr>
      <w:r w:rsidRPr="00196393">
        <w:rPr>
          <w:bCs/>
        </w:rPr>
        <w:t>FERC Form No. 6-Q (Quarterly Report of Oil Pipeline Compan</w:t>
      </w:r>
      <w:r w:rsidRPr="00196393" w:rsidR="00772ECC">
        <w:rPr>
          <w:bCs/>
        </w:rPr>
        <w:t>i</w:t>
      </w:r>
      <w:r w:rsidRPr="00196393">
        <w:rPr>
          <w:bCs/>
        </w:rPr>
        <w:t xml:space="preserve">es; OMB Control No. 1902-0206). </w:t>
      </w:r>
    </w:p>
    <w:p w:rsidR="00B7399F" w:rsidRPr="00196393" w:rsidP="00093C2B" w14:paraId="40177D94" w14:textId="77777777">
      <w:pPr>
        <w:rPr>
          <w:bCs/>
        </w:rPr>
      </w:pPr>
    </w:p>
    <w:p w:rsidR="007B29B6" w:rsidRPr="00196393" w:rsidP="00093C2B" w14:paraId="05E01EFC" w14:textId="16F6BAC1">
      <w:pPr>
        <w:rPr>
          <w:bCs/>
        </w:rPr>
      </w:pPr>
      <w:r w:rsidRPr="00196393">
        <w:t xml:space="preserve">FERC Form No. 6 is </w:t>
      </w:r>
      <w:r w:rsidRPr="00196393" w:rsidR="00AB340C">
        <w:t xml:space="preserve">mandated </w:t>
      </w:r>
      <w:r w:rsidRPr="00196393">
        <w:t>in Title 18 Code of Federal Regulations (C</w:t>
      </w:r>
      <w:r w:rsidRPr="00196393" w:rsidR="00AD7764">
        <w:t>.</w:t>
      </w:r>
      <w:r w:rsidRPr="00196393">
        <w:t>F</w:t>
      </w:r>
      <w:r w:rsidRPr="00196393" w:rsidR="00AD7764">
        <w:t>.</w:t>
      </w:r>
      <w:r w:rsidRPr="00196393">
        <w:t>R</w:t>
      </w:r>
      <w:r w:rsidRPr="00196393" w:rsidR="00AD7764">
        <w:t>.</w:t>
      </w:r>
      <w:r w:rsidRPr="00196393">
        <w:t>)</w:t>
      </w:r>
      <w:r w:rsidRPr="00196393" w:rsidR="00AB340C">
        <w:t xml:space="preserve"> </w:t>
      </w:r>
      <w:r w:rsidRPr="00196393" w:rsidR="00B2036A">
        <w:t>§</w:t>
      </w:r>
      <w:r w:rsidRPr="00196393" w:rsidR="00AD7764">
        <w:t xml:space="preserve"> </w:t>
      </w:r>
      <w:r w:rsidRPr="00196393">
        <w:t>357</w:t>
      </w:r>
      <w:r w:rsidRPr="00196393" w:rsidR="00EF47B1">
        <w:t>.2</w:t>
      </w:r>
      <w:r w:rsidRPr="00196393" w:rsidR="00A831BA">
        <w:t>.</w:t>
      </w:r>
      <w:r w:rsidRPr="00196393" w:rsidR="00E8385E">
        <w:t xml:space="preserve"> </w:t>
      </w:r>
      <w:r w:rsidRPr="00196393" w:rsidR="00AB340C">
        <w:t>FERC Form No. 6-Q is mandated in 18 C</w:t>
      </w:r>
      <w:r w:rsidRPr="00196393" w:rsidR="00AD7764">
        <w:t>.</w:t>
      </w:r>
      <w:r w:rsidRPr="00196393" w:rsidR="00AB340C">
        <w:t>F</w:t>
      </w:r>
      <w:r w:rsidRPr="00196393" w:rsidR="00AD7764">
        <w:t>.</w:t>
      </w:r>
      <w:r w:rsidRPr="00196393" w:rsidR="00AB340C">
        <w:t>R</w:t>
      </w:r>
      <w:r w:rsidRPr="00196393" w:rsidR="00AD7764">
        <w:t>.</w:t>
      </w:r>
      <w:r w:rsidRPr="00196393" w:rsidR="00AB340C">
        <w:t xml:space="preserve"> </w:t>
      </w:r>
      <w:r w:rsidRPr="00196393" w:rsidR="00B2036A">
        <w:t>§</w:t>
      </w:r>
      <w:r w:rsidRPr="00196393" w:rsidR="00AD7764">
        <w:t xml:space="preserve"> </w:t>
      </w:r>
      <w:r w:rsidRPr="00196393" w:rsidR="00AB340C">
        <w:t>357.4</w:t>
      </w:r>
      <w:r w:rsidRPr="00196393">
        <w:t xml:space="preserve">. </w:t>
      </w:r>
    </w:p>
    <w:p w:rsidR="00094545" w:rsidRPr="00196393" w:rsidP="00C34F01" w14:paraId="45767CE8" w14:textId="77777777">
      <w:pPr>
        <w:widowControl/>
      </w:pPr>
    </w:p>
    <w:p w:rsidR="00094545" w:rsidRPr="00196393" w:rsidP="00261201" w14:paraId="05DCA8A1" w14:textId="77777777">
      <w:pPr>
        <w:widowControl/>
        <w:tabs>
          <w:tab w:val="left" w:pos="-1440"/>
        </w:tabs>
        <w:rPr>
          <w:b/>
        </w:rPr>
      </w:pPr>
      <w:r w:rsidRPr="00196393">
        <w:rPr>
          <w:b/>
        </w:rPr>
        <w:t>A.</w:t>
      </w:r>
      <w:r w:rsidRPr="00196393">
        <w:rPr>
          <w:b/>
        </w:rPr>
        <w:tab/>
      </w:r>
      <w:r w:rsidRPr="00196393">
        <w:rPr>
          <w:b/>
          <w:u w:val="single"/>
        </w:rPr>
        <w:t>JUSTIFICATION</w:t>
      </w:r>
    </w:p>
    <w:p w:rsidR="00094545" w:rsidRPr="00196393" w:rsidP="00261201" w14:paraId="7D3DE95F" w14:textId="77777777">
      <w:pPr>
        <w:widowControl/>
      </w:pPr>
    </w:p>
    <w:p w:rsidR="00094545" w:rsidRPr="00196393" w:rsidP="002301FD" w14:paraId="4B2EED41" w14:textId="77777777">
      <w:pPr>
        <w:widowControl/>
        <w:tabs>
          <w:tab w:val="left" w:pos="-1440"/>
        </w:tabs>
        <w:ind w:left="720" w:hanging="720"/>
        <w:rPr>
          <w:b/>
          <w:bCs/>
        </w:rPr>
      </w:pPr>
      <w:r w:rsidRPr="00196393">
        <w:rPr>
          <w:b/>
          <w:bCs/>
        </w:rPr>
        <w:t>1.</w:t>
      </w:r>
      <w:r w:rsidRPr="00196393">
        <w:tab/>
      </w:r>
      <w:r w:rsidRPr="00196393">
        <w:rPr>
          <w:b/>
          <w:bCs/>
        </w:rPr>
        <w:t>CIRCUMSTANCES THAT MAKE THE COLLECTION OF INFORMATION NECESSARY</w:t>
      </w:r>
    </w:p>
    <w:p w:rsidR="00094545" w:rsidRPr="00196393" w:rsidP="00927C53" w14:paraId="6250A74F" w14:textId="77777777">
      <w:pPr>
        <w:widowControl/>
        <w:tabs>
          <w:tab w:val="left" w:pos="-1440"/>
        </w:tabs>
        <w:ind w:firstLine="720"/>
        <w:rPr>
          <w:color w:val="000000"/>
        </w:rPr>
      </w:pPr>
    </w:p>
    <w:p w:rsidR="008157C9" w:rsidRPr="00196393" w:rsidP="002161E2" w14:paraId="4B2F7397" w14:textId="58F8BD17">
      <w:pPr>
        <w:rPr>
          <w:color w:val="000000"/>
        </w:rPr>
      </w:pPr>
      <w:r w:rsidRPr="00196393">
        <w:t xml:space="preserve">Under the Interstate Commerce Act (ICA), (Section 20, 54 Stat. 916), the Interstate Commerce Commission (ICC) was authorized to </w:t>
      </w:r>
      <w:r w:rsidRPr="00196393" w:rsidR="00943AB7">
        <w:t>conduct</w:t>
      </w:r>
      <w:r w:rsidRPr="00196393">
        <w:t xml:space="preserve"> investigations and to collect and record data to the extent considered necessary or useful for the purpose of carrying out the provisions of the ICA.</w:t>
      </w:r>
    </w:p>
    <w:p w:rsidR="008157C9" w:rsidRPr="00196393" w:rsidP="002161E2" w14:paraId="7672454A" w14:textId="77777777">
      <w:pPr>
        <w:rPr>
          <w:color w:val="000000"/>
        </w:rPr>
      </w:pPr>
    </w:p>
    <w:p w:rsidR="002161E2" w:rsidRPr="00196393" w:rsidP="002161E2" w14:paraId="18D91522" w14:textId="1BDA0BA5">
      <w:r w:rsidRPr="00196393">
        <w:rPr>
          <w:color w:val="000000"/>
        </w:rPr>
        <w:t>In 1977, the Department of Energy Organization Act transfe</w:t>
      </w:r>
      <w:r w:rsidRPr="00196393" w:rsidR="008157C9">
        <w:rPr>
          <w:color w:val="000000"/>
        </w:rPr>
        <w:t>rred</w:t>
      </w:r>
      <w:r w:rsidRPr="00196393" w:rsidR="00943AB7">
        <w:rPr>
          <w:color w:val="000000"/>
        </w:rPr>
        <w:t xml:space="preserve"> the responsibility to regulate oil pipeline companies</w:t>
      </w:r>
      <w:r w:rsidRPr="00196393" w:rsidR="008157C9">
        <w:rPr>
          <w:color w:val="000000"/>
        </w:rPr>
        <w:t xml:space="preserve"> to the Commission from the </w:t>
      </w:r>
      <w:r w:rsidRPr="00196393">
        <w:rPr>
          <w:color w:val="000000"/>
        </w:rPr>
        <w:t>ICC.</w:t>
      </w:r>
      <w:r w:rsidRPr="00196393" w:rsidR="00E8385E">
        <w:rPr>
          <w:color w:val="000000"/>
        </w:rPr>
        <w:t xml:space="preserve"> </w:t>
      </w:r>
      <w:r w:rsidRPr="00196393">
        <w:rPr>
          <w:color w:val="000000"/>
        </w:rPr>
        <w:t>In accordance with the transfer of authority, the Commission was delegated the responsibility to require oil pipelines to file annual reports of information necessary for the Commission to exercise its statutory responsibilities</w:t>
      </w:r>
      <w:r w:rsidRPr="00196393">
        <w:t>.</w:t>
      </w:r>
      <w:r>
        <w:rPr>
          <w:rStyle w:val="FootnoteReference"/>
          <w:vertAlign w:val="superscript"/>
        </w:rPr>
        <w:footnoteReference w:id="3"/>
      </w:r>
      <w:r w:rsidRPr="00196393" w:rsidR="00E8385E">
        <w:t xml:space="preserve"> </w:t>
      </w:r>
      <w:r w:rsidRPr="00196393">
        <w:rPr>
          <w:color w:val="000000"/>
        </w:rPr>
        <w:t xml:space="preserve">The transfer included the Form P, the </w:t>
      </w:r>
      <w:r w:rsidRPr="00196393" w:rsidR="007201BC">
        <w:rPr>
          <w:color w:val="000000"/>
        </w:rPr>
        <w:t>predecessor</w:t>
      </w:r>
      <w:r w:rsidRPr="00196393">
        <w:rPr>
          <w:color w:val="000000"/>
        </w:rPr>
        <w:t xml:space="preserve"> to </w:t>
      </w:r>
      <w:r w:rsidRPr="00196393" w:rsidR="006C5F95">
        <w:rPr>
          <w:color w:val="000000"/>
        </w:rPr>
        <w:t xml:space="preserve">FERC </w:t>
      </w:r>
      <w:r w:rsidRPr="00196393">
        <w:rPr>
          <w:color w:val="000000"/>
        </w:rPr>
        <w:t xml:space="preserve">Form </w:t>
      </w:r>
      <w:r w:rsidRPr="00196393" w:rsidR="006C5F95">
        <w:rPr>
          <w:color w:val="000000"/>
        </w:rPr>
        <w:t xml:space="preserve">No. </w:t>
      </w:r>
      <w:r w:rsidRPr="00196393">
        <w:rPr>
          <w:color w:val="000000"/>
        </w:rPr>
        <w:t xml:space="preserve">6, </w:t>
      </w:r>
      <w:r w:rsidRPr="00196393">
        <w:t>Annual Report of Oil Pipeline Companies.</w:t>
      </w:r>
      <w:r>
        <w:rPr>
          <w:rStyle w:val="FootnoteReference"/>
          <w:vertAlign w:val="superscript"/>
        </w:rPr>
        <w:footnoteReference w:id="4"/>
      </w:r>
      <w:r w:rsidRPr="00196393">
        <w:rPr>
          <w:vertAlign w:val="superscript"/>
        </w:rPr>
        <w:t xml:space="preserve"> </w:t>
      </w:r>
    </w:p>
    <w:p w:rsidR="002161E2" w:rsidRPr="00196393" w:rsidP="002161E2" w14:paraId="5B0C6688" w14:textId="77777777">
      <w:pPr>
        <w:ind w:firstLine="720"/>
      </w:pPr>
    </w:p>
    <w:p w:rsidR="002161E2" w:rsidRPr="00196393" w:rsidP="002161E2" w14:paraId="05C65D8E" w14:textId="76ED0E88">
      <w:pPr>
        <w:tabs>
          <w:tab w:val="left" w:pos="-1440"/>
        </w:tabs>
      </w:pPr>
      <w:r w:rsidRPr="00196393">
        <w:t xml:space="preserve">In 1994, the Commission addressed additional revisions to </w:t>
      </w:r>
      <w:r w:rsidRPr="00196393" w:rsidR="00924AB1">
        <w:t>F</w:t>
      </w:r>
      <w:r w:rsidRPr="00196393" w:rsidR="002E35B8">
        <w:t xml:space="preserve">ERC </w:t>
      </w:r>
      <w:r w:rsidRPr="00196393">
        <w:t xml:space="preserve">Form </w:t>
      </w:r>
      <w:r w:rsidRPr="00196393" w:rsidR="002E35B8">
        <w:t xml:space="preserve">No. </w:t>
      </w:r>
      <w:r w:rsidRPr="00196393">
        <w:t xml:space="preserve">6 in Order Nos. 571 and 571-A, including a new </w:t>
      </w:r>
      <w:r w:rsidRPr="00196393" w:rsidR="00E818B2">
        <w:t>p</w:t>
      </w:r>
      <w:r w:rsidRPr="00196393">
        <w:t>age 700 (Annual Cost of Service).</w:t>
      </w:r>
      <w:r>
        <w:rPr>
          <w:rStyle w:val="FootnoteReference"/>
          <w:vertAlign w:val="superscript"/>
        </w:rPr>
        <w:footnoteReference w:id="5"/>
      </w:r>
      <w:r w:rsidRPr="00196393" w:rsidR="00E8385E">
        <w:t xml:space="preserve"> </w:t>
      </w:r>
      <w:r w:rsidRPr="00196393" w:rsidR="008D6C03">
        <w:t xml:space="preserve">Data collected on page 700 is </w:t>
      </w:r>
      <w:r w:rsidRPr="00196393" w:rsidR="004C2A3E">
        <w:t>the basis for determining</w:t>
      </w:r>
      <w:r w:rsidRPr="00196393" w:rsidR="008D6C03">
        <w:t xml:space="preserve"> a pipeline’s cost of</w:t>
      </w:r>
      <w:r w:rsidRPr="00196393" w:rsidR="004C2A3E">
        <w:t xml:space="preserve"> service and rate base, which are used in tariff filings as well as the 5-year index.</w:t>
      </w:r>
    </w:p>
    <w:p w:rsidR="00094545" w:rsidRPr="00196393" w:rsidP="00F65603" w14:paraId="25FFC483" w14:textId="77777777">
      <w:pPr>
        <w:pStyle w:val="FERCparanumber"/>
        <w:numPr>
          <w:ilvl w:val="0"/>
          <w:numId w:val="0"/>
        </w:numPr>
        <w:spacing w:line="240" w:lineRule="auto"/>
        <w:rPr>
          <w:sz w:val="24"/>
        </w:rPr>
      </w:pPr>
    </w:p>
    <w:p w:rsidR="00094545" w:rsidRPr="00196393" w:rsidP="002301FD" w14:paraId="6022AAB5" w14:textId="77777777">
      <w:pPr>
        <w:widowControl/>
        <w:ind w:left="720" w:hanging="720"/>
        <w:rPr>
          <w:b/>
          <w:bCs/>
        </w:rPr>
      </w:pPr>
      <w:r w:rsidRPr="00196393">
        <w:rPr>
          <w:b/>
          <w:bCs/>
        </w:rPr>
        <w:t>2.</w:t>
      </w:r>
      <w:r w:rsidRPr="00196393">
        <w:tab/>
      </w:r>
      <w:r w:rsidRPr="00196393">
        <w:rPr>
          <w:b/>
          <w:bCs/>
        </w:rPr>
        <w:t>HOW, BY WHOM, AND FOR WHAT PURPOSE THE INFORMATION IS TO BE USED AND THE CONSEQUENCES OF NOT COLLECTING THE INFORMATION</w:t>
      </w:r>
    </w:p>
    <w:p w:rsidR="00094545" w:rsidRPr="00196393" w:rsidP="002301FD" w14:paraId="2CFBC8C8" w14:textId="77777777">
      <w:pPr>
        <w:widowControl/>
        <w:ind w:left="720" w:hanging="720"/>
        <w:rPr>
          <w:b/>
          <w:bCs/>
        </w:rPr>
      </w:pPr>
    </w:p>
    <w:p w:rsidR="00A5156F" w:rsidRPr="00196393" w:rsidP="008157C9" w14:paraId="15E890DC" w14:textId="24431F72">
      <w:pPr>
        <w:widowControl/>
      </w:pPr>
      <w:r w:rsidRPr="00196393">
        <w:rPr>
          <w:b/>
        </w:rPr>
        <w:t>FERC Form Nos. 6 and 6-Q.</w:t>
      </w:r>
      <w:r w:rsidRPr="00196393" w:rsidR="00E8385E">
        <w:t xml:space="preserve"> </w:t>
      </w:r>
      <w:r w:rsidRPr="00196393" w:rsidR="007201BC">
        <w:t xml:space="preserve">The Commission uses FERC Form Nos. 6 and 6-Q to gather firm specific information for oil pipeline companies. The Commission attempts to </w:t>
      </w:r>
      <w:r w:rsidRPr="00196393">
        <w:t>reduce</w:t>
      </w:r>
      <w:r w:rsidRPr="00196393" w:rsidR="007201BC">
        <w:t xml:space="preserve"> the</w:t>
      </w:r>
      <w:r w:rsidRPr="00196393">
        <w:t xml:space="preserve"> burden </w:t>
      </w:r>
      <w:r w:rsidRPr="00196393" w:rsidR="001B37B6">
        <w:t xml:space="preserve">on industry </w:t>
      </w:r>
      <w:r w:rsidRPr="00196393">
        <w:t xml:space="preserve">while obtaining the data the Commission needs </w:t>
      </w:r>
      <w:r w:rsidRPr="00196393" w:rsidR="007201BC">
        <w:t>by us</w:t>
      </w:r>
      <w:r w:rsidRPr="00196393" w:rsidR="00936050">
        <w:t>ing</w:t>
      </w:r>
      <w:r w:rsidRPr="00196393">
        <w:t xml:space="preserve"> three </w:t>
      </w:r>
      <w:r w:rsidRPr="00196393" w:rsidR="007201BC">
        <w:t xml:space="preserve">different </w:t>
      </w:r>
      <w:r w:rsidRPr="00196393">
        <w:t>t</w:t>
      </w:r>
      <w:r w:rsidRPr="00196393" w:rsidR="007201BC">
        <w:t>iers that</w:t>
      </w:r>
      <w:r w:rsidRPr="00196393">
        <w:t xml:space="preserve"> relate to the material respondents must file.</w:t>
      </w:r>
    </w:p>
    <w:p w:rsidR="000C5128" w:rsidRPr="00196393" w:rsidP="008157C9" w14:paraId="38CFDB5D" w14:textId="77777777">
      <w:pPr>
        <w:widowControl/>
      </w:pPr>
    </w:p>
    <w:p w:rsidR="00A532FA" w:rsidRPr="00196393" w:rsidP="00A532FA" w14:paraId="7C311B60" w14:textId="64DE03DF">
      <w:pPr>
        <w:spacing w:line="480" w:lineRule="auto"/>
      </w:pPr>
      <w:r w:rsidRPr="00196393">
        <w:t>FERC Form No. 6 has three tiers of reporting requirements:</w:t>
      </w:r>
    </w:p>
    <w:p w:rsidR="00A532FA" w:rsidRPr="00A208D7" w:rsidP="007904D7" w14:paraId="02F43C32" w14:textId="59838EF8">
      <w:pPr>
        <w:pStyle w:val="ListParagraph"/>
        <w:numPr>
          <w:ilvl w:val="0"/>
          <w:numId w:val="38"/>
        </w:numPr>
      </w:pPr>
      <w:r w:rsidRPr="00196393">
        <w:t>Each oil pipeline carrier whose annual jurisdictional operating revenues has been $500,000 or more for each of the three previous calendar years must file FERC Form No. 6 (18 C</w:t>
      </w:r>
      <w:r w:rsidRPr="00196393" w:rsidR="002852F8">
        <w:t>.</w:t>
      </w:r>
      <w:r w:rsidRPr="00196393">
        <w:t>F</w:t>
      </w:r>
      <w:r w:rsidRPr="00196393" w:rsidR="002852F8">
        <w:t>.</w:t>
      </w:r>
      <w:r w:rsidRPr="00196393">
        <w:t>R</w:t>
      </w:r>
      <w:r w:rsidRPr="00196393" w:rsidR="002852F8">
        <w:t>.</w:t>
      </w:r>
      <w:r w:rsidRPr="00196393">
        <w:t xml:space="preserve"> </w:t>
      </w:r>
      <w:r w:rsidRPr="00196393" w:rsidR="002852F8">
        <w:t xml:space="preserve">§ </w:t>
      </w:r>
      <w:r w:rsidRPr="00196393">
        <w:t>357.2 (a)).</w:t>
      </w:r>
      <w:r w:rsidRPr="00196393" w:rsidR="00E8385E">
        <w:t xml:space="preserve"> </w:t>
      </w:r>
      <w:r w:rsidRPr="00196393" w:rsidR="007904D7">
        <w:t>Oil pipeline companies subject to the provisions of section 20 of the ICA must submit FERC Form No. 6-Q (18 C</w:t>
      </w:r>
      <w:r w:rsidRPr="00196393" w:rsidR="002852F8">
        <w:t>.</w:t>
      </w:r>
      <w:r w:rsidRPr="00196393" w:rsidR="007904D7">
        <w:t>F</w:t>
      </w:r>
      <w:r w:rsidRPr="00196393" w:rsidR="002852F8">
        <w:t>.</w:t>
      </w:r>
      <w:r w:rsidRPr="00196393" w:rsidR="007904D7">
        <w:t>R</w:t>
      </w:r>
      <w:r w:rsidRPr="00196393" w:rsidR="002852F8">
        <w:t>.</w:t>
      </w:r>
      <w:r w:rsidRPr="00196393" w:rsidR="007904D7">
        <w:t xml:space="preserve"> </w:t>
      </w:r>
      <w:r w:rsidRPr="00196393" w:rsidR="002852F8">
        <w:t xml:space="preserve">§ </w:t>
      </w:r>
      <w:r w:rsidRPr="00196393" w:rsidR="007904D7">
        <w:t>357.4(b)).</w:t>
      </w:r>
      <w:r w:rsidRPr="00196393" w:rsidR="00E8385E">
        <w:t xml:space="preserve"> </w:t>
      </w:r>
      <w:r w:rsidRPr="00196393" w:rsidR="007904D7">
        <w:t xml:space="preserve">Newly established entities must use projected data to determine whether FERC Form No. 6 must be filed. </w:t>
      </w:r>
    </w:p>
    <w:p w:rsidR="007904D7" w:rsidRPr="00A208D7" w:rsidP="007904D7" w14:paraId="18FFEB19" w14:textId="77777777">
      <w:pPr>
        <w:pStyle w:val="ListParagraph"/>
      </w:pPr>
    </w:p>
    <w:p w:rsidR="00A532FA" w:rsidRPr="00A208D7" w:rsidP="00891BD7" w14:paraId="6EB609A0" w14:textId="244FC980">
      <w:pPr>
        <w:pStyle w:val="ListParagraph"/>
        <w:widowControl/>
        <w:numPr>
          <w:ilvl w:val="0"/>
          <w:numId w:val="38"/>
        </w:numPr>
        <w:autoSpaceDE/>
        <w:autoSpaceDN/>
        <w:adjustRightInd/>
      </w:pPr>
      <w:r w:rsidRPr="00A208D7">
        <w:t>Oil pipeline carriers exempt from filing FERC Form No. 6 whose annual jurisdictional operating revenues have been more than $350,000 but less than $500,000 for each of the three previous calendar years must prepare and file page 301, “Operating Revenue Accounts (Account 600),</w:t>
      </w:r>
      <w:r w:rsidRPr="00A208D7" w:rsidR="002852F8">
        <w:t>”</w:t>
      </w:r>
      <w:r w:rsidRPr="00A208D7">
        <w:t xml:space="preserve"> and page 700, “Annual </w:t>
      </w:r>
      <w:r w:rsidRPr="00A208D7" w:rsidR="006B0374">
        <w:t>C</w:t>
      </w:r>
      <w:r w:rsidRPr="00A208D7">
        <w:t>ost of Service Based Analysis Schedule,” of FERC Form No. 6.</w:t>
      </w:r>
      <w:r w:rsidRPr="00A208D7" w:rsidR="00E8385E">
        <w:t xml:space="preserve"> </w:t>
      </w:r>
      <w:r w:rsidRPr="00A208D7">
        <w:t>When submitting pages 301 and 700, each exempt oil pipeline carrier must include page 1 of FERC Form No. 6, the Identification and Attestation schedules (18 C</w:t>
      </w:r>
      <w:r w:rsidRPr="00A208D7" w:rsidR="002852F8">
        <w:t>.</w:t>
      </w:r>
      <w:r w:rsidRPr="00A208D7">
        <w:t>F</w:t>
      </w:r>
      <w:r w:rsidRPr="00A208D7" w:rsidR="002852F8">
        <w:t>.</w:t>
      </w:r>
      <w:r w:rsidRPr="00A208D7">
        <w:t>R</w:t>
      </w:r>
      <w:r w:rsidRPr="00A208D7" w:rsidR="002852F8">
        <w:t>.</w:t>
      </w:r>
      <w:r w:rsidRPr="00A208D7">
        <w:t xml:space="preserve"> </w:t>
      </w:r>
      <w:r w:rsidRPr="00A208D7" w:rsidR="002852F8">
        <w:t xml:space="preserve">§ </w:t>
      </w:r>
      <w:r w:rsidRPr="00A208D7">
        <w:t>357.2 (a)(2)).</w:t>
      </w:r>
    </w:p>
    <w:p w:rsidR="007904D7" w:rsidRPr="00A208D7" w:rsidP="007904D7" w14:paraId="49F44FE9" w14:textId="77777777">
      <w:pPr>
        <w:widowControl/>
        <w:autoSpaceDE/>
        <w:autoSpaceDN/>
        <w:adjustRightInd/>
      </w:pPr>
    </w:p>
    <w:p w:rsidR="00A532FA" w:rsidRPr="00A208D7" w:rsidP="00891BD7" w14:paraId="589C398F" w14:textId="66C86CD5">
      <w:pPr>
        <w:pStyle w:val="ListParagraph"/>
        <w:widowControl/>
        <w:numPr>
          <w:ilvl w:val="0"/>
          <w:numId w:val="38"/>
        </w:numPr>
        <w:autoSpaceDE/>
        <w:autoSpaceDN/>
        <w:adjustRightInd/>
      </w:pPr>
      <w:r w:rsidRPr="00A208D7">
        <w:t xml:space="preserve"> Oil pipeline carriers exempt from filing FERC Form No. 6 and page 301 and whose annual jurisdictional operating revenues were $350,000 or less for each of the three previous calendar years must prepare and file page 700, “Annual Cost of Service Based Analysis Schedule,” of FERC Form No. 6.</w:t>
      </w:r>
      <w:r w:rsidRPr="00A208D7" w:rsidR="00E8385E">
        <w:t xml:space="preserve"> </w:t>
      </w:r>
      <w:r w:rsidRPr="00A208D7">
        <w:t>When submitting page 700, each exempt oil pipeline carrier must include page 1 of FERC Form No. 6, the Identification and Attestation schedule</w:t>
      </w:r>
      <w:r w:rsidRPr="00A208D7" w:rsidR="006B0374">
        <w:t>s</w:t>
      </w:r>
      <w:r w:rsidRPr="00A208D7">
        <w:t xml:space="preserve"> (18 C</w:t>
      </w:r>
      <w:r w:rsidRPr="00A208D7" w:rsidR="00D94C1C">
        <w:t>.</w:t>
      </w:r>
      <w:r w:rsidRPr="00A208D7">
        <w:t>F</w:t>
      </w:r>
      <w:r w:rsidRPr="00A208D7" w:rsidR="00D94C1C">
        <w:t>.</w:t>
      </w:r>
      <w:r w:rsidRPr="00A208D7">
        <w:t>R</w:t>
      </w:r>
      <w:r w:rsidRPr="00A208D7" w:rsidR="00D94C1C">
        <w:t>.</w:t>
      </w:r>
      <w:r w:rsidRPr="00A208D7">
        <w:t xml:space="preserve"> </w:t>
      </w:r>
      <w:r w:rsidRPr="00A208D7" w:rsidR="00D94C1C">
        <w:t xml:space="preserve">§ </w:t>
      </w:r>
      <w:r w:rsidRPr="00A208D7">
        <w:t xml:space="preserve">357.2 (a)(3)). </w:t>
      </w:r>
    </w:p>
    <w:p w:rsidR="00192454" w:rsidRPr="00A208D7" w:rsidP="005F7B38" w14:paraId="778DE517" w14:textId="77777777">
      <w:pPr>
        <w:widowControl/>
        <w:autoSpaceDE/>
        <w:autoSpaceDN/>
        <w:adjustRightInd/>
      </w:pPr>
    </w:p>
    <w:p w:rsidR="00DB765C" w:rsidRPr="009016ED" w:rsidP="000B3AE5" w14:paraId="67287E13" w14:textId="329CEDE9">
      <w:pPr>
        <w:widowControl/>
      </w:pPr>
      <w:r w:rsidRPr="00A208D7">
        <w:t>The Commission uses the data in FERC Form Nos. 6 and 6-Q to perform audits and reviews o</w:t>
      </w:r>
      <w:r w:rsidR="00A23545">
        <w:rPr>
          <w:sz w:val="26"/>
          <w:szCs w:val="26"/>
        </w:rPr>
        <w:t>f</w:t>
      </w:r>
      <w:r w:rsidRPr="009016ED">
        <w:t xml:space="preserve"> the financial condition of oil pipelines</w:t>
      </w:r>
      <w:r w:rsidRPr="009016ED" w:rsidR="0060291F">
        <w:t>,</w:t>
      </w:r>
      <w:r w:rsidRPr="009016ED">
        <w:t xml:space="preserve"> assess energy markets</w:t>
      </w:r>
      <w:r w:rsidRPr="009016ED" w:rsidR="00631B66">
        <w:t>,</w:t>
      </w:r>
      <w:r w:rsidRPr="009016ED">
        <w:t xml:space="preserve"> conduct oil pipeline rate proceedings and economic analysis</w:t>
      </w:r>
      <w:r w:rsidRPr="009016ED" w:rsidR="0060291F">
        <w:t>,</w:t>
      </w:r>
      <w:r w:rsidRPr="009016ED">
        <w:t xml:space="preserve"> conduct research for use in administrative litigation</w:t>
      </w:r>
      <w:r w:rsidRPr="009016ED" w:rsidR="0060291F">
        <w:t>,</w:t>
      </w:r>
      <w:r w:rsidRPr="009016ED">
        <w:t xml:space="preserve"> and administer the requirements of the ICA. </w:t>
      </w:r>
    </w:p>
    <w:p w:rsidR="00AE4F31" w:rsidRPr="009016ED" w:rsidP="00AE4F31" w14:paraId="7CBD3807" w14:textId="77777777">
      <w:pPr>
        <w:widowControl/>
      </w:pPr>
    </w:p>
    <w:p w:rsidR="00631B66" w:rsidRPr="009016ED" w:rsidP="00631B66" w14:paraId="462AA341" w14:textId="0BBCDB39">
      <w:pPr>
        <w:widowControl/>
      </w:pPr>
      <w:r w:rsidRPr="009016ED">
        <w:t>Furthermore, the majority of state regulatory commissions use FERC Form Nos. 6 and 6-Q and the Commission’s Uniform System of Accounts (USofA) to satisfy their reporting requirements for those companies under their jurisdiction.</w:t>
      </w:r>
      <w:r w:rsidRPr="009016ED" w:rsidR="00E8385E">
        <w:t xml:space="preserve"> </w:t>
      </w:r>
      <w:r w:rsidRPr="009016ED">
        <w:t>In addition, the public uses the data in FERC Form Nos. 6 and 6-Q to assist in monitoring rates, the financial condition of the oil pipeline industry, and in assessing energy markets.</w:t>
      </w:r>
    </w:p>
    <w:p w:rsidR="00631B66" w:rsidRPr="009016ED" w:rsidP="00631B66" w14:paraId="6CC5C28A" w14:textId="77777777">
      <w:pPr>
        <w:widowControl/>
      </w:pPr>
    </w:p>
    <w:p w:rsidR="00AE4F31" w:rsidRPr="00070C7F" w:rsidP="00AE4F31" w14:paraId="6D83B775" w14:textId="50551953">
      <w:pPr>
        <w:widowControl/>
      </w:pPr>
      <w:r w:rsidRPr="009016ED">
        <w:rPr>
          <w:b/>
          <w:bCs/>
        </w:rPr>
        <w:t>FERC Form No. 6</w:t>
      </w:r>
      <w:r w:rsidRPr="009016ED" w:rsidR="008D274C">
        <w:rPr>
          <w:b/>
          <w:bCs/>
        </w:rPr>
        <w:t>.</w:t>
      </w:r>
      <w:r w:rsidRPr="009016ED" w:rsidR="00E8385E">
        <w:rPr>
          <w:b/>
          <w:bCs/>
        </w:rPr>
        <w:t xml:space="preserve"> </w:t>
      </w:r>
      <w:r w:rsidRPr="009016ED">
        <w:t>Data from FERC Form No. 6 facilitate</w:t>
      </w:r>
      <w:r w:rsidRPr="009016ED" w:rsidR="0060291F">
        <w:t>s</w:t>
      </w:r>
      <w:r w:rsidRPr="009016ED">
        <w:t xml:space="preserve"> the calculation of the actual rate of return on equity for oil pipelines.</w:t>
      </w:r>
      <w:r w:rsidRPr="009016ED" w:rsidR="00E8385E">
        <w:t xml:space="preserve"> </w:t>
      </w:r>
      <w:r w:rsidRPr="009016ED">
        <w:t>The actual rate of return on equity is particularly useful information when evaluating a pipeline’s rates.</w:t>
      </w:r>
      <w:r w:rsidRPr="009016ED" w:rsidR="00E8385E">
        <w:t xml:space="preserve"> </w:t>
      </w:r>
      <w:r w:rsidRPr="009016ED" w:rsidR="008F76D4">
        <w:t>Additionally, t</w:t>
      </w:r>
      <w:r w:rsidRPr="009016ED">
        <w:t xml:space="preserve">he Commission uses data on </w:t>
      </w:r>
      <w:r w:rsidRPr="009016ED" w:rsidR="00B75A55">
        <w:t>p</w:t>
      </w:r>
      <w:r w:rsidRPr="009016ED">
        <w:t xml:space="preserve">age 301 of FERC Form No. 6 to compute annual charges which are then assessed against oil pipeline companies to recover the </w:t>
      </w:r>
      <w:r w:rsidRPr="009016ED">
        <w:t>Commission</w:t>
      </w:r>
      <w:r w:rsidR="00070C7F">
        <w:t>’</w:t>
      </w:r>
      <w:r w:rsidRPr="009016ED">
        <w:t>s annual costs as mandated by Order No. 472.</w:t>
      </w:r>
      <w:r w:rsidRPr="009016ED" w:rsidR="00E8385E">
        <w:t xml:space="preserve"> </w:t>
      </w:r>
      <w:r w:rsidRPr="009016ED">
        <w:t>The annual charges are required by Section 3401 of the Omnibus Budget Reconciliation Act of 1986.</w:t>
      </w:r>
    </w:p>
    <w:p w:rsidR="00AE4F31" w:rsidRPr="00070C7F" w:rsidP="00AE4F31" w14:paraId="56510537" w14:textId="77777777">
      <w:pPr>
        <w:widowControl/>
      </w:pPr>
    </w:p>
    <w:p w:rsidR="00AE4F31" w:rsidRPr="00070C7F" w:rsidP="00AE4F31" w14:paraId="30F639BA" w14:textId="3A960259">
      <w:pPr>
        <w:widowControl/>
      </w:pPr>
      <w:r w:rsidRPr="00070C7F">
        <w:rPr>
          <w:b/>
          <w:bCs/>
        </w:rPr>
        <w:t>FERC Form No. 6-Q</w:t>
      </w:r>
      <w:r w:rsidRPr="00070C7F" w:rsidR="008D274C">
        <w:rPr>
          <w:b/>
          <w:bCs/>
        </w:rPr>
        <w:t>.</w:t>
      </w:r>
      <w:bookmarkStart w:id="0" w:name="_Hlk98233500"/>
      <w:r w:rsidRPr="00070C7F" w:rsidR="00E8385E">
        <w:rPr>
          <w:b/>
          <w:bCs/>
        </w:rPr>
        <w:t xml:space="preserve"> </w:t>
      </w:r>
      <w:r w:rsidRPr="00070C7F">
        <w:t>The Commission uses the information collected in FERC Form No. 6-Q to carry out its responsibilities in implementing the statutory provisions of the ICA to include the authority to prescribe rules and regulations concerning accounts, records, and memoranda, as necessary or appropriate.</w:t>
      </w:r>
      <w:bookmarkEnd w:id="0"/>
      <w:r w:rsidRPr="00070C7F" w:rsidR="00E8385E">
        <w:t xml:space="preserve"> </w:t>
      </w:r>
      <w:r w:rsidRPr="00070C7F" w:rsidR="00917D83">
        <w:t>Quarterly f</w:t>
      </w:r>
      <w:r w:rsidRPr="00070C7F">
        <w:t>inancial accounting and reporting provide necessary information concerning a company’s past performance and its future prospects.</w:t>
      </w:r>
      <w:r w:rsidRPr="00070C7F" w:rsidR="00E8385E">
        <w:t xml:space="preserve"> </w:t>
      </w:r>
      <w:r w:rsidRPr="00070C7F">
        <w:t xml:space="preserve">Without reliable </w:t>
      </w:r>
      <w:r w:rsidRPr="00070C7F" w:rsidR="00917D83">
        <w:t xml:space="preserve">quarterly </w:t>
      </w:r>
      <w:r w:rsidRPr="00070C7F">
        <w:t>financial statements prepared in accordance with the Commission’s USofA and related regulations, it would be difficult for the Commission to accurately determine the costs that relate to a particular time period, service, or line of business.</w:t>
      </w:r>
      <w:r w:rsidRPr="00070C7F" w:rsidR="00E8385E">
        <w:t xml:space="preserve"> </w:t>
      </w:r>
    </w:p>
    <w:p w:rsidR="00AE4F31" w:rsidRPr="00070C7F" w:rsidP="00AE4F31" w14:paraId="486D48AB" w14:textId="77777777">
      <w:pPr>
        <w:widowControl/>
      </w:pPr>
    </w:p>
    <w:p w:rsidR="00AE4F31" w:rsidRPr="00070C7F" w:rsidP="00AE4F31" w14:paraId="711150A9" w14:textId="5DF2D8A0">
      <w:pPr>
        <w:widowControl/>
      </w:pPr>
      <w:bookmarkStart w:id="1" w:name="_Hlk98233563"/>
      <w:r w:rsidRPr="00070C7F">
        <w:t>The Commission uses data from FERC Form No. 6-Q to assist in: (1) implementation of its financial audits and programs; (2) continuous review of the financial condition of regulated companies; (3) assessment of energy markets; and (4) rate proceedings and economic analyses.</w:t>
      </w:r>
    </w:p>
    <w:bookmarkEnd w:id="1"/>
    <w:p w:rsidR="0083380F" w:rsidRPr="00070C7F" w:rsidP="00AE4F31" w14:paraId="2EE909DB" w14:textId="77777777">
      <w:pPr>
        <w:widowControl/>
      </w:pPr>
    </w:p>
    <w:p w:rsidR="002178E1" w:rsidRPr="00C2079A" w:rsidP="00AE4F31" w14:paraId="68C17103" w14:textId="7CB30FFB">
      <w:pPr>
        <w:widowControl/>
      </w:pPr>
      <w:r w:rsidRPr="00070C7F">
        <w:t xml:space="preserve">Financial information reported </w:t>
      </w:r>
      <w:r w:rsidR="00A23545">
        <w:rPr>
          <w:sz w:val="26"/>
          <w:szCs w:val="26"/>
        </w:rPr>
        <w:t>i</w:t>
      </w:r>
      <w:r w:rsidRPr="00C2079A">
        <w:t>n the quarterly FERC Form No. 6-Q provides the Commission, as well as customers, investors</w:t>
      </w:r>
      <w:r w:rsidRPr="00C2079A" w:rsidR="00B75A55">
        <w:t>,</w:t>
      </w:r>
      <w:r w:rsidRPr="00C2079A">
        <w:t xml:space="preserve"> and others, an important tool to help identify emerging trends and issues affecting jurisdictional entities within the energy industry.</w:t>
      </w:r>
      <w:r w:rsidRPr="00C2079A" w:rsidR="00E8385E">
        <w:t xml:space="preserve"> </w:t>
      </w:r>
      <w:r w:rsidRPr="00C2079A">
        <w:t>It also provides timely disclosures of the impacts that new accounting standards, or changes in existing standards, have on jurisdictional entities, as well as the economic effects of significant transactions, events, and circumstances.</w:t>
      </w:r>
      <w:r w:rsidRPr="00C2079A" w:rsidR="00E8385E">
        <w:t xml:space="preserve"> </w:t>
      </w:r>
      <w:r w:rsidRPr="00C2079A">
        <w:t>The reporting of this information by jurisdictional entities assists the Commission in its analysis of profitability, efficiency, risk, and in its overall monitoring.</w:t>
      </w:r>
    </w:p>
    <w:p w:rsidR="00094545" w:rsidRPr="00C2079A" w14:paraId="36FA71F5" w14:textId="77777777">
      <w:pPr>
        <w:widowControl/>
        <w:ind w:firstLine="720"/>
      </w:pPr>
    </w:p>
    <w:p w:rsidR="00094545" w:rsidRPr="00C2079A" w:rsidP="002301FD" w14:paraId="40F29D78" w14:textId="77777777">
      <w:pPr>
        <w:widowControl/>
        <w:tabs>
          <w:tab w:val="left" w:pos="-1440"/>
        </w:tabs>
        <w:ind w:left="720" w:hanging="720"/>
        <w:rPr>
          <w:b/>
          <w:bCs/>
        </w:rPr>
      </w:pPr>
      <w:r w:rsidRPr="00C2079A">
        <w:rPr>
          <w:b/>
          <w:bCs/>
        </w:rPr>
        <w:t>3</w:t>
      </w:r>
      <w:r w:rsidRPr="00C2079A">
        <w:t>.</w:t>
      </w:r>
      <w:r w:rsidRPr="00C2079A">
        <w:tab/>
      </w:r>
      <w:r w:rsidRPr="00C2079A">
        <w:rPr>
          <w:b/>
          <w:bCs/>
        </w:rPr>
        <w:t>DESCRIBE ANY CONSIDERATION OF THE USE OF IMPROVED TECHNOLOGY TO REDUCE BURDEN AND TECHNICAL OR LEGAL OBSTACLES TO REDUCING BURDEN.</w:t>
      </w:r>
    </w:p>
    <w:p w:rsidR="00094545" w:rsidRPr="00C2079A" w:rsidP="00BB5847" w14:paraId="368FD9CA" w14:textId="77777777">
      <w:pPr>
        <w:ind w:left="720" w:firstLine="720"/>
      </w:pPr>
    </w:p>
    <w:p w:rsidR="006B6B3A" w:rsidRPr="00C2079A" w:rsidP="006B6B3A" w14:paraId="7A4E11CD" w14:textId="2D5F2332">
      <w:pPr>
        <w:widowControl/>
      </w:pPr>
      <w:r w:rsidRPr="00C2079A">
        <w:t xml:space="preserve">The forms are filed electronically in XBRL </w:t>
      </w:r>
      <w:r w:rsidRPr="00C2079A" w:rsidR="00B81D0E">
        <w:t>pursuant to the requirements of Order No. 859</w:t>
      </w:r>
      <w:r w:rsidRPr="00C2079A">
        <w:t>.</w:t>
      </w:r>
    </w:p>
    <w:p w:rsidR="0053193C" w:rsidRPr="00C2079A" w:rsidP="00E81EE8" w14:paraId="26E487FB" w14:textId="6D9D86F8">
      <w:pPr>
        <w:widowControl/>
      </w:pPr>
    </w:p>
    <w:p w:rsidR="00094545" w:rsidRPr="00C2079A" w:rsidP="002301FD" w14:paraId="5D943191" w14:textId="77777777">
      <w:pPr>
        <w:widowControl/>
        <w:tabs>
          <w:tab w:val="left" w:pos="-1440"/>
        </w:tabs>
        <w:ind w:left="720" w:hanging="720"/>
        <w:rPr>
          <w:b/>
          <w:bCs/>
        </w:rPr>
      </w:pPr>
      <w:r w:rsidRPr="00C2079A">
        <w:rPr>
          <w:b/>
          <w:bCs/>
        </w:rPr>
        <w:t>4.</w:t>
      </w:r>
      <w:r w:rsidRPr="00C2079A">
        <w:tab/>
      </w:r>
      <w:r w:rsidRPr="00C2079A">
        <w:rPr>
          <w:b/>
          <w:bCs/>
        </w:rPr>
        <w:t>DESCRIBE EFFORTS TO IDENTIFY DUPLICATION AND SHOW SPECIFICALLY WHY ANY SIMILAR INFORMATION ALREADY AVAILABLE CANNOT BE USED OR MODIFIED FOR USE FOR THE PURPOSE(S) DESCRIBED IN INSTRUCTION NO. 2</w:t>
      </w:r>
    </w:p>
    <w:p w:rsidR="00094545" w:rsidRPr="00C2079A" w14:paraId="193E6783" w14:textId="77777777">
      <w:pPr>
        <w:widowControl/>
        <w:rPr>
          <w:color w:val="000000"/>
          <w:highlight w:val="lightGray"/>
        </w:rPr>
      </w:pPr>
    </w:p>
    <w:p w:rsidR="00094545" w:rsidRPr="00C2079A" w:rsidP="005E6DF7" w14:paraId="0A15CC48" w14:textId="6A46828C">
      <w:pPr>
        <w:widowControl/>
      </w:pPr>
      <w:bookmarkStart w:id="2" w:name="_Hlk97648290"/>
      <w:r w:rsidRPr="00C2079A">
        <w:t>Filing requirements are periodically reviewed as OMB review dates arise or as the Commission may deem necessary in carrying out its regulatory responsibilities under the Act in an effort to alleviate duplication.</w:t>
      </w:r>
      <w:r w:rsidRPr="00C2079A" w:rsidR="00E8385E">
        <w:t xml:space="preserve"> </w:t>
      </w:r>
      <w:r w:rsidRPr="00C2079A">
        <w:t>All Commission information collections are subject to analysis by Commission staff and are examined for redundancy.</w:t>
      </w:r>
      <w:r w:rsidRPr="00C2079A" w:rsidR="00E8385E">
        <w:t xml:space="preserve"> </w:t>
      </w:r>
      <w:r w:rsidRPr="00C2079A">
        <w:t>To date, the Commission has not found duplication of the data requirements.</w:t>
      </w:r>
      <w:r w:rsidRPr="00C2079A" w:rsidR="00E8385E">
        <w:t xml:space="preserve"> </w:t>
      </w:r>
    </w:p>
    <w:bookmarkEnd w:id="2"/>
    <w:p w:rsidR="00643C99" w:rsidRPr="00C2079A" w:rsidP="005E6DF7" w14:paraId="4A555045" w14:textId="77777777">
      <w:pPr>
        <w:widowControl/>
      </w:pPr>
    </w:p>
    <w:p w:rsidR="00643C99" w:rsidRPr="00F5016F" w:rsidP="00643C99" w14:paraId="558CCDD3" w14:textId="13C0CA1C">
      <w:r w:rsidRPr="00C2079A">
        <w:t xml:space="preserve">While some jurisdictional entities may file similar </w:t>
      </w:r>
      <w:r w:rsidRPr="00C2079A" w:rsidR="00DC1AF9">
        <w:t xml:space="preserve">financial </w:t>
      </w:r>
      <w:r w:rsidRPr="00C2079A">
        <w:t>information with the Securities and Exchange Commission (SEC), the level of detail concerning assets, liabilities, stockholders</w:t>
      </w:r>
      <w:r w:rsidR="00BE4CC9">
        <w:rPr>
          <w:sz w:val="26"/>
          <w:szCs w:val="26"/>
        </w:rPr>
        <w:t>’</w:t>
      </w:r>
      <w:r w:rsidRPr="00F5016F">
        <w:t xml:space="preserve"> equity</w:t>
      </w:r>
      <w:r w:rsidRPr="00F5016F" w:rsidR="00B75A55">
        <w:t>,</w:t>
      </w:r>
      <w:r w:rsidRPr="00F5016F">
        <w:t xml:space="preserve"> along with the revenues, expenses, gains, and losses is different for the Commission and the SEC.</w:t>
      </w:r>
      <w:r w:rsidRPr="00F5016F" w:rsidR="00E8385E">
        <w:t xml:space="preserve"> </w:t>
      </w:r>
      <w:r w:rsidRPr="00F5016F">
        <w:t>The financial statements filed with the SEC are on a consolidated, or parent company basis.</w:t>
      </w:r>
      <w:r w:rsidRPr="00F5016F" w:rsidR="00E8385E">
        <w:t xml:space="preserve"> </w:t>
      </w:r>
      <w:r w:rsidRPr="00F5016F">
        <w:t>The Commission notes that a majority of the jurisdictional entities that it regulates file financial information with the SEC that consolidates their assets, liabilities</w:t>
      </w:r>
      <w:r w:rsidRPr="00F5016F" w:rsidR="00847A46">
        <w:t>,</w:t>
      </w:r>
      <w:r w:rsidRPr="00F5016F">
        <w:t xml:space="preserve"> and profits with their parent company, or combine the regulated </w:t>
      </w:r>
      <w:r w:rsidRPr="00F5016F">
        <w:t>and unregulated operations in the reports to the SEC.</w:t>
      </w:r>
      <w:r w:rsidRPr="00F5016F" w:rsidR="00E8385E">
        <w:t xml:space="preserve"> </w:t>
      </w:r>
      <w:r w:rsidRPr="00F5016F">
        <w:t>While consolidation is appropriate for SEC reporting, the Commission requires more detailed information concerning the results of operations, and the financial position of each jurisdictional entity in order to meet its regulatory needs.</w:t>
      </w:r>
      <w:r w:rsidRPr="00F5016F" w:rsidR="00E8385E">
        <w:t xml:space="preserve"> </w:t>
      </w:r>
      <w:r w:rsidRPr="00F5016F">
        <w:t>Therefore, the Commission has required jurisdictional entities to file financial information on a jurisdictional entity level basis using a uniform system of accounts.</w:t>
      </w:r>
    </w:p>
    <w:p w:rsidR="00643C99" w:rsidRPr="00F5016F" w:rsidP="005E6DF7" w14:paraId="45F53C5F" w14:textId="77777777">
      <w:pPr>
        <w:widowControl/>
      </w:pPr>
    </w:p>
    <w:p w:rsidR="00094545" w:rsidRPr="00F5016F" w:rsidP="002301FD" w14:paraId="28395367" w14:textId="77777777">
      <w:pPr>
        <w:widowControl/>
        <w:tabs>
          <w:tab w:val="left" w:pos="-1440"/>
        </w:tabs>
        <w:ind w:left="720" w:hanging="720"/>
      </w:pPr>
      <w:r w:rsidRPr="00F5016F">
        <w:rPr>
          <w:b/>
          <w:bCs/>
        </w:rPr>
        <w:t>5.</w:t>
      </w:r>
      <w:r w:rsidRPr="00F5016F">
        <w:tab/>
      </w:r>
      <w:r w:rsidRPr="00F5016F">
        <w:rPr>
          <w:b/>
          <w:bCs/>
        </w:rPr>
        <w:t>METHODS USED TO MINIMIZE BURDEN IN COLLECTION OF INFORMATION INVOLVING SMALL ENTITIES</w:t>
      </w:r>
    </w:p>
    <w:p w:rsidR="00094545" w:rsidRPr="00F5016F" w14:paraId="3A4154FC" w14:textId="77777777">
      <w:pPr>
        <w:widowControl/>
        <w:rPr>
          <w:bCs/>
        </w:rPr>
      </w:pPr>
    </w:p>
    <w:p w:rsidR="00094545" w:rsidRPr="00F5016F" w:rsidP="005E6DF7" w14:paraId="77662039" w14:textId="08323186">
      <w:pPr>
        <w:widowControl/>
        <w:rPr>
          <w:bCs/>
        </w:rPr>
      </w:pPr>
      <w:r w:rsidRPr="00F5016F">
        <w:rPr>
          <w:bCs/>
        </w:rPr>
        <w:t xml:space="preserve">The filing threshold for </w:t>
      </w:r>
      <w:r w:rsidRPr="00F5016F" w:rsidR="008E7758">
        <w:rPr>
          <w:bCs/>
        </w:rPr>
        <w:t xml:space="preserve">FERC </w:t>
      </w:r>
      <w:r w:rsidRPr="00F5016F">
        <w:rPr>
          <w:bCs/>
        </w:rPr>
        <w:t xml:space="preserve">Form </w:t>
      </w:r>
      <w:r w:rsidRPr="00F5016F" w:rsidR="008E7758">
        <w:rPr>
          <w:bCs/>
        </w:rPr>
        <w:t xml:space="preserve">No. </w:t>
      </w:r>
      <w:r w:rsidRPr="00F5016F">
        <w:rPr>
          <w:bCs/>
        </w:rPr>
        <w:t xml:space="preserve">6 is divided into three categories, based on the </w:t>
      </w:r>
      <w:r w:rsidRPr="00F5016F" w:rsidR="00864FF2">
        <w:rPr>
          <w:bCs/>
        </w:rPr>
        <w:t xml:space="preserve">annual jurisdictional operating revenues </w:t>
      </w:r>
      <w:r w:rsidRPr="00F5016F">
        <w:rPr>
          <w:bCs/>
        </w:rPr>
        <w:t>of the</w:t>
      </w:r>
      <w:r w:rsidRPr="00F5016F" w:rsidR="006A4428">
        <w:rPr>
          <w:bCs/>
        </w:rPr>
        <w:t xml:space="preserve"> respondent</w:t>
      </w:r>
      <w:r w:rsidRPr="00F5016F">
        <w:rPr>
          <w:bCs/>
        </w:rPr>
        <w:t xml:space="preserve"> company (</w:t>
      </w:r>
      <w:r w:rsidRPr="00F5016F" w:rsidR="00693F3D">
        <w:rPr>
          <w:bCs/>
        </w:rPr>
        <w:t>s</w:t>
      </w:r>
      <w:r w:rsidRPr="00F5016F">
        <w:rPr>
          <w:bCs/>
        </w:rPr>
        <w:t>ee</w:t>
      </w:r>
      <w:r w:rsidRPr="00F5016F" w:rsidR="00737F30">
        <w:rPr>
          <w:bCs/>
        </w:rPr>
        <w:t xml:space="preserve"> </w:t>
      </w:r>
      <w:r w:rsidRPr="00F5016F" w:rsidR="007F0BAC">
        <w:rPr>
          <w:bCs/>
        </w:rPr>
        <w:t xml:space="preserve">Section </w:t>
      </w:r>
      <w:r w:rsidRPr="00F5016F" w:rsidR="00737F30">
        <w:rPr>
          <w:bCs/>
        </w:rPr>
        <w:t>2</w:t>
      </w:r>
      <w:r w:rsidRPr="00F5016F">
        <w:rPr>
          <w:bCs/>
        </w:rPr>
        <w:t xml:space="preserve"> above)</w:t>
      </w:r>
      <w:r w:rsidRPr="00F5016F" w:rsidR="00693F3D">
        <w:rPr>
          <w:bCs/>
        </w:rPr>
        <w:t>.</w:t>
      </w:r>
      <w:r w:rsidRPr="00F5016F" w:rsidR="00E8385E">
        <w:rPr>
          <w:bCs/>
        </w:rPr>
        <w:t xml:space="preserve"> </w:t>
      </w:r>
      <w:r w:rsidRPr="00F5016F">
        <w:rPr>
          <w:bCs/>
        </w:rPr>
        <w:t xml:space="preserve">Smaller companies are required to file only certain </w:t>
      </w:r>
      <w:r w:rsidRPr="00F5016F" w:rsidR="00864FF2">
        <w:rPr>
          <w:bCs/>
        </w:rPr>
        <w:t>components</w:t>
      </w:r>
      <w:r w:rsidRPr="00F5016F">
        <w:rPr>
          <w:bCs/>
        </w:rPr>
        <w:t xml:space="preserve"> of </w:t>
      </w:r>
      <w:r w:rsidRPr="00F5016F" w:rsidR="008E7758">
        <w:rPr>
          <w:bCs/>
        </w:rPr>
        <w:t xml:space="preserve">FERC </w:t>
      </w:r>
      <w:r w:rsidRPr="00F5016F" w:rsidR="00864FF2">
        <w:rPr>
          <w:bCs/>
        </w:rPr>
        <w:t>F</w:t>
      </w:r>
      <w:r w:rsidRPr="00F5016F">
        <w:rPr>
          <w:bCs/>
        </w:rPr>
        <w:t>orm</w:t>
      </w:r>
      <w:r w:rsidRPr="00F5016F" w:rsidR="00864FF2">
        <w:rPr>
          <w:bCs/>
        </w:rPr>
        <w:t xml:space="preserve"> </w:t>
      </w:r>
      <w:r w:rsidRPr="00F5016F" w:rsidR="008E7758">
        <w:rPr>
          <w:bCs/>
        </w:rPr>
        <w:t xml:space="preserve">No. </w:t>
      </w:r>
      <w:r w:rsidRPr="00F5016F" w:rsidR="00864FF2">
        <w:rPr>
          <w:bCs/>
        </w:rPr>
        <w:t>6</w:t>
      </w:r>
      <w:r w:rsidRPr="00F5016F">
        <w:rPr>
          <w:bCs/>
        </w:rPr>
        <w:t>.</w:t>
      </w:r>
      <w:r w:rsidRPr="00F5016F" w:rsidR="00E8385E">
        <w:rPr>
          <w:bCs/>
        </w:rPr>
        <w:t xml:space="preserve"> </w:t>
      </w:r>
      <w:r w:rsidRPr="00F5016F">
        <w:rPr>
          <w:bCs/>
        </w:rPr>
        <w:t>The Commission concluded that exempting a certain percentage of oil companies from filing the full FERC Form No. 6 will not compromise its ability to gather meaningful data upon which to base its regulation of the oil pipeline industry.</w:t>
      </w:r>
    </w:p>
    <w:p w:rsidR="00094545" w:rsidRPr="00F5016F" w:rsidP="004E6FBD" w14:paraId="23EF169B" w14:textId="77777777">
      <w:pPr>
        <w:widowControl/>
      </w:pPr>
    </w:p>
    <w:p w:rsidR="00094545" w:rsidRPr="00F5016F" w:rsidP="002301FD" w14:paraId="2643015E" w14:textId="77777777">
      <w:pPr>
        <w:widowControl/>
        <w:tabs>
          <w:tab w:val="left" w:pos="-1440"/>
        </w:tabs>
        <w:ind w:left="720" w:hanging="720"/>
        <w:rPr>
          <w:b/>
          <w:bCs/>
        </w:rPr>
      </w:pPr>
      <w:r w:rsidRPr="00F5016F">
        <w:rPr>
          <w:b/>
          <w:bCs/>
        </w:rPr>
        <w:t>6.</w:t>
      </w:r>
      <w:r w:rsidRPr="00F5016F">
        <w:tab/>
      </w:r>
      <w:r w:rsidRPr="00F5016F">
        <w:rPr>
          <w:b/>
          <w:bCs/>
        </w:rPr>
        <w:t>CONSEQUENCE TO FEDERAL PROGRAM IF COLLECTION WERE CONDUCTED LESS FREQUENTLY</w:t>
      </w:r>
    </w:p>
    <w:p w:rsidR="00094545" w:rsidRPr="00F5016F" w:rsidP="002301FD" w14:paraId="73982A71" w14:textId="77777777">
      <w:pPr>
        <w:widowControl/>
        <w:tabs>
          <w:tab w:val="left" w:pos="-1440"/>
        </w:tabs>
        <w:ind w:left="720" w:hanging="720"/>
        <w:rPr>
          <w:b/>
          <w:bCs/>
        </w:rPr>
      </w:pPr>
    </w:p>
    <w:p w:rsidR="00094545" w:rsidRPr="00F5016F" w:rsidP="005E6DF7" w14:paraId="2FA13334" w14:textId="6A8C87DB">
      <w:pPr>
        <w:widowControl/>
      </w:pPr>
      <w:r w:rsidRPr="00F5016F">
        <w:t>The Commission is authorized by statute to collect this information on a</w:t>
      </w:r>
      <w:r w:rsidRPr="00F5016F" w:rsidR="00DC1AF9">
        <w:t>n annual and</w:t>
      </w:r>
      <w:r w:rsidRPr="00F5016F">
        <w:t xml:space="preserve"> </w:t>
      </w:r>
      <w:r w:rsidRPr="00F5016F" w:rsidR="007F0BAC">
        <w:t xml:space="preserve">quarterly </w:t>
      </w:r>
      <w:r w:rsidRPr="00F5016F" w:rsidR="00B862EB">
        <w:t>basis.</w:t>
      </w:r>
      <w:r w:rsidRPr="00F5016F" w:rsidR="00E8385E">
        <w:t xml:space="preserve"> </w:t>
      </w:r>
      <w:r w:rsidRPr="00F5016F">
        <w:t xml:space="preserve">If the collection were conducted less frequently, the Commission would </w:t>
      </w:r>
      <w:r w:rsidRPr="00F5016F" w:rsidR="00F42FC0">
        <w:t xml:space="preserve">have difficulty </w:t>
      </w:r>
      <w:r w:rsidRPr="00F5016F">
        <w:t>perform</w:t>
      </w:r>
      <w:r w:rsidRPr="00F5016F" w:rsidR="00F42FC0">
        <w:t>ing</w:t>
      </w:r>
      <w:r w:rsidRPr="00F5016F">
        <w:t xml:space="preserve"> its mandated review responsibilities with respect to the assessment of the financial conditions of oil pipeline companies.</w:t>
      </w:r>
      <w:r w:rsidRPr="00F5016F" w:rsidR="00E8385E">
        <w:t xml:space="preserve"> </w:t>
      </w:r>
      <w:r w:rsidRPr="00F5016F">
        <w:t>The continued use of FERC Form No</w:t>
      </w:r>
      <w:r w:rsidRPr="00F5016F" w:rsidR="002F1AAC">
        <w:t>s</w:t>
      </w:r>
      <w:r w:rsidRPr="00F5016F">
        <w:t xml:space="preserve">. 6 </w:t>
      </w:r>
      <w:r w:rsidRPr="00F5016F" w:rsidR="00AE7E6A">
        <w:t xml:space="preserve">and </w:t>
      </w:r>
      <w:r w:rsidRPr="00F5016F">
        <w:t>6-Q ensures that the Commission has the financial, operational, and ratemaking information needed to carry out its regulatory responsibilities to monitor the oil pipeline industry.</w:t>
      </w:r>
    </w:p>
    <w:p w:rsidR="00094545" w:rsidRPr="00F5016F" w14:paraId="563618FF" w14:textId="77777777">
      <w:pPr>
        <w:widowControl/>
      </w:pPr>
    </w:p>
    <w:p w:rsidR="00094545" w:rsidRPr="00F5016F" w:rsidP="00025FC7" w14:paraId="7469D6EF" w14:textId="77777777">
      <w:pPr>
        <w:widowControl/>
        <w:tabs>
          <w:tab w:val="left" w:pos="-1440"/>
        </w:tabs>
        <w:ind w:left="720" w:hanging="720"/>
        <w:rPr>
          <w:b/>
          <w:bCs/>
        </w:rPr>
      </w:pPr>
      <w:r w:rsidRPr="00F5016F">
        <w:rPr>
          <w:b/>
          <w:bCs/>
        </w:rPr>
        <w:t>7.</w:t>
      </w:r>
      <w:r w:rsidRPr="00F5016F">
        <w:tab/>
      </w:r>
      <w:r w:rsidRPr="00F5016F">
        <w:rPr>
          <w:b/>
          <w:bCs/>
        </w:rPr>
        <w:t>EXPLAIN ANY SPECIAL CIRCUMSTANCES RELATING TO THE INFORMATION COLLECTION</w:t>
      </w:r>
    </w:p>
    <w:p w:rsidR="00094545" w:rsidRPr="00F5016F" w:rsidP="00025FC7" w14:paraId="1B678909" w14:textId="77777777">
      <w:pPr>
        <w:widowControl/>
        <w:tabs>
          <w:tab w:val="left" w:pos="-1440"/>
        </w:tabs>
        <w:ind w:left="720" w:hanging="720"/>
        <w:rPr>
          <w:b/>
          <w:bCs/>
        </w:rPr>
      </w:pPr>
    </w:p>
    <w:p w:rsidR="00094545" w:rsidRPr="00F5016F" w:rsidP="005E6DF7" w14:paraId="6E00DBA2" w14:textId="3A2D77C1">
      <w:pPr>
        <w:widowControl/>
      </w:pPr>
      <w:r w:rsidRPr="00F5016F">
        <w:t>The</w:t>
      </w:r>
      <w:r w:rsidRPr="00F5016F" w:rsidR="00B862EB">
        <w:t>re are no special circumstances.</w:t>
      </w:r>
    </w:p>
    <w:p w:rsidR="00094545" w:rsidRPr="00F5016F" w:rsidP="005E5135" w14:paraId="31F6CCFD" w14:textId="77777777">
      <w:pPr>
        <w:widowControl/>
        <w:ind w:left="720"/>
      </w:pPr>
    </w:p>
    <w:p w:rsidR="00094545" w:rsidRPr="00F5016F" w:rsidP="00025FC7" w14:paraId="6422D88E" w14:textId="77777777">
      <w:pPr>
        <w:widowControl/>
        <w:tabs>
          <w:tab w:val="left" w:pos="-1440"/>
        </w:tabs>
        <w:ind w:left="720" w:hanging="720"/>
      </w:pPr>
      <w:r w:rsidRPr="00F5016F">
        <w:rPr>
          <w:b/>
          <w:bCs/>
        </w:rPr>
        <w:t>8.</w:t>
      </w:r>
      <w:r w:rsidRPr="00F5016F">
        <w:tab/>
      </w:r>
      <w:r w:rsidRPr="00F5016F">
        <w:rPr>
          <w:b/>
          <w:bCs/>
        </w:rPr>
        <w:t>DESCRIBE EFFORTS TO CONSULT OUTSIDE THE AGENCY: SUMMARIZE PUBLIC COMMENTS AND THE AGENCY'S RESPONSE TO THESE COMMENTS</w:t>
      </w:r>
    </w:p>
    <w:p w:rsidR="00094545" w:rsidRPr="00F5016F" w14:paraId="27DAA6D7" w14:textId="77777777">
      <w:pPr>
        <w:widowControl/>
      </w:pPr>
    </w:p>
    <w:p w:rsidR="000C615A" w:rsidRPr="00DE6378" w:rsidP="502B4FE1" w14:paraId="3F1AD71D" w14:textId="3C451387">
      <w:pPr>
        <w:pStyle w:val="FERCparanumber"/>
        <w:numPr>
          <w:ilvl w:val="0"/>
          <w:numId w:val="0"/>
        </w:numPr>
        <w:spacing w:line="240" w:lineRule="auto"/>
        <w:rPr>
          <w:sz w:val="24"/>
          <w:szCs w:val="24"/>
        </w:rPr>
      </w:pPr>
      <w:r w:rsidRPr="502B4FE1">
        <w:rPr>
          <w:sz w:val="24"/>
          <w:szCs w:val="24"/>
        </w:rPr>
        <w:t>The Commission</w:t>
      </w:r>
      <w:r w:rsidRPr="502B4FE1" w:rsidR="00345471">
        <w:rPr>
          <w:sz w:val="24"/>
          <w:szCs w:val="24"/>
        </w:rPr>
        <w:t xml:space="preserve"> </w:t>
      </w:r>
      <w:r w:rsidRPr="502B4FE1">
        <w:rPr>
          <w:sz w:val="24"/>
          <w:szCs w:val="24"/>
        </w:rPr>
        <w:t xml:space="preserve">published </w:t>
      </w:r>
      <w:r w:rsidRPr="502B4FE1" w:rsidR="00B862EB">
        <w:rPr>
          <w:sz w:val="24"/>
          <w:szCs w:val="24"/>
        </w:rPr>
        <w:t>its 60-day Notice</w:t>
      </w:r>
      <w:r>
        <w:rPr>
          <w:rStyle w:val="FootnoteReference"/>
          <w:b/>
          <w:bCs/>
          <w:sz w:val="24"/>
          <w:szCs w:val="24"/>
          <w:vertAlign w:val="superscript"/>
        </w:rPr>
        <w:footnoteReference w:id="6"/>
      </w:r>
      <w:r w:rsidRPr="502B4FE1" w:rsidR="00B862EB">
        <w:rPr>
          <w:sz w:val="24"/>
          <w:szCs w:val="24"/>
          <w:vertAlign w:val="superscript"/>
        </w:rPr>
        <w:t xml:space="preserve"> </w:t>
      </w:r>
      <w:r w:rsidRPr="502B4FE1">
        <w:rPr>
          <w:sz w:val="24"/>
          <w:szCs w:val="24"/>
        </w:rPr>
        <w:t>in the Federal Register</w:t>
      </w:r>
      <w:r w:rsidRPr="502B4FE1" w:rsidR="00015B69">
        <w:rPr>
          <w:sz w:val="24"/>
          <w:szCs w:val="24"/>
        </w:rPr>
        <w:t xml:space="preserve"> </w:t>
      </w:r>
      <w:r w:rsidRPr="502B4FE1" w:rsidR="00C31015">
        <w:rPr>
          <w:sz w:val="24"/>
          <w:szCs w:val="24"/>
        </w:rPr>
        <w:t>on</w:t>
      </w:r>
      <w:r w:rsidRPr="502B4FE1" w:rsidR="00015B69">
        <w:rPr>
          <w:sz w:val="24"/>
          <w:szCs w:val="24"/>
        </w:rPr>
        <w:t xml:space="preserve"> </w:t>
      </w:r>
      <w:r w:rsidRPr="502B4FE1" w:rsidR="00306711">
        <w:rPr>
          <w:sz w:val="24"/>
          <w:szCs w:val="24"/>
        </w:rPr>
        <w:t>March 26, 2025</w:t>
      </w:r>
      <w:r w:rsidRPr="502B4FE1">
        <w:rPr>
          <w:sz w:val="24"/>
          <w:szCs w:val="24"/>
        </w:rPr>
        <w:t xml:space="preserve">, </w:t>
      </w:r>
      <w:r w:rsidRPr="502B4FE1" w:rsidR="003A7B01">
        <w:rPr>
          <w:sz w:val="24"/>
          <w:szCs w:val="24"/>
        </w:rPr>
        <w:t>and issued a 30-day Notice</w:t>
      </w:r>
      <w:r>
        <w:rPr>
          <w:rStyle w:val="FootnoteReference"/>
          <w:sz w:val="24"/>
          <w:szCs w:val="24"/>
          <w:vertAlign w:val="superscript"/>
        </w:rPr>
        <w:footnoteReference w:id="7"/>
      </w:r>
      <w:r w:rsidRPr="502B4FE1" w:rsidR="003A7B01">
        <w:rPr>
          <w:sz w:val="24"/>
          <w:szCs w:val="24"/>
        </w:rPr>
        <w:t xml:space="preserve"> </w:t>
      </w:r>
      <w:r w:rsidRPr="502B4FE1" w:rsidR="003A7B01">
        <w:rPr>
          <w:sz w:val="24"/>
          <w:szCs w:val="24"/>
        </w:rPr>
        <w:t xml:space="preserve">on </w:t>
      </w:r>
      <w:r w:rsidRPr="502B4FE1" w:rsidR="1D35C5B4">
        <w:rPr>
          <w:sz w:val="24"/>
          <w:szCs w:val="24"/>
        </w:rPr>
        <w:t>July 7, 2025</w:t>
      </w:r>
      <w:r w:rsidRPr="502B4FE1" w:rsidR="003A7B01">
        <w:rPr>
          <w:sz w:val="24"/>
          <w:szCs w:val="24"/>
        </w:rPr>
        <w:t>,</w:t>
      </w:r>
      <w:r w:rsidRPr="502B4FE1" w:rsidR="003A7B01">
        <w:rPr>
          <w:sz w:val="24"/>
          <w:szCs w:val="24"/>
        </w:rPr>
        <w:t xml:space="preserve"> </w:t>
      </w:r>
      <w:r w:rsidRPr="502B4FE1" w:rsidR="00C31015">
        <w:rPr>
          <w:sz w:val="24"/>
          <w:szCs w:val="24"/>
        </w:rPr>
        <w:t>pr</w:t>
      </w:r>
      <w:r w:rsidRPr="502B4FE1" w:rsidR="00C31015">
        <w:rPr>
          <w:sz w:val="24"/>
          <w:szCs w:val="24"/>
        </w:rPr>
        <w:t>oviding</w:t>
      </w:r>
      <w:r w:rsidRPr="502B4FE1">
        <w:rPr>
          <w:sz w:val="24"/>
          <w:szCs w:val="24"/>
        </w:rPr>
        <w:t xml:space="preserve"> </w:t>
      </w:r>
      <w:r w:rsidRPr="502B4FE1" w:rsidR="00E045A6">
        <w:rPr>
          <w:sz w:val="24"/>
          <w:szCs w:val="24"/>
        </w:rPr>
        <w:t>the public with</w:t>
      </w:r>
      <w:r w:rsidRPr="502B4FE1">
        <w:rPr>
          <w:sz w:val="24"/>
          <w:szCs w:val="24"/>
        </w:rPr>
        <w:t xml:space="preserve"> an opportunity to comment</w:t>
      </w:r>
      <w:r w:rsidRPr="502B4FE1" w:rsidR="00C31015">
        <w:rPr>
          <w:sz w:val="24"/>
          <w:szCs w:val="24"/>
        </w:rPr>
        <w:t xml:space="preserve"> on the information collections</w:t>
      </w:r>
      <w:r w:rsidRPr="502B4FE1">
        <w:rPr>
          <w:sz w:val="24"/>
          <w:szCs w:val="24"/>
        </w:rPr>
        <w:t>.</w:t>
      </w:r>
      <w:r w:rsidRPr="502B4FE1" w:rsidR="00E8385E">
        <w:rPr>
          <w:sz w:val="24"/>
          <w:szCs w:val="24"/>
        </w:rPr>
        <w:t xml:space="preserve"> </w:t>
      </w:r>
      <w:r w:rsidRPr="502B4FE1" w:rsidR="00152B67">
        <w:rPr>
          <w:sz w:val="24"/>
          <w:szCs w:val="24"/>
        </w:rPr>
        <w:t xml:space="preserve">In the public notices, the Commission noted that it would be requesting a three-year extension of the public reporting burden with no change to the existing requirements concerning the collection of </w:t>
      </w:r>
      <w:r w:rsidRPr="502B4FE1" w:rsidR="00152B67">
        <w:rPr>
          <w:sz w:val="24"/>
          <w:szCs w:val="24"/>
        </w:rPr>
        <w:t>data.</w:t>
      </w:r>
      <w:r w:rsidRPr="502B4FE1" w:rsidR="00E8385E">
        <w:rPr>
          <w:sz w:val="24"/>
          <w:szCs w:val="24"/>
        </w:rPr>
        <w:t xml:space="preserve"> </w:t>
      </w:r>
      <w:r w:rsidRPr="502B4FE1" w:rsidR="00CF25F4">
        <w:rPr>
          <w:sz w:val="24"/>
          <w:szCs w:val="24"/>
        </w:rPr>
        <w:t>The Commission</w:t>
      </w:r>
      <w:r w:rsidRPr="502B4FE1" w:rsidR="00647572">
        <w:rPr>
          <w:sz w:val="24"/>
          <w:szCs w:val="24"/>
        </w:rPr>
        <w:t xml:space="preserve"> received no comments. </w:t>
      </w:r>
    </w:p>
    <w:p w:rsidR="00A32BF0" w:rsidRPr="00DE6378" w:rsidP="0080083E" w14:paraId="1F9AE686" w14:textId="77777777">
      <w:pPr>
        <w:widowControl/>
        <w:ind w:left="720"/>
      </w:pPr>
    </w:p>
    <w:p w:rsidR="00094545" w:rsidRPr="00DE6378" w:rsidP="00025FC7" w14:paraId="04BECAE8" w14:textId="77777777">
      <w:pPr>
        <w:widowControl/>
        <w:tabs>
          <w:tab w:val="left" w:pos="-1440"/>
        </w:tabs>
        <w:ind w:left="720" w:hanging="720"/>
        <w:rPr>
          <w:b/>
          <w:bCs/>
        </w:rPr>
      </w:pPr>
      <w:r w:rsidRPr="00DE6378">
        <w:rPr>
          <w:b/>
          <w:bCs/>
        </w:rPr>
        <w:t>9.</w:t>
      </w:r>
      <w:r w:rsidRPr="00DE6378">
        <w:tab/>
      </w:r>
      <w:r w:rsidRPr="00DE6378">
        <w:rPr>
          <w:b/>
          <w:bCs/>
        </w:rPr>
        <w:t>EXPLAIN ANY PAYMENT OR GIFTS TO RESPONDENTS</w:t>
      </w:r>
    </w:p>
    <w:p w:rsidR="00094545" w:rsidRPr="00DE6378" w14:paraId="267AEB55" w14:textId="77777777">
      <w:pPr>
        <w:widowControl/>
        <w:rPr>
          <w:b/>
          <w:bCs/>
        </w:rPr>
      </w:pPr>
    </w:p>
    <w:p w:rsidR="00094545" w:rsidRPr="00DE6378" w:rsidP="005E6DF7" w14:paraId="54A2E1D0" w14:textId="3962EF41">
      <w:pPr>
        <w:widowControl/>
      </w:pPr>
      <w:r w:rsidRPr="00DE6378">
        <w:t xml:space="preserve">The Commission </w:t>
      </w:r>
      <w:r w:rsidRPr="00DE6378" w:rsidR="00C25272">
        <w:t xml:space="preserve">does </w:t>
      </w:r>
      <w:r w:rsidRPr="00DE6378">
        <w:t>not make any payments or gifts to respondents</w:t>
      </w:r>
      <w:r w:rsidRPr="00DE6378" w:rsidR="00C74655">
        <w:t xml:space="preserve"> related to these collections</w:t>
      </w:r>
      <w:r w:rsidRPr="00DE6378">
        <w:t>.</w:t>
      </w:r>
    </w:p>
    <w:p w:rsidR="00094545" w:rsidRPr="00DE6378" w14:paraId="07BDDBE2" w14:textId="77777777">
      <w:pPr>
        <w:widowControl/>
      </w:pPr>
    </w:p>
    <w:p w:rsidR="00094545" w:rsidRPr="00DE6378" w:rsidP="00025FC7" w14:paraId="19A90F1F" w14:textId="77777777">
      <w:pPr>
        <w:widowControl/>
        <w:tabs>
          <w:tab w:val="left" w:pos="-1440"/>
        </w:tabs>
        <w:ind w:left="720" w:hanging="720"/>
        <w:rPr>
          <w:b/>
          <w:bCs/>
        </w:rPr>
      </w:pPr>
      <w:r w:rsidRPr="00DE6378">
        <w:rPr>
          <w:b/>
          <w:bCs/>
        </w:rPr>
        <w:t>10.</w:t>
      </w:r>
      <w:r w:rsidRPr="00DE6378">
        <w:tab/>
      </w:r>
      <w:r w:rsidRPr="00DE6378">
        <w:rPr>
          <w:b/>
          <w:bCs/>
        </w:rPr>
        <w:t>DESCRIBE ANY ASSURANCE OF CONFIDENTIALITY PROVIDED TO RESPONDENTS</w:t>
      </w:r>
    </w:p>
    <w:p w:rsidR="00094545" w:rsidRPr="00DE6378" w:rsidP="00785DBF" w14:paraId="05B5DD93" w14:textId="77777777">
      <w:pPr>
        <w:widowControl/>
        <w:ind w:left="720" w:firstLine="720"/>
        <w:rPr>
          <w:bCs/>
        </w:rPr>
      </w:pPr>
    </w:p>
    <w:p w:rsidR="00094545" w:rsidRPr="003D1FA1" w:rsidP="005E6DF7" w14:paraId="2D02048E" w14:textId="4DEE4A00">
      <w:pPr>
        <w:widowControl/>
        <w:rPr>
          <w:bCs/>
        </w:rPr>
      </w:pPr>
      <w:r w:rsidRPr="00DE6378">
        <w:rPr>
          <w:bCs/>
        </w:rPr>
        <w:t xml:space="preserve">The </w:t>
      </w:r>
      <w:r w:rsidRPr="00DE6378" w:rsidR="002F15C7">
        <w:rPr>
          <w:bCs/>
        </w:rPr>
        <w:t>information collected in F</w:t>
      </w:r>
      <w:r w:rsidRPr="00DE6378" w:rsidR="00E179FF">
        <w:rPr>
          <w:bCs/>
        </w:rPr>
        <w:t xml:space="preserve">ERC </w:t>
      </w:r>
      <w:r w:rsidRPr="00DE6378">
        <w:rPr>
          <w:bCs/>
        </w:rPr>
        <w:t xml:space="preserve">Form </w:t>
      </w:r>
      <w:r w:rsidRPr="00DE6378" w:rsidR="00E179FF">
        <w:rPr>
          <w:bCs/>
        </w:rPr>
        <w:t>No</w:t>
      </w:r>
      <w:r w:rsidRPr="00DE6378" w:rsidR="00CB6198">
        <w:rPr>
          <w:bCs/>
        </w:rPr>
        <w:t>s</w:t>
      </w:r>
      <w:r w:rsidRPr="00DE6378" w:rsidR="00E179FF">
        <w:rPr>
          <w:bCs/>
        </w:rPr>
        <w:t xml:space="preserve">. </w:t>
      </w:r>
      <w:r w:rsidRPr="00DE6378">
        <w:rPr>
          <w:bCs/>
        </w:rPr>
        <w:t xml:space="preserve">6 </w:t>
      </w:r>
      <w:r w:rsidRPr="00DE6378" w:rsidR="00E179FF">
        <w:rPr>
          <w:bCs/>
        </w:rPr>
        <w:t xml:space="preserve">and 6-Q </w:t>
      </w:r>
      <w:r w:rsidRPr="00DE6378" w:rsidR="002F15C7">
        <w:rPr>
          <w:bCs/>
        </w:rPr>
        <w:t xml:space="preserve">is </w:t>
      </w:r>
      <w:r w:rsidRPr="00DE6378" w:rsidR="00464888">
        <w:rPr>
          <w:bCs/>
        </w:rPr>
        <w:t>publicly</w:t>
      </w:r>
      <w:r w:rsidRPr="00DE6378" w:rsidR="002F15C7">
        <w:rPr>
          <w:bCs/>
        </w:rPr>
        <w:t xml:space="preserve"> available.</w:t>
      </w:r>
      <w:r w:rsidRPr="00DE6378" w:rsidR="00E8385E">
        <w:rPr>
          <w:bCs/>
        </w:rPr>
        <w:t xml:space="preserve"> </w:t>
      </w:r>
      <w:r w:rsidRPr="003D1FA1" w:rsidR="0070579F">
        <w:rPr>
          <w:bCs/>
        </w:rPr>
        <w:t>However, the Commission will consider specific requests for confidential treatment (e.g., Critical Energy/Electric Infrastructure Information [CEII] or non-public) to the extent permitted by law.</w:t>
      </w:r>
      <w:r>
        <w:rPr>
          <w:b/>
          <w:bCs/>
          <w:vertAlign w:val="superscript"/>
        </w:rPr>
        <w:footnoteReference w:id="8"/>
      </w:r>
      <w:r w:rsidRPr="003D1FA1" w:rsidR="00E8385E">
        <w:rPr>
          <w:bCs/>
        </w:rPr>
        <w:t xml:space="preserve"> </w:t>
      </w:r>
      <w:r w:rsidRPr="003D1FA1" w:rsidR="0070579F">
        <w:rPr>
          <w:bCs/>
        </w:rPr>
        <w:t>The Commission will review each request for confidential treatment on a case-by-case basis.</w:t>
      </w:r>
    </w:p>
    <w:p w:rsidR="00094545" w:rsidRPr="003D1FA1" w:rsidP="00363416" w14:paraId="41757F3F" w14:textId="77777777">
      <w:pPr>
        <w:pStyle w:val="FERCparanumber"/>
        <w:widowControl/>
        <w:numPr>
          <w:ilvl w:val="0"/>
          <w:numId w:val="0"/>
        </w:numPr>
        <w:autoSpaceDE/>
        <w:autoSpaceDN/>
        <w:adjustRightInd/>
        <w:spacing w:line="240" w:lineRule="auto"/>
        <w:ind w:firstLine="720"/>
        <w:rPr>
          <w:sz w:val="24"/>
        </w:rPr>
      </w:pPr>
    </w:p>
    <w:p w:rsidR="00094545" w:rsidRPr="003D1FA1" w:rsidP="00025FC7" w14:paraId="539F6E8D" w14:textId="657B88B4">
      <w:pPr>
        <w:widowControl/>
        <w:tabs>
          <w:tab w:val="left" w:pos="-1440"/>
        </w:tabs>
        <w:ind w:left="720" w:hanging="720"/>
        <w:rPr>
          <w:b/>
          <w:bCs/>
        </w:rPr>
      </w:pPr>
      <w:r w:rsidRPr="003D1FA1">
        <w:rPr>
          <w:b/>
          <w:bCs/>
        </w:rPr>
        <w:t>11.</w:t>
      </w:r>
      <w:r w:rsidRPr="003D1FA1">
        <w:rPr>
          <w:b/>
          <w:bCs/>
        </w:rPr>
        <w:tab/>
      </w:r>
      <w:r w:rsidRPr="003D1FA1" w:rsidR="002D3A07">
        <w:rPr>
          <w:b/>
          <w:bCs/>
        </w:rPr>
        <w:t>PROVIDE ADDITIONAL JUSTIFICATION FOR ANY QUESTIONS OF A SENSITIVE NATURE, SUCH AS SEXUAL BEHAVIOR AND ATTITUDES, RELIGIOUS BELIEFS, AND OTHER MATTERS THAT ARE COMMONLY CONSIDERED PRIVATE</w:t>
      </w:r>
    </w:p>
    <w:p w:rsidR="00094545" w:rsidRPr="003D1FA1" w:rsidP="00025FC7" w14:paraId="2660E8D2" w14:textId="77777777">
      <w:pPr>
        <w:widowControl/>
        <w:tabs>
          <w:tab w:val="left" w:pos="-1440"/>
        </w:tabs>
        <w:ind w:left="720" w:hanging="720"/>
        <w:rPr>
          <w:b/>
          <w:bCs/>
        </w:rPr>
      </w:pPr>
    </w:p>
    <w:p w:rsidR="00094545" w:rsidRPr="003D1FA1" w:rsidP="005E6DF7" w14:paraId="6ED092B5" w14:textId="57B42660">
      <w:pPr>
        <w:widowControl/>
      </w:pPr>
      <w:r w:rsidRPr="003D1FA1">
        <w:t>The</w:t>
      </w:r>
      <w:r w:rsidRPr="003D1FA1" w:rsidR="002D3A07">
        <w:t xml:space="preserve"> </w:t>
      </w:r>
      <w:r w:rsidRPr="003D1FA1" w:rsidR="00C25272">
        <w:t>forms</w:t>
      </w:r>
      <w:r w:rsidRPr="003D1FA1" w:rsidR="002D3A07">
        <w:t xml:space="preserve"> do not contain questions of a sensitive nature.</w:t>
      </w:r>
      <w:r w:rsidRPr="003D1FA1" w:rsidR="002D3A07">
        <w:t xml:space="preserve"> </w:t>
      </w:r>
    </w:p>
    <w:p w:rsidR="00094545" w:rsidRPr="003D1FA1" w:rsidP="009F65AD" w14:paraId="52992276" w14:textId="77777777">
      <w:pPr>
        <w:widowControl/>
        <w:ind w:left="720" w:firstLine="720"/>
      </w:pPr>
    </w:p>
    <w:p w:rsidR="00094545" w:rsidRPr="003D1FA1" w:rsidP="00025FC7" w14:paraId="57CBFAAF" w14:textId="77777777">
      <w:pPr>
        <w:widowControl/>
        <w:tabs>
          <w:tab w:val="left" w:pos="-1440"/>
        </w:tabs>
        <w:ind w:left="720" w:hanging="720"/>
        <w:rPr>
          <w:b/>
          <w:bCs/>
        </w:rPr>
      </w:pPr>
      <w:r w:rsidRPr="003D1FA1">
        <w:rPr>
          <w:b/>
          <w:bCs/>
        </w:rPr>
        <w:t>12.</w:t>
      </w:r>
      <w:r w:rsidRPr="003D1FA1">
        <w:tab/>
      </w:r>
      <w:r w:rsidRPr="003D1FA1">
        <w:rPr>
          <w:b/>
          <w:bCs/>
        </w:rPr>
        <w:t>ESTIMATED BURDEN OF COLLECTION OF INFORMATION</w:t>
      </w:r>
    </w:p>
    <w:p w:rsidR="00094545" w:rsidRPr="003D1FA1" w14:paraId="475CE20B" w14:textId="77777777">
      <w:pPr>
        <w:widowControl/>
        <w:tabs>
          <w:tab w:val="left" w:pos="-1440"/>
        </w:tabs>
        <w:ind w:left="1440" w:hanging="720"/>
        <w:rPr>
          <w:b/>
          <w:bCs/>
        </w:rPr>
      </w:pPr>
    </w:p>
    <w:p w:rsidR="00D0301F" w:rsidRPr="003D1FA1" w:rsidP="00D0301F" w14:paraId="12D680C1" w14:textId="00AC9AA8">
      <w:r w:rsidR="00D0447B">
        <w:t>The following tables provide the estimated annual burden and cost</w:t>
      </w:r>
      <w:r w:rsidR="00E0116C">
        <w:t xml:space="preserve"> related to FE</w:t>
      </w:r>
      <w:r w:rsidR="007E4A7A">
        <w:t>R</w:t>
      </w:r>
      <w:r w:rsidR="00E0116C">
        <w:t xml:space="preserve">C </w:t>
      </w:r>
      <w:r w:rsidR="007E4A7A">
        <w:t>F</w:t>
      </w:r>
      <w:r w:rsidR="00E0116C">
        <w:t>orm No</w:t>
      </w:r>
      <w:r w:rsidR="007E4A7A">
        <w:t>s.</w:t>
      </w:r>
      <w:r w:rsidR="00E0116C">
        <w:t xml:space="preserve"> 6 and 6</w:t>
      </w:r>
      <w:r w:rsidR="007E4A7A">
        <w:t>-</w:t>
      </w:r>
      <w:r w:rsidR="00E0116C">
        <w:t>Q</w:t>
      </w:r>
      <w:r w:rsidR="00464888">
        <w:t>.</w:t>
      </w:r>
    </w:p>
    <w:p w:rsidR="007719CC" w:rsidRPr="003D1FA1" w:rsidP="007719CC" w14:paraId="43FBE4D6" w14:textId="3C3C6DF8">
      <w:pPr>
        <w:spacing w:line="480" w:lineRule="auto"/>
        <w:rPr>
          <w:i/>
        </w:rPr>
      </w:pPr>
      <w:r w:rsidRPr="003D1FA1">
        <w:rPr>
          <w:i/>
        </w:rPr>
        <w:t>Estimates of Annual Burden</w:t>
      </w:r>
      <w:r>
        <w:rPr>
          <w:rStyle w:val="FootnoteReference"/>
          <w:i/>
          <w:vertAlign w:val="superscript"/>
        </w:rPr>
        <w:footnoteReference w:id="9"/>
      </w:r>
      <w:r w:rsidRPr="003D1FA1">
        <w:rPr>
          <w:i/>
        </w:rPr>
        <w:t xml:space="preserve"> and Cost</w:t>
      </w:r>
      <w:r w:rsidRPr="003D1FA1" w:rsidR="00D81276">
        <w:rPr>
          <w:i/>
        </w:rPr>
        <w:t>:</w:t>
      </w:r>
      <w:r>
        <w:rPr>
          <w:rStyle w:val="FootnoteReference"/>
          <w:i/>
          <w:vertAlign w:val="superscript"/>
        </w:rPr>
        <w:footnoteReference w:id="10"/>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5"/>
        <w:gridCol w:w="1530"/>
        <w:gridCol w:w="1440"/>
        <w:gridCol w:w="1245"/>
        <w:gridCol w:w="1515"/>
        <w:gridCol w:w="1995"/>
      </w:tblGrid>
      <w:tr w14:paraId="18E96EE2" w14:textId="77777777" w:rsidTr="00011F4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30"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7719CC" w:rsidRPr="003D1FA1" w:rsidP="00011F4D" w14:paraId="3186BC10" w14:textId="77777777">
            <w:pPr>
              <w:jc w:val="center"/>
              <w:textAlignment w:val="baseline"/>
            </w:pPr>
            <w:r w:rsidRPr="003D1FA1">
              <w:rPr>
                <w:b/>
                <w:bCs/>
              </w:rPr>
              <w:t>FERC Form 6: Annual Burden Estimate</w:t>
            </w:r>
            <w:r w:rsidRPr="003D1FA1">
              <w:t>  </w:t>
            </w:r>
          </w:p>
        </w:tc>
      </w:tr>
      <w:tr w14:paraId="11523E7F" w14:textId="77777777" w:rsidTr="00011F4D">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3D1FA1" w:rsidP="00011F4D" w14:paraId="4E4F8900" w14:textId="77777777">
            <w:pPr>
              <w:jc w:val="center"/>
              <w:textAlignment w:val="baseline"/>
            </w:pPr>
            <w:r w:rsidRPr="003D1FA1">
              <w:rPr>
                <w:b/>
                <w:bCs/>
              </w:rPr>
              <w:t>B.</w:t>
            </w:r>
            <w:r w:rsidRPr="003D1FA1">
              <w:t>  </w:t>
            </w:r>
          </w:p>
          <w:p w:rsidR="007719CC" w:rsidRPr="003D1FA1" w:rsidP="00011F4D" w14:paraId="5C47A7FB" w14:textId="77777777">
            <w:pPr>
              <w:jc w:val="center"/>
              <w:textAlignment w:val="baseline"/>
            </w:pPr>
            <w:r w:rsidRPr="003D1FA1">
              <w:rPr>
                <w:b/>
                <w:bCs/>
              </w:rPr>
              <w:t>No. of Respondents</w:t>
            </w:r>
            <w:r w:rsidRPr="003D1FA1">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3D1FA1" w:rsidP="00011F4D" w14:paraId="44042000" w14:textId="77777777">
            <w:pPr>
              <w:jc w:val="center"/>
              <w:textAlignment w:val="baseline"/>
            </w:pPr>
            <w:r w:rsidRPr="003D1FA1">
              <w:rPr>
                <w:b/>
                <w:bCs/>
              </w:rPr>
              <w:t>C.</w:t>
            </w:r>
            <w:r w:rsidRPr="003D1FA1">
              <w:t>  </w:t>
            </w:r>
          </w:p>
          <w:p w:rsidR="007719CC" w:rsidRPr="003D1FA1" w:rsidP="00011F4D" w14:paraId="6D4C7557" w14:textId="77777777">
            <w:pPr>
              <w:jc w:val="center"/>
              <w:textAlignment w:val="baseline"/>
            </w:pPr>
            <w:r w:rsidRPr="003D1FA1">
              <w:rPr>
                <w:b/>
                <w:bCs/>
              </w:rPr>
              <w:t>Annual No. of Responses per Respondent</w:t>
            </w:r>
            <w:r w:rsidRPr="003D1FA1">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3D1FA1" w:rsidP="00011F4D" w14:paraId="293E868A" w14:textId="77777777">
            <w:pPr>
              <w:jc w:val="center"/>
              <w:textAlignment w:val="baseline"/>
            </w:pPr>
            <w:r w:rsidRPr="003D1FA1">
              <w:rPr>
                <w:b/>
                <w:bCs/>
              </w:rPr>
              <w:t>D.</w:t>
            </w:r>
            <w:r w:rsidRPr="003D1FA1">
              <w:t>  </w:t>
            </w:r>
          </w:p>
          <w:p w:rsidR="007719CC" w:rsidRPr="003D1FA1" w:rsidP="00011F4D" w14:paraId="5EBC2064" w14:textId="77777777">
            <w:pPr>
              <w:jc w:val="center"/>
              <w:textAlignment w:val="baseline"/>
            </w:pPr>
            <w:r w:rsidRPr="003D1FA1">
              <w:rPr>
                <w:b/>
                <w:bCs/>
              </w:rPr>
              <w:t>Total No. of Responses (Column B x Column C)</w:t>
            </w:r>
            <w:r w:rsidRPr="003D1FA1">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3D1FA1" w:rsidP="00011F4D" w14:paraId="7233885F" w14:textId="77777777">
            <w:pPr>
              <w:jc w:val="center"/>
              <w:textAlignment w:val="baseline"/>
            </w:pPr>
            <w:r w:rsidRPr="003D1FA1">
              <w:rPr>
                <w:b/>
                <w:bCs/>
              </w:rPr>
              <w:t>E.</w:t>
            </w:r>
            <w:r w:rsidRPr="003D1FA1">
              <w:t>  </w:t>
            </w:r>
          </w:p>
          <w:p w:rsidR="007719CC" w:rsidRPr="003D1FA1" w:rsidP="00011F4D" w14:paraId="3E03A1DE" w14:textId="77777777">
            <w:pPr>
              <w:jc w:val="center"/>
              <w:textAlignment w:val="baseline"/>
            </w:pPr>
            <w:r w:rsidRPr="003D1FA1">
              <w:rPr>
                <w:b/>
                <w:bCs/>
              </w:rPr>
              <w:t>Average Burden Hours &amp; Cost Per Response</w:t>
            </w:r>
            <w:r w:rsidRPr="003D1FA1">
              <w:t>  </w:t>
            </w:r>
          </w:p>
        </w:tc>
        <w:tc>
          <w:tcPr>
            <w:tcW w:w="151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3D1FA1" w:rsidP="00011F4D" w14:paraId="2C659725" w14:textId="77777777">
            <w:pPr>
              <w:jc w:val="center"/>
              <w:textAlignment w:val="baseline"/>
            </w:pPr>
            <w:r w:rsidRPr="003D1FA1">
              <w:rPr>
                <w:b/>
                <w:bCs/>
              </w:rPr>
              <w:t>F.</w:t>
            </w:r>
            <w:r w:rsidRPr="003D1FA1">
              <w:t>  </w:t>
            </w:r>
          </w:p>
          <w:p w:rsidR="007719CC" w:rsidRPr="003D1FA1" w:rsidP="00011F4D" w14:paraId="50642395" w14:textId="77777777">
            <w:pPr>
              <w:jc w:val="center"/>
              <w:textAlignment w:val="baseline"/>
            </w:pPr>
            <w:r w:rsidRPr="003D1FA1">
              <w:rPr>
                <w:b/>
                <w:bCs/>
              </w:rPr>
              <w:t>Total Annual Burden Hours &amp; Cost</w:t>
            </w:r>
            <w:r w:rsidRPr="003D1FA1">
              <w:t>  </w:t>
            </w:r>
          </w:p>
          <w:p w:rsidR="007719CC" w:rsidRPr="003D1FA1" w:rsidP="00011F4D" w14:paraId="2CB5ED5D" w14:textId="77777777">
            <w:pPr>
              <w:jc w:val="center"/>
              <w:textAlignment w:val="baseline"/>
            </w:pPr>
            <w:r w:rsidRPr="003D1FA1">
              <w:rPr>
                <w:b/>
                <w:bCs/>
              </w:rPr>
              <w:t>(Column D x Column E)</w:t>
            </w:r>
            <w:r w:rsidRPr="003D1FA1">
              <w:t>  </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3D1FA1" w:rsidP="00011F4D" w14:paraId="5A5FC148" w14:textId="77777777">
            <w:pPr>
              <w:jc w:val="center"/>
              <w:textAlignment w:val="baseline"/>
            </w:pPr>
            <w:r w:rsidRPr="003D1FA1">
              <w:rPr>
                <w:b/>
                <w:bCs/>
              </w:rPr>
              <w:t>G.</w:t>
            </w:r>
            <w:r w:rsidRPr="003D1FA1">
              <w:t>  </w:t>
            </w:r>
          </w:p>
          <w:p w:rsidR="007719CC" w:rsidRPr="003D1FA1" w:rsidP="00011F4D" w14:paraId="2686BF59" w14:textId="77777777">
            <w:pPr>
              <w:jc w:val="center"/>
              <w:textAlignment w:val="baseline"/>
            </w:pPr>
            <w:r w:rsidRPr="003D1FA1">
              <w:rPr>
                <w:b/>
                <w:bCs/>
              </w:rPr>
              <w:t>Cost per Respondent</w:t>
            </w:r>
            <w:r w:rsidRPr="003D1FA1">
              <w:t>  </w:t>
            </w:r>
          </w:p>
          <w:p w:rsidR="007719CC" w:rsidRPr="003D1FA1" w:rsidP="00011F4D" w14:paraId="1A678B28" w14:textId="77777777">
            <w:pPr>
              <w:jc w:val="center"/>
              <w:textAlignment w:val="baseline"/>
            </w:pPr>
            <w:r w:rsidRPr="003D1FA1">
              <w:rPr>
                <w:b/>
                <w:bCs/>
              </w:rPr>
              <w:t>(Column F ÷ Column B)</w:t>
            </w:r>
            <w:r w:rsidRPr="003D1FA1">
              <w:t>  </w:t>
            </w:r>
          </w:p>
        </w:tc>
      </w:tr>
      <w:tr w14:paraId="63C1A21D" w14:textId="77777777" w:rsidTr="00011F4D">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3D1FA1" w:rsidP="00011F4D" w14:paraId="1B34541F" w14:textId="77777777">
            <w:pPr>
              <w:jc w:val="center"/>
              <w:textAlignment w:val="baseline"/>
            </w:pPr>
            <w:r w:rsidRPr="003D1FA1">
              <w:t>269 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3D1FA1" w:rsidP="00011F4D" w14:paraId="418BF5C4" w14:textId="77777777">
            <w:pPr>
              <w:jc w:val="center"/>
              <w:textAlignment w:val="baseline"/>
            </w:pPr>
            <w:r w:rsidRPr="003D1FA1">
              <w:t>1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3D1FA1" w:rsidP="00011F4D" w14:paraId="31602523" w14:textId="77777777">
            <w:pPr>
              <w:jc w:val="center"/>
              <w:textAlignment w:val="baseline"/>
            </w:pPr>
            <w:r w:rsidRPr="003D1FA1">
              <w:t>269 </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3D1FA1" w:rsidP="00011F4D" w14:paraId="507D8DC0" w14:textId="77777777">
            <w:pPr>
              <w:jc w:val="center"/>
              <w:textAlignment w:val="baseline"/>
            </w:pPr>
            <w:r w:rsidRPr="003D1FA1">
              <w:t>161 hrs.  </w:t>
            </w:r>
          </w:p>
          <w:p w:rsidR="007719CC" w:rsidRPr="003D1FA1" w:rsidP="00011F4D" w14:paraId="7BB3D703" w14:textId="2EFB9F65">
            <w:pPr>
              <w:jc w:val="center"/>
              <w:textAlignment w:val="baseline"/>
            </w:pPr>
            <w:r w:rsidRPr="003D1FA1">
              <w:t>$16,</w:t>
            </w:r>
            <w:r w:rsidRPr="003D1FA1" w:rsidR="00BE687D">
              <w:t>583</w:t>
            </w:r>
            <w:r w:rsidRPr="003D1FA1">
              <w:t>  </w:t>
            </w:r>
          </w:p>
        </w:tc>
        <w:tc>
          <w:tcPr>
            <w:tcW w:w="151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3D1FA1" w:rsidP="00011F4D" w14:paraId="3D4C8D3E" w14:textId="77777777">
            <w:pPr>
              <w:jc w:val="center"/>
              <w:textAlignment w:val="baseline"/>
            </w:pPr>
            <w:r w:rsidRPr="003D1FA1">
              <w:t>43,309 hrs.  </w:t>
            </w:r>
          </w:p>
          <w:p w:rsidR="007719CC" w:rsidRPr="003D1FA1" w:rsidP="00011F4D" w14:paraId="3CD366CE" w14:textId="460DC06E">
            <w:pPr>
              <w:jc w:val="center"/>
              <w:textAlignment w:val="baseline"/>
            </w:pPr>
            <w:r w:rsidRPr="003D1FA1">
              <w:t>$4,</w:t>
            </w:r>
            <w:r w:rsidRPr="003D1FA1" w:rsidR="00BE687D">
              <w:t>460,827</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3D1FA1" w:rsidP="00011F4D" w14:paraId="151BBA2A" w14:textId="0A99C7C2">
            <w:pPr>
              <w:jc w:val="center"/>
              <w:textAlignment w:val="baseline"/>
            </w:pPr>
            <w:r w:rsidRPr="003D1FA1">
              <w:t>$16,</w:t>
            </w:r>
            <w:r w:rsidRPr="003D1FA1" w:rsidR="00BE687D">
              <w:t>583</w:t>
            </w:r>
            <w:r w:rsidRPr="003D1FA1">
              <w:t>  </w:t>
            </w:r>
          </w:p>
        </w:tc>
      </w:tr>
    </w:tbl>
    <w:p w:rsidR="00DA58F0" w:rsidP="007719CC" w14:paraId="13B26919" w14:textId="2E4C06A3">
      <w:pPr>
        <w:textAlignment w:val="baseline"/>
      </w:pPr>
      <w:r>
        <w:t> </w:t>
      </w:r>
    </w:p>
    <w:p w:rsidR="502B4FE1" w14:paraId="7E6C1A89" w14:textId="0EB44D22">
      <w:r>
        <w:br w:type="page"/>
      </w:r>
    </w:p>
    <w:p w:rsidR="502B4FE1" w:rsidP="502B4FE1" w14:paraId="633DB8C6" w14:textId="598EFDF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5"/>
        <w:gridCol w:w="1530"/>
        <w:gridCol w:w="1440"/>
        <w:gridCol w:w="1245"/>
        <w:gridCol w:w="1515"/>
        <w:gridCol w:w="1995"/>
      </w:tblGrid>
      <w:tr w14:paraId="1A249E51" w14:textId="77777777" w:rsidTr="00011F4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30"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7719CC" w:rsidRPr="007C4595" w:rsidP="00011F4D" w14:paraId="28BDF31E" w14:textId="77777777">
            <w:pPr>
              <w:jc w:val="center"/>
              <w:textAlignment w:val="baseline"/>
            </w:pPr>
            <w:r w:rsidRPr="007C4595">
              <w:rPr>
                <w:b/>
                <w:bCs/>
              </w:rPr>
              <w:t>FERC Form 6-Q: Annual Burden Estimate</w:t>
            </w:r>
            <w:r w:rsidRPr="007C4595">
              <w:t>  </w:t>
            </w:r>
          </w:p>
        </w:tc>
      </w:tr>
      <w:tr w14:paraId="62024F04" w14:textId="77777777" w:rsidTr="00011F4D">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7C4595" w:rsidP="00011F4D" w14:paraId="09DA49CB" w14:textId="77777777">
            <w:pPr>
              <w:jc w:val="center"/>
              <w:textAlignment w:val="baseline"/>
            </w:pPr>
            <w:r w:rsidRPr="007C4595">
              <w:rPr>
                <w:b/>
                <w:bCs/>
              </w:rPr>
              <w:t>B.</w:t>
            </w:r>
            <w:r w:rsidRPr="007C4595">
              <w:t>  </w:t>
            </w:r>
          </w:p>
          <w:p w:rsidR="007719CC" w:rsidRPr="007C4595" w:rsidP="00011F4D" w14:paraId="164DA559" w14:textId="77777777">
            <w:pPr>
              <w:jc w:val="center"/>
              <w:textAlignment w:val="baseline"/>
            </w:pPr>
            <w:r w:rsidRPr="007C4595">
              <w:rPr>
                <w:b/>
                <w:bCs/>
              </w:rPr>
              <w:t>No. of Respondents</w:t>
            </w:r>
            <w:r w:rsidRPr="007C4595">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7C4595" w:rsidP="00011F4D" w14:paraId="3BCD0E71" w14:textId="77777777">
            <w:pPr>
              <w:jc w:val="center"/>
              <w:textAlignment w:val="baseline"/>
            </w:pPr>
            <w:r w:rsidRPr="007C4595">
              <w:rPr>
                <w:b/>
                <w:bCs/>
              </w:rPr>
              <w:t>C.</w:t>
            </w:r>
            <w:r w:rsidRPr="007C4595">
              <w:t>  </w:t>
            </w:r>
          </w:p>
          <w:p w:rsidR="007719CC" w:rsidRPr="007C4595" w:rsidP="00011F4D" w14:paraId="44AFC6FD" w14:textId="77777777">
            <w:pPr>
              <w:jc w:val="center"/>
              <w:textAlignment w:val="baseline"/>
            </w:pPr>
            <w:r w:rsidRPr="007C4595">
              <w:rPr>
                <w:b/>
                <w:bCs/>
              </w:rPr>
              <w:t>Annual No. of Responses per Respondent</w:t>
            </w:r>
            <w:r w:rsidRPr="007C4595">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7C4595" w:rsidP="00011F4D" w14:paraId="2671ABC2" w14:textId="77777777">
            <w:pPr>
              <w:jc w:val="center"/>
              <w:textAlignment w:val="baseline"/>
            </w:pPr>
            <w:r w:rsidRPr="007C4595">
              <w:rPr>
                <w:b/>
                <w:bCs/>
              </w:rPr>
              <w:t>D.</w:t>
            </w:r>
            <w:r w:rsidRPr="007C4595">
              <w:t>  </w:t>
            </w:r>
          </w:p>
          <w:p w:rsidR="007719CC" w:rsidRPr="007C4595" w:rsidP="00011F4D" w14:paraId="71D6EEC4" w14:textId="77777777">
            <w:pPr>
              <w:jc w:val="center"/>
              <w:textAlignment w:val="baseline"/>
            </w:pPr>
            <w:r w:rsidRPr="007C4595">
              <w:rPr>
                <w:b/>
                <w:bCs/>
              </w:rPr>
              <w:t>Total No. of Responses (Column B x Column C)</w:t>
            </w:r>
            <w:r w:rsidRPr="007C4595">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7C4595" w:rsidP="00011F4D" w14:paraId="5D92C55F" w14:textId="77777777">
            <w:pPr>
              <w:jc w:val="center"/>
              <w:textAlignment w:val="baseline"/>
            </w:pPr>
            <w:r w:rsidRPr="007C4595">
              <w:rPr>
                <w:b/>
                <w:bCs/>
              </w:rPr>
              <w:t>E.</w:t>
            </w:r>
            <w:r w:rsidRPr="007C4595">
              <w:t>  </w:t>
            </w:r>
          </w:p>
          <w:p w:rsidR="007719CC" w:rsidRPr="007C4595" w:rsidP="00011F4D" w14:paraId="62AAA434" w14:textId="77777777">
            <w:pPr>
              <w:jc w:val="center"/>
              <w:textAlignment w:val="baseline"/>
            </w:pPr>
            <w:r w:rsidRPr="007C4595">
              <w:rPr>
                <w:b/>
                <w:bCs/>
              </w:rPr>
              <w:t>Average Burden Hours &amp; Cost Per Response</w:t>
            </w:r>
            <w:r w:rsidRPr="007C4595">
              <w:t>  </w:t>
            </w:r>
          </w:p>
        </w:tc>
        <w:tc>
          <w:tcPr>
            <w:tcW w:w="151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7C4595" w:rsidP="00011F4D" w14:paraId="476A3ECC" w14:textId="77777777">
            <w:pPr>
              <w:jc w:val="center"/>
              <w:textAlignment w:val="baseline"/>
            </w:pPr>
            <w:r w:rsidRPr="007C4595">
              <w:rPr>
                <w:b/>
                <w:bCs/>
              </w:rPr>
              <w:t>F.</w:t>
            </w:r>
            <w:r w:rsidRPr="007C4595">
              <w:t>  </w:t>
            </w:r>
          </w:p>
          <w:p w:rsidR="007719CC" w:rsidRPr="007C4595" w:rsidP="00011F4D" w14:paraId="51F80521" w14:textId="77777777">
            <w:pPr>
              <w:jc w:val="center"/>
              <w:textAlignment w:val="baseline"/>
            </w:pPr>
            <w:r w:rsidRPr="007C4595">
              <w:rPr>
                <w:b/>
                <w:bCs/>
              </w:rPr>
              <w:t>Total Annual Burden Hours &amp; Cost</w:t>
            </w:r>
            <w:r w:rsidRPr="007C4595">
              <w:t>  </w:t>
            </w:r>
          </w:p>
          <w:p w:rsidR="007719CC" w:rsidRPr="007C4595" w:rsidP="00011F4D" w14:paraId="32E9A7D8" w14:textId="77777777">
            <w:pPr>
              <w:jc w:val="center"/>
              <w:textAlignment w:val="baseline"/>
            </w:pPr>
            <w:r w:rsidRPr="007C4595">
              <w:rPr>
                <w:b/>
                <w:bCs/>
              </w:rPr>
              <w:t>(Column D x Column E)</w:t>
            </w:r>
            <w:r w:rsidRPr="007C4595">
              <w:t>  </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7719CC" w:rsidRPr="007C4595" w:rsidP="00011F4D" w14:paraId="48D8CFAD" w14:textId="77777777">
            <w:pPr>
              <w:jc w:val="center"/>
              <w:textAlignment w:val="baseline"/>
            </w:pPr>
            <w:r w:rsidRPr="007C4595">
              <w:rPr>
                <w:b/>
                <w:bCs/>
              </w:rPr>
              <w:t>G.</w:t>
            </w:r>
            <w:r w:rsidRPr="007C4595">
              <w:t>  </w:t>
            </w:r>
          </w:p>
          <w:p w:rsidR="007719CC" w:rsidRPr="007C4595" w:rsidP="00011F4D" w14:paraId="40A40141" w14:textId="77777777">
            <w:pPr>
              <w:jc w:val="center"/>
              <w:textAlignment w:val="baseline"/>
            </w:pPr>
            <w:r w:rsidRPr="007C4595">
              <w:rPr>
                <w:b/>
                <w:bCs/>
              </w:rPr>
              <w:t>Cost per Respondent</w:t>
            </w:r>
            <w:r w:rsidRPr="007C4595">
              <w:t>  </w:t>
            </w:r>
          </w:p>
          <w:p w:rsidR="007719CC" w:rsidRPr="007C4595" w:rsidP="00011F4D" w14:paraId="6ED0F98B" w14:textId="77777777">
            <w:pPr>
              <w:jc w:val="center"/>
              <w:textAlignment w:val="baseline"/>
            </w:pPr>
            <w:r w:rsidRPr="007C4595">
              <w:rPr>
                <w:b/>
                <w:bCs/>
              </w:rPr>
              <w:t>(Column F ÷ Column B)</w:t>
            </w:r>
            <w:r w:rsidRPr="007C4595">
              <w:t>  </w:t>
            </w:r>
          </w:p>
        </w:tc>
      </w:tr>
      <w:tr w14:paraId="302BEE36" w14:textId="77777777" w:rsidTr="00011F4D">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7C4595" w:rsidP="00011F4D" w14:paraId="0D9E40AC" w14:textId="77777777">
            <w:pPr>
              <w:jc w:val="center"/>
              <w:textAlignment w:val="baseline"/>
            </w:pPr>
            <w:r w:rsidRPr="007C4595">
              <w:t>247 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7C4595" w:rsidP="00011F4D" w14:paraId="0B23AF66" w14:textId="77777777">
            <w:pPr>
              <w:jc w:val="center"/>
              <w:textAlignment w:val="baseline"/>
            </w:pPr>
            <w:r w:rsidRPr="007C4595">
              <w:t>3 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7C4595" w:rsidP="00011F4D" w14:paraId="730C9645" w14:textId="77777777">
            <w:pPr>
              <w:jc w:val="center"/>
              <w:textAlignment w:val="baseline"/>
            </w:pPr>
            <w:r w:rsidRPr="007C4595">
              <w:t>741 </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7C4595" w:rsidP="00011F4D" w14:paraId="44EDDA70" w14:textId="77777777">
            <w:pPr>
              <w:jc w:val="center"/>
              <w:textAlignment w:val="baseline"/>
            </w:pPr>
            <w:r w:rsidRPr="007C4595">
              <w:t>150 hrs.  </w:t>
            </w:r>
          </w:p>
          <w:p w:rsidR="007719CC" w:rsidRPr="007C4595" w:rsidP="00011F4D" w14:paraId="73E1E0D0" w14:textId="6EFFBCCC">
            <w:pPr>
              <w:jc w:val="center"/>
              <w:textAlignment w:val="baseline"/>
            </w:pPr>
            <w:r w:rsidRPr="007C4595">
              <w:t>$15,</w:t>
            </w:r>
            <w:r w:rsidRPr="007C4595" w:rsidR="00B617A8">
              <w:t>450</w:t>
            </w:r>
            <w:r w:rsidRPr="007C4595">
              <w:t>  </w:t>
            </w:r>
          </w:p>
        </w:tc>
        <w:tc>
          <w:tcPr>
            <w:tcW w:w="151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7C4595" w:rsidP="00011F4D" w14:paraId="3B7A7B82" w14:textId="77777777">
            <w:pPr>
              <w:jc w:val="center"/>
              <w:textAlignment w:val="baseline"/>
            </w:pPr>
            <w:r w:rsidRPr="007C4595">
              <w:t>111,150 hrs.  </w:t>
            </w:r>
          </w:p>
          <w:p w:rsidR="007719CC" w:rsidRPr="007C4595" w:rsidP="00011F4D" w14:paraId="64E0EC16" w14:textId="2A723937">
            <w:pPr>
              <w:jc w:val="center"/>
              <w:textAlignment w:val="baseline"/>
            </w:pPr>
            <w:r w:rsidRPr="007C4595">
              <w:t>$11,</w:t>
            </w:r>
            <w:r w:rsidRPr="007C4595" w:rsidR="00B617A8">
              <w:t>448,450</w:t>
            </w:r>
            <w:r w:rsidRPr="007C4595">
              <w:t>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719CC" w:rsidRPr="007C4595" w:rsidP="00011F4D" w14:paraId="23CDFB3C" w14:textId="6736B2DD">
            <w:pPr>
              <w:jc w:val="center"/>
              <w:textAlignment w:val="baseline"/>
            </w:pPr>
            <w:r w:rsidRPr="007C4595">
              <w:t>$46,</w:t>
            </w:r>
            <w:r w:rsidRPr="007C4595" w:rsidR="006B315B">
              <w:t>35</w:t>
            </w:r>
            <w:r w:rsidRPr="007C4595">
              <w:t>0  </w:t>
            </w:r>
          </w:p>
        </w:tc>
      </w:tr>
    </w:tbl>
    <w:p w:rsidR="00187730" w:rsidRPr="007C4595" w:rsidP="007719CC" w14:paraId="5C4082AB" w14:textId="7DA3A432">
      <w:pPr>
        <w:spacing w:line="480" w:lineRule="auto"/>
      </w:pPr>
    </w:p>
    <w:p w:rsidR="00094545" w:rsidRPr="007C4595" w:rsidP="00802A17" w14:paraId="44E86D59" w14:textId="065031ED">
      <w:pPr>
        <w:keepNext/>
        <w:keepLines/>
        <w:widowControl/>
        <w:tabs>
          <w:tab w:val="left" w:pos="720"/>
        </w:tabs>
        <w:ind w:left="720" w:hanging="720"/>
        <w:rPr>
          <w:b/>
          <w:bCs/>
        </w:rPr>
      </w:pPr>
      <w:r w:rsidRPr="007C4595">
        <w:rPr>
          <w:b/>
          <w:bCs/>
        </w:rPr>
        <w:t>13.</w:t>
      </w:r>
      <w:r w:rsidRPr="007C4595" w:rsidR="00E8385E">
        <w:t xml:space="preserve"> </w:t>
      </w:r>
      <w:r w:rsidRPr="007C4595" w:rsidR="00E8385E">
        <w:rPr>
          <w:b/>
        </w:rPr>
        <w:t xml:space="preserve"> </w:t>
      </w:r>
      <w:r w:rsidRPr="007C4595">
        <w:rPr>
          <w:b/>
        </w:rPr>
        <w:t xml:space="preserve"> E</w:t>
      </w:r>
      <w:r w:rsidRPr="007C4595">
        <w:rPr>
          <w:b/>
          <w:bCs/>
        </w:rPr>
        <w:t>STIMATE OF TOTAL ANNUAL COST BURDEN TO RESPONDENTS</w:t>
      </w:r>
    </w:p>
    <w:p w:rsidR="00094545" w:rsidRPr="007C4595" w:rsidP="00802A17" w14:paraId="23B7C8B9" w14:textId="77777777">
      <w:pPr>
        <w:keepNext/>
        <w:keepLines/>
        <w:widowControl/>
        <w:ind w:left="720" w:hanging="720"/>
        <w:rPr>
          <w:b/>
          <w:bCs/>
        </w:rPr>
      </w:pPr>
    </w:p>
    <w:p w:rsidR="00094545" w:rsidRPr="007C4595" w:rsidP="00AF5989" w14:paraId="5C9C2F6E" w14:textId="248E1211">
      <w:pPr>
        <w:widowControl/>
      </w:pPr>
      <w:r w:rsidRPr="007C4595">
        <w:t>There are no capital or start-up costs related to this information collection request.</w:t>
      </w:r>
      <w:r w:rsidRPr="007C4595" w:rsidR="00E8385E">
        <w:t xml:space="preserve"> </w:t>
      </w:r>
      <w:r w:rsidRPr="007C4595" w:rsidR="00B82AF9">
        <w:t>All costs are related to burden hours.</w:t>
      </w:r>
    </w:p>
    <w:p w:rsidR="00094545" w:rsidRPr="007C4595" w:rsidP="00AF5989" w14:paraId="6ED48113" w14:textId="77777777">
      <w:pPr>
        <w:widowControl/>
      </w:pPr>
    </w:p>
    <w:p w:rsidR="00094545" w:rsidRPr="007C4595" w:rsidP="00025FC7" w14:paraId="6968A83E" w14:textId="77777777">
      <w:pPr>
        <w:widowControl/>
        <w:tabs>
          <w:tab w:val="left" w:pos="-1440"/>
        </w:tabs>
        <w:ind w:left="720" w:hanging="720"/>
        <w:rPr>
          <w:b/>
          <w:bCs/>
        </w:rPr>
      </w:pPr>
      <w:r w:rsidRPr="007C4595">
        <w:rPr>
          <w:b/>
          <w:bCs/>
        </w:rPr>
        <w:t>14.</w:t>
      </w:r>
      <w:r w:rsidRPr="007C4595">
        <w:tab/>
      </w:r>
      <w:r w:rsidRPr="007C4595">
        <w:rPr>
          <w:b/>
          <w:bCs/>
        </w:rPr>
        <w:t>ESTIMATED ANNUALIZED COST TO FEDERAL GOVERNMENT</w:t>
      </w:r>
    </w:p>
    <w:p w:rsidR="00094545" w:rsidRPr="007C4595" w:rsidP="00AE69EE" w14:paraId="6F0B338E" w14:textId="77777777">
      <w:pPr>
        <w:widowControl/>
        <w:ind w:firstLine="720"/>
      </w:pPr>
    </w:p>
    <w:p w:rsidR="00F32BA1" w:rsidRPr="007C4595" w:rsidP="005E6DF7" w14:paraId="32070937" w14:textId="7E867D8B">
      <w:pPr>
        <w:widowControl/>
      </w:pPr>
      <w:bookmarkStart w:id="3" w:name="_Hlk97825046"/>
      <w:r w:rsidRPr="007C4595">
        <w:t>The estimate of the cost for ‘analysis and processing of filings’ is based on salaries and benefits for professional and clerical support.</w:t>
      </w:r>
      <w:bookmarkEnd w:id="3"/>
      <w:r w:rsidRPr="007C4595" w:rsidR="00E8385E">
        <w:t xml:space="preserve"> </w:t>
      </w:r>
      <w:r w:rsidRPr="007C4595">
        <w:t xml:space="preserve">This estimated cost represents </w:t>
      </w:r>
      <w:bookmarkStart w:id="4" w:name="_Hlk97825445"/>
      <w:r w:rsidRPr="007C4595">
        <w:t>staff analysis, decision-making, and review of any actual filing</w:t>
      </w:r>
      <w:bookmarkEnd w:id="4"/>
      <w:r w:rsidRPr="007C4595">
        <w:t>s submitted in response to the information collections</w:t>
      </w:r>
      <w:r w:rsidRPr="007C4595" w:rsidR="009C4607">
        <w:t>.</w:t>
      </w:r>
      <w:r w:rsidRPr="007C4595" w:rsidR="00E8385E">
        <w:t xml:space="preserve"> </w:t>
      </w:r>
      <w:r w:rsidRPr="007C4595" w:rsidR="00BE7EBB">
        <w:t xml:space="preserve">The </w:t>
      </w:r>
      <w:r w:rsidRPr="007C4595" w:rsidR="00F86103">
        <w:t xml:space="preserve">1.0 </w:t>
      </w:r>
      <w:r w:rsidRPr="007C4595" w:rsidR="00BE7EBB">
        <w:t>FTE required to analyze and process the filings reflects technological advances that permit better tracking of staff resources</w:t>
      </w:r>
      <w:r w:rsidRPr="007C4595" w:rsidR="0023374C">
        <w:t>.</w:t>
      </w:r>
      <w:r w:rsidRPr="007C4595" w:rsidR="00E8385E">
        <w:t xml:space="preserve"> </w:t>
      </w:r>
      <w:r w:rsidRPr="007C4595" w:rsidR="00F86103">
        <w:t>The analysis and processing of filings typically implicates both FERC Form Nos. 6 and 6-Q, and therefore we are allotting the FTE equally between the two forms.</w:t>
      </w:r>
    </w:p>
    <w:p w:rsidR="00F32BA1" w:rsidRPr="007C4595" w:rsidP="005E6DF7" w14:paraId="419ECAA7" w14:textId="77777777">
      <w:pPr>
        <w:widowControl/>
      </w:pPr>
    </w:p>
    <w:p w:rsidR="00101BD2" w:rsidRPr="007C4595" w:rsidP="005E6DF7" w14:paraId="184D61E6" w14:textId="6F36DA5C">
      <w:pPr>
        <w:widowControl/>
      </w:pPr>
      <w:r w:rsidRPr="007C4595">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w:t>
      </w:r>
      <w:r w:rsidRPr="007C4595" w:rsidR="00E8385E">
        <w:t xml:space="preserve"> </w:t>
      </w:r>
      <w:r w:rsidRPr="007C4595">
        <w:t>It also includes the cost of publishing the necessary notices in the Federal Register.</w:t>
      </w:r>
    </w:p>
    <w:p w:rsidR="00F32BA1" w:rsidRPr="007C4595" w:rsidP="005E6DF7" w14:paraId="40FAF91B" w14:textId="77777777">
      <w:pPr>
        <w:widowControl/>
      </w:pPr>
    </w:p>
    <w:tbl>
      <w:tblPr>
        <w:tblW w:w="946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487"/>
        <w:gridCol w:w="2610"/>
        <w:gridCol w:w="2368"/>
      </w:tblGrid>
      <w:tr w14:paraId="7550AAE4" w14:textId="77777777" w:rsidTr="002E79FB">
        <w:tblPrEx>
          <w:tblW w:w="946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525"/>
        </w:trPr>
        <w:tc>
          <w:tcPr>
            <w:tcW w:w="4487" w:type="dxa"/>
            <w:shd w:val="clear" w:color="auto" w:fill="D9D9D9"/>
            <w:vAlign w:val="bottom"/>
          </w:tcPr>
          <w:p w:rsidR="00094545" w:rsidRPr="007C4595" w:rsidP="00B07DC3" w14:paraId="6558949F" w14:textId="77777777">
            <w:pPr>
              <w:jc w:val="center"/>
              <w:rPr>
                <w:b/>
                <w:bCs/>
              </w:rPr>
            </w:pPr>
            <w:r w:rsidRPr="007C4595">
              <w:rPr>
                <w:b/>
                <w:bCs/>
              </w:rPr>
              <w:t>Cost Category</w:t>
            </w:r>
          </w:p>
        </w:tc>
        <w:tc>
          <w:tcPr>
            <w:tcW w:w="2610" w:type="dxa"/>
            <w:shd w:val="clear" w:color="auto" w:fill="D9D9D9"/>
            <w:vAlign w:val="bottom"/>
          </w:tcPr>
          <w:p w:rsidR="00094545" w:rsidRPr="007C4595" w:rsidP="00B07DC3" w14:paraId="124A88D5" w14:textId="77777777">
            <w:pPr>
              <w:jc w:val="center"/>
              <w:rPr>
                <w:b/>
                <w:bCs/>
              </w:rPr>
            </w:pPr>
            <w:r w:rsidRPr="007C4595">
              <w:rPr>
                <w:b/>
                <w:bCs/>
              </w:rPr>
              <w:t>Number of Employees (FTEs)</w:t>
            </w:r>
          </w:p>
        </w:tc>
        <w:tc>
          <w:tcPr>
            <w:tcW w:w="2368" w:type="dxa"/>
            <w:shd w:val="clear" w:color="auto" w:fill="D9D9D9"/>
            <w:vAlign w:val="bottom"/>
          </w:tcPr>
          <w:p w:rsidR="00094545" w:rsidRPr="007C4595" w:rsidP="00B07DC3" w14:paraId="50700A87" w14:textId="35A31A77">
            <w:pPr>
              <w:jc w:val="center"/>
              <w:rPr>
                <w:b/>
                <w:bCs/>
              </w:rPr>
            </w:pPr>
            <w:r w:rsidRPr="007C4595">
              <w:rPr>
                <w:b/>
                <w:bCs/>
              </w:rPr>
              <w:t>Estimated Annual Federal Cost</w:t>
            </w:r>
            <w:r w:rsidRPr="007C4595" w:rsidR="00A41B8D">
              <w:rPr>
                <w:b/>
                <w:bCs/>
              </w:rPr>
              <w:t xml:space="preserve"> (rounded)</w:t>
            </w:r>
          </w:p>
        </w:tc>
      </w:tr>
      <w:tr w14:paraId="1614C41A" w14:textId="77777777" w:rsidTr="002E79FB">
        <w:tblPrEx>
          <w:tblW w:w="9465" w:type="dxa"/>
          <w:tblInd w:w="93" w:type="dxa"/>
          <w:tblLook w:val="0000"/>
        </w:tblPrEx>
        <w:trPr>
          <w:trHeight w:val="525"/>
        </w:trPr>
        <w:tc>
          <w:tcPr>
            <w:tcW w:w="4487" w:type="dxa"/>
            <w:vAlign w:val="bottom"/>
          </w:tcPr>
          <w:p w:rsidR="00094545" w:rsidRPr="00C67C4C" w:rsidP="00A41B8D" w14:paraId="32B8E277" w14:textId="14A3396E">
            <w:pPr>
              <w:rPr>
                <w:bCs/>
              </w:rPr>
            </w:pPr>
            <w:r w:rsidRPr="007C4595">
              <w:t>Analysis and Processing of filings</w:t>
            </w:r>
            <w:r>
              <w:rPr>
                <w:vertAlign w:val="superscript"/>
              </w:rPr>
              <w:footnoteReference w:id="11"/>
            </w:r>
            <w:r w:rsidRPr="00C67C4C" w:rsidR="00A41B8D">
              <w:t xml:space="preserve"> </w:t>
            </w:r>
            <w:r w:rsidRPr="00C67C4C" w:rsidR="00AB57E6">
              <w:t>(0.5 FTE each for Form Nos. 6 and 6-Q)</w:t>
            </w:r>
          </w:p>
        </w:tc>
        <w:tc>
          <w:tcPr>
            <w:tcW w:w="2610" w:type="dxa"/>
            <w:vAlign w:val="bottom"/>
          </w:tcPr>
          <w:p w:rsidR="00094545" w:rsidRPr="00C67C4C" w:rsidP="00924AB1" w14:paraId="79D4CFF6" w14:textId="1405645C">
            <w:pPr>
              <w:jc w:val="right"/>
              <w:rPr>
                <w:bCs/>
              </w:rPr>
            </w:pPr>
            <w:r w:rsidRPr="00C67C4C">
              <w:rPr>
                <w:bCs/>
              </w:rPr>
              <w:t> </w:t>
            </w:r>
            <w:r w:rsidRPr="00C67C4C" w:rsidR="00375239">
              <w:rPr>
                <w:bCs/>
              </w:rPr>
              <w:t>1.0</w:t>
            </w:r>
          </w:p>
        </w:tc>
        <w:tc>
          <w:tcPr>
            <w:tcW w:w="2368" w:type="dxa"/>
            <w:vAlign w:val="bottom"/>
          </w:tcPr>
          <w:p w:rsidR="00094545" w:rsidRPr="00C67C4C" w:rsidP="007815A4" w14:paraId="743AFD4F" w14:textId="33313C51">
            <w:pPr>
              <w:jc w:val="right"/>
              <w:rPr>
                <w:bCs/>
              </w:rPr>
            </w:pPr>
            <w:r w:rsidRPr="00C67C4C">
              <w:t>$</w:t>
            </w:r>
            <w:r w:rsidRPr="00C67C4C" w:rsidR="00D1238C">
              <w:t>214,093</w:t>
            </w:r>
          </w:p>
        </w:tc>
      </w:tr>
      <w:tr w14:paraId="22B90E0C" w14:textId="77777777" w:rsidTr="002E79FB">
        <w:tblPrEx>
          <w:tblW w:w="9465" w:type="dxa"/>
          <w:tblInd w:w="93" w:type="dxa"/>
          <w:tblLook w:val="0000"/>
        </w:tblPrEx>
        <w:trPr>
          <w:trHeight w:val="525"/>
        </w:trPr>
        <w:tc>
          <w:tcPr>
            <w:tcW w:w="4487" w:type="dxa"/>
            <w:vAlign w:val="bottom"/>
          </w:tcPr>
          <w:p w:rsidR="00094545" w:rsidRPr="00C67C4C" w:rsidP="00BF0969" w14:paraId="7E80BBFC" w14:textId="387E847B">
            <w:pPr>
              <w:rPr>
                <w:bCs/>
              </w:rPr>
            </w:pPr>
            <w:r w:rsidRPr="00C67C4C">
              <w:rPr>
                <w:bCs/>
              </w:rPr>
              <w:t xml:space="preserve">PRA </w:t>
            </w:r>
            <w:r w:rsidRPr="00C67C4C" w:rsidR="00951C9E">
              <w:rPr>
                <w:bCs/>
              </w:rPr>
              <w:t xml:space="preserve">Administrative </w:t>
            </w:r>
            <w:r w:rsidRPr="00C67C4C">
              <w:rPr>
                <w:bCs/>
              </w:rPr>
              <w:t>Cost</w:t>
            </w:r>
            <w:r w:rsidRPr="00C67C4C">
              <w:rPr>
                <w:bCs/>
              </w:rPr>
              <w:t xml:space="preserve"> </w:t>
            </w:r>
            <w:r w:rsidRPr="00C67C4C" w:rsidR="00BF0969">
              <w:rPr>
                <w:bCs/>
              </w:rPr>
              <w:t>($</w:t>
            </w:r>
            <w:r w:rsidRPr="00C67C4C" w:rsidR="009C408B">
              <w:rPr>
                <w:bCs/>
              </w:rPr>
              <w:t>7,978</w:t>
            </w:r>
            <w:r w:rsidRPr="00C67C4C" w:rsidR="00D96ED0">
              <w:rPr>
                <w:bCs/>
              </w:rPr>
              <w:t xml:space="preserve"> </w:t>
            </w:r>
            <w:r w:rsidRPr="00C67C4C" w:rsidR="00BF0969">
              <w:rPr>
                <w:bCs/>
              </w:rPr>
              <w:t>each for Form Nos. 6 and 6-Q)</w:t>
            </w:r>
          </w:p>
        </w:tc>
        <w:tc>
          <w:tcPr>
            <w:tcW w:w="2610" w:type="dxa"/>
            <w:shd w:val="clear" w:color="auto" w:fill="D9D9D9" w:themeFill="background1" w:themeFillShade="D9"/>
            <w:vAlign w:val="bottom"/>
          </w:tcPr>
          <w:p w:rsidR="00094545" w:rsidRPr="00C67C4C" w:rsidP="000F5FE5" w14:paraId="2BB8C15D" w14:textId="77777777">
            <w:pPr>
              <w:jc w:val="right"/>
              <w:rPr>
                <w:bCs/>
              </w:rPr>
            </w:pPr>
          </w:p>
        </w:tc>
        <w:tc>
          <w:tcPr>
            <w:tcW w:w="2368" w:type="dxa"/>
            <w:vAlign w:val="bottom"/>
          </w:tcPr>
          <w:p w:rsidR="00094545" w:rsidRPr="00C67C4C" w:rsidP="00BF0969" w14:paraId="69DEC85A" w14:textId="7E46F462">
            <w:pPr>
              <w:jc w:val="right"/>
              <w:rPr>
                <w:bCs/>
              </w:rPr>
            </w:pPr>
            <w:r w:rsidRPr="00C67C4C">
              <w:rPr>
                <w:bCs/>
              </w:rPr>
              <w:t>$</w:t>
            </w:r>
            <w:r w:rsidRPr="00C67C4C" w:rsidR="009513C7">
              <w:rPr>
                <w:bCs/>
              </w:rPr>
              <w:t>15,956</w:t>
            </w:r>
          </w:p>
        </w:tc>
      </w:tr>
      <w:tr w14:paraId="31736101" w14:textId="77777777" w:rsidTr="00CB5222">
        <w:tblPrEx>
          <w:tblW w:w="9465" w:type="dxa"/>
          <w:tblInd w:w="93" w:type="dxa"/>
          <w:tblLook w:val="0000"/>
        </w:tblPrEx>
        <w:trPr>
          <w:trHeight w:val="327"/>
        </w:trPr>
        <w:tc>
          <w:tcPr>
            <w:tcW w:w="4487" w:type="dxa"/>
            <w:vAlign w:val="bottom"/>
          </w:tcPr>
          <w:p w:rsidR="00094545" w:rsidRPr="00C67C4C" w:rsidP="002A0851" w14:paraId="305CA4AC" w14:textId="0C8F1ED3">
            <w:pPr>
              <w:rPr>
                <w:b/>
                <w:bCs/>
              </w:rPr>
            </w:pPr>
            <w:r w:rsidRPr="00C67C4C">
              <w:rPr>
                <w:b/>
                <w:bCs/>
              </w:rPr>
              <w:t>FERC Total</w:t>
            </w:r>
            <w:r w:rsidRPr="00C67C4C" w:rsidR="002A0851">
              <w:rPr>
                <w:b/>
                <w:bCs/>
              </w:rPr>
              <w:t xml:space="preserve"> </w:t>
            </w:r>
          </w:p>
        </w:tc>
        <w:tc>
          <w:tcPr>
            <w:tcW w:w="2610" w:type="dxa"/>
            <w:shd w:val="clear" w:color="auto" w:fill="D9D9D9" w:themeFill="background1" w:themeFillShade="D9"/>
            <w:vAlign w:val="bottom"/>
          </w:tcPr>
          <w:p w:rsidR="00094545" w:rsidRPr="00C67C4C" w:rsidP="00C12E52" w14:paraId="6D262ACE" w14:textId="77777777">
            <w:pPr>
              <w:rPr>
                <w:bCs/>
              </w:rPr>
            </w:pPr>
          </w:p>
        </w:tc>
        <w:tc>
          <w:tcPr>
            <w:tcW w:w="2368" w:type="dxa"/>
            <w:vAlign w:val="bottom"/>
          </w:tcPr>
          <w:p w:rsidR="00094545" w:rsidRPr="00C67C4C" w:rsidP="00BF0969" w14:paraId="6C45163F" w14:textId="30A5E81B">
            <w:pPr>
              <w:jc w:val="right"/>
              <w:rPr>
                <w:bCs/>
              </w:rPr>
            </w:pPr>
            <w:r w:rsidRPr="00C67C4C">
              <w:rPr>
                <w:bCs/>
              </w:rPr>
              <w:t>$</w:t>
            </w:r>
            <w:r w:rsidRPr="00C67C4C" w:rsidR="00D2430B">
              <w:rPr>
                <w:bCs/>
              </w:rPr>
              <w:t>230,</w:t>
            </w:r>
            <w:r w:rsidRPr="00C67C4C" w:rsidR="00573BF0">
              <w:rPr>
                <w:bCs/>
              </w:rPr>
              <w:t>049</w:t>
            </w:r>
          </w:p>
        </w:tc>
      </w:tr>
    </w:tbl>
    <w:p w:rsidR="00A32BF0" w:rsidRPr="00C67C4C" w:rsidP="00AE69EE" w14:paraId="7FC9D3FC" w14:textId="77777777">
      <w:pPr>
        <w:widowControl/>
      </w:pPr>
    </w:p>
    <w:p w:rsidR="502B4FE1" w:rsidP="502B4FE1" w14:paraId="2AA9072A" w14:textId="7925AB7B">
      <w:pPr>
        <w:widowControl/>
      </w:pPr>
    </w:p>
    <w:p w:rsidR="00094545" w:rsidRPr="00C67C4C" w:rsidP="00025FC7" w14:paraId="2268E2D2" w14:textId="6C01CDAF">
      <w:pPr>
        <w:widowControl/>
        <w:tabs>
          <w:tab w:val="left" w:pos="-1440"/>
        </w:tabs>
        <w:ind w:left="720" w:hanging="720"/>
        <w:rPr>
          <w:b/>
          <w:bCs/>
        </w:rPr>
      </w:pPr>
      <w:r w:rsidRPr="00C67C4C">
        <w:rPr>
          <w:b/>
          <w:bCs/>
        </w:rPr>
        <w:t>15.</w:t>
      </w:r>
      <w:r w:rsidRPr="00C67C4C" w:rsidR="00E8385E">
        <w:t xml:space="preserve"> </w:t>
      </w:r>
      <w:r w:rsidRPr="00C67C4C">
        <w:rPr>
          <w:b/>
          <w:bCs/>
        </w:rPr>
        <w:tab/>
      </w:r>
      <w:r w:rsidRPr="00C67C4C">
        <w:rPr>
          <w:b/>
          <w:bCs/>
        </w:rPr>
        <w:t>REASONS FOR CHANGES IN BURDEN INCLUDING THE NEED FOR ANY INCREASE</w:t>
      </w:r>
    </w:p>
    <w:p w:rsidR="00F8526B" w:rsidRPr="00C67C4C" w:rsidP="005E6DF7" w14:paraId="23386845" w14:textId="77777777">
      <w:pPr>
        <w:widowControl/>
        <w:rPr>
          <w:b/>
        </w:rPr>
      </w:pPr>
    </w:p>
    <w:p w:rsidR="00022AC4" w:rsidRPr="00C67C4C" w:rsidP="005E6DF7" w14:paraId="1C4513E8" w14:textId="1DB00260">
      <w:pPr>
        <w:widowControl/>
      </w:pPr>
      <w:r w:rsidRPr="00C67C4C">
        <w:rPr>
          <w:b/>
        </w:rPr>
        <w:t>Adjustment</w:t>
      </w:r>
      <w:r w:rsidRPr="00C67C4C" w:rsidR="00B07DC3">
        <w:rPr>
          <w:b/>
        </w:rPr>
        <w:t>s</w:t>
      </w:r>
      <w:r w:rsidRPr="00C67C4C">
        <w:rPr>
          <w:b/>
        </w:rPr>
        <w:t xml:space="preserve"> in Estimate</w:t>
      </w:r>
      <w:r w:rsidRPr="00C67C4C" w:rsidR="00F8526B">
        <w:rPr>
          <w:b/>
        </w:rPr>
        <w:t>s</w:t>
      </w:r>
      <w:r w:rsidRPr="00C67C4C">
        <w:rPr>
          <w:b/>
        </w:rPr>
        <w:t>.</w:t>
      </w:r>
      <w:r w:rsidRPr="00C67C4C" w:rsidR="00E8385E">
        <w:rPr>
          <w:b/>
        </w:rPr>
        <w:t xml:space="preserve"> </w:t>
      </w:r>
      <w:r w:rsidRPr="00C67C4C">
        <w:t>The increase</w:t>
      </w:r>
      <w:r w:rsidRPr="00C67C4C" w:rsidR="00B07DC3">
        <w:t xml:space="preserve"> of</w:t>
      </w:r>
      <w:r w:rsidRPr="00C67C4C">
        <w:t xml:space="preserve"> </w:t>
      </w:r>
      <w:r w:rsidRPr="00C67C4C" w:rsidR="001F3FBE">
        <w:t>7</w:t>
      </w:r>
      <w:r w:rsidRPr="00C67C4C" w:rsidR="00B07DC3">
        <w:t xml:space="preserve"> respons</w:t>
      </w:r>
      <w:r w:rsidRPr="00C67C4C" w:rsidR="002B1B51">
        <w:t>es</w:t>
      </w:r>
      <w:r w:rsidRPr="00C67C4C" w:rsidR="00B07DC3">
        <w:t xml:space="preserve"> </w:t>
      </w:r>
      <w:r w:rsidRPr="00C67C4C">
        <w:t xml:space="preserve">(from </w:t>
      </w:r>
      <w:r w:rsidRPr="00C67C4C" w:rsidR="001F3FBE">
        <w:t xml:space="preserve">262 </w:t>
      </w:r>
      <w:r w:rsidRPr="00C67C4C" w:rsidR="009C4607">
        <w:t>to 2</w:t>
      </w:r>
      <w:r w:rsidRPr="00C67C4C" w:rsidR="0052381D">
        <w:t>6</w:t>
      </w:r>
      <w:r w:rsidRPr="00C67C4C" w:rsidR="001F3FBE">
        <w:t>9</w:t>
      </w:r>
      <w:r w:rsidRPr="00C67C4C">
        <w:t xml:space="preserve">) </w:t>
      </w:r>
      <w:r w:rsidRPr="00C67C4C" w:rsidR="002B1B51">
        <w:t xml:space="preserve">for FERC Form No. 6 and the </w:t>
      </w:r>
      <w:r w:rsidRPr="00C67C4C" w:rsidR="00F347C3">
        <w:t xml:space="preserve">decrease </w:t>
      </w:r>
      <w:r w:rsidRPr="00C67C4C" w:rsidR="002B1B51">
        <w:t xml:space="preserve">of </w:t>
      </w:r>
      <w:r w:rsidRPr="00C67C4C" w:rsidR="00CE6A94">
        <w:t xml:space="preserve">45 </w:t>
      </w:r>
      <w:r w:rsidRPr="00C67C4C" w:rsidR="002B1B51">
        <w:t>responses (from 786</w:t>
      </w:r>
      <w:r w:rsidRPr="00C67C4C" w:rsidR="00CE6A94">
        <w:t xml:space="preserve"> to 741</w:t>
      </w:r>
      <w:r w:rsidRPr="00C67C4C" w:rsidR="002B1B51">
        <w:t xml:space="preserve">) for FERC Form No. 6-Q </w:t>
      </w:r>
      <w:r w:rsidRPr="00C67C4C">
        <w:t>is due to normal fluctuations in the industry (e.g., companies merging, splitting, entering int</w:t>
      </w:r>
      <w:r w:rsidRPr="00C67C4C" w:rsidR="0052381D">
        <w:t>o</w:t>
      </w:r>
      <w:r w:rsidRPr="00C67C4C">
        <w:t xml:space="preserve"> and exiting the industry). </w:t>
      </w:r>
    </w:p>
    <w:p w:rsidR="009A0AFA" w:rsidRPr="00C67C4C" w:rsidP="005E6DF7" w14:paraId="57B3116D" w14:textId="77777777">
      <w:pPr>
        <w:widowControl/>
      </w:pPr>
    </w:p>
    <w:p w:rsidR="00094545" w:rsidRPr="00C67C4C" w:rsidP="005E6DF7" w14:paraId="609A51DB" w14:textId="493F38E6">
      <w:pPr>
        <w:widowControl/>
      </w:pPr>
      <w:r w:rsidRPr="00C67C4C">
        <w:t xml:space="preserve">The following table shows the current </w:t>
      </w:r>
      <w:r w:rsidRPr="00C67C4C" w:rsidR="00951C9E">
        <w:t xml:space="preserve">and proposed </w:t>
      </w:r>
      <w:r w:rsidRPr="00C67C4C">
        <w:t xml:space="preserve">burden inventory </w:t>
      </w:r>
      <w:r w:rsidRPr="00C67C4C" w:rsidR="00767211">
        <w:t>figures</w:t>
      </w:r>
      <w:r w:rsidRPr="00C67C4C" w:rsidR="00630493">
        <w:t xml:space="preserve"> f</w:t>
      </w:r>
      <w:r w:rsidRPr="00C67C4C">
        <w:t xml:space="preserve">or </w:t>
      </w:r>
      <w:r w:rsidRPr="00C67C4C" w:rsidR="00924AB1">
        <w:t xml:space="preserve">FERC </w:t>
      </w:r>
      <w:r w:rsidRPr="00C67C4C">
        <w:t xml:space="preserve">Form </w:t>
      </w:r>
      <w:r w:rsidRPr="00C67C4C" w:rsidR="00924AB1">
        <w:t xml:space="preserve">Nos. </w:t>
      </w:r>
      <w:r w:rsidRPr="00C67C4C">
        <w:t>6</w:t>
      </w:r>
      <w:r w:rsidRPr="00C67C4C" w:rsidR="00630493">
        <w:t xml:space="preserve"> and 6-Q</w:t>
      </w:r>
      <w:r w:rsidRPr="00C67C4C">
        <w:t>.</w:t>
      </w:r>
    </w:p>
    <w:p w:rsidR="00094545" w:rsidRPr="00C67C4C" w:rsidP="005E6DF7" w14:paraId="7CC6F9E2" w14:textId="77777777">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6"/>
        <w:gridCol w:w="1913"/>
        <w:gridCol w:w="1912"/>
        <w:gridCol w:w="1911"/>
        <w:gridCol w:w="1913"/>
      </w:tblGrid>
      <w:tr w14:paraId="5222B281" w14:textId="77777777" w:rsidTr="003357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906" w:type="dxa"/>
            <w:shd w:val="clear" w:color="auto" w:fill="D9D9D9"/>
            <w:vAlign w:val="center"/>
          </w:tcPr>
          <w:p w:rsidR="00094545" w:rsidRPr="00C67C4C" w:rsidP="00A94D68" w14:paraId="79CC3E8C" w14:textId="17784BC6">
            <w:pPr>
              <w:jc w:val="center"/>
              <w:rPr>
                <w:b/>
              </w:rPr>
            </w:pPr>
          </w:p>
        </w:tc>
        <w:tc>
          <w:tcPr>
            <w:tcW w:w="1913" w:type="dxa"/>
            <w:shd w:val="clear" w:color="auto" w:fill="D9D9D9"/>
            <w:vAlign w:val="center"/>
          </w:tcPr>
          <w:p w:rsidR="00094545" w:rsidRPr="00C67C4C" w:rsidP="00A94D68" w14:paraId="2B8889E8" w14:textId="77777777">
            <w:pPr>
              <w:jc w:val="center"/>
              <w:rPr>
                <w:b/>
              </w:rPr>
            </w:pPr>
            <w:r w:rsidRPr="00C67C4C">
              <w:rPr>
                <w:b/>
              </w:rPr>
              <w:t>Total Request</w:t>
            </w:r>
          </w:p>
        </w:tc>
        <w:tc>
          <w:tcPr>
            <w:tcW w:w="1912" w:type="dxa"/>
            <w:shd w:val="clear" w:color="auto" w:fill="D9D9D9"/>
            <w:vAlign w:val="center"/>
          </w:tcPr>
          <w:p w:rsidR="00094545" w:rsidRPr="00C67C4C" w:rsidP="00A94D68" w14:paraId="301F454D" w14:textId="4399758E">
            <w:pPr>
              <w:jc w:val="center"/>
              <w:rPr>
                <w:b/>
              </w:rPr>
            </w:pPr>
            <w:r w:rsidRPr="00C67C4C">
              <w:rPr>
                <w:b/>
              </w:rPr>
              <w:t>Previously Approved</w:t>
            </w:r>
          </w:p>
        </w:tc>
        <w:tc>
          <w:tcPr>
            <w:tcW w:w="1911" w:type="dxa"/>
            <w:shd w:val="clear" w:color="auto" w:fill="D9D9D9"/>
            <w:vAlign w:val="center"/>
          </w:tcPr>
          <w:p w:rsidR="00094545" w:rsidRPr="00C67C4C" w:rsidP="00A94D68" w14:paraId="3AB26168" w14:textId="77777777">
            <w:pPr>
              <w:jc w:val="center"/>
              <w:rPr>
                <w:b/>
              </w:rPr>
            </w:pPr>
            <w:r w:rsidRPr="00C67C4C">
              <w:rPr>
                <w:b/>
              </w:rPr>
              <w:t>Change due to Adjustment in Estimate</w:t>
            </w:r>
          </w:p>
        </w:tc>
        <w:tc>
          <w:tcPr>
            <w:tcW w:w="1913" w:type="dxa"/>
            <w:shd w:val="clear" w:color="auto" w:fill="D9D9D9"/>
            <w:vAlign w:val="center"/>
          </w:tcPr>
          <w:p w:rsidR="00094545" w:rsidRPr="00C67C4C" w:rsidP="00A94D68" w14:paraId="684FA2BA" w14:textId="31B96AF5">
            <w:pPr>
              <w:jc w:val="center"/>
              <w:rPr>
                <w:b/>
              </w:rPr>
            </w:pPr>
            <w:r w:rsidRPr="00C67C4C">
              <w:rPr>
                <w:b/>
              </w:rPr>
              <w:t>Change Due to Agency Discretion</w:t>
            </w:r>
          </w:p>
        </w:tc>
      </w:tr>
      <w:tr w14:paraId="7341377E" w14:textId="77777777" w:rsidTr="00335702">
        <w:tblPrEx>
          <w:tblW w:w="0" w:type="auto"/>
          <w:tblLook w:val="01E0"/>
        </w:tblPrEx>
        <w:trPr>
          <w:cantSplit/>
        </w:trPr>
        <w:tc>
          <w:tcPr>
            <w:tcW w:w="9555" w:type="dxa"/>
            <w:gridSpan w:val="5"/>
            <w:shd w:val="clear" w:color="auto" w:fill="F2F2F2" w:themeFill="background1" w:themeFillShade="F2"/>
          </w:tcPr>
          <w:p w:rsidR="00AE34CF" w:rsidRPr="00D55ED7" w:rsidP="00AE34CF" w14:paraId="2C988C0A" w14:textId="7BFA081D">
            <w:pPr>
              <w:jc w:val="center"/>
              <w:rPr>
                <w:b/>
                <w:bCs/>
              </w:rPr>
            </w:pPr>
            <w:r w:rsidRPr="00D55ED7">
              <w:rPr>
                <w:b/>
                <w:bCs/>
              </w:rPr>
              <w:t>FERC Form No. 6</w:t>
            </w:r>
          </w:p>
        </w:tc>
      </w:tr>
      <w:tr w14:paraId="11293D9A" w14:textId="77777777" w:rsidTr="00335702">
        <w:tblPrEx>
          <w:tblW w:w="0" w:type="auto"/>
          <w:tblLook w:val="01E0"/>
        </w:tblPrEx>
        <w:trPr>
          <w:cantSplit/>
        </w:trPr>
        <w:tc>
          <w:tcPr>
            <w:tcW w:w="1906" w:type="dxa"/>
          </w:tcPr>
          <w:p w:rsidR="00380A2F" w:rsidRPr="0080259C" w:rsidP="00380A2F" w14:paraId="1826DF26" w14:textId="77777777">
            <w:pPr>
              <w:jc w:val="center"/>
            </w:pPr>
            <w:r w:rsidRPr="0080259C">
              <w:t>Annual Number of Responses</w:t>
            </w:r>
          </w:p>
        </w:tc>
        <w:tc>
          <w:tcPr>
            <w:tcW w:w="1913" w:type="dxa"/>
            <w:vAlign w:val="center"/>
          </w:tcPr>
          <w:p w:rsidR="00380A2F" w:rsidRPr="0080259C" w:rsidP="00380A2F" w14:paraId="264B77F1" w14:textId="2E08176D">
            <w:pPr>
              <w:jc w:val="right"/>
            </w:pPr>
            <w:r w:rsidRPr="0080259C">
              <w:t>269</w:t>
            </w:r>
          </w:p>
        </w:tc>
        <w:tc>
          <w:tcPr>
            <w:tcW w:w="1912" w:type="dxa"/>
            <w:vAlign w:val="center"/>
          </w:tcPr>
          <w:p w:rsidR="00380A2F" w:rsidRPr="0080259C" w:rsidP="00380A2F" w14:paraId="384528CD" w14:textId="0777728A">
            <w:pPr>
              <w:jc w:val="right"/>
            </w:pPr>
            <w:r w:rsidRPr="0080259C">
              <w:t>262</w:t>
            </w:r>
          </w:p>
        </w:tc>
        <w:tc>
          <w:tcPr>
            <w:tcW w:w="1911" w:type="dxa"/>
            <w:vAlign w:val="center"/>
          </w:tcPr>
          <w:p w:rsidR="00982BE8" w:rsidRPr="0080259C" w:rsidP="00982BE8" w14:paraId="503B088E" w14:textId="0C71C59E">
            <w:pPr>
              <w:jc w:val="right"/>
            </w:pPr>
            <w:r w:rsidRPr="0080259C">
              <w:t>+</w:t>
            </w:r>
            <w:r w:rsidRPr="0080259C" w:rsidR="003A49FE">
              <w:t>7</w:t>
            </w:r>
          </w:p>
        </w:tc>
        <w:tc>
          <w:tcPr>
            <w:tcW w:w="1913" w:type="dxa"/>
            <w:vAlign w:val="center"/>
          </w:tcPr>
          <w:p w:rsidR="00380A2F" w:rsidRPr="0080259C" w:rsidP="00380A2F" w14:paraId="03C3FF63" w14:textId="28F5ABE8">
            <w:pPr>
              <w:jc w:val="right"/>
            </w:pPr>
          </w:p>
        </w:tc>
      </w:tr>
      <w:tr w14:paraId="0FD1B310" w14:textId="77777777" w:rsidTr="00335702">
        <w:tblPrEx>
          <w:tblW w:w="0" w:type="auto"/>
          <w:tblLook w:val="01E0"/>
        </w:tblPrEx>
        <w:trPr>
          <w:cantSplit/>
        </w:trPr>
        <w:tc>
          <w:tcPr>
            <w:tcW w:w="1906" w:type="dxa"/>
          </w:tcPr>
          <w:p w:rsidR="00380A2F" w:rsidRPr="0080259C" w:rsidP="00380A2F" w14:paraId="762CFF1B" w14:textId="52D5DED6">
            <w:pPr>
              <w:jc w:val="center"/>
            </w:pPr>
            <w:r w:rsidRPr="0080259C">
              <w:t>Annual Time Burden (Hr.)</w:t>
            </w:r>
            <w:r w:rsidRPr="0080259C">
              <w:rPr>
                <w:rStyle w:val="FootnoteReference"/>
              </w:rPr>
              <w:t xml:space="preserve"> </w:t>
            </w:r>
          </w:p>
        </w:tc>
        <w:tc>
          <w:tcPr>
            <w:tcW w:w="1913" w:type="dxa"/>
            <w:vAlign w:val="center"/>
          </w:tcPr>
          <w:p w:rsidR="00380A2F" w:rsidRPr="0080259C" w:rsidP="00380A2F" w14:paraId="3743978F" w14:textId="03B6FBB2">
            <w:pPr>
              <w:jc w:val="right"/>
            </w:pPr>
            <w:r w:rsidRPr="0080259C">
              <w:t>43,309</w:t>
            </w:r>
          </w:p>
        </w:tc>
        <w:tc>
          <w:tcPr>
            <w:tcW w:w="1912" w:type="dxa"/>
            <w:vAlign w:val="center"/>
          </w:tcPr>
          <w:p w:rsidR="00380A2F" w:rsidRPr="0080259C" w:rsidP="00380A2F" w14:paraId="371A2064" w14:textId="6163FF89">
            <w:pPr>
              <w:jc w:val="right"/>
            </w:pPr>
            <w:r w:rsidRPr="0080259C">
              <w:t>42,182</w:t>
            </w:r>
          </w:p>
        </w:tc>
        <w:tc>
          <w:tcPr>
            <w:tcW w:w="1911" w:type="dxa"/>
            <w:vAlign w:val="center"/>
          </w:tcPr>
          <w:p w:rsidR="00380A2F" w:rsidRPr="0080259C" w:rsidP="00380A2F" w14:paraId="00597533" w14:textId="544F1BE9">
            <w:pPr>
              <w:jc w:val="right"/>
            </w:pPr>
            <w:r w:rsidRPr="0080259C">
              <w:t>+</w:t>
            </w:r>
            <w:r w:rsidRPr="0080259C" w:rsidR="001F3FBE">
              <w:t>1,127</w:t>
            </w:r>
          </w:p>
        </w:tc>
        <w:tc>
          <w:tcPr>
            <w:tcW w:w="1913" w:type="dxa"/>
            <w:vAlign w:val="center"/>
          </w:tcPr>
          <w:p w:rsidR="00380A2F" w:rsidRPr="0080259C" w:rsidP="00380A2F" w14:paraId="02F1C2FA" w14:textId="128D66BD">
            <w:pPr>
              <w:jc w:val="right"/>
            </w:pPr>
            <w:r w:rsidRPr="0080259C">
              <w:t>0</w:t>
            </w:r>
          </w:p>
        </w:tc>
      </w:tr>
      <w:tr w14:paraId="70C17E66" w14:textId="77777777" w:rsidTr="00335702">
        <w:tblPrEx>
          <w:tblW w:w="0" w:type="auto"/>
          <w:tblLook w:val="01E0"/>
        </w:tblPrEx>
        <w:trPr>
          <w:cantSplit/>
        </w:trPr>
        <w:tc>
          <w:tcPr>
            <w:tcW w:w="1906" w:type="dxa"/>
          </w:tcPr>
          <w:p w:rsidR="00380A2F" w:rsidRPr="0080259C" w:rsidP="00380A2F" w14:paraId="7ACF1E2D" w14:textId="77777777">
            <w:pPr>
              <w:jc w:val="center"/>
            </w:pPr>
            <w:r w:rsidRPr="0080259C">
              <w:t>Annual Cost Burden ($)</w:t>
            </w:r>
          </w:p>
        </w:tc>
        <w:tc>
          <w:tcPr>
            <w:tcW w:w="1913" w:type="dxa"/>
            <w:vAlign w:val="center"/>
          </w:tcPr>
          <w:p w:rsidR="00380A2F" w:rsidRPr="0080259C" w:rsidP="00380A2F" w14:paraId="76C59932" w14:textId="3B2F16AA">
            <w:pPr>
              <w:jc w:val="right"/>
            </w:pPr>
            <w:r w:rsidRPr="0080259C">
              <w:t>$</w:t>
            </w:r>
            <w:r w:rsidRPr="0080259C" w:rsidR="0083061E">
              <w:t>0</w:t>
            </w:r>
          </w:p>
        </w:tc>
        <w:tc>
          <w:tcPr>
            <w:tcW w:w="1912" w:type="dxa"/>
            <w:vAlign w:val="center"/>
          </w:tcPr>
          <w:p w:rsidR="00380A2F" w:rsidRPr="0080259C" w:rsidP="00380A2F" w14:paraId="15930A87" w14:textId="7A171C77">
            <w:pPr>
              <w:jc w:val="right"/>
            </w:pPr>
            <w:r w:rsidRPr="0080259C">
              <w:t>$</w:t>
            </w:r>
            <w:r w:rsidRPr="0080259C" w:rsidR="00C4217F">
              <w:t>0</w:t>
            </w:r>
          </w:p>
        </w:tc>
        <w:tc>
          <w:tcPr>
            <w:tcW w:w="1911" w:type="dxa"/>
            <w:vAlign w:val="center"/>
          </w:tcPr>
          <w:p w:rsidR="00380A2F" w:rsidRPr="0080259C" w:rsidP="00380A2F" w14:paraId="45079E28" w14:textId="092C7B39">
            <w:pPr>
              <w:jc w:val="right"/>
            </w:pPr>
            <w:r w:rsidRPr="0080259C">
              <w:t>+</w:t>
            </w:r>
            <w:r w:rsidRPr="0080259C" w:rsidR="0080083E">
              <w:t>$</w:t>
            </w:r>
            <w:r w:rsidRPr="0080259C" w:rsidR="009B7D39">
              <w:t>0</w:t>
            </w:r>
          </w:p>
        </w:tc>
        <w:tc>
          <w:tcPr>
            <w:tcW w:w="1913" w:type="dxa"/>
            <w:vAlign w:val="center"/>
          </w:tcPr>
          <w:p w:rsidR="00380A2F" w:rsidRPr="0080259C" w:rsidP="00380A2F" w14:paraId="504B3873" w14:textId="0A800011">
            <w:pPr>
              <w:jc w:val="right"/>
            </w:pPr>
            <w:r w:rsidRPr="0080259C">
              <w:rPr>
                <w:rFonts w:eastAsia="Calibri"/>
              </w:rPr>
              <w:t>$</w:t>
            </w:r>
            <w:r w:rsidRPr="0080259C" w:rsidR="009B7D39">
              <w:rPr>
                <w:rFonts w:eastAsia="Calibri"/>
              </w:rPr>
              <w:t>0</w:t>
            </w:r>
          </w:p>
        </w:tc>
      </w:tr>
    </w:tbl>
    <w:p w:rsidR="00094545" w:rsidRPr="0080259C" w:rsidP="005E6DF7" w14:paraId="4A1AFB1A" w14:textId="77777777">
      <w:pPr>
        <w:widowControl/>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3"/>
        <w:gridCol w:w="1942"/>
        <w:gridCol w:w="1980"/>
        <w:gridCol w:w="1890"/>
        <w:gridCol w:w="1890"/>
      </w:tblGrid>
      <w:tr w14:paraId="4AC32121" w14:textId="77777777" w:rsidTr="00947A2F">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33" w:type="dxa"/>
            <w:shd w:val="clear" w:color="auto" w:fill="D9D9D9"/>
            <w:vAlign w:val="center"/>
          </w:tcPr>
          <w:p w:rsidR="00767211" w:rsidRPr="0080259C" w:rsidP="00631B66" w14:paraId="7275AE47" w14:textId="64F6AE79">
            <w:pPr>
              <w:jc w:val="center"/>
              <w:rPr>
                <w:b/>
              </w:rPr>
            </w:pPr>
            <w:r w:rsidRPr="0080259C">
              <w:rPr>
                <w:b/>
              </w:rPr>
              <w:t xml:space="preserve">FERC Form </w:t>
            </w:r>
            <w:r w:rsidRPr="0080259C" w:rsidR="00924AB1">
              <w:rPr>
                <w:b/>
              </w:rPr>
              <w:t xml:space="preserve">No. </w:t>
            </w:r>
            <w:r w:rsidRPr="0080259C">
              <w:rPr>
                <w:b/>
              </w:rPr>
              <w:t>6-Q</w:t>
            </w:r>
          </w:p>
        </w:tc>
        <w:tc>
          <w:tcPr>
            <w:tcW w:w="1942" w:type="dxa"/>
            <w:shd w:val="clear" w:color="auto" w:fill="D9D9D9"/>
            <w:vAlign w:val="center"/>
          </w:tcPr>
          <w:p w:rsidR="00767211" w:rsidRPr="0080259C" w:rsidP="00631B66" w14:paraId="27ABDFB1" w14:textId="77777777">
            <w:pPr>
              <w:jc w:val="center"/>
              <w:rPr>
                <w:b/>
              </w:rPr>
            </w:pPr>
            <w:r w:rsidRPr="0080259C">
              <w:rPr>
                <w:b/>
              </w:rPr>
              <w:t>Total Request</w:t>
            </w:r>
          </w:p>
        </w:tc>
        <w:tc>
          <w:tcPr>
            <w:tcW w:w="1980" w:type="dxa"/>
            <w:shd w:val="clear" w:color="auto" w:fill="D9D9D9"/>
            <w:vAlign w:val="center"/>
          </w:tcPr>
          <w:p w:rsidR="00767211" w:rsidRPr="0080259C" w:rsidP="00631B66" w14:paraId="07B1538F" w14:textId="7138F58E">
            <w:pPr>
              <w:jc w:val="center"/>
              <w:rPr>
                <w:b/>
              </w:rPr>
            </w:pPr>
            <w:r w:rsidRPr="0080259C">
              <w:rPr>
                <w:b/>
              </w:rPr>
              <w:t>Previously Approved</w:t>
            </w:r>
          </w:p>
        </w:tc>
        <w:tc>
          <w:tcPr>
            <w:tcW w:w="1890" w:type="dxa"/>
            <w:shd w:val="clear" w:color="auto" w:fill="D9D9D9"/>
            <w:vAlign w:val="center"/>
          </w:tcPr>
          <w:p w:rsidR="00767211" w:rsidRPr="0080259C" w:rsidP="00631B66" w14:paraId="38DF48A7" w14:textId="77777777">
            <w:pPr>
              <w:jc w:val="center"/>
              <w:rPr>
                <w:b/>
              </w:rPr>
            </w:pPr>
            <w:r w:rsidRPr="0080259C">
              <w:rPr>
                <w:b/>
              </w:rPr>
              <w:t>Change due to Adjustment in Estimate</w:t>
            </w:r>
          </w:p>
        </w:tc>
        <w:tc>
          <w:tcPr>
            <w:tcW w:w="1890" w:type="dxa"/>
            <w:shd w:val="clear" w:color="auto" w:fill="D9D9D9"/>
            <w:vAlign w:val="center"/>
          </w:tcPr>
          <w:p w:rsidR="00767211" w:rsidRPr="0080259C" w:rsidP="00631B66" w14:paraId="68F2EEE1" w14:textId="4D07D74B">
            <w:pPr>
              <w:jc w:val="center"/>
              <w:rPr>
                <w:b/>
              </w:rPr>
            </w:pPr>
            <w:r w:rsidRPr="0080259C">
              <w:rPr>
                <w:b/>
              </w:rPr>
              <w:t>Change Due to Agency Discretion</w:t>
            </w:r>
          </w:p>
        </w:tc>
      </w:tr>
      <w:tr w14:paraId="644384A3" w14:textId="77777777" w:rsidTr="00947A2F">
        <w:tblPrEx>
          <w:tblW w:w="9535" w:type="dxa"/>
          <w:tblLayout w:type="fixed"/>
          <w:tblLook w:val="01E0"/>
        </w:tblPrEx>
        <w:tc>
          <w:tcPr>
            <w:tcW w:w="9535" w:type="dxa"/>
            <w:gridSpan w:val="5"/>
          </w:tcPr>
          <w:p w:rsidR="00380A2F" w:rsidRPr="0080259C" w:rsidP="00380A2F" w14:paraId="715851B5" w14:textId="0120ABB6">
            <w:pPr>
              <w:jc w:val="center"/>
              <w:rPr>
                <w:b/>
                <w:bCs/>
              </w:rPr>
            </w:pPr>
            <w:r w:rsidRPr="0080259C">
              <w:rPr>
                <w:b/>
                <w:bCs/>
              </w:rPr>
              <w:t xml:space="preserve">FERC Form </w:t>
            </w:r>
            <w:r w:rsidRPr="0080259C" w:rsidR="00C965CE">
              <w:rPr>
                <w:b/>
                <w:bCs/>
              </w:rPr>
              <w:t xml:space="preserve">No. </w:t>
            </w:r>
            <w:r w:rsidRPr="0080259C">
              <w:rPr>
                <w:b/>
                <w:bCs/>
              </w:rPr>
              <w:t>6-Q</w:t>
            </w:r>
          </w:p>
        </w:tc>
      </w:tr>
      <w:tr w14:paraId="2FD56443" w14:textId="77777777" w:rsidTr="00947A2F">
        <w:tblPrEx>
          <w:tblW w:w="9535" w:type="dxa"/>
          <w:tblLayout w:type="fixed"/>
          <w:tblLook w:val="01E0"/>
        </w:tblPrEx>
        <w:tc>
          <w:tcPr>
            <w:tcW w:w="1833" w:type="dxa"/>
          </w:tcPr>
          <w:p w:rsidR="00380A2F" w:rsidRPr="0080259C" w:rsidP="00380A2F" w14:paraId="3ADABE57" w14:textId="77777777">
            <w:pPr>
              <w:jc w:val="center"/>
            </w:pPr>
            <w:r w:rsidRPr="0080259C">
              <w:t>Annual Number of Responses</w:t>
            </w:r>
          </w:p>
        </w:tc>
        <w:tc>
          <w:tcPr>
            <w:tcW w:w="1942" w:type="dxa"/>
            <w:vAlign w:val="center"/>
          </w:tcPr>
          <w:p w:rsidR="00380A2F" w:rsidRPr="0080259C" w:rsidP="00380A2F" w14:paraId="74C4D0CA" w14:textId="79EE9E1F">
            <w:pPr>
              <w:jc w:val="right"/>
            </w:pPr>
            <w:r w:rsidRPr="0080259C">
              <w:t>741</w:t>
            </w:r>
          </w:p>
        </w:tc>
        <w:tc>
          <w:tcPr>
            <w:tcW w:w="1980" w:type="dxa"/>
            <w:vAlign w:val="center"/>
          </w:tcPr>
          <w:p w:rsidR="00380A2F" w:rsidRPr="0080259C" w:rsidP="00380A2F" w14:paraId="3D8AD6A2" w14:textId="5234FB5B">
            <w:pPr>
              <w:jc w:val="right"/>
            </w:pPr>
            <w:r w:rsidRPr="0080259C">
              <w:t>786</w:t>
            </w:r>
          </w:p>
        </w:tc>
        <w:tc>
          <w:tcPr>
            <w:tcW w:w="1890" w:type="dxa"/>
            <w:vAlign w:val="center"/>
          </w:tcPr>
          <w:p w:rsidR="00380A2F" w:rsidRPr="0080259C" w:rsidP="00380A2F" w14:paraId="1258EB6E" w14:textId="4E9779D0">
            <w:pPr>
              <w:jc w:val="right"/>
            </w:pPr>
            <w:r w:rsidRPr="0080259C">
              <w:t>-45</w:t>
            </w:r>
          </w:p>
        </w:tc>
        <w:tc>
          <w:tcPr>
            <w:tcW w:w="1890" w:type="dxa"/>
            <w:vAlign w:val="center"/>
          </w:tcPr>
          <w:p w:rsidR="00380A2F" w:rsidRPr="0080259C" w:rsidP="00380A2F" w14:paraId="784CA7FC" w14:textId="3780ECF7">
            <w:pPr>
              <w:jc w:val="right"/>
            </w:pPr>
            <w:r w:rsidRPr="0080259C">
              <w:t>0</w:t>
            </w:r>
          </w:p>
        </w:tc>
      </w:tr>
      <w:tr w14:paraId="44740647" w14:textId="77777777" w:rsidTr="00947A2F">
        <w:tblPrEx>
          <w:tblW w:w="9535" w:type="dxa"/>
          <w:tblLayout w:type="fixed"/>
          <w:tblLook w:val="01E0"/>
        </w:tblPrEx>
        <w:tc>
          <w:tcPr>
            <w:tcW w:w="1833" w:type="dxa"/>
          </w:tcPr>
          <w:p w:rsidR="00380A2F" w:rsidRPr="0080259C" w:rsidP="00380A2F" w14:paraId="28741F9B" w14:textId="77777777">
            <w:pPr>
              <w:jc w:val="center"/>
            </w:pPr>
            <w:r w:rsidRPr="0080259C">
              <w:t>Annual Time Burden (Hr.)</w:t>
            </w:r>
            <w:r w:rsidRPr="0080259C">
              <w:rPr>
                <w:rStyle w:val="FootnoteReference"/>
              </w:rPr>
              <w:t xml:space="preserve"> </w:t>
            </w:r>
          </w:p>
        </w:tc>
        <w:tc>
          <w:tcPr>
            <w:tcW w:w="1942" w:type="dxa"/>
            <w:vAlign w:val="center"/>
          </w:tcPr>
          <w:p w:rsidR="00380A2F" w:rsidRPr="0080259C" w:rsidP="00380A2F" w14:paraId="09ED38CE" w14:textId="24291155">
            <w:pPr>
              <w:jc w:val="right"/>
            </w:pPr>
            <w:r w:rsidRPr="0080259C">
              <w:t>111,150</w:t>
            </w:r>
          </w:p>
        </w:tc>
        <w:tc>
          <w:tcPr>
            <w:tcW w:w="1980" w:type="dxa"/>
            <w:vAlign w:val="center"/>
          </w:tcPr>
          <w:p w:rsidR="00380A2F" w:rsidRPr="0080259C" w:rsidP="00380A2F" w14:paraId="6CA8F2DA" w14:textId="568AAB84">
            <w:pPr>
              <w:jc w:val="right"/>
            </w:pPr>
            <w:r w:rsidRPr="0080259C">
              <w:t>117,900</w:t>
            </w:r>
          </w:p>
        </w:tc>
        <w:tc>
          <w:tcPr>
            <w:tcW w:w="1890" w:type="dxa"/>
            <w:vAlign w:val="center"/>
          </w:tcPr>
          <w:p w:rsidR="00380A2F" w:rsidRPr="0080259C" w:rsidP="00380A2F" w14:paraId="287981FE" w14:textId="36B775A9">
            <w:pPr>
              <w:jc w:val="right"/>
            </w:pPr>
            <w:r w:rsidRPr="0080259C">
              <w:t>-6,750</w:t>
            </w:r>
          </w:p>
        </w:tc>
        <w:tc>
          <w:tcPr>
            <w:tcW w:w="1890" w:type="dxa"/>
            <w:vAlign w:val="center"/>
          </w:tcPr>
          <w:p w:rsidR="00380A2F" w:rsidRPr="0080259C" w:rsidP="00380A2F" w14:paraId="587CBD39" w14:textId="202B5D71">
            <w:pPr>
              <w:jc w:val="right"/>
            </w:pPr>
            <w:r w:rsidRPr="0080259C">
              <w:t>0</w:t>
            </w:r>
          </w:p>
        </w:tc>
      </w:tr>
      <w:tr w14:paraId="1D094BF0" w14:textId="77777777" w:rsidTr="00947A2F">
        <w:tblPrEx>
          <w:tblW w:w="9535" w:type="dxa"/>
          <w:tblLayout w:type="fixed"/>
          <w:tblLook w:val="01E0"/>
        </w:tblPrEx>
        <w:tc>
          <w:tcPr>
            <w:tcW w:w="1833" w:type="dxa"/>
          </w:tcPr>
          <w:p w:rsidR="00380A2F" w:rsidRPr="0080259C" w:rsidP="00380A2F" w14:paraId="3221B214" w14:textId="77777777">
            <w:pPr>
              <w:jc w:val="center"/>
            </w:pPr>
            <w:r w:rsidRPr="0080259C">
              <w:t>Annual Cost Burden ($)</w:t>
            </w:r>
          </w:p>
        </w:tc>
        <w:tc>
          <w:tcPr>
            <w:tcW w:w="1942" w:type="dxa"/>
            <w:vAlign w:val="center"/>
          </w:tcPr>
          <w:p w:rsidR="00380A2F" w:rsidRPr="0080259C" w:rsidP="00380A2F" w14:paraId="51B96C67" w14:textId="65272EDB">
            <w:pPr>
              <w:jc w:val="right"/>
            </w:pPr>
            <w:r w:rsidRPr="0080259C">
              <w:t>$</w:t>
            </w:r>
            <w:r w:rsidRPr="0080259C" w:rsidR="00856344">
              <w:t>0</w:t>
            </w:r>
          </w:p>
        </w:tc>
        <w:tc>
          <w:tcPr>
            <w:tcW w:w="1980" w:type="dxa"/>
            <w:vAlign w:val="center"/>
          </w:tcPr>
          <w:p w:rsidR="00380A2F" w:rsidRPr="0080259C" w:rsidP="00380A2F" w14:paraId="51807BAA" w14:textId="1700AEA2">
            <w:pPr>
              <w:jc w:val="right"/>
            </w:pPr>
            <w:r w:rsidRPr="0080259C">
              <w:t>$</w:t>
            </w:r>
            <w:r w:rsidRPr="0080259C" w:rsidR="00856344">
              <w:t>0</w:t>
            </w:r>
          </w:p>
        </w:tc>
        <w:tc>
          <w:tcPr>
            <w:tcW w:w="1890" w:type="dxa"/>
            <w:vAlign w:val="center"/>
          </w:tcPr>
          <w:p w:rsidR="00380A2F" w:rsidRPr="0080259C" w:rsidP="00380A2F" w14:paraId="49151734" w14:textId="42DBE794">
            <w:pPr>
              <w:jc w:val="right"/>
            </w:pPr>
            <w:r w:rsidRPr="0080259C">
              <w:t>$0</w:t>
            </w:r>
          </w:p>
        </w:tc>
        <w:tc>
          <w:tcPr>
            <w:tcW w:w="1890" w:type="dxa"/>
            <w:vAlign w:val="center"/>
          </w:tcPr>
          <w:p w:rsidR="00380A2F" w:rsidRPr="0080259C" w:rsidP="00380A2F" w14:paraId="4927F5B0" w14:textId="10383F51">
            <w:pPr>
              <w:jc w:val="right"/>
            </w:pPr>
            <w:r w:rsidRPr="0080259C">
              <w:rPr>
                <w:rFonts w:eastAsia="Calibri"/>
              </w:rPr>
              <w:t>$</w:t>
            </w:r>
            <w:r w:rsidRPr="0080259C" w:rsidR="00856344">
              <w:rPr>
                <w:rFonts w:eastAsia="Calibri"/>
              </w:rPr>
              <w:t>0</w:t>
            </w:r>
          </w:p>
        </w:tc>
      </w:tr>
    </w:tbl>
    <w:p w:rsidR="0080083E" w:rsidRPr="0080259C" w:rsidP="005E6DF7" w14:paraId="4BE386A0" w14:textId="77777777">
      <w:pPr>
        <w:widowControl/>
      </w:pPr>
    </w:p>
    <w:p w:rsidR="00094545" w:rsidRPr="0080259C" w:rsidP="00F3202F" w14:paraId="7D62A51F" w14:textId="77777777">
      <w:pPr>
        <w:widowControl/>
        <w:ind w:left="720" w:hanging="720"/>
        <w:rPr>
          <w:b/>
        </w:rPr>
      </w:pPr>
      <w:r w:rsidRPr="0080259C">
        <w:rPr>
          <w:b/>
          <w:bCs/>
        </w:rPr>
        <w:t>16.</w:t>
      </w:r>
      <w:r w:rsidRPr="0080259C">
        <w:tab/>
      </w:r>
      <w:r w:rsidRPr="0080259C">
        <w:rPr>
          <w:b/>
        </w:rPr>
        <w:t>TIME SCHEDULE FOR PUBLICATION OF DATA</w:t>
      </w:r>
    </w:p>
    <w:p w:rsidR="00094545" w:rsidRPr="0080259C" w:rsidP="00AE69EE" w14:paraId="4C65A3BA" w14:textId="77777777">
      <w:pPr>
        <w:widowControl/>
        <w:ind w:left="720" w:firstLine="720"/>
      </w:pPr>
    </w:p>
    <w:p w:rsidR="00094545" w:rsidRPr="0080259C" w:rsidP="005E6DF7" w14:paraId="7246EE02" w14:textId="73B32EF1">
      <w:pPr>
        <w:widowControl/>
      </w:pPr>
      <w:bookmarkStart w:id="5" w:name="_Hlk98229428"/>
      <w:r w:rsidRPr="0080259C">
        <w:t xml:space="preserve">The information </w:t>
      </w:r>
      <w:r w:rsidRPr="0080259C" w:rsidR="00D1015C">
        <w:t>provid</w:t>
      </w:r>
      <w:r w:rsidRPr="0080259C">
        <w:t xml:space="preserve">ed in </w:t>
      </w:r>
      <w:r w:rsidRPr="0080259C" w:rsidR="00924AB1">
        <w:t xml:space="preserve">FERC </w:t>
      </w:r>
      <w:r w:rsidRPr="0080259C">
        <w:t>Form</w:t>
      </w:r>
      <w:r w:rsidRPr="0080259C" w:rsidR="00924AB1">
        <w:t xml:space="preserve"> No</w:t>
      </w:r>
      <w:r w:rsidRPr="0080259C" w:rsidR="007B29B6">
        <w:t>s</w:t>
      </w:r>
      <w:r w:rsidRPr="0080259C" w:rsidR="00924AB1">
        <w:t>.</w:t>
      </w:r>
      <w:r w:rsidRPr="0080259C">
        <w:t xml:space="preserve"> 6 </w:t>
      </w:r>
      <w:r w:rsidRPr="0080259C" w:rsidR="007B29B6">
        <w:t xml:space="preserve">and 6-Q </w:t>
      </w:r>
      <w:r w:rsidRPr="0080259C">
        <w:t xml:space="preserve">is available </w:t>
      </w:r>
      <w:r w:rsidRPr="0080259C" w:rsidR="007B29B6">
        <w:t>on</w:t>
      </w:r>
      <w:r w:rsidRPr="0080259C">
        <w:t xml:space="preserve"> the FERC website </w:t>
      </w:r>
      <w:r w:rsidRPr="0080259C" w:rsidR="00E766FE">
        <w:t xml:space="preserve">at </w:t>
      </w:r>
      <w:hyperlink r:id="rId9" w:history="1">
        <w:r w:rsidRPr="0080259C" w:rsidR="00E766FE">
          <w:rPr>
            <w:rStyle w:val="Hyperlink"/>
          </w:rPr>
          <w:t>https://www.ferc.gov/general-information-1/oil-industry-forms</w:t>
        </w:r>
      </w:hyperlink>
      <w:r w:rsidRPr="0080259C" w:rsidR="00E766FE">
        <w:t xml:space="preserve">. </w:t>
      </w:r>
      <w:r w:rsidRPr="0080259C">
        <w:t xml:space="preserve">The data </w:t>
      </w:r>
      <w:r w:rsidRPr="0080259C" w:rsidR="00167000">
        <w:t>is</w:t>
      </w:r>
      <w:r w:rsidRPr="0080259C">
        <w:t xml:space="preserve"> </w:t>
      </w:r>
      <w:r w:rsidRPr="0080259C" w:rsidR="00FF21D8">
        <w:t xml:space="preserve">collected for regulatory purposes and </w:t>
      </w:r>
      <w:r w:rsidRPr="0080259C" w:rsidR="00720164">
        <w:t xml:space="preserve">not </w:t>
      </w:r>
      <w:r w:rsidRPr="0080259C" w:rsidR="00FF21D8">
        <w:t>for the purposes of a publication.</w:t>
      </w:r>
    </w:p>
    <w:p w:rsidR="00422B04" w:rsidRPr="0080259C" w:rsidP="005E6DF7" w14:paraId="63C4E510" w14:textId="77777777">
      <w:pPr>
        <w:widowControl/>
      </w:pPr>
    </w:p>
    <w:bookmarkEnd w:id="5"/>
    <w:p w:rsidR="502B4FE1" w:rsidP="502B4FE1" w14:paraId="349B6126" w14:textId="69A2A810">
      <w:pPr>
        <w:widowControl/>
      </w:pPr>
    </w:p>
    <w:p w:rsidR="502B4FE1" w:rsidP="502B4FE1" w14:paraId="40B1635D" w14:textId="443FA116">
      <w:pPr>
        <w:widowControl/>
      </w:pPr>
    </w:p>
    <w:p w:rsidR="502B4FE1" w:rsidP="502B4FE1" w14:paraId="4A5BB30C" w14:textId="5AFF0481">
      <w:pPr>
        <w:widowControl/>
      </w:pPr>
    </w:p>
    <w:p w:rsidR="502B4FE1" w:rsidP="502B4FE1" w14:paraId="3290B2B5" w14:textId="1BFA3A0D">
      <w:pPr>
        <w:widowControl/>
      </w:pPr>
    </w:p>
    <w:p w:rsidR="00094545" w:rsidRPr="0080259C" w:rsidP="008C3DE9" w14:paraId="2668AEE8" w14:textId="704E4383">
      <w:pPr>
        <w:widowControl/>
        <w:tabs>
          <w:tab w:val="left" w:pos="-1440"/>
        </w:tabs>
        <w:ind w:left="720" w:hanging="720"/>
        <w:rPr>
          <w:b/>
          <w:bCs/>
        </w:rPr>
      </w:pPr>
      <w:r w:rsidRPr="0080259C">
        <w:rPr>
          <w:b/>
          <w:bCs/>
        </w:rPr>
        <w:t>17.</w:t>
      </w:r>
      <w:r w:rsidRPr="0080259C">
        <w:tab/>
      </w:r>
      <w:r w:rsidRPr="0080259C">
        <w:rPr>
          <w:b/>
          <w:bCs/>
        </w:rPr>
        <w:t>DISPLAY OF THE EXPIRATION DATE</w:t>
      </w:r>
    </w:p>
    <w:p w:rsidR="00B81D0E" w:rsidRPr="0080259C" w14:paraId="65A5C038" w14:textId="659946B4">
      <w:pPr>
        <w:widowControl/>
      </w:pPr>
    </w:p>
    <w:p w:rsidR="00672402" w:rsidRPr="0080259C" w14:paraId="3BD954B3" w14:textId="04C685A4">
      <w:pPr>
        <w:widowControl/>
      </w:pPr>
      <w:r w:rsidRPr="0080259C">
        <w:t>FERC Form Nos. 6 and 6-Q display the OMB control numbers and the expiration dates.</w:t>
      </w:r>
      <w:r w:rsidRPr="0080259C" w:rsidR="00E8385E">
        <w:t xml:space="preserve"> </w:t>
      </w:r>
      <w:r w:rsidRPr="0080259C" w:rsidR="00B81D0E">
        <w:t xml:space="preserve">FERC provides the OMB </w:t>
      </w:r>
      <w:r w:rsidRPr="0080259C" w:rsidR="00745ED1">
        <w:t>c</w:t>
      </w:r>
      <w:r w:rsidRPr="0080259C" w:rsidR="00B81D0E">
        <w:t xml:space="preserve">ontrol </w:t>
      </w:r>
      <w:r w:rsidRPr="0080259C" w:rsidR="00745ED1">
        <w:t>n</w:t>
      </w:r>
      <w:r w:rsidRPr="0080259C" w:rsidR="00B81D0E">
        <w:t xml:space="preserve">umbers of the information collections along with their expiration dates at </w:t>
      </w:r>
      <w:hyperlink r:id="rId10" w:history="1">
        <w:r w:rsidRPr="00DC67F6" w:rsidR="009C0911">
          <w:rPr>
            <w:rStyle w:val="Hyperlink"/>
          </w:rPr>
          <w:t>https://www.ferc.gov/information-collections</w:t>
        </w:r>
      </w:hyperlink>
      <w:r w:rsidR="009C0911">
        <w:t xml:space="preserve">. </w:t>
      </w:r>
    </w:p>
    <w:p w:rsidR="002E79FB" w:rsidRPr="0080259C" w14:paraId="56CAEE5B" w14:textId="77777777">
      <w:pPr>
        <w:widowControl/>
        <w:rPr>
          <w:b/>
          <w:bCs/>
        </w:rPr>
      </w:pPr>
    </w:p>
    <w:p w:rsidR="00094545" w:rsidRPr="0080259C" w:rsidP="00025FC7" w14:paraId="354C7C4C" w14:textId="7CC994B5">
      <w:pPr>
        <w:widowControl/>
        <w:ind w:left="720" w:hanging="720"/>
        <w:rPr>
          <w:b/>
          <w:bCs/>
        </w:rPr>
      </w:pPr>
      <w:r w:rsidRPr="0080259C">
        <w:rPr>
          <w:b/>
          <w:bCs/>
        </w:rPr>
        <w:t>18.</w:t>
      </w:r>
      <w:r w:rsidRPr="0080259C" w:rsidR="00E8385E">
        <w:t xml:space="preserve"> </w:t>
      </w:r>
      <w:r w:rsidRPr="0080259C" w:rsidR="00A94D68">
        <w:tab/>
      </w:r>
      <w:r w:rsidRPr="0080259C">
        <w:rPr>
          <w:b/>
          <w:bCs/>
        </w:rPr>
        <w:t>EXCEPTIONS TO THE CERTIFICATION STATEMENT</w:t>
      </w:r>
    </w:p>
    <w:p w:rsidR="00094545" w:rsidRPr="0080259C" w:rsidP="00AE69EE" w14:paraId="5249354B" w14:textId="77777777">
      <w:pPr>
        <w:widowControl/>
        <w:ind w:left="720" w:firstLine="720"/>
        <w:rPr>
          <w:bCs/>
        </w:rPr>
      </w:pPr>
    </w:p>
    <w:p w:rsidR="004C2A3E" w:rsidRPr="0080259C" w14:paraId="680053D0" w14:textId="30706BD3">
      <w:pPr>
        <w:widowControl/>
      </w:pPr>
      <w:r w:rsidRPr="0080259C">
        <w:rPr>
          <w:bCs/>
        </w:rPr>
        <w:t xml:space="preserve">There </w:t>
      </w:r>
      <w:r w:rsidRPr="0080259C" w:rsidR="009C3DBE">
        <w:rPr>
          <w:bCs/>
        </w:rPr>
        <w:t>are no exceptions.</w:t>
      </w:r>
    </w:p>
    <w:sectPr w:rsidSect="00BA7F00">
      <w:headerReference w:type="even" r:id="rId11"/>
      <w:headerReference w:type="default" r:id="rId12"/>
      <w:footerReference w:type="even" r:id="rId13"/>
      <w:footerReference w:type="default" r:id="rId14"/>
      <w:headerReference w:type="first" r:id="rId15"/>
      <w:pgSz w:w="12240" w:h="15840" w:orient="portrait"/>
      <w:pgMar w:top="994" w:right="1080" w:bottom="936" w:left="1080" w:header="994" w:footer="93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MODMN+ArialNarrow">
    <w:altName w:val="Calibri"/>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BD" w:rsidP="0050727A" w14:paraId="0043091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274BD" w:rsidP="004C5162" w14:paraId="26C11E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BD" w:rsidP="0050727A" w14:paraId="03D377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74BD" w:rsidRPr="00BD2B99" w:rsidP="008D739A" w14:paraId="628C879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05F2" w14:paraId="3D6C3E3B" w14:textId="77777777">
      <w:r>
        <w:separator/>
      </w:r>
    </w:p>
  </w:footnote>
  <w:footnote w:type="continuationSeparator" w:id="1">
    <w:p w:rsidR="003705F2" w14:paraId="0D130BDC" w14:textId="77777777">
      <w:r>
        <w:continuationSeparator/>
      </w:r>
    </w:p>
  </w:footnote>
  <w:footnote w:type="continuationNotice" w:id="2">
    <w:p w:rsidR="003705F2" w14:paraId="4A501AEA" w14:textId="77777777"/>
  </w:footnote>
  <w:footnote w:id="3">
    <w:p w:rsidR="00E375EA" w:rsidRPr="000D33E9" w:rsidP="000D33E9" w14:paraId="5A6B32AB" w14:textId="5DF7F41F">
      <w:pPr>
        <w:pStyle w:val="FootnoteText"/>
        <w:rPr>
          <w:rFonts w:cs="Courier"/>
          <w:sz w:val="26"/>
          <w:szCs w:val="26"/>
        </w:rPr>
      </w:pPr>
      <w:r w:rsidRPr="00B22EF1">
        <w:rPr>
          <w:rStyle w:val="FootnoteReference"/>
          <w:vertAlign w:val="superscript"/>
        </w:rPr>
        <w:footnoteRef/>
      </w:r>
      <w:r w:rsidRPr="00B22EF1">
        <w:rPr>
          <w:vertAlign w:val="superscript"/>
        </w:rPr>
        <w:t xml:space="preserve"> </w:t>
      </w:r>
      <w:r w:rsidRPr="00B22EF1">
        <w:rPr>
          <w:rFonts w:cs="Courier"/>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4">
    <w:p w:rsidR="00A23545" w:rsidRPr="00D01EEB" w:rsidP="00D01EEB" w14:paraId="433C38A7" w14:textId="3EA6F47E">
      <w:pPr>
        <w:rPr>
          <w:sz w:val="26"/>
          <w:szCs w:val="26"/>
        </w:rPr>
      </w:pPr>
      <w:r w:rsidRPr="00D01EEB">
        <w:rPr>
          <w:rStyle w:val="FootnoteReference"/>
          <w:sz w:val="20"/>
          <w:szCs w:val="20"/>
          <w:vertAlign w:val="superscript"/>
        </w:rPr>
        <w:footnoteRef/>
      </w:r>
      <w:r w:rsidRPr="000D33E9">
        <w:rPr>
          <w:sz w:val="20"/>
          <w:szCs w:val="20"/>
        </w:rPr>
        <w:t xml:space="preserve"> The ICC developed the Form P to collect information on an annual basis to enable it to carry out its regulation of oil pipeline companies under the Interstate Commerce Act.</w:t>
      </w:r>
      <w:r w:rsidRPr="000D33E9" w:rsidR="00E8385E">
        <w:rPr>
          <w:sz w:val="20"/>
          <w:szCs w:val="20"/>
        </w:rPr>
        <w:t xml:space="preserve"> </w:t>
      </w:r>
      <w:r w:rsidRPr="000D33E9">
        <w:rPr>
          <w:sz w:val="20"/>
          <w:szCs w:val="20"/>
        </w:rPr>
        <w:t xml:space="preserve">A comprehensive review of the reporting requirements for oil pipeline companies was performed on September 21, 1982, when the Commission issued Order No. 260 revising the former ICC Form P, </w:t>
      </w:r>
      <w:r w:rsidRPr="000D33E9">
        <w:rPr>
          <w:sz w:val="20"/>
          <w:szCs w:val="20"/>
        </w:rPr>
        <w:t>"Annual Report of Carriers by Pipeline"</w:t>
      </w:r>
      <w:r w:rsidRPr="000D33E9">
        <w:rPr>
          <w:sz w:val="20"/>
          <w:szCs w:val="20"/>
        </w:rPr>
        <w:t xml:space="preserve"> and redesignating it as FERC Form No. 6, </w:t>
      </w:r>
      <w:r w:rsidRPr="000D33E9">
        <w:rPr>
          <w:sz w:val="20"/>
          <w:szCs w:val="20"/>
        </w:rPr>
        <w:t>"</w:t>
      </w:r>
      <w:r w:rsidRPr="000D33E9">
        <w:rPr>
          <w:sz w:val="20"/>
          <w:szCs w:val="20"/>
        </w:rPr>
        <w:t>Annual Report of Oil Pipeline Companies.</w:t>
      </w:r>
      <w:r w:rsidRPr="000D33E9">
        <w:rPr>
          <w:sz w:val="20"/>
          <w:szCs w:val="20"/>
        </w:rPr>
        <w:t>”</w:t>
      </w:r>
      <w:r w:rsidRPr="000D33E9" w:rsidR="00E8385E">
        <w:rPr>
          <w:sz w:val="20"/>
          <w:szCs w:val="20"/>
        </w:rPr>
        <w:t xml:space="preserve"> </w:t>
      </w:r>
      <w:r w:rsidRPr="000D33E9">
        <w:rPr>
          <w:i/>
          <w:iCs/>
          <w:sz w:val="20"/>
          <w:szCs w:val="20"/>
        </w:rPr>
        <w:t>Revision of Annual Report of Carriers by Pipeline: Form P</w:t>
      </w:r>
      <w:r w:rsidRPr="000D33E9">
        <w:rPr>
          <w:sz w:val="20"/>
          <w:szCs w:val="20"/>
        </w:rPr>
        <w:t>, Order No. 260, 47 FR 42327 (Sept. 27, 1982); FERC Stats. &amp; Regs. [Regulations Preambles 1982-1985] ¶ 30,397 (Sept. 21, 1982).</w:t>
      </w:r>
    </w:p>
  </w:footnote>
  <w:footnote w:id="5">
    <w:p w:rsidR="00B274BD" w:rsidRPr="00D01EEB" w:rsidP="00D01EEB" w14:paraId="12E25489" w14:textId="0FD1D953">
      <w:pPr>
        <w:pStyle w:val="FootnoteText"/>
      </w:pPr>
      <w:r w:rsidRPr="00D01EEB">
        <w:rPr>
          <w:rStyle w:val="FootnoteReference"/>
          <w:vertAlign w:val="superscript"/>
        </w:rPr>
        <w:footnoteRef/>
      </w:r>
      <w:r w:rsidRPr="00D01EEB">
        <w:t xml:space="preserve"> </w:t>
      </w:r>
      <w:r w:rsidRPr="00D01EEB">
        <w:rPr>
          <w:i/>
        </w:rPr>
        <w:t>Cost of Service Requirements and Filing Requirements for Oil Pipelines</w:t>
      </w:r>
      <w:r w:rsidRPr="00D01EEB">
        <w:t>, Order No. 571, FERC Stats. &amp; Regs., Regulation Preambles Jan. 1991- June 1996 ¶ 31,006, at 31,169 (1995).</w:t>
      </w:r>
    </w:p>
  </w:footnote>
  <w:footnote w:id="6">
    <w:p w:rsidR="00A23545" w:rsidRPr="001E08C3" w:rsidP="006943E7" w14:paraId="38E64F85" w14:textId="1B56F148">
      <w:pPr>
        <w:pStyle w:val="FootnoteText"/>
      </w:pPr>
      <w:r w:rsidRPr="001E08C3">
        <w:rPr>
          <w:rStyle w:val="FootnoteReference"/>
          <w:vertAlign w:val="superscript"/>
        </w:rPr>
        <w:footnoteRef/>
      </w:r>
      <w:r w:rsidRPr="001E08C3">
        <w:rPr>
          <w:b/>
          <w:bCs/>
        </w:rPr>
        <w:t xml:space="preserve"> </w:t>
      </w:r>
      <w:r w:rsidRPr="001E08C3" w:rsidR="001671B8">
        <w:t xml:space="preserve">90 </w:t>
      </w:r>
      <w:r w:rsidRPr="001E08C3">
        <w:t xml:space="preserve">FR </w:t>
      </w:r>
      <w:r w:rsidRPr="001E08C3" w:rsidR="00433C6B">
        <w:t>13742</w:t>
      </w:r>
      <w:r w:rsidRPr="001E08C3">
        <w:t>.</w:t>
      </w:r>
    </w:p>
  </w:footnote>
  <w:footnote w:id="7">
    <w:p w:rsidR="00433C6B" w:rsidRPr="00CB5222" w:rsidP="001E08C3" w14:paraId="17943009" w14:textId="34C66135">
      <w:pPr>
        <w:pStyle w:val="FootnoteText"/>
        <w:rPr>
          <w:sz w:val="26"/>
          <w:szCs w:val="26"/>
        </w:rPr>
      </w:pPr>
      <w:r w:rsidRPr="001E08C3">
        <w:rPr>
          <w:rStyle w:val="FootnoteReference"/>
          <w:vertAlign w:val="superscript"/>
        </w:rPr>
        <w:footnoteRef/>
      </w:r>
      <w:r w:rsidRPr="001E08C3" w:rsidR="502B4FE1">
        <w:t xml:space="preserve"> </w:t>
      </w:r>
      <w:r w:rsidRPr="001E08C3" w:rsidR="502B4FE1">
        <w:t>90 FR</w:t>
      </w:r>
      <w:r w:rsidRPr="001E08C3" w:rsidR="502B4FE1">
        <w:t xml:space="preserve"> 29862</w:t>
      </w:r>
    </w:p>
  </w:footnote>
  <w:footnote w:id="8">
    <w:p w:rsidR="00A23545" w:rsidRPr="001E08C3" w:rsidP="00446833" w14:paraId="617F718B" w14:textId="447E1CBA">
      <w:pPr>
        <w:pStyle w:val="FootnoteText"/>
      </w:pPr>
      <w:r w:rsidRPr="001E08C3">
        <w:rPr>
          <w:rStyle w:val="FootnoteReference"/>
          <w:vertAlign w:val="superscript"/>
        </w:rPr>
        <w:footnoteRef/>
      </w:r>
      <w:r w:rsidRPr="001E08C3">
        <w:t xml:space="preserve"> 18 C.F.R. §§ 388.112 and 388.113.</w:t>
      </w:r>
      <w:r w:rsidRPr="001E08C3" w:rsidR="00E8385E">
        <w:t xml:space="preserve"> </w:t>
      </w:r>
      <w:r w:rsidRPr="001E08C3">
        <w:t xml:space="preserve">More information on the CEII definition, program and requirements is posted at </w:t>
      </w:r>
      <w:hyperlink r:id="rId1" w:history="1">
        <w:r w:rsidRPr="001E08C3">
          <w:rPr>
            <w:rStyle w:val="Hyperlink"/>
          </w:rPr>
          <w:t>http://www.ferc.gov/legal/ceii-foia/ceii.asp</w:t>
        </w:r>
      </w:hyperlink>
      <w:r w:rsidRPr="001E08C3">
        <w:t xml:space="preserve">. </w:t>
      </w:r>
    </w:p>
  </w:footnote>
  <w:footnote w:id="9">
    <w:p w:rsidR="00A23545" w:rsidRPr="001E08C3" w:rsidP="00446833" w14:paraId="4441D9F6" w14:textId="619FA9BB">
      <w:pPr>
        <w:pStyle w:val="FootnoteText"/>
      </w:pPr>
      <w:r w:rsidRPr="001E08C3">
        <w:rPr>
          <w:rStyle w:val="FootnoteReference"/>
          <w:vertAlign w:val="superscript"/>
        </w:rPr>
        <w:footnoteRef/>
      </w:r>
      <w:r w:rsidRPr="001E08C3">
        <w:rPr>
          <w:vertAlign w:val="superscript"/>
        </w:rPr>
        <w:t xml:space="preserve"> </w:t>
      </w:r>
      <w:r w:rsidRPr="001E08C3">
        <w:t>“Burden” is the total time, effort, or financial resources expended by persons to generate, maintain, retain, disclose, or provide information to or for a Federal agency.</w:t>
      </w:r>
      <w:r w:rsidRPr="001E08C3" w:rsidR="00E8385E">
        <w:t xml:space="preserve"> </w:t>
      </w:r>
      <w:r w:rsidRPr="001E08C3">
        <w:t>For further explanation of what is included in the information collection burden, refer to 5 C.F.R. § 1320.3.</w:t>
      </w:r>
    </w:p>
  </w:footnote>
  <w:footnote w:id="10">
    <w:p w:rsidR="00B274BD" w:rsidRPr="00431300" w:rsidP="001E08C3" w14:paraId="4D67139A" w14:textId="617995FF">
      <w:pPr>
        <w:pStyle w:val="FootnoteText"/>
      </w:pPr>
      <w:r w:rsidRPr="001E08C3">
        <w:rPr>
          <w:rStyle w:val="FootnoteReference"/>
          <w:vertAlign w:val="superscript"/>
        </w:rPr>
        <w:footnoteRef/>
      </w:r>
      <w:r w:rsidRPr="001E08C3">
        <w:t xml:space="preserve"> Commission staff estimates that the industry’s skill set and cost (for wages and benefits) for completing and filing FERC Form Nos. 6 and 6-Q are comparable to the Commission’s skill set and </w:t>
      </w:r>
      <w:r w:rsidRPr="00431300">
        <w:t>average cost.</w:t>
      </w:r>
      <w:r w:rsidRPr="00431300" w:rsidR="00E8385E">
        <w:t xml:space="preserve"> </w:t>
      </w:r>
      <w:r w:rsidRPr="00431300">
        <w:t>The FERC 202</w:t>
      </w:r>
      <w:r w:rsidRPr="00431300" w:rsidR="00001381">
        <w:t>5</w:t>
      </w:r>
      <w:r w:rsidRPr="00431300">
        <w:t xml:space="preserve"> average salary plus benefits for one FERC full-time equivalent (FTE) is $</w:t>
      </w:r>
      <w:r w:rsidRPr="00431300" w:rsidR="00001381">
        <w:t>103</w:t>
      </w:r>
      <w:r w:rsidRPr="00431300">
        <w:t>/hour.</w:t>
      </w:r>
      <w:r w:rsidRPr="00431300" w:rsidR="00E8385E">
        <w:t xml:space="preserve"> </w:t>
      </w:r>
      <w:r w:rsidRPr="00431300" w:rsidR="006B3331">
        <w:t>Note – the</w:t>
      </w:r>
      <w:r w:rsidRPr="00431300" w:rsidR="00DA07D0">
        <w:t xml:space="preserve"> 60-day Federal Register Notice mistakenly indicated the FERC FTE </w:t>
      </w:r>
      <w:r w:rsidRPr="00431300" w:rsidR="00CF25F4">
        <w:t xml:space="preserve">average salary cost </w:t>
      </w:r>
      <w:r w:rsidRPr="00431300" w:rsidR="00DA07D0">
        <w:t>was $104/hour. Accordingly, these</w:t>
      </w:r>
      <w:r w:rsidRPr="00431300" w:rsidR="006B3331">
        <w:t xml:space="preserve"> tables include </w:t>
      </w:r>
      <w:r w:rsidRPr="00431300" w:rsidR="006B3331">
        <w:t xml:space="preserve">a </w:t>
      </w:r>
      <w:r w:rsidRPr="00431300" w:rsidR="00B617A8">
        <w:t xml:space="preserve">minor </w:t>
      </w:r>
      <w:r w:rsidRPr="00431300" w:rsidR="006B3331">
        <w:t>correction</w:t>
      </w:r>
      <w:r w:rsidRPr="00431300" w:rsidR="006B3331">
        <w:t xml:space="preserve"> from those published in the 60-day F</w:t>
      </w:r>
      <w:r w:rsidRPr="00431300" w:rsidR="00DA07D0">
        <w:t>ederal Register Notice</w:t>
      </w:r>
      <w:r w:rsidRPr="00431300" w:rsidR="006B3331">
        <w:t>.</w:t>
      </w:r>
    </w:p>
  </w:footnote>
  <w:footnote w:id="11">
    <w:p w:rsidR="00B274BD" w:rsidRPr="000734BC" w:rsidP="001E08C3" w14:paraId="5FD2B543" w14:textId="67BDF285">
      <w:pPr>
        <w:pStyle w:val="FootnoteText"/>
      </w:pPr>
      <w:r w:rsidRPr="000734BC">
        <w:rPr>
          <w:rStyle w:val="FootnoteReference"/>
          <w:vertAlign w:val="superscript"/>
        </w:rPr>
        <w:footnoteRef/>
      </w:r>
      <w:r w:rsidRPr="000734BC">
        <w:t xml:space="preserve"> The cost is based on FERC’s 202</w:t>
      </w:r>
      <w:r w:rsidRPr="000734BC" w:rsidR="00C27B01">
        <w:t>5</w:t>
      </w:r>
      <w:r w:rsidRPr="000734BC">
        <w:t xml:space="preserve"> Commission-wide average salary cost (salary plus benefits) of $</w:t>
      </w:r>
      <w:r w:rsidRPr="000734BC" w:rsidR="00C27B01">
        <w:t>103</w:t>
      </w:r>
      <w:r w:rsidRPr="000734BC">
        <w:t>/hour.</w:t>
      </w:r>
      <w:r w:rsidRPr="000734BC" w:rsidR="00E8385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BD" w14:paraId="6B9FEB6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621.8pt;height:88.8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1/8/20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BD" w:rsidRPr="009A5311" w:rsidP="00703046" w14:paraId="69CB5893" w14:textId="36AB79C3">
    <w:pPr>
      <w:tabs>
        <w:tab w:val="right" w:pos="10080"/>
      </w:tabs>
      <w:rPr>
        <w:b/>
        <w:bCs/>
        <w:sz w:val="26"/>
        <w:szCs w:val="26"/>
      </w:rPr>
    </w:pPr>
    <w:r w:rsidRPr="009A5311">
      <w:rPr>
        <w:bCs/>
        <w:sz w:val="26"/>
        <w:szCs w:val="26"/>
      </w:rPr>
      <w:t>FERC Form Nos. 6</w:t>
    </w:r>
    <w:r w:rsidR="00EF3C7C">
      <w:rPr>
        <w:bCs/>
        <w:sz w:val="26"/>
        <w:szCs w:val="26"/>
      </w:rPr>
      <w:t xml:space="preserve"> and</w:t>
    </w:r>
    <w:r w:rsidRPr="009A5311">
      <w:rPr>
        <w:bCs/>
        <w:sz w:val="26"/>
        <w:szCs w:val="26"/>
      </w:rPr>
      <w:t xml:space="preserve"> </w:t>
    </w:r>
    <w:r>
      <w:rPr>
        <w:bCs/>
        <w:sz w:val="26"/>
        <w:szCs w:val="26"/>
      </w:rPr>
      <w:t>6-Q, Docket No. IC2</w:t>
    </w:r>
    <w:r w:rsidR="00EF3C7C">
      <w:rPr>
        <w:bCs/>
        <w:sz w:val="26"/>
        <w:szCs w:val="26"/>
      </w:rPr>
      <w:t>5</w:t>
    </w:r>
    <w:r>
      <w:rPr>
        <w:bCs/>
        <w:sz w:val="26"/>
        <w:szCs w:val="26"/>
      </w:rPr>
      <w:t>-</w:t>
    </w:r>
    <w:r w:rsidR="00EF3C7C">
      <w:rPr>
        <w:bCs/>
        <w:sz w:val="26"/>
        <w:szCs w:val="26"/>
      </w:rPr>
      <w:t>9</w:t>
    </w:r>
    <w:r>
      <w:rPr>
        <w:bCs/>
        <w:sz w:val="26"/>
        <w:szCs w:val="26"/>
      </w:rPr>
      <w:t xml:space="preserve">-000, </w:t>
    </w:r>
    <w:r w:rsidRPr="009A5311">
      <w:rPr>
        <w:bCs/>
        <w:sz w:val="26"/>
        <w:szCs w:val="26"/>
      </w:rPr>
      <w:t>OMB Control Nos. 1902-0022</w:t>
    </w:r>
    <w:r w:rsidR="00A976FB">
      <w:rPr>
        <w:bCs/>
        <w:sz w:val="26"/>
        <w:szCs w:val="26"/>
      </w:rPr>
      <w:t xml:space="preserve"> and</w:t>
    </w:r>
    <w:r w:rsidRPr="009A5311">
      <w:rPr>
        <w:bCs/>
        <w:sz w:val="26"/>
        <w:szCs w:val="26"/>
      </w:rPr>
      <w:t xml:space="preserve"> 1902-0206</w:t>
    </w:r>
  </w:p>
  <w:p w:rsidR="00B274BD" w:rsidP="00703046" w14:paraId="1D1F8828" w14:textId="77777777">
    <w:pPr>
      <w:tabs>
        <w:tab w:val="right" w:pos="10080"/>
      </w:tabs>
      <w:rPr>
        <w:rFonts w:ascii="Courier" w:hAnsi="Courier" w:cs="Couri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BD" w14:paraId="75A8AE9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width:621.8pt;height:88.8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1/8/20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072A"/>
    <w:multiLevelType w:val="hybridMultilevel"/>
    <w:tmpl w:val="010EF772"/>
    <w:lvl w:ilvl="0">
      <w:start w:val="1"/>
      <w:numFmt w:val="decimal"/>
      <w:lvlText w:val="%1."/>
      <w:lvlJc w:val="lef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2">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E9539E"/>
    <w:multiLevelType w:val="hybridMultilevel"/>
    <w:tmpl w:val="5C1AB756"/>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78A4BD3"/>
    <w:multiLevelType w:val="hybridMultilevel"/>
    <w:tmpl w:val="2E5CCFB2"/>
    <w:lvl w:ilvl="0">
      <w:start w:val="1"/>
      <w:numFmt w:val="decimal"/>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8">
    <w:nsid w:val="1AAE4A32"/>
    <w:multiLevelType w:val="hybridMultilevel"/>
    <w:tmpl w:val="65B8B748"/>
    <w:lvl w:ilvl="0">
      <w:start w:val="1"/>
      <w:numFmt w:val="bullet"/>
      <w:lvlText w:val="▪"/>
      <w:lvlJc w:val="left"/>
      <w:pPr>
        <w:tabs>
          <w:tab w:val="num" w:pos="1080"/>
        </w:tabs>
        <w:ind w:left="1080" w:hanging="360"/>
      </w:pPr>
      <w:rPr>
        <w:rFonts w:ascii="Courier New" w:hAnsi="Courier New"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B1118BC"/>
    <w:multiLevelType w:val="hybridMultilevel"/>
    <w:tmpl w:val="8BDACA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1332DA"/>
    <w:multiLevelType w:val="hybridMultilevel"/>
    <w:tmpl w:val="1E0AD3C2"/>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299C6EE4"/>
    <w:multiLevelType w:val="hybrid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D751CB3"/>
    <w:multiLevelType w:val="hybridMultilevel"/>
    <w:tmpl w:val="45F8A0E2"/>
    <w:lvl w:ilvl="0">
      <w:start w:val="1"/>
      <w:numFmt w:val="bullet"/>
      <w:lvlText w:val=""/>
      <w:lvlJc w:val="left"/>
      <w:pPr>
        <w:tabs>
          <w:tab w:val="num" w:pos="90"/>
        </w:tabs>
        <w:ind w:left="45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2D72084"/>
    <w:multiLevelType w:val="hybridMultilevel"/>
    <w:tmpl w:val="65C47FC4"/>
    <w:lvl w:ilvl="0">
      <w:start w:val="1"/>
      <w:numFmt w:val="bullet"/>
      <w:lvlText w:val=""/>
      <w:lvlJc w:val="left"/>
      <w:pPr>
        <w:tabs>
          <w:tab w:val="num" w:pos="180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6">
    <w:nsid w:val="35CB5BDD"/>
    <w:multiLevelType w:val="hybridMultilevel"/>
    <w:tmpl w:val="E8B60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051A2B"/>
    <w:multiLevelType w:val="hybridMultilevel"/>
    <w:tmpl w:val="403A86EC"/>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6A02FA"/>
    <w:multiLevelType w:val="hybridMultilevel"/>
    <w:tmpl w:val="E0CCA85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923D83"/>
    <w:multiLevelType w:val="hybridMultilevel"/>
    <w:tmpl w:val="7C5651AE"/>
    <w:lvl w:ilvl="0">
      <w:start w:val="2"/>
      <w:numFmt w:val="bullet"/>
      <w:lvlText w:val="-"/>
      <w:lvlJc w:val="left"/>
      <w:pPr>
        <w:ind w:left="108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352BE3"/>
    <w:multiLevelType w:val="hybridMultilevel"/>
    <w:tmpl w:val="CB5AF028"/>
    <w:lvl w:ilvl="0">
      <w:start w:val="1"/>
      <w:numFmt w:val="bullet"/>
      <w:lvlText w:val=""/>
      <w:lvlJc w:val="left"/>
      <w:pPr>
        <w:tabs>
          <w:tab w:val="num" w:pos="90"/>
        </w:tabs>
        <w:ind w:left="450" w:hanging="360"/>
      </w:pPr>
      <w:rPr>
        <w:rFonts w:ascii="Wingdings" w:hAnsi="Wingdings" w:hint="default"/>
      </w:rPr>
    </w:lvl>
    <w:lvl w:ilvl="1" w:tentative="1">
      <w:start w:val="1"/>
      <w:numFmt w:val="bullet"/>
      <w:lvlText w:val="o"/>
      <w:lvlJc w:val="left"/>
      <w:pPr>
        <w:tabs>
          <w:tab w:val="num" w:pos="-270"/>
        </w:tabs>
        <w:ind w:left="-270" w:hanging="360"/>
      </w:pPr>
      <w:rPr>
        <w:rFonts w:ascii="Courier New" w:hAnsi="Courier New" w:hint="default"/>
      </w:rPr>
    </w:lvl>
    <w:lvl w:ilvl="2" w:tentative="1">
      <w:start w:val="1"/>
      <w:numFmt w:val="bullet"/>
      <w:lvlText w:val=""/>
      <w:lvlJc w:val="left"/>
      <w:pPr>
        <w:tabs>
          <w:tab w:val="num" w:pos="450"/>
        </w:tabs>
        <w:ind w:left="450" w:hanging="360"/>
      </w:pPr>
      <w:rPr>
        <w:rFonts w:ascii="Wingdings" w:hAnsi="Wingdings" w:hint="default"/>
      </w:rPr>
    </w:lvl>
    <w:lvl w:ilvl="3" w:tentative="1">
      <w:start w:val="1"/>
      <w:numFmt w:val="bullet"/>
      <w:lvlText w:val=""/>
      <w:lvlJc w:val="left"/>
      <w:pPr>
        <w:tabs>
          <w:tab w:val="num" w:pos="1170"/>
        </w:tabs>
        <w:ind w:left="1170" w:hanging="360"/>
      </w:pPr>
      <w:rPr>
        <w:rFonts w:ascii="Symbol" w:hAnsi="Symbol" w:hint="default"/>
      </w:rPr>
    </w:lvl>
    <w:lvl w:ilvl="4" w:tentative="1">
      <w:start w:val="1"/>
      <w:numFmt w:val="bullet"/>
      <w:lvlText w:val="o"/>
      <w:lvlJc w:val="left"/>
      <w:pPr>
        <w:tabs>
          <w:tab w:val="num" w:pos="1890"/>
        </w:tabs>
        <w:ind w:left="1890" w:hanging="360"/>
      </w:pPr>
      <w:rPr>
        <w:rFonts w:ascii="Courier New" w:hAnsi="Courier New" w:hint="default"/>
      </w:rPr>
    </w:lvl>
    <w:lvl w:ilvl="5" w:tentative="1">
      <w:start w:val="1"/>
      <w:numFmt w:val="bullet"/>
      <w:lvlText w:val=""/>
      <w:lvlJc w:val="left"/>
      <w:pPr>
        <w:tabs>
          <w:tab w:val="num" w:pos="2610"/>
        </w:tabs>
        <w:ind w:left="2610" w:hanging="360"/>
      </w:pPr>
      <w:rPr>
        <w:rFonts w:ascii="Wingdings" w:hAnsi="Wingdings" w:hint="default"/>
      </w:rPr>
    </w:lvl>
    <w:lvl w:ilvl="6" w:tentative="1">
      <w:start w:val="1"/>
      <w:numFmt w:val="bullet"/>
      <w:lvlText w:val=""/>
      <w:lvlJc w:val="left"/>
      <w:pPr>
        <w:tabs>
          <w:tab w:val="num" w:pos="3330"/>
        </w:tabs>
        <w:ind w:left="3330" w:hanging="360"/>
      </w:pPr>
      <w:rPr>
        <w:rFonts w:ascii="Symbol" w:hAnsi="Symbol" w:hint="default"/>
      </w:rPr>
    </w:lvl>
    <w:lvl w:ilvl="7" w:tentative="1">
      <w:start w:val="1"/>
      <w:numFmt w:val="bullet"/>
      <w:lvlText w:val="o"/>
      <w:lvlJc w:val="left"/>
      <w:pPr>
        <w:tabs>
          <w:tab w:val="num" w:pos="4050"/>
        </w:tabs>
        <w:ind w:left="4050" w:hanging="360"/>
      </w:pPr>
      <w:rPr>
        <w:rFonts w:ascii="Courier New" w:hAnsi="Courier New" w:hint="default"/>
      </w:rPr>
    </w:lvl>
    <w:lvl w:ilvl="8" w:tentative="1">
      <w:start w:val="1"/>
      <w:numFmt w:val="bullet"/>
      <w:lvlText w:val=""/>
      <w:lvlJc w:val="left"/>
      <w:pPr>
        <w:tabs>
          <w:tab w:val="num" w:pos="4770"/>
        </w:tabs>
        <w:ind w:left="4770" w:hanging="360"/>
      </w:pPr>
      <w:rPr>
        <w:rFonts w:ascii="Wingdings" w:hAnsi="Wingdings" w:hint="default"/>
      </w:rPr>
    </w:lvl>
  </w:abstractNum>
  <w:abstractNum w:abstractNumId="21">
    <w:nsid w:val="4AA84821"/>
    <w:multiLevelType w:val="hybridMultilevel"/>
    <w:tmpl w:val="BEFC5AB8"/>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E1C53EB"/>
    <w:multiLevelType w:val="hybridMultilevel"/>
    <w:tmpl w:val="344C9B14"/>
    <w:lvl w:ilvl="0">
      <w:start w:val="1"/>
      <w:numFmt w:val="bullet"/>
      <w:lvlText w:val=""/>
      <w:lvlJc w:val="left"/>
      <w:pPr>
        <w:tabs>
          <w:tab w:val="num" w:pos="1800"/>
        </w:tabs>
        <w:ind w:left="216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1712B06"/>
    <w:multiLevelType w:val="hybridMultilevel"/>
    <w:tmpl w:val="B8728274"/>
    <w:lvl w:ilvl="0">
      <w:start w:val="2"/>
      <w:numFmt w:val="bullet"/>
      <w:lvlText w:val="-"/>
      <w:lvlJc w:val="left"/>
      <w:pPr>
        <w:ind w:left="1080" w:hanging="360"/>
      </w:pPr>
      <w:rPr>
        <w:rFonts w:ascii="Times New Roman" w:eastAsia="Times New Roman" w:hAnsi="Times New Roman"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217785A"/>
    <w:multiLevelType w:val="hybridMultilevel"/>
    <w:tmpl w:val="BD227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460FD9"/>
    <w:multiLevelType w:val="hybridMultilevel"/>
    <w:tmpl w:val="371A5118"/>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8A7123"/>
    <w:multiLevelType w:val="hybridMultilevel"/>
    <w:tmpl w:val="CFE6524E"/>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BDD090C"/>
    <w:multiLevelType w:val="hybridMultilevel"/>
    <w:tmpl w:val="96FA9E14"/>
    <w:lvl w:ilvl="0">
      <w:start w:val="1"/>
      <w:numFmt w:val="bullet"/>
      <w:lvlText w:val=""/>
      <w:lvlJc w:val="left"/>
      <w:pPr>
        <w:tabs>
          <w:tab w:val="num" w:pos="720"/>
        </w:tabs>
        <w:ind w:left="108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8">
    <w:nsid w:val="5EE719D3"/>
    <w:multiLevelType w:val="hybridMultilevel"/>
    <w:tmpl w:val="B9A2F77C"/>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13E4FE4"/>
    <w:multiLevelType w:val="hybridMultilevel"/>
    <w:tmpl w:val="42E48C1A"/>
    <w:lvl w:ilvl="0">
      <w:start w:val="1"/>
      <w:numFmt w:val="bullet"/>
      <w:lvlText w:val=""/>
      <w:lvlJc w:val="left"/>
      <w:pPr>
        <w:tabs>
          <w:tab w:val="num" w:pos="90"/>
        </w:tabs>
        <w:ind w:left="45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76A1C90"/>
    <w:multiLevelType w:val="hybridMultilevel"/>
    <w:tmpl w:val="0F800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AA7B7C"/>
    <w:multiLevelType w:val="hybridMultilevel"/>
    <w:tmpl w:val="4DB0E378"/>
    <w:lvl w:ilvl="0">
      <w:start w:val="1"/>
      <w:numFmt w:val="bullet"/>
      <w:lvlText w:val=""/>
      <w:lvlJc w:val="left"/>
      <w:pPr>
        <w:tabs>
          <w:tab w:val="num" w:pos="180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D844255"/>
    <w:multiLevelType w:val="hybridMultilevel"/>
    <w:tmpl w:val="EFDEAA7C"/>
    <w:lvl w:ilvl="0">
      <w:start w:val="1"/>
      <w:numFmt w:val="bullet"/>
      <w:lvlText w:val=""/>
      <w:lvlJc w:val="left"/>
      <w:pPr>
        <w:tabs>
          <w:tab w:val="num" w:pos="0"/>
        </w:tabs>
        <w:ind w:left="360" w:hanging="360"/>
      </w:pPr>
      <w:rPr>
        <w:rFonts w:ascii="Wingdings" w:hAnsi="Wingdings" w:hint="default"/>
      </w:rPr>
    </w:lvl>
    <w:lvl w:ilvl="1" w:tentative="1">
      <w:start w:val="1"/>
      <w:numFmt w:val="bullet"/>
      <w:lvlText w:val="o"/>
      <w:lvlJc w:val="left"/>
      <w:pPr>
        <w:tabs>
          <w:tab w:val="num" w:pos="1350"/>
        </w:tabs>
        <w:ind w:left="1350" w:hanging="360"/>
      </w:pPr>
      <w:rPr>
        <w:rFonts w:ascii="Courier New" w:hAnsi="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33">
    <w:nsid w:val="6E4068C5"/>
    <w:multiLevelType w:val="hybridMultilevel"/>
    <w:tmpl w:val="58BE061C"/>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25E40E2"/>
    <w:multiLevelType w:val="hybrid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7A2816E0"/>
    <w:multiLevelType w:val="hybridMultilevel"/>
    <w:tmpl w:val="AD9825CC"/>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DC40F81"/>
    <w:multiLevelType w:val="hybridMultilevel"/>
    <w:tmpl w:val="E056F190"/>
    <w:lvl w:ilvl="0">
      <w:start w:val="1"/>
      <w:numFmt w:val="bullet"/>
      <w:lvlText w:val=""/>
      <w:lvlJc w:val="left"/>
      <w:pPr>
        <w:tabs>
          <w:tab w:val="num" w:pos="720"/>
        </w:tabs>
        <w:ind w:left="108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8">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566186088">
    <w:abstractNumId w:val="38"/>
  </w:num>
  <w:num w:numId="2" w16cid:durableId="1870142325">
    <w:abstractNumId w:val="15"/>
  </w:num>
  <w:num w:numId="3" w16cid:durableId="1978409251">
    <w:abstractNumId w:val="27"/>
  </w:num>
  <w:num w:numId="4" w16cid:durableId="241305643">
    <w:abstractNumId w:val="37"/>
  </w:num>
  <w:num w:numId="5" w16cid:durableId="931206316">
    <w:abstractNumId w:val="7"/>
  </w:num>
  <w:num w:numId="6" w16cid:durableId="1970554372">
    <w:abstractNumId w:val="31"/>
  </w:num>
  <w:num w:numId="7" w16cid:durableId="1707490026">
    <w:abstractNumId w:val="14"/>
  </w:num>
  <w:num w:numId="8" w16cid:durableId="375617090">
    <w:abstractNumId w:val="34"/>
  </w:num>
  <w:num w:numId="9" w16cid:durableId="1268998459">
    <w:abstractNumId w:val="35"/>
  </w:num>
  <w:num w:numId="10" w16cid:durableId="443303339">
    <w:abstractNumId w:val="22"/>
  </w:num>
  <w:num w:numId="11" w16cid:durableId="1822427054">
    <w:abstractNumId w:val="20"/>
  </w:num>
  <w:num w:numId="12" w16cid:durableId="87779440">
    <w:abstractNumId w:val="29"/>
  </w:num>
  <w:num w:numId="13" w16cid:durableId="880048528">
    <w:abstractNumId w:val="13"/>
  </w:num>
  <w:num w:numId="14" w16cid:durableId="1489055569">
    <w:abstractNumId w:val="32"/>
  </w:num>
  <w:num w:numId="15" w16cid:durableId="1114641279">
    <w:abstractNumId w:val="10"/>
  </w:num>
  <w:num w:numId="16" w16cid:durableId="1005280793">
    <w:abstractNumId w:val="36"/>
  </w:num>
  <w:num w:numId="17" w16cid:durableId="553079652">
    <w:abstractNumId w:val="33"/>
  </w:num>
  <w:num w:numId="18" w16cid:durableId="1535575360">
    <w:abstractNumId w:val="26"/>
  </w:num>
  <w:num w:numId="19" w16cid:durableId="1832064319">
    <w:abstractNumId w:val="8"/>
  </w:num>
  <w:num w:numId="20" w16cid:durableId="1433428245">
    <w:abstractNumId w:val="3"/>
  </w:num>
  <w:num w:numId="21" w16cid:durableId="1106078276">
    <w:abstractNumId w:val="23"/>
  </w:num>
  <w:num w:numId="22" w16cid:durableId="1516457570">
    <w:abstractNumId w:val="1"/>
  </w:num>
  <w:num w:numId="23" w16cid:durableId="1673139216">
    <w:abstractNumId w:val="19"/>
  </w:num>
  <w:num w:numId="24" w16cid:durableId="661587100">
    <w:abstractNumId w:val="12"/>
  </w:num>
  <w:num w:numId="25" w16cid:durableId="1424187182">
    <w:abstractNumId w:val="21"/>
  </w:num>
  <w:num w:numId="26" w16cid:durableId="1359432167">
    <w:abstractNumId w:val="11"/>
  </w:num>
  <w:num w:numId="27" w16cid:durableId="1152991362">
    <w:abstractNumId w:val="4"/>
  </w:num>
  <w:num w:numId="28" w16cid:durableId="2011718480">
    <w:abstractNumId w:val="6"/>
  </w:num>
  <w:num w:numId="29" w16cid:durableId="440493365">
    <w:abstractNumId w:val="2"/>
  </w:num>
  <w:num w:numId="30" w16cid:durableId="1412773774">
    <w:abstractNumId w:val="5"/>
  </w:num>
  <w:num w:numId="31" w16cid:durableId="2037273005">
    <w:abstractNumId w:val="25"/>
  </w:num>
  <w:num w:numId="32" w16cid:durableId="2033264827">
    <w:abstractNumId w:val="0"/>
  </w:num>
  <w:num w:numId="33" w16cid:durableId="676545515">
    <w:abstractNumId w:val="17"/>
  </w:num>
  <w:num w:numId="34" w16cid:durableId="1573808084">
    <w:abstractNumId w:val="16"/>
  </w:num>
  <w:num w:numId="35" w16cid:durableId="279461629">
    <w:abstractNumId w:val="9"/>
  </w:num>
  <w:num w:numId="36" w16cid:durableId="1481657123">
    <w:abstractNumId w:val="28"/>
  </w:num>
  <w:num w:numId="37" w16cid:durableId="1793548630">
    <w:abstractNumId w:val="30"/>
  </w:num>
  <w:num w:numId="38" w16cid:durableId="20640885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482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E7"/>
    <w:rsid w:val="000000A1"/>
    <w:rsid w:val="00000712"/>
    <w:rsid w:val="00000B97"/>
    <w:rsid w:val="00001381"/>
    <w:rsid w:val="00002552"/>
    <w:rsid w:val="0000293D"/>
    <w:rsid w:val="00003E2C"/>
    <w:rsid w:val="00004328"/>
    <w:rsid w:val="000049BF"/>
    <w:rsid w:val="00004EF1"/>
    <w:rsid w:val="00007C66"/>
    <w:rsid w:val="00011153"/>
    <w:rsid w:val="00011E72"/>
    <w:rsid w:val="00011F4D"/>
    <w:rsid w:val="000131C6"/>
    <w:rsid w:val="00013DB9"/>
    <w:rsid w:val="000154BF"/>
    <w:rsid w:val="00015B69"/>
    <w:rsid w:val="00016437"/>
    <w:rsid w:val="00016686"/>
    <w:rsid w:val="0001741F"/>
    <w:rsid w:val="000229F8"/>
    <w:rsid w:val="00022AC4"/>
    <w:rsid w:val="000248E9"/>
    <w:rsid w:val="00025FC7"/>
    <w:rsid w:val="00026C60"/>
    <w:rsid w:val="00027184"/>
    <w:rsid w:val="00027828"/>
    <w:rsid w:val="00030253"/>
    <w:rsid w:val="00030C45"/>
    <w:rsid w:val="00031AEE"/>
    <w:rsid w:val="00032014"/>
    <w:rsid w:val="00034F69"/>
    <w:rsid w:val="00034F92"/>
    <w:rsid w:val="0003507E"/>
    <w:rsid w:val="00036C12"/>
    <w:rsid w:val="00040369"/>
    <w:rsid w:val="00040EC0"/>
    <w:rsid w:val="000415D2"/>
    <w:rsid w:val="000418E9"/>
    <w:rsid w:val="00041B3D"/>
    <w:rsid w:val="00044046"/>
    <w:rsid w:val="00044123"/>
    <w:rsid w:val="000449AB"/>
    <w:rsid w:val="000457C8"/>
    <w:rsid w:val="000476C9"/>
    <w:rsid w:val="00047D38"/>
    <w:rsid w:val="00047D5B"/>
    <w:rsid w:val="000508B1"/>
    <w:rsid w:val="00050BDD"/>
    <w:rsid w:val="00050DC9"/>
    <w:rsid w:val="00050E81"/>
    <w:rsid w:val="00051D71"/>
    <w:rsid w:val="000537BD"/>
    <w:rsid w:val="00060340"/>
    <w:rsid w:val="00061E56"/>
    <w:rsid w:val="000642EB"/>
    <w:rsid w:val="000654A3"/>
    <w:rsid w:val="00065BCD"/>
    <w:rsid w:val="00066A19"/>
    <w:rsid w:val="00067825"/>
    <w:rsid w:val="00067D35"/>
    <w:rsid w:val="00070C7F"/>
    <w:rsid w:val="00070DEE"/>
    <w:rsid w:val="000734BC"/>
    <w:rsid w:val="0007630B"/>
    <w:rsid w:val="00076422"/>
    <w:rsid w:val="0007662D"/>
    <w:rsid w:val="00077B27"/>
    <w:rsid w:val="0008147F"/>
    <w:rsid w:val="00082FF3"/>
    <w:rsid w:val="000839FC"/>
    <w:rsid w:val="00084604"/>
    <w:rsid w:val="00084A04"/>
    <w:rsid w:val="00084FAC"/>
    <w:rsid w:val="00085504"/>
    <w:rsid w:val="00085E53"/>
    <w:rsid w:val="000873F7"/>
    <w:rsid w:val="00087A4E"/>
    <w:rsid w:val="00092720"/>
    <w:rsid w:val="00093AEF"/>
    <w:rsid w:val="00093C2B"/>
    <w:rsid w:val="00094545"/>
    <w:rsid w:val="00096C99"/>
    <w:rsid w:val="000979D2"/>
    <w:rsid w:val="000A44EF"/>
    <w:rsid w:val="000A4CCB"/>
    <w:rsid w:val="000B1439"/>
    <w:rsid w:val="000B210E"/>
    <w:rsid w:val="000B3A9F"/>
    <w:rsid w:val="000B3AE5"/>
    <w:rsid w:val="000B4CAB"/>
    <w:rsid w:val="000B7B2B"/>
    <w:rsid w:val="000C161F"/>
    <w:rsid w:val="000C1670"/>
    <w:rsid w:val="000C35AC"/>
    <w:rsid w:val="000C3B72"/>
    <w:rsid w:val="000C5128"/>
    <w:rsid w:val="000C5F8A"/>
    <w:rsid w:val="000C615A"/>
    <w:rsid w:val="000C669D"/>
    <w:rsid w:val="000C717F"/>
    <w:rsid w:val="000D33E9"/>
    <w:rsid w:val="000D4150"/>
    <w:rsid w:val="000D5970"/>
    <w:rsid w:val="000D7D31"/>
    <w:rsid w:val="000E1202"/>
    <w:rsid w:val="000E180B"/>
    <w:rsid w:val="000E50C4"/>
    <w:rsid w:val="000E6E4B"/>
    <w:rsid w:val="000F3933"/>
    <w:rsid w:val="000F4510"/>
    <w:rsid w:val="000F5623"/>
    <w:rsid w:val="000F5FE5"/>
    <w:rsid w:val="000F6E3E"/>
    <w:rsid w:val="000F7A7D"/>
    <w:rsid w:val="00100B20"/>
    <w:rsid w:val="001016CA"/>
    <w:rsid w:val="00101BD2"/>
    <w:rsid w:val="001022B1"/>
    <w:rsid w:val="00104435"/>
    <w:rsid w:val="00104444"/>
    <w:rsid w:val="001054D1"/>
    <w:rsid w:val="00105DC4"/>
    <w:rsid w:val="00106296"/>
    <w:rsid w:val="001071DB"/>
    <w:rsid w:val="0010732B"/>
    <w:rsid w:val="00111DD6"/>
    <w:rsid w:val="00112D12"/>
    <w:rsid w:val="001144F6"/>
    <w:rsid w:val="00114A7F"/>
    <w:rsid w:val="00114AEA"/>
    <w:rsid w:val="00114FAD"/>
    <w:rsid w:val="00115EC9"/>
    <w:rsid w:val="001161F3"/>
    <w:rsid w:val="0011700C"/>
    <w:rsid w:val="00120435"/>
    <w:rsid w:val="001220A7"/>
    <w:rsid w:val="00122762"/>
    <w:rsid w:val="00122972"/>
    <w:rsid w:val="00123119"/>
    <w:rsid w:val="001241B2"/>
    <w:rsid w:val="001263B8"/>
    <w:rsid w:val="00130548"/>
    <w:rsid w:val="001319A2"/>
    <w:rsid w:val="00136B42"/>
    <w:rsid w:val="00136EE2"/>
    <w:rsid w:val="001376BF"/>
    <w:rsid w:val="00144225"/>
    <w:rsid w:val="001446E4"/>
    <w:rsid w:val="001447FC"/>
    <w:rsid w:val="00144F92"/>
    <w:rsid w:val="0014672C"/>
    <w:rsid w:val="00147EA6"/>
    <w:rsid w:val="00152B67"/>
    <w:rsid w:val="001536C7"/>
    <w:rsid w:val="00154503"/>
    <w:rsid w:val="001556A7"/>
    <w:rsid w:val="00156F6D"/>
    <w:rsid w:val="0016146E"/>
    <w:rsid w:val="001634D4"/>
    <w:rsid w:val="001636AA"/>
    <w:rsid w:val="00163B2A"/>
    <w:rsid w:val="001661A2"/>
    <w:rsid w:val="00167000"/>
    <w:rsid w:val="001671B8"/>
    <w:rsid w:val="0016754F"/>
    <w:rsid w:val="00171551"/>
    <w:rsid w:val="00171982"/>
    <w:rsid w:val="001730D2"/>
    <w:rsid w:val="001763A5"/>
    <w:rsid w:val="00176CB3"/>
    <w:rsid w:val="00180444"/>
    <w:rsid w:val="0018184E"/>
    <w:rsid w:val="0018461A"/>
    <w:rsid w:val="00187582"/>
    <w:rsid w:val="00187730"/>
    <w:rsid w:val="00190341"/>
    <w:rsid w:val="0019041B"/>
    <w:rsid w:val="00190CE6"/>
    <w:rsid w:val="00192454"/>
    <w:rsid w:val="001938C8"/>
    <w:rsid w:val="00194243"/>
    <w:rsid w:val="00194F3E"/>
    <w:rsid w:val="00196393"/>
    <w:rsid w:val="00196BBA"/>
    <w:rsid w:val="00196D30"/>
    <w:rsid w:val="001A1374"/>
    <w:rsid w:val="001A22E5"/>
    <w:rsid w:val="001A4065"/>
    <w:rsid w:val="001A4D1E"/>
    <w:rsid w:val="001A64CC"/>
    <w:rsid w:val="001A6E33"/>
    <w:rsid w:val="001B2EFD"/>
    <w:rsid w:val="001B37B6"/>
    <w:rsid w:val="001B48A0"/>
    <w:rsid w:val="001B753D"/>
    <w:rsid w:val="001B795C"/>
    <w:rsid w:val="001B7F43"/>
    <w:rsid w:val="001B7F8A"/>
    <w:rsid w:val="001C13BE"/>
    <w:rsid w:val="001C1A66"/>
    <w:rsid w:val="001C2904"/>
    <w:rsid w:val="001C58BD"/>
    <w:rsid w:val="001C7500"/>
    <w:rsid w:val="001C784B"/>
    <w:rsid w:val="001D0D7C"/>
    <w:rsid w:val="001D1652"/>
    <w:rsid w:val="001D19E1"/>
    <w:rsid w:val="001D1AE8"/>
    <w:rsid w:val="001D52C8"/>
    <w:rsid w:val="001D5BBC"/>
    <w:rsid w:val="001D6332"/>
    <w:rsid w:val="001D7194"/>
    <w:rsid w:val="001E08C3"/>
    <w:rsid w:val="001E14BF"/>
    <w:rsid w:val="001E1A1D"/>
    <w:rsid w:val="001E1B42"/>
    <w:rsid w:val="001E4F1E"/>
    <w:rsid w:val="001E67AF"/>
    <w:rsid w:val="001F15DB"/>
    <w:rsid w:val="001F33DD"/>
    <w:rsid w:val="001F3FBE"/>
    <w:rsid w:val="001F40DF"/>
    <w:rsid w:val="001F66A8"/>
    <w:rsid w:val="00201555"/>
    <w:rsid w:val="00201E4E"/>
    <w:rsid w:val="00202BD0"/>
    <w:rsid w:val="002077BD"/>
    <w:rsid w:val="00211E23"/>
    <w:rsid w:val="002154BE"/>
    <w:rsid w:val="002161E2"/>
    <w:rsid w:val="00216DFE"/>
    <w:rsid w:val="002178E1"/>
    <w:rsid w:val="002210CA"/>
    <w:rsid w:val="00221F63"/>
    <w:rsid w:val="00222D99"/>
    <w:rsid w:val="002268E3"/>
    <w:rsid w:val="002301FD"/>
    <w:rsid w:val="00230442"/>
    <w:rsid w:val="00230EBA"/>
    <w:rsid w:val="0023156F"/>
    <w:rsid w:val="00231C84"/>
    <w:rsid w:val="00232334"/>
    <w:rsid w:val="0023374C"/>
    <w:rsid w:val="00234EC0"/>
    <w:rsid w:val="0023787D"/>
    <w:rsid w:val="002402E0"/>
    <w:rsid w:val="002404E7"/>
    <w:rsid w:val="00242787"/>
    <w:rsid w:val="00251ABA"/>
    <w:rsid w:val="00251D5E"/>
    <w:rsid w:val="002529C3"/>
    <w:rsid w:val="00254515"/>
    <w:rsid w:val="002546F6"/>
    <w:rsid w:val="00254DF7"/>
    <w:rsid w:val="00256BB4"/>
    <w:rsid w:val="0025700C"/>
    <w:rsid w:val="00260635"/>
    <w:rsid w:val="00261201"/>
    <w:rsid w:val="00261932"/>
    <w:rsid w:val="00264E79"/>
    <w:rsid w:val="00264FE4"/>
    <w:rsid w:val="002652E7"/>
    <w:rsid w:val="002655F0"/>
    <w:rsid w:val="00266719"/>
    <w:rsid w:val="00266BCC"/>
    <w:rsid w:val="002704B6"/>
    <w:rsid w:val="00270932"/>
    <w:rsid w:val="00272916"/>
    <w:rsid w:val="00276904"/>
    <w:rsid w:val="00277349"/>
    <w:rsid w:val="00277550"/>
    <w:rsid w:val="00280239"/>
    <w:rsid w:val="00281937"/>
    <w:rsid w:val="00281ECE"/>
    <w:rsid w:val="00283020"/>
    <w:rsid w:val="002832E8"/>
    <w:rsid w:val="00283744"/>
    <w:rsid w:val="002852F8"/>
    <w:rsid w:val="00286780"/>
    <w:rsid w:val="00287BF2"/>
    <w:rsid w:val="00287F9F"/>
    <w:rsid w:val="00290C8C"/>
    <w:rsid w:val="00291028"/>
    <w:rsid w:val="0029155B"/>
    <w:rsid w:val="0029446F"/>
    <w:rsid w:val="00296442"/>
    <w:rsid w:val="002964DC"/>
    <w:rsid w:val="002969CE"/>
    <w:rsid w:val="002A0690"/>
    <w:rsid w:val="002A0851"/>
    <w:rsid w:val="002A1312"/>
    <w:rsid w:val="002A22AF"/>
    <w:rsid w:val="002A2C80"/>
    <w:rsid w:val="002A353E"/>
    <w:rsid w:val="002A509A"/>
    <w:rsid w:val="002A74E2"/>
    <w:rsid w:val="002B0C6A"/>
    <w:rsid w:val="002B1641"/>
    <w:rsid w:val="002B1B51"/>
    <w:rsid w:val="002B30FE"/>
    <w:rsid w:val="002B404D"/>
    <w:rsid w:val="002B619D"/>
    <w:rsid w:val="002B6C38"/>
    <w:rsid w:val="002C18A9"/>
    <w:rsid w:val="002C241A"/>
    <w:rsid w:val="002C3D86"/>
    <w:rsid w:val="002C52AB"/>
    <w:rsid w:val="002C5C0D"/>
    <w:rsid w:val="002C6363"/>
    <w:rsid w:val="002C79BD"/>
    <w:rsid w:val="002D0F96"/>
    <w:rsid w:val="002D128A"/>
    <w:rsid w:val="002D3A07"/>
    <w:rsid w:val="002D54C5"/>
    <w:rsid w:val="002D679E"/>
    <w:rsid w:val="002D6BA2"/>
    <w:rsid w:val="002D6E03"/>
    <w:rsid w:val="002E0BBE"/>
    <w:rsid w:val="002E35B8"/>
    <w:rsid w:val="002E6ED1"/>
    <w:rsid w:val="002E78DE"/>
    <w:rsid w:val="002E79FB"/>
    <w:rsid w:val="002E7DC3"/>
    <w:rsid w:val="002E7F19"/>
    <w:rsid w:val="002F15C7"/>
    <w:rsid w:val="002F1AAC"/>
    <w:rsid w:val="002F2E51"/>
    <w:rsid w:val="002F6E75"/>
    <w:rsid w:val="003005FA"/>
    <w:rsid w:val="003015F2"/>
    <w:rsid w:val="00301DF2"/>
    <w:rsid w:val="00302A05"/>
    <w:rsid w:val="003045EA"/>
    <w:rsid w:val="00304E2A"/>
    <w:rsid w:val="00306711"/>
    <w:rsid w:val="00306EF8"/>
    <w:rsid w:val="00310CD1"/>
    <w:rsid w:val="00314327"/>
    <w:rsid w:val="00315827"/>
    <w:rsid w:val="00316CC6"/>
    <w:rsid w:val="0032142F"/>
    <w:rsid w:val="00321898"/>
    <w:rsid w:val="003232EB"/>
    <w:rsid w:val="003276B5"/>
    <w:rsid w:val="00327DFF"/>
    <w:rsid w:val="00332138"/>
    <w:rsid w:val="00332854"/>
    <w:rsid w:val="003340BE"/>
    <w:rsid w:val="003356FB"/>
    <w:rsid w:val="00335702"/>
    <w:rsid w:val="0033722F"/>
    <w:rsid w:val="00337E51"/>
    <w:rsid w:val="00340070"/>
    <w:rsid w:val="003408DB"/>
    <w:rsid w:val="00342508"/>
    <w:rsid w:val="00345471"/>
    <w:rsid w:val="003455BB"/>
    <w:rsid w:val="00346367"/>
    <w:rsid w:val="00346C68"/>
    <w:rsid w:val="003500C2"/>
    <w:rsid w:val="00351F37"/>
    <w:rsid w:val="00352195"/>
    <w:rsid w:val="00355B26"/>
    <w:rsid w:val="003563B7"/>
    <w:rsid w:val="003577CA"/>
    <w:rsid w:val="00363416"/>
    <w:rsid w:val="00363969"/>
    <w:rsid w:val="00364E01"/>
    <w:rsid w:val="00367F69"/>
    <w:rsid w:val="003705F2"/>
    <w:rsid w:val="0037163E"/>
    <w:rsid w:val="00373739"/>
    <w:rsid w:val="00374504"/>
    <w:rsid w:val="00375239"/>
    <w:rsid w:val="003755BA"/>
    <w:rsid w:val="00376444"/>
    <w:rsid w:val="00376CD6"/>
    <w:rsid w:val="00380278"/>
    <w:rsid w:val="00380A2F"/>
    <w:rsid w:val="00382C4D"/>
    <w:rsid w:val="00384791"/>
    <w:rsid w:val="00385F86"/>
    <w:rsid w:val="00387516"/>
    <w:rsid w:val="003904CA"/>
    <w:rsid w:val="00390D8D"/>
    <w:rsid w:val="00390F6E"/>
    <w:rsid w:val="003928C3"/>
    <w:rsid w:val="0039375D"/>
    <w:rsid w:val="0039493A"/>
    <w:rsid w:val="003949C3"/>
    <w:rsid w:val="00395D30"/>
    <w:rsid w:val="00397A0D"/>
    <w:rsid w:val="00397C10"/>
    <w:rsid w:val="003A020B"/>
    <w:rsid w:val="003A043C"/>
    <w:rsid w:val="003A18A7"/>
    <w:rsid w:val="003A3391"/>
    <w:rsid w:val="003A3C74"/>
    <w:rsid w:val="003A49FE"/>
    <w:rsid w:val="003A6CA9"/>
    <w:rsid w:val="003A7B01"/>
    <w:rsid w:val="003A7BB2"/>
    <w:rsid w:val="003B0C54"/>
    <w:rsid w:val="003B0EEB"/>
    <w:rsid w:val="003B0F01"/>
    <w:rsid w:val="003B16D6"/>
    <w:rsid w:val="003B4278"/>
    <w:rsid w:val="003B4476"/>
    <w:rsid w:val="003B4997"/>
    <w:rsid w:val="003B602A"/>
    <w:rsid w:val="003C0BEE"/>
    <w:rsid w:val="003C2782"/>
    <w:rsid w:val="003C4BE8"/>
    <w:rsid w:val="003C6C5F"/>
    <w:rsid w:val="003C6D47"/>
    <w:rsid w:val="003D0D54"/>
    <w:rsid w:val="003D0D96"/>
    <w:rsid w:val="003D1A39"/>
    <w:rsid w:val="003D1FA1"/>
    <w:rsid w:val="003D4CBD"/>
    <w:rsid w:val="003D53D7"/>
    <w:rsid w:val="003D57C5"/>
    <w:rsid w:val="003D7002"/>
    <w:rsid w:val="003D7266"/>
    <w:rsid w:val="003D7C93"/>
    <w:rsid w:val="003E10DE"/>
    <w:rsid w:val="003E2093"/>
    <w:rsid w:val="003E64B8"/>
    <w:rsid w:val="003E6C2B"/>
    <w:rsid w:val="003F5265"/>
    <w:rsid w:val="003F5E12"/>
    <w:rsid w:val="003F5F42"/>
    <w:rsid w:val="00402148"/>
    <w:rsid w:val="00404813"/>
    <w:rsid w:val="00406F33"/>
    <w:rsid w:val="00407154"/>
    <w:rsid w:val="00407398"/>
    <w:rsid w:val="004101F6"/>
    <w:rsid w:val="00410D07"/>
    <w:rsid w:val="004120AA"/>
    <w:rsid w:val="004121D2"/>
    <w:rsid w:val="004128F2"/>
    <w:rsid w:val="00413DBC"/>
    <w:rsid w:val="00413E30"/>
    <w:rsid w:val="004150D5"/>
    <w:rsid w:val="00415690"/>
    <w:rsid w:val="0041704C"/>
    <w:rsid w:val="0042081E"/>
    <w:rsid w:val="00422B04"/>
    <w:rsid w:val="004268B4"/>
    <w:rsid w:val="00427339"/>
    <w:rsid w:val="00430A31"/>
    <w:rsid w:val="00431300"/>
    <w:rsid w:val="00432C10"/>
    <w:rsid w:val="00433C6B"/>
    <w:rsid w:val="00435CAB"/>
    <w:rsid w:val="00435F2E"/>
    <w:rsid w:val="00436EDE"/>
    <w:rsid w:val="004378DB"/>
    <w:rsid w:val="004405D3"/>
    <w:rsid w:val="00440B9B"/>
    <w:rsid w:val="00443BA6"/>
    <w:rsid w:val="00445A65"/>
    <w:rsid w:val="00446833"/>
    <w:rsid w:val="00447D49"/>
    <w:rsid w:val="004500E5"/>
    <w:rsid w:val="004509BB"/>
    <w:rsid w:val="00450DBB"/>
    <w:rsid w:val="004516A2"/>
    <w:rsid w:val="00452B5A"/>
    <w:rsid w:val="00453505"/>
    <w:rsid w:val="00453866"/>
    <w:rsid w:val="00456D1E"/>
    <w:rsid w:val="00457E55"/>
    <w:rsid w:val="0046160D"/>
    <w:rsid w:val="00462093"/>
    <w:rsid w:val="00463B85"/>
    <w:rsid w:val="00464888"/>
    <w:rsid w:val="00465B88"/>
    <w:rsid w:val="0046717C"/>
    <w:rsid w:val="00467841"/>
    <w:rsid w:val="00470844"/>
    <w:rsid w:val="0047175A"/>
    <w:rsid w:val="00471DBA"/>
    <w:rsid w:val="00474A52"/>
    <w:rsid w:val="00476FA9"/>
    <w:rsid w:val="00481C2C"/>
    <w:rsid w:val="00482517"/>
    <w:rsid w:val="004852FF"/>
    <w:rsid w:val="00485447"/>
    <w:rsid w:val="0048679D"/>
    <w:rsid w:val="00486A50"/>
    <w:rsid w:val="004873F0"/>
    <w:rsid w:val="004874F5"/>
    <w:rsid w:val="00487CCF"/>
    <w:rsid w:val="00487E1B"/>
    <w:rsid w:val="00490574"/>
    <w:rsid w:val="00490D6C"/>
    <w:rsid w:val="00490F93"/>
    <w:rsid w:val="00491D7C"/>
    <w:rsid w:val="00492B94"/>
    <w:rsid w:val="004A0177"/>
    <w:rsid w:val="004A01B8"/>
    <w:rsid w:val="004A031C"/>
    <w:rsid w:val="004A0A7C"/>
    <w:rsid w:val="004A0E4D"/>
    <w:rsid w:val="004A47FA"/>
    <w:rsid w:val="004A64E7"/>
    <w:rsid w:val="004A7219"/>
    <w:rsid w:val="004B0586"/>
    <w:rsid w:val="004B228F"/>
    <w:rsid w:val="004B2322"/>
    <w:rsid w:val="004B4726"/>
    <w:rsid w:val="004B6A1D"/>
    <w:rsid w:val="004C106B"/>
    <w:rsid w:val="004C16AE"/>
    <w:rsid w:val="004C1EE6"/>
    <w:rsid w:val="004C2513"/>
    <w:rsid w:val="004C27CA"/>
    <w:rsid w:val="004C2A3E"/>
    <w:rsid w:val="004C2A86"/>
    <w:rsid w:val="004C308C"/>
    <w:rsid w:val="004C4678"/>
    <w:rsid w:val="004C5162"/>
    <w:rsid w:val="004D32ED"/>
    <w:rsid w:val="004D3C0C"/>
    <w:rsid w:val="004D7061"/>
    <w:rsid w:val="004E0A87"/>
    <w:rsid w:val="004E17EC"/>
    <w:rsid w:val="004E282B"/>
    <w:rsid w:val="004E3347"/>
    <w:rsid w:val="004E3CBA"/>
    <w:rsid w:val="004E46DB"/>
    <w:rsid w:val="004E516F"/>
    <w:rsid w:val="004E5860"/>
    <w:rsid w:val="004E6F7E"/>
    <w:rsid w:val="004E6F98"/>
    <w:rsid w:val="004E6FBD"/>
    <w:rsid w:val="004E71CC"/>
    <w:rsid w:val="004F0284"/>
    <w:rsid w:val="004F0B92"/>
    <w:rsid w:val="004F1128"/>
    <w:rsid w:val="004F1FE0"/>
    <w:rsid w:val="004F2B68"/>
    <w:rsid w:val="004F41FD"/>
    <w:rsid w:val="004F4A7E"/>
    <w:rsid w:val="004F699B"/>
    <w:rsid w:val="00501D46"/>
    <w:rsid w:val="005050D2"/>
    <w:rsid w:val="005061C5"/>
    <w:rsid w:val="00506202"/>
    <w:rsid w:val="00506569"/>
    <w:rsid w:val="0050727A"/>
    <w:rsid w:val="00507BED"/>
    <w:rsid w:val="005108B2"/>
    <w:rsid w:val="00511B72"/>
    <w:rsid w:val="00516168"/>
    <w:rsid w:val="00520D07"/>
    <w:rsid w:val="005211D8"/>
    <w:rsid w:val="00521210"/>
    <w:rsid w:val="0052381D"/>
    <w:rsid w:val="00526044"/>
    <w:rsid w:val="005271BA"/>
    <w:rsid w:val="00527305"/>
    <w:rsid w:val="00527601"/>
    <w:rsid w:val="005303C6"/>
    <w:rsid w:val="005309FD"/>
    <w:rsid w:val="00531398"/>
    <w:rsid w:val="0053193C"/>
    <w:rsid w:val="00533000"/>
    <w:rsid w:val="0053442A"/>
    <w:rsid w:val="00534919"/>
    <w:rsid w:val="0053728B"/>
    <w:rsid w:val="0054037A"/>
    <w:rsid w:val="00542077"/>
    <w:rsid w:val="005425FD"/>
    <w:rsid w:val="0054763F"/>
    <w:rsid w:val="0054795A"/>
    <w:rsid w:val="00550446"/>
    <w:rsid w:val="00550512"/>
    <w:rsid w:val="00552216"/>
    <w:rsid w:val="00552CF3"/>
    <w:rsid w:val="00557A06"/>
    <w:rsid w:val="0056295F"/>
    <w:rsid w:val="0056496A"/>
    <w:rsid w:val="00564C04"/>
    <w:rsid w:val="00565D98"/>
    <w:rsid w:val="0056795D"/>
    <w:rsid w:val="00570C97"/>
    <w:rsid w:val="005728C8"/>
    <w:rsid w:val="005734E3"/>
    <w:rsid w:val="00573BF0"/>
    <w:rsid w:val="00575698"/>
    <w:rsid w:val="00575CBC"/>
    <w:rsid w:val="00576310"/>
    <w:rsid w:val="0057705C"/>
    <w:rsid w:val="00577229"/>
    <w:rsid w:val="0058048A"/>
    <w:rsid w:val="0058143F"/>
    <w:rsid w:val="00581622"/>
    <w:rsid w:val="00582511"/>
    <w:rsid w:val="00583523"/>
    <w:rsid w:val="005863C9"/>
    <w:rsid w:val="00587508"/>
    <w:rsid w:val="005906CC"/>
    <w:rsid w:val="00590C58"/>
    <w:rsid w:val="005911D8"/>
    <w:rsid w:val="0059242E"/>
    <w:rsid w:val="00592C52"/>
    <w:rsid w:val="00596756"/>
    <w:rsid w:val="005A119A"/>
    <w:rsid w:val="005A4509"/>
    <w:rsid w:val="005A4874"/>
    <w:rsid w:val="005A5073"/>
    <w:rsid w:val="005A5304"/>
    <w:rsid w:val="005A5AF1"/>
    <w:rsid w:val="005A7DB0"/>
    <w:rsid w:val="005B06C3"/>
    <w:rsid w:val="005B2369"/>
    <w:rsid w:val="005B3994"/>
    <w:rsid w:val="005B3BAA"/>
    <w:rsid w:val="005B5DD9"/>
    <w:rsid w:val="005C1319"/>
    <w:rsid w:val="005C41EF"/>
    <w:rsid w:val="005C682A"/>
    <w:rsid w:val="005D1453"/>
    <w:rsid w:val="005D2E54"/>
    <w:rsid w:val="005D500A"/>
    <w:rsid w:val="005D6020"/>
    <w:rsid w:val="005D7294"/>
    <w:rsid w:val="005E325F"/>
    <w:rsid w:val="005E5135"/>
    <w:rsid w:val="005E57CF"/>
    <w:rsid w:val="005E6CE0"/>
    <w:rsid w:val="005E6DF7"/>
    <w:rsid w:val="005E7ADD"/>
    <w:rsid w:val="005F14DB"/>
    <w:rsid w:val="005F28BD"/>
    <w:rsid w:val="005F2980"/>
    <w:rsid w:val="005F2B49"/>
    <w:rsid w:val="005F3EC3"/>
    <w:rsid w:val="005F4C10"/>
    <w:rsid w:val="005F5BED"/>
    <w:rsid w:val="005F5C09"/>
    <w:rsid w:val="005F68D0"/>
    <w:rsid w:val="005F7849"/>
    <w:rsid w:val="005F7B38"/>
    <w:rsid w:val="005F7DA7"/>
    <w:rsid w:val="005F7FE2"/>
    <w:rsid w:val="00600665"/>
    <w:rsid w:val="0060070B"/>
    <w:rsid w:val="00600E1F"/>
    <w:rsid w:val="00601CA3"/>
    <w:rsid w:val="0060291F"/>
    <w:rsid w:val="006034EB"/>
    <w:rsid w:val="00604C8F"/>
    <w:rsid w:val="00605897"/>
    <w:rsid w:val="006066C1"/>
    <w:rsid w:val="006070AC"/>
    <w:rsid w:val="006101E7"/>
    <w:rsid w:val="00610C53"/>
    <w:rsid w:val="006110DB"/>
    <w:rsid w:val="00614848"/>
    <w:rsid w:val="006168CA"/>
    <w:rsid w:val="00621DA3"/>
    <w:rsid w:val="00621E5B"/>
    <w:rsid w:val="00622D9C"/>
    <w:rsid w:val="00623EE1"/>
    <w:rsid w:val="0062406E"/>
    <w:rsid w:val="00624811"/>
    <w:rsid w:val="00624AB9"/>
    <w:rsid w:val="00630493"/>
    <w:rsid w:val="00631B66"/>
    <w:rsid w:val="00632A2A"/>
    <w:rsid w:val="006332A2"/>
    <w:rsid w:val="006347AB"/>
    <w:rsid w:val="006349FD"/>
    <w:rsid w:val="00635789"/>
    <w:rsid w:val="00637BB3"/>
    <w:rsid w:val="006401F4"/>
    <w:rsid w:val="0064045B"/>
    <w:rsid w:val="00640AB3"/>
    <w:rsid w:val="006416C5"/>
    <w:rsid w:val="00641D58"/>
    <w:rsid w:val="00641DB7"/>
    <w:rsid w:val="0064375E"/>
    <w:rsid w:val="00643A47"/>
    <w:rsid w:val="00643C99"/>
    <w:rsid w:val="006448E0"/>
    <w:rsid w:val="00645A62"/>
    <w:rsid w:val="00647572"/>
    <w:rsid w:val="00651582"/>
    <w:rsid w:val="006516FE"/>
    <w:rsid w:val="006522DB"/>
    <w:rsid w:val="00655518"/>
    <w:rsid w:val="0065646D"/>
    <w:rsid w:val="00656DD2"/>
    <w:rsid w:val="00657673"/>
    <w:rsid w:val="0066111B"/>
    <w:rsid w:val="00663A95"/>
    <w:rsid w:val="0066542F"/>
    <w:rsid w:val="006674E4"/>
    <w:rsid w:val="00670030"/>
    <w:rsid w:val="00670179"/>
    <w:rsid w:val="00670DEA"/>
    <w:rsid w:val="006714D0"/>
    <w:rsid w:val="00672402"/>
    <w:rsid w:val="006734C4"/>
    <w:rsid w:val="00675389"/>
    <w:rsid w:val="00676725"/>
    <w:rsid w:val="006801C2"/>
    <w:rsid w:val="00684401"/>
    <w:rsid w:val="00684895"/>
    <w:rsid w:val="006865D8"/>
    <w:rsid w:val="00686C90"/>
    <w:rsid w:val="00686FEB"/>
    <w:rsid w:val="0068795E"/>
    <w:rsid w:val="00690A34"/>
    <w:rsid w:val="00690DD2"/>
    <w:rsid w:val="00691E42"/>
    <w:rsid w:val="00692C10"/>
    <w:rsid w:val="006937CE"/>
    <w:rsid w:val="00693F3D"/>
    <w:rsid w:val="006943E7"/>
    <w:rsid w:val="00697A66"/>
    <w:rsid w:val="006A06F4"/>
    <w:rsid w:val="006A16CD"/>
    <w:rsid w:val="006A4428"/>
    <w:rsid w:val="006B0138"/>
    <w:rsid w:val="006B0374"/>
    <w:rsid w:val="006B0A06"/>
    <w:rsid w:val="006B190C"/>
    <w:rsid w:val="006B1E39"/>
    <w:rsid w:val="006B315B"/>
    <w:rsid w:val="006B3331"/>
    <w:rsid w:val="006B400C"/>
    <w:rsid w:val="006B5107"/>
    <w:rsid w:val="006B5164"/>
    <w:rsid w:val="006B597F"/>
    <w:rsid w:val="006B6B3A"/>
    <w:rsid w:val="006B6CB0"/>
    <w:rsid w:val="006B7AF8"/>
    <w:rsid w:val="006C0877"/>
    <w:rsid w:val="006C0A64"/>
    <w:rsid w:val="006C15D9"/>
    <w:rsid w:val="006C2E47"/>
    <w:rsid w:val="006C3775"/>
    <w:rsid w:val="006C5F95"/>
    <w:rsid w:val="006C62D5"/>
    <w:rsid w:val="006C7321"/>
    <w:rsid w:val="006D10C7"/>
    <w:rsid w:val="006D1711"/>
    <w:rsid w:val="006D22EE"/>
    <w:rsid w:val="006D2C5F"/>
    <w:rsid w:val="006D6AE3"/>
    <w:rsid w:val="006E0ADD"/>
    <w:rsid w:val="006E0C15"/>
    <w:rsid w:val="006E1651"/>
    <w:rsid w:val="006E40DA"/>
    <w:rsid w:val="006E59B9"/>
    <w:rsid w:val="006E66A4"/>
    <w:rsid w:val="006F1C14"/>
    <w:rsid w:val="006F2810"/>
    <w:rsid w:val="006F4DD7"/>
    <w:rsid w:val="006F504C"/>
    <w:rsid w:val="006F56A5"/>
    <w:rsid w:val="006F57F4"/>
    <w:rsid w:val="006F5FB9"/>
    <w:rsid w:val="006F6C3C"/>
    <w:rsid w:val="006F6C69"/>
    <w:rsid w:val="006F6E03"/>
    <w:rsid w:val="006F79AE"/>
    <w:rsid w:val="00700017"/>
    <w:rsid w:val="00703046"/>
    <w:rsid w:val="007032FA"/>
    <w:rsid w:val="00704DA2"/>
    <w:rsid w:val="007054B7"/>
    <w:rsid w:val="0070579F"/>
    <w:rsid w:val="0070665F"/>
    <w:rsid w:val="00710506"/>
    <w:rsid w:val="00710686"/>
    <w:rsid w:val="0071092F"/>
    <w:rsid w:val="00713195"/>
    <w:rsid w:val="007139B6"/>
    <w:rsid w:val="00714EFA"/>
    <w:rsid w:val="007157FA"/>
    <w:rsid w:val="00715F63"/>
    <w:rsid w:val="007162A9"/>
    <w:rsid w:val="00717B3D"/>
    <w:rsid w:val="00720164"/>
    <w:rsid w:val="007201BC"/>
    <w:rsid w:val="00720E3E"/>
    <w:rsid w:val="007217A6"/>
    <w:rsid w:val="00721C95"/>
    <w:rsid w:val="00724072"/>
    <w:rsid w:val="00725F8B"/>
    <w:rsid w:val="007264D0"/>
    <w:rsid w:val="00737F30"/>
    <w:rsid w:val="0074137E"/>
    <w:rsid w:val="0074173F"/>
    <w:rsid w:val="00742D8E"/>
    <w:rsid w:val="00743C6F"/>
    <w:rsid w:val="00744ADB"/>
    <w:rsid w:val="00745ED1"/>
    <w:rsid w:val="00745F51"/>
    <w:rsid w:val="007465A0"/>
    <w:rsid w:val="00751B4E"/>
    <w:rsid w:val="00751CAF"/>
    <w:rsid w:val="00752375"/>
    <w:rsid w:val="007530AE"/>
    <w:rsid w:val="007538A1"/>
    <w:rsid w:val="007573E0"/>
    <w:rsid w:val="0075784F"/>
    <w:rsid w:val="0076013F"/>
    <w:rsid w:val="007617CD"/>
    <w:rsid w:val="00765563"/>
    <w:rsid w:val="00765BA1"/>
    <w:rsid w:val="007666D6"/>
    <w:rsid w:val="007669A8"/>
    <w:rsid w:val="00766B95"/>
    <w:rsid w:val="00767211"/>
    <w:rsid w:val="007711B9"/>
    <w:rsid w:val="0077182A"/>
    <w:rsid w:val="007718BC"/>
    <w:rsid w:val="007719CC"/>
    <w:rsid w:val="00772ECC"/>
    <w:rsid w:val="007742BE"/>
    <w:rsid w:val="007754B5"/>
    <w:rsid w:val="007759B5"/>
    <w:rsid w:val="00780E38"/>
    <w:rsid w:val="0078104F"/>
    <w:rsid w:val="0078155C"/>
    <w:rsid w:val="007815A4"/>
    <w:rsid w:val="00782C2A"/>
    <w:rsid w:val="0078315C"/>
    <w:rsid w:val="007834BE"/>
    <w:rsid w:val="00784632"/>
    <w:rsid w:val="00784EFC"/>
    <w:rsid w:val="0078504D"/>
    <w:rsid w:val="00785DBF"/>
    <w:rsid w:val="007864DE"/>
    <w:rsid w:val="007867C8"/>
    <w:rsid w:val="00787A61"/>
    <w:rsid w:val="007904D7"/>
    <w:rsid w:val="0079159E"/>
    <w:rsid w:val="007916A9"/>
    <w:rsid w:val="007925D1"/>
    <w:rsid w:val="00793ABE"/>
    <w:rsid w:val="00794039"/>
    <w:rsid w:val="00794CF6"/>
    <w:rsid w:val="0079741B"/>
    <w:rsid w:val="00797985"/>
    <w:rsid w:val="007A0FA5"/>
    <w:rsid w:val="007A30C0"/>
    <w:rsid w:val="007A43B0"/>
    <w:rsid w:val="007A50A6"/>
    <w:rsid w:val="007A5148"/>
    <w:rsid w:val="007A764E"/>
    <w:rsid w:val="007A7CC3"/>
    <w:rsid w:val="007B0120"/>
    <w:rsid w:val="007B29B6"/>
    <w:rsid w:val="007C2164"/>
    <w:rsid w:val="007C35EA"/>
    <w:rsid w:val="007C3D2F"/>
    <w:rsid w:val="007C4595"/>
    <w:rsid w:val="007C6691"/>
    <w:rsid w:val="007C6A52"/>
    <w:rsid w:val="007C7990"/>
    <w:rsid w:val="007D05BE"/>
    <w:rsid w:val="007D301E"/>
    <w:rsid w:val="007D44B4"/>
    <w:rsid w:val="007D4E90"/>
    <w:rsid w:val="007D5C22"/>
    <w:rsid w:val="007D6742"/>
    <w:rsid w:val="007E0AEE"/>
    <w:rsid w:val="007E0F81"/>
    <w:rsid w:val="007E3135"/>
    <w:rsid w:val="007E37FA"/>
    <w:rsid w:val="007E4A7A"/>
    <w:rsid w:val="007E6A42"/>
    <w:rsid w:val="007E6B6C"/>
    <w:rsid w:val="007E6D05"/>
    <w:rsid w:val="007E7040"/>
    <w:rsid w:val="007F0BAC"/>
    <w:rsid w:val="007F16FA"/>
    <w:rsid w:val="007F1E60"/>
    <w:rsid w:val="007F25B6"/>
    <w:rsid w:val="007F3ED0"/>
    <w:rsid w:val="007F4945"/>
    <w:rsid w:val="007F77B1"/>
    <w:rsid w:val="007F7CCC"/>
    <w:rsid w:val="0080083E"/>
    <w:rsid w:val="0080259C"/>
    <w:rsid w:val="00802A17"/>
    <w:rsid w:val="008034F4"/>
    <w:rsid w:val="008035B0"/>
    <w:rsid w:val="00806225"/>
    <w:rsid w:val="00806671"/>
    <w:rsid w:val="0081047B"/>
    <w:rsid w:val="008105B4"/>
    <w:rsid w:val="008117F1"/>
    <w:rsid w:val="00811826"/>
    <w:rsid w:val="008157C9"/>
    <w:rsid w:val="00820194"/>
    <w:rsid w:val="00823CF1"/>
    <w:rsid w:val="00823E1B"/>
    <w:rsid w:val="00824FC5"/>
    <w:rsid w:val="0082588F"/>
    <w:rsid w:val="008279A3"/>
    <w:rsid w:val="00827B62"/>
    <w:rsid w:val="0083061E"/>
    <w:rsid w:val="008307FF"/>
    <w:rsid w:val="0083302A"/>
    <w:rsid w:val="0083380F"/>
    <w:rsid w:val="008352FD"/>
    <w:rsid w:val="00835C5F"/>
    <w:rsid w:val="008360E6"/>
    <w:rsid w:val="008363BE"/>
    <w:rsid w:val="008368E7"/>
    <w:rsid w:val="008378F6"/>
    <w:rsid w:val="00842882"/>
    <w:rsid w:val="00847A46"/>
    <w:rsid w:val="0085289A"/>
    <w:rsid w:val="00852D14"/>
    <w:rsid w:val="008544F0"/>
    <w:rsid w:val="00855581"/>
    <w:rsid w:val="00855BF7"/>
    <w:rsid w:val="00856344"/>
    <w:rsid w:val="00856EDA"/>
    <w:rsid w:val="00857B21"/>
    <w:rsid w:val="0086060C"/>
    <w:rsid w:val="00861B6F"/>
    <w:rsid w:val="00862E8B"/>
    <w:rsid w:val="00864078"/>
    <w:rsid w:val="00864A56"/>
    <w:rsid w:val="00864FF2"/>
    <w:rsid w:val="008659EC"/>
    <w:rsid w:val="00872532"/>
    <w:rsid w:val="00875D5B"/>
    <w:rsid w:val="00877B92"/>
    <w:rsid w:val="00880648"/>
    <w:rsid w:val="00882D31"/>
    <w:rsid w:val="008848B4"/>
    <w:rsid w:val="00884A63"/>
    <w:rsid w:val="0088663F"/>
    <w:rsid w:val="00886765"/>
    <w:rsid w:val="008875E0"/>
    <w:rsid w:val="00887736"/>
    <w:rsid w:val="00887A0B"/>
    <w:rsid w:val="00887A4D"/>
    <w:rsid w:val="00891BD7"/>
    <w:rsid w:val="00894329"/>
    <w:rsid w:val="008A0337"/>
    <w:rsid w:val="008A1CA9"/>
    <w:rsid w:val="008A4253"/>
    <w:rsid w:val="008A65E6"/>
    <w:rsid w:val="008A6D47"/>
    <w:rsid w:val="008A7079"/>
    <w:rsid w:val="008B22F0"/>
    <w:rsid w:val="008B309A"/>
    <w:rsid w:val="008B66D3"/>
    <w:rsid w:val="008B6AD3"/>
    <w:rsid w:val="008C1F04"/>
    <w:rsid w:val="008C232E"/>
    <w:rsid w:val="008C2A94"/>
    <w:rsid w:val="008C2DF3"/>
    <w:rsid w:val="008C3DE9"/>
    <w:rsid w:val="008C405D"/>
    <w:rsid w:val="008C550B"/>
    <w:rsid w:val="008C61F1"/>
    <w:rsid w:val="008C7B35"/>
    <w:rsid w:val="008D0AA3"/>
    <w:rsid w:val="008D10DB"/>
    <w:rsid w:val="008D274C"/>
    <w:rsid w:val="008D4661"/>
    <w:rsid w:val="008D470A"/>
    <w:rsid w:val="008D48CA"/>
    <w:rsid w:val="008D58B2"/>
    <w:rsid w:val="008D62CD"/>
    <w:rsid w:val="008D6581"/>
    <w:rsid w:val="008D6963"/>
    <w:rsid w:val="008D6C03"/>
    <w:rsid w:val="008D739A"/>
    <w:rsid w:val="008D754A"/>
    <w:rsid w:val="008E0E22"/>
    <w:rsid w:val="008E263C"/>
    <w:rsid w:val="008E4049"/>
    <w:rsid w:val="008E5170"/>
    <w:rsid w:val="008E5DC1"/>
    <w:rsid w:val="008E69C3"/>
    <w:rsid w:val="008E7758"/>
    <w:rsid w:val="008E7C8F"/>
    <w:rsid w:val="008F0F8E"/>
    <w:rsid w:val="008F1395"/>
    <w:rsid w:val="008F3A83"/>
    <w:rsid w:val="008F442F"/>
    <w:rsid w:val="008F5369"/>
    <w:rsid w:val="008F604C"/>
    <w:rsid w:val="008F764E"/>
    <w:rsid w:val="008F76D4"/>
    <w:rsid w:val="009016ED"/>
    <w:rsid w:val="00901DD3"/>
    <w:rsid w:val="00901DF0"/>
    <w:rsid w:val="009022A9"/>
    <w:rsid w:val="0090269B"/>
    <w:rsid w:val="00902B14"/>
    <w:rsid w:val="0091112A"/>
    <w:rsid w:val="00911E96"/>
    <w:rsid w:val="00916E72"/>
    <w:rsid w:val="00916FBD"/>
    <w:rsid w:val="00917D83"/>
    <w:rsid w:val="00920262"/>
    <w:rsid w:val="0092172C"/>
    <w:rsid w:val="00921A34"/>
    <w:rsid w:val="00922826"/>
    <w:rsid w:val="00923893"/>
    <w:rsid w:val="00924AB1"/>
    <w:rsid w:val="00927C53"/>
    <w:rsid w:val="00934618"/>
    <w:rsid w:val="00934796"/>
    <w:rsid w:val="00934A86"/>
    <w:rsid w:val="00934A91"/>
    <w:rsid w:val="00935C1C"/>
    <w:rsid w:val="00936050"/>
    <w:rsid w:val="009361C8"/>
    <w:rsid w:val="009366AD"/>
    <w:rsid w:val="00937E8C"/>
    <w:rsid w:val="00940EE5"/>
    <w:rsid w:val="0094156F"/>
    <w:rsid w:val="00942876"/>
    <w:rsid w:val="00943AB7"/>
    <w:rsid w:val="009443F5"/>
    <w:rsid w:val="00944508"/>
    <w:rsid w:val="00945379"/>
    <w:rsid w:val="0094556C"/>
    <w:rsid w:val="00947A2F"/>
    <w:rsid w:val="00947AE5"/>
    <w:rsid w:val="00950D19"/>
    <w:rsid w:val="0095135E"/>
    <w:rsid w:val="009513C7"/>
    <w:rsid w:val="00951C9E"/>
    <w:rsid w:val="00955DF5"/>
    <w:rsid w:val="00955FD7"/>
    <w:rsid w:val="0096087A"/>
    <w:rsid w:val="00961E4F"/>
    <w:rsid w:val="00966F3F"/>
    <w:rsid w:val="009702C5"/>
    <w:rsid w:val="009716C1"/>
    <w:rsid w:val="0097357D"/>
    <w:rsid w:val="00973873"/>
    <w:rsid w:val="00974480"/>
    <w:rsid w:val="00974DD8"/>
    <w:rsid w:val="009761BC"/>
    <w:rsid w:val="009779DF"/>
    <w:rsid w:val="009800F7"/>
    <w:rsid w:val="009828EB"/>
    <w:rsid w:val="00982B8C"/>
    <w:rsid w:val="00982BE8"/>
    <w:rsid w:val="009860B3"/>
    <w:rsid w:val="00990CC5"/>
    <w:rsid w:val="009932EF"/>
    <w:rsid w:val="009935C2"/>
    <w:rsid w:val="00993DDA"/>
    <w:rsid w:val="009957C1"/>
    <w:rsid w:val="009A0AFA"/>
    <w:rsid w:val="009A21FD"/>
    <w:rsid w:val="009A3075"/>
    <w:rsid w:val="009A5311"/>
    <w:rsid w:val="009A5664"/>
    <w:rsid w:val="009A5ED8"/>
    <w:rsid w:val="009B0A55"/>
    <w:rsid w:val="009B12EE"/>
    <w:rsid w:val="009B1DB1"/>
    <w:rsid w:val="009B65FF"/>
    <w:rsid w:val="009B6E4C"/>
    <w:rsid w:val="009B7D39"/>
    <w:rsid w:val="009C07DC"/>
    <w:rsid w:val="009C0911"/>
    <w:rsid w:val="009C1272"/>
    <w:rsid w:val="009C184F"/>
    <w:rsid w:val="009C1B44"/>
    <w:rsid w:val="009C3691"/>
    <w:rsid w:val="009C3DBE"/>
    <w:rsid w:val="009C408B"/>
    <w:rsid w:val="009C4607"/>
    <w:rsid w:val="009C50E8"/>
    <w:rsid w:val="009C5CA9"/>
    <w:rsid w:val="009C7700"/>
    <w:rsid w:val="009C7B97"/>
    <w:rsid w:val="009D15F1"/>
    <w:rsid w:val="009D2A71"/>
    <w:rsid w:val="009D2BC4"/>
    <w:rsid w:val="009D4225"/>
    <w:rsid w:val="009D43FC"/>
    <w:rsid w:val="009D4460"/>
    <w:rsid w:val="009D4FEA"/>
    <w:rsid w:val="009D53F2"/>
    <w:rsid w:val="009D768A"/>
    <w:rsid w:val="009E215B"/>
    <w:rsid w:val="009E6BA1"/>
    <w:rsid w:val="009E7D87"/>
    <w:rsid w:val="009F000C"/>
    <w:rsid w:val="009F02BD"/>
    <w:rsid w:val="009F0BFA"/>
    <w:rsid w:val="009F17B8"/>
    <w:rsid w:val="009F2CB9"/>
    <w:rsid w:val="009F34EC"/>
    <w:rsid w:val="009F4049"/>
    <w:rsid w:val="009F65AD"/>
    <w:rsid w:val="009F765C"/>
    <w:rsid w:val="00A006D6"/>
    <w:rsid w:val="00A00C1C"/>
    <w:rsid w:val="00A01F94"/>
    <w:rsid w:val="00A07587"/>
    <w:rsid w:val="00A102AC"/>
    <w:rsid w:val="00A1448B"/>
    <w:rsid w:val="00A1510F"/>
    <w:rsid w:val="00A160F6"/>
    <w:rsid w:val="00A17E22"/>
    <w:rsid w:val="00A208D7"/>
    <w:rsid w:val="00A20F4B"/>
    <w:rsid w:val="00A219DA"/>
    <w:rsid w:val="00A22797"/>
    <w:rsid w:val="00A22ACD"/>
    <w:rsid w:val="00A2332E"/>
    <w:rsid w:val="00A23545"/>
    <w:rsid w:val="00A2409F"/>
    <w:rsid w:val="00A24D57"/>
    <w:rsid w:val="00A25CF8"/>
    <w:rsid w:val="00A2624E"/>
    <w:rsid w:val="00A26618"/>
    <w:rsid w:val="00A269F4"/>
    <w:rsid w:val="00A273EE"/>
    <w:rsid w:val="00A311B4"/>
    <w:rsid w:val="00A32BF0"/>
    <w:rsid w:val="00A331C4"/>
    <w:rsid w:val="00A34524"/>
    <w:rsid w:val="00A34D2D"/>
    <w:rsid w:val="00A34E11"/>
    <w:rsid w:val="00A36AB5"/>
    <w:rsid w:val="00A37149"/>
    <w:rsid w:val="00A3744D"/>
    <w:rsid w:val="00A41B8D"/>
    <w:rsid w:val="00A4200D"/>
    <w:rsid w:val="00A422DD"/>
    <w:rsid w:val="00A42662"/>
    <w:rsid w:val="00A46244"/>
    <w:rsid w:val="00A46F5C"/>
    <w:rsid w:val="00A5141B"/>
    <w:rsid w:val="00A5156F"/>
    <w:rsid w:val="00A532FA"/>
    <w:rsid w:val="00A54509"/>
    <w:rsid w:val="00A54A38"/>
    <w:rsid w:val="00A552A5"/>
    <w:rsid w:val="00A5550B"/>
    <w:rsid w:val="00A6026E"/>
    <w:rsid w:val="00A60A78"/>
    <w:rsid w:val="00A64318"/>
    <w:rsid w:val="00A66647"/>
    <w:rsid w:val="00A70681"/>
    <w:rsid w:val="00A831BA"/>
    <w:rsid w:val="00A83CA5"/>
    <w:rsid w:val="00A84B7F"/>
    <w:rsid w:val="00A84F20"/>
    <w:rsid w:val="00A85784"/>
    <w:rsid w:val="00A90759"/>
    <w:rsid w:val="00A90F71"/>
    <w:rsid w:val="00A92A3F"/>
    <w:rsid w:val="00A9394A"/>
    <w:rsid w:val="00A94D68"/>
    <w:rsid w:val="00A95A7A"/>
    <w:rsid w:val="00A96B3D"/>
    <w:rsid w:val="00A976FB"/>
    <w:rsid w:val="00AA0F74"/>
    <w:rsid w:val="00AA1E5C"/>
    <w:rsid w:val="00AA294C"/>
    <w:rsid w:val="00AA37DC"/>
    <w:rsid w:val="00AA5CA3"/>
    <w:rsid w:val="00AA698E"/>
    <w:rsid w:val="00AB0C68"/>
    <w:rsid w:val="00AB27CD"/>
    <w:rsid w:val="00AB31AD"/>
    <w:rsid w:val="00AB340C"/>
    <w:rsid w:val="00AB4099"/>
    <w:rsid w:val="00AB46C4"/>
    <w:rsid w:val="00AB57E6"/>
    <w:rsid w:val="00AB61EC"/>
    <w:rsid w:val="00AB6DB3"/>
    <w:rsid w:val="00AB6DF6"/>
    <w:rsid w:val="00AB7196"/>
    <w:rsid w:val="00AC0E71"/>
    <w:rsid w:val="00AC119C"/>
    <w:rsid w:val="00AC1BFD"/>
    <w:rsid w:val="00AC2147"/>
    <w:rsid w:val="00AC3AEB"/>
    <w:rsid w:val="00AC3B04"/>
    <w:rsid w:val="00AC4A3D"/>
    <w:rsid w:val="00AC5BAE"/>
    <w:rsid w:val="00AC5C80"/>
    <w:rsid w:val="00AC7D5D"/>
    <w:rsid w:val="00AD047E"/>
    <w:rsid w:val="00AD06C0"/>
    <w:rsid w:val="00AD085C"/>
    <w:rsid w:val="00AD3581"/>
    <w:rsid w:val="00AD7764"/>
    <w:rsid w:val="00AE083F"/>
    <w:rsid w:val="00AE2FB0"/>
    <w:rsid w:val="00AE3080"/>
    <w:rsid w:val="00AE34CF"/>
    <w:rsid w:val="00AE3F0C"/>
    <w:rsid w:val="00AE4F31"/>
    <w:rsid w:val="00AE6711"/>
    <w:rsid w:val="00AE69EE"/>
    <w:rsid w:val="00AE7E6A"/>
    <w:rsid w:val="00AF1006"/>
    <w:rsid w:val="00AF18D5"/>
    <w:rsid w:val="00AF2124"/>
    <w:rsid w:val="00AF3B03"/>
    <w:rsid w:val="00AF44B0"/>
    <w:rsid w:val="00AF4FD4"/>
    <w:rsid w:val="00AF50C4"/>
    <w:rsid w:val="00AF5989"/>
    <w:rsid w:val="00AF6357"/>
    <w:rsid w:val="00AF7699"/>
    <w:rsid w:val="00AF7A33"/>
    <w:rsid w:val="00B009F4"/>
    <w:rsid w:val="00B03C1B"/>
    <w:rsid w:val="00B064DF"/>
    <w:rsid w:val="00B06B37"/>
    <w:rsid w:val="00B07DC3"/>
    <w:rsid w:val="00B125DB"/>
    <w:rsid w:val="00B143D8"/>
    <w:rsid w:val="00B14B5E"/>
    <w:rsid w:val="00B167B0"/>
    <w:rsid w:val="00B2036A"/>
    <w:rsid w:val="00B22611"/>
    <w:rsid w:val="00B22787"/>
    <w:rsid w:val="00B22EF1"/>
    <w:rsid w:val="00B24394"/>
    <w:rsid w:val="00B2607C"/>
    <w:rsid w:val="00B2608A"/>
    <w:rsid w:val="00B260A8"/>
    <w:rsid w:val="00B274BD"/>
    <w:rsid w:val="00B27DAB"/>
    <w:rsid w:val="00B305E5"/>
    <w:rsid w:val="00B32EA1"/>
    <w:rsid w:val="00B34AF4"/>
    <w:rsid w:val="00B36420"/>
    <w:rsid w:val="00B365A8"/>
    <w:rsid w:val="00B36608"/>
    <w:rsid w:val="00B37AC5"/>
    <w:rsid w:val="00B4029F"/>
    <w:rsid w:val="00B40D91"/>
    <w:rsid w:val="00B41F47"/>
    <w:rsid w:val="00B41FF5"/>
    <w:rsid w:val="00B4317B"/>
    <w:rsid w:val="00B45531"/>
    <w:rsid w:val="00B46C31"/>
    <w:rsid w:val="00B50780"/>
    <w:rsid w:val="00B5136E"/>
    <w:rsid w:val="00B55212"/>
    <w:rsid w:val="00B558A3"/>
    <w:rsid w:val="00B55A89"/>
    <w:rsid w:val="00B56727"/>
    <w:rsid w:val="00B617A8"/>
    <w:rsid w:val="00B646AA"/>
    <w:rsid w:val="00B6474C"/>
    <w:rsid w:val="00B64A68"/>
    <w:rsid w:val="00B65393"/>
    <w:rsid w:val="00B65AE9"/>
    <w:rsid w:val="00B6688E"/>
    <w:rsid w:val="00B6771C"/>
    <w:rsid w:val="00B704C9"/>
    <w:rsid w:val="00B71B4F"/>
    <w:rsid w:val="00B7265C"/>
    <w:rsid w:val="00B7283A"/>
    <w:rsid w:val="00B73823"/>
    <w:rsid w:val="00B7399F"/>
    <w:rsid w:val="00B75A55"/>
    <w:rsid w:val="00B776DA"/>
    <w:rsid w:val="00B80CB6"/>
    <w:rsid w:val="00B81D0E"/>
    <w:rsid w:val="00B81DC1"/>
    <w:rsid w:val="00B82AF9"/>
    <w:rsid w:val="00B8422D"/>
    <w:rsid w:val="00B8512D"/>
    <w:rsid w:val="00B862EB"/>
    <w:rsid w:val="00B90520"/>
    <w:rsid w:val="00B90B22"/>
    <w:rsid w:val="00B93988"/>
    <w:rsid w:val="00BA0445"/>
    <w:rsid w:val="00BA1472"/>
    <w:rsid w:val="00BA30AE"/>
    <w:rsid w:val="00BA5522"/>
    <w:rsid w:val="00BA5797"/>
    <w:rsid w:val="00BA5DE0"/>
    <w:rsid w:val="00BA6E74"/>
    <w:rsid w:val="00BA7F00"/>
    <w:rsid w:val="00BB37A0"/>
    <w:rsid w:val="00BB5847"/>
    <w:rsid w:val="00BC032B"/>
    <w:rsid w:val="00BC1F98"/>
    <w:rsid w:val="00BC36A1"/>
    <w:rsid w:val="00BC4B14"/>
    <w:rsid w:val="00BC52DD"/>
    <w:rsid w:val="00BC5F40"/>
    <w:rsid w:val="00BC72CF"/>
    <w:rsid w:val="00BC7E9B"/>
    <w:rsid w:val="00BD2B99"/>
    <w:rsid w:val="00BD31AB"/>
    <w:rsid w:val="00BD40D7"/>
    <w:rsid w:val="00BD42BB"/>
    <w:rsid w:val="00BD5052"/>
    <w:rsid w:val="00BD7BDC"/>
    <w:rsid w:val="00BE1204"/>
    <w:rsid w:val="00BE2C3B"/>
    <w:rsid w:val="00BE2D7E"/>
    <w:rsid w:val="00BE3069"/>
    <w:rsid w:val="00BE35B1"/>
    <w:rsid w:val="00BE3BA8"/>
    <w:rsid w:val="00BE3E67"/>
    <w:rsid w:val="00BE4CC9"/>
    <w:rsid w:val="00BE687D"/>
    <w:rsid w:val="00BE7412"/>
    <w:rsid w:val="00BE7EBB"/>
    <w:rsid w:val="00BF009E"/>
    <w:rsid w:val="00BF0969"/>
    <w:rsid w:val="00BF2B06"/>
    <w:rsid w:val="00BF2CE2"/>
    <w:rsid w:val="00BF47C3"/>
    <w:rsid w:val="00BF4DCC"/>
    <w:rsid w:val="00C0252A"/>
    <w:rsid w:val="00C02AC5"/>
    <w:rsid w:val="00C0383F"/>
    <w:rsid w:val="00C04888"/>
    <w:rsid w:val="00C04D36"/>
    <w:rsid w:val="00C05B74"/>
    <w:rsid w:val="00C0744C"/>
    <w:rsid w:val="00C074F0"/>
    <w:rsid w:val="00C07B0A"/>
    <w:rsid w:val="00C114B7"/>
    <w:rsid w:val="00C12E52"/>
    <w:rsid w:val="00C16A9E"/>
    <w:rsid w:val="00C17350"/>
    <w:rsid w:val="00C173FE"/>
    <w:rsid w:val="00C2079A"/>
    <w:rsid w:val="00C20F4B"/>
    <w:rsid w:val="00C2325B"/>
    <w:rsid w:val="00C24576"/>
    <w:rsid w:val="00C25272"/>
    <w:rsid w:val="00C252D9"/>
    <w:rsid w:val="00C25AFE"/>
    <w:rsid w:val="00C25DF2"/>
    <w:rsid w:val="00C26BAF"/>
    <w:rsid w:val="00C27B01"/>
    <w:rsid w:val="00C30773"/>
    <w:rsid w:val="00C31015"/>
    <w:rsid w:val="00C31E5C"/>
    <w:rsid w:val="00C3460F"/>
    <w:rsid w:val="00C34BED"/>
    <w:rsid w:val="00C34F01"/>
    <w:rsid w:val="00C35979"/>
    <w:rsid w:val="00C368CE"/>
    <w:rsid w:val="00C37262"/>
    <w:rsid w:val="00C413B9"/>
    <w:rsid w:val="00C419C5"/>
    <w:rsid w:val="00C4217F"/>
    <w:rsid w:val="00C42375"/>
    <w:rsid w:val="00C42AED"/>
    <w:rsid w:val="00C439F1"/>
    <w:rsid w:val="00C44D29"/>
    <w:rsid w:val="00C46B6F"/>
    <w:rsid w:val="00C51C19"/>
    <w:rsid w:val="00C51D75"/>
    <w:rsid w:val="00C524E3"/>
    <w:rsid w:val="00C5347C"/>
    <w:rsid w:val="00C53517"/>
    <w:rsid w:val="00C5355E"/>
    <w:rsid w:val="00C54274"/>
    <w:rsid w:val="00C54D43"/>
    <w:rsid w:val="00C55263"/>
    <w:rsid w:val="00C57698"/>
    <w:rsid w:val="00C61DBA"/>
    <w:rsid w:val="00C63A90"/>
    <w:rsid w:val="00C64DA1"/>
    <w:rsid w:val="00C656AE"/>
    <w:rsid w:val="00C66A13"/>
    <w:rsid w:val="00C66AE1"/>
    <w:rsid w:val="00C67C4C"/>
    <w:rsid w:val="00C7173B"/>
    <w:rsid w:val="00C71B52"/>
    <w:rsid w:val="00C72ED0"/>
    <w:rsid w:val="00C730CB"/>
    <w:rsid w:val="00C74655"/>
    <w:rsid w:val="00C756E6"/>
    <w:rsid w:val="00C76002"/>
    <w:rsid w:val="00C7662B"/>
    <w:rsid w:val="00C80247"/>
    <w:rsid w:val="00C837C0"/>
    <w:rsid w:val="00C85524"/>
    <w:rsid w:val="00C85C4B"/>
    <w:rsid w:val="00C86212"/>
    <w:rsid w:val="00C863C5"/>
    <w:rsid w:val="00C902C9"/>
    <w:rsid w:val="00C90CCD"/>
    <w:rsid w:val="00C940B5"/>
    <w:rsid w:val="00C946F9"/>
    <w:rsid w:val="00C94D23"/>
    <w:rsid w:val="00C965CE"/>
    <w:rsid w:val="00C96606"/>
    <w:rsid w:val="00C96678"/>
    <w:rsid w:val="00CA03E4"/>
    <w:rsid w:val="00CA0B37"/>
    <w:rsid w:val="00CA1122"/>
    <w:rsid w:val="00CA39E5"/>
    <w:rsid w:val="00CB13FC"/>
    <w:rsid w:val="00CB258C"/>
    <w:rsid w:val="00CB2840"/>
    <w:rsid w:val="00CB5222"/>
    <w:rsid w:val="00CB6198"/>
    <w:rsid w:val="00CC28B5"/>
    <w:rsid w:val="00CC2C06"/>
    <w:rsid w:val="00CC34CF"/>
    <w:rsid w:val="00CC3BBC"/>
    <w:rsid w:val="00CC6692"/>
    <w:rsid w:val="00CC712C"/>
    <w:rsid w:val="00CD1569"/>
    <w:rsid w:val="00CD2631"/>
    <w:rsid w:val="00CD3EF2"/>
    <w:rsid w:val="00CD3F5B"/>
    <w:rsid w:val="00CD4136"/>
    <w:rsid w:val="00CE04BF"/>
    <w:rsid w:val="00CE0545"/>
    <w:rsid w:val="00CE1EFE"/>
    <w:rsid w:val="00CE2990"/>
    <w:rsid w:val="00CE3779"/>
    <w:rsid w:val="00CE39C6"/>
    <w:rsid w:val="00CE5B83"/>
    <w:rsid w:val="00CE6A94"/>
    <w:rsid w:val="00CE75F4"/>
    <w:rsid w:val="00CE7DB9"/>
    <w:rsid w:val="00CF0006"/>
    <w:rsid w:val="00CF0DED"/>
    <w:rsid w:val="00CF1D6F"/>
    <w:rsid w:val="00CF25F4"/>
    <w:rsid w:val="00CF34BD"/>
    <w:rsid w:val="00CF37D8"/>
    <w:rsid w:val="00CF3932"/>
    <w:rsid w:val="00CF3F3B"/>
    <w:rsid w:val="00CF5301"/>
    <w:rsid w:val="00CF5768"/>
    <w:rsid w:val="00CF5D14"/>
    <w:rsid w:val="00D002FC"/>
    <w:rsid w:val="00D00A42"/>
    <w:rsid w:val="00D012F9"/>
    <w:rsid w:val="00D01EEB"/>
    <w:rsid w:val="00D0207E"/>
    <w:rsid w:val="00D026F5"/>
    <w:rsid w:val="00D027B8"/>
    <w:rsid w:val="00D0301F"/>
    <w:rsid w:val="00D03214"/>
    <w:rsid w:val="00D0447B"/>
    <w:rsid w:val="00D044EF"/>
    <w:rsid w:val="00D04922"/>
    <w:rsid w:val="00D05657"/>
    <w:rsid w:val="00D1015C"/>
    <w:rsid w:val="00D1089D"/>
    <w:rsid w:val="00D109FA"/>
    <w:rsid w:val="00D1160D"/>
    <w:rsid w:val="00D1238C"/>
    <w:rsid w:val="00D13A6B"/>
    <w:rsid w:val="00D14210"/>
    <w:rsid w:val="00D14223"/>
    <w:rsid w:val="00D14474"/>
    <w:rsid w:val="00D16CF8"/>
    <w:rsid w:val="00D17B0A"/>
    <w:rsid w:val="00D17D48"/>
    <w:rsid w:val="00D21D55"/>
    <w:rsid w:val="00D2304F"/>
    <w:rsid w:val="00D2430B"/>
    <w:rsid w:val="00D245AE"/>
    <w:rsid w:val="00D25150"/>
    <w:rsid w:val="00D26C43"/>
    <w:rsid w:val="00D27716"/>
    <w:rsid w:val="00D308FA"/>
    <w:rsid w:val="00D31D4E"/>
    <w:rsid w:val="00D31E8D"/>
    <w:rsid w:val="00D324D4"/>
    <w:rsid w:val="00D35EA7"/>
    <w:rsid w:val="00D3647D"/>
    <w:rsid w:val="00D36D10"/>
    <w:rsid w:val="00D3790C"/>
    <w:rsid w:val="00D37CD1"/>
    <w:rsid w:val="00D41C43"/>
    <w:rsid w:val="00D4350A"/>
    <w:rsid w:val="00D4573C"/>
    <w:rsid w:val="00D47828"/>
    <w:rsid w:val="00D5063E"/>
    <w:rsid w:val="00D50B13"/>
    <w:rsid w:val="00D5188A"/>
    <w:rsid w:val="00D55ED7"/>
    <w:rsid w:val="00D6000C"/>
    <w:rsid w:val="00D6036A"/>
    <w:rsid w:val="00D62D3B"/>
    <w:rsid w:val="00D632FE"/>
    <w:rsid w:val="00D64EBF"/>
    <w:rsid w:val="00D65378"/>
    <w:rsid w:val="00D65615"/>
    <w:rsid w:val="00D6606B"/>
    <w:rsid w:val="00D70667"/>
    <w:rsid w:val="00D71847"/>
    <w:rsid w:val="00D71F87"/>
    <w:rsid w:val="00D7461B"/>
    <w:rsid w:val="00D75E49"/>
    <w:rsid w:val="00D76563"/>
    <w:rsid w:val="00D7750F"/>
    <w:rsid w:val="00D77824"/>
    <w:rsid w:val="00D81276"/>
    <w:rsid w:val="00D81758"/>
    <w:rsid w:val="00D821A4"/>
    <w:rsid w:val="00D84E15"/>
    <w:rsid w:val="00D878D6"/>
    <w:rsid w:val="00D90930"/>
    <w:rsid w:val="00D93728"/>
    <w:rsid w:val="00D93BB6"/>
    <w:rsid w:val="00D94C1C"/>
    <w:rsid w:val="00D94E17"/>
    <w:rsid w:val="00D96034"/>
    <w:rsid w:val="00D967DF"/>
    <w:rsid w:val="00D96ED0"/>
    <w:rsid w:val="00DA07D0"/>
    <w:rsid w:val="00DA1098"/>
    <w:rsid w:val="00DA2550"/>
    <w:rsid w:val="00DA2AAE"/>
    <w:rsid w:val="00DA3033"/>
    <w:rsid w:val="00DA3089"/>
    <w:rsid w:val="00DA3989"/>
    <w:rsid w:val="00DA3B5C"/>
    <w:rsid w:val="00DA48FF"/>
    <w:rsid w:val="00DA58F0"/>
    <w:rsid w:val="00DA6292"/>
    <w:rsid w:val="00DA660D"/>
    <w:rsid w:val="00DA75F4"/>
    <w:rsid w:val="00DB2D2A"/>
    <w:rsid w:val="00DB3DDB"/>
    <w:rsid w:val="00DB51EA"/>
    <w:rsid w:val="00DB765C"/>
    <w:rsid w:val="00DC19B6"/>
    <w:rsid w:val="00DC1AF9"/>
    <w:rsid w:val="00DC2738"/>
    <w:rsid w:val="00DC32BD"/>
    <w:rsid w:val="00DC3AC5"/>
    <w:rsid w:val="00DC529D"/>
    <w:rsid w:val="00DC659A"/>
    <w:rsid w:val="00DC67F6"/>
    <w:rsid w:val="00DC6C88"/>
    <w:rsid w:val="00DD1855"/>
    <w:rsid w:val="00DD239F"/>
    <w:rsid w:val="00DD3027"/>
    <w:rsid w:val="00DE2A30"/>
    <w:rsid w:val="00DE2E3A"/>
    <w:rsid w:val="00DE303A"/>
    <w:rsid w:val="00DE53FE"/>
    <w:rsid w:val="00DE6378"/>
    <w:rsid w:val="00DF0C24"/>
    <w:rsid w:val="00DF13B5"/>
    <w:rsid w:val="00DF205C"/>
    <w:rsid w:val="00DF3A17"/>
    <w:rsid w:val="00DF5332"/>
    <w:rsid w:val="00E00158"/>
    <w:rsid w:val="00E00D00"/>
    <w:rsid w:val="00E0116C"/>
    <w:rsid w:val="00E01934"/>
    <w:rsid w:val="00E027F1"/>
    <w:rsid w:val="00E02912"/>
    <w:rsid w:val="00E03984"/>
    <w:rsid w:val="00E03E03"/>
    <w:rsid w:val="00E045A6"/>
    <w:rsid w:val="00E05BF0"/>
    <w:rsid w:val="00E12BC5"/>
    <w:rsid w:val="00E15A4E"/>
    <w:rsid w:val="00E15BE4"/>
    <w:rsid w:val="00E179FF"/>
    <w:rsid w:val="00E207B5"/>
    <w:rsid w:val="00E221DB"/>
    <w:rsid w:val="00E23D5D"/>
    <w:rsid w:val="00E24589"/>
    <w:rsid w:val="00E24B7D"/>
    <w:rsid w:val="00E27E25"/>
    <w:rsid w:val="00E31049"/>
    <w:rsid w:val="00E3215D"/>
    <w:rsid w:val="00E327B6"/>
    <w:rsid w:val="00E33E6D"/>
    <w:rsid w:val="00E34AA7"/>
    <w:rsid w:val="00E375EA"/>
    <w:rsid w:val="00E40493"/>
    <w:rsid w:val="00E4260A"/>
    <w:rsid w:val="00E42D01"/>
    <w:rsid w:val="00E5058B"/>
    <w:rsid w:val="00E523DC"/>
    <w:rsid w:val="00E52D87"/>
    <w:rsid w:val="00E56565"/>
    <w:rsid w:val="00E57609"/>
    <w:rsid w:val="00E6004F"/>
    <w:rsid w:val="00E619FB"/>
    <w:rsid w:val="00E61ADC"/>
    <w:rsid w:val="00E6669F"/>
    <w:rsid w:val="00E675E2"/>
    <w:rsid w:val="00E71899"/>
    <w:rsid w:val="00E732A2"/>
    <w:rsid w:val="00E7357D"/>
    <w:rsid w:val="00E737DA"/>
    <w:rsid w:val="00E745E2"/>
    <w:rsid w:val="00E74B19"/>
    <w:rsid w:val="00E75B27"/>
    <w:rsid w:val="00E766FE"/>
    <w:rsid w:val="00E76868"/>
    <w:rsid w:val="00E76B14"/>
    <w:rsid w:val="00E802F5"/>
    <w:rsid w:val="00E80715"/>
    <w:rsid w:val="00E818B2"/>
    <w:rsid w:val="00E81EE8"/>
    <w:rsid w:val="00E82E7D"/>
    <w:rsid w:val="00E8385E"/>
    <w:rsid w:val="00E8450D"/>
    <w:rsid w:val="00E85304"/>
    <w:rsid w:val="00E85E24"/>
    <w:rsid w:val="00E905B3"/>
    <w:rsid w:val="00E91128"/>
    <w:rsid w:val="00E95513"/>
    <w:rsid w:val="00EA186B"/>
    <w:rsid w:val="00EA3FF3"/>
    <w:rsid w:val="00EA4E62"/>
    <w:rsid w:val="00EA6A52"/>
    <w:rsid w:val="00EA6DD9"/>
    <w:rsid w:val="00EA718C"/>
    <w:rsid w:val="00EA7B5A"/>
    <w:rsid w:val="00EC0A9E"/>
    <w:rsid w:val="00EC5187"/>
    <w:rsid w:val="00ED10DA"/>
    <w:rsid w:val="00ED1388"/>
    <w:rsid w:val="00ED17C7"/>
    <w:rsid w:val="00ED1E21"/>
    <w:rsid w:val="00ED31BE"/>
    <w:rsid w:val="00ED39E0"/>
    <w:rsid w:val="00ED3C8C"/>
    <w:rsid w:val="00EE3B5C"/>
    <w:rsid w:val="00EE55E4"/>
    <w:rsid w:val="00EE5AB1"/>
    <w:rsid w:val="00EE64D9"/>
    <w:rsid w:val="00EE66FE"/>
    <w:rsid w:val="00EE7C96"/>
    <w:rsid w:val="00EF0457"/>
    <w:rsid w:val="00EF06EA"/>
    <w:rsid w:val="00EF3C7C"/>
    <w:rsid w:val="00EF40F4"/>
    <w:rsid w:val="00EF47B1"/>
    <w:rsid w:val="00EF4DB8"/>
    <w:rsid w:val="00EF4DEF"/>
    <w:rsid w:val="00EF7D16"/>
    <w:rsid w:val="00F00919"/>
    <w:rsid w:val="00F0590B"/>
    <w:rsid w:val="00F10EE2"/>
    <w:rsid w:val="00F1161B"/>
    <w:rsid w:val="00F12764"/>
    <w:rsid w:val="00F13E90"/>
    <w:rsid w:val="00F1435B"/>
    <w:rsid w:val="00F14D7A"/>
    <w:rsid w:val="00F151E1"/>
    <w:rsid w:val="00F15F3E"/>
    <w:rsid w:val="00F17037"/>
    <w:rsid w:val="00F20926"/>
    <w:rsid w:val="00F231D9"/>
    <w:rsid w:val="00F2326D"/>
    <w:rsid w:val="00F268D2"/>
    <w:rsid w:val="00F268EB"/>
    <w:rsid w:val="00F275DE"/>
    <w:rsid w:val="00F302D4"/>
    <w:rsid w:val="00F3202F"/>
    <w:rsid w:val="00F3246C"/>
    <w:rsid w:val="00F32BA1"/>
    <w:rsid w:val="00F33DE4"/>
    <w:rsid w:val="00F347C3"/>
    <w:rsid w:val="00F34E8E"/>
    <w:rsid w:val="00F3539E"/>
    <w:rsid w:val="00F4035E"/>
    <w:rsid w:val="00F41BCE"/>
    <w:rsid w:val="00F42256"/>
    <w:rsid w:val="00F4232D"/>
    <w:rsid w:val="00F42FC0"/>
    <w:rsid w:val="00F441B8"/>
    <w:rsid w:val="00F44AA2"/>
    <w:rsid w:val="00F450E4"/>
    <w:rsid w:val="00F461FC"/>
    <w:rsid w:val="00F5016F"/>
    <w:rsid w:val="00F50326"/>
    <w:rsid w:val="00F50581"/>
    <w:rsid w:val="00F52EA3"/>
    <w:rsid w:val="00F5393F"/>
    <w:rsid w:val="00F55390"/>
    <w:rsid w:val="00F5698D"/>
    <w:rsid w:val="00F5791B"/>
    <w:rsid w:val="00F638BF"/>
    <w:rsid w:val="00F64377"/>
    <w:rsid w:val="00F645D7"/>
    <w:rsid w:val="00F65603"/>
    <w:rsid w:val="00F702A5"/>
    <w:rsid w:val="00F702BC"/>
    <w:rsid w:val="00F71887"/>
    <w:rsid w:val="00F74296"/>
    <w:rsid w:val="00F770E6"/>
    <w:rsid w:val="00F77A55"/>
    <w:rsid w:val="00F80D13"/>
    <w:rsid w:val="00F818CE"/>
    <w:rsid w:val="00F84A56"/>
    <w:rsid w:val="00F8515E"/>
    <w:rsid w:val="00F8526B"/>
    <w:rsid w:val="00F86103"/>
    <w:rsid w:val="00F862B9"/>
    <w:rsid w:val="00F876F6"/>
    <w:rsid w:val="00F903DB"/>
    <w:rsid w:val="00F90D03"/>
    <w:rsid w:val="00F934C3"/>
    <w:rsid w:val="00F97879"/>
    <w:rsid w:val="00FA2C24"/>
    <w:rsid w:val="00FA302B"/>
    <w:rsid w:val="00FA4F72"/>
    <w:rsid w:val="00FB15CF"/>
    <w:rsid w:val="00FB1985"/>
    <w:rsid w:val="00FB2FA1"/>
    <w:rsid w:val="00FB3643"/>
    <w:rsid w:val="00FB54C2"/>
    <w:rsid w:val="00FB7654"/>
    <w:rsid w:val="00FC300A"/>
    <w:rsid w:val="00FC4787"/>
    <w:rsid w:val="00FC6BC4"/>
    <w:rsid w:val="00FD1ACA"/>
    <w:rsid w:val="00FD252A"/>
    <w:rsid w:val="00FD39FB"/>
    <w:rsid w:val="00FD4D61"/>
    <w:rsid w:val="00FD68AD"/>
    <w:rsid w:val="00FD6A24"/>
    <w:rsid w:val="00FD7834"/>
    <w:rsid w:val="00FE04E1"/>
    <w:rsid w:val="00FE1783"/>
    <w:rsid w:val="00FE22E4"/>
    <w:rsid w:val="00FE59DB"/>
    <w:rsid w:val="00FE5A7B"/>
    <w:rsid w:val="00FE7654"/>
    <w:rsid w:val="00FF09A4"/>
    <w:rsid w:val="00FF21D8"/>
    <w:rsid w:val="00FF428B"/>
    <w:rsid w:val="00FF75D4"/>
    <w:rsid w:val="1D35C5B4"/>
    <w:rsid w:val="255969C6"/>
    <w:rsid w:val="305FF630"/>
    <w:rsid w:val="3CE33977"/>
    <w:rsid w:val="502B4F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2AD75CB"/>
  <w15:docId w15:val="{96CFAB05-1F9F-4F34-B1E4-6DD75E45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NECG) Footnote Reference,Footnote Reference (EIS),Footnote reference (EA),Styl,Style 11,Style 12,Style 13,Style 15,Style 16,Style 17,Style 18,Style 19,Style 20,Style 28,Style 5,Style 7,Style 8,Style 9,fnr,fr,fr1,fr2,fr3,o,o1,o2,o3"/>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ootnote Text Char Char,Footnote Text Char Char Char,Footnote Text Char1,Footnote Text Char1 Char,Footnote Text Char1 Char Char,Footnote Text Char1 Char1,Footnote Text Char2 Char,Footnote Text Char3,Footnote Text MRP,fn"/>
    <w:basedOn w:val="Normal"/>
    <w:link w:val="FootnoteTextChar4"/>
    <w:qFormat/>
    <w:rsid w:val="00934A86"/>
    <w:rPr>
      <w:sz w:val="20"/>
      <w:szCs w:val="20"/>
    </w:rPr>
  </w:style>
  <w:style w:type="character" w:customStyle="1" w:styleId="FootnoteTextChar2">
    <w:name w:val="Footnote Text Char2"/>
    <w:aliases w:val="Footnote Text Char Char Char Char,Footnote Text Char Char Char1,Footnote Text Char Char1,Footnote Text Char1 Char Char Char,Footnote Text Char1 Char Char1,Footnote Text Char1 Char2,Footnote Text MRP Char,fn Char,ft Char Char,ft Char1"/>
    <w:basedOn w:val="DefaultParagraphFont"/>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 Char Char1,Footnote Text Char Char Char2,Footnote Text Char Char2,Footnote Text Char1 Char Char Char1,Footnote Text Char1 Char Char2,Footnote Text Char1 Char3,Footnote Text MRP Char1,fn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HTML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8D2ABE"/>
    <w:rPr>
      <w:rFonts w:ascii="Arial" w:hAnsi="Arial" w:cs="Arial"/>
      <w:vanish/>
      <w:sz w:val="16"/>
      <w:szCs w:val="16"/>
    </w:rPr>
  </w:style>
  <w:style w:type="paragraph" w:styleId="HTML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uiPriority w:val="99"/>
    <w:rsid w:val="00261932"/>
    <w:rPr>
      <w:rFonts w:cs="Times New Roman"/>
      <w:sz w:val="16"/>
    </w:rPr>
  </w:style>
  <w:style w:type="paragraph" w:styleId="CommentText">
    <w:name w:val="annotation text"/>
    <w:basedOn w:val="Normal"/>
    <w:link w:val="CommentTextChar"/>
    <w:uiPriority w:val="99"/>
    <w:rsid w:val="00261932"/>
    <w:rPr>
      <w:sz w:val="20"/>
      <w:szCs w:val="20"/>
    </w:rPr>
  </w:style>
  <w:style w:type="character" w:customStyle="1" w:styleId="CommentTextChar">
    <w:name w:val="Comment Text Char"/>
    <w:basedOn w:val="DefaultParagraphFont"/>
    <w:link w:val="CommentText"/>
    <w:uiPriority w:val="99"/>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 w:type="character" w:styleId="UnresolvedMention">
    <w:name w:val="Unresolved Mention"/>
    <w:basedOn w:val="DefaultParagraphFont"/>
    <w:uiPriority w:val="99"/>
    <w:semiHidden/>
    <w:unhideWhenUsed/>
    <w:rsid w:val="00410D07"/>
    <w:rPr>
      <w:color w:val="605E5C"/>
      <w:shd w:val="clear" w:color="auto" w:fill="E1DFDD"/>
    </w:rPr>
  </w:style>
  <w:style w:type="paragraph" w:styleId="Revision">
    <w:name w:val="Revision"/>
    <w:hidden/>
    <w:uiPriority w:val="99"/>
    <w:semiHidden/>
    <w:rsid w:val="00003E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general-information-1/oil-industry-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02CEA-35E9-4630-8B7A-D7E16FC480AC}">
  <ds:schemaRefs>
    <ds:schemaRef ds:uri="http://schemas.microsoft.com/sharepoint/v3/contenttype/forms"/>
  </ds:schemaRefs>
</ds:datastoreItem>
</file>

<file path=customXml/itemProps2.xml><?xml version="1.0" encoding="utf-8"?>
<ds:datastoreItem xmlns:ds="http://schemas.openxmlformats.org/officeDocument/2006/customXml" ds:itemID="{82A0E7A4-FCA0-49EE-99D9-EB10F730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E4116-A704-46DA-AD50-09EE4CBBAE27}">
  <ds:schemaRefs>
    <ds:schemaRef ds:uri="http://schemas.openxmlformats.org/officeDocument/2006/bibliography"/>
  </ds:schemaRefs>
</ds:datastoreItem>
</file>

<file path=customXml/itemProps4.xml><?xml version="1.0" encoding="utf-8"?>
<ds:datastoreItem xmlns:ds="http://schemas.openxmlformats.org/officeDocument/2006/customXml" ds:itemID="{3B2027FE-4CFE-4B20-A499-A3FEBF4B0FB6}">
  <ds:schemaRefs>
    <ds:schemaRef ds:uri="5a7c6213-c3f8-4376-93f2-dc58e5c51d5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7d39e18b-330b-455b-b1d2-f8885a4d61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FERC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6 and 6-Q</dc:title>
  <dc:creator>Anthony May</dc:creator>
  <cp:lastModifiedBy>Ken Ambrose</cp:lastModifiedBy>
  <cp:revision>30</cp:revision>
  <cp:lastPrinted>2022-03-23T12:11:00Z</cp:lastPrinted>
  <dcterms:created xsi:type="dcterms:W3CDTF">2025-06-27T11:08:00Z</dcterms:created>
  <dcterms:modified xsi:type="dcterms:W3CDTF">2025-07-07T14:16:56Z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a4277028-6ef3-4649-87cf-28063d75c94a</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2025-05-09T15:02:12Z</vt:lpwstr>
  </property>
  <property fmtid="{D5CDD505-2E9C-101B-9397-08002B2CF9AE}" pid="9" name="MSIP_Label_bd24d06a-0e85-4d57-b1e0-ba34b1abc708_SiteId">
    <vt:lpwstr>19caa9e9-04ff-43fa-885f-d77fac387903</vt:lpwstr>
  </property>
  <property fmtid="{D5CDD505-2E9C-101B-9397-08002B2CF9AE}" pid="10" name="_NewReviewCycle">
    <vt:lpwstr/>
  </property>
</Properties>
</file>