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773617" w:rsidP="009D6511" w14:paraId="2FA1C7ED" w14:textId="703598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617">
              <w:rPr>
                <w:rFonts w:asciiTheme="minorHAnsi" w:hAnsiTheme="minorHAnsi" w:cstheme="minorHAnsi"/>
                <w:sz w:val="22"/>
                <w:szCs w:val="22"/>
              </w:rPr>
              <w:t>ICESat-2 Community Assessment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773617" w:rsidP="009D6511" w14:paraId="730CB095" w14:textId="00327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617">
              <w:rPr>
                <w:rFonts w:asciiTheme="minorHAnsi" w:hAnsiTheme="minorHAnsi" w:cstheme="minorHAnsi"/>
                <w:sz w:val="22"/>
                <w:szCs w:val="22"/>
              </w:rPr>
              <w:t>Assess changes in community data utilization and perspectives; assess the community's perspectives on data gaps, inter-mission synergies, trainings, and underserved communities.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773617" w:rsidP="009D6511" w14:paraId="0ACF9C9D" w14:textId="4C165D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3617">
              <w:rPr>
                <w:rFonts w:asciiTheme="minorHAnsi" w:hAnsiTheme="minorHAnsi" w:cstheme="minorHAnsi"/>
                <w:sz w:val="22"/>
                <w:szCs w:val="22"/>
              </w:rPr>
              <w:t>Current and potential data users, researchers, graduate students, other stakeholders.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2A0F9B22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9D6511" w14:paraId="53AFA082" w14:textId="487B1FB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92733C" w:rsid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18166EB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3EFBCF3C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25AA5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052059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059" w:rsidRPr="0032142C" w:rsidP="00052059" w14:paraId="4B0FC634" w14:textId="65EFF7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52059">
              <w:rPr>
                <w:rFonts w:asciiTheme="minorHAnsi" w:hAnsiTheme="minorHAnsi" w:cstheme="minorHAnsi"/>
                <w:sz w:val="22"/>
                <w:szCs w:val="22"/>
              </w:rPr>
              <w:t>ata users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059" w:rsidRPr="0032142C" w:rsidP="00052059" w14:paraId="3733A2B1" w14:textId="637BE0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2059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059" w:rsidRPr="0032142C" w:rsidP="00052059" w14:paraId="21C1EB69" w14:textId="42DD8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min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059" w:rsidRPr="0032142C" w:rsidP="00052059" w14:paraId="2770EC72" w14:textId="3FD5B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hrs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401F4D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052059" w:rsidR="00052059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35838B4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4EFDA4F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6B60DCC8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7E24" w:rsidR="00937E24">
              <w:rPr>
                <w:rFonts w:asciiTheme="minorHAnsi" w:hAnsiTheme="minorHAnsi" w:cstheme="minorHAnsi"/>
                <w:sz w:val="22"/>
                <w:szCs w:val="22"/>
              </w:rPr>
              <w:t>ICESat-2 Applications listserv</w:t>
            </w:r>
            <w:r w:rsidR="00937E2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40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4011" w:rsidR="002D4011">
              <w:rPr>
                <w:rFonts w:asciiTheme="minorHAnsi" w:hAnsiTheme="minorHAnsi" w:cstheme="minorHAnsi"/>
                <w:sz w:val="22"/>
                <w:szCs w:val="22"/>
              </w:rPr>
              <w:t>ICESat-2 Science team</w:t>
            </w:r>
            <w:r w:rsidR="002D401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D4011" w:rsidR="002D4011">
              <w:rPr>
                <w:rFonts w:asciiTheme="minorHAnsi" w:hAnsiTheme="minorHAnsi" w:cstheme="minorHAnsi"/>
                <w:sz w:val="22"/>
                <w:szCs w:val="22"/>
              </w:rPr>
              <w:t>voluntary participants who attended the ICESat-2 applications workshop</w:t>
            </w:r>
            <w:r w:rsidR="002D401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D4011" w:rsidR="002D401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2ABB74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6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:rsidP="00366CD7" w14:paraId="555822FF" w14:textId="5FD2501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472D5F7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 w:rsidRPr="00DA10BB" w:rsidR="00DA10BB">
              <w:rPr>
                <w:rFonts w:asciiTheme="minorHAnsi" w:hAnsiTheme="minorHAnsi" w:cstheme="minorHAnsi"/>
                <w:sz w:val="22"/>
                <w:szCs w:val="22"/>
              </w:rPr>
              <w:t>https://lp.constantcontactpages.com/sv/tJL1deT</w:t>
            </w:r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00063259" w14:paraId="1C12F556" w14:textId="1EB80054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:rsidP="00063259" w14:paraId="1E5A9480" w14:textId="40EBD983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Constant Contact </w:t>
            </w:r>
            <w:r w:rsidR="007222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will host non PII data 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0EB29CD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5A03E584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382CD1B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099DDF5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180CFBD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5B45BE3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7EC0E1D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87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Tom Neumann"/>
                  </w:textInput>
                </w:ffData>
              </w:fldChar>
            </w:r>
            <w:bookmarkStart w:id="17" w:name="Text7"/>
            <w:r w:rsidR="00787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787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8727B">
              <w:rPr>
                <w:rFonts w:asciiTheme="minorHAnsi" w:hAnsiTheme="minorHAnsi" w:cstheme="minorHAnsi"/>
                <w:noProof/>
                <w:sz w:val="22"/>
                <w:szCs w:val="22"/>
              </w:rPr>
              <w:t>Tom Neumann</w:t>
            </w:r>
            <w:r w:rsidR="00787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674F44AD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78727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Goddard, Earth Science Division, Cryosphere"/>
                  </w:textInput>
                </w:ffData>
              </w:fldChar>
            </w:r>
            <w:bookmarkStart w:id="18" w:name="Text23"/>
            <w:r w:rsidR="0078727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78727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8727B">
              <w:rPr>
                <w:rFonts w:asciiTheme="minorHAnsi" w:hAnsiTheme="minorHAnsi" w:cstheme="minorHAnsi"/>
                <w:noProof/>
                <w:sz w:val="22"/>
                <w:szCs w:val="22"/>
              </w:rPr>
              <w:t>Goddard, Earth Science Division, Cryosphere</w:t>
            </w:r>
            <w:r w:rsidR="0078727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63FDC039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Please provide as </w:t>
      </w:r>
      <w:r w:rsidR="00657B06">
        <w:rPr>
          <w:rFonts w:asciiTheme="minorHAnsi" w:hAnsiTheme="minorHAnsi" w:cstheme="minorHAnsi"/>
          <w:sz w:val="22"/>
          <w:szCs w:val="22"/>
        </w:rPr>
        <w:t xml:space="preserve">separate </w:t>
      </w:r>
      <w:r w:rsidRPr="00620EAB">
        <w:rPr>
          <w:rFonts w:asciiTheme="minorHAnsi" w:hAnsiTheme="minorHAnsi" w:cstheme="minorHAnsi"/>
          <w:sz w:val="22"/>
          <w:szCs w:val="22"/>
        </w:rPr>
        <w:t>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18C42A3E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511FB0" w14:paraId="3CBDA1E0" w14:textId="4538EE8F">
      <w:pPr>
        <w:rPr>
          <w:rFonts w:asciiTheme="majorHAnsi" w:hAnsiTheme="majorHAnsi" w:cstheme="majorHAnsi"/>
          <w:b/>
          <w:bCs/>
        </w:rPr>
      </w:pPr>
    </w:p>
    <w:sectPr w:rsidSect="005430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4E1436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Request for Approval under NASA’s “Generic Clearance for the Collection</w:t>
          </w:r>
        </w:p>
        <w:p w:rsidR="002B2BB0" w:rsidP="007D749A" w14:paraId="752567B3" w14:textId="2BD9420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of Routine Customer Feedback” (OMB Control Number: 2700-0153</w:t>
          </w:r>
          <w:r w:rsidRPr="004E1436" w:rsidR="0057489C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 xml:space="preserve">, exp: </w:t>
          </w:r>
          <w:r w:rsidRPr="004E1436" w:rsid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8/31/2027</w:t>
          </w: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25371"/>
    <w:rsid w:val="00026495"/>
    <w:rsid w:val="00030514"/>
    <w:rsid w:val="000344A1"/>
    <w:rsid w:val="00040A1F"/>
    <w:rsid w:val="0004303A"/>
    <w:rsid w:val="00045124"/>
    <w:rsid w:val="00052059"/>
    <w:rsid w:val="00055829"/>
    <w:rsid w:val="00060620"/>
    <w:rsid w:val="00063259"/>
    <w:rsid w:val="000933BC"/>
    <w:rsid w:val="000B0D99"/>
    <w:rsid w:val="000D5606"/>
    <w:rsid w:val="000E6380"/>
    <w:rsid w:val="000E6BDC"/>
    <w:rsid w:val="00117BE2"/>
    <w:rsid w:val="00122E36"/>
    <w:rsid w:val="00156EE8"/>
    <w:rsid w:val="0015715E"/>
    <w:rsid w:val="001742B1"/>
    <w:rsid w:val="00181EC7"/>
    <w:rsid w:val="001965D5"/>
    <w:rsid w:val="001A74FA"/>
    <w:rsid w:val="001B62AF"/>
    <w:rsid w:val="001D5C65"/>
    <w:rsid w:val="001F6247"/>
    <w:rsid w:val="002063BE"/>
    <w:rsid w:val="002240B5"/>
    <w:rsid w:val="00226F8C"/>
    <w:rsid w:val="0029253C"/>
    <w:rsid w:val="002B2BB0"/>
    <w:rsid w:val="002B58E5"/>
    <w:rsid w:val="002D0E0E"/>
    <w:rsid w:val="002D4011"/>
    <w:rsid w:val="002E0229"/>
    <w:rsid w:val="00301888"/>
    <w:rsid w:val="00305FED"/>
    <w:rsid w:val="00320621"/>
    <w:rsid w:val="0032142C"/>
    <w:rsid w:val="00331E24"/>
    <w:rsid w:val="00366CD7"/>
    <w:rsid w:val="004031F6"/>
    <w:rsid w:val="00444688"/>
    <w:rsid w:val="00452E8C"/>
    <w:rsid w:val="004D03C5"/>
    <w:rsid w:val="004D394B"/>
    <w:rsid w:val="004D47CF"/>
    <w:rsid w:val="004E1436"/>
    <w:rsid w:val="004F5956"/>
    <w:rsid w:val="0050069B"/>
    <w:rsid w:val="005007E6"/>
    <w:rsid w:val="0050616C"/>
    <w:rsid w:val="00511FB0"/>
    <w:rsid w:val="00522416"/>
    <w:rsid w:val="00523C47"/>
    <w:rsid w:val="00532782"/>
    <w:rsid w:val="00543032"/>
    <w:rsid w:val="0054315B"/>
    <w:rsid w:val="00546E8A"/>
    <w:rsid w:val="00561566"/>
    <w:rsid w:val="00562D02"/>
    <w:rsid w:val="005712A2"/>
    <w:rsid w:val="0057489C"/>
    <w:rsid w:val="005B223F"/>
    <w:rsid w:val="005B45DB"/>
    <w:rsid w:val="005F5220"/>
    <w:rsid w:val="005F645E"/>
    <w:rsid w:val="00620EAB"/>
    <w:rsid w:val="00657B06"/>
    <w:rsid w:val="00657FEB"/>
    <w:rsid w:val="0067390F"/>
    <w:rsid w:val="00690F1F"/>
    <w:rsid w:val="006A2EF7"/>
    <w:rsid w:val="006B2BE6"/>
    <w:rsid w:val="006C122C"/>
    <w:rsid w:val="006F6084"/>
    <w:rsid w:val="007222E8"/>
    <w:rsid w:val="00767880"/>
    <w:rsid w:val="00770B60"/>
    <w:rsid w:val="00773617"/>
    <w:rsid w:val="00776F1B"/>
    <w:rsid w:val="00781E0B"/>
    <w:rsid w:val="0078727B"/>
    <w:rsid w:val="00790762"/>
    <w:rsid w:val="00792C68"/>
    <w:rsid w:val="007D749A"/>
    <w:rsid w:val="007F5B12"/>
    <w:rsid w:val="008110DD"/>
    <w:rsid w:val="00814AF9"/>
    <w:rsid w:val="00843A1E"/>
    <w:rsid w:val="008B254F"/>
    <w:rsid w:val="008B324D"/>
    <w:rsid w:val="008C256A"/>
    <w:rsid w:val="008C33C4"/>
    <w:rsid w:val="008D14B1"/>
    <w:rsid w:val="008D4F77"/>
    <w:rsid w:val="008E45ED"/>
    <w:rsid w:val="008E4ACE"/>
    <w:rsid w:val="008F1CDA"/>
    <w:rsid w:val="008F3C04"/>
    <w:rsid w:val="00902E9D"/>
    <w:rsid w:val="009120C2"/>
    <w:rsid w:val="0091384A"/>
    <w:rsid w:val="00915858"/>
    <w:rsid w:val="0092733C"/>
    <w:rsid w:val="00927A87"/>
    <w:rsid w:val="00937E24"/>
    <w:rsid w:val="009473E8"/>
    <w:rsid w:val="0095007C"/>
    <w:rsid w:val="00957B2D"/>
    <w:rsid w:val="00970804"/>
    <w:rsid w:val="00997A4D"/>
    <w:rsid w:val="009A15B8"/>
    <w:rsid w:val="009D1CB6"/>
    <w:rsid w:val="009D1CD7"/>
    <w:rsid w:val="009D6511"/>
    <w:rsid w:val="00A76A40"/>
    <w:rsid w:val="00A81698"/>
    <w:rsid w:val="00A86242"/>
    <w:rsid w:val="00AA0E27"/>
    <w:rsid w:val="00AC78DC"/>
    <w:rsid w:val="00AD1BAB"/>
    <w:rsid w:val="00AD7985"/>
    <w:rsid w:val="00AE5F2C"/>
    <w:rsid w:val="00AF74EB"/>
    <w:rsid w:val="00B02B34"/>
    <w:rsid w:val="00B04E78"/>
    <w:rsid w:val="00B20E27"/>
    <w:rsid w:val="00B54A7F"/>
    <w:rsid w:val="00B610E9"/>
    <w:rsid w:val="00B61211"/>
    <w:rsid w:val="00B6618C"/>
    <w:rsid w:val="00B7025C"/>
    <w:rsid w:val="00B7351F"/>
    <w:rsid w:val="00BA4EFB"/>
    <w:rsid w:val="00BA517C"/>
    <w:rsid w:val="00BC0170"/>
    <w:rsid w:val="00BE4131"/>
    <w:rsid w:val="00BF1CCB"/>
    <w:rsid w:val="00C04544"/>
    <w:rsid w:val="00C10FF5"/>
    <w:rsid w:val="00C3022D"/>
    <w:rsid w:val="00C4692A"/>
    <w:rsid w:val="00C7011E"/>
    <w:rsid w:val="00C81FA8"/>
    <w:rsid w:val="00C87F3B"/>
    <w:rsid w:val="00C9234F"/>
    <w:rsid w:val="00CB238A"/>
    <w:rsid w:val="00CE1FAB"/>
    <w:rsid w:val="00D04CC2"/>
    <w:rsid w:val="00D06727"/>
    <w:rsid w:val="00D079F0"/>
    <w:rsid w:val="00D30947"/>
    <w:rsid w:val="00D612A5"/>
    <w:rsid w:val="00D62873"/>
    <w:rsid w:val="00D739C4"/>
    <w:rsid w:val="00D80E31"/>
    <w:rsid w:val="00DA10BB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3759E"/>
    <w:rsid w:val="00E412C5"/>
    <w:rsid w:val="00E45244"/>
    <w:rsid w:val="00E523C0"/>
    <w:rsid w:val="00E729F1"/>
    <w:rsid w:val="00E979C3"/>
    <w:rsid w:val="00ED01E3"/>
    <w:rsid w:val="00EF1367"/>
    <w:rsid w:val="00EF294E"/>
    <w:rsid w:val="00F01CC8"/>
    <w:rsid w:val="00F4287E"/>
    <w:rsid w:val="00F510A4"/>
    <w:rsid w:val="00F61811"/>
    <w:rsid w:val="00F77792"/>
    <w:rsid w:val="00FB03D3"/>
    <w:rsid w:val="00FB26C0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24DFD-7CE1-4533-821D-9B15CFA46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17</cp:revision>
  <dcterms:created xsi:type="dcterms:W3CDTF">2024-10-08T14:41:00Z</dcterms:created>
  <dcterms:modified xsi:type="dcterms:W3CDTF">2024-10-16T21:12:00Z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0x010100772CB9528B27984F8E6019AC1DB6850D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