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DF4109" w:rsidP="007C23F0" w14:paraId="29597FF9" w14:textId="6B95DC46">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DF4109">
        <w:rPr>
          <w:color w:val="auto"/>
          <w:sz w:val="22"/>
          <w:szCs w:val="22"/>
        </w:rPr>
        <w:t>SUPPORTING</w:t>
      </w:r>
      <w:r w:rsidRPr="00DF4109" w:rsidR="00A10812">
        <w:rPr>
          <w:color w:val="auto"/>
          <w:sz w:val="22"/>
          <w:szCs w:val="22"/>
        </w:rPr>
        <w:t xml:space="preserve"> STATEMENT</w:t>
      </w:r>
      <w:r w:rsidRPr="00DF4109" w:rsidR="009A5633">
        <w:rPr>
          <w:color w:val="auto"/>
          <w:sz w:val="22"/>
          <w:szCs w:val="22"/>
        </w:rPr>
        <w:t xml:space="preserve"> A</w:t>
      </w:r>
    </w:p>
    <w:p w:rsidR="00E6326A" w:rsidP="007C23F0" w14:paraId="698F39E3" w14:textId="77777777">
      <w:pPr>
        <w:tabs>
          <w:tab w:val="left" w:pos="547"/>
          <w:tab w:val="left" w:pos="1080"/>
          <w:tab w:val="left" w:pos="1627"/>
          <w:tab w:val="left" w:pos="2160"/>
          <w:tab w:val="left" w:pos="2880"/>
        </w:tabs>
        <w:jc w:val="center"/>
        <w:rPr>
          <w:b/>
          <w:bCs/>
          <w:color w:val="FF0000"/>
          <w:sz w:val="22"/>
          <w:szCs w:val="22"/>
        </w:rPr>
      </w:pPr>
    </w:p>
    <w:p w:rsidR="00DF4109" w:rsidP="00DF4109" w14:paraId="56D14B37" w14:textId="77777777">
      <w:pPr>
        <w:pStyle w:val="Header"/>
        <w:jc w:val="center"/>
        <w:rPr>
          <w:b/>
          <w:sz w:val="28"/>
          <w:szCs w:val="28"/>
        </w:rPr>
      </w:pPr>
    </w:p>
    <w:p w:rsidR="00DF4109" w:rsidP="00DF4109" w14:paraId="26875AD9" w14:textId="02F39CC1">
      <w:pPr>
        <w:pStyle w:val="Header"/>
        <w:jc w:val="center"/>
        <w:rPr>
          <w:b/>
          <w:sz w:val="28"/>
          <w:szCs w:val="28"/>
        </w:rPr>
      </w:pPr>
      <w:r>
        <w:rPr>
          <w:b/>
          <w:sz w:val="28"/>
          <w:szCs w:val="28"/>
        </w:rPr>
        <w:t>Veteran/</w:t>
      </w:r>
      <w:r w:rsidRPr="009A3C35">
        <w:rPr>
          <w:b/>
          <w:sz w:val="28"/>
          <w:szCs w:val="28"/>
        </w:rPr>
        <w:t xml:space="preserve">Beneficiary </w:t>
      </w:r>
      <w:r>
        <w:rPr>
          <w:b/>
          <w:sz w:val="28"/>
          <w:szCs w:val="28"/>
        </w:rPr>
        <w:t>Claim for Reimbursement of Travel Expenses</w:t>
      </w:r>
    </w:p>
    <w:p w:rsidR="00DF4109" w:rsidRPr="00DF4109" w:rsidP="00DF4109" w14:paraId="31B507C1" w14:textId="77777777">
      <w:pPr>
        <w:pStyle w:val="Header"/>
        <w:jc w:val="center"/>
        <w:rPr>
          <w:b/>
          <w:sz w:val="24"/>
          <w:szCs w:val="24"/>
        </w:rPr>
      </w:pPr>
    </w:p>
    <w:p w:rsidR="00DF4109" w:rsidRPr="00DF4109" w:rsidP="00DF4109" w14:paraId="08F7578D" w14:textId="6A4AC9ED">
      <w:pPr>
        <w:pStyle w:val="Header"/>
        <w:jc w:val="center"/>
        <w:rPr>
          <w:b/>
          <w:bCs/>
          <w:sz w:val="24"/>
          <w:szCs w:val="24"/>
        </w:rPr>
      </w:pPr>
      <w:r w:rsidRPr="00DF4109">
        <w:rPr>
          <w:b/>
          <w:bCs/>
          <w:sz w:val="24"/>
          <w:szCs w:val="24"/>
        </w:rPr>
        <w:t>VA Form 10-3542</w:t>
      </w:r>
      <w:r w:rsidR="00012BC9">
        <w:rPr>
          <w:b/>
          <w:bCs/>
          <w:sz w:val="24"/>
          <w:szCs w:val="24"/>
        </w:rPr>
        <w:t xml:space="preserve"> </w:t>
      </w:r>
      <w:r w:rsidRPr="00C26D19" w:rsidR="00012BC9">
        <w:rPr>
          <w:sz w:val="24"/>
          <w:szCs w:val="24"/>
        </w:rPr>
        <w:t>and</w:t>
      </w:r>
      <w:r w:rsidR="00012BC9">
        <w:rPr>
          <w:b/>
          <w:bCs/>
          <w:sz w:val="24"/>
          <w:szCs w:val="24"/>
        </w:rPr>
        <w:t xml:space="preserve"> BTSSS</w:t>
      </w:r>
    </w:p>
    <w:p w:rsidR="00DF4109" w:rsidRPr="00DF4109" w:rsidP="00DF4109" w14:paraId="13E666EF" w14:textId="77777777">
      <w:pPr>
        <w:pStyle w:val="Header"/>
        <w:jc w:val="center"/>
        <w:rPr>
          <w:bCs/>
          <w:sz w:val="24"/>
          <w:szCs w:val="24"/>
        </w:rPr>
      </w:pPr>
      <w:r w:rsidRPr="00DF4109">
        <w:rPr>
          <w:b/>
          <w:sz w:val="24"/>
          <w:szCs w:val="24"/>
        </w:rPr>
        <w:br/>
      </w:r>
      <w:r w:rsidRPr="00DF4109">
        <w:rPr>
          <w:bCs/>
          <w:sz w:val="24"/>
          <w:szCs w:val="24"/>
        </w:rPr>
        <w:t>OMB Control Number 2900-0798</w:t>
      </w:r>
    </w:p>
    <w:p w:rsidR="00E6326A" w:rsidP="007C23F0" w14:paraId="19E037DE" w14:textId="77777777">
      <w:pPr>
        <w:tabs>
          <w:tab w:val="left" w:pos="547"/>
          <w:tab w:val="left" w:pos="1080"/>
          <w:tab w:val="left" w:pos="1627"/>
          <w:tab w:val="left" w:pos="2160"/>
          <w:tab w:val="left" w:pos="2880"/>
        </w:tabs>
        <w:jc w:val="center"/>
        <w:rPr>
          <w:b/>
          <w:bCs/>
        </w:rPr>
      </w:pPr>
    </w:p>
    <w:p w:rsidR="008414DA" w:rsidP="007C23F0" w14:paraId="49CBF991" w14:textId="77777777">
      <w:pPr>
        <w:tabs>
          <w:tab w:val="left" w:pos="547"/>
          <w:tab w:val="left" w:pos="1080"/>
          <w:tab w:val="left" w:pos="1627"/>
          <w:tab w:val="left" w:pos="2160"/>
          <w:tab w:val="left" w:pos="2880"/>
        </w:tabs>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14:paraId="4545BC30" w14:textId="77777777" w:rsidTr="38FA5B5E">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10080" w:type="dxa"/>
            <w:shd w:val="clear" w:color="auto" w:fill="auto"/>
          </w:tcPr>
          <w:p w:rsidR="008414DA" w:rsidRPr="008D1615" w14:paraId="69FCA398" w14:textId="7F622261">
            <w:pPr>
              <w:rPr>
                <w:rFonts w:ascii="Calibri Light" w:hAnsi="Calibri Light"/>
                <w:b/>
                <w:bCs/>
                <w:color w:val="2E74B5" w:themeColor="accent5" w:themeShade="BF"/>
              </w:rPr>
            </w:pPr>
            <w:r w:rsidRPr="008D1615">
              <w:rPr>
                <w:rFonts w:ascii="Calibri Light" w:hAnsi="Calibri Light"/>
                <w:b/>
                <w:bCs/>
                <w:color w:val="2E74B5" w:themeColor="accent5" w:themeShade="BF"/>
              </w:rPr>
              <w:t>Summary of Changes from Previously Approved Collection</w:t>
            </w:r>
            <w:r w:rsidRPr="008D1615" w:rsidR="00DF4109">
              <w:rPr>
                <w:rFonts w:ascii="Calibri Light" w:hAnsi="Calibri Light"/>
                <w:b/>
                <w:bCs/>
                <w:color w:val="2E74B5" w:themeColor="accent5" w:themeShade="BF"/>
              </w:rPr>
              <w:t xml:space="preserve">: </w:t>
            </w:r>
          </w:p>
          <w:p w:rsidR="008D1615" w:rsidRPr="008D1615" w:rsidP="008D1615" w14:paraId="5D804FBA" w14:textId="31FA1422">
            <w:pPr>
              <w:numPr>
                <w:ilvl w:val="0"/>
                <w:numId w:val="6"/>
              </w:numPr>
              <w:spacing w:line="276" w:lineRule="auto"/>
              <w:contextualSpacing/>
              <w:rPr>
                <w:color w:val="2E74B5" w:themeColor="accent5" w:themeShade="BF"/>
              </w:rPr>
            </w:pPr>
            <w:r>
              <w:rPr>
                <w:color w:val="2E74B5" w:themeColor="accent5" w:themeShade="BF"/>
              </w:rPr>
              <w:t>VA Form 10-3542</w:t>
            </w:r>
            <w:r w:rsidRPr="008D1615">
              <w:rPr>
                <w:color w:val="2E74B5" w:themeColor="accent5" w:themeShade="BF"/>
              </w:rPr>
              <w:t xml:space="preserve"> has been </w:t>
            </w:r>
            <w:r>
              <w:rPr>
                <w:color w:val="2E74B5" w:themeColor="accent5" w:themeShade="BF"/>
              </w:rPr>
              <w:t>revised to add</w:t>
            </w:r>
            <w:r w:rsidR="00EC75F5">
              <w:rPr>
                <w:color w:val="2E74B5" w:themeColor="accent5" w:themeShade="BF"/>
              </w:rPr>
              <w:t xml:space="preserve"> intake fiel</w:t>
            </w:r>
            <w:r w:rsidR="001F58F0">
              <w:rPr>
                <w:color w:val="2E74B5" w:themeColor="accent5" w:themeShade="BF"/>
              </w:rPr>
              <w:t>ds</w:t>
            </w:r>
            <w:r w:rsidR="00EC75F5">
              <w:rPr>
                <w:color w:val="2E74B5" w:themeColor="accent5" w:themeShade="BF"/>
              </w:rPr>
              <w:t xml:space="preserve"> for VHA use only</w:t>
            </w:r>
            <w:r w:rsidRPr="008D1615">
              <w:rPr>
                <w:color w:val="2E74B5" w:themeColor="accent5" w:themeShade="BF"/>
              </w:rPr>
              <w:t>.</w:t>
            </w:r>
          </w:p>
          <w:p w:rsidR="008D1615" w:rsidRPr="008D1615" w:rsidP="008D1615" w14:paraId="1E7F8A3C" w14:textId="77777777">
            <w:pPr>
              <w:numPr>
                <w:ilvl w:val="0"/>
                <w:numId w:val="6"/>
              </w:numPr>
              <w:spacing w:line="276" w:lineRule="auto"/>
              <w:contextualSpacing/>
              <w:rPr>
                <w:color w:val="2E74B5" w:themeColor="accent5" w:themeShade="BF"/>
              </w:rPr>
            </w:pPr>
            <w:r w:rsidRPr="008D1615">
              <w:rPr>
                <w:color w:val="2E74B5" w:themeColor="accent5" w:themeShade="BF"/>
              </w:rPr>
              <w:t xml:space="preserve">This is a non-substantive change request; there are no changes to the numbers of respondents or burden hours.  </w:t>
            </w:r>
          </w:p>
          <w:p w:rsidR="008414DA" w:rsidP="008D1615" w14:paraId="01C6DE2B" w14:textId="77777777">
            <w:pPr>
              <w:pStyle w:val="ListParagraph"/>
              <w:spacing w:after="0" w:line="240" w:lineRule="auto"/>
              <w:rPr>
                <w:rFonts w:ascii="Calibri Light" w:hAnsi="Calibri Light"/>
                <w:sz w:val="24"/>
              </w:rPr>
            </w:pPr>
          </w:p>
        </w:tc>
      </w:tr>
    </w:tbl>
    <w:p w:rsidR="008414DA" w:rsidRPr="00E6326A" w:rsidP="008414DA" w14:paraId="1F51497F" w14:textId="77777777">
      <w:pPr>
        <w:tabs>
          <w:tab w:val="left" w:pos="547"/>
          <w:tab w:val="left" w:pos="1080"/>
          <w:tab w:val="left" w:pos="1627"/>
          <w:tab w:val="left" w:pos="2160"/>
          <w:tab w:val="left" w:pos="2880"/>
        </w:tabs>
        <w:rPr>
          <w:b/>
          <w:bCs/>
        </w:rPr>
      </w:pPr>
    </w:p>
    <w:p w:rsidR="00536A11" w:rsidP="007C23F0" w14:paraId="0C7D3F44" w14:textId="77777777">
      <w:pPr>
        <w:tabs>
          <w:tab w:val="left" w:pos="547"/>
          <w:tab w:val="left" w:pos="1080"/>
          <w:tab w:val="left" w:pos="1627"/>
          <w:tab w:val="left" w:pos="2160"/>
          <w:tab w:val="left" w:pos="2880"/>
        </w:tabs>
        <w:jc w:val="center"/>
      </w:pPr>
    </w:p>
    <w:p w:rsidR="00D1114E" w:rsidRPr="006D2982" w:rsidP="007C23F0" w14:paraId="1C4A7C30" w14:textId="77777777">
      <w:pPr>
        <w:tabs>
          <w:tab w:val="left" w:pos="547"/>
          <w:tab w:val="left" w:pos="1080"/>
          <w:tab w:val="left" w:pos="1627"/>
          <w:tab w:val="left" w:pos="2160"/>
          <w:tab w:val="left" w:pos="2880"/>
        </w:tabs>
        <w:jc w:val="center"/>
      </w:pPr>
    </w:p>
    <w:p w:rsidR="00536A11" w:rsidRPr="006D2982" w14:paraId="3BF0DB09"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Cs w:val="24"/>
        </w:rPr>
      </w:pPr>
      <w:r w:rsidRPr="006D2982">
        <w:rPr>
          <w:szCs w:val="24"/>
        </w:rPr>
        <w:t>A.</w:t>
      </w:r>
      <w:r w:rsidRPr="006D2982">
        <w:rPr>
          <w:szCs w:val="24"/>
        </w:rPr>
        <w:tab/>
        <w:t xml:space="preserve">JUSTIFICATION </w:t>
      </w:r>
    </w:p>
    <w:p w:rsidR="00536A11" w:rsidRPr="006D2982" w14:paraId="220FBF1D" w14:textId="77777777">
      <w:pPr>
        <w:tabs>
          <w:tab w:val="left" w:pos="547"/>
          <w:tab w:val="left" w:pos="1080"/>
          <w:tab w:val="left" w:pos="1627"/>
          <w:tab w:val="left" w:pos="2160"/>
          <w:tab w:val="left" w:pos="2880"/>
        </w:tabs>
      </w:pPr>
    </w:p>
    <w:p w:rsidR="00536A11" w:rsidRPr="00314C27" w14:paraId="51238304" w14:textId="77777777">
      <w:pPr>
        <w:tabs>
          <w:tab w:val="left" w:pos="547"/>
          <w:tab w:val="left" w:pos="1080"/>
          <w:tab w:val="left" w:pos="1627"/>
          <w:tab w:val="left" w:pos="2160"/>
          <w:tab w:val="left" w:pos="2880"/>
        </w:tabs>
        <w:rPr>
          <w:b/>
        </w:rPr>
      </w:pPr>
      <w:r w:rsidRPr="006D2982">
        <w:rPr>
          <w:b/>
        </w:rPr>
        <w:t>1.</w:t>
      </w:r>
      <w:r w:rsidRPr="006D2982">
        <w:rPr>
          <w:b/>
        </w:rPr>
        <w:tab/>
      </w:r>
      <w:r w:rsidRPr="006D2982">
        <w:rPr>
          <w:b/>
          <w:color w:val="000000"/>
        </w:rPr>
        <w:t xml:space="preserve">Explain the circumstances that make the collection of information necessary.  Identify legal or administrative </w:t>
      </w:r>
      <w:r w:rsidRPr="00314C27">
        <w:rPr>
          <w:b/>
          <w:color w:val="000000"/>
        </w:rPr>
        <w:t>requirements that necessitate</w:t>
      </w:r>
      <w:r w:rsidRPr="00314C27">
        <w:rPr>
          <w:b/>
        </w:rPr>
        <w:t xml:space="preserve"> the collection of information.</w:t>
      </w:r>
    </w:p>
    <w:p w:rsidR="006D2982" w:rsidRPr="00314C27" w14:paraId="220A2342" w14:textId="77777777">
      <w:pPr>
        <w:tabs>
          <w:tab w:val="left" w:pos="547"/>
          <w:tab w:val="left" w:pos="1080"/>
          <w:tab w:val="left" w:pos="1627"/>
          <w:tab w:val="left" w:pos="2160"/>
          <w:tab w:val="left" w:pos="2880"/>
        </w:tabs>
      </w:pPr>
    </w:p>
    <w:p w:rsidR="001F58F0" w:rsidP="001F58F0" w14:paraId="1D736F92" w14:textId="77777777">
      <w:pPr>
        <w:tabs>
          <w:tab w:val="left" w:pos="540"/>
          <w:tab w:val="left" w:pos="1080"/>
          <w:tab w:val="left" w:pos="1627"/>
          <w:tab w:val="left" w:pos="2160"/>
          <w:tab w:val="left" w:pos="2880"/>
        </w:tabs>
        <w:rPr>
          <w:bCs/>
          <w:color w:val="1F4E79" w:themeColor="accent5" w:themeShade="80"/>
        </w:rPr>
      </w:pPr>
      <w:r w:rsidRPr="00314C27">
        <w:tab/>
      </w:r>
      <w:r w:rsidRPr="00314C27" w:rsidR="00314C27">
        <w:t>Pursuant to 38 U.S.C. 111 and 38 C.F.R. Part 70, Subpart A, the Veterans Health Administration (VHA) Beneficiary Travel (BT) Program, provides payments for authorized travel expenses to help Veterans and other beneficiaries obtain care or services from VHA</w:t>
      </w:r>
      <w:r w:rsidR="00A92F10">
        <w:t xml:space="preserve"> and VA authorized non-VA providers</w:t>
      </w:r>
      <w:r w:rsidR="00972F28">
        <w:t xml:space="preserve"> in the community</w:t>
      </w:r>
      <w:r w:rsidRPr="00314C27" w:rsidR="00314C27">
        <w:t xml:space="preserve">. </w:t>
      </w:r>
      <w:r w:rsidR="00972F28">
        <w:rPr>
          <w:rFonts w:cs="Arial"/>
        </w:rPr>
        <w:t>VHA must administer payments according to statutory mandates, including the Payment Integrity Information Act of 2019 (PIIA) (Public Law 116-117).  In compliance with the PIIA and other program requirements</w:t>
      </w:r>
      <w:r w:rsidR="006F62D8">
        <w:rPr>
          <w:rFonts w:cs="Arial"/>
        </w:rPr>
        <w:t>,</w:t>
      </w:r>
      <w:r w:rsidR="00972F28">
        <w:rPr>
          <w:rFonts w:cs="Arial"/>
        </w:rPr>
        <w:t xml:space="preserve"> </w:t>
      </w:r>
      <w:r w:rsidRPr="0088544D" w:rsidR="00972F28">
        <w:rPr>
          <w:rFonts w:cs="Arial"/>
        </w:rPr>
        <w:t>VH</w:t>
      </w:r>
      <w:r w:rsidR="00972F28">
        <w:rPr>
          <w:rFonts w:cs="Arial"/>
        </w:rPr>
        <w:t>A must gather</w:t>
      </w:r>
      <w:r w:rsidRPr="0088544D" w:rsidR="00972F28">
        <w:rPr>
          <w:rFonts w:cs="Arial"/>
        </w:rPr>
        <w:t xml:space="preserve"> certain information</w:t>
      </w:r>
      <w:r w:rsidRPr="00314C27" w:rsidR="00314C27">
        <w:t xml:space="preserve"> to determine whether BT eligibility and other criteria for approval have been met, and the amount of payment or reimbursement that is authorized</w:t>
      </w:r>
      <w:r w:rsidR="00972F28">
        <w:t xml:space="preserve"> under the BT program</w:t>
      </w:r>
      <w:r w:rsidRPr="00314C27" w:rsidR="00314C27">
        <w:t xml:space="preserve">. Claimants may include Veterans and other BT beneficiaries, and entities or individuals who provided or paid for travel. Claimants may apply for BT </w:t>
      </w:r>
      <w:r w:rsidR="00513DBE">
        <w:t xml:space="preserve">reimbursement </w:t>
      </w:r>
      <w:r w:rsidRPr="00314C27" w:rsidR="00314C27">
        <w:t>orally or in writing through VA Form 10-3542 or the Beneficiary Travel Self Service System (BTSSS). This standard collection of information is necessary to enable VHA to provide this benefit and appropriately ensure that funds are being paid to the correct claimant.</w:t>
      </w:r>
      <w:r w:rsidRPr="00E439C1" w:rsidR="001A05E0">
        <w:rPr>
          <w:bCs/>
          <w:color w:val="1F4E79" w:themeColor="accent5" w:themeShade="80"/>
        </w:rPr>
        <w:tab/>
      </w:r>
    </w:p>
    <w:p w:rsidR="001F58F0" w:rsidP="001F58F0" w14:paraId="45D27B5F" w14:textId="77777777">
      <w:pPr>
        <w:tabs>
          <w:tab w:val="left" w:pos="540"/>
          <w:tab w:val="left" w:pos="1080"/>
          <w:tab w:val="left" w:pos="1627"/>
          <w:tab w:val="left" w:pos="2160"/>
          <w:tab w:val="left" w:pos="2880"/>
        </w:tabs>
        <w:rPr>
          <w:bCs/>
          <w:color w:val="1F4E79" w:themeColor="accent5" w:themeShade="80"/>
        </w:rPr>
      </w:pPr>
    </w:p>
    <w:p w:rsidR="005876B3" w:rsidRPr="001F58F0" w:rsidP="001F58F0" w14:paraId="64823A6D" w14:textId="14A1827B">
      <w:pPr>
        <w:tabs>
          <w:tab w:val="left" w:pos="540"/>
          <w:tab w:val="left" w:pos="1080"/>
          <w:tab w:val="left" w:pos="1627"/>
          <w:tab w:val="left" w:pos="2160"/>
          <w:tab w:val="left" w:pos="2880"/>
        </w:tabs>
        <w:rPr>
          <w:bCs/>
          <w:color w:val="1F4E79" w:themeColor="accent5" w:themeShade="80"/>
        </w:rPr>
      </w:pPr>
      <w:r>
        <w:rPr>
          <w:color w:val="2E74B5" w:themeColor="accent5" w:themeShade="BF"/>
        </w:rPr>
        <w:t>VA Form 10-3542</w:t>
      </w:r>
      <w:r w:rsidRPr="008D1615">
        <w:rPr>
          <w:color w:val="2E74B5" w:themeColor="accent5" w:themeShade="BF"/>
        </w:rPr>
        <w:t xml:space="preserve"> has been </w:t>
      </w:r>
      <w:r>
        <w:rPr>
          <w:color w:val="2E74B5" w:themeColor="accent5" w:themeShade="BF"/>
        </w:rPr>
        <w:t>revised to add intake field</w:t>
      </w:r>
      <w:r w:rsidR="001F58F0">
        <w:rPr>
          <w:color w:val="2E74B5" w:themeColor="accent5" w:themeShade="BF"/>
        </w:rPr>
        <w:t>s</w:t>
      </w:r>
      <w:r>
        <w:rPr>
          <w:color w:val="2E74B5" w:themeColor="accent5" w:themeShade="BF"/>
        </w:rPr>
        <w:t xml:space="preserve"> for VHA use only</w:t>
      </w:r>
      <w:r w:rsidRPr="008D1615">
        <w:rPr>
          <w:color w:val="2E74B5" w:themeColor="accent5" w:themeShade="BF"/>
        </w:rPr>
        <w:t>.</w:t>
      </w:r>
      <w:r w:rsidR="001F58F0">
        <w:rPr>
          <w:color w:val="2E74B5" w:themeColor="accent5" w:themeShade="BF"/>
        </w:rPr>
        <w:t xml:space="preserve">  In the upper right </w:t>
      </w:r>
      <w:r w:rsidR="009905AE">
        <w:rPr>
          <w:color w:val="2E74B5" w:themeColor="accent5" w:themeShade="BF"/>
        </w:rPr>
        <w:t xml:space="preserve">area on page 1, </w:t>
      </w:r>
      <w:r w:rsidR="002B1C49">
        <w:rPr>
          <w:color w:val="2E74B5" w:themeColor="accent5" w:themeShade="BF"/>
        </w:rPr>
        <w:t xml:space="preserve">two fields have been added for “Facility ID” and “Claim Received Date.” </w:t>
      </w:r>
      <w:r w:rsidR="00163DF1">
        <w:rPr>
          <w:color w:val="2E74B5" w:themeColor="accent5" w:themeShade="BF"/>
        </w:rPr>
        <w:t xml:space="preserve"> </w:t>
      </w:r>
      <w:r w:rsidR="002B1C49">
        <w:rPr>
          <w:color w:val="2E74B5" w:themeColor="accent5" w:themeShade="BF"/>
        </w:rPr>
        <w:t xml:space="preserve">There are no changes to the </w:t>
      </w:r>
      <w:r w:rsidR="003A0B88">
        <w:rPr>
          <w:color w:val="2E74B5" w:themeColor="accent5" w:themeShade="BF"/>
        </w:rPr>
        <w:t xml:space="preserve">estimated </w:t>
      </w:r>
      <w:r w:rsidR="002B1C49">
        <w:rPr>
          <w:color w:val="2E74B5" w:themeColor="accent5" w:themeShade="BF"/>
        </w:rPr>
        <w:t xml:space="preserve">numbers of respondents or burden hours.  </w:t>
      </w:r>
    </w:p>
    <w:p w:rsidR="00D1114E" w:rsidRPr="006D2982" w:rsidP="000E1AE4" w14:paraId="21EE06C6" w14:textId="77777777">
      <w:pPr>
        <w:pStyle w:val="Default"/>
      </w:pPr>
    </w:p>
    <w:p w:rsidR="00536A11" w:rsidRPr="00946ECB" w14:paraId="338CC4AC" w14:textId="77777777">
      <w:pPr>
        <w:tabs>
          <w:tab w:val="left" w:pos="547"/>
          <w:tab w:val="left" w:pos="1080"/>
          <w:tab w:val="left" w:pos="1627"/>
          <w:tab w:val="left" w:pos="2160"/>
          <w:tab w:val="left" w:pos="2880"/>
        </w:tabs>
        <w:rPr>
          <w:b/>
          <w:color w:val="000000"/>
        </w:rPr>
      </w:pPr>
      <w:r w:rsidRPr="006D2982">
        <w:rPr>
          <w:b/>
        </w:rPr>
        <w:t>2.</w:t>
      </w:r>
      <w:r w:rsidRPr="006D2982">
        <w:rPr>
          <w:b/>
        </w:rPr>
        <w:tab/>
      </w:r>
      <w:r w:rsidRPr="006D2982">
        <w:rPr>
          <w:b/>
          <w:color w:val="000000"/>
        </w:rPr>
        <w:t xml:space="preserve">Indicate how, by whom, and for what purposes the information is to be used; indicate actual use the agency </w:t>
      </w:r>
      <w:r w:rsidRPr="00946ECB">
        <w:rPr>
          <w:b/>
          <w:color w:val="000000"/>
        </w:rPr>
        <w:t>has made of the information received from current collection.</w:t>
      </w:r>
    </w:p>
    <w:p w:rsidR="006D2982" w:rsidRPr="00946ECB" w14:paraId="5FAAA232" w14:textId="77777777">
      <w:pPr>
        <w:tabs>
          <w:tab w:val="left" w:pos="547"/>
          <w:tab w:val="left" w:pos="1080"/>
          <w:tab w:val="left" w:pos="1627"/>
          <w:tab w:val="left" w:pos="2160"/>
          <w:tab w:val="left" w:pos="2880"/>
        </w:tabs>
      </w:pPr>
    </w:p>
    <w:p w:rsidR="009A5633" w:rsidRPr="00946ECB" w:rsidP="00946ECB" w14:paraId="3A61B6CD" w14:textId="506C7914">
      <w:pPr>
        <w:pStyle w:val="Default"/>
        <w:rPr>
          <w:rFonts w:ascii="Times New Roman" w:hAnsi="Times New Roman" w:cs="Times New Roman"/>
        </w:rPr>
      </w:pPr>
      <w:r w:rsidRPr="00946ECB">
        <w:rPr>
          <w:rFonts w:ascii="Times New Roman" w:hAnsi="Times New Roman" w:cs="Times New Roman"/>
        </w:rPr>
        <w:tab/>
      </w:r>
      <w:r w:rsidRPr="00946ECB" w:rsidR="76ED2B7D">
        <w:rPr>
          <w:rFonts w:ascii="Times New Roman" w:hAnsi="Times New Roman" w:cs="Times New Roman"/>
        </w:rPr>
        <w:t>The purpose of the information collection is for beneficiaries to apply for the BT mileage reimbursement benefit in an efficient, convenient</w:t>
      </w:r>
      <w:r w:rsidRPr="00946ECB" w:rsidR="00467BBE">
        <w:rPr>
          <w:rFonts w:ascii="Times New Roman" w:hAnsi="Times New Roman" w:cs="Times New Roman"/>
        </w:rPr>
        <w:t xml:space="preserve">, </w:t>
      </w:r>
      <w:r w:rsidRPr="00946ECB" w:rsidR="76ED2B7D">
        <w:rPr>
          <w:rFonts w:ascii="Times New Roman" w:hAnsi="Times New Roman" w:cs="Times New Roman"/>
        </w:rPr>
        <w:t xml:space="preserve">and accurate manner. VHA must determine the identity of the claimant, the dates and length of the trip being claimed based on addresses of starting and ending points, and whether expenses other than mileage are being claimed. </w:t>
      </w:r>
      <w:r w:rsidRPr="00946ECB" w:rsidR="00EB5C24">
        <w:rPr>
          <w:rFonts w:ascii="Times New Roman" w:hAnsi="Times New Roman" w:cs="Times New Roman"/>
        </w:rPr>
        <w:t xml:space="preserve">The claimant may provide self-attestation of their attendance at a VA authorized appointment with a non-VA provider. </w:t>
      </w:r>
      <w:r w:rsidRPr="00946ECB" w:rsidR="76ED2B7D">
        <w:rPr>
          <w:rFonts w:ascii="Times New Roman" w:hAnsi="Times New Roman" w:cs="Times New Roman"/>
        </w:rPr>
        <w:t xml:space="preserve">The </w:t>
      </w:r>
      <w:r w:rsidRPr="00946ECB" w:rsidR="009A1ED7">
        <w:rPr>
          <w:rFonts w:ascii="Times New Roman" w:hAnsi="Times New Roman" w:cs="Times New Roman"/>
        </w:rPr>
        <w:t xml:space="preserve">claim </w:t>
      </w:r>
      <w:r w:rsidRPr="00946ECB" w:rsidR="76ED2B7D">
        <w:rPr>
          <w:rFonts w:ascii="Times New Roman" w:hAnsi="Times New Roman" w:cs="Times New Roman"/>
        </w:rPr>
        <w:t xml:space="preserve">includes a penalty statement and a statement indicating the claimant has traveled at their own expense and </w:t>
      </w:r>
      <w:r w:rsidRPr="00946ECB" w:rsidR="76ED2B7D">
        <w:rPr>
          <w:rFonts w:ascii="Times New Roman" w:hAnsi="Times New Roman" w:cs="Times New Roman"/>
        </w:rPr>
        <w:t xml:space="preserve">not used Government or cost-free resources for this purpose. The claimant is required to sign the </w:t>
      </w:r>
      <w:r w:rsidRPr="00946ECB" w:rsidR="009A1ED7">
        <w:rPr>
          <w:rFonts w:ascii="Times New Roman" w:hAnsi="Times New Roman" w:cs="Times New Roman"/>
        </w:rPr>
        <w:t xml:space="preserve">10-3542 </w:t>
      </w:r>
      <w:r w:rsidRPr="00946ECB" w:rsidR="76ED2B7D">
        <w:rPr>
          <w:rFonts w:ascii="Times New Roman" w:hAnsi="Times New Roman" w:cs="Times New Roman"/>
        </w:rPr>
        <w:t xml:space="preserve">form. </w:t>
      </w:r>
      <w:bookmarkStart w:id="0" w:name="_Hlk158212523"/>
      <w:r w:rsidRPr="00946ECB" w:rsidR="76ED2B7D">
        <w:rPr>
          <w:rFonts w:ascii="Times New Roman" w:hAnsi="Times New Roman" w:cs="Times New Roman"/>
        </w:rPr>
        <w:t xml:space="preserve">The form is used only when the claimant chooses not to apply verbally </w:t>
      </w:r>
      <w:r w:rsidRPr="00946ECB" w:rsidR="3A3E8C56">
        <w:rPr>
          <w:rFonts w:ascii="Times New Roman" w:hAnsi="Times New Roman" w:cs="Times New Roman"/>
        </w:rPr>
        <w:t xml:space="preserve">or </w:t>
      </w:r>
      <w:r w:rsidRPr="00946ECB" w:rsidR="02B4B996">
        <w:rPr>
          <w:rFonts w:ascii="Times New Roman" w:hAnsi="Times New Roman" w:cs="Times New Roman"/>
        </w:rPr>
        <w:t>electronically</w:t>
      </w:r>
      <w:r w:rsidRPr="00946ECB" w:rsidR="009A1ED7">
        <w:rPr>
          <w:rFonts w:ascii="Times New Roman" w:hAnsi="Times New Roman" w:cs="Times New Roman"/>
        </w:rPr>
        <w:t>, through the BTSSS</w:t>
      </w:r>
      <w:r w:rsidRPr="00946ECB" w:rsidR="02B4B996">
        <w:rPr>
          <w:rFonts w:ascii="Times New Roman" w:hAnsi="Times New Roman" w:cs="Times New Roman"/>
        </w:rPr>
        <w:t>.</w:t>
      </w:r>
      <w:r w:rsidRPr="00946ECB" w:rsidR="76ED2B7D">
        <w:rPr>
          <w:rFonts w:ascii="Times New Roman" w:hAnsi="Times New Roman" w:cs="Times New Roman"/>
        </w:rPr>
        <w:t xml:space="preserve"> </w:t>
      </w:r>
      <w:bookmarkEnd w:id="0"/>
      <w:r w:rsidRPr="00946ECB" w:rsidR="00946ECB">
        <w:rPr>
          <w:rFonts w:ascii="Times New Roman" w:hAnsi="Times New Roman" w:cs="Times New Roman"/>
        </w:rPr>
        <w:t xml:space="preserve">If VA determines </w:t>
      </w:r>
      <w:r w:rsidR="00946ECB">
        <w:rPr>
          <w:rFonts w:ascii="Times New Roman" w:hAnsi="Times New Roman" w:cs="Times New Roman"/>
        </w:rPr>
        <w:t xml:space="preserve">that </w:t>
      </w:r>
      <w:r w:rsidRPr="00946ECB" w:rsidR="00946ECB">
        <w:rPr>
          <w:rFonts w:ascii="Times New Roman" w:hAnsi="Times New Roman" w:cs="Times New Roman"/>
        </w:rPr>
        <w:t>additional information is needed to make a determination concerning an application for benefits, VA will notify the claimant in writing in accordance with 38 CFR 70.20(e)</w:t>
      </w:r>
      <w:r w:rsidR="00946ECB">
        <w:rPr>
          <w:rFonts w:ascii="Times New Roman" w:hAnsi="Times New Roman" w:cs="Times New Roman"/>
        </w:rPr>
        <w:t xml:space="preserve">. </w:t>
      </w:r>
      <w:r w:rsidRPr="00946ECB" w:rsidR="76ED2B7D">
        <w:rPr>
          <w:rFonts w:ascii="Times New Roman" w:hAnsi="Times New Roman" w:cs="Times New Roman"/>
        </w:rPr>
        <w:t>Once the</w:t>
      </w:r>
      <w:r w:rsidR="00946ECB">
        <w:rPr>
          <w:rFonts w:ascii="Times New Roman" w:hAnsi="Times New Roman" w:cs="Times New Roman"/>
        </w:rPr>
        <w:t xml:space="preserve"> claim</w:t>
      </w:r>
      <w:r w:rsidRPr="00946ECB" w:rsidR="76ED2B7D">
        <w:rPr>
          <w:rFonts w:ascii="Times New Roman" w:hAnsi="Times New Roman" w:cs="Times New Roman"/>
        </w:rPr>
        <w:t xml:space="preserve"> information is obtained</w:t>
      </w:r>
      <w:r w:rsidR="00946ECB">
        <w:rPr>
          <w:rFonts w:ascii="Times New Roman" w:hAnsi="Times New Roman" w:cs="Times New Roman"/>
        </w:rPr>
        <w:t>,</w:t>
      </w:r>
      <w:r w:rsidRPr="00946ECB" w:rsidR="76ED2B7D">
        <w:rPr>
          <w:rFonts w:ascii="Times New Roman" w:hAnsi="Times New Roman" w:cs="Times New Roman"/>
        </w:rPr>
        <w:t xml:space="preserve"> it is entered into a software program that calculates the mileage and resulting reimbursement. </w:t>
      </w:r>
    </w:p>
    <w:p w:rsidR="00536A11" w14:paraId="36F3901F"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3200D3" w:rsidRPr="00946ECB" w14:paraId="10D9CD9A"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C07E8E" w14:paraId="38ECC955" w14:textId="77777777">
      <w:pPr>
        <w:tabs>
          <w:tab w:val="left" w:pos="547"/>
          <w:tab w:val="left" w:pos="1080"/>
          <w:tab w:val="left" w:pos="1627"/>
          <w:tab w:val="left" w:pos="2160"/>
          <w:tab w:val="left" w:pos="2880"/>
        </w:tabs>
      </w:pPr>
      <w:r w:rsidRPr="00946ECB">
        <w:rPr>
          <w:b/>
          <w:color w:val="000000"/>
        </w:rPr>
        <w:t>3.</w:t>
      </w:r>
      <w:r w:rsidRPr="00946ECB">
        <w:rPr>
          <w:b/>
          <w:color w:val="000000"/>
        </w:rPr>
        <w:tab/>
        <w:t xml:space="preserve">Describe whether, and to what extent, the collection of information involves the use of automated, electronic, mechanical, or other technological </w:t>
      </w:r>
      <w:r w:rsidRPr="006D2982">
        <w:rPr>
          <w:b/>
          <w:color w:val="000000"/>
        </w:rPr>
        <w:t>collection techniques or other forms of information technology, e.g.</w:t>
      </w:r>
      <w:r w:rsidRPr="006D2982" w:rsidR="003F775F">
        <w:rPr>
          <w:b/>
          <w:color w:val="000000"/>
        </w:rPr>
        <w:t>,</w:t>
      </w:r>
      <w:r w:rsidRPr="006D2982">
        <w:rPr>
          <w:b/>
          <w:color w:val="000000"/>
        </w:rPr>
        <w:t xml:space="preserve"> permitting electronic submission of responses, and the basis for the decision for adopting this means of collection</w:t>
      </w:r>
      <w:r w:rsidRPr="006D2982">
        <w:rPr>
          <w:b/>
        </w:rPr>
        <w:t xml:space="preserve">.  Also describe any consideration of using information technology </w:t>
      </w:r>
      <w:r w:rsidRPr="00C07E8E">
        <w:rPr>
          <w:b/>
        </w:rPr>
        <w:t>to reduce burden.</w:t>
      </w:r>
    </w:p>
    <w:p w:rsidR="00536A11" w:rsidRPr="00C07E8E" w14:paraId="6EF49413" w14:textId="77777777">
      <w:pPr>
        <w:tabs>
          <w:tab w:val="left" w:pos="547"/>
          <w:tab w:val="left" w:pos="1080"/>
          <w:tab w:val="left" w:pos="1627"/>
          <w:tab w:val="left" w:pos="2160"/>
          <w:tab w:val="left" w:pos="2880"/>
        </w:tabs>
      </w:pPr>
    </w:p>
    <w:p w:rsidR="00536A11" w:rsidRPr="00803822" w:rsidP="00C07E8E" w14:paraId="6113777E" w14:textId="5E3BD69E">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C07E8E">
        <w:rPr>
          <w:color w:val="auto"/>
        </w:rPr>
        <w:tab/>
      </w:r>
      <w:r w:rsidRPr="00C07E8E" w:rsidR="7820F4CE">
        <w:rPr>
          <w:color w:val="auto"/>
        </w:rPr>
        <w:t xml:space="preserve">The use of the paper form allows claimants to apply for reimbursement indirectly (at remote locations and outside of business hours), but use of information technology has enhanced the process. The BT Mileage Reimbursement Application was made available to claimants via </w:t>
      </w:r>
      <w:r w:rsidRPr="00C07E8E" w:rsidR="3C5B6E5C">
        <w:rPr>
          <w:color w:val="auto"/>
        </w:rPr>
        <w:t>self-serve</w:t>
      </w:r>
      <w:r w:rsidRPr="00C07E8E" w:rsidR="7820F4CE">
        <w:rPr>
          <w:color w:val="auto"/>
        </w:rPr>
        <w:t xml:space="preserve"> kiosks located in VA facilities in April of 2015.  </w:t>
      </w:r>
      <w:r w:rsidRPr="00C07E8E" w:rsidR="2E24DC51">
        <w:rPr>
          <w:color w:val="auto"/>
        </w:rPr>
        <w:t xml:space="preserve">However, </w:t>
      </w:r>
      <w:r w:rsidRPr="00C07E8E" w:rsidR="686069DB">
        <w:rPr>
          <w:color w:val="auto"/>
        </w:rPr>
        <w:t>these legacy kiosks</w:t>
      </w:r>
      <w:r w:rsidRPr="00C07E8E" w:rsidR="2E24DC51">
        <w:rPr>
          <w:color w:val="auto"/>
        </w:rPr>
        <w:t xml:space="preserve"> have been removed due to outdated softwar</w:t>
      </w:r>
      <w:r w:rsidRPr="00C07E8E" w:rsidR="4ABE1170">
        <w:rPr>
          <w:color w:val="auto"/>
        </w:rPr>
        <w:t xml:space="preserve">e. </w:t>
      </w:r>
      <w:r w:rsidRPr="05FD9173" w:rsidR="7820F4CE">
        <w:rPr>
          <w:color w:val="auto"/>
        </w:rPr>
        <w:t xml:space="preserve"> </w:t>
      </w:r>
      <w:r w:rsidRPr="05FD9173" w:rsidR="36585800">
        <w:rPr>
          <w:color w:val="auto"/>
        </w:rPr>
        <w:t>C</w:t>
      </w:r>
      <w:r w:rsidRPr="05FD9173" w:rsidR="6EB1D7A5">
        <w:rPr>
          <w:color w:val="auto"/>
        </w:rPr>
        <w:t xml:space="preserve">laimants may </w:t>
      </w:r>
      <w:r w:rsidRPr="05FD9173" w:rsidR="6CAE830A">
        <w:rPr>
          <w:color w:val="auto"/>
        </w:rPr>
        <w:t xml:space="preserve">now </w:t>
      </w:r>
      <w:r w:rsidRPr="05FD9173" w:rsidR="6EB1D7A5">
        <w:rPr>
          <w:color w:val="auto"/>
        </w:rPr>
        <w:t xml:space="preserve">apply via the Beneficiary Travel Self Service </w:t>
      </w:r>
      <w:r w:rsidRPr="05FD9173" w:rsidR="1D000900">
        <w:rPr>
          <w:color w:val="auto"/>
        </w:rPr>
        <w:t xml:space="preserve">System </w:t>
      </w:r>
      <w:r w:rsidRPr="05FD9173" w:rsidR="3124EFC9">
        <w:rPr>
          <w:color w:val="auto"/>
        </w:rPr>
        <w:t xml:space="preserve">(BTSSS) </w:t>
      </w:r>
      <w:r w:rsidRPr="05FD9173" w:rsidR="6EB1D7A5">
        <w:rPr>
          <w:color w:val="auto"/>
        </w:rPr>
        <w:t>which</w:t>
      </w:r>
      <w:r w:rsidRPr="00C07E8E" w:rsidR="6EB1D7A5">
        <w:rPr>
          <w:color w:val="auto"/>
        </w:rPr>
        <w:t xml:space="preserve"> </w:t>
      </w:r>
      <w:r w:rsidRPr="00C07E8E" w:rsidR="7820F4CE">
        <w:rPr>
          <w:color w:val="auto"/>
        </w:rPr>
        <w:t>is a web-</w:t>
      </w:r>
      <w:r w:rsidRPr="00803822" w:rsidR="7820F4CE">
        <w:rPr>
          <w:color w:val="auto"/>
        </w:rPr>
        <w:t xml:space="preserve">based application portal accessible via internet </w:t>
      </w:r>
      <w:r w:rsidRPr="00803822" w:rsidR="3C9689DD">
        <w:rPr>
          <w:color w:val="auto"/>
        </w:rPr>
        <w:t>connected devices</w:t>
      </w:r>
      <w:r w:rsidRPr="00803822" w:rsidR="7820F4CE">
        <w:rPr>
          <w:color w:val="auto"/>
        </w:rPr>
        <w:t xml:space="preserve"> </w:t>
      </w:r>
      <w:r w:rsidRPr="00803822" w:rsidR="48348BF4">
        <w:rPr>
          <w:color w:val="auto"/>
        </w:rPr>
        <w:t>(</w:t>
      </w:r>
      <w:r w:rsidRPr="00803822" w:rsidR="7820F4CE">
        <w:rPr>
          <w:color w:val="auto"/>
        </w:rPr>
        <w:t>smart phone</w:t>
      </w:r>
      <w:r w:rsidRPr="00803822" w:rsidR="5380CCC2">
        <w:rPr>
          <w:color w:val="auto"/>
        </w:rPr>
        <w:t>, tablet, laptop, etc.)</w:t>
      </w:r>
      <w:r w:rsidRPr="00803822" w:rsidR="7820F4CE">
        <w:rPr>
          <w:color w:val="auto"/>
        </w:rPr>
        <w:t xml:space="preserve"> that allow claimants further convenience. </w:t>
      </w:r>
    </w:p>
    <w:p w:rsidR="00EB4708" w:rsidP="008B08B2" w14:paraId="42DC1183" w14:textId="13552FBA">
      <w:pPr>
        <w:tabs>
          <w:tab w:val="left" w:pos="2880"/>
        </w:tabs>
      </w:pPr>
    </w:p>
    <w:p w:rsidR="003200D3" w:rsidRPr="00803822" w:rsidP="008B08B2" w14:paraId="417FBB37" w14:textId="77777777">
      <w:pPr>
        <w:tabs>
          <w:tab w:val="left" w:pos="2880"/>
        </w:tabs>
      </w:pPr>
    </w:p>
    <w:p w:rsidR="00536A11" w:rsidRPr="00803822" w14:paraId="0F98A848" w14:textId="77777777">
      <w:pPr>
        <w:tabs>
          <w:tab w:val="left" w:pos="547"/>
          <w:tab w:val="left" w:pos="1080"/>
          <w:tab w:val="left" w:pos="1627"/>
          <w:tab w:val="left" w:pos="2160"/>
          <w:tab w:val="left" w:pos="2880"/>
        </w:tabs>
        <w:rPr>
          <w:b/>
          <w:color w:val="000000"/>
        </w:rPr>
      </w:pPr>
      <w:r w:rsidRPr="00803822">
        <w:rPr>
          <w:b/>
        </w:rPr>
        <w:t>4.</w:t>
      </w:r>
      <w:r w:rsidRPr="00803822">
        <w:rPr>
          <w:b/>
        </w:rPr>
        <w:tab/>
        <w:t xml:space="preserve">Describe </w:t>
      </w:r>
      <w:r w:rsidRPr="00803822">
        <w:rPr>
          <w:b/>
          <w:color w:val="000000"/>
        </w:rPr>
        <w:t>efforts to identify duplication.  Show specifically why any similar information already available cannot be used or modified for use for the purposes described in Item 2 above.</w:t>
      </w:r>
    </w:p>
    <w:p w:rsidR="00536A11" w:rsidRPr="00803822" w14:paraId="6E7C95E4"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C07E8E" w:rsidRPr="00803822" w:rsidP="00C07E8E" w14:paraId="69A7BC2B" w14:textId="18E58029">
      <w:pPr>
        <w:widowControl w:val="0"/>
        <w:autoSpaceDE w:val="0"/>
        <w:autoSpaceDN w:val="0"/>
        <w:adjustRightInd w:val="0"/>
        <w:ind w:firstLine="720"/>
      </w:pPr>
      <w:r>
        <w:t xml:space="preserve">The </w:t>
      </w:r>
      <w:r w:rsidR="00E64612">
        <w:t xml:space="preserve">10-3542 </w:t>
      </w:r>
      <w:r>
        <w:t xml:space="preserve">form </w:t>
      </w:r>
      <w:r w:rsidR="00E64612">
        <w:t xml:space="preserve">and BTSSS </w:t>
      </w:r>
      <w:r>
        <w:t xml:space="preserve">allow claimants to apply for mileage reimbursement for trips </w:t>
      </w:r>
      <w:r w:rsidR="00FC24FB">
        <w:t xml:space="preserve">that are </w:t>
      </w:r>
      <w:r>
        <w:t>unique in time, and only information required to define the unique trip is requested.  The average number of trips for which a</w:t>
      </w:r>
      <w:r w:rsidR="7B0C7CB2">
        <w:t xml:space="preserve"> unique</w:t>
      </w:r>
      <w:r>
        <w:t xml:space="preserve"> Veteran submits a claim annually is </w:t>
      </w:r>
      <w:r w:rsidR="29E9AC44">
        <w:t>5</w:t>
      </w:r>
      <w:r>
        <w:t>.  Some of that information is</w:t>
      </w:r>
      <w:r w:rsidR="4C47B24E">
        <w:t xml:space="preserve"> </w:t>
      </w:r>
      <w:r w:rsidR="27DF6B0F">
        <w:t>stored in</w:t>
      </w:r>
      <w:r>
        <w:t xml:space="preserve"> VA systems</w:t>
      </w:r>
      <w:r w:rsidR="1DE785A1">
        <w:t xml:space="preserve">. </w:t>
      </w:r>
      <w:r w:rsidR="0014694D">
        <w:t xml:space="preserve"> E</w:t>
      </w:r>
      <w:r w:rsidR="2424DBAF">
        <w:t>ach time the claimant submits the required information</w:t>
      </w:r>
      <w:r w:rsidR="00E64612">
        <w:t xml:space="preserve">, </w:t>
      </w:r>
      <w:r w:rsidR="2424DBAF">
        <w:t xml:space="preserve">it </w:t>
      </w:r>
      <w:r>
        <w:t>is used to identify the claimant and establish eligibility for the benefit requested</w:t>
      </w:r>
      <w:r w:rsidR="00C44D83">
        <w:t xml:space="preserve"> unique to th</w:t>
      </w:r>
      <w:r w:rsidR="364C0281">
        <w:t>e current application</w:t>
      </w:r>
      <w:r>
        <w:t xml:space="preserve">. </w:t>
      </w:r>
      <w:r w:rsidR="6BDEAB5C">
        <w:t xml:space="preserve"> </w:t>
      </w:r>
    </w:p>
    <w:p w:rsidR="00EB4708" w14:paraId="2F9E8EEB" w14:textId="0EE3C843">
      <w:pPr>
        <w:pStyle w:val="Header"/>
        <w:tabs>
          <w:tab w:val="left" w:pos="547"/>
          <w:tab w:val="left" w:pos="1080"/>
          <w:tab w:val="left" w:pos="1627"/>
          <w:tab w:val="left" w:pos="2160"/>
          <w:tab w:val="left" w:pos="2880"/>
          <w:tab w:val="clear" w:pos="4320"/>
          <w:tab w:val="clear" w:pos="8640"/>
        </w:tabs>
        <w:rPr>
          <w:color w:val="000000"/>
          <w:sz w:val="24"/>
          <w:szCs w:val="24"/>
        </w:rPr>
      </w:pPr>
    </w:p>
    <w:p w:rsidR="003200D3" w:rsidRPr="00803822" w14:paraId="5419A6A1"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803822" w14:paraId="70DDAAE1" w14:textId="77777777">
      <w:pPr>
        <w:tabs>
          <w:tab w:val="left" w:pos="547"/>
          <w:tab w:val="left" w:pos="1080"/>
          <w:tab w:val="left" w:pos="1627"/>
          <w:tab w:val="left" w:pos="2160"/>
          <w:tab w:val="left" w:pos="2880"/>
        </w:tabs>
        <w:rPr>
          <w:b/>
        </w:rPr>
      </w:pPr>
      <w:r w:rsidRPr="00803822">
        <w:rPr>
          <w:b/>
          <w:color w:val="000000"/>
        </w:rPr>
        <w:t>5.</w:t>
      </w:r>
      <w:r w:rsidRPr="00803822">
        <w:rPr>
          <w:b/>
          <w:color w:val="000000"/>
        </w:rPr>
        <w:tab/>
        <w:t>If the collection of information impacts small businesses</w:t>
      </w:r>
      <w:r w:rsidRPr="00803822">
        <w:rPr>
          <w:b/>
        </w:rPr>
        <w:t xml:space="preserve"> or other small entities, describe any methods used to minimize burden.</w:t>
      </w:r>
    </w:p>
    <w:p w:rsidR="00536A11" w:rsidRPr="00803822" w14:paraId="02F16DF5" w14:textId="77777777">
      <w:pPr>
        <w:pStyle w:val="Header"/>
        <w:tabs>
          <w:tab w:val="left" w:pos="547"/>
          <w:tab w:val="left" w:pos="1080"/>
          <w:tab w:val="left" w:pos="1627"/>
          <w:tab w:val="left" w:pos="2160"/>
          <w:tab w:val="left" w:pos="2880"/>
          <w:tab w:val="clear" w:pos="4320"/>
          <w:tab w:val="clear" w:pos="8640"/>
        </w:tabs>
        <w:rPr>
          <w:sz w:val="24"/>
          <w:szCs w:val="24"/>
        </w:rPr>
      </w:pPr>
    </w:p>
    <w:p w:rsidR="008618F0" w:rsidRPr="00803822" w:rsidP="008618F0" w14:paraId="0313F8FE" w14:textId="038147F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803822">
        <w:rPr>
          <w:color w:val="FF0000"/>
        </w:rPr>
        <w:tab/>
      </w:r>
      <w:r w:rsidRPr="00803822" w:rsidR="00C07E8E">
        <w:t xml:space="preserve">No small businesses or other small entities are impacted by this information collection. </w:t>
      </w:r>
    </w:p>
    <w:p w:rsidR="008618F0" w:rsidP="008618F0" w14:paraId="3043E97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3200D3" w:rsidRPr="00803822" w:rsidP="008618F0" w14:paraId="49BF68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36A11" w:rsidRPr="00803822" w14:paraId="6060D2E8" w14:textId="77777777">
      <w:pPr>
        <w:tabs>
          <w:tab w:val="left" w:pos="547"/>
          <w:tab w:val="left" w:pos="1080"/>
          <w:tab w:val="left" w:pos="1627"/>
          <w:tab w:val="left" w:pos="2160"/>
          <w:tab w:val="left" w:pos="2880"/>
        </w:tabs>
        <w:rPr>
          <w:b/>
        </w:rPr>
      </w:pPr>
      <w:r w:rsidRPr="00803822">
        <w:rPr>
          <w:b/>
        </w:rPr>
        <w:t>6.</w:t>
      </w:r>
      <w:r w:rsidRPr="00803822">
        <w:rPr>
          <w:b/>
        </w:rPr>
        <w:tab/>
      </w:r>
      <w:r w:rsidRPr="00803822">
        <w:rPr>
          <w:b/>
          <w:color w:val="000000"/>
        </w:rPr>
        <w:t>Describe the consequences to Federal program or policy activities if the collection is not conducted or is conducted less frequently</w:t>
      </w:r>
      <w:r w:rsidRPr="00803822" w:rsidR="00A62192">
        <w:rPr>
          <w:b/>
          <w:color w:val="000000"/>
        </w:rPr>
        <w:t>,</w:t>
      </w:r>
      <w:r w:rsidRPr="00803822">
        <w:rPr>
          <w:b/>
        </w:rPr>
        <w:t xml:space="preserve"> as well as any technical or legal obstacles to reducing burden.</w:t>
      </w:r>
    </w:p>
    <w:p w:rsidR="00536A11" w:rsidRPr="00803822" w14:paraId="7D87E74B" w14:textId="77777777">
      <w:pPr>
        <w:tabs>
          <w:tab w:val="left" w:pos="547"/>
          <w:tab w:val="left" w:pos="1080"/>
          <w:tab w:val="left" w:pos="1627"/>
          <w:tab w:val="left" w:pos="2160"/>
          <w:tab w:val="left" w:pos="2880"/>
        </w:tabs>
      </w:pPr>
    </w:p>
    <w:p w:rsidR="009A5633" w14:paraId="4903237E" w14:textId="7C8869C4">
      <w:pPr>
        <w:tabs>
          <w:tab w:val="left" w:pos="547"/>
          <w:tab w:val="left" w:pos="1080"/>
          <w:tab w:val="left" w:pos="1627"/>
          <w:tab w:val="left" w:pos="2160"/>
          <w:tab w:val="left" w:pos="2880"/>
        </w:tabs>
      </w:pPr>
      <w:r w:rsidRPr="00803822">
        <w:rPr>
          <w:color w:val="FF0000"/>
        </w:rPr>
        <w:tab/>
      </w:r>
      <w:r w:rsidRPr="00803822" w:rsidR="7820F4CE">
        <w:t xml:space="preserve">Without the </w:t>
      </w:r>
      <w:r w:rsidR="00EF3384">
        <w:t xml:space="preserve">collected </w:t>
      </w:r>
      <w:r w:rsidRPr="00803822" w:rsidR="7820F4CE">
        <w:t>information</w:t>
      </w:r>
      <w:r w:rsidR="00EF3384">
        <w:t>,</w:t>
      </w:r>
      <w:r w:rsidRPr="00803822" w:rsidR="7820F4CE">
        <w:t xml:space="preserve"> the BT mileage reimbursement benefit, established in law, could not be dispersed. Some claimants would be unable to meet the expense of travel to healthcare impact</w:t>
      </w:r>
      <w:r w:rsidRPr="00803822" w:rsidR="1DBDEBFA">
        <w:t>ing</w:t>
      </w:r>
      <w:r w:rsidRPr="00803822" w:rsidR="7820F4CE">
        <w:t xml:space="preserve"> their health and quality of life.  Preventative healthcare would be </w:t>
      </w:r>
      <w:r w:rsidRPr="00803822" w:rsidR="0B199C07">
        <w:t>impacted,</w:t>
      </w:r>
      <w:r w:rsidRPr="00803822" w:rsidR="7820F4CE">
        <w:t xml:space="preserve"> and some claimant’s conditions </w:t>
      </w:r>
      <w:r w:rsidRPr="00803822" w:rsidR="17F56290">
        <w:t>could</w:t>
      </w:r>
      <w:r w:rsidRPr="00803822" w:rsidR="7820F4CE">
        <w:t xml:space="preserve"> worsen, causing more expensive treatment including emergency care.</w:t>
      </w:r>
    </w:p>
    <w:p w:rsidR="00D1114E" w14:paraId="1FD59553" w14:textId="77777777">
      <w:pPr>
        <w:tabs>
          <w:tab w:val="left" w:pos="547"/>
          <w:tab w:val="left" w:pos="1080"/>
          <w:tab w:val="left" w:pos="1627"/>
          <w:tab w:val="left" w:pos="2160"/>
          <w:tab w:val="left" w:pos="2880"/>
        </w:tabs>
        <w:rPr>
          <w:color w:val="FF0000"/>
        </w:rPr>
      </w:pPr>
    </w:p>
    <w:p w:rsidR="003754D6" w:rsidRPr="00803822" w14:paraId="63AD52B7" w14:textId="77777777">
      <w:pPr>
        <w:tabs>
          <w:tab w:val="left" w:pos="547"/>
          <w:tab w:val="left" w:pos="1080"/>
          <w:tab w:val="left" w:pos="1627"/>
          <w:tab w:val="left" w:pos="2160"/>
          <w:tab w:val="left" w:pos="2880"/>
        </w:tabs>
        <w:rPr>
          <w:color w:val="FF0000"/>
        </w:rPr>
      </w:pPr>
    </w:p>
    <w:p w:rsidR="00536A11" w:rsidRPr="00803822" w14:paraId="6B6A71D6" w14:textId="77777777">
      <w:pPr>
        <w:tabs>
          <w:tab w:val="left" w:pos="547"/>
          <w:tab w:val="left" w:pos="1080"/>
          <w:tab w:val="left" w:pos="1627"/>
          <w:tab w:val="left" w:pos="2160"/>
          <w:tab w:val="left" w:pos="2880"/>
        </w:tabs>
        <w:rPr>
          <w:b/>
        </w:rPr>
      </w:pPr>
      <w:r w:rsidRPr="00803822">
        <w:rPr>
          <w:b/>
        </w:rPr>
        <w:t>7</w:t>
      </w:r>
      <w:r w:rsidRPr="00803822">
        <w:t>.</w:t>
      </w:r>
      <w:r w:rsidRPr="00803822">
        <w:tab/>
      </w:r>
      <w:r w:rsidRPr="00803822">
        <w:rPr>
          <w:b/>
        </w:rPr>
        <w:t xml:space="preserve">Explain </w:t>
      </w:r>
      <w:r w:rsidRPr="00803822">
        <w:rPr>
          <w:b/>
          <w:color w:val="000000"/>
        </w:rPr>
        <w:t>any special circumstances that would cause an information collection to be conducted more often than quarterly or require respondents</w:t>
      </w:r>
      <w:r w:rsidRPr="00803822">
        <w:rPr>
          <w:b/>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803822" w14:paraId="6D9E0DEF" w14:textId="77777777">
      <w:pPr>
        <w:tabs>
          <w:tab w:val="left" w:pos="547"/>
          <w:tab w:val="left" w:pos="1080"/>
          <w:tab w:val="left" w:pos="1627"/>
          <w:tab w:val="left" w:pos="2160"/>
          <w:tab w:val="left" w:pos="2880"/>
        </w:tabs>
      </w:pPr>
    </w:p>
    <w:p w:rsidR="00B0187B" w:rsidP="0094105A" w14:paraId="12F01315" w14:textId="0C929524">
      <w:pPr>
        <w:widowControl w:val="0"/>
        <w:autoSpaceDE w:val="0"/>
        <w:autoSpaceDN w:val="0"/>
        <w:adjustRightInd w:val="0"/>
      </w:pPr>
      <w:r w:rsidRPr="00803822">
        <w:rPr>
          <w:color w:val="FF0000"/>
        </w:rPr>
        <w:tab/>
      </w:r>
      <w:r w:rsidRPr="00803822">
        <w:t>There are no such special circumstances.</w:t>
      </w:r>
      <w:r w:rsidRPr="00803822" w:rsidR="00803822">
        <w:t xml:space="preserve"> The information will be voluntary and will not be used for statistical purposes.</w:t>
      </w:r>
    </w:p>
    <w:p w:rsidR="00B0187B" w:rsidRPr="00803822" w14:paraId="1343E0D9" w14:textId="77777777">
      <w:pPr>
        <w:tabs>
          <w:tab w:val="left" w:pos="547"/>
          <w:tab w:val="left" w:pos="1080"/>
          <w:tab w:val="left" w:pos="1627"/>
          <w:tab w:val="left" w:pos="2160"/>
          <w:tab w:val="left" w:pos="2880"/>
        </w:tabs>
      </w:pPr>
    </w:p>
    <w:p w:rsidR="001E33FD" w:rsidRPr="00AB5FF7" w:rsidP="00AB5FF7" w14:paraId="51C66165" w14:textId="7C95B2E8">
      <w:pPr>
        <w:tabs>
          <w:tab w:val="left" w:pos="540"/>
          <w:tab w:val="left" w:pos="1080"/>
          <w:tab w:val="left" w:pos="1620"/>
          <w:tab w:val="left" w:pos="2160"/>
          <w:tab w:val="left" w:pos="2880"/>
        </w:tabs>
        <w:rPr>
          <w:b/>
          <w:bCs/>
        </w:rPr>
      </w:pPr>
      <w:r w:rsidRPr="307C9450">
        <w:rPr>
          <w:b/>
          <w:bCs/>
        </w:rPr>
        <w:t>8.</w:t>
      </w:r>
      <w:r>
        <w:tab/>
      </w:r>
      <w:r w:rsidRPr="307C9450">
        <w:rPr>
          <w:b/>
          <w:bCs/>
        </w:rPr>
        <w:t>a.</w:t>
      </w:r>
      <w:r>
        <w:tab/>
      </w:r>
      <w:r w:rsidRPr="307C9450">
        <w:rPr>
          <w:b/>
          <w:bCs/>
        </w:rPr>
        <w:t xml:space="preserve">If applicable, provide a copy and identify the date and page </w:t>
      </w:r>
      <w:r w:rsidRPr="307C9450">
        <w:rPr>
          <w:b/>
          <w:bCs/>
          <w:color w:val="000000" w:themeColor="text1"/>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307C9450">
        <w:rPr>
          <w:b/>
          <w:bCs/>
        </w:rPr>
        <w:t xml:space="preserve"> comments.  Specifically address comments received on cost and hour burden.</w:t>
      </w:r>
    </w:p>
    <w:p w:rsidR="00536A11" w:rsidRPr="00AB5FF7" w:rsidP="001E33FD" w14:paraId="42934F8F" w14:textId="7166C9A0">
      <w:pPr>
        <w:tabs>
          <w:tab w:val="left" w:pos="547"/>
          <w:tab w:val="left" w:pos="1080"/>
          <w:tab w:val="left" w:pos="1627"/>
          <w:tab w:val="left" w:pos="2160"/>
          <w:tab w:val="left" w:pos="2880"/>
        </w:tabs>
        <w:rPr>
          <w:bCs/>
        </w:rPr>
      </w:pPr>
      <w:r w:rsidRPr="00803822">
        <w:rPr>
          <w:color w:val="FF0000"/>
        </w:rPr>
        <w:tab/>
      </w:r>
      <w:r w:rsidRPr="00AB5FF7" w:rsidR="00D53A29">
        <w:rPr>
          <w:bCs/>
        </w:rPr>
        <w:t xml:space="preserve"> </w:t>
      </w:r>
    </w:p>
    <w:p w:rsidR="00604558" w:rsidP="00AB5FF7" w14:paraId="5EEA4AD1" w14:textId="77777777">
      <w:pPr>
        <w:tabs>
          <w:tab w:val="left" w:pos="547"/>
          <w:tab w:val="left" w:pos="1080"/>
          <w:tab w:val="left" w:pos="1627"/>
          <w:tab w:val="left" w:pos="2160"/>
          <w:tab w:val="left" w:pos="2880"/>
        </w:tabs>
        <w:rPr>
          <w:rFonts w:eastAsiaTheme="minorHAnsi"/>
        </w:rPr>
      </w:pPr>
      <w:r>
        <w:rPr>
          <w:rFonts w:eastAsiaTheme="minorHAnsi"/>
        </w:rPr>
        <w:t xml:space="preserve">        </w:t>
      </w:r>
      <w:r w:rsidRPr="00AB5FF7">
        <w:rPr>
          <w:rFonts w:eastAsiaTheme="minorHAnsi"/>
        </w:rPr>
        <w:t>A 60-Day Federal Register Notice (FRN) for the collection published on Tuesday,</w:t>
      </w:r>
      <w:r w:rsidRPr="00AB5FF7">
        <w:rPr>
          <w:bCs/>
        </w:rPr>
        <w:t xml:space="preserve"> March 5, 2024.</w:t>
      </w:r>
      <w:r w:rsidRPr="00AB5FF7">
        <w:rPr>
          <w:rFonts w:eastAsiaTheme="minorHAnsi"/>
        </w:rPr>
        <w:t xml:space="preserve">  The 60-Day FRN citation is 89 FR 15928.  </w:t>
      </w:r>
    </w:p>
    <w:p w:rsidR="00604558" w:rsidP="00AB5FF7" w14:paraId="419A76EC" w14:textId="77777777">
      <w:pPr>
        <w:tabs>
          <w:tab w:val="left" w:pos="547"/>
          <w:tab w:val="left" w:pos="1080"/>
          <w:tab w:val="left" w:pos="1627"/>
          <w:tab w:val="left" w:pos="2160"/>
          <w:tab w:val="left" w:pos="2880"/>
        </w:tabs>
        <w:rPr>
          <w:rFonts w:eastAsiaTheme="minorHAnsi"/>
        </w:rPr>
      </w:pPr>
    </w:p>
    <w:p w:rsidR="00AB5FF7" w:rsidRPr="00BA13E5" w:rsidP="00AB5FF7" w14:paraId="0F51F00C" w14:textId="433CE041">
      <w:pPr>
        <w:tabs>
          <w:tab w:val="left" w:pos="547"/>
          <w:tab w:val="left" w:pos="1080"/>
          <w:tab w:val="left" w:pos="1627"/>
          <w:tab w:val="left" w:pos="2160"/>
          <w:tab w:val="left" w:pos="2880"/>
        </w:tabs>
        <w:rPr>
          <w:bCs/>
        </w:rPr>
      </w:pPr>
      <w:r>
        <w:rPr>
          <w:rFonts w:eastAsiaTheme="minorHAnsi"/>
        </w:rPr>
        <w:tab/>
      </w:r>
      <w:r w:rsidRPr="00AB5FF7">
        <w:rPr>
          <w:rFonts w:eastAsiaTheme="minorHAnsi"/>
        </w:rPr>
        <w:t xml:space="preserve">26 comments and </w:t>
      </w:r>
      <w:r w:rsidRPr="00BA13E5">
        <w:rPr>
          <w:bCs/>
        </w:rPr>
        <w:t>one comment email</w:t>
      </w:r>
      <w:r w:rsidRPr="00BA13E5">
        <w:rPr>
          <w:rFonts w:eastAsiaTheme="minorHAnsi"/>
        </w:rPr>
        <w:t xml:space="preserve"> were received during the 60-Day comment period.</w:t>
      </w:r>
      <w:r w:rsidRPr="00BA13E5">
        <w:rPr>
          <w:bCs/>
        </w:rPr>
        <w:t xml:space="preserve"> </w:t>
      </w:r>
      <w:r>
        <w:rPr>
          <w:bCs/>
        </w:rPr>
        <w:t>V</w:t>
      </w:r>
      <w:r w:rsidRPr="00BA13E5">
        <w:rPr>
          <w:bCs/>
        </w:rPr>
        <w:t xml:space="preserve">A </w:t>
      </w:r>
      <w:r>
        <w:rPr>
          <w:bCs/>
        </w:rPr>
        <w:t xml:space="preserve">made some edits to the Instructions section of the 10-3542 form to clarify reimbursement claim documentation requirements and online submission options.  A </w:t>
      </w:r>
      <w:r w:rsidRPr="00BA13E5">
        <w:rPr>
          <w:bCs/>
        </w:rPr>
        <w:t xml:space="preserve">document with the </w:t>
      </w:r>
      <w:r>
        <w:rPr>
          <w:bCs/>
        </w:rPr>
        <w:t xml:space="preserve">VHA </w:t>
      </w:r>
      <w:r w:rsidRPr="00BA13E5">
        <w:rPr>
          <w:bCs/>
        </w:rPr>
        <w:t xml:space="preserve">program office responses to all comments is included in the ROCIS entry for this ICR.  </w:t>
      </w:r>
    </w:p>
    <w:p w:rsidR="00AB5FF7" w:rsidRPr="00BA13E5" w:rsidP="00AB5FF7" w14:paraId="01538804" w14:textId="77777777">
      <w:pPr>
        <w:tabs>
          <w:tab w:val="left" w:pos="547"/>
          <w:tab w:val="left" w:pos="1080"/>
          <w:tab w:val="left" w:pos="1627"/>
          <w:tab w:val="left" w:pos="2160"/>
          <w:tab w:val="left" w:pos="2880"/>
        </w:tabs>
        <w:rPr>
          <w:rFonts w:eastAsiaTheme="minorHAnsi"/>
        </w:rPr>
      </w:pPr>
    </w:p>
    <w:p w:rsidR="00AB5FF7" w:rsidRPr="00BA13E5" w:rsidP="00AB5FF7" w14:paraId="007B5B6A" w14:textId="5F617C6C">
      <w:pPr>
        <w:tabs>
          <w:tab w:val="left" w:pos="547"/>
          <w:tab w:val="left" w:pos="1080"/>
          <w:tab w:val="left" w:pos="1627"/>
          <w:tab w:val="left" w:pos="2160"/>
          <w:tab w:val="left" w:pos="2880"/>
        </w:tabs>
        <w:rPr>
          <w:rStyle w:val="ptext-18"/>
        </w:rPr>
      </w:pPr>
      <w:r w:rsidRPr="00BA13E5">
        <w:rPr>
          <w:rFonts w:eastAsiaTheme="minorHAnsi"/>
        </w:rPr>
        <w:tab/>
        <w:t xml:space="preserve">A 30-Day Federal Register Notice for the collection published on </w:t>
      </w:r>
      <w:r w:rsidRPr="00BA13E5" w:rsidR="00BA13E5">
        <w:rPr>
          <w:rFonts w:eastAsiaTheme="minorHAnsi"/>
        </w:rPr>
        <w:t>Wednesday, September 18, 2024</w:t>
      </w:r>
      <w:r w:rsidRPr="00BA13E5">
        <w:rPr>
          <w:rFonts w:eastAsiaTheme="minorHAnsi"/>
        </w:rPr>
        <w:t xml:space="preserve">.  The 30-Day FRN citation is </w:t>
      </w:r>
      <w:r w:rsidRPr="00BA13E5" w:rsidR="00BA13E5">
        <w:rPr>
          <w:rFonts w:eastAsiaTheme="minorHAnsi"/>
        </w:rPr>
        <w:t>89</w:t>
      </w:r>
      <w:r w:rsidRPr="00BA13E5">
        <w:rPr>
          <w:rFonts w:eastAsiaTheme="minorHAnsi"/>
        </w:rPr>
        <w:t xml:space="preserve"> FR </w:t>
      </w:r>
      <w:r w:rsidRPr="00BA13E5" w:rsidR="00BA13E5">
        <w:rPr>
          <w:rFonts w:eastAsiaTheme="minorHAnsi"/>
        </w:rPr>
        <w:t>76623.</w:t>
      </w:r>
      <w:r w:rsidRPr="00BA13E5">
        <w:rPr>
          <w:rFonts w:eastAsiaTheme="minorHAnsi"/>
        </w:rPr>
        <w:t xml:space="preserve">  </w:t>
      </w:r>
      <w:r w:rsidR="00985CC2">
        <w:rPr>
          <w:rFonts w:eastAsiaTheme="minorHAnsi"/>
        </w:rPr>
        <w:t xml:space="preserve">196 public comments were received </w:t>
      </w:r>
      <w:r w:rsidR="000445D4">
        <w:rPr>
          <w:rFonts w:eastAsiaTheme="minorHAnsi"/>
        </w:rPr>
        <w:t xml:space="preserve">during the 30-day comment period.  </w:t>
      </w:r>
      <w:r w:rsidR="00DE4879">
        <w:rPr>
          <w:bCs/>
        </w:rPr>
        <w:t xml:space="preserve">The </w:t>
      </w:r>
      <w:r w:rsidR="000445D4">
        <w:rPr>
          <w:bCs/>
        </w:rPr>
        <w:t xml:space="preserve">VHA </w:t>
      </w:r>
      <w:r w:rsidRPr="00BA13E5" w:rsidR="000445D4">
        <w:rPr>
          <w:bCs/>
        </w:rPr>
        <w:t xml:space="preserve">program office </w:t>
      </w:r>
      <w:r w:rsidR="00DE4879">
        <w:rPr>
          <w:bCs/>
        </w:rPr>
        <w:t xml:space="preserve">provided </w:t>
      </w:r>
      <w:r w:rsidRPr="00BA13E5" w:rsidR="000445D4">
        <w:rPr>
          <w:bCs/>
        </w:rPr>
        <w:t>responses to all comments</w:t>
      </w:r>
      <w:r w:rsidR="00DE4879">
        <w:rPr>
          <w:bCs/>
        </w:rPr>
        <w:t xml:space="preserve">, and these </w:t>
      </w:r>
      <w:r w:rsidR="005133D5">
        <w:rPr>
          <w:bCs/>
        </w:rPr>
        <w:t xml:space="preserve">have been added to </w:t>
      </w:r>
      <w:r w:rsidRPr="00BA13E5" w:rsidR="000445D4">
        <w:rPr>
          <w:bCs/>
        </w:rPr>
        <w:t xml:space="preserve">the ROCIS entry for this ICR.  </w:t>
      </w:r>
    </w:p>
    <w:p w:rsidR="00536A11" w:rsidRPr="00BA13E5" w14:paraId="08635538" w14:textId="77777777">
      <w:pPr>
        <w:tabs>
          <w:tab w:val="left" w:pos="547"/>
          <w:tab w:val="left" w:pos="1080"/>
          <w:tab w:val="left" w:pos="1627"/>
          <w:tab w:val="left" w:pos="2160"/>
          <w:tab w:val="left" w:pos="2880"/>
        </w:tabs>
      </w:pPr>
    </w:p>
    <w:p w:rsidR="00536A11" w:rsidRPr="00803822" w14:paraId="65C8EE67" w14:textId="77777777">
      <w:pPr>
        <w:tabs>
          <w:tab w:val="left" w:pos="547"/>
          <w:tab w:val="left" w:pos="1080"/>
          <w:tab w:val="left" w:pos="1627"/>
          <w:tab w:val="left" w:pos="2160"/>
          <w:tab w:val="left" w:pos="2880"/>
        </w:tabs>
        <w:rPr>
          <w:b/>
        </w:rPr>
      </w:pPr>
      <w:r w:rsidRPr="00BA13E5">
        <w:tab/>
      </w:r>
      <w:r w:rsidRPr="00BA13E5">
        <w:rPr>
          <w:b/>
        </w:rPr>
        <w:t>b.</w:t>
      </w:r>
      <w:r w:rsidRPr="00BA13E5">
        <w:rPr>
          <w:b/>
        </w:rPr>
        <w:tab/>
        <w:t xml:space="preserve">Describe efforts to consult with persons outside the agency to obtain their views on the availability of data, frequency of collection, clarity of instructions </w:t>
      </w:r>
      <w:r w:rsidRPr="00803822">
        <w:rPr>
          <w:b/>
          <w:color w:val="000000"/>
        </w:rPr>
        <w:t>and recordkeeping, disclosure or reporting format, and on the data elements to be recorded, disclosed or reported.  Explain any circumstances which preclude consultation</w:t>
      </w:r>
      <w:r w:rsidRPr="00803822">
        <w:rPr>
          <w:b/>
        </w:rPr>
        <w:t xml:space="preserve"> every three years with representatives of those from whom information is to be obtained.</w:t>
      </w:r>
    </w:p>
    <w:p w:rsidR="00B47D0D" w:rsidRPr="00803822" w:rsidP="00B47D0D" w14:paraId="686ED3EF" w14:textId="77777777">
      <w:pPr>
        <w:tabs>
          <w:tab w:val="left" w:pos="547"/>
          <w:tab w:val="left" w:pos="1080"/>
          <w:tab w:val="left" w:pos="1627"/>
          <w:tab w:val="left" w:pos="2160"/>
          <w:tab w:val="left" w:pos="2880"/>
        </w:tabs>
        <w:rPr>
          <w:b/>
          <w:color w:val="FF0000"/>
        </w:rPr>
      </w:pPr>
    </w:p>
    <w:p w:rsidR="00803822" w:rsidRPr="00803822" w:rsidP="00803822" w14:paraId="732A395C" w14:textId="77777777">
      <w:pPr>
        <w:pStyle w:val="ListParagraph"/>
        <w:widowControl w:val="0"/>
        <w:numPr>
          <w:ilvl w:val="0"/>
          <w:numId w:val="7"/>
        </w:numPr>
        <w:autoSpaceDE w:val="0"/>
        <w:autoSpaceDN w:val="0"/>
        <w:adjustRightInd w:val="0"/>
        <w:ind w:left="720"/>
        <w:rPr>
          <w:rFonts w:ascii="Times New Roman" w:hAnsi="Times New Roman"/>
          <w:sz w:val="24"/>
          <w:szCs w:val="24"/>
        </w:rPr>
      </w:pPr>
      <w:r w:rsidRPr="00803822">
        <w:rPr>
          <w:rFonts w:ascii="Times New Roman" w:hAnsi="Times New Roman"/>
          <w:sz w:val="24"/>
          <w:szCs w:val="24"/>
        </w:rPr>
        <w:t xml:space="preserve">Outside consultation is conducted with the public through the 60- and 30-day Federal Register notices. </w:t>
      </w:r>
    </w:p>
    <w:p w:rsidR="00B47D0D" w:rsidP="05FD9173" w14:paraId="78249B84" w14:textId="5DD85CAD">
      <w:pPr>
        <w:pStyle w:val="ListParagraph"/>
        <w:widowControl w:val="0"/>
        <w:numPr>
          <w:ilvl w:val="0"/>
          <w:numId w:val="7"/>
        </w:numPr>
        <w:ind w:left="720"/>
        <w:rPr>
          <w:rFonts w:ascii="Times New Roman" w:hAnsi="Times New Roman"/>
          <w:sz w:val="24"/>
          <w:szCs w:val="24"/>
        </w:rPr>
      </w:pPr>
      <w:r w:rsidRPr="05FD9173">
        <w:rPr>
          <w:rFonts w:ascii="Times New Roman" w:hAnsi="Times New Roman"/>
          <w:sz w:val="24"/>
          <w:szCs w:val="24"/>
        </w:rPr>
        <w:t xml:space="preserve">VA meets with Veteran Service Organizations and public advocacy organizations on a regular basis.  The BT mileage reimbursement program is discussed and feedback on any changes is solicited.  </w:t>
      </w:r>
    </w:p>
    <w:p w:rsidR="00536A11" w:rsidRPr="00B5677D" w14:paraId="2F6EFFEE" w14:textId="77777777">
      <w:pPr>
        <w:tabs>
          <w:tab w:val="left" w:pos="547"/>
          <w:tab w:val="left" w:pos="1080"/>
          <w:tab w:val="left" w:pos="1627"/>
          <w:tab w:val="left" w:pos="2160"/>
          <w:tab w:val="left" w:pos="2880"/>
        </w:tabs>
        <w:rPr>
          <w:color w:val="000000"/>
        </w:rPr>
      </w:pPr>
      <w:r w:rsidRPr="00803822">
        <w:rPr>
          <w:b/>
          <w:color w:val="000000"/>
        </w:rPr>
        <w:t>9</w:t>
      </w:r>
      <w:r w:rsidRPr="00803822">
        <w:rPr>
          <w:color w:val="000000"/>
        </w:rPr>
        <w:t>.</w:t>
      </w:r>
      <w:r w:rsidRPr="00803822">
        <w:rPr>
          <w:color w:val="000000"/>
        </w:rPr>
        <w:tab/>
      </w:r>
      <w:r w:rsidRPr="00803822">
        <w:rPr>
          <w:b/>
          <w:color w:val="000000"/>
        </w:rPr>
        <w:t xml:space="preserve">Explain any decision to </w:t>
      </w:r>
      <w:r w:rsidRPr="00B5677D">
        <w:rPr>
          <w:b/>
          <w:color w:val="000000"/>
        </w:rPr>
        <w:t>provide any payment or gift to respondents, other than remuneration of contractors or grantees.</w:t>
      </w:r>
    </w:p>
    <w:p w:rsidR="00536A11" w:rsidRPr="00B5677D" w14:paraId="505D135E" w14:textId="77777777">
      <w:pPr>
        <w:tabs>
          <w:tab w:val="left" w:pos="547"/>
          <w:tab w:val="left" w:pos="1080"/>
          <w:tab w:val="left" w:pos="1627"/>
          <w:tab w:val="left" w:pos="2160"/>
          <w:tab w:val="left" w:pos="2880"/>
        </w:tabs>
      </w:pPr>
    </w:p>
    <w:p w:rsidR="00EB4708" w:rsidRPr="00B5677D" w14:paraId="41DED22B" w14:textId="14617E24">
      <w:pPr>
        <w:tabs>
          <w:tab w:val="left" w:pos="547"/>
          <w:tab w:val="left" w:pos="1080"/>
          <w:tab w:val="left" w:pos="1627"/>
          <w:tab w:val="left" w:pos="2160"/>
          <w:tab w:val="left" w:pos="2880"/>
        </w:tabs>
      </w:pPr>
      <w:r w:rsidRPr="00B5677D">
        <w:tab/>
      </w:r>
      <w:r w:rsidRPr="00B5677D" w:rsidR="00BD5402">
        <w:t xml:space="preserve">The BT mileage reimbursement program is established in 38 U.S.C. Section 111.  The information gathered by use of the form allows for dispersal of the BT mileage benefit, for which the reimbursement rate is currently $.415 per mile traveled or actual cost of travel when using common carrier (public transportation). </w:t>
      </w:r>
    </w:p>
    <w:p w:rsidR="0084176F" w:rsidRPr="00B5677D" w14:paraId="6412A8A9" w14:textId="77777777">
      <w:pPr>
        <w:tabs>
          <w:tab w:val="left" w:pos="547"/>
          <w:tab w:val="left" w:pos="1080"/>
          <w:tab w:val="left" w:pos="1627"/>
          <w:tab w:val="left" w:pos="2160"/>
          <w:tab w:val="left" w:pos="2880"/>
        </w:tabs>
      </w:pPr>
    </w:p>
    <w:p w:rsidR="001E0EF2" w:rsidRPr="00B5677D" w14:paraId="74D89975" w14:textId="77777777">
      <w:pPr>
        <w:tabs>
          <w:tab w:val="left" w:pos="547"/>
          <w:tab w:val="left" w:pos="1080"/>
          <w:tab w:val="left" w:pos="1627"/>
          <w:tab w:val="left" w:pos="2160"/>
          <w:tab w:val="left" w:pos="2880"/>
        </w:tabs>
        <w:rPr>
          <w:b/>
          <w:color w:val="000000"/>
        </w:rPr>
      </w:pPr>
      <w:r w:rsidRPr="00B5677D">
        <w:rPr>
          <w:b/>
          <w:color w:val="000000"/>
        </w:rPr>
        <w:t>10.</w:t>
      </w:r>
      <w:r w:rsidRPr="00B5677D">
        <w:rPr>
          <w:b/>
          <w:color w:val="000000"/>
        </w:rPr>
        <w:tab/>
        <w:t xml:space="preserve">Describe any assurance of </w:t>
      </w:r>
      <w:r w:rsidRPr="00B5677D" w:rsidR="00AE459B">
        <w:rPr>
          <w:b/>
          <w:color w:val="000000"/>
        </w:rPr>
        <w:t>privacy</w:t>
      </w:r>
      <w:r w:rsidRPr="00B5677D" w:rsidR="00683DE2">
        <w:rPr>
          <w:b/>
          <w:color w:val="000000"/>
        </w:rPr>
        <w:t>,</w:t>
      </w:r>
      <w:r w:rsidRPr="00B5677D" w:rsidR="00AE459B">
        <w:rPr>
          <w:b/>
          <w:color w:val="000000"/>
        </w:rPr>
        <w:t xml:space="preserve"> to the extent permitted by law</w:t>
      </w:r>
      <w:r w:rsidRPr="00B5677D" w:rsidR="00683DE2">
        <w:rPr>
          <w:b/>
          <w:color w:val="000000"/>
        </w:rPr>
        <w:t>,</w:t>
      </w:r>
      <w:r w:rsidRPr="00B5677D">
        <w:rPr>
          <w:b/>
          <w:color w:val="000000"/>
        </w:rPr>
        <w:t xml:space="preserve"> provided to respondents and the basis for the assurance in statu</w:t>
      </w:r>
      <w:r w:rsidRPr="00B5677D" w:rsidR="00F6088C">
        <w:rPr>
          <w:b/>
          <w:color w:val="000000"/>
        </w:rPr>
        <w:t>t</w:t>
      </w:r>
      <w:r w:rsidRPr="00B5677D">
        <w:rPr>
          <w:b/>
          <w:color w:val="000000"/>
        </w:rPr>
        <w:t>e, regulation, or agency policy.</w:t>
      </w:r>
    </w:p>
    <w:p w:rsidR="001E0EF2" w:rsidRPr="00B5677D" w14:paraId="34841C95" w14:textId="77777777">
      <w:pPr>
        <w:tabs>
          <w:tab w:val="left" w:pos="547"/>
          <w:tab w:val="left" w:pos="1080"/>
          <w:tab w:val="left" w:pos="1627"/>
          <w:tab w:val="left" w:pos="2160"/>
          <w:tab w:val="left" w:pos="2880"/>
        </w:tabs>
      </w:pPr>
    </w:p>
    <w:p w:rsidR="00536A11" w:rsidRPr="00B5677D" w:rsidP="001742D9" w14:paraId="5AAD8518" w14:textId="5729BBFF">
      <w:pPr>
        <w:tabs>
          <w:tab w:val="left" w:pos="547"/>
          <w:tab w:val="left" w:pos="1080"/>
          <w:tab w:val="left" w:pos="1627"/>
          <w:tab w:val="left" w:pos="2160"/>
          <w:tab w:val="left" w:pos="2880"/>
        </w:tabs>
      </w:pPr>
      <w:r w:rsidRPr="00B5677D">
        <w:rPr>
          <w:color w:val="FF0000"/>
        </w:rPr>
        <w:tab/>
      </w:r>
      <w:r w:rsidRPr="00B5677D" w:rsidR="001742D9">
        <w:t xml:space="preserve">Assurances of confidentiality are contained in 38 U.S.C. 5701 and 7332.  Respondents are informed that the information collected will become part of the Consolidated Health Record which complies with the Privacy Act of 1974.  This is part of the system of records identified as 24VA136 “Patient Medical Record – VA” as set forth in the 2003 Compilation of Privacy Act Issuances via online GPO access at </w:t>
      </w:r>
      <w:hyperlink r:id="rId7" w:history="1">
        <w:r w:rsidRPr="00B5677D" w:rsidR="001742D9">
          <w:rPr>
            <w:rStyle w:val="Hyperlink"/>
          </w:rPr>
          <w:t>http://www.access.gpo.gov/su_docs/aces/2003_pa.html</w:t>
        </w:r>
      </w:hyperlink>
      <w:r w:rsidRPr="00B5677D" w:rsidR="001742D9">
        <w:rPr>
          <w:rStyle w:val="Hyperlink"/>
        </w:rPr>
        <w:t xml:space="preserve"> </w:t>
      </w:r>
    </w:p>
    <w:p w:rsidR="003B0F54" w14:paraId="7BBFF167" w14:textId="13AAC3F7">
      <w:pPr>
        <w:widowControl w:val="0"/>
        <w:tabs>
          <w:tab w:val="left" w:pos="547"/>
          <w:tab w:val="left" w:pos="1080"/>
          <w:tab w:val="left" w:pos="1627"/>
          <w:tab w:val="left" w:pos="2160"/>
          <w:tab w:val="left" w:pos="2880"/>
        </w:tabs>
        <w:rPr>
          <w:color w:val="FF0000"/>
        </w:rPr>
      </w:pPr>
    </w:p>
    <w:p w:rsidR="00B0187B" w:rsidRPr="00B5677D" w14:paraId="192CA729" w14:textId="77777777">
      <w:pPr>
        <w:widowControl w:val="0"/>
        <w:tabs>
          <w:tab w:val="left" w:pos="547"/>
          <w:tab w:val="left" w:pos="1080"/>
          <w:tab w:val="left" w:pos="1627"/>
          <w:tab w:val="left" w:pos="2160"/>
          <w:tab w:val="left" w:pos="2880"/>
        </w:tabs>
        <w:rPr>
          <w:color w:val="FF0000"/>
        </w:rPr>
      </w:pPr>
    </w:p>
    <w:p w:rsidR="00536A11" w:rsidRPr="00B5677D" w:rsidP="005D5EF6" w14:paraId="3FADB44A" w14:textId="77777777">
      <w:pPr>
        <w:pStyle w:val="NormalWeb"/>
        <w:spacing w:before="0" w:beforeAutospacing="0" w:after="0" w:afterAutospacing="0"/>
        <w:rPr>
          <w:b/>
          <w:sz w:val="24"/>
          <w:szCs w:val="24"/>
        </w:rPr>
      </w:pPr>
      <w:r w:rsidRPr="00B5677D">
        <w:rPr>
          <w:b/>
          <w:sz w:val="24"/>
          <w:szCs w:val="24"/>
        </w:rPr>
        <w:t>11.</w:t>
      </w:r>
      <w:r w:rsidRPr="00B5677D">
        <w:rPr>
          <w:b/>
          <w:sz w:val="24"/>
          <w:szCs w:val="24"/>
        </w:rPr>
        <w:tab/>
        <w:t>Provide additional justification for any questions of a sensitive nature</w:t>
      </w:r>
      <w:r w:rsidRPr="00B5677D" w:rsidR="005D5EF6">
        <w:rPr>
          <w:b/>
          <w:sz w:val="24"/>
          <w:szCs w:val="24"/>
        </w:rPr>
        <w:t xml:space="preserve"> (Information that, with a reasonable degree of medical certainty, is likely to have a serious adverse effect on an individual's mental or physical health if revealed to him or her)</w:t>
      </w:r>
      <w:r w:rsidRPr="00B5677D">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B5677D" w14:paraId="05EA52E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p>
    <w:p w:rsidR="00536A11" w:rsidRPr="00B5677D" w14:paraId="097C11FD" w14:textId="77777777">
      <w:pPr>
        <w:tabs>
          <w:tab w:val="left" w:pos="547"/>
          <w:tab w:val="left" w:pos="1080"/>
          <w:tab w:val="left" w:pos="1627"/>
          <w:tab w:val="left" w:pos="2160"/>
          <w:tab w:val="left" w:pos="2880"/>
        </w:tabs>
        <w:rPr>
          <w:color w:val="FF0000"/>
        </w:rPr>
      </w:pPr>
      <w:r w:rsidRPr="00B5677D">
        <w:rPr>
          <w:color w:val="FF0000"/>
        </w:rPr>
        <w:tab/>
      </w:r>
      <w:r w:rsidRPr="00B5677D">
        <w:t>There are no questions of a sensitive nature.</w:t>
      </w:r>
    </w:p>
    <w:p w:rsidR="00536A11" w:rsidRPr="00B5677D" w14:paraId="77CAB9C0" w14:textId="77777777">
      <w:pPr>
        <w:tabs>
          <w:tab w:val="left" w:pos="547"/>
          <w:tab w:val="left" w:pos="1080"/>
          <w:tab w:val="left" w:pos="1627"/>
          <w:tab w:val="left" w:pos="2160"/>
          <w:tab w:val="left" w:pos="2880"/>
        </w:tabs>
        <w:ind w:right="3744"/>
        <w:rPr>
          <w:color w:val="FF0000"/>
        </w:rPr>
      </w:pPr>
    </w:p>
    <w:p w:rsidR="0065076E" w:rsidRPr="00B5677D" w14:paraId="3744E659" w14:textId="77777777">
      <w:pPr>
        <w:tabs>
          <w:tab w:val="left" w:pos="547"/>
          <w:tab w:val="left" w:pos="1080"/>
          <w:tab w:val="left" w:pos="1627"/>
          <w:tab w:val="left" w:pos="2160"/>
          <w:tab w:val="left" w:pos="2880"/>
        </w:tabs>
        <w:ind w:right="3744"/>
        <w:rPr>
          <w:color w:val="FF0000"/>
        </w:rPr>
      </w:pPr>
    </w:p>
    <w:p w:rsidR="00536A11" w:rsidRPr="00B5677D" w14:paraId="6945B7E0" w14:textId="77777777">
      <w:pPr>
        <w:tabs>
          <w:tab w:val="left" w:pos="547"/>
          <w:tab w:val="left" w:pos="1080"/>
          <w:tab w:val="left" w:pos="1627"/>
          <w:tab w:val="left" w:pos="2160"/>
          <w:tab w:val="left" w:pos="2880"/>
        </w:tabs>
        <w:rPr>
          <w:b/>
          <w:color w:val="000000"/>
        </w:rPr>
      </w:pPr>
      <w:r w:rsidRPr="00B5677D">
        <w:rPr>
          <w:b/>
        </w:rPr>
        <w:t>12.</w:t>
      </w:r>
      <w:r w:rsidRPr="00B5677D">
        <w:rPr>
          <w:b/>
        </w:rPr>
        <w:tab/>
      </w:r>
      <w:r w:rsidRPr="00B5677D">
        <w:rPr>
          <w:b/>
          <w:color w:val="000000"/>
        </w:rPr>
        <w:t>Estimate of the hour burden of the collection of information:</w:t>
      </w:r>
    </w:p>
    <w:p w:rsidR="00536A11" w:rsidRPr="00B5677D" w14:paraId="0AB69A9C" w14:textId="77777777">
      <w:pPr>
        <w:tabs>
          <w:tab w:val="left" w:pos="547"/>
          <w:tab w:val="left" w:pos="1080"/>
          <w:tab w:val="left" w:pos="1627"/>
          <w:tab w:val="left" w:pos="2160"/>
          <w:tab w:val="left" w:pos="2880"/>
        </w:tabs>
        <w:rPr>
          <w:color w:val="000000"/>
        </w:rPr>
      </w:pPr>
    </w:p>
    <w:p w:rsidR="0025306C" w:rsidP="0025306C" w14:paraId="1A56016E" w14:textId="01ED93C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B5677D">
        <w:rPr>
          <w:b/>
          <w:color w:val="000000"/>
        </w:rPr>
        <w:tab/>
      </w:r>
      <w:bookmarkStart w:id="1" w:name="_Hlk5363288"/>
      <w:r w:rsidRPr="00B5677D">
        <w:rPr>
          <w:b/>
          <w:color w:val="000000"/>
        </w:rPr>
        <w:t>a.</w:t>
      </w:r>
      <w:r w:rsidRPr="00B5677D">
        <w:rPr>
          <w:b/>
          <w:color w:val="000000"/>
        </w:rPr>
        <w:tab/>
        <w:t xml:space="preserve">The </w:t>
      </w:r>
      <w:r w:rsidR="00CF47F2">
        <w:rPr>
          <w:b/>
          <w:color w:val="000000"/>
        </w:rPr>
        <w:t xml:space="preserve">estimated annual </w:t>
      </w:r>
      <w:r w:rsidRPr="00B5677D">
        <w:rPr>
          <w:b/>
          <w:color w:val="000000"/>
        </w:rPr>
        <w:t>number of respondents, frequency of responses, annual hour burden, and explanation for each form is reported as follows</w:t>
      </w:r>
      <w:bookmarkEnd w:id="1"/>
      <w:r w:rsidR="00B5677D">
        <w:rPr>
          <w:b/>
        </w:rPr>
        <w:t xml:space="preserve">: </w:t>
      </w:r>
    </w:p>
    <w:p w:rsidR="00B5677D" w:rsidRPr="00B0187B" w:rsidP="0025306C" w14:paraId="7D350C8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B5677D" w:rsidRPr="00B0187B" w:rsidP="00B5677D" w14:paraId="7C6743E5" w14:textId="3B11F014">
      <w:pPr>
        <w:widowControl w:val="0"/>
        <w:tabs>
          <w:tab w:val="left" w:pos="540"/>
        </w:tabs>
        <w:autoSpaceDE w:val="0"/>
        <w:autoSpaceDN w:val="0"/>
        <w:adjustRightInd w:val="0"/>
        <w:spacing w:after="40"/>
        <w:rPr>
          <w:b/>
        </w:rPr>
      </w:pPr>
      <w:r>
        <w:rPr>
          <w:b/>
        </w:rPr>
        <w:t xml:space="preserve">Total </w:t>
      </w:r>
      <w:r w:rsidRPr="00B0187B">
        <w:rPr>
          <w:b/>
        </w:rPr>
        <w:t>VA Form 10-3542</w:t>
      </w:r>
      <w:r w:rsidRPr="00B0187B" w:rsidR="0046194D">
        <w:rPr>
          <w:b/>
        </w:rPr>
        <w:t xml:space="preserve"> </w:t>
      </w:r>
      <w:r>
        <w:rPr>
          <w:b/>
        </w:rPr>
        <w:t>and</w:t>
      </w:r>
      <w:r w:rsidRPr="00B0187B" w:rsidR="004E491D">
        <w:rPr>
          <w:b/>
        </w:rPr>
        <w:t xml:space="preserve"> </w:t>
      </w:r>
      <w:r w:rsidRPr="00B0187B" w:rsidR="0046194D">
        <w:rPr>
          <w:b/>
        </w:rPr>
        <w:t>BTSSS</w:t>
      </w:r>
      <w:r>
        <w:rPr>
          <w:b/>
        </w:rPr>
        <w:t xml:space="preserve"> Claims </w:t>
      </w:r>
    </w:p>
    <w:tbl>
      <w:tblPr>
        <w:tblW w:w="0" w:type="auto"/>
        <w:tblBorders>
          <w:top w:val="nil"/>
          <w:left w:val="nil"/>
          <w:right w:val="nil"/>
        </w:tblBorders>
        <w:tblLayout w:type="fixed"/>
        <w:tblLook w:val="0000"/>
      </w:tblPr>
      <w:tblGrid>
        <w:gridCol w:w="4878"/>
        <w:gridCol w:w="4680"/>
      </w:tblGrid>
      <w:tr w14:paraId="5E8F8675" w14:textId="77777777" w:rsidTr="05FD9173">
        <w:tblPrEx>
          <w:tblW w:w="0" w:type="auto"/>
          <w:tblBorders>
            <w:top w:val="nil"/>
            <w:left w:val="nil"/>
            <w:right w:val="nil"/>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0A4B522" w14:textId="169AE64E">
            <w:pPr>
              <w:widowControl w:val="0"/>
              <w:autoSpaceDE w:val="0"/>
              <w:autoSpaceDN w:val="0"/>
              <w:adjustRightInd w:val="0"/>
            </w:pPr>
            <w:r w:rsidRPr="00B0187B">
              <w:t xml:space="preserve">Estimated number of </w:t>
            </w:r>
            <w:r w:rsidRPr="00B0187B" w:rsidR="00BA5AB8">
              <w:t xml:space="preserve">annual </w:t>
            </w:r>
            <w:r w:rsidRPr="00B0187B">
              <w:t>respondents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69C5A673" w14:textId="0ED57C8A">
            <w:pPr>
              <w:widowControl w:val="0"/>
              <w:autoSpaceDE w:val="0"/>
              <w:autoSpaceDN w:val="0"/>
              <w:adjustRightInd w:val="0"/>
            </w:pPr>
            <w:r w:rsidRPr="00B0187B">
              <w:t>1,460,000</w:t>
            </w:r>
          </w:p>
        </w:tc>
      </w:tr>
      <w:tr w14:paraId="35A54BF9"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432619EF" w14:textId="5B753941">
            <w:pPr>
              <w:widowControl w:val="0"/>
              <w:autoSpaceDE w:val="0"/>
              <w:autoSpaceDN w:val="0"/>
              <w:adjustRightInd w:val="0"/>
            </w:pPr>
            <w:r w:rsidRPr="00B0187B">
              <w:t xml:space="preserve">Frequency of response </w:t>
            </w:r>
            <w:r w:rsidRPr="00B0187B" w:rsidR="00BA5AB8">
              <w:t>(</w:t>
            </w:r>
            <w:r w:rsidRPr="00B0187B">
              <w:t>annually</w:t>
            </w:r>
            <w:r w:rsidRPr="00B0187B" w:rsidR="00BA5AB8">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7BDC117" w14:textId="4B35B93F">
            <w:pPr>
              <w:widowControl w:val="0"/>
              <w:autoSpaceDE w:val="0"/>
              <w:autoSpaceDN w:val="0"/>
              <w:adjustRightInd w:val="0"/>
            </w:pPr>
            <w:r w:rsidRPr="00B0187B">
              <w:t>5</w:t>
            </w:r>
            <w:r w:rsidRPr="00B0187B" w:rsidR="00BA5AB8">
              <w:t xml:space="preserve"> </w:t>
            </w:r>
          </w:p>
        </w:tc>
      </w:tr>
      <w:tr w14:paraId="228B2A80"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1606746" w14:textId="3847B4EE">
            <w:pPr>
              <w:widowControl w:val="0"/>
              <w:autoSpaceDE w:val="0"/>
              <w:autoSpaceDN w:val="0"/>
              <w:adjustRightInd w:val="0"/>
            </w:pPr>
            <w:r w:rsidRPr="00B0187B">
              <w:t xml:space="preserve">Total </w:t>
            </w:r>
            <w:r w:rsidRPr="00B0187B" w:rsidR="00306077">
              <w:t>n</w:t>
            </w:r>
            <w:r w:rsidRPr="00B0187B">
              <w:t>umber of</w:t>
            </w:r>
            <w:r w:rsidRPr="00B0187B" w:rsidR="00306077">
              <w:t xml:space="preserve"> annual</w:t>
            </w:r>
            <w:r w:rsidRPr="00B0187B">
              <w:t xml:space="preserve"> responses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0A66BDC7" w14:textId="2ADA9A79">
            <w:pPr>
              <w:widowControl w:val="0"/>
              <w:autoSpaceDE w:val="0"/>
              <w:autoSpaceDN w:val="0"/>
              <w:adjustRightInd w:val="0"/>
              <w:rPr>
                <w:b/>
                <w:bCs/>
              </w:rPr>
            </w:pPr>
            <w:r w:rsidRPr="00B0187B">
              <w:rPr>
                <w:b/>
                <w:bCs/>
              </w:rPr>
              <w:t>7,300,00</w:t>
            </w:r>
            <w:r w:rsidRPr="00B0187B" w:rsidR="62F9AF86">
              <w:rPr>
                <w:b/>
                <w:bCs/>
              </w:rPr>
              <w:t>0</w:t>
            </w:r>
            <w:r w:rsidRPr="00B0187B" w:rsidR="00BA5AB8">
              <w:rPr>
                <w:b/>
                <w:bCs/>
              </w:rPr>
              <w:t xml:space="preserve"> </w:t>
            </w:r>
          </w:p>
        </w:tc>
      </w:tr>
      <w:tr w14:paraId="4BD031E4"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4FEA349C" w14:textId="16862C68">
            <w:pPr>
              <w:widowControl w:val="0"/>
              <w:autoSpaceDE w:val="0"/>
              <w:autoSpaceDN w:val="0"/>
              <w:adjustRightInd w:val="0"/>
            </w:pPr>
            <w:r w:rsidRPr="00B0187B">
              <w:t>Average estimated response time</w:t>
            </w:r>
            <w:r w:rsidRPr="00B0187B" w:rsidR="00BA5AB8">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66F122C8" w14:textId="0D3810F3">
            <w:pPr>
              <w:widowControl w:val="0"/>
              <w:autoSpaceDE w:val="0"/>
              <w:autoSpaceDN w:val="0"/>
              <w:adjustRightInd w:val="0"/>
            </w:pPr>
            <w:r w:rsidRPr="00B0187B">
              <w:t>1</w:t>
            </w:r>
            <w:r w:rsidRPr="00B0187B" w:rsidR="00BA5AB8">
              <w:t>0</w:t>
            </w:r>
            <w:r w:rsidRPr="00B0187B">
              <w:t xml:space="preserve"> min.</w:t>
            </w:r>
          </w:p>
        </w:tc>
      </w:tr>
      <w:tr w14:paraId="0224E0AF" w14:textId="77777777" w:rsidTr="05FD9173">
        <w:tblPrEx>
          <w:tblW w:w="0" w:type="auto"/>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0D16CC80" w14:textId="49297278">
            <w:pPr>
              <w:widowControl w:val="0"/>
              <w:autoSpaceDE w:val="0"/>
              <w:autoSpaceDN w:val="0"/>
              <w:adjustRightInd w:val="0"/>
            </w:pPr>
            <w:r w:rsidRPr="00B0187B">
              <w:t>Estimated annual burden hours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3EB007B8" w14:textId="77CB64F1">
            <w:pPr>
              <w:widowControl w:val="0"/>
              <w:autoSpaceDE w:val="0"/>
              <w:autoSpaceDN w:val="0"/>
              <w:adjustRightInd w:val="0"/>
              <w:rPr>
                <w:b/>
                <w:bCs/>
              </w:rPr>
            </w:pPr>
            <w:r w:rsidRPr="00B0187B">
              <w:rPr>
                <w:b/>
                <w:bCs/>
              </w:rPr>
              <w:t>1,216,667</w:t>
            </w:r>
            <w:r w:rsidRPr="00B0187B" w:rsidR="42528DA4">
              <w:rPr>
                <w:b/>
                <w:bCs/>
              </w:rPr>
              <w:t xml:space="preserve"> hou</w:t>
            </w:r>
            <w:r w:rsidRPr="00B0187B">
              <w:rPr>
                <w:b/>
                <w:bCs/>
              </w:rPr>
              <w:t>rs</w:t>
            </w:r>
            <w:r w:rsidRPr="00B0187B" w:rsidR="00306077">
              <w:rPr>
                <w:b/>
                <w:bCs/>
              </w:rPr>
              <w:t xml:space="preserve"> </w:t>
            </w:r>
          </w:p>
        </w:tc>
      </w:tr>
    </w:tbl>
    <w:p w:rsidR="00B5677D" w:rsidRPr="00B0187B" w:rsidP="00B5677D" w14:paraId="5BCC4DF3" w14:textId="77777777">
      <w:pPr>
        <w:widowControl w:val="0"/>
        <w:autoSpaceDE w:val="0"/>
        <w:autoSpaceDN w:val="0"/>
        <w:adjustRightInd w:val="0"/>
      </w:pPr>
    </w:p>
    <w:p w:rsidR="00536A11" w:rsidRPr="0046194D" w14:paraId="42B61C01" w14:textId="77777777">
      <w:pPr>
        <w:tabs>
          <w:tab w:val="left" w:pos="547"/>
          <w:tab w:val="left" w:pos="1080"/>
          <w:tab w:val="left" w:pos="1627"/>
          <w:tab w:val="left" w:pos="2160"/>
          <w:tab w:val="left" w:pos="2880"/>
        </w:tabs>
        <w:rPr>
          <w:color w:val="1F4E79" w:themeColor="accent5" w:themeShade="80"/>
        </w:rPr>
      </w:pPr>
      <w:bookmarkStart w:id="2" w:name="_Hlk5363767"/>
    </w:p>
    <w:p w:rsidR="00536A11" w:rsidRPr="00B5677D" w14:paraId="5F5D1F9D" w14:textId="77777777">
      <w:pPr>
        <w:tabs>
          <w:tab w:val="left" w:pos="547"/>
          <w:tab w:val="left" w:pos="1080"/>
          <w:tab w:val="left" w:pos="1627"/>
          <w:tab w:val="left" w:pos="2160"/>
          <w:tab w:val="left" w:pos="2880"/>
        </w:tabs>
        <w:rPr>
          <w:b/>
        </w:rPr>
      </w:pPr>
      <w:r w:rsidRPr="00B5677D">
        <w:rPr>
          <w:b/>
        </w:rPr>
        <w:tab/>
        <w:t>b.</w:t>
      </w:r>
      <w:r w:rsidRPr="00B5677D">
        <w:rPr>
          <w:b/>
        </w:rPr>
        <w:tab/>
        <w:t xml:space="preserve">If this request for </w:t>
      </w:r>
      <w:r w:rsidRPr="00B5677D">
        <w:rPr>
          <w:b/>
          <w:color w:val="000000"/>
        </w:rPr>
        <w:t>approval covers more than one form, provide separate hour burden estimates for each form and aggregate the hour burdens in Item 13</w:t>
      </w:r>
      <w:r w:rsidRPr="00B5677D" w:rsidR="00FB1E13">
        <w:rPr>
          <w:b/>
          <w:color w:val="000000"/>
        </w:rPr>
        <w:t>.</w:t>
      </w:r>
    </w:p>
    <w:p w:rsidR="00536A11" w:rsidRPr="00B5677D" w14:paraId="1292AE4B" w14:textId="77777777">
      <w:pPr>
        <w:pStyle w:val="Header"/>
        <w:tabs>
          <w:tab w:val="left" w:pos="547"/>
          <w:tab w:val="left" w:pos="1080"/>
          <w:tab w:val="left" w:pos="1627"/>
          <w:tab w:val="left" w:pos="2160"/>
          <w:tab w:val="left" w:pos="2880"/>
          <w:tab w:val="clear" w:pos="4320"/>
          <w:tab w:val="clear" w:pos="8640"/>
        </w:tabs>
        <w:rPr>
          <w:sz w:val="24"/>
          <w:szCs w:val="24"/>
        </w:rPr>
      </w:pPr>
    </w:p>
    <w:p w:rsidR="00536A11" w:rsidRPr="00B5677D" w:rsidP="007F1C5F" w14:paraId="20352813" w14:textId="121625E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B5677D">
        <w:rPr>
          <w:color w:val="FF0000"/>
        </w:rPr>
        <w:tab/>
      </w:r>
      <w:r w:rsidRPr="00B5677D">
        <w:t xml:space="preserve">This request covers </w:t>
      </w:r>
      <w:r w:rsidR="00690979">
        <w:t>claims submitted using a paper</w:t>
      </w:r>
      <w:r w:rsidRPr="00B5677D">
        <w:t xml:space="preserve"> fo</w:t>
      </w:r>
      <w:r w:rsidRPr="00B5677D" w:rsidR="00B5677D">
        <w:t>rm</w:t>
      </w:r>
      <w:r w:rsidR="00D240D5">
        <w:t xml:space="preserve"> and the BTSSS – see chart in 12.a above.  </w:t>
      </w:r>
    </w:p>
    <w:p w:rsidR="007F1C5F" w:rsidRPr="00B5677D" w:rsidP="007F1C5F" w14:paraId="324F16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EB4708" w:rsidRPr="00B5677D" w:rsidP="007F1C5F" w14:paraId="1F20FB2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074484" w14:paraId="4F5028DD" w14:textId="77777777">
      <w:pPr>
        <w:tabs>
          <w:tab w:val="left" w:pos="547"/>
          <w:tab w:val="left" w:pos="1080"/>
          <w:tab w:val="left" w:pos="1627"/>
          <w:tab w:val="left" w:pos="2160"/>
          <w:tab w:val="left" w:pos="2880"/>
        </w:tabs>
        <w:rPr>
          <w:b/>
        </w:rPr>
      </w:pPr>
      <w:r w:rsidRPr="00B5677D">
        <w:rPr>
          <w:b/>
        </w:rPr>
        <w:tab/>
        <w:t>c.</w:t>
      </w:r>
      <w:r w:rsidRPr="00B5677D">
        <w:rPr>
          <w:b/>
        </w:rPr>
        <w:tab/>
        <w:t xml:space="preserve">Provide </w:t>
      </w:r>
      <w:r w:rsidRPr="00B5677D">
        <w:rPr>
          <w:b/>
          <w:color w:val="000000"/>
        </w:rPr>
        <w:t xml:space="preserve">estimates of annual cost to respondents for the hour burdens for collections of information.  The </w:t>
      </w:r>
      <w:r w:rsidRPr="00074484">
        <w:rPr>
          <w:b/>
          <w:color w:val="000000"/>
        </w:rPr>
        <w:t>cost of contracting out or paying outside parties</w:t>
      </w:r>
      <w:r w:rsidRPr="00074484">
        <w:rPr>
          <w:b/>
        </w:rPr>
        <w:t xml:space="preserve"> for information collection activities should not be included here.  Instead, this cost should be included in Item 14.</w:t>
      </w:r>
    </w:p>
    <w:p w:rsidR="00074484" w:rsidRPr="00074484" w:rsidP="008A51A4" w14:paraId="79B067D1" w14:textId="77777777">
      <w:pPr>
        <w:ind w:right="684"/>
        <w:contextualSpacing/>
        <w:rPr>
          <w:highlight w:val="yellow"/>
        </w:rPr>
      </w:pPr>
    </w:p>
    <w:p w:rsidR="008A51A4" w:rsidRPr="00074484" w:rsidP="005A0809" w14:paraId="18EF5E98" w14:textId="7F8BC54B">
      <w:pPr>
        <w:ind w:right="684" w:firstLine="720"/>
        <w:contextualSpacing/>
      </w:pPr>
      <w:bookmarkStart w:id="3" w:name="_Hlk83399791"/>
      <w:r w:rsidRPr="00074484">
        <w:t>VA cannot make assumptions about the population of respondents because of the variability of factors</w:t>
      </w:r>
      <w:r w:rsidRPr="00074484" w:rsidR="004309B5">
        <w:t>,</w:t>
      </w:r>
      <w:r w:rsidRPr="00074484">
        <w:t xml:space="preserve"> such as the educational background and wage potential of respondents.  Therefore, V</w:t>
      </w:r>
      <w:r w:rsidRPr="00074484" w:rsidR="007916FB">
        <w:t>H</w:t>
      </w:r>
      <w:r w:rsidRPr="00074484">
        <w:t xml:space="preserve">A used general wage data to estimate the respondents’ costs associated with completing the information collection. </w:t>
      </w:r>
    </w:p>
    <w:p w:rsidR="008A51A4" w:rsidP="008A51A4" w14:paraId="320CA318" w14:textId="77777777">
      <w:pPr>
        <w:ind w:right="54"/>
        <w:rPr>
          <w:rFonts w:eastAsia="Calibri"/>
        </w:rPr>
      </w:pPr>
      <w:bookmarkStart w:id="4" w:name="_Hlk2954761"/>
    </w:p>
    <w:p w:rsidR="005A0809" w:rsidRPr="00074484" w:rsidP="008A51A4" w14:paraId="0CEB4A1C" w14:textId="77777777">
      <w:pPr>
        <w:ind w:right="54"/>
        <w:rPr>
          <w:rFonts w:eastAsia="Calibri"/>
        </w:rPr>
      </w:pPr>
    </w:p>
    <w:p w:rsidR="0096020D" w:rsidRPr="00074484" w:rsidP="0070565D" w14:paraId="29D99A33" w14:textId="3D022163">
      <w:pPr>
        <w:ind w:right="54" w:firstLine="720"/>
      </w:pPr>
      <w:r w:rsidRPr="05FD9173">
        <w:rPr>
          <w:rFonts w:eastAsia="Calibri"/>
        </w:rPr>
        <w:t xml:space="preserve">The Bureau of Labor Statistics (BLS) gathers information on full-time wage and salary workers.  According to the latest available BLS data, the mean hourly wage is </w:t>
      </w:r>
      <w:r w:rsidRPr="05FD9173" w:rsidR="00A4C046">
        <w:rPr>
          <w:rFonts w:eastAsia="Calibri"/>
        </w:rPr>
        <w:t>$</w:t>
      </w:r>
      <w:r w:rsidR="00294FC9">
        <w:rPr>
          <w:rFonts w:eastAsia="Calibri"/>
        </w:rPr>
        <w:t>31.48</w:t>
      </w:r>
      <w:r w:rsidRPr="05FD9173" w:rsidR="00A4C046">
        <w:rPr>
          <w:rFonts w:eastAsia="Calibri"/>
        </w:rPr>
        <w:t xml:space="preserve"> </w:t>
      </w:r>
      <w:r w:rsidRPr="05FD9173">
        <w:rPr>
          <w:rFonts w:eastAsia="Calibri"/>
        </w:rPr>
        <w:t xml:space="preserve">based on the BLS wage code – “00-0000 All Occupations.”  This information was taken from the following website: </w:t>
      </w:r>
      <w:hyperlink r:id="rId8">
        <w:r w:rsidRPr="05FD9173" w:rsidR="6913772A">
          <w:rPr>
            <w:rStyle w:val="Hyperlink"/>
          </w:rPr>
          <w:t>https://www.bls.gov/oes/current/oes_nat.htm</w:t>
        </w:r>
      </w:hyperlink>
      <w:r w:rsidR="6913772A">
        <w:t xml:space="preserve">.   </w:t>
      </w:r>
    </w:p>
    <w:p w:rsidR="004309B5" w:rsidRPr="00074484" w:rsidP="004309B5" w14:paraId="1BFD5F23" w14:textId="77777777">
      <w:pPr>
        <w:ind w:right="54"/>
        <w:rPr>
          <w:rFonts w:eastAsia="Calibri"/>
          <w:color w:val="FF0000"/>
        </w:rPr>
      </w:pPr>
    </w:p>
    <w:p w:rsidR="004309B5" w:rsidRPr="00306077" w:rsidP="0070565D" w14:paraId="62377590" w14:textId="3ADD4592">
      <w:pPr>
        <w:ind w:right="54" w:firstLine="720"/>
        <w:rPr>
          <w:rFonts w:eastAsia="Calibri"/>
        </w:rPr>
      </w:pPr>
      <w:r w:rsidRPr="05FD9173">
        <w:rPr>
          <w:rFonts w:eastAsia="Calibri"/>
        </w:rPr>
        <w:t xml:space="preserve">Legally, respondents may not pay a person or business for assistance in completing the information collection. Therefore, there are no expected </w:t>
      </w:r>
      <w:r w:rsidRPr="00306077">
        <w:rPr>
          <w:rFonts w:eastAsia="Calibri"/>
        </w:rPr>
        <w:t>overhead costs for completing the information collection. V</w:t>
      </w:r>
      <w:r w:rsidRPr="00306077" w:rsidR="29939E72">
        <w:rPr>
          <w:rFonts w:eastAsia="Calibri"/>
        </w:rPr>
        <w:t>H</w:t>
      </w:r>
      <w:r w:rsidRPr="00306077">
        <w:rPr>
          <w:rFonts w:eastAsia="Calibri"/>
        </w:rPr>
        <w:t xml:space="preserve">A estimates the total cost to all respondents to be </w:t>
      </w:r>
      <w:r w:rsidRPr="00306077" w:rsidR="1EEA92E1">
        <w:rPr>
          <w:rFonts w:eastAsia="Calibri"/>
        </w:rPr>
        <w:t>$</w:t>
      </w:r>
      <w:r w:rsidRPr="00306077" w:rsidR="00306077">
        <w:rPr>
          <w:rFonts w:eastAsia="Calibri"/>
        </w:rPr>
        <w:t>3</w:t>
      </w:r>
      <w:r w:rsidR="00294FC9">
        <w:rPr>
          <w:rFonts w:eastAsia="Calibri"/>
        </w:rPr>
        <w:t>8,300</w:t>
      </w:r>
      <w:r w:rsidRPr="00306077" w:rsidR="00306077">
        <w:rPr>
          <w:rFonts w:eastAsia="Calibri"/>
        </w:rPr>
        <w:t>,</w:t>
      </w:r>
      <w:r w:rsidR="00294FC9">
        <w:rPr>
          <w:rFonts w:eastAsia="Calibri"/>
        </w:rPr>
        <w:t>677</w:t>
      </w:r>
      <w:r w:rsidRPr="00306077" w:rsidR="00306077">
        <w:rPr>
          <w:rFonts w:eastAsia="Calibri"/>
        </w:rPr>
        <w:t>.</w:t>
      </w:r>
      <w:r w:rsidR="00294FC9">
        <w:rPr>
          <w:rFonts w:eastAsia="Calibri"/>
        </w:rPr>
        <w:t>2</w:t>
      </w:r>
      <w:r w:rsidRPr="00306077" w:rsidR="00306077">
        <w:rPr>
          <w:rFonts w:eastAsia="Calibri"/>
        </w:rPr>
        <w:t>0</w:t>
      </w:r>
      <w:r w:rsidRPr="00306077" w:rsidR="1EEA92E1">
        <w:rPr>
          <w:rFonts w:eastAsia="Calibri"/>
        </w:rPr>
        <w:t xml:space="preserve"> (</w:t>
      </w:r>
      <w:r w:rsidR="00B0187B">
        <w:rPr>
          <w:rFonts w:eastAsia="Calibri"/>
        </w:rPr>
        <w:t xml:space="preserve">1,216,667 </w:t>
      </w:r>
      <w:r w:rsidRPr="00306077" w:rsidR="1EEA92E1">
        <w:rPr>
          <w:rFonts w:eastAsia="Calibri"/>
        </w:rPr>
        <w:t>burden hours x $</w:t>
      </w:r>
      <w:r w:rsidR="00294FC9">
        <w:rPr>
          <w:rFonts w:eastAsia="Calibri"/>
        </w:rPr>
        <w:t>31.48</w:t>
      </w:r>
      <w:r w:rsidRPr="00306077" w:rsidR="1EEA92E1">
        <w:rPr>
          <w:rFonts w:eastAsia="Calibri"/>
        </w:rPr>
        <w:t xml:space="preserve"> per hour)</w:t>
      </w:r>
    </w:p>
    <w:bookmarkEnd w:id="2"/>
    <w:bookmarkEnd w:id="3"/>
    <w:bookmarkEnd w:id="4"/>
    <w:p w:rsidR="00D72F21" w:rsidP="00A72935" w14:paraId="3F9B7063" w14:textId="4933650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D72F21" w:rsidRPr="00306077" w:rsidP="00A72935" w14:paraId="53B86A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210249" w14:paraId="08B15E9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306077">
        <w:rPr>
          <w:sz w:val="24"/>
          <w:szCs w:val="24"/>
        </w:rPr>
        <w:t>13.</w:t>
      </w:r>
      <w:r w:rsidRPr="00306077">
        <w:rPr>
          <w:sz w:val="24"/>
          <w:szCs w:val="24"/>
        </w:rPr>
        <w:tab/>
        <w:t>Provide an estimate of the total annual cost burden to respondents or recordkeepers resulting from the collection of information.  (Do not include the cost of</w:t>
      </w:r>
      <w:r w:rsidRPr="00210249">
        <w:rPr>
          <w:sz w:val="24"/>
          <w:szCs w:val="24"/>
        </w:rPr>
        <w:t xml:space="preserve"> any hour burden shown in Items 12 and 14).</w:t>
      </w:r>
    </w:p>
    <w:p w:rsidR="00536A11" w:rsidRPr="00210249" w14:paraId="1785E7A0" w14:textId="77777777">
      <w:pPr>
        <w:tabs>
          <w:tab w:val="left" w:pos="547"/>
          <w:tab w:val="left" w:pos="1080"/>
          <w:tab w:val="left" w:pos="1627"/>
          <w:tab w:val="left" w:pos="2160"/>
          <w:tab w:val="left" w:pos="2880"/>
        </w:tabs>
      </w:pPr>
      <w:bookmarkStart w:id="5" w:name="_Hlk8119017"/>
    </w:p>
    <w:p w:rsidR="00536A11" w:rsidRPr="00210249" w14:paraId="07139DC6" w14:textId="629D19E9">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r w:rsidRPr="00210249">
        <w:rPr>
          <w:b w:val="0"/>
          <w:sz w:val="24"/>
          <w:szCs w:val="24"/>
        </w:rPr>
        <w:tab/>
      </w:r>
      <w:r w:rsidRPr="00210249" w:rsidR="3F7D34C8">
        <w:rPr>
          <w:b w:val="0"/>
          <w:sz w:val="24"/>
          <w:szCs w:val="24"/>
        </w:rPr>
        <w:t>a.</w:t>
      </w:r>
      <w:r w:rsidRPr="00210249">
        <w:rPr>
          <w:b w:val="0"/>
          <w:sz w:val="24"/>
          <w:szCs w:val="24"/>
        </w:rPr>
        <w:tab/>
      </w:r>
      <w:r w:rsidRPr="00210249" w:rsidR="3F7D34C8">
        <w:rPr>
          <w:b w:val="0"/>
          <w:sz w:val="24"/>
          <w:szCs w:val="24"/>
        </w:rPr>
        <w:t xml:space="preserve">There </w:t>
      </w:r>
      <w:r w:rsidRPr="00210249" w:rsidR="3247AD14">
        <w:rPr>
          <w:b w:val="0"/>
          <w:sz w:val="24"/>
          <w:szCs w:val="24"/>
        </w:rPr>
        <w:t xml:space="preserve">are </w:t>
      </w:r>
      <w:r w:rsidRPr="00210249" w:rsidR="3F7D34C8">
        <w:rPr>
          <w:b w:val="0"/>
          <w:sz w:val="24"/>
          <w:szCs w:val="24"/>
        </w:rPr>
        <w:t>no capital, start-up, operation</w:t>
      </w:r>
      <w:r w:rsidRPr="00210249" w:rsidR="4A4F50D3">
        <w:rPr>
          <w:b w:val="0"/>
          <w:sz w:val="24"/>
          <w:szCs w:val="24"/>
        </w:rPr>
        <w:t>al</w:t>
      </w:r>
      <w:r w:rsidRPr="00210249" w:rsidR="0F5EB539">
        <w:rPr>
          <w:b w:val="0"/>
          <w:sz w:val="24"/>
          <w:szCs w:val="24"/>
        </w:rPr>
        <w:t>,</w:t>
      </w:r>
      <w:r w:rsidRPr="00210249" w:rsidR="3F7D34C8">
        <w:rPr>
          <w:b w:val="0"/>
          <w:sz w:val="24"/>
          <w:szCs w:val="24"/>
        </w:rPr>
        <w:t xml:space="preserve"> or maintenance costs.</w:t>
      </w:r>
    </w:p>
    <w:p w:rsidR="00536A11" w:rsidRPr="00210249" w:rsidP="00D411D1" w14:paraId="169874B2" w14:textId="6126A0EE">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Pr>
          <w:b w:val="0"/>
          <w:sz w:val="24"/>
          <w:szCs w:val="24"/>
        </w:rPr>
        <w:tab/>
      </w:r>
      <w:r w:rsidRPr="00210249" w:rsidR="560F1A28">
        <w:rPr>
          <w:b w:val="0"/>
          <w:sz w:val="24"/>
          <w:szCs w:val="24"/>
        </w:rPr>
        <w:t>b.</w:t>
      </w:r>
      <w:r w:rsidRPr="00210249">
        <w:rPr>
          <w:b w:val="0"/>
          <w:sz w:val="24"/>
          <w:szCs w:val="24"/>
        </w:rPr>
        <w:tab/>
      </w:r>
      <w:r w:rsidRPr="00210249" w:rsidR="560F1A28">
        <w:rPr>
          <w:b w:val="0"/>
          <w:sz w:val="24"/>
          <w:szCs w:val="24"/>
        </w:rPr>
        <w:t>Cost estimates are not expected to vary widely.  The only cost is that for the time of the respondent.</w:t>
      </w:r>
    </w:p>
    <w:p w:rsidR="0013387E" w:rsidP="0013387E" w14:paraId="71C19A3E" w14:textId="2E0376CC">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Pr>
          <w:b w:val="0"/>
          <w:sz w:val="24"/>
          <w:szCs w:val="24"/>
        </w:rPr>
        <w:tab/>
      </w:r>
      <w:r w:rsidRPr="00210249" w:rsidR="61B4F366">
        <w:rPr>
          <w:b w:val="0"/>
          <w:sz w:val="24"/>
          <w:szCs w:val="24"/>
        </w:rPr>
        <w:t>c.</w:t>
      </w:r>
      <w:r w:rsidRPr="00210249" w:rsidR="002A7CB3">
        <w:rPr>
          <w:b w:val="0"/>
          <w:sz w:val="24"/>
          <w:szCs w:val="24"/>
        </w:rPr>
        <w:tab/>
      </w:r>
      <w:r w:rsidRPr="00210249" w:rsidR="61B4F366">
        <w:rPr>
          <w:b w:val="0"/>
          <w:sz w:val="24"/>
          <w:szCs w:val="24"/>
        </w:rPr>
        <w:t>There is no anticipated recordkeeping bu</w:t>
      </w:r>
      <w:r w:rsidRPr="00210249" w:rsidR="298CCE75">
        <w:rPr>
          <w:b w:val="0"/>
          <w:sz w:val="24"/>
          <w:szCs w:val="24"/>
        </w:rPr>
        <w:t xml:space="preserve">rden beyond that which is considered usual and customary. </w:t>
      </w:r>
    </w:p>
    <w:p w:rsidR="00140083" w:rsidRPr="00210249" w:rsidP="0013387E" w14:paraId="55F139E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p>
    <w:bookmarkEnd w:id="5"/>
    <w:p w:rsidR="00536A11" w:rsidRPr="00210249" w14:paraId="6353E6F5" w14:textId="77777777">
      <w:pPr>
        <w:tabs>
          <w:tab w:val="left" w:pos="547"/>
          <w:tab w:val="left" w:pos="1080"/>
          <w:tab w:val="left" w:pos="1627"/>
          <w:tab w:val="left" w:pos="2160"/>
          <w:tab w:val="left" w:pos="2880"/>
        </w:tabs>
      </w:pPr>
    </w:p>
    <w:p w:rsidR="00536A11" w:rsidRPr="00074484" w14:paraId="24D03BF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210249">
        <w:rPr>
          <w:sz w:val="24"/>
          <w:szCs w:val="24"/>
        </w:rPr>
        <w:t>14.</w:t>
      </w:r>
      <w:r w:rsidRPr="00210249">
        <w:rPr>
          <w:sz w:val="24"/>
          <w:szCs w:val="24"/>
        </w:rPr>
        <w:tab/>
        <w:t xml:space="preserve">Provide estimates of annual </w:t>
      </w:r>
      <w:r w:rsidRPr="00074484">
        <w:rPr>
          <w:sz w:val="24"/>
          <w:szCs w:val="24"/>
        </w:rPr>
        <w:t>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F47F2" w:rsidRPr="00AE14ED" w:rsidP="00CF47F2" w14:paraId="32516B8F" w14:textId="77777777">
      <w:pPr>
        <w:widowControl w:val="0"/>
        <w:autoSpaceDE w:val="0"/>
        <w:autoSpaceDN w:val="0"/>
        <w:adjustRightInd w:val="0"/>
      </w:pPr>
    </w:p>
    <w:p w:rsidR="00CF47F2" w:rsidRPr="00905EF6" w:rsidP="00CF47F2" w14:paraId="78981E65" w14:textId="64ABE67A">
      <w:pPr>
        <w:pStyle w:val="BodyText3"/>
        <w:rPr>
          <w:b w:val="0"/>
          <w:sz w:val="24"/>
          <w:szCs w:val="24"/>
        </w:rPr>
      </w:pPr>
      <w:r w:rsidRPr="00905EF6">
        <w:rPr>
          <w:b w:val="0"/>
          <w:sz w:val="24"/>
          <w:szCs w:val="24"/>
        </w:rPr>
        <w:tab/>
      </w:r>
      <w:r w:rsidRPr="05FD9173" w:rsidR="565AE7E8">
        <w:rPr>
          <w:b w:val="0"/>
          <w:sz w:val="24"/>
          <w:szCs w:val="24"/>
        </w:rPr>
        <w:t xml:space="preserve">The cost to the Federal Government is estimated at </w:t>
      </w:r>
      <w:r w:rsidRPr="00D14453" w:rsidR="707ED740">
        <w:rPr>
          <w:bCs/>
          <w:sz w:val="24"/>
          <w:szCs w:val="24"/>
        </w:rPr>
        <w:t>$</w:t>
      </w:r>
      <w:r w:rsidRPr="00D14453" w:rsidR="40D25EA0">
        <w:rPr>
          <w:bCs/>
          <w:sz w:val="24"/>
          <w:szCs w:val="24"/>
        </w:rPr>
        <w:t>29,2</w:t>
      </w:r>
      <w:r w:rsidRPr="00D14453" w:rsidR="001772BC">
        <w:rPr>
          <w:bCs/>
          <w:sz w:val="24"/>
          <w:szCs w:val="24"/>
        </w:rPr>
        <w:t>16,875</w:t>
      </w:r>
      <w:r w:rsidR="6C0EEDEC">
        <w:rPr>
          <w:b w:val="0"/>
          <w:sz w:val="24"/>
          <w:szCs w:val="24"/>
        </w:rPr>
        <w:t xml:space="preserve"> </w:t>
      </w:r>
      <w:r w:rsidR="565AE7E8">
        <w:rPr>
          <w:b w:val="0"/>
          <w:sz w:val="24"/>
          <w:szCs w:val="24"/>
        </w:rPr>
        <w:t>for processing the Veterans</w:t>
      </w:r>
      <w:r w:rsidR="00D14453">
        <w:rPr>
          <w:b w:val="0"/>
          <w:sz w:val="24"/>
          <w:szCs w:val="24"/>
        </w:rPr>
        <w:t>’</w:t>
      </w:r>
      <w:r w:rsidR="565AE7E8">
        <w:rPr>
          <w:b w:val="0"/>
          <w:sz w:val="24"/>
          <w:szCs w:val="24"/>
        </w:rPr>
        <w:t xml:space="preserve"> in person and paper-based claims for Beneficiary Travel reimbursement.  </w:t>
      </w:r>
    </w:p>
    <w:p w:rsidR="00CF47F2" w:rsidRPr="00905EF6" w:rsidP="00CF47F2" w14:paraId="7ED2F389" w14:textId="77777777">
      <w:pPr>
        <w:pStyle w:val="BodyText3"/>
        <w:rPr>
          <w:b w:val="0"/>
          <w:sz w:val="24"/>
          <w:szCs w:val="24"/>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5220"/>
        <w:gridCol w:w="1800"/>
      </w:tblGrid>
      <w:tr w14:paraId="2E24DAA9" w14:textId="77777777" w:rsidTr="307C9450">
        <w:tblPrEx>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37"/>
        </w:trPr>
        <w:tc>
          <w:tcPr>
            <w:tcW w:w="2430" w:type="dxa"/>
            <w:vAlign w:val="center"/>
          </w:tcPr>
          <w:p w:rsidR="00CF47F2" w:rsidRPr="00905EF6" w:rsidP="008F1773" w14:paraId="7DD5CFD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rsidRPr="00905EF6">
              <w:t xml:space="preserve">Claim processing </w:t>
            </w:r>
          </w:p>
        </w:tc>
        <w:tc>
          <w:tcPr>
            <w:tcW w:w="5220" w:type="dxa"/>
            <w:vAlign w:val="center"/>
          </w:tcPr>
          <w:p w:rsidR="00CF47F2" w:rsidRPr="00AE14ED" w:rsidP="05FD9173" w14:paraId="0E9476A8" w14:textId="10D95C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66F52D51">
              <w:t xml:space="preserve">10 </w:t>
            </w:r>
            <w:r>
              <w:t>min</w:t>
            </w:r>
            <w:r w:rsidR="3F6212CC">
              <w:t xml:space="preserve"> per claim</w:t>
            </w:r>
            <w:r>
              <w:t xml:space="preserve"> x</w:t>
            </w:r>
            <w:r w:rsidR="70021A86">
              <w:t xml:space="preserve"> </w:t>
            </w:r>
            <w:r w:rsidR="3AC72C9C">
              <w:t xml:space="preserve">7,300,000 </w:t>
            </w:r>
            <w:r w:rsidR="2796A073">
              <w:t xml:space="preserve">annual </w:t>
            </w:r>
            <w:r>
              <w:t xml:space="preserve">applications </w:t>
            </w:r>
            <w:r w:rsidR="11E7589D">
              <w:t>(paper and verbal)</w:t>
            </w:r>
            <w:r>
              <w:t>/ 60</w:t>
            </w:r>
            <w:r w:rsidR="1421C772">
              <w:t xml:space="preserve"> min per hour</w:t>
            </w:r>
            <w:r>
              <w:t xml:space="preserve"> </w:t>
            </w:r>
            <w:r w:rsidR="54503F4A">
              <w:t xml:space="preserve">x GS-6/step 5 @ $24/ hr </w:t>
            </w:r>
          </w:p>
        </w:tc>
        <w:tc>
          <w:tcPr>
            <w:tcW w:w="1800" w:type="dxa"/>
            <w:vAlign w:val="center"/>
          </w:tcPr>
          <w:p w:rsidR="00CF47F2" w:rsidRPr="00AE14ED" w:rsidP="008F1773" w14:paraId="7098BA02" w14:textId="57C4BC6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47F49DD2">
              <w:t>29,</w:t>
            </w:r>
            <w:r w:rsidR="781D635D">
              <w:t xml:space="preserve">200,000 </w:t>
            </w:r>
            <w:r w:rsidR="00EF5F4C">
              <w:t xml:space="preserve">    (approx.)</w:t>
            </w:r>
          </w:p>
        </w:tc>
      </w:tr>
      <w:tr w14:paraId="53A8BD60" w14:textId="77777777" w:rsidTr="307C9450">
        <w:tblPrEx>
          <w:tblW w:w="9450" w:type="dxa"/>
          <w:tblInd w:w="468" w:type="dxa"/>
          <w:tblLayout w:type="fixed"/>
          <w:tblLook w:val="0000"/>
        </w:tblPrEx>
        <w:tc>
          <w:tcPr>
            <w:tcW w:w="2430" w:type="dxa"/>
          </w:tcPr>
          <w:p w:rsidR="00CF47F2" w:rsidRPr="00905EF6" w:rsidP="008F1773" w14:paraId="56E54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rsidRPr="00905EF6">
              <w:t>Printing</w:t>
            </w:r>
            <w:r>
              <w:t>, Stocking and Distribution of Forms</w:t>
            </w:r>
          </w:p>
        </w:tc>
        <w:tc>
          <w:tcPr>
            <w:tcW w:w="5220" w:type="dxa"/>
            <w:vAlign w:val="center"/>
          </w:tcPr>
          <w:p w:rsidR="00CF47F2" w:rsidRPr="00AE14ED" w:rsidP="008F1773" w14:paraId="354777B7" w14:textId="3B9CEA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22C18755">
              <w:t xml:space="preserve">7,500,000 </w:t>
            </w:r>
            <w:r>
              <w:t>forms printed annually</w:t>
            </w:r>
          </w:p>
        </w:tc>
        <w:tc>
          <w:tcPr>
            <w:tcW w:w="1800" w:type="dxa"/>
            <w:vAlign w:val="center"/>
          </w:tcPr>
          <w:p w:rsidR="00CF47F2" w:rsidRPr="00AE14ED" w:rsidP="05FD9173" w14:paraId="11C87E7A" w14:textId="69D781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w:t>
            </w:r>
            <w:r w:rsidR="00C1633E">
              <w:t xml:space="preserve">        </w:t>
            </w:r>
            <w:r>
              <w:t>16,875</w:t>
            </w:r>
          </w:p>
        </w:tc>
      </w:tr>
    </w:tbl>
    <w:p w:rsidR="00CF47F2" w:rsidP="00CF47F2" w14:paraId="0B75E86A" w14:textId="77777777">
      <w:pPr>
        <w:widowControl w:val="0"/>
        <w:autoSpaceDE w:val="0"/>
        <w:autoSpaceDN w:val="0"/>
        <w:adjustRightInd w:val="0"/>
      </w:pPr>
    </w:p>
    <w:p w:rsidR="00D1114E" w:rsidRPr="00AE14ED" w:rsidP="00CF47F2" w14:paraId="0AA6BE13" w14:textId="77777777">
      <w:pPr>
        <w:widowControl w:val="0"/>
        <w:autoSpaceDE w:val="0"/>
        <w:autoSpaceDN w:val="0"/>
        <w:adjustRightInd w:val="0"/>
      </w:pPr>
    </w:p>
    <w:p w:rsidR="0065076E" w:rsidRPr="00292A93" w14:paraId="09F5876D" w14:textId="77777777">
      <w:pPr>
        <w:tabs>
          <w:tab w:val="left" w:pos="547"/>
          <w:tab w:val="left" w:pos="1080"/>
          <w:tab w:val="left" w:pos="1627"/>
          <w:tab w:val="left" w:pos="2160"/>
          <w:tab w:val="left" w:pos="2880"/>
        </w:tabs>
        <w:rPr>
          <w:b/>
          <w:sz w:val="22"/>
          <w:szCs w:val="22"/>
        </w:rPr>
      </w:pPr>
    </w:p>
    <w:p w:rsidR="00536A11" w:rsidRPr="00B72466" w14:paraId="2B592037" w14:textId="77777777">
      <w:pPr>
        <w:tabs>
          <w:tab w:val="left" w:pos="547"/>
          <w:tab w:val="left" w:pos="1080"/>
          <w:tab w:val="left" w:pos="1627"/>
          <w:tab w:val="left" w:pos="2160"/>
          <w:tab w:val="left" w:pos="2880"/>
        </w:tabs>
        <w:rPr>
          <w:b/>
        </w:rPr>
      </w:pPr>
      <w:r w:rsidRPr="00B72466">
        <w:rPr>
          <w:b/>
        </w:rPr>
        <w:t>15.</w:t>
      </w:r>
      <w:r w:rsidRPr="00B72466">
        <w:rPr>
          <w:b/>
        </w:rPr>
        <w:tab/>
        <w:t>Explain the reason for any burden hour changes</w:t>
      </w:r>
      <w:r w:rsidRPr="00B72466">
        <w:rPr>
          <w:b/>
          <w:color w:val="0000FF"/>
        </w:rPr>
        <w:t xml:space="preserve"> </w:t>
      </w:r>
      <w:r w:rsidRPr="00B72466" w:rsidR="00B16AAF">
        <w:rPr>
          <w:b/>
        </w:rPr>
        <w:t>or adjustments reported in items 13 or 1</w:t>
      </w:r>
      <w:r w:rsidRPr="00B72466" w:rsidR="007A010B">
        <w:rPr>
          <w:b/>
        </w:rPr>
        <w:t>4</w:t>
      </w:r>
      <w:r w:rsidRPr="00B72466">
        <w:rPr>
          <w:b/>
        </w:rPr>
        <w:t>.</w:t>
      </w:r>
    </w:p>
    <w:p w:rsidR="00536A11" w14:paraId="153599A0" w14:textId="77777777">
      <w:pPr>
        <w:tabs>
          <w:tab w:val="left" w:pos="547"/>
          <w:tab w:val="left" w:pos="1080"/>
          <w:tab w:val="left" w:pos="1627"/>
          <w:tab w:val="left" w:pos="2160"/>
          <w:tab w:val="left" w:pos="2880"/>
        </w:tabs>
      </w:pPr>
    </w:p>
    <w:p w:rsidR="00950B66" w:rsidP="05FD9173" w14:paraId="718253E8" w14:textId="77777777">
      <w:pPr>
        <w:tabs>
          <w:tab w:val="left" w:pos="547"/>
          <w:tab w:val="left" w:pos="1080"/>
          <w:tab w:val="left" w:pos="1627"/>
          <w:tab w:val="left" w:pos="2160"/>
          <w:tab w:val="left" w:pos="2880"/>
        </w:tabs>
      </w:pPr>
      <w:r>
        <w:tab/>
        <w:t xml:space="preserve">The burden time per claim submission has been increased to 10 minute per response. Other changes to numbers of claims </w:t>
      </w:r>
      <w:r w:rsidR="7A2C0A88">
        <w:t>stem from the impact of COVID-19</w:t>
      </w:r>
      <w:r w:rsidR="002D3E75">
        <w:t>,</w:t>
      </w:r>
      <w:r w:rsidR="7A2C0A88">
        <w:t xml:space="preserve"> which suppressed face</w:t>
      </w:r>
      <w:r w:rsidR="003B0F54">
        <w:t>-to-</w:t>
      </w:r>
      <w:r w:rsidR="7A2C0A88">
        <w:t xml:space="preserve">face visits. </w:t>
      </w:r>
    </w:p>
    <w:p w:rsidR="00536A11" w:rsidRPr="00B72466" w:rsidP="05FD9173" w14:paraId="4C8D38D2" w14:textId="6E5C1380">
      <w:pPr>
        <w:tabs>
          <w:tab w:val="left" w:pos="547"/>
          <w:tab w:val="left" w:pos="1080"/>
          <w:tab w:val="left" w:pos="1627"/>
          <w:tab w:val="left" w:pos="2160"/>
          <w:tab w:val="left" w:pos="2880"/>
        </w:tabs>
      </w:pPr>
      <w:r>
        <w:tab/>
        <w:t>C</w:t>
      </w:r>
      <w:r w:rsidR="03F289D5">
        <w:t>laim</w:t>
      </w:r>
      <w:r>
        <w:t xml:space="preserve">s </w:t>
      </w:r>
      <w:r w:rsidR="03F289D5">
        <w:t xml:space="preserve">processing grades </w:t>
      </w:r>
      <w:r>
        <w:t xml:space="preserve">of staff </w:t>
      </w:r>
      <w:r w:rsidR="03F289D5">
        <w:t>increased from GS5 to GS6 step 5. Due to a previous miscalc</w:t>
      </w:r>
      <w:r w:rsidR="16D60E39">
        <w:t>ulation in the claim processing time</w:t>
      </w:r>
      <w:r w:rsidR="002D3E75">
        <w:t>, t</w:t>
      </w:r>
      <w:r w:rsidR="16D60E39">
        <w:t>he</w:t>
      </w:r>
      <w:r w:rsidR="5A6308D4">
        <w:t xml:space="preserve"> per hour rate was not converted to per min rate. Thus, the drastic change in the dollar amount.</w:t>
      </w:r>
      <w:r w:rsidR="3141D255">
        <w:t xml:space="preserve"> Due to the </w:t>
      </w:r>
      <w:r w:rsidR="162F79C1">
        <w:t>introduction</w:t>
      </w:r>
      <w:r w:rsidR="3141D255">
        <w:t xml:space="preserve"> of </w:t>
      </w:r>
      <w:r w:rsidR="7E31541D">
        <w:t>BTSSS</w:t>
      </w:r>
      <w:r w:rsidR="002D3E75">
        <w:t>,</w:t>
      </w:r>
      <w:r w:rsidR="3141D255">
        <w:t xml:space="preserve"> the </w:t>
      </w:r>
      <w:r w:rsidR="7A889B43">
        <w:t xml:space="preserve">number of 10-3542 </w:t>
      </w:r>
      <w:r>
        <w:t xml:space="preserve">form </w:t>
      </w:r>
      <w:r w:rsidR="7A889B43">
        <w:t xml:space="preserve">hard copies </w:t>
      </w:r>
      <w:r w:rsidR="3141D255">
        <w:t>has decreased.</w:t>
      </w:r>
    </w:p>
    <w:p w:rsidR="005A0809" w14:paraId="296C83CD" w14:textId="77777777">
      <w:pPr>
        <w:tabs>
          <w:tab w:val="left" w:pos="547"/>
          <w:tab w:val="left" w:pos="1080"/>
          <w:tab w:val="left" w:pos="1627"/>
          <w:tab w:val="left" w:pos="2160"/>
          <w:tab w:val="left" w:pos="2880"/>
        </w:tabs>
      </w:pPr>
    </w:p>
    <w:p w:rsidR="00D1114E" w:rsidRPr="00B72466" w14:paraId="49CB4DAA" w14:textId="77777777">
      <w:pPr>
        <w:tabs>
          <w:tab w:val="left" w:pos="547"/>
          <w:tab w:val="left" w:pos="1080"/>
          <w:tab w:val="left" w:pos="1627"/>
          <w:tab w:val="left" w:pos="2160"/>
          <w:tab w:val="left" w:pos="2880"/>
        </w:tabs>
      </w:pPr>
    </w:p>
    <w:p w:rsidR="00536A11" w:rsidRPr="00B72466" w14:paraId="60C9A0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B72466">
        <w:rPr>
          <w:sz w:val="24"/>
          <w:szCs w:val="24"/>
        </w:rPr>
        <w:t>16.</w:t>
      </w:r>
      <w:r w:rsidRPr="00B72466">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B72466" w14:paraId="3231D570" w14:textId="77777777">
      <w:pPr>
        <w:tabs>
          <w:tab w:val="left" w:pos="547"/>
          <w:tab w:val="left" w:pos="1080"/>
          <w:tab w:val="left" w:pos="1627"/>
          <w:tab w:val="left" w:pos="2160"/>
          <w:tab w:val="left" w:pos="2880"/>
        </w:tabs>
      </w:pPr>
    </w:p>
    <w:p w:rsidR="00D72F21" w14:paraId="388BA1D6" w14:textId="5DACE084">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B72466">
        <w:rPr>
          <w:color w:val="auto"/>
        </w:rPr>
        <w:tab/>
      </w:r>
      <w:r w:rsidRPr="00B72466" w:rsidR="00B72466">
        <w:rPr>
          <w:color w:val="auto"/>
        </w:rPr>
        <w:t>Data collected from the form is entered into VA information systems during the process of evaluating the claim.  Data is later pulled from the system to report the number of claims, average amount per claim</w:t>
      </w:r>
      <w:r w:rsidR="00154D42">
        <w:rPr>
          <w:color w:val="auto"/>
        </w:rPr>
        <w:t>,</w:t>
      </w:r>
      <w:r w:rsidRPr="00B72466" w:rsidR="00B72466">
        <w:rPr>
          <w:color w:val="auto"/>
        </w:rPr>
        <w:t xml:space="preserve"> and </w:t>
      </w:r>
      <w:r w:rsidRPr="00727F5F" w:rsidR="00B72466">
        <w:rPr>
          <w:color w:val="auto"/>
        </w:rPr>
        <w:t xml:space="preserve">other data for Medical Centers and VISNs to be used as a tool in management of the benefit including reports to Congress. </w:t>
      </w:r>
    </w:p>
    <w:p w:rsidR="00140083" w14:paraId="008EDD88" w14:textId="492D74F2">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8039E2" w:rsidRPr="00727F5F" w14:paraId="6FEC420D"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536A11" w:rsidRPr="00727F5F" w:rsidP="003B0F54" w14:paraId="08495263" w14:textId="00D333E3">
      <w:pPr>
        <w:pStyle w:val="BodyText3"/>
      </w:pPr>
      <w:r w:rsidRPr="307C9450">
        <w:rPr>
          <w:sz w:val="24"/>
          <w:szCs w:val="24"/>
        </w:rPr>
        <w:t>17.</w:t>
      </w:r>
      <w:r>
        <w:tab/>
      </w:r>
      <w:r w:rsidRPr="307C9450">
        <w:rPr>
          <w:sz w:val="24"/>
          <w:szCs w:val="24"/>
        </w:rPr>
        <w:t xml:space="preserve">If seeking approval to omit the expiration date for OMB approval of the information collection, explain the reasons that display would be inappropriate. </w:t>
      </w:r>
    </w:p>
    <w:p w:rsidR="00BA705D" w:rsidRPr="00727F5F" w:rsidP="00BA705D" w14:paraId="7FEA680B" w14:textId="77777777">
      <w:pPr>
        <w:tabs>
          <w:tab w:val="left" w:pos="547"/>
          <w:tab w:val="left" w:pos="1080"/>
          <w:tab w:val="left" w:pos="1627"/>
          <w:tab w:val="left" w:pos="2160"/>
          <w:tab w:val="left" w:pos="2880"/>
        </w:tabs>
        <w:ind w:right="-108"/>
        <w:rPr>
          <w:b/>
          <w:color w:val="FF0000"/>
        </w:rPr>
      </w:pPr>
    </w:p>
    <w:p w:rsidR="0056629F" w:rsidRPr="00727F5F" w:rsidP="005661C6" w14:paraId="1347F564" w14:textId="75B92C8A">
      <w:pPr>
        <w:tabs>
          <w:tab w:val="left" w:pos="540"/>
          <w:tab w:val="left" w:pos="1080"/>
          <w:tab w:val="left" w:pos="1620"/>
          <w:tab w:val="left" w:pos="2160"/>
          <w:tab w:val="left" w:pos="2700"/>
          <w:tab w:val="left" w:pos="3240"/>
        </w:tabs>
      </w:pPr>
      <w:r w:rsidRPr="00727F5F">
        <w:rPr>
          <w:b/>
          <w:color w:val="FF0000"/>
        </w:rPr>
        <w:tab/>
      </w:r>
      <w:r w:rsidRPr="00727F5F">
        <w:t>VA will include the expiration date on all forms.</w:t>
      </w:r>
    </w:p>
    <w:p w:rsidR="0065076E" w:rsidP="307C9450" w14:paraId="1DC2C9F3" w14:textId="1C164A1D">
      <w:pPr>
        <w:tabs>
          <w:tab w:val="left" w:pos="547"/>
          <w:tab w:val="left" w:pos="1080"/>
          <w:tab w:val="left" w:pos="1627"/>
          <w:tab w:val="left" w:pos="2160"/>
          <w:tab w:val="left" w:pos="2880"/>
        </w:tabs>
        <w:ind w:right="-108"/>
        <w:rPr>
          <w:b/>
          <w:bCs/>
        </w:rPr>
      </w:pPr>
    </w:p>
    <w:p w:rsidR="00154D42" w:rsidRPr="00727F5F" w:rsidP="307C9450" w14:paraId="1E25F80E" w14:textId="77777777">
      <w:pPr>
        <w:tabs>
          <w:tab w:val="left" w:pos="547"/>
          <w:tab w:val="left" w:pos="1080"/>
          <w:tab w:val="left" w:pos="1627"/>
          <w:tab w:val="left" w:pos="2160"/>
          <w:tab w:val="left" w:pos="2880"/>
        </w:tabs>
        <w:ind w:right="-108"/>
        <w:rPr>
          <w:b/>
          <w:bCs/>
        </w:rPr>
      </w:pPr>
    </w:p>
    <w:p w:rsidR="00536A11" w:rsidRPr="00727F5F" w14:paraId="54CA429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727F5F">
        <w:rPr>
          <w:sz w:val="24"/>
          <w:szCs w:val="24"/>
        </w:rPr>
        <w:t>18.</w:t>
      </w:r>
      <w:r w:rsidRPr="00727F5F">
        <w:rPr>
          <w:sz w:val="24"/>
          <w:szCs w:val="24"/>
        </w:rPr>
        <w:tab/>
        <w:t>Explain each exception to the certification statement identified in Item 19, “Certification for Paperwork Reduction Act Submissions,” of OMB 83-I.</w:t>
      </w:r>
    </w:p>
    <w:p w:rsidR="00536A11" w:rsidRPr="00727F5F" w14:paraId="6E69C0D2" w14:textId="77777777">
      <w:pPr>
        <w:tabs>
          <w:tab w:val="left" w:pos="547"/>
          <w:tab w:val="left" w:pos="1080"/>
          <w:tab w:val="left" w:pos="1627"/>
          <w:tab w:val="left" w:pos="2160"/>
          <w:tab w:val="left" w:pos="2880"/>
        </w:tabs>
      </w:pPr>
    </w:p>
    <w:p w:rsidR="00536A11" w:rsidRPr="00727F5F" w:rsidP="00E61871" w14:paraId="6A171EF0" w14:textId="77777777">
      <w:pPr>
        <w:tabs>
          <w:tab w:val="left" w:pos="547"/>
          <w:tab w:val="left" w:pos="1080"/>
          <w:tab w:val="left" w:pos="1627"/>
          <w:tab w:val="left" w:pos="2160"/>
          <w:tab w:val="left" w:pos="2880"/>
        </w:tabs>
        <w:rPr>
          <w:b/>
        </w:rPr>
      </w:pPr>
      <w:r w:rsidRPr="00727F5F">
        <w:rPr>
          <w:color w:val="FF0000"/>
        </w:rPr>
        <w:tab/>
      </w:r>
      <w:r w:rsidRPr="00727F5F">
        <w:t>There are no exceptions.</w:t>
      </w:r>
    </w:p>
    <w:p w:rsidR="00536A11" w:rsidRPr="00727F5F" w14:paraId="140AD7B3" w14:textId="77777777">
      <w:pPr>
        <w:tabs>
          <w:tab w:val="left" w:pos="547"/>
          <w:tab w:val="left" w:pos="1080"/>
          <w:tab w:val="left" w:pos="1627"/>
          <w:tab w:val="left" w:pos="2160"/>
          <w:tab w:val="left" w:pos="2880"/>
        </w:tabs>
      </w:pPr>
    </w:p>
    <w:sectPr>
      <w:footerReference w:type="default" r:id="rId9"/>
      <w:footerReference w:type="first" r:id="rId10"/>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B661D6F"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1ED26D6A"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1C05B8E"/>
    <w:multiLevelType w:val="hybridMultilevel"/>
    <w:tmpl w:val="D8F4C61A"/>
    <w:lvl w:ilvl="0">
      <w:start w:val="1"/>
      <w:numFmt w:val="lowerLetter"/>
      <w:lvlText w:val="%1."/>
      <w:lvlJc w:val="left"/>
      <w:pPr>
        <w:ind w:left="900" w:hanging="360"/>
      </w:pPr>
      <w:rPr>
        <w:rFonts w:hint="default"/>
        <w:b/>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1619BE"/>
    <w:multiLevelType w:val="hybridMultilevel"/>
    <w:tmpl w:val="C79670FA"/>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54604169">
    <w:abstractNumId w:val="2"/>
  </w:num>
  <w:num w:numId="2" w16cid:durableId="1737388044">
    <w:abstractNumId w:val="4"/>
  </w:num>
  <w:num w:numId="3" w16cid:durableId="1110473731">
    <w:abstractNumId w:val="0"/>
  </w:num>
  <w:num w:numId="4" w16cid:durableId="1375305565">
    <w:abstractNumId w:val="5"/>
  </w:num>
  <w:num w:numId="5" w16cid:durableId="163081488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820545">
    <w:abstractNumId w:val="1"/>
  </w:num>
  <w:num w:numId="7" w16cid:durableId="754127253">
    <w:abstractNumId w:val="7"/>
  </w:num>
  <w:num w:numId="8" w16cid:durableId="2147355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2BC9"/>
    <w:rsid w:val="00012FB0"/>
    <w:rsid w:val="000162F2"/>
    <w:rsid w:val="0002119C"/>
    <w:rsid w:val="000315F1"/>
    <w:rsid w:val="00032ECC"/>
    <w:rsid w:val="000445D4"/>
    <w:rsid w:val="00056470"/>
    <w:rsid w:val="00074484"/>
    <w:rsid w:val="0007658C"/>
    <w:rsid w:val="00091290"/>
    <w:rsid w:val="00092E8A"/>
    <w:rsid w:val="0009405D"/>
    <w:rsid w:val="00094C6E"/>
    <w:rsid w:val="000A2C74"/>
    <w:rsid w:val="000B2CFD"/>
    <w:rsid w:val="000C0526"/>
    <w:rsid w:val="000C0926"/>
    <w:rsid w:val="000E1AE4"/>
    <w:rsid w:val="001048FB"/>
    <w:rsid w:val="0013387E"/>
    <w:rsid w:val="00133C89"/>
    <w:rsid w:val="00140083"/>
    <w:rsid w:val="001437A4"/>
    <w:rsid w:val="001446A4"/>
    <w:rsid w:val="0014694D"/>
    <w:rsid w:val="00154D42"/>
    <w:rsid w:val="00163DF1"/>
    <w:rsid w:val="00164B2E"/>
    <w:rsid w:val="001742D9"/>
    <w:rsid w:val="00176D67"/>
    <w:rsid w:val="001772BC"/>
    <w:rsid w:val="001829C7"/>
    <w:rsid w:val="001A05E0"/>
    <w:rsid w:val="001A42F3"/>
    <w:rsid w:val="001A64C7"/>
    <w:rsid w:val="001C472C"/>
    <w:rsid w:val="001D1D56"/>
    <w:rsid w:val="001D6F1D"/>
    <w:rsid w:val="001E0EF2"/>
    <w:rsid w:val="001E33FD"/>
    <w:rsid w:val="001E7494"/>
    <w:rsid w:val="001F58F0"/>
    <w:rsid w:val="00210249"/>
    <w:rsid w:val="00222D23"/>
    <w:rsid w:val="002454A0"/>
    <w:rsid w:val="00246572"/>
    <w:rsid w:val="00246646"/>
    <w:rsid w:val="0025055B"/>
    <w:rsid w:val="002521DB"/>
    <w:rsid w:val="0025306C"/>
    <w:rsid w:val="00257EB2"/>
    <w:rsid w:val="00292A93"/>
    <w:rsid w:val="00294FC9"/>
    <w:rsid w:val="0029653C"/>
    <w:rsid w:val="002A3550"/>
    <w:rsid w:val="002A3D71"/>
    <w:rsid w:val="002A7CB3"/>
    <w:rsid w:val="002B1C49"/>
    <w:rsid w:val="002D3E75"/>
    <w:rsid w:val="002D63BC"/>
    <w:rsid w:val="002E3685"/>
    <w:rsid w:val="002F51D3"/>
    <w:rsid w:val="00300944"/>
    <w:rsid w:val="00301F6D"/>
    <w:rsid w:val="00305CE7"/>
    <w:rsid w:val="00306077"/>
    <w:rsid w:val="00314C27"/>
    <w:rsid w:val="003200D3"/>
    <w:rsid w:val="0032240F"/>
    <w:rsid w:val="00353971"/>
    <w:rsid w:val="00360948"/>
    <w:rsid w:val="003754D6"/>
    <w:rsid w:val="003A0B88"/>
    <w:rsid w:val="003A6E39"/>
    <w:rsid w:val="003B0F54"/>
    <w:rsid w:val="003C5291"/>
    <w:rsid w:val="003D5491"/>
    <w:rsid w:val="003E5A37"/>
    <w:rsid w:val="003F3753"/>
    <w:rsid w:val="003F59E8"/>
    <w:rsid w:val="003F775F"/>
    <w:rsid w:val="00407746"/>
    <w:rsid w:val="00423339"/>
    <w:rsid w:val="004309B5"/>
    <w:rsid w:val="00431E95"/>
    <w:rsid w:val="0043309B"/>
    <w:rsid w:val="00435D66"/>
    <w:rsid w:val="0043761D"/>
    <w:rsid w:val="0044132B"/>
    <w:rsid w:val="00444309"/>
    <w:rsid w:val="0046194D"/>
    <w:rsid w:val="0046602A"/>
    <w:rsid w:val="004669B9"/>
    <w:rsid w:val="00467431"/>
    <w:rsid w:val="00467BBE"/>
    <w:rsid w:val="004704F9"/>
    <w:rsid w:val="0048017B"/>
    <w:rsid w:val="004829D5"/>
    <w:rsid w:val="00482F63"/>
    <w:rsid w:val="00483680"/>
    <w:rsid w:val="00490CB8"/>
    <w:rsid w:val="00493A54"/>
    <w:rsid w:val="004B4D29"/>
    <w:rsid w:val="004B6C5F"/>
    <w:rsid w:val="004C2C59"/>
    <w:rsid w:val="004E491D"/>
    <w:rsid w:val="00503DE2"/>
    <w:rsid w:val="00505561"/>
    <w:rsid w:val="005115E5"/>
    <w:rsid w:val="005133D5"/>
    <w:rsid w:val="00513DBE"/>
    <w:rsid w:val="00513E92"/>
    <w:rsid w:val="005163D6"/>
    <w:rsid w:val="0052156A"/>
    <w:rsid w:val="005309C7"/>
    <w:rsid w:val="00536A11"/>
    <w:rsid w:val="00553136"/>
    <w:rsid w:val="005546F1"/>
    <w:rsid w:val="0055499D"/>
    <w:rsid w:val="00554FE2"/>
    <w:rsid w:val="0056011D"/>
    <w:rsid w:val="005661C6"/>
    <w:rsid w:val="0056629F"/>
    <w:rsid w:val="005832CF"/>
    <w:rsid w:val="0058644A"/>
    <w:rsid w:val="005876B3"/>
    <w:rsid w:val="005A0155"/>
    <w:rsid w:val="005A0809"/>
    <w:rsid w:val="005D5EF6"/>
    <w:rsid w:val="005D6BEE"/>
    <w:rsid w:val="005E0B80"/>
    <w:rsid w:val="00604558"/>
    <w:rsid w:val="00605E40"/>
    <w:rsid w:val="00615CE2"/>
    <w:rsid w:val="00626C7F"/>
    <w:rsid w:val="0064683C"/>
    <w:rsid w:val="0065076E"/>
    <w:rsid w:val="00664E16"/>
    <w:rsid w:val="00683DE2"/>
    <w:rsid w:val="006879B4"/>
    <w:rsid w:val="00690979"/>
    <w:rsid w:val="006A5DBA"/>
    <w:rsid w:val="006A6C25"/>
    <w:rsid w:val="006B2A1D"/>
    <w:rsid w:val="006B5B7B"/>
    <w:rsid w:val="006B66D4"/>
    <w:rsid w:val="006C6C50"/>
    <w:rsid w:val="006D1D91"/>
    <w:rsid w:val="006D2982"/>
    <w:rsid w:val="006E2BAE"/>
    <w:rsid w:val="006E43AA"/>
    <w:rsid w:val="006F13CD"/>
    <w:rsid w:val="006F62D8"/>
    <w:rsid w:val="0070565D"/>
    <w:rsid w:val="00706652"/>
    <w:rsid w:val="007142A1"/>
    <w:rsid w:val="00727F5F"/>
    <w:rsid w:val="00736FAD"/>
    <w:rsid w:val="007424C5"/>
    <w:rsid w:val="00757D58"/>
    <w:rsid w:val="0077215D"/>
    <w:rsid w:val="007916FB"/>
    <w:rsid w:val="007A010B"/>
    <w:rsid w:val="007B1194"/>
    <w:rsid w:val="007C23F0"/>
    <w:rsid w:val="007C39AF"/>
    <w:rsid w:val="007E5426"/>
    <w:rsid w:val="007F1C5F"/>
    <w:rsid w:val="00800EC2"/>
    <w:rsid w:val="00803822"/>
    <w:rsid w:val="008039E2"/>
    <w:rsid w:val="008265DC"/>
    <w:rsid w:val="0083504E"/>
    <w:rsid w:val="00837379"/>
    <w:rsid w:val="008414DA"/>
    <w:rsid w:val="0084176F"/>
    <w:rsid w:val="00854DD9"/>
    <w:rsid w:val="008618F0"/>
    <w:rsid w:val="00863FC5"/>
    <w:rsid w:val="00866C2A"/>
    <w:rsid w:val="0088544D"/>
    <w:rsid w:val="00893067"/>
    <w:rsid w:val="008A38D5"/>
    <w:rsid w:val="008A51A4"/>
    <w:rsid w:val="008B08B2"/>
    <w:rsid w:val="008B2F33"/>
    <w:rsid w:val="008B4EE8"/>
    <w:rsid w:val="008B5B24"/>
    <w:rsid w:val="008C15FA"/>
    <w:rsid w:val="008C67A9"/>
    <w:rsid w:val="008D1615"/>
    <w:rsid w:val="008E3893"/>
    <w:rsid w:val="008E4A13"/>
    <w:rsid w:val="008E5550"/>
    <w:rsid w:val="008F1773"/>
    <w:rsid w:val="008F3BE5"/>
    <w:rsid w:val="00905EF6"/>
    <w:rsid w:val="00906983"/>
    <w:rsid w:val="00906DAD"/>
    <w:rsid w:val="00922D8E"/>
    <w:rsid w:val="00923444"/>
    <w:rsid w:val="009258EE"/>
    <w:rsid w:val="0094105A"/>
    <w:rsid w:val="00941E12"/>
    <w:rsid w:val="00946ECB"/>
    <w:rsid w:val="00950B60"/>
    <w:rsid w:val="00950B66"/>
    <w:rsid w:val="0096020D"/>
    <w:rsid w:val="0097111E"/>
    <w:rsid w:val="00972F28"/>
    <w:rsid w:val="00985CC2"/>
    <w:rsid w:val="00987315"/>
    <w:rsid w:val="009905AE"/>
    <w:rsid w:val="00990F35"/>
    <w:rsid w:val="009A1ED7"/>
    <w:rsid w:val="009A3C35"/>
    <w:rsid w:val="009A5633"/>
    <w:rsid w:val="009C5EBF"/>
    <w:rsid w:val="009C68F9"/>
    <w:rsid w:val="009D66E0"/>
    <w:rsid w:val="009F424B"/>
    <w:rsid w:val="009F7FBA"/>
    <w:rsid w:val="00A10812"/>
    <w:rsid w:val="00A20EB5"/>
    <w:rsid w:val="00A33A8E"/>
    <w:rsid w:val="00A3577D"/>
    <w:rsid w:val="00A35E09"/>
    <w:rsid w:val="00A45071"/>
    <w:rsid w:val="00A45830"/>
    <w:rsid w:val="00A4C046"/>
    <w:rsid w:val="00A62192"/>
    <w:rsid w:val="00A63C7F"/>
    <w:rsid w:val="00A65784"/>
    <w:rsid w:val="00A72935"/>
    <w:rsid w:val="00A80B15"/>
    <w:rsid w:val="00A869B3"/>
    <w:rsid w:val="00A92F10"/>
    <w:rsid w:val="00A9516A"/>
    <w:rsid w:val="00A97204"/>
    <w:rsid w:val="00AB273F"/>
    <w:rsid w:val="00AB2A93"/>
    <w:rsid w:val="00AB5FF7"/>
    <w:rsid w:val="00AC6772"/>
    <w:rsid w:val="00AE14ED"/>
    <w:rsid w:val="00AE459B"/>
    <w:rsid w:val="00AF5A0D"/>
    <w:rsid w:val="00AF703C"/>
    <w:rsid w:val="00B0187B"/>
    <w:rsid w:val="00B069E4"/>
    <w:rsid w:val="00B16AAF"/>
    <w:rsid w:val="00B2005D"/>
    <w:rsid w:val="00B208A9"/>
    <w:rsid w:val="00B47D0D"/>
    <w:rsid w:val="00B5677D"/>
    <w:rsid w:val="00B5753F"/>
    <w:rsid w:val="00B72466"/>
    <w:rsid w:val="00B9026F"/>
    <w:rsid w:val="00BA13E5"/>
    <w:rsid w:val="00BA4083"/>
    <w:rsid w:val="00BA5AB8"/>
    <w:rsid w:val="00BA705D"/>
    <w:rsid w:val="00BB2992"/>
    <w:rsid w:val="00BD5402"/>
    <w:rsid w:val="00BD58BA"/>
    <w:rsid w:val="00BF1732"/>
    <w:rsid w:val="00BF243E"/>
    <w:rsid w:val="00C07E8E"/>
    <w:rsid w:val="00C10B99"/>
    <w:rsid w:val="00C1633E"/>
    <w:rsid w:val="00C218A5"/>
    <w:rsid w:val="00C2485C"/>
    <w:rsid w:val="00C26D19"/>
    <w:rsid w:val="00C36879"/>
    <w:rsid w:val="00C44D83"/>
    <w:rsid w:val="00C53083"/>
    <w:rsid w:val="00C62BC4"/>
    <w:rsid w:val="00C84CA9"/>
    <w:rsid w:val="00C87BC8"/>
    <w:rsid w:val="00CA28E0"/>
    <w:rsid w:val="00CD3D2F"/>
    <w:rsid w:val="00CD6329"/>
    <w:rsid w:val="00CE26AB"/>
    <w:rsid w:val="00CF47F2"/>
    <w:rsid w:val="00CF6EF4"/>
    <w:rsid w:val="00CF7738"/>
    <w:rsid w:val="00D03A4A"/>
    <w:rsid w:val="00D07AB5"/>
    <w:rsid w:val="00D1114E"/>
    <w:rsid w:val="00D14453"/>
    <w:rsid w:val="00D167FC"/>
    <w:rsid w:val="00D240D5"/>
    <w:rsid w:val="00D40265"/>
    <w:rsid w:val="00D411D1"/>
    <w:rsid w:val="00D53A29"/>
    <w:rsid w:val="00D547EB"/>
    <w:rsid w:val="00D72F21"/>
    <w:rsid w:val="00D770C6"/>
    <w:rsid w:val="00D9093F"/>
    <w:rsid w:val="00DB5935"/>
    <w:rsid w:val="00DC3870"/>
    <w:rsid w:val="00DE4879"/>
    <w:rsid w:val="00DF4109"/>
    <w:rsid w:val="00DF5A54"/>
    <w:rsid w:val="00E10A39"/>
    <w:rsid w:val="00E36B2A"/>
    <w:rsid w:val="00E439C1"/>
    <w:rsid w:val="00E47DB0"/>
    <w:rsid w:val="00E61871"/>
    <w:rsid w:val="00E6326A"/>
    <w:rsid w:val="00E64612"/>
    <w:rsid w:val="00E721C9"/>
    <w:rsid w:val="00E76F54"/>
    <w:rsid w:val="00E77D4F"/>
    <w:rsid w:val="00E817BC"/>
    <w:rsid w:val="00EA6F4F"/>
    <w:rsid w:val="00EB4708"/>
    <w:rsid w:val="00EB5591"/>
    <w:rsid w:val="00EB5C24"/>
    <w:rsid w:val="00EC75F5"/>
    <w:rsid w:val="00ED0B63"/>
    <w:rsid w:val="00EE12CD"/>
    <w:rsid w:val="00EF3384"/>
    <w:rsid w:val="00EF5F4C"/>
    <w:rsid w:val="00F02429"/>
    <w:rsid w:val="00F03F2C"/>
    <w:rsid w:val="00F07173"/>
    <w:rsid w:val="00F1567C"/>
    <w:rsid w:val="00F3513C"/>
    <w:rsid w:val="00F36378"/>
    <w:rsid w:val="00F36EDC"/>
    <w:rsid w:val="00F45FA5"/>
    <w:rsid w:val="00F6088C"/>
    <w:rsid w:val="00F65104"/>
    <w:rsid w:val="00F65C55"/>
    <w:rsid w:val="00FB1E13"/>
    <w:rsid w:val="00FB6120"/>
    <w:rsid w:val="00FC24FB"/>
    <w:rsid w:val="00FE3980"/>
    <w:rsid w:val="00FF2EB4"/>
    <w:rsid w:val="014F6A93"/>
    <w:rsid w:val="018B66CA"/>
    <w:rsid w:val="02687931"/>
    <w:rsid w:val="0293F6E4"/>
    <w:rsid w:val="02B4B996"/>
    <w:rsid w:val="02E58410"/>
    <w:rsid w:val="03F289D5"/>
    <w:rsid w:val="05FD9173"/>
    <w:rsid w:val="07E0C4FB"/>
    <w:rsid w:val="0B199C07"/>
    <w:rsid w:val="0F5EB539"/>
    <w:rsid w:val="0FCF1AD1"/>
    <w:rsid w:val="10D3E5CA"/>
    <w:rsid w:val="11252AF5"/>
    <w:rsid w:val="11358194"/>
    <w:rsid w:val="11E7589D"/>
    <w:rsid w:val="1265BF54"/>
    <w:rsid w:val="12F023E7"/>
    <w:rsid w:val="14018FB5"/>
    <w:rsid w:val="14100A92"/>
    <w:rsid w:val="1421C772"/>
    <w:rsid w:val="144094E4"/>
    <w:rsid w:val="14858529"/>
    <w:rsid w:val="162F79C1"/>
    <w:rsid w:val="166B11D6"/>
    <w:rsid w:val="16D60E39"/>
    <w:rsid w:val="171182E5"/>
    <w:rsid w:val="17F56290"/>
    <w:rsid w:val="18A90202"/>
    <w:rsid w:val="192DCDE7"/>
    <w:rsid w:val="1A817725"/>
    <w:rsid w:val="1A9C13A9"/>
    <w:rsid w:val="1C00656C"/>
    <w:rsid w:val="1D000900"/>
    <w:rsid w:val="1D2B978A"/>
    <w:rsid w:val="1DBDEBFA"/>
    <w:rsid w:val="1DE785A1"/>
    <w:rsid w:val="1EAA11A9"/>
    <w:rsid w:val="1ED2A371"/>
    <w:rsid w:val="1EEA92E1"/>
    <w:rsid w:val="1F5626B9"/>
    <w:rsid w:val="1F9FDD20"/>
    <w:rsid w:val="2024D139"/>
    <w:rsid w:val="20CD6260"/>
    <w:rsid w:val="20F1F71A"/>
    <w:rsid w:val="2124AA7E"/>
    <w:rsid w:val="22C18755"/>
    <w:rsid w:val="234243E8"/>
    <w:rsid w:val="2424DBAF"/>
    <w:rsid w:val="248712BC"/>
    <w:rsid w:val="2796A073"/>
    <w:rsid w:val="27DF6B0F"/>
    <w:rsid w:val="298CCE75"/>
    <w:rsid w:val="29939E72"/>
    <w:rsid w:val="29E9AC44"/>
    <w:rsid w:val="2AA2B391"/>
    <w:rsid w:val="2AA5792F"/>
    <w:rsid w:val="2E24DC51"/>
    <w:rsid w:val="302D006C"/>
    <w:rsid w:val="307C9450"/>
    <w:rsid w:val="30E4FBB0"/>
    <w:rsid w:val="3124EFC9"/>
    <w:rsid w:val="3141D255"/>
    <w:rsid w:val="31AB7825"/>
    <w:rsid w:val="3247AD14"/>
    <w:rsid w:val="32854AD8"/>
    <w:rsid w:val="347E7744"/>
    <w:rsid w:val="350761FB"/>
    <w:rsid w:val="354F0E73"/>
    <w:rsid w:val="35FBA2D3"/>
    <w:rsid w:val="360A118D"/>
    <w:rsid w:val="364C0281"/>
    <w:rsid w:val="36585800"/>
    <w:rsid w:val="36E655E5"/>
    <w:rsid w:val="38FA5B5E"/>
    <w:rsid w:val="3942B8FF"/>
    <w:rsid w:val="3A3E8C56"/>
    <w:rsid w:val="3AC72C9C"/>
    <w:rsid w:val="3AE719F8"/>
    <w:rsid w:val="3C5B6E5C"/>
    <w:rsid w:val="3C9689DD"/>
    <w:rsid w:val="3CF22846"/>
    <w:rsid w:val="3CF5DAE9"/>
    <w:rsid w:val="3E41C165"/>
    <w:rsid w:val="3F6212CC"/>
    <w:rsid w:val="3F7D34C8"/>
    <w:rsid w:val="40A90CF6"/>
    <w:rsid w:val="40D25EA0"/>
    <w:rsid w:val="41F174B0"/>
    <w:rsid w:val="4245923C"/>
    <w:rsid w:val="42528DA4"/>
    <w:rsid w:val="43CCC673"/>
    <w:rsid w:val="4417E385"/>
    <w:rsid w:val="44E106D6"/>
    <w:rsid w:val="44F9200B"/>
    <w:rsid w:val="468394D2"/>
    <w:rsid w:val="46B20E80"/>
    <w:rsid w:val="46B3220A"/>
    <w:rsid w:val="47C1B972"/>
    <w:rsid w:val="47F49DD2"/>
    <w:rsid w:val="4818F614"/>
    <w:rsid w:val="48348BF4"/>
    <w:rsid w:val="48A03796"/>
    <w:rsid w:val="495154E5"/>
    <w:rsid w:val="4A4F50D3"/>
    <w:rsid w:val="4ABE1170"/>
    <w:rsid w:val="4B26DB50"/>
    <w:rsid w:val="4B5705F5"/>
    <w:rsid w:val="4C47B24E"/>
    <w:rsid w:val="4E3334C2"/>
    <w:rsid w:val="4E8EA6B7"/>
    <w:rsid w:val="4EF34247"/>
    <w:rsid w:val="5035762C"/>
    <w:rsid w:val="525F340C"/>
    <w:rsid w:val="5380CCC2"/>
    <w:rsid w:val="54503F4A"/>
    <w:rsid w:val="560F1A28"/>
    <w:rsid w:val="561BDB91"/>
    <w:rsid w:val="565AE7E8"/>
    <w:rsid w:val="576D2C1B"/>
    <w:rsid w:val="58B65B60"/>
    <w:rsid w:val="5A6308D4"/>
    <w:rsid w:val="5C95667E"/>
    <w:rsid w:val="5E646719"/>
    <w:rsid w:val="5FCD0740"/>
    <w:rsid w:val="6000377A"/>
    <w:rsid w:val="607440CF"/>
    <w:rsid w:val="61B4F366"/>
    <w:rsid w:val="62F9AF86"/>
    <w:rsid w:val="636591EB"/>
    <w:rsid w:val="6402EC55"/>
    <w:rsid w:val="64B0D8E0"/>
    <w:rsid w:val="65BD0F17"/>
    <w:rsid w:val="66232067"/>
    <w:rsid w:val="66E1EEBC"/>
    <w:rsid w:val="66F52D51"/>
    <w:rsid w:val="67B02C69"/>
    <w:rsid w:val="680B495F"/>
    <w:rsid w:val="686069DB"/>
    <w:rsid w:val="6913772A"/>
    <w:rsid w:val="6926475D"/>
    <w:rsid w:val="69A719C0"/>
    <w:rsid w:val="6A2F15BD"/>
    <w:rsid w:val="6A863D45"/>
    <w:rsid w:val="6B105CF9"/>
    <w:rsid w:val="6B8B3B0F"/>
    <w:rsid w:val="6BDEAB5C"/>
    <w:rsid w:val="6C0EEDEC"/>
    <w:rsid w:val="6C1E34E7"/>
    <w:rsid w:val="6CAE830A"/>
    <w:rsid w:val="6D17EC27"/>
    <w:rsid w:val="6E9D918E"/>
    <w:rsid w:val="6EB1D7A5"/>
    <w:rsid w:val="70021A86"/>
    <w:rsid w:val="70165B44"/>
    <w:rsid w:val="707ED740"/>
    <w:rsid w:val="7087F42C"/>
    <w:rsid w:val="71F40915"/>
    <w:rsid w:val="724D44D9"/>
    <w:rsid w:val="72CEA80A"/>
    <w:rsid w:val="734DFC06"/>
    <w:rsid w:val="740A770C"/>
    <w:rsid w:val="74D32826"/>
    <w:rsid w:val="7599C75B"/>
    <w:rsid w:val="763C4523"/>
    <w:rsid w:val="76ED2B7D"/>
    <w:rsid w:val="772D0724"/>
    <w:rsid w:val="77A8884C"/>
    <w:rsid w:val="781D635D"/>
    <w:rsid w:val="7820F4CE"/>
    <w:rsid w:val="78C67BA2"/>
    <w:rsid w:val="7A2C0A88"/>
    <w:rsid w:val="7A889B43"/>
    <w:rsid w:val="7AF0580B"/>
    <w:rsid w:val="7B0A4DDE"/>
    <w:rsid w:val="7B0C7CB2"/>
    <w:rsid w:val="7B6DCE1C"/>
    <w:rsid w:val="7B7B0170"/>
    <w:rsid w:val="7C5C61F3"/>
    <w:rsid w:val="7CA61E3F"/>
    <w:rsid w:val="7CE8BC77"/>
    <w:rsid w:val="7D3B277B"/>
    <w:rsid w:val="7E31541D"/>
    <w:rsid w:val="7E41EEA0"/>
    <w:rsid w:val="7E7BDC6E"/>
    <w:rsid w:val="7ED6F7DC"/>
    <w:rsid w:val="7FB39A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B1D40EB"/>
  <w15:chartTrackingRefBased/>
  <w15:docId w15:val="{22D68FA1-636C-4DFD-9C26-38BE8AE5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link w:val="BodyText3Char"/>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ListParagraph">
    <w:name w:val="List Paragraph"/>
    <w:basedOn w:val="Normal"/>
    <w:uiPriority w:val="34"/>
    <w:qFormat/>
    <w:rsid w:val="008414DA"/>
    <w:pPr>
      <w:spacing w:after="200" w:line="276" w:lineRule="auto"/>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CF47F2"/>
    <w:rPr>
      <w: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8B08B2"/>
    <w:rPr>
      <w:sz w:val="24"/>
      <w:szCs w:val="24"/>
    </w:rPr>
  </w:style>
  <w:style w:type="paragraph" w:customStyle="1" w:styleId="Default">
    <w:name w:val="Default"/>
    <w:rsid w:val="00946ECB"/>
    <w:pPr>
      <w:autoSpaceDE w:val="0"/>
      <w:autoSpaceDN w:val="0"/>
      <w:adjustRightInd w:val="0"/>
    </w:pPr>
    <w:rPr>
      <w:rFonts w:ascii="Arial" w:hAnsi="Arial" w:cs="Arial"/>
      <w:color w:val="000000"/>
      <w:sz w:val="24"/>
      <w:szCs w:val="24"/>
    </w:rPr>
  </w:style>
  <w:style w:type="character" w:customStyle="1" w:styleId="ptext-18">
    <w:name w:val="ptext-18"/>
    <w:rsid w:val="00AB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ccess.gpo.gov/su_docs/aces/1999_pa.html"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DFEB48CBD2144AE89E929BFA7E827" ma:contentTypeVersion="16" ma:contentTypeDescription="Create a new document." ma:contentTypeScope="" ma:versionID="c338840a696c0fdd173498d43aa97778">
  <xsd:schema xmlns:xsd="http://www.w3.org/2001/XMLSchema" xmlns:xs="http://www.w3.org/2001/XMLSchema" xmlns:p="http://schemas.microsoft.com/office/2006/metadata/properties" xmlns:ns1="http://schemas.microsoft.com/sharepoint/v3" xmlns:ns3="1c31509e-bcf3-42f3-81f9-71a8792c3fc7" xmlns:ns4="42bae31a-4a98-43aa-8577-72249b281e62" targetNamespace="http://schemas.microsoft.com/office/2006/metadata/properties" ma:root="true" ma:fieldsID="6bb3c4f427075503d083a982a5adf714" ns1:_="" ns3:_="" ns4:_="">
    <xsd:import namespace="http://schemas.microsoft.com/sharepoint/v3"/>
    <xsd:import namespace="1c31509e-bcf3-42f3-81f9-71a8792c3fc7"/>
    <xsd:import namespace="42bae31a-4a98-43aa-8577-72249b281e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1509e-bcf3-42f3-81f9-71a8792c3f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ae31a-4a98-43aa-8577-72249b281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bae31a-4a98-43aa-8577-72249b281e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7E19B-1F02-414C-8C5D-E4E72A7F7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1509e-bcf3-42f3-81f9-71a8792c3fc7"/>
    <ds:schemaRef ds:uri="42bae31a-4a98-43aa-8577-72249b281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DB089-40C2-4AC3-BF0E-7927B6924FF7}">
  <ds:schemaRefs>
    <ds:schemaRef ds:uri="http://schemas.microsoft.com/office/2006/metadata/properties"/>
    <ds:schemaRef ds:uri="http://schemas.microsoft.com/office/infopath/2007/PartnerControls"/>
    <ds:schemaRef ds:uri="http://schemas.microsoft.com/sharepoint/v3"/>
    <ds:schemaRef ds:uri="42bae31a-4a98-43aa-8577-72249b281e62"/>
  </ds:schemaRefs>
</ds:datastoreItem>
</file>

<file path=customXml/itemProps3.xml><?xml version="1.0" encoding="utf-8"?>
<ds:datastoreItem xmlns:ds="http://schemas.openxmlformats.org/officeDocument/2006/customXml" ds:itemID="{6AF31777-02A8-401B-8CE6-66CD73B8A3A5}">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13</cp:revision>
  <cp:lastPrinted>2009-07-20T18:27:00Z</cp:lastPrinted>
  <dcterms:created xsi:type="dcterms:W3CDTF">2025-05-15T11:36:00Z</dcterms:created>
  <dcterms:modified xsi:type="dcterms:W3CDTF">2025-05-15T12:08:00Z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0x0101000BEDFEB48CBD2144AE89E929BFA7E827</vt:lpwstr>
  </property>
  <property fmtid="{D5CDD505-2E9C-101B-9397-08002B2CF9AE}" pid="3" name="MediaServiceImageTags">
    <vt:lpwstr/>
  </property>
</Properties>
</file>