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630" w:rsidRPr="00C56743" w:rsidP="00964D32" w14:paraId="1DCD99CA" w14:textId="77777777">
      <w:pPr>
        <w:shd w:val="clear" w:color="auto" w:fill="FFFFFF"/>
        <w:suppressAutoHyphens/>
        <w:rPr>
          <w:rFonts w:ascii="Times New Roman" w:hAnsi="Times New Roman"/>
          <w:b/>
          <w:spacing w:val="-3"/>
          <w:sz w:val="22"/>
          <w:szCs w:val="22"/>
        </w:rPr>
      </w:pPr>
      <w:r w:rsidRPr="00C56743">
        <w:rPr>
          <w:rFonts w:ascii="Times New Roman" w:hAnsi="Times New Roman"/>
          <w:b/>
          <w:spacing w:val="-3"/>
          <w:sz w:val="22"/>
          <w:szCs w:val="22"/>
        </w:rPr>
        <w:t>SUPPORTING STATEMENT</w:t>
      </w:r>
    </w:p>
    <w:p w:rsidR="006B1630" w:rsidRPr="00C56743" w14:paraId="739195CC" w14:textId="77777777">
      <w:pPr>
        <w:shd w:val="clear" w:color="auto" w:fill="FFFFFF"/>
        <w:suppressAutoHyphens/>
        <w:jc w:val="both"/>
        <w:rPr>
          <w:rFonts w:ascii="Times New Roman" w:hAnsi="Times New Roman"/>
          <w:spacing w:val="-3"/>
          <w:sz w:val="22"/>
          <w:szCs w:val="22"/>
        </w:rPr>
      </w:pPr>
    </w:p>
    <w:p w:rsidR="006B1630" w:rsidP="006F3588" w14:paraId="332CB4E3" w14:textId="77777777">
      <w:pPr>
        <w:numPr>
          <w:ilvl w:val="0"/>
          <w:numId w:val="7"/>
        </w:numPr>
        <w:shd w:val="clear" w:color="auto" w:fill="FFFFFF"/>
        <w:tabs>
          <w:tab w:val="left" w:pos="360"/>
        </w:tabs>
        <w:suppressAutoHyphens/>
        <w:ind w:left="0" w:firstLine="0"/>
        <w:jc w:val="both"/>
        <w:rPr>
          <w:rFonts w:ascii="Times New Roman" w:hAnsi="Times New Roman"/>
          <w:b/>
          <w:spacing w:val="-3"/>
          <w:sz w:val="22"/>
          <w:szCs w:val="22"/>
        </w:rPr>
      </w:pPr>
      <w:r w:rsidRPr="00C56743">
        <w:rPr>
          <w:rFonts w:ascii="Times New Roman" w:hAnsi="Times New Roman"/>
          <w:b/>
          <w:spacing w:val="-3"/>
          <w:sz w:val="22"/>
          <w:szCs w:val="22"/>
        </w:rPr>
        <w:t>Justification:</w:t>
      </w:r>
    </w:p>
    <w:p w:rsidR="006F3588" w:rsidP="006F3588" w14:paraId="55243304" w14:textId="77777777">
      <w:pPr>
        <w:shd w:val="clear" w:color="auto" w:fill="FFFFFF"/>
        <w:tabs>
          <w:tab w:val="left" w:pos="360"/>
        </w:tabs>
        <w:suppressAutoHyphens/>
        <w:jc w:val="both"/>
        <w:rPr>
          <w:rFonts w:ascii="Times New Roman" w:hAnsi="Times New Roman"/>
          <w:b/>
          <w:spacing w:val="-3"/>
          <w:sz w:val="22"/>
          <w:szCs w:val="22"/>
        </w:rPr>
      </w:pPr>
    </w:p>
    <w:p w:rsidR="00753F8A" w:rsidP="00753F8A" w14:paraId="3A94AEB3" w14:textId="689619CA">
      <w:pPr>
        <w:pStyle w:val="Default"/>
        <w:spacing w:after="120"/>
        <w:rPr>
          <w:sz w:val="22"/>
          <w:szCs w:val="22"/>
        </w:rPr>
      </w:pPr>
      <w:r w:rsidRPr="00753F8A">
        <w:rPr>
          <w:sz w:val="22"/>
          <w:szCs w:val="22"/>
        </w:rPr>
        <w:t>1.</w:t>
      </w:r>
      <w:r>
        <w:rPr>
          <w:sz w:val="22"/>
          <w:szCs w:val="22"/>
        </w:rPr>
        <w:t xml:space="preserve">  The following information collection requirements are approved under this information collection and they are being extended for three years by the Office of Management and Budget (OMB):  </w:t>
      </w:r>
    </w:p>
    <w:p w:rsidR="00A94B0F" w:rsidRPr="00C9437A" w:rsidP="00753F8A" w14:paraId="68C61663" w14:textId="790C5952">
      <w:pPr>
        <w:pStyle w:val="Default"/>
        <w:spacing w:after="120"/>
        <w:rPr>
          <w:position w:val="8"/>
          <w:sz w:val="22"/>
          <w:szCs w:val="22"/>
          <w:vertAlign w:val="superscript"/>
        </w:rPr>
      </w:pPr>
      <w:r>
        <w:rPr>
          <w:sz w:val="22"/>
          <w:szCs w:val="22"/>
        </w:rPr>
        <w:t>I</w:t>
      </w:r>
      <w:r w:rsidRPr="00C9437A" w:rsidR="006F3588">
        <w:rPr>
          <w:sz w:val="22"/>
          <w:szCs w:val="22"/>
        </w:rPr>
        <w:t xml:space="preserve">n the Commission’s </w:t>
      </w:r>
      <w:r w:rsidRPr="00C9437A" w:rsidR="006F3588">
        <w:rPr>
          <w:i/>
          <w:sz w:val="22"/>
          <w:szCs w:val="22"/>
        </w:rPr>
        <w:t>LPTV</w:t>
      </w:r>
      <w:r w:rsidRPr="00C9437A" w:rsidR="00170A90">
        <w:rPr>
          <w:i/>
          <w:sz w:val="22"/>
          <w:szCs w:val="22"/>
        </w:rPr>
        <w:t xml:space="preserve"> </w:t>
      </w:r>
      <w:r w:rsidRPr="00C9437A" w:rsidR="006F3588">
        <w:rPr>
          <w:i/>
          <w:sz w:val="22"/>
          <w:szCs w:val="22"/>
        </w:rPr>
        <w:t xml:space="preserve">, TV Translator, and FM </w:t>
      </w:r>
      <w:r w:rsidRPr="00C9437A" w:rsidR="000E3AAF">
        <w:rPr>
          <w:i/>
          <w:sz w:val="22"/>
          <w:szCs w:val="22"/>
        </w:rPr>
        <w:t xml:space="preserve">Reimbursement </w:t>
      </w:r>
      <w:r w:rsidRPr="00C9437A" w:rsidR="006F3588">
        <w:rPr>
          <w:i/>
          <w:sz w:val="22"/>
          <w:szCs w:val="22"/>
        </w:rPr>
        <w:t>Report and Order</w:t>
      </w:r>
      <w:r w:rsidRPr="00C9437A" w:rsidR="00E94D1A">
        <w:rPr>
          <w:sz w:val="22"/>
          <w:szCs w:val="22"/>
        </w:rPr>
        <w:t>, adopted on March 15, 2019.</w:t>
      </w:r>
      <w:r>
        <w:rPr>
          <w:rStyle w:val="FootnoteReference"/>
          <w:sz w:val="22"/>
          <w:szCs w:val="22"/>
        </w:rPr>
        <w:footnoteReference w:id="2"/>
      </w:r>
      <w:r w:rsidRPr="00C9437A">
        <w:rPr>
          <w:sz w:val="22"/>
          <w:szCs w:val="22"/>
        </w:rPr>
        <w:t xml:space="preserve">  The </w:t>
      </w:r>
      <w:r w:rsidRPr="00C9437A" w:rsidR="00E94D1A">
        <w:rPr>
          <w:i/>
          <w:sz w:val="22"/>
          <w:szCs w:val="22"/>
        </w:rPr>
        <w:t>LPTV, TV Translator, and FM Reimbursement Report and Order</w:t>
      </w:r>
      <w:r w:rsidRPr="00C9437A" w:rsidR="00E94D1A">
        <w:rPr>
          <w:sz w:val="22"/>
          <w:szCs w:val="22"/>
        </w:rPr>
        <w:t xml:space="preserve"> </w:t>
      </w:r>
      <w:r w:rsidRPr="00C9437A" w:rsidR="004F6153">
        <w:rPr>
          <w:sz w:val="22"/>
          <w:szCs w:val="22"/>
        </w:rPr>
        <w:t xml:space="preserve">adopts </w:t>
      </w:r>
      <w:r w:rsidRPr="00C9437A" w:rsidR="00E94D1A">
        <w:rPr>
          <w:sz w:val="22"/>
          <w:szCs w:val="22"/>
        </w:rPr>
        <w:t>rules</w:t>
      </w:r>
      <w:r w:rsidRPr="00C9437A" w:rsidR="009456EA">
        <w:rPr>
          <w:sz w:val="22"/>
          <w:szCs w:val="22"/>
        </w:rPr>
        <w:t xml:space="preserve"> </w:t>
      </w:r>
      <w:r w:rsidRPr="00C9437A">
        <w:rPr>
          <w:sz w:val="22"/>
          <w:szCs w:val="22"/>
        </w:rPr>
        <w:t xml:space="preserve">pursuant </w:t>
      </w:r>
      <w:r w:rsidRPr="00C9437A" w:rsidR="0061525A">
        <w:rPr>
          <w:sz w:val="22"/>
          <w:szCs w:val="22"/>
        </w:rPr>
        <w:t xml:space="preserve">to Congressional </w:t>
      </w:r>
      <w:r w:rsidRPr="00C9437A" w:rsidR="009456EA">
        <w:rPr>
          <w:sz w:val="22"/>
          <w:szCs w:val="22"/>
        </w:rPr>
        <w:t>directive</w:t>
      </w:r>
      <w:r w:rsidRPr="00C9437A" w:rsidR="004F6153">
        <w:rPr>
          <w:sz w:val="22"/>
          <w:szCs w:val="22"/>
        </w:rPr>
        <w:t>,</w:t>
      </w:r>
      <w:r w:rsidRPr="00C9437A" w:rsidR="009456EA">
        <w:rPr>
          <w:sz w:val="22"/>
          <w:szCs w:val="22"/>
        </w:rPr>
        <w:t xml:space="preserve"> in the 2018 Reimbursement Expansion Act</w:t>
      </w:r>
      <w:r w:rsidRPr="00C9437A" w:rsidR="000E3DCB">
        <w:rPr>
          <w:sz w:val="22"/>
          <w:szCs w:val="22"/>
        </w:rPr>
        <w:t xml:space="preserve"> (REA)</w:t>
      </w:r>
      <w:r w:rsidRPr="00C9437A" w:rsidR="004D5E64">
        <w:rPr>
          <w:sz w:val="22"/>
          <w:szCs w:val="22"/>
        </w:rPr>
        <w:t>,</w:t>
      </w:r>
      <w:r>
        <w:rPr>
          <w:rStyle w:val="FootnoteReference"/>
          <w:sz w:val="22"/>
          <w:szCs w:val="22"/>
        </w:rPr>
        <w:footnoteReference w:id="3"/>
      </w:r>
      <w:r w:rsidRPr="00C9437A" w:rsidR="009456EA">
        <w:rPr>
          <w:sz w:val="22"/>
          <w:szCs w:val="22"/>
        </w:rPr>
        <w:t xml:space="preserve"> that the </w:t>
      </w:r>
      <w:r w:rsidRPr="00C9437A" w:rsidR="0010253E">
        <w:rPr>
          <w:sz w:val="22"/>
          <w:szCs w:val="22"/>
        </w:rPr>
        <w:t>Commission</w:t>
      </w:r>
      <w:r w:rsidRPr="00C9437A" w:rsidR="009456EA">
        <w:rPr>
          <w:sz w:val="22"/>
          <w:szCs w:val="22"/>
        </w:rPr>
        <w:t xml:space="preserve"> reimburse certain Low Power Television (LPTV) and television translator (TV translator) stations (together LPTV/translator stations), and FM broadcast stations (FM stations), for costs incurred as a result of the Commission’s broadcast television spectrum incentive auction</w:t>
      </w:r>
      <w:r w:rsidRPr="00C9437A" w:rsidR="004D5E64">
        <w:rPr>
          <w:sz w:val="22"/>
          <w:szCs w:val="22"/>
        </w:rPr>
        <w:t xml:space="preserve"> and subsequent television channel repacking</w:t>
      </w:r>
      <w:r w:rsidRPr="00C9437A" w:rsidR="00BD49F5">
        <w:rPr>
          <w:sz w:val="22"/>
          <w:szCs w:val="22"/>
        </w:rPr>
        <w:t>.  In the REA, Congress provided additional funding for the TV Broadcaster Relocation Fund (Reimbursement Fund)</w:t>
      </w:r>
      <w:r>
        <w:rPr>
          <w:rStyle w:val="FootnoteReference"/>
          <w:sz w:val="22"/>
          <w:szCs w:val="22"/>
        </w:rPr>
        <w:footnoteReference w:id="4"/>
      </w:r>
      <w:r w:rsidRPr="00C9437A" w:rsidR="00BD49F5">
        <w:rPr>
          <w:position w:val="8"/>
          <w:sz w:val="22"/>
          <w:szCs w:val="22"/>
          <w:vertAlign w:val="superscript"/>
        </w:rPr>
        <w:t xml:space="preserve"> </w:t>
      </w:r>
      <w:r w:rsidRPr="00C9437A" w:rsidR="00BD49F5">
        <w:rPr>
          <w:sz w:val="22"/>
          <w:szCs w:val="22"/>
        </w:rPr>
        <w:t>and expanded the list of entities eligible to receive reimbursement for costs</w:t>
      </w:r>
      <w:r w:rsidRPr="00C9437A" w:rsidR="00957BDE">
        <w:rPr>
          <w:sz w:val="22"/>
          <w:szCs w:val="22"/>
        </w:rPr>
        <w:t xml:space="preserve"> </w:t>
      </w:r>
      <w:r w:rsidRPr="00C9437A" w:rsidR="00BD49F5">
        <w:rPr>
          <w:sz w:val="22"/>
          <w:szCs w:val="22"/>
        </w:rPr>
        <w:t>incurred as a result of the reorganization of broadcast television spectrum</w:t>
      </w:r>
      <w:r w:rsidRPr="00C9437A" w:rsidR="004F6153">
        <w:rPr>
          <w:sz w:val="22"/>
          <w:szCs w:val="22"/>
        </w:rPr>
        <w:t>.  Eligible entities now</w:t>
      </w:r>
      <w:r w:rsidRPr="00C9437A" w:rsidR="00BD49F5">
        <w:rPr>
          <w:sz w:val="22"/>
          <w:szCs w:val="22"/>
        </w:rPr>
        <w:t xml:space="preserve"> include LPTV/translator and FM stations.</w:t>
      </w:r>
      <w:r>
        <w:rPr>
          <w:rStyle w:val="FootnoteReference"/>
          <w:sz w:val="22"/>
          <w:szCs w:val="22"/>
        </w:rPr>
        <w:footnoteReference w:id="5"/>
      </w:r>
      <w:r w:rsidRPr="00C9437A">
        <w:rPr>
          <w:sz w:val="22"/>
          <w:szCs w:val="22"/>
        </w:rPr>
        <w:t xml:space="preserve">  This submission is being made to implement the Commission’s directive to add LPTV, TV Translators, and FM broadcast stations</w:t>
      </w:r>
      <w:r w:rsidRPr="00C9437A" w:rsidR="00951A85">
        <w:rPr>
          <w:sz w:val="22"/>
          <w:szCs w:val="22"/>
        </w:rPr>
        <w:t xml:space="preserve"> </w:t>
      </w:r>
      <w:r w:rsidRPr="00C9437A">
        <w:rPr>
          <w:sz w:val="22"/>
          <w:szCs w:val="22"/>
        </w:rPr>
        <w:t xml:space="preserve">to this </w:t>
      </w:r>
      <w:r w:rsidRPr="00C9437A" w:rsidR="00FA66BB">
        <w:rPr>
          <w:sz w:val="22"/>
          <w:szCs w:val="22"/>
        </w:rPr>
        <w:t>i</w:t>
      </w:r>
      <w:r w:rsidRPr="00C9437A">
        <w:rPr>
          <w:sz w:val="22"/>
          <w:szCs w:val="22"/>
        </w:rPr>
        <w:t xml:space="preserve">nformation </w:t>
      </w:r>
      <w:r w:rsidRPr="00C9437A" w:rsidR="00FA66BB">
        <w:rPr>
          <w:sz w:val="22"/>
          <w:szCs w:val="22"/>
        </w:rPr>
        <w:t>c</w:t>
      </w:r>
      <w:r w:rsidRPr="00C9437A">
        <w:rPr>
          <w:sz w:val="22"/>
          <w:szCs w:val="22"/>
        </w:rPr>
        <w:t>ollection.</w:t>
      </w:r>
    </w:p>
    <w:p w:rsidR="00965A0D" w:rsidRPr="00C9437A" w:rsidP="00A94B0F" w14:paraId="1255D06D" w14:textId="77777777">
      <w:pPr>
        <w:pStyle w:val="Default"/>
        <w:spacing w:after="120"/>
        <w:rPr>
          <w:sz w:val="20"/>
          <w:szCs w:val="20"/>
        </w:rPr>
      </w:pPr>
      <w:r w:rsidRPr="00C9437A">
        <w:rPr>
          <w:position w:val="8"/>
          <w:sz w:val="22"/>
          <w:szCs w:val="22"/>
          <w:vertAlign w:val="superscript"/>
        </w:rPr>
        <w:t xml:space="preserve"> </w:t>
      </w:r>
      <w:r w:rsidRPr="00C9437A" w:rsidR="00D961F9">
        <w:rPr>
          <w:sz w:val="22"/>
          <w:szCs w:val="22"/>
        </w:rPr>
        <w:t xml:space="preserve">In </w:t>
      </w:r>
      <w:r w:rsidRPr="00C9437A" w:rsidR="00A94B0F">
        <w:rPr>
          <w:sz w:val="22"/>
          <w:szCs w:val="22"/>
        </w:rPr>
        <w:t xml:space="preserve">the </w:t>
      </w:r>
      <w:r w:rsidRPr="00C9437A" w:rsidR="00A94B0F">
        <w:rPr>
          <w:i/>
          <w:sz w:val="22"/>
          <w:szCs w:val="22"/>
        </w:rPr>
        <w:t>LPTV, TV Translator, and FM Reimbursement Report and Order</w:t>
      </w:r>
      <w:r w:rsidRPr="00C9437A" w:rsidR="00D961F9">
        <w:rPr>
          <w:sz w:val="22"/>
          <w:szCs w:val="22"/>
        </w:rPr>
        <w:t>,</w:t>
      </w:r>
      <w:r w:rsidRPr="00C9437A" w:rsidR="00A94B0F">
        <w:rPr>
          <w:sz w:val="22"/>
          <w:szCs w:val="22"/>
        </w:rPr>
        <w:t xml:space="preserve"> t</w:t>
      </w:r>
      <w:r w:rsidRPr="00C9437A" w:rsidR="00FB7A10">
        <w:rPr>
          <w:sz w:val="22"/>
          <w:szCs w:val="22"/>
        </w:rPr>
        <w:t>he Commission delegated to the Media Bureau the authority to modify</w:t>
      </w:r>
      <w:r w:rsidRPr="00C9437A" w:rsidR="00941EF7">
        <w:rPr>
          <w:sz w:val="22"/>
          <w:szCs w:val="22"/>
        </w:rPr>
        <w:t xml:space="preserve"> current</w:t>
      </w:r>
      <w:r w:rsidRPr="00C9437A" w:rsidR="00FB7A10">
        <w:rPr>
          <w:sz w:val="22"/>
          <w:szCs w:val="22"/>
        </w:rPr>
        <w:t xml:space="preserve"> FCC Form 2100, Schedule 399</w:t>
      </w:r>
      <w:r w:rsidR="00EB5D17">
        <w:rPr>
          <w:sz w:val="22"/>
          <w:szCs w:val="22"/>
        </w:rPr>
        <w:t>,</w:t>
      </w:r>
      <w:r w:rsidRPr="00C9437A" w:rsidR="00FB7A10">
        <w:rPr>
          <w:sz w:val="22"/>
          <w:szCs w:val="22"/>
        </w:rPr>
        <w:t xml:space="preserve"> TV Broadcaster Relocation Fund Reimbursement Form (Reimbursement Form)</w:t>
      </w:r>
      <w:r w:rsidRPr="00C9437A" w:rsidR="00941EF7">
        <w:rPr>
          <w:sz w:val="22"/>
          <w:szCs w:val="22"/>
        </w:rPr>
        <w:t>,</w:t>
      </w:r>
      <w:r w:rsidRPr="00C9437A" w:rsidR="00FB7A10">
        <w:rPr>
          <w:sz w:val="22"/>
          <w:szCs w:val="22"/>
        </w:rPr>
        <w:t xml:space="preserve"> </w:t>
      </w:r>
      <w:r w:rsidRPr="00C9437A" w:rsidR="00D35DA0">
        <w:rPr>
          <w:sz w:val="22"/>
          <w:szCs w:val="22"/>
        </w:rPr>
        <w:t>to add</w:t>
      </w:r>
      <w:r w:rsidRPr="00C9437A" w:rsidR="00FB7A10">
        <w:rPr>
          <w:sz w:val="22"/>
          <w:szCs w:val="22"/>
        </w:rPr>
        <w:t xml:space="preserve"> all newly eli</w:t>
      </w:r>
      <w:r w:rsidRPr="00C9437A" w:rsidR="00941EF7">
        <w:rPr>
          <w:sz w:val="22"/>
          <w:szCs w:val="22"/>
        </w:rPr>
        <w:t xml:space="preserve">gible LPTV, TV </w:t>
      </w:r>
      <w:r w:rsidRPr="00C9437A" w:rsidR="00AA632F">
        <w:rPr>
          <w:sz w:val="22"/>
          <w:szCs w:val="22"/>
        </w:rPr>
        <w:t>Translator</w:t>
      </w:r>
      <w:r w:rsidRPr="00C9437A" w:rsidR="00BD3D47">
        <w:rPr>
          <w:sz w:val="22"/>
          <w:szCs w:val="22"/>
        </w:rPr>
        <w:t>,</w:t>
      </w:r>
      <w:r w:rsidRPr="00C9437A" w:rsidR="00941EF7">
        <w:rPr>
          <w:sz w:val="22"/>
          <w:szCs w:val="22"/>
        </w:rPr>
        <w:t xml:space="preserve"> and FM broadcast entities.</w:t>
      </w:r>
      <w:r>
        <w:rPr>
          <w:rStyle w:val="FootnoteReference"/>
          <w:sz w:val="22"/>
          <w:szCs w:val="22"/>
        </w:rPr>
        <w:footnoteReference w:id="6"/>
      </w:r>
      <w:r w:rsidRPr="00C9437A" w:rsidR="00964D32">
        <w:rPr>
          <w:sz w:val="22"/>
          <w:szCs w:val="22"/>
        </w:rPr>
        <w:t xml:space="preserve"> </w:t>
      </w:r>
      <w:r w:rsidRPr="00C9437A" w:rsidR="00D961F9">
        <w:rPr>
          <w:sz w:val="22"/>
          <w:szCs w:val="22"/>
        </w:rPr>
        <w:t xml:space="preserve">  The Media Bureau has, therefore, added questions and certifications to the Reimbursement Form to accommodate these newly eligible </w:t>
      </w:r>
      <w:r w:rsidRPr="00C9437A" w:rsidR="00594ADA">
        <w:rPr>
          <w:sz w:val="22"/>
          <w:szCs w:val="22"/>
        </w:rPr>
        <w:t xml:space="preserve">broadcast </w:t>
      </w:r>
      <w:r w:rsidRPr="00C9437A" w:rsidR="00D961F9">
        <w:rPr>
          <w:sz w:val="22"/>
          <w:szCs w:val="22"/>
        </w:rPr>
        <w:t>entities.  Specifically, i</w:t>
      </w:r>
      <w:r w:rsidRPr="00C9437A" w:rsidR="00BD3D47">
        <w:rPr>
          <w:sz w:val="22"/>
          <w:szCs w:val="22"/>
        </w:rPr>
        <w:t>n order to protect the Reimbursement Fund against waste, fraud, and abuse, a</w:t>
      </w:r>
      <w:r w:rsidRPr="00C9437A">
        <w:rPr>
          <w:sz w:val="22"/>
          <w:szCs w:val="22"/>
        </w:rPr>
        <w:t xml:space="preserve">ll newly eligible </w:t>
      </w:r>
      <w:r w:rsidRPr="00C9437A" w:rsidR="00A94B0F">
        <w:rPr>
          <w:sz w:val="22"/>
          <w:szCs w:val="22"/>
        </w:rPr>
        <w:t xml:space="preserve">broadcast </w:t>
      </w:r>
      <w:r w:rsidRPr="00C9437A">
        <w:rPr>
          <w:sz w:val="22"/>
          <w:szCs w:val="22"/>
        </w:rPr>
        <w:t>entities that</w:t>
      </w:r>
      <w:r w:rsidRPr="00C9437A" w:rsidR="00957BDE">
        <w:rPr>
          <w:sz w:val="22"/>
          <w:szCs w:val="22"/>
        </w:rPr>
        <w:t xml:space="preserve"> </w:t>
      </w:r>
      <w:r w:rsidRPr="00C9437A" w:rsidR="00594ADA">
        <w:rPr>
          <w:sz w:val="22"/>
          <w:szCs w:val="22"/>
        </w:rPr>
        <w:t xml:space="preserve">propose </w:t>
      </w:r>
      <w:r w:rsidRPr="00C9437A">
        <w:rPr>
          <w:sz w:val="22"/>
          <w:szCs w:val="22"/>
        </w:rPr>
        <w:t xml:space="preserve">to request reimbursement for eligible expenses must certify on the </w:t>
      </w:r>
      <w:r w:rsidRPr="00C9437A" w:rsidR="00F05CA9">
        <w:rPr>
          <w:sz w:val="22"/>
          <w:szCs w:val="22"/>
        </w:rPr>
        <w:t>Reimbursement</w:t>
      </w:r>
      <w:r w:rsidRPr="00C9437A">
        <w:rPr>
          <w:sz w:val="22"/>
          <w:szCs w:val="22"/>
        </w:rPr>
        <w:t xml:space="preserve"> Form </w:t>
      </w:r>
      <w:r w:rsidRPr="00C9437A" w:rsidR="00E94D1A">
        <w:rPr>
          <w:sz w:val="22"/>
          <w:szCs w:val="22"/>
        </w:rPr>
        <w:t>t</w:t>
      </w:r>
      <w:r w:rsidRPr="00C9437A">
        <w:rPr>
          <w:sz w:val="22"/>
          <w:szCs w:val="22"/>
        </w:rPr>
        <w:t xml:space="preserve">hat </w:t>
      </w:r>
      <w:r w:rsidRPr="00C9437A">
        <w:rPr>
          <w:sz w:val="22"/>
          <w:szCs w:val="22"/>
        </w:rPr>
        <w:t>they meet the</w:t>
      </w:r>
      <w:r w:rsidRPr="00C9437A" w:rsidR="00957BDE">
        <w:rPr>
          <w:sz w:val="22"/>
          <w:szCs w:val="22"/>
        </w:rPr>
        <w:t xml:space="preserve"> specified</w:t>
      </w:r>
      <w:r w:rsidRPr="00C9437A">
        <w:rPr>
          <w:sz w:val="22"/>
          <w:szCs w:val="22"/>
        </w:rPr>
        <w:t xml:space="preserve"> </w:t>
      </w:r>
      <w:r w:rsidRPr="00C9437A" w:rsidR="00594ADA">
        <w:rPr>
          <w:sz w:val="22"/>
          <w:szCs w:val="22"/>
        </w:rPr>
        <w:t xml:space="preserve">eligibility </w:t>
      </w:r>
      <w:r w:rsidRPr="00C9437A">
        <w:rPr>
          <w:sz w:val="22"/>
          <w:szCs w:val="22"/>
        </w:rPr>
        <w:t>criteria (Eligibility Certification),</w:t>
      </w:r>
      <w:r w:rsidRPr="00C9437A" w:rsidR="00494EC2">
        <w:rPr>
          <w:sz w:val="22"/>
          <w:szCs w:val="22"/>
        </w:rPr>
        <w:t xml:space="preserve"> </w:t>
      </w:r>
      <w:r w:rsidRPr="00C9437A" w:rsidR="00594ADA">
        <w:rPr>
          <w:sz w:val="22"/>
          <w:szCs w:val="22"/>
        </w:rPr>
        <w:t>and</w:t>
      </w:r>
      <w:r w:rsidRPr="00C9437A">
        <w:rPr>
          <w:sz w:val="22"/>
          <w:szCs w:val="22"/>
        </w:rPr>
        <w:t xml:space="preserve"> </w:t>
      </w:r>
      <w:r w:rsidRPr="00C9437A" w:rsidR="00E94D1A">
        <w:rPr>
          <w:sz w:val="22"/>
          <w:szCs w:val="22"/>
        </w:rPr>
        <w:t>p</w:t>
      </w:r>
      <w:r w:rsidRPr="00C9437A">
        <w:rPr>
          <w:sz w:val="22"/>
          <w:szCs w:val="22"/>
        </w:rPr>
        <w:t>rovide information</w:t>
      </w:r>
      <w:r w:rsidRPr="00C9437A" w:rsidR="00E94D1A">
        <w:rPr>
          <w:sz w:val="22"/>
          <w:szCs w:val="22"/>
        </w:rPr>
        <w:t xml:space="preserve"> </w:t>
      </w:r>
      <w:r w:rsidRPr="00C9437A" w:rsidR="00594ADA">
        <w:rPr>
          <w:sz w:val="22"/>
          <w:szCs w:val="22"/>
        </w:rPr>
        <w:t>regarding</w:t>
      </w:r>
      <w:r w:rsidRPr="00C9437A">
        <w:rPr>
          <w:sz w:val="22"/>
          <w:szCs w:val="22"/>
        </w:rPr>
        <w:t xml:space="preserve"> their</w:t>
      </w:r>
      <w:r w:rsidRPr="00C9437A" w:rsidR="00594ADA">
        <w:rPr>
          <w:sz w:val="22"/>
          <w:szCs w:val="22"/>
        </w:rPr>
        <w:t xml:space="preserve"> affected </w:t>
      </w:r>
      <w:r w:rsidRPr="00C9437A">
        <w:rPr>
          <w:sz w:val="22"/>
          <w:szCs w:val="22"/>
        </w:rPr>
        <w:t xml:space="preserve">broadcasting equipment and </w:t>
      </w:r>
      <w:r w:rsidRPr="00C9437A" w:rsidR="00594ADA">
        <w:rPr>
          <w:sz w:val="22"/>
          <w:szCs w:val="22"/>
        </w:rPr>
        <w:t xml:space="preserve">the </w:t>
      </w:r>
      <w:r w:rsidRPr="00C9437A">
        <w:rPr>
          <w:sz w:val="22"/>
          <w:szCs w:val="22"/>
        </w:rPr>
        <w:t>estimated costs eligible for reimbursement.</w:t>
      </w:r>
      <w:r>
        <w:rPr>
          <w:rStyle w:val="FootnoteReference"/>
          <w:sz w:val="22"/>
          <w:szCs w:val="22"/>
        </w:rPr>
        <w:footnoteReference w:id="7"/>
      </w:r>
      <w:r w:rsidRPr="00C9437A" w:rsidR="00BD3D47">
        <w:rPr>
          <w:sz w:val="22"/>
          <w:szCs w:val="22"/>
        </w:rPr>
        <w:t xml:space="preserve">  </w:t>
      </w:r>
    </w:p>
    <w:p w:rsidR="00753F8A" w:rsidP="003B068A" w14:paraId="41046606" w14:textId="77777777">
      <w:pPr>
        <w:rPr>
          <w:rFonts w:ascii="Times New Roman" w:hAnsi="Times New Roman"/>
          <w:sz w:val="22"/>
          <w:szCs w:val="22"/>
        </w:rPr>
      </w:pPr>
    </w:p>
    <w:p w:rsidR="003B068A" w:rsidRPr="00C9437A" w:rsidP="003B068A" w14:paraId="3230331B" w14:textId="69CB8D9B">
      <w:pPr>
        <w:rPr>
          <w:rFonts w:ascii="Times New Roman" w:hAnsi="Times New Roman"/>
          <w:sz w:val="22"/>
          <w:szCs w:val="22"/>
        </w:rPr>
      </w:pPr>
      <w:r w:rsidRPr="00C9437A">
        <w:rPr>
          <w:rFonts w:ascii="Times New Roman" w:hAnsi="Times New Roman"/>
          <w:sz w:val="22"/>
          <w:szCs w:val="22"/>
        </w:rPr>
        <w:t>The</w:t>
      </w:r>
      <w:r w:rsidRPr="00C9437A" w:rsidR="00A8367A">
        <w:rPr>
          <w:rFonts w:ascii="Times New Roman" w:hAnsi="Times New Roman"/>
          <w:sz w:val="22"/>
          <w:szCs w:val="22"/>
        </w:rPr>
        <w:t xml:space="preserve"> </w:t>
      </w:r>
      <w:r w:rsidRPr="00C9437A" w:rsidR="00043130">
        <w:rPr>
          <w:rFonts w:ascii="Times New Roman" w:hAnsi="Times New Roman"/>
          <w:sz w:val="22"/>
          <w:szCs w:val="22"/>
        </w:rPr>
        <w:t>Commission’s</w:t>
      </w:r>
      <w:r w:rsidRPr="00C9437A">
        <w:rPr>
          <w:rFonts w:ascii="Times New Roman" w:hAnsi="Times New Roman"/>
          <w:sz w:val="22"/>
          <w:szCs w:val="22"/>
        </w:rPr>
        <w:t xml:space="preserve"> </w:t>
      </w:r>
      <w:r w:rsidRPr="00C9437A">
        <w:rPr>
          <w:rFonts w:ascii="Times New Roman" w:hAnsi="Times New Roman"/>
          <w:i/>
          <w:sz w:val="22"/>
          <w:szCs w:val="22"/>
        </w:rPr>
        <w:t>Incentive Auction Order</w:t>
      </w:r>
      <w:r>
        <w:rPr>
          <w:rStyle w:val="FootnoteReference"/>
          <w:rFonts w:ascii="Times New Roman" w:hAnsi="Times New Roman"/>
          <w:sz w:val="22"/>
          <w:szCs w:val="22"/>
        </w:rPr>
        <w:footnoteReference w:id="8"/>
      </w:r>
      <w:r w:rsidRPr="00C9437A" w:rsidR="006D7458">
        <w:rPr>
          <w:rFonts w:ascii="Times New Roman" w:hAnsi="Times New Roman"/>
          <w:i/>
          <w:sz w:val="22"/>
          <w:szCs w:val="22"/>
        </w:rPr>
        <w:t xml:space="preserve"> </w:t>
      </w:r>
      <w:r w:rsidRPr="00C9437A">
        <w:rPr>
          <w:rFonts w:ascii="Times New Roman" w:hAnsi="Times New Roman"/>
          <w:sz w:val="22"/>
          <w:szCs w:val="22"/>
        </w:rPr>
        <w:t>adopted rules for holding an Incentive Auction, as required by the Spectrum Act.  The rules governing these processes are codified at 47 CFR Parts 0, 1, 27, 73 and 74.</w:t>
      </w:r>
      <w:r>
        <w:rPr>
          <w:rStyle w:val="FootnoteReference"/>
          <w:rFonts w:ascii="Times New Roman" w:hAnsi="Times New Roman"/>
          <w:sz w:val="22"/>
          <w:szCs w:val="22"/>
        </w:rPr>
        <w:footnoteReference w:id="9"/>
      </w:r>
      <w:r w:rsidRPr="00C9437A" w:rsidR="00043130">
        <w:rPr>
          <w:rFonts w:ascii="Times New Roman" w:hAnsi="Times New Roman"/>
          <w:sz w:val="22"/>
          <w:szCs w:val="22"/>
        </w:rPr>
        <w:t xml:space="preserve">  In the </w:t>
      </w:r>
      <w:r w:rsidRPr="00C9437A" w:rsidR="00043130">
        <w:rPr>
          <w:rFonts w:ascii="Times New Roman" w:hAnsi="Times New Roman"/>
          <w:i/>
          <w:sz w:val="22"/>
          <w:szCs w:val="22"/>
        </w:rPr>
        <w:t>Incentive Auction Order</w:t>
      </w:r>
      <w:r w:rsidRPr="00C9437A" w:rsidR="00043130">
        <w:rPr>
          <w:rFonts w:ascii="Times New Roman" w:hAnsi="Times New Roman"/>
          <w:sz w:val="22"/>
          <w:szCs w:val="22"/>
        </w:rPr>
        <w:t>, t</w:t>
      </w:r>
      <w:r w:rsidRPr="00C9437A" w:rsidR="009E16EB">
        <w:rPr>
          <w:rFonts w:ascii="Times New Roman" w:hAnsi="Times New Roman"/>
          <w:sz w:val="22"/>
          <w:szCs w:val="22"/>
        </w:rPr>
        <w:t>he Commission delegated to the Media Bureau</w:t>
      </w:r>
      <w:r w:rsidRPr="00C9437A" w:rsidR="00043130">
        <w:rPr>
          <w:rFonts w:ascii="Times New Roman" w:hAnsi="Times New Roman"/>
          <w:sz w:val="22"/>
          <w:szCs w:val="22"/>
        </w:rPr>
        <w:t xml:space="preserve">, </w:t>
      </w:r>
      <w:r w:rsidRPr="00C9437A" w:rsidR="009E16EB">
        <w:rPr>
          <w:rFonts w:ascii="Times New Roman" w:hAnsi="Times New Roman"/>
          <w:sz w:val="22"/>
          <w:szCs w:val="22"/>
        </w:rPr>
        <w:t>the authority to develop a form, the Reimbursement Form, for use by each full power and Class A broadcast licensee reassigned to a new channel following the Incentive Auction to claim reimbursement from the Reimbursement Fund.</w:t>
      </w:r>
      <w:r>
        <w:rPr>
          <w:rStyle w:val="FootnoteReference"/>
          <w:rFonts w:ascii="Times New Roman" w:hAnsi="Times New Roman"/>
          <w:sz w:val="22"/>
          <w:szCs w:val="22"/>
        </w:rPr>
        <w:footnoteReference w:id="10"/>
      </w:r>
      <w:r w:rsidRPr="00C9437A" w:rsidR="009E16EB">
        <w:rPr>
          <w:rFonts w:ascii="Times New Roman" w:hAnsi="Times New Roman"/>
          <w:sz w:val="22"/>
          <w:szCs w:val="22"/>
        </w:rPr>
        <w:t xml:space="preserve">  </w:t>
      </w:r>
      <w:r w:rsidRPr="00C9437A">
        <w:rPr>
          <w:rFonts w:ascii="Times New Roman" w:hAnsi="Times New Roman"/>
          <w:sz w:val="22"/>
          <w:szCs w:val="22"/>
        </w:rPr>
        <w:t>The Commission also delegated to the Media Bureau the authority to adopt the necessary policies</w:t>
      </w:r>
      <w:r w:rsidRPr="00C9437A" w:rsidR="00622602">
        <w:rPr>
          <w:rFonts w:ascii="Times New Roman" w:hAnsi="Times New Roman"/>
          <w:sz w:val="22"/>
          <w:szCs w:val="22"/>
        </w:rPr>
        <w:t>,</w:t>
      </w:r>
      <w:r w:rsidRPr="00C9437A">
        <w:rPr>
          <w:rFonts w:ascii="Times New Roman" w:hAnsi="Times New Roman"/>
          <w:sz w:val="22"/>
          <w:szCs w:val="22"/>
        </w:rPr>
        <w:t xml:space="preserve"> procedures</w:t>
      </w:r>
      <w:r w:rsidRPr="00C9437A" w:rsidR="00622602">
        <w:rPr>
          <w:rFonts w:ascii="Times New Roman" w:hAnsi="Times New Roman"/>
          <w:sz w:val="22"/>
          <w:szCs w:val="22"/>
        </w:rPr>
        <w:t xml:space="preserve">, and </w:t>
      </w:r>
      <w:r w:rsidRPr="00C9437A" w:rsidR="00142291">
        <w:rPr>
          <w:rFonts w:ascii="Times New Roman" w:hAnsi="Times New Roman"/>
          <w:sz w:val="22"/>
          <w:szCs w:val="22"/>
        </w:rPr>
        <w:t>certifications</w:t>
      </w:r>
      <w:r w:rsidRPr="00C9437A">
        <w:rPr>
          <w:rFonts w:ascii="Times New Roman" w:hAnsi="Times New Roman"/>
          <w:sz w:val="22"/>
          <w:szCs w:val="22"/>
        </w:rPr>
        <w:t xml:space="preserve"> relating to </w:t>
      </w:r>
      <w:r w:rsidRPr="00C9437A" w:rsidR="00142291">
        <w:rPr>
          <w:rFonts w:ascii="Times New Roman" w:hAnsi="Times New Roman"/>
          <w:sz w:val="22"/>
          <w:szCs w:val="22"/>
        </w:rPr>
        <w:t xml:space="preserve">eligibility, </w:t>
      </w:r>
      <w:r w:rsidRPr="00C9437A">
        <w:rPr>
          <w:rFonts w:ascii="Times New Roman" w:hAnsi="Times New Roman"/>
          <w:sz w:val="22"/>
          <w:szCs w:val="22"/>
        </w:rPr>
        <w:t>allocations, draw downs, payments, obligations, and expenditures of money from the Fund in order to protect against waste, fraud and abuse and in the event of bankruptcy.</w:t>
      </w:r>
      <w:r>
        <w:rPr>
          <w:rStyle w:val="FootnoteReference"/>
          <w:rFonts w:ascii="Times New Roman" w:hAnsi="Times New Roman"/>
          <w:sz w:val="22"/>
          <w:szCs w:val="22"/>
        </w:rPr>
        <w:footnoteReference w:id="11"/>
      </w:r>
      <w:r w:rsidRPr="00C9437A">
        <w:rPr>
          <w:rFonts w:ascii="Times New Roman" w:hAnsi="Times New Roman"/>
          <w:sz w:val="22"/>
          <w:szCs w:val="22"/>
        </w:rPr>
        <w:t xml:space="preserve">  </w:t>
      </w:r>
      <w:r w:rsidRPr="00C9437A" w:rsidR="0010253E">
        <w:rPr>
          <w:rFonts w:ascii="Times New Roman" w:hAnsi="Times New Roman"/>
          <w:sz w:val="22"/>
          <w:szCs w:val="22"/>
        </w:rPr>
        <w:t>Subsequently</w:t>
      </w:r>
      <w:r w:rsidRPr="00C9437A">
        <w:rPr>
          <w:rFonts w:ascii="Times New Roman" w:hAnsi="Times New Roman"/>
          <w:sz w:val="22"/>
          <w:szCs w:val="22"/>
        </w:rPr>
        <w:t xml:space="preserve">, the </w:t>
      </w:r>
      <w:r w:rsidRPr="00C9437A" w:rsidR="0010253E">
        <w:rPr>
          <w:rFonts w:ascii="Times New Roman" w:hAnsi="Times New Roman"/>
          <w:sz w:val="22"/>
          <w:szCs w:val="22"/>
        </w:rPr>
        <w:t>Commission</w:t>
      </w:r>
      <w:r w:rsidRPr="00C9437A">
        <w:rPr>
          <w:rFonts w:ascii="Times New Roman" w:hAnsi="Times New Roman"/>
          <w:sz w:val="22"/>
          <w:szCs w:val="22"/>
        </w:rPr>
        <w:t xml:space="preserve"> re</w:t>
      </w:r>
      <w:r w:rsidRPr="00C9437A" w:rsidR="0010253E">
        <w:rPr>
          <w:rFonts w:ascii="Times New Roman" w:hAnsi="Times New Roman"/>
          <w:sz w:val="22"/>
          <w:szCs w:val="22"/>
        </w:rPr>
        <w:t>leased</w:t>
      </w:r>
      <w:r w:rsidRPr="00C9437A">
        <w:rPr>
          <w:rFonts w:ascii="Times New Roman" w:hAnsi="Times New Roman"/>
          <w:sz w:val="22"/>
          <w:szCs w:val="22"/>
        </w:rPr>
        <w:t xml:space="preserve"> a Public Notice also clarifying that entities must submit FCC Form 2100, Schedule 399 each time they request reimbursement from the Fund for an actual expense incurred during the reimbursement period.</w:t>
      </w:r>
      <w:r>
        <w:rPr>
          <w:rStyle w:val="FootnoteReference"/>
          <w:rFonts w:ascii="Times New Roman" w:hAnsi="Times New Roman"/>
          <w:sz w:val="22"/>
          <w:szCs w:val="22"/>
        </w:rPr>
        <w:footnoteReference w:id="12"/>
      </w:r>
    </w:p>
    <w:p w:rsidR="003B068A" w:rsidRPr="00C9437A" w:rsidP="005857BC" w14:paraId="7E254E4D" w14:textId="77777777">
      <w:pPr>
        <w:shd w:val="clear" w:color="auto" w:fill="FFFFFF"/>
        <w:suppressAutoHyphens/>
        <w:ind w:left="360" w:hanging="360"/>
        <w:rPr>
          <w:rFonts w:ascii="Times New Roman" w:hAnsi="Times New Roman"/>
          <w:sz w:val="22"/>
          <w:szCs w:val="22"/>
        </w:rPr>
      </w:pPr>
    </w:p>
    <w:p w:rsidR="00E333C5" w:rsidRPr="00C9437A" w:rsidP="00FB7A10" w14:paraId="7839CDDA" w14:textId="77777777">
      <w:pPr>
        <w:shd w:val="clear" w:color="auto" w:fill="FFFFFF"/>
        <w:suppressAutoHyphens/>
        <w:rPr>
          <w:rFonts w:ascii="Times New Roman" w:hAnsi="Times New Roman"/>
          <w:sz w:val="22"/>
          <w:szCs w:val="22"/>
        </w:rPr>
      </w:pPr>
      <w:r w:rsidRPr="00C9437A">
        <w:rPr>
          <w:rFonts w:ascii="Times New Roman" w:hAnsi="Times New Roman"/>
          <w:sz w:val="22"/>
          <w:szCs w:val="22"/>
        </w:rPr>
        <w:t>The following is a summary of each rule section</w:t>
      </w:r>
      <w:r w:rsidRPr="00C9437A" w:rsidR="006F3588">
        <w:rPr>
          <w:rFonts w:ascii="Times New Roman" w:hAnsi="Times New Roman"/>
          <w:sz w:val="22"/>
          <w:szCs w:val="22"/>
        </w:rPr>
        <w:t xml:space="preserve"> containing information collection </w:t>
      </w:r>
      <w:r w:rsidRPr="00C9437A" w:rsidR="00AA632F">
        <w:rPr>
          <w:rFonts w:ascii="Times New Roman" w:hAnsi="Times New Roman"/>
          <w:sz w:val="22"/>
          <w:szCs w:val="22"/>
        </w:rPr>
        <w:t>requirements</w:t>
      </w:r>
      <w:r w:rsidRPr="00C9437A" w:rsidR="006F3588">
        <w:rPr>
          <w:rFonts w:ascii="Times New Roman" w:hAnsi="Times New Roman"/>
          <w:sz w:val="22"/>
          <w:szCs w:val="22"/>
        </w:rPr>
        <w:t xml:space="preserve"> within</w:t>
      </w:r>
      <w:r w:rsidRPr="00C9437A" w:rsidR="00FB7A10">
        <w:rPr>
          <w:rFonts w:ascii="Times New Roman" w:hAnsi="Times New Roman"/>
          <w:sz w:val="22"/>
          <w:szCs w:val="22"/>
        </w:rPr>
        <w:t xml:space="preserve"> </w:t>
      </w:r>
      <w:r w:rsidRPr="00C9437A" w:rsidR="006F3588">
        <w:rPr>
          <w:rFonts w:ascii="Times New Roman" w:hAnsi="Times New Roman"/>
          <w:sz w:val="22"/>
          <w:szCs w:val="22"/>
        </w:rPr>
        <w:t xml:space="preserve">this </w:t>
      </w:r>
      <w:r w:rsidRPr="00C9437A" w:rsidR="00FA66BB">
        <w:rPr>
          <w:rFonts w:ascii="Times New Roman" w:hAnsi="Times New Roman"/>
          <w:sz w:val="22"/>
          <w:szCs w:val="22"/>
        </w:rPr>
        <w:t>i</w:t>
      </w:r>
      <w:r w:rsidRPr="00C9437A" w:rsidR="006F3588">
        <w:rPr>
          <w:rFonts w:ascii="Times New Roman" w:hAnsi="Times New Roman"/>
          <w:sz w:val="22"/>
          <w:szCs w:val="22"/>
        </w:rPr>
        <w:t xml:space="preserve">nformation </w:t>
      </w:r>
      <w:r w:rsidRPr="00C9437A" w:rsidR="00FA66BB">
        <w:rPr>
          <w:rFonts w:ascii="Times New Roman" w:hAnsi="Times New Roman"/>
          <w:sz w:val="22"/>
          <w:szCs w:val="22"/>
        </w:rPr>
        <w:t>c</w:t>
      </w:r>
      <w:r w:rsidRPr="00C9437A" w:rsidR="0010253E">
        <w:rPr>
          <w:rFonts w:ascii="Times New Roman" w:hAnsi="Times New Roman"/>
          <w:sz w:val="22"/>
          <w:szCs w:val="22"/>
        </w:rPr>
        <w:t>ollection as</w:t>
      </w:r>
      <w:r w:rsidRPr="00C9437A" w:rsidR="00FB7A10">
        <w:rPr>
          <w:rFonts w:ascii="Times New Roman" w:hAnsi="Times New Roman"/>
          <w:sz w:val="22"/>
          <w:szCs w:val="22"/>
        </w:rPr>
        <w:t xml:space="preserve"> already</w:t>
      </w:r>
      <w:r w:rsidRPr="00C9437A" w:rsidR="006F3588">
        <w:rPr>
          <w:rFonts w:ascii="Times New Roman" w:hAnsi="Times New Roman"/>
          <w:sz w:val="22"/>
          <w:szCs w:val="22"/>
        </w:rPr>
        <w:t xml:space="preserve"> approved by</w:t>
      </w:r>
      <w:r w:rsidRPr="00C9437A" w:rsidR="0068791D">
        <w:rPr>
          <w:rFonts w:ascii="Times New Roman" w:hAnsi="Times New Roman"/>
          <w:sz w:val="22"/>
          <w:szCs w:val="22"/>
        </w:rPr>
        <w:t xml:space="preserve"> the Office of Management and Budget (</w:t>
      </w:r>
      <w:r w:rsidRPr="00C9437A">
        <w:rPr>
          <w:rFonts w:ascii="Times New Roman" w:hAnsi="Times New Roman"/>
          <w:sz w:val="22"/>
          <w:szCs w:val="22"/>
        </w:rPr>
        <w:t>OMB</w:t>
      </w:r>
      <w:r w:rsidRPr="00C9437A" w:rsidR="0068791D">
        <w:rPr>
          <w:rFonts w:ascii="Times New Roman" w:hAnsi="Times New Roman"/>
          <w:sz w:val="22"/>
          <w:szCs w:val="22"/>
        </w:rPr>
        <w:t>)</w:t>
      </w:r>
      <w:r w:rsidRPr="00C9437A">
        <w:rPr>
          <w:rFonts w:ascii="Times New Roman" w:hAnsi="Times New Roman"/>
          <w:sz w:val="22"/>
          <w:szCs w:val="22"/>
        </w:rPr>
        <w:t>:</w:t>
      </w:r>
    </w:p>
    <w:p w:rsidR="00E333C5" w:rsidRPr="00C9437A" w:rsidP="00520212" w14:paraId="5C9B1FC0" w14:textId="77777777">
      <w:pPr>
        <w:ind w:left="360"/>
        <w:rPr>
          <w:rFonts w:ascii="Times New Roman" w:hAnsi="Times New Roman"/>
          <w:sz w:val="22"/>
          <w:szCs w:val="22"/>
        </w:rPr>
      </w:pPr>
    </w:p>
    <w:p w:rsidR="00E333C5" w:rsidRPr="00C9437A" w:rsidP="00835649" w14:paraId="461DF6D2" w14:textId="77777777">
      <w:pPr>
        <w:numPr>
          <w:ilvl w:val="0"/>
          <w:numId w:val="5"/>
        </w:numPr>
        <w:ind w:left="720"/>
        <w:rPr>
          <w:rFonts w:ascii="Times New Roman" w:hAnsi="Times New Roman"/>
          <w:b/>
          <w:sz w:val="22"/>
          <w:szCs w:val="22"/>
        </w:rPr>
      </w:pPr>
      <w:r w:rsidRPr="00C9437A">
        <w:rPr>
          <w:rFonts w:ascii="Times New Roman" w:hAnsi="Times New Roman"/>
          <w:b/>
          <w:sz w:val="22"/>
          <w:szCs w:val="22"/>
        </w:rPr>
        <w:t xml:space="preserve">Section 73.3700(e)(2) </w:t>
      </w:r>
      <w:r w:rsidRPr="00C9437A">
        <w:rPr>
          <w:rFonts w:ascii="Times New Roman" w:hAnsi="Times New Roman"/>
          <w:sz w:val="22"/>
          <w:szCs w:val="22"/>
        </w:rPr>
        <w:t xml:space="preserve">requires all </w:t>
      </w:r>
      <w:bookmarkStart w:id="0" w:name="_Hlk12375936"/>
      <w:r w:rsidRPr="00C9437A">
        <w:rPr>
          <w:rFonts w:ascii="Times New Roman" w:hAnsi="Times New Roman"/>
          <w:sz w:val="22"/>
          <w:szCs w:val="22"/>
        </w:rPr>
        <w:t xml:space="preserve">broadcast television station licensees and </w:t>
      </w:r>
      <w:r w:rsidR="00E250AE">
        <w:rPr>
          <w:rFonts w:ascii="Times New Roman" w:hAnsi="Times New Roman"/>
          <w:sz w:val="22"/>
          <w:szCs w:val="22"/>
        </w:rPr>
        <w:t>MVPDs</w:t>
      </w:r>
      <w:bookmarkEnd w:id="0"/>
      <w:r w:rsidR="00E250AE">
        <w:rPr>
          <w:rFonts w:ascii="Times New Roman" w:hAnsi="Times New Roman"/>
          <w:sz w:val="22"/>
          <w:szCs w:val="22"/>
        </w:rPr>
        <w:t xml:space="preserve"> </w:t>
      </w:r>
      <w:r w:rsidRPr="00C9437A">
        <w:rPr>
          <w:rFonts w:ascii="Times New Roman" w:hAnsi="Times New Roman"/>
          <w:sz w:val="22"/>
          <w:szCs w:val="22"/>
        </w:rPr>
        <w:t>that are eligible to receive payment of relocation costs to file an estimated cost form providing an estimate of their reasonably incurred relocation costs no later than three months following the release of the Channel Reassignment Public Notice. If a broadcast television station licensee or MVPD seeks reimbursement for new equipment, it must provide a justification as to why it is reasonable under the circumstances to purchase new equipment rather than modify its corresponding current equipment in order to change channels or to continue to carry the signal of a broadcast television station that changes channels.  Entities that submit their own cost estimates, as opposed to the predetermined cost estimates provided in the estimated cost form, must submit supporting evidence and certify that the estimate is made in good faith.</w:t>
      </w:r>
      <w:r w:rsidRPr="00C9437A" w:rsidR="001864CC">
        <w:rPr>
          <w:rFonts w:ascii="Times New Roman" w:hAnsi="Times New Roman"/>
          <w:sz w:val="22"/>
          <w:szCs w:val="22"/>
        </w:rPr>
        <w:t xml:space="preserve">  Entities must also update the form if circumstances change significantly.</w:t>
      </w:r>
      <w:r>
        <w:rPr>
          <w:rStyle w:val="FootnoteReference"/>
          <w:rFonts w:ascii="Times New Roman" w:hAnsi="Times New Roman"/>
          <w:sz w:val="22"/>
          <w:szCs w:val="22"/>
        </w:rPr>
        <w:footnoteReference w:id="13"/>
      </w:r>
      <w:r w:rsidRPr="00C9437A" w:rsidR="001864CC">
        <w:rPr>
          <w:rFonts w:ascii="Times New Roman" w:hAnsi="Times New Roman"/>
          <w:sz w:val="22"/>
          <w:szCs w:val="22"/>
        </w:rPr>
        <w:t xml:space="preserve"> </w:t>
      </w:r>
    </w:p>
    <w:p w:rsidR="00E333C5" w:rsidRPr="00C9437A" w:rsidP="00E333C5" w14:paraId="0692A99D" w14:textId="77777777">
      <w:pPr>
        <w:ind w:left="990"/>
        <w:rPr>
          <w:rFonts w:ascii="Times New Roman" w:hAnsi="Times New Roman"/>
          <w:b/>
          <w:sz w:val="22"/>
          <w:szCs w:val="22"/>
        </w:rPr>
      </w:pPr>
    </w:p>
    <w:p w:rsidR="00E333C5" w:rsidRPr="00C9437A" w:rsidP="00835649" w14:paraId="43819EE9" w14:textId="77777777">
      <w:pPr>
        <w:numPr>
          <w:ilvl w:val="0"/>
          <w:numId w:val="5"/>
        </w:numPr>
        <w:ind w:left="720"/>
        <w:rPr>
          <w:rFonts w:ascii="Times New Roman" w:hAnsi="Times New Roman"/>
          <w:b/>
          <w:sz w:val="22"/>
          <w:szCs w:val="22"/>
        </w:rPr>
      </w:pPr>
      <w:r w:rsidRPr="00C9437A">
        <w:rPr>
          <w:rFonts w:ascii="Times New Roman" w:hAnsi="Times New Roman"/>
          <w:b/>
          <w:sz w:val="22"/>
          <w:szCs w:val="22"/>
        </w:rPr>
        <w:t xml:space="preserve">Section 73.3700(e)(3) </w:t>
      </w:r>
      <w:r w:rsidRPr="00C9437A">
        <w:rPr>
          <w:rFonts w:ascii="Times New Roman" w:hAnsi="Times New Roman"/>
          <w:sz w:val="22"/>
          <w:szCs w:val="22"/>
        </w:rPr>
        <w:t xml:space="preserve">requires all broadcast television station licensees and MVPDs that received an initial allocation from the TV Broadcaster Relocation Fund, upon completing construction or other reimbursable changes, or by a specific deadline prior to the end of the Reimbursement Period to be established by the Media Bureau, whichever is earlier, to provide the Commission </w:t>
      </w:r>
      <w:r w:rsidRPr="00C9437A">
        <w:rPr>
          <w:rFonts w:ascii="Times New Roman" w:hAnsi="Times New Roman"/>
          <w:sz w:val="22"/>
          <w:szCs w:val="22"/>
        </w:rPr>
        <w:t>with information and documentation, including invoices and receipts, regarding their actual expenses incurred as of a date to be determined by the Media Bureau.  If a broadcast television station licensee or MVPD has not yet completed construction or other reimbursable changes by the Final Allocation Deadline, it must provide the Commission with information and documentation regarding any remaining eligible expenses that it expects to reasonably incur.</w:t>
      </w:r>
    </w:p>
    <w:p w:rsidR="00E333C5" w:rsidRPr="00C9437A" w:rsidP="00E333C5" w14:paraId="5EBA374B" w14:textId="77777777">
      <w:pPr>
        <w:ind w:left="990"/>
        <w:rPr>
          <w:rFonts w:ascii="Times New Roman" w:hAnsi="Times New Roman"/>
          <w:b/>
          <w:sz w:val="22"/>
          <w:szCs w:val="22"/>
        </w:rPr>
      </w:pPr>
    </w:p>
    <w:p w:rsidR="00E333C5" w:rsidRPr="00C9437A" w:rsidP="00835649" w14:paraId="28E8329B" w14:textId="77777777">
      <w:pPr>
        <w:numPr>
          <w:ilvl w:val="0"/>
          <w:numId w:val="5"/>
        </w:numPr>
        <w:ind w:left="720"/>
        <w:rPr>
          <w:rFonts w:ascii="Times New Roman" w:hAnsi="Times New Roman"/>
          <w:b/>
          <w:sz w:val="22"/>
          <w:szCs w:val="22"/>
        </w:rPr>
      </w:pPr>
      <w:r w:rsidRPr="00C9437A">
        <w:rPr>
          <w:rFonts w:ascii="Times New Roman" w:hAnsi="Times New Roman"/>
          <w:b/>
          <w:sz w:val="22"/>
          <w:szCs w:val="22"/>
        </w:rPr>
        <w:t xml:space="preserve">Section 73.3700(e)(4) </w:t>
      </w:r>
      <w:r w:rsidRPr="00C9437A">
        <w:rPr>
          <w:rFonts w:ascii="Times New Roman" w:hAnsi="Times New Roman"/>
          <w:sz w:val="22"/>
          <w:szCs w:val="22"/>
        </w:rPr>
        <w:t>requires broadcast television station licensees and MVPDs that have received money from the TV Broadcaster Relocation Fund, after completing all construction or reimbursable changes, to submit final expense documentation containing a list of estimated expenses and actual expenses as of a date to be determined by the Media Bureau. Entities that have finished construction and have submitted all actual expense documentation by the Final Allocation Deadline will not be required to file at the final accounting stage.</w:t>
      </w:r>
    </w:p>
    <w:p w:rsidR="00E333C5" w:rsidRPr="00C9437A" w:rsidP="00C56743" w14:paraId="6EEA2F89" w14:textId="77777777">
      <w:pPr>
        <w:rPr>
          <w:rFonts w:ascii="Times New Roman" w:hAnsi="Times New Roman"/>
          <w:sz w:val="22"/>
          <w:szCs w:val="22"/>
        </w:rPr>
      </w:pPr>
    </w:p>
    <w:p w:rsidR="0068791D" w:rsidRPr="00C9437A" w:rsidP="00835649" w14:paraId="292E82B2" w14:textId="77777777">
      <w:pPr>
        <w:numPr>
          <w:ilvl w:val="0"/>
          <w:numId w:val="5"/>
        </w:numPr>
        <w:ind w:left="720"/>
        <w:rPr>
          <w:rFonts w:ascii="Times New Roman" w:hAnsi="Times New Roman"/>
          <w:sz w:val="22"/>
          <w:szCs w:val="22"/>
        </w:rPr>
      </w:pPr>
      <w:r w:rsidRPr="00C9437A">
        <w:rPr>
          <w:rFonts w:ascii="Times New Roman" w:hAnsi="Times New Roman"/>
          <w:b/>
          <w:sz w:val="22"/>
          <w:szCs w:val="22"/>
        </w:rPr>
        <w:t>Section 73.3700(e)(6</w:t>
      </w:r>
      <w:r w:rsidRPr="00C9437A">
        <w:rPr>
          <w:rFonts w:ascii="Times New Roman" w:hAnsi="Times New Roman"/>
          <w:sz w:val="22"/>
          <w:szCs w:val="22"/>
        </w:rPr>
        <w:t xml:space="preserve">) requires broadcast television station licensees and MVPDs that receive payment from the TV Broadcaster Relocation Fund to retain all relevant documents pertaining to construction or other reimbursable changes for a period ending not less than 10 years after the date on which it receives final payment from the TV Broadcaster Relocation Fund and to </w:t>
      </w:r>
    </w:p>
    <w:p w:rsidR="00E333C5" w:rsidRPr="00C9437A" w:rsidP="00835649" w14:paraId="7858BE1A" w14:textId="77777777">
      <w:pPr>
        <w:ind w:left="720"/>
        <w:rPr>
          <w:rFonts w:ascii="Times New Roman" w:hAnsi="Times New Roman"/>
          <w:sz w:val="22"/>
          <w:szCs w:val="22"/>
        </w:rPr>
      </w:pPr>
      <w:r w:rsidRPr="00C9437A">
        <w:rPr>
          <w:rFonts w:ascii="Times New Roman" w:hAnsi="Times New Roman"/>
          <w:sz w:val="22"/>
          <w:szCs w:val="22"/>
        </w:rPr>
        <w:t>make available all relevant documentation upon request from the Commission or its contractor.</w:t>
      </w:r>
    </w:p>
    <w:p w:rsidR="00A500B1" w:rsidRPr="00C9437A" w:rsidP="003B068A" w14:paraId="7F81EAAC" w14:textId="77777777">
      <w:pPr>
        <w:rPr>
          <w:rFonts w:ascii="Times New Roman" w:hAnsi="Times New Roman"/>
          <w:sz w:val="22"/>
          <w:szCs w:val="22"/>
        </w:rPr>
      </w:pPr>
    </w:p>
    <w:p w:rsidR="0068791D" w:rsidRPr="00C9437A" w:rsidP="00835649" w14:paraId="3614B2CF" w14:textId="77777777">
      <w:pPr>
        <w:tabs>
          <w:tab w:val="left" w:pos="90"/>
        </w:tabs>
        <w:rPr>
          <w:rFonts w:ascii="Times New Roman" w:hAnsi="Times New Roman"/>
          <w:sz w:val="22"/>
          <w:szCs w:val="22"/>
        </w:rPr>
      </w:pPr>
      <w:r w:rsidRPr="00C9437A">
        <w:rPr>
          <w:rFonts w:ascii="Times New Roman" w:hAnsi="Times New Roman"/>
          <w:sz w:val="22"/>
          <w:szCs w:val="22"/>
        </w:rPr>
        <w:t xml:space="preserve">This information collection does not affect individuals or households; thus, there are no impacts under the Privacy Act. </w:t>
      </w:r>
    </w:p>
    <w:p w:rsidR="0068791D" w:rsidRPr="00C9437A" w:rsidP="0068791D" w14:paraId="531C7F72" w14:textId="77777777">
      <w:pPr>
        <w:ind w:left="360"/>
        <w:rPr>
          <w:rFonts w:ascii="Times New Roman" w:hAnsi="Times New Roman"/>
          <w:sz w:val="22"/>
          <w:szCs w:val="22"/>
        </w:rPr>
      </w:pPr>
    </w:p>
    <w:p w:rsidR="0068791D" w:rsidRPr="00C9437A" w:rsidP="00835649" w14:paraId="075226DD" w14:textId="77777777">
      <w:pPr>
        <w:rPr>
          <w:rFonts w:ascii="Times New Roman" w:hAnsi="Times New Roman"/>
          <w:sz w:val="22"/>
          <w:szCs w:val="22"/>
        </w:rPr>
      </w:pPr>
      <w:r w:rsidRPr="00C9437A">
        <w:rPr>
          <w:rFonts w:ascii="Times New Roman" w:hAnsi="Times New Roman"/>
          <w:sz w:val="22"/>
          <w:szCs w:val="22"/>
        </w:rPr>
        <w:t>The statutory authority for this collection is contained in Pub. L. No. 112-96, §§ 6402 (codified at 47 U.S.C. § 309(j)(8)(G)), 6403 (codified at 47 U.S.C. § 1452), 126 Stat. 156 (2012) (Spectrum Act).</w:t>
      </w:r>
    </w:p>
    <w:p w:rsidR="00520212" w:rsidRPr="00C9437A" w:rsidP="00D51448" w14:paraId="75A995B8" w14:textId="77777777">
      <w:pPr>
        <w:rPr>
          <w:rFonts w:ascii="Times New Roman" w:hAnsi="Times New Roman"/>
          <w:sz w:val="22"/>
          <w:szCs w:val="22"/>
        </w:rPr>
      </w:pPr>
    </w:p>
    <w:p w:rsidR="00217E81" w:rsidRPr="00C9437A" w:rsidP="00D51448" w14:paraId="05E19ED8" w14:textId="77777777">
      <w:pPr>
        <w:ind w:left="90"/>
        <w:rPr>
          <w:rFonts w:ascii="Times New Roman" w:hAnsi="Times New Roman"/>
          <w:sz w:val="22"/>
          <w:szCs w:val="22"/>
        </w:rPr>
      </w:pPr>
      <w:r w:rsidRPr="00C9437A">
        <w:rPr>
          <w:rFonts w:ascii="Times New Roman" w:hAnsi="Times New Roman"/>
          <w:sz w:val="22"/>
          <w:szCs w:val="22"/>
        </w:rPr>
        <w:t xml:space="preserve">2. </w:t>
      </w:r>
      <w:r w:rsidRPr="00C9437A" w:rsidR="00DD38CF">
        <w:rPr>
          <w:rFonts w:ascii="Times New Roman" w:hAnsi="Times New Roman"/>
          <w:spacing w:val="-3"/>
          <w:sz w:val="22"/>
          <w:szCs w:val="22"/>
        </w:rPr>
        <w:t xml:space="preserve">The Media Bureau </w:t>
      </w:r>
      <w:r w:rsidRPr="00C9437A" w:rsidR="006B1630">
        <w:rPr>
          <w:rFonts w:ascii="Times New Roman" w:hAnsi="Times New Roman"/>
          <w:spacing w:val="-3"/>
          <w:sz w:val="22"/>
          <w:szCs w:val="22"/>
        </w:rPr>
        <w:t xml:space="preserve">will use the information provided by </w:t>
      </w:r>
      <w:r w:rsidRPr="00C9437A" w:rsidR="00CB0F7F">
        <w:rPr>
          <w:rFonts w:ascii="Times New Roman" w:hAnsi="Times New Roman"/>
          <w:spacing w:val="-3"/>
          <w:sz w:val="22"/>
          <w:szCs w:val="22"/>
        </w:rPr>
        <w:t xml:space="preserve">broadcast licensees </w:t>
      </w:r>
      <w:r w:rsidRPr="00C9437A">
        <w:rPr>
          <w:rFonts w:ascii="Times New Roman" w:hAnsi="Times New Roman"/>
          <w:spacing w:val="-3"/>
          <w:sz w:val="22"/>
          <w:szCs w:val="22"/>
        </w:rPr>
        <w:t xml:space="preserve">and MVPDs </w:t>
      </w:r>
      <w:r w:rsidRPr="00C9437A" w:rsidR="008262EE">
        <w:rPr>
          <w:rFonts w:ascii="Times New Roman" w:hAnsi="Times New Roman"/>
          <w:spacing w:val="-3"/>
          <w:sz w:val="22"/>
          <w:szCs w:val="22"/>
        </w:rPr>
        <w:t xml:space="preserve">(collectively, “eligible entities”) </w:t>
      </w:r>
      <w:r w:rsidRPr="00C9437A" w:rsidR="007D2AF5">
        <w:rPr>
          <w:rFonts w:ascii="Times New Roman" w:hAnsi="Times New Roman"/>
          <w:spacing w:val="-3"/>
          <w:sz w:val="22"/>
          <w:szCs w:val="22"/>
        </w:rPr>
        <w:t xml:space="preserve">on </w:t>
      </w:r>
      <w:r w:rsidRPr="00C9437A" w:rsidR="00F54641">
        <w:rPr>
          <w:rFonts w:ascii="Times New Roman" w:hAnsi="Times New Roman"/>
          <w:spacing w:val="-3"/>
          <w:sz w:val="22"/>
          <w:szCs w:val="22"/>
        </w:rPr>
        <w:t xml:space="preserve">the </w:t>
      </w:r>
      <w:r w:rsidRPr="00C9437A" w:rsidR="007D2AF5">
        <w:rPr>
          <w:rFonts w:ascii="Times New Roman" w:hAnsi="Times New Roman"/>
          <w:spacing w:val="-3"/>
          <w:sz w:val="22"/>
          <w:szCs w:val="22"/>
        </w:rPr>
        <w:t xml:space="preserve">Reimbursement Form </w:t>
      </w:r>
      <w:r w:rsidRPr="00C9437A" w:rsidR="008262EE">
        <w:rPr>
          <w:rFonts w:ascii="Times New Roman" w:hAnsi="Times New Roman"/>
          <w:spacing w:val="-3"/>
          <w:sz w:val="22"/>
          <w:szCs w:val="22"/>
        </w:rPr>
        <w:t>for several purposes.  First, the Media Bureau will use information submitt</w:t>
      </w:r>
      <w:r w:rsidRPr="00C9437A" w:rsidR="007D2AF5">
        <w:rPr>
          <w:rFonts w:ascii="Times New Roman" w:hAnsi="Times New Roman"/>
          <w:spacing w:val="-3"/>
          <w:sz w:val="22"/>
          <w:szCs w:val="22"/>
        </w:rPr>
        <w:t>ed on the Reimbursement F</w:t>
      </w:r>
      <w:r w:rsidRPr="00C9437A" w:rsidR="008262EE">
        <w:rPr>
          <w:rFonts w:ascii="Times New Roman" w:hAnsi="Times New Roman"/>
          <w:spacing w:val="-3"/>
          <w:sz w:val="22"/>
          <w:szCs w:val="22"/>
        </w:rPr>
        <w:t xml:space="preserve">orm to obtain eligible entities’ estimated costs related to transitioning stations to new channels.  This will allow the Media Bureau to </w:t>
      </w:r>
      <w:r w:rsidRPr="00C9437A" w:rsidR="002E3E5B">
        <w:rPr>
          <w:rFonts w:ascii="Times New Roman" w:hAnsi="Times New Roman"/>
          <w:spacing w:val="-3"/>
          <w:sz w:val="22"/>
          <w:szCs w:val="22"/>
        </w:rPr>
        <w:t>make an allocation for each eligible entity against which the entity will draw do</w:t>
      </w:r>
      <w:r w:rsidRPr="00C9437A" w:rsidR="00F4584D">
        <w:rPr>
          <w:rFonts w:ascii="Times New Roman" w:hAnsi="Times New Roman"/>
          <w:spacing w:val="-3"/>
          <w:sz w:val="22"/>
          <w:szCs w:val="22"/>
        </w:rPr>
        <w:t>wn as it incurs expenses.  Second</w:t>
      </w:r>
      <w:r w:rsidRPr="00C9437A" w:rsidR="002E3E5B">
        <w:rPr>
          <w:rFonts w:ascii="Times New Roman" w:hAnsi="Times New Roman"/>
          <w:spacing w:val="-3"/>
          <w:sz w:val="22"/>
          <w:szCs w:val="22"/>
        </w:rPr>
        <w:t xml:space="preserve">, eligible entities </w:t>
      </w:r>
      <w:r w:rsidRPr="00C9437A" w:rsidR="007D2AF5">
        <w:rPr>
          <w:rFonts w:ascii="Times New Roman" w:hAnsi="Times New Roman"/>
          <w:spacing w:val="-3"/>
          <w:sz w:val="22"/>
          <w:szCs w:val="22"/>
        </w:rPr>
        <w:t>will submit the Reimbursement F</w:t>
      </w:r>
      <w:r w:rsidRPr="00C9437A" w:rsidR="002E3E5B">
        <w:rPr>
          <w:rFonts w:ascii="Times New Roman" w:hAnsi="Times New Roman"/>
          <w:spacing w:val="-3"/>
          <w:sz w:val="22"/>
          <w:szCs w:val="22"/>
        </w:rPr>
        <w:t>orm multiple times throughout the reimbursement period as they submit a</w:t>
      </w:r>
      <w:r w:rsidRPr="00C9437A">
        <w:rPr>
          <w:rFonts w:ascii="Times New Roman" w:hAnsi="Times New Roman"/>
          <w:bCs/>
          <w:sz w:val="22"/>
          <w:szCs w:val="22"/>
        </w:rPr>
        <w:t>ctual cost documentation (s</w:t>
      </w:r>
      <w:r w:rsidRPr="00C9437A" w:rsidR="002E3E5B">
        <w:rPr>
          <w:rFonts w:ascii="Times New Roman" w:hAnsi="Times New Roman"/>
          <w:bCs/>
          <w:sz w:val="22"/>
          <w:szCs w:val="22"/>
        </w:rPr>
        <w:t>uch as receipts and invoices) for</w:t>
      </w:r>
      <w:r w:rsidRPr="00C9437A">
        <w:rPr>
          <w:rFonts w:ascii="Times New Roman" w:hAnsi="Times New Roman"/>
          <w:bCs/>
          <w:sz w:val="22"/>
          <w:szCs w:val="22"/>
        </w:rPr>
        <w:t xml:space="preserve"> expenses</w:t>
      </w:r>
      <w:r w:rsidRPr="00C9437A" w:rsidR="002E3E5B">
        <w:rPr>
          <w:rFonts w:ascii="Times New Roman" w:hAnsi="Times New Roman"/>
          <w:bCs/>
          <w:sz w:val="22"/>
          <w:szCs w:val="22"/>
        </w:rPr>
        <w:t xml:space="preserve"> incurred.  The Media Bureau will review submitted documentation and approve reimbursement payment.  Finally, at the </w:t>
      </w:r>
      <w:r w:rsidRPr="00C9437A">
        <w:rPr>
          <w:rFonts w:ascii="Times New Roman" w:hAnsi="Times New Roman"/>
          <w:bCs/>
          <w:sz w:val="22"/>
          <w:szCs w:val="22"/>
        </w:rPr>
        <w:t>end of the project</w:t>
      </w:r>
      <w:r w:rsidRPr="00C9437A" w:rsidR="002E3E5B">
        <w:rPr>
          <w:rFonts w:ascii="Times New Roman" w:hAnsi="Times New Roman"/>
          <w:bCs/>
          <w:sz w:val="22"/>
          <w:szCs w:val="22"/>
        </w:rPr>
        <w:t xml:space="preserve">, </w:t>
      </w:r>
      <w:r w:rsidRPr="00C9437A" w:rsidR="007D2AF5">
        <w:rPr>
          <w:rFonts w:ascii="Times New Roman" w:hAnsi="Times New Roman"/>
          <w:bCs/>
          <w:sz w:val="22"/>
          <w:szCs w:val="22"/>
        </w:rPr>
        <w:t>eligible entities will use the Reimbursement F</w:t>
      </w:r>
      <w:r w:rsidRPr="00C9437A" w:rsidR="002E3E5B">
        <w:rPr>
          <w:rFonts w:ascii="Times New Roman" w:hAnsi="Times New Roman"/>
          <w:bCs/>
          <w:sz w:val="22"/>
          <w:szCs w:val="22"/>
        </w:rPr>
        <w:t>orm to submit a final accounting of their costs, which the Media Bureau will use to true-up payments, as appropriate</w:t>
      </w:r>
      <w:r w:rsidRPr="00C9437A">
        <w:rPr>
          <w:rFonts w:ascii="Times New Roman" w:hAnsi="Times New Roman"/>
          <w:bCs/>
          <w:sz w:val="22"/>
          <w:szCs w:val="22"/>
        </w:rPr>
        <w:t>.</w:t>
      </w:r>
    </w:p>
    <w:p w:rsidR="006B1630" w:rsidRPr="00C9437A" w:rsidP="00437B57" w14:paraId="3B9786A2" w14:textId="77777777">
      <w:pPr>
        <w:tabs>
          <w:tab w:val="left" w:pos="360"/>
        </w:tabs>
        <w:rPr>
          <w:rFonts w:ascii="Times New Roman" w:hAnsi="Times New Roman"/>
          <w:sz w:val="22"/>
          <w:szCs w:val="22"/>
          <w:shd w:val="clear" w:color="auto" w:fill="FFFFFF"/>
        </w:rPr>
      </w:pPr>
    </w:p>
    <w:p w:rsidR="00520212" w:rsidRPr="00C9437A" w:rsidP="00BC0957" w14:paraId="3F14B73D" w14:textId="77777777">
      <w:pPr>
        <w:shd w:val="clear" w:color="auto" w:fill="FFFFFF"/>
        <w:tabs>
          <w:tab w:val="left" w:pos="90"/>
          <w:tab w:val="left" w:pos="180"/>
        </w:tabs>
        <w:suppressAutoHyphens/>
        <w:rPr>
          <w:rFonts w:ascii="Times New Roman" w:hAnsi="Times New Roman"/>
          <w:spacing w:val="-3"/>
          <w:sz w:val="22"/>
          <w:szCs w:val="22"/>
        </w:rPr>
      </w:pPr>
      <w:r w:rsidRPr="00C9437A">
        <w:rPr>
          <w:rFonts w:ascii="Times New Roman" w:hAnsi="Times New Roman"/>
          <w:spacing w:val="-3"/>
          <w:sz w:val="22"/>
          <w:szCs w:val="22"/>
        </w:rPr>
        <w:t xml:space="preserve">3. </w:t>
      </w:r>
      <w:r w:rsidRPr="00C9437A" w:rsidR="007D2AF5">
        <w:rPr>
          <w:rFonts w:ascii="Times New Roman" w:hAnsi="Times New Roman"/>
          <w:spacing w:val="-3"/>
          <w:sz w:val="22"/>
          <w:szCs w:val="22"/>
        </w:rPr>
        <w:t>Form 2100, Schedule 399</w:t>
      </w:r>
      <w:r w:rsidRPr="00C9437A" w:rsidR="00B82CE2">
        <w:rPr>
          <w:rFonts w:ascii="Times New Roman" w:hAnsi="Times New Roman"/>
          <w:spacing w:val="-3"/>
          <w:sz w:val="22"/>
          <w:szCs w:val="22"/>
        </w:rPr>
        <w:t xml:space="preserve"> will be file</w:t>
      </w:r>
      <w:r w:rsidRPr="00C9437A" w:rsidR="00DF0415">
        <w:rPr>
          <w:rFonts w:ascii="Times New Roman" w:hAnsi="Times New Roman"/>
          <w:spacing w:val="-3"/>
          <w:sz w:val="22"/>
          <w:szCs w:val="22"/>
        </w:rPr>
        <w:t>d</w:t>
      </w:r>
      <w:r w:rsidRPr="00C9437A" w:rsidR="00B82CE2">
        <w:rPr>
          <w:rFonts w:ascii="Times New Roman" w:hAnsi="Times New Roman"/>
          <w:spacing w:val="-3"/>
          <w:sz w:val="22"/>
          <w:szCs w:val="22"/>
        </w:rPr>
        <w:t xml:space="preserve"> electronically in the Media Bureau’s </w:t>
      </w:r>
      <w:r w:rsidRPr="00C9437A" w:rsidR="007D2AF5">
        <w:rPr>
          <w:rFonts w:ascii="Times New Roman" w:hAnsi="Times New Roman"/>
          <w:spacing w:val="-3"/>
          <w:sz w:val="22"/>
          <w:szCs w:val="22"/>
        </w:rPr>
        <w:t>Licensing and Management System (LMS).  LMS is the successor system to the Commission’s CDBS system, which was</w:t>
      </w:r>
      <w:r w:rsidRPr="00C9437A" w:rsidR="00437B57">
        <w:rPr>
          <w:rFonts w:ascii="Times New Roman" w:hAnsi="Times New Roman"/>
          <w:spacing w:val="-3"/>
          <w:sz w:val="22"/>
          <w:szCs w:val="22"/>
        </w:rPr>
        <w:t xml:space="preserve"> </w:t>
      </w:r>
      <w:r w:rsidRPr="00C9437A" w:rsidR="005F5ABD">
        <w:rPr>
          <w:rFonts w:ascii="Times New Roman" w:hAnsi="Times New Roman"/>
          <w:spacing w:val="-3"/>
          <w:sz w:val="22"/>
          <w:szCs w:val="22"/>
        </w:rPr>
        <w:t>the system used for submitting all broadcast-rel</w:t>
      </w:r>
      <w:r w:rsidRPr="00C9437A" w:rsidR="004C0CE3">
        <w:rPr>
          <w:rFonts w:ascii="Times New Roman" w:hAnsi="Times New Roman"/>
          <w:spacing w:val="-3"/>
          <w:sz w:val="22"/>
          <w:szCs w:val="22"/>
        </w:rPr>
        <w:t>ated FCC Forms.</w:t>
      </w:r>
    </w:p>
    <w:p w:rsidR="00885B3F" w:rsidRPr="00C9437A" w:rsidP="00885B3F" w14:paraId="18C67674" w14:textId="77777777">
      <w:pPr>
        <w:shd w:val="clear" w:color="auto" w:fill="FFFFFF"/>
        <w:tabs>
          <w:tab w:val="left" w:pos="360"/>
        </w:tabs>
        <w:suppressAutoHyphens/>
        <w:ind w:left="360" w:hanging="360"/>
        <w:rPr>
          <w:rFonts w:ascii="Times New Roman" w:hAnsi="Times New Roman"/>
          <w:sz w:val="22"/>
          <w:szCs w:val="22"/>
          <w:shd w:val="clear" w:color="auto" w:fill="FFFFFF"/>
        </w:rPr>
      </w:pPr>
    </w:p>
    <w:p w:rsidR="006B1630" w:rsidRPr="00C9437A" w:rsidP="00BC0957" w14:paraId="10BB0B12" w14:textId="77777777">
      <w:pPr>
        <w:shd w:val="clear" w:color="auto" w:fill="FFFFFF"/>
        <w:tabs>
          <w:tab w:val="left" w:pos="180"/>
        </w:tabs>
        <w:suppressAutoHyphens/>
        <w:rPr>
          <w:rFonts w:ascii="Times New Roman" w:hAnsi="Times New Roman"/>
          <w:spacing w:val="-3"/>
          <w:sz w:val="22"/>
          <w:szCs w:val="22"/>
        </w:rPr>
      </w:pPr>
      <w:r w:rsidRPr="00C9437A">
        <w:rPr>
          <w:rFonts w:ascii="Times New Roman" w:hAnsi="Times New Roman"/>
          <w:spacing w:val="-3"/>
          <w:sz w:val="22"/>
          <w:szCs w:val="22"/>
        </w:rPr>
        <w:t xml:space="preserve">4. </w:t>
      </w:r>
      <w:r w:rsidRPr="00C9437A">
        <w:rPr>
          <w:rFonts w:ascii="Times New Roman" w:hAnsi="Times New Roman"/>
          <w:spacing w:val="-3"/>
          <w:sz w:val="22"/>
          <w:szCs w:val="22"/>
        </w:rPr>
        <w:t>No other agency imposes similar information collections on the respondents.  The</w:t>
      </w:r>
      <w:r w:rsidRPr="00C9437A" w:rsidR="00BA6EC5">
        <w:rPr>
          <w:rFonts w:ascii="Times New Roman" w:hAnsi="Times New Roman"/>
          <w:spacing w:val="-3"/>
          <w:sz w:val="22"/>
          <w:szCs w:val="22"/>
        </w:rPr>
        <w:t xml:space="preserve">re is no similar data available from any other source.  </w:t>
      </w:r>
    </w:p>
    <w:p w:rsidR="006B1630" w:rsidRPr="00C9437A" w14:paraId="72A47D97" w14:textId="77777777">
      <w:pPr>
        <w:shd w:val="clear" w:color="auto" w:fill="FFFFFF"/>
        <w:tabs>
          <w:tab w:val="left" w:pos="360"/>
        </w:tabs>
        <w:suppressAutoHyphens/>
        <w:ind w:left="360" w:hanging="360"/>
        <w:rPr>
          <w:rFonts w:ascii="Times New Roman" w:hAnsi="Times New Roman"/>
          <w:spacing w:val="-3"/>
          <w:sz w:val="22"/>
          <w:szCs w:val="22"/>
        </w:rPr>
      </w:pPr>
    </w:p>
    <w:p w:rsidR="0001182D" w:rsidRPr="00C9437A" w:rsidP="00D51448" w14:paraId="2B72F1B5" w14:textId="77777777">
      <w:pPr>
        <w:tabs>
          <w:tab w:val="left" w:pos="90"/>
          <w:tab w:val="left" w:pos="180"/>
        </w:tabs>
        <w:rPr>
          <w:rFonts w:ascii="Times New Roman" w:hAnsi="Times New Roman"/>
          <w:kern w:val="28"/>
          <w:sz w:val="22"/>
          <w:szCs w:val="22"/>
        </w:rPr>
      </w:pPr>
      <w:r w:rsidRPr="00C9437A">
        <w:rPr>
          <w:rFonts w:ascii="Times New Roman" w:hAnsi="Times New Roman"/>
          <w:sz w:val="22"/>
          <w:szCs w:val="22"/>
        </w:rPr>
        <w:t xml:space="preserve">5. </w:t>
      </w:r>
      <w:r w:rsidRPr="00C9437A" w:rsidR="006B1630">
        <w:rPr>
          <w:rFonts w:ascii="Times New Roman" w:hAnsi="Times New Roman"/>
          <w:sz w:val="22"/>
          <w:szCs w:val="22"/>
        </w:rPr>
        <w:t xml:space="preserve">In conformance with the Paperwork Reduction Act of 1995, the Commission is making an effort to minimize the information collection burden </w:t>
      </w:r>
      <w:r w:rsidRPr="00C9437A" w:rsidR="006B1630">
        <w:rPr>
          <w:rFonts w:ascii="Times New Roman" w:hAnsi="Times New Roman"/>
          <w:sz w:val="22"/>
          <w:szCs w:val="22"/>
          <w:shd w:val="clear" w:color="auto" w:fill="FFFFFF"/>
        </w:rPr>
        <w:t xml:space="preserve">for </w:t>
      </w:r>
      <w:r w:rsidRPr="00C9437A" w:rsidR="00B95137">
        <w:rPr>
          <w:rFonts w:ascii="Times New Roman" w:hAnsi="Times New Roman"/>
          <w:sz w:val="22"/>
          <w:szCs w:val="22"/>
          <w:shd w:val="clear" w:color="auto" w:fill="FFFFFF"/>
        </w:rPr>
        <w:t xml:space="preserve">all respondents, including </w:t>
      </w:r>
      <w:r w:rsidRPr="00C9437A" w:rsidR="006B1630">
        <w:rPr>
          <w:rFonts w:ascii="Times New Roman" w:hAnsi="Times New Roman"/>
          <w:sz w:val="22"/>
          <w:szCs w:val="22"/>
          <w:shd w:val="clear" w:color="auto" w:fill="FFFFFF"/>
        </w:rPr>
        <w:t>small business</w:t>
      </w:r>
      <w:r w:rsidRPr="00C9437A" w:rsidR="00B95137">
        <w:rPr>
          <w:rFonts w:ascii="Times New Roman" w:hAnsi="Times New Roman"/>
          <w:sz w:val="22"/>
          <w:szCs w:val="22"/>
          <w:shd w:val="clear" w:color="auto" w:fill="FFFFFF"/>
        </w:rPr>
        <w:t>es</w:t>
      </w:r>
      <w:r w:rsidRPr="00C9437A" w:rsidR="006B1630">
        <w:rPr>
          <w:rFonts w:ascii="Times New Roman" w:hAnsi="Times New Roman"/>
          <w:sz w:val="22"/>
          <w:szCs w:val="22"/>
          <w:shd w:val="clear" w:color="auto" w:fill="FFFFFF"/>
        </w:rPr>
        <w:t xml:space="preserve">.  </w:t>
      </w:r>
      <w:r w:rsidRPr="00C9437A" w:rsidR="00B95137">
        <w:rPr>
          <w:rFonts w:ascii="Times New Roman" w:hAnsi="Times New Roman"/>
          <w:sz w:val="22"/>
          <w:szCs w:val="22"/>
          <w:shd w:val="clear" w:color="auto" w:fill="FFFFFF"/>
        </w:rPr>
        <w:t xml:space="preserve">For example, </w:t>
      </w:r>
      <w:r w:rsidRPr="00C9437A">
        <w:rPr>
          <w:rFonts w:ascii="Times New Roman" w:hAnsi="Times New Roman"/>
          <w:sz w:val="22"/>
          <w:szCs w:val="22"/>
          <w:shd w:val="clear" w:color="auto" w:fill="FFFFFF"/>
        </w:rPr>
        <w:t>the</w:t>
      </w:r>
      <w:r w:rsidRPr="00C9437A">
        <w:rPr>
          <w:rFonts w:ascii="Times New Roman" w:hAnsi="Times New Roman"/>
          <w:kern w:val="28"/>
          <w:sz w:val="22"/>
          <w:szCs w:val="22"/>
        </w:rPr>
        <w:t xml:space="preserve"> </w:t>
      </w:r>
      <w:r w:rsidRPr="00C9437A" w:rsidR="006B1630">
        <w:rPr>
          <w:rFonts w:ascii="Times New Roman" w:hAnsi="Times New Roman"/>
          <w:kern w:val="28"/>
          <w:sz w:val="22"/>
          <w:szCs w:val="22"/>
        </w:rPr>
        <w:t xml:space="preserve">Commission considered and rejected </w:t>
      </w:r>
      <w:r w:rsidRPr="00C9437A">
        <w:rPr>
          <w:rFonts w:ascii="Times New Roman" w:hAnsi="Times New Roman"/>
          <w:kern w:val="28"/>
          <w:sz w:val="22"/>
          <w:szCs w:val="22"/>
        </w:rPr>
        <w:t>requiring all b</w:t>
      </w:r>
      <w:r w:rsidRPr="00C9437A" w:rsidR="00935412">
        <w:rPr>
          <w:rFonts w:ascii="Times New Roman" w:hAnsi="Times New Roman"/>
          <w:kern w:val="28"/>
          <w:sz w:val="22"/>
          <w:szCs w:val="22"/>
        </w:rPr>
        <w:t xml:space="preserve">roadcast licensees to provide </w:t>
      </w:r>
      <w:r w:rsidRPr="00C9437A">
        <w:rPr>
          <w:rFonts w:ascii="Times New Roman" w:hAnsi="Times New Roman"/>
          <w:kern w:val="28"/>
          <w:sz w:val="22"/>
          <w:szCs w:val="22"/>
        </w:rPr>
        <w:t>a preliminary estim</w:t>
      </w:r>
      <w:r w:rsidRPr="00C9437A" w:rsidR="00935412">
        <w:rPr>
          <w:rFonts w:ascii="Times New Roman" w:hAnsi="Times New Roman"/>
          <w:kern w:val="28"/>
          <w:sz w:val="22"/>
          <w:szCs w:val="22"/>
        </w:rPr>
        <w:t>ate of their relocation costs</w:t>
      </w:r>
      <w:r w:rsidRPr="00C9437A" w:rsidR="000A0687">
        <w:rPr>
          <w:rFonts w:ascii="Times New Roman" w:hAnsi="Times New Roman"/>
          <w:kern w:val="28"/>
          <w:sz w:val="22"/>
          <w:szCs w:val="22"/>
        </w:rPr>
        <w:t>, regardless of whether they are reassigned to a new channel</w:t>
      </w:r>
      <w:r w:rsidRPr="00C9437A" w:rsidR="00935412">
        <w:rPr>
          <w:rFonts w:ascii="Times New Roman" w:hAnsi="Times New Roman"/>
          <w:kern w:val="28"/>
          <w:sz w:val="22"/>
          <w:szCs w:val="22"/>
        </w:rPr>
        <w:t xml:space="preserve">. The </w:t>
      </w:r>
      <w:r w:rsidRPr="00C9437A" w:rsidR="00935412">
        <w:rPr>
          <w:rFonts w:ascii="Times New Roman" w:hAnsi="Times New Roman"/>
          <w:kern w:val="28"/>
          <w:sz w:val="22"/>
          <w:szCs w:val="22"/>
        </w:rPr>
        <w:t xml:space="preserve">Commission declined to ask </w:t>
      </w:r>
      <w:r w:rsidRPr="00C9437A" w:rsidR="000A0687">
        <w:rPr>
          <w:rFonts w:ascii="Times New Roman" w:hAnsi="Times New Roman"/>
          <w:kern w:val="28"/>
          <w:sz w:val="22"/>
          <w:szCs w:val="22"/>
        </w:rPr>
        <w:t xml:space="preserve">all </w:t>
      </w:r>
      <w:r w:rsidRPr="00C9437A" w:rsidR="00935412">
        <w:rPr>
          <w:rFonts w:ascii="Times New Roman" w:hAnsi="Times New Roman"/>
          <w:kern w:val="28"/>
          <w:sz w:val="22"/>
          <w:szCs w:val="22"/>
        </w:rPr>
        <w:t>broadcasters to estimate their individual relocation costs because it concluded that such estimates generally cannot be made accurately until post-auction channel assignments have been made</w:t>
      </w:r>
      <w:r w:rsidRPr="00C9437A" w:rsidR="005F0823">
        <w:rPr>
          <w:rFonts w:ascii="Times New Roman" w:hAnsi="Times New Roman"/>
          <w:kern w:val="28"/>
          <w:sz w:val="22"/>
          <w:szCs w:val="22"/>
        </w:rPr>
        <w:t>.</w:t>
      </w:r>
      <w:r>
        <w:rPr>
          <w:rStyle w:val="FootnoteReference"/>
          <w:rFonts w:ascii="Times New Roman" w:hAnsi="Times New Roman"/>
          <w:kern w:val="28"/>
          <w:sz w:val="22"/>
          <w:szCs w:val="22"/>
        </w:rPr>
        <w:footnoteReference w:id="14"/>
      </w:r>
      <w:r w:rsidRPr="00C9437A" w:rsidR="005F0823">
        <w:rPr>
          <w:rFonts w:ascii="Times New Roman" w:hAnsi="Times New Roman"/>
          <w:kern w:val="28"/>
          <w:sz w:val="22"/>
          <w:szCs w:val="22"/>
        </w:rPr>
        <w:t xml:space="preserve">  </w:t>
      </w:r>
      <w:r w:rsidRPr="00C9437A" w:rsidR="00D0340F">
        <w:rPr>
          <w:rFonts w:ascii="Times New Roman" w:hAnsi="Times New Roman"/>
          <w:kern w:val="28"/>
          <w:sz w:val="22"/>
          <w:szCs w:val="22"/>
        </w:rPr>
        <w:t xml:space="preserve">Rather than </w:t>
      </w:r>
      <w:r w:rsidRPr="00C9437A" w:rsidR="007D2AF5">
        <w:rPr>
          <w:rFonts w:ascii="Times New Roman" w:hAnsi="Times New Roman"/>
          <w:kern w:val="28"/>
          <w:sz w:val="22"/>
          <w:szCs w:val="22"/>
        </w:rPr>
        <w:t>requiring all broadcasters to submit cost estimates</w:t>
      </w:r>
      <w:r w:rsidRPr="00C9437A" w:rsidR="00935412">
        <w:rPr>
          <w:rFonts w:ascii="Times New Roman" w:hAnsi="Times New Roman"/>
          <w:kern w:val="28"/>
          <w:sz w:val="22"/>
          <w:szCs w:val="22"/>
        </w:rPr>
        <w:t xml:space="preserve"> based on speculative channel assignments</w:t>
      </w:r>
      <w:r w:rsidRPr="00C9437A" w:rsidR="00D0340F">
        <w:rPr>
          <w:rFonts w:ascii="Times New Roman" w:hAnsi="Times New Roman"/>
          <w:kern w:val="28"/>
          <w:sz w:val="22"/>
          <w:szCs w:val="22"/>
        </w:rPr>
        <w:t>,</w:t>
      </w:r>
      <w:r w:rsidRPr="00C9437A" w:rsidR="005F0823">
        <w:rPr>
          <w:rFonts w:ascii="Times New Roman" w:hAnsi="Times New Roman"/>
          <w:kern w:val="28"/>
          <w:sz w:val="22"/>
          <w:szCs w:val="22"/>
        </w:rPr>
        <w:t xml:space="preserve"> Form 2100, Schedule </w:t>
      </w:r>
      <w:r w:rsidRPr="00C9437A" w:rsidR="007D2AF5">
        <w:rPr>
          <w:rFonts w:ascii="Times New Roman" w:hAnsi="Times New Roman"/>
          <w:kern w:val="28"/>
          <w:sz w:val="22"/>
          <w:szCs w:val="22"/>
        </w:rPr>
        <w:t>399</w:t>
      </w:r>
      <w:r w:rsidRPr="00C9437A" w:rsidR="005F0823">
        <w:rPr>
          <w:rFonts w:ascii="Times New Roman" w:hAnsi="Times New Roman"/>
          <w:kern w:val="28"/>
          <w:sz w:val="22"/>
          <w:szCs w:val="22"/>
        </w:rPr>
        <w:t xml:space="preserve"> requires</w:t>
      </w:r>
      <w:r w:rsidRPr="00C9437A" w:rsidR="007D2AF5">
        <w:rPr>
          <w:rFonts w:ascii="Times New Roman" w:hAnsi="Times New Roman"/>
          <w:kern w:val="28"/>
          <w:sz w:val="22"/>
          <w:szCs w:val="22"/>
        </w:rPr>
        <w:t xml:space="preserve"> only those</w:t>
      </w:r>
      <w:r w:rsidRPr="00C9437A" w:rsidR="005F0823">
        <w:rPr>
          <w:rFonts w:ascii="Times New Roman" w:hAnsi="Times New Roman"/>
          <w:kern w:val="28"/>
          <w:sz w:val="22"/>
          <w:szCs w:val="22"/>
        </w:rPr>
        <w:t xml:space="preserve"> broadcast licensees</w:t>
      </w:r>
      <w:r w:rsidRPr="00C9437A" w:rsidR="00935412">
        <w:rPr>
          <w:rFonts w:ascii="Times New Roman" w:hAnsi="Times New Roman"/>
          <w:kern w:val="28"/>
          <w:sz w:val="22"/>
          <w:szCs w:val="22"/>
        </w:rPr>
        <w:t xml:space="preserve"> actually</w:t>
      </w:r>
      <w:r w:rsidRPr="00C9437A" w:rsidR="005F0823">
        <w:rPr>
          <w:rFonts w:ascii="Times New Roman" w:hAnsi="Times New Roman"/>
          <w:kern w:val="28"/>
          <w:sz w:val="22"/>
          <w:szCs w:val="22"/>
        </w:rPr>
        <w:t xml:space="preserve"> </w:t>
      </w:r>
      <w:r w:rsidRPr="00C9437A" w:rsidR="00935412">
        <w:rPr>
          <w:rFonts w:ascii="Times New Roman" w:hAnsi="Times New Roman"/>
          <w:kern w:val="28"/>
          <w:sz w:val="22"/>
          <w:szCs w:val="22"/>
        </w:rPr>
        <w:t>reassigned</w:t>
      </w:r>
      <w:r w:rsidRPr="00C9437A" w:rsidR="007D2AF5">
        <w:rPr>
          <w:rFonts w:ascii="Times New Roman" w:hAnsi="Times New Roman"/>
          <w:kern w:val="28"/>
          <w:sz w:val="22"/>
          <w:szCs w:val="22"/>
        </w:rPr>
        <w:t xml:space="preserve"> to a new channel following the incentive auction </w:t>
      </w:r>
      <w:r w:rsidRPr="00C9437A" w:rsidR="005F0823">
        <w:rPr>
          <w:rFonts w:ascii="Times New Roman" w:hAnsi="Times New Roman"/>
          <w:kern w:val="28"/>
          <w:sz w:val="22"/>
          <w:szCs w:val="22"/>
        </w:rPr>
        <w:t xml:space="preserve">to </w:t>
      </w:r>
      <w:r w:rsidRPr="00C9437A" w:rsidR="00935412">
        <w:rPr>
          <w:rFonts w:ascii="Times New Roman" w:hAnsi="Times New Roman"/>
          <w:kern w:val="28"/>
          <w:sz w:val="22"/>
          <w:szCs w:val="22"/>
        </w:rPr>
        <w:t>estimate the costs associated with relocating to their new channel assignment.</w:t>
      </w:r>
      <w:r w:rsidRPr="00C9437A" w:rsidR="00D0340F">
        <w:rPr>
          <w:rFonts w:ascii="Times New Roman" w:hAnsi="Times New Roman"/>
          <w:kern w:val="28"/>
          <w:sz w:val="22"/>
          <w:szCs w:val="22"/>
        </w:rPr>
        <w:t xml:space="preserve"> Where possible, Form 2100, Sched</w:t>
      </w:r>
      <w:r w:rsidRPr="00C9437A" w:rsidR="007D2AF5">
        <w:rPr>
          <w:rFonts w:ascii="Times New Roman" w:hAnsi="Times New Roman"/>
          <w:kern w:val="28"/>
          <w:sz w:val="22"/>
          <w:szCs w:val="22"/>
        </w:rPr>
        <w:t>ule 399</w:t>
      </w:r>
      <w:r w:rsidRPr="00C9437A" w:rsidR="00D0340F">
        <w:rPr>
          <w:rFonts w:ascii="Times New Roman" w:hAnsi="Times New Roman"/>
          <w:kern w:val="28"/>
          <w:sz w:val="22"/>
          <w:szCs w:val="22"/>
        </w:rPr>
        <w:t xml:space="preserve"> provides multiple options from which the filer need only check the appropriate box.  </w:t>
      </w:r>
      <w:r w:rsidRPr="00C9437A" w:rsidR="007545B3">
        <w:rPr>
          <w:rFonts w:ascii="Times New Roman" w:hAnsi="Times New Roman"/>
          <w:kern w:val="28"/>
          <w:sz w:val="22"/>
          <w:szCs w:val="22"/>
        </w:rPr>
        <w:t xml:space="preserve"> </w:t>
      </w:r>
    </w:p>
    <w:p w:rsidR="006B1630" w:rsidRPr="00C9437A" w14:paraId="73AF7D4D" w14:textId="77777777">
      <w:pPr>
        <w:tabs>
          <w:tab w:val="left" w:pos="360"/>
        </w:tabs>
        <w:ind w:left="360" w:hanging="360"/>
        <w:rPr>
          <w:rFonts w:ascii="Times New Roman" w:hAnsi="Times New Roman"/>
          <w:spacing w:val="-3"/>
          <w:sz w:val="22"/>
          <w:szCs w:val="22"/>
        </w:rPr>
      </w:pPr>
    </w:p>
    <w:p w:rsidR="006B1630" w:rsidRPr="00C9437A" w:rsidP="00D51448" w14:paraId="2E66D6EE" w14:textId="77777777">
      <w:pPr>
        <w:tabs>
          <w:tab w:val="left" w:pos="270"/>
        </w:tabs>
        <w:rPr>
          <w:rFonts w:ascii="Times New Roman" w:hAnsi="Times New Roman"/>
          <w:sz w:val="22"/>
          <w:szCs w:val="22"/>
        </w:rPr>
      </w:pPr>
      <w:r w:rsidRPr="00C9437A">
        <w:rPr>
          <w:rFonts w:ascii="Times New Roman" w:hAnsi="Times New Roman"/>
          <w:sz w:val="22"/>
          <w:szCs w:val="22"/>
          <w:shd w:val="clear" w:color="auto" w:fill="FFFFFF"/>
        </w:rPr>
        <w:t xml:space="preserve">6. </w:t>
      </w:r>
      <w:r w:rsidRPr="00C9437A" w:rsidR="00935412">
        <w:rPr>
          <w:rFonts w:ascii="Times New Roman" w:hAnsi="Times New Roman"/>
          <w:sz w:val="22"/>
          <w:szCs w:val="22"/>
          <w:shd w:val="clear" w:color="auto" w:fill="FFFFFF"/>
        </w:rPr>
        <w:t>Form 2100, Schedule 399</w:t>
      </w:r>
      <w:r w:rsidRPr="00C9437A" w:rsidR="006B6EE9">
        <w:rPr>
          <w:rFonts w:ascii="Times New Roman" w:hAnsi="Times New Roman"/>
          <w:sz w:val="22"/>
          <w:szCs w:val="22"/>
          <w:shd w:val="clear" w:color="auto" w:fill="FFFFFF"/>
        </w:rPr>
        <w:t xml:space="preserve"> will collect key </w:t>
      </w:r>
      <w:r w:rsidRPr="00C9437A" w:rsidR="009E5618">
        <w:rPr>
          <w:rFonts w:ascii="Times New Roman" w:hAnsi="Times New Roman"/>
          <w:sz w:val="22"/>
          <w:szCs w:val="22"/>
          <w:shd w:val="clear" w:color="auto" w:fill="FFFFFF"/>
        </w:rPr>
        <w:t>data</w:t>
      </w:r>
      <w:r w:rsidRPr="00C9437A" w:rsidR="006B6EE9">
        <w:rPr>
          <w:rFonts w:ascii="Times New Roman" w:hAnsi="Times New Roman"/>
          <w:sz w:val="22"/>
          <w:szCs w:val="22"/>
          <w:shd w:val="clear" w:color="auto" w:fill="FFFFFF"/>
        </w:rPr>
        <w:t xml:space="preserve"> from eligible entities throughout the reimbursement period</w:t>
      </w:r>
      <w:r w:rsidRPr="00C9437A" w:rsidR="009E5618">
        <w:rPr>
          <w:rFonts w:ascii="Times New Roman" w:hAnsi="Times New Roman"/>
          <w:sz w:val="22"/>
          <w:szCs w:val="22"/>
          <w:shd w:val="clear" w:color="auto" w:fill="FFFFFF"/>
        </w:rPr>
        <w:t>.  This information collection is</w:t>
      </w:r>
      <w:r w:rsidRPr="00C9437A">
        <w:rPr>
          <w:rFonts w:ascii="Times New Roman" w:hAnsi="Times New Roman"/>
          <w:sz w:val="22"/>
          <w:szCs w:val="22"/>
          <w:shd w:val="clear" w:color="auto" w:fill="FFFFFF"/>
        </w:rPr>
        <w:t xml:space="preserve"> necessary for the Com</w:t>
      </w:r>
      <w:r w:rsidRPr="00C9437A" w:rsidR="00ED5B02">
        <w:rPr>
          <w:rFonts w:ascii="Times New Roman" w:hAnsi="Times New Roman"/>
          <w:sz w:val="22"/>
          <w:szCs w:val="22"/>
          <w:shd w:val="clear" w:color="auto" w:fill="FFFFFF"/>
        </w:rPr>
        <w:t>mission to carry out the goals</w:t>
      </w:r>
      <w:r w:rsidRPr="00C9437A" w:rsidR="005D728A">
        <w:rPr>
          <w:rFonts w:ascii="Times New Roman" w:hAnsi="Times New Roman"/>
          <w:sz w:val="22"/>
          <w:szCs w:val="22"/>
          <w:shd w:val="clear" w:color="auto" w:fill="FFFFFF"/>
        </w:rPr>
        <w:t xml:space="preserve"> of and to comply with the Spectrum Act</w:t>
      </w:r>
      <w:r w:rsidRPr="00C9437A">
        <w:rPr>
          <w:rFonts w:ascii="Times New Roman" w:hAnsi="Times New Roman"/>
          <w:sz w:val="22"/>
          <w:szCs w:val="22"/>
          <w:shd w:val="clear" w:color="auto" w:fill="FFFFFF"/>
        </w:rPr>
        <w:t xml:space="preserve">.  </w:t>
      </w:r>
      <w:r w:rsidRPr="00C9437A" w:rsidR="00ED5B02">
        <w:rPr>
          <w:rFonts w:ascii="Times New Roman" w:hAnsi="Times New Roman"/>
          <w:sz w:val="22"/>
          <w:szCs w:val="22"/>
        </w:rPr>
        <w:t>Without the information coll</w:t>
      </w:r>
      <w:r w:rsidRPr="00C9437A" w:rsidR="005C636A">
        <w:rPr>
          <w:rFonts w:ascii="Times New Roman" w:hAnsi="Times New Roman"/>
          <w:sz w:val="22"/>
          <w:szCs w:val="22"/>
        </w:rPr>
        <w:t>ected in Form 2100, Schedule 399</w:t>
      </w:r>
      <w:r w:rsidRPr="00C9437A" w:rsidR="00ED5B02">
        <w:rPr>
          <w:rFonts w:ascii="Times New Roman" w:hAnsi="Times New Roman"/>
          <w:sz w:val="22"/>
          <w:szCs w:val="22"/>
        </w:rPr>
        <w:t>, the Commissio</w:t>
      </w:r>
      <w:r w:rsidRPr="00C9437A" w:rsidR="00393FE6">
        <w:rPr>
          <w:rFonts w:ascii="Times New Roman" w:hAnsi="Times New Roman"/>
          <w:sz w:val="22"/>
          <w:szCs w:val="22"/>
        </w:rPr>
        <w:t xml:space="preserve">n could not </w:t>
      </w:r>
      <w:r w:rsidRPr="00C9437A" w:rsidR="005C636A">
        <w:rPr>
          <w:rFonts w:ascii="Times New Roman" w:hAnsi="Times New Roman"/>
          <w:sz w:val="22"/>
          <w:szCs w:val="22"/>
        </w:rPr>
        <w:t xml:space="preserve">reimburse broadcasters and MVPDs for the costs they incur in relocating to new channels </w:t>
      </w:r>
      <w:r w:rsidRPr="00C9437A" w:rsidR="00F33EED">
        <w:rPr>
          <w:rFonts w:ascii="Times New Roman" w:hAnsi="Times New Roman"/>
          <w:sz w:val="22"/>
          <w:szCs w:val="22"/>
        </w:rPr>
        <w:t>after the incentive auction.</w:t>
      </w:r>
      <w:r w:rsidRPr="00C9437A" w:rsidR="00EE56E4">
        <w:rPr>
          <w:rFonts w:ascii="Times New Roman" w:hAnsi="Times New Roman"/>
          <w:sz w:val="22"/>
          <w:szCs w:val="22"/>
        </w:rPr>
        <w:t xml:space="preserve"> </w:t>
      </w:r>
      <w:r w:rsidRPr="00C9437A" w:rsidR="00F33EED">
        <w:rPr>
          <w:rFonts w:ascii="Times New Roman" w:hAnsi="Times New Roman"/>
          <w:sz w:val="22"/>
          <w:szCs w:val="22"/>
        </w:rPr>
        <w:t xml:space="preserve">  Specifically, if the Commission did not collect </w:t>
      </w:r>
      <w:r w:rsidRPr="00C9437A" w:rsidR="00F65F73">
        <w:rPr>
          <w:rFonts w:ascii="Times New Roman" w:hAnsi="Times New Roman"/>
          <w:sz w:val="22"/>
          <w:szCs w:val="22"/>
        </w:rPr>
        <w:t xml:space="preserve">invoices and other supporting documentation, it could not accurately pay the expenses that relocated broadcasters and MVPDs incur related to the channel reassignment </w:t>
      </w:r>
      <w:r w:rsidRPr="00C9437A" w:rsidR="00F54641">
        <w:rPr>
          <w:rFonts w:ascii="Times New Roman" w:hAnsi="Times New Roman"/>
          <w:sz w:val="22"/>
          <w:szCs w:val="22"/>
        </w:rPr>
        <w:t xml:space="preserve">and </w:t>
      </w:r>
      <w:r w:rsidRPr="00C9437A" w:rsidR="00F65F73">
        <w:rPr>
          <w:rFonts w:ascii="Times New Roman" w:hAnsi="Times New Roman"/>
          <w:sz w:val="22"/>
          <w:szCs w:val="22"/>
        </w:rPr>
        <w:t xml:space="preserve">are entitled </w:t>
      </w:r>
      <w:r w:rsidRPr="00C9437A" w:rsidR="00F54641">
        <w:rPr>
          <w:rFonts w:ascii="Times New Roman" w:hAnsi="Times New Roman"/>
          <w:sz w:val="22"/>
          <w:szCs w:val="22"/>
        </w:rPr>
        <w:t xml:space="preserve">to </w:t>
      </w:r>
      <w:r w:rsidRPr="00C9437A" w:rsidR="00963FA4">
        <w:rPr>
          <w:rFonts w:ascii="Times New Roman" w:hAnsi="Times New Roman"/>
          <w:sz w:val="22"/>
          <w:szCs w:val="22"/>
        </w:rPr>
        <w:t xml:space="preserve">receive </w:t>
      </w:r>
      <w:r w:rsidRPr="00C9437A" w:rsidR="00F65F73">
        <w:rPr>
          <w:rFonts w:ascii="Times New Roman" w:hAnsi="Times New Roman"/>
          <w:sz w:val="22"/>
          <w:szCs w:val="22"/>
        </w:rPr>
        <w:t xml:space="preserve">pursuant to the Spectrum Act.  </w:t>
      </w:r>
      <w:r w:rsidRPr="00C9437A" w:rsidR="007E65D6">
        <w:rPr>
          <w:rFonts w:ascii="Times New Roman" w:hAnsi="Times New Roman"/>
          <w:sz w:val="22"/>
          <w:szCs w:val="22"/>
        </w:rPr>
        <w:t xml:space="preserve">The </w:t>
      </w:r>
      <w:r w:rsidRPr="00C9437A" w:rsidR="005B330C">
        <w:rPr>
          <w:rFonts w:ascii="Times New Roman" w:hAnsi="Times New Roman"/>
          <w:sz w:val="22"/>
          <w:szCs w:val="22"/>
        </w:rPr>
        <w:t xml:space="preserve">data collected will allow the Commission to comply with its </w:t>
      </w:r>
      <w:r w:rsidRPr="00C9437A" w:rsidR="007E65D6">
        <w:rPr>
          <w:rFonts w:ascii="Times New Roman" w:hAnsi="Times New Roman"/>
          <w:sz w:val="22"/>
          <w:szCs w:val="22"/>
        </w:rPr>
        <w:t>statutory obligations both to reimburse costs reasonably incurred under section 6403(b)(4)(A) and to provide entities with the funds to implement their relocation changes within the statutory three-year reimbursement period under section 6403(b)(4)(D)</w:t>
      </w:r>
      <w:r w:rsidRPr="00C9437A" w:rsidR="005B330C">
        <w:rPr>
          <w:rFonts w:ascii="Times New Roman" w:hAnsi="Times New Roman"/>
          <w:sz w:val="22"/>
          <w:szCs w:val="22"/>
        </w:rPr>
        <w:t xml:space="preserve"> of the Spectrum Act (codified at 47 U.S.C. § 1452)</w:t>
      </w:r>
      <w:r w:rsidRPr="00C9437A" w:rsidR="007E65D6">
        <w:rPr>
          <w:rFonts w:ascii="Times New Roman" w:hAnsi="Times New Roman"/>
          <w:sz w:val="22"/>
          <w:szCs w:val="22"/>
        </w:rPr>
        <w:t xml:space="preserve">. </w:t>
      </w:r>
      <w:r w:rsidRPr="00C9437A" w:rsidR="005B330C">
        <w:rPr>
          <w:rFonts w:ascii="Times New Roman" w:hAnsi="Times New Roman"/>
          <w:sz w:val="22"/>
          <w:szCs w:val="22"/>
        </w:rPr>
        <w:t xml:space="preserve"> </w:t>
      </w:r>
      <w:r w:rsidRPr="00C9437A" w:rsidR="007E65D6">
        <w:rPr>
          <w:rFonts w:ascii="Times New Roman" w:hAnsi="Times New Roman"/>
          <w:sz w:val="22"/>
          <w:szCs w:val="22"/>
        </w:rPr>
        <w:t xml:space="preserve">In addition, </w:t>
      </w:r>
      <w:r w:rsidRPr="00C9437A" w:rsidR="005B330C">
        <w:rPr>
          <w:rFonts w:ascii="Times New Roman" w:hAnsi="Times New Roman"/>
          <w:sz w:val="22"/>
          <w:szCs w:val="22"/>
        </w:rPr>
        <w:t>collecting cost documentation will preserve</w:t>
      </w:r>
      <w:r w:rsidRPr="00C9437A" w:rsidR="007E65D6">
        <w:rPr>
          <w:rFonts w:ascii="Times New Roman" w:hAnsi="Times New Roman"/>
          <w:sz w:val="22"/>
          <w:szCs w:val="22"/>
        </w:rPr>
        <w:t xml:space="preserve"> the </w:t>
      </w:r>
      <w:r w:rsidRPr="00C9437A" w:rsidR="005B330C">
        <w:rPr>
          <w:rFonts w:ascii="Times New Roman" w:hAnsi="Times New Roman"/>
          <w:sz w:val="22"/>
          <w:szCs w:val="22"/>
        </w:rPr>
        <w:t xml:space="preserve">financial </w:t>
      </w:r>
      <w:r w:rsidRPr="00C9437A" w:rsidR="007E65D6">
        <w:rPr>
          <w:rFonts w:ascii="Times New Roman" w:hAnsi="Times New Roman"/>
          <w:sz w:val="22"/>
          <w:szCs w:val="22"/>
        </w:rPr>
        <w:t xml:space="preserve">integrity of the Fund by reducing the likelihood of waste, fraud, and abuse. </w:t>
      </w:r>
    </w:p>
    <w:p w:rsidR="006B1630" w:rsidRPr="00C9437A" w14:paraId="3A5027ED"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9437A" w14:paraId="3018832B" w14:textId="77777777">
      <w:pPr>
        <w:shd w:val="clear" w:color="auto" w:fill="FFFFFF"/>
        <w:tabs>
          <w:tab w:val="left" w:pos="360"/>
        </w:tabs>
        <w:suppressAutoHyphens/>
        <w:ind w:left="360" w:hanging="360"/>
        <w:rPr>
          <w:rFonts w:ascii="Times New Roman" w:hAnsi="Times New Roman"/>
          <w:spacing w:val="-3"/>
          <w:sz w:val="22"/>
          <w:szCs w:val="22"/>
        </w:rPr>
      </w:pPr>
      <w:r w:rsidRPr="00C9437A">
        <w:rPr>
          <w:rFonts w:ascii="Times New Roman" w:hAnsi="Times New Roman"/>
          <w:spacing w:val="-3"/>
          <w:sz w:val="22"/>
          <w:szCs w:val="22"/>
        </w:rPr>
        <w:t xml:space="preserve">7. </w:t>
      </w:r>
      <w:r w:rsidRPr="00C9437A">
        <w:rPr>
          <w:rFonts w:ascii="Times New Roman" w:hAnsi="Times New Roman"/>
          <w:spacing w:val="-3"/>
          <w:sz w:val="22"/>
          <w:szCs w:val="22"/>
        </w:rPr>
        <w:t>The collections are not being conducted in any manner inconsistent with 5 C.F.R. Part 1320.</w:t>
      </w:r>
    </w:p>
    <w:p w:rsidR="006B1630" w:rsidRPr="00C9437A" w14:paraId="376CDAD1" w14:textId="77777777">
      <w:pPr>
        <w:tabs>
          <w:tab w:val="left" w:pos="360"/>
        </w:tabs>
        <w:rPr>
          <w:rFonts w:ascii="Arial" w:hAnsi="Arial" w:cs="Arial"/>
          <w:sz w:val="22"/>
          <w:szCs w:val="22"/>
        </w:rPr>
      </w:pPr>
    </w:p>
    <w:p w:rsidR="006B1630" w:rsidRPr="00C9437A" w:rsidP="004D0975" w14:paraId="661367BA" w14:textId="0AE3D6B9">
      <w:pPr>
        <w:widowControl/>
        <w:tabs>
          <w:tab w:val="left" w:pos="180"/>
        </w:tabs>
        <w:autoSpaceDE w:val="0"/>
        <w:autoSpaceDN w:val="0"/>
        <w:adjustRightInd w:val="0"/>
        <w:rPr>
          <w:rFonts w:ascii="Times New Roman" w:hAnsi="Times New Roman"/>
          <w:snapToGrid/>
          <w:sz w:val="22"/>
          <w:szCs w:val="22"/>
        </w:rPr>
      </w:pPr>
      <w:r w:rsidRPr="00C9437A">
        <w:rPr>
          <w:rFonts w:ascii="Times New Roman" w:hAnsi="Times New Roman"/>
          <w:spacing w:val="-3"/>
          <w:sz w:val="22"/>
          <w:szCs w:val="22"/>
        </w:rPr>
        <w:t xml:space="preserve">8. </w:t>
      </w:r>
      <w:r w:rsidRPr="00C9437A" w:rsidR="00650A11">
        <w:rPr>
          <w:rFonts w:ascii="Times New Roman" w:hAnsi="Times New Roman"/>
          <w:spacing w:val="-3"/>
          <w:sz w:val="22"/>
          <w:szCs w:val="22"/>
        </w:rPr>
        <w:t xml:space="preserve">The Commission published a 60-day public comment period </w:t>
      </w:r>
      <w:r w:rsidRPr="00C9437A" w:rsidR="00B33187">
        <w:rPr>
          <w:rFonts w:ascii="Times New Roman" w:hAnsi="Times New Roman"/>
          <w:spacing w:val="-3"/>
          <w:sz w:val="22"/>
          <w:szCs w:val="22"/>
        </w:rPr>
        <w:t xml:space="preserve">in the </w:t>
      </w:r>
      <w:r w:rsidRPr="002A18E8" w:rsidR="00B33187">
        <w:rPr>
          <w:rFonts w:ascii="Times New Roman" w:hAnsi="Times New Roman"/>
          <w:spacing w:val="-3"/>
          <w:sz w:val="22"/>
          <w:szCs w:val="22"/>
        </w:rPr>
        <w:t>Federal Register (</w:t>
      </w:r>
      <w:r w:rsidRPr="002A18E8" w:rsidR="002A18E8">
        <w:rPr>
          <w:rFonts w:ascii="Times New Roman" w:hAnsi="Times New Roman"/>
          <w:spacing w:val="-3"/>
          <w:sz w:val="22"/>
          <w:szCs w:val="22"/>
        </w:rPr>
        <w:t>90</w:t>
      </w:r>
      <w:r w:rsidRPr="002A18E8" w:rsidR="00F15525">
        <w:rPr>
          <w:rFonts w:ascii="Times New Roman" w:hAnsi="Times New Roman"/>
          <w:spacing w:val="-3"/>
          <w:sz w:val="22"/>
          <w:szCs w:val="22"/>
        </w:rPr>
        <w:t xml:space="preserve"> FR</w:t>
      </w:r>
      <w:r w:rsidRPr="002A18E8" w:rsidR="002A18E8">
        <w:rPr>
          <w:rFonts w:ascii="Times New Roman" w:hAnsi="Times New Roman"/>
          <w:spacing w:val="-3"/>
          <w:sz w:val="22"/>
          <w:szCs w:val="22"/>
        </w:rPr>
        <w:t xml:space="preserve"> 10496</w:t>
      </w:r>
      <w:r w:rsidRPr="002A18E8" w:rsidR="00F15525">
        <w:rPr>
          <w:rFonts w:ascii="Times New Roman" w:hAnsi="Times New Roman"/>
          <w:spacing w:val="-3"/>
          <w:sz w:val="22"/>
          <w:szCs w:val="22"/>
        </w:rPr>
        <w:t>)</w:t>
      </w:r>
      <w:r w:rsidRPr="002A18E8" w:rsidR="00B33187">
        <w:rPr>
          <w:rFonts w:ascii="Times New Roman" w:hAnsi="Times New Roman"/>
          <w:spacing w:val="-3"/>
          <w:sz w:val="22"/>
          <w:szCs w:val="22"/>
        </w:rPr>
        <w:t xml:space="preserve"> on </w:t>
      </w:r>
      <w:r w:rsidRPr="002A18E8" w:rsidR="002A18E8">
        <w:rPr>
          <w:rFonts w:ascii="Times New Roman" w:hAnsi="Times New Roman"/>
          <w:spacing w:val="-3"/>
          <w:sz w:val="22"/>
          <w:szCs w:val="22"/>
        </w:rPr>
        <w:t xml:space="preserve">February 24, </w:t>
      </w:r>
      <w:r w:rsidRPr="002A18E8" w:rsidR="00A33DFC">
        <w:rPr>
          <w:rFonts w:ascii="Times New Roman" w:hAnsi="Times New Roman"/>
          <w:spacing w:val="-3"/>
          <w:sz w:val="22"/>
          <w:szCs w:val="22"/>
        </w:rPr>
        <w:t>202</w:t>
      </w:r>
      <w:r w:rsidRPr="002A18E8" w:rsidR="00384FB7">
        <w:rPr>
          <w:rFonts w:ascii="Times New Roman" w:hAnsi="Times New Roman"/>
          <w:spacing w:val="-3"/>
          <w:sz w:val="22"/>
          <w:szCs w:val="22"/>
        </w:rPr>
        <w:t>5</w:t>
      </w:r>
      <w:r w:rsidRPr="002A18E8" w:rsidR="00A33DFC">
        <w:rPr>
          <w:rFonts w:ascii="Times New Roman" w:hAnsi="Times New Roman"/>
          <w:spacing w:val="-3"/>
          <w:sz w:val="22"/>
          <w:szCs w:val="22"/>
        </w:rPr>
        <w:t xml:space="preserve">, </w:t>
      </w:r>
      <w:r w:rsidRPr="002A18E8" w:rsidR="00F15525">
        <w:rPr>
          <w:rFonts w:ascii="Times New Roman" w:hAnsi="Times New Roman"/>
          <w:spacing w:val="-3"/>
          <w:sz w:val="22"/>
          <w:szCs w:val="22"/>
        </w:rPr>
        <w:t>seeking comments from the public on the information collection requirements that are contained in this supporting statement.  No comments were received fro</w:t>
      </w:r>
      <w:r w:rsidRPr="00C9437A" w:rsidR="00F15525">
        <w:rPr>
          <w:rFonts w:ascii="Times New Roman" w:hAnsi="Times New Roman"/>
          <w:spacing w:val="-3"/>
          <w:sz w:val="22"/>
          <w:szCs w:val="22"/>
        </w:rPr>
        <w:t xml:space="preserve">m the public. </w:t>
      </w:r>
    </w:p>
    <w:p w:rsidR="006B1630" w:rsidRPr="00C9437A" w14:paraId="117F48AE"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9437A" w14:paraId="5B13E339" w14:textId="77777777">
      <w:pPr>
        <w:shd w:val="clear" w:color="auto" w:fill="FFFFFF"/>
        <w:tabs>
          <w:tab w:val="left" w:pos="360"/>
        </w:tabs>
        <w:suppressAutoHyphens/>
        <w:ind w:left="360" w:hanging="360"/>
        <w:rPr>
          <w:rFonts w:ascii="Times New Roman" w:hAnsi="Times New Roman"/>
          <w:spacing w:val="-3"/>
          <w:sz w:val="22"/>
          <w:szCs w:val="22"/>
        </w:rPr>
      </w:pPr>
      <w:r w:rsidRPr="00C9437A">
        <w:rPr>
          <w:rFonts w:ascii="Times New Roman" w:hAnsi="Times New Roman"/>
          <w:spacing w:val="-3"/>
          <w:sz w:val="22"/>
          <w:szCs w:val="22"/>
        </w:rPr>
        <w:t xml:space="preserve">9. </w:t>
      </w:r>
      <w:r w:rsidRPr="00C9437A">
        <w:rPr>
          <w:rFonts w:ascii="Times New Roman" w:hAnsi="Times New Roman"/>
          <w:spacing w:val="-3"/>
          <w:sz w:val="22"/>
          <w:szCs w:val="22"/>
        </w:rPr>
        <w:t>No payment or gift will be provided to respondents</w:t>
      </w:r>
      <w:r w:rsidRPr="00C9437A" w:rsidR="00F15525">
        <w:rPr>
          <w:rFonts w:ascii="Times New Roman" w:hAnsi="Times New Roman"/>
          <w:spacing w:val="-3"/>
          <w:sz w:val="22"/>
          <w:szCs w:val="22"/>
        </w:rPr>
        <w:t xml:space="preserve"> in connection with this collection of information</w:t>
      </w:r>
      <w:r w:rsidRPr="00C9437A">
        <w:rPr>
          <w:rFonts w:ascii="Times New Roman" w:hAnsi="Times New Roman"/>
          <w:spacing w:val="-3"/>
          <w:sz w:val="22"/>
          <w:szCs w:val="22"/>
        </w:rPr>
        <w:t>.</w:t>
      </w:r>
    </w:p>
    <w:p w:rsidR="006B1630" w:rsidRPr="00C9437A" w14:paraId="2500DB66"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9437A" w:rsidP="004D0975" w14:paraId="2CED9BCB" w14:textId="77777777">
      <w:pPr>
        <w:tabs>
          <w:tab w:val="left" w:pos="180"/>
        </w:tabs>
        <w:suppressAutoHyphens/>
        <w:rPr>
          <w:rFonts w:ascii="Times New Roman" w:hAnsi="Times New Roman"/>
          <w:spacing w:val="-3"/>
          <w:sz w:val="22"/>
          <w:szCs w:val="22"/>
        </w:rPr>
      </w:pPr>
      <w:r w:rsidRPr="00C9437A">
        <w:rPr>
          <w:rFonts w:ascii="Times New Roman" w:hAnsi="Times New Roman"/>
          <w:spacing w:val="-3"/>
          <w:sz w:val="22"/>
          <w:szCs w:val="22"/>
        </w:rPr>
        <w:t xml:space="preserve">10. </w:t>
      </w:r>
      <w:r w:rsidRPr="00C9437A">
        <w:rPr>
          <w:rFonts w:ascii="Times New Roman" w:hAnsi="Times New Roman"/>
          <w:spacing w:val="-3"/>
          <w:sz w:val="22"/>
          <w:szCs w:val="22"/>
        </w:rPr>
        <w:t xml:space="preserve">Some assurances of confidentiality are being provided to the respondents. </w:t>
      </w:r>
      <w:r w:rsidRPr="00C9437A" w:rsidR="001F064B">
        <w:rPr>
          <w:rFonts w:ascii="Times New Roman" w:hAnsi="Times New Roman"/>
          <w:spacing w:val="-3"/>
          <w:sz w:val="22"/>
          <w:szCs w:val="22"/>
        </w:rPr>
        <w:t xml:space="preserve"> </w:t>
      </w:r>
      <w:r w:rsidRPr="00C9437A" w:rsidR="005E2E3A">
        <w:rPr>
          <w:rFonts w:ascii="Times New Roman" w:hAnsi="Times New Roman"/>
          <w:spacing w:val="-3"/>
          <w:sz w:val="22"/>
          <w:szCs w:val="22"/>
        </w:rPr>
        <w:t xml:space="preserve">Invoices, receipts, contracts and other cost documentation submitted along with the form will be kept confidential in order to protect the identification of vendors and the terms of private contracts between parties.  </w:t>
      </w:r>
      <w:r w:rsidRPr="00C9437A" w:rsidR="00F4584D">
        <w:rPr>
          <w:rFonts w:ascii="Times New Roman" w:hAnsi="Times New Roman"/>
          <w:spacing w:val="-3"/>
          <w:sz w:val="22"/>
          <w:szCs w:val="22"/>
        </w:rPr>
        <w:t xml:space="preserve">The name of the vendor providing the services or equipment </w:t>
      </w:r>
      <w:r w:rsidRPr="00C9437A" w:rsidR="00AD44A8">
        <w:rPr>
          <w:rFonts w:ascii="Times New Roman" w:hAnsi="Times New Roman"/>
          <w:spacing w:val="-3"/>
          <w:sz w:val="22"/>
          <w:szCs w:val="22"/>
        </w:rPr>
        <w:t xml:space="preserve">and its Employer Identification Number (EIN) or Taxpayer Identification Number (TIN), if provided by the vendor, </w:t>
      </w:r>
      <w:r w:rsidRPr="00C9437A" w:rsidR="00F4584D">
        <w:rPr>
          <w:rFonts w:ascii="Times New Roman" w:hAnsi="Times New Roman"/>
          <w:spacing w:val="-3"/>
          <w:sz w:val="22"/>
          <w:szCs w:val="22"/>
        </w:rPr>
        <w:t xml:space="preserve">will not be visible to the public viewing on-line information.  </w:t>
      </w:r>
      <w:r w:rsidRPr="00C9437A">
        <w:rPr>
          <w:rFonts w:ascii="Times New Roman" w:hAnsi="Times New Roman"/>
          <w:sz w:val="22"/>
          <w:szCs w:val="22"/>
          <w:shd w:val="clear" w:color="auto" w:fill="FFFFFF"/>
        </w:rPr>
        <w:t xml:space="preserve">Parties filing </w:t>
      </w:r>
      <w:r w:rsidRPr="00C9437A" w:rsidR="00C84DBB">
        <w:rPr>
          <w:rFonts w:ascii="Times New Roman" w:hAnsi="Times New Roman"/>
          <w:sz w:val="22"/>
          <w:szCs w:val="22"/>
        </w:rPr>
        <w:t xml:space="preserve">Form 2100, Schedule </w:t>
      </w:r>
      <w:r w:rsidRPr="00C9437A" w:rsidR="00B33187">
        <w:rPr>
          <w:rFonts w:ascii="Times New Roman" w:hAnsi="Times New Roman"/>
          <w:sz w:val="22"/>
          <w:szCs w:val="22"/>
        </w:rPr>
        <w:t>399</w:t>
      </w:r>
      <w:r w:rsidRPr="00C9437A" w:rsidR="00C84DBB">
        <w:rPr>
          <w:rFonts w:ascii="Times New Roman" w:hAnsi="Times New Roman"/>
          <w:sz w:val="22"/>
          <w:szCs w:val="22"/>
        </w:rPr>
        <w:t xml:space="preserve"> </w:t>
      </w:r>
      <w:r w:rsidRPr="00C9437A">
        <w:rPr>
          <w:rFonts w:ascii="Times New Roman" w:hAnsi="Times New Roman"/>
          <w:sz w:val="22"/>
          <w:szCs w:val="22"/>
          <w:shd w:val="clear" w:color="auto" w:fill="FFFFFF"/>
        </w:rPr>
        <w:t xml:space="preserve">may </w:t>
      </w:r>
      <w:r w:rsidRPr="00C9437A" w:rsidR="00B33187">
        <w:rPr>
          <w:rFonts w:ascii="Times New Roman" w:hAnsi="Times New Roman"/>
          <w:sz w:val="22"/>
          <w:szCs w:val="22"/>
          <w:shd w:val="clear" w:color="auto" w:fill="FFFFFF"/>
        </w:rPr>
        <w:t xml:space="preserve">also </w:t>
      </w:r>
      <w:r w:rsidRPr="00C9437A">
        <w:rPr>
          <w:rFonts w:ascii="Times New Roman" w:hAnsi="Times New Roman"/>
          <w:sz w:val="22"/>
          <w:szCs w:val="22"/>
          <w:shd w:val="clear" w:color="auto" w:fill="FFFFFF"/>
        </w:rPr>
        <w:t xml:space="preserve">seek confidential treatment of </w:t>
      </w:r>
      <w:r w:rsidRPr="00C9437A" w:rsidR="00157510">
        <w:rPr>
          <w:rFonts w:ascii="Times New Roman" w:hAnsi="Times New Roman"/>
          <w:sz w:val="22"/>
          <w:szCs w:val="22"/>
          <w:shd w:val="clear" w:color="auto" w:fill="FFFFFF"/>
        </w:rPr>
        <w:t xml:space="preserve">other </w:t>
      </w:r>
      <w:r w:rsidRPr="00C9437A">
        <w:rPr>
          <w:rFonts w:ascii="Times New Roman" w:hAnsi="Times New Roman"/>
          <w:sz w:val="22"/>
          <w:szCs w:val="22"/>
          <w:shd w:val="clear" w:color="auto" w:fill="FFFFFF"/>
        </w:rPr>
        <w:t>information they provide pursuant to the Commission’s existing confidentiality rules.</w:t>
      </w:r>
      <w:r>
        <w:rPr>
          <w:rStyle w:val="FootnoteReference"/>
          <w:rFonts w:ascii="Times New Roman" w:hAnsi="Times New Roman"/>
          <w:sz w:val="22"/>
          <w:szCs w:val="22"/>
          <w:shd w:val="clear" w:color="auto" w:fill="FFFFFF"/>
        </w:rPr>
        <w:footnoteReference w:id="15"/>
      </w:r>
      <w:r w:rsidRPr="00C9437A">
        <w:rPr>
          <w:rFonts w:ascii="Times New Roman" w:hAnsi="Times New Roman"/>
          <w:sz w:val="22"/>
          <w:szCs w:val="22"/>
          <w:shd w:val="clear" w:color="auto" w:fill="FFFFFF"/>
        </w:rPr>
        <w:t xml:space="preserve"> </w:t>
      </w:r>
    </w:p>
    <w:p w:rsidR="006B1630" w:rsidRPr="00C9437A" w14:paraId="327E7604" w14:textId="77777777">
      <w:pPr>
        <w:tabs>
          <w:tab w:val="left" w:pos="360"/>
        </w:tabs>
        <w:ind w:left="360" w:hanging="360"/>
        <w:rPr>
          <w:rFonts w:ascii="Times New Roman" w:hAnsi="Times New Roman"/>
          <w:b/>
          <w:bCs/>
          <w:sz w:val="22"/>
          <w:szCs w:val="22"/>
        </w:rPr>
      </w:pPr>
    </w:p>
    <w:p w:rsidR="00F15525" w14:paraId="388244EE" w14:textId="77777777">
      <w:pPr>
        <w:tabs>
          <w:tab w:val="left" w:pos="360"/>
        </w:tabs>
        <w:ind w:left="36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11. </w:t>
      </w:r>
      <w:r w:rsidRPr="00C9437A" w:rsidR="006B1630">
        <w:rPr>
          <w:rFonts w:ascii="Times New Roman" w:hAnsi="Times New Roman"/>
          <w:sz w:val="22"/>
          <w:szCs w:val="22"/>
          <w:shd w:val="clear" w:color="auto" w:fill="FFFFFF"/>
        </w:rPr>
        <w:t>There are no questions of a sensitive nature with respe</w:t>
      </w:r>
      <w:r w:rsidRPr="00C9437A" w:rsidR="00170484">
        <w:rPr>
          <w:rFonts w:ascii="Times New Roman" w:hAnsi="Times New Roman"/>
          <w:sz w:val="22"/>
          <w:szCs w:val="22"/>
          <w:shd w:val="clear" w:color="auto" w:fill="FFFFFF"/>
        </w:rPr>
        <w:t>ct to the information collected.</w:t>
      </w:r>
    </w:p>
    <w:p w:rsidR="00B52B55" w:rsidRPr="00C9437A" w14:paraId="06505E8E" w14:textId="77777777">
      <w:pPr>
        <w:tabs>
          <w:tab w:val="left" w:pos="360"/>
        </w:tabs>
        <w:ind w:left="360" w:hanging="360"/>
        <w:rPr>
          <w:rFonts w:ascii="Times New Roman" w:hAnsi="Times New Roman"/>
          <w:sz w:val="22"/>
          <w:szCs w:val="22"/>
          <w:shd w:val="clear" w:color="auto" w:fill="FFFFFF"/>
        </w:rPr>
      </w:pPr>
    </w:p>
    <w:p w:rsidR="005565C9" w:rsidP="005565C9" w14:paraId="74BD7FCC" w14:textId="7A2EF962">
      <w:pPr>
        <w:tabs>
          <w:tab w:val="left" w:pos="180"/>
        </w:tabs>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12. </w:t>
      </w:r>
      <w:r w:rsidRPr="00C9437A" w:rsidR="00170484">
        <w:rPr>
          <w:rFonts w:ascii="Times New Roman" w:hAnsi="Times New Roman"/>
          <w:sz w:val="22"/>
          <w:szCs w:val="22"/>
          <w:shd w:val="clear" w:color="auto" w:fill="FFFFFF"/>
        </w:rPr>
        <w:t xml:space="preserve">FCC Form 2100, Schedule 399 </w:t>
      </w:r>
      <w:r w:rsidRPr="00C9437A" w:rsidR="000F7DBB">
        <w:rPr>
          <w:rFonts w:ascii="Times New Roman" w:hAnsi="Times New Roman"/>
          <w:sz w:val="22"/>
          <w:szCs w:val="22"/>
          <w:shd w:val="clear" w:color="auto" w:fill="FFFFFF"/>
        </w:rPr>
        <w:t>is</w:t>
      </w:r>
      <w:r w:rsidRPr="00C9437A" w:rsidR="002B2666">
        <w:rPr>
          <w:rFonts w:ascii="Times New Roman" w:hAnsi="Times New Roman"/>
          <w:sz w:val="22"/>
          <w:szCs w:val="22"/>
          <w:shd w:val="clear" w:color="auto" w:fill="FFFFFF"/>
        </w:rPr>
        <w:t xml:space="preserve"> used for several purposes.  As such, we evaluate the burden </w:t>
      </w:r>
      <w:r w:rsidRPr="00C9437A" w:rsidR="00D6514C">
        <w:rPr>
          <w:rFonts w:ascii="Times New Roman" w:hAnsi="Times New Roman"/>
          <w:sz w:val="22"/>
          <w:szCs w:val="22"/>
          <w:shd w:val="clear" w:color="auto" w:fill="FFFFFF"/>
        </w:rPr>
        <w:t xml:space="preserve">by </w:t>
      </w:r>
      <w:r w:rsidRPr="00C9437A" w:rsidR="00170484">
        <w:rPr>
          <w:rFonts w:ascii="Times New Roman" w:hAnsi="Times New Roman"/>
          <w:sz w:val="22"/>
          <w:szCs w:val="22"/>
          <w:shd w:val="clear" w:color="auto" w:fill="FFFFFF"/>
        </w:rPr>
        <w:t>type</w:t>
      </w:r>
      <w:r w:rsidRPr="00C9437A" w:rsidR="00D6514C">
        <w:rPr>
          <w:rFonts w:ascii="Times New Roman" w:hAnsi="Times New Roman"/>
          <w:sz w:val="22"/>
          <w:szCs w:val="22"/>
          <w:shd w:val="clear" w:color="auto" w:fill="FFFFFF"/>
        </w:rPr>
        <w:t xml:space="preserve"> of submission</w:t>
      </w:r>
      <w:r w:rsidRPr="00C9437A" w:rsidR="00170484">
        <w:rPr>
          <w:rFonts w:ascii="Times New Roman" w:hAnsi="Times New Roman"/>
          <w:sz w:val="22"/>
          <w:szCs w:val="22"/>
          <w:shd w:val="clear" w:color="auto" w:fill="FFFFFF"/>
        </w:rPr>
        <w:t xml:space="preserve">.  </w:t>
      </w:r>
      <w:r w:rsidRPr="00C9437A" w:rsidR="00C600F4">
        <w:rPr>
          <w:rFonts w:ascii="Times New Roman" w:hAnsi="Times New Roman"/>
          <w:sz w:val="22"/>
          <w:szCs w:val="22"/>
          <w:shd w:val="clear" w:color="auto" w:fill="FFFFFF"/>
        </w:rPr>
        <w:t xml:space="preserve">There </w:t>
      </w:r>
      <w:r w:rsidRPr="00C9437A" w:rsidR="008830DA">
        <w:rPr>
          <w:rFonts w:ascii="Times New Roman" w:hAnsi="Times New Roman"/>
          <w:sz w:val="22"/>
          <w:szCs w:val="22"/>
          <w:shd w:val="clear" w:color="auto" w:fill="FFFFFF"/>
        </w:rPr>
        <w:t>are</w:t>
      </w:r>
      <w:r w:rsidRPr="00C9437A" w:rsidR="00C600F4">
        <w:rPr>
          <w:rFonts w:ascii="Times New Roman" w:hAnsi="Times New Roman"/>
          <w:sz w:val="22"/>
          <w:szCs w:val="22"/>
          <w:shd w:val="clear" w:color="auto" w:fill="FFFFFF"/>
        </w:rPr>
        <w:t xml:space="preserve"> two types of re</w:t>
      </w:r>
      <w:r w:rsidRPr="00C9437A">
        <w:rPr>
          <w:rFonts w:ascii="Times New Roman" w:hAnsi="Times New Roman"/>
          <w:sz w:val="22"/>
          <w:szCs w:val="22"/>
          <w:shd w:val="clear" w:color="auto" w:fill="FFFFFF"/>
        </w:rPr>
        <w:t>spondents</w:t>
      </w:r>
      <w:r w:rsidRPr="00C9437A" w:rsidR="00C600F4">
        <w:rPr>
          <w:rFonts w:ascii="Times New Roman" w:hAnsi="Times New Roman"/>
          <w:sz w:val="22"/>
          <w:szCs w:val="22"/>
          <w:shd w:val="clear" w:color="auto" w:fill="FFFFFF"/>
        </w:rPr>
        <w:t>, broadcasters and MVPDs.</w:t>
      </w:r>
      <w:r w:rsidRPr="00C9437A" w:rsidR="00177B5F">
        <w:rPr>
          <w:rFonts w:ascii="Times New Roman" w:hAnsi="Times New Roman"/>
          <w:sz w:val="22"/>
          <w:szCs w:val="22"/>
          <w:shd w:val="clear" w:color="auto" w:fill="FFFFFF"/>
        </w:rPr>
        <w:t xml:space="preserve">  </w:t>
      </w:r>
      <w:r w:rsidR="00E039FA">
        <w:rPr>
          <w:rFonts w:ascii="Times New Roman" w:hAnsi="Times New Roman"/>
          <w:sz w:val="22"/>
          <w:szCs w:val="22"/>
          <w:shd w:val="clear" w:color="auto" w:fill="FFFFFF"/>
        </w:rPr>
        <w:t>T</w:t>
      </w:r>
      <w:r w:rsidR="00B112B1">
        <w:rPr>
          <w:rFonts w:ascii="Times New Roman" w:hAnsi="Times New Roman"/>
          <w:sz w:val="22"/>
          <w:szCs w:val="22"/>
          <w:shd w:val="clear" w:color="auto" w:fill="FFFFFF"/>
        </w:rPr>
        <w:t xml:space="preserve">he program has now almost completely concluded.  All MVPD and FM participants have been closed out of the program and </w:t>
      </w:r>
      <w:r w:rsidR="00B112B1">
        <w:rPr>
          <w:rFonts w:ascii="Times New Roman" w:hAnsi="Times New Roman"/>
          <w:sz w:val="22"/>
          <w:szCs w:val="22"/>
          <w:shd w:val="clear" w:color="auto" w:fill="FFFFFF"/>
        </w:rPr>
        <w:t xml:space="preserve">may no longer file on the Form 399.  </w:t>
      </w:r>
      <w:r w:rsidR="00272857">
        <w:rPr>
          <w:rFonts w:ascii="Times New Roman" w:hAnsi="Times New Roman"/>
          <w:sz w:val="22"/>
          <w:szCs w:val="22"/>
          <w:shd w:val="clear" w:color="auto" w:fill="FFFFFF"/>
        </w:rPr>
        <w:t>10 Full and Low Power television stations remain in the program and will continue to make actual costs submissions.</w:t>
      </w:r>
    </w:p>
    <w:p w:rsidR="00B112B1" w:rsidP="005565C9" w14:paraId="16C9A273" w14:textId="77777777">
      <w:pPr>
        <w:tabs>
          <w:tab w:val="left" w:pos="180"/>
        </w:tabs>
        <w:rPr>
          <w:rFonts w:ascii="Times New Roman" w:hAnsi="Times New Roman"/>
          <w:sz w:val="22"/>
          <w:szCs w:val="22"/>
          <w:shd w:val="clear" w:color="auto" w:fill="FFFFFF"/>
        </w:rPr>
      </w:pPr>
    </w:p>
    <w:p w:rsidR="008C74BC" w:rsidRPr="00C9437A" w:rsidP="008C74BC" w14:paraId="42A30A1E" w14:textId="177B0E84">
      <w:pPr>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w:t>
      </w:r>
      <w:r w:rsidRPr="00C9437A">
        <w:rPr>
          <w:rFonts w:ascii="Times New Roman" w:hAnsi="Times New Roman"/>
          <w:sz w:val="22"/>
          <w:szCs w:val="22"/>
          <w:shd w:val="clear" w:color="auto" w:fill="FFFFFF"/>
        </w:rPr>
        <w:tab/>
        <w:t>Cost Estimate Submissions</w:t>
      </w:r>
      <w:r w:rsidR="003E638B">
        <w:rPr>
          <w:rFonts w:ascii="Times New Roman" w:hAnsi="Times New Roman"/>
          <w:sz w:val="22"/>
          <w:szCs w:val="22"/>
          <w:shd w:val="clear" w:color="auto" w:fill="FFFFFF"/>
        </w:rPr>
        <w:t xml:space="preserve"> and Revisions</w:t>
      </w:r>
    </w:p>
    <w:p w:rsidR="008C74BC" w:rsidRPr="00C9437A" w:rsidP="008C74BC" w14:paraId="03C80BC0" w14:textId="77777777">
      <w:pPr>
        <w:suppressAutoHyphens/>
        <w:ind w:left="720" w:hanging="360"/>
        <w:rPr>
          <w:rFonts w:ascii="Times New Roman" w:hAnsi="Times New Roman"/>
          <w:sz w:val="22"/>
          <w:szCs w:val="22"/>
          <w:shd w:val="clear" w:color="auto" w:fill="FFFFFF"/>
        </w:rPr>
      </w:pPr>
    </w:p>
    <w:p w:rsidR="003E470A" w:rsidRPr="00C9437A" w:rsidP="00B112B1" w14:paraId="312B898B" w14:textId="567056EE">
      <w:pPr>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00B112B1">
        <w:rPr>
          <w:rFonts w:ascii="Times New Roman" w:hAnsi="Times New Roman"/>
          <w:sz w:val="22"/>
          <w:szCs w:val="22"/>
          <w:shd w:val="clear" w:color="auto" w:fill="FFFFFF"/>
        </w:rPr>
        <w:t>The cost estimate and submission portion of the reimbursement program has concluded, and no further submissions or revisions are permitted.  As a result, there are costs associated with aspect of the form.</w:t>
      </w:r>
    </w:p>
    <w:p w:rsidR="00D37E89" w:rsidRPr="00C9437A" w:rsidP="00A67FB9" w14:paraId="6E48628C" w14:textId="77777777">
      <w:pPr>
        <w:suppressAutoHyphens/>
        <w:ind w:left="360"/>
        <w:rPr>
          <w:rFonts w:ascii="Times New Roman" w:hAnsi="Times New Roman"/>
          <w:b/>
          <w:spacing w:val="-3"/>
          <w:sz w:val="22"/>
          <w:szCs w:val="22"/>
        </w:rPr>
      </w:pPr>
    </w:p>
    <w:p w:rsidR="003E470A" w:rsidRPr="00C9437A" w:rsidP="00A67FB9" w14:paraId="69F998E1" w14:textId="2ACD69EF">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Burden Hours: </w:t>
      </w:r>
      <w:r w:rsidR="00B112B1">
        <w:rPr>
          <w:rFonts w:ascii="Times New Roman" w:hAnsi="Times New Roman"/>
          <w:b/>
          <w:spacing w:val="-3"/>
          <w:sz w:val="22"/>
          <w:szCs w:val="22"/>
        </w:rPr>
        <w:t>0</w:t>
      </w:r>
    </w:p>
    <w:p w:rsidR="0004384D" w:rsidRPr="00C9437A" w:rsidP="00A67FB9" w14:paraId="276AF20A" w14:textId="1E3782E2">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“In-House” Cost:  </w:t>
      </w:r>
      <w:r w:rsidRPr="00C9437A" w:rsidR="00D37E89">
        <w:rPr>
          <w:rFonts w:ascii="Times New Roman" w:hAnsi="Times New Roman"/>
          <w:b/>
          <w:spacing w:val="-3"/>
          <w:sz w:val="22"/>
          <w:szCs w:val="22"/>
        </w:rPr>
        <w:t>$</w:t>
      </w:r>
      <w:r w:rsidR="00B112B1">
        <w:rPr>
          <w:rFonts w:ascii="Times New Roman" w:hAnsi="Times New Roman"/>
          <w:b/>
          <w:spacing w:val="-3"/>
          <w:sz w:val="22"/>
          <w:szCs w:val="22"/>
        </w:rPr>
        <w:t>0</w:t>
      </w:r>
    </w:p>
    <w:p w:rsidR="00137FF3" w:rsidRPr="00C9437A" w:rsidP="00F05CA9" w14:paraId="4CD43E9A" w14:textId="77777777">
      <w:pPr>
        <w:tabs>
          <w:tab w:val="left" w:pos="360"/>
          <w:tab w:val="left" w:pos="8085"/>
        </w:tabs>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p>
    <w:p w:rsidR="00641D9A" w:rsidRPr="00C9437A" w:rsidP="00D37E89" w14:paraId="0572730A" w14:textId="77777777">
      <w:pPr>
        <w:tabs>
          <w:tab w:val="left" w:pos="360"/>
        </w:tabs>
        <w:ind w:left="36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b.   </w:t>
      </w:r>
      <w:r w:rsidRPr="00C9437A">
        <w:rPr>
          <w:rFonts w:ascii="Times New Roman" w:hAnsi="Times New Roman"/>
          <w:sz w:val="22"/>
          <w:szCs w:val="22"/>
          <w:shd w:val="clear" w:color="auto" w:fill="FFFFFF"/>
        </w:rPr>
        <w:t>Actual Cost Documentation</w:t>
      </w:r>
      <w:r w:rsidRPr="00C9437A" w:rsidR="00B3305B">
        <w:rPr>
          <w:rFonts w:ascii="Times New Roman" w:hAnsi="Times New Roman"/>
          <w:sz w:val="22"/>
          <w:szCs w:val="22"/>
          <w:shd w:val="clear" w:color="auto" w:fill="FFFFFF"/>
        </w:rPr>
        <w:t xml:space="preserve"> Submission</w:t>
      </w:r>
    </w:p>
    <w:p w:rsidR="00641D9A" w:rsidRPr="00C9437A" w:rsidP="00641D9A" w14:paraId="12B3F8FD" w14:textId="77777777">
      <w:pPr>
        <w:tabs>
          <w:tab w:val="left" w:pos="360"/>
        </w:tabs>
        <w:ind w:left="720"/>
        <w:rPr>
          <w:rFonts w:ascii="Times New Roman" w:hAnsi="Times New Roman"/>
          <w:sz w:val="22"/>
          <w:szCs w:val="22"/>
          <w:shd w:val="clear" w:color="auto" w:fill="FFFFFF"/>
        </w:rPr>
      </w:pPr>
    </w:p>
    <w:p w:rsidR="00641D9A" w:rsidRPr="00C9437A" w:rsidP="00641D9A" w14:paraId="1D63B7C9" w14:textId="77777777">
      <w:pPr>
        <w:tabs>
          <w:tab w:val="left" w:pos="360"/>
        </w:tabs>
        <w:ind w:left="72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Broadcasters:  </w:t>
      </w:r>
      <w:r w:rsidRPr="00C9437A" w:rsidR="00C23578">
        <w:rPr>
          <w:rFonts w:ascii="Times New Roman" w:hAnsi="Times New Roman"/>
          <w:sz w:val="22"/>
          <w:szCs w:val="22"/>
          <w:shd w:val="clear" w:color="auto" w:fill="FFFFFF"/>
        </w:rPr>
        <w:t>The Commission estimates that all of the respondents will fulfill the reporting requirement without any outside assistan</w:t>
      </w:r>
      <w:r w:rsidRPr="00C9437A" w:rsidR="009316E4">
        <w:rPr>
          <w:rFonts w:ascii="Times New Roman" w:hAnsi="Times New Roman"/>
          <w:sz w:val="22"/>
          <w:szCs w:val="22"/>
          <w:shd w:val="clear" w:color="auto" w:fill="FFFFFF"/>
        </w:rPr>
        <w:t>ce.  We estimate it will take one (1) hour</w:t>
      </w:r>
      <w:r w:rsidRPr="00C9437A" w:rsidR="00C23578">
        <w:rPr>
          <w:rFonts w:ascii="Times New Roman" w:hAnsi="Times New Roman"/>
          <w:sz w:val="22"/>
          <w:szCs w:val="22"/>
          <w:shd w:val="clear" w:color="auto" w:fill="FFFFFF"/>
        </w:rPr>
        <w:t xml:space="preserve"> to</w:t>
      </w:r>
      <w:r w:rsidRPr="00C9437A" w:rsidR="00137FF3">
        <w:rPr>
          <w:rFonts w:ascii="Times New Roman" w:hAnsi="Times New Roman"/>
          <w:sz w:val="22"/>
          <w:szCs w:val="22"/>
          <w:shd w:val="clear" w:color="auto" w:fill="FFFFFF"/>
        </w:rPr>
        <w:t xml:space="preserve"> log in, complete the relevant lines on the form and upload the supporting documentation necessary to</w:t>
      </w:r>
      <w:r w:rsidRPr="00C9437A" w:rsidR="00C23578">
        <w:rPr>
          <w:rFonts w:ascii="Times New Roman" w:hAnsi="Times New Roman"/>
          <w:sz w:val="22"/>
          <w:szCs w:val="22"/>
          <w:shd w:val="clear" w:color="auto" w:fill="FFFFFF"/>
        </w:rPr>
        <w:t xml:space="preserve"> complete a filing</w:t>
      </w:r>
      <w:r w:rsidRPr="00C9437A" w:rsidR="00122935">
        <w:rPr>
          <w:rFonts w:ascii="Times New Roman" w:hAnsi="Times New Roman"/>
          <w:sz w:val="22"/>
          <w:szCs w:val="22"/>
          <w:shd w:val="clear" w:color="auto" w:fill="FFFFFF"/>
        </w:rPr>
        <w:t xml:space="preserve"> and keep records</w:t>
      </w:r>
      <w:r w:rsidRPr="00C9437A" w:rsidR="00DE6EF9">
        <w:rPr>
          <w:rFonts w:ascii="Times New Roman" w:hAnsi="Times New Roman"/>
          <w:sz w:val="22"/>
          <w:szCs w:val="22"/>
          <w:shd w:val="clear" w:color="auto" w:fill="FFFFFF"/>
        </w:rPr>
        <w:t xml:space="preserve"> of the documentation</w:t>
      </w:r>
      <w:r w:rsidRPr="00C9437A" w:rsidR="00C23578">
        <w:rPr>
          <w:rFonts w:ascii="Times New Roman" w:hAnsi="Times New Roman"/>
          <w:sz w:val="22"/>
          <w:szCs w:val="22"/>
          <w:shd w:val="clear" w:color="auto" w:fill="FFFFFF"/>
        </w:rPr>
        <w:t>.  We further estimate that each respo</w:t>
      </w:r>
      <w:r w:rsidRPr="00C9437A" w:rsidR="00DA34EF">
        <w:rPr>
          <w:rFonts w:ascii="Times New Roman" w:hAnsi="Times New Roman"/>
          <w:sz w:val="22"/>
          <w:szCs w:val="22"/>
          <w:shd w:val="clear" w:color="auto" w:fill="FFFFFF"/>
        </w:rPr>
        <w:t xml:space="preserve">ndent will make an average of </w:t>
      </w:r>
      <w:r w:rsidRPr="00C9437A" w:rsidR="00137FF3">
        <w:rPr>
          <w:rFonts w:ascii="Times New Roman" w:hAnsi="Times New Roman"/>
          <w:sz w:val="22"/>
          <w:szCs w:val="22"/>
          <w:shd w:val="clear" w:color="auto" w:fill="FFFFFF"/>
        </w:rPr>
        <w:t>ten</w:t>
      </w:r>
      <w:r w:rsidRPr="00C9437A" w:rsidR="00C23578">
        <w:rPr>
          <w:rFonts w:ascii="Times New Roman" w:hAnsi="Times New Roman"/>
          <w:sz w:val="22"/>
          <w:szCs w:val="22"/>
          <w:shd w:val="clear" w:color="auto" w:fill="FFFFFF"/>
        </w:rPr>
        <w:t xml:space="preserve"> filings of their actual cost documentation</w:t>
      </w:r>
      <w:r w:rsidRPr="00C9437A" w:rsidR="00DA34EF">
        <w:rPr>
          <w:rFonts w:ascii="Times New Roman" w:hAnsi="Times New Roman"/>
          <w:sz w:val="22"/>
          <w:szCs w:val="22"/>
          <w:shd w:val="clear" w:color="auto" w:fill="FFFFFF"/>
        </w:rPr>
        <w:t xml:space="preserve"> annually</w:t>
      </w:r>
      <w:r w:rsidRPr="00C9437A" w:rsidR="00C23578">
        <w:rPr>
          <w:rFonts w:ascii="Times New Roman" w:hAnsi="Times New Roman"/>
          <w:sz w:val="22"/>
          <w:szCs w:val="22"/>
          <w:shd w:val="clear" w:color="auto" w:fill="FFFFFF"/>
        </w:rPr>
        <w:t>.  Therefore, the burden on respondents is as follows:</w:t>
      </w:r>
    </w:p>
    <w:p w:rsidR="00A11169" w:rsidRPr="00C9437A" w:rsidP="00146D8F" w14:paraId="158E6480" w14:textId="77777777">
      <w:pPr>
        <w:tabs>
          <w:tab w:val="left" w:pos="360"/>
        </w:tabs>
        <w:ind w:left="360" w:hanging="360"/>
        <w:rPr>
          <w:rFonts w:ascii="Times New Roman" w:hAnsi="Times New Roman"/>
          <w:sz w:val="22"/>
          <w:szCs w:val="22"/>
          <w:shd w:val="clear" w:color="auto" w:fill="FFFFFF"/>
        </w:rPr>
      </w:pPr>
    </w:p>
    <w:p w:rsidR="00B3305B" w:rsidRPr="00C9437A" w:rsidP="00146D8F" w14:paraId="12B24B1C" w14:textId="563E6EE6">
      <w:pPr>
        <w:tabs>
          <w:tab w:val="left" w:pos="360"/>
        </w:tabs>
        <w:ind w:left="36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ab/>
      </w:r>
      <w:r w:rsidR="00272857">
        <w:rPr>
          <w:rFonts w:ascii="Times New Roman" w:hAnsi="Times New Roman"/>
          <w:sz w:val="22"/>
          <w:szCs w:val="22"/>
          <w:shd w:val="clear" w:color="auto" w:fill="FFFFFF"/>
        </w:rPr>
        <w:t>10</w:t>
      </w:r>
      <w:r w:rsidRPr="00C9437A" w:rsidR="00641D9A">
        <w:rPr>
          <w:rFonts w:ascii="Times New Roman" w:hAnsi="Times New Roman"/>
          <w:sz w:val="22"/>
          <w:szCs w:val="22"/>
          <w:shd w:val="clear" w:color="auto" w:fill="FFFFFF"/>
        </w:rPr>
        <w:t xml:space="preserve"> (respondents) x </w:t>
      </w:r>
      <w:r w:rsidRPr="00C9437A" w:rsidR="00803D30">
        <w:rPr>
          <w:rFonts w:ascii="Times New Roman" w:hAnsi="Times New Roman"/>
          <w:sz w:val="22"/>
          <w:szCs w:val="22"/>
          <w:shd w:val="clear" w:color="auto" w:fill="FFFFFF"/>
        </w:rPr>
        <w:t>1 hour</w:t>
      </w:r>
      <w:r w:rsidRPr="00C9437A" w:rsidR="00804680">
        <w:rPr>
          <w:rFonts w:ascii="Times New Roman" w:hAnsi="Times New Roman"/>
          <w:sz w:val="22"/>
          <w:szCs w:val="22"/>
          <w:shd w:val="clear" w:color="auto" w:fill="FFFFFF"/>
        </w:rPr>
        <w:t>/response</w:t>
      </w:r>
      <w:r w:rsidRPr="00C9437A">
        <w:rPr>
          <w:rFonts w:ascii="Times New Roman" w:hAnsi="Times New Roman"/>
          <w:sz w:val="22"/>
          <w:szCs w:val="22"/>
          <w:shd w:val="clear" w:color="auto" w:fill="FFFFFF"/>
        </w:rPr>
        <w:t xml:space="preserve"> </w:t>
      </w:r>
      <w:r w:rsidR="00272857">
        <w:rPr>
          <w:rFonts w:ascii="Times New Roman" w:hAnsi="Times New Roman"/>
          <w:sz w:val="22"/>
          <w:szCs w:val="22"/>
          <w:shd w:val="clear" w:color="auto" w:fill="FFFFFF"/>
        </w:rPr>
        <w:t xml:space="preserve">x 10 responses </w:t>
      </w:r>
      <w:r w:rsidRPr="00C9437A">
        <w:rPr>
          <w:rFonts w:ascii="Times New Roman" w:hAnsi="Times New Roman"/>
          <w:sz w:val="22"/>
          <w:szCs w:val="22"/>
          <w:shd w:val="clear" w:color="auto" w:fill="FFFFFF"/>
        </w:rPr>
        <w:t xml:space="preserve">= </w:t>
      </w:r>
      <w:r w:rsidR="00E3036D">
        <w:rPr>
          <w:rFonts w:ascii="Times New Roman" w:hAnsi="Times New Roman"/>
          <w:b/>
          <w:sz w:val="22"/>
          <w:szCs w:val="22"/>
          <w:shd w:val="clear" w:color="auto" w:fill="FFFFFF"/>
        </w:rPr>
        <w:t>1</w:t>
      </w:r>
      <w:r w:rsidR="00272857">
        <w:rPr>
          <w:rFonts w:ascii="Times New Roman" w:hAnsi="Times New Roman"/>
          <w:b/>
          <w:sz w:val="22"/>
          <w:szCs w:val="22"/>
          <w:shd w:val="clear" w:color="auto" w:fill="FFFFFF"/>
        </w:rPr>
        <w:t>00</w:t>
      </w:r>
      <w:r w:rsidRPr="00C9437A">
        <w:rPr>
          <w:rFonts w:ascii="Times New Roman" w:hAnsi="Times New Roman"/>
          <w:b/>
          <w:sz w:val="22"/>
          <w:szCs w:val="22"/>
          <w:shd w:val="clear" w:color="auto" w:fill="FFFFFF"/>
        </w:rPr>
        <w:t xml:space="preserve"> hours</w:t>
      </w:r>
    </w:p>
    <w:p w:rsidR="009B20C0" w:rsidRPr="00C9437A" w:rsidP="00146D8F" w14:paraId="5CF82505" w14:textId="77777777">
      <w:pPr>
        <w:tabs>
          <w:tab w:val="left" w:pos="360"/>
        </w:tabs>
        <w:ind w:left="360" w:hanging="360"/>
        <w:rPr>
          <w:rFonts w:ascii="Times New Roman" w:hAnsi="Times New Roman"/>
          <w:sz w:val="22"/>
          <w:szCs w:val="22"/>
          <w:shd w:val="clear" w:color="auto" w:fill="FFFFFF"/>
        </w:rPr>
      </w:pPr>
    </w:p>
    <w:p w:rsidR="00BD1B2C" w:rsidRPr="00C9437A" w:rsidP="00272857" w14:paraId="10F733DC" w14:textId="606E2E93">
      <w:pPr>
        <w:tabs>
          <w:tab w:val="left" w:pos="360"/>
        </w:tabs>
        <w:ind w:left="720" w:hanging="360"/>
        <w:rPr>
          <w:rFonts w:ascii="Times New Roman" w:hAnsi="Times New Roman"/>
          <w:b/>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b/>
          <w:sz w:val="22"/>
          <w:szCs w:val="22"/>
          <w:shd w:val="clear" w:color="auto" w:fill="FFFFFF"/>
        </w:rPr>
        <w:t xml:space="preserve">Number of Respondents:  </w:t>
      </w:r>
      <w:r w:rsidR="00E3036D">
        <w:rPr>
          <w:rFonts w:ascii="Times New Roman" w:hAnsi="Times New Roman"/>
          <w:b/>
          <w:sz w:val="22"/>
          <w:szCs w:val="22"/>
          <w:shd w:val="clear" w:color="auto" w:fill="FFFFFF"/>
        </w:rPr>
        <w:t>1</w:t>
      </w:r>
      <w:r w:rsidR="00272857">
        <w:rPr>
          <w:rFonts w:ascii="Times New Roman" w:hAnsi="Times New Roman"/>
          <w:b/>
          <w:sz w:val="22"/>
          <w:szCs w:val="22"/>
          <w:shd w:val="clear" w:color="auto" w:fill="FFFFFF"/>
        </w:rPr>
        <w:t>0</w:t>
      </w:r>
    </w:p>
    <w:p w:rsidR="00BD1B2C" w:rsidRPr="00C9437A" w14:paraId="768D3910" w14:textId="77777777">
      <w:pPr>
        <w:tabs>
          <w:tab w:val="left" w:pos="360"/>
        </w:tabs>
        <w:suppressAutoHyphens/>
        <w:ind w:left="360" w:hanging="360"/>
        <w:rPr>
          <w:rFonts w:ascii="Times New Roman" w:hAnsi="Times New Roman"/>
          <w:sz w:val="22"/>
          <w:szCs w:val="22"/>
          <w:shd w:val="clear" w:color="auto" w:fill="FFFFFF"/>
        </w:rPr>
      </w:pPr>
    </w:p>
    <w:p w:rsidR="00BD1B2C" w:rsidRPr="00C9437A" w:rsidP="000B5F3A" w14:paraId="22D31938" w14:textId="2F827187">
      <w:pPr>
        <w:tabs>
          <w:tab w:val="left" w:pos="360"/>
        </w:tabs>
        <w:suppressAutoHyphens/>
        <w:ind w:left="720" w:hanging="360"/>
        <w:rPr>
          <w:rFonts w:ascii="Times New Roman" w:hAnsi="Times New Roman"/>
          <w:b/>
          <w:sz w:val="22"/>
          <w:szCs w:val="22"/>
          <w:shd w:val="clear" w:color="auto" w:fill="FFFFFF"/>
        </w:rPr>
      </w:pPr>
      <w:r w:rsidRPr="00C9437A">
        <w:rPr>
          <w:rFonts w:ascii="Times New Roman" w:hAnsi="Times New Roman"/>
          <w:sz w:val="22"/>
          <w:szCs w:val="22"/>
          <w:shd w:val="clear" w:color="auto" w:fill="FFFFFF"/>
        </w:rPr>
        <w:t xml:space="preserve">      </w:t>
      </w:r>
      <w:r w:rsidRPr="00C9437A">
        <w:rPr>
          <w:rFonts w:ascii="Times New Roman" w:hAnsi="Times New Roman"/>
          <w:b/>
          <w:sz w:val="22"/>
          <w:szCs w:val="22"/>
          <w:shd w:val="clear" w:color="auto" w:fill="FFFFFF"/>
        </w:rPr>
        <w:t xml:space="preserve">Number of Annual Responses:  </w:t>
      </w:r>
      <w:r w:rsidR="00E3036D">
        <w:rPr>
          <w:rFonts w:ascii="Times New Roman" w:hAnsi="Times New Roman"/>
          <w:b/>
          <w:sz w:val="22"/>
          <w:szCs w:val="22"/>
          <w:shd w:val="clear" w:color="auto" w:fill="FFFFFF"/>
        </w:rPr>
        <w:t>1</w:t>
      </w:r>
      <w:r w:rsidR="00272857">
        <w:rPr>
          <w:rFonts w:ascii="Times New Roman" w:hAnsi="Times New Roman"/>
          <w:b/>
          <w:sz w:val="22"/>
          <w:szCs w:val="22"/>
          <w:shd w:val="clear" w:color="auto" w:fill="FFFFFF"/>
        </w:rPr>
        <w:t>00</w:t>
      </w:r>
    </w:p>
    <w:p w:rsidR="00BD1B2C" w:rsidRPr="00C9437A" w14:paraId="177B3D4E" w14:textId="77777777">
      <w:pPr>
        <w:tabs>
          <w:tab w:val="left" w:pos="360"/>
        </w:tabs>
        <w:suppressAutoHyphens/>
        <w:ind w:left="360" w:hanging="360"/>
        <w:rPr>
          <w:rFonts w:ascii="Times New Roman" w:hAnsi="Times New Roman"/>
          <w:sz w:val="22"/>
          <w:szCs w:val="22"/>
          <w:shd w:val="clear" w:color="auto" w:fill="FFFFFF"/>
        </w:rPr>
      </w:pPr>
    </w:p>
    <w:p w:rsidR="00BD1B2C" w:rsidRPr="00C9437A" w:rsidP="000B5F3A" w14:paraId="6DEBA982" w14:textId="61EC8292">
      <w:pPr>
        <w:tabs>
          <w:tab w:val="left" w:pos="360"/>
        </w:tabs>
        <w:suppressAutoHyphens/>
        <w:ind w:left="720" w:hanging="360"/>
        <w:rPr>
          <w:rFonts w:ascii="Times New Roman" w:hAnsi="Times New Roman"/>
          <w:b/>
          <w:sz w:val="22"/>
          <w:szCs w:val="22"/>
          <w:shd w:val="clear" w:color="auto" w:fill="FFFFFF"/>
        </w:rPr>
      </w:pPr>
      <w:r w:rsidRPr="00C9437A">
        <w:rPr>
          <w:rFonts w:ascii="Times New Roman" w:hAnsi="Times New Roman"/>
          <w:sz w:val="22"/>
          <w:szCs w:val="22"/>
          <w:shd w:val="clear" w:color="auto" w:fill="FFFFFF"/>
        </w:rPr>
        <w:t xml:space="preserve">      </w:t>
      </w:r>
      <w:r w:rsidRPr="00C9437A">
        <w:rPr>
          <w:rFonts w:ascii="Times New Roman" w:hAnsi="Times New Roman"/>
          <w:b/>
          <w:sz w:val="22"/>
          <w:szCs w:val="22"/>
          <w:shd w:val="clear" w:color="auto" w:fill="FFFFFF"/>
        </w:rPr>
        <w:t xml:space="preserve">Annual Burden Hours:   </w:t>
      </w:r>
      <w:r w:rsidR="00E3036D">
        <w:rPr>
          <w:rFonts w:ascii="Times New Roman" w:hAnsi="Times New Roman"/>
          <w:b/>
          <w:sz w:val="22"/>
          <w:szCs w:val="22"/>
          <w:shd w:val="clear" w:color="auto" w:fill="FFFFFF"/>
        </w:rPr>
        <w:t>1</w:t>
      </w:r>
      <w:r w:rsidR="00272857">
        <w:rPr>
          <w:rFonts w:ascii="Times New Roman" w:hAnsi="Times New Roman"/>
          <w:b/>
          <w:sz w:val="22"/>
          <w:szCs w:val="22"/>
          <w:shd w:val="clear" w:color="auto" w:fill="FFFFFF"/>
        </w:rPr>
        <w:t>00</w:t>
      </w:r>
      <w:r w:rsidRPr="00C9437A" w:rsidR="00804680">
        <w:rPr>
          <w:rFonts w:ascii="Times New Roman" w:hAnsi="Times New Roman"/>
          <w:b/>
          <w:sz w:val="22"/>
          <w:szCs w:val="22"/>
          <w:shd w:val="clear" w:color="auto" w:fill="FFFFFF"/>
        </w:rPr>
        <w:t xml:space="preserve"> hours</w:t>
      </w:r>
    </w:p>
    <w:p w:rsidR="002758F6" w:rsidRPr="00C9437A" w14:paraId="04D2C7B5" w14:textId="77777777">
      <w:pPr>
        <w:tabs>
          <w:tab w:val="left" w:pos="360"/>
        </w:tabs>
        <w:suppressAutoHyphens/>
        <w:ind w:left="360" w:hanging="360"/>
        <w:rPr>
          <w:rFonts w:ascii="Times New Roman" w:hAnsi="Times New Roman"/>
          <w:sz w:val="22"/>
          <w:szCs w:val="22"/>
          <w:shd w:val="clear" w:color="auto" w:fill="FFFFFF"/>
        </w:rPr>
      </w:pPr>
    </w:p>
    <w:p w:rsidR="00122935" w:rsidRPr="00C9437A" w:rsidP="000B5F3A" w14:paraId="40685931" w14:textId="0E30BD5A">
      <w:pPr>
        <w:tabs>
          <w:tab w:val="left" w:pos="360"/>
        </w:tabs>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bCs/>
          <w:sz w:val="22"/>
          <w:szCs w:val="22"/>
          <w:shd w:val="clear" w:color="auto" w:fill="FFFFFF"/>
        </w:rPr>
        <w:t>We assume that the respondents will use in-house clerical personnel, whose earnings level is equivalent on average to the GS-7/5 level at $</w:t>
      </w:r>
      <w:r w:rsidR="009844D3">
        <w:rPr>
          <w:rFonts w:ascii="Times New Roman" w:hAnsi="Times New Roman"/>
          <w:bCs/>
          <w:sz w:val="22"/>
          <w:szCs w:val="22"/>
          <w:shd w:val="clear" w:color="auto" w:fill="FFFFFF"/>
        </w:rPr>
        <w:t>31.04</w:t>
      </w:r>
      <w:r w:rsidRPr="00C9437A">
        <w:rPr>
          <w:rFonts w:ascii="Times New Roman" w:hAnsi="Times New Roman"/>
          <w:bCs/>
          <w:sz w:val="22"/>
          <w:szCs w:val="22"/>
          <w:shd w:val="clear" w:color="auto" w:fill="FFFFFF"/>
        </w:rPr>
        <w:t xml:space="preserve"> per hour, to prepare this information and keep records</w:t>
      </w:r>
      <w:r w:rsidRPr="00C9437A">
        <w:rPr>
          <w:rFonts w:ascii="Times New Roman" w:hAnsi="Times New Roman"/>
          <w:sz w:val="22"/>
          <w:szCs w:val="22"/>
          <w:shd w:val="clear" w:color="auto" w:fill="FFFFFF"/>
        </w:rPr>
        <w:t xml:space="preserve">.  </w:t>
      </w:r>
    </w:p>
    <w:p w:rsidR="00122935" w:rsidRPr="00C9437A" w:rsidP="000B5F3A" w14:paraId="7E3294B9" w14:textId="77777777">
      <w:pPr>
        <w:tabs>
          <w:tab w:val="left" w:pos="360"/>
        </w:tabs>
        <w:suppressAutoHyphens/>
        <w:ind w:left="720" w:hanging="360"/>
        <w:rPr>
          <w:rFonts w:ascii="Times New Roman" w:hAnsi="Times New Roman"/>
          <w:sz w:val="22"/>
          <w:szCs w:val="22"/>
          <w:shd w:val="clear" w:color="auto" w:fill="FFFFFF"/>
        </w:rPr>
      </w:pPr>
    </w:p>
    <w:p w:rsidR="002758F6" w:rsidRPr="00C9437A" w:rsidP="000B5F3A" w14:paraId="75807AEF" w14:textId="19782CF5">
      <w:pPr>
        <w:tabs>
          <w:tab w:val="left" w:pos="360"/>
        </w:tabs>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sidR="00CF42C4">
        <w:rPr>
          <w:rFonts w:ascii="Times New Roman" w:hAnsi="Times New Roman"/>
          <w:b/>
          <w:sz w:val="22"/>
          <w:szCs w:val="22"/>
          <w:shd w:val="clear" w:color="auto" w:fill="FFFFFF"/>
        </w:rPr>
        <w:t xml:space="preserve">Annual </w:t>
      </w:r>
      <w:r w:rsidRPr="00C9437A">
        <w:rPr>
          <w:rFonts w:ascii="Times New Roman" w:hAnsi="Times New Roman"/>
          <w:b/>
          <w:sz w:val="22"/>
          <w:szCs w:val="22"/>
          <w:shd w:val="clear" w:color="auto" w:fill="FFFFFF"/>
        </w:rPr>
        <w:t xml:space="preserve">“In-house” </w:t>
      </w:r>
      <w:r w:rsidRPr="00C9437A" w:rsidR="00CF42C4">
        <w:rPr>
          <w:rFonts w:ascii="Times New Roman" w:hAnsi="Times New Roman"/>
          <w:b/>
          <w:sz w:val="22"/>
          <w:szCs w:val="22"/>
          <w:shd w:val="clear" w:color="auto" w:fill="FFFFFF"/>
        </w:rPr>
        <w:t>Burden</w:t>
      </w:r>
      <w:r w:rsidRPr="00C9437A" w:rsidR="00803D30">
        <w:rPr>
          <w:rFonts w:ascii="Times New Roman" w:hAnsi="Times New Roman"/>
          <w:b/>
          <w:sz w:val="22"/>
          <w:szCs w:val="22"/>
          <w:shd w:val="clear" w:color="auto" w:fill="FFFFFF"/>
        </w:rPr>
        <w:t xml:space="preserve"> Cost:  </w:t>
      </w:r>
      <w:r w:rsidR="00272857">
        <w:rPr>
          <w:rFonts w:ascii="Times New Roman" w:hAnsi="Times New Roman"/>
          <w:b/>
          <w:sz w:val="22"/>
          <w:szCs w:val="22"/>
          <w:shd w:val="clear" w:color="auto" w:fill="FFFFFF"/>
        </w:rPr>
        <w:t>100</w:t>
      </w:r>
      <w:r w:rsidRPr="00C9437A">
        <w:rPr>
          <w:rFonts w:ascii="Times New Roman" w:hAnsi="Times New Roman"/>
          <w:b/>
          <w:sz w:val="22"/>
          <w:szCs w:val="22"/>
          <w:shd w:val="clear" w:color="auto" w:fill="FFFFFF"/>
        </w:rPr>
        <w:t xml:space="preserve"> hours x $</w:t>
      </w:r>
      <w:r w:rsidR="009844D3">
        <w:rPr>
          <w:rFonts w:ascii="Times New Roman" w:hAnsi="Times New Roman"/>
          <w:b/>
          <w:sz w:val="22"/>
          <w:szCs w:val="22"/>
          <w:shd w:val="clear" w:color="auto" w:fill="FFFFFF"/>
        </w:rPr>
        <w:t>31.04</w:t>
      </w:r>
      <w:r w:rsidRPr="00C9437A">
        <w:rPr>
          <w:rFonts w:ascii="Times New Roman" w:hAnsi="Times New Roman"/>
          <w:b/>
          <w:sz w:val="22"/>
          <w:szCs w:val="22"/>
          <w:shd w:val="clear" w:color="auto" w:fill="FFFFFF"/>
        </w:rPr>
        <w:t xml:space="preserve">/hour = </w:t>
      </w:r>
      <w:r w:rsidRPr="00C9437A" w:rsidR="00803D30">
        <w:rPr>
          <w:rFonts w:ascii="Times New Roman" w:hAnsi="Times New Roman"/>
          <w:b/>
          <w:sz w:val="22"/>
          <w:szCs w:val="22"/>
          <w:shd w:val="clear" w:color="auto" w:fill="FFFFFF"/>
        </w:rPr>
        <w:t>$</w:t>
      </w:r>
      <w:r w:rsidR="009844D3">
        <w:rPr>
          <w:rFonts w:ascii="Times New Roman" w:hAnsi="Times New Roman"/>
          <w:b/>
          <w:sz w:val="22"/>
          <w:szCs w:val="22"/>
          <w:shd w:val="clear" w:color="auto" w:fill="FFFFFF"/>
        </w:rPr>
        <w:t>3,104.00</w:t>
      </w:r>
    </w:p>
    <w:p w:rsidR="00F81960" w:rsidRPr="00C9437A" w:rsidP="000B5F3A" w14:paraId="5CF91B3C" w14:textId="12E07083">
      <w:pPr>
        <w:tabs>
          <w:tab w:val="left" w:pos="360"/>
        </w:tabs>
        <w:suppressAutoHyphens/>
        <w:ind w:left="720" w:hanging="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p>
    <w:p w:rsidR="00F81960" w:rsidRPr="00C9437A" w:rsidP="00F81960" w14:paraId="5B96A2BD" w14:textId="77777777">
      <w:pPr>
        <w:suppressAutoHyphens/>
        <w:ind w:left="720"/>
        <w:rPr>
          <w:rFonts w:ascii="Times New Roman" w:hAnsi="Times New Roman"/>
          <w:spacing w:val="-3"/>
          <w:sz w:val="22"/>
          <w:szCs w:val="22"/>
        </w:rPr>
      </w:pPr>
      <w:r w:rsidRPr="00C9437A">
        <w:rPr>
          <w:rFonts w:ascii="Times New Roman" w:hAnsi="Times New Roman"/>
          <w:spacing w:val="-3"/>
          <w:sz w:val="22"/>
          <w:szCs w:val="22"/>
        </w:rPr>
        <w:t>These estimates are based on FCC staff's knowledge and familiarity with the availability of the data required.</w:t>
      </w:r>
    </w:p>
    <w:p w:rsidR="00794764" w:rsidRPr="00C9437A" w14:paraId="3CEE139D" w14:textId="77777777">
      <w:pPr>
        <w:tabs>
          <w:tab w:val="left" w:pos="360"/>
        </w:tabs>
        <w:suppressAutoHyphens/>
        <w:ind w:left="360" w:hanging="360"/>
        <w:rPr>
          <w:rFonts w:ascii="Times New Roman" w:hAnsi="Times New Roman"/>
          <w:sz w:val="22"/>
          <w:szCs w:val="22"/>
          <w:shd w:val="clear" w:color="auto" w:fill="FFFFFF"/>
        </w:rPr>
      </w:pPr>
    </w:p>
    <w:p w:rsidR="000B5F3A" w:rsidRPr="00C9437A" w:rsidP="00272857" w14:paraId="5D2F6B73" w14:textId="566BAD82">
      <w:pPr>
        <w:tabs>
          <w:tab w:val="left" w:pos="360"/>
        </w:tabs>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sidR="007D4BCC">
        <w:rPr>
          <w:rFonts w:ascii="Times New Roman" w:hAnsi="Times New Roman"/>
          <w:sz w:val="22"/>
          <w:szCs w:val="22"/>
          <w:shd w:val="clear" w:color="auto" w:fill="FFFFFF"/>
        </w:rPr>
        <w:t xml:space="preserve">MVPDs:  </w:t>
      </w:r>
      <w:r w:rsidR="00272857">
        <w:rPr>
          <w:rFonts w:ascii="Times New Roman" w:hAnsi="Times New Roman"/>
          <w:sz w:val="22"/>
          <w:szCs w:val="22"/>
          <w:shd w:val="clear" w:color="auto" w:fill="FFFFFF"/>
        </w:rPr>
        <w:t>There are no MVPDs remaining in the program.</w:t>
      </w:r>
    </w:p>
    <w:p w:rsidR="00DE6EF9" w:rsidRPr="00C9437A" w:rsidP="000B5F3A" w14:paraId="7F39F18A" w14:textId="77777777">
      <w:pPr>
        <w:tabs>
          <w:tab w:val="left" w:pos="360"/>
        </w:tabs>
        <w:suppressAutoHyphens/>
        <w:ind w:left="720" w:hanging="360"/>
        <w:rPr>
          <w:rFonts w:ascii="Times New Roman" w:hAnsi="Times New Roman"/>
          <w:sz w:val="22"/>
          <w:szCs w:val="22"/>
          <w:shd w:val="clear" w:color="auto" w:fill="FFFFFF"/>
        </w:rPr>
      </w:pPr>
    </w:p>
    <w:p w:rsidR="000B5F3A" w:rsidRPr="00C9437A" w:rsidP="000B5F3A" w14:paraId="72894D7C" w14:textId="2BDE40B1">
      <w:pPr>
        <w:tabs>
          <w:tab w:val="left" w:pos="360"/>
        </w:tabs>
        <w:suppressAutoHyphens/>
        <w:ind w:left="72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sidR="00222661">
        <w:rPr>
          <w:rFonts w:ascii="Times New Roman" w:hAnsi="Times New Roman"/>
          <w:b/>
          <w:sz w:val="22"/>
          <w:szCs w:val="22"/>
          <w:shd w:val="clear" w:color="auto" w:fill="FFFFFF"/>
        </w:rPr>
        <w:t xml:space="preserve">Annual “In-House” Burden Cost:  </w:t>
      </w:r>
      <w:r w:rsidRPr="00C9437A">
        <w:rPr>
          <w:rFonts w:ascii="Times New Roman" w:hAnsi="Times New Roman"/>
          <w:b/>
          <w:sz w:val="22"/>
          <w:szCs w:val="22"/>
          <w:shd w:val="clear" w:color="auto" w:fill="FFFFFF"/>
        </w:rPr>
        <w:t xml:space="preserve">= </w:t>
      </w:r>
      <w:r w:rsidR="00272857">
        <w:rPr>
          <w:rFonts w:ascii="Times New Roman" w:hAnsi="Times New Roman"/>
          <w:b/>
          <w:sz w:val="22"/>
          <w:szCs w:val="22"/>
          <w:shd w:val="clear" w:color="auto" w:fill="FFFFFF"/>
        </w:rPr>
        <w:t>$0</w:t>
      </w:r>
    </w:p>
    <w:p w:rsidR="000B5F3A" w:rsidRPr="00C9437A" w:rsidP="000B5F3A" w14:paraId="186E7A52" w14:textId="77777777">
      <w:pPr>
        <w:tabs>
          <w:tab w:val="left" w:pos="360"/>
        </w:tabs>
        <w:suppressAutoHyphens/>
        <w:ind w:left="720" w:hanging="360"/>
        <w:rPr>
          <w:rFonts w:ascii="Times New Roman" w:hAnsi="Times New Roman"/>
          <w:b/>
          <w:sz w:val="22"/>
          <w:szCs w:val="22"/>
          <w:shd w:val="clear" w:color="auto" w:fill="FFFFFF"/>
        </w:rPr>
      </w:pPr>
    </w:p>
    <w:p w:rsidR="000B5F3A" w:rsidRPr="00C9437A" w:rsidP="000B5F3A" w14:paraId="61576165" w14:textId="12BD2C2A">
      <w:pPr>
        <w:tabs>
          <w:tab w:val="left" w:pos="360"/>
        </w:tabs>
        <w:suppressAutoHyphens/>
        <w:ind w:left="720" w:hanging="360"/>
        <w:rPr>
          <w:rFonts w:ascii="Times New Roman" w:hAnsi="Times New Roman"/>
          <w:b/>
          <w:sz w:val="22"/>
          <w:szCs w:val="22"/>
          <w:shd w:val="clear" w:color="auto" w:fill="FFFFFF"/>
        </w:rPr>
      </w:pPr>
      <w:r w:rsidRPr="00C9437A">
        <w:rPr>
          <w:rFonts w:ascii="Times New Roman" w:hAnsi="Times New Roman"/>
          <w:b/>
          <w:sz w:val="22"/>
          <w:szCs w:val="22"/>
          <w:shd w:val="clear" w:color="auto" w:fill="FFFFFF"/>
        </w:rPr>
        <w:tab/>
        <w:t xml:space="preserve">Number of Respondents:  </w:t>
      </w:r>
      <w:r w:rsidR="00272857">
        <w:rPr>
          <w:rFonts w:ascii="Times New Roman" w:hAnsi="Times New Roman"/>
          <w:b/>
          <w:sz w:val="22"/>
          <w:szCs w:val="22"/>
          <w:shd w:val="clear" w:color="auto" w:fill="FFFFFF"/>
        </w:rPr>
        <w:t>0</w:t>
      </w:r>
    </w:p>
    <w:p w:rsidR="000B5F3A" w:rsidRPr="00C9437A" w:rsidP="000B5F3A" w14:paraId="70405613" w14:textId="77777777">
      <w:pPr>
        <w:tabs>
          <w:tab w:val="left" w:pos="360"/>
        </w:tabs>
        <w:suppressAutoHyphens/>
        <w:ind w:left="720" w:hanging="360"/>
        <w:rPr>
          <w:rFonts w:ascii="Times New Roman" w:hAnsi="Times New Roman"/>
          <w:b/>
          <w:sz w:val="22"/>
          <w:szCs w:val="22"/>
          <w:shd w:val="clear" w:color="auto" w:fill="FFFFFF"/>
        </w:rPr>
      </w:pPr>
    </w:p>
    <w:p w:rsidR="000B5F3A" w:rsidRPr="00C9437A" w:rsidP="000B5F3A" w14:paraId="6F3316CD" w14:textId="78CF188F">
      <w:pPr>
        <w:tabs>
          <w:tab w:val="left" w:pos="360"/>
        </w:tabs>
        <w:suppressAutoHyphens/>
        <w:ind w:left="720" w:hanging="360"/>
        <w:rPr>
          <w:rFonts w:ascii="Times New Roman" w:hAnsi="Times New Roman"/>
          <w:b/>
          <w:sz w:val="22"/>
          <w:szCs w:val="22"/>
          <w:shd w:val="clear" w:color="auto" w:fill="FFFFFF"/>
        </w:rPr>
      </w:pPr>
      <w:r w:rsidRPr="00C9437A">
        <w:rPr>
          <w:rFonts w:ascii="Times New Roman" w:hAnsi="Times New Roman"/>
          <w:b/>
          <w:sz w:val="22"/>
          <w:szCs w:val="22"/>
          <w:shd w:val="clear" w:color="auto" w:fill="FFFFFF"/>
        </w:rPr>
        <w:t xml:space="preserve">      Number of Annual Responses:  </w:t>
      </w:r>
      <w:r w:rsidR="00272857">
        <w:rPr>
          <w:rFonts w:ascii="Times New Roman" w:hAnsi="Times New Roman"/>
          <w:b/>
          <w:sz w:val="22"/>
          <w:szCs w:val="22"/>
          <w:shd w:val="clear" w:color="auto" w:fill="FFFFFF"/>
        </w:rPr>
        <w:t>0</w:t>
      </w:r>
    </w:p>
    <w:p w:rsidR="000B5F3A" w:rsidRPr="00C9437A" w:rsidP="000B5F3A" w14:paraId="15FEB913" w14:textId="77777777">
      <w:pPr>
        <w:tabs>
          <w:tab w:val="left" w:pos="360"/>
        </w:tabs>
        <w:suppressAutoHyphens/>
        <w:ind w:left="720" w:hanging="360"/>
        <w:rPr>
          <w:rFonts w:ascii="Times New Roman" w:hAnsi="Times New Roman"/>
          <w:b/>
          <w:sz w:val="22"/>
          <w:szCs w:val="22"/>
          <w:shd w:val="clear" w:color="auto" w:fill="FFFFFF"/>
        </w:rPr>
      </w:pPr>
    </w:p>
    <w:p w:rsidR="000B5F3A" w:rsidRPr="00C9437A" w:rsidP="000B5F3A" w14:paraId="680ED874" w14:textId="379F95EB">
      <w:pPr>
        <w:tabs>
          <w:tab w:val="left" w:pos="360"/>
        </w:tabs>
        <w:suppressAutoHyphens/>
        <w:ind w:left="720" w:hanging="360"/>
        <w:rPr>
          <w:rFonts w:ascii="Times New Roman" w:hAnsi="Times New Roman"/>
          <w:b/>
          <w:sz w:val="22"/>
          <w:szCs w:val="22"/>
          <w:shd w:val="clear" w:color="auto" w:fill="FFFFFF"/>
        </w:rPr>
      </w:pPr>
      <w:r w:rsidRPr="00C9437A">
        <w:rPr>
          <w:rFonts w:ascii="Times New Roman" w:hAnsi="Times New Roman"/>
          <w:b/>
          <w:sz w:val="22"/>
          <w:szCs w:val="22"/>
          <w:shd w:val="clear" w:color="auto" w:fill="FFFFFF"/>
        </w:rPr>
        <w:t xml:space="preserve">      Annual Burden Hours:   </w:t>
      </w:r>
      <w:r w:rsidR="00272857">
        <w:rPr>
          <w:rFonts w:ascii="Times New Roman" w:hAnsi="Times New Roman"/>
          <w:b/>
          <w:sz w:val="22"/>
          <w:szCs w:val="22"/>
          <w:shd w:val="clear" w:color="auto" w:fill="FFFFFF"/>
        </w:rPr>
        <w:t>0</w:t>
      </w:r>
      <w:r w:rsidRPr="00C9437A">
        <w:rPr>
          <w:rFonts w:ascii="Times New Roman" w:hAnsi="Times New Roman"/>
          <w:b/>
          <w:sz w:val="22"/>
          <w:szCs w:val="22"/>
          <w:shd w:val="clear" w:color="auto" w:fill="FFFFFF"/>
        </w:rPr>
        <w:t xml:space="preserve"> hours</w:t>
      </w:r>
    </w:p>
    <w:p w:rsidR="000B5F3A" w:rsidRPr="00C9437A" w:rsidP="000B5F3A" w14:paraId="1C92D015" w14:textId="77777777">
      <w:pPr>
        <w:tabs>
          <w:tab w:val="left" w:pos="360"/>
        </w:tabs>
        <w:suppressAutoHyphens/>
        <w:ind w:left="720" w:hanging="360"/>
        <w:rPr>
          <w:rFonts w:ascii="Times New Roman" w:hAnsi="Times New Roman"/>
          <w:b/>
          <w:sz w:val="22"/>
          <w:szCs w:val="22"/>
          <w:shd w:val="clear" w:color="auto" w:fill="FFFFFF"/>
        </w:rPr>
      </w:pPr>
    </w:p>
    <w:p w:rsidR="000B5F3A" w:rsidRPr="00C9437A" w:rsidP="000B5F3A" w14:paraId="4745655C" w14:textId="784DE752">
      <w:pPr>
        <w:tabs>
          <w:tab w:val="left" w:pos="360"/>
        </w:tabs>
        <w:suppressAutoHyphens/>
        <w:ind w:left="720" w:hanging="360"/>
        <w:rPr>
          <w:rFonts w:ascii="Times New Roman" w:hAnsi="Times New Roman"/>
          <w:sz w:val="22"/>
          <w:szCs w:val="22"/>
          <w:shd w:val="clear" w:color="auto" w:fill="FFFFFF"/>
        </w:rPr>
      </w:pPr>
      <w:r w:rsidRPr="00C9437A">
        <w:rPr>
          <w:rFonts w:ascii="Times New Roman" w:hAnsi="Times New Roman"/>
          <w:b/>
          <w:sz w:val="22"/>
          <w:szCs w:val="22"/>
          <w:shd w:val="clear" w:color="auto" w:fill="FFFFFF"/>
        </w:rPr>
        <w:t xml:space="preserve">     </w:t>
      </w:r>
      <w:r w:rsidRPr="00C9437A" w:rsidR="00C27B0B">
        <w:rPr>
          <w:rFonts w:ascii="Times New Roman" w:hAnsi="Times New Roman"/>
          <w:b/>
          <w:sz w:val="22"/>
          <w:szCs w:val="22"/>
          <w:shd w:val="clear" w:color="auto" w:fill="FFFFFF"/>
        </w:rPr>
        <w:t xml:space="preserve"> </w:t>
      </w:r>
      <w:r w:rsidRPr="00C9437A">
        <w:rPr>
          <w:rFonts w:ascii="Times New Roman" w:hAnsi="Times New Roman"/>
          <w:b/>
          <w:sz w:val="22"/>
          <w:szCs w:val="22"/>
          <w:shd w:val="clear" w:color="auto" w:fill="FFFFFF"/>
        </w:rPr>
        <w:t xml:space="preserve">Annual </w:t>
      </w:r>
      <w:r w:rsidRPr="00C9437A" w:rsidR="00222661">
        <w:rPr>
          <w:rFonts w:ascii="Times New Roman" w:hAnsi="Times New Roman"/>
          <w:b/>
          <w:sz w:val="22"/>
          <w:szCs w:val="22"/>
          <w:shd w:val="clear" w:color="auto" w:fill="FFFFFF"/>
        </w:rPr>
        <w:t xml:space="preserve">“In-house” </w:t>
      </w:r>
      <w:r w:rsidRPr="00C9437A">
        <w:rPr>
          <w:rFonts w:ascii="Times New Roman" w:hAnsi="Times New Roman"/>
          <w:b/>
          <w:sz w:val="22"/>
          <w:szCs w:val="22"/>
          <w:shd w:val="clear" w:color="auto" w:fill="FFFFFF"/>
        </w:rPr>
        <w:t xml:space="preserve">Burden Cost:  </w:t>
      </w:r>
      <w:r w:rsidRPr="00C9437A" w:rsidR="008273B8">
        <w:rPr>
          <w:rFonts w:ascii="Times New Roman" w:hAnsi="Times New Roman"/>
          <w:b/>
          <w:sz w:val="22"/>
          <w:szCs w:val="22"/>
          <w:shd w:val="clear" w:color="auto" w:fill="FFFFFF"/>
        </w:rPr>
        <w:t>$</w:t>
      </w:r>
      <w:r w:rsidR="00272857">
        <w:rPr>
          <w:rFonts w:ascii="Times New Roman" w:hAnsi="Times New Roman"/>
          <w:b/>
          <w:sz w:val="22"/>
          <w:szCs w:val="22"/>
          <w:shd w:val="clear" w:color="auto" w:fill="FFFFFF"/>
        </w:rPr>
        <w:t>0</w:t>
      </w:r>
    </w:p>
    <w:p w:rsidR="008273B8" w:rsidRPr="00C9437A" w:rsidP="000B5F3A" w14:paraId="4C4E48F2" w14:textId="77777777">
      <w:pPr>
        <w:tabs>
          <w:tab w:val="left" w:pos="360"/>
        </w:tabs>
        <w:suppressAutoHyphens/>
        <w:ind w:left="720" w:hanging="360"/>
        <w:rPr>
          <w:rFonts w:ascii="Times New Roman" w:hAnsi="Times New Roman"/>
          <w:b/>
          <w:sz w:val="22"/>
          <w:szCs w:val="22"/>
          <w:shd w:val="clear" w:color="auto" w:fill="FFFFFF"/>
        </w:rPr>
      </w:pPr>
    </w:p>
    <w:p w:rsidR="008273B8" w:rsidRPr="00C9437A" w:rsidP="008273B8" w14:paraId="7251538A" w14:textId="078BB367">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Burden Hours: </w:t>
      </w:r>
      <w:r w:rsidR="00272857">
        <w:rPr>
          <w:rFonts w:ascii="Times New Roman" w:hAnsi="Times New Roman"/>
          <w:b/>
          <w:spacing w:val="-3"/>
          <w:sz w:val="22"/>
          <w:szCs w:val="22"/>
        </w:rPr>
        <w:t>0</w:t>
      </w:r>
    </w:p>
    <w:p w:rsidR="008273B8" w:rsidRPr="00C9437A" w:rsidP="008273B8" w14:paraId="2ABEEA71" w14:textId="3C923BA7">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“In-House” Cost:  </w:t>
      </w:r>
      <w:r w:rsidRPr="00C9437A" w:rsidR="0083510C">
        <w:rPr>
          <w:rFonts w:ascii="Times New Roman" w:hAnsi="Times New Roman"/>
          <w:b/>
          <w:spacing w:val="-3"/>
          <w:sz w:val="22"/>
          <w:szCs w:val="22"/>
        </w:rPr>
        <w:t>$</w:t>
      </w:r>
      <w:r w:rsidR="00272857">
        <w:rPr>
          <w:rFonts w:ascii="Times New Roman" w:hAnsi="Times New Roman"/>
          <w:b/>
          <w:spacing w:val="-3"/>
          <w:sz w:val="22"/>
          <w:szCs w:val="22"/>
        </w:rPr>
        <w:t>0</w:t>
      </w:r>
    </w:p>
    <w:p w:rsidR="00F81960" w:rsidRPr="00C9437A" w:rsidP="00C27B0B" w14:paraId="7934C56B" w14:textId="77777777">
      <w:pPr>
        <w:tabs>
          <w:tab w:val="left" w:pos="360"/>
        </w:tabs>
        <w:suppressAutoHyphens/>
        <w:rPr>
          <w:rFonts w:ascii="Times New Roman" w:hAnsi="Times New Roman"/>
          <w:b/>
          <w:sz w:val="22"/>
          <w:szCs w:val="22"/>
          <w:shd w:val="clear" w:color="auto" w:fill="FFFFFF"/>
        </w:rPr>
      </w:pPr>
    </w:p>
    <w:p w:rsidR="00F81960" w:rsidRPr="00C9437A" w:rsidP="004D0975" w14:paraId="736FF925" w14:textId="77777777">
      <w:pPr>
        <w:suppressAutoHyphens/>
        <w:ind w:left="360"/>
        <w:rPr>
          <w:rFonts w:ascii="Times New Roman" w:hAnsi="Times New Roman"/>
          <w:spacing w:val="-3"/>
          <w:sz w:val="22"/>
          <w:szCs w:val="22"/>
        </w:rPr>
      </w:pPr>
      <w:r w:rsidRPr="00C9437A">
        <w:rPr>
          <w:rFonts w:ascii="Times New Roman" w:hAnsi="Times New Roman"/>
          <w:spacing w:val="-3"/>
          <w:sz w:val="22"/>
          <w:szCs w:val="22"/>
        </w:rPr>
        <w:t>These estimates are based on FCC staff's knowledge and familiarity with the availability of the data required.</w:t>
      </w:r>
    </w:p>
    <w:p w:rsidR="000B5F3A" w:rsidRPr="00C9437A" w:rsidP="000B5F3A" w14:paraId="29B5F974" w14:textId="77777777">
      <w:pPr>
        <w:tabs>
          <w:tab w:val="left" w:pos="360"/>
        </w:tabs>
        <w:suppressAutoHyphens/>
        <w:ind w:left="720" w:hanging="360"/>
        <w:rPr>
          <w:rFonts w:ascii="Times New Roman" w:hAnsi="Times New Roman"/>
          <w:b/>
          <w:sz w:val="22"/>
          <w:szCs w:val="22"/>
          <w:shd w:val="clear" w:color="auto" w:fill="FFFFFF"/>
        </w:rPr>
      </w:pPr>
    </w:p>
    <w:p w:rsidR="000B5F3A" w:rsidRPr="00C9437A" w:rsidP="0083510C" w14:paraId="452F981A" w14:textId="77777777">
      <w:pPr>
        <w:tabs>
          <w:tab w:val="left" w:pos="360"/>
        </w:tabs>
        <w:suppressAutoHyphens/>
        <w:ind w:left="36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c.  </w:t>
      </w:r>
      <w:r w:rsidRPr="00C9437A" w:rsidR="00693640">
        <w:rPr>
          <w:rFonts w:ascii="Times New Roman" w:hAnsi="Times New Roman"/>
          <w:sz w:val="22"/>
          <w:szCs w:val="22"/>
          <w:shd w:val="clear" w:color="auto" w:fill="FFFFFF"/>
        </w:rPr>
        <w:t>Final Accounting Submission</w:t>
      </w:r>
    </w:p>
    <w:p w:rsidR="00693640" w:rsidRPr="00C9437A" w:rsidP="00693640" w14:paraId="4DEB09CB" w14:textId="77777777">
      <w:pPr>
        <w:tabs>
          <w:tab w:val="left" w:pos="360"/>
        </w:tabs>
        <w:suppressAutoHyphens/>
        <w:rPr>
          <w:rFonts w:ascii="Times New Roman" w:hAnsi="Times New Roman"/>
          <w:sz w:val="22"/>
          <w:szCs w:val="22"/>
          <w:shd w:val="clear" w:color="auto" w:fill="FFFFFF"/>
        </w:rPr>
      </w:pPr>
    </w:p>
    <w:p w:rsidR="00F81960" w:rsidRPr="00C9437A" w:rsidP="00F81960" w14:paraId="4CE37D3F" w14:textId="3F749261">
      <w:pPr>
        <w:tabs>
          <w:tab w:val="left" w:pos="360"/>
        </w:tabs>
        <w:suppressAutoHyphens/>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 xml:space="preserve">Broadcasters:  The Commission </w:t>
      </w:r>
      <w:r w:rsidRPr="00C9437A" w:rsidR="00E03E6C">
        <w:rPr>
          <w:rFonts w:ascii="Times New Roman" w:hAnsi="Times New Roman"/>
          <w:sz w:val="22"/>
          <w:szCs w:val="22"/>
          <w:shd w:val="clear" w:color="auto" w:fill="FFFFFF"/>
        </w:rPr>
        <w:t xml:space="preserve">estimates </w:t>
      </w:r>
      <w:r w:rsidRPr="00C9437A">
        <w:rPr>
          <w:rFonts w:ascii="Times New Roman" w:hAnsi="Times New Roman"/>
          <w:sz w:val="22"/>
          <w:szCs w:val="22"/>
          <w:shd w:val="clear" w:color="auto" w:fill="FFFFFF"/>
        </w:rPr>
        <w:t xml:space="preserve">the respondents will fulfill the reporting requirement </w:t>
      </w: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 xml:space="preserve">without any outside assistance.  We estimate </w:t>
      </w:r>
      <w:r w:rsidRPr="00C9437A" w:rsidR="009A7F5B">
        <w:rPr>
          <w:rFonts w:ascii="Times New Roman" w:hAnsi="Times New Roman"/>
          <w:sz w:val="22"/>
          <w:szCs w:val="22"/>
          <w:shd w:val="clear" w:color="auto" w:fill="FFFFFF"/>
        </w:rPr>
        <w:t xml:space="preserve">it will take </w:t>
      </w:r>
      <w:r w:rsidR="00BF484E">
        <w:rPr>
          <w:rFonts w:ascii="Times New Roman" w:hAnsi="Times New Roman"/>
          <w:sz w:val="22"/>
          <w:szCs w:val="22"/>
          <w:shd w:val="clear" w:color="auto" w:fill="FFFFFF"/>
        </w:rPr>
        <w:t>4</w:t>
      </w:r>
      <w:r w:rsidRPr="00C9437A" w:rsidR="009002E1">
        <w:rPr>
          <w:rFonts w:ascii="Times New Roman" w:hAnsi="Times New Roman"/>
          <w:sz w:val="22"/>
          <w:szCs w:val="22"/>
          <w:shd w:val="clear" w:color="auto" w:fill="FFFFFF"/>
        </w:rPr>
        <w:t xml:space="preserve"> </w:t>
      </w:r>
      <w:r w:rsidRPr="00C9437A">
        <w:rPr>
          <w:rFonts w:ascii="Times New Roman" w:hAnsi="Times New Roman"/>
          <w:sz w:val="22"/>
          <w:szCs w:val="22"/>
          <w:shd w:val="clear" w:color="auto" w:fill="FFFFFF"/>
        </w:rPr>
        <w:t>hour</w:t>
      </w:r>
      <w:r w:rsidR="00BF484E">
        <w:rPr>
          <w:rFonts w:ascii="Times New Roman" w:hAnsi="Times New Roman"/>
          <w:sz w:val="22"/>
          <w:szCs w:val="22"/>
          <w:shd w:val="clear" w:color="auto" w:fill="FFFFFF"/>
        </w:rPr>
        <w:t>s</w:t>
      </w:r>
      <w:r w:rsidRPr="00C9437A">
        <w:rPr>
          <w:rFonts w:ascii="Times New Roman" w:hAnsi="Times New Roman"/>
          <w:sz w:val="22"/>
          <w:szCs w:val="22"/>
          <w:shd w:val="clear" w:color="auto" w:fill="FFFFFF"/>
        </w:rPr>
        <w:t xml:space="preserve"> to log in, complete the relevant lines </w:t>
      </w: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on the form and upload the supporting documentation necessary to complete a filing</w:t>
      </w:r>
      <w:r w:rsidRPr="00C9437A" w:rsidR="00C3120B">
        <w:rPr>
          <w:rFonts w:ascii="Times New Roman" w:hAnsi="Times New Roman"/>
          <w:sz w:val="22"/>
          <w:szCs w:val="22"/>
          <w:shd w:val="clear" w:color="auto" w:fill="FFFFFF"/>
        </w:rPr>
        <w:t xml:space="preserve"> and keep </w:t>
      </w:r>
      <w:r w:rsidRPr="00C9437A" w:rsidR="00C3120B">
        <w:rPr>
          <w:rFonts w:ascii="Times New Roman" w:hAnsi="Times New Roman"/>
          <w:sz w:val="22"/>
          <w:szCs w:val="22"/>
          <w:shd w:val="clear" w:color="auto" w:fill="FFFFFF"/>
        </w:rPr>
        <w:tab/>
        <w:t>records of the documentation</w:t>
      </w:r>
      <w:r w:rsidRPr="00C9437A">
        <w:rPr>
          <w:rFonts w:ascii="Times New Roman" w:hAnsi="Times New Roman"/>
          <w:sz w:val="22"/>
          <w:szCs w:val="22"/>
          <w:shd w:val="clear" w:color="auto" w:fill="FFFFFF"/>
        </w:rPr>
        <w:t xml:space="preserve">.  </w:t>
      </w:r>
      <w:r w:rsidRPr="00C9437A" w:rsidR="002D14C6">
        <w:rPr>
          <w:rFonts w:ascii="Times New Roman" w:hAnsi="Times New Roman"/>
          <w:sz w:val="22"/>
          <w:szCs w:val="22"/>
          <w:shd w:val="clear" w:color="auto" w:fill="FFFFFF"/>
        </w:rPr>
        <w:t>E</w:t>
      </w:r>
      <w:r w:rsidRPr="00C9437A">
        <w:rPr>
          <w:rFonts w:ascii="Times New Roman" w:hAnsi="Times New Roman"/>
          <w:sz w:val="22"/>
          <w:szCs w:val="22"/>
          <w:shd w:val="clear" w:color="auto" w:fill="FFFFFF"/>
        </w:rPr>
        <w:t>ach respondent will ma</w:t>
      </w:r>
      <w:r w:rsidRPr="00C9437A" w:rsidR="002D14C6">
        <w:rPr>
          <w:rFonts w:ascii="Times New Roman" w:hAnsi="Times New Roman"/>
          <w:sz w:val="22"/>
          <w:szCs w:val="22"/>
          <w:shd w:val="clear" w:color="auto" w:fill="FFFFFF"/>
        </w:rPr>
        <w:t>ke one final accounting submission</w:t>
      </w:r>
      <w:r w:rsidRPr="00C9437A">
        <w:rPr>
          <w:rFonts w:ascii="Times New Roman" w:hAnsi="Times New Roman"/>
          <w:sz w:val="22"/>
          <w:szCs w:val="22"/>
          <w:shd w:val="clear" w:color="auto" w:fill="FFFFFF"/>
        </w:rPr>
        <w:t xml:space="preserve">.  </w:t>
      </w:r>
      <w:r w:rsidRPr="00C9437A" w:rsidR="00C3120B">
        <w:rPr>
          <w:rFonts w:ascii="Times New Roman" w:hAnsi="Times New Roman"/>
          <w:sz w:val="22"/>
          <w:szCs w:val="22"/>
          <w:shd w:val="clear" w:color="auto" w:fill="FFFFFF"/>
        </w:rPr>
        <w:tab/>
      </w:r>
      <w:r w:rsidRPr="00C9437A">
        <w:rPr>
          <w:rFonts w:ascii="Times New Roman" w:hAnsi="Times New Roman"/>
          <w:sz w:val="22"/>
          <w:szCs w:val="22"/>
          <w:shd w:val="clear" w:color="auto" w:fill="FFFFFF"/>
        </w:rPr>
        <w:t>Therefore, the burden on respondents is as</w:t>
      </w:r>
      <w:r w:rsidRPr="00C9437A" w:rsidR="00C3120B">
        <w:rPr>
          <w:rFonts w:ascii="Times New Roman" w:hAnsi="Times New Roman"/>
          <w:sz w:val="22"/>
          <w:szCs w:val="22"/>
          <w:shd w:val="clear" w:color="auto" w:fill="FFFFFF"/>
        </w:rPr>
        <w:t xml:space="preserve"> </w:t>
      </w:r>
      <w:r w:rsidRPr="00C9437A">
        <w:rPr>
          <w:rFonts w:ascii="Times New Roman" w:hAnsi="Times New Roman"/>
          <w:sz w:val="22"/>
          <w:szCs w:val="22"/>
          <w:shd w:val="clear" w:color="auto" w:fill="FFFFFF"/>
        </w:rPr>
        <w:t>follows:</w:t>
      </w:r>
    </w:p>
    <w:p w:rsidR="00F81960" w:rsidRPr="00C9437A" w:rsidP="00F81960" w14:paraId="4E48C52F" w14:textId="77777777">
      <w:pPr>
        <w:tabs>
          <w:tab w:val="left" w:pos="360"/>
        </w:tabs>
        <w:suppressAutoHyphens/>
        <w:rPr>
          <w:rFonts w:ascii="Times New Roman" w:hAnsi="Times New Roman"/>
          <w:sz w:val="22"/>
          <w:szCs w:val="22"/>
          <w:shd w:val="clear" w:color="auto" w:fill="FFFFFF"/>
        </w:rPr>
      </w:pPr>
    </w:p>
    <w:p w:rsidR="00F81960" w:rsidRPr="00C9437A" w:rsidP="00F81960" w14:paraId="58C17A1C" w14:textId="763157F9">
      <w:pPr>
        <w:tabs>
          <w:tab w:val="left" w:pos="360"/>
        </w:tabs>
        <w:suppressAutoHyphens/>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ab/>
      </w:r>
      <w:r w:rsidR="00BF484E">
        <w:rPr>
          <w:rFonts w:ascii="Times New Roman" w:hAnsi="Times New Roman"/>
          <w:sz w:val="22"/>
          <w:szCs w:val="22"/>
          <w:shd w:val="clear" w:color="auto" w:fill="FFFFFF"/>
        </w:rPr>
        <w:t>1</w:t>
      </w:r>
      <w:r w:rsidR="00272857">
        <w:rPr>
          <w:rFonts w:ascii="Times New Roman" w:hAnsi="Times New Roman"/>
          <w:sz w:val="22"/>
          <w:szCs w:val="22"/>
          <w:shd w:val="clear" w:color="auto" w:fill="FFFFFF"/>
        </w:rPr>
        <w:t>0</w:t>
      </w:r>
      <w:r w:rsidRPr="00C9437A">
        <w:rPr>
          <w:rFonts w:ascii="Times New Roman" w:hAnsi="Times New Roman"/>
          <w:sz w:val="22"/>
          <w:szCs w:val="22"/>
          <w:shd w:val="clear" w:color="auto" w:fill="FFFFFF"/>
        </w:rPr>
        <w:t xml:space="preserve"> (respondents) x </w:t>
      </w:r>
      <w:r w:rsidR="00BF484E">
        <w:rPr>
          <w:rFonts w:ascii="Times New Roman" w:hAnsi="Times New Roman"/>
          <w:sz w:val="22"/>
          <w:szCs w:val="22"/>
          <w:shd w:val="clear" w:color="auto" w:fill="FFFFFF"/>
        </w:rPr>
        <w:t>4</w:t>
      </w:r>
      <w:r w:rsidRPr="00C9437A" w:rsidR="002D14C6">
        <w:rPr>
          <w:rFonts w:ascii="Times New Roman" w:hAnsi="Times New Roman"/>
          <w:sz w:val="22"/>
          <w:szCs w:val="22"/>
          <w:shd w:val="clear" w:color="auto" w:fill="FFFFFF"/>
        </w:rPr>
        <w:t xml:space="preserve"> hour</w:t>
      </w:r>
      <w:r w:rsidRPr="00C9437A">
        <w:rPr>
          <w:rFonts w:ascii="Times New Roman" w:hAnsi="Times New Roman"/>
          <w:sz w:val="22"/>
          <w:szCs w:val="22"/>
          <w:shd w:val="clear" w:color="auto" w:fill="FFFFFF"/>
        </w:rPr>
        <w:t>/response</w:t>
      </w:r>
      <w:r w:rsidRPr="00C9437A" w:rsidR="0083510C">
        <w:rPr>
          <w:rFonts w:ascii="Times New Roman" w:hAnsi="Times New Roman"/>
          <w:sz w:val="22"/>
          <w:szCs w:val="22"/>
          <w:shd w:val="clear" w:color="auto" w:fill="FFFFFF"/>
        </w:rPr>
        <w:t xml:space="preserve"> (one time)</w:t>
      </w:r>
      <w:r w:rsidRPr="00C9437A">
        <w:rPr>
          <w:rFonts w:ascii="Times New Roman" w:hAnsi="Times New Roman"/>
          <w:sz w:val="22"/>
          <w:szCs w:val="22"/>
          <w:shd w:val="clear" w:color="auto" w:fill="FFFFFF"/>
        </w:rPr>
        <w:t xml:space="preserve"> = </w:t>
      </w:r>
      <w:r w:rsidR="00272857">
        <w:rPr>
          <w:rFonts w:ascii="Times New Roman" w:hAnsi="Times New Roman"/>
          <w:b/>
          <w:sz w:val="22"/>
          <w:szCs w:val="22"/>
          <w:shd w:val="clear" w:color="auto" w:fill="FFFFFF"/>
        </w:rPr>
        <w:t>40</w:t>
      </w:r>
      <w:r w:rsidRPr="00C9437A">
        <w:rPr>
          <w:rFonts w:ascii="Times New Roman" w:hAnsi="Times New Roman"/>
          <w:b/>
          <w:sz w:val="22"/>
          <w:szCs w:val="22"/>
          <w:shd w:val="clear" w:color="auto" w:fill="FFFFFF"/>
        </w:rPr>
        <w:t xml:space="preserve"> hours</w:t>
      </w:r>
    </w:p>
    <w:p w:rsidR="00F81960" w:rsidRPr="00C9437A" w:rsidP="00F81960" w14:paraId="11765C71" w14:textId="77777777">
      <w:pPr>
        <w:tabs>
          <w:tab w:val="left" w:pos="360"/>
        </w:tabs>
        <w:suppressAutoHyphens/>
        <w:rPr>
          <w:rFonts w:ascii="Times New Roman" w:hAnsi="Times New Roman"/>
          <w:sz w:val="22"/>
          <w:szCs w:val="22"/>
          <w:shd w:val="clear" w:color="auto" w:fill="FFFFFF"/>
        </w:rPr>
      </w:pPr>
    </w:p>
    <w:p w:rsidR="0083510C" w:rsidRPr="00C9437A" w:rsidP="00134429" w14:paraId="04C50D7B" w14:textId="17E72F4C">
      <w:pPr>
        <w:tabs>
          <w:tab w:val="left" w:pos="360"/>
        </w:tabs>
        <w:suppressAutoHyphens/>
        <w:ind w:left="720"/>
        <w:rPr>
          <w:rFonts w:ascii="Times New Roman" w:hAnsi="Times New Roman"/>
          <w:sz w:val="22"/>
          <w:szCs w:val="22"/>
          <w:shd w:val="clear" w:color="auto" w:fill="FFFFFF"/>
        </w:rPr>
      </w:pPr>
      <w:r w:rsidRPr="00C9437A">
        <w:rPr>
          <w:rFonts w:ascii="Times New Roman" w:hAnsi="Times New Roman"/>
          <w:bCs/>
          <w:sz w:val="22"/>
          <w:szCs w:val="22"/>
          <w:shd w:val="clear" w:color="auto" w:fill="FFFFFF"/>
        </w:rPr>
        <w:t>We assume that the respondents will use in-house clerical personnel, whose earnings level is equivalent on average to the GS-7/5 level at $</w:t>
      </w:r>
      <w:r w:rsidR="009844D3">
        <w:rPr>
          <w:rFonts w:ascii="Times New Roman" w:hAnsi="Times New Roman"/>
          <w:bCs/>
          <w:sz w:val="22"/>
          <w:szCs w:val="22"/>
          <w:shd w:val="clear" w:color="auto" w:fill="FFFFFF"/>
        </w:rPr>
        <w:t>31.04</w:t>
      </w:r>
      <w:r w:rsidRPr="00C9437A">
        <w:rPr>
          <w:rFonts w:ascii="Times New Roman" w:hAnsi="Times New Roman"/>
          <w:bCs/>
          <w:sz w:val="22"/>
          <w:szCs w:val="22"/>
          <w:shd w:val="clear" w:color="auto" w:fill="FFFFFF"/>
        </w:rPr>
        <w:t xml:space="preserve"> per hour, to prepare this information and </w:t>
      </w:r>
      <w:r w:rsidR="00134429">
        <w:rPr>
          <w:rFonts w:ascii="Times New Roman" w:hAnsi="Times New Roman"/>
          <w:bCs/>
          <w:sz w:val="22"/>
          <w:szCs w:val="22"/>
          <w:shd w:val="clear" w:color="auto" w:fill="FFFFFF"/>
        </w:rPr>
        <w:t>k</w:t>
      </w:r>
      <w:r w:rsidRPr="00C9437A">
        <w:rPr>
          <w:rFonts w:ascii="Times New Roman" w:hAnsi="Times New Roman"/>
          <w:bCs/>
          <w:sz w:val="22"/>
          <w:szCs w:val="22"/>
          <w:shd w:val="clear" w:color="auto" w:fill="FFFFFF"/>
        </w:rPr>
        <w:t>eep</w:t>
      </w:r>
      <w:r w:rsidRPr="00C9437A" w:rsidR="00C3120B">
        <w:rPr>
          <w:rFonts w:ascii="Times New Roman" w:hAnsi="Times New Roman"/>
          <w:bCs/>
          <w:sz w:val="22"/>
          <w:szCs w:val="22"/>
          <w:shd w:val="clear" w:color="auto" w:fill="FFFFFF"/>
        </w:rPr>
        <w:t xml:space="preserve"> </w:t>
      </w:r>
      <w:r w:rsidRPr="00C9437A">
        <w:rPr>
          <w:rFonts w:ascii="Times New Roman" w:hAnsi="Times New Roman"/>
          <w:bCs/>
          <w:sz w:val="22"/>
          <w:szCs w:val="22"/>
          <w:shd w:val="clear" w:color="auto" w:fill="FFFFFF"/>
        </w:rPr>
        <w:t>records</w:t>
      </w:r>
      <w:r w:rsidRPr="00C9437A">
        <w:rPr>
          <w:rFonts w:ascii="Times New Roman" w:hAnsi="Times New Roman"/>
          <w:sz w:val="22"/>
          <w:szCs w:val="22"/>
          <w:shd w:val="clear" w:color="auto" w:fill="FFFFFF"/>
        </w:rPr>
        <w:t>.</w:t>
      </w:r>
      <w:r w:rsidR="003F4ECC">
        <w:rPr>
          <w:rFonts w:ascii="Times New Roman" w:hAnsi="Times New Roman"/>
          <w:sz w:val="22"/>
          <w:szCs w:val="22"/>
          <w:shd w:val="clear" w:color="auto" w:fill="FFFFFF"/>
        </w:rPr>
        <w:t xml:space="preserve">  However, </w:t>
      </w:r>
      <w:r w:rsidR="00272395">
        <w:rPr>
          <w:rFonts w:ascii="Times New Roman" w:hAnsi="Times New Roman"/>
          <w:sz w:val="22"/>
          <w:szCs w:val="22"/>
          <w:shd w:val="clear" w:color="auto" w:fill="FFFFFF"/>
        </w:rPr>
        <w:t xml:space="preserve">final accounting submissions will be collected over </w:t>
      </w:r>
      <w:r w:rsidR="00C761F7">
        <w:rPr>
          <w:rFonts w:ascii="Times New Roman" w:hAnsi="Times New Roman"/>
          <w:sz w:val="22"/>
          <w:szCs w:val="22"/>
          <w:shd w:val="clear" w:color="auto" w:fill="FFFFFF"/>
        </w:rPr>
        <w:t>three</w:t>
      </w:r>
      <w:r w:rsidR="00272395">
        <w:rPr>
          <w:rFonts w:ascii="Times New Roman" w:hAnsi="Times New Roman"/>
          <w:sz w:val="22"/>
          <w:szCs w:val="22"/>
          <w:shd w:val="clear" w:color="auto" w:fill="FFFFFF"/>
        </w:rPr>
        <w:t xml:space="preserve"> years, 202</w:t>
      </w:r>
      <w:r w:rsidR="00C761F7">
        <w:rPr>
          <w:rFonts w:ascii="Times New Roman" w:hAnsi="Times New Roman"/>
          <w:sz w:val="22"/>
          <w:szCs w:val="22"/>
          <w:shd w:val="clear" w:color="auto" w:fill="FFFFFF"/>
        </w:rPr>
        <w:t>1</w:t>
      </w:r>
      <w:r w:rsidR="00272395">
        <w:rPr>
          <w:rFonts w:ascii="Times New Roman" w:hAnsi="Times New Roman"/>
          <w:sz w:val="22"/>
          <w:szCs w:val="22"/>
          <w:shd w:val="clear" w:color="auto" w:fill="FFFFFF"/>
        </w:rPr>
        <w:t xml:space="preserve"> </w:t>
      </w:r>
      <w:r w:rsidR="00134429">
        <w:rPr>
          <w:rFonts w:ascii="Times New Roman" w:hAnsi="Times New Roman"/>
          <w:sz w:val="22"/>
          <w:szCs w:val="22"/>
          <w:shd w:val="clear" w:color="auto" w:fill="FFFFFF"/>
        </w:rPr>
        <w:t xml:space="preserve">    </w:t>
      </w:r>
      <w:r w:rsidR="00C761F7">
        <w:rPr>
          <w:rFonts w:ascii="Times New Roman" w:hAnsi="Times New Roman"/>
          <w:sz w:val="22"/>
          <w:szCs w:val="22"/>
          <w:shd w:val="clear" w:color="auto" w:fill="FFFFFF"/>
        </w:rPr>
        <w:t>through</w:t>
      </w:r>
      <w:r w:rsidR="00272395">
        <w:rPr>
          <w:rFonts w:ascii="Times New Roman" w:hAnsi="Times New Roman"/>
          <w:sz w:val="22"/>
          <w:szCs w:val="22"/>
          <w:shd w:val="clear" w:color="auto" w:fill="FFFFFF"/>
        </w:rPr>
        <w:t xml:space="preserve"> 2023, and therefore the annual burden hours and costs will be divided across these years.</w:t>
      </w:r>
    </w:p>
    <w:p w:rsidR="00C3120B" w:rsidRPr="00C9437A" w:rsidP="00F81960" w14:paraId="16A2E487" w14:textId="77777777">
      <w:pPr>
        <w:tabs>
          <w:tab w:val="left" w:pos="360"/>
        </w:tabs>
        <w:suppressAutoHyphens/>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ab/>
      </w:r>
    </w:p>
    <w:p w:rsidR="00F81960" w:rsidRPr="00C9437A" w:rsidP="00F81960" w14:paraId="2F9FFA4B" w14:textId="4E2B1C9C">
      <w:pPr>
        <w:tabs>
          <w:tab w:val="left" w:pos="360"/>
        </w:tabs>
        <w:suppressAutoHyphens/>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r w:rsidRPr="00C9437A">
        <w:rPr>
          <w:rFonts w:ascii="Times New Roman" w:hAnsi="Times New Roman"/>
          <w:sz w:val="22"/>
          <w:szCs w:val="22"/>
          <w:shd w:val="clear" w:color="auto" w:fill="FFFFFF"/>
        </w:rPr>
        <w:tab/>
      </w:r>
      <w:r w:rsidRPr="00C9437A">
        <w:rPr>
          <w:rFonts w:ascii="Times New Roman" w:hAnsi="Times New Roman"/>
          <w:b/>
          <w:sz w:val="22"/>
          <w:szCs w:val="22"/>
          <w:shd w:val="clear" w:color="auto" w:fill="FFFFFF"/>
        </w:rPr>
        <w:t xml:space="preserve">Number of Respondents:  </w:t>
      </w:r>
      <w:r w:rsidR="00272857">
        <w:rPr>
          <w:rFonts w:ascii="Times New Roman" w:hAnsi="Times New Roman"/>
          <w:b/>
          <w:sz w:val="22"/>
          <w:szCs w:val="22"/>
          <w:shd w:val="clear" w:color="auto" w:fill="FFFFFF"/>
        </w:rPr>
        <w:t>10</w:t>
      </w:r>
      <w:r w:rsidRPr="009844D3" w:rsidR="009844D3">
        <w:rPr>
          <w:rFonts w:ascii="Times New Roman" w:hAnsi="Times New Roman"/>
          <w:b/>
          <w:sz w:val="22"/>
          <w:szCs w:val="22"/>
          <w:shd w:val="clear" w:color="auto" w:fill="FFFFFF"/>
        </w:rPr>
        <w:t xml:space="preserve"> </w:t>
      </w:r>
    </w:p>
    <w:p w:rsidR="009844D3" w:rsidP="00F81960" w14:paraId="42E9F00E" w14:textId="77777777">
      <w:pPr>
        <w:tabs>
          <w:tab w:val="left" w:pos="360"/>
        </w:tabs>
        <w:suppressAutoHyphens/>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      </w:t>
      </w:r>
      <w:r w:rsidRPr="00C9437A" w:rsidR="00C3120B">
        <w:rPr>
          <w:rFonts w:ascii="Times New Roman" w:hAnsi="Times New Roman"/>
          <w:sz w:val="22"/>
          <w:szCs w:val="22"/>
          <w:shd w:val="clear" w:color="auto" w:fill="FFFFFF"/>
        </w:rPr>
        <w:tab/>
      </w:r>
      <w:r w:rsidRPr="00C9437A" w:rsidR="00C3120B">
        <w:rPr>
          <w:rFonts w:ascii="Times New Roman" w:hAnsi="Times New Roman"/>
          <w:sz w:val="22"/>
          <w:szCs w:val="22"/>
          <w:shd w:val="clear" w:color="auto" w:fill="FFFFFF"/>
        </w:rPr>
        <w:tab/>
      </w:r>
    </w:p>
    <w:p w:rsidR="00F81960" w:rsidRPr="00C9437A" w:rsidP="00F81960" w14:paraId="2751E00F" w14:textId="78C93FDC">
      <w:pPr>
        <w:tabs>
          <w:tab w:val="left" w:pos="360"/>
        </w:tabs>
        <w:suppressAutoHyphens/>
        <w:rPr>
          <w:rFonts w:ascii="Times New Roman" w:hAnsi="Times New Roman"/>
          <w:b/>
          <w:sz w:val="22"/>
          <w:szCs w:val="22"/>
          <w:shd w:val="clear" w:color="auto" w:fill="FFFFFF"/>
        </w:rPr>
      </w:pPr>
      <w:r>
        <w:rPr>
          <w:rFonts w:ascii="Times New Roman" w:hAnsi="Times New Roman"/>
          <w:sz w:val="22"/>
          <w:szCs w:val="22"/>
          <w:shd w:val="clear" w:color="auto" w:fill="FFFFFF"/>
        </w:rPr>
        <w:tab/>
      </w:r>
      <w:r>
        <w:rPr>
          <w:rFonts w:ascii="Times New Roman" w:hAnsi="Times New Roman"/>
          <w:sz w:val="22"/>
          <w:szCs w:val="22"/>
          <w:shd w:val="clear" w:color="auto" w:fill="FFFFFF"/>
        </w:rPr>
        <w:tab/>
      </w:r>
      <w:r w:rsidRPr="00C9437A" w:rsidR="00C3120B">
        <w:rPr>
          <w:rFonts w:ascii="Times New Roman" w:hAnsi="Times New Roman"/>
          <w:b/>
          <w:sz w:val="22"/>
          <w:szCs w:val="22"/>
          <w:shd w:val="clear" w:color="auto" w:fill="FFFFFF"/>
        </w:rPr>
        <w:t>N</w:t>
      </w:r>
      <w:r w:rsidRPr="00C9437A">
        <w:rPr>
          <w:rFonts w:ascii="Times New Roman" w:hAnsi="Times New Roman"/>
          <w:b/>
          <w:sz w:val="22"/>
          <w:szCs w:val="22"/>
          <w:shd w:val="clear" w:color="auto" w:fill="FFFFFF"/>
        </w:rPr>
        <w:t xml:space="preserve">umber of Annual Responses:  </w:t>
      </w:r>
      <w:r w:rsidR="00272857">
        <w:rPr>
          <w:rFonts w:ascii="Times New Roman" w:hAnsi="Times New Roman"/>
          <w:b/>
          <w:sz w:val="22"/>
          <w:szCs w:val="22"/>
          <w:shd w:val="clear" w:color="auto" w:fill="FFFFFF"/>
        </w:rPr>
        <w:t>10</w:t>
      </w:r>
    </w:p>
    <w:p w:rsidR="00F81960" w:rsidRPr="00C9437A" w:rsidP="00F81960" w14:paraId="0B0D6240" w14:textId="77777777">
      <w:pPr>
        <w:tabs>
          <w:tab w:val="left" w:pos="360"/>
        </w:tabs>
        <w:suppressAutoHyphens/>
        <w:rPr>
          <w:rFonts w:ascii="Times New Roman" w:hAnsi="Times New Roman"/>
          <w:sz w:val="22"/>
          <w:szCs w:val="22"/>
          <w:shd w:val="clear" w:color="auto" w:fill="FFFFFF"/>
        </w:rPr>
      </w:pPr>
    </w:p>
    <w:p w:rsidR="00F81960" w:rsidRPr="00C9437A" w:rsidP="00F81960" w14:paraId="1B7EF553" w14:textId="16EBCB48">
      <w:pPr>
        <w:tabs>
          <w:tab w:val="left" w:pos="360"/>
        </w:tabs>
        <w:suppressAutoHyphens/>
        <w:rPr>
          <w:rFonts w:ascii="Times New Roman" w:hAnsi="Times New Roman"/>
          <w:b/>
          <w:sz w:val="22"/>
          <w:szCs w:val="22"/>
          <w:shd w:val="clear" w:color="auto" w:fill="FFFFFF"/>
        </w:rPr>
      </w:pPr>
      <w:r w:rsidRPr="00C9437A">
        <w:rPr>
          <w:rFonts w:ascii="Times New Roman" w:hAnsi="Times New Roman"/>
          <w:sz w:val="22"/>
          <w:szCs w:val="22"/>
          <w:shd w:val="clear" w:color="auto" w:fill="FFFFFF"/>
        </w:rPr>
        <w:t xml:space="preserve">      </w:t>
      </w:r>
      <w:r w:rsidRPr="00C9437A" w:rsidR="00D932D5">
        <w:rPr>
          <w:rFonts w:ascii="Times New Roman" w:hAnsi="Times New Roman"/>
          <w:sz w:val="22"/>
          <w:szCs w:val="22"/>
          <w:shd w:val="clear" w:color="auto" w:fill="FFFFFF"/>
        </w:rPr>
        <w:t xml:space="preserve">       </w:t>
      </w:r>
      <w:r w:rsidRPr="00C9437A">
        <w:rPr>
          <w:rFonts w:ascii="Times New Roman" w:hAnsi="Times New Roman"/>
          <w:b/>
          <w:sz w:val="22"/>
          <w:szCs w:val="22"/>
          <w:shd w:val="clear" w:color="auto" w:fill="FFFFFF"/>
        </w:rPr>
        <w:t xml:space="preserve">Annual Burden Hours:   </w:t>
      </w:r>
      <w:r w:rsidR="00272857">
        <w:rPr>
          <w:rFonts w:ascii="Times New Roman" w:hAnsi="Times New Roman"/>
          <w:b/>
          <w:sz w:val="22"/>
          <w:szCs w:val="22"/>
          <w:shd w:val="clear" w:color="auto" w:fill="FFFFFF"/>
        </w:rPr>
        <w:t>40</w:t>
      </w:r>
      <w:r w:rsidRPr="00C9437A">
        <w:rPr>
          <w:rFonts w:ascii="Times New Roman" w:hAnsi="Times New Roman"/>
          <w:b/>
          <w:sz w:val="22"/>
          <w:szCs w:val="22"/>
          <w:shd w:val="clear" w:color="auto" w:fill="FFFFFF"/>
        </w:rPr>
        <w:t xml:space="preserve"> hours</w:t>
      </w:r>
    </w:p>
    <w:p w:rsidR="00F81960" w:rsidRPr="00C9437A" w:rsidP="00F81960" w14:paraId="70963898" w14:textId="77777777">
      <w:pPr>
        <w:tabs>
          <w:tab w:val="left" w:pos="360"/>
        </w:tabs>
        <w:suppressAutoHyphens/>
        <w:rPr>
          <w:rFonts w:ascii="Times New Roman" w:hAnsi="Times New Roman"/>
          <w:sz w:val="22"/>
          <w:szCs w:val="22"/>
          <w:shd w:val="clear" w:color="auto" w:fill="FFFFFF"/>
        </w:rPr>
      </w:pPr>
    </w:p>
    <w:p w:rsidR="00F81960" w:rsidP="00F81960" w14:paraId="4E0613B2" w14:textId="33632669">
      <w:pPr>
        <w:tabs>
          <w:tab w:val="left" w:pos="360"/>
        </w:tabs>
        <w:suppressAutoHyphens/>
        <w:rPr>
          <w:rFonts w:ascii="Times New Roman" w:hAnsi="Times New Roman"/>
          <w:b/>
          <w:sz w:val="22"/>
          <w:szCs w:val="22"/>
          <w:shd w:val="clear" w:color="auto" w:fill="FFFFFF"/>
        </w:rPr>
      </w:pPr>
      <w:r w:rsidRPr="00C9437A">
        <w:rPr>
          <w:rFonts w:ascii="Times New Roman" w:hAnsi="Times New Roman"/>
          <w:sz w:val="22"/>
          <w:szCs w:val="22"/>
          <w:shd w:val="clear" w:color="auto" w:fill="FFFFFF"/>
        </w:rPr>
        <w:tab/>
      </w:r>
      <w:r w:rsidRPr="00C9437A" w:rsidR="00D932D5">
        <w:rPr>
          <w:rFonts w:ascii="Times New Roman" w:hAnsi="Times New Roman"/>
          <w:sz w:val="22"/>
          <w:szCs w:val="22"/>
          <w:shd w:val="clear" w:color="auto" w:fill="FFFFFF"/>
        </w:rPr>
        <w:t xml:space="preserve">      </w:t>
      </w:r>
      <w:r w:rsidRPr="00C9437A">
        <w:rPr>
          <w:rFonts w:ascii="Times New Roman" w:hAnsi="Times New Roman"/>
          <w:b/>
          <w:sz w:val="22"/>
          <w:szCs w:val="22"/>
          <w:shd w:val="clear" w:color="auto" w:fill="FFFFFF"/>
        </w:rPr>
        <w:t xml:space="preserve">Annual </w:t>
      </w:r>
      <w:r w:rsidRPr="00C9437A" w:rsidR="00D932D5">
        <w:rPr>
          <w:rFonts w:ascii="Times New Roman" w:hAnsi="Times New Roman"/>
          <w:b/>
          <w:sz w:val="22"/>
          <w:szCs w:val="22"/>
          <w:shd w:val="clear" w:color="auto" w:fill="FFFFFF"/>
        </w:rPr>
        <w:t xml:space="preserve">“In-House” </w:t>
      </w:r>
      <w:r w:rsidRPr="00C9437A">
        <w:rPr>
          <w:rFonts w:ascii="Times New Roman" w:hAnsi="Times New Roman"/>
          <w:b/>
          <w:sz w:val="22"/>
          <w:szCs w:val="22"/>
          <w:shd w:val="clear" w:color="auto" w:fill="FFFFFF"/>
        </w:rPr>
        <w:t xml:space="preserve">Burden Cost:  </w:t>
      </w:r>
      <w:r w:rsidRPr="00C9437A" w:rsidR="009030FB">
        <w:rPr>
          <w:rFonts w:ascii="Times New Roman" w:hAnsi="Times New Roman"/>
          <w:b/>
          <w:sz w:val="22"/>
          <w:szCs w:val="22"/>
          <w:shd w:val="clear" w:color="auto" w:fill="FFFFFF"/>
        </w:rPr>
        <w:t>$</w:t>
      </w:r>
      <w:r w:rsidR="009844D3">
        <w:rPr>
          <w:rFonts w:ascii="Times New Roman" w:hAnsi="Times New Roman"/>
          <w:b/>
          <w:sz w:val="22"/>
          <w:szCs w:val="22"/>
          <w:shd w:val="clear" w:color="auto" w:fill="FFFFFF"/>
        </w:rPr>
        <w:t>1,241.60</w:t>
      </w:r>
    </w:p>
    <w:p w:rsidR="009849DC" w:rsidRPr="00C9437A" w:rsidP="00F81960" w14:paraId="5A2E6842" w14:textId="5AC68F54">
      <w:pPr>
        <w:tabs>
          <w:tab w:val="left" w:pos="360"/>
        </w:tabs>
        <w:suppressAutoHyphens/>
        <w:rPr>
          <w:rFonts w:ascii="Times New Roman" w:hAnsi="Times New Roman"/>
          <w:b/>
          <w:sz w:val="22"/>
          <w:szCs w:val="22"/>
          <w:shd w:val="clear" w:color="auto" w:fill="FFFFFF"/>
        </w:rPr>
      </w:pPr>
      <w:r>
        <w:rPr>
          <w:rFonts w:ascii="Times New Roman" w:hAnsi="Times New Roman"/>
          <w:b/>
          <w:sz w:val="22"/>
          <w:szCs w:val="22"/>
          <w:shd w:val="clear" w:color="auto" w:fill="FFFFFF"/>
        </w:rPr>
        <w:tab/>
      </w:r>
      <w:r>
        <w:rPr>
          <w:rFonts w:ascii="Times New Roman" w:hAnsi="Times New Roman"/>
          <w:b/>
          <w:sz w:val="22"/>
          <w:szCs w:val="22"/>
          <w:shd w:val="clear" w:color="auto" w:fill="FFFFFF"/>
        </w:rPr>
        <w:tab/>
      </w:r>
    </w:p>
    <w:p w:rsidR="009849DC" w:rsidRPr="00C9437A" w:rsidP="009849DC" w14:paraId="41628897" w14:textId="77777777">
      <w:pPr>
        <w:suppressAutoHyphens/>
        <w:ind w:left="360"/>
        <w:rPr>
          <w:rFonts w:ascii="Times New Roman" w:hAnsi="Times New Roman"/>
          <w:spacing w:val="-3"/>
          <w:sz w:val="22"/>
          <w:szCs w:val="22"/>
        </w:rPr>
      </w:pPr>
      <w:r w:rsidRPr="00C9437A">
        <w:rPr>
          <w:rFonts w:ascii="Times New Roman" w:hAnsi="Times New Roman"/>
          <w:spacing w:val="-3"/>
          <w:sz w:val="22"/>
          <w:szCs w:val="22"/>
        </w:rPr>
        <w:t>These estimates are based on FCC staff's knowledge and familiarity with the availability of the data required.</w:t>
      </w:r>
    </w:p>
    <w:p w:rsidR="00F81960" w:rsidRPr="00C9437A" w:rsidP="00F81960" w14:paraId="7C1ECFCF" w14:textId="77777777">
      <w:pPr>
        <w:tabs>
          <w:tab w:val="left" w:pos="360"/>
        </w:tabs>
        <w:suppressAutoHyphens/>
        <w:rPr>
          <w:rFonts w:ascii="Times New Roman" w:hAnsi="Times New Roman"/>
          <w:sz w:val="22"/>
          <w:szCs w:val="22"/>
          <w:shd w:val="clear" w:color="auto" w:fill="FFFFFF"/>
        </w:rPr>
      </w:pPr>
    </w:p>
    <w:p w:rsidR="00F81960" w:rsidRPr="00C9437A" w:rsidP="00272857" w14:paraId="451738ED" w14:textId="3741B539">
      <w:pPr>
        <w:tabs>
          <w:tab w:val="left" w:pos="360"/>
        </w:tabs>
        <w:suppressAutoHyphens/>
        <w:ind w:left="36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MVPDs: </w:t>
      </w:r>
      <w:r w:rsidR="00272857">
        <w:rPr>
          <w:rFonts w:ascii="Times New Roman" w:hAnsi="Times New Roman"/>
          <w:sz w:val="22"/>
          <w:szCs w:val="22"/>
          <w:shd w:val="clear" w:color="auto" w:fill="FFFFFF"/>
        </w:rPr>
        <w:t xml:space="preserve"> All MVPD Final Accounting submissions have been received.  There will be no additional submissions going forward.</w:t>
      </w:r>
    </w:p>
    <w:p w:rsidR="00F81960" w:rsidRPr="00C9437A" w:rsidP="00F81960" w14:paraId="23F91D61" w14:textId="77777777">
      <w:pPr>
        <w:tabs>
          <w:tab w:val="left" w:pos="360"/>
        </w:tabs>
        <w:suppressAutoHyphens/>
        <w:rPr>
          <w:rFonts w:ascii="Times New Roman" w:hAnsi="Times New Roman"/>
          <w:b/>
          <w:sz w:val="22"/>
          <w:szCs w:val="22"/>
          <w:shd w:val="clear" w:color="auto" w:fill="FFFFFF"/>
        </w:rPr>
      </w:pPr>
    </w:p>
    <w:p w:rsidR="00F81960" w:rsidRPr="00C9437A" w:rsidP="00F81960" w14:paraId="26E8D959" w14:textId="0EE8EC91">
      <w:pPr>
        <w:tabs>
          <w:tab w:val="left" w:pos="360"/>
        </w:tabs>
        <w:suppressAutoHyphens/>
        <w:rPr>
          <w:rFonts w:ascii="Times New Roman" w:hAnsi="Times New Roman"/>
          <w:b/>
          <w:sz w:val="22"/>
          <w:szCs w:val="22"/>
          <w:shd w:val="clear" w:color="auto" w:fill="FFFFFF"/>
        </w:rPr>
      </w:pPr>
      <w:r w:rsidRPr="00C9437A">
        <w:rPr>
          <w:rFonts w:ascii="Times New Roman" w:hAnsi="Times New Roman"/>
          <w:b/>
          <w:sz w:val="22"/>
          <w:szCs w:val="22"/>
          <w:shd w:val="clear" w:color="auto" w:fill="FFFFFF"/>
        </w:rPr>
        <w:t xml:space="preserve">      Annual Burden Hours:   </w:t>
      </w:r>
      <w:r w:rsidR="00272857">
        <w:rPr>
          <w:rFonts w:ascii="Times New Roman" w:hAnsi="Times New Roman"/>
          <w:b/>
          <w:sz w:val="22"/>
          <w:szCs w:val="22"/>
          <w:shd w:val="clear" w:color="auto" w:fill="FFFFFF"/>
        </w:rPr>
        <w:t>0</w:t>
      </w:r>
      <w:r w:rsidRPr="00C9437A" w:rsidR="00AA0411">
        <w:rPr>
          <w:rFonts w:ascii="Times New Roman" w:hAnsi="Times New Roman"/>
          <w:b/>
          <w:sz w:val="22"/>
          <w:szCs w:val="22"/>
          <w:shd w:val="clear" w:color="auto" w:fill="FFFFFF"/>
        </w:rPr>
        <w:t xml:space="preserve"> </w:t>
      </w:r>
      <w:r w:rsidRPr="00C9437A">
        <w:rPr>
          <w:rFonts w:ascii="Times New Roman" w:hAnsi="Times New Roman"/>
          <w:b/>
          <w:sz w:val="22"/>
          <w:szCs w:val="22"/>
          <w:shd w:val="clear" w:color="auto" w:fill="FFFFFF"/>
        </w:rPr>
        <w:t>hours.</w:t>
      </w:r>
    </w:p>
    <w:p w:rsidR="00F81960" w:rsidRPr="00C9437A" w:rsidP="00F81960" w14:paraId="4DE6ED45" w14:textId="77777777">
      <w:pPr>
        <w:tabs>
          <w:tab w:val="left" w:pos="360"/>
        </w:tabs>
        <w:suppressAutoHyphens/>
        <w:rPr>
          <w:rFonts w:ascii="Times New Roman" w:hAnsi="Times New Roman"/>
          <w:b/>
          <w:sz w:val="22"/>
          <w:szCs w:val="22"/>
          <w:shd w:val="clear" w:color="auto" w:fill="FFFFFF"/>
        </w:rPr>
      </w:pPr>
    </w:p>
    <w:p w:rsidR="00F81960" w:rsidRPr="00C9437A" w:rsidP="00F81960" w14:paraId="2F2943EA" w14:textId="6C921021">
      <w:pPr>
        <w:tabs>
          <w:tab w:val="left" w:pos="360"/>
        </w:tabs>
        <w:suppressAutoHyphens/>
        <w:rPr>
          <w:rFonts w:ascii="Times New Roman" w:hAnsi="Times New Roman"/>
          <w:b/>
          <w:sz w:val="22"/>
          <w:szCs w:val="22"/>
          <w:shd w:val="clear" w:color="auto" w:fill="FFFFFF"/>
        </w:rPr>
      </w:pPr>
      <w:r w:rsidRPr="00C9437A">
        <w:rPr>
          <w:rFonts w:ascii="Times New Roman" w:hAnsi="Times New Roman"/>
          <w:b/>
          <w:sz w:val="22"/>
          <w:szCs w:val="22"/>
          <w:shd w:val="clear" w:color="auto" w:fill="FFFFFF"/>
        </w:rPr>
        <w:tab/>
        <w:t xml:space="preserve">Annual </w:t>
      </w:r>
      <w:r w:rsidRPr="00C9437A" w:rsidR="00D932D5">
        <w:rPr>
          <w:rFonts w:ascii="Times New Roman" w:hAnsi="Times New Roman"/>
          <w:b/>
          <w:sz w:val="22"/>
          <w:szCs w:val="22"/>
          <w:shd w:val="clear" w:color="auto" w:fill="FFFFFF"/>
        </w:rPr>
        <w:t xml:space="preserve">“In-House” </w:t>
      </w:r>
      <w:r w:rsidRPr="00C9437A">
        <w:rPr>
          <w:rFonts w:ascii="Times New Roman" w:hAnsi="Times New Roman"/>
          <w:b/>
          <w:sz w:val="22"/>
          <w:szCs w:val="22"/>
          <w:shd w:val="clear" w:color="auto" w:fill="FFFFFF"/>
        </w:rPr>
        <w:t>Burden Cost:  $</w:t>
      </w:r>
      <w:r w:rsidR="00272857">
        <w:rPr>
          <w:rFonts w:ascii="Times New Roman" w:hAnsi="Times New Roman"/>
          <w:b/>
          <w:sz w:val="22"/>
          <w:szCs w:val="22"/>
          <w:shd w:val="clear" w:color="auto" w:fill="FFFFFF"/>
        </w:rPr>
        <w:t>0.</w:t>
      </w:r>
    </w:p>
    <w:p w:rsidR="00EB7981" w:rsidRPr="00C9437A" w14:paraId="5D1F254C" w14:textId="77777777">
      <w:pPr>
        <w:tabs>
          <w:tab w:val="left" w:pos="360"/>
        </w:tabs>
        <w:suppressAutoHyphens/>
        <w:ind w:left="360" w:hanging="360"/>
        <w:rPr>
          <w:rFonts w:ascii="Times New Roman" w:hAnsi="Times New Roman"/>
          <w:sz w:val="22"/>
          <w:szCs w:val="22"/>
          <w:shd w:val="clear" w:color="auto" w:fill="FFFFFF"/>
        </w:rPr>
      </w:pPr>
    </w:p>
    <w:p w:rsidR="000C6898" w:rsidRPr="00C9437A" w:rsidP="000C6898" w14:paraId="0EE6C4C8" w14:textId="33F59906">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Burden Hours: </w:t>
      </w:r>
      <w:r w:rsidR="009844D3">
        <w:rPr>
          <w:rFonts w:ascii="Times New Roman" w:hAnsi="Times New Roman"/>
          <w:b/>
          <w:spacing w:val="-3"/>
          <w:sz w:val="22"/>
          <w:szCs w:val="22"/>
        </w:rPr>
        <w:t>0</w:t>
      </w:r>
    </w:p>
    <w:p w:rsidR="00E11CFF" w:rsidP="000C6898" w14:paraId="2B305C56" w14:textId="77777777">
      <w:pPr>
        <w:suppressAutoHyphens/>
        <w:ind w:left="360"/>
        <w:rPr>
          <w:rFonts w:ascii="Times New Roman" w:hAnsi="Times New Roman"/>
          <w:b/>
          <w:spacing w:val="-3"/>
          <w:sz w:val="22"/>
          <w:szCs w:val="22"/>
        </w:rPr>
      </w:pPr>
    </w:p>
    <w:p w:rsidR="000C6898" w:rsidRPr="00C9437A" w:rsidP="000C6898" w14:paraId="4617DCE9" w14:textId="25E2EAC1">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(Broadcaster and MVPD) Annual “In-House” Cost:  </w:t>
      </w:r>
      <w:r w:rsidRPr="00C9437A" w:rsidR="006B71C9">
        <w:rPr>
          <w:rFonts w:ascii="Times New Roman" w:hAnsi="Times New Roman"/>
          <w:b/>
          <w:spacing w:val="-3"/>
          <w:sz w:val="22"/>
          <w:szCs w:val="22"/>
        </w:rPr>
        <w:t>$</w:t>
      </w:r>
      <w:r w:rsidR="009844D3">
        <w:rPr>
          <w:rFonts w:ascii="Times New Roman" w:hAnsi="Times New Roman"/>
          <w:b/>
          <w:spacing w:val="-3"/>
          <w:sz w:val="22"/>
          <w:szCs w:val="22"/>
        </w:rPr>
        <w:t>0</w:t>
      </w:r>
    </w:p>
    <w:p w:rsidR="0057592B" w:rsidP="000C6898" w14:paraId="5383907B" w14:textId="77777777">
      <w:pPr>
        <w:suppressAutoHyphens/>
        <w:ind w:left="360"/>
        <w:rPr>
          <w:rFonts w:ascii="Times New Roman" w:hAnsi="Times New Roman"/>
          <w:b/>
          <w:i/>
          <w:spacing w:val="-3"/>
          <w:sz w:val="22"/>
          <w:szCs w:val="22"/>
          <w:u w:val="single"/>
        </w:rPr>
      </w:pPr>
    </w:p>
    <w:p w:rsidR="0057592B" w:rsidP="000C6898" w14:paraId="1E4887BF" w14:textId="77777777">
      <w:pPr>
        <w:suppressAutoHyphens/>
        <w:ind w:left="360"/>
        <w:rPr>
          <w:rFonts w:ascii="Times New Roman" w:hAnsi="Times New Roman"/>
          <w:b/>
          <w:i/>
          <w:spacing w:val="-3"/>
          <w:sz w:val="22"/>
          <w:szCs w:val="22"/>
          <w:u w:val="single"/>
        </w:rPr>
      </w:pPr>
    </w:p>
    <w:p w:rsidR="00EB7981" w:rsidRPr="00C9437A" w:rsidP="000C6898" w14:paraId="5C96D845" w14:textId="576023C1">
      <w:pPr>
        <w:suppressAutoHyphens/>
        <w:ind w:left="360"/>
        <w:rPr>
          <w:rFonts w:ascii="Times New Roman" w:hAnsi="Times New Roman"/>
          <w:b/>
          <w:spacing w:val="-3"/>
          <w:sz w:val="22"/>
          <w:szCs w:val="22"/>
        </w:rPr>
      </w:pPr>
      <w:r w:rsidRPr="00C9437A">
        <w:rPr>
          <w:rFonts w:ascii="Times New Roman" w:hAnsi="Times New Roman"/>
          <w:b/>
          <w:i/>
          <w:spacing w:val="-3"/>
          <w:sz w:val="22"/>
          <w:szCs w:val="22"/>
          <w:u w:val="single"/>
        </w:rPr>
        <w:t>Cum</w:t>
      </w:r>
      <w:r w:rsidRPr="00C9437A" w:rsidR="008B75E9">
        <w:rPr>
          <w:rFonts w:ascii="Times New Roman" w:hAnsi="Times New Roman"/>
          <w:b/>
          <w:i/>
          <w:spacing w:val="-3"/>
          <w:sz w:val="22"/>
          <w:szCs w:val="22"/>
          <w:u w:val="single"/>
        </w:rPr>
        <w:t>u</w:t>
      </w:r>
      <w:r w:rsidRPr="00C9437A">
        <w:rPr>
          <w:rFonts w:ascii="Times New Roman" w:hAnsi="Times New Roman"/>
          <w:b/>
          <w:i/>
          <w:spacing w:val="-3"/>
          <w:sz w:val="22"/>
          <w:szCs w:val="22"/>
          <w:u w:val="single"/>
        </w:rPr>
        <w:t>lative Totals for the Entire Collection</w:t>
      </w:r>
      <w:r w:rsidRPr="00C9437A">
        <w:rPr>
          <w:rFonts w:ascii="Times New Roman" w:hAnsi="Times New Roman"/>
          <w:b/>
          <w:spacing w:val="-3"/>
          <w:sz w:val="22"/>
          <w:szCs w:val="22"/>
        </w:rPr>
        <w:t>:</w:t>
      </w:r>
    </w:p>
    <w:p w:rsidR="00586930" w:rsidRPr="00C9437A" w:rsidP="000C6898" w14:paraId="21F3B38C" w14:textId="77777777">
      <w:pPr>
        <w:suppressAutoHyphens/>
        <w:ind w:left="360"/>
        <w:rPr>
          <w:rFonts w:ascii="Times New Roman" w:hAnsi="Times New Roman"/>
          <w:b/>
          <w:spacing w:val="-3"/>
          <w:sz w:val="22"/>
          <w:szCs w:val="22"/>
        </w:rPr>
      </w:pPr>
    </w:p>
    <w:p w:rsidR="00EB7981" w:rsidRPr="00C9437A" w:rsidP="000C6898" w14:paraId="1D3BCB97" w14:textId="04E3CC0F">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Number of Respondents:  </w:t>
      </w:r>
      <w:r w:rsidR="00C96CFA">
        <w:rPr>
          <w:rFonts w:ascii="Times New Roman" w:hAnsi="Times New Roman"/>
          <w:b/>
          <w:spacing w:val="-3"/>
          <w:sz w:val="22"/>
          <w:szCs w:val="22"/>
        </w:rPr>
        <w:t>10</w:t>
      </w:r>
      <w:r w:rsidRPr="00C9437A" w:rsidR="006B71C9">
        <w:rPr>
          <w:rFonts w:ascii="Times New Roman" w:hAnsi="Times New Roman"/>
          <w:b/>
          <w:spacing w:val="-3"/>
          <w:sz w:val="22"/>
          <w:szCs w:val="22"/>
        </w:rPr>
        <w:t xml:space="preserve"> respondent</w:t>
      </w:r>
      <w:r w:rsidR="00CF5826">
        <w:rPr>
          <w:rFonts w:ascii="Times New Roman" w:hAnsi="Times New Roman"/>
          <w:b/>
          <w:spacing w:val="-3"/>
          <w:sz w:val="22"/>
          <w:szCs w:val="22"/>
        </w:rPr>
        <w:t>s (Broadcaster</w:t>
      </w:r>
      <w:r w:rsidRPr="00C9437A" w:rsidR="006B71C9">
        <w:rPr>
          <w:rFonts w:ascii="Times New Roman" w:hAnsi="Times New Roman"/>
          <w:b/>
          <w:spacing w:val="-3"/>
          <w:sz w:val="22"/>
          <w:szCs w:val="22"/>
        </w:rPr>
        <w:t>s</w:t>
      </w:r>
      <w:r w:rsidR="00CF5826">
        <w:rPr>
          <w:rFonts w:ascii="Times New Roman" w:hAnsi="Times New Roman"/>
          <w:b/>
          <w:spacing w:val="-3"/>
          <w:sz w:val="22"/>
          <w:szCs w:val="22"/>
        </w:rPr>
        <w:t>)</w:t>
      </w:r>
    </w:p>
    <w:p w:rsidR="006B71C9" w:rsidRPr="00C9437A" w:rsidP="000C6898" w14:paraId="19FE2F82" w14:textId="77777777">
      <w:pPr>
        <w:suppressAutoHyphens/>
        <w:ind w:left="360"/>
        <w:rPr>
          <w:rFonts w:ascii="Times New Roman" w:hAnsi="Times New Roman"/>
          <w:b/>
          <w:spacing w:val="-3"/>
          <w:sz w:val="22"/>
          <w:szCs w:val="22"/>
        </w:rPr>
      </w:pPr>
    </w:p>
    <w:p w:rsidR="00EB7981" w:rsidRPr="00C9437A" w:rsidP="000C6898" w14:paraId="477144ED" w14:textId="587DB429">
      <w:pPr>
        <w:suppressAutoHyphens/>
        <w:ind w:left="360"/>
        <w:rPr>
          <w:rFonts w:ascii="Times New Roman" w:hAnsi="Times New Roman"/>
          <w:b/>
          <w:spacing w:val="-3"/>
          <w:sz w:val="22"/>
          <w:szCs w:val="22"/>
        </w:rPr>
      </w:pPr>
      <w:r w:rsidRPr="00C9437A">
        <w:rPr>
          <w:rFonts w:ascii="Times New Roman" w:hAnsi="Times New Roman"/>
          <w:b/>
          <w:spacing w:val="-3"/>
          <w:sz w:val="22"/>
          <w:szCs w:val="22"/>
        </w:rPr>
        <w:t xml:space="preserve">Total Number of Responses: </w:t>
      </w:r>
      <w:r w:rsidRPr="00C9437A" w:rsidR="00DE5677">
        <w:rPr>
          <w:rFonts w:ascii="Times New Roman" w:hAnsi="Times New Roman"/>
          <w:spacing w:val="-3"/>
          <w:sz w:val="22"/>
          <w:szCs w:val="22"/>
        </w:rPr>
        <w:t xml:space="preserve"> </w:t>
      </w:r>
      <w:r w:rsidR="00C96CFA">
        <w:rPr>
          <w:rFonts w:ascii="Times New Roman" w:hAnsi="Times New Roman"/>
          <w:b/>
          <w:spacing w:val="-3"/>
          <w:sz w:val="22"/>
          <w:szCs w:val="22"/>
        </w:rPr>
        <w:t>110</w:t>
      </w:r>
      <w:r w:rsidRPr="00C9437A" w:rsidR="00447914">
        <w:rPr>
          <w:rFonts w:ascii="Times New Roman" w:hAnsi="Times New Roman"/>
          <w:b/>
          <w:spacing w:val="-3"/>
          <w:sz w:val="22"/>
          <w:szCs w:val="22"/>
        </w:rPr>
        <w:t xml:space="preserve"> </w:t>
      </w:r>
      <w:r w:rsidRPr="00C9437A" w:rsidR="006B71C9">
        <w:rPr>
          <w:rFonts w:ascii="Times New Roman" w:hAnsi="Times New Roman"/>
          <w:b/>
          <w:spacing w:val="-3"/>
          <w:sz w:val="22"/>
          <w:szCs w:val="22"/>
        </w:rPr>
        <w:t>responses</w:t>
      </w:r>
    </w:p>
    <w:p w:rsidR="006B71C9" w:rsidRPr="00C9437A" w:rsidP="000C6898" w14:paraId="5F6E0280" w14:textId="77777777">
      <w:pPr>
        <w:suppressAutoHyphens/>
        <w:ind w:left="360"/>
        <w:rPr>
          <w:rFonts w:ascii="Times New Roman" w:hAnsi="Times New Roman"/>
          <w:b/>
          <w:spacing w:val="-3"/>
          <w:sz w:val="22"/>
          <w:szCs w:val="22"/>
        </w:rPr>
      </w:pPr>
    </w:p>
    <w:p w:rsidR="006B71C9" w:rsidRPr="00C9437A" w:rsidP="000C6898" w14:paraId="1A62D081" w14:textId="659B1991">
      <w:pPr>
        <w:suppressAutoHyphens/>
        <w:ind w:left="360"/>
        <w:rPr>
          <w:rFonts w:ascii="Times New Roman" w:hAnsi="Times New Roman"/>
          <w:b/>
          <w:spacing w:val="-3"/>
          <w:sz w:val="22"/>
          <w:szCs w:val="22"/>
        </w:rPr>
      </w:pPr>
      <w:r w:rsidRPr="00C9437A">
        <w:rPr>
          <w:rFonts w:ascii="Times New Roman" w:hAnsi="Times New Roman"/>
          <w:b/>
          <w:spacing w:val="-3"/>
          <w:sz w:val="22"/>
          <w:szCs w:val="22"/>
        </w:rPr>
        <w:t>Total Annual Burden Hours:</w:t>
      </w:r>
      <w:r w:rsidRPr="00C9437A">
        <w:rPr>
          <w:rFonts w:ascii="Times New Roman" w:hAnsi="Times New Roman"/>
          <w:b/>
          <w:spacing w:val="-3"/>
          <w:sz w:val="22"/>
          <w:szCs w:val="22"/>
        </w:rPr>
        <w:t xml:space="preserve"> </w:t>
      </w:r>
      <w:r w:rsidR="00C96CFA">
        <w:rPr>
          <w:rFonts w:ascii="Times New Roman" w:hAnsi="Times New Roman"/>
          <w:b/>
          <w:spacing w:val="-3"/>
          <w:sz w:val="22"/>
          <w:szCs w:val="22"/>
        </w:rPr>
        <w:t>140</w:t>
      </w:r>
      <w:r w:rsidRPr="00C9437A">
        <w:rPr>
          <w:rFonts w:ascii="Times New Roman" w:hAnsi="Times New Roman"/>
          <w:b/>
          <w:spacing w:val="-3"/>
          <w:sz w:val="22"/>
          <w:szCs w:val="22"/>
        </w:rPr>
        <w:t xml:space="preserve"> </w:t>
      </w:r>
      <w:r w:rsidRPr="00C9437A" w:rsidR="001A79EA">
        <w:rPr>
          <w:rFonts w:ascii="Times New Roman" w:hAnsi="Times New Roman"/>
          <w:b/>
          <w:spacing w:val="-3"/>
          <w:sz w:val="22"/>
          <w:szCs w:val="22"/>
        </w:rPr>
        <w:t>hours</w:t>
      </w:r>
    </w:p>
    <w:p w:rsidR="00447914" w:rsidRPr="00C9437A" w:rsidP="000C6898" w14:paraId="5BE59CD5" w14:textId="77777777">
      <w:pPr>
        <w:suppressAutoHyphens/>
        <w:ind w:left="360"/>
        <w:rPr>
          <w:rFonts w:ascii="Times New Roman" w:hAnsi="Times New Roman"/>
          <w:b/>
          <w:spacing w:val="-3"/>
          <w:sz w:val="22"/>
          <w:szCs w:val="22"/>
        </w:rPr>
      </w:pPr>
    </w:p>
    <w:p w:rsidR="00EB7981" w:rsidRPr="00C9437A" w:rsidP="000C6898" w14:paraId="12BE8B85" w14:textId="5543BFD8">
      <w:pPr>
        <w:suppressAutoHyphens/>
        <w:ind w:left="360"/>
        <w:rPr>
          <w:rFonts w:ascii="Times New Roman" w:hAnsi="Times New Roman"/>
          <w:b/>
          <w:spacing w:val="-3"/>
          <w:sz w:val="22"/>
          <w:szCs w:val="22"/>
        </w:rPr>
      </w:pPr>
      <w:r w:rsidRPr="00C9437A">
        <w:rPr>
          <w:rFonts w:ascii="Times New Roman" w:hAnsi="Times New Roman"/>
          <w:b/>
          <w:spacing w:val="-3"/>
          <w:sz w:val="22"/>
          <w:szCs w:val="22"/>
        </w:rPr>
        <w:t>Total Annual “In-house” Cost:</w:t>
      </w:r>
      <w:r w:rsidRPr="00C9437A">
        <w:rPr>
          <w:rFonts w:ascii="Times New Roman" w:hAnsi="Times New Roman"/>
          <w:b/>
          <w:spacing w:val="-3"/>
          <w:sz w:val="22"/>
          <w:szCs w:val="22"/>
        </w:rPr>
        <w:t xml:space="preserve">  </w:t>
      </w:r>
      <w:r w:rsidRPr="00C9437A" w:rsidR="001A79EA">
        <w:rPr>
          <w:rFonts w:ascii="Times New Roman" w:hAnsi="Times New Roman"/>
          <w:b/>
          <w:spacing w:val="-3"/>
          <w:sz w:val="22"/>
          <w:szCs w:val="22"/>
        </w:rPr>
        <w:t>$</w:t>
      </w:r>
      <w:r w:rsidR="00CF5826">
        <w:rPr>
          <w:rFonts w:ascii="Times New Roman" w:hAnsi="Times New Roman"/>
          <w:b/>
          <w:spacing w:val="-3"/>
          <w:sz w:val="22"/>
          <w:szCs w:val="22"/>
        </w:rPr>
        <w:t>4,345.60</w:t>
      </w:r>
    </w:p>
    <w:p w:rsidR="000C6898" w:rsidRPr="00C9437A" w:rsidP="00F05CA9" w14:paraId="32FB35A0" w14:textId="77777777">
      <w:pPr>
        <w:tabs>
          <w:tab w:val="left" w:pos="360"/>
        </w:tabs>
        <w:suppressAutoHyphens/>
        <w:rPr>
          <w:rFonts w:ascii="Times New Roman" w:hAnsi="Times New Roman"/>
          <w:sz w:val="22"/>
          <w:szCs w:val="22"/>
          <w:shd w:val="clear" w:color="auto" w:fill="FFFFFF"/>
        </w:rPr>
      </w:pPr>
    </w:p>
    <w:p w:rsidR="009849DC" w:rsidRPr="00C9437A" w:rsidP="009849DC" w14:paraId="6A44F977" w14:textId="77777777">
      <w:pPr>
        <w:suppressAutoHyphens/>
        <w:ind w:left="360"/>
        <w:rPr>
          <w:rFonts w:ascii="Times New Roman" w:hAnsi="Times New Roman"/>
          <w:spacing w:val="-3"/>
          <w:sz w:val="22"/>
          <w:szCs w:val="22"/>
        </w:rPr>
      </w:pPr>
      <w:r w:rsidRPr="00C9437A">
        <w:rPr>
          <w:rFonts w:ascii="Times New Roman" w:hAnsi="Times New Roman"/>
          <w:spacing w:val="-3"/>
          <w:sz w:val="22"/>
          <w:szCs w:val="22"/>
        </w:rPr>
        <w:t>These estimates are based on FCC staff's knowledge and familiarity with the availability of the data required.</w:t>
      </w:r>
    </w:p>
    <w:p w:rsidR="006B1630" w:rsidRPr="00C9437A" w:rsidP="006177DB" w14:paraId="732328DD" w14:textId="77777777">
      <w:pPr>
        <w:widowControl/>
        <w:tabs>
          <w:tab w:val="left" w:pos="360"/>
        </w:tabs>
        <w:rPr>
          <w:rFonts w:ascii="Times New Roman" w:hAnsi="Times New Roman"/>
          <w:color w:val="000000"/>
          <w:sz w:val="22"/>
          <w:szCs w:val="22"/>
          <w:shd w:val="clear" w:color="auto" w:fill="FFFFFF"/>
        </w:rPr>
      </w:pPr>
    </w:p>
    <w:p w:rsidR="009849DC" w:rsidRPr="00C9437A" w:rsidP="00A56BA6" w14:paraId="26E38FF0" w14:textId="77777777">
      <w:pPr>
        <w:widowControl/>
        <w:tabs>
          <w:tab w:val="left" w:pos="360"/>
        </w:tabs>
        <w:ind w:left="360" w:hanging="360"/>
        <w:rPr>
          <w:rFonts w:ascii="Times New Roman" w:hAnsi="Times New Roman"/>
          <w:sz w:val="22"/>
          <w:szCs w:val="22"/>
          <w:shd w:val="clear" w:color="auto" w:fill="FFFFFF"/>
        </w:rPr>
      </w:pPr>
      <w:r w:rsidRPr="00C9437A">
        <w:rPr>
          <w:rFonts w:ascii="Times New Roman" w:hAnsi="Times New Roman"/>
          <w:color w:val="000000"/>
          <w:sz w:val="22"/>
          <w:szCs w:val="22"/>
          <w:shd w:val="clear" w:color="auto" w:fill="FFFFFF"/>
        </w:rPr>
        <w:t>13.</w:t>
      </w:r>
      <w:r w:rsidRPr="00C9437A">
        <w:rPr>
          <w:rFonts w:ascii="Times New Roman" w:hAnsi="Times New Roman"/>
          <w:color w:val="000000"/>
          <w:sz w:val="22"/>
          <w:szCs w:val="22"/>
          <w:shd w:val="clear" w:color="auto" w:fill="FFFFFF"/>
        </w:rPr>
        <w:tab/>
      </w:r>
      <w:r w:rsidRPr="00C9437A" w:rsidR="00A56BA6">
        <w:rPr>
          <w:rFonts w:ascii="Times New Roman" w:hAnsi="Times New Roman"/>
          <w:color w:val="000000"/>
          <w:sz w:val="22"/>
          <w:szCs w:val="22"/>
          <w:shd w:val="clear" w:color="auto" w:fill="FFFFFF"/>
        </w:rPr>
        <w:t xml:space="preserve">The external cost that respondents incur for the hiring of outside consultants to assist with fulfilling the requirements is as follows:  </w:t>
      </w:r>
    </w:p>
    <w:p w:rsidR="009849DC" w:rsidRPr="00C9437A" w:rsidP="009849DC" w14:paraId="0315A22A" w14:textId="77777777">
      <w:pPr>
        <w:tabs>
          <w:tab w:val="left" w:pos="360"/>
        </w:tabs>
        <w:ind w:left="720"/>
        <w:rPr>
          <w:rFonts w:ascii="Times New Roman" w:hAnsi="Times New Roman"/>
          <w:sz w:val="22"/>
          <w:szCs w:val="22"/>
          <w:shd w:val="clear" w:color="auto" w:fill="FFFFFF"/>
        </w:rPr>
      </w:pPr>
    </w:p>
    <w:p w:rsidR="009849DC" w:rsidRPr="00C9437A" w:rsidP="007E1FE3" w14:paraId="6FFACCAB" w14:textId="77777777">
      <w:pPr>
        <w:numPr>
          <w:ilvl w:val="0"/>
          <w:numId w:val="3"/>
        </w:numPr>
        <w:tabs>
          <w:tab w:val="left" w:pos="360"/>
        </w:tabs>
        <w:rPr>
          <w:rFonts w:ascii="Times New Roman" w:hAnsi="Times New Roman"/>
          <w:sz w:val="22"/>
          <w:szCs w:val="22"/>
          <w:shd w:val="clear" w:color="auto" w:fill="FFFFFF"/>
        </w:rPr>
      </w:pPr>
      <w:r w:rsidRPr="00C9437A">
        <w:rPr>
          <w:rFonts w:ascii="Times New Roman" w:hAnsi="Times New Roman"/>
          <w:sz w:val="22"/>
          <w:szCs w:val="22"/>
          <w:shd w:val="clear" w:color="auto" w:fill="FFFFFF"/>
        </w:rPr>
        <w:t>Cost Estimate Submission</w:t>
      </w:r>
    </w:p>
    <w:p w:rsidR="009849DC" w:rsidRPr="00C9437A" w:rsidP="009849DC" w14:paraId="038AAACC" w14:textId="77777777">
      <w:pPr>
        <w:tabs>
          <w:tab w:val="left" w:pos="360"/>
        </w:tabs>
        <w:ind w:left="360" w:hanging="360"/>
        <w:rPr>
          <w:rFonts w:ascii="Times New Roman" w:hAnsi="Times New Roman"/>
          <w:sz w:val="22"/>
          <w:szCs w:val="22"/>
          <w:shd w:val="clear" w:color="auto" w:fill="FFFFFF"/>
        </w:rPr>
      </w:pPr>
      <w:r w:rsidRPr="00C9437A">
        <w:rPr>
          <w:rFonts w:ascii="Times New Roman" w:hAnsi="Times New Roman"/>
          <w:sz w:val="22"/>
          <w:szCs w:val="22"/>
          <w:shd w:val="clear" w:color="auto" w:fill="FFFFFF"/>
        </w:rPr>
        <w:tab/>
      </w:r>
    </w:p>
    <w:p w:rsidR="00D97ECA" w:rsidP="00D97ECA" w14:paraId="10C514E5" w14:textId="0D3F8493">
      <w:pPr>
        <w:tabs>
          <w:tab w:val="left" w:pos="360"/>
        </w:tabs>
        <w:ind w:left="720"/>
        <w:rPr>
          <w:rFonts w:ascii="Times New Roman" w:hAnsi="Times New Roman"/>
          <w:sz w:val="22"/>
          <w:szCs w:val="22"/>
          <w:shd w:val="clear" w:color="auto" w:fill="FFFFFF"/>
        </w:rPr>
      </w:pPr>
      <w:r>
        <w:rPr>
          <w:rFonts w:ascii="Times New Roman" w:hAnsi="Times New Roman"/>
          <w:sz w:val="22"/>
          <w:szCs w:val="22"/>
          <w:shd w:val="clear" w:color="auto" w:fill="FFFFFF"/>
        </w:rPr>
        <w:t>The cost estimate and submission portion of the reimbursement program has concluded, and no further submissions or revisions are permitted.  As a result, there are costs associated with aspect of the form.</w:t>
      </w:r>
    </w:p>
    <w:p w:rsidR="00533085" w:rsidRPr="00C9437A" w:rsidP="00D97ECA" w14:paraId="6547C495" w14:textId="77777777">
      <w:pPr>
        <w:tabs>
          <w:tab w:val="left" w:pos="360"/>
        </w:tabs>
        <w:ind w:left="720"/>
        <w:rPr>
          <w:rFonts w:ascii="Times New Roman" w:hAnsi="Times New Roman"/>
          <w:sz w:val="22"/>
          <w:szCs w:val="22"/>
          <w:shd w:val="clear" w:color="auto" w:fill="FFFFFF"/>
        </w:rPr>
      </w:pPr>
    </w:p>
    <w:p w:rsidR="00D97ECA" w:rsidRPr="00C9437A" w:rsidP="00D97ECA" w14:paraId="73BF4B5D" w14:textId="5E656418">
      <w:pPr>
        <w:tabs>
          <w:tab w:val="left" w:pos="360"/>
        </w:tabs>
        <w:ind w:left="720"/>
        <w:rPr>
          <w:rFonts w:ascii="Times New Roman" w:hAnsi="Times New Roman"/>
          <w:sz w:val="22"/>
          <w:szCs w:val="22"/>
          <w:shd w:val="clear" w:color="auto" w:fill="FFFFFF"/>
        </w:rPr>
      </w:pPr>
      <w:r>
        <w:rPr>
          <w:rFonts w:ascii="Times New Roman" w:hAnsi="Times New Roman"/>
          <w:b/>
          <w:bCs/>
          <w:sz w:val="22"/>
          <w:szCs w:val="22"/>
          <w:shd w:val="clear" w:color="auto" w:fill="FFFFFF"/>
        </w:rPr>
        <w:t xml:space="preserve">Total external cost </w:t>
      </w:r>
      <w:r w:rsidRPr="00C9437A">
        <w:rPr>
          <w:rFonts w:ascii="Times New Roman" w:hAnsi="Times New Roman"/>
          <w:sz w:val="22"/>
          <w:szCs w:val="22"/>
          <w:shd w:val="clear" w:color="auto" w:fill="FFFFFF"/>
        </w:rPr>
        <w:t xml:space="preserve">= </w:t>
      </w:r>
      <w:r w:rsidRPr="00C9437A" w:rsidR="001A2667">
        <w:rPr>
          <w:rFonts w:ascii="Times New Roman" w:hAnsi="Times New Roman"/>
          <w:b/>
          <w:sz w:val="22"/>
          <w:szCs w:val="22"/>
          <w:shd w:val="clear" w:color="auto" w:fill="FFFFFF"/>
        </w:rPr>
        <w:t>$0</w:t>
      </w:r>
    </w:p>
    <w:p w:rsidR="009849DC" w:rsidRPr="00C9437A" w:rsidP="00F05CA9" w14:paraId="0CBB1524" w14:textId="77777777">
      <w:pPr>
        <w:tabs>
          <w:tab w:val="left" w:pos="360"/>
        </w:tabs>
        <w:rPr>
          <w:rFonts w:ascii="Times New Roman" w:hAnsi="Times New Roman"/>
          <w:sz w:val="22"/>
          <w:szCs w:val="22"/>
          <w:shd w:val="clear" w:color="auto" w:fill="FFFFFF"/>
        </w:rPr>
      </w:pPr>
    </w:p>
    <w:p w:rsidR="009849DC" w:rsidRPr="00C9437A" w:rsidP="007E1FE3" w14:paraId="0026BE5A" w14:textId="77777777">
      <w:pPr>
        <w:numPr>
          <w:ilvl w:val="0"/>
          <w:numId w:val="3"/>
        </w:numPr>
        <w:tabs>
          <w:tab w:val="left" w:pos="360"/>
        </w:tabs>
        <w:rPr>
          <w:rFonts w:ascii="Times New Roman" w:hAnsi="Times New Roman"/>
          <w:sz w:val="22"/>
          <w:szCs w:val="22"/>
          <w:shd w:val="clear" w:color="auto" w:fill="FFFFFF"/>
        </w:rPr>
      </w:pPr>
      <w:r w:rsidRPr="00C9437A">
        <w:rPr>
          <w:rFonts w:ascii="Times New Roman" w:hAnsi="Times New Roman"/>
          <w:sz w:val="22"/>
          <w:szCs w:val="22"/>
          <w:shd w:val="clear" w:color="auto" w:fill="FFFFFF"/>
        </w:rPr>
        <w:t>Actual Cost Documentation Submission</w:t>
      </w:r>
    </w:p>
    <w:p w:rsidR="009849DC" w:rsidRPr="00C9437A" w:rsidP="009849DC" w14:paraId="696145FB" w14:textId="77777777">
      <w:pPr>
        <w:tabs>
          <w:tab w:val="left" w:pos="360"/>
        </w:tabs>
        <w:ind w:left="720"/>
        <w:rPr>
          <w:rFonts w:ascii="Times New Roman" w:hAnsi="Times New Roman"/>
          <w:sz w:val="22"/>
          <w:szCs w:val="22"/>
          <w:shd w:val="clear" w:color="auto" w:fill="FFFFFF"/>
        </w:rPr>
      </w:pPr>
    </w:p>
    <w:p w:rsidR="009849DC" w:rsidP="009849DC" w14:paraId="53C68C5E" w14:textId="47F01844">
      <w:pPr>
        <w:tabs>
          <w:tab w:val="left" w:pos="360"/>
        </w:tabs>
        <w:ind w:left="72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Broadcasters:  The Commission </w:t>
      </w:r>
      <w:r w:rsidRPr="00C9437A" w:rsidR="000E76CC">
        <w:rPr>
          <w:rFonts w:ascii="Times New Roman" w:hAnsi="Times New Roman"/>
          <w:sz w:val="22"/>
          <w:szCs w:val="22"/>
          <w:shd w:val="clear" w:color="auto" w:fill="FFFFFF"/>
        </w:rPr>
        <w:t xml:space="preserve">estimates that </w:t>
      </w:r>
      <w:r w:rsidRPr="00C9437A">
        <w:rPr>
          <w:rFonts w:ascii="Times New Roman" w:hAnsi="Times New Roman"/>
          <w:sz w:val="22"/>
          <w:szCs w:val="22"/>
          <w:shd w:val="clear" w:color="auto" w:fill="FFFFFF"/>
        </w:rPr>
        <w:t xml:space="preserve">respondents will </w:t>
      </w:r>
      <w:r w:rsidR="00FF4FAE">
        <w:rPr>
          <w:rFonts w:ascii="Times New Roman" w:hAnsi="Times New Roman"/>
          <w:sz w:val="22"/>
          <w:szCs w:val="22"/>
          <w:shd w:val="clear" w:color="auto" w:fill="FFFFFF"/>
        </w:rPr>
        <w:t>utilize</w:t>
      </w:r>
      <w:r w:rsidRPr="00C9437A" w:rsidR="000E76CC">
        <w:rPr>
          <w:rFonts w:ascii="Times New Roman" w:hAnsi="Times New Roman"/>
          <w:sz w:val="22"/>
          <w:szCs w:val="22"/>
          <w:shd w:val="clear" w:color="auto" w:fill="FFFFFF"/>
        </w:rPr>
        <w:t xml:space="preserve"> outside assistance to </w:t>
      </w:r>
      <w:r w:rsidRPr="00C9437A">
        <w:rPr>
          <w:rFonts w:ascii="Times New Roman" w:hAnsi="Times New Roman"/>
          <w:sz w:val="22"/>
          <w:szCs w:val="22"/>
          <w:shd w:val="clear" w:color="auto" w:fill="FFFFFF"/>
        </w:rPr>
        <w:t>fu</w:t>
      </w:r>
      <w:r w:rsidRPr="00C9437A" w:rsidR="000E76CC">
        <w:rPr>
          <w:rFonts w:ascii="Times New Roman" w:hAnsi="Times New Roman"/>
          <w:sz w:val="22"/>
          <w:szCs w:val="22"/>
          <w:shd w:val="clear" w:color="auto" w:fill="FFFFFF"/>
        </w:rPr>
        <w:t>lfill the reporting requirement</w:t>
      </w:r>
      <w:r w:rsidRPr="00C9437A">
        <w:rPr>
          <w:rFonts w:ascii="Times New Roman" w:hAnsi="Times New Roman"/>
          <w:sz w:val="22"/>
          <w:szCs w:val="22"/>
          <w:shd w:val="clear" w:color="auto" w:fill="FFFFFF"/>
        </w:rPr>
        <w:t xml:space="preserve">.  </w:t>
      </w:r>
      <w:r w:rsidR="00DB4916">
        <w:rPr>
          <w:rFonts w:ascii="Times New Roman" w:hAnsi="Times New Roman"/>
          <w:sz w:val="22"/>
          <w:szCs w:val="22"/>
          <w:shd w:val="clear" w:color="auto" w:fill="FFFFFF"/>
        </w:rPr>
        <w:t>W</w:t>
      </w:r>
      <w:r w:rsidR="00E62332">
        <w:rPr>
          <w:rFonts w:ascii="Times New Roman" w:hAnsi="Times New Roman"/>
          <w:sz w:val="22"/>
          <w:szCs w:val="22"/>
          <w:shd w:val="clear" w:color="auto" w:fill="FFFFFF"/>
        </w:rPr>
        <w:t xml:space="preserve">e estimate </w:t>
      </w:r>
      <w:r w:rsidR="00C266CC">
        <w:rPr>
          <w:rFonts w:ascii="Times New Roman" w:hAnsi="Times New Roman"/>
          <w:sz w:val="22"/>
          <w:szCs w:val="22"/>
          <w:shd w:val="clear" w:color="auto" w:fill="FFFFFF"/>
        </w:rPr>
        <w:t>approximately 1 hour of project management services are utilized for each submission</w:t>
      </w:r>
      <w:r w:rsidRPr="00C9437A" w:rsidR="000E76CC">
        <w:rPr>
          <w:rFonts w:ascii="Times New Roman" w:hAnsi="Times New Roman"/>
          <w:sz w:val="22"/>
          <w:szCs w:val="22"/>
          <w:shd w:val="clear" w:color="auto" w:fill="FFFFFF"/>
        </w:rPr>
        <w:t>.</w:t>
      </w:r>
      <w:r w:rsidR="00DB56B6">
        <w:rPr>
          <w:rFonts w:ascii="Times New Roman" w:hAnsi="Times New Roman"/>
          <w:sz w:val="22"/>
          <w:szCs w:val="22"/>
          <w:shd w:val="clear" w:color="auto" w:fill="FFFFFF"/>
        </w:rPr>
        <w:t xml:space="preserve">  At the average rate of $250 per hour for project management services, and based on the presumed 100 submission</w:t>
      </w:r>
      <w:r w:rsidR="00FC0A0E">
        <w:rPr>
          <w:rFonts w:ascii="Times New Roman" w:hAnsi="Times New Roman"/>
          <w:sz w:val="22"/>
          <w:szCs w:val="22"/>
          <w:shd w:val="clear" w:color="auto" w:fill="FFFFFF"/>
        </w:rPr>
        <w:t xml:space="preserve"> remaining in the program we estimate the following:</w:t>
      </w:r>
    </w:p>
    <w:p w:rsidR="00FC0A0E" w:rsidP="009849DC" w14:paraId="470FE479" w14:textId="77777777">
      <w:pPr>
        <w:tabs>
          <w:tab w:val="left" w:pos="360"/>
        </w:tabs>
        <w:ind w:left="720"/>
        <w:rPr>
          <w:rFonts w:ascii="Times New Roman" w:hAnsi="Times New Roman"/>
          <w:sz w:val="22"/>
          <w:szCs w:val="22"/>
          <w:shd w:val="clear" w:color="auto" w:fill="FFFFFF"/>
        </w:rPr>
      </w:pPr>
    </w:p>
    <w:p w:rsidR="00FC0A0E" w:rsidRPr="00FC0A0E" w:rsidP="00FC0A0E" w14:paraId="2F20F1F1" w14:textId="58BEE924">
      <w:pPr>
        <w:tabs>
          <w:tab w:val="left" w:pos="360"/>
        </w:tabs>
        <w:ind w:left="1440" w:hanging="720"/>
        <w:rPr>
          <w:rFonts w:ascii="Times New Roman" w:hAnsi="Times New Roman"/>
          <w:b/>
          <w:bCs/>
          <w:sz w:val="22"/>
          <w:szCs w:val="22"/>
          <w:shd w:val="clear" w:color="auto" w:fill="FFFFFF"/>
        </w:rPr>
      </w:pPr>
      <w:r>
        <w:rPr>
          <w:rFonts w:ascii="Times New Roman" w:hAnsi="Times New Roman"/>
          <w:b/>
          <w:bCs/>
          <w:sz w:val="22"/>
          <w:szCs w:val="22"/>
          <w:shd w:val="clear" w:color="auto" w:fill="FFFFFF"/>
        </w:rPr>
        <w:t xml:space="preserve">Total </w:t>
      </w:r>
      <w:r w:rsidR="007256E1">
        <w:rPr>
          <w:rFonts w:ascii="Times New Roman" w:hAnsi="Times New Roman"/>
          <w:b/>
          <w:bCs/>
          <w:sz w:val="22"/>
          <w:szCs w:val="22"/>
          <w:shd w:val="clear" w:color="auto" w:fill="FFFFFF"/>
        </w:rPr>
        <w:t xml:space="preserve">broadcaster actual cost documentation </w:t>
      </w:r>
      <w:r>
        <w:rPr>
          <w:rFonts w:ascii="Times New Roman" w:hAnsi="Times New Roman"/>
          <w:b/>
          <w:bCs/>
          <w:sz w:val="22"/>
          <w:szCs w:val="22"/>
          <w:shd w:val="clear" w:color="auto" w:fill="FFFFFF"/>
        </w:rPr>
        <w:t>external cost = $</w:t>
      </w:r>
      <w:r w:rsidR="00A437E4">
        <w:rPr>
          <w:rFonts w:ascii="Times New Roman" w:hAnsi="Times New Roman"/>
          <w:b/>
          <w:bCs/>
          <w:sz w:val="22"/>
          <w:szCs w:val="22"/>
          <w:shd w:val="clear" w:color="auto" w:fill="FFFFFF"/>
        </w:rPr>
        <w:t>25,000</w:t>
      </w:r>
    </w:p>
    <w:p w:rsidR="000E76CC" w:rsidRPr="00C9437A" w:rsidP="009849DC" w14:paraId="0303E6BE" w14:textId="77777777">
      <w:pPr>
        <w:tabs>
          <w:tab w:val="left" w:pos="360"/>
        </w:tabs>
        <w:ind w:left="720"/>
        <w:rPr>
          <w:rFonts w:ascii="Times New Roman" w:hAnsi="Times New Roman"/>
          <w:sz w:val="22"/>
          <w:szCs w:val="22"/>
          <w:shd w:val="clear" w:color="auto" w:fill="FFFFFF"/>
        </w:rPr>
      </w:pPr>
    </w:p>
    <w:p w:rsidR="00D736C9" w:rsidRPr="00C9437A" w:rsidP="00D736C9" w14:paraId="47B7AC6A" w14:textId="790DB407">
      <w:pPr>
        <w:tabs>
          <w:tab w:val="left" w:pos="360"/>
        </w:tabs>
        <w:ind w:left="720"/>
        <w:rPr>
          <w:rFonts w:ascii="Times New Roman" w:hAnsi="Times New Roman"/>
          <w:sz w:val="22"/>
          <w:szCs w:val="22"/>
          <w:shd w:val="clear" w:color="auto" w:fill="FFFFFF"/>
        </w:rPr>
      </w:pPr>
      <w:r w:rsidRPr="00C9437A">
        <w:rPr>
          <w:rFonts w:ascii="Times New Roman" w:hAnsi="Times New Roman"/>
          <w:sz w:val="22"/>
          <w:szCs w:val="22"/>
          <w:shd w:val="clear" w:color="auto" w:fill="FFFFFF"/>
        </w:rPr>
        <w:t xml:space="preserve">MVPDs:  </w:t>
      </w:r>
      <w:r w:rsidR="00A437E4">
        <w:rPr>
          <w:rFonts w:ascii="Times New Roman" w:hAnsi="Times New Roman"/>
          <w:sz w:val="22"/>
          <w:szCs w:val="22"/>
          <w:shd w:val="clear" w:color="auto" w:fill="FFFFFF"/>
        </w:rPr>
        <w:t>There are no additional MVPD actual cost submissions remaining in the program.</w:t>
      </w:r>
    </w:p>
    <w:p w:rsidR="009849DC" w:rsidRPr="00C9437A" w:rsidP="00F05CA9" w14:paraId="6C5E2A7C" w14:textId="77777777">
      <w:pPr>
        <w:widowControl/>
        <w:tabs>
          <w:tab w:val="left" w:pos="360"/>
        </w:tabs>
        <w:rPr>
          <w:rFonts w:ascii="Times New Roman" w:hAnsi="Times New Roman"/>
          <w:color w:val="000000"/>
          <w:sz w:val="22"/>
          <w:szCs w:val="22"/>
          <w:shd w:val="clear" w:color="auto" w:fill="FFFFFF"/>
        </w:rPr>
      </w:pPr>
    </w:p>
    <w:p w:rsidR="000E76CC" w:rsidRPr="00C9437A" w:rsidP="007E1FE3" w14:paraId="7390CEEE" w14:textId="77777777">
      <w:pPr>
        <w:widowControl/>
        <w:numPr>
          <w:ilvl w:val="0"/>
          <w:numId w:val="3"/>
        </w:numPr>
        <w:tabs>
          <w:tab w:val="left" w:pos="360"/>
        </w:tabs>
        <w:rPr>
          <w:rFonts w:ascii="Times New Roman" w:hAnsi="Times New Roman"/>
          <w:color w:val="000000"/>
          <w:sz w:val="22"/>
          <w:szCs w:val="22"/>
          <w:shd w:val="clear" w:color="auto" w:fill="FFFFFF"/>
        </w:rPr>
      </w:pPr>
      <w:r w:rsidRPr="00C9437A">
        <w:rPr>
          <w:rFonts w:ascii="Times New Roman" w:hAnsi="Times New Roman"/>
          <w:color w:val="000000"/>
          <w:sz w:val="22"/>
          <w:szCs w:val="22"/>
          <w:shd w:val="clear" w:color="auto" w:fill="FFFFFF"/>
        </w:rPr>
        <w:t>Final Accounting Submission</w:t>
      </w:r>
    </w:p>
    <w:p w:rsidR="000E76CC" w:rsidRPr="00C9437A" w:rsidP="000E76CC" w14:paraId="155F7248" w14:textId="77777777">
      <w:pPr>
        <w:widowControl/>
        <w:tabs>
          <w:tab w:val="left" w:pos="360"/>
        </w:tabs>
        <w:rPr>
          <w:rFonts w:ascii="Times New Roman" w:hAnsi="Times New Roman"/>
          <w:color w:val="000000"/>
          <w:sz w:val="22"/>
          <w:szCs w:val="22"/>
          <w:shd w:val="clear" w:color="auto" w:fill="FFFFFF"/>
        </w:rPr>
      </w:pPr>
    </w:p>
    <w:p w:rsidR="00D736C9" w:rsidP="00D736C9" w14:paraId="09AFE457" w14:textId="438CBA42">
      <w:pPr>
        <w:tabs>
          <w:tab w:val="left" w:pos="360"/>
        </w:tabs>
        <w:ind w:left="720"/>
        <w:rPr>
          <w:rFonts w:ascii="Times New Roman" w:hAnsi="Times New Roman"/>
          <w:sz w:val="22"/>
          <w:szCs w:val="22"/>
          <w:shd w:val="clear" w:color="auto" w:fill="FFFFFF"/>
        </w:rPr>
      </w:pPr>
      <w:r w:rsidRPr="00C9437A">
        <w:rPr>
          <w:rFonts w:ascii="Times New Roman" w:hAnsi="Times New Roman"/>
          <w:color w:val="000000"/>
          <w:sz w:val="22"/>
          <w:szCs w:val="22"/>
          <w:shd w:val="clear" w:color="auto" w:fill="FFFFFF"/>
        </w:rPr>
        <w:t xml:space="preserve">Broadcasters:  </w:t>
      </w:r>
      <w:r w:rsidRPr="00C9437A" w:rsidR="00A437E4">
        <w:rPr>
          <w:rFonts w:ascii="Times New Roman" w:hAnsi="Times New Roman"/>
          <w:sz w:val="22"/>
          <w:szCs w:val="22"/>
          <w:shd w:val="clear" w:color="auto" w:fill="FFFFFF"/>
        </w:rPr>
        <w:t xml:space="preserve">The Commission estimates that respondents will </w:t>
      </w:r>
      <w:r w:rsidR="00FF4FAE">
        <w:rPr>
          <w:rFonts w:ascii="Times New Roman" w:hAnsi="Times New Roman"/>
          <w:sz w:val="22"/>
          <w:szCs w:val="22"/>
          <w:shd w:val="clear" w:color="auto" w:fill="FFFFFF"/>
        </w:rPr>
        <w:t>utilize</w:t>
      </w:r>
      <w:r w:rsidRPr="00C9437A" w:rsidR="00A437E4">
        <w:rPr>
          <w:rFonts w:ascii="Times New Roman" w:hAnsi="Times New Roman"/>
          <w:sz w:val="22"/>
          <w:szCs w:val="22"/>
          <w:shd w:val="clear" w:color="auto" w:fill="FFFFFF"/>
        </w:rPr>
        <w:t xml:space="preserve"> outside assistance to fulfill the reporting requirement.  </w:t>
      </w:r>
      <w:r w:rsidR="00A437E4">
        <w:rPr>
          <w:rFonts w:ascii="Times New Roman" w:hAnsi="Times New Roman"/>
          <w:sz w:val="22"/>
          <w:szCs w:val="22"/>
          <w:shd w:val="clear" w:color="auto" w:fill="FFFFFF"/>
        </w:rPr>
        <w:t xml:space="preserve">We estimate approximately </w:t>
      </w:r>
      <w:r w:rsidR="00FF4FAE">
        <w:rPr>
          <w:rFonts w:ascii="Times New Roman" w:hAnsi="Times New Roman"/>
          <w:sz w:val="22"/>
          <w:szCs w:val="22"/>
          <w:shd w:val="clear" w:color="auto" w:fill="FFFFFF"/>
        </w:rPr>
        <w:t>8</w:t>
      </w:r>
      <w:r w:rsidR="00A437E4">
        <w:rPr>
          <w:rFonts w:ascii="Times New Roman" w:hAnsi="Times New Roman"/>
          <w:sz w:val="22"/>
          <w:szCs w:val="22"/>
          <w:shd w:val="clear" w:color="auto" w:fill="FFFFFF"/>
        </w:rPr>
        <w:t xml:space="preserve"> hour</w:t>
      </w:r>
      <w:r w:rsidR="00FF4FAE">
        <w:rPr>
          <w:rFonts w:ascii="Times New Roman" w:hAnsi="Times New Roman"/>
          <w:sz w:val="22"/>
          <w:szCs w:val="22"/>
          <w:shd w:val="clear" w:color="auto" w:fill="FFFFFF"/>
        </w:rPr>
        <w:t>s</w:t>
      </w:r>
      <w:r w:rsidR="00A437E4">
        <w:rPr>
          <w:rFonts w:ascii="Times New Roman" w:hAnsi="Times New Roman"/>
          <w:sz w:val="22"/>
          <w:szCs w:val="22"/>
          <w:shd w:val="clear" w:color="auto" w:fill="FFFFFF"/>
        </w:rPr>
        <w:t xml:space="preserve"> of project management services are utilized for each submission</w:t>
      </w:r>
      <w:r w:rsidRPr="00C9437A" w:rsidR="00A437E4">
        <w:rPr>
          <w:rFonts w:ascii="Times New Roman" w:hAnsi="Times New Roman"/>
          <w:sz w:val="22"/>
          <w:szCs w:val="22"/>
          <w:shd w:val="clear" w:color="auto" w:fill="FFFFFF"/>
        </w:rPr>
        <w:t>.</w:t>
      </w:r>
      <w:r w:rsidR="00A437E4">
        <w:rPr>
          <w:rFonts w:ascii="Times New Roman" w:hAnsi="Times New Roman"/>
          <w:sz w:val="22"/>
          <w:szCs w:val="22"/>
          <w:shd w:val="clear" w:color="auto" w:fill="FFFFFF"/>
        </w:rPr>
        <w:t xml:space="preserve">  At the average rate of $250 per hour for project management services, and based on the presumed </w:t>
      </w:r>
      <w:r w:rsidR="00FF4FAE">
        <w:rPr>
          <w:rFonts w:ascii="Times New Roman" w:hAnsi="Times New Roman"/>
          <w:sz w:val="22"/>
          <w:szCs w:val="22"/>
          <w:shd w:val="clear" w:color="auto" w:fill="FFFFFF"/>
        </w:rPr>
        <w:t>10</w:t>
      </w:r>
      <w:r w:rsidR="00A437E4">
        <w:rPr>
          <w:rFonts w:ascii="Times New Roman" w:hAnsi="Times New Roman"/>
          <w:sz w:val="22"/>
          <w:szCs w:val="22"/>
          <w:shd w:val="clear" w:color="auto" w:fill="FFFFFF"/>
        </w:rPr>
        <w:t xml:space="preserve"> submission remaining in the program we estimate the following:</w:t>
      </w:r>
    </w:p>
    <w:p w:rsidR="00FF4FAE" w:rsidP="00D736C9" w14:paraId="0569EC54" w14:textId="77777777">
      <w:pPr>
        <w:tabs>
          <w:tab w:val="left" w:pos="360"/>
        </w:tabs>
        <w:ind w:left="720"/>
        <w:rPr>
          <w:rFonts w:ascii="Times New Roman" w:hAnsi="Times New Roman"/>
          <w:sz w:val="22"/>
          <w:szCs w:val="22"/>
          <w:shd w:val="clear" w:color="auto" w:fill="FFFFFF"/>
        </w:rPr>
      </w:pPr>
    </w:p>
    <w:p w:rsidR="00FF4FAE" w:rsidRPr="007256E1" w:rsidP="00D736C9" w14:paraId="3BD2709E" w14:textId="3BD51E20">
      <w:pPr>
        <w:tabs>
          <w:tab w:val="left" w:pos="360"/>
        </w:tabs>
        <w:ind w:left="720"/>
        <w:rPr>
          <w:rFonts w:ascii="Times New Roman" w:hAnsi="Times New Roman"/>
          <w:b/>
          <w:bCs/>
          <w:sz w:val="22"/>
          <w:szCs w:val="22"/>
          <w:shd w:val="clear" w:color="auto" w:fill="FFFFFF"/>
        </w:rPr>
      </w:pPr>
      <w:r>
        <w:rPr>
          <w:rFonts w:ascii="Times New Roman" w:hAnsi="Times New Roman"/>
          <w:b/>
          <w:bCs/>
          <w:sz w:val="22"/>
          <w:szCs w:val="22"/>
          <w:shd w:val="clear" w:color="auto" w:fill="FFFFFF"/>
        </w:rPr>
        <w:t xml:space="preserve">Total broadcaster final accounting external cost = </w:t>
      </w:r>
      <w:r w:rsidR="007B3E7C">
        <w:rPr>
          <w:rFonts w:ascii="Times New Roman" w:hAnsi="Times New Roman"/>
          <w:b/>
          <w:bCs/>
          <w:sz w:val="22"/>
          <w:szCs w:val="22"/>
          <w:shd w:val="clear" w:color="auto" w:fill="FFFFFF"/>
        </w:rPr>
        <w:t>$20,000.</w:t>
      </w:r>
    </w:p>
    <w:p w:rsidR="008D3939" w:rsidRPr="00C9437A" w:rsidP="00D736C9" w14:paraId="3BD78937" w14:textId="77777777">
      <w:pPr>
        <w:widowControl/>
        <w:tabs>
          <w:tab w:val="left" w:pos="360"/>
        </w:tabs>
        <w:ind w:left="720"/>
        <w:rPr>
          <w:rFonts w:ascii="Times New Roman" w:hAnsi="Times New Roman"/>
          <w:b/>
          <w:color w:val="000000"/>
          <w:sz w:val="22"/>
          <w:szCs w:val="22"/>
          <w:shd w:val="clear" w:color="auto" w:fill="FFFFFF"/>
        </w:rPr>
      </w:pPr>
    </w:p>
    <w:p w:rsidR="009C2C0D" w:rsidRPr="00C9437A" w:rsidP="00753F8A" w14:paraId="631559BB" w14:textId="70C9270B">
      <w:pPr>
        <w:widowControl/>
        <w:tabs>
          <w:tab w:val="left" w:pos="360"/>
        </w:tabs>
        <w:ind w:left="720"/>
        <w:rPr>
          <w:rFonts w:ascii="Times New Roman" w:hAnsi="Times New Roman"/>
          <w:color w:val="000000"/>
          <w:sz w:val="22"/>
          <w:szCs w:val="22"/>
          <w:shd w:val="clear" w:color="auto" w:fill="FFFFFF"/>
        </w:rPr>
      </w:pPr>
      <w:r w:rsidRPr="00C9437A">
        <w:rPr>
          <w:rFonts w:ascii="Times New Roman" w:hAnsi="Times New Roman"/>
          <w:color w:val="000000"/>
          <w:sz w:val="22"/>
          <w:szCs w:val="22"/>
          <w:shd w:val="clear" w:color="auto" w:fill="FFFFFF"/>
        </w:rPr>
        <w:t xml:space="preserve">MVPDs:  </w:t>
      </w:r>
      <w:r w:rsidR="007B3E7C">
        <w:rPr>
          <w:rFonts w:ascii="Times New Roman" w:hAnsi="Times New Roman"/>
          <w:sz w:val="22"/>
          <w:szCs w:val="22"/>
          <w:shd w:val="clear" w:color="auto" w:fill="FFFFFF"/>
        </w:rPr>
        <w:t>There are no additional MVPD final accounting submissions remaining in the program.</w:t>
      </w:r>
    </w:p>
    <w:p w:rsidR="003F7359" w:rsidRPr="00C9437A" w:rsidP="00753F8A" w14:paraId="64FB88D7" w14:textId="77777777">
      <w:pPr>
        <w:widowControl/>
        <w:tabs>
          <w:tab w:val="left" w:pos="360"/>
        </w:tabs>
        <w:ind w:left="720"/>
        <w:rPr>
          <w:rFonts w:ascii="Times New Roman" w:hAnsi="Times New Roman"/>
          <w:color w:val="000000"/>
          <w:sz w:val="22"/>
          <w:szCs w:val="22"/>
          <w:shd w:val="clear" w:color="auto" w:fill="FFFFFF"/>
        </w:rPr>
      </w:pPr>
    </w:p>
    <w:p w:rsidR="003F7359" w:rsidRPr="00C9437A" w:rsidP="00F55C51" w14:paraId="20BD93B9" w14:textId="22F3C301">
      <w:pPr>
        <w:widowControl/>
        <w:tabs>
          <w:tab w:val="left" w:pos="360"/>
        </w:tabs>
        <w:rPr>
          <w:rFonts w:ascii="Times New Roman" w:hAnsi="Times New Roman"/>
          <w:color w:val="000000"/>
          <w:sz w:val="22"/>
          <w:szCs w:val="22"/>
          <w:shd w:val="clear" w:color="auto" w:fill="FFFFFF"/>
        </w:rPr>
      </w:pPr>
      <w:r w:rsidRPr="00C9437A">
        <w:rPr>
          <w:rFonts w:ascii="Times New Roman" w:hAnsi="Times New Roman"/>
          <w:color w:val="000000"/>
          <w:sz w:val="22"/>
          <w:szCs w:val="22"/>
          <w:shd w:val="clear" w:color="auto" w:fill="FFFFFF"/>
        </w:rPr>
        <w:tab/>
      </w:r>
      <w:r w:rsidRPr="00C9437A">
        <w:rPr>
          <w:rFonts w:ascii="Times New Roman" w:hAnsi="Times New Roman"/>
          <w:color w:val="000000"/>
          <w:sz w:val="22"/>
          <w:szCs w:val="22"/>
          <w:shd w:val="clear" w:color="auto" w:fill="FFFFFF"/>
        </w:rPr>
        <w:tab/>
      </w:r>
      <w:r w:rsidRPr="00C9437A">
        <w:rPr>
          <w:rFonts w:ascii="Times New Roman" w:hAnsi="Times New Roman"/>
          <w:b/>
          <w:color w:val="000000"/>
          <w:sz w:val="22"/>
          <w:szCs w:val="22"/>
          <w:shd w:val="clear" w:color="auto" w:fill="FFFFFF"/>
        </w:rPr>
        <w:t>Total Annual Cost (external)</w:t>
      </w:r>
      <w:r w:rsidRPr="00C9437A">
        <w:rPr>
          <w:rFonts w:ascii="Times New Roman" w:hAnsi="Times New Roman"/>
          <w:color w:val="000000"/>
          <w:sz w:val="22"/>
          <w:szCs w:val="22"/>
          <w:shd w:val="clear" w:color="auto" w:fill="FFFFFF"/>
        </w:rPr>
        <w:t xml:space="preserve">:  </w:t>
      </w:r>
      <w:r w:rsidRPr="00C9437A">
        <w:rPr>
          <w:rFonts w:ascii="Times New Roman" w:hAnsi="Times New Roman"/>
          <w:b/>
          <w:color w:val="000000"/>
          <w:sz w:val="22"/>
          <w:szCs w:val="22"/>
          <w:shd w:val="clear" w:color="auto" w:fill="FFFFFF"/>
        </w:rPr>
        <w:t>$</w:t>
      </w:r>
      <w:r w:rsidR="007B3E7C">
        <w:rPr>
          <w:rFonts w:ascii="Times New Roman" w:hAnsi="Times New Roman"/>
          <w:b/>
          <w:spacing w:val="-3"/>
          <w:sz w:val="22"/>
          <w:szCs w:val="22"/>
        </w:rPr>
        <w:t>45,000.</w:t>
      </w:r>
    </w:p>
    <w:p w:rsidR="006B1630" w:rsidRPr="00C9437A" w14:paraId="23D8DE1A" w14:textId="77777777">
      <w:pPr>
        <w:suppressAutoHyphens/>
        <w:rPr>
          <w:rFonts w:ascii="Times New Roman" w:hAnsi="Times New Roman"/>
          <w:spacing w:val="-3"/>
          <w:sz w:val="22"/>
          <w:szCs w:val="22"/>
        </w:rPr>
      </w:pPr>
    </w:p>
    <w:p w:rsidR="006B1630" w:rsidRPr="00C9437A" w14:paraId="51CD4045" w14:textId="77777777">
      <w:pPr>
        <w:tabs>
          <w:tab w:val="left" w:pos="360"/>
        </w:tabs>
        <w:suppressAutoHyphens/>
        <w:ind w:left="360" w:hanging="360"/>
        <w:rPr>
          <w:rFonts w:ascii="Times New Roman" w:hAnsi="Times New Roman"/>
          <w:spacing w:val="-3"/>
          <w:sz w:val="22"/>
          <w:szCs w:val="22"/>
        </w:rPr>
      </w:pPr>
      <w:r w:rsidRPr="00C9437A">
        <w:rPr>
          <w:rFonts w:ascii="Times New Roman" w:hAnsi="Times New Roman"/>
          <w:sz w:val="22"/>
          <w:szCs w:val="22"/>
          <w:shd w:val="clear" w:color="auto" w:fill="FFFFFF"/>
        </w:rPr>
        <w:t>14.</w:t>
      </w:r>
      <w:r w:rsidRPr="00C9437A">
        <w:rPr>
          <w:rFonts w:ascii="Times New Roman" w:hAnsi="Times New Roman"/>
          <w:sz w:val="22"/>
          <w:szCs w:val="22"/>
          <w:shd w:val="clear" w:color="auto" w:fill="FFFFFF"/>
        </w:rPr>
        <w:tab/>
        <w:t>Estimates of annualized costs to the Federal government:</w:t>
      </w:r>
    </w:p>
    <w:p w:rsidR="006B1630" w:rsidRPr="00C9437A" w14:paraId="4A277314" w14:textId="77777777">
      <w:pPr>
        <w:suppressAutoHyphens/>
        <w:rPr>
          <w:rFonts w:ascii="Times New Roman" w:hAnsi="Times New Roman"/>
          <w:spacing w:val="-3"/>
          <w:sz w:val="22"/>
          <w:szCs w:val="22"/>
        </w:rPr>
      </w:pPr>
    </w:p>
    <w:p w:rsidR="006B1630" w:rsidRPr="00C9437A" w:rsidP="00454F36" w14:paraId="6676A233" w14:textId="5232B7AA">
      <w:pPr>
        <w:rPr>
          <w:rFonts w:ascii="Times New Roman" w:hAnsi="Times New Roman"/>
          <w:sz w:val="22"/>
          <w:szCs w:val="22"/>
        </w:rPr>
      </w:pPr>
      <w:r w:rsidRPr="00C9437A">
        <w:rPr>
          <w:rFonts w:ascii="Times New Roman" w:hAnsi="Times New Roman"/>
          <w:sz w:val="22"/>
          <w:szCs w:val="22"/>
        </w:rPr>
        <w:t>T</w:t>
      </w:r>
      <w:r w:rsidRPr="00C9437A">
        <w:rPr>
          <w:rFonts w:ascii="Times New Roman" w:hAnsi="Times New Roman"/>
          <w:sz w:val="22"/>
          <w:szCs w:val="22"/>
        </w:rPr>
        <w:t xml:space="preserve">he Commission estimates </w:t>
      </w:r>
      <w:r w:rsidRPr="00C9437A" w:rsidR="00F55C51">
        <w:rPr>
          <w:rFonts w:ascii="Times New Roman" w:hAnsi="Times New Roman"/>
          <w:sz w:val="22"/>
          <w:szCs w:val="22"/>
        </w:rPr>
        <w:t xml:space="preserve">that </w:t>
      </w:r>
      <w:r w:rsidR="00AA61BA">
        <w:rPr>
          <w:rFonts w:ascii="Times New Roman" w:hAnsi="Times New Roman"/>
          <w:sz w:val="22"/>
          <w:szCs w:val="22"/>
        </w:rPr>
        <w:t>10</w:t>
      </w:r>
      <w:r w:rsidRPr="00C9437A" w:rsidR="00616C46">
        <w:rPr>
          <w:rFonts w:ascii="Times New Roman" w:hAnsi="Times New Roman"/>
          <w:sz w:val="22"/>
          <w:szCs w:val="22"/>
        </w:rPr>
        <w:t xml:space="preserve"> broadcast licensees</w:t>
      </w:r>
      <w:r w:rsidRPr="00C9437A" w:rsidR="00F55C51">
        <w:rPr>
          <w:rFonts w:ascii="Times New Roman" w:hAnsi="Times New Roman"/>
          <w:sz w:val="22"/>
          <w:szCs w:val="22"/>
        </w:rPr>
        <w:t xml:space="preserve"> and </w:t>
      </w:r>
      <w:r w:rsidR="00AA61BA">
        <w:rPr>
          <w:rFonts w:ascii="Times New Roman" w:hAnsi="Times New Roman"/>
          <w:sz w:val="22"/>
          <w:szCs w:val="22"/>
        </w:rPr>
        <w:t>0</w:t>
      </w:r>
      <w:r w:rsidRPr="00C9437A" w:rsidR="00F55C51">
        <w:rPr>
          <w:rFonts w:ascii="Times New Roman" w:hAnsi="Times New Roman"/>
          <w:sz w:val="22"/>
          <w:szCs w:val="22"/>
        </w:rPr>
        <w:t xml:space="preserve"> MVPDs</w:t>
      </w:r>
      <w:r w:rsidRPr="00C9437A" w:rsidR="00616C46">
        <w:rPr>
          <w:rFonts w:ascii="Times New Roman" w:hAnsi="Times New Roman"/>
          <w:sz w:val="22"/>
          <w:szCs w:val="22"/>
        </w:rPr>
        <w:t xml:space="preserve"> wi</w:t>
      </w:r>
      <w:r w:rsidRPr="00C9437A" w:rsidR="00F55C51">
        <w:rPr>
          <w:rFonts w:ascii="Times New Roman" w:hAnsi="Times New Roman"/>
          <w:sz w:val="22"/>
          <w:szCs w:val="22"/>
        </w:rPr>
        <w:t>ll file Form 2100, Schedule 399 as follows:</w:t>
      </w:r>
    </w:p>
    <w:p w:rsidR="00811F5E" w:rsidRPr="00C9437A" w:rsidP="00454F36" w14:paraId="703979DB" w14:textId="77777777">
      <w:pPr>
        <w:rPr>
          <w:rFonts w:ascii="Times New Roman" w:hAnsi="Times New Roman"/>
          <w:sz w:val="22"/>
          <w:szCs w:val="22"/>
        </w:rPr>
      </w:pPr>
    </w:p>
    <w:p w:rsidR="00811F5E" w:rsidRPr="00C9437A" w:rsidP="007E1FE3" w14:paraId="6804C602" w14:textId="77777777">
      <w:pPr>
        <w:numPr>
          <w:ilvl w:val="0"/>
          <w:numId w:val="4"/>
        </w:numPr>
        <w:rPr>
          <w:rFonts w:ascii="Times New Roman" w:hAnsi="Times New Roman"/>
          <w:sz w:val="22"/>
          <w:szCs w:val="22"/>
        </w:rPr>
      </w:pPr>
      <w:r w:rsidRPr="00C9437A">
        <w:rPr>
          <w:rFonts w:ascii="Times New Roman" w:hAnsi="Times New Roman"/>
          <w:sz w:val="22"/>
          <w:szCs w:val="22"/>
        </w:rPr>
        <w:t>Cost Estimate Submission:</w:t>
      </w:r>
    </w:p>
    <w:p w:rsidR="00A377AB" w:rsidRPr="00C9437A" w:rsidP="00811F5E" w14:paraId="1A2D39E2" w14:textId="77777777">
      <w:pPr>
        <w:rPr>
          <w:rFonts w:ascii="Times New Roman" w:hAnsi="Times New Roman"/>
          <w:sz w:val="22"/>
          <w:szCs w:val="22"/>
        </w:rPr>
      </w:pPr>
    </w:p>
    <w:p w:rsidR="00A377AB" w:rsidRPr="00C9437A" w:rsidP="00951A9F" w14:paraId="3B16EF69" w14:textId="7DF3D2A4">
      <w:pPr>
        <w:ind w:left="720"/>
        <w:rPr>
          <w:rFonts w:ascii="Times New Roman" w:hAnsi="Times New Roman"/>
          <w:b/>
          <w:sz w:val="22"/>
          <w:szCs w:val="22"/>
        </w:rPr>
      </w:pPr>
      <w:r>
        <w:rPr>
          <w:rFonts w:ascii="Times New Roman" w:hAnsi="Times New Roman"/>
          <w:sz w:val="22"/>
          <w:szCs w:val="22"/>
        </w:rPr>
        <w:t>There are no additional cost estimate submissions in the program.</w:t>
      </w:r>
    </w:p>
    <w:p w:rsidR="00A377AB" w:rsidRPr="00C9437A" w:rsidP="00811F5E" w14:paraId="79EB65D5" w14:textId="77777777">
      <w:pPr>
        <w:rPr>
          <w:rFonts w:ascii="Times New Roman" w:hAnsi="Times New Roman"/>
          <w:sz w:val="22"/>
          <w:szCs w:val="22"/>
        </w:rPr>
      </w:pPr>
    </w:p>
    <w:p w:rsidR="00951A9F" w:rsidRPr="00C9437A" w:rsidP="00F66B90" w14:paraId="56AEA2A6" w14:textId="77777777">
      <w:pPr>
        <w:rPr>
          <w:rFonts w:ascii="Times New Roman" w:hAnsi="Times New Roman"/>
          <w:sz w:val="22"/>
          <w:szCs w:val="22"/>
        </w:rPr>
      </w:pPr>
    </w:p>
    <w:p w:rsidR="00A40C21" w:rsidRPr="00C9437A" w:rsidP="007E1FE3" w14:paraId="04A2A754" w14:textId="77777777">
      <w:pPr>
        <w:numPr>
          <w:ilvl w:val="0"/>
          <w:numId w:val="4"/>
        </w:numPr>
        <w:rPr>
          <w:rFonts w:ascii="Times New Roman" w:hAnsi="Times New Roman"/>
          <w:sz w:val="22"/>
          <w:szCs w:val="22"/>
        </w:rPr>
      </w:pPr>
      <w:r w:rsidRPr="00C9437A">
        <w:rPr>
          <w:rFonts w:ascii="Times New Roman" w:hAnsi="Times New Roman"/>
          <w:sz w:val="22"/>
          <w:szCs w:val="22"/>
        </w:rPr>
        <w:t>Actual Cost Submission:</w:t>
      </w:r>
    </w:p>
    <w:p w:rsidR="00A40C21" w:rsidRPr="00C9437A" w:rsidP="00A40C21" w14:paraId="6EFA0001" w14:textId="77777777">
      <w:pPr>
        <w:rPr>
          <w:rFonts w:ascii="Times New Roman" w:hAnsi="Times New Roman"/>
          <w:sz w:val="22"/>
          <w:szCs w:val="22"/>
        </w:rPr>
      </w:pPr>
    </w:p>
    <w:p w:rsidR="006B1630" w:rsidRPr="00C9437A" w:rsidP="00F05CA9" w14:paraId="07DF12F0" w14:textId="106A8ECA">
      <w:pPr>
        <w:ind w:left="720"/>
        <w:rPr>
          <w:rFonts w:ascii="Times New Roman" w:hAnsi="Times New Roman"/>
          <w:sz w:val="22"/>
          <w:szCs w:val="22"/>
        </w:rPr>
      </w:pPr>
      <w:r w:rsidRPr="00C9437A">
        <w:rPr>
          <w:rFonts w:ascii="Times New Roman" w:hAnsi="Times New Roman"/>
          <w:sz w:val="22"/>
          <w:szCs w:val="22"/>
        </w:rPr>
        <w:t>The Com</w:t>
      </w:r>
      <w:r w:rsidRPr="00C9437A" w:rsidR="00616C46">
        <w:rPr>
          <w:rFonts w:ascii="Times New Roman" w:hAnsi="Times New Roman"/>
          <w:sz w:val="22"/>
          <w:szCs w:val="22"/>
        </w:rPr>
        <w:t xml:space="preserve">mission will use </w:t>
      </w:r>
      <w:r w:rsidRPr="00C9437A" w:rsidR="00F66B90">
        <w:rPr>
          <w:rFonts w:ascii="Times New Roman" w:hAnsi="Times New Roman"/>
          <w:sz w:val="22"/>
          <w:szCs w:val="22"/>
        </w:rPr>
        <w:t>contractors ($166.00</w:t>
      </w:r>
      <w:r w:rsidRPr="00C9437A" w:rsidR="001F0E21">
        <w:rPr>
          <w:rFonts w:ascii="Times New Roman" w:hAnsi="Times New Roman"/>
          <w:sz w:val="22"/>
          <w:szCs w:val="22"/>
        </w:rPr>
        <w:t>/hour)</w:t>
      </w:r>
      <w:r w:rsidRPr="00C9437A" w:rsidR="001B4943">
        <w:rPr>
          <w:rFonts w:ascii="Times New Roman" w:hAnsi="Times New Roman"/>
          <w:sz w:val="22"/>
          <w:szCs w:val="22"/>
        </w:rPr>
        <w:t>,</w:t>
      </w:r>
      <w:r>
        <w:rPr>
          <w:rStyle w:val="FootnoteReference"/>
          <w:rFonts w:ascii="Times New Roman" w:hAnsi="Times New Roman"/>
          <w:sz w:val="22"/>
          <w:szCs w:val="22"/>
        </w:rPr>
        <w:footnoteReference w:id="16"/>
      </w:r>
      <w:r w:rsidRPr="00C9437A" w:rsidR="001B4943">
        <w:rPr>
          <w:rFonts w:ascii="Times New Roman" w:hAnsi="Times New Roman"/>
          <w:sz w:val="22"/>
          <w:szCs w:val="22"/>
        </w:rPr>
        <w:t xml:space="preserve"> </w:t>
      </w:r>
      <w:r w:rsidRPr="00C9437A" w:rsidR="00616C46">
        <w:rPr>
          <w:rFonts w:ascii="Times New Roman" w:hAnsi="Times New Roman"/>
          <w:sz w:val="22"/>
          <w:szCs w:val="22"/>
        </w:rPr>
        <w:t>GS 15/5 ($</w:t>
      </w:r>
      <w:r w:rsidR="00BC3302">
        <w:rPr>
          <w:rFonts w:ascii="Times New Roman" w:hAnsi="Times New Roman"/>
          <w:sz w:val="22"/>
          <w:szCs w:val="22"/>
        </w:rPr>
        <w:t>91.02</w:t>
      </w:r>
      <w:r w:rsidRPr="00C9437A" w:rsidR="00616C46">
        <w:rPr>
          <w:rFonts w:ascii="Times New Roman" w:hAnsi="Times New Roman"/>
          <w:sz w:val="22"/>
          <w:szCs w:val="22"/>
        </w:rPr>
        <w:t xml:space="preserve">) </w:t>
      </w:r>
      <w:r w:rsidRPr="00C9437A" w:rsidR="001F0E21">
        <w:rPr>
          <w:rFonts w:ascii="Times New Roman" w:hAnsi="Times New Roman"/>
          <w:sz w:val="22"/>
          <w:szCs w:val="22"/>
        </w:rPr>
        <w:t>attorneys</w:t>
      </w:r>
      <w:r w:rsidRPr="00C9437A" w:rsidR="00616C46">
        <w:rPr>
          <w:rFonts w:ascii="Times New Roman" w:hAnsi="Times New Roman"/>
          <w:sz w:val="22"/>
          <w:szCs w:val="22"/>
        </w:rPr>
        <w:t xml:space="preserve"> </w:t>
      </w:r>
      <w:r w:rsidRPr="00C9437A" w:rsidR="001B4943">
        <w:rPr>
          <w:rFonts w:ascii="Times New Roman" w:hAnsi="Times New Roman"/>
          <w:sz w:val="22"/>
          <w:szCs w:val="22"/>
        </w:rPr>
        <w:t xml:space="preserve">and engineers </w:t>
      </w:r>
      <w:r w:rsidRPr="00C9437A">
        <w:rPr>
          <w:rFonts w:ascii="Times New Roman" w:hAnsi="Times New Roman"/>
          <w:sz w:val="22"/>
          <w:szCs w:val="22"/>
        </w:rPr>
        <w:t xml:space="preserve">to review these requests.  </w:t>
      </w:r>
      <w:r w:rsidRPr="00C9437A" w:rsidR="00261C50">
        <w:rPr>
          <w:rFonts w:ascii="Times New Roman" w:hAnsi="Times New Roman"/>
          <w:sz w:val="22"/>
          <w:szCs w:val="22"/>
        </w:rPr>
        <w:t xml:space="preserve">We estimate that approximately 80% of the submissions </w:t>
      </w:r>
      <w:r w:rsidRPr="00C9437A" w:rsidR="0023311A">
        <w:rPr>
          <w:rFonts w:ascii="Times New Roman" w:hAnsi="Times New Roman"/>
          <w:sz w:val="22"/>
          <w:szCs w:val="22"/>
        </w:rPr>
        <w:t>will be reviewed in one-half (.50</w:t>
      </w:r>
      <w:r w:rsidRPr="00C9437A" w:rsidR="00261C50">
        <w:rPr>
          <w:rFonts w:ascii="Times New Roman" w:hAnsi="Times New Roman"/>
          <w:sz w:val="22"/>
          <w:szCs w:val="22"/>
        </w:rPr>
        <w:t xml:space="preserve">) hour </w:t>
      </w:r>
      <w:r w:rsidRPr="00C9437A" w:rsidR="00087607">
        <w:rPr>
          <w:rFonts w:ascii="Times New Roman" w:hAnsi="Times New Roman"/>
          <w:sz w:val="22"/>
          <w:szCs w:val="22"/>
        </w:rPr>
        <w:t>each by the contra</w:t>
      </w:r>
      <w:r w:rsidRPr="00C9437A" w:rsidR="0023311A">
        <w:rPr>
          <w:rFonts w:ascii="Times New Roman" w:hAnsi="Times New Roman"/>
          <w:sz w:val="22"/>
          <w:szCs w:val="22"/>
        </w:rPr>
        <w:t>c</w:t>
      </w:r>
      <w:r w:rsidRPr="00C9437A" w:rsidR="00087607">
        <w:rPr>
          <w:rFonts w:ascii="Times New Roman" w:hAnsi="Times New Roman"/>
          <w:sz w:val="22"/>
          <w:szCs w:val="22"/>
        </w:rPr>
        <w:t>tor</w:t>
      </w:r>
      <w:r w:rsidRPr="00C9437A" w:rsidR="00261C50">
        <w:rPr>
          <w:rFonts w:ascii="Times New Roman" w:hAnsi="Times New Roman"/>
          <w:sz w:val="22"/>
          <w:szCs w:val="22"/>
        </w:rPr>
        <w:t xml:space="preserve">.  The additional 20% will require </w:t>
      </w:r>
      <w:r w:rsidRPr="00C9437A" w:rsidR="0023311A">
        <w:rPr>
          <w:rFonts w:ascii="Times New Roman" w:hAnsi="Times New Roman"/>
          <w:sz w:val="22"/>
          <w:szCs w:val="22"/>
        </w:rPr>
        <w:t>one hour</w:t>
      </w:r>
      <w:r w:rsidRPr="00C9437A" w:rsidR="00261C50">
        <w:rPr>
          <w:rFonts w:ascii="Times New Roman" w:hAnsi="Times New Roman"/>
          <w:sz w:val="22"/>
          <w:szCs w:val="22"/>
        </w:rPr>
        <w:t xml:space="preserve"> to review by contractor </w:t>
      </w:r>
      <w:r w:rsidRPr="00C9437A" w:rsidR="0023311A">
        <w:rPr>
          <w:rFonts w:ascii="Times New Roman" w:hAnsi="Times New Roman"/>
          <w:sz w:val="22"/>
          <w:szCs w:val="22"/>
        </w:rPr>
        <w:t xml:space="preserve">staff and one hour to review by </w:t>
      </w:r>
      <w:r w:rsidRPr="00C9437A" w:rsidR="00261C50">
        <w:rPr>
          <w:rFonts w:ascii="Times New Roman" w:hAnsi="Times New Roman"/>
          <w:sz w:val="22"/>
          <w:szCs w:val="22"/>
        </w:rPr>
        <w:t xml:space="preserve">GS 15/5 attorney or engineer.  </w:t>
      </w:r>
      <w:r w:rsidRPr="00C9437A">
        <w:rPr>
          <w:rFonts w:ascii="Times New Roman" w:hAnsi="Times New Roman"/>
          <w:sz w:val="22"/>
          <w:szCs w:val="22"/>
        </w:rPr>
        <w:t xml:space="preserve">The Commission estimates that this will require </w:t>
      </w:r>
      <w:r w:rsidRPr="00C9437A" w:rsidR="001F0E21">
        <w:rPr>
          <w:rFonts w:ascii="Times New Roman" w:hAnsi="Times New Roman"/>
          <w:sz w:val="22"/>
          <w:szCs w:val="22"/>
        </w:rPr>
        <w:t>the following time</w:t>
      </w:r>
      <w:r w:rsidRPr="00C9437A">
        <w:rPr>
          <w:rFonts w:ascii="Times New Roman" w:hAnsi="Times New Roman"/>
          <w:sz w:val="22"/>
          <w:szCs w:val="22"/>
        </w:rPr>
        <w:t xml:space="preserve"> f</w:t>
      </w:r>
      <w:r w:rsidRPr="00C9437A" w:rsidR="001F0E21">
        <w:rPr>
          <w:rFonts w:ascii="Times New Roman" w:hAnsi="Times New Roman"/>
          <w:sz w:val="22"/>
          <w:szCs w:val="22"/>
        </w:rPr>
        <w:t>or</w:t>
      </w:r>
      <w:r w:rsidRPr="00C9437A">
        <w:rPr>
          <w:rFonts w:ascii="Times New Roman" w:hAnsi="Times New Roman"/>
          <w:sz w:val="22"/>
          <w:szCs w:val="22"/>
        </w:rPr>
        <w:t xml:space="preserve"> review per request</w:t>
      </w:r>
      <w:r w:rsidRPr="00C9437A" w:rsidR="001F0E21">
        <w:rPr>
          <w:rFonts w:ascii="Times New Roman" w:hAnsi="Times New Roman"/>
          <w:sz w:val="22"/>
          <w:szCs w:val="22"/>
        </w:rPr>
        <w:t xml:space="preserve">:   </w:t>
      </w:r>
    </w:p>
    <w:p w:rsidR="00261C50" w:rsidRPr="00C9437A" w:rsidP="00261C50" w14:paraId="13E63C4F" w14:textId="77777777">
      <w:pPr>
        <w:rPr>
          <w:rFonts w:ascii="Times New Roman" w:hAnsi="Times New Roman"/>
          <w:sz w:val="22"/>
          <w:szCs w:val="22"/>
        </w:rPr>
      </w:pPr>
    </w:p>
    <w:p w:rsidR="00087607" w:rsidRPr="00C9437A" w14:paraId="02A4623E" w14:textId="1617EC16">
      <w:pPr>
        <w:ind w:left="720"/>
        <w:rPr>
          <w:rFonts w:ascii="Times New Roman" w:hAnsi="Times New Roman"/>
          <w:sz w:val="22"/>
          <w:szCs w:val="22"/>
        </w:rPr>
      </w:pPr>
      <w:r>
        <w:rPr>
          <w:rFonts w:ascii="Times New Roman" w:hAnsi="Times New Roman"/>
          <w:sz w:val="22"/>
          <w:szCs w:val="22"/>
        </w:rPr>
        <w:t>80</w:t>
      </w:r>
      <w:r w:rsidRPr="00C9437A">
        <w:rPr>
          <w:rFonts w:ascii="Times New Roman" w:hAnsi="Times New Roman"/>
          <w:sz w:val="22"/>
          <w:szCs w:val="22"/>
        </w:rPr>
        <w:t xml:space="preserve"> submissions (80% of </w:t>
      </w:r>
      <w:r w:rsidR="008D2B6D">
        <w:rPr>
          <w:rFonts w:ascii="Times New Roman" w:hAnsi="Times New Roman"/>
          <w:spacing w:val="-3"/>
          <w:sz w:val="22"/>
          <w:szCs w:val="22"/>
        </w:rPr>
        <w:t>100</w:t>
      </w:r>
      <w:r w:rsidRPr="00C9437A">
        <w:rPr>
          <w:rFonts w:ascii="Times New Roman" w:hAnsi="Times New Roman"/>
          <w:sz w:val="22"/>
          <w:szCs w:val="22"/>
        </w:rPr>
        <w:t>)</w:t>
      </w:r>
      <w:r w:rsidRPr="00C9437A" w:rsidR="006B1630">
        <w:rPr>
          <w:rFonts w:ascii="Times New Roman" w:hAnsi="Times New Roman"/>
          <w:sz w:val="22"/>
          <w:szCs w:val="22"/>
        </w:rPr>
        <w:t xml:space="preserve"> x </w:t>
      </w:r>
      <w:r w:rsidRPr="00C9437A" w:rsidR="00616C46">
        <w:rPr>
          <w:rFonts w:ascii="Times New Roman" w:hAnsi="Times New Roman"/>
          <w:sz w:val="22"/>
          <w:szCs w:val="22"/>
        </w:rPr>
        <w:t>.</w:t>
      </w:r>
      <w:r w:rsidRPr="00C9437A" w:rsidR="0023311A">
        <w:rPr>
          <w:rFonts w:ascii="Times New Roman" w:hAnsi="Times New Roman"/>
          <w:sz w:val="22"/>
          <w:szCs w:val="22"/>
        </w:rPr>
        <w:t>50</w:t>
      </w:r>
      <w:r w:rsidRPr="00C9437A" w:rsidR="006B1630">
        <w:rPr>
          <w:rFonts w:ascii="Times New Roman" w:hAnsi="Times New Roman"/>
          <w:sz w:val="22"/>
          <w:szCs w:val="22"/>
        </w:rPr>
        <w:t xml:space="preserve"> hours/request</w:t>
      </w:r>
      <w:r w:rsidRPr="00C9437A">
        <w:rPr>
          <w:rFonts w:ascii="Times New Roman" w:hAnsi="Times New Roman"/>
          <w:sz w:val="22"/>
          <w:szCs w:val="22"/>
        </w:rPr>
        <w:t xml:space="preserve"> x $166.00/hour = </w:t>
      </w:r>
      <w:r w:rsidRPr="00C9437A" w:rsidR="00016AB0">
        <w:rPr>
          <w:rFonts w:ascii="Times New Roman" w:hAnsi="Times New Roman"/>
          <w:sz w:val="22"/>
          <w:szCs w:val="22"/>
        </w:rPr>
        <w:t xml:space="preserve"> </w:t>
      </w:r>
      <w:r w:rsidR="005F6C14">
        <w:rPr>
          <w:rFonts w:ascii="Times New Roman" w:hAnsi="Times New Roman"/>
          <w:sz w:val="22"/>
          <w:szCs w:val="22"/>
        </w:rPr>
        <w:t xml:space="preserve"> </w:t>
      </w:r>
      <w:r w:rsidRPr="00C9437A" w:rsidR="0023311A">
        <w:rPr>
          <w:rFonts w:ascii="Times New Roman" w:hAnsi="Times New Roman"/>
          <w:sz w:val="22"/>
          <w:szCs w:val="22"/>
        </w:rPr>
        <w:t>$</w:t>
      </w:r>
      <w:r w:rsidR="00E72D62">
        <w:rPr>
          <w:rFonts w:ascii="Times New Roman" w:hAnsi="Times New Roman"/>
          <w:sz w:val="22"/>
          <w:szCs w:val="22"/>
        </w:rPr>
        <w:t>6,640</w:t>
      </w:r>
      <w:r w:rsidR="005F6C14">
        <w:rPr>
          <w:rFonts w:ascii="Times New Roman" w:hAnsi="Times New Roman"/>
          <w:sz w:val="22"/>
          <w:szCs w:val="22"/>
        </w:rPr>
        <w:t>.00</w:t>
      </w:r>
    </w:p>
    <w:p w:rsidR="0023311A" w:rsidRPr="00C9437A" w14:paraId="77599932" w14:textId="2EC8BE2B">
      <w:pPr>
        <w:ind w:left="720"/>
        <w:rPr>
          <w:rFonts w:ascii="Times New Roman" w:hAnsi="Times New Roman"/>
          <w:sz w:val="22"/>
          <w:szCs w:val="22"/>
        </w:rPr>
      </w:pPr>
      <w:r w:rsidRPr="00C9437A">
        <w:rPr>
          <w:rFonts w:ascii="Times New Roman" w:hAnsi="Times New Roman"/>
          <w:sz w:val="22"/>
          <w:szCs w:val="22"/>
        </w:rPr>
        <w:t xml:space="preserve">  </w:t>
      </w:r>
      <w:r w:rsidR="008D2B6D">
        <w:rPr>
          <w:rFonts w:ascii="Times New Roman" w:hAnsi="Times New Roman"/>
          <w:sz w:val="22"/>
          <w:szCs w:val="22"/>
        </w:rPr>
        <w:t>20</w:t>
      </w:r>
      <w:r w:rsidRPr="00C9437A">
        <w:rPr>
          <w:rFonts w:ascii="Times New Roman" w:hAnsi="Times New Roman"/>
          <w:sz w:val="22"/>
          <w:szCs w:val="22"/>
        </w:rPr>
        <w:t xml:space="preserve"> submissions (20% of </w:t>
      </w:r>
      <w:r w:rsidR="008D2B6D">
        <w:rPr>
          <w:rFonts w:ascii="Times New Roman" w:hAnsi="Times New Roman"/>
          <w:sz w:val="22"/>
          <w:szCs w:val="22"/>
        </w:rPr>
        <w:t>100</w:t>
      </w:r>
      <w:r w:rsidRPr="00C9437A">
        <w:rPr>
          <w:rFonts w:ascii="Times New Roman" w:hAnsi="Times New Roman"/>
          <w:sz w:val="22"/>
          <w:szCs w:val="22"/>
        </w:rPr>
        <w:t xml:space="preserve">) x 1 hour/request x $166.00/hour = </w:t>
      </w:r>
      <w:r w:rsidRPr="00C9437A" w:rsidR="009E60D3">
        <w:rPr>
          <w:rFonts w:ascii="Times New Roman" w:hAnsi="Times New Roman"/>
          <w:sz w:val="22"/>
          <w:szCs w:val="22"/>
        </w:rPr>
        <w:t xml:space="preserve">   </w:t>
      </w:r>
      <w:r w:rsidRPr="00C9437A">
        <w:rPr>
          <w:rFonts w:ascii="Times New Roman" w:hAnsi="Times New Roman"/>
          <w:sz w:val="22"/>
          <w:szCs w:val="22"/>
        </w:rPr>
        <w:t xml:space="preserve"> </w:t>
      </w:r>
      <w:r w:rsidRPr="00C9437A">
        <w:rPr>
          <w:rFonts w:ascii="Times New Roman" w:hAnsi="Times New Roman"/>
          <w:sz w:val="22"/>
          <w:szCs w:val="22"/>
        </w:rPr>
        <w:t>$</w:t>
      </w:r>
      <w:r w:rsidR="00E72D62">
        <w:rPr>
          <w:rFonts w:ascii="Times New Roman" w:hAnsi="Times New Roman"/>
          <w:sz w:val="22"/>
          <w:szCs w:val="22"/>
        </w:rPr>
        <w:t>3,320</w:t>
      </w:r>
      <w:r w:rsidR="005F6C14">
        <w:rPr>
          <w:rFonts w:ascii="Times New Roman" w:hAnsi="Times New Roman"/>
          <w:sz w:val="22"/>
          <w:szCs w:val="22"/>
        </w:rPr>
        <w:t>.00</w:t>
      </w:r>
      <w:r w:rsidRPr="00C9437A" w:rsidR="009E60D3">
        <w:rPr>
          <w:rFonts w:ascii="Times New Roman" w:hAnsi="Times New Roman"/>
          <w:sz w:val="22"/>
          <w:szCs w:val="22"/>
        </w:rPr>
        <w:t xml:space="preserve">   </w:t>
      </w:r>
    </w:p>
    <w:p w:rsidR="0023311A" w:rsidRPr="00C9437A" w:rsidP="00016AB0" w14:paraId="4357079B" w14:textId="6634379C">
      <w:pPr>
        <w:ind w:firstLine="720"/>
        <w:rPr>
          <w:rFonts w:ascii="Times New Roman" w:hAnsi="Times New Roman"/>
          <w:sz w:val="22"/>
          <w:szCs w:val="22"/>
        </w:rPr>
      </w:pPr>
      <w:r w:rsidRPr="00C9437A">
        <w:rPr>
          <w:rFonts w:ascii="Times New Roman" w:hAnsi="Times New Roman"/>
          <w:sz w:val="22"/>
          <w:szCs w:val="22"/>
        </w:rPr>
        <w:t xml:space="preserve">  </w:t>
      </w:r>
      <w:r w:rsidR="008D2B6D">
        <w:rPr>
          <w:rFonts w:ascii="Times New Roman" w:hAnsi="Times New Roman"/>
          <w:sz w:val="22"/>
          <w:szCs w:val="22"/>
        </w:rPr>
        <w:t>20</w:t>
      </w:r>
      <w:r w:rsidRPr="00C9437A">
        <w:rPr>
          <w:rFonts w:ascii="Times New Roman" w:hAnsi="Times New Roman"/>
          <w:sz w:val="22"/>
          <w:szCs w:val="22"/>
        </w:rPr>
        <w:t xml:space="preserve"> submissions (20% of </w:t>
      </w:r>
      <w:r w:rsidR="008D2B6D">
        <w:rPr>
          <w:rFonts w:ascii="Times New Roman" w:hAnsi="Times New Roman"/>
          <w:sz w:val="22"/>
          <w:szCs w:val="22"/>
        </w:rPr>
        <w:t>100</w:t>
      </w:r>
      <w:r w:rsidRPr="00C9437A">
        <w:rPr>
          <w:rFonts w:ascii="Times New Roman" w:hAnsi="Times New Roman"/>
          <w:sz w:val="22"/>
          <w:szCs w:val="22"/>
        </w:rPr>
        <w:t>) x 1 hour/request x $</w:t>
      </w:r>
      <w:r w:rsidR="00BC3302">
        <w:rPr>
          <w:rFonts w:ascii="Times New Roman" w:hAnsi="Times New Roman"/>
          <w:sz w:val="22"/>
          <w:szCs w:val="22"/>
        </w:rPr>
        <w:t>91.02</w:t>
      </w:r>
      <w:r w:rsidRPr="00C9437A">
        <w:rPr>
          <w:rFonts w:ascii="Times New Roman" w:hAnsi="Times New Roman"/>
          <w:sz w:val="22"/>
          <w:szCs w:val="22"/>
        </w:rPr>
        <w:t xml:space="preserve">/hour = </w:t>
      </w:r>
      <w:r w:rsidRPr="00C9437A" w:rsidR="009E60D3">
        <w:rPr>
          <w:rFonts w:ascii="Times New Roman" w:hAnsi="Times New Roman"/>
          <w:sz w:val="22"/>
          <w:szCs w:val="22"/>
        </w:rPr>
        <w:t xml:space="preserve">      </w:t>
      </w:r>
      <w:r w:rsidRPr="00C9437A">
        <w:rPr>
          <w:rFonts w:ascii="Times New Roman" w:hAnsi="Times New Roman"/>
          <w:sz w:val="22"/>
          <w:szCs w:val="22"/>
          <w:u w:val="single"/>
        </w:rPr>
        <w:t>$</w:t>
      </w:r>
      <w:r w:rsidR="00522228">
        <w:rPr>
          <w:rFonts w:ascii="Times New Roman" w:hAnsi="Times New Roman"/>
          <w:sz w:val="22"/>
          <w:szCs w:val="22"/>
          <w:u w:val="single"/>
        </w:rPr>
        <w:t>1,820</w:t>
      </w:r>
      <w:r w:rsidR="005F6C14">
        <w:rPr>
          <w:rFonts w:ascii="Times New Roman" w:hAnsi="Times New Roman"/>
          <w:sz w:val="22"/>
          <w:szCs w:val="22"/>
          <w:u w:val="single"/>
        </w:rPr>
        <w:t>.40</w:t>
      </w:r>
      <w:r w:rsidRPr="005F6C14" w:rsidR="00522228">
        <w:rPr>
          <w:rFonts w:ascii="Times New Roman" w:hAnsi="Times New Roman"/>
          <w:sz w:val="22"/>
          <w:szCs w:val="22"/>
          <w:u w:val="single"/>
        </w:rPr>
        <w:tab/>
      </w:r>
      <w:r w:rsidRPr="005F6C14" w:rsidR="00522228">
        <w:rPr>
          <w:rFonts w:ascii="Times New Roman" w:hAnsi="Times New Roman"/>
          <w:sz w:val="22"/>
          <w:szCs w:val="22"/>
        </w:rPr>
        <w:tab/>
      </w:r>
    </w:p>
    <w:p w:rsidR="0023311A" w:rsidRPr="00C9437A" w14:paraId="7CCB9A33" w14:textId="7C463A27">
      <w:pPr>
        <w:ind w:left="720"/>
        <w:rPr>
          <w:rFonts w:ascii="Times New Roman" w:hAnsi="Times New Roman"/>
          <w:b/>
          <w:sz w:val="22"/>
          <w:szCs w:val="22"/>
        </w:rPr>
      </w:pPr>
      <w:r w:rsidRPr="00C9437A">
        <w:rPr>
          <w:rFonts w:ascii="Times New Roman" w:hAnsi="Times New Roman"/>
          <w:sz w:val="22"/>
          <w:szCs w:val="22"/>
        </w:rPr>
        <w:tab/>
      </w:r>
      <w:r w:rsidRPr="00C9437A">
        <w:rPr>
          <w:rFonts w:ascii="Times New Roman" w:hAnsi="Times New Roman"/>
          <w:sz w:val="22"/>
          <w:szCs w:val="22"/>
        </w:rPr>
        <w:tab/>
      </w:r>
      <w:r w:rsidRPr="00C9437A">
        <w:rPr>
          <w:rFonts w:ascii="Times New Roman" w:hAnsi="Times New Roman"/>
          <w:sz w:val="22"/>
          <w:szCs w:val="22"/>
        </w:rPr>
        <w:tab/>
      </w:r>
      <w:r w:rsidRPr="00C9437A">
        <w:rPr>
          <w:rFonts w:ascii="Times New Roman" w:hAnsi="Times New Roman"/>
          <w:sz w:val="22"/>
          <w:szCs w:val="22"/>
        </w:rPr>
        <w:tab/>
      </w:r>
      <w:r w:rsidRPr="00C9437A">
        <w:rPr>
          <w:rFonts w:ascii="Times New Roman" w:hAnsi="Times New Roman"/>
          <w:sz w:val="22"/>
          <w:szCs w:val="22"/>
        </w:rPr>
        <w:tab/>
      </w:r>
      <w:r w:rsidRPr="00C9437A">
        <w:rPr>
          <w:rFonts w:ascii="Times New Roman" w:hAnsi="Times New Roman"/>
          <w:sz w:val="22"/>
          <w:szCs w:val="22"/>
        </w:rPr>
        <w:tab/>
      </w:r>
      <w:r w:rsidR="005F6C14">
        <w:rPr>
          <w:rFonts w:ascii="Times New Roman" w:hAnsi="Times New Roman"/>
          <w:sz w:val="22"/>
          <w:szCs w:val="22"/>
        </w:rPr>
        <w:t xml:space="preserve">         T</w:t>
      </w:r>
      <w:r w:rsidRPr="00C9437A" w:rsidR="009E60D3">
        <w:rPr>
          <w:rFonts w:ascii="Times New Roman" w:hAnsi="Times New Roman"/>
          <w:b/>
          <w:sz w:val="22"/>
          <w:szCs w:val="22"/>
        </w:rPr>
        <w:t>otal Cost = $</w:t>
      </w:r>
      <w:r w:rsidR="00522228">
        <w:rPr>
          <w:rFonts w:ascii="Times New Roman" w:hAnsi="Times New Roman"/>
          <w:b/>
          <w:sz w:val="22"/>
          <w:szCs w:val="22"/>
        </w:rPr>
        <w:t>11,780</w:t>
      </w:r>
      <w:r w:rsidR="005F6C14">
        <w:rPr>
          <w:rFonts w:ascii="Times New Roman" w:hAnsi="Times New Roman"/>
          <w:b/>
          <w:sz w:val="22"/>
          <w:szCs w:val="22"/>
        </w:rPr>
        <w:t>.40</w:t>
      </w:r>
    </w:p>
    <w:p w:rsidR="0023311A" w:rsidRPr="00C9437A" w14:paraId="29E78F04" w14:textId="77777777">
      <w:pPr>
        <w:ind w:left="720"/>
        <w:rPr>
          <w:rFonts w:ascii="Times New Roman" w:hAnsi="Times New Roman"/>
          <w:sz w:val="22"/>
          <w:szCs w:val="22"/>
        </w:rPr>
      </w:pPr>
    </w:p>
    <w:p w:rsidR="0023311A" w:rsidRPr="00C9437A" w:rsidP="0023311A" w14:paraId="336642ED" w14:textId="77777777">
      <w:pPr>
        <w:numPr>
          <w:ilvl w:val="0"/>
          <w:numId w:val="4"/>
        </w:numPr>
        <w:rPr>
          <w:rFonts w:ascii="Times New Roman" w:hAnsi="Times New Roman"/>
          <w:sz w:val="22"/>
          <w:szCs w:val="22"/>
        </w:rPr>
      </w:pPr>
      <w:r w:rsidRPr="00C9437A">
        <w:rPr>
          <w:rFonts w:ascii="Times New Roman" w:hAnsi="Times New Roman"/>
          <w:sz w:val="22"/>
          <w:szCs w:val="22"/>
        </w:rPr>
        <w:t>Final Accounting Submission</w:t>
      </w:r>
    </w:p>
    <w:p w:rsidR="006B1630" w:rsidRPr="00C9437A" w:rsidP="0023311A" w14:paraId="752259F5" w14:textId="77777777">
      <w:pPr>
        <w:tabs>
          <w:tab w:val="left" w:pos="1440"/>
        </w:tabs>
        <w:ind w:left="360"/>
        <w:rPr>
          <w:rFonts w:ascii="Times New Roman" w:hAnsi="Times New Roman"/>
          <w:sz w:val="22"/>
          <w:szCs w:val="22"/>
        </w:rPr>
      </w:pPr>
    </w:p>
    <w:p w:rsidR="0023311A" w:rsidRPr="00C9437A" w:rsidP="00F05CA9" w14:paraId="41E2005E" w14:textId="259BD726">
      <w:pPr>
        <w:tabs>
          <w:tab w:val="left" w:pos="1440"/>
        </w:tabs>
        <w:ind w:left="630"/>
        <w:rPr>
          <w:rFonts w:ascii="Times New Roman" w:hAnsi="Times New Roman"/>
          <w:sz w:val="22"/>
          <w:szCs w:val="22"/>
        </w:rPr>
      </w:pPr>
      <w:r w:rsidRPr="00C9437A">
        <w:rPr>
          <w:rFonts w:ascii="Times New Roman" w:hAnsi="Times New Roman"/>
          <w:sz w:val="22"/>
          <w:szCs w:val="22"/>
        </w:rPr>
        <w:t xml:space="preserve">The </w:t>
      </w:r>
      <w:r w:rsidRPr="00C9437A" w:rsidR="007A6C34">
        <w:rPr>
          <w:rFonts w:ascii="Times New Roman" w:hAnsi="Times New Roman"/>
          <w:sz w:val="22"/>
          <w:szCs w:val="22"/>
        </w:rPr>
        <w:t xml:space="preserve">Commission will use contractors ($166.00/hour) to review these requests.  We estimate that it will take </w:t>
      </w:r>
      <w:r w:rsidR="00E874BE">
        <w:rPr>
          <w:rFonts w:ascii="Times New Roman" w:hAnsi="Times New Roman"/>
          <w:sz w:val="22"/>
          <w:szCs w:val="22"/>
        </w:rPr>
        <w:t>four</w:t>
      </w:r>
      <w:r w:rsidRPr="00C9437A" w:rsidR="007A6C34">
        <w:rPr>
          <w:rFonts w:ascii="Times New Roman" w:hAnsi="Times New Roman"/>
          <w:sz w:val="22"/>
          <w:szCs w:val="22"/>
        </w:rPr>
        <w:t xml:space="preserve"> (</w:t>
      </w:r>
      <w:r w:rsidR="00E874BE">
        <w:rPr>
          <w:rFonts w:ascii="Times New Roman" w:hAnsi="Times New Roman"/>
          <w:sz w:val="22"/>
          <w:szCs w:val="22"/>
        </w:rPr>
        <w:t>4</w:t>
      </w:r>
      <w:r w:rsidRPr="00C9437A" w:rsidR="007A6C34">
        <w:rPr>
          <w:rFonts w:ascii="Times New Roman" w:hAnsi="Times New Roman"/>
          <w:sz w:val="22"/>
          <w:szCs w:val="22"/>
        </w:rPr>
        <w:t>) hour</w:t>
      </w:r>
      <w:r w:rsidR="00E874BE">
        <w:rPr>
          <w:rFonts w:ascii="Times New Roman" w:hAnsi="Times New Roman"/>
          <w:sz w:val="22"/>
          <w:szCs w:val="22"/>
        </w:rPr>
        <w:t>s</w:t>
      </w:r>
      <w:r w:rsidRPr="00C9437A" w:rsidR="007A6C34">
        <w:rPr>
          <w:rFonts w:ascii="Times New Roman" w:hAnsi="Times New Roman"/>
          <w:sz w:val="22"/>
          <w:szCs w:val="22"/>
        </w:rPr>
        <w:t xml:space="preserve"> for the contractor to review each submission.  </w:t>
      </w:r>
    </w:p>
    <w:p w:rsidR="007A6C34" w:rsidRPr="00C9437A" w:rsidP="0023311A" w14:paraId="1634F370" w14:textId="77777777">
      <w:pPr>
        <w:tabs>
          <w:tab w:val="left" w:pos="1440"/>
        </w:tabs>
        <w:ind w:left="360"/>
        <w:rPr>
          <w:rFonts w:ascii="Times New Roman" w:hAnsi="Times New Roman"/>
          <w:sz w:val="22"/>
          <w:szCs w:val="22"/>
        </w:rPr>
      </w:pPr>
    </w:p>
    <w:p w:rsidR="005A72FA" w:rsidRPr="00C9437A" w:rsidP="00ED076B" w14:paraId="086BC8A3" w14:textId="5DE2DD3A">
      <w:pPr>
        <w:ind w:left="720"/>
        <w:rPr>
          <w:rFonts w:ascii="Times New Roman" w:hAnsi="Times New Roman"/>
          <w:sz w:val="22"/>
          <w:szCs w:val="22"/>
        </w:rPr>
      </w:pPr>
      <w:r>
        <w:rPr>
          <w:rFonts w:ascii="Times New Roman" w:hAnsi="Times New Roman"/>
          <w:b/>
          <w:sz w:val="22"/>
          <w:szCs w:val="22"/>
        </w:rPr>
        <w:t>10</w:t>
      </w:r>
      <w:r w:rsidRPr="00C9437A" w:rsidR="00ED076B">
        <w:rPr>
          <w:rFonts w:ascii="Times New Roman" w:hAnsi="Times New Roman"/>
          <w:b/>
          <w:sz w:val="22"/>
          <w:szCs w:val="22"/>
        </w:rPr>
        <w:t xml:space="preserve"> </w:t>
      </w:r>
      <w:r w:rsidRPr="00C9437A" w:rsidR="001E741B">
        <w:rPr>
          <w:rFonts w:ascii="Times New Roman" w:hAnsi="Times New Roman"/>
          <w:b/>
          <w:sz w:val="22"/>
          <w:szCs w:val="22"/>
        </w:rPr>
        <w:t xml:space="preserve">submissions x </w:t>
      </w:r>
      <w:r w:rsidR="00E874BE">
        <w:rPr>
          <w:rFonts w:ascii="Times New Roman" w:hAnsi="Times New Roman"/>
          <w:b/>
          <w:sz w:val="22"/>
          <w:szCs w:val="22"/>
        </w:rPr>
        <w:t>4</w:t>
      </w:r>
      <w:r w:rsidRPr="00C9437A" w:rsidR="001E741B">
        <w:rPr>
          <w:rFonts w:ascii="Times New Roman" w:hAnsi="Times New Roman"/>
          <w:b/>
          <w:sz w:val="22"/>
          <w:szCs w:val="22"/>
        </w:rPr>
        <w:t xml:space="preserve"> hour/filing x $166.00/hour = $</w:t>
      </w:r>
      <w:r>
        <w:rPr>
          <w:rFonts w:ascii="Times New Roman" w:hAnsi="Times New Roman"/>
          <w:b/>
          <w:sz w:val="22"/>
          <w:szCs w:val="22"/>
        </w:rPr>
        <w:t>6,640</w:t>
      </w:r>
    </w:p>
    <w:p w:rsidR="007A6C34" w:rsidRPr="00C9437A" w:rsidP="0023311A" w14:paraId="29FCCA7E" w14:textId="77777777">
      <w:pPr>
        <w:tabs>
          <w:tab w:val="left" w:pos="1440"/>
        </w:tabs>
        <w:ind w:left="360"/>
        <w:rPr>
          <w:rFonts w:ascii="Times New Roman" w:hAnsi="Times New Roman"/>
          <w:sz w:val="22"/>
          <w:szCs w:val="22"/>
        </w:rPr>
      </w:pPr>
    </w:p>
    <w:p w:rsidR="006B1630" w:rsidRPr="00C9437A" w14:paraId="61F0FCDE" w14:textId="28CF0BBB">
      <w:pPr>
        <w:ind w:left="720" w:hanging="360"/>
        <w:rPr>
          <w:rFonts w:ascii="Times New Roman" w:hAnsi="Times New Roman"/>
          <w:b/>
          <w:spacing w:val="-3"/>
          <w:sz w:val="22"/>
          <w:szCs w:val="22"/>
        </w:rPr>
      </w:pPr>
      <w:r w:rsidRPr="00C9437A">
        <w:rPr>
          <w:rFonts w:ascii="Times New Roman" w:hAnsi="Times New Roman"/>
          <w:sz w:val="22"/>
          <w:szCs w:val="22"/>
        </w:rPr>
        <w:t xml:space="preserve"> </w:t>
      </w:r>
      <w:r w:rsidRPr="00C9437A">
        <w:rPr>
          <w:rFonts w:ascii="Times New Roman" w:hAnsi="Times New Roman"/>
          <w:b/>
          <w:spacing w:val="-3"/>
          <w:sz w:val="22"/>
          <w:szCs w:val="22"/>
        </w:rPr>
        <w:t xml:space="preserve">Total Cost to Federal Government:  </w:t>
      </w:r>
      <w:r w:rsidRPr="00C9437A" w:rsidR="009E60D3">
        <w:rPr>
          <w:rFonts w:ascii="Times New Roman" w:hAnsi="Times New Roman"/>
          <w:b/>
          <w:spacing w:val="-3"/>
          <w:sz w:val="22"/>
          <w:szCs w:val="22"/>
        </w:rPr>
        <w:t>$</w:t>
      </w:r>
      <w:r w:rsidR="00911A1B">
        <w:rPr>
          <w:rFonts w:ascii="Times New Roman" w:hAnsi="Times New Roman"/>
          <w:b/>
          <w:sz w:val="22"/>
          <w:szCs w:val="22"/>
        </w:rPr>
        <w:t>18,420</w:t>
      </w:r>
      <w:r w:rsidR="005F6C14">
        <w:rPr>
          <w:rFonts w:ascii="Times New Roman" w:hAnsi="Times New Roman"/>
          <w:b/>
          <w:sz w:val="22"/>
          <w:szCs w:val="22"/>
        </w:rPr>
        <w:t>.40</w:t>
      </w:r>
    </w:p>
    <w:p w:rsidR="006B1630" w:rsidRPr="00C9437A" w14:paraId="7521BA38"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9437A">
        <w:rPr>
          <w:rFonts w:ascii="Times New Roman" w:hAnsi="Times New Roman"/>
          <w:b/>
          <w:spacing w:val="-3"/>
          <w:sz w:val="22"/>
          <w:szCs w:val="22"/>
        </w:rPr>
        <w:tab/>
      </w:r>
      <w:r w:rsidRPr="00C9437A">
        <w:rPr>
          <w:rFonts w:ascii="Times New Roman" w:hAnsi="Times New Roman"/>
          <w:b/>
          <w:spacing w:val="-3"/>
          <w:sz w:val="22"/>
          <w:szCs w:val="22"/>
        </w:rPr>
        <w:tab/>
      </w:r>
      <w:r w:rsidRPr="00C9437A">
        <w:rPr>
          <w:rFonts w:ascii="Times New Roman" w:hAnsi="Times New Roman"/>
          <w:b/>
          <w:spacing w:val="-3"/>
          <w:sz w:val="22"/>
          <w:szCs w:val="22"/>
        </w:rPr>
        <w:tab/>
      </w:r>
      <w:r w:rsidRPr="00C9437A">
        <w:rPr>
          <w:rFonts w:ascii="Times New Roman" w:hAnsi="Times New Roman"/>
          <w:b/>
          <w:spacing w:val="-3"/>
          <w:sz w:val="22"/>
          <w:szCs w:val="22"/>
        </w:rPr>
        <w:tab/>
        <w:t xml:space="preserve">                            </w:t>
      </w:r>
    </w:p>
    <w:p w:rsidR="006B1630" w:rsidRPr="00C9437A" w:rsidP="002F1DAE" w14:paraId="29F1F3ED" w14:textId="7CB9DED8">
      <w:pPr>
        <w:tabs>
          <w:tab w:val="left" w:pos="360"/>
        </w:tabs>
        <w:ind w:left="360" w:hanging="360"/>
        <w:rPr>
          <w:rFonts w:ascii="Times New Roman" w:hAnsi="Times New Roman"/>
          <w:sz w:val="22"/>
          <w:szCs w:val="22"/>
          <w:shd w:val="clear" w:color="auto" w:fill="FFFFFF"/>
        </w:rPr>
      </w:pPr>
      <w:r w:rsidRPr="00C9437A">
        <w:rPr>
          <w:rFonts w:ascii="Times New Roman" w:hAnsi="Times New Roman"/>
          <w:spacing w:val="-3"/>
          <w:sz w:val="22"/>
          <w:szCs w:val="22"/>
        </w:rPr>
        <w:t>15.</w:t>
      </w:r>
      <w:r w:rsidRPr="00C9437A">
        <w:rPr>
          <w:rFonts w:ascii="Times New Roman" w:hAnsi="Times New Roman"/>
          <w:spacing w:val="-3"/>
          <w:sz w:val="22"/>
          <w:szCs w:val="22"/>
        </w:rPr>
        <w:tab/>
      </w:r>
      <w:r w:rsidRPr="00C9437A" w:rsidR="00915043">
        <w:rPr>
          <w:rFonts w:ascii="Times New Roman" w:hAnsi="Times New Roman"/>
          <w:spacing w:val="-3"/>
          <w:sz w:val="22"/>
          <w:szCs w:val="22"/>
        </w:rPr>
        <w:t>T</w:t>
      </w:r>
      <w:r w:rsidRPr="00C9437A" w:rsidR="00915043">
        <w:rPr>
          <w:rFonts w:ascii="Times New Roman" w:hAnsi="Times New Roman"/>
          <w:sz w:val="22"/>
          <w:szCs w:val="22"/>
        </w:rPr>
        <w:t>here are</w:t>
      </w:r>
      <w:r w:rsidR="00F96D88">
        <w:rPr>
          <w:rFonts w:ascii="Times New Roman" w:hAnsi="Times New Roman"/>
          <w:sz w:val="22"/>
          <w:szCs w:val="22"/>
        </w:rPr>
        <w:t xml:space="preserve"> no</w:t>
      </w:r>
      <w:r w:rsidRPr="00C9437A" w:rsidR="00915043">
        <w:rPr>
          <w:rFonts w:ascii="Times New Roman" w:hAnsi="Times New Roman"/>
          <w:sz w:val="22"/>
          <w:szCs w:val="22"/>
        </w:rPr>
        <w:t xml:space="preserve"> program changes </w:t>
      </w:r>
      <w:r w:rsidR="00C675BA">
        <w:rPr>
          <w:rFonts w:ascii="Times New Roman" w:hAnsi="Times New Roman"/>
          <w:sz w:val="22"/>
          <w:szCs w:val="22"/>
        </w:rPr>
        <w:t>to this collection.  There are ad</w:t>
      </w:r>
      <w:r w:rsidR="004545A2">
        <w:rPr>
          <w:rFonts w:ascii="Times New Roman" w:hAnsi="Times New Roman"/>
          <w:sz w:val="22"/>
          <w:szCs w:val="22"/>
        </w:rPr>
        <w:t xml:space="preserve">justments </w:t>
      </w:r>
      <w:r w:rsidRPr="00C9437A" w:rsidR="00915043">
        <w:rPr>
          <w:rFonts w:ascii="Times New Roman" w:hAnsi="Times New Roman"/>
          <w:sz w:val="22"/>
          <w:szCs w:val="22"/>
        </w:rPr>
        <w:t>to this collection</w:t>
      </w:r>
      <w:r w:rsidR="00C675BA">
        <w:rPr>
          <w:rFonts w:ascii="Times New Roman" w:hAnsi="Times New Roman"/>
          <w:sz w:val="22"/>
          <w:szCs w:val="22"/>
        </w:rPr>
        <w:t xml:space="preserve"> which are due  to the Commission</w:t>
      </w:r>
      <w:r w:rsidR="00B92B0B">
        <w:rPr>
          <w:rFonts w:ascii="Times New Roman" w:hAnsi="Times New Roman"/>
          <w:sz w:val="22"/>
          <w:szCs w:val="22"/>
        </w:rPr>
        <w:t xml:space="preserve"> conclusion of the program and the vast majority of participants no longer being permitted to submit the form</w:t>
      </w:r>
      <w:r w:rsidR="004545A2">
        <w:rPr>
          <w:rFonts w:ascii="Times New Roman" w:hAnsi="Times New Roman"/>
          <w:sz w:val="22"/>
          <w:szCs w:val="22"/>
        </w:rPr>
        <w:t>.</w:t>
      </w:r>
      <w:r w:rsidR="00E039FA">
        <w:rPr>
          <w:rFonts w:ascii="Times New Roman" w:hAnsi="Times New Roman"/>
          <w:sz w:val="22"/>
          <w:szCs w:val="22"/>
        </w:rPr>
        <w:t xml:space="preserve">  These adjustments are -2,070 to the number of respondents,         -24,043 to the number of responses, -45,993 to the annual burden hours and -$7,305,000 to the annual cost.</w:t>
      </w:r>
    </w:p>
    <w:p w:rsidR="006B1630" w:rsidRPr="00C9437A" w14:paraId="42278F0F" w14:textId="77777777">
      <w:pPr>
        <w:tabs>
          <w:tab w:val="left" w:pos="360"/>
        </w:tabs>
        <w:ind w:left="360"/>
        <w:rPr>
          <w:rFonts w:ascii="Times New Roman" w:hAnsi="Times New Roman"/>
          <w:sz w:val="22"/>
          <w:szCs w:val="22"/>
        </w:rPr>
      </w:pPr>
    </w:p>
    <w:p w:rsidR="006B1630" w:rsidRPr="00C9437A" w14:paraId="02A802A0"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9437A">
        <w:rPr>
          <w:rFonts w:ascii="Times New Roman" w:hAnsi="Times New Roman"/>
          <w:spacing w:val="-3"/>
          <w:sz w:val="22"/>
          <w:szCs w:val="22"/>
        </w:rPr>
        <w:t>16.</w:t>
      </w:r>
      <w:r w:rsidRPr="00C9437A">
        <w:rPr>
          <w:rFonts w:ascii="Times New Roman" w:hAnsi="Times New Roman"/>
          <w:spacing w:val="-3"/>
          <w:sz w:val="22"/>
          <w:szCs w:val="22"/>
        </w:rPr>
        <w:tab/>
        <w:t xml:space="preserve">The Commission does not intend to publish the results of these collections of information.  </w:t>
      </w:r>
    </w:p>
    <w:p w:rsidR="006B1630" w:rsidRPr="00C9437A" w14:paraId="0279753E"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9437A" w14:paraId="08937916"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9437A">
        <w:rPr>
          <w:rFonts w:ascii="Times New Roman" w:hAnsi="Times New Roman"/>
          <w:spacing w:val="-3"/>
          <w:sz w:val="22"/>
          <w:szCs w:val="22"/>
        </w:rPr>
        <w:t>17.</w:t>
      </w:r>
      <w:r w:rsidRPr="00C9437A">
        <w:rPr>
          <w:rFonts w:ascii="Times New Roman" w:hAnsi="Times New Roman"/>
          <w:spacing w:val="-3"/>
          <w:sz w:val="22"/>
          <w:szCs w:val="22"/>
        </w:rPr>
        <w:tab/>
      </w:r>
      <w:r w:rsidRPr="00C9437A">
        <w:rPr>
          <w:rFonts w:ascii="Times New Roman" w:hAnsi="Times New Roman"/>
          <w:sz w:val="22"/>
          <w:szCs w:val="22"/>
          <w:shd w:val="clear" w:color="auto" w:fill="FFFFFF"/>
        </w:rPr>
        <w:t xml:space="preserve">The Commission is not seeking approval </w:t>
      </w:r>
      <w:r w:rsidRPr="00C9437A" w:rsidR="00702E70">
        <w:rPr>
          <w:rFonts w:ascii="Times New Roman" w:hAnsi="Times New Roman"/>
          <w:sz w:val="22"/>
          <w:szCs w:val="22"/>
          <w:shd w:val="clear" w:color="auto" w:fill="FFFFFF"/>
        </w:rPr>
        <w:t xml:space="preserve">to </w:t>
      </w:r>
      <w:r w:rsidRPr="00C9437A">
        <w:rPr>
          <w:rFonts w:ascii="Times New Roman" w:hAnsi="Times New Roman"/>
          <w:sz w:val="22"/>
          <w:szCs w:val="22"/>
          <w:shd w:val="clear" w:color="auto" w:fill="FFFFFF"/>
        </w:rPr>
        <w:t xml:space="preserve">not display the expiration date for OMB approval of these </w:t>
      </w:r>
      <w:r w:rsidRPr="00C9437A">
        <w:rPr>
          <w:rFonts w:ascii="Times New Roman" w:hAnsi="Times New Roman"/>
          <w:sz w:val="22"/>
          <w:szCs w:val="22"/>
          <w:shd w:val="clear" w:color="auto" w:fill="FFFFFF"/>
        </w:rPr>
        <w:t>collections of information.</w:t>
      </w:r>
    </w:p>
    <w:p w:rsidR="006B1630" w:rsidRPr="00C9437A" w14:paraId="1C98F5E4"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9437A" w14:paraId="331DE0D3" w14:textId="77777777">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9437A">
        <w:rPr>
          <w:rFonts w:ascii="Times New Roman" w:hAnsi="Times New Roman"/>
          <w:spacing w:val="-3"/>
          <w:sz w:val="22"/>
          <w:szCs w:val="22"/>
        </w:rPr>
        <w:t>18.</w:t>
      </w:r>
      <w:r w:rsidRPr="00C9437A">
        <w:rPr>
          <w:rFonts w:ascii="Times New Roman" w:hAnsi="Times New Roman"/>
          <w:spacing w:val="-3"/>
          <w:sz w:val="22"/>
          <w:szCs w:val="22"/>
        </w:rPr>
        <w:tab/>
        <w:t>There are no exceptions to the certification statement.</w:t>
      </w:r>
    </w:p>
    <w:p w:rsidR="006B1630" w:rsidRPr="00C9437A" w14:paraId="1C46BA5F"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9437A" w14:paraId="60689F6F"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sidRPr="00C9437A">
        <w:rPr>
          <w:rFonts w:ascii="Times New Roman" w:hAnsi="Times New Roman"/>
          <w:b/>
          <w:spacing w:val="-3"/>
          <w:sz w:val="22"/>
          <w:szCs w:val="22"/>
        </w:rPr>
        <w:t>B.</w:t>
      </w:r>
      <w:r w:rsidRPr="00C9437A">
        <w:rPr>
          <w:rFonts w:ascii="Times New Roman" w:hAnsi="Times New Roman"/>
          <w:b/>
          <w:spacing w:val="-3"/>
          <w:sz w:val="22"/>
          <w:szCs w:val="22"/>
        </w:rPr>
        <w:tab/>
        <w:t>Collections of Information Employing Statistical Methods:</w:t>
      </w:r>
      <w:r w:rsidRPr="00C9437A" w:rsidR="002F1DAE">
        <w:rPr>
          <w:rFonts w:ascii="Times New Roman" w:hAnsi="Times New Roman"/>
          <w:b/>
          <w:spacing w:val="-3"/>
          <w:sz w:val="22"/>
          <w:szCs w:val="22"/>
        </w:rPr>
        <w:t xml:space="preserve"> </w:t>
      </w:r>
    </w:p>
    <w:p w:rsidR="006B1630" w:rsidRPr="00C9437A" w14:paraId="28B945C2"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14:paraId="66B5F48C" w14:textId="77777777">
      <w:pPr>
        <w:rPr>
          <w:rFonts w:ascii="Times New Roman" w:hAnsi="Times New Roman"/>
          <w:sz w:val="22"/>
          <w:szCs w:val="22"/>
          <w:shd w:val="clear" w:color="auto" w:fill="FFFFFF"/>
        </w:rPr>
      </w:pPr>
      <w:r w:rsidRPr="00C9437A">
        <w:rPr>
          <w:rFonts w:ascii="Times New Roman" w:hAnsi="Times New Roman"/>
          <w:sz w:val="22"/>
          <w:szCs w:val="22"/>
          <w:shd w:val="clear" w:color="auto" w:fill="FFFFFF"/>
        </w:rPr>
        <w:t>The Commission does not anticipate that the collection of information will employ any statistical methods.</w:t>
      </w:r>
    </w:p>
    <w:p w:rsidR="006B1630" w:rsidRPr="00C56743" w:rsidP="000E0A85" w14:paraId="6D738D3A" w14:textId="77777777">
      <w:pPr>
        <w:tabs>
          <w:tab w:val="left" w:pos="-1440"/>
          <w:tab w:val="left" w:pos="-720"/>
          <w:tab w:val="left" w:pos="0"/>
          <w:tab w:val="left" w:pos="720"/>
          <w:tab w:val="left" w:pos="1440"/>
          <w:tab w:val="left" w:pos="2340"/>
          <w:tab w:val="left" w:pos="2880"/>
        </w:tabs>
        <w:suppressAutoHyphens/>
        <w:spacing w:after="120"/>
        <w:rPr>
          <w:rFonts w:ascii="Times New Roman" w:hAnsi="Times New Roman"/>
          <w:spacing w:val="-3"/>
          <w:sz w:val="22"/>
          <w:szCs w:val="22"/>
        </w:rPr>
      </w:pPr>
    </w:p>
    <w:sectPr>
      <w:headerReference w:type="default" r:id="rId10"/>
      <w:footerReference w:type="even" r:id="rId11"/>
      <w:footerReference w:type="default" r:id="rId12"/>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4D96" w14:paraId="6F23BB3C" w14:textId="77777777">
      <w:pPr>
        <w:spacing w:line="20" w:lineRule="exact"/>
      </w:pPr>
    </w:p>
  </w:endnote>
  <w:endnote w:type="continuationSeparator" w:id="1">
    <w:p w:rsidR="000B4D96" w14:paraId="5D7F1A78" w14:textId="77777777">
      <w:r>
        <w:t xml:space="preserve"> </w:t>
      </w:r>
    </w:p>
  </w:endnote>
  <w:endnote w:type="continuationNotice" w:id="2">
    <w:p w:rsidR="000B4D96" w14:paraId="2FEEC7D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14:paraId="5B06EF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3939" w14:paraId="342551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rsidRPr="007A3D1A" w14:paraId="66E74EB2" w14:textId="77777777">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0A27C0">
      <w:rPr>
        <w:rStyle w:val="PageNumber"/>
        <w:rFonts w:ascii="Times New Roman" w:hAnsi="Times New Roman"/>
        <w:noProof/>
        <w:sz w:val="20"/>
      </w:rPr>
      <w:t>1</w:t>
    </w:r>
    <w:r w:rsidRPr="007A3D1A">
      <w:rPr>
        <w:rStyle w:val="PageNumber"/>
        <w:rFonts w:ascii="Times New Roman" w:hAnsi="Times New Roman"/>
        <w:sz w:val="20"/>
      </w:rPr>
      <w:fldChar w:fldCharType="end"/>
    </w:r>
  </w:p>
  <w:p w:rsidR="008D3939" w14:paraId="52C2E9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4D96" w14:paraId="26C9DA90" w14:textId="77777777">
      <w:r>
        <w:separator/>
      </w:r>
    </w:p>
  </w:footnote>
  <w:footnote w:type="continuationSeparator" w:id="1">
    <w:p w:rsidR="000B4D96" w14:paraId="32D56FA9" w14:textId="77777777">
      <w:r>
        <w:continuationSeparator/>
      </w:r>
    </w:p>
  </w:footnote>
  <w:footnote w:id="2">
    <w:p w:rsidR="006F3588" w:rsidRPr="003E7B2A" w:rsidP="000E0A85" w14:paraId="4C3BB69E" w14:textId="77777777">
      <w:pPr>
        <w:pStyle w:val="FootnoteText"/>
        <w:spacing w:after="120"/>
        <w:rPr>
          <w:rFonts w:ascii="Times New Roman" w:hAnsi="Times New Roman"/>
          <w:sz w:val="20"/>
        </w:rPr>
      </w:pPr>
      <w:r w:rsidRPr="003E7B2A">
        <w:rPr>
          <w:rStyle w:val="FootnoteReference"/>
          <w:rFonts w:ascii="Times New Roman" w:hAnsi="Times New Roman"/>
          <w:sz w:val="20"/>
        </w:rPr>
        <w:footnoteRef/>
      </w:r>
      <w:r w:rsidRPr="003E7B2A">
        <w:rPr>
          <w:rFonts w:ascii="Times New Roman" w:hAnsi="Times New Roman"/>
          <w:sz w:val="20"/>
        </w:rPr>
        <w:t xml:space="preserve"> </w:t>
      </w:r>
      <w:r w:rsidRPr="006F3588">
        <w:rPr>
          <w:rFonts w:ascii="Times New Roman" w:hAnsi="Times New Roman"/>
          <w:i/>
          <w:sz w:val="20"/>
        </w:rPr>
        <w:t>LPTV, TV Translator, and FM Broadcast Station Reimbursement;</w:t>
      </w:r>
      <w:r>
        <w:rPr>
          <w:rFonts w:ascii="Times New Roman" w:hAnsi="Times New Roman"/>
          <w:sz w:val="20"/>
        </w:rPr>
        <w:t xml:space="preserve"> </w:t>
      </w:r>
      <w:r w:rsidRPr="00C56743">
        <w:rPr>
          <w:rFonts w:ascii="Times New Roman" w:hAnsi="Times New Roman"/>
          <w:i/>
          <w:sz w:val="20"/>
        </w:rPr>
        <w:t>Expanding the Economic and Innovation Opportunities of Spectrum Through Incentive Auctions</w:t>
      </w:r>
      <w:r w:rsidRPr="003E7B2A">
        <w:rPr>
          <w:rFonts w:ascii="Times New Roman" w:hAnsi="Times New Roman"/>
          <w:sz w:val="20"/>
        </w:rPr>
        <w:t xml:space="preserve">, </w:t>
      </w:r>
      <w:r>
        <w:rPr>
          <w:rFonts w:ascii="Times New Roman" w:hAnsi="Times New Roman"/>
          <w:sz w:val="20"/>
        </w:rPr>
        <w:t xml:space="preserve">MB Docket No. </w:t>
      </w:r>
      <w:r w:rsidR="00347750">
        <w:rPr>
          <w:rFonts w:ascii="Times New Roman" w:hAnsi="Times New Roman"/>
          <w:sz w:val="20"/>
        </w:rPr>
        <w:t>18-214</w:t>
      </w:r>
      <w:r w:rsidR="000E3AAF">
        <w:rPr>
          <w:rFonts w:ascii="Times New Roman" w:hAnsi="Times New Roman"/>
          <w:sz w:val="20"/>
        </w:rPr>
        <w:t xml:space="preserve"> and </w:t>
      </w:r>
      <w:r w:rsidRPr="003E7B2A">
        <w:rPr>
          <w:rFonts w:ascii="Times New Roman" w:hAnsi="Times New Roman"/>
          <w:sz w:val="20"/>
        </w:rPr>
        <w:t>GN Docket</w:t>
      </w:r>
      <w:r w:rsidR="000E0A85">
        <w:rPr>
          <w:rFonts w:ascii="Times New Roman" w:hAnsi="Times New Roman"/>
          <w:sz w:val="20"/>
        </w:rPr>
        <w:t xml:space="preserve"> No.</w:t>
      </w:r>
      <w:r w:rsidRPr="003E7B2A">
        <w:rPr>
          <w:rFonts w:ascii="Times New Roman" w:hAnsi="Times New Roman"/>
          <w:sz w:val="20"/>
        </w:rPr>
        <w:t xml:space="preserve"> 12-268, Report and </w:t>
      </w:r>
      <w:r w:rsidRPr="009456EA">
        <w:rPr>
          <w:rFonts w:ascii="Times New Roman" w:hAnsi="Times New Roman"/>
          <w:sz w:val="20"/>
        </w:rPr>
        <w:t xml:space="preserve">Order, </w:t>
      </w:r>
      <w:r w:rsidRPr="00FA7F92">
        <w:rPr>
          <w:rFonts w:ascii="Times New Roman" w:hAnsi="Times New Roman"/>
          <w:sz w:val="20"/>
        </w:rPr>
        <w:t>FCC 1</w:t>
      </w:r>
      <w:r w:rsidRPr="00FA7F92" w:rsidR="00347750">
        <w:rPr>
          <w:rFonts w:ascii="Times New Roman" w:hAnsi="Times New Roman"/>
          <w:sz w:val="20"/>
        </w:rPr>
        <w:t>9</w:t>
      </w:r>
      <w:r w:rsidRPr="00FA7F92">
        <w:rPr>
          <w:rFonts w:ascii="Times New Roman" w:hAnsi="Times New Roman"/>
          <w:sz w:val="20"/>
        </w:rPr>
        <w:t>-</w:t>
      </w:r>
      <w:r w:rsidRPr="00FA7F92" w:rsidR="00F46F01">
        <w:rPr>
          <w:rFonts w:ascii="Times New Roman" w:hAnsi="Times New Roman"/>
          <w:sz w:val="20"/>
        </w:rPr>
        <w:t>21</w:t>
      </w:r>
      <w:r w:rsidRPr="009456EA" w:rsidR="00347750">
        <w:rPr>
          <w:rFonts w:ascii="Times New Roman" w:hAnsi="Times New Roman"/>
          <w:sz w:val="20"/>
        </w:rPr>
        <w:t xml:space="preserve"> </w:t>
      </w:r>
      <w:r w:rsidRPr="009456EA">
        <w:rPr>
          <w:rFonts w:ascii="Times New Roman" w:hAnsi="Times New Roman"/>
          <w:sz w:val="20"/>
        </w:rPr>
        <w:t>(</w:t>
      </w:r>
      <w:r w:rsidR="00FA7F92">
        <w:rPr>
          <w:rFonts w:ascii="Times New Roman" w:hAnsi="Times New Roman"/>
          <w:sz w:val="20"/>
        </w:rPr>
        <w:t>adopted</w:t>
      </w:r>
      <w:r w:rsidR="000E0A85">
        <w:rPr>
          <w:rFonts w:ascii="Times New Roman" w:hAnsi="Times New Roman"/>
          <w:sz w:val="20"/>
        </w:rPr>
        <w:t xml:space="preserve"> and released </w:t>
      </w:r>
      <w:r w:rsidR="00FA7F92">
        <w:rPr>
          <w:rFonts w:ascii="Times New Roman" w:hAnsi="Times New Roman"/>
          <w:sz w:val="20"/>
        </w:rPr>
        <w:t>March</w:t>
      </w:r>
      <w:r w:rsidR="000E0A85">
        <w:rPr>
          <w:rFonts w:ascii="Times New Roman" w:hAnsi="Times New Roman"/>
          <w:sz w:val="20"/>
        </w:rPr>
        <w:t xml:space="preserve"> </w:t>
      </w:r>
      <w:r w:rsidR="00FA7F92">
        <w:rPr>
          <w:rFonts w:ascii="Times New Roman" w:hAnsi="Times New Roman"/>
          <w:sz w:val="20"/>
        </w:rPr>
        <w:t>15, 2019</w:t>
      </w:r>
      <w:r w:rsidR="000E0A85">
        <w:rPr>
          <w:rFonts w:ascii="Times New Roman" w:hAnsi="Times New Roman"/>
          <w:sz w:val="20"/>
        </w:rPr>
        <w:t xml:space="preserve">) </w:t>
      </w:r>
      <w:r w:rsidRPr="009456EA">
        <w:rPr>
          <w:rFonts w:ascii="Times New Roman" w:hAnsi="Times New Roman"/>
          <w:sz w:val="20"/>
        </w:rPr>
        <w:t>(</w:t>
      </w:r>
      <w:r w:rsidRPr="009456EA" w:rsidR="009456EA">
        <w:rPr>
          <w:rFonts w:ascii="Times New Roman" w:hAnsi="Times New Roman"/>
          <w:i/>
          <w:sz w:val="20"/>
        </w:rPr>
        <w:t>LPTV, TV Translator, and FM Reimbursement Report and Order</w:t>
      </w:r>
      <w:r w:rsidRPr="009456EA">
        <w:rPr>
          <w:rFonts w:ascii="Times New Roman" w:hAnsi="Times New Roman"/>
          <w:sz w:val="20"/>
        </w:rPr>
        <w:t>).</w:t>
      </w:r>
      <w:r w:rsidRPr="003E7B2A">
        <w:rPr>
          <w:rFonts w:ascii="Times New Roman" w:hAnsi="Times New Roman"/>
          <w:sz w:val="20"/>
        </w:rPr>
        <w:t xml:space="preserve"> </w:t>
      </w:r>
    </w:p>
  </w:footnote>
  <w:footnote w:id="3">
    <w:p w:rsidR="009456EA" w:rsidP="000E0A85" w14:paraId="29D9A96F" w14:textId="77777777">
      <w:pPr>
        <w:pStyle w:val="FootnoteText"/>
        <w:spacing w:after="120"/>
      </w:pPr>
      <w:r>
        <w:rPr>
          <w:rStyle w:val="FootnoteReference"/>
        </w:rPr>
        <w:footnoteRef/>
      </w:r>
      <w:r>
        <w:t xml:space="preserve"> </w:t>
      </w:r>
      <w:r>
        <w:rPr>
          <w:sz w:val="20"/>
        </w:rPr>
        <w:t xml:space="preserve">Consolidated Appropriations Act 2018, Pub. L. No. 115-141, at Division E, Title V, § 511, 132 Stat. 348 (2018) (codified at 47 U.S.C. § 1452(j)-(n)) (REA). </w:t>
      </w:r>
    </w:p>
  </w:footnote>
  <w:footnote w:id="4">
    <w:p w:rsidR="00BD49F5" w:rsidP="000E0A85" w14:paraId="1E45DF98" w14:textId="77777777">
      <w:pPr>
        <w:pStyle w:val="FootnoteText"/>
        <w:spacing w:after="120"/>
      </w:pPr>
      <w:r>
        <w:rPr>
          <w:rStyle w:val="FootnoteReference"/>
        </w:rPr>
        <w:footnoteRef/>
      </w:r>
      <w:r>
        <w:t xml:space="preserve"> </w:t>
      </w:r>
      <w:r>
        <w:rPr>
          <w:sz w:val="20"/>
        </w:rPr>
        <w:t>Middle Class Tax Relief and Job Creation Act of 2012,</w:t>
      </w:r>
      <w:r>
        <w:t xml:space="preserve"> </w:t>
      </w:r>
      <w:r w:rsidRPr="003E7B2A">
        <w:rPr>
          <w:rFonts w:ascii="Times New Roman" w:hAnsi="Times New Roman"/>
          <w:sz w:val="20"/>
        </w:rPr>
        <w:t>Pub. L. No. 112-96, §§ 6402 (codified at 47 U.S.C. § 309(j)(8)(G)), 6403 (codified at 47 U.S.C. § 1452), 126 Stat. 156 (2012) (Spectrum Act).</w:t>
      </w:r>
    </w:p>
  </w:footnote>
  <w:footnote w:id="5">
    <w:p w:rsidR="00BD49F5" w:rsidP="000E0A85" w14:paraId="799F7CA4" w14:textId="77777777">
      <w:pPr>
        <w:pStyle w:val="FootnoteText"/>
        <w:spacing w:after="120"/>
      </w:pPr>
      <w:r>
        <w:rPr>
          <w:rStyle w:val="FootnoteReference"/>
        </w:rPr>
        <w:footnoteRef/>
      </w:r>
      <w:r>
        <w:t xml:space="preserve"> </w:t>
      </w:r>
      <w:r>
        <w:rPr>
          <w:sz w:val="20"/>
        </w:rPr>
        <w:t>47 U.S.C. § 1452(j)(1),</w:t>
      </w:r>
      <w:r w:rsidRPr="00BD49F5">
        <w:rPr>
          <w:sz w:val="20"/>
        </w:rPr>
        <w:t xml:space="preserve"> </w:t>
      </w:r>
      <w:r>
        <w:rPr>
          <w:sz w:val="20"/>
        </w:rPr>
        <w:t xml:space="preserve">(j)(2)(A)(iv), (k), (l). </w:t>
      </w:r>
    </w:p>
  </w:footnote>
  <w:footnote w:id="6">
    <w:p w:rsidR="00964D32" w:rsidRPr="00365560" w:rsidP="00365560" w14:paraId="767DA925" w14:textId="77777777">
      <w:pPr>
        <w:rPr>
          <w:rFonts w:ascii="Calibri" w:hAnsi="Calibri"/>
          <w:snapToGrid/>
          <w:sz w:val="22"/>
        </w:rPr>
      </w:pPr>
      <w:r>
        <w:rPr>
          <w:rStyle w:val="FootnoteReference"/>
        </w:rPr>
        <w:footnoteRef/>
      </w:r>
      <w:r>
        <w:t xml:space="preserve"> </w:t>
      </w:r>
      <w:r>
        <w:rPr>
          <w:sz w:val="20"/>
        </w:rPr>
        <w:t xml:space="preserve">47 CFR </w:t>
      </w:r>
      <w:r w:rsidRPr="00EB5D17">
        <w:rPr>
          <w:sz w:val="20"/>
        </w:rPr>
        <w:t xml:space="preserve"> </w:t>
      </w:r>
      <w:r>
        <w:rPr>
          <w:sz w:val="20"/>
        </w:rPr>
        <w:t xml:space="preserve">§ </w:t>
      </w:r>
      <w:r w:rsidRPr="00EB5D17">
        <w:rPr>
          <w:sz w:val="20"/>
        </w:rPr>
        <w:t>73.3701</w:t>
      </w:r>
      <w:r w:rsidRPr="004A5C55">
        <w:rPr>
          <w:rFonts w:ascii="Times New Roman" w:hAnsi="Times New Roman"/>
          <w:sz w:val="20"/>
        </w:rPr>
        <w:t>.</w:t>
      </w:r>
      <w:r w:rsidR="00365560">
        <w:rPr>
          <w:rFonts w:ascii="Times New Roman" w:hAnsi="Times New Roman"/>
          <w:sz w:val="20"/>
        </w:rPr>
        <w:t xml:space="preserve">  Section 73.3701 sets forth the eligibility for reimbursement from the REA for newly eligible LPTV/translator stations and FM stations as a result of the Commission’s broadcast television spectrum incentive auction and subsequent television channel repacking.  The section also outlines the reimbursable expenses, as well as reimbursement procedures and certifications required from stations seeking reimbursement.  </w:t>
      </w:r>
      <w:r w:rsidRPr="004A5C55">
        <w:rPr>
          <w:rFonts w:ascii="Times New Roman" w:hAnsi="Times New Roman"/>
          <w:sz w:val="20"/>
        </w:rPr>
        <w:t xml:space="preserve">Section 73.3701 </w:t>
      </w:r>
      <w:r>
        <w:rPr>
          <w:rFonts w:ascii="Times New Roman" w:hAnsi="Times New Roman"/>
          <w:sz w:val="20"/>
        </w:rPr>
        <w:t>extends</w:t>
      </w:r>
      <w:r w:rsidRPr="004A5C55">
        <w:rPr>
          <w:rFonts w:ascii="Times New Roman" w:hAnsi="Times New Roman"/>
          <w:sz w:val="20"/>
        </w:rPr>
        <w:t xml:space="preserve"> the same record keeping requirements previously approved under this Collection for broadcast television station licensees and multichannel video programming distributors (MVPDs)</w:t>
      </w:r>
      <w:r>
        <w:rPr>
          <w:rFonts w:ascii="Times New Roman" w:hAnsi="Times New Roman"/>
          <w:sz w:val="20"/>
        </w:rPr>
        <w:t xml:space="preserve"> eligible for reimbursement under Section 73.7300</w:t>
      </w:r>
      <w:r w:rsidR="00507108">
        <w:rPr>
          <w:rFonts w:ascii="Times New Roman" w:hAnsi="Times New Roman"/>
          <w:sz w:val="20"/>
        </w:rPr>
        <w:t>(e)</w:t>
      </w:r>
      <w:r>
        <w:rPr>
          <w:rFonts w:ascii="Times New Roman" w:hAnsi="Times New Roman"/>
          <w:sz w:val="20"/>
        </w:rPr>
        <w:t>.</w:t>
      </w:r>
    </w:p>
    <w:p w:rsidR="00964D32" w:rsidP="00964D32" w14:paraId="4DCEDD29" w14:textId="77777777">
      <w:pPr>
        <w:pStyle w:val="FootnoteText"/>
      </w:pPr>
    </w:p>
    <w:p w:rsidR="00964D32" w:rsidP="00964D32" w14:paraId="14075D51" w14:textId="77777777">
      <w:pPr>
        <w:pStyle w:val="FootnoteText"/>
      </w:pPr>
    </w:p>
  </w:footnote>
  <w:footnote w:id="7">
    <w:p w:rsidR="00ED1E61" w:rsidRPr="00ED1E61" w:rsidP="000E0A85" w14:paraId="7993A3B8" w14:textId="77777777">
      <w:pPr>
        <w:pStyle w:val="FootnoteText"/>
        <w:spacing w:after="120"/>
        <w:rPr>
          <w:rFonts w:ascii="Times New Roman" w:hAnsi="Times New Roman"/>
          <w:sz w:val="20"/>
        </w:rPr>
      </w:pPr>
      <w:r>
        <w:rPr>
          <w:rStyle w:val="FootnoteReference"/>
        </w:rPr>
        <w:footnoteRef/>
      </w:r>
      <w:r>
        <w:t xml:space="preserve"> </w:t>
      </w:r>
      <w:r w:rsidRPr="009456EA">
        <w:rPr>
          <w:rFonts w:ascii="Times New Roman" w:hAnsi="Times New Roman"/>
          <w:i/>
          <w:sz w:val="20"/>
        </w:rPr>
        <w:t>LPTV, TV Translator, and FM Reimbursement Report and Order</w:t>
      </w:r>
      <w:r w:rsidR="00647511">
        <w:rPr>
          <w:rFonts w:ascii="Times New Roman" w:hAnsi="Times New Roman"/>
          <w:sz w:val="20"/>
        </w:rPr>
        <w:t xml:space="preserve"> at</w:t>
      </w:r>
      <w:r w:rsidR="00957BDE">
        <w:rPr>
          <w:rFonts w:ascii="Times New Roman" w:hAnsi="Times New Roman"/>
          <w:sz w:val="20"/>
        </w:rPr>
        <w:t xml:space="preserve"> </w:t>
      </w:r>
      <w:r w:rsidR="00647511">
        <w:rPr>
          <w:rFonts w:ascii="Times New Roman" w:hAnsi="Times New Roman"/>
          <w:sz w:val="20"/>
        </w:rPr>
        <w:t>para. 91.</w:t>
      </w:r>
    </w:p>
  </w:footnote>
  <w:footnote w:id="8">
    <w:p w:rsidR="003B068A" w:rsidRPr="003E7B2A" w:rsidP="000E0A85" w14:paraId="2FFCCBFF" w14:textId="77777777">
      <w:pPr>
        <w:pStyle w:val="FootnoteText"/>
        <w:spacing w:after="120"/>
        <w:rPr>
          <w:rFonts w:ascii="Times New Roman" w:hAnsi="Times New Roman"/>
          <w:sz w:val="20"/>
        </w:rPr>
      </w:pPr>
      <w:r w:rsidRPr="003E7B2A">
        <w:rPr>
          <w:rStyle w:val="FootnoteReference"/>
          <w:rFonts w:ascii="Times New Roman" w:hAnsi="Times New Roman"/>
          <w:sz w:val="20"/>
        </w:rPr>
        <w:footnoteRef/>
      </w:r>
      <w:r w:rsidRPr="003E7B2A">
        <w:rPr>
          <w:rFonts w:ascii="Times New Roman" w:hAnsi="Times New Roman"/>
          <w:sz w:val="20"/>
        </w:rPr>
        <w:t xml:space="preserve"> </w:t>
      </w:r>
      <w:r w:rsidRPr="00C56743">
        <w:rPr>
          <w:rFonts w:ascii="Times New Roman" w:hAnsi="Times New Roman"/>
          <w:i/>
          <w:sz w:val="20"/>
        </w:rPr>
        <w:t>Expanding the Economic and Innovation Opportunities of Spectrum Through Incentive Auctions</w:t>
      </w:r>
      <w:r w:rsidRPr="003E7B2A">
        <w:rPr>
          <w:rFonts w:ascii="Times New Roman" w:hAnsi="Times New Roman"/>
          <w:sz w:val="20"/>
        </w:rPr>
        <w:t xml:space="preserve">, Report and Order, </w:t>
      </w:r>
      <w:r w:rsidRPr="003E7B2A" w:rsidR="000E0A85">
        <w:rPr>
          <w:rFonts w:ascii="Times New Roman" w:hAnsi="Times New Roman"/>
          <w:sz w:val="20"/>
        </w:rPr>
        <w:t>GN Docket 12-268</w:t>
      </w:r>
      <w:r w:rsidRPr="00A7568F">
        <w:rPr>
          <w:rFonts w:ascii="Times New Roman" w:hAnsi="Times New Roman"/>
          <w:sz w:val="20"/>
        </w:rPr>
        <w:t>,</w:t>
      </w:r>
      <w:r>
        <w:rPr>
          <w:rFonts w:ascii="Times New Roman" w:hAnsi="Times New Roman"/>
          <w:sz w:val="20"/>
        </w:rPr>
        <w:t xml:space="preserve"> </w:t>
      </w:r>
      <w:r w:rsidRPr="003E7B2A">
        <w:rPr>
          <w:rFonts w:ascii="Times New Roman" w:hAnsi="Times New Roman"/>
          <w:sz w:val="20"/>
        </w:rPr>
        <w:t xml:space="preserve">29 FCC </w:t>
      </w:r>
      <w:r w:rsidRPr="003E7B2A">
        <w:rPr>
          <w:rFonts w:ascii="Times New Roman" w:hAnsi="Times New Roman"/>
          <w:sz w:val="20"/>
        </w:rPr>
        <w:t>Rcd</w:t>
      </w:r>
      <w:r w:rsidRPr="003E7B2A">
        <w:rPr>
          <w:rFonts w:ascii="Times New Roman" w:hAnsi="Times New Roman"/>
          <w:sz w:val="20"/>
        </w:rPr>
        <w:t xml:space="preserve"> 6567, 6820 (2014) (</w:t>
      </w:r>
      <w:r w:rsidRPr="003E7B2A">
        <w:rPr>
          <w:rFonts w:ascii="Times New Roman" w:hAnsi="Times New Roman"/>
          <w:i/>
          <w:sz w:val="20"/>
        </w:rPr>
        <w:t>Incentive Auction Order</w:t>
      </w:r>
      <w:r w:rsidRPr="003E7B2A">
        <w:rPr>
          <w:rFonts w:ascii="Times New Roman" w:hAnsi="Times New Roman"/>
          <w:sz w:val="20"/>
        </w:rPr>
        <w:t xml:space="preserve">). </w:t>
      </w:r>
    </w:p>
  </w:footnote>
  <w:footnote w:id="9">
    <w:p w:rsidR="003B068A" w:rsidRPr="00177B5F" w:rsidP="00E7252F" w14:paraId="102ABCBF" w14:textId="77777777">
      <w:pPr>
        <w:pStyle w:val="FootnoteText"/>
        <w:tabs>
          <w:tab w:val="center" w:pos="4680"/>
        </w:tabs>
        <w:spacing w:after="120"/>
        <w:rPr>
          <w:rFonts w:ascii="Times New Roman" w:hAnsi="Times New Roman"/>
          <w:sz w:val="20"/>
        </w:rPr>
      </w:pPr>
      <w:r w:rsidRPr="00177B5F">
        <w:rPr>
          <w:rStyle w:val="FootnoteReference"/>
          <w:rFonts w:ascii="Times New Roman" w:hAnsi="Times New Roman"/>
          <w:sz w:val="20"/>
        </w:rPr>
        <w:footnoteRef/>
      </w:r>
      <w:r w:rsidRPr="00177B5F" w:rsidR="00177B5F">
        <w:rPr>
          <w:rFonts w:ascii="Times New Roman" w:hAnsi="Times New Roman"/>
          <w:i/>
          <w:sz w:val="20"/>
        </w:rPr>
        <w:t xml:space="preserve"> Incentive Auction Order</w:t>
      </w:r>
      <w:r w:rsidRPr="00177B5F" w:rsidR="00177B5F">
        <w:rPr>
          <w:rFonts w:ascii="Times New Roman" w:hAnsi="Times New Roman"/>
          <w:sz w:val="20"/>
        </w:rPr>
        <w:t xml:space="preserve">, 29 FCC </w:t>
      </w:r>
      <w:r w:rsidRPr="00177B5F" w:rsidR="00177B5F">
        <w:rPr>
          <w:rFonts w:ascii="Times New Roman" w:hAnsi="Times New Roman"/>
          <w:sz w:val="20"/>
        </w:rPr>
        <w:t>Rcd</w:t>
      </w:r>
      <w:r w:rsidRPr="00177B5F" w:rsidR="00177B5F">
        <w:rPr>
          <w:rFonts w:ascii="Times New Roman" w:hAnsi="Times New Roman"/>
          <w:sz w:val="20"/>
        </w:rPr>
        <w:t xml:space="preserve"> at 6820, para. 619.</w:t>
      </w:r>
      <w:r w:rsidRPr="00177B5F">
        <w:rPr>
          <w:rFonts w:ascii="Times New Roman" w:hAnsi="Times New Roman"/>
          <w:sz w:val="20"/>
        </w:rPr>
        <w:tab/>
      </w:r>
    </w:p>
  </w:footnote>
  <w:footnote w:id="10">
    <w:p w:rsidR="009E16EB" w:rsidRPr="00177B5F" w:rsidP="00E7252F" w14:paraId="5297AD53" w14:textId="77777777">
      <w:pPr>
        <w:pStyle w:val="FootnoteText"/>
        <w:tabs>
          <w:tab w:val="center" w:pos="4680"/>
        </w:tabs>
        <w:spacing w:after="120"/>
        <w:rPr>
          <w:rFonts w:ascii="Times New Roman" w:hAnsi="Times New Roman"/>
          <w:sz w:val="20"/>
        </w:rPr>
      </w:pPr>
      <w:r w:rsidRPr="00177B5F">
        <w:rPr>
          <w:rStyle w:val="FootnoteReference"/>
          <w:rFonts w:ascii="Times New Roman" w:hAnsi="Times New Roman"/>
          <w:sz w:val="20"/>
        </w:rPr>
        <w:footnoteRef/>
      </w:r>
      <w:r w:rsidRPr="00177B5F" w:rsidR="00177B5F">
        <w:rPr>
          <w:rFonts w:ascii="Times New Roman" w:hAnsi="Times New Roman"/>
          <w:i/>
          <w:sz w:val="20"/>
        </w:rPr>
        <w:t xml:space="preserve"> Id</w:t>
      </w:r>
      <w:r w:rsidRPr="00177B5F">
        <w:rPr>
          <w:rFonts w:ascii="Times New Roman" w:hAnsi="Times New Roman"/>
          <w:sz w:val="20"/>
        </w:rPr>
        <w:t>.</w:t>
      </w:r>
      <w:r w:rsidRPr="00177B5F">
        <w:rPr>
          <w:rFonts w:ascii="Times New Roman" w:hAnsi="Times New Roman"/>
          <w:sz w:val="20"/>
        </w:rPr>
        <w:tab/>
      </w:r>
    </w:p>
  </w:footnote>
  <w:footnote w:id="11">
    <w:p w:rsidR="003B068A" w:rsidRPr="007D50CB" w:rsidP="00E7252F" w14:paraId="1FE11D00" w14:textId="77777777">
      <w:pPr>
        <w:pStyle w:val="FootnoteText"/>
        <w:spacing w:after="120"/>
        <w:rPr>
          <w:rFonts w:ascii="Times New Roman" w:hAnsi="Times New Roman"/>
          <w:sz w:val="20"/>
        </w:rPr>
      </w:pPr>
      <w:r w:rsidRPr="00177B5F">
        <w:rPr>
          <w:rStyle w:val="FootnoteReference"/>
          <w:rFonts w:ascii="Times New Roman" w:hAnsi="Times New Roman"/>
          <w:sz w:val="20"/>
        </w:rPr>
        <w:footnoteRef/>
      </w:r>
      <w:r w:rsidRPr="00177B5F" w:rsidR="00177B5F">
        <w:rPr>
          <w:rFonts w:ascii="Times New Roman" w:hAnsi="Times New Roman"/>
          <w:i/>
          <w:sz w:val="20"/>
        </w:rPr>
        <w:t xml:space="preserve"> </w:t>
      </w:r>
      <w:r w:rsidRPr="00177B5F" w:rsidR="00080E07">
        <w:rPr>
          <w:rFonts w:ascii="Times New Roman" w:hAnsi="Times New Roman"/>
          <w:i/>
          <w:sz w:val="20"/>
        </w:rPr>
        <w:t xml:space="preserve">Id. </w:t>
      </w:r>
      <w:r w:rsidRPr="00177B5F" w:rsidR="00080E07">
        <w:rPr>
          <w:rFonts w:ascii="Times New Roman" w:hAnsi="Times New Roman"/>
          <w:sz w:val="20"/>
        </w:rPr>
        <w:t xml:space="preserve">at </w:t>
      </w:r>
      <w:hyperlink r:id="rId1" w:anchor="co_pp_sp_4493_6812" w:history="1">
        <w:r w:rsidRPr="00177B5F" w:rsidR="00080E07">
          <w:rPr>
            <w:rFonts w:ascii="Times New Roman" w:hAnsi="Times New Roman"/>
            <w:sz w:val="20"/>
          </w:rPr>
          <w:t>6812-6833</w:t>
        </w:r>
      </w:hyperlink>
      <w:r w:rsidRPr="00177B5F" w:rsidR="00080E07">
        <w:rPr>
          <w:rFonts w:ascii="Times New Roman" w:hAnsi="Times New Roman"/>
          <w:sz w:val="20"/>
        </w:rPr>
        <w:t>, paras. 598-654</w:t>
      </w:r>
      <w:r w:rsidRPr="00080E07" w:rsidR="00080E07">
        <w:rPr>
          <w:rFonts w:ascii="Times New Roman" w:hAnsi="Times New Roman"/>
          <w:sz w:val="18"/>
          <w:szCs w:val="18"/>
        </w:rPr>
        <w:t>.</w:t>
      </w:r>
    </w:p>
  </w:footnote>
  <w:footnote w:id="12">
    <w:p w:rsidR="003B068A" w:rsidRPr="00C56743" w:rsidP="00E7252F" w14:paraId="1A22464B" w14:textId="77777777">
      <w:pPr>
        <w:pStyle w:val="FootnoteText"/>
        <w:spacing w:after="120"/>
        <w:rPr>
          <w:rFonts w:ascii="Times New Roman" w:hAnsi="Times New Roman"/>
          <w:sz w:val="20"/>
        </w:rPr>
      </w:pPr>
      <w:r w:rsidRPr="00C56743">
        <w:rPr>
          <w:rStyle w:val="FootnoteReference"/>
          <w:rFonts w:ascii="Times New Roman" w:hAnsi="Times New Roman"/>
          <w:sz w:val="20"/>
        </w:rPr>
        <w:footnoteRef/>
      </w:r>
      <w:r w:rsidR="00043130">
        <w:rPr>
          <w:rFonts w:ascii="Times New Roman" w:hAnsi="Times New Roman"/>
          <w:sz w:val="20"/>
        </w:rPr>
        <w:t xml:space="preserve"> </w:t>
      </w:r>
      <w:r w:rsidRPr="00C56743">
        <w:rPr>
          <w:rFonts w:ascii="Times New Roman" w:hAnsi="Times New Roman"/>
          <w:i/>
          <w:sz w:val="20"/>
        </w:rPr>
        <w:t xml:space="preserve">Media Bureau </w:t>
      </w:r>
      <w:r>
        <w:rPr>
          <w:rFonts w:ascii="Times New Roman" w:hAnsi="Times New Roman"/>
          <w:i/>
          <w:sz w:val="20"/>
        </w:rPr>
        <w:t>Finalizes Reimbursement Form for Submission to OMB and Adopts Catalog of Expenses</w:t>
      </w:r>
      <w:r w:rsidR="00721C89">
        <w:rPr>
          <w:rFonts w:ascii="Times New Roman" w:hAnsi="Times New Roman"/>
          <w:sz w:val="20"/>
        </w:rPr>
        <w:t xml:space="preserve">, </w:t>
      </w:r>
      <w:r>
        <w:rPr>
          <w:rFonts w:ascii="Times New Roman" w:hAnsi="Times New Roman"/>
          <w:sz w:val="20"/>
        </w:rPr>
        <w:t xml:space="preserve">Public </w:t>
      </w:r>
      <w:r w:rsidRPr="00721C89">
        <w:rPr>
          <w:rFonts w:ascii="Times New Roman" w:hAnsi="Times New Roman"/>
          <w:sz w:val="20"/>
        </w:rPr>
        <w:t>Notice</w:t>
      </w:r>
      <w:r w:rsidRPr="00721C89" w:rsidR="0011018F">
        <w:rPr>
          <w:rFonts w:ascii="Times New Roman" w:hAnsi="Times New Roman"/>
          <w:sz w:val="20"/>
        </w:rPr>
        <w:t xml:space="preserve">, 30 FCC </w:t>
      </w:r>
      <w:r w:rsidRPr="00721C89" w:rsidR="0011018F">
        <w:rPr>
          <w:rFonts w:ascii="Times New Roman" w:hAnsi="Times New Roman"/>
          <w:sz w:val="20"/>
        </w:rPr>
        <w:t>Rcd</w:t>
      </w:r>
      <w:r w:rsidRPr="00721C89" w:rsidR="0011018F">
        <w:rPr>
          <w:rFonts w:ascii="Times New Roman" w:hAnsi="Times New Roman"/>
          <w:sz w:val="20"/>
        </w:rPr>
        <w:t xml:space="preserve"> 11701</w:t>
      </w:r>
      <w:r w:rsidRPr="00721C89">
        <w:rPr>
          <w:rFonts w:ascii="Times New Roman" w:hAnsi="Times New Roman"/>
          <w:sz w:val="20"/>
        </w:rPr>
        <w:t xml:space="preserve"> (MB</w:t>
      </w:r>
      <w:r>
        <w:rPr>
          <w:rFonts w:ascii="Times New Roman" w:hAnsi="Times New Roman"/>
          <w:sz w:val="20"/>
        </w:rPr>
        <w:t xml:space="preserve"> 2015).</w:t>
      </w:r>
    </w:p>
  </w:footnote>
  <w:footnote w:id="13">
    <w:p w:rsidR="001864CC" w:rsidRPr="00C56743" w:rsidP="00E7252F" w14:paraId="2FEF750D" w14:textId="77777777">
      <w:pPr>
        <w:pStyle w:val="FootnoteText"/>
        <w:spacing w:after="120"/>
        <w:rPr>
          <w:rFonts w:ascii="Times New Roman" w:hAnsi="Times New Roman"/>
          <w:sz w:val="20"/>
        </w:rPr>
      </w:pPr>
      <w:r w:rsidRPr="00C56743">
        <w:rPr>
          <w:rStyle w:val="FootnoteReference"/>
          <w:rFonts w:ascii="Times New Roman" w:hAnsi="Times New Roman"/>
          <w:sz w:val="20"/>
        </w:rPr>
        <w:footnoteRef/>
      </w:r>
      <w:r w:rsidRPr="00C56743">
        <w:rPr>
          <w:rFonts w:ascii="Times New Roman" w:hAnsi="Times New Roman"/>
          <w:sz w:val="20"/>
        </w:rPr>
        <w:t xml:space="preserve"> </w:t>
      </w:r>
      <w:r w:rsidRPr="00C56743">
        <w:rPr>
          <w:rFonts w:ascii="Times New Roman" w:hAnsi="Times New Roman"/>
          <w:i/>
          <w:sz w:val="20"/>
        </w:rPr>
        <w:t>Incentive Auction Order</w:t>
      </w:r>
      <w:r>
        <w:rPr>
          <w:rFonts w:ascii="Times New Roman" w:hAnsi="Times New Roman"/>
          <w:sz w:val="20"/>
        </w:rPr>
        <w:t xml:space="preserve">, 29 FCC </w:t>
      </w:r>
      <w:r w:rsidR="00177B5F">
        <w:rPr>
          <w:rFonts w:ascii="Times New Roman" w:hAnsi="Times New Roman"/>
          <w:sz w:val="20"/>
        </w:rPr>
        <w:t>Rcd</w:t>
      </w:r>
      <w:r w:rsidR="00177B5F">
        <w:rPr>
          <w:rFonts w:ascii="Times New Roman" w:hAnsi="Times New Roman"/>
          <w:sz w:val="20"/>
        </w:rPr>
        <w:t xml:space="preserve"> at </w:t>
      </w:r>
      <w:r>
        <w:rPr>
          <w:rFonts w:ascii="Times New Roman" w:hAnsi="Times New Roman"/>
          <w:sz w:val="20"/>
        </w:rPr>
        <w:t xml:space="preserve">6817, </w:t>
      </w:r>
      <w:r w:rsidR="00170C69">
        <w:rPr>
          <w:rFonts w:ascii="Times New Roman" w:hAnsi="Times New Roman"/>
          <w:sz w:val="20"/>
        </w:rPr>
        <w:t>par</w:t>
      </w:r>
      <w:r w:rsidR="00026347">
        <w:rPr>
          <w:rFonts w:ascii="Times New Roman" w:hAnsi="Times New Roman"/>
          <w:sz w:val="20"/>
        </w:rPr>
        <w:t>a</w:t>
      </w:r>
      <w:r w:rsidR="00170C69">
        <w:rPr>
          <w:rFonts w:ascii="Times New Roman" w:hAnsi="Times New Roman"/>
          <w:sz w:val="20"/>
        </w:rPr>
        <w:t xml:space="preserve">. </w:t>
      </w:r>
      <w:r>
        <w:rPr>
          <w:rFonts w:ascii="Times New Roman" w:hAnsi="Times New Roman"/>
          <w:sz w:val="20"/>
        </w:rPr>
        <w:t>610.</w:t>
      </w:r>
    </w:p>
  </w:footnote>
  <w:footnote w:id="14">
    <w:p w:rsidR="00B52B55" w14:paraId="6BDECEDD" w14:textId="5DB2F0BD">
      <w:pPr>
        <w:pStyle w:val="FootnoteText"/>
        <w:rPr>
          <w:rFonts w:ascii="Times New Roman" w:hAnsi="Times New Roman"/>
          <w:sz w:val="20"/>
        </w:rPr>
      </w:pPr>
      <w:r w:rsidRPr="00F15525">
        <w:rPr>
          <w:rStyle w:val="FootnoteReference"/>
          <w:rFonts w:ascii="Times New Roman" w:hAnsi="Times New Roman"/>
          <w:sz w:val="20"/>
        </w:rPr>
        <w:footnoteRef/>
      </w:r>
      <w:r w:rsidRPr="00F15525">
        <w:rPr>
          <w:rFonts w:ascii="Times New Roman" w:hAnsi="Times New Roman"/>
          <w:sz w:val="20"/>
        </w:rPr>
        <w:t xml:space="preserve"> </w:t>
      </w:r>
      <w:r w:rsidRPr="00F15525">
        <w:rPr>
          <w:rFonts w:ascii="Times New Roman" w:hAnsi="Times New Roman"/>
          <w:i/>
          <w:sz w:val="20"/>
        </w:rPr>
        <w:t>Incentive Auction Order</w:t>
      </w:r>
      <w:r w:rsidRPr="00F15525">
        <w:rPr>
          <w:rFonts w:ascii="Times New Roman" w:hAnsi="Times New Roman"/>
          <w:sz w:val="20"/>
        </w:rPr>
        <w:t xml:space="preserve"> at 6817, </w:t>
      </w:r>
      <w:r w:rsidR="00170C69">
        <w:rPr>
          <w:rFonts w:ascii="Times New Roman" w:hAnsi="Times New Roman"/>
          <w:sz w:val="20"/>
        </w:rPr>
        <w:t>par</w:t>
      </w:r>
      <w:r w:rsidR="00026347">
        <w:rPr>
          <w:rFonts w:ascii="Times New Roman" w:hAnsi="Times New Roman"/>
          <w:sz w:val="20"/>
        </w:rPr>
        <w:t>a</w:t>
      </w:r>
      <w:r w:rsidR="00170C69">
        <w:rPr>
          <w:rFonts w:ascii="Times New Roman" w:hAnsi="Times New Roman"/>
          <w:sz w:val="20"/>
        </w:rPr>
        <w:t xml:space="preserve">. </w:t>
      </w:r>
      <w:r w:rsidRPr="00F15525">
        <w:rPr>
          <w:rFonts w:ascii="Times New Roman" w:hAnsi="Times New Roman"/>
          <w:sz w:val="20"/>
        </w:rPr>
        <w:t>611, n. 1725.</w:t>
      </w:r>
    </w:p>
    <w:p w:rsidR="00B52B55" w:rsidRPr="00E554B8" w14:paraId="221369CC" w14:textId="77777777">
      <w:pPr>
        <w:pStyle w:val="FootnoteText"/>
        <w:rPr>
          <w:rFonts w:ascii="Times New Roman" w:hAnsi="Times New Roman"/>
          <w:sz w:val="20"/>
        </w:rPr>
      </w:pPr>
    </w:p>
  </w:footnote>
  <w:footnote w:id="15">
    <w:p w:rsidR="008D3939" w:rsidRPr="000F7DBB" w14:paraId="58B2C48B" w14:textId="34CA77A0">
      <w:pPr>
        <w:pStyle w:val="FootnoteText"/>
        <w:spacing w:after="120"/>
        <w:rPr>
          <w:rFonts w:ascii="Times New Roman" w:hAnsi="Times New Roman"/>
          <w:sz w:val="20"/>
        </w:rPr>
      </w:pPr>
      <w:r w:rsidRPr="003A0FAB">
        <w:rPr>
          <w:rStyle w:val="FootnoteReference"/>
          <w:rFonts w:ascii="Times New Roman" w:hAnsi="Times New Roman"/>
          <w:sz w:val="20"/>
        </w:rPr>
        <w:footnoteRef/>
      </w:r>
      <w:r w:rsidRPr="003A0FAB">
        <w:rPr>
          <w:rFonts w:ascii="Times New Roman" w:hAnsi="Times New Roman"/>
          <w:sz w:val="20"/>
        </w:rPr>
        <w:t xml:space="preserve"> </w:t>
      </w:r>
      <w:r w:rsidRPr="003A0FAB">
        <w:rPr>
          <w:rFonts w:ascii="Times New Roman" w:hAnsi="Times New Roman"/>
          <w:i/>
          <w:sz w:val="20"/>
          <w:shd w:val="clear" w:color="auto" w:fill="FFFFFF"/>
        </w:rPr>
        <w:t xml:space="preserve">See </w:t>
      </w:r>
      <w:r w:rsidRPr="003A0FAB">
        <w:rPr>
          <w:rFonts w:ascii="Times New Roman" w:hAnsi="Times New Roman"/>
          <w:sz w:val="20"/>
          <w:shd w:val="clear" w:color="auto" w:fill="FFFFFF"/>
        </w:rPr>
        <w:t xml:space="preserve">47 CFR § 0.459. </w:t>
      </w:r>
    </w:p>
  </w:footnote>
  <w:footnote w:id="16">
    <w:p w:rsidR="00F66B90" w:rsidRPr="00F66B90" w:rsidP="000E0A85" w14:paraId="294E6465" w14:textId="77777777">
      <w:pPr>
        <w:pStyle w:val="FootnoteText"/>
        <w:spacing w:after="120"/>
        <w:rPr>
          <w:rFonts w:ascii="Times New Roman" w:hAnsi="Times New Roman"/>
          <w:sz w:val="20"/>
        </w:rPr>
      </w:pPr>
      <w:r w:rsidRPr="00F66B90">
        <w:rPr>
          <w:rStyle w:val="FootnoteReference"/>
          <w:rFonts w:ascii="Times New Roman" w:hAnsi="Times New Roman"/>
          <w:sz w:val="20"/>
        </w:rPr>
        <w:footnoteRef/>
      </w:r>
      <w:r w:rsidRPr="00F66B90">
        <w:rPr>
          <w:rFonts w:ascii="Times New Roman" w:hAnsi="Times New Roman"/>
          <w:sz w:val="20"/>
        </w:rPr>
        <w:t xml:space="preserve"> </w:t>
      </w:r>
      <w:r w:rsidRPr="00C56743" w:rsidR="0091376C">
        <w:rPr>
          <w:rFonts w:ascii="Times New Roman" w:hAnsi="Times New Roman"/>
          <w:i/>
          <w:sz w:val="20"/>
        </w:rPr>
        <w:t>Id</w:t>
      </w:r>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rsidRPr="004A432A" w14:paraId="55D1BE85" w14:textId="0E17FE97">
    <w:pPr>
      <w:tabs>
        <w:tab w:val="right" w:pos="9360"/>
      </w:tabs>
      <w:suppressAutoHyphens/>
      <w:jc w:val="both"/>
      <w:rPr>
        <w:rFonts w:ascii="Times New Roman" w:hAnsi="Times New Roman"/>
        <w:b/>
        <w:spacing w:val="-3"/>
        <w:sz w:val="22"/>
        <w:szCs w:val="22"/>
      </w:rPr>
    </w:pPr>
    <w:r w:rsidRPr="004A432A">
      <w:rPr>
        <w:rFonts w:ascii="Times New Roman" w:hAnsi="Times New Roman"/>
        <w:b/>
        <w:spacing w:val="-3"/>
        <w:sz w:val="22"/>
        <w:szCs w:val="22"/>
      </w:rPr>
      <w:t>OMB Control Number:  3060-</w:t>
    </w:r>
    <w:r w:rsidRPr="004A432A" w:rsidR="0068791D">
      <w:rPr>
        <w:rFonts w:ascii="Times New Roman" w:hAnsi="Times New Roman"/>
        <w:b/>
        <w:spacing w:val="-3"/>
        <w:sz w:val="22"/>
        <w:szCs w:val="22"/>
      </w:rPr>
      <w:t>1178</w:t>
    </w:r>
    <w:r w:rsidRPr="004A432A" w:rsidR="004A58B9">
      <w:rPr>
        <w:rFonts w:ascii="Times New Roman" w:hAnsi="Times New Roman"/>
        <w:b/>
        <w:spacing w:val="-3"/>
        <w:sz w:val="22"/>
        <w:szCs w:val="22"/>
      </w:rPr>
      <w:tab/>
    </w:r>
    <w:r w:rsidR="00384FB7">
      <w:rPr>
        <w:rFonts w:ascii="Times New Roman" w:hAnsi="Times New Roman"/>
        <w:b/>
        <w:spacing w:val="-3"/>
        <w:sz w:val="22"/>
        <w:szCs w:val="22"/>
      </w:rPr>
      <w:t>Ma</w:t>
    </w:r>
    <w:r w:rsidR="00126F0E">
      <w:rPr>
        <w:rFonts w:ascii="Times New Roman" w:hAnsi="Times New Roman"/>
        <w:b/>
        <w:spacing w:val="-3"/>
        <w:sz w:val="22"/>
        <w:szCs w:val="22"/>
      </w:rPr>
      <w:t>y</w:t>
    </w:r>
    <w:r w:rsidR="00F06DE2">
      <w:rPr>
        <w:rFonts w:ascii="Times New Roman" w:hAnsi="Times New Roman"/>
        <w:b/>
        <w:spacing w:val="-3"/>
        <w:sz w:val="22"/>
        <w:szCs w:val="22"/>
      </w:rPr>
      <w:t xml:space="preserve"> 202</w:t>
    </w:r>
    <w:r w:rsidR="00384FB7">
      <w:rPr>
        <w:rFonts w:ascii="Times New Roman" w:hAnsi="Times New Roman"/>
        <w:b/>
        <w:spacing w:val="-3"/>
        <w:sz w:val="22"/>
        <w:szCs w:val="22"/>
      </w:rPr>
      <w:t>5</w:t>
    </w:r>
  </w:p>
  <w:p w:rsidR="008D3939" w:rsidRPr="004A432A" w:rsidP="006A58D3" w14:paraId="6A86E96D" w14:textId="77777777">
    <w:pPr>
      <w:suppressAutoHyphens/>
      <w:jc w:val="both"/>
      <w:rPr>
        <w:rFonts w:ascii="Times New Roman" w:hAnsi="Times New Roman"/>
        <w:b/>
        <w:spacing w:val="-3"/>
        <w:sz w:val="22"/>
        <w:szCs w:val="22"/>
      </w:rPr>
    </w:pPr>
    <w:r w:rsidRPr="004A432A">
      <w:rPr>
        <w:rFonts w:ascii="Times New Roman" w:hAnsi="Times New Roman"/>
        <w:b/>
        <w:spacing w:val="-3"/>
        <w:sz w:val="22"/>
        <w:szCs w:val="22"/>
      </w:rPr>
      <w:t>TV Broadcaster Relocation Fund Reimbursement Form</w:t>
    </w:r>
    <w:r w:rsidRPr="004A432A" w:rsidR="0068791D">
      <w:rPr>
        <w:rFonts w:ascii="Times New Roman" w:hAnsi="Times New Roman"/>
        <w:b/>
        <w:spacing w:val="-3"/>
        <w:sz w:val="22"/>
        <w:szCs w:val="22"/>
      </w:rPr>
      <w:t xml:space="preserve">, FCC Form 2100, </w:t>
    </w:r>
  </w:p>
  <w:p w:rsidR="0068791D" w:rsidRPr="004A432A" w:rsidP="006A58D3" w14:paraId="54B5F721" w14:textId="77777777">
    <w:pPr>
      <w:suppressAutoHyphens/>
      <w:jc w:val="both"/>
      <w:rPr>
        <w:rFonts w:ascii="Times New Roman" w:hAnsi="Times New Roman"/>
        <w:b/>
        <w:spacing w:val="-3"/>
        <w:sz w:val="22"/>
        <w:szCs w:val="22"/>
      </w:rPr>
    </w:pPr>
    <w:r w:rsidRPr="004A432A">
      <w:rPr>
        <w:rFonts w:ascii="Times New Roman" w:hAnsi="Times New Roman"/>
        <w:b/>
        <w:spacing w:val="-3"/>
        <w:sz w:val="22"/>
        <w:szCs w:val="22"/>
      </w:rPr>
      <w:t>Schedule 399; Section 73.3700(e)</w:t>
    </w:r>
    <w:r w:rsidRPr="004A432A" w:rsidR="006611A6">
      <w:rPr>
        <w:rFonts w:ascii="Times New Roman" w:hAnsi="Times New Roman"/>
        <w:b/>
        <w:spacing w:val="-3"/>
        <w:sz w:val="22"/>
        <w:szCs w:val="22"/>
      </w:rPr>
      <w:t>, Reimbursement Rules</w:t>
    </w:r>
    <w:r w:rsidRPr="004A432A" w:rsidR="00EB5D17">
      <w:rPr>
        <w:rFonts w:ascii="Times New Roman" w:hAnsi="Times New Roman"/>
        <w:b/>
        <w:spacing w:val="-3"/>
        <w:sz w:val="22"/>
        <w:szCs w:val="22"/>
      </w:rPr>
      <w:t xml:space="preserve">; Section 73.3701, </w:t>
    </w:r>
    <w:r w:rsidRPr="004A432A" w:rsidR="00CB1CF6">
      <w:rPr>
        <w:rFonts w:ascii="Times New Roman" w:hAnsi="Times New Roman"/>
        <w:b/>
        <w:sz w:val="22"/>
        <w:szCs w:val="22"/>
      </w:rPr>
      <w:t>Reimbursement Under the Reimbursement Expansion Act.</w:t>
    </w:r>
  </w:p>
  <w:p w:rsidR="008D3939" w:rsidRPr="0055718C" w14:paraId="63D6827B"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B0C2B"/>
    <w:multiLevelType w:val="hybridMultilevel"/>
    <w:tmpl w:val="B4A00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016E62"/>
    <w:multiLevelType w:val="hybridMultilevel"/>
    <w:tmpl w:val="38A6966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5D6FCE"/>
    <w:multiLevelType w:val="hybridMultilevel"/>
    <w:tmpl w:val="5906C7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5323FA"/>
    <w:multiLevelType w:val="hybridMultilevel"/>
    <w:tmpl w:val="5906C7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5D0C22"/>
    <w:multiLevelType w:val="hybridMultilevel"/>
    <w:tmpl w:val="7B223B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A61714"/>
    <w:multiLevelType w:val="hybridMultilevel"/>
    <w:tmpl w:val="A92EB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1EA2017"/>
    <w:multiLevelType w:val="hybridMultilevel"/>
    <w:tmpl w:val="A900D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B76442"/>
    <w:multiLevelType w:val="hybridMultilevel"/>
    <w:tmpl w:val="877AE092"/>
    <w:lvl w:ilvl="0">
      <w:start w:val="1"/>
      <w:numFmt w:val="lowerLetter"/>
      <w:lvlText w:val="(%1)"/>
      <w:lvlJc w:val="left"/>
      <w:pPr>
        <w:ind w:left="1530" w:hanging="720"/>
      </w:pPr>
      <w:rPr>
        <w:rFonts w:hint="default"/>
        <w:b/>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45C4215F"/>
    <w:multiLevelType w:val="hybridMultilevel"/>
    <w:tmpl w:val="EB7815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0F257E"/>
    <w:multiLevelType w:val="hybridMultilevel"/>
    <w:tmpl w:val="C442C5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591223"/>
    <w:multiLevelType w:val="hybridMultilevel"/>
    <w:tmpl w:val="6916D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430783"/>
    <w:multiLevelType w:val="hybridMultilevel"/>
    <w:tmpl w:val="FD4E60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13">
    <w:nsid w:val="663251B5"/>
    <w:multiLevelType w:val="hybridMultilevel"/>
    <w:tmpl w:val="64D49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605B7C"/>
    <w:multiLevelType w:val="hybridMultilevel"/>
    <w:tmpl w:val="BDFAA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670012"/>
    <w:multiLevelType w:val="hybridMultilevel"/>
    <w:tmpl w:val="13E24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3F39E8"/>
    <w:multiLevelType w:val="hybridMultilevel"/>
    <w:tmpl w:val="AF18D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4693211">
    <w:abstractNumId w:val="12"/>
  </w:num>
  <w:num w:numId="2" w16cid:durableId="1087193019">
    <w:abstractNumId w:val="2"/>
  </w:num>
  <w:num w:numId="3" w16cid:durableId="161051343">
    <w:abstractNumId w:val="3"/>
  </w:num>
  <w:num w:numId="4" w16cid:durableId="234320924">
    <w:abstractNumId w:val="5"/>
  </w:num>
  <w:num w:numId="5" w16cid:durableId="1145659052">
    <w:abstractNumId w:val="7"/>
  </w:num>
  <w:num w:numId="6" w16cid:durableId="433985338">
    <w:abstractNumId w:val="10"/>
  </w:num>
  <w:num w:numId="7" w16cid:durableId="563612169">
    <w:abstractNumId w:val="9"/>
  </w:num>
  <w:num w:numId="8" w16cid:durableId="609364460">
    <w:abstractNumId w:val="13"/>
  </w:num>
  <w:num w:numId="9" w16cid:durableId="1121920186">
    <w:abstractNumId w:val="1"/>
  </w:num>
  <w:num w:numId="10" w16cid:durableId="114762817">
    <w:abstractNumId w:val="4"/>
  </w:num>
  <w:num w:numId="11" w16cid:durableId="1161892732">
    <w:abstractNumId w:val="14"/>
  </w:num>
  <w:num w:numId="12" w16cid:durableId="1137331248">
    <w:abstractNumId w:val="0"/>
  </w:num>
  <w:num w:numId="13" w16cid:durableId="1508447105">
    <w:abstractNumId w:val="16"/>
  </w:num>
  <w:num w:numId="14" w16cid:durableId="716466717">
    <w:abstractNumId w:val="15"/>
  </w:num>
  <w:num w:numId="15" w16cid:durableId="365066260">
    <w:abstractNumId w:val="11"/>
  </w:num>
  <w:num w:numId="16" w16cid:durableId="1475758623">
    <w:abstractNumId w:val="6"/>
  </w:num>
  <w:num w:numId="17" w16cid:durableId="125088917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10"/>
    <w:rsid w:val="00000AAB"/>
    <w:rsid w:val="0001182D"/>
    <w:rsid w:val="000144C5"/>
    <w:rsid w:val="00016AB0"/>
    <w:rsid w:val="00024EB1"/>
    <w:rsid w:val="00026256"/>
    <w:rsid w:val="00026347"/>
    <w:rsid w:val="00030CFB"/>
    <w:rsid w:val="00031FD1"/>
    <w:rsid w:val="00037C54"/>
    <w:rsid w:val="00043130"/>
    <w:rsid w:val="0004384D"/>
    <w:rsid w:val="0004559A"/>
    <w:rsid w:val="00047388"/>
    <w:rsid w:val="00056C3F"/>
    <w:rsid w:val="00065DEC"/>
    <w:rsid w:val="0007515F"/>
    <w:rsid w:val="00080E07"/>
    <w:rsid w:val="00083E85"/>
    <w:rsid w:val="00087607"/>
    <w:rsid w:val="0009173B"/>
    <w:rsid w:val="0009244D"/>
    <w:rsid w:val="000967DA"/>
    <w:rsid w:val="00097D2A"/>
    <w:rsid w:val="000A0687"/>
    <w:rsid w:val="000A27C0"/>
    <w:rsid w:val="000A2B7A"/>
    <w:rsid w:val="000A75F9"/>
    <w:rsid w:val="000B14B6"/>
    <w:rsid w:val="000B35E1"/>
    <w:rsid w:val="000B4D96"/>
    <w:rsid w:val="000B5F3A"/>
    <w:rsid w:val="000B636F"/>
    <w:rsid w:val="000C3450"/>
    <w:rsid w:val="000C4EDB"/>
    <w:rsid w:val="000C6898"/>
    <w:rsid w:val="000D2849"/>
    <w:rsid w:val="000E0A85"/>
    <w:rsid w:val="000E2F5A"/>
    <w:rsid w:val="000E38F3"/>
    <w:rsid w:val="000E3AAF"/>
    <w:rsid w:val="000E3C80"/>
    <w:rsid w:val="000E3DCB"/>
    <w:rsid w:val="000E487D"/>
    <w:rsid w:val="000E76CC"/>
    <w:rsid w:val="000F2501"/>
    <w:rsid w:val="000F5404"/>
    <w:rsid w:val="000F5950"/>
    <w:rsid w:val="000F5BB9"/>
    <w:rsid w:val="000F5CDB"/>
    <w:rsid w:val="000F7DBB"/>
    <w:rsid w:val="001004BC"/>
    <w:rsid w:val="0010253E"/>
    <w:rsid w:val="00105A62"/>
    <w:rsid w:val="0011018F"/>
    <w:rsid w:val="00110E1E"/>
    <w:rsid w:val="00121E32"/>
    <w:rsid w:val="00122935"/>
    <w:rsid w:val="00126F0E"/>
    <w:rsid w:val="00134429"/>
    <w:rsid w:val="00136016"/>
    <w:rsid w:val="00136948"/>
    <w:rsid w:val="001377C3"/>
    <w:rsid w:val="00137FF3"/>
    <w:rsid w:val="00142291"/>
    <w:rsid w:val="00146D8F"/>
    <w:rsid w:val="00152BC9"/>
    <w:rsid w:val="00152D29"/>
    <w:rsid w:val="001558F3"/>
    <w:rsid w:val="00157510"/>
    <w:rsid w:val="0016459D"/>
    <w:rsid w:val="0016679D"/>
    <w:rsid w:val="00170484"/>
    <w:rsid w:val="00170A90"/>
    <w:rsid w:val="00170C69"/>
    <w:rsid w:val="0017474B"/>
    <w:rsid w:val="00174EA2"/>
    <w:rsid w:val="00177B5F"/>
    <w:rsid w:val="00177FDB"/>
    <w:rsid w:val="001804EB"/>
    <w:rsid w:val="0018575E"/>
    <w:rsid w:val="001864CC"/>
    <w:rsid w:val="00193DDC"/>
    <w:rsid w:val="001A2667"/>
    <w:rsid w:val="001A79EA"/>
    <w:rsid w:val="001B13FA"/>
    <w:rsid w:val="001B4943"/>
    <w:rsid w:val="001B7011"/>
    <w:rsid w:val="001B79D0"/>
    <w:rsid w:val="001C10EB"/>
    <w:rsid w:val="001D4069"/>
    <w:rsid w:val="001D5D97"/>
    <w:rsid w:val="001E4497"/>
    <w:rsid w:val="001E547A"/>
    <w:rsid w:val="001E741B"/>
    <w:rsid w:val="001F064B"/>
    <w:rsid w:val="001F0E21"/>
    <w:rsid w:val="001F531F"/>
    <w:rsid w:val="001F54D0"/>
    <w:rsid w:val="001F752E"/>
    <w:rsid w:val="001F7AE7"/>
    <w:rsid w:val="00201F54"/>
    <w:rsid w:val="00205D1D"/>
    <w:rsid w:val="00212894"/>
    <w:rsid w:val="00217E81"/>
    <w:rsid w:val="00220D63"/>
    <w:rsid w:val="00222661"/>
    <w:rsid w:val="00223E97"/>
    <w:rsid w:val="002244C9"/>
    <w:rsid w:val="0023311A"/>
    <w:rsid w:val="00233FEC"/>
    <w:rsid w:val="002343D7"/>
    <w:rsid w:val="00241564"/>
    <w:rsid w:val="002454A5"/>
    <w:rsid w:val="0024729A"/>
    <w:rsid w:val="00255D30"/>
    <w:rsid w:val="00261C50"/>
    <w:rsid w:val="002622CC"/>
    <w:rsid w:val="002628D4"/>
    <w:rsid w:val="00270E1F"/>
    <w:rsid w:val="00272395"/>
    <w:rsid w:val="00272857"/>
    <w:rsid w:val="002728C2"/>
    <w:rsid w:val="0027505F"/>
    <w:rsid w:val="002758F6"/>
    <w:rsid w:val="00281319"/>
    <w:rsid w:val="00281A58"/>
    <w:rsid w:val="00284D8F"/>
    <w:rsid w:val="00290EC1"/>
    <w:rsid w:val="002933CB"/>
    <w:rsid w:val="002957C6"/>
    <w:rsid w:val="002A18E8"/>
    <w:rsid w:val="002A5032"/>
    <w:rsid w:val="002B2666"/>
    <w:rsid w:val="002B64AD"/>
    <w:rsid w:val="002C1755"/>
    <w:rsid w:val="002C354A"/>
    <w:rsid w:val="002C711E"/>
    <w:rsid w:val="002D14C6"/>
    <w:rsid w:val="002D2F0F"/>
    <w:rsid w:val="002E022A"/>
    <w:rsid w:val="002E3E5B"/>
    <w:rsid w:val="002E6054"/>
    <w:rsid w:val="002F10D0"/>
    <w:rsid w:val="002F1DAE"/>
    <w:rsid w:val="00302304"/>
    <w:rsid w:val="00305E9F"/>
    <w:rsid w:val="003104BD"/>
    <w:rsid w:val="003120D0"/>
    <w:rsid w:val="0033029A"/>
    <w:rsid w:val="00334B0C"/>
    <w:rsid w:val="00344CB7"/>
    <w:rsid w:val="00347750"/>
    <w:rsid w:val="00354A01"/>
    <w:rsid w:val="003576C5"/>
    <w:rsid w:val="003602DA"/>
    <w:rsid w:val="00365560"/>
    <w:rsid w:val="003778E8"/>
    <w:rsid w:val="0038072B"/>
    <w:rsid w:val="00381F63"/>
    <w:rsid w:val="00384FB7"/>
    <w:rsid w:val="00393FE6"/>
    <w:rsid w:val="003958EE"/>
    <w:rsid w:val="0039768F"/>
    <w:rsid w:val="003A0FAB"/>
    <w:rsid w:val="003A61F6"/>
    <w:rsid w:val="003B068A"/>
    <w:rsid w:val="003B18B3"/>
    <w:rsid w:val="003B7447"/>
    <w:rsid w:val="003E470A"/>
    <w:rsid w:val="003E638B"/>
    <w:rsid w:val="003E7B2A"/>
    <w:rsid w:val="003F3834"/>
    <w:rsid w:val="003F4ECC"/>
    <w:rsid w:val="003F5677"/>
    <w:rsid w:val="003F7359"/>
    <w:rsid w:val="00405186"/>
    <w:rsid w:val="00416DB1"/>
    <w:rsid w:val="00426BD6"/>
    <w:rsid w:val="0043605C"/>
    <w:rsid w:val="00437A10"/>
    <w:rsid w:val="00437B57"/>
    <w:rsid w:val="00444B05"/>
    <w:rsid w:val="00447914"/>
    <w:rsid w:val="00453D28"/>
    <w:rsid w:val="004545A2"/>
    <w:rsid w:val="00454F36"/>
    <w:rsid w:val="00457AB4"/>
    <w:rsid w:val="00465389"/>
    <w:rsid w:val="0046657D"/>
    <w:rsid w:val="00467AA1"/>
    <w:rsid w:val="00467AF4"/>
    <w:rsid w:val="004710E5"/>
    <w:rsid w:val="004774AA"/>
    <w:rsid w:val="00484830"/>
    <w:rsid w:val="00485173"/>
    <w:rsid w:val="00494EC2"/>
    <w:rsid w:val="0049525D"/>
    <w:rsid w:val="00495B37"/>
    <w:rsid w:val="00496F9B"/>
    <w:rsid w:val="004A2060"/>
    <w:rsid w:val="004A432A"/>
    <w:rsid w:val="004A58B9"/>
    <w:rsid w:val="004A5C55"/>
    <w:rsid w:val="004B27B8"/>
    <w:rsid w:val="004C0CE3"/>
    <w:rsid w:val="004C34B3"/>
    <w:rsid w:val="004D0975"/>
    <w:rsid w:val="004D491A"/>
    <w:rsid w:val="004D5E64"/>
    <w:rsid w:val="004E09FA"/>
    <w:rsid w:val="004E3260"/>
    <w:rsid w:val="004F0C01"/>
    <w:rsid w:val="004F6153"/>
    <w:rsid w:val="004F7AEC"/>
    <w:rsid w:val="004F7E3F"/>
    <w:rsid w:val="0050028C"/>
    <w:rsid w:val="00505381"/>
    <w:rsid w:val="00505839"/>
    <w:rsid w:val="00507108"/>
    <w:rsid w:val="00510A16"/>
    <w:rsid w:val="00511810"/>
    <w:rsid w:val="00516C91"/>
    <w:rsid w:val="00517A3D"/>
    <w:rsid w:val="00520212"/>
    <w:rsid w:val="00521FCA"/>
    <w:rsid w:val="00522228"/>
    <w:rsid w:val="005239F6"/>
    <w:rsid w:val="00524A84"/>
    <w:rsid w:val="00530537"/>
    <w:rsid w:val="00532DD7"/>
    <w:rsid w:val="00533085"/>
    <w:rsid w:val="00533D47"/>
    <w:rsid w:val="0054434E"/>
    <w:rsid w:val="00547308"/>
    <w:rsid w:val="005502BC"/>
    <w:rsid w:val="005565C9"/>
    <w:rsid w:val="0055718C"/>
    <w:rsid w:val="0056235E"/>
    <w:rsid w:val="005657B9"/>
    <w:rsid w:val="00566B94"/>
    <w:rsid w:val="00570614"/>
    <w:rsid w:val="005728FF"/>
    <w:rsid w:val="00573F4C"/>
    <w:rsid w:val="0057592B"/>
    <w:rsid w:val="005807BC"/>
    <w:rsid w:val="00581FF8"/>
    <w:rsid w:val="005857BC"/>
    <w:rsid w:val="00586930"/>
    <w:rsid w:val="00594ADA"/>
    <w:rsid w:val="005964FE"/>
    <w:rsid w:val="005A1974"/>
    <w:rsid w:val="005A5CE1"/>
    <w:rsid w:val="005A5E5D"/>
    <w:rsid w:val="005A72FA"/>
    <w:rsid w:val="005B13CD"/>
    <w:rsid w:val="005B2F9D"/>
    <w:rsid w:val="005B330C"/>
    <w:rsid w:val="005B66A8"/>
    <w:rsid w:val="005C636A"/>
    <w:rsid w:val="005D029E"/>
    <w:rsid w:val="005D728A"/>
    <w:rsid w:val="005E0CCF"/>
    <w:rsid w:val="005E1202"/>
    <w:rsid w:val="005E2E3A"/>
    <w:rsid w:val="005E5E60"/>
    <w:rsid w:val="005F0823"/>
    <w:rsid w:val="005F2B68"/>
    <w:rsid w:val="005F5ABD"/>
    <w:rsid w:val="005F6C14"/>
    <w:rsid w:val="005F764A"/>
    <w:rsid w:val="00611238"/>
    <w:rsid w:val="0061525A"/>
    <w:rsid w:val="00615384"/>
    <w:rsid w:val="00615CEF"/>
    <w:rsid w:val="00616C46"/>
    <w:rsid w:val="006177DB"/>
    <w:rsid w:val="00622602"/>
    <w:rsid w:val="006324DE"/>
    <w:rsid w:val="00632933"/>
    <w:rsid w:val="006334FC"/>
    <w:rsid w:val="00633793"/>
    <w:rsid w:val="00635E15"/>
    <w:rsid w:val="006367CA"/>
    <w:rsid w:val="00640552"/>
    <w:rsid w:val="006413F8"/>
    <w:rsid w:val="00641D9A"/>
    <w:rsid w:val="00644CED"/>
    <w:rsid w:val="00647511"/>
    <w:rsid w:val="00650A11"/>
    <w:rsid w:val="0065333A"/>
    <w:rsid w:val="006611A6"/>
    <w:rsid w:val="00661779"/>
    <w:rsid w:val="00665D22"/>
    <w:rsid w:val="006713C3"/>
    <w:rsid w:val="00671ADB"/>
    <w:rsid w:val="00674973"/>
    <w:rsid w:val="0067580D"/>
    <w:rsid w:val="0068791D"/>
    <w:rsid w:val="00692404"/>
    <w:rsid w:val="00693640"/>
    <w:rsid w:val="0069400D"/>
    <w:rsid w:val="00695D52"/>
    <w:rsid w:val="00696031"/>
    <w:rsid w:val="006A3BE2"/>
    <w:rsid w:val="006A58D3"/>
    <w:rsid w:val="006B1630"/>
    <w:rsid w:val="006B2557"/>
    <w:rsid w:val="006B45E3"/>
    <w:rsid w:val="006B6EE9"/>
    <w:rsid w:val="006B71C9"/>
    <w:rsid w:val="006C7DDF"/>
    <w:rsid w:val="006D3181"/>
    <w:rsid w:val="006D7458"/>
    <w:rsid w:val="006E0B00"/>
    <w:rsid w:val="006E4DF1"/>
    <w:rsid w:val="006F0B67"/>
    <w:rsid w:val="006F3588"/>
    <w:rsid w:val="006F59E6"/>
    <w:rsid w:val="00702E70"/>
    <w:rsid w:val="007036FF"/>
    <w:rsid w:val="00704C9F"/>
    <w:rsid w:val="00706EFD"/>
    <w:rsid w:val="00716AB6"/>
    <w:rsid w:val="00716AB8"/>
    <w:rsid w:val="00717BD8"/>
    <w:rsid w:val="00721C89"/>
    <w:rsid w:val="0072297C"/>
    <w:rsid w:val="00724BD8"/>
    <w:rsid w:val="007256E1"/>
    <w:rsid w:val="00735F15"/>
    <w:rsid w:val="007371A6"/>
    <w:rsid w:val="00737477"/>
    <w:rsid w:val="00737AB1"/>
    <w:rsid w:val="00737D6E"/>
    <w:rsid w:val="00744ACD"/>
    <w:rsid w:val="00744F22"/>
    <w:rsid w:val="00745B64"/>
    <w:rsid w:val="00745ED1"/>
    <w:rsid w:val="00746B5D"/>
    <w:rsid w:val="0074765B"/>
    <w:rsid w:val="00753F8A"/>
    <w:rsid w:val="007545B3"/>
    <w:rsid w:val="00762A07"/>
    <w:rsid w:val="0077294B"/>
    <w:rsid w:val="00772A91"/>
    <w:rsid w:val="00781799"/>
    <w:rsid w:val="00785062"/>
    <w:rsid w:val="00794764"/>
    <w:rsid w:val="007A3D1A"/>
    <w:rsid w:val="007A62A9"/>
    <w:rsid w:val="007A6C34"/>
    <w:rsid w:val="007B341F"/>
    <w:rsid w:val="007B3DBE"/>
    <w:rsid w:val="007B3E7C"/>
    <w:rsid w:val="007B78CA"/>
    <w:rsid w:val="007C089E"/>
    <w:rsid w:val="007C33A7"/>
    <w:rsid w:val="007D2AF5"/>
    <w:rsid w:val="007D4BCC"/>
    <w:rsid w:val="007D50CB"/>
    <w:rsid w:val="007D6783"/>
    <w:rsid w:val="007E1FE3"/>
    <w:rsid w:val="007E472E"/>
    <w:rsid w:val="007E65D6"/>
    <w:rsid w:val="007E6B05"/>
    <w:rsid w:val="007F4EFC"/>
    <w:rsid w:val="007F5E81"/>
    <w:rsid w:val="0080010E"/>
    <w:rsid w:val="00803D30"/>
    <w:rsid w:val="00804680"/>
    <w:rsid w:val="00811F5E"/>
    <w:rsid w:val="008201BF"/>
    <w:rsid w:val="00823D9E"/>
    <w:rsid w:val="008262EE"/>
    <w:rsid w:val="008273B8"/>
    <w:rsid w:val="008327A9"/>
    <w:rsid w:val="00832824"/>
    <w:rsid w:val="0083510C"/>
    <w:rsid w:val="00835649"/>
    <w:rsid w:val="00836C79"/>
    <w:rsid w:val="008374F2"/>
    <w:rsid w:val="0084433F"/>
    <w:rsid w:val="00845204"/>
    <w:rsid w:val="00845578"/>
    <w:rsid w:val="008512A2"/>
    <w:rsid w:val="0086048C"/>
    <w:rsid w:val="008648CE"/>
    <w:rsid w:val="008668DA"/>
    <w:rsid w:val="00870716"/>
    <w:rsid w:val="008830DA"/>
    <w:rsid w:val="00885B3F"/>
    <w:rsid w:val="00892185"/>
    <w:rsid w:val="008953BE"/>
    <w:rsid w:val="00895ABF"/>
    <w:rsid w:val="00895BEB"/>
    <w:rsid w:val="0089617C"/>
    <w:rsid w:val="008A0016"/>
    <w:rsid w:val="008A40F4"/>
    <w:rsid w:val="008A5B41"/>
    <w:rsid w:val="008B4B24"/>
    <w:rsid w:val="008B75E9"/>
    <w:rsid w:val="008C72D4"/>
    <w:rsid w:val="008C74BC"/>
    <w:rsid w:val="008D1A60"/>
    <w:rsid w:val="008D2B6D"/>
    <w:rsid w:val="008D3939"/>
    <w:rsid w:val="008F30B4"/>
    <w:rsid w:val="0090020B"/>
    <w:rsid w:val="009002E1"/>
    <w:rsid w:val="009030FB"/>
    <w:rsid w:val="00906E92"/>
    <w:rsid w:val="00907411"/>
    <w:rsid w:val="00911A1B"/>
    <w:rsid w:val="0091376C"/>
    <w:rsid w:val="00915043"/>
    <w:rsid w:val="0091545C"/>
    <w:rsid w:val="00920F19"/>
    <w:rsid w:val="00925CFC"/>
    <w:rsid w:val="00926079"/>
    <w:rsid w:val="009316E4"/>
    <w:rsid w:val="0093407D"/>
    <w:rsid w:val="00934A85"/>
    <w:rsid w:val="00935412"/>
    <w:rsid w:val="009376FA"/>
    <w:rsid w:val="00937E76"/>
    <w:rsid w:val="00941EF7"/>
    <w:rsid w:val="009456EA"/>
    <w:rsid w:val="00951091"/>
    <w:rsid w:val="00951A85"/>
    <w:rsid w:val="00951A9F"/>
    <w:rsid w:val="00954B9B"/>
    <w:rsid w:val="00957BDE"/>
    <w:rsid w:val="00963207"/>
    <w:rsid w:val="00963FA4"/>
    <w:rsid w:val="00964D32"/>
    <w:rsid w:val="00965A0D"/>
    <w:rsid w:val="00965CE6"/>
    <w:rsid w:val="0096669C"/>
    <w:rsid w:val="00971626"/>
    <w:rsid w:val="00972BB4"/>
    <w:rsid w:val="009735E3"/>
    <w:rsid w:val="009762C9"/>
    <w:rsid w:val="00980786"/>
    <w:rsid w:val="009830C8"/>
    <w:rsid w:val="009844D3"/>
    <w:rsid w:val="009849DC"/>
    <w:rsid w:val="00986941"/>
    <w:rsid w:val="00994D8F"/>
    <w:rsid w:val="00994F25"/>
    <w:rsid w:val="009A3536"/>
    <w:rsid w:val="009A7F5B"/>
    <w:rsid w:val="009B20C0"/>
    <w:rsid w:val="009B3EAD"/>
    <w:rsid w:val="009C2C0D"/>
    <w:rsid w:val="009C50FA"/>
    <w:rsid w:val="009C5B54"/>
    <w:rsid w:val="009D02A6"/>
    <w:rsid w:val="009E16EB"/>
    <w:rsid w:val="009E344D"/>
    <w:rsid w:val="009E3DBE"/>
    <w:rsid w:val="009E55C2"/>
    <w:rsid w:val="009E5618"/>
    <w:rsid w:val="009E60D3"/>
    <w:rsid w:val="009E6849"/>
    <w:rsid w:val="009F0D14"/>
    <w:rsid w:val="00A11169"/>
    <w:rsid w:val="00A154A1"/>
    <w:rsid w:val="00A16E33"/>
    <w:rsid w:val="00A17DE4"/>
    <w:rsid w:val="00A229E2"/>
    <w:rsid w:val="00A332BF"/>
    <w:rsid w:val="00A33DFC"/>
    <w:rsid w:val="00A33E96"/>
    <w:rsid w:val="00A36E61"/>
    <w:rsid w:val="00A377AB"/>
    <w:rsid w:val="00A3786B"/>
    <w:rsid w:val="00A40C21"/>
    <w:rsid w:val="00A437E4"/>
    <w:rsid w:val="00A45663"/>
    <w:rsid w:val="00A4712E"/>
    <w:rsid w:val="00A500B1"/>
    <w:rsid w:val="00A510DB"/>
    <w:rsid w:val="00A56BA6"/>
    <w:rsid w:val="00A577B8"/>
    <w:rsid w:val="00A60C44"/>
    <w:rsid w:val="00A67FB9"/>
    <w:rsid w:val="00A7568F"/>
    <w:rsid w:val="00A774C9"/>
    <w:rsid w:val="00A8367A"/>
    <w:rsid w:val="00A851BD"/>
    <w:rsid w:val="00A92315"/>
    <w:rsid w:val="00A9374C"/>
    <w:rsid w:val="00A9485A"/>
    <w:rsid w:val="00A94B0F"/>
    <w:rsid w:val="00AA0411"/>
    <w:rsid w:val="00AA4467"/>
    <w:rsid w:val="00AA61BA"/>
    <w:rsid w:val="00AA632F"/>
    <w:rsid w:val="00AB02D9"/>
    <w:rsid w:val="00AB20E6"/>
    <w:rsid w:val="00AB2F49"/>
    <w:rsid w:val="00AC3DFD"/>
    <w:rsid w:val="00AD42FE"/>
    <w:rsid w:val="00AD44A8"/>
    <w:rsid w:val="00AD4DDB"/>
    <w:rsid w:val="00AD5851"/>
    <w:rsid w:val="00AE105D"/>
    <w:rsid w:val="00AE4213"/>
    <w:rsid w:val="00AF4AE2"/>
    <w:rsid w:val="00AF73F2"/>
    <w:rsid w:val="00B01F8B"/>
    <w:rsid w:val="00B04BD2"/>
    <w:rsid w:val="00B07D9B"/>
    <w:rsid w:val="00B112B1"/>
    <w:rsid w:val="00B14A16"/>
    <w:rsid w:val="00B27D22"/>
    <w:rsid w:val="00B27F04"/>
    <w:rsid w:val="00B31C0E"/>
    <w:rsid w:val="00B3305B"/>
    <w:rsid w:val="00B33187"/>
    <w:rsid w:val="00B40BDD"/>
    <w:rsid w:val="00B52B55"/>
    <w:rsid w:val="00B5633A"/>
    <w:rsid w:val="00B57124"/>
    <w:rsid w:val="00B57795"/>
    <w:rsid w:val="00B614C8"/>
    <w:rsid w:val="00B70535"/>
    <w:rsid w:val="00B748BD"/>
    <w:rsid w:val="00B74A3F"/>
    <w:rsid w:val="00B7737A"/>
    <w:rsid w:val="00B8293D"/>
    <w:rsid w:val="00B82CE2"/>
    <w:rsid w:val="00B903E3"/>
    <w:rsid w:val="00B92B0B"/>
    <w:rsid w:val="00B95137"/>
    <w:rsid w:val="00B95DE2"/>
    <w:rsid w:val="00BA0011"/>
    <w:rsid w:val="00BA0740"/>
    <w:rsid w:val="00BA6EC5"/>
    <w:rsid w:val="00BA73B9"/>
    <w:rsid w:val="00BB5946"/>
    <w:rsid w:val="00BC0957"/>
    <w:rsid w:val="00BC3302"/>
    <w:rsid w:val="00BD18A3"/>
    <w:rsid w:val="00BD1B2C"/>
    <w:rsid w:val="00BD3D47"/>
    <w:rsid w:val="00BD49F5"/>
    <w:rsid w:val="00BE2FFF"/>
    <w:rsid w:val="00BE31B1"/>
    <w:rsid w:val="00BE4830"/>
    <w:rsid w:val="00BF0A41"/>
    <w:rsid w:val="00BF15C4"/>
    <w:rsid w:val="00BF484E"/>
    <w:rsid w:val="00C0647C"/>
    <w:rsid w:val="00C066B5"/>
    <w:rsid w:val="00C07EC8"/>
    <w:rsid w:val="00C17E79"/>
    <w:rsid w:val="00C230AE"/>
    <w:rsid w:val="00C23578"/>
    <w:rsid w:val="00C266CC"/>
    <w:rsid w:val="00C27361"/>
    <w:rsid w:val="00C27B0B"/>
    <w:rsid w:val="00C30865"/>
    <w:rsid w:val="00C3120B"/>
    <w:rsid w:val="00C33693"/>
    <w:rsid w:val="00C342F8"/>
    <w:rsid w:val="00C3640F"/>
    <w:rsid w:val="00C3778D"/>
    <w:rsid w:val="00C3796B"/>
    <w:rsid w:val="00C40110"/>
    <w:rsid w:val="00C51895"/>
    <w:rsid w:val="00C56743"/>
    <w:rsid w:val="00C57D06"/>
    <w:rsid w:val="00C600F4"/>
    <w:rsid w:val="00C675BA"/>
    <w:rsid w:val="00C73320"/>
    <w:rsid w:val="00C74641"/>
    <w:rsid w:val="00C761F7"/>
    <w:rsid w:val="00C76C4B"/>
    <w:rsid w:val="00C80734"/>
    <w:rsid w:val="00C8485C"/>
    <w:rsid w:val="00C84BB9"/>
    <w:rsid w:val="00C84CF9"/>
    <w:rsid w:val="00C84DBB"/>
    <w:rsid w:val="00C8521E"/>
    <w:rsid w:val="00C86019"/>
    <w:rsid w:val="00C91D98"/>
    <w:rsid w:val="00C93B9D"/>
    <w:rsid w:val="00C9437A"/>
    <w:rsid w:val="00C945AA"/>
    <w:rsid w:val="00C96CFA"/>
    <w:rsid w:val="00CA2A75"/>
    <w:rsid w:val="00CB0F7F"/>
    <w:rsid w:val="00CB1622"/>
    <w:rsid w:val="00CB1CF6"/>
    <w:rsid w:val="00CC6F58"/>
    <w:rsid w:val="00CE2663"/>
    <w:rsid w:val="00CE4837"/>
    <w:rsid w:val="00CE66D6"/>
    <w:rsid w:val="00CF3FB5"/>
    <w:rsid w:val="00CF42C4"/>
    <w:rsid w:val="00CF5826"/>
    <w:rsid w:val="00CF5C9B"/>
    <w:rsid w:val="00D02406"/>
    <w:rsid w:val="00D0340F"/>
    <w:rsid w:val="00D04D9A"/>
    <w:rsid w:val="00D1127E"/>
    <w:rsid w:val="00D1193C"/>
    <w:rsid w:val="00D130E6"/>
    <w:rsid w:val="00D257B8"/>
    <w:rsid w:val="00D30082"/>
    <w:rsid w:val="00D35DA0"/>
    <w:rsid w:val="00D36785"/>
    <w:rsid w:val="00D37E89"/>
    <w:rsid w:val="00D428CE"/>
    <w:rsid w:val="00D51448"/>
    <w:rsid w:val="00D56947"/>
    <w:rsid w:val="00D63A4C"/>
    <w:rsid w:val="00D6514C"/>
    <w:rsid w:val="00D657EF"/>
    <w:rsid w:val="00D65B8C"/>
    <w:rsid w:val="00D678E9"/>
    <w:rsid w:val="00D67F62"/>
    <w:rsid w:val="00D701EF"/>
    <w:rsid w:val="00D736C9"/>
    <w:rsid w:val="00D745DA"/>
    <w:rsid w:val="00D74609"/>
    <w:rsid w:val="00D772F0"/>
    <w:rsid w:val="00D921AB"/>
    <w:rsid w:val="00D92C89"/>
    <w:rsid w:val="00D932D5"/>
    <w:rsid w:val="00D961F9"/>
    <w:rsid w:val="00D97D9C"/>
    <w:rsid w:val="00D97ECA"/>
    <w:rsid w:val="00DA34EF"/>
    <w:rsid w:val="00DB06EF"/>
    <w:rsid w:val="00DB0EC7"/>
    <w:rsid w:val="00DB3075"/>
    <w:rsid w:val="00DB4916"/>
    <w:rsid w:val="00DB56B6"/>
    <w:rsid w:val="00DB5FF3"/>
    <w:rsid w:val="00DC3097"/>
    <w:rsid w:val="00DD012F"/>
    <w:rsid w:val="00DD38CF"/>
    <w:rsid w:val="00DE5677"/>
    <w:rsid w:val="00DE6EF9"/>
    <w:rsid w:val="00DF0415"/>
    <w:rsid w:val="00DF7A11"/>
    <w:rsid w:val="00E02B9C"/>
    <w:rsid w:val="00E02F30"/>
    <w:rsid w:val="00E039FA"/>
    <w:rsid w:val="00E03E6C"/>
    <w:rsid w:val="00E11CFF"/>
    <w:rsid w:val="00E2083B"/>
    <w:rsid w:val="00E24CE9"/>
    <w:rsid w:val="00E250AE"/>
    <w:rsid w:val="00E2684F"/>
    <w:rsid w:val="00E3036D"/>
    <w:rsid w:val="00E32584"/>
    <w:rsid w:val="00E333C5"/>
    <w:rsid w:val="00E33F54"/>
    <w:rsid w:val="00E3708D"/>
    <w:rsid w:val="00E52EB5"/>
    <w:rsid w:val="00E544B9"/>
    <w:rsid w:val="00E554B8"/>
    <w:rsid w:val="00E62332"/>
    <w:rsid w:val="00E7091F"/>
    <w:rsid w:val="00E71A6C"/>
    <w:rsid w:val="00E71D3C"/>
    <w:rsid w:val="00E722AF"/>
    <w:rsid w:val="00E7252F"/>
    <w:rsid w:val="00E72D62"/>
    <w:rsid w:val="00E874BE"/>
    <w:rsid w:val="00E87BEB"/>
    <w:rsid w:val="00E94D1A"/>
    <w:rsid w:val="00EA73D6"/>
    <w:rsid w:val="00EA75C0"/>
    <w:rsid w:val="00EB5D17"/>
    <w:rsid w:val="00EB7981"/>
    <w:rsid w:val="00EC647D"/>
    <w:rsid w:val="00ED076B"/>
    <w:rsid w:val="00ED1E61"/>
    <w:rsid w:val="00ED5B02"/>
    <w:rsid w:val="00EE0560"/>
    <w:rsid w:val="00EE56E4"/>
    <w:rsid w:val="00EE58BC"/>
    <w:rsid w:val="00EF1732"/>
    <w:rsid w:val="00F05CA9"/>
    <w:rsid w:val="00F06DE2"/>
    <w:rsid w:val="00F075B1"/>
    <w:rsid w:val="00F11C1E"/>
    <w:rsid w:val="00F15525"/>
    <w:rsid w:val="00F15B11"/>
    <w:rsid w:val="00F25274"/>
    <w:rsid w:val="00F33EED"/>
    <w:rsid w:val="00F375E0"/>
    <w:rsid w:val="00F445C7"/>
    <w:rsid w:val="00F4584D"/>
    <w:rsid w:val="00F46F01"/>
    <w:rsid w:val="00F52353"/>
    <w:rsid w:val="00F54641"/>
    <w:rsid w:val="00F550B4"/>
    <w:rsid w:val="00F55599"/>
    <w:rsid w:val="00F55C51"/>
    <w:rsid w:val="00F56C58"/>
    <w:rsid w:val="00F60876"/>
    <w:rsid w:val="00F65F73"/>
    <w:rsid w:val="00F66B90"/>
    <w:rsid w:val="00F70D24"/>
    <w:rsid w:val="00F72F31"/>
    <w:rsid w:val="00F7614B"/>
    <w:rsid w:val="00F77BA5"/>
    <w:rsid w:val="00F80901"/>
    <w:rsid w:val="00F80C12"/>
    <w:rsid w:val="00F81960"/>
    <w:rsid w:val="00F85782"/>
    <w:rsid w:val="00F86C5E"/>
    <w:rsid w:val="00F917D5"/>
    <w:rsid w:val="00F936A1"/>
    <w:rsid w:val="00F96D88"/>
    <w:rsid w:val="00FA0B4F"/>
    <w:rsid w:val="00FA66BB"/>
    <w:rsid w:val="00FA79D9"/>
    <w:rsid w:val="00FA7F92"/>
    <w:rsid w:val="00FB155C"/>
    <w:rsid w:val="00FB291B"/>
    <w:rsid w:val="00FB7A10"/>
    <w:rsid w:val="00FC0A0E"/>
    <w:rsid w:val="00FC1A0D"/>
    <w:rsid w:val="00FD21A1"/>
    <w:rsid w:val="00FD28E3"/>
    <w:rsid w:val="00FD4A9D"/>
    <w:rsid w:val="00FE0644"/>
    <w:rsid w:val="00FE2F13"/>
    <w:rsid w:val="00FE33C5"/>
    <w:rsid w:val="00FE6D0F"/>
    <w:rsid w:val="00FF02EC"/>
    <w:rsid w:val="00FF4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F5EE87"/>
  <w15:chartTrackingRefBased/>
  <w15:docId w15:val="{B188E292-CD2C-453A-8C23-6420A5E8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semiHidden/>
  </w:style>
  <w:style w:type="character" w:styleId="FootnoteReference">
    <w:name w:val="footnote reference"/>
    <w:aliases w:val="(NECG) Footnote Reference,Appel note de bas de p,FR,Footnote Reference/,Style 12,Style 124,Style 13,Style 17,Style 3,Style 6,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 Char Char,Footnote Text Char Char Char Char Char Char,Footnote Text Char1 Char,Footnote Text Char1 Char Char Char Char,Footnote Text Char1 Char Char Char Char Char Char,Footnote Text Char2 Char Char Char,f Char"/>
    <w:link w:val="FootnoteText"/>
    <w:rPr>
      <w:rFonts w:ascii="CG Omega" w:hAnsi="CG Omega"/>
      <w:snapToGrid w:val="0"/>
      <w:sz w:val="24"/>
      <w:lang w:val="en-US" w:eastAsia="en-US" w:bidi="ar-SA"/>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 Char1 Char Char Char1 Char,Footnote Text Char1 Char Char Char1 Char Char Char,Footnote Text Char1 Char1,Footnote Text Char2 Char1 Char Char Char"/>
    <w:semiHidden/>
    <w:locked/>
    <w:rPr>
      <w:lang w:val="en-US" w:eastAsia="en-US" w:bidi="ar-SA"/>
    </w:rPr>
  </w:style>
  <w:style w:type="paragraph" w:styleId="NormalWeb">
    <w:name w:val="Normal (Web)"/>
    <w:basedOn w:val="Normal"/>
    <w:uiPriority w:val="99"/>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Char Char1,Footnote Text Char Char Char Char1 Char Char1,Footnote Text Char Char Char Char2,Footnote Text Char1 Char Char Char Char1,Footnote Text Char1 Char Char1,Footnote Text Char2 Char Char Char Char 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table" w:styleId="TableGrid">
    <w:name w:val="Table Grid"/>
    <w:basedOn w:val="TableNormal"/>
    <w:rsid w:val="0017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647C"/>
    <w:rPr>
      <w:rFonts w:ascii="CG Omega" w:hAnsi="CG Omega"/>
      <w:snapToGrid w:val="0"/>
      <w:sz w:val="24"/>
    </w:rPr>
  </w:style>
  <w:style w:type="paragraph" w:customStyle="1" w:styleId="Default">
    <w:name w:val="Default"/>
    <w:rsid w:val="009456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westlaw.com/Link/Document/FullText?findType=Y&amp;serNum=2033507512&amp;pubNum=0004493&amp;originatingDoc=Ibbd85dc99a4511e89a6efc60af1b5d9c&amp;refType=CA&amp;fi=co_pp_sp_4493_6812&amp;originationContext=document&amp;vr=3.0&amp;rs=cblt1.0&amp;transitionType=DocumentItem&amp;contextData=(sc.History*oc.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f380c0a8961ceac87f45f9371fab613a">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dd069b237ed6d7826812bde8d1d45064" ns3:_="" ns4:_="">
    <xsd:import namespace="62ba0a74-032f-4475-b734-5cf57e266fc7"/>
    <xsd:import namespace="82584e1f-e9e7-4133-a51b-3f2e12b8b212"/>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3254-13B4-41FF-8BBD-1E7852D37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1BAB-C6BD-4987-A9C9-FD4A8F70EE16}">
  <ds:schemaRefs>
    <ds:schemaRef ds:uri="http://schemas.microsoft.com/sharepoint/v3/contenttype/forms"/>
  </ds:schemaRefs>
</ds:datastoreItem>
</file>

<file path=customXml/itemProps3.xml><?xml version="1.0" encoding="utf-8"?>
<ds:datastoreItem xmlns:ds="http://schemas.openxmlformats.org/officeDocument/2006/customXml" ds:itemID="{ABD0A09E-4115-4762-89C9-D70FFABCD5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F8211F-CD4C-4ED4-B135-A47EA9CF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2910</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2019-03-28T15:25:00Z</cp:lastPrinted>
  <dcterms:created xsi:type="dcterms:W3CDTF">2025-01-27T20:10:00Z</dcterms:created>
  <dcterms:modified xsi:type="dcterms:W3CDTF">2025-05-01T15:51:00Z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_NewReviewCycle">
    <vt:lpwstr/>
  </property>
</Properties>
</file>