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67AB" w:rsidRPr="009D6205" w:rsidP="00C53E8D" w14:paraId="59B73C8D" w14:textId="77777777">
      <w:pPr>
        <w:outlineLvl w:val="0"/>
        <w:rPr>
          <w:b/>
          <w:sz w:val="22"/>
          <w:szCs w:val="22"/>
        </w:rPr>
      </w:pPr>
      <w:r>
        <w:rPr>
          <w:b/>
        </w:rPr>
        <w:t xml:space="preserve"> </w:t>
      </w:r>
      <w:r w:rsidRPr="009D6205">
        <w:rPr>
          <w:b/>
          <w:sz w:val="22"/>
          <w:szCs w:val="22"/>
        </w:rPr>
        <w:t xml:space="preserve">                                                            SUPPORTING STATEMENT</w:t>
      </w:r>
    </w:p>
    <w:p w:rsidR="0041214B" w:rsidRPr="009D6205" w:rsidP="000467AB" w14:paraId="068B5817" w14:textId="2C6E2E07">
      <w:pPr>
        <w:outlineLvl w:val="0"/>
        <w:rPr>
          <w:b/>
          <w:sz w:val="22"/>
          <w:szCs w:val="22"/>
        </w:rPr>
      </w:pPr>
    </w:p>
    <w:p w:rsidR="00A72E5F" w:rsidRPr="00F25F4B" w:rsidP="009A7711" w14:paraId="4C22F08D" w14:textId="73BE1C8E">
      <w:pPr>
        <w:outlineLvl w:val="0"/>
        <w:rPr>
          <w:b/>
          <w:sz w:val="22"/>
          <w:szCs w:val="22"/>
        </w:rPr>
      </w:pPr>
      <w:r w:rsidRPr="00F25F4B">
        <w:rPr>
          <w:b/>
          <w:sz w:val="22"/>
          <w:szCs w:val="22"/>
        </w:rPr>
        <w:t xml:space="preserve">A. </w:t>
      </w:r>
      <w:r w:rsidRPr="00F25F4B" w:rsidR="00634116">
        <w:rPr>
          <w:b/>
          <w:sz w:val="22"/>
          <w:szCs w:val="22"/>
        </w:rPr>
        <w:t>Justificatio</w:t>
      </w:r>
      <w:r w:rsidRPr="00F25F4B" w:rsidR="00636490">
        <w:rPr>
          <w:b/>
          <w:sz w:val="22"/>
          <w:szCs w:val="22"/>
        </w:rPr>
        <w:t>n:</w:t>
      </w:r>
    </w:p>
    <w:p w:rsidR="00DB1055" w:rsidRPr="00F25F4B" w:rsidP="007C517A" w14:paraId="4B1665EC" w14:textId="77777777">
      <w:pPr>
        <w:outlineLvl w:val="0"/>
        <w:rPr>
          <w:b/>
          <w:sz w:val="22"/>
          <w:szCs w:val="22"/>
        </w:rPr>
      </w:pPr>
    </w:p>
    <w:p w:rsidR="00DB1055" w:rsidRPr="00F25F4B" w:rsidP="007C517A" w14:paraId="7A1716AB" w14:textId="7509BA92">
      <w:pPr>
        <w:outlineLvl w:val="0"/>
        <w:rPr>
          <w:b/>
          <w:sz w:val="22"/>
          <w:szCs w:val="22"/>
          <w:u w:val="single"/>
        </w:rPr>
      </w:pPr>
      <w:r w:rsidRPr="00F25F4B">
        <w:rPr>
          <w:b/>
          <w:sz w:val="22"/>
          <w:szCs w:val="22"/>
          <w:u w:val="single"/>
        </w:rPr>
        <w:t>New Information Collection</w:t>
      </w:r>
      <w:r w:rsidRPr="00F25F4B" w:rsidR="00B200A3">
        <w:rPr>
          <w:b/>
          <w:sz w:val="22"/>
          <w:szCs w:val="22"/>
          <w:u w:val="single"/>
        </w:rPr>
        <w:t xml:space="preserve"> Requirements:</w:t>
      </w:r>
    </w:p>
    <w:p w:rsidR="00B200A3" w:rsidRPr="00F25F4B" w:rsidP="00B200A3" w14:paraId="078F30FC" w14:textId="77777777">
      <w:pPr>
        <w:outlineLvl w:val="0"/>
        <w:rPr>
          <w:sz w:val="22"/>
          <w:szCs w:val="22"/>
        </w:rPr>
      </w:pPr>
    </w:p>
    <w:p w:rsidR="00534DB1" w:rsidRPr="00F25F4B" w:rsidP="00466C9E" w14:paraId="5EC74DD3" w14:textId="3859D28F">
      <w:pPr>
        <w:widowControl w:val="0"/>
        <w:autoSpaceDE w:val="0"/>
        <w:autoSpaceDN w:val="0"/>
        <w:adjustRightInd w:val="0"/>
        <w:ind w:firstLine="720"/>
        <w:rPr>
          <w:color w:val="1F1F1F"/>
          <w:sz w:val="22"/>
          <w:szCs w:val="22"/>
        </w:rPr>
      </w:pPr>
      <w:r w:rsidRPr="00F25F4B">
        <w:rPr>
          <w:color w:val="1F1F1F"/>
          <w:sz w:val="22"/>
          <w:szCs w:val="22"/>
        </w:rPr>
        <w:t xml:space="preserve">On November 21, 2024, </w:t>
      </w:r>
      <w:r w:rsidRPr="00F25F4B" w:rsidR="00203722">
        <w:rPr>
          <w:color w:val="1F1F1F"/>
          <w:sz w:val="22"/>
          <w:szCs w:val="22"/>
        </w:rPr>
        <w:t xml:space="preserve">the </w:t>
      </w:r>
      <w:r w:rsidRPr="00F25F4B">
        <w:rPr>
          <w:color w:val="1F1F1F"/>
          <w:sz w:val="22"/>
          <w:szCs w:val="22"/>
        </w:rPr>
        <w:t>Comm</w:t>
      </w:r>
      <w:r w:rsidR="00110492">
        <w:rPr>
          <w:color w:val="1F1F1F"/>
          <w:sz w:val="22"/>
          <w:szCs w:val="22"/>
        </w:rPr>
        <w:t>ission</w:t>
      </w:r>
      <w:r w:rsidRPr="00F25F4B" w:rsidR="00203722">
        <w:rPr>
          <w:color w:val="1F1F1F"/>
          <w:sz w:val="22"/>
          <w:szCs w:val="22"/>
        </w:rPr>
        <w:t xml:space="preserve"> </w:t>
      </w:r>
      <w:r w:rsidRPr="00F25F4B">
        <w:rPr>
          <w:color w:val="1F1F1F"/>
          <w:sz w:val="22"/>
          <w:szCs w:val="22"/>
        </w:rPr>
        <w:t>adopted</w:t>
      </w:r>
      <w:r w:rsidRPr="00F25F4B" w:rsidR="00203722">
        <w:rPr>
          <w:color w:val="1F1F1F"/>
          <w:sz w:val="22"/>
          <w:szCs w:val="22"/>
        </w:rPr>
        <w:t xml:space="preserve"> the </w:t>
      </w:r>
      <w:r w:rsidRPr="00F25F4B" w:rsidR="00203722">
        <w:rPr>
          <w:i/>
          <w:iCs/>
          <w:color w:val="1F1F1F"/>
          <w:sz w:val="22"/>
          <w:szCs w:val="22"/>
        </w:rPr>
        <w:t>Second Report and Order and Order on Reconsideration</w:t>
      </w:r>
      <w:r w:rsidRPr="00F25F4B" w:rsidR="000623C3">
        <w:rPr>
          <w:color w:val="1F1F1F"/>
          <w:sz w:val="22"/>
          <w:szCs w:val="22"/>
        </w:rPr>
        <w:t xml:space="preserve"> (</w:t>
      </w:r>
      <w:r w:rsidRPr="00F25F4B" w:rsidR="000623C3">
        <w:rPr>
          <w:i/>
          <w:iCs/>
          <w:color w:val="1F1F1F"/>
          <w:sz w:val="22"/>
          <w:szCs w:val="22"/>
        </w:rPr>
        <w:t>Second Report and Order</w:t>
      </w:r>
      <w:r w:rsidRPr="00F25F4B" w:rsidR="000623C3">
        <w:rPr>
          <w:color w:val="1F1F1F"/>
          <w:sz w:val="22"/>
          <w:szCs w:val="22"/>
        </w:rPr>
        <w:t>)</w:t>
      </w:r>
      <w:r w:rsidRPr="00F25F4B" w:rsidR="00B87EB0">
        <w:rPr>
          <w:i/>
          <w:iCs/>
          <w:color w:val="1F1F1F"/>
          <w:sz w:val="22"/>
          <w:szCs w:val="22"/>
        </w:rPr>
        <w:t>,</w:t>
      </w:r>
      <w:r>
        <w:rPr>
          <w:rStyle w:val="FootnoteReference"/>
          <w:color w:val="1F1F1F"/>
          <w:sz w:val="22"/>
          <w:szCs w:val="22"/>
        </w:rPr>
        <w:footnoteReference w:id="2"/>
      </w:r>
      <w:r w:rsidRPr="00F25F4B" w:rsidR="00B87EB0">
        <w:rPr>
          <w:color w:val="1F1F1F"/>
          <w:sz w:val="22"/>
          <w:szCs w:val="22"/>
        </w:rPr>
        <w:t xml:space="preserve"> which allows FM and low power FM (LPFM) broadcasters to use FM booster stations to originate program content, </w:t>
      </w:r>
      <w:r w:rsidRPr="00F25F4B" w:rsidR="00993EF9">
        <w:rPr>
          <w:color w:val="1F1F1F"/>
          <w:sz w:val="22"/>
          <w:szCs w:val="22"/>
        </w:rPr>
        <w:t>for up to three minutes of each hour</w:t>
      </w:r>
      <w:r w:rsidRPr="00F25F4B" w:rsidR="00B87EB0">
        <w:rPr>
          <w:color w:val="1F1F1F"/>
          <w:sz w:val="22"/>
          <w:szCs w:val="22"/>
        </w:rPr>
        <w:t xml:space="preserve">.  This option allows FM and LPFM broadcasters to </w:t>
      </w:r>
      <w:r w:rsidRPr="00F25F4B" w:rsidR="00993EF9">
        <w:rPr>
          <w:color w:val="1F1F1F"/>
          <w:sz w:val="22"/>
          <w:szCs w:val="22"/>
        </w:rPr>
        <w:t>air programming on booster stations different from their primary station to better meet the needs and interests of local listeners.</w:t>
      </w:r>
      <w:r w:rsidRPr="00F25F4B">
        <w:rPr>
          <w:color w:val="1F1F1F"/>
          <w:sz w:val="22"/>
          <w:szCs w:val="22"/>
        </w:rPr>
        <w:t xml:space="preserve"> </w:t>
      </w:r>
    </w:p>
    <w:p w:rsidR="00745BCF" w:rsidRPr="00F25F4B" w:rsidP="00466C9E" w14:paraId="239C7547" w14:textId="77777777">
      <w:pPr>
        <w:widowControl w:val="0"/>
        <w:autoSpaceDE w:val="0"/>
        <w:autoSpaceDN w:val="0"/>
        <w:adjustRightInd w:val="0"/>
        <w:ind w:firstLine="720"/>
        <w:rPr>
          <w:color w:val="1F1F1F"/>
          <w:sz w:val="22"/>
          <w:szCs w:val="22"/>
        </w:rPr>
      </w:pPr>
    </w:p>
    <w:p w:rsidR="009D6205" w:rsidRPr="00F25F4B" w:rsidP="00270C2D" w14:paraId="7D1BE20A" w14:textId="5053155C">
      <w:pPr>
        <w:widowControl w:val="0"/>
        <w:autoSpaceDE w:val="0"/>
        <w:autoSpaceDN w:val="0"/>
        <w:adjustRightInd w:val="0"/>
        <w:ind w:firstLine="720"/>
        <w:rPr>
          <w:color w:val="1F1F1F"/>
          <w:sz w:val="22"/>
          <w:szCs w:val="22"/>
        </w:rPr>
      </w:pPr>
      <w:r>
        <w:rPr>
          <w:color w:val="1F1F1F"/>
          <w:sz w:val="22"/>
          <w:szCs w:val="22"/>
        </w:rPr>
        <w:t>FM boosters are low power, secondary stations that operate in the FM broadcast band</w:t>
      </w:r>
      <w:r w:rsidR="005B0111">
        <w:rPr>
          <w:color w:val="1F1F1F"/>
          <w:sz w:val="22"/>
          <w:szCs w:val="22"/>
        </w:rPr>
        <w:t xml:space="preserve">.  They must be licensed to the same broadcaster and on the same frequency as the primary station, and rebroadcast that primary station’s signal within its protected contour.  </w:t>
      </w:r>
      <w:r w:rsidRPr="00F25F4B" w:rsidR="00745BCF">
        <w:rPr>
          <w:color w:val="1F1F1F"/>
          <w:sz w:val="22"/>
          <w:szCs w:val="22"/>
        </w:rPr>
        <w:t>Until this proceeding, FM boosters were traditionally used only as a means to enhance weak signals of a primary</w:t>
      </w:r>
      <w:r w:rsidR="00EF17B0">
        <w:rPr>
          <w:color w:val="1F1F1F"/>
          <w:sz w:val="22"/>
          <w:szCs w:val="22"/>
        </w:rPr>
        <w:t xml:space="preserve"> FM </w:t>
      </w:r>
      <w:r w:rsidRPr="00F25F4B" w:rsidR="00745BCF">
        <w:rPr>
          <w:color w:val="1F1F1F"/>
          <w:sz w:val="22"/>
          <w:szCs w:val="22"/>
        </w:rPr>
        <w:t xml:space="preserve">station and could not originate programming.  </w:t>
      </w:r>
      <w:r w:rsidRPr="00F25F4B" w:rsidR="00B200A3">
        <w:rPr>
          <w:color w:val="1F1F1F"/>
          <w:sz w:val="22"/>
          <w:szCs w:val="22"/>
        </w:rPr>
        <w:t xml:space="preserve">With advances in technology it </w:t>
      </w:r>
      <w:r w:rsidRPr="00F25F4B" w:rsidR="00745BCF">
        <w:rPr>
          <w:color w:val="1F1F1F"/>
          <w:sz w:val="22"/>
          <w:szCs w:val="22"/>
        </w:rPr>
        <w:t xml:space="preserve">is now </w:t>
      </w:r>
      <w:r w:rsidRPr="00F25F4B" w:rsidR="00B200A3">
        <w:rPr>
          <w:color w:val="1F1F1F"/>
          <w:sz w:val="22"/>
          <w:szCs w:val="22"/>
        </w:rPr>
        <w:t xml:space="preserve">possible for FM broadcasters to customize the content delivered to different parts of their service areas by using boosters to air programming different from their primary </w:t>
      </w:r>
      <w:r w:rsidR="00AD6ABD">
        <w:rPr>
          <w:color w:val="1F1F1F"/>
          <w:sz w:val="22"/>
          <w:szCs w:val="22"/>
        </w:rPr>
        <w:t xml:space="preserve">FM </w:t>
      </w:r>
      <w:r w:rsidRPr="00F25F4B" w:rsidR="00B200A3">
        <w:rPr>
          <w:color w:val="1F1F1F"/>
          <w:sz w:val="22"/>
          <w:szCs w:val="22"/>
        </w:rPr>
        <w:t>station.</w:t>
      </w:r>
      <w:r w:rsidRPr="00F25F4B" w:rsidR="00400DFB">
        <w:rPr>
          <w:color w:val="1F1F1F"/>
          <w:sz w:val="22"/>
          <w:szCs w:val="22"/>
        </w:rPr>
        <w:t xml:space="preserve">  </w:t>
      </w:r>
      <w:r w:rsidR="00D5592A">
        <w:rPr>
          <w:color w:val="1F1F1F"/>
          <w:sz w:val="22"/>
          <w:szCs w:val="22"/>
        </w:rPr>
        <w:t>S</w:t>
      </w:r>
      <w:r w:rsidRPr="00F25F4B" w:rsidR="00B200A3">
        <w:rPr>
          <w:color w:val="1F1F1F"/>
          <w:sz w:val="22"/>
          <w:szCs w:val="22"/>
        </w:rPr>
        <w:t xml:space="preserve">ince </w:t>
      </w:r>
      <w:r w:rsidR="00D5592A">
        <w:rPr>
          <w:color w:val="1F1F1F"/>
          <w:sz w:val="22"/>
          <w:szCs w:val="22"/>
        </w:rPr>
        <w:t xml:space="preserve">the April 2024 </w:t>
      </w:r>
      <w:r w:rsidR="007F4D70">
        <w:rPr>
          <w:color w:val="1F1F1F"/>
          <w:sz w:val="22"/>
          <w:szCs w:val="22"/>
        </w:rPr>
        <w:t xml:space="preserve">adoption of the </w:t>
      </w:r>
      <w:r w:rsidRPr="007F4D70" w:rsidR="007F4D70">
        <w:rPr>
          <w:i/>
          <w:iCs/>
          <w:color w:val="1F1F1F"/>
          <w:sz w:val="22"/>
          <w:szCs w:val="22"/>
        </w:rPr>
        <w:t>First Report and Order</w:t>
      </w:r>
      <w:r w:rsidR="007F4D70">
        <w:rPr>
          <w:color w:val="1F1F1F"/>
          <w:sz w:val="22"/>
          <w:szCs w:val="22"/>
        </w:rPr>
        <w:t xml:space="preserve"> in </w:t>
      </w:r>
      <w:r w:rsidR="00D5592A">
        <w:rPr>
          <w:color w:val="1F1F1F"/>
          <w:sz w:val="22"/>
          <w:szCs w:val="22"/>
        </w:rPr>
        <w:t>this proceeding</w:t>
      </w:r>
      <w:r w:rsidRPr="00F25F4B" w:rsidR="00B200A3">
        <w:rPr>
          <w:color w:val="1F1F1F"/>
          <w:sz w:val="22"/>
          <w:szCs w:val="22"/>
        </w:rPr>
        <w:t>,</w:t>
      </w:r>
      <w:r>
        <w:rPr>
          <w:rStyle w:val="FootnoteReference"/>
          <w:color w:val="1F1F1F"/>
          <w:sz w:val="22"/>
          <w:szCs w:val="22"/>
        </w:rPr>
        <w:footnoteReference w:id="3"/>
      </w:r>
      <w:r w:rsidRPr="00F25F4B" w:rsidR="00B200A3">
        <w:rPr>
          <w:color w:val="1F1F1F"/>
          <w:sz w:val="22"/>
          <w:szCs w:val="22"/>
        </w:rPr>
        <w:t xml:space="preserve"> </w:t>
      </w:r>
      <w:r w:rsidR="00D5592A">
        <w:rPr>
          <w:color w:val="1F1F1F"/>
          <w:sz w:val="22"/>
          <w:szCs w:val="22"/>
        </w:rPr>
        <w:t xml:space="preserve">the Commission has </w:t>
      </w:r>
      <w:r w:rsidRPr="00F25F4B" w:rsidR="00B200A3">
        <w:rPr>
          <w:color w:val="1F1F1F"/>
          <w:sz w:val="22"/>
          <w:szCs w:val="22"/>
        </w:rPr>
        <w:t xml:space="preserve">allowed </w:t>
      </w:r>
      <w:r w:rsidR="00297CAD">
        <w:rPr>
          <w:color w:val="1F1F1F"/>
          <w:sz w:val="22"/>
          <w:szCs w:val="22"/>
        </w:rPr>
        <w:t>the use of program originating FM boosters</w:t>
      </w:r>
      <w:r w:rsidRPr="00F25F4B" w:rsidR="00B200A3">
        <w:rPr>
          <w:color w:val="1F1F1F"/>
          <w:sz w:val="22"/>
          <w:szCs w:val="22"/>
        </w:rPr>
        <w:t xml:space="preserve"> on a temporary, experimental basis</w:t>
      </w:r>
      <w:r w:rsidR="00C6352C">
        <w:rPr>
          <w:color w:val="1F1F1F"/>
          <w:sz w:val="22"/>
          <w:szCs w:val="22"/>
        </w:rPr>
        <w:t>.</w:t>
      </w:r>
      <w:r>
        <w:rPr>
          <w:rStyle w:val="FootnoteReference"/>
          <w:color w:val="1F1F1F"/>
          <w:sz w:val="22"/>
          <w:szCs w:val="22"/>
        </w:rPr>
        <w:footnoteReference w:id="4"/>
      </w:r>
      <w:r w:rsidRPr="00F25F4B" w:rsidR="00B200A3">
        <w:rPr>
          <w:color w:val="1F1F1F"/>
          <w:sz w:val="22"/>
          <w:szCs w:val="22"/>
        </w:rPr>
        <w:t xml:space="preserve"> </w:t>
      </w:r>
      <w:r w:rsidR="00297CAD">
        <w:rPr>
          <w:color w:val="1F1F1F"/>
          <w:sz w:val="22"/>
          <w:szCs w:val="22"/>
        </w:rPr>
        <w:t xml:space="preserve"> </w:t>
      </w:r>
      <w:r w:rsidR="00C6352C">
        <w:rPr>
          <w:color w:val="1F1F1F"/>
          <w:sz w:val="22"/>
          <w:szCs w:val="22"/>
        </w:rPr>
        <w:t xml:space="preserve">The </w:t>
      </w:r>
      <w:r w:rsidRPr="00C6352C" w:rsidR="00C6352C">
        <w:rPr>
          <w:i/>
          <w:iCs/>
          <w:color w:val="1F1F1F"/>
          <w:sz w:val="22"/>
          <w:szCs w:val="22"/>
        </w:rPr>
        <w:t>Second Report and Order</w:t>
      </w:r>
      <w:r w:rsidR="005B0111">
        <w:rPr>
          <w:color w:val="1F1F1F"/>
          <w:sz w:val="22"/>
          <w:szCs w:val="22"/>
        </w:rPr>
        <w:t xml:space="preserve"> </w:t>
      </w:r>
      <w:r w:rsidR="00DC2928">
        <w:rPr>
          <w:color w:val="1F1F1F"/>
          <w:sz w:val="22"/>
          <w:szCs w:val="22"/>
        </w:rPr>
        <w:t xml:space="preserve">now </w:t>
      </w:r>
      <w:r w:rsidR="00C6352C">
        <w:rPr>
          <w:color w:val="1F1F1F"/>
          <w:sz w:val="22"/>
          <w:szCs w:val="22"/>
        </w:rPr>
        <w:t>establishes</w:t>
      </w:r>
      <w:r w:rsidR="005B0111">
        <w:rPr>
          <w:color w:val="1F1F1F"/>
          <w:sz w:val="22"/>
          <w:szCs w:val="22"/>
        </w:rPr>
        <w:t xml:space="preserve"> </w:t>
      </w:r>
      <w:r w:rsidR="00CB3CC7">
        <w:rPr>
          <w:color w:val="1F1F1F"/>
          <w:sz w:val="22"/>
          <w:szCs w:val="22"/>
        </w:rPr>
        <w:t xml:space="preserve">specific </w:t>
      </w:r>
      <w:r w:rsidRPr="00F25F4B" w:rsidR="005B0111">
        <w:rPr>
          <w:color w:val="1F1F1F"/>
          <w:sz w:val="22"/>
          <w:szCs w:val="22"/>
        </w:rPr>
        <w:t xml:space="preserve">processing, licensing, and service rules </w:t>
      </w:r>
      <w:r w:rsidR="00C6352C">
        <w:rPr>
          <w:color w:val="1F1F1F"/>
          <w:sz w:val="22"/>
          <w:szCs w:val="22"/>
        </w:rPr>
        <w:t>and</w:t>
      </w:r>
      <w:r w:rsidRPr="00F25F4B" w:rsidR="005B0111">
        <w:rPr>
          <w:color w:val="1F1F1F"/>
          <w:sz w:val="22"/>
          <w:szCs w:val="22"/>
        </w:rPr>
        <w:t xml:space="preserve"> permanently authorize</w:t>
      </w:r>
      <w:r w:rsidR="00C6352C">
        <w:rPr>
          <w:color w:val="1F1F1F"/>
          <w:sz w:val="22"/>
          <w:szCs w:val="22"/>
        </w:rPr>
        <w:t>s</w:t>
      </w:r>
      <w:r w:rsidRPr="00F25F4B" w:rsidR="005B0111">
        <w:rPr>
          <w:color w:val="1F1F1F"/>
          <w:sz w:val="22"/>
          <w:szCs w:val="22"/>
        </w:rPr>
        <w:t xml:space="preserve"> broadcasters to originate programming on </w:t>
      </w:r>
      <w:r w:rsidR="00270C2D">
        <w:rPr>
          <w:color w:val="1F1F1F"/>
          <w:sz w:val="22"/>
          <w:szCs w:val="22"/>
        </w:rPr>
        <w:t xml:space="preserve">FM </w:t>
      </w:r>
      <w:r w:rsidRPr="00F25F4B" w:rsidR="005B0111">
        <w:rPr>
          <w:color w:val="1F1F1F"/>
          <w:sz w:val="22"/>
          <w:szCs w:val="22"/>
        </w:rPr>
        <w:t>boosters without the need for an experimental</w:t>
      </w:r>
      <w:r w:rsidR="00DC2928">
        <w:rPr>
          <w:color w:val="1F1F1F"/>
          <w:sz w:val="22"/>
          <w:szCs w:val="22"/>
        </w:rPr>
        <w:t xml:space="preserve"> authorization.</w:t>
      </w:r>
      <w:r w:rsidRPr="005B0111" w:rsidR="005B0111">
        <w:rPr>
          <w:color w:val="1F1F1F"/>
          <w:sz w:val="22"/>
          <w:szCs w:val="22"/>
        </w:rPr>
        <w:t xml:space="preserve"> </w:t>
      </w:r>
      <w:r w:rsidR="00C41968">
        <w:rPr>
          <w:color w:val="1F1F1F"/>
          <w:sz w:val="22"/>
          <w:szCs w:val="22"/>
        </w:rPr>
        <w:t xml:space="preserve">                                                                                               </w:t>
      </w:r>
      <w:r w:rsidR="007169EA">
        <w:rPr>
          <w:color w:val="1F1F1F"/>
          <w:sz w:val="22"/>
          <w:szCs w:val="22"/>
        </w:rPr>
        <w:t xml:space="preserve">                                                  </w:t>
      </w:r>
      <w:r w:rsidR="00C41968">
        <w:rPr>
          <w:color w:val="1F1F1F"/>
          <w:sz w:val="22"/>
          <w:szCs w:val="22"/>
        </w:rPr>
        <w:t xml:space="preserve">                                                                                                                                     </w:t>
      </w:r>
      <w:r w:rsidRPr="00F25F4B" w:rsidR="00B200A3">
        <w:rPr>
          <w:color w:val="1F1F1F"/>
          <w:sz w:val="22"/>
          <w:szCs w:val="22"/>
        </w:rPr>
        <w:t xml:space="preserve"> </w:t>
      </w:r>
    </w:p>
    <w:p w:rsidR="00270C2D" w:rsidP="00466C9E" w14:paraId="674A12E4" w14:textId="77777777">
      <w:pPr>
        <w:widowControl w:val="0"/>
        <w:autoSpaceDE w:val="0"/>
        <w:autoSpaceDN w:val="0"/>
        <w:adjustRightInd w:val="0"/>
        <w:ind w:firstLine="720"/>
        <w:rPr>
          <w:i/>
          <w:iCs/>
          <w:color w:val="1F1F1F"/>
          <w:sz w:val="22"/>
          <w:szCs w:val="22"/>
        </w:rPr>
      </w:pPr>
    </w:p>
    <w:p w:rsidR="000220D5" w:rsidRPr="00F25F4B" w:rsidP="00466C9E" w14:paraId="5B24E7F4" w14:textId="5B94CC49">
      <w:pPr>
        <w:widowControl w:val="0"/>
        <w:autoSpaceDE w:val="0"/>
        <w:autoSpaceDN w:val="0"/>
        <w:adjustRightInd w:val="0"/>
        <w:ind w:firstLine="720"/>
        <w:rPr>
          <w:color w:val="1F1F1F"/>
          <w:sz w:val="22"/>
          <w:szCs w:val="22"/>
        </w:rPr>
      </w:pPr>
      <w:r w:rsidRPr="00764A46">
        <w:rPr>
          <w:i/>
          <w:iCs/>
          <w:color w:val="1F1F1F"/>
          <w:sz w:val="22"/>
          <w:szCs w:val="22"/>
        </w:rPr>
        <w:t>Program Origination Notification</w:t>
      </w:r>
      <w:r w:rsidR="00C7622A">
        <w:rPr>
          <w:i/>
          <w:iCs/>
          <w:color w:val="1F1F1F"/>
          <w:sz w:val="22"/>
          <w:szCs w:val="22"/>
        </w:rPr>
        <w:t xml:space="preserve"> Form</w:t>
      </w:r>
      <w:r>
        <w:rPr>
          <w:color w:val="1F1F1F"/>
          <w:sz w:val="22"/>
          <w:szCs w:val="22"/>
        </w:rPr>
        <w:t xml:space="preserve">.  </w:t>
      </w:r>
      <w:r w:rsidRPr="00F25F4B" w:rsidR="00B146AE">
        <w:rPr>
          <w:color w:val="1F1F1F"/>
          <w:sz w:val="22"/>
          <w:szCs w:val="22"/>
        </w:rPr>
        <w:t xml:space="preserve">In the </w:t>
      </w:r>
      <w:r w:rsidRPr="00F25F4B" w:rsidR="00B146AE">
        <w:rPr>
          <w:i/>
          <w:iCs/>
          <w:color w:val="1F1F1F"/>
          <w:sz w:val="22"/>
          <w:szCs w:val="22"/>
        </w:rPr>
        <w:t>Second Report and Order</w:t>
      </w:r>
      <w:r w:rsidRPr="00F25F4B" w:rsidR="00B146AE">
        <w:rPr>
          <w:color w:val="1F1F1F"/>
          <w:sz w:val="22"/>
          <w:szCs w:val="22"/>
        </w:rPr>
        <w:t xml:space="preserve">, </w:t>
      </w:r>
      <w:r w:rsidR="00F600BA">
        <w:rPr>
          <w:color w:val="1F1F1F"/>
          <w:sz w:val="22"/>
          <w:szCs w:val="22"/>
        </w:rPr>
        <w:t xml:space="preserve">the </w:t>
      </w:r>
      <w:r w:rsidRPr="00F25F4B" w:rsidR="00B02F9F">
        <w:rPr>
          <w:color w:val="1F1F1F"/>
          <w:sz w:val="22"/>
          <w:szCs w:val="22"/>
        </w:rPr>
        <w:t>Commission</w:t>
      </w:r>
      <w:r w:rsidRPr="00F25F4B" w:rsidR="008D2AA1">
        <w:rPr>
          <w:color w:val="1F1F1F"/>
          <w:sz w:val="22"/>
          <w:szCs w:val="22"/>
        </w:rPr>
        <w:t xml:space="preserve"> establishe</w:t>
      </w:r>
      <w:r w:rsidRPr="00F25F4B" w:rsidR="00B146AE">
        <w:rPr>
          <w:color w:val="1F1F1F"/>
          <w:sz w:val="22"/>
          <w:szCs w:val="22"/>
        </w:rPr>
        <w:t>s</w:t>
      </w:r>
      <w:r w:rsidRPr="00F25F4B" w:rsidR="008D2AA1">
        <w:rPr>
          <w:color w:val="1F1F1F"/>
          <w:sz w:val="22"/>
          <w:szCs w:val="22"/>
        </w:rPr>
        <w:t xml:space="preserve"> that FM licensees</w:t>
      </w:r>
      <w:r w:rsidRPr="00F25F4B" w:rsidR="0073130F">
        <w:rPr>
          <w:color w:val="1F1F1F"/>
          <w:sz w:val="22"/>
          <w:szCs w:val="22"/>
        </w:rPr>
        <w:t xml:space="preserve"> can</w:t>
      </w:r>
      <w:r w:rsidRPr="00F25F4B" w:rsidR="008D2AA1">
        <w:rPr>
          <w:color w:val="1F1F1F"/>
          <w:sz w:val="22"/>
          <w:szCs w:val="22"/>
        </w:rPr>
        <w:t xml:space="preserve"> apply for boosters on a first come/first served basis.  Before commencing program origination the licensee will file a notification (FM Booster Program Origination Notification) using an electronic form </w:t>
      </w:r>
      <w:r w:rsidR="00F600BA">
        <w:rPr>
          <w:color w:val="1F1F1F"/>
          <w:sz w:val="22"/>
          <w:szCs w:val="22"/>
        </w:rPr>
        <w:t xml:space="preserve">that will be </w:t>
      </w:r>
      <w:r w:rsidRPr="00F25F4B" w:rsidR="008D2AA1">
        <w:rPr>
          <w:color w:val="1F1F1F"/>
          <w:sz w:val="22"/>
          <w:szCs w:val="22"/>
        </w:rPr>
        <w:t>available in the Media Bureau’s Licensing and Management System (LMS) database.</w:t>
      </w:r>
      <w:r>
        <w:rPr>
          <w:rStyle w:val="FootnoteReference"/>
          <w:color w:val="1F1F1F"/>
          <w:sz w:val="22"/>
          <w:szCs w:val="22"/>
        </w:rPr>
        <w:footnoteReference w:id="5"/>
      </w:r>
      <w:r w:rsidRPr="00F25F4B" w:rsidR="008D2AA1">
        <w:rPr>
          <w:color w:val="1F1F1F"/>
          <w:sz w:val="22"/>
          <w:szCs w:val="22"/>
        </w:rPr>
        <w:t xml:space="preserve"> </w:t>
      </w:r>
      <w:r w:rsidR="003251A0">
        <w:rPr>
          <w:color w:val="1F1F1F"/>
          <w:sz w:val="22"/>
          <w:szCs w:val="22"/>
        </w:rPr>
        <w:t xml:space="preserve"> </w:t>
      </w:r>
      <w:r w:rsidRPr="00F25F4B" w:rsidR="008D2AA1">
        <w:rPr>
          <w:color w:val="1F1F1F"/>
          <w:sz w:val="22"/>
          <w:szCs w:val="22"/>
        </w:rPr>
        <w:t xml:space="preserve">The notification will enable the Commission and interested parties to </w:t>
      </w:r>
      <w:r w:rsidR="003251A0">
        <w:rPr>
          <w:color w:val="1F1F1F"/>
          <w:sz w:val="22"/>
          <w:szCs w:val="22"/>
        </w:rPr>
        <w:t>identify</w:t>
      </w:r>
      <w:r w:rsidRPr="00F25F4B" w:rsidR="003251A0">
        <w:rPr>
          <w:color w:val="1F1F1F"/>
          <w:sz w:val="22"/>
          <w:szCs w:val="22"/>
        </w:rPr>
        <w:t xml:space="preserve"> </w:t>
      </w:r>
      <w:r w:rsidRPr="00F25F4B" w:rsidR="008D2AA1">
        <w:rPr>
          <w:color w:val="1F1F1F"/>
          <w:sz w:val="22"/>
          <w:szCs w:val="22"/>
        </w:rPr>
        <w:t xml:space="preserve">which </w:t>
      </w:r>
      <w:r w:rsidR="008529AA">
        <w:rPr>
          <w:color w:val="1F1F1F"/>
          <w:sz w:val="22"/>
          <w:szCs w:val="22"/>
        </w:rPr>
        <w:t xml:space="preserve">FM </w:t>
      </w:r>
      <w:r w:rsidRPr="00F25F4B" w:rsidR="008D2AA1">
        <w:rPr>
          <w:color w:val="1F1F1F"/>
          <w:sz w:val="22"/>
          <w:szCs w:val="22"/>
        </w:rPr>
        <w:t xml:space="preserve">boosters are </w:t>
      </w:r>
      <w:r w:rsidR="003251A0">
        <w:rPr>
          <w:color w:val="1F1F1F"/>
          <w:sz w:val="22"/>
          <w:szCs w:val="22"/>
        </w:rPr>
        <w:t>originating programming</w:t>
      </w:r>
      <w:r w:rsidRPr="00F25F4B" w:rsidR="008D2AA1">
        <w:rPr>
          <w:color w:val="1F1F1F"/>
          <w:sz w:val="22"/>
          <w:szCs w:val="22"/>
        </w:rPr>
        <w:t>.</w:t>
      </w:r>
      <w:r>
        <w:rPr>
          <w:rStyle w:val="FootnoteReference"/>
          <w:color w:val="1F1F1F"/>
          <w:sz w:val="22"/>
          <w:szCs w:val="22"/>
        </w:rPr>
        <w:footnoteReference w:id="6"/>
      </w:r>
      <w:r w:rsidRPr="00F25F4B" w:rsidR="008D2AA1">
        <w:rPr>
          <w:color w:val="1F1F1F"/>
          <w:sz w:val="22"/>
          <w:szCs w:val="22"/>
        </w:rPr>
        <w:t xml:space="preserve"> </w:t>
      </w:r>
      <w:r w:rsidR="003251A0">
        <w:rPr>
          <w:color w:val="1F1F1F"/>
          <w:sz w:val="22"/>
          <w:szCs w:val="22"/>
        </w:rPr>
        <w:t xml:space="preserve"> Program originating FM b</w:t>
      </w:r>
      <w:r w:rsidRPr="00F25F4B" w:rsidR="00476096">
        <w:rPr>
          <w:color w:val="1F1F1F"/>
          <w:sz w:val="22"/>
          <w:szCs w:val="22"/>
        </w:rPr>
        <w:t xml:space="preserve">ooster licensees will be required to file the notification form in LMS </w:t>
      </w:r>
      <w:r w:rsidR="003251A0">
        <w:rPr>
          <w:color w:val="1F1F1F"/>
          <w:sz w:val="22"/>
          <w:szCs w:val="22"/>
        </w:rPr>
        <w:t>1</w:t>
      </w:r>
      <w:r w:rsidRPr="00F25F4B" w:rsidR="00476096">
        <w:rPr>
          <w:color w:val="1F1F1F"/>
          <w:sz w:val="22"/>
          <w:szCs w:val="22"/>
        </w:rPr>
        <w:t>5 days prior to commencing origination</w:t>
      </w:r>
      <w:r w:rsidR="003251A0">
        <w:rPr>
          <w:color w:val="1F1F1F"/>
          <w:sz w:val="22"/>
          <w:szCs w:val="22"/>
        </w:rPr>
        <w:t>,</w:t>
      </w:r>
      <w:r w:rsidRPr="00F25F4B" w:rsidR="00476096">
        <w:rPr>
          <w:color w:val="1F1F1F"/>
          <w:sz w:val="22"/>
          <w:szCs w:val="22"/>
        </w:rPr>
        <w:t xml:space="preserve"> </w:t>
      </w:r>
      <w:r w:rsidRPr="00F25F4B" w:rsidR="00476096">
        <w:rPr>
          <w:color w:val="1F1F1F"/>
          <w:sz w:val="22"/>
          <w:szCs w:val="22"/>
        </w:rPr>
        <w:t>and 30 days after permanently terminating origination.</w:t>
      </w:r>
      <w:r w:rsidR="00B81161">
        <w:rPr>
          <w:color w:val="1F1F1F"/>
          <w:sz w:val="22"/>
          <w:szCs w:val="22"/>
        </w:rPr>
        <w:t xml:space="preserve">  Per 47 CFR </w:t>
      </w:r>
      <w:r w:rsidRPr="00B81161" w:rsidR="00B81161">
        <w:rPr>
          <w:color w:val="212121"/>
          <w:sz w:val="22"/>
          <w:szCs w:val="22"/>
        </w:rPr>
        <w:t xml:space="preserve">§ </w:t>
      </w:r>
      <w:r w:rsidR="00B81161">
        <w:rPr>
          <w:color w:val="1F1F1F"/>
          <w:sz w:val="22"/>
          <w:szCs w:val="22"/>
        </w:rPr>
        <w:t xml:space="preserve">74.1232(g), no more than 25 program originating booster stations may be licensed to a single full service FM broadcast station.  A </w:t>
      </w:r>
      <w:r w:rsidRPr="00641297" w:rsidR="00B81161">
        <w:rPr>
          <w:color w:val="1F1F1F"/>
          <w:sz w:val="22"/>
          <w:szCs w:val="22"/>
        </w:rPr>
        <w:t xml:space="preserve">separate </w:t>
      </w:r>
      <w:r w:rsidR="00641297">
        <w:rPr>
          <w:color w:val="1F1F1F"/>
          <w:sz w:val="22"/>
          <w:szCs w:val="22"/>
        </w:rPr>
        <w:t>form</w:t>
      </w:r>
      <w:r w:rsidR="00B81161">
        <w:rPr>
          <w:color w:val="1F1F1F"/>
          <w:sz w:val="22"/>
          <w:szCs w:val="22"/>
        </w:rPr>
        <w:t xml:space="preserve"> is required for each FM booster station.</w:t>
      </w:r>
    </w:p>
    <w:p w:rsidR="00E27E4E" w:rsidP="00466C9E" w14:paraId="29D67349" w14:textId="77777777">
      <w:pPr>
        <w:widowControl w:val="0"/>
        <w:autoSpaceDE w:val="0"/>
        <w:autoSpaceDN w:val="0"/>
        <w:adjustRightInd w:val="0"/>
        <w:ind w:firstLine="720"/>
        <w:rPr>
          <w:color w:val="1F1F1F"/>
          <w:sz w:val="22"/>
          <w:szCs w:val="22"/>
        </w:rPr>
      </w:pPr>
    </w:p>
    <w:p w:rsidR="00DD6AC8" w:rsidRPr="00F25F4B" w:rsidP="00466C9E" w14:paraId="19EEE3DD" w14:textId="6AA6E1A8">
      <w:pPr>
        <w:widowControl w:val="0"/>
        <w:autoSpaceDE w:val="0"/>
        <w:autoSpaceDN w:val="0"/>
        <w:adjustRightInd w:val="0"/>
        <w:ind w:firstLine="720"/>
        <w:rPr>
          <w:color w:val="1F1F1F"/>
          <w:sz w:val="22"/>
          <w:szCs w:val="22"/>
        </w:rPr>
      </w:pPr>
      <w:r w:rsidRPr="00F25F4B">
        <w:rPr>
          <w:color w:val="1F1F1F"/>
          <w:sz w:val="22"/>
          <w:szCs w:val="22"/>
        </w:rPr>
        <w:t xml:space="preserve">To facilitate the rollout of this service, </w:t>
      </w:r>
      <w:r w:rsidR="008529AA">
        <w:rPr>
          <w:color w:val="1F1F1F"/>
          <w:sz w:val="22"/>
          <w:szCs w:val="22"/>
        </w:rPr>
        <w:t xml:space="preserve">the </w:t>
      </w:r>
      <w:r w:rsidRPr="00F25F4B">
        <w:rPr>
          <w:sz w:val="22"/>
          <w:szCs w:val="22"/>
        </w:rPr>
        <w:t>Commission directed</w:t>
      </w:r>
      <w:r w:rsidRPr="00F25F4B" w:rsidR="00476096">
        <w:rPr>
          <w:sz w:val="22"/>
          <w:szCs w:val="22"/>
        </w:rPr>
        <w:t xml:space="preserve"> </w:t>
      </w:r>
      <w:r w:rsidRPr="00F25F4B">
        <w:rPr>
          <w:sz w:val="22"/>
          <w:szCs w:val="22"/>
        </w:rPr>
        <w:t xml:space="preserve">the Media Bureau to create </w:t>
      </w:r>
      <w:r w:rsidR="00F25F4B">
        <w:rPr>
          <w:sz w:val="22"/>
          <w:szCs w:val="22"/>
        </w:rPr>
        <w:t>a</w:t>
      </w:r>
      <w:r w:rsidRPr="00F25F4B" w:rsidR="00476096">
        <w:rPr>
          <w:sz w:val="22"/>
          <w:szCs w:val="22"/>
        </w:rPr>
        <w:t xml:space="preserve"> </w:t>
      </w:r>
      <w:r w:rsidR="00C41968">
        <w:rPr>
          <w:sz w:val="22"/>
          <w:szCs w:val="22"/>
        </w:rPr>
        <w:t xml:space="preserve">                                                                                                                                 </w:t>
      </w:r>
      <w:r w:rsidRPr="00F25F4B" w:rsidR="00476096">
        <w:rPr>
          <w:sz w:val="22"/>
          <w:szCs w:val="22"/>
        </w:rPr>
        <w:t xml:space="preserve">notification </w:t>
      </w:r>
      <w:r w:rsidRPr="00F25F4B" w:rsidR="00476096">
        <w:rPr>
          <w:color w:val="1F1F1F"/>
          <w:sz w:val="22"/>
          <w:szCs w:val="22"/>
        </w:rPr>
        <w:t>form</w:t>
      </w:r>
      <w:r w:rsidRPr="00F25F4B" w:rsidR="00B146AE">
        <w:rPr>
          <w:sz w:val="22"/>
          <w:szCs w:val="22"/>
        </w:rPr>
        <w:t xml:space="preserve"> </w:t>
      </w:r>
      <w:r w:rsidRPr="00F25F4B" w:rsidR="00476096">
        <w:rPr>
          <w:sz w:val="22"/>
          <w:szCs w:val="22"/>
        </w:rPr>
        <w:t>and c</w:t>
      </w:r>
      <w:r w:rsidRPr="00F25F4B" w:rsidR="009A7711">
        <w:rPr>
          <w:sz w:val="22"/>
          <w:szCs w:val="22"/>
        </w:rPr>
        <w:t>onsistent with t</w:t>
      </w:r>
      <w:r w:rsidRPr="00F25F4B" w:rsidR="00203722">
        <w:rPr>
          <w:sz w:val="22"/>
          <w:szCs w:val="22"/>
        </w:rPr>
        <w:t>h</w:t>
      </w:r>
      <w:r w:rsidRPr="00F25F4B" w:rsidR="00C47EFE">
        <w:rPr>
          <w:sz w:val="22"/>
          <w:szCs w:val="22"/>
        </w:rPr>
        <w:t>is directive</w:t>
      </w:r>
      <w:r w:rsidRPr="00F25F4B" w:rsidR="009A7711">
        <w:rPr>
          <w:sz w:val="22"/>
          <w:szCs w:val="22"/>
        </w:rPr>
        <w:t>, the Media Bureau create</w:t>
      </w:r>
      <w:r w:rsidRPr="00F25F4B" w:rsidR="00CC513F">
        <w:rPr>
          <w:sz w:val="22"/>
          <w:szCs w:val="22"/>
        </w:rPr>
        <w:t>d</w:t>
      </w:r>
      <w:r w:rsidRPr="00F25F4B" w:rsidR="009A7711">
        <w:rPr>
          <w:sz w:val="22"/>
          <w:szCs w:val="22"/>
        </w:rPr>
        <w:t xml:space="preserve"> the FM Booster Program Origination Notification Form, FCC Form 2100, Schedule </w:t>
      </w:r>
      <w:r w:rsidR="00641297">
        <w:rPr>
          <w:sz w:val="22"/>
          <w:szCs w:val="22"/>
        </w:rPr>
        <w:t>336</w:t>
      </w:r>
      <w:r w:rsidRPr="00F25F4B" w:rsidR="00123E91">
        <w:rPr>
          <w:sz w:val="22"/>
          <w:szCs w:val="22"/>
        </w:rPr>
        <w:t xml:space="preserve"> (FM Booster </w:t>
      </w:r>
      <w:r w:rsidR="00F600BA">
        <w:rPr>
          <w:sz w:val="22"/>
          <w:szCs w:val="22"/>
        </w:rPr>
        <w:t xml:space="preserve">Program Origination </w:t>
      </w:r>
      <w:r w:rsidRPr="00F25F4B" w:rsidR="00CC513F">
        <w:rPr>
          <w:sz w:val="22"/>
          <w:szCs w:val="22"/>
        </w:rPr>
        <w:t>Notification</w:t>
      </w:r>
      <w:r w:rsidRPr="00F25F4B" w:rsidR="00123E91">
        <w:rPr>
          <w:sz w:val="22"/>
          <w:szCs w:val="22"/>
        </w:rPr>
        <w:t xml:space="preserve"> Form)</w:t>
      </w:r>
      <w:r w:rsidRPr="00F25F4B" w:rsidR="009A7711">
        <w:rPr>
          <w:sz w:val="22"/>
          <w:szCs w:val="22"/>
        </w:rPr>
        <w:t xml:space="preserve">.  </w:t>
      </w:r>
      <w:bookmarkStart w:id="1" w:name="_Hlk186221073"/>
      <w:r w:rsidRPr="00F25F4B" w:rsidR="00CC513F">
        <w:rPr>
          <w:sz w:val="22"/>
          <w:szCs w:val="22"/>
        </w:rPr>
        <w:t>Th</w:t>
      </w:r>
      <w:r w:rsidRPr="00F25F4B">
        <w:rPr>
          <w:sz w:val="22"/>
          <w:szCs w:val="22"/>
        </w:rPr>
        <w:t xml:space="preserve">e </w:t>
      </w:r>
      <w:r w:rsidRPr="00F25F4B" w:rsidR="009704ED">
        <w:rPr>
          <w:sz w:val="22"/>
          <w:szCs w:val="22"/>
        </w:rPr>
        <w:t>information</w:t>
      </w:r>
      <w:r w:rsidRPr="00F25F4B">
        <w:rPr>
          <w:sz w:val="22"/>
          <w:szCs w:val="22"/>
        </w:rPr>
        <w:t xml:space="preserve"> requested in the FM Booster </w:t>
      </w:r>
      <w:r w:rsidR="00F600BA">
        <w:rPr>
          <w:sz w:val="22"/>
          <w:szCs w:val="22"/>
        </w:rPr>
        <w:t xml:space="preserve">Program Origination </w:t>
      </w:r>
      <w:r w:rsidRPr="00F25F4B" w:rsidR="009704ED">
        <w:rPr>
          <w:sz w:val="22"/>
          <w:szCs w:val="22"/>
        </w:rPr>
        <w:t>Notification</w:t>
      </w:r>
      <w:r w:rsidRPr="00F25F4B">
        <w:rPr>
          <w:sz w:val="22"/>
          <w:szCs w:val="22"/>
        </w:rPr>
        <w:t xml:space="preserve"> Form </w:t>
      </w:r>
      <w:r w:rsidRPr="00F25F4B" w:rsidR="00CC513F">
        <w:rPr>
          <w:sz w:val="22"/>
          <w:szCs w:val="22"/>
        </w:rPr>
        <w:t xml:space="preserve">should assist interested parties in raising any program-origination-related concerns as complaints (at any time) or as objections during the license renewal </w:t>
      </w:r>
      <w:r w:rsidRPr="00F25F4B">
        <w:rPr>
          <w:sz w:val="22"/>
          <w:szCs w:val="22"/>
        </w:rPr>
        <w:t>process</w:t>
      </w:r>
      <w:r w:rsidRPr="00F25F4B" w:rsidR="00476096">
        <w:rPr>
          <w:sz w:val="22"/>
          <w:szCs w:val="22"/>
        </w:rPr>
        <w:t>,</w:t>
      </w:r>
      <w:r w:rsidRPr="00F25F4B">
        <w:rPr>
          <w:sz w:val="22"/>
          <w:szCs w:val="22"/>
        </w:rPr>
        <w:t xml:space="preserve"> and </w:t>
      </w:r>
      <w:r w:rsidRPr="00F25F4B">
        <w:rPr>
          <w:color w:val="1F1F1F"/>
          <w:sz w:val="22"/>
          <w:szCs w:val="22"/>
        </w:rPr>
        <w:t>the Bureau will best be able to respond to any complaints that may arise.</w:t>
      </w:r>
    </w:p>
    <w:bookmarkEnd w:id="1"/>
    <w:p w:rsidR="00CC513F" w:rsidRPr="00F25F4B" w:rsidP="00EF17B0" w14:paraId="2FCDC165" w14:textId="77777777">
      <w:pPr>
        <w:tabs>
          <w:tab w:val="left" w:pos="990"/>
        </w:tabs>
        <w:rPr>
          <w:sz w:val="22"/>
          <w:szCs w:val="22"/>
        </w:rPr>
      </w:pPr>
    </w:p>
    <w:p w:rsidR="00471B7B" w:rsidRPr="00F25F4B" w:rsidP="000C47A8" w14:paraId="358B307C" w14:textId="53677440">
      <w:pPr>
        <w:widowControl w:val="0"/>
        <w:autoSpaceDE w:val="0"/>
        <w:autoSpaceDN w:val="0"/>
        <w:adjustRightInd w:val="0"/>
        <w:ind w:firstLine="360"/>
        <w:rPr>
          <w:sz w:val="22"/>
          <w:szCs w:val="22"/>
        </w:rPr>
      </w:pPr>
      <w:r w:rsidRPr="00F25F4B">
        <w:rPr>
          <w:sz w:val="22"/>
          <w:szCs w:val="22"/>
        </w:rPr>
        <w:t xml:space="preserve">Accordingly, </w:t>
      </w:r>
      <w:r w:rsidRPr="00F25F4B" w:rsidR="00476096">
        <w:rPr>
          <w:sz w:val="22"/>
          <w:szCs w:val="22"/>
        </w:rPr>
        <w:t xml:space="preserve">as directed by </w:t>
      </w:r>
      <w:r w:rsidRPr="00F25F4B">
        <w:rPr>
          <w:sz w:val="22"/>
          <w:szCs w:val="22"/>
        </w:rPr>
        <w:t>Commission</w:t>
      </w:r>
      <w:r w:rsidR="00F600BA">
        <w:rPr>
          <w:sz w:val="22"/>
          <w:szCs w:val="22"/>
        </w:rPr>
        <w:t xml:space="preserve"> in the </w:t>
      </w:r>
      <w:r w:rsidRPr="00F600BA" w:rsidR="00F600BA">
        <w:rPr>
          <w:i/>
          <w:iCs/>
          <w:sz w:val="22"/>
          <w:szCs w:val="22"/>
        </w:rPr>
        <w:t>Second Report and Order</w:t>
      </w:r>
      <w:r w:rsidRPr="00F25F4B" w:rsidR="00F82E86">
        <w:rPr>
          <w:sz w:val="22"/>
          <w:szCs w:val="22"/>
        </w:rPr>
        <w:t>,</w:t>
      </w:r>
      <w:r w:rsidRPr="00F25F4B">
        <w:rPr>
          <w:sz w:val="22"/>
          <w:szCs w:val="22"/>
        </w:rPr>
        <w:t xml:space="preserve"> the Bureau</w:t>
      </w:r>
      <w:r w:rsidRPr="00F25F4B" w:rsidR="00F82E86">
        <w:rPr>
          <w:sz w:val="22"/>
          <w:szCs w:val="22"/>
        </w:rPr>
        <w:t xml:space="preserve"> </w:t>
      </w:r>
      <w:r w:rsidR="006B2FD4">
        <w:rPr>
          <w:sz w:val="22"/>
          <w:szCs w:val="22"/>
        </w:rPr>
        <w:t xml:space="preserve">is </w:t>
      </w:r>
      <w:r w:rsidRPr="00F25F4B" w:rsidR="00F82E86">
        <w:rPr>
          <w:sz w:val="22"/>
          <w:szCs w:val="22"/>
        </w:rPr>
        <w:t>creat</w:t>
      </w:r>
      <w:r w:rsidR="006B2FD4">
        <w:rPr>
          <w:sz w:val="22"/>
          <w:szCs w:val="22"/>
        </w:rPr>
        <w:t>ing</w:t>
      </w:r>
      <w:r w:rsidRPr="00F25F4B" w:rsidR="00F82E86">
        <w:rPr>
          <w:sz w:val="22"/>
          <w:szCs w:val="22"/>
        </w:rPr>
        <w:t xml:space="preserve"> the FM Booster </w:t>
      </w:r>
      <w:r w:rsidR="00F600BA">
        <w:rPr>
          <w:sz w:val="22"/>
          <w:szCs w:val="22"/>
        </w:rPr>
        <w:t xml:space="preserve">Program Origination </w:t>
      </w:r>
      <w:r w:rsidRPr="00F25F4B" w:rsidR="00F82E86">
        <w:rPr>
          <w:sz w:val="22"/>
          <w:szCs w:val="22"/>
        </w:rPr>
        <w:t>Notification Form</w:t>
      </w:r>
      <w:r w:rsidR="00CB2E24">
        <w:rPr>
          <w:sz w:val="22"/>
          <w:szCs w:val="22"/>
        </w:rPr>
        <w:t>, which</w:t>
      </w:r>
      <w:r w:rsidR="00641D10">
        <w:rPr>
          <w:sz w:val="22"/>
          <w:szCs w:val="22"/>
        </w:rPr>
        <w:t>, in addition to the standard general contact information,</w:t>
      </w:r>
      <w:r w:rsidRPr="00F25F4B" w:rsidR="00F82E86">
        <w:rPr>
          <w:sz w:val="22"/>
          <w:szCs w:val="22"/>
        </w:rPr>
        <w:t xml:space="preserve"> </w:t>
      </w:r>
      <w:r w:rsidR="00CB529F">
        <w:rPr>
          <w:color w:val="1F1F1F"/>
          <w:sz w:val="22"/>
          <w:szCs w:val="22"/>
        </w:rPr>
        <w:t>includes</w:t>
      </w:r>
      <w:r w:rsidRPr="00F25F4B" w:rsidR="00CB529F">
        <w:rPr>
          <w:color w:val="1F1F1F"/>
          <w:sz w:val="22"/>
          <w:szCs w:val="22"/>
        </w:rPr>
        <w:t xml:space="preserve"> </w:t>
      </w:r>
      <w:r w:rsidRPr="00F25F4B" w:rsidR="00210576">
        <w:rPr>
          <w:color w:val="1F1F1F"/>
          <w:sz w:val="22"/>
          <w:szCs w:val="22"/>
        </w:rPr>
        <w:t xml:space="preserve">the </w:t>
      </w:r>
      <w:r w:rsidR="000C47A8">
        <w:rPr>
          <w:color w:val="1F1F1F"/>
          <w:sz w:val="22"/>
          <w:szCs w:val="22"/>
        </w:rPr>
        <w:t xml:space="preserve">following </w:t>
      </w:r>
      <w:r w:rsidRPr="00F25F4B" w:rsidR="00210576">
        <w:rPr>
          <w:color w:val="1F1F1F"/>
          <w:sz w:val="22"/>
          <w:szCs w:val="22"/>
        </w:rPr>
        <w:t>elements</w:t>
      </w:r>
      <w:r w:rsidRPr="00F25F4B">
        <w:rPr>
          <w:sz w:val="22"/>
          <w:szCs w:val="22"/>
        </w:rPr>
        <w:t xml:space="preserve">: </w:t>
      </w:r>
      <w:bookmarkStart w:id="2" w:name="_Hlk185570302"/>
    </w:p>
    <w:p w:rsidR="00DD6AC8" w:rsidRPr="00F25F4B" w:rsidP="00466C9E" w14:paraId="45538DA4" w14:textId="77777777">
      <w:pPr>
        <w:widowControl w:val="0"/>
        <w:autoSpaceDE w:val="0"/>
        <w:autoSpaceDN w:val="0"/>
        <w:adjustRightInd w:val="0"/>
        <w:rPr>
          <w:sz w:val="22"/>
          <w:szCs w:val="22"/>
        </w:rPr>
      </w:pPr>
    </w:p>
    <w:p w:rsidR="00DD6AC8" w:rsidRPr="00F25F4B" w:rsidP="00EF17B0" w14:paraId="48028B53" w14:textId="485D19DE">
      <w:pPr>
        <w:pStyle w:val="ParaNum"/>
        <w:numPr>
          <w:ilvl w:val="0"/>
          <w:numId w:val="30"/>
        </w:numPr>
        <w:spacing w:after="0"/>
        <w:rPr>
          <w:szCs w:val="22"/>
        </w:rPr>
      </w:pPr>
      <w:r w:rsidRPr="00F25F4B">
        <w:rPr>
          <w:szCs w:val="22"/>
        </w:rPr>
        <w:t>T</w:t>
      </w:r>
      <w:r w:rsidRPr="00F25F4B">
        <w:rPr>
          <w:szCs w:val="22"/>
        </w:rPr>
        <w:t xml:space="preserve">he call sign and facility identification number of the program originating FM booster station; </w:t>
      </w:r>
    </w:p>
    <w:p w:rsidR="000220D5" w:rsidRPr="00F25F4B" w:rsidP="00EF17B0" w14:paraId="0AB337AE" w14:textId="77777777">
      <w:pPr>
        <w:pStyle w:val="ParaNum"/>
        <w:numPr>
          <w:ilvl w:val="0"/>
          <w:numId w:val="0"/>
        </w:numPr>
        <w:spacing w:after="0"/>
        <w:rPr>
          <w:szCs w:val="22"/>
        </w:rPr>
      </w:pPr>
    </w:p>
    <w:p w:rsidR="00DD6AC8" w:rsidRPr="00F25F4B" w:rsidP="00EF17B0" w14:paraId="552F7A6D" w14:textId="45B24837">
      <w:pPr>
        <w:pStyle w:val="ParaNum"/>
        <w:numPr>
          <w:ilvl w:val="0"/>
          <w:numId w:val="30"/>
        </w:numPr>
        <w:spacing w:after="0"/>
        <w:rPr>
          <w:szCs w:val="22"/>
        </w:rPr>
      </w:pPr>
      <w:r w:rsidRPr="00F25F4B">
        <w:rPr>
          <w:szCs w:val="22"/>
        </w:rPr>
        <w:t>I</w:t>
      </w:r>
      <w:r w:rsidRPr="00F25F4B">
        <w:rPr>
          <w:szCs w:val="22"/>
        </w:rPr>
        <w:t xml:space="preserve">f applicable, the date on which the program originating FM booster station will commence </w:t>
      </w:r>
      <w:r w:rsidR="00505568">
        <w:rPr>
          <w:szCs w:val="22"/>
        </w:rPr>
        <w:t>(</w:t>
      </w:r>
      <w:r w:rsidRPr="00F25F4B">
        <w:rPr>
          <w:szCs w:val="22"/>
        </w:rPr>
        <w:t>or has terminated</w:t>
      </w:r>
      <w:r w:rsidR="00505568">
        <w:rPr>
          <w:szCs w:val="22"/>
        </w:rPr>
        <w:t>)</w:t>
      </w:r>
      <w:r w:rsidRPr="00F25F4B">
        <w:rPr>
          <w:szCs w:val="22"/>
        </w:rPr>
        <w:t xml:space="preserve"> originating content; </w:t>
      </w:r>
    </w:p>
    <w:p w:rsidR="000220D5" w:rsidRPr="00F25F4B" w:rsidP="00EF17B0" w14:paraId="1E3BB745" w14:textId="77777777">
      <w:pPr>
        <w:pStyle w:val="ListParagraph"/>
        <w:rPr>
          <w:sz w:val="22"/>
          <w:szCs w:val="22"/>
        </w:rPr>
      </w:pPr>
    </w:p>
    <w:p w:rsidR="00DD6AC8" w:rsidRPr="00F25F4B" w:rsidP="00EF17B0" w14:paraId="3F9A30E5" w14:textId="3587AFFD">
      <w:pPr>
        <w:pStyle w:val="ParaNum"/>
        <w:numPr>
          <w:ilvl w:val="0"/>
          <w:numId w:val="30"/>
        </w:numPr>
        <w:spacing w:after="0"/>
        <w:rPr>
          <w:szCs w:val="22"/>
        </w:rPr>
      </w:pPr>
      <w:r w:rsidRPr="00F25F4B">
        <w:rPr>
          <w:szCs w:val="22"/>
        </w:rPr>
        <w:t>T</w:t>
      </w:r>
      <w:r w:rsidRPr="00F25F4B">
        <w:rPr>
          <w:szCs w:val="22"/>
        </w:rPr>
        <w:t xml:space="preserve">he name and telephone number of a technical representative the Commission or the public can contact in the event of interference; </w:t>
      </w:r>
    </w:p>
    <w:p w:rsidR="000220D5" w:rsidRPr="00F25F4B" w:rsidP="00EF17B0" w14:paraId="4385FFDB" w14:textId="77777777">
      <w:pPr>
        <w:pStyle w:val="ListParagraph"/>
        <w:rPr>
          <w:sz w:val="22"/>
          <w:szCs w:val="22"/>
        </w:rPr>
      </w:pPr>
    </w:p>
    <w:p w:rsidR="000220D5" w:rsidRPr="00F25F4B" w:rsidP="00EF17B0" w14:paraId="0F703841" w14:textId="0E08AFDD">
      <w:pPr>
        <w:pStyle w:val="ParaNum"/>
        <w:numPr>
          <w:ilvl w:val="0"/>
          <w:numId w:val="30"/>
        </w:numPr>
        <w:spacing w:after="0"/>
        <w:rPr>
          <w:szCs w:val="22"/>
        </w:rPr>
      </w:pPr>
      <w:r w:rsidRPr="00F25F4B">
        <w:rPr>
          <w:szCs w:val="22"/>
        </w:rPr>
        <w:t>A</w:t>
      </w:r>
      <w:r w:rsidRPr="00F25F4B" w:rsidR="00DD6AC8">
        <w:rPr>
          <w:szCs w:val="22"/>
        </w:rPr>
        <w:t xml:space="preserve"> certification that the program </w:t>
      </w:r>
      <w:r w:rsidRPr="00F25F4B">
        <w:rPr>
          <w:szCs w:val="22"/>
        </w:rPr>
        <w:t>originating</w:t>
      </w:r>
      <w:r w:rsidRPr="00F25F4B" w:rsidR="00DD6AC8">
        <w:rPr>
          <w:szCs w:val="22"/>
        </w:rPr>
        <w:t xml:space="preserve"> FM booster station complies with all Emergency Alert </w:t>
      </w:r>
      <w:r w:rsidRPr="00F25F4B">
        <w:rPr>
          <w:color w:val="1F1F1F"/>
          <w:kern w:val="0"/>
          <w:szCs w:val="22"/>
        </w:rPr>
        <w:t xml:space="preserve">System (EAS) requirements </w:t>
      </w:r>
      <w:r w:rsidR="00505568">
        <w:rPr>
          <w:color w:val="1F1F1F"/>
          <w:kern w:val="0"/>
          <w:szCs w:val="22"/>
        </w:rPr>
        <w:t xml:space="preserve">contained </w:t>
      </w:r>
      <w:r w:rsidRPr="00F25F4B">
        <w:rPr>
          <w:color w:val="1F1F1F"/>
          <w:kern w:val="0"/>
          <w:szCs w:val="22"/>
        </w:rPr>
        <w:t xml:space="preserve">in part 11 of our </w:t>
      </w:r>
      <w:r w:rsidR="00807D0F">
        <w:rPr>
          <w:color w:val="1F1F1F"/>
          <w:kern w:val="0"/>
          <w:szCs w:val="22"/>
        </w:rPr>
        <w:t>r</w:t>
      </w:r>
      <w:r w:rsidRPr="00F25F4B">
        <w:rPr>
          <w:color w:val="1F1F1F"/>
          <w:kern w:val="0"/>
          <w:szCs w:val="22"/>
        </w:rPr>
        <w:t xml:space="preserve">ules; </w:t>
      </w:r>
    </w:p>
    <w:p w:rsidR="000220D5" w:rsidRPr="00F25F4B" w:rsidP="00EF17B0" w14:paraId="717BDC8C" w14:textId="77777777">
      <w:pPr>
        <w:pStyle w:val="ListParagraph"/>
        <w:rPr>
          <w:sz w:val="22"/>
          <w:szCs w:val="22"/>
        </w:rPr>
      </w:pPr>
    </w:p>
    <w:p w:rsidR="000220D5" w:rsidRPr="00F25F4B" w:rsidP="00EF17B0" w14:paraId="0954334E" w14:textId="22B39BFD">
      <w:pPr>
        <w:pStyle w:val="ParaNum"/>
        <w:numPr>
          <w:ilvl w:val="0"/>
          <w:numId w:val="30"/>
        </w:numPr>
        <w:spacing w:after="0"/>
        <w:rPr>
          <w:szCs w:val="22"/>
        </w:rPr>
      </w:pPr>
      <w:r w:rsidRPr="00F25F4B">
        <w:rPr>
          <w:color w:val="1F1F1F"/>
          <w:kern w:val="0"/>
          <w:szCs w:val="22"/>
        </w:rPr>
        <w:t xml:space="preserve">A certification that the program originating FM booster station will originate programming for no more than three minutes of each broadcast hour; and </w:t>
      </w:r>
    </w:p>
    <w:p w:rsidR="000220D5" w:rsidRPr="00F25F4B" w:rsidP="00EF17B0" w14:paraId="33940226" w14:textId="77777777">
      <w:pPr>
        <w:pStyle w:val="ListParagraph"/>
        <w:rPr>
          <w:sz w:val="22"/>
          <w:szCs w:val="22"/>
        </w:rPr>
      </w:pPr>
    </w:p>
    <w:p w:rsidR="000220D5" w:rsidRPr="00F25F4B" w:rsidP="00EF17B0" w14:paraId="34778EC2" w14:textId="7606FB78">
      <w:pPr>
        <w:pStyle w:val="ParaNum"/>
        <w:numPr>
          <w:ilvl w:val="0"/>
          <w:numId w:val="30"/>
        </w:numPr>
        <w:spacing w:after="0"/>
        <w:rPr>
          <w:szCs w:val="22"/>
        </w:rPr>
      </w:pPr>
      <w:r>
        <w:rPr>
          <w:color w:val="1F1F1F"/>
          <w:kern w:val="0"/>
          <w:szCs w:val="22"/>
        </w:rPr>
        <w:t xml:space="preserve">A </w:t>
      </w:r>
      <w:r w:rsidRPr="00F25F4B">
        <w:rPr>
          <w:color w:val="1F1F1F"/>
          <w:kern w:val="0"/>
          <w:szCs w:val="22"/>
        </w:rPr>
        <w:t>certification that the program originating FM booster minimizes interference to the primary station through synchronization or terrain shielding.</w:t>
      </w:r>
    </w:p>
    <w:p w:rsidR="00DD6AC8" w:rsidRPr="00F25F4B" w:rsidP="00466C9E" w14:paraId="58D7EE8C" w14:textId="77777777">
      <w:pPr>
        <w:widowControl w:val="0"/>
        <w:autoSpaceDE w:val="0"/>
        <w:autoSpaceDN w:val="0"/>
        <w:adjustRightInd w:val="0"/>
        <w:rPr>
          <w:sz w:val="22"/>
          <w:szCs w:val="22"/>
        </w:rPr>
      </w:pPr>
    </w:p>
    <w:p w:rsidR="00993EF9" w:rsidP="00466C9E" w14:paraId="12011BA5" w14:textId="22542F84">
      <w:pPr>
        <w:widowControl w:val="0"/>
        <w:autoSpaceDE w:val="0"/>
        <w:autoSpaceDN w:val="0"/>
        <w:adjustRightInd w:val="0"/>
        <w:ind w:firstLine="360"/>
        <w:rPr>
          <w:color w:val="1F1F1F"/>
          <w:sz w:val="22"/>
          <w:szCs w:val="22"/>
        </w:rPr>
      </w:pPr>
      <w:r>
        <w:rPr>
          <w:color w:val="1F1F1F"/>
          <w:sz w:val="22"/>
          <w:szCs w:val="22"/>
        </w:rPr>
        <w:t>T</w:t>
      </w:r>
      <w:r w:rsidRPr="00F25F4B">
        <w:rPr>
          <w:color w:val="1F1F1F"/>
          <w:sz w:val="22"/>
          <w:szCs w:val="22"/>
        </w:rPr>
        <w:t xml:space="preserve">o </w:t>
      </w:r>
      <w:r w:rsidRPr="00F25F4B" w:rsidR="000220D5">
        <w:rPr>
          <w:color w:val="1F1F1F"/>
          <w:sz w:val="22"/>
          <w:szCs w:val="22"/>
        </w:rPr>
        <w:t>implement</w:t>
      </w:r>
      <w:r w:rsidRPr="00F25F4B">
        <w:rPr>
          <w:color w:val="1F1F1F"/>
          <w:sz w:val="22"/>
          <w:szCs w:val="22"/>
        </w:rPr>
        <w:t xml:space="preserve"> </w:t>
      </w:r>
      <w:r w:rsidRPr="00F25F4B" w:rsidR="000220D5">
        <w:rPr>
          <w:color w:val="1F1F1F"/>
          <w:sz w:val="22"/>
          <w:szCs w:val="22"/>
        </w:rPr>
        <w:t>this</w:t>
      </w:r>
      <w:r w:rsidRPr="00F25F4B">
        <w:rPr>
          <w:color w:val="1F1F1F"/>
          <w:sz w:val="22"/>
          <w:szCs w:val="22"/>
        </w:rPr>
        <w:t xml:space="preserve"> ne</w:t>
      </w:r>
      <w:r w:rsidRPr="00F25F4B" w:rsidR="000220D5">
        <w:rPr>
          <w:color w:val="1F1F1F"/>
          <w:sz w:val="22"/>
          <w:szCs w:val="22"/>
        </w:rPr>
        <w:t xml:space="preserve">w information </w:t>
      </w:r>
      <w:r w:rsidRPr="00F25F4B">
        <w:rPr>
          <w:color w:val="1F1F1F"/>
          <w:sz w:val="22"/>
          <w:szCs w:val="22"/>
        </w:rPr>
        <w:t>requirement</w:t>
      </w:r>
      <w:r w:rsidRPr="00F25F4B" w:rsidR="00E43A9F">
        <w:rPr>
          <w:color w:val="1F1F1F"/>
          <w:sz w:val="22"/>
          <w:szCs w:val="22"/>
        </w:rPr>
        <w:t xml:space="preserve"> </w:t>
      </w:r>
      <w:r w:rsidRPr="00F25F4B" w:rsidR="000220D5">
        <w:rPr>
          <w:color w:val="1F1F1F"/>
          <w:sz w:val="22"/>
          <w:szCs w:val="22"/>
        </w:rPr>
        <w:t>contained</w:t>
      </w:r>
      <w:r w:rsidRPr="00F25F4B" w:rsidR="00E43A9F">
        <w:rPr>
          <w:color w:val="1F1F1F"/>
          <w:sz w:val="22"/>
          <w:szCs w:val="22"/>
        </w:rPr>
        <w:t xml:space="preserve"> in </w:t>
      </w:r>
      <w:r w:rsidR="00807D0F">
        <w:rPr>
          <w:color w:val="1F1F1F"/>
          <w:sz w:val="22"/>
          <w:szCs w:val="22"/>
        </w:rPr>
        <w:t xml:space="preserve">the </w:t>
      </w:r>
      <w:r w:rsidRPr="00F25F4B" w:rsidR="00E43A9F">
        <w:rPr>
          <w:i/>
          <w:iCs/>
          <w:color w:val="1F1F1F"/>
          <w:sz w:val="22"/>
          <w:szCs w:val="22"/>
        </w:rPr>
        <w:t>Second Report and Order</w:t>
      </w:r>
      <w:r w:rsidRPr="00F25F4B" w:rsidR="00E43A9F">
        <w:rPr>
          <w:color w:val="1F1F1F"/>
          <w:sz w:val="22"/>
          <w:szCs w:val="22"/>
        </w:rPr>
        <w:t xml:space="preserve">, the </w:t>
      </w:r>
      <w:r w:rsidRPr="00F25F4B" w:rsidR="000220D5">
        <w:rPr>
          <w:color w:val="1F1F1F"/>
          <w:sz w:val="22"/>
          <w:szCs w:val="22"/>
        </w:rPr>
        <w:t>Commission</w:t>
      </w:r>
      <w:r w:rsidRPr="00F25F4B" w:rsidR="00E43A9F">
        <w:rPr>
          <w:color w:val="1F1F1F"/>
          <w:sz w:val="22"/>
          <w:szCs w:val="22"/>
        </w:rPr>
        <w:t xml:space="preserve"> add</w:t>
      </w:r>
      <w:r>
        <w:rPr>
          <w:color w:val="1F1F1F"/>
          <w:sz w:val="22"/>
          <w:szCs w:val="22"/>
        </w:rPr>
        <w:t>ed</w:t>
      </w:r>
      <w:r w:rsidRPr="00F25F4B" w:rsidR="00E43A9F">
        <w:rPr>
          <w:color w:val="1F1F1F"/>
          <w:sz w:val="22"/>
          <w:szCs w:val="22"/>
        </w:rPr>
        <w:t xml:space="preserve"> new section 74.1206 to the </w:t>
      </w:r>
      <w:r w:rsidR="00807D0F">
        <w:rPr>
          <w:color w:val="1F1F1F"/>
          <w:sz w:val="22"/>
          <w:szCs w:val="22"/>
        </w:rPr>
        <w:t>r</w:t>
      </w:r>
      <w:r w:rsidRPr="00F25F4B">
        <w:rPr>
          <w:color w:val="1F1F1F"/>
          <w:sz w:val="22"/>
          <w:szCs w:val="22"/>
        </w:rPr>
        <w:t>ules.</w:t>
      </w:r>
      <w:bookmarkStart w:id="3" w:name="co_fnRef_FN_F49_ID0EXMAE_1"/>
      <w:bookmarkEnd w:id="3"/>
      <w:r>
        <w:rPr>
          <w:rStyle w:val="FootnoteReference"/>
          <w:color w:val="1F1F1F"/>
          <w:sz w:val="22"/>
          <w:szCs w:val="22"/>
        </w:rPr>
        <w:footnoteReference w:id="7"/>
      </w:r>
      <w:r w:rsidRPr="00F25F4B" w:rsidR="000220D5">
        <w:rPr>
          <w:color w:val="1F1F1F"/>
          <w:sz w:val="22"/>
          <w:szCs w:val="22"/>
        </w:rPr>
        <w:t xml:space="preserve"> </w:t>
      </w:r>
      <w:r w:rsidR="004D289A">
        <w:rPr>
          <w:color w:val="1F1F1F"/>
          <w:sz w:val="22"/>
          <w:szCs w:val="22"/>
        </w:rPr>
        <w:t xml:space="preserve"> </w:t>
      </w:r>
      <w:r w:rsidRPr="00F25F4B" w:rsidR="004D289A">
        <w:rPr>
          <w:sz w:val="22"/>
          <w:szCs w:val="22"/>
          <w:shd w:val="clear" w:color="auto" w:fill="FFFFFF"/>
        </w:rPr>
        <w:t xml:space="preserve">This new information collection regarding the FM Booster </w:t>
      </w:r>
      <w:r w:rsidR="004D289A">
        <w:rPr>
          <w:sz w:val="22"/>
          <w:szCs w:val="22"/>
          <w:shd w:val="clear" w:color="auto" w:fill="FFFFFF"/>
        </w:rPr>
        <w:t xml:space="preserve">Program Origination </w:t>
      </w:r>
      <w:r w:rsidRPr="00F25F4B" w:rsidR="004D289A">
        <w:rPr>
          <w:sz w:val="22"/>
          <w:szCs w:val="22"/>
          <w:shd w:val="clear" w:color="auto" w:fill="FFFFFF"/>
        </w:rPr>
        <w:t xml:space="preserve">Notification Form and </w:t>
      </w:r>
      <w:r w:rsidR="004D289A">
        <w:rPr>
          <w:sz w:val="22"/>
          <w:szCs w:val="22"/>
          <w:shd w:val="clear" w:color="auto" w:fill="FFFFFF"/>
        </w:rPr>
        <w:t>47</w:t>
      </w:r>
      <w:r w:rsidRPr="00F25F4B" w:rsidR="004D289A">
        <w:rPr>
          <w:sz w:val="22"/>
          <w:szCs w:val="22"/>
          <w:shd w:val="clear" w:color="auto" w:fill="FFFFFF"/>
        </w:rPr>
        <w:t xml:space="preserve"> CFR </w:t>
      </w:r>
      <w:r w:rsidRPr="00936682" w:rsidR="004D289A">
        <w:rPr>
          <w:sz w:val="22"/>
          <w:szCs w:val="22"/>
          <w:shd w:val="clear" w:color="auto" w:fill="FFFFFF"/>
        </w:rPr>
        <w:t>§</w:t>
      </w:r>
      <w:r w:rsidR="004D289A">
        <w:rPr>
          <w:sz w:val="22"/>
          <w:szCs w:val="22"/>
          <w:shd w:val="clear" w:color="auto" w:fill="FFFFFF"/>
        </w:rPr>
        <w:t xml:space="preserve"> 74.1206 </w:t>
      </w:r>
      <w:r w:rsidRPr="00F25F4B" w:rsidR="004D289A">
        <w:rPr>
          <w:sz w:val="22"/>
          <w:szCs w:val="22"/>
          <w:shd w:val="clear" w:color="auto" w:fill="FFFFFF"/>
        </w:rPr>
        <w:t xml:space="preserve">needs OMB review and approval.  </w:t>
      </w:r>
      <w:r w:rsidRPr="00F25F4B" w:rsidR="000220D5">
        <w:rPr>
          <w:color w:val="1F1F1F"/>
          <w:sz w:val="22"/>
          <w:szCs w:val="22"/>
        </w:rPr>
        <w:t xml:space="preserve"> </w:t>
      </w:r>
    </w:p>
    <w:p w:rsidR="00107401" w:rsidP="00466C9E" w14:paraId="51DE4C5A" w14:textId="77777777">
      <w:pPr>
        <w:widowControl w:val="0"/>
        <w:autoSpaceDE w:val="0"/>
        <w:autoSpaceDN w:val="0"/>
        <w:adjustRightInd w:val="0"/>
        <w:ind w:firstLine="360"/>
        <w:rPr>
          <w:color w:val="1F1F1F"/>
          <w:sz w:val="22"/>
          <w:szCs w:val="22"/>
        </w:rPr>
      </w:pPr>
    </w:p>
    <w:p w:rsidR="007300FB" w:rsidP="00466C9E" w14:paraId="14B0ED25" w14:textId="40FCC23F">
      <w:pPr>
        <w:widowControl w:val="0"/>
        <w:autoSpaceDE w:val="0"/>
        <w:autoSpaceDN w:val="0"/>
        <w:adjustRightInd w:val="0"/>
        <w:ind w:firstLine="360"/>
        <w:rPr>
          <w:color w:val="1F1F1F"/>
          <w:sz w:val="22"/>
          <w:szCs w:val="22"/>
        </w:rPr>
      </w:pPr>
      <w:r w:rsidRPr="00764A46">
        <w:rPr>
          <w:i/>
          <w:iCs/>
          <w:color w:val="1F1F1F"/>
          <w:sz w:val="22"/>
          <w:szCs w:val="22"/>
        </w:rPr>
        <w:t>EAS-</w:t>
      </w:r>
      <w:r w:rsidR="006B2FD4">
        <w:rPr>
          <w:i/>
          <w:iCs/>
          <w:color w:val="1F1F1F"/>
          <w:sz w:val="22"/>
          <w:szCs w:val="22"/>
        </w:rPr>
        <w:t>specific</w:t>
      </w:r>
      <w:r w:rsidRPr="00764A46">
        <w:rPr>
          <w:i/>
          <w:iCs/>
          <w:color w:val="1F1F1F"/>
          <w:sz w:val="22"/>
          <w:szCs w:val="22"/>
        </w:rPr>
        <w:t xml:space="preserve"> </w:t>
      </w:r>
      <w:r>
        <w:rPr>
          <w:i/>
          <w:iCs/>
          <w:color w:val="1F1F1F"/>
          <w:sz w:val="22"/>
          <w:szCs w:val="22"/>
        </w:rPr>
        <w:t>N</w:t>
      </w:r>
      <w:r w:rsidRPr="00764A46">
        <w:rPr>
          <w:i/>
          <w:iCs/>
          <w:color w:val="1F1F1F"/>
          <w:sz w:val="22"/>
          <w:szCs w:val="22"/>
        </w:rPr>
        <w:t>otification</w:t>
      </w:r>
      <w:r>
        <w:rPr>
          <w:color w:val="1F1F1F"/>
          <w:sz w:val="22"/>
          <w:szCs w:val="22"/>
        </w:rPr>
        <w:t xml:space="preserve">.  </w:t>
      </w:r>
      <w:r w:rsidRPr="00F25F4B" w:rsidR="00107401">
        <w:rPr>
          <w:color w:val="1F1F1F"/>
          <w:sz w:val="22"/>
          <w:szCs w:val="22"/>
        </w:rPr>
        <w:t xml:space="preserve">In response to public safety concerns about </w:t>
      </w:r>
      <w:r w:rsidR="008529AA">
        <w:rPr>
          <w:color w:val="1F1F1F"/>
          <w:sz w:val="22"/>
          <w:szCs w:val="22"/>
        </w:rPr>
        <w:t xml:space="preserve">the </w:t>
      </w:r>
      <w:r w:rsidRPr="00F25F4B" w:rsidR="00107401">
        <w:rPr>
          <w:color w:val="1F1F1F"/>
          <w:sz w:val="22"/>
          <w:szCs w:val="22"/>
        </w:rPr>
        <w:t xml:space="preserve">potential impact on the Emergency Alert System (EAS), the Commission will also require </w:t>
      </w:r>
      <w:r w:rsidR="00655012">
        <w:rPr>
          <w:color w:val="1F1F1F"/>
          <w:sz w:val="22"/>
          <w:szCs w:val="22"/>
        </w:rPr>
        <w:t xml:space="preserve">primary station </w:t>
      </w:r>
      <w:r w:rsidRPr="00F25F4B" w:rsidR="00107401">
        <w:rPr>
          <w:color w:val="1F1F1F"/>
          <w:sz w:val="22"/>
          <w:szCs w:val="22"/>
        </w:rPr>
        <w:t>broadcasters whose signals are specified in a state emergency communications plan</w:t>
      </w:r>
      <w:r w:rsidR="002F4771">
        <w:rPr>
          <w:color w:val="1F1F1F"/>
          <w:sz w:val="22"/>
          <w:szCs w:val="22"/>
        </w:rPr>
        <w:t>,</w:t>
      </w:r>
      <w:r w:rsidRPr="00F25F4B" w:rsidR="00107401">
        <w:rPr>
          <w:color w:val="1F1F1F"/>
          <w:sz w:val="22"/>
          <w:szCs w:val="22"/>
        </w:rPr>
        <w:t xml:space="preserve"> to notify their State Emergency Communications Committee(s) (SECC) of their use of program originating boosters.</w:t>
      </w:r>
      <w:r>
        <w:rPr>
          <w:color w:val="1F1F1F"/>
          <w:sz w:val="22"/>
          <w:szCs w:val="22"/>
        </w:rPr>
        <w:t xml:space="preserve">  </w:t>
      </w:r>
      <w:r w:rsidR="00655012">
        <w:rPr>
          <w:color w:val="1F1F1F"/>
          <w:sz w:val="22"/>
          <w:szCs w:val="22"/>
        </w:rPr>
        <w:t xml:space="preserve">Broadcasters must notify the appropriate SECC(s) at least 30 days prior to employing a program originating booster, or implementing </w:t>
      </w:r>
      <w:r w:rsidR="008529AA">
        <w:rPr>
          <w:color w:val="1F1F1F"/>
          <w:sz w:val="22"/>
          <w:szCs w:val="22"/>
        </w:rPr>
        <w:t xml:space="preserve">a </w:t>
      </w:r>
      <w:r w:rsidR="00655012">
        <w:rPr>
          <w:color w:val="1F1F1F"/>
          <w:sz w:val="22"/>
          <w:szCs w:val="22"/>
        </w:rPr>
        <w:t xml:space="preserve">change to </w:t>
      </w:r>
      <w:r w:rsidR="008529AA">
        <w:rPr>
          <w:color w:val="1F1F1F"/>
          <w:sz w:val="22"/>
          <w:szCs w:val="22"/>
        </w:rPr>
        <w:t xml:space="preserve">a </w:t>
      </w:r>
      <w:r w:rsidR="00655012">
        <w:rPr>
          <w:color w:val="1F1F1F"/>
          <w:sz w:val="22"/>
          <w:szCs w:val="22"/>
        </w:rPr>
        <w:t>booster</w:t>
      </w:r>
      <w:r w:rsidR="008529AA">
        <w:rPr>
          <w:color w:val="1F1F1F"/>
          <w:sz w:val="22"/>
          <w:szCs w:val="22"/>
        </w:rPr>
        <w:t>’s</w:t>
      </w:r>
      <w:r w:rsidR="00655012">
        <w:rPr>
          <w:color w:val="1F1F1F"/>
          <w:sz w:val="22"/>
          <w:szCs w:val="22"/>
        </w:rPr>
        <w:t xml:space="preserve"> status.  </w:t>
      </w:r>
      <w:r>
        <w:rPr>
          <w:color w:val="1F1F1F"/>
          <w:sz w:val="22"/>
          <w:szCs w:val="22"/>
        </w:rPr>
        <w:t xml:space="preserve">This requirement has also been codified in new </w:t>
      </w:r>
      <w:r w:rsidR="006B2FD4">
        <w:rPr>
          <w:color w:val="1F1F1F"/>
          <w:sz w:val="22"/>
          <w:szCs w:val="22"/>
        </w:rPr>
        <w:t xml:space="preserve">rule </w:t>
      </w:r>
      <w:r>
        <w:rPr>
          <w:color w:val="1F1F1F"/>
          <w:sz w:val="22"/>
          <w:szCs w:val="22"/>
        </w:rPr>
        <w:t xml:space="preserve">section 74.1206.  </w:t>
      </w:r>
      <w:r w:rsidRPr="00F25F4B" w:rsidR="004D289A">
        <w:rPr>
          <w:sz w:val="22"/>
          <w:szCs w:val="22"/>
          <w:shd w:val="clear" w:color="auto" w:fill="FFFFFF"/>
        </w:rPr>
        <w:t xml:space="preserve">This information collection regarding the </w:t>
      </w:r>
      <w:r w:rsidR="004D289A">
        <w:rPr>
          <w:sz w:val="22"/>
          <w:szCs w:val="22"/>
          <w:shd w:val="clear" w:color="auto" w:fill="FFFFFF"/>
        </w:rPr>
        <w:t>EAS-</w:t>
      </w:r>
      <w:r w:rsidR="006B2FD4">
        <w:rPr>
          <w:sz w:val="22"/>
          <w:szCs w:val="22"/>
          <w:shd w:val="clear" w:color="auto" w:fill="FFFFFF"/>
        </w:rPr>
        <w:t>specific</w:t>
      </w:r>
      <w:r w:rsidR="004D289A">
        <w:rPr>
          <w:sz w:val="22"/>
          <w:szCs w:val="22"/>
          <w:shd w:val="clear" w:color="auto" w:fill="FFFFFF"/>
        </w:rPr>
        <w:t xml:space="preserve"> no</w:t>
      </w:r>
      <w:r w:rsidRPr="00F25F4B" w:rsidR="004D289A">
        <w:rPr>
          <w:sz w:val="22"/>
          <w:szCs w:val="22"/>
          <w:shd w:val="clear" w:color="auto" w:fill="FFFFFF"/>
        </w:rPr>
        <w:t xml:space="preserve">tification and </w:t>
      </w:r>
      <w:r w:rsidR="004D289A">
        <w:rPr>
          <w:sz w:val="22"/>
          <w:szCs w:val="22"/>
          <w:shd w:val="clear" w:color="auto" w:fill="FFFFFF"/>
        </w:rPr>
        <w:t>47</w:t>
      </w:r>
      <w:r w:rsidRPr="00F25F4B" w:rsidR="004D289A">
        <w:rPr>
          <w:sz w:val="22"/>
          <w:szCs w:val="22"/>
          <w:shd w:val="clear" w:color="auto" w:fill="FFFFFF"/>
        </w:rPr>
        <w:t xml:space="preserve"> CFR </w:t>
      </w:r>
      <w:r w:rsidRPr="00936682" w:rsidR="004D289A">
        <w:rPr>
          <w:sz w:val="22"/>
          <w:szCs w:val="22"/>
          <w:shd w:val="clear" w:color="auto" w:fill="FFFFFF"/>
        </w:rPr>
        <w:t>§</w:t>
      </w:r>
      <w:r w:rsidR="004D289A">
        <w:rPr>
          <w:sz w:val="22"/>
          <w:szCs w:val="22"/>
          <w:shd w:val="clear" w:color="auto" w:fill="FFFFFF"/>
        </w:rPr>
        <w:t xml:space="preserve"> 74.1206 </w:t>
      </w:r>
      <w:r w:rsidRPr="00F25F4B" w:rsidR="004D289A">
        <w:rPr>
          <w:sz w:val="22"/>
          <w:szCs w:val="22"/>
          <w:shd w:val="clear" w:color="auto" w:fill="FFFFFF"/>
        </w:rPr>
        <w:t xml:space="preserve">needs OMB review and approval.  </w:t>
      </w:r>
      <w:r w:rsidRPr="00F25F4B" w:rsidR="004D289A">
        <w:rPr>
          <w:color w:val="1F1F1F"/>
          <w:sz w:val="22"/>
          <w:szCs w:val="22"/>
        </w:rPr>
        <w:t xml:space="preserve"> </w:t>
      </w:r>
    </w:p>
    <w:p w:rsidR="007300FB" w:rsidP="00466C9E" w14:paraId="55B411E1" w14:textId="77777777">
      <w:pPr>
        <w:widowControl w:val="0"/>
        <w:autoSpaceDE w:val="0"/>
        <w:autoSpaceDN w:val="0"/>
        <w:adjustRightInd w:val="0"/>
        <w:ind w:firstLine="360"/>
        <w:rPr>
          <w:color w:val="1F1F1F"/>
          <w:sz w:val="22"/>
          <w:szCs w:val="22"/>
        </w:rPr>
      </w:pPr>
    </w:p>
    <w:p w:rsidR="00DE77DF" w:rsidP="00466C9E" w14:paraId="5589DF68" w14:textId="13F2303C">
      <w:pPr>
        <w:widowControl w:val="0"/>
        <w:autoSpaceDE w:val="0"/>
        <w:autoSpaceDN w:val="0"/>
        <w:adjustRightInd w:val="0"/>
        <w:ind w:firstLine="360"/>
        <w:rPr>
          <w:sz w:val="22"/>
          <w:szCs w:val="22"/>
          <w:shd w:val="clear" w:color="auto" w:fill="FFFFFF"/>
        </w:rPr>
      </w:pPr>
      <w:r w:rsidRPr="007300FB">
        <w:rPr>
          <w:i/>
          <w:iCs/>
          <w:color w:val="1F1F1F"/>
          <w:sz w:val="22"/>
          <w:szCs w:val="22"/>
        </w:rPr>
        <w:t>OPIF Public Interest Certification</w:t>
      </w:r>
      <w:r w:rsidR="0068776E">
        <w:rPr>
          <w:i/>
          <w:iCs/>
          <w:color w:val="1F1F1F"/>
          <w:sz w:val="22"/>
          <w:szCs w:val="22"/>
        </w:rPr>
        <w:t xml:space="preserve"> by Licensees of Program Originating FM Boosters</w:t>
      </w:r>
      <w:r>
        <w:rPr>
          <w:color w:val="1F1F1F"/>
          <w:sz w:val="22"/>
          <w:szCs w:val="22"/>
        </w:rPr>
        <w:t xml:space="preserve">.  </w:t>
      </w:r>
      <w:r w:rsidRPr="00F25F4B" w:rsidR="00107401">
        <w:rPr>
          <w:color w:val="1F1F1F"/>
          <w:sz w:val="22"/>
          <w:szCs w:val="22"/>
        </w:rPr>
        <w:t xml:space="preserve"> </w:t>
      </w:r>
      <w:r>
        <w:rPr>
          <w:color w:val="1F1F1F"/>
          <w:sz w:val="22"/>
          <w:szCs w:val="22"/>
        </w:rPr>
        <w:t xml:space="preserve">To ensure that program originating booster stations are used appropriately and equitably, the Commission </w:t>
      </w:r>
      <w:r w:rsidR="00131B54">
        <w:rPr>
          <w:color w:val="1F1F1F"/>
          <w:sz w:val="22"/>
          <w:szCs w:val="22"/>
        </w:rPr>
        <w:t>adopted a public interest self-certification requirement.  Specifically, e</w:t>
      </w:r>
      <w:r>
        <w:rPr>
          <w:color w:val="1F1F1F"/>
          <w:sz w:val="22"/>
          <w:szCs w:val="22"/>
        </w:rPr>
        <w:t>very licensee of a</w:t>
      </w:r>
      <w:r>
        <w:rPr>
          <w:color w:val="1F1F1F"/>
          <w:sz w:val="22"/>
          <w:szCs w:val="22"/>
        </w:rPr>
        <w:t xml:space="preserve"> full service</w:t>
      </w:r>
      <w:r>
        <w:rPr>
          <w:color w:val="1F1F1F"/>
          <w:sz w:val="22"/>
          <w:szCs w:val="22"/>
        </w:rPr>
        <w:t xml:space="preserve"> FM primary station using a program originating FM booster station, as defined in </w:t>
      </w:r>
      <w:r w:rsidR="0068776E">
        <w:rPr>
          <w:color w:val="1F1F1F"/>
          <w:sz w:val="22"/>
          <w:szCs w:val="22"/>
        </w:rPr>
        <w:t xml:space="preserve">47 CFR </w:t>
      </w:r>
      <w:r w:rsidRPr="00936682" w:rsidR="0068776E">
        <w:rPr>
          <w:sz w:val="22"/>
          <w:szCs w:val="22"/>
          <w:shd w:val="clear" w:color="auto" w:fill="FFFFFF"/>
        </w:rPr>
        <w:t>§</w:t>
      </w:r>
      <w:r w:rsidR="0068776E">
        <w:rPr>
          <w:sz w:val="22"/>
          <w:szCs w:val="22"/>
          <w:shd w:val="clear" w:color="auto" w:fill="FFFFFF"/>
        </w:rPr>
        <w:t xml:space="preserve"> </w:t>
      </w:r>
      <w:r>
        <w:rPr>
          <w:color w:val="1F1F1F"/>
          <w:sz w:val="22"/>
          <w:szCs w:val="22"/>
        </w:rPr>
        <w:t>74.1201(f)(2), shall concurrently with its quarterly issues programs lists for the primary station, place a booster public interest certification in the online public file of its FM primary station.  The certification must contain the call sign(s) of the relevant booster(s) and certify that in originating programming over the booster(s)</w:t>
      </w:r>
      <w:r w:rsidR="00641D10">
        <w:rPr>
          <w:color w:val="1F1F1F"/>
          <w:sz w:val="22"/>
          <w:szCs w:val="22"/>
        </w:rPr>
        <w:t>,</w:t>
      </w:r>
      <w:r>
        <w:rPr>
          <w:color w:val="1F1F1F"/>
          <w:sz w:val="22"/>
          <w:szCs w:val="22"/>
        </w:rPr>
        <w:t xml:space="preserve"> the licensee has considered the characteristics and needs of the coverage area of the booster station and has not used the booster to exclude or diminish service to other populations within that area or any other area served by the booster’s primary station.  </w:t>
      </w:r>
      <w:r w:rsidR="0068776E">
        <w:rPr>
          <w:color w:val="1F1F1F"/>
          <w:sz w:val="22"/>
          <w:szCs w:val="22"/>
        </w:rPr>
        <w:t>This requirement has been codified in rule sections 73.3526</w:t>
      </w:r>
      <w:r w:rsidR="00415B53">
        <w:rPr>
          <w:color w:val="1F1F1F"/>
          <w:sz w:val="22"/>
          <w:szCs w:val="22"/>
        </w:rPr>
        <w:t xml:space="preserve">(a)(3) and (e)(20), </w:t>
      </w:r>
      <w:r w:rsidR="0068776E">
        <w:rPr>
          <w:color w:val="1F1F1F"/>
          <w:sz w:val="22"/>
          <w:szCs w:val="22"/>
        </w:rPr>
        <w:t>and 73.3527</w:t>
      </w:r>
      <w:r w:rsidR="00415B53">
        <w:rPr>
          <w:color w:val="1F1F1F"/>
          <w:sz w:val="22"/>
          <w:szCs w:val="22"/>
        </w:rPr>
        <w:t>(a)(3) and (e)(16)</w:t>
      </w:r>
      <w:r w:rsidR="0068776E">
        <w:rPr>
          <w:color w:val="1F1F1F"/>
          <w:sz w:val="22"/>
          <w:szCs w:val="22"/>
        </w:rPr>
        <w:t xml:space="preserve">, the online public inspection file </w:t>
      </w:r>
      <w:r w:rsidR="00415B53">
        <w:rPr>
          <w:color w:val="1F1F1F"/>
          <w:sz w:val="22"/>
          <w:szCs w:val="22"/>
        </w:rPr>
        <w:t>rule for</w:t>
      </w:r>
      <w:r w:rsidR="0068776E">
        <w:rPr>
          <w:color w:val="1F1F1F"/>
          <w:sz w:val="22"/>
          <w:szCs w:val="22"/>
        </w:rPr>
        <w:t xml:space="preserve"> commercial stations and noncommercial educational stations, respectively.</w:t>
      </w:r>
      <w:r w:rsidRPr="00F25F4B" w:rsidR="00107401">
        <w:rPr>
          <w:color w:val="1F1F1F"/>
          <w:sz w:val="22"/>
          <w:szCs w:val="22"/>
        </w:rPr>
        <w:t xml:space="preserve"> </w:t>
      </w:r>
      <w:r w:rsidR="009B36BE">
        <w:rPr>
          <w:color w:val="1F1F1F"/>
          <w:sz w:val="22"/>
          <w:szCs w:val="22"/>
        </w:rPr>
        <w:t xml:space="preserve"> </w:t>
      </w:r>
      <w:r w:rsidRPr="00F25F4B" w:rsidR="009B36BE">
        <w:rPr>
          <w:sz w:val="22"/>
          <w:szCs w:val="22"/>
          <w:shd w:val="clear" w:color="auto" w:fill="FFFFFF"/>
        </w:rPr>
        <w:t xml:space="preserve">This information collection regarding the </w:t>
      </w:r>
      <w:r w:rsidR="009B36BE">
        <w:rPr>
          <w:sz w:val="22"/>
          <w:szCs w:val="22"/>
          <w:shd w:val="clear" w:color="auto" w:fill="FFFFFF"/>
        </w:rPr>
        <w:t>OPIF public interest certification by licensees of program originating FM boosters</w:t>
      </w:r>
      <w:r w:rsidR="00767D62">
        <w:rPr>
          <w:sz w:val="22"/>
          <w:szCs w:val="22"/>
          <w:shd w:val="clear" w:color="auto" w:fill="FFFFFF"/>
        </w:rPr>
        <w:t>,</w:t>
      </w:r>
      <w:r w:rsidRPr="00F25F4B" w:rsidR="009B36BE">
        <w:rPr>
          <w:sz w:val="22"/>
          <w:szCs w:val="22"/>
          <w:shd w:val="clear" w:color="auto" w:fill="FFFFFF"/>
        </w:rPr>
        <w:t xml:space="preserve"> and </w:t>
      </w:r>
      <w:r w:rsidR="00767D62">
        <w:rPr>
          <w:sz w:val="22"/>
          <w:szCs w:val="22"/>
          <w:shd w:val="clear" w:color="auto" w:fill="FFFFFF"/>
        </w:rPr>
        <w:t xml:space="preserve">the modifications to </w:t>
      </w:r>
      <w:r w:rsidR="009B36BE">
        <w:rPr>
          <w:sz w:val="22"/>
          <w:szCs w:val="22"/>
          <w:shd w:val="clear" w:color="auto" w:fill="FFFFFF"/>
        </w:rPr>
        <w:t>47</w:t>
      </w:r>
      <w:r w:rsidRPr="00F25F4B" w:rsidR="009B36BE">
        <w:rPr>
          <w:sz w:val="22"/>
          <w:szCs w:val="22"/>
          <w:shd w:val="clear" w:color="auto" w:fill="FFFFFF"/>
        </w:rPr>
        <w:t xml:space="preserve"> CFR </w:t>
      </w:r>
      <w:r w:rsidRPr="00936682" w:rsidR="009B36BE">
        <w:rPr>
          <w:sz w:val="22"/>
          <w:szCs w:val="22"/>
          <w:shd w:val="clear" w:color="auto" w:fill="FFFFFF"/>
        </w:rPr>
        <w:t>§</w:t>
      </w:r>
      <w:r w:rsidRPr="00936682" w:rsidR="00054AB7">
        <w:rPr>
          <w:sz w:val="22"/>
          <w:szCs w:val="22"/>
          <w:shd w:val="clear" w:color="auto" w:fill="FFFFFF"/>
        </w:rPr>
        <w:t>§</w:t>
      </w:r>
      <w:r w:rsidR="00054AB7">
        <w:rPr>
          <w:sz w:val="22"/>
          <w:szCs w:val="22"/>
          <w:shd w:val="clear" w:color="auto" w:fill="FFFFFF"/>
        </w:rPr>
        <w:t xml:space="preserve"> </w:t>
      </w:r>
      <w:r w:rsidR="009B36BE">
        <w:rPr>
          <w:sz w:val="22"/>
          <w:szCs w:val="22"/>
          <w:shd w:val="clear" w:color="auto" w:fill="FFFFFF"/>
        </w:rPr>
        <w:t>73.3526 and 73.3527</w:t>
      </w:r>
      <w:r w:rsidR="00767D62">
        <w:rPr>
          <w:sz w:val="22"/>
          <w:szCs w:val="22"/>
          <w:shd w:val="clear" w:color="auto" w:fill="FFFFFF"/>
        </w:rPr>
        <w:t>,</w:t>
      </w:r>
      <w:r w:rsidR="009B36BE">
        <w:rPr>
          <w:sz w:val="22"/>
          <w:szCs w:val="22"/>
          <w:shd w:val="clear" w:color="auto" w:fill="FFFFFF"/>
        </w:rPr>
        <w:t xml:space="preserve"> </w:t>
      </w:r>
      <w:r w:rsidRPr="00F25F4B" w:rsidR="009B36BE">
        <w:rPr>
          <w:sz w:val="22"/>
          <w:szCs w:val="22"/>
          <w:shd w:val="clear" w:color="auto" w:fill="FFFFFF"/>
        </w:rPr>
        <w:t xml:space="preserve">needs OMB review and approval. </w:t>
      </w:r>
    </w:p>
    <w:p w:rsidR="00516A91" w:rsidP="00466C9E" w14:paraId="281BA301" w14:textId="77777777">
      <w:pPr>
        <w:widowControl w:val="0"/>
        <w:autoSpaceDE w:val="0"/>
        <w:autoSpaceDN w:val="0"/>
        <w:adjustRightInd w:val="0"/>
        <w:ind w:firstLine="360"/>
        <w:rPr>
          <w:sz w:val="22"/>
          <w:szCs w:val="22"/>
          <w:shd w:val="clear" w:color="auto" w:fill="FFFFFF"/>
        </w:rPr>
      </w:pPr>
    </w:p>
    <w:p w:rsidR="00516A91" w:rsidP="00466C9E" w14:paraId="5CE08E31" w14:textId="5A31B6FD">
      <w:pPr>
        <w:widowControl w:val="0"/>
        <w:autoSpaceDE w:val="0"/>
        <w:autoSpaceDN w:val="0"/>
        <w:adjustRightInd w:val="0"/>
        <w:ind w:firstLine="360"/>
        <w:rPr>
          <w:sz w:val="22"/>
          <w:szCs w:val="22"/>
          <w:shd w:val="clear" w:color="auto" w:fill="FFFFFF"/>
        </w:rPr>
      </w:pPr>
      <w:r w:rsidRPr="00F905C9">
        <w:rPr>
          <w:i/>
          <w:iCs/>
          <w:sz w:val="22"/>
          <w:szCs w:val="22"/>
          <w:shd w:val="clear" w:color="auto" w:fill="FFFFFF"/>
        </w:rPr>
        <w:t xml:space="preserve">Predicted Interference </w:t>
      </w:r>
      <w:r w:rsidRPr="00F905C9" w:rsidR="00F905C9">
        <w:rPr>
          <w:i/>
          <w:iCs/>
          <w:sz w:val="22"/>
          <w:szCs w:val="22"/>
          <w:shd w:val="clear" w:color="auto" w:fill="FFFFFF"/>
        </w:rPr>
        <w:t>Regarding FM Booster Applications</w:t>
      </w:r>
      <w:r w:rsidR="00F905C9">
        <w:rPr>
          <w:sz w:val="22"/>
          <w:szCs w:val="22"/>
          <w:shd w:val="clear" w:color="auto" w:fill="FFFFFF"/>
        </w:rPr>
        <w:t xml:space="preserve">. </w:t>
      </w:r>
      <w:r w:rsidR="002076D9">
        <w:rPr>
          <w:sz w:val="22"/>
          <w:szCs w:val="22"/>
          <w:shd w:val="clear" w:color="auto" w:fill="FFFFFF"/>
        </w:rPr>
        <w:t xml:space="preserve"> In the </w:t>
      </w:r>
      <w:r w:rsidRPr="002076D9" w:rsidR="002076D9">
        <w:rPr>
          <w:i/>
          <w:iCs/>
          <w:sz w:val="22"/>
          <w:szCs w:val="22"/>
          <w:shd w:val="clear" w:color="auto" w:fill="FFFFFF"/>
        </w:rPr>
        <w:t>Second Report and Order</w:t>
      </w:r>
      <w:r w:rsidR="002076D9">
        <w:rPr>
          <w:sz w:val="22"/>
          <w:szCs w:val="22"/>
          <w:shd w:val="clear" w:color="auto" w:fill="FFFFFF"/>
        </w:rPr>
        <w:t xml:space="preserve"> the Commission adopted the proposed amendment to section 74.1204(f) of the rules to provide a mechanism for complaints of predicted interference against </w:t>
      </w:r>
      <w:r w:rsidR="007F5053">
        <w:rPr>
          <w:sz w:val="22"/>
          <w:szCs w:val="22"/>
          <w:shd w:val="clear" w:color="auto" w:fill="FFFFFF"/>
        </w:rPr>
        <w:t>a</w:t>
      </w:r>
      <w:r w:rsidR="007D670E">
        <w:rPr>
          <w:sz w:val="22"/>
          <w:szCs w:val="22"/>
          <w:shd w:val="clear" w:color="auto" w:fill="FFFFFF"/>
        </w:rPr>
        <w:t xml:space="preserve"> pending</w:t>
      </w:r>
      <w:r w:rsidR="007F5053">
        <w:rPr>
          <w:sz w:val="22"/>
          <w:szCs w:val="22"/>
          <w:shd w:val="clear" w:color="auto" w:fill="FFFFFF"/>
        </w:rPr>
        <w:t xml:space="preserve"> </w:t>
      </w:r>
      <w:r w:rsidR="002076D9">
        <w:rPr>
          <w:sz w:val="22"/>
          <w:szCs w:val="22"/>
          <w:shd w:val="clear" w:color="auto" w:fill="FFFFFF"/>
        </w:rPr>
        <w:t xml:space="preserve">FM booster </w:t>
      </w:r>
      <w:r w:rsidR="007F5053">
        <w:rPr>
          <w:sz w:val="22"/>
          <w:szCs w:val="22"/>
          <w:shd w:val="clear" w:color="auto" w:fill="FFFFFF"/>
        </w:rPr>
        <w:t xml:space="preserve">construction permit </w:t>
      </w:r>
      <w:r w:rsidR="002076D9">
        <w:rPr>
          <w:sz w:val="22"/>
          <w:szCs w:val="22"/>
          <w:shd w:val="clear" w:color="auto" w:fill="FFFFFF"/>
        </w:rPr>
        <w:t xml:space="preserve">application.  By amending section 74.1204(f) to allow complaints of predicted interference against </w:t>
      </w:r>
      <w:r w:rsidR="007D670E">
        <w:rPr>
          <w:sz w:val="22"/>
          <w:szCs w:val="22"/>
          <w:shd w:val="clear" w:color="auto" w:fill="FFFFFF"/>
        </w:rPr>
        <w:t xml:space="preserve">pending </w:t>
      </w:r>
      <w:r w:rsidR="002076D9">
        <w:rPr>
          <w:sz w:val="22"/>
          <w:szCs w:val="22"/>
          <w:shd w:val="clear" w:color="auto" w:fill="FFFFFF"/>
        </w:rPr>
        <w:t xml:space="preserve">FM booster </w:t>
      </w:r>
      <w:r w:rsidR="007F5053">
        <w:rPr>
          <w:sz w:val="22"/>
          <w:szCs w:val="22"/>
          <w:shd w:val="clear" w:color="auto" w:fill="FFFFFF"/>
        </w:rPr>
        <w:t xml:space="preserve">construction permit </w:t>
      </w:r>
      <w:r w:rsidR="002076D9">
        <w:rPr>
          <w:sz w:val="22"/>
          <w:szCs w:val="22"/>
          <w:shd w:val="clear" w:color="auto" w:fill="FFFFFF"/>
        </w:rPr>
        <w:t xml:space="preserve">applications, we are establishing a process that will provide the earliest indication that a developing booster station may cause interference that must be </w:t>
      </w:r>
      <w:r w:rsidR="007F7EC3">
        <w:rPr>
          <w:sz w:val="22"/>
          <w:szCs w:val="22"/>
          <w:shd w:val="clear" w:color="auto" w:fill="FFFFFF"/>
        </w:rPr>
        <w:t>resolved</w:t>
      </w:r>
      <w:r w:rsidR="002076D9">
        <w:rPr>
          <w:sz w:val="22"/>
          <w:szCs w:val="22"/>
          <w:shd w:val="clear" w:color="auto" w:fill="FFFFFF"/>
        </w:rPr>
        <w:t xml:space="preserve"> under 74.1203 once the booster </w:t>
      </w:r>
      <w:r w:rsidR="007D670E">
        <w:rPr>
          <w:sz w:val="22"/>
          <w:szCs w:val="22"/>
          <w:shd w:val="clear" w:color="auto" w:fill="FFFFFF"/>
        </w:rPr>
        <w:t xml:space="preserve">station </w:t>
      </w:r>
      <w:r w:rsidR="002076D9">
        <w:rPr>
          <w:sz w:val="22"/>
          <w:szCs w:val="22"/>
          <w:shd w:val="clear" w:color="auto" w:fill="FFFFFF"/>
        </w:rPr>
        <w:t xml:space="preserve">commences broadcasts.  This early warning is best received prior to investing in the development of a booster station.  </w:t>
      </w:r>
      <w:r w:rsidRPr="00F25F4B" w:rsidR="007F7EC3">
        <w:rPr>
          <w:sz w:val="22"/>
          <w:szCs w:val="22"/>
          <w:shd w:val="clear" w:color="auto" w:fill="FFFFFF"/>
        </w:rPr>
        <w:t xml:space="preserve">This information collection regarding </w:t>
      </w:r>
      <w:r w:rsidR="007F7EC3">
        <w:rPr>
          <w:sz w:val="22"/>
          <w:szCs w:val="22"/>
          <w:shd w:val="clear" w:color="auto" w:fill="FFFFFF"/>
        </w:rPr>
        <w:t xml:space="preserve">the predicted interference complaint process at the </w:t>
      </w:r>
      <w:r w:rsidR="007D670E">
        <w:rPr>
          <w:sz w:val="22"/>
          <w:szCs w:val="22"/>
          <w:shd w:val="clear" w:color="auto" w:fill="FFFFFF"/>
        </w:rPr>
        <w:t xml:space="preserve">construction permit </w:t>
      </w:r>
      <w:r w:rsidR="007F7EC3">
        <w:rPr>
          <w:sz w:val="22"/>
          <w:szCs w:val="22"/>
          <w:shd w:val="clear" w:color="auto" w:fill="FFFFFF"/>
        </w:rPr>
        <w:t>application stage,</w:t>
      </w:r>
      <w:r w:rsidRPr="00F25F4B" w:rsidR="007F7EC3">
        <w:rPr>
          <w:sz w:val="22"/>
          <w:szCs w:val="22"/>
          <w:shd w:val="clear" w:color="auto" w:fill="FFFFFF"/>
        </w:rPr>
        <w:t xml:space="preserve"> and </w:t>
      </w:r>
      <w:r w:rsidR="007F7EC3">
        <w:rPr>
          <w:sz w:val="22"/>
          <w:szCs w:val="22"/>
          <w:shd w:val="clear" w:color="auto" w:fill="FFFFFF"/>
        </w:rPr>
        <w:t>the modification to 47</w:t>
      </w:r>
      <w:r w:rsidRPr="00F25F4B" w:rsidR="007F7EC3">
        <w:rPr>
          <w:sz w:val="22"/>
          <w:szCs w:val="22"/>
          <w:shd w:val="clear" w:color="auto" w:fill="FFFFFF"/>
        </w:rPr>
        <w:t xml:space="preserve"> CFR </w:t>
      </w:r>
      <w:r w:rsidRPr="00936682" w:rsidR="007F7EC3">
        <w:rPr>
          <w:sz w:val="22"/>
          <w:szCs w:val="22"/>
          <w:shd w:val="clear" w:color="auto" w:fill="FFFFFF"/>
        </w:rPr>
        <w:t>§</w:t>
      </w:r>
      <w:r w:rsidR="007F7EC3">
        <w:rPr>
          <w:sz w:val="22"/>
          <w:szCs w:val="22"/>
          <w:shd w:val="clear" w:color="auto" w:fill="FFFFFF"/>
        </w:rPr>
        <w:t xml:space="preserve"> 74.1204(f), </w:t>
      </w:r>
      <w:r w:rsidRPr="00F25F4B" w:rsidR="007F7EC3">
        <w:rPr>
          <w:sz w:val="22"/>
          <w:szCs w:val="22"/>
          <w:shd w:val="clear" w:color="auto" w:fill="FFFFFF"/>
        </w:rPr>
        <w:t>needs OMB review and approval.</w:t>
      </w:r>
    </w:p>
    <w:p w:rsidR="00DE77DF" w:rsidP="00466C9E" w14:paraId="02B339F8" w14:textId="77777777">
      <w:pPr>
        <w:widowControl w:val="0"/>
        <w:autoSpaceDE w:val="0"/>
        <w:autoSpaceDN w:val="0"/>
        <w:adjustRightInd w:val="0"/>
        <w:ind w:firstLine="360"/>
        <w:rPr>
          <w:sz w:val="22"/>
          <w:szCs w:val="22"/>
          <w:shd w:val="clear" w:color="auto" w:fill="FFFFFF"/>
        </w:rPr>
      </w:pPr>
    </w:p>
    <w:p w:rsidR="007D4E8E" w:rsidP="004E2AA6" w14:paraId="530CFA3C" w14:textId="428BB8E6">
      <w:pPr>
        <w:widowControl w:val="0"/>
        <w:autoSpaceDE w:val="0"/>
        <w:autoSpaceDN w:val="0"/>
        <w:adjustRightInd w:val="0"/>
        <w:ind w:firstLine="360"/>
        <w:rPr>
          <w:b/>
          <w:sz w:val="22"/>
          <w:szCs w:val="22"/>
          <w:shd w:val="clear" w:color="auto" w:fill="FFFFFF"/>
        </w:rPr>
      </w:pPr>
      <w:r w:rsidRPr="00F25F4B">
        <w:rPr>
          <w:color w:val="1F1F1F"/>
          <w:sz w:val="22"/>
          <w:szCs w:val="22"/>
        </w:rPr>
        <w:t xml:space="preserve"> </w:t>
      </w:r>
    </w:p>
    <w:p w:rsidR="009704ED" w:rsidP="00EF17B0" w14:paraId="0256EB52" w14:textId="0EF135CC">
      <w:pPr>
        <w:tabs>
          <w:tab w:val="left" w:pos="990"/>
        </w:tabs>
        <w:rPr>
          <w:b/>
          <w:sz w:val="22"/>
          <w:szCs w:val="22"/>
          <w:shd w:val="clear" w:color="auto" w:fill="FFFFFF"/>
        </w:rPr>
      </w:pPr>
      <w:r w:rsidRPr="00F25F4B">
        <w:rPr>
          <w:b/>
          <w:sz w:val="22"/>
          <w:szCs w:val="22"/>
          <w:shd w:val="clear" w:color="auto" w:fill="FFFFFF"/>
        </w:rPr>
        <w:t>The following rule section</w:t>
      </w:r>
      <w:r w:rsidR="004C3D15">
        <w:rPr>
          <w:b/>
          <w:sz w:val="22"/>
          <w:szCs w:val="22"/>
          <w:shd w:val="clear" w:color="auto" w:fill="FFFFFF"/>
        </w:rPr>
        <w:t>s</w:t>
      </w:r>
      <w:r w:rsidRPr="00F25F4B">
        <w:rPr>
          <w:b/>
          <w:sz w:val="22"/>
          <w:szCs w:val="22"/>
          <w:shd w:val="clear" w:color="auto" w:fill="FFFFFF"/>
        </w:rPr>
        <w:t xml:space="preserve"> </w:t>
      </w:r>
      <w:r w:rsidR="004C3D15">
        <w:rPr>
          <w:b/>
          <w:sz w:val="22"/>
          <w:szCs w:val="22"/>
          <w:shd w:val="clear" w:color="auto" w:fill="FFFFFF"/>
        </w:rPr>
        <w:t>are</w:t>
      </w:r>
      <w:r w:rsidRPr="00F25F4B">
        <w:rPr>
          <w:b/>
          <w:sz w:val="22"/>
          <w:szCs w:val="22"/>
          <w:shd w:val="clear" w:color="auto" w:fill="FFFFFF"/>
        </w:rPr>
        <w:t xml:space="preserve"> covered by this information collection and require OMB approval:</w:t>
      </w:r>
    </w:p>
    <w:p w:rsidR="007D6D2E" w:rsidP="007D4E8E" w14:paraId="424D8BC7" w14:textId="77777777">
      <w:pPr>
        <w:widowControl w:val="0"/>
        <w:tabs>
          <w:tab w:val="left" w:pos="6196"/>
        </w:tabs>
        <w:autoSpaceDE w:val="0"/>
        <w:autoSpaceDN w:val="0"/>
        <w:adjustRightInd w:val="0"/>
        <w:rPr>
          <w:b/>
          <w:bCs/>
          <w:color w:val="212121"/>
          <w:sz w:val="22"/>
          <w:szCs w:val="22"/>
          <w:u w:val="single"/>
        </w:rPr>
      </w:pPr>
    </w:p>
    <w:p w:rsidR="007D4E8E" w:rsidRPr="00F25F4B" w:rsidP="004E2AA6" w14:paraId="47B84EF9" w14:textId="4A2080B2">
      <w:pPr>
        <w:widowControl w:val="0"/>
        <w:tabs>
          <w:tab w:val="left" w:pos="6196"/>
        </w:tabs>
        <w:autoSpaceDE w:val="0"/>
        <w:autoSpaceDN w:val="0"/>
        <w:adjustRightInd w:val="0"/>
        <w:rPr>
          <w:b/>
          <w:bCs/>
          <w:color w:val="212121"/>
          <w:sz w:val="22"/>
          <w:szCs w:val="22"/>
          <w:u w:val="single"/>
        </w:rPr>
      </w:pPr>
      <w:r w:rsidRPr="00F25F4B">
        <w:rPr>
          <w:b/>
          <w:bCs/>
          <w:color w:val="212121"/>
          <w:sz w:val="22"/>
          <w:szCs w:val="22"/>
          <w:u w:val="single"/>
        </w:rPr>
        <w:t xml:space="preserve">§ 74.1206 Program originating FM booster station </w:t>
      </w:r>
      <w:r w:rsidR="004E2AA6">
        <w:rPr>
          <w:b/>
          <w:bCs/>
          <w:color w:val="212121"/>
          <w:sz w:val="22"/>
          <w:szCs w:val="22"/>
          <w:u w:val="single"/>
        </w:rPr>
        <w:t>n</w:t>
      </w:r>
      <w:r w:rsidRPr="00F25F4B">
        <w:rPr>
          <w:b/>
          <w:bCs/>
          <w:color w:val="212121"/>
          <w:sz w:val="22"/>
          <w:szCs w:val="22"/>
          <w:u w:val="single"/>
        </w:rPr>
        <w:t>otifications</w:t>
      </w:r>
      <w:r w:rsidRPr="00F25F4B" w:rsidR="00E43A9F">
        <w:rPr>
          <w:b/>
          <w:bCs/>
          <w:color w:val="212121"/>
          <w:sz w:val="22"/>
          <w:szCs w:val="22"/>
          <w:u w:val="single"/>
        </w:rPr>
        <w:t>.</w:t>
      </w:r>
    </w:p>
    <w:p w:rsidR="00E43A9F" w:rsidRPr="00F25F4B" w:rsidP="004E2AA6" w14:paraId="5AAA79AB" w14:textId="77777777">
      <w:pPr>
        <w:widowControl w:val="0"/>
        <w:tabs>
          <w:tab w:val="left" w:pos="6196"/>
        </w:tabs>
        <w:autoSpaceDE w:val="0"/>
        <w:autoSpaceDN w:val="0"/>
        <w:adjustRightInd w:val="0"/>
        <w:rPr>
          <w:b/>
          <w:bCs/>
          <w:color w:val="212121"/>
          <w:sz w:val="22"/>
          <w:szCs w:val="22"/>
          <w:u w:val="single"/>
        </w:rPr>
      </w:pPr>
    </w:p>
    <w:p w:rsidR="009704ED" w:rsidRPr="00F25F4B" w:rsidP="007D4E8E" w14:paraId="5C5DD37E" w14:textId="77777777">
      <w:pPr>
        <w:widowControl w:val="0"/>
        <w:autoSpaceDE w:val="0"/>
        <w:autoSpaceDN w:val="0"/>
        <w:adjustRightInd w:val="0"/>
        <w:rPr>
          <w:color w:val="1F1F1F"/>
          <w:sz w:val="22"/>
          <w:szCs w:val="22"/>
        </w:rPr>
      </w:pPr>
      <w:r w:rsidRPr="00F25F4B">
        <w:rPr>
          <w:color w:val="1F1F1F"/>
          <w:sz w:val="22"/>
          <w:szCs w:val="22"/>
        </w:rPr>
        <w:t xml:space="preserve">(a) A program originating FM booster station must electronically file an FM Booster Program Origination Notification with the Commission in LMS using the form provided for this purpose, </w:t>
      </w:r>
      <w:r w:rsidRPr="00F25F4B">
        <w:rPr>
          <w:sz w:val="22"/>
          <w:szCs w:val="22"/>
        </w:rPr>
        <w:t xml:space="preserve">before commencing or after terminating the broadcast of booster-originated content subject to the provisions of </w:t>
      </w:r>
      <w:hyperlink r:id="rId6" w:anchor="co_pp_ac4e0000281c0" w:history="1">
        <w:r w:rsidRPr="00F25F4B">
          <w:rPr>
            <w:sz w:val="22"/>
            <w:szCs w:val="22"/>
          </w:rPr>
          <w:t>§ 74.1201(f)(2)</w:t>
        </w:r>
      </w:hyperlink>
      <w:r w:rsidRPr="00F25F4B">
        <w:rPr>
          <w:sz w:val="22"/>
          <w:szCs w:val="22"/>
        </w:rPr>
        <w:t xml:space="preserve"> of this part. Such a notification must be filed within 15 days before commencing origination, or within 30 </w:t>
      </w:r>
      <w:r w:rsidRPr="00F25F4B">
        <w:rPr>
          <w:color w:val="1F1F1F"/>
          <w:sz w:val="22"/>
          <w:szCs w:val="22"/>
        </w:rPr>
        <w:t>days after terminating origination.</w:t>
      </w:r>
    </w:p>
    <w:p w:rsidR="009704ED" w:rsidRPr="00F25F4B" w:rsidP="00466C9E" w14:paraId="168774AC" w14:textId="77777777">
      <w:pPr>
        <w:widowControl w:val="0"/>
        <w:autoSpaceDE w:val="0"/>
        <w:autoSpaceDN w:val="0"/>
        <w:adjustRightInd w:val="0"/>
        <w:rPr>
          <w:color w:val="1F1F1F"/>
          <w:sz w:val="22"/>
          <w:szCs w:val="22"/>
        </w:rPr>
      </w:pPr>
      <w:r w:rsidRPr="00F25F4B">
        <w:rPr>
          <w:color w:val="1F1F1F"/>
          <w:sz w:val="22"/>
          <w:szCs w:val="22"/>
        </w:rPr>
        <w:t> </w:t>
      </w:r>
    </w:p>
    <w:p w:rsidR="009704ED" w:rsidRPr="00F25F4B" w:rsidP="00466C9E" w14:paraId="6E5B92CA" w14:textId="71A55A82">
      <w:pPr>
        <w:widowControl w:val="0"/>
        <w:autoSpaceDE w:val="0"/>
        <w:autoSpaceDN w:val="0"/>
        <w:adjustRightInd w:val="0"/>
        <w:rPr>
          <w:color w:val="1F1F1F"/>
          <w:sz w:val="22"/>
          <w:szCs w:val="22"/>
        </w:rPr>
      </w:pPr>
      <w:r w:rsidRPr="00F25F4B">
        <w:rPr>
          <w:color w:val="1F1F1F"/>
          <w:sz w:val="22"/>
          <w:szCs w:val="22"/>
        </w:rPr>
        <w:t>(b) A primary FM station that is designated in a state emergency communications plan as an Emergency Alert Service Local Primary (LP), State Primary (SP), State Relay (SR), or otherwise monitored as an over-the-air source of EAS messages must notify the proper State Emergency Communications Committee(s) of its intent to transmit unique local programing on one or more program originating FM boosters at least 30 days prior to employing a program originating booster, or implementing changes to booster status. The notification should disclose whether the booster(s) will simulcast the primary station or remain off-air during periods when not originating programming and advise continued monitoring of the primary station and not of a booster.</w:t>
      </w:r>
    </w:p>
    <w:p w:rsidR="00936682" w:rsidP="00466C9E" w14:paraId="06DF1115" w14:textId="77777777">
      <w:pPr>
        <w:widowControl w:val="0"/>
        <w:autoSpaceDE w:val="0"/>
        <w:autoSpaceDN w:val="0"/>
        <w:adjustRightInd w:val="0"/>
        <w:rPr>
          <w:color w:val="1F1F1F"/>
          <w:sz w:val="22"/>
          <w:szCs w:val="22"/>
        </w:rPr>
      </w:pPr>
    </w:p>
    <w:p w:rsidR="009704ED" w:rsidP="00466C9E" w14:paraId="4A1B5188" w14:textId="49240BA2">
      <w:pPr>
        <w:widowControl w:val="0"/>
        <w:autoSpaceDE w:val="0"/>
        <w:autoSpaceDN w:val="0"/>
        <w:adjustRightInd w:val="0"/>
        <w:rPr>
          <w:color w:val="1F1F1F"/>
          <w:sz w:val="22"/>
          <w:szCs w:val="22"/>
        </w:rPr>
      </w:pPr>
      <w:r w:rsidRPr="00F25F4B">
        <w:rPr>
          <w:color w:val="1F1F1F"/>
          <w:sz w:val="22"/>
          <w:szCs w:val="22"/>
        </w:rPr>
        <w:t>(c) Stations employing program originating boosters must report to the Commission’s Operations Center, at FCCOPS@fcc.gov, any problems of which they become aware concerning EAS-related interference.</w:t>
      </w:r>
    </w:p>
    <w:p w:rsidR="007D6D2E" w:rsidP="00466C9E" w14:paraId="0ADFCD2E" w14:textId="77777777">
      <w:pPr>
        <w:widowControl w:val="0"/>
        <w:autoSpaceDE w:val="0"/>
        <w:autoSpaceDN w:val="0"/>
        <w:adjustRightInd w:val="0"/>
        <w:rPr>
          <w:color w:val="1F1F1F"/>
          <w:sz w:val="22"/>
          <w:szCs w:val="22"/>
        </w:rPr>
      </w:pPr>
    </w:p>
    <w:p w:rsidR="007D4E8E" w:rsidP="004E2AA6" w14:paraId="2BA8D944" w14:textId="47F3A8C8">
      <w:pPr>
        <w:widowControl w:val="0"/>
        <w:autoSpaceDE w:val="0"/>
        <w:autoSpaceDN w:val="0"/>
        <w:adjustRightInd w:val="0"/>
        <w:rPr>
          <w:b/>
          <w:bCs/>
          <w:color w:val="212121"/>
          <w:sz w:val="22"/>
          <w:szCs w:val="22"/>
          <w:u w:val="single"/>
        </w:rPr>
      </w:pPr>
      <w:bookmarkStart w:id="4" w:name="_Hlk187666246"/>
      <w:r w:rsidRPr="00F25F4B">
        <w:rPr>
          <w:b/>
          <w:bCs/>
          <w:color w:val="212121"/>
          <w:sz w:val="22"/>
          <w:szCs w:val="22"/>
          <w:u w:val="single"/>
        </w:rPr>
        <w:t>§</w:t>
      </w:r>
      <w:bookmarkEnd w:id="4"/>
      <w:r w:rsidR="00EC3034">
        <w:rPr>
          <w:b/>
          <w:bCs/>
          <w:color w:val="212121"/>
          <w:sz w:val="22"/>
          <w:szCs w:val="22"/>
          <w:u w:val="single"/>
        </w:rPr>
        <w:t xml:space="preserve"> </w:t>
      </w:r>
      <w:r>
        <w:rPr>
          <w:b/>
          <w:bCs/>
          <w:color w:val="212121"/>
          <w:sz w:val="22"/>
          <w:szCs w:val="22"/>
          <w:u w:val="single"/>
        </w:rPr>
        <w:t xml:space="preserve">73.3526 </w:t>
      </w:r>
      <w:r w:rsidRPr="004E2AA6">
        <w:rPr>
          <w:b/>
          <w:bCs/>
          <w:color w:val="212121"/>
          <w:sz w:val="22"/>
          <w:szCs w:val="22"/>
          <w:u w:val="single"/>
        </w:rPr>
        <w:t>Online public inspection file of commercial stations.</w:t>
      </w:r>
    </w:p>
    <w:p w:rsidR="007D6D2E" w:rsidRPr="004E2AA6" w:rsidP="004E2AA6" w14:paraId="4346E58A" w14:textId="77777777">
      <w:pPr>
        <w:widowControl w:val="0"/>
        <w:autoSpaceDE w:val="0"/>
        <w:autoSpaceDN w:val="0"/>
        <w:adjustRightInd w:val="0"/>
        <w:rPr>
          <w:b/>
          <w:bCs/>
          <w:color w:val="212121"/>
          <w:sz w:val="22"/>
          <w:szCs w:val="22"/>
          <w:u w:val="single"/>
        </w:rPr>
      </w:pPr>
    </w:p>
    <w:p w:rsidR="00055EDC" w:rsidRPr="004E2AA6" w:rsidP="004E2AA6" w14:paraId="36277B97" w14:textId="5609905A">
      <w:pPr>
        <w:widowControl w:val="0"/>
        <w:autoSpaceDE w:val="0"/>
        <w:autoSpaceDN w:val="0"/>
        <w:adjustRightInd w:val="0"/>
        <w:rPr>
          <w:color w:val="1F1F1F"/>
          <w:sz w:val="22"/>
          <w:szCs w:val="22"/>
        </w:rPr>
      </w:pPr>
      <w:r w:rsidRPr="004E2AA6">
        <w:rPr>
          <w:color w:val="1F1F1F"/>
          <w:sz w:val="22"/>
          <w:szCs w:val="22"/>
        </w:rPr>
        <w:t>(a)(3) Every permittee or licensee of a program originating FM booster station, as defined in</w:t>
      </w:r>
      <w:r w:rsidRPr="004E2AA6" w:rsidR="005D1F9F">
        <w:rPr>
          <w:color w:val="006FC4"/>
          <w:sz w:val="22"/>
          <w:szCs w:val="22"/>
        </w:rPr>
        <w:t xml:space="preserve"> </w:t>
      </w:r>
      <w:r w:rsidRPr="00EC3034" w:rsidR="005D1F9F">
        <w:rPr>
          <w:color w:val="212121"/>
          <w:sz w:val="22"/>
          <w:szCs w:val="22"/>
        </w:rPr>
        <w:t>§</w:t>
      </w:r>
      <w:r w:rsidR="005D1F9F">
        <w:rPr>
          <w:b/>
          <w:bCs/>
          <w:color w:val="212121"/>
          <w:sz w:val="22"/>
          <w:szCs w:val="22"/>
          <w:u w:val="single"/>
        </w:rPr>
        <w:t xml:space="preserve"> </w:t>
      </w:r>
      <w:r w:rsidRPr="004E2AA6" w:rsidR="005D1F9F">
        <w:rPr>
          <w:color w:val="212121"/>
          <w:sz w:val="22"/>
          <w:szCs w:val="22"/>
        </w:rPr>
        <w:t>74.1201(f)(2)</w:t>
      </w:r>
      <w:r w:rsidR="005D1F9F">
        <w:rPr>
          <w:color w:val="212121"/>
          <w:sz w:val="22"/>
          <w:szCs w:val="22"/>
        </w:rPr>
        <w:t xml:space="preserve"> </w:t>
      </w:r>
      <w:r w:rsidRPr="004E2AA6">
        <w:rPr>
          <w:color w:val="1F1F1F"/>
          <w:sz w:val="22"/>
          <w:szCs w:val="22"/>
        </w:rPr>
        <w:t xml:space="preserve">of this chapter, shall maintain in the political file of its FM primary station the records required in </w:t>
      </w:r>
      <w:r w:rsidRPr="004E2AA6" w:rsidR="005D1F9F">
        <w:rPr>
          <w:color w:val="000000" w:themeColor="text1"/>
          <w:sz w:val="22"/>
          <w:szCs w:val="22"/>
        </w:rPr>
        <w:t>§ 73.1943</w:t>
      </w:r>
      <w:r w:rsidRPr="004E2AA6">
        <w:rPr>
          <w:color w:val="000000" w:themeColor="text1"/>
          <w:sz w:val="22"/>
          <w:szCs w:val="22"/>
        </w:rPr>
        <w:t xml:space="preserve"> </w:t>
      </w:r>
      <w:r w:rsidRPr="004E2AA6">
        <w:rPr>
          <w:color w:val="1F1F1F"/>
          <w:sz w:val="22"/>
          <w:szCs w:val="22"/>
        </w:rPr>
        <w:t>of this part for each such program originating FM booster station.</w:t>
      </w:r>
    </w:p>
    <w:p w:rsidR="00055EDC" w:rsidRPr="004E2AA6" w:rsidP="004E2AA6" w14:paraId="4DD658D0" w14:textId="52CB9CE3">
      <w:pPr>
        <w:widowControl w:val="0"/>
        <w:autoSpaceDE w:val="0"/>
        <w:autoSpaceDN w:val="0"/>
        <w:adjustRightInd w:val="0"/>
        <w:rPr>
          <w:color w:val="1F1F1F"/>
          <w:sz w:val="22"/>
          <w:szCs w:val="22"/>
        </w:rPr>
      </w:pPr>
      <w:r w:rsidRPr="004E2AA6">
        <w:rPr>
          <w:color w:val="1F1F1F"/>
          <w:sz w:val="22"/>
          <w:szCs w:val="22"/>
        </w:rPr>
        <w:t> </w:t>
      </w:r>
    </w:p>
    <w:p w:rsidR="00055EDC" w:rsidRPr="004E2AA6" w:rsidP="004E2AA6" w14:paraId="092372AF" w14:textId="22BE3F25">
      <w:pPr>
        <w:widowControl w:val="0"/>
        <w:autoSpaceDE w:val="0"/>
        <w:autoSpaceDN w:val="0"/>
        <w:adjustRightInd w:val="0"/>
        <w:rPr>
          <w:color w:val="1F1F1F"/>
          <w:sz w:val="22"/>
          <w:szCs w:val="22"/>
        </w:rPr>
      </w:pPr>
      <w:r w:rsidRPr="004E2AA6">
        <w:rPr>
          <w:color w:val="1F1F1F"/>
          <w:sz w:val="22"/>
          <w:szCs w:val="22"/>
        </w:rPr>
        <w:t xml:space="preserve">(e)(20) </w:t>
      </w:r>
      <w:r w:rsidRPr="004E2AA6">
        <w:rPr>
          <w:i/>
          <w:iCs/>
          <w:color w:val="1F1F1F"/>
          <w:sz w:val="22"/>
          <w:szCs w:val="22"/>
        </w:rPr>
        <w:t>Certification by Licensees of Program Originating FM Boosters</w:t>
      </w:r>
      <w:r w:rsidRPr="004E2AA6">
        <w:rPr>
          <w:color w:val="1F1F1F"/>
          <w:sz w:val="22"/>
          <w:szCs w:val="22"/>
        </w:rPr>
        <w:t xml:space="preserve">. Every licensee of an FM primary station using a program originating FM booster station, as defined in </w:t>
      </w:r>
      <w:r w:rsidRPr="004E2AA6" w:rsidR="005D1F9F">
        <w:rPr>
          <w:sz w:val="22"/>
          <w:szCs w:val="22"/>
        </w:rPr>
        <w:t>§ 74.1201(f)(2)</w:t>
      </w:r>
      <w:r w:rsidRPr="004E2AA6">
        <w:rPr>
          <w:sz w:val="22"/>
          <w:szCs w:val="22"/>
        </w:rPr>
        <w:t xml:space="preserve"> </w:t>
      </w:r>
      <w:r w:rsidRPr="004E2AA6">
        <w:rPr>
          <w:color w:val="1F1F1F"/>
          <w:sz w:val="22"/>
          <w:szCs w:val="22"/>
        </w:rPr>
        <w:t>of this chapter, shall concurrently with its quarterly issues programs lists for the primary station, place a booster public interest certification in the online public file of its FM primary station. The certification must contain the call sign(s) of the relevant booster(s) and certify that in originating programming over the booster(s) the licensee has considered the characteristics and needs of the coverage area of the booster station and has not used the booster to exclude or diminish service to other populations within that area or any other area served by the booster’s primary station.</w:t>
      </w:r>
    </w:p>
    <w:p w:rsidR="00055EDC" w:rsidP="00466C9E" w14:paraId="5F21E3D8" w14:textId="77777777">
      <w:pPr>
        <w:widowControl w:val="0"/>
        <w:autoSpaceDE w:val="0"/>
        <w:autoSpaceDN w:val="0"/>
        <w:adjustRightInd w:val="0"/>
        <w:rPr>
          <w:b/>
          <w:bCs/>
          <w:color w:val="1F1F1F"/>
          <w:sz w:val="22"/>
          <w:szCs w:val="22"/>
        </w:rPr>
      </w:pPr>
    </w:p>
    <w:p w:rsidR="00055EDC" w:rsidRPr="004E2AA6" w:rsidP="004E2AA6" w14:paraId="09F718FA" w14:textId="155E70C7">
      <w:pPr>
        <w:widowControl w:val="0"/>
        <w:autoSpaceDE w:val="0"/>
        <w:autoSpaceDN w:val="0"/>
        <w:adjustRightInd w:val="0"/>
        <w:rPr>
          <w:b/>
          <w:bCs/>
          <w:color w:val="212121"/>
          <w:sz w:val="22"/>
          <w:szCs w:val="22"/>
          <w:u w:val="single"/>
        </w:rPr>
      </w:pPr>
      <w:r w:rsidRPr="00F25F4B">
        <w:rPr>
          <w:b/>
          <w:bCs/>
          <w:color w:val="212121"/>
          <w:sz w:val="22"/>
          <w:szCs w:val="22"/>
          <w:u w:val="single"/>
        </w:rPr>
        <w:t>§</w:t>
      </w:r>
      <w:r w:rsidR="005D1F9F">
        <w:rPr>
          <w:b/>
          <w:bCs/>
          <w:color w:val="212121"/>
          <w:sz w:val="22"/>
          <w:szCs w:val="22"/>
          <w:u w:val="single"/>
        </w:rPr>
        <w:t xml:space="preserve"> </w:t>
      </w:r>
      <w:r>
        <w:rPr>
          <w:b/>
          <w:bCs/>
          <w:color w:val="212121"/>
          <w:sz w:val="22"/>
          <w:szCs w:val="22"/>
          <w:u w:val="single"/>
        </w:rPr>
        <w:t xml:space="preserve">73.3527 </w:t>
      </w:r>
      <w:r w:rsidRPr="004E2AA6">
        <w:rPr>
          <w:b/>
          <w:bCs/>
          <w:color w:val="212121"/>
          <w:sz w:val="22"/>
          <w:szCs w:val="22"/>
          <w:u w:val="single"/>
        </w:rPr>
        <w:t>Online public inspection file of noncommercial educational stations.</w:t>
      </w:r>
    </w:p>
    <w:p w:rsidR="00055EDC" w:rsidRPr="004E2AA6" w:rsidP="004E2AA6" w14:paraId="3E508CFC" w14:textId="77777777">
      <w:pPr>
        <w:widowControl w:val="0"/>
        <w:autoSpaceDE w:val="0"/>
        <w:autoSpaceDN w:val="0"/>
        <w:adjustRightInd w:val="0"/>
        <w:rPr>
          <w:b/>
          <w:bCs/>
          <w:color w:val="212121"/>
          <w:sz w:val="22"/>
          <w:szCs w:val="22"/>
        </w:rPr>
      </w:pPr>
    </w:p>
    <w:p w:rsidR="00055EDC" w:rsidRPr="004E2AA6" w:rsidP="004E2AA6" w14:paraId="173304AE" w14:textId="351F4777">
      <w:pPr>
        <w:widowControl w:val="0"/>
        <w:autoSpaceDE w:val="0"/>
        <w:autoSpaceDN w:val="0"/>
        <w:adjustRightInd w:val="0"/>
        <w:rPr>
          <w:color w:val="1F1F1F"/>
          <w:sz w:val="22"/>
          <w:szCs w:val="22"/>
        </w:rPr>
      </w:pPr>
      <w:r w:rsidRPr="004E2AA6">
        <w:rPr>
          <w:color w:val="1F1F1F"/>
          <w:sz w:val="22"/>
          <w:szCs w:val="22"/>
        </w:rPr>
        <w:t xml:space="preserve">(a)(3) Every permittee or licensee of a program originating FM booster station, as defined in </w:t>
      </w:r>
      <w:r w:rsidRPr="004E2AA6" w:rsidR="005D1F9F">
        <w:rPr>
          <w:color w:val="000000" w:themeColor="text1"/>
          <w:sz w:val="22"/>
          <w:szCs w:val="22"/>
        </w:rPr>
        <w:t>§ 74.1201(f)(2)</w:t>
      </w:r>
      <w:r w:rsidRPr="004E2AA6">
        <w:rPr>
          <w:color w:val="000000" w:themeColor="text1"/>
          <w:sz w:val="22"/>
          <w:szCs w:val="22"/>
        </w:rPr>
        <w:t xml:space="preserve"> </w:t>
      </w:r>
      <w:r w:rsidRPr="004E2AA6">
        <w:rPr>
          <w:color w:val="1F1F1F"/>
          <w:sz w:val="22"/>
          <w:szCs w:val="22"/>
        </w:rPr>
        <w:t xml:space="preserve">of this chapter, in the noncommercial educational broadcast service shall maintain in the political file of its FM primary station the records required in </w:t>
      </w:r>
      <w:hyperlink r:id="rId7" w:history="1">
        <w:r w:rsidRPr="004E2AA6">
          <w:rPr>
            <w:color w:val="000000" w:themeColor="text1"/>
            <w:sz w:val="22"/>
            <w:szCs w:val="22"/>
          </w:rPr>
          <w:t>§ 73.1943</w:t>
        </w:r>
      </w:hyperlink>
      <w:r w:rsidRPr="004E2AA6">
        <w:rPr>
          <w:color w:val="1F1F1F"/>
          <w:sz w:val="22"/>
          <w:szCs w:val="22"/>
        </w:rPr>
        <w:t xml:space="preserve"> of this part for each such program originating FM booster station.</w:t>
      </w:r>
    </w:p>
    <w:p w:rsidR="00055EDC" w:rsidRPr="004E2AA6" w:rsidP="004E2AA6" w14:paraId="1B474195" w14:textId="77777777">
      <w:pPr>
        <w:widowControl w:val="0"/>
        <w:autoSpaceDE w:val="0"/>
        <w:autoSpaceDN w:val="0"/>
        <w:adjustRightInd w:val="0"/>
        <w:rPr>
          <w:color w:val="1F1F1F"/>
          <w:sz w:val="22"/>
          <w:szCs w:val="22"/>
        </w:rPr>
      </w:pPr>
      <w:r w:rsidRPr="004E2AA6">
        <w:rPr>
          <w:color w:val="1F1F1F"/>
          <w:sz w:val="22"/>
          <w:szCs w:val="22"/>
        </w:rPr>
        <w:t> </w:t>
      </w:r>
    </w:p>
    <w:p w:rsidR="00055EDC" w:rsidRPr="004E2AA6" w:rsidP="004E2AA6" w14:paraId="05C69557" w14:textId="36FDA4B3">
      <w:pPr>
        <w:widowControl w:val="0"/>
        <w:autoSpaceDE w:val="0"/>
        <w:autoSpaceDN w:val="0"/>
        <w:adjustRightInd w:val="0"/>
        <w:rPr>
          <w:color w:val="1F1F1F"/>
          <w:sz w:val="22"/>
          <w:szCs w:val="22"/>
        </w:rPr>
      </w:pPr>
      <w:r w:rsidRPr="004E2AA6">
        <w:rPr>
          <w:color w:val="1F1F1F"/>
          <w:sz w:val="22"/>
          <w:szCs w:val="22"/>
        </w:rPr>
        <w:t xml:space="preserve">(e)(16) </w:t>
      </w:r>
      <w:r w:rsidRPr="004E2AA6">
        <w:rPr>
          <w:i/>
          <w:iCs/>
          <w:color w:val="1F1F1F"/>
          <w:sz w:val="22"/>
          <w:szCs w:val="22"/>
        </w:rPr>
        <w:t>Certification by Licensees of Program Originating FM Boosters</w:t>
      </w:r>
      <w:r w:rsidRPr="004E2AA6">
        <w:rPr>
          <w:color w:val="1F1F1F"/>
          <w:sz w:val="22"/>
          <w:szCs w:val="22"/>
        </w:rPr>
        <w:t xml:space="preserve">. Every licensee of an FM primary station using a program originating FM booster station, as defined in </w:t>
      </w:r>
      <w:r w:rsidRPr="004E2AA6" w:rsidR="005D1F9F">
        <w:rPr>
          <w:color w:val="000000" w:themeColor="text1"/>
          <w:sz w:val="22"/>
          <w:szCs w:val="22"/>
        </w:rPr>
        <w:t>§ 74.1201(f)(2)</w:t>
      </w:r>
      <w:r w:rsidRPr="004E2AA6">
        <w:rPr>
          <w:color w:val="000000" w:themeColor="text1"/>
          <w:sz w:val="22"/>
          <w:szCs w:val="22"/>
        </w:rPr>
        <w:t xml:space="preserve"> </w:t>
      </w:r>
      <w:r w:rsidRPr="004E2AA6">
        <w:rPr>
          <w:color w:val="1F1F1F"/>
          <w:sz w:val="22"/>
          <w:szCs w:val="22"/>
        </w:rPr>
        <w:t>of this chapter, shall concurrently with its quarterly issues programs lists for the primary station, place a booster public interest certification in the online public file of its FM primary station. The certification must contain the call sign(s) of the relevant booster(s) and certify that in originating programming over the booster(s) the licensee has considered the characteristics and needs of the coverage area of the booster station and has not used the booster to exclude or diminish service to other populations within that area or any other area served by the booster’s primary station.</w:t>
      </w:r>
    </w:p>
    <w:p w:rsidR="007D4E8E" w:rsidRPr="004E2AA6" w:rsidP="00EC3034" w14:paraId="63CC4C5C" w14:textId="699EE38F">
      <w:pPr>
        <w:widowControl w:val="0"/>
        <w:autoSpaceDE w:val="0"/>
        <w:autoSpaceDN w:val="0"/>
        <w:adjustRightInd w:val="0"/>
        <w:rPr>
          <w:color w:val="1F1F1F"/>
          <w:sz w:val="22"/>
          <w:szCs w:val="22"/>
        </w:rPr>
      </w:pPr>
      <w:r w:rsidRPr="004E2AA6">
        <w:rPr>
          <w:color w:val="1F1F1F"/>
          <w:sz w:val="22"/>
          <w:szCs w:val="22"/>
        </w:rPr>
        <w:t> </w:t>
      </w:r>
    </w:p>
    <w:p w:rsidR="007D4E8E" w:rsidRPr="004E2AA6" w:rsidP="00D7743D" w14:paraId="23AC1DA7" w14:textId="505425F8">
      <w:pPr>
        <w:widowControl w:val="0"/>
        <w:autoSpaceDE w:val="0"/>
        <w:autoSpaceDN w:val="0"/>
        <w:adjustRightInd w:val="0"/>
        <w:rPr>
          <w:b/>
          <w:bCs/>
          <w:color w:val="212121"/>
          <w:sz w:val="22"/>
          <w:szCs w:val="22"/>
          <w:u w:val="single"/>
        </w:rPr>
      </w:pPr>
      <w:r w:rsidRPr="0097157F">
        <w:rPr>
          <w:b/>
          <w:bCs/>
          <w:color w:val="212121"/>
          <w:sz w:val="22"/>
          <w:szCs w:val="22"/>
          <w:u w:val="single"/>
        </w:rPr>
        <w:t>§</w:t>
      </w:r>
      <w:r w:rsidRPr="0097157F" w:rsidR="005D1F9F">
        <w:rPr>
          <w:b/>
          <w:bCs/>
          <w:color w:val="212121"/>
          <w:sz w:val="22"/>
          <w:szCs w:val="22"/>
          <w:u w:val="single"/>
        </w:rPr>
        <w:t xml:space="preserve"> </w:t>
      </w:r>
      <w:r w:rsidRPr="004E2AA6" w:rsidR="0035253F">
        <w:rPr>
          <w:b/>
          <w:bCs/>
          <w:sz w:val="22"/>
          <w:szCs w:val="22"/>
          <w:u w:val="single"/>
          <w:shd w:val="clear" w:color="auto" w:fill="FFFFFF"/>
        </w:rPr>
        <w:t>74.1204(f)</w:t>
      </w:r>
      <w:r w:rsidRPr="004E2AA6">
        <w:rPr>
          <w:b/>
          <w:bCs/>
          <w:color w:val="212121"/>
          <w:sz w:val="22"/>
          <w:szCs w:val="22"/>
          <w:u w:val="single"/>
        </w:rPr>
        <w:t xml:space="preserve"> Protection of FM broadcast, FM Translator and LP100 stations.</w:t>
      </w:r>
    </w:p>
    <w:p w:rsidR="007D4E8E" w:rsidRPr="004E2AA6" w:rsidP="00D7743D" w14:paraId="3F31F702" w14:textId="77777777">
      <w:pPr>
        <w:widowControl w:val="0"/>
        <w:autoSpaceDE w:val="0"/>
        <w:autoSpaceDN w:val="0"/>
        <w:adjustRightInd w:val="0"/>
        <w:rPr>
          <w:color w:val="212121"/>
          <w:sz w:val="22"/>
          <w:szCs w:val="22"/>
          <w:u w:val="single"/>
        </w:rPr>
      </w:pPr>
    </w:p>
    <w:p w:rsidR="007D4E8E" w:rsidRPr="004E2AA6" w:rsidP="004E2AA6" w14:paraId="28E10B17" w14:textId="408AB6A3">
      <w:pPr>
        <w:widowControl w:val="0"/>
        <w:autoSpaceDE w:val="0"/>
        <w:autoSpaceDN w:val="0"/>
        <w:adjustRightInd w:val="0"/>
        <w:rPr>
          <w:color w:val="1F1F1F"/>
          <w:sz w:val="22"/>
          <w:szCs w:val="22"/>
        </w:rPr>
      </w:pPr>
      <w:r w:rsidRPr="004E2AA6">
        <w:rPr>
          <w:color w:val="1F1F1F"/>
          <w:sz w:val="22"/>
          <w:szCs w:val="22"/>
        </w:rPr>
        <w:t xml:space="preserve">(1) An application for an FM translator station will not be granted even though the proposed operation would not involve overlap of field strength contours with any other station, as set forth in paragraph (a) of this section, if grant of the authorization will result in interference to the reception of a regularly used, off-the-air signal of any authorized co-channel, first, second or third adjacent channel broadcast station, including previously authorized secondary service stations within the 45 </w:t>
      </w:r>
      <w:r w:rsidRPr="004E2AA6">
        <w:rPr>
          <w:color w:val="1F1F1F"/>
          <w:sz w:val="22"/>
          <w:szCs w:val="22"/>
        </w:rPr>
        <w:t>dBμ</w:t>
      </w:r>
      <w:r w:rsidRPr="004E2AA6">
        <w:rPr>
          <w:color w:val="1F1F1F"/>
          <w:sz w:val="22"/>
          <w:szCs w:val="22"/>
        </w:rPr>
        <w:t xml:space="preserve"> field strength contour of the desired station.</w:t>
      </w:r>
    </w:p>
    <w:p w:rsidR="007D4E8E" w:rsidRPr="004E2AA6" w:rsidP="004E2AA6" w14:paraId="52A7243B" w14:textId="77777777">
      <w:pPr>
        <w:widowControl w:val="0"/>
        <w:autoSpaceDE w:val="0"/>
        <w:autoSpaceDN w:val="0"/>
        <w:adjustRightInd w:val="0"/>
        <w:rPr>
          <w:color w:val="1F1F1F"/>
          <w:sz w:val="22"/>
          <w:szCs w:val="22"/>
        </w:rPr>
      </w:pPr>
    </w:p>
    <w:p w:rsidR="007D4E8E" w:rsidP="004E2AA6" w14:paraId="5C732940" w14:textId="6B7E4CDF">
      <w:pPr>
        <w:widowControl w:val="0"/>
        <w:autoSpaceDE w:val="0"/>
        <w:autoSpaceDN w:val="0"/>
        <w:adjustRightInd w:val="0"/>
        <w:rPr>
          <w:color w:val="1F1F1F"/>
          <w:sz w:val="22"/>
          <w:szCs w:val="22"/>
        </w:rPr>
      </w:pPr>
      <w:r w:rsidRPr="004E2AA6">
        <w:rPr>
          <w:color w:val="1F1F1F"/>
          <w:sz w:val="22"/>
          <w:szCs w:val="22"/>
        </w:rPr>
        <w:t>(2) An application for an FM broadcast booster station will not be granted even though the proposed operation would not involve overlap of field strength contours with any other station, as set forth in paragraph (</w:t>
      </w:r>
      <w:r w:rsidRPr="004E2AA6">
        <w:rPr>
          <w:color w:val="1F1F1F"/>
          <w:sz w:val="22"/>
          <w:szCs w:val="22"/>
        </w:rPr>
        <w:t>i</w:t>
      </w:r>
      <w:r w:rsidRPr="004E2AA6">
        <w:rPr>
          <w:color w:val="1F1F1F"/>
          <w:sz w:val="22"/>
          <w:szCs w:val="22"/>
        </w:rPr>
        <w:t xml:space="preserve">) of this section, if grant of the authorization will result in interference to the reception of a regularly used, off-the-air signal of any authorized co-channel, first, second or third adjacent channel </w:t>
      </w:r>
      <w:r w:rsidRPr="004E2AA6">
        <w:rPr>
          <w:color w:val="1F1F1F"/>
          <w:sz w:val="22"/>
          <w:szCs w:val="22"/>
        </w:rPr>
        <w:t xml:space="preserve">broadcast station, other than the booster’s primary station, but including previously authorized secondary service stations within the 45 </w:t>
      </w:r>
      <w:r w:rsidRPr="004E2AA6">
        <w:rPr>
          <w:color w:val="1F1F1F"/>
          <w:sz w:val="22"/>
          <w:szCs w:val="22"/>
        </w:rPr>
        <w:t>dBμ</w:t>
      </w:r>
      <w:r w:rsidRPr="004E2AA6">
        <w:rPr>
          <w:color w:val="1F1F1F"/>
          <w:sz w:val="22"/>
          <w:szCs w:val="22"/>
        </w:rPr>
        <w:t xml:space="preserve"> field strength contour of the desired station.</w:t>
      </w:r>
    </w:p>
    <w:p w:rsidR="00241DB6" w:rsidP="004E2AA6" w14:paraId="5122CE20" w14:textId="3B65B931">
      <w:pPr>
        <w:widowControl w:val="0"/>
        <w:autoSpaceDE w:val="0"/>
        <w:autoSpaceDN w:val="0"/>
        <w:adjustRightInd w:val="0"/>
        <w:rPr>
          <w:color w:val="1F1F1F"/>
          <w:sz w:val="22"/>
          <w:szCs w:val="22"/>
        </w:rPr>
      </w:pPr>
      <w:r>
        <w:rPr>
          <w:color w:val="1F1F1F"/>
          <w:sz w:val="22"/>
          <w:szCs w:val="22"/>
        </w:rPr>
        <w:tab/>
      </w:r>
    </w:p>
    <w:p w:rsidR="00241DB6" w:rsidRPr="004E2AA6" w:rsidP="004E2AA6" w14:paraId="6263215D" w14:textId="77777777">
      <w:pPr>
        <w:widowControl w:val="0"/>
        <w:autoSpaceDE w:val="0"/>
        <w:autoSpaceDN w:val="0"/>
        <w:adjustRightInd w:val="0"/>
        <w:rPr>
          <w:color w:val="1F1F1F"/>
          <w:sz w:val="22"/>
          <w:szCs w:val="22"/>
        </w:rPr>
      </w:pPr>
      <w:r w:rsidRPr="004E2AA6">
        <w:rPr>
          <w:color w:val="1F1F1F"/>
          <w:sz w:val="22"/>
          <w:szCs w:val="22"/>
        </w:rPr>
        <w:t>(3) Interference, with regard to either an FM translator station or an FM broadcast booster station application, is demonstrated by:</w:t>
      </w:r>
    </w:p>
    <w:p w:rsidR="00241DB6" w:rsidRPr="004E2AA6" w:rsidP="004E2AA6" w14:paraId="1003E7F8" w14:textId="77777777">
      <w:pPr>
        <w:widowControl w:val="0"/>
        <w:autoSpaceDE w:val="0"/>
        <w:autoSpaceDN w:val="0"/>
        <w:adjustRightInd w:val="0"/>
        <w:rPr>
          <w:color w:val="1F1F1F"/>
          <w:sz w:val="22"/>
          <w:szCs w:val="22"/>
        </w:rPr>
      </w:pPr>
      <w:r w:rsidRPr="004E2AA6">
        <w:rPr>
          <w:color w:val="1F1F1F"/>
          <w:sz w:val="22"/>
          <w:szCs w:val="22"/>
        </w:rPr>
        <w:t> </w:t>
      </w:r>
    </w:p>
    <w:p w:rsidR="00241DB6" w:rsidRPr="004E2AA6" w:rsidP="004E2AA6" w14:paraId="7CEAF8E2" w14:textId="0053E99D">
      <w:pPr>
        <w:widowControl w:val="0"/>
        <w:autoSpaceDE w:val="0"/>
        <w:autoSpaceDN w:val="0"/>
        <w:adjustRightInd w:val="0"/>
        <w:ind w:left="720"/>
        <w:rPr>
          <w:color w:val="1F1F1F"/>
          <w:sz w:val="22"/>
          <w:szCs w:val="22"/>
        </w:rPr>
      </w:pPr>
      <w:r w:rsidRPr="004E2AA6">
        <w:rPr>
          <w:color w:val="1F1F1F"/>
          <w:sz w:val="22"/>
          <w:szCs w:val="22"/>
        </w:rPr>
        <w:t xml:space="preserve"> (iv) A statement that the complaining station licensee has used commercially reasonable efforts to inform the relevant translator </w:t>
      </w:r>
      <w:r w:rsidRPr="00EC3034">
        <w:rPr>
          <w:color w:val="1F1F1F"/>
          <w:sz w:val="22"/>
          <w:szCs w:val="22"/>
        </w:rPr>
        <w:t>or booster</w:t>
      </w:r>
      <w:r w:rsidRPr="004E2AA6">
        <w:rPr>
          <w:color w:val="1F1F1F"/>
          <w:sz w:val="22"/>
          <w:szCs w:val="22"/>
        </w:rPr>
        <w:t xml:space="preserve"> licensee of the claimed interference and attempted private resolution</w:t>
      </w:r>
      <w:r w:rsidRPr="004E2AA6" w:rsidR="00D7743D">
        <w:rPr>
          <w:color w:val="1F1F1F"/>
          <w:sz w:val="22"/>
          <w:szCs w:val="22"/>
        </w:rPr>
        <w:t>.</w:t>
      </w:r>
    </w:p>
    <w:p w:rsidR="007D4E8E" w:rsidRPr="004E2AA6" w:rsidP="004E2AA6" w14:paraId="14854D7E" w14:textId="77777777">
      <w:pPr>
        <w:widowControl w:val="0"/>
        <w:autoSpaceDE w:val="0"/>
        <w:autoSpaceDN w:val="0"/>
        <w:adjustRightInd w:val="0"/>
        <w:rPr>
          <w:b/>
          <w:bCs/>
          <w:sz w:val="22"/>
          <w:szCs w:val="22"/>
          <w:shd w:val="clear" w:color="auto" w:fill="FFFFFF"/>
        </w:rPr>
      </w:pPr>
    </w:p>
    <w:p w:rsidR="005A2BA3" w:rsidRPr="00F25F4B" w:rsidP="00EF17B0" w14:paraId="51FEBD7C" w14:textId="77777777">
      <w:pPr>
        <w:tabs>
          <w:tab w:val="left" w:pos="990"/>
        </w:tabs>
        <w:rPr>
          <w:sz w:val="22"/>
          <w:szCs w:val="22"/>
        </w:rPr>
      </w:pPr>
    </w:p>
    <w:bookmarkEnd w:id="2"/>
    <w:p w:rsidR="000467AB" w:rsidRPr="00F25F4B" w:rsidP="00EF17B0" w14:paraId="0D617274" w14:textId="77777777">
      <w:pPr>
        <w:ind w:firstLine="720"/>
        <w:rPr>
          <w:sz w:val="22"/>
          <w:szCs w:val="22"/>
          <w:shd w:val="clear" w:color="auto" w:fill="FFFFFF"/>
        </w:rPr>
      </w:pPr>
      <w:r w:rsidRPr="00F25F4B">
        <w:rPr>
          <w:sz w:val="22"/>
          <w:szCs w:val="22"/>
          <w:shd w:val="clear" w:color="auto" w:fill="FFFFFF"/>
        </w:rPr>
        <w:t>This information collection does not affect individuals; therefore, there are no impacts under the Privacy Act.</w:t>
      </w:r>
    </w:p>
    <w:p w:rsidR="000467AB" w:rsidRPr="00F25F4B" w:rsidP="00EF17B0" w14:paraId="6E70963E" w14:textId="77777777">
      <w:pPr>
        <w:rPr>
          <w:sz w:val="22"/>
          <w:szCs w:val="22"/>
        </w:rPr>
      </w:pPr>
    </w:p>
    <w:p w:rsidR="000467AB" w:rsidRPr="00F25F4B" w:rsidP="00EF17B0" w14:paraId="7040BB03" w14:textId="77777777">
      <w:pPr>
        <w:ind w:firstLine="720"/>
        <w:rPr>
          <w:sz w:val="22"/>
          <w:szCs w:val="22"/>
        </w:rPr>
      </w:pPr>
      <w:r w:rsidRPr="00F25F4B">
        <w:rPr>
          <w:sz w:val="22"/>
          <w:szCs w:val="22"/>
        </w:rPr>
        <w:t>Statutory authority for this collection of information is contained in Sections 154(</w:t>
      </w:r>
      <w:r w:rsidRPr="00F25F4B">
        <w:rPr>
          <w:sz w:val="22"/>
          <w:szCs w:val="22"/>
        </w:rPr>
        <w:t>i</w:t>
      </w:r>
      <w:r w:rsidRPr="00F25F4B">
        <w:rPr>
          <w:sz w:val="22"/>
          <w:szCs w:val="22"/>
        </w:rPr>
        <w:t>), 303, 310, and 533 of the Communications Act of 1934, as amended.</w:t>
      </w:r>
    </w:p>
    <w:p w:rsidR="007E4D32" w:rsidRPr="00F25F4B" w:rsidP="00EF17B0" w14:paraId="7E5350E8" w14:textId="77777777">
      <w:pPr>
        <w:rPr>
          <w:sz w:val="22"/>
          <w:szCs w:val="22"/>
        </w:rPr>
      </w:pPr>
    </w:p>
    <w:p w:rsidR="000467AB" w:rsidRPr="00F25F4B" w:rsidP="00EF17B0" w14:paraId="5D53C6FF" w14:textId="0453FF2F">
      <w:pPr>
        <w:rPr>
          <w:sz w:val="22"/>
          <w:szCs w:val="22"/>
        </w:rPr>
      </w:pPr>
      <w:r w:rsidRPr="00F25F4B">
        <w:rPr>
          <w:sz w:val="22"/>
          <w:szCs w:val="22"/>
        </w:rPr>
        <w:t xml:space="preserve">2. </w:t>
      </w:r>
      <w:r w:rsidRPr="00F25F4B" w:rsidR="002E179D">
        <w:rPr>
          <w:b/>
          <w:bCs/>
          <w:sz w:val="22"/>
          <w:szCs w:val="22"/>
        </w:rPr>
        <w:t>Agency Use of Information:</w:t>
      </w:r>
      <w:r w:rsidRPr="00F25F4B" w:rsidR="002E179D">
        <w:rPr>
          <w:sz w:val="22"/>
          <w:szCs w:val="22"/>
        </w:rPr>
        <w:t xml:space="preserve"> </w:t>
      </w:r>
      <w:r w:rsidRPr="00F25F4B" w:rsidR="009865A9">
        <w:rPr>
          <w:sz w:val="22"/>
          <w:szCs w:val="22"/>
        </w:rPr>
        <w:t xml:space="preserve"> </w:t>
      </w:r>
      <w:r w:rsidRPr="00F25F4B">
        <w:rPr>
          <w:sz w:val="22"/>
          <w:szCs w:val="22"/>
        </w:rPr>
        <w:t xml:space="preserve">FCC staff </w:t>
      </w:r>
      <w:r w:rsidRPr="00F25F4B" w:rsidR="001B6A15">
        <w:rPr>
          <w:sz w:val="22"/>
          <w:szCs w:val="22"/>
        </w:rPr>
        <w:t>use</w:t>
      </w:r>
      <w:r w:rsidRPr="00F25F4B" w:rsidR="00271360">
        <w:rPr>
          <w:sz w:val="22"/>
          <w:szCs w:val="22"/>
        </w:rPr>
        <w:t>s</w:t>
      </w:r>
      <w:r w:rsidRPr="00F25F4B" w:rsidR="001B6A15">
        <w:rPr>
          <w:sz w:val="22"/>
          <w:szCs w:val="22"/>
        </w:rPr>
        <w:t xml:space="preserve"> the data</w:t>
      </w:r>
      <w:r w:rsidR="00936682">
        <w:rPr>
          <w:sz w:val="22"/>
          <w:szCs w:val="22"/>
        </w:rPr>
        <w:t xml:space="preserve"> to determine </w:t>
      </w:r>
      <w:r w:rsidRPr="00F25F4B" w:rsidR="00210576">
        <w:rPr>
          <w:color w:val="1F1F1F"/>
          <w:sz w:val="22"/>
          <w:szCs w:val="22"/>
        </w:rPr>
        <w:t xml:space="preserve">which boosters are originating </w:t>
      </w:r>
      <w:r w:rsidRPr="00F25F4B" w:rsidR="00745BCF">
        <w:rPr>
          <w:color w:val="1F1F1F"/>
          <w:sz w:val="22"/>
          <w:szCs w:val="22"/>
        </w:rPr>
        <w:t xml:space="preserve">program </w:t>
      </w:r>
      <w:r w:rsidRPr="00F25F4B" w:rsidR="00210576">
        <w:rPr>
          <w:color w:val="1F1F1F"/>
          <w:sz w:val="22"/>
          <w:szCs w:val="22"/>
        </w:rPr>
        <w:t>content</w:t>
      </w:r>
      <w:r w:rsidR="00936682">
        <w:rPr>
          <w:color w:val="1F1F1F"/>
          <w:sz w:val="22"/>
          <w:szCs w:val="22"/>
        </w:rPr>
        <w:t xml:space="preserve"> and </w:t>
      </w:r>
      <w:r w:rsidR="00BA3921">
        <w:rPr>
          <w:color w:val="1F1F1F"/>
          <w:sz w:val="22"/>
          <w:szCs w:val="22"/>
        </w:rPr>
        <w:t xml:space="preserve">to </w:t>
      </w:r>
      <w:r w:rsidR="00936682">
        <w:rPr>
          <w:color w:val="1F1F1F"/>
          <w:sz w:val="22"/>
          <w:szCs w:val="22"/>
        </w:rPr>
        <w:t>track the rate at which FM and LPFM stations implement FM booster program origination technology</w:t>
      </w:r>
      <w:r w:rsidRPr="00F25F4B" w:rsidR="00745BCF">
        <w:rPr>
          <w:color w:val="1F1F1F"/>
          <w:sz w:val="22"/>
          <w:szCs w:val="22"/>
        </w:rPr>
        <w:t>.</w:t>
      </w:r>
    </w:p>
    <w:p w:rsidR="000467AB" w:rsidRPr="00F25F4B" w:rsidP="00EF17B0" w14:paraId="72060212" w14:textId="77777777">
      <w:pPr>
        <w:rPr>
          <w:sz w:val="22"/>
          <w:szCs w:val="22"/>
        </w:rPr>
      </w:pPr>
    </w:p>
    <w:p w:rsidR="000467AB" w:rsidRPr="00F25F4B" w:rsidP="00EF17B0" w14:paraId="6B8A59C8" w14:textId="3E5CF3E8">
      <w:pPr>
        <w:shd w:val="clear" w:color="auto" w:fill="FFFFFF"/>
        <w:rPr>
          <w:sz w:val="22"/>
          <w:szCs w:val="22"/>
        </w:rPr>
      </w:pPr>
      <w:r w:rsidRPr="00F25F4B">
        <w:rPr>
          <w:sz w:val="22"/>
          <w:szCs w:val="22"/>
          <w:shd w:val="clear" w:color="auto" w:fill="FFFFFF"/>
        </w:rPr>
        <w:t xml:space="preserve">3. </w:t>
      </w:r>
      <w:r w:rsidRPr="00F25F4B" w:rsidR="002E179D">
        <w:rPr>
          <w:b/>
          <w:bCs/>
          <w:sz w:val="22"/>
          <w:szCs w:val="22"/>
          <w:shd w:val="clear" w:color="auto" w:fill="FFFFFF"/>
        </w:rPr>
        <w:t xml:space="preserve">Consideration Given to Information Technology: </w:t>
      </w:r>
      <w:r w:rsidR="002F4771">
        <w:rPr>
          <w:b/>
          <w:bCs/>
          <w:sz w:val="22"/>
          <w:szCs w:val="22"/>
          <w:shd w:val="clear" w:color="auto" w:fill="FFFFFF"/>
        </w:rPr>
        <w:t xml:space="preserve"> </w:t>
      </w:r>
      <w:r w:rsidRPr="00F25F4B" w:rsidR="0011389C">
        <w:rPr>
          <w:sz w:val="22"/>
          <w:szCs w:val="22"/>
          <w:shd w:val="clear" w:color="auto" w:fill="FFFFFF"/>
        </w:rPr>
        <w:t>Permittees</w:t>
      </w:r>
      <w:r w:rsidRPr="00F25F4B" w:rsidR="00634116">
        <w:rPr>
          <w:sz w:val="22"/>
          <w:szCs w:val="22"/>
          <w:shd w:val="clear" w:color="auto" w:fill="FFFFFF"/>
        </w:rPr>
        <w:t>/</w:t>
      </w:r>
      <w:r w:rsidRPr="00F25F4B" w:rsidR="0011389C">
        <w:rPr>
          <w:sz w:val="22"/>
          <w:szCs w:val="22"/>
          <w:shd w:val="clear" w:color="auto" w:fill="FFFFFF"/>
        </w:rPr>
        <w:t>L</w:t>
      </w:r>
      <w:r w:rsidRPr="00F25F4B" w:rsidR="00634116">
        <w:rPr>
          <w:sz w:val="22"/>
          <w:szCs w:val="22"/>
          <w:shd w:val="clear" w:color="auto" w:fill="FFFFFF"/>
        </w:rPr>
        <w:t xml:space="preserve">icensees </w:t>
      </w:r>
      <w:r w:rsidRPr="00F25F4B" w:rsidR="00634116">
        <w:rPr>
          <w:sz w:val="22"/>
          <w:szCs w:val="22"/>
        </w:rPr>
        <w:t>must electronically</w:t>
      </w:r>
      <w:r w:rsidRPr="00F25F4B" w:rsidR="00257672">
        <w:rPr>
          <w:sz w:val="22"/>
          <w:szCs w:val="22"/>
        </w:rPr>
        <w:t xml:space="preserve"> file </w:t>
      </w:r>
      <w:r w:rsidRPr="00F25F4B" w:rsidR="00745BCF">
        <w:rPr>
          <w:sz w:val="22"/>
          <w:szCs w:val="22"/>
        </w:rPr>
        <w:t xml:space="preserve">the </w:t>
      </w:r>
      <w:r w:rsidR="002F4771">
        <w:rPr>
          <w:sz w:val="22"/>
          <w:szCs w:val="22"/>
        </w:rPr>
        <w:t xml:space="preserve">FM </w:t>
      </w:r>
      <w:r w:rsidRPr="00F25F4B" w:rsidR="00745BCF">
        <w:rPr>
          <w:sz w:val="22"/>
          <w:szCs w:val="22"/>
        </w:rPr>
        <w:t xml:space="preserve">Booster Program Origination Notification Form, FCC Form 2100, Schedule </w:t>
      </w:r>
      <w:r w:rsidR="00EC3034">
        <w:rPr>
          <w:sz w:val="22"/>
          <w:szCs w:val="22"/>
        </w:rPr>
        <w:t>336,</w:t>
      </w:r>
      <w:r w:rsidRPr="00F25F4B" w:rsidR="00745BCF">
        <w:rPr>
          <w:sz w:val="22"/>
          <w:szCs w:val="22"/>
        </w:rPr>
        <w:t xml:space="preserve"> </w:t>
      </w:r>
      <w:r w:rsidRPr="00F25F4B" w:rsidR="00634116">
        <w:rPr>
          <w:sz w:val="22"/>
          <w:szCs w:val="22"/>
        </w:rPr>
        <w:t xml:space="preserve">in the Media Bureau’s </w:t>
      </w:r>
      <w:r w:rsidRPr="00F25F4B" w:rsidR="00F85736">
        <w:rPr>
          <w:sz w:val="22"/>
          <w:szCs w:val="22"/>
        </w:rPr>
        <w:t>Licensing and Management System</w:t>
      </w:r>
      <w:r w:rsidR="002F4771">
        <w:rPr>
          <w:sz w:val="22"/>
          <w:szCs w:val="22"/>
        </w:rPr>
        <w:t xml:space="preserve"> database</w:t>
      </w:r>
      <w:r w:rsidRPr="00F25F4B" w:rsidR="00F85736">
        <w:rPr>
          <w:sz w:val="22"/>
          <w:szCs w:val="22"/>
        </w:rPr>
        <w:t>.</w:t>
      </w:r>
    </w:p>
    <w:p w:rsidR="00F22754" w:rsidRPr="00F25F4B" w:rsidP="00EF17B0" w14:paraId="0D966607" w14:textId="77777777">
      <w:pPr>
        <w:rPr>
          <w:sz w:val="22"/>
          <w:szCs w:val="22"/>
        </w:rPr>
      </w:pPr>
    </w:p>
    <w:p w:rsidR="000467AB" w:rsidRPr="00F25F4B" w:rsidP="00EF17B0" w14:paraId="53FD4D88" w14:textId="0ADA437D">
      <w:pPr>
        <w:rPr>
          <w:sz w:val="22"/>
          <w:szCs w:val="22"/>
          <w:shd w:val="clear" w:color="auto" w:fill="FFFFFF"/>
        </w:rPr>
      </w:pPr>
      <w:r w:rsidRPr="00F25F4B">
        <w:rPr>
          <w:sz w:val="22"/>
          <w:szCs w:val="22"/>
        </w:rPr>
        <w:t xml:space="preserve">4. </w:t>
      </w:r>
      <w:r w:rsidRPr="00F25F4B" w:rsidR="002E179D">
        <w:rPr>
          <w:b/>
          <w:bCs/>
          <w:sz w:val="22"/>
          <w:szCs w:val="22"/>
        </w:rPr>
        <w:t xml:space="preserve">Effort to Identify Duplication and Similar Information: </w:t>
      </w:r>
      <w:r w:rsidR="002F4771">
        <w:rPr>
          <w:b/>
          <w:bCs/>
          <w:sz w:val="22"/>
          <w:szCs w:val="22"/>
        </w:rPr>
        <w:t xml:space="preserve"> </w:t>
      </w:r>
      <w:r w:rsidRPr="00F25F4B">
        <w:rPr>
          <w:sz w:val="22"/>
          <w:szCs w:val="22"/>
        </w:rPr>
        <w:t xml:space="preserve">No other agency imposes a similar information collection on the respondents.  There are no similar data available. </w:t>
      </w:r>
    </w:p>
    <w:p w:rsidR="000467AB" w:rsidRPr="00F25F4B" w:rsidP="00EF17B0" w14:paraId="37943BAA" w14:textId="77777777">
      <w:pPr>
        <w:rPr>
          <w:sz w:val="22"/>
          <w:szCs w:val="22"/>
          <w:shd w:val="clear" w:color="auto" w:fill="FFFFFF"/>
        </w:rPr>
      </w:pPr>
    </w:p>
    <w:p w:rsidR="000467AB" w:rsidRPr="00F25F4B" w:rsidP="00EF17B0" w14:paraId="4CC1B9C1" w14:textId="725BCD4D">
      <w:pPr>
        <w:rPr>
          <w:sz w:val="22"/>
          <w:szCs w:val="22"/>
          <w:shd w:val="clear" w:color="auto" w:fill="FFFFFF"/>
        </w:rPr>
      </w:pPr>
      <w:r w:rsidRPr="00F25F4B">
        <w:rPr>
          <w:sz w:val="22"/>
          <w:szCs w:val="22"/>
          <w:shd w:val="clear" w:color="auto" w:fill="FFFFFF"/>
        </w:rPr>
        <w:t xml:space="preserve">5. </w:t>
      </w:r>
      <w:r w:rsidRPr="00F25F4B" w:rsidR="00707400">
        <w:rPr>
          <w:b/>
          <w:bCs/>
          <w:sz w:val="22"/>
          <w:szCs w:val="22"/>
          <w:shd w:val="clear" w:color="auto" w:fill="FFFFFF"/>
        </w:rPr>
        <w:t>Effort to Reduce Small Business Burden</w:t>
      </w:r>
      <w:r w:rsidRPr="00F25F4B" w:rsidR="00257672">
        <w:rPr>
          <w:b/>
          <w:bCs/>
          <w:sz w:val="22"/>
          <w:szCs w:val="22"/>
          <w:shd w:val="clear" w:color="auto" w:fill="FFFFFF"/>
        </w:rPr>
        <w:t xml:space="preserve">: </w:t>
      </w:r>
      <w:r w:rsidR="002F4771">
        <w:rPr>
          <w:b/>
          <w:bCs/>
          <w:sz w:val="22"/>
          <w:szCs w:val="22"/>
          <w:shd w:val="clear" w:color="auto" w:fill="FFFFFF"/>
        </w:rPr>
        <w:t xml:space="preserve"> </w:t>
      </w:r>
      <w:r w:rsidRPr="00F25F4B">
        <w:rPr>
          <w:sz w:val="22"/>
          <w:szCs w:val="22"/>
          <w:shd w:val="clear" w:color="auto" w:fill="FFFFFF"/>
        </w:rPr>
        <w:t>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0467AB" w:rsidRPr="00F25F4B" w:rsidP="00EF17B0" w14:paraId="3F000884" w14:textId="77777777">
      <w:pPr>
        <w:rPr>
          <w:sz w:val="22"/>
          <w:szCs w:val="22"/>
          <w:shd w:val="clear" w:color="auto" w:fill="FFFFFF"/>
        </w:rPr>
      </w:pPr>
    </w:p>
    <w:p w:rsidR="0073130F" w:rsidRPr="00F25F4B" w:rsidP="00EF17B0" w14:paraId="402B5E25" w14:textId="58D0A37D">
      <w:pPr>
        <w:rPr>
          <w:sz w:val="22"/>
          <w:szCs w:val="22"/>
        </w:rPr>
      </w:pPr>
      <w:r w:rsidRPr="00F25F4B">
        <w:rPr>
          <w:sz w:val="22"/>
          <w:szCs w:val="22"/>
          <w:shd w:val="clear" w:color="auto" w:fill="FFFFFF"/>
        </w:rPr>
        <w:t xml:space="preserve">6. </w:t>
      </w:r>
      <w:r w:rsidRPr="00F25F4B" w:rsidR="00B73C4B">
        <w:rPr>
          <w:b/>
          <w:bCs/>
          <w:sz w:val="22"/>
          <w:szCs w:val="22"/>
          <w:shd w:val="clear" w:color="auto" w:fill="FFFFFF"/>
        </w:rPr>
        <w:t xml:space="preserve">Less Frequent Data Collections: </w:t>
      </w:r>
      <w:r w:rsidR="002F4771">
        <w:rPr>
          <w:b/>
          <w:bCs/>
          <w:sz w:val="22"/>
          <w:szCs w:val="22"/>
          <w:shd w:val="clear" w:color="auto" w:fill="FFFFFF"/>
        </w:rPr>
        <w:t xml:space="preserve"> </w:t>
      </w:r>
      <w:r w:rsidRPr="00F25F4B">
        <w:rPr>
          <w:sz w:val="22"/>
          <w:szCs w:val="22"/>
          <w:shd w:val="clear" w:color="auto" w:fill="FFFFFF"/>
        </w:rPr>
        <w:t>Foregoing</w:t>
      </w:r>
      <w:r w:rsidRPr="00F25F4B" w:rsidR="009E07AA">
        <w:rPr>
          <w:sz w:val="22"/>
          <w:szCs w:val="22"/>
          <w:shd w:val="clear" w:color="auto" w:fill="FFFFFF"/>
        </w:rPr>
        <w:t xml:space="preserve"> the </w:t>
      </w:r>
      <w:r w:rsidRPr="00F25F4B" w:rsidR="004173C2">
        <w:rPr>
          <w:sz w:val="22"/>
          <w:szCs w:val="22"/>
          <w:shd w:val="clear" w:color="auto" w:fill="FFFFFF"/>
        </w:rPr>
        <w:t>publicly</w:t>
      </w:r>
      <w:r w:rsidRPr="00F25F4B">
        <w:rPr>
          <w:sz w:val="22"/>
          <w:szCs w:val="22"/>
          <w:shd w:val="clear" w:color="auto" w:fill="FFFFFF"/>
        </w:rPr>
        <w:t xml:space="preserve"> available </w:t>
      </w:r>
      <w:r w:rsidRPr="00F25F4B">
        <w:rPr>
          <w:sz w:val="22"/>
          <w:szCs w:val="22"/>
          <w:shd w:val="clear" w:color="auto" w:fill="FFFFFF"/>
        </w:rPr>
        <w:t xml:space="preserve">notification would deprive </w:t>
      </w:r>
      <w:r w:rsidRPr="00F25F4B" w:rsidR="009E07AA">
        <w:rPr>
          <w:sz w:val="22"/>
          <w:szCs w:val="22"/>
          <w:shd w:val="clear" w:color="auto" w:fill="FFFFFF"/>
        </w:rPr>
        <w:t xml:space="preserve">the </w:t>
      </w:r>
      <w:r w:rsidRPr="00F25F4B">
        <w:rPr>
          <w:sz w:val="22"/>
          <w:szCs w:val="22"/>
          <w:shd w:val="clear" w:color="auto" w:fill="FFFFFF"/>
        </w:rPr>
        <w:t>Commission</w:t>
      </w:r>
      <w:r w:rsidRPr="00F25F4B">
        <w:rPr>
          <w:sz w:val="22"/>
          <w:szCs w:val="22"/>
          <w:shd w:val="clear" w:color="auto" w:fill="FFFFFF"/>
        </w:rPr>
        <w:t xml:space="preserve"> </w:t>
      </w:r>
      <w:r w:rsidR="002F4771">
        <w:rPr>
          <w:sz w:val="22"/>
          <w:szCs w:val="22"/>
          <w:shd w:val="clear" w:color="auto" w:fill="FFFFFF"/>
        </w:rPr>
        <w:t xml:space="preserve">of the ability </w:t>
      </w:r>
      <w:r w:rsidRPr="00F25F4B" w:rsidR="009E07AA">
        <w:rPr>
          <w:color w:val="1F1F1F"/>
          <w:sz w:val="22"/>
          <w:szCs w:val="22"/>
        </w:rPr>
        <w:t>to monitor</w:t>
      </w:r>
      <w:r w:rsidR="00CB1A68">
        <w:rPr>
          <w:color w:val="1F1F1F"/>
          <w:sz w:val="22"/>
          <w:szCs w:val="22"/>
        </w:rPr>
        <w:t xml:space="preserve"> a</w:t>
      </w:r>
      <w:r w:rsidRPr="00F25F4B" w:rsidR="009E07AA">
        <w:rPr>
          <w:color w:val="1F1F1F"/>
          <w:sz w:val="22"/>
          <w:szCs w:val="22"/>
        </w:rPr>
        <w:t xml:space="preserve"> station</w:t>
      </w:r>
      <w:r w:rsidR="00CB1A68">
        <w:rPr>
          <w:color w:val="1F1F1F"/>
          <w:sz w:val="22"/>
          <w:szCs w:val="22"/>
        </w:rPr>
        <w:t>’s</w:t>
      </w:r>
      <w:r w:rsidRPr="00F25F4B" w:rsidR="009E07AA">
        <w:rPr>
          <w:color w:val="1F1F1F"/>
          <w:sz w:val="22"/>
          <w:szCs w:val="22"/>
        </w:rPr>
        <w:t xml:space="preserve"> use of the new program origination booster technology.</w:t>
      </w:r>
      <w:r w:rsidRPr="00F25F4B">
        <w:rPr>
          <w:color w:val="1F1F1F"/>
          <w:sz w:val="22"/>
          <w:szCs w:val="22"/>
        </w:rPr>
        <w:t xml:space="preserve">  </w:t>
      </w:r>
      <w:r w:rsidRPr="00F25F4B">
        <w:rPr>
          <w:sz w:val="22"/>
          <w:szCs w:val="22"/>
        </w:rPr>
        <w:t xml:space="preserve">The information requested in the </w:t>
      </w:r>
      <w:r w:rsidR="002F4771">
        <w:rPr>
          <w:sz w:val="22"/>
          <w:szCs w:val="22"/>
        </w:rPr>
        <w:t xml:space="preserve">FM </w:t>
      </w:r>
      <w:r w:rsidRPr="00F25F4B">
        <w:rPr>
          <w:sz w:val="22"/>
          <w:szCs w:val="22"/>
        </w:rPr>
        <w:t xml:space="preserve">Booster Program Origination Notification Form </w:t>
      </w:r>
      <w:r w:rsidRPr="00F25F4B" w:rsidR="00740CFB">
        <w:rPr>
          <w:sz w:val="22"/>
          <w:szCs w:val="22"/>
        </w:rPr>
        <w:t xml:space="preserve">will </w:t>
      </w:r>
      <w:r w:rsidRPr="00F25F4B">
        <w:rPr>
          <w:sz w:val="22"/>
          <w:szCs w:val="22"/>
        </w:rPr>
        <w:t xml:space="preserve">assist interested parties in raising any program-origination-related concerns as complaints (at any time) or as objections during the license renewal process, and </w:t>
      </w:r>
      <w:r w:rsidRPr="00F25F4B">
        <w:rPr>
          <w:color w:val="1F1F1F"/>
          <w:sz w:val="22"/>
          <w:szCs w:val="22"/>
        </w:rPr>
        <w:t>the Bureau will best be able to respond to any complaints that may arise.</w:t>
      </w:r>
    </w:p>
    <w:p w:rsidR="000467AB" w:rsidRPr="00F25F4B" w:rsidP="00EF17B0" w14:paraId="40EB98AA" w14:textId="77777777">
      <w:pPr>
        <w:rPr>
          <w:sz w:val="22"/>
          <w:szCs w:val="22"/>
          <w:shd w:val="clear" w:color="auto" w:fill="FFFFFF"/>
        </w:rPr>
      </w:pPr>
    </w:p>
    <w:p w:rsidR="000467AB" w:rsidRPr="00F25F4B" w:rsidP="00EF17B0" w14:paraId="294C7738" w14:textId="066DD609">
      <w:pPr>
        <w:rPr>
          <w:sz w:val="22"/>
          <w:szCs w:val="22"/>
          <w:shd w:val="clear" w:color="auto" w:fill="FFFFFF"/>
        </w:rPr>
      </w:pPr>
      <w:r w:rsidRPr="00F25F4B">
        <w:rPr>
          <w:sz w:val="22"/>
          <w:szCs w:val="22"/>
          <w:shd w:val="clear" w:color="auto" w:fill="FFFFFF"/>
        </w:rPr>
        <w:t xml:space="preserve">7. </w:t>
      </w:r>
      <w:r w:rsidRPr="00F25F4B" w:rsidR="00B73C4B">
        <w:rPr>
          <w:b/>
          <w:bCs/>
          <w:sz w:val="22"/>
          <w:szCs w:val="22"/>
          <w:shd w:val="clear" w:color="auto" w:fill="FFFFFF"/>
        </w:rPr>
        <w:t>Information Collection Circumstances</w:t>
      </w:r>
      <w:r w:rsidRPr="00F25F4B" w:rsidR="00B73C4B">
        <w:rPr>
          <w:sz w:val="22"/>
          <w:szCs w:val="22"/>
          <w:shd w:val="clear" w:color="auto" w:fill="FFFFFF"/>
        </w:rPr>
        <w:t xml:space="preserve">: </w:t>
      </w:r>
      <w:r w:rsidR="002F4771">
        <w:rPr>
          <w:sz w:val="22"/>
          <w:szCs w:val="22"/>
          <w:shd w:val="clear" w:color="auto" w:fill="FFFFFF"/>
        </w:rPr>
        <w:t xml:space="preserve"> </w:t>
      </w:r>
      <w:r w:rsidRPr="00F25F4B">
        <w:rPr>
          <w:sz w:val="22"/>
          <w:szCs w:val="22"/>
          <w:shd w:val="clear" w:color="auto" w:fill="FFFFFF"/>
        </w:rPr>
        <w:t>There are no special circumstances associated with this collection of information.</w:t>
      </w:r>
    </w:p>
    <w:p w:rsidR="000467AB" w:rsidRPr="00F25F4B" w:rsidP="00EF17B0" w14:paraId="7586616D" w14:textId="77777777">
      <w:pPr>
        <w:rPr>
          <w:sz w:val="22"/>
          <w:szCs w:val="22"/>
          <w:shd w:val="clear" w:color="auto" w:fill="FFFFFF"/>
        </w:rPr>
      </w:pPr>
    </w:p>
    <w:p w:rsidR="000467AB" w:rsidRPr="00F25F4B" w:rsidP="00EF17B0" w14:paraId="3F549ABE" w14:textId="28EDFEDC">
      <w:pPr>
        <w:shd w:val="clear" w:color="auto" w:fill="FFFFFF"/>
        <w:suppressAutoHyphens/>
        <w:rPr>
          <w:spacing w:val="-3"/>
          <w:sz w:val="22"/>
          <w:szCs w:val="22"/>
          <w:shd w:val="clear" w:color="auto" w:fill="FFFFFF"/>
        </w:rPr>
      </w:pPr>
      <w:r w:rsidRPr="00F25F4B">
        <w:rPr>
          <w:sz w:val="22"/>
          <w:szCs w:val="22"/>
          <w:shd w:val="clear" w:color="auto" w:fill="FFFFFF"/>
        </w:rPr>
        <w:t xml:space="preserve">8. </w:t>
      </w:r>
      <w:r w:rsidRPr="00F25F4B" w:rsidR="00257672">
        <w:rPr>
          <w:b/>
          <w:bCs/>
          <w:sz w:val="22"/>
          <w:szCs w:val="22"/>
          <w:shd w:val="clear" w:color="auto" w:fill="FFFFFF"/>
        </w:rPr>
        <w:t xml:space="preserve">Public Comment Period: </w:t>
      </w:r>
      <w:r w:rsidR="002F4771">
        <w:rPr>
          <w:b/>
          <w:bCs/>
          <w:sz w:val="22"/>
          <w:szCs w:val="22"/>
          <w:shd w:val="clear" w:color="auto" w:fill="FFFFFF"/>
        </w:rPr>
        <w:t xml:space="preserve"> </w:t>
      </w:r>
      <w:r w:rsidRPr="00F25F4B">
        <w:rPr>
          <w:sz w:val="22"/>
          <w:szCs w:val="22"/>
          <w:shd w:val="clear" w:color="auto" w:fill="FFFFFF"/>
        </w:rPr>
        <w:t xml:space="preserve">The Commission published a Notice in the </w:t>
      </w:r>
      <w:r w:rsidRPr="00F25F4B">
        <w:rPr>
          <w:i/>
          <w:sz w:val="22"/>
          <w:szCs w:val="22"/>
          <w:shd w:val="clear" w:color="auto" w:fill="FFFFFF"/>
        </w:rPr>
        <w:t>Federal Register</w:t>
      </w:r>
      <w:r w:rsidRPr="00F25F4B">
        <w:rPr>
          <w:sz w:val="22"/>
          <w:szCs w:val="22"/>
          <w:shd w:val="clear" w:color="auto" w:fill="FFFFFF"/>
        </w:rPr>
        <w:t xml:space="preserve"> on</w:t>
      </w:r>
      <w:r w:rsidRPr="00F25F4B" w:rsidR="00257672">
        <w:rPr>
          <w:sz w:val="22"/>
          <w:szCs w:val="22"/>
          <w:shd w:val="clear" w:color="auto" w:fill="FFFFFF"/>
        </w:rPr>
        <w:t xml:space="preserve"> </w:t>
      </w:r>
      <w:r w:rsidRPr="00265203" w:rsidR="00265203">
        <w:rPr>
          <w:sz w:val="22"/>
          <w:szCs w:val="22"/>
          <w:shd w:val="clear" w:color="auto" w:fill="FFFFFF"/>
        </w:rPr>
        <w:t>February 25</w:t>
      </w:r>
      <w:r w:rsidRPr="00265203" w:rsidR="001634D0">
        <w:rPr>
          <w:sz w:val="22"/>
          <w:szCs w:val="22"/>
          <w:shd w:val="clear" w:color="auto" w:fill="FFFFFF"/>
        </w:rPr>
        <w:t xml:space="preserve">, </w:t>
      </w:r>
      <w:r w:rsidRPr="00265203" w:rsidR="003E04F0">
        <w:rPr>
          <w:sz w:val="22"/>
          <w:szCs w:val="22"/>
          <w:shd w:val="clear" w:color="auto" w:fill="FFFFFF"/>
        </w:rPr>
        <w:t>20</w:t>
      </w:r>
      <w:r w:rsidRPr="00265203" w:rsidR="00257672">
        <w:rPr>
          <w:sz w:val="22"/>
          <w:szCs w:val="22"/>
          <w:shd w:val="clear" w:color="auto" w:fill="FFFFFF"/>
        </w:rPr>
        <w:t>2</w:t>
      </w:r>
      <w:r w:rsidRPr="00265203" w:rsidR="0073130F">
        <w:rPr>
          <w:sz w:val="22"/>
          <w:szCs w:val="22"/>
          <w:shd w:val="clear" w:color="auto" w:fill="FFFFFF"/>
        </w:rPr>
        <w:t>5</w:t>
      </w:r>
      <w:r w:rsidRPr="00265203" w:rsidR="00EA6733">
        <w:rPr>
          <w:sz w:val="22"/>
          <w:szCs w:val="22"/>
          <w:shd w:val="clear" w:color="auto" w:fill="FFFFFF"/>
        </w:rPr>
        <w:t xml:space="preserve"> (</w:t>
      </w:r>
      <w:r w:rsidRPr="00265203" w:rsidR="00265203">
        <w:rPr>
          <w:sz w:val="22"/>
          <w:szCs w:val="22"/>
          <w:shd w:val="clear" w:color="auto" w:fill="FFFFFF"/>
        </w:rPr>
        <w:t>90</w:t>
      </w:r>
      <w:r w:rsidRPr="00265203" w:rsidR="00A02CB2">
        <w:rPr>
          <w:sz w:val="22"/>
          <w:szCs w:val="22"/>
          <w:shd w:val="clear" w:color="auto" w:fill="FFFFFF"/>
        </w:rPr>
        <w:t xml:space="preserve"> </w:t>
      </w:r>
      <w:r w:rsidRPr="00265203" w:rsidR="00EA6733">
        <w:rPr>
          <w:sz w:val="22"/>
          <w:szCs w:val="22"/>
          <w:shd w:val="clear" w:color="auto" w:fill="FFFFFF"/>
        </w:rPr>
        <w:t>FR</w:t>
      </w:r>
      <w:r w:rsidRPr="00265203" w:rsidR="00A84F7E">
        <w:rPr>
          <w:sz w:val="22"/>
          <w:szCs w:val="22"/>
          <w:shd w:val="clear" w:color="auto" w:fill="FFFFFF"/>
        </w:rPr>
        <w:t xml:space="preserve"> </w:t>
      </w:r>
      <w:r w:rsidRPr="00265203" w:rsidR="00265203">
        <w:rPr>
          <w:sz w:val="22"/>
          <w:szCs w:val="22"/>
          <w:shd w:val="clear" w:color="auto" w:fill="FFFFFF"/>
        </w:rPr>
        <w:t>10631</w:t>
      </w:r>
      <w:r w:rsidRPr="00265203" w:rsidR="007B621C">
        <w:rPr>
          <w:sz w:val="22"/>
          <w:szCs w:val="22"/>
          <w:shd w:val="clear" w:color="auto" w:fill="FFFFFF"/>
        </w:rPr>
        <w:t>),</w:t>
      </w:r>
      <w:r w:rsidRPr="00265203" w:rsidR="009916B7">
        <w:rPr>
          <w:sz w:val="22"/>
          <w:szCs w:val="22"/>
          <w:shd w:val="clear" w:color="auto" w:fill="FFFFFF"/>
        </w:rPr>
        <w:t xml:space="preserve"> seeking public comment for the information collection requirements co</w:t>
      </w:r>
      <w:r w:rsidRPr="00F25F4B" w:rsidR="009916B7">
        <w:rPr>
          <w:sz w:val="22"/>
          <w:szCs w:val="22"/>
          <w:shd w:val="clear" w:color="auto" w:fill="FFFFFF"/>
        </w:rPr>
        <w:t>ntained in this supporting statement</w:t>
      </w:r>
      <w:r w:rsidRPr="00F25F4B">
        <w:rPr>
          <w:sz w:val="22"/>
          <w:szCs w:val="22"/>
          <w:shd w:val="clear" w:color="auto" w:fill="FFFFFF"/>
        </w:rPr>
        <w:t>.</w:t>
      </w:r>
      <w:r w:rsidRPr="00F25F4B" w:rsidR="004C221E">
        <w:rPr>
          <w:sz w:val="22"/>
          <w:szCs w:val="22"/>
          <w:shd w:val="clear" w:color="auto" w:fill="FFFFFF"/>
        </w:rPr>
        <w:t xml:space="preserve">  The Commission did not receive any comments from the public.</w:t>
      </w:r>
    </w:p>
    <w:p w:rsidR="000467AB" w:rsidRPr="00F25F4B" w:rsidP="00EF17B0" w14:paraId="2BC14683" w14:textId="77777777">
      <w:pPr>
        <w:rPr>
          <w:sz w:val="22"/>
          <w:szCs w:val="22"/>
          <w:shd w:val="clear" w:color="auto" w:fill="FFFFFF"/>
        </w:rPr>
      </w:pPr>
    </w:p>
    <w:p w:rsidR="000467AB" w:rsidRPr="00F25F4B" w:rsidP="00EF17B0" w14:paraId="30BAE11D" w14:textId="54045F03">
      <w:pPr>
        <w:rPr>
          <w:sz w:val="22"/>
          <w:szCs w:val="22"/>
          <w:shd w:val="clear" w:color="auto" w:fill="FFFFFF"/>
        </w:rPr>
      </w:pPr>
      <w:r w:rsidRPr="00F25F4B">
        <w:rPr>
          <w:sz w:val="22"/>
          <w:szCs w:val="22"/>
          <w:shd w:val="clear" w:color="auto" w:fill="FFFFFF"/>
        </w:rPr>
        <w:t xml:space="preserve">9. </w:t>
      </w:r>
      <w:r w:rsidRPr="00F25F4B" w:rsidR="00B73C4B">
        <w:rPr>
          <w:b/>
          <w:bCs/>
          <w:sz w:val="22"/>
          <w:szCs w:val="22"/>
          <w:shd w:val="clear" w:color="auto" w:fill="FFFFFF"/>
        </w:rPr>
        <w:t>Payments o</w:t>
      </w:r>
      <w:r w:rsidRPr="00F25F4B" w:rsidR="00707400">
        <w:rPr>
          <w:b/>
          <w:bCs/>
          <w:sz w:val="22"/>
          <w:szCs w:val="22"/>
          <w:shd w:val="clear" w:color="auto" w:fill="FFFFFF"/>
        </w:rPr>
        <w:t>r</w:t>
      </w:r>
      <w:r w:rsidRPr="00F25F4B" w:rsidR="00B73C4B">
        <w:rPr>
          <w:b/>
          <w:bCs/>
          <w:sz w:val="22"/>
          <w:szCs w:val="22"/>
          <w:shd w:val="clear" w:color="auto" w:fill="FFFFFF"/>
        </w:rPr>
        <w:t xml:space="preserve"> Gifts:</w:t>
      </w:r>
      <w:r w:rsidRPr="00F25F4B" w:rsidR="00B73C4B">
        <w:rPr>
          <w:sz w:val="22"/>
          <w:szCs w:val="22"/>
          <w:shd w:val="clear" w:color="auto" w:fill="FFFFFF"/>
        </w:rPr>
        <w:t xml:space="preserve"> </w:t>
      </w:r>
      <w:r w:rsidR="002F4771">
        <w:rPr>
          <w:sz w:val="22"/>
          <w:szCs w:val="22"/>
          <w:shd w:val="clear" w:color="auto" w:fill="FFFFFF"/>
        </w:rPr>
        <w:t xml:space="preserve"> </w:t>
      </w:r>
      <w:r w:rsidRPr="00F25F4B">
        <w:rPr>
          <w:sz w:val="22"/>
          <w:szCs w:val="22"/>
          <w:shd w:val="clear" w:color="auto" w:fill="FFFFFF"/>
        </w:rPr>
        <w:t>No payment or gift was provided to respondent</w:t>
      </w:r>
      <w:r w:rsidRPr="00F25F4B" w:rsidR="00707400">
        <w:rPr>
          <w:sz w:val="22"/>
          <w:szCs w:val="22"/>
          <w:shd w:val="clear" w:color="auto" w:fill="FFFFFF"/>
        </w:rPr>
        <w:t>s</w:t>
      </w:r>
      <w:r w:rsidRPr="00F25F4B">
        <w:rPr>
          <w:sz w:val="22"/>
          <w:szCs w:val="22"/>
          <w:shd w:val="clear" w:color="auto" w:fill="FFFFFF"/>
        </w:rPr>
        <w:t>.</w:t>
      </w:r>
    </w:p>
    <w:p w:rsidR="000467AB" w:rsidRPr="00F25F4B" w:rsidP="00EF17B0" w14:paraId="0C5AE0FE" w14:textId="77777777">
      <w:pPr>
        <w:rPr>
          <w:sz w:val="22"/>
          <w:szCs w:val="22"/>
          <w:shd w:val="clear" w:color="auto" w:fill="FFFFFF"/>
        </w:rPr>
      </w:pPr>
    </w:p>
    <w:p w:rsidR="000467AB" w:rsidRPr="00F25F4B" w:rsidP="00EF17B0" w14:paraId="15762061" w14:textId="46BDDCE4">
      <w:pPr>
        <w:rPr>
          <w:sz w:val="22"/>
          <w:szCs w:val="22"/>
          <w:shd w:val="clear" w:color="auto" w:fill="FFFFFF"/>
        </w:rPr>
      </w:pPr>
      <w:r w:rsidRPr="00F25F4B">
        <w:rPr>
          <w:sz w:val="22"/>
          <w:szCs w:val="22"/>
          <w:shd w:val="clear" w:color="auto" w:fill="FFFFFF"/>
        </w:rPr>
        <w:t xml:space="preserve">10. </w:t>
      </w:r>
      <w:r w:rsidRPr="00F25F4B" w:rsidR="00B73C4B">
        <w:rPr>
          <w:b/>
          <w:bCs/>
          <w:sz w:val="22"/>
          <w:szCs w:val="22"/>
          <w:shd w:val="clear" w:color="auto" w:fill="FFFFFF"/>
        </w:rPr>
        <w:t xml:space="preserve">Confidentiality of Information: </w:t>
      </w:r>
      <w:r w:rsidR="002F4771">
        <w:rPr>
          <w:b/>
          <w:bCs/>
          <w:sz w:val="22"/>
          <w:szCs w:val="22"/>
          <w:shd w:val="clear" w:color="auto" w:fill="FFFFFF"/>
        </w:rPr>
        <w:t xml:space="preserve"> </w:t>
      </w:r>
      <w:r w:rsidRPr="00F25F4B">
        <w:rPr>
          <w:sz w:val="22"/>
          <w:szCs w:val="22"/>
          <w:shd w:val="clear" w:color="auto" w:fill="FFFFFF"/>
        </w:rPr>
        <w:t>There is no need for confidentiality</w:t>
      </w:r>
      <w:r w:rsidRPr="00F25F4B" w:rsidR="000107FD">
        <w:rPr>
          <w:sz w:val="22"/>
          <w:szCs w:val="22"/>
          <w:shd w:val="clear" w:color="auto" w:fill="FFFFFF"/>
        </w:rPr>
        <w:t xml:space="preserve"> with this collection of information</w:t>
      </w:r>
      <w:r w:rsidRPr="00F25F4B">
        <w:rPr>
          <w:sz w:val="22"/>
          <w:szCs w:val="22"/>
          <w:shd w:val="clear" w:color="auto" w:fill="FFFFFF"/>
        </w:rPr>
        <w:t>.</w:t>
      </w:r>
    </w:p>
    <w:p w:rsidR="000467AB" w:rsidRPr="00F25F4B" w:rsidP="00EF17B0" w14:paraId="6FC4F43D" w14:textId="77777777">
      <w:pPr>
        <w:rPr>
          <w:sz w:val="22"/>
          <w:szCs w:val="22"/>
          <w:shd w:val="clear" w:color="auto" w:fill="FFFFFF"/>
        </w:rPr>
      </w:pPr>
    </w:p>
    <w:p w:rsidR="000467AB" w:rsidRPr="00F25F4B" w:rsidP="000467AB" w14:paraId="71DAC18B" w14:textId="7CCFF8C2">
      <w:pPr>
        <w:rPr>
          <w:sz w:val="22"/>
          <w:szCs w:val="22"/>
          <w:shd w:val="clear" w:color="auto" w:fill="FFFFFF"/>
        </w:rPr>
      </w:pPr>
      <w:r w:rsidRPr="00F25F4B">
        <w:rPr>
          <w:sz w:val="22"/>
          <w:szCs w:val="22"/>
          <w:shd w:val="clear" w:color="auto" w:fill="FFFFFF"/>
        </w:rPr>
        <w:t xml:space="preserve">11. </w:t>
      </w:r>
      <w:r w:rsidRPr="00F25F4B" w:rsidR="00B73C4B">
        <w:rPr>
          <w:b/>
          <w:bCs/>
          <w:sz w:val="22"/>
          <w:szCs w:val="22"/>
          <w:shd w:val="clear" w:color="auto" w:fill="FFFFFF"/>
        </w:rPr>
        <w:t>Justification for Sensitive Questions:</w:t>
      </w:r>
      <w:r w:rsidRPr="00F25F4B" w:rsidR="00B73C4B">
        <w:rPr>
          <w:sz w:val="22"/>
          <w:szCs w:val="22"/>
          <w:shd w:val="clear" w:color="auto" w:fill="FFFFFF"/>
        </w:rPr>
        <w:t xml:space="preserve"> </w:t>
      </w:r>
      <w:r w:rsidR="002F4771">
        <w:rPr>
          <w:sz w:val="22"/>
          <w:szCs w:val="22"/>
          <w:shd w:val="clear" w:color="auto" w:fill="FFFFFF"/>
        </w:rPr>
        <w:t xml:space="preserve"> </w:t>
      </w:r>
      <w:r w:rsidRPr="00F25F4B">
        <w:rPr>
          <w:sz w:val="22"/>
          <w:szCs w:val="22"/>
          <w:shd w:val="clear" w:color="auto" w:fill="FFFFFF"/>
        </w:rPr>
        <w:t>This collection of information does not address any private matters of a sensitive nature.</w:t>
      </w:r>
    </w:p>
    <w:p w:rsidR="007B32EE" w:rsidRPr="00F25F4B" w:rsidP="000467AB" w14:paraId="703FD539" w14:textId="77777777">
      <w:pPr>
        <w:rPr>
          <w:sz w:val="22"/>
          <w:szCs w:val="22"/>
          <w:shd w:val="clear" w:color="auto" w:fill="FFFFFF"/>
        </w:rPr>
      </w:pPr>
    </w:p>
    <w:p w:rsidR="000467AB" w:rsidRPr="00F25F4B" w:rsidP="000467AB" w14:paraId="5BE3E2EB" w14:textId="518713D3">
      <w:pPr>
        <w:rPr>
          <w:sz w:val="22"/>
          <w:szCs w:val="22"/>
          <w:shd w:val="clear" w:color="auto" w:fill="FFFFFF"/>
        </w:rPr>
      </w:pPr>
      <w:r w:rsidRPr="00F25F4B">
        <w:rPr>
          <w:sz w:val="22"/>
          <w:szCs w:val="22"/>
          <w:shd w:val="clear" w:color="auto" w:fill="FFFFFF"/>
        </w:rPr>
        <w:t xml:space="preserve">12. </w:t>
      </w:r>
      <w:r w:rsidRPr="00F25F4B" w:rsidR="00B73C4B">
        <w:rPr>
          <w:b/>
          <w:bCs/>
          <w:sz w:val="22"/>
          <w:szCs w:val="22"/>
          <w:shd w:val="clear" w:color="auto" w:fill="FFFFFF"/>
        </w:rPr>
        <w:t xml:space="preserve">Estimate of Burden </w:t>
      </w:r>
      <w:r w:rsidRPr="00F25F4B" w:rsidR="007D26ED">
        <w:rPr>
          <w:b/>
          <w:bCs/>
          <w:sz w:val="22"/>
          <w:szCs w:val="22"/>
          <w:shd w:val="clear" w:color="auto" w:fill="FFFFFF"/>
        </w:rPr>
        <w:t xml:space="preserve">and Burden </w:t>
      </w:r>
      <w:r w:rsidRPr="00F25F4B" w:rsidR="00B73C4B">
        <w:rPr>
          <w:b/>
          <w:bCs/>
          <w:sz w:val="22"/>
          <w:szCs w:val="22"/>
          <w:shd w:val="clear" w:color="auto" w:fill="FFFFFF"/>
        </w:rPr>
        <w:t>Hour</w:t>
      </w:r>
      <w:r w:rsidRPr="00F25F4B" w:rsidR="007D26ED">
        <w:rPr>
          <w:b/>
          <w:bCs/>
          <w:sz w:val="22"/>
          <w:szCs w:val="22"/>
          <w:shd w:val="clear" w:color="auto" w:fill="FFFFFF"/>
        </w:rPr>
        <w:t xml:space="preserve"> Cost</w:t>
      </w:r>
      <w:r w:rsidRPr="00F25F4B" w:rsidR="005D134B">
        <w:rPr>
          <w:b/>
          <w:bCs/>
          <w:sz w:val="22"/>
          <w:szCs w:val="22"/>
          <w:shd w:val="clear" w:color="auto" w:fill="FFFFFF"/>
        </w:rPr>
        <w:t>s</w:t>
      </w:r>
      <w:r w:rsidRPr="00F25F4B" w:rsidR="00B73C4B">
        <w:rPr>
          <w:b/>
          <w:bCs/>
          <w:sz w:val="22"/>
          <w:szCs w:val="22"/>
          <w:shd w:val="clear" w:color="auto" w:fill="FFFFFF"/>
        </w:rPr>
        <w:t>:</w:t>
      </w:r>
      <w:r w:rsidRPr="00F25F4B" w:rsidR="00B73C4B">
        <w:rPr>
          <w:sz w:val="22"/>
          <w:szCs w:val="22"/>
          <w:shd w:val="clear" w:color="auto" w:fill="FFFFFF"/>
        </w:rPr>
        <w:t xml:space="preserve"> </w:t>
      </w:r>
      <w:r w:rsidR="002F4771">
        <w:rPr>
          <w:sz w:val="22"/>
          <w:szCs w:val="22"/>
          <w:shd w:val="clear" w:color="auto" w:fill="FFFFFF"/>
        </w:rPr>
        <w:t xml:space="preserve"> </w:t>
      </w:r>
      <w:r w:rsidRPr="00F25F4B" w:rsidR="00B73C4B">
        <w:rPr>
          <w:spacing w:val="-3"/>
          <w:sz w:val="22"/>
          <w:szCs w:val="22"/>
        </w:rPr>
        <w:t>The following estimates are provided for public burden</w:t>
      </w:r>
      <w:r w:rsidRPr="00F25F4B" w:rsidR="007D26ED">
        <w:rPr>
          <w:spacing w:val="-3"/>
          <w:sz w:val="22"/>
          <w:szCs w:val="22"/>
        </w:rPr>
        <w:t>s</w:t>
      </w:r>
      <w:r w:rsidRPr="00F25F4B" w:rsidR="00B73C4B">
        <w:rPr>
          <w:spacing w:val="-3"/>
          <w:sz w:val="22"/>
          <w:szCs w:val="22"/>
        </w:rPr>
        <w:t xml:space="preserve"> for this information collection:</w:t>
      </w:r>
    </w:p>
    <w:p w:rsidR="000467AB" w:rsidRPr="00F25F4B" w:rsidP="000467AB" w14:paraId="50852AE9" w14:textId="77777777">
      <w:pPr>
        <w:rPr>
          <w:strike/>
          <w:sz w:val="22"/>
          <w:szCs w:val="22"/>
          <w:shd w:val="clear" w:color="auto" w:fill="FFFFFF"/>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620"/>
        <w:gridCol w:w="990"/>
        <w:gridCol w:w="1530"/>
        <w:gridCol w:w="1350"/>
      </w:tblGrid>
      <w:tr w14:paraId="0BCE7A3B" w14:textId="77777777" w:rsidTr="003911B3">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52"/>
          <w:tblHeader/>
        </w:trPr>
        <w:tc>
          <w:tcPr>
            <w:tcW w:w="2070" w:type="dxa"/>
          </w:tcPr>
          <w:p w:rsidR="000107FD" w:rsidRPr="00F25F4B" w:rsidP="000467AB" w14:paraId="1FCC08CF" w14:textId="77777777">
            <w:pPr>
              <w:rPr>
                <w:b/>
                <w:bCs/>
                <w:sz w:val="22"/>
                <w:szCs w:val="22"/>
              </w:rPr>
            </w:pPr>
          </w:p>
          <w:p w:rsidR="000107FD" w:rsidRPr="00F25F4B" w:rsidP="000467AB" w14:paraId="717AB0B5" w14:textId="77777777">
            <w:pPr>
              <w:rPr>
                <w:b/>
                <w:bCs/>
                <w:sz w:val="22"/>
                <w:szCs w:val="22"/>
              </w:rPr>
            </w:pPr>
          </w:p>
          <w:p w:rsidR="000107FD" w:rsidRPr="00F25F4B" w:rsidP="000467AB" w14:paraId="0ADA02D9" w14:textId="77777777">
            <w:pPr>
              <w:rPr>
                <w:b/>
                <w:bCs/>
                <w:sz w:val="22"/>
                <w:szCs w:val="22"/>
              </w:rPr>
            </w:pPr>
          </w:p>
          <w:p w:rsidR="000467AB" w:rsidRPr="00F25F4B" w:rsidP="000467AB" w14:paraId="68ABF24E" w14:textId="514AAFA5">
            <w:pPr>
              <w:rPr>
                <w:b/>
                <w:bCs/>
                <w:sz w:val="22"/>
                <w:szCs w:val="22"/>
              </w:rPr>
            </w:pPr>
            <w:r w:rsidRPr="00F25F4B">
              <w:rPr>
                <w:b/>
                <w:bCs/>
                <w:sz w:val="22"/>
                <w:szCs w:val="22"/>
              </w:rPr>
              <w:t>Type</w:t>
            </w:r>
          </w:p>
        </w:tc>
        <w:tc>
          <w:tcPr>
            <w:tcW w:w="1440" w:type="dxa"/>
          </w:tcPr>
          <w:p w:rsidR="000107FD" w:rsidRPr="00F25F4B" w:rsidP="000467AB" w14:paraId="277B925F" w14:textId="77777777">
            <w:pPr>
              <w:rPr>
                <w:b/>
                <w:bCs/>
                <w:sz w:val="22"/>
                <w:szCs w:val="22"/>
              </w:rPr>
            </w:pPr>
          </w:p>
          <w:p w:rsidR="000107FD" w:rsidRPr="00F25F4B" w:rsidP="000467AB" w14:paraId="4AAB1FE7" w14:textId="77777777">
            <w:pPr>
              <w:rPr>
                <w:b/>
                <w:bCs/>
                <w:sz w:val="22"/>
                <w:szCs w:val="22"/>
              </w:rPr>
            </w:pPr>
          </w:p>
          <w:p w:rsidR="000467AB" w:rsidRPr="00F25F4B" w:rsidP="000467AB" w14:paraId="21F3AF25" w14:textId="6299A0F5">
            <w:pPr>
              <w:rPr>
                <w:b/>
                <w:bCs/>
                <w:sz w:val="22"/>
                <w:szCs w:val="22"/>
              </w:rPr>
            </w:pPr>
            <w:r w:rsidRPr="00F25F4B">
              <w:rPr>
                <w:b/>
                <w:bCs/>
                <w:sz w:val="22"/>
                <w:szCs w:val="22"/>
              </w:rPr>
              <w:t>Number of Respondents</w:t>
            </w:r>
            <w:r>
              <w:rPr>
                <w:rStyle w:val="FootnoteReference"/>
                <w:b/>
                <w:bCs/>
                <w:sz w:val="22"/>
                <w:szCs w:val="22"/>
              </w:rPr>
              <w:footnoteReference w:id="8"/>
            </w:r>
          </w:p>
        </w:tc>
        <w:tc>
          <w:tcPr>
            <w:tcW w:w="1260" w:type="dxa"/>
          </w:tcPr>
          <w:p w:rsidR="000107FD" w:rsidRPr="00F25F4B" w:rsidP="000467AB" w14:paraId="1C92EA32" w14:textId="77777777">
            <w:pPr>
              <w:rPr>
                <w:b/>
                <w:bCs/>
                <w:sz w:val="22"/>
                <w:szCs w:val="22"/>
              </w:rPr>
            </w:pPr>
          </w:p>
          <w:p w:rsidR="000107FD" w:rsidRPr="00F25F4B" w:rsidP="000467AB" w14:paraId="4B2F4C24" w14:textId="77777777">
            <w:pPr>
              <w:rPr>
                <w:b/>
                <w:bCs/>
                <w:sz w:val="22"/>
                <w:szCs w:val="22"/>
              </w:rPr>
            </w:pPr>
          </w:p>
          <w:p w:rsidR="000467AB" w:rsidRPr="00F25F4B" w:rsidP="000467AB" w14:paraId="7088E1F5" w14:textId="77777777">
            <w:pPr>
              <w:rPr>
                <w:b/>
                <w:bCs/>
                <w:sz w:val="22"/>
                <w:szCs w:val="22"/>
              </w:rPr>
            </w:pPr>
            <w:r w:rsidRPr="00F25F4B">
              <w:rPr>
                <w:b/>
                <w:bCs/>
                <w:sz w:val="22"/>
                <w:szCs w:val="22"/>
              </w:rPr>
              <w:t>Number of Responses</w:t>
            </w:r>
          </w:p>
        </w:tc>
        <w:tc>
          <w:tcPr>
            <w:tcW w:w="1620" w:type="dxa"/>
          </w:tcPr>
          <w:p w:rsidR="000107FD" w:rsidRPr="00F25F4B" w:rsidP="000467AB" w14:paraId="4E516EE3" w14:textId="77777777">
            <w:pPr>
              <w:rPr>
                <w:b/>
                <w:bCs/>
                <w:sz w:val="22"/>
                <w:szCs w:val="22"/>
              </w:rPr>
            </w:pPr>
          </w:p>
          <w:p w:rsidR="000107FD" w:rsidRPr="00F25F4B" w:rsidP="000467AB" w14:paraId="2517D01C" w14:textId="77777777">
            <w:pPr>
              <w:rPr>
                <w:b/>
                <w:bCs/>
                <w:sz w:val="22"/>
                <w:szCs w:val="22"/>
              </w:rPr>
            </w:pPr>
          </w:p>
          <w:p w:rsidR="000467AB" w:rsidRPr="00F25F4B" w:rsidP="000467AB" w14:paraId="1D978D41" w14:textId="77777777">
            <w:pPr>
              <w:rPr>
                <w:b/>
                <w:bCs/>
                <w:sz w:val="22"/>
                <w:szCs w:val="22"/>
              </w:rPr>
            </w:pPr>
            <w:r w:rsidRPr="00F25F4B">
              <w:rPr>
                <w:b/>
                <w:bCs/>
                <w:sz w:val="22"/>
                <w:szCs w:val="22"/>
              </w:rPr>
              <w:t>Burden Hours of Respondents</w:t>
            </w:r>
          </w:p>
        </w:tc>
        <w:tc>
          <w:tcPr>
            <w:tcW w:w="990" w:type="dxa"/>
          </w:tcPr>
          <w:p w:rsidR="000107FD" w:rsidRPr="00F25F4B" w:rsidP="000467AB" w14:paraId="5A12AA3D" w14:textId="77777777">
            <w:pPr>
              <w:rPr>
                <w:b/>
                <w:bCs/>
                <w:sz w:val="22"/>
                <w:szCs w:val="22"/>
              </w:rPr>
            </w:pPr>
          </w:p>
          <w:p w:rsidR="000467AB" w:rsidRPr="00F25F4B" w:rsidP="000467AB" w14:paraId="1919C5C5" w14:textId="77777777">
            <w:pPr>
              <w:rPr>
                <w:b/>
                <w:bCs/>
                <w:sz w:val="22"/>
                <w:szCs w:val="22"/>
              </w:rPr>
            </w:pPr>
            <w:r w:rsidRPr="00F25F4B">
              <w:rPr>
                <w:b/>
                <w:bCs/>
                <w:sz w:val="22"/>
                <w:szCs w:val="22"/>
              </w:rPr>
              <w:t>Annual Burden Hours</w:t>
            </w:r>
          </w:p>
        </w:tc>
        <w:tc>
          <w:tcPr>
            <w:tcW w:w="1530" w:type="dxa"/>
          </w:tcPr>
          <w:p w:rsidR="000107FD" w:rsidRPr="00F25F4B" w:rsidP="000467AB" w14:paraId="0CC4E7B8" w14:textId="77777777">
            <w:pPr>
              <w:rPr>
                <w:b/>
                <w:bCs/>
                <w:sz w:val="22"/>
                <w:szCs w:val="22"/>
              </w:rPr>
            </w:pPr>
          </w:p>
          <w:p w:rsidR="000107FD" w:rsidRPr="00F25F4B" w:rsidP="000467AB" w14:paraId="78FA2674" w14:textId="77777777">
            <w:pPr>
              <w:rPr>
                <w:b/>
                <w:bCs/>
                <w:sz w:val="22"/>
                <w:szCs w:val="22"/>
              </w:rPr>
            </w:pPr>
          </w:p>
          <w:p w:rsidR="000467AB" w:rsidRPr="00F25F4B" w:rsidP="000467AB" w14:paraId="2FA21B37" w14:textId="77777777">
            <w:pPr>
              <w:rPr>
                <w:b/>
                <w:bCs/>
                <w:sz w:val="22"/>
                <w:szCs w:val="22"/>
              </w:rPr>
            </w:pPr>
            <w:r w:rsidRPr="00F25F4B">
              <w:rPr>
                <w:b/>
                <w:bCs/>
                <w:sz w:val="22"/>
                <w:szCs w:val="22"/>
              </w:rPr>
              <w:t>Hourly Salary of Respondents</w:t>
            </w:r>
            <w:r>
              <w:rPr>
                <w:rStyle w:val="FootnoteReference"/>
                <w:b/>
                <w:bCs/>
                <w:sz w:val="22"/>
                <w:szCs w:val="22"/>
              </w:rPr>
              <w:footnoteReference w:id="9"/>
            </w:r>
          </w:p>
        </w:tc>
        <w:tc>
          <w:tcPr>
            <w:tcW w:w="1350" w:type="dxa"/>
          </w:tcPr>
          <w:p w:rsidR="000107FD" w:rsidRPr="00F25F4B" w:rsidP="000467AB" w14:paraId="49F7B4AC" w14:textId="77777777">
            <w:pPr>
              <w:rPr>
                <w:b/>
                <w:bCs/>
                <w:sz w:val="22"/>
                <w:szCs w:val="22"/>
              </w:rPr>
            </w:pPr>
          </w:p>
          <w:p w:rsidR="000107FD" w:rsidRPr="00F25F4B" w:rsidP="000467AB" w14:paraId="3EDAFE08" w14:textId="77777777">
            <w:pPr>
              <w:rPr>
                <w:b/>
                <w:bCs/>
                <w:sz w:val="22"/>
                <w:szCs w:val="22"/>
              </w:rPr>
            </w:pPr>
          </w:p>
          <w:p w:rsidR="000467AB" w:rsidRPr="00F25F4B" w:rsidP="000467AB" w14:paraId="725040AF" w14:textId="77777777">
            <w:pPr>
              <w:rPr>
                <w:b/>
                <w:bCs/>
                <w:sz w:val="22"/>
                <w:szCs w:val="22"/>
              </w:rPr>
            </w:pPr>
            <w:r w:rsidRPr="00F25F4B">
              <w:rPr>
                <w:b/>
                <w:bCs/>
                <w:sz w:val="22"/>
                <w:szCs w:val="22"/>
              </w:rPr>
              <w:t>Annual In-House Cost</w:t>
            </w:r>
          </w:p>
        </w:tc>
      </w:tr>
      <w:tr w14:paraId="5E115249" w14:textId="77777777" w:rsidTr="002350DD">
        <w:tblPrEx>
          <w:tblW w:w="10260" w:type="dxa"/>
          <w:tblInd w:w="198" w:type="dxa"/>
          <w:tblLayout w:type="fixed"/>
          <w:tblLook w:val="0000"/>
        </w:tblPrEx>
        <w:trPr>
          <w:trHeight w:val="332"/>
        </w:trPr>
        <w:tc>
          <w:tcPr>
            <w:tcW w:w="2070" w:type="dxa"/>
          </w:tcPr>
          <w:p w:rsidR="000467AB" w:rsidRPr="00F25F4B" w:rsidP="0073130F" w14:paraId="0B33D844" w14:textId="7EADEEBB">
            <w:pPr>
              <w:rPr>
                <w:bCs/>
                <w:sz w:val="22"/>
                <w:szCs w:val="22"/>
              </w:rPr>
            </w:pPr>
            <w:r w:rsidRPr="00F25F4B">
              <w:rPr>
                <w:bCs/>
                <w:sz w:val="22"/>
                <w:szCs w:val="22"/>
              </w:rPr>
              <w:t>FM Booster Program Origination Notification</w:t>
            </w:r>
            <w:r w:rsidRPr="00F25F4B" w:rsidR="008D14E5">
              <w:rPr>
                <w:bCs/>
                <w:sz w:val="22"/>
                <w:szCs w:val="22"/>
              </w:rPr>
              <w:t xml:space="preserve"> </w:t>
            </w:r>
            <w:r w:rsidR="002655F8">
              <w:rPr>
                <w:bCs/>
                <w:sz w:val="22"/>
                <w:szCs w:val="22"/>
              </w:rPr>
              <w:t xml:space="preserve">Form </w:t>
            </w:r>
            <w:r w:rsidRPr="00F25F4B" w:rsidR="008D14E5">
              <w:rPr>
                <w:color w:val="1F1F1F"/>
                <w:sz w:val="22"/>
                <w:szCs w:val="22"/>
              </w:rPr>
              <w:t xml:space="preserve">commencing </w:t>
            </w:r>
            <w:r w:rsidR="001A5039">
              <w:rPr>
                <w:color w:val="1F1F1F"/>
                <w:sz w:val="22"/>
                <w:szCs w:val="22"/>
              </w:rPr>
              <w:t xml:space="preserve">booster </w:t>
            </w:r>
            <w:r w:rsidRPr="00F25F4B" w:rsidR="008D14E5">
              <w:rPr>
                <w:color w:val="1F1F1F"/>
                <w:sz w:val="22"/>
                <w:szCs w:val="22"/>
              </w:rPr>
              <w:t>program origination</w:t>
            </w:r>
            <w:r>
              <w:rPr>
                <w:rStyle w:val="FootnoteReference"/>
                <w:color w:val="1F1F1F"/>
                <w:sz w:val="22"/>
                <w:szCs w:val="22"/>
              </w:rPr>
              <w:footnoteReference w:id="10"/>
            </w:r>
          </w:p>
        </w:tc>
        <w:tc>
          <w:tcPr>
            <w:tcW w:w="1440" w:type="dxa"/>
          </w:tcPr>
          <w:p w:rsidR="000467AB" w:rsidRPr="00F25F4B" w:rsidP="000467AB" w14:paraId="5EFC7055" w14:textId="2E01E973">
            <w:pPr>
              <w:rPr>
                <w:sz w:val="22"/>
                <w:szCs w:val="22"/>
              </w:rPr>
            </w:pPr>
            <w:r>
              <w:rPr>
                <w:sz w:val="22"/>
                <w:szCs w:val="22"/>
              </w:rPr>
              <w:t>65</w:t>
            </w:r>
            <w:r w:rsidR="00C2672C">
              <w:rPr>
                <w:sz w:val="22"/>
                <w:szCs w:val="22"/>
              </w:rPr>
              <w:t>0</w:t>
            </w:r>
          </w:p>
        </w:tc>
        <w:tc>
          <w:tcPr>
            <w:tcW w:w="1260" w:type="dxa"/>
          </w:tcPr>
          <w:p w:rsidR="000467AB" w:rsidRPr="00F25F4B" w:rsidP="000467AB" w14:paraId="156E5F99" w14:textId="49ACC87A">
            <w:pPr>
              <w:rPr>
                <w:sz w:val="22"/>
                <w:szCs w:val="22"/>
              </w:rPr>
            </w:pPr>
            <w:r>
              <w:rPr>
                <w:sz w:val="22"/>
                <w:szCs w:val="22"/>
              </w:rPr>
              <w:t>65</w:t>
            </w:r>
            <w:r w:rsidR="00C2672C">
              <w:rPr>
                <w:sz w:val="22"/>
                <w:szCs w:val="22"/>
              </w:rPr>
              <w:t>0</w:t>
            </w:r>
          </w:p>
        </w:tc>
        <w:tc>
          <w:tcPr>
            <w:tcW w:w="1620" w:type="dxa"/>
          </w:tcPr>
          <w:p w:rsidR="000467AB" w:rsidRPr="00F25F4B" w:rsidP="000467AB" w14:paraId="46562794" w14:textId="1CB38BCE">
            <w:pPr>
              <w:rPr>
                <w:sz w:val="22"/>
                <w:szCs w:val="22"/>
              </w:rPr>
            </w:pPr>
            <w:r>
              <w:rPr>
                <w:sz w:val="22"/>
                <w:szCs w:val="22"/>
              </w:rPr>
              <w:t>1</w:t>
            </w:r>
          </w:p>
        </w:tc>
        <w:tc>
          <w:tcPr>
            <w:tcW w:w="990" w:type="dxa"/>
          </w:tcPr>
          <w:p w:rsidR="000467AB" w:rsidRPr="00F25F4B" w:rsidP="000467AB" w14:paraId="72393F0A" w14:textId="373A9BFC">
            <w:pPr>
              <w:rPr>
                <w:sz w:val="22"/>
                <w:szCs w:val="22"/>
              </w:rPr>
            </w:pPr>
            <w:r>
              <w:rPr>
                <w:sz w:val="22"/>
                <w:szCs w:val="22"/>
              </w:rPr>
              <w:t>65</w:t>
            </w:r>
            <w:r w:rsidR="00C2672C">
              <w:rPr>
                <w:sz w:val="22"/>
                <w:szCs w:val="22"/>
              </w:rPr>
              <w:t>0</w:t>
            </w:r>
          </w:p>
        </w:tc>
        <w:tc>
          <w:tcPr>
            <w:tcW w:w="1530" w:type="dxa"/>
          </w:tcPr>
          <w:p w:rsidR="000467AB" w:rsidRPr="00F25F4B" w:rsidP="000467AB" w14:paraId="19346084" w14:textId="6D276167">
            <w:pPr>
              <w:rPr>
                <w:sz w:val="22"/>
                <w:szCs w:val="22"/>
              </w:rPr>
            </w:pPr>
            <w:r>
              <w:rPr>
                <w:sz w:val="22"/>
                <w:szCs w:val="22"/>
              </w:rPr>
              <w:t>$48.08</w:t>
            </w:r>
          </w:p>
        </w:tc>
        <w:tc>
          <w:tcPr>
            <w:tcW w:w="1350" w:type="dxa"/>
          </w:tcPr>
          <w:p w:rsidR="000467AB" w:rsidRPr="00F25F4B" w:rsidP="000467AB" w14:paraId="0967616D" w14:textId="65F432B1">
            <w:pPr>
              <w:rPr>
                <w:sz w:val="22"/>
                <w:szCs w:val="22"/>
              </w:rPr>
            </w:pPr>
            <w:r>
              <w:rPr>
                <w:sz w:val="22"/>
                <w:szCs w:val="22"/>
              </w:rPr>
              <w:t>$31,252.00</w:t>
            </w:r>
          </w:p>
        </w:tc>
      </w:tr>
      <w:tr w14:paraId="7FB75710" w14:textId="77777777" w:rsidTr="003911B3">
        <w:tblPrEx>
          <w:tblW w:w="10260" w:type="dxa"/>
          <w:tblInd w:w="198" w:type="dxa"/>
          <w:tblLayout w:type="fixed"/>
          <w:tblLook w:val="0000"/>
        </w:tblPrEx>
        <w:tc>
          <w:tcPr>
            <w:tcW w:w="2070" w:type="dxa"/>
          </w:tcPr>
          <w:p w:rsidR="00740C0F" w:rsidRPr="00F25F4B" w:rsidP="000467AB" w14:paraId="31715F14" w14:textId="77777777">
            <w:pPr>
              <w:rPr>
                <w:bCs/>
                <w:sz w:val="22"/>
                <w:szCs w:val="22"/>
              </w:rPr>
            </w:pPr>
          </w:p>
        </w:tc>
        <w:tc>
          <w:tcPr>
            <w:tcW w:w="1440" w:type="dxa"/>
          </w:tcPr>
          <w:p w:rsidR="00740C0F" w:rsidRPr="00F25F4B" w:rsidP="000467AB" w14:paraId="65594CAB" w14:textId="77777777">
            <w:pPr>
              <w:rPr>
                <w:sz w:val="22"/>
                <w:szCs w:val="22"/>
              </w:rPr>
            </w:pPr>
          </w:p>
        </w:tc>
        <w:tc>
          <w:tcPr>
            <w:tcW w:w="1260" w:type="dxa"/>
          </w:tcPr>
          <w:p w:rsidR="00740C0F" w:rsidRPr="00F25F4B" w:rsidP="000467AB" w14:paraId="2DDF241F" w14:textId="77777777">
            <w:pPr>
              <w:rPr>
                <w:sz w:val="22"/>
                <w:szCs w:val="22"/>
              </w:rPr>
            </w:pPr>
          </w:p>
        </w:tc>
        <w:tc>
          <w:tcPr>
            <w:tcW w:w="1620" w:type="dxa"/>
          </w:tcPr>
          <w:p w:rsidR="00740C0F" w:rsidRPr="00F25F4B" w:rsidP="000467AB" w14:paraId="64799798" w14:textId="77777777">
            <w:pPr>
              <w:rPr>
                <w:sz w:val="22"/>
                <w:szCs w:val="22"/>
              </w:rPr>
            </w:pPr>
          </w:p>
        </w:tc>
        <w:tc>
          <w:tcPr>
            <w:tcW w:w="990" w:type="dxa"/>
          </w:tcPr>
          <w:p w:rsidR="00740C0F" w:rsidRPr="00F25F4B" w:rsidP="000467AB" w14:paraId="27B9965C" w14:textId="77777777">
            <w:pPr>
              <w:rPr>
                <w:sz w:val="22"/>
                <w:szCs w:val="22"/>
              </w:rPr>
            </w:pPr>
          </w:p>
        </w:tc>
        <w:tc>
          <w:tcPr>
            <w:tcW w:w="1530" w:type="dxa"/>
          </w:tcPr>
          <w:p w:rsidR="00740C0F" w:rsidRPr="00F25F4B" w:rsidP="000467AB" w14:paraId="15CA0FBB" w14:textId="77777777">
            <w:pPr>
              <w:rPr>
                <w:sz w:val="22"/>
                <w:szCs w:val="22"/>
              </w:rPr>
            </w:pPr>
          </w:p>
        </w:tc>
        <w:tc>
          <w:tcPr>
            <w:tcW w:w="1350" w:type="dxa"/>
          </w:tcPr>
          <w:p w:rsidR="00740C0F" w:rsidRPr="00F25F4B" w:rsidP="000467AB" w14:paraId="03CA3747" w14:textId="77777777">
            <w:pPr>
              <w:rPr>
                <w:sz w:val="22"/>
                <w:szCs w:val="22"/>
              </w:rPr>
            </w:pPr>
          </w:p>
        </w:tc>
      </w:tr>
      <w:tr w14:paraId="0A3D3A62" w14:textId="77777777" w:rsidTr="003911B3">
        <w:tblPrEx>
          <w:tblW w:w="10260" w:type="dxa"/>
          <w:tblInd w:w="198" w:type="dxa"/>
          <w:tblLayout w:type="fixed"/>
          <w:tblLook w:val="0000"/>
        </w:tblPrEx>
        <w:tc>
          <w:tcPr>
            <w:tcW w:w="2070" w:type="dxa"/>
          </w:tcPr>
          <w:p w:rsidR="00AE127F" w:rsidRPr="00F25F4B" w:rsidP="000467AB" w14:paraId="002FE2E7" w14:textId="3990CC03">
            <w:pPr>
              <w:rPr>
                <w:bCs/>
                <w:sz w:val="22"/>
                <w:szCs w:val="22"/>
              </w:rPr>
            </w:pPr>
            <w:r>
              <w:rPr>
                <w:bCs/>
                <w:sz w:val="22"/>
                <w:szCs w:val="22"/>
              </w:rPr>
              <w:t>EAS Notifications to SECC</w:t>
            </w:r>
          </w:p>
        </w:tc>
        <w:tc>
          <w:tcPr>
            <w:tcW w:w="1440" w:type="dxa"/>
          </w:tcPr>
          <w:p w:rsidR="00AE127F" w:rsidRPr="00F25F4B" w:rsidP="000467AB" w14:paraId="48207A14" w14:textId="78FF6E56">
            <w:pPr>
              <w:rPr>
                <w:sz w:val="22"/>
                <w:szCs w:val="22"/>
              </w:rPr>
            </w:pPr>
            <w:r>
              <w:rPr>
                <w:sz w:val="22"/>
                <w:szCs w:val="22"/>
              </w:rPr>
              <w:t>300</w:t>
            </w:r>
          </w:p>
        </w:tc>
        <w:tc>
          <w:tcPr>
            <w:tcW w:w="1260" w:type="dxa"/>
          </w:tcPr>
          <w:p w:rsidR="00AE127F" w:rsidRPr="00F25F4B" w:rsidP="000467AB" w14:paraId="20F83A05" w14:textId="4B03207B">
            <w:pPr>
              <w:rPr>
                <w:sz w:val="22"/>
                <w:szCs w:val="22"/>
              </w:rPr>
            </w:pPr>
            <w:r>
              <w:rPr>
                <w:sz w:val="22"/>
                <w:szCs w:val="22"/>
              </w:rPr>
              <w:t>300</w:t>
            </w:r>
          </w:p>
        </w:tc>
        <w:tc>
          <w:tcPr>
            <w:tcW w:w="1620" w:type="dxa"/>
          </w:tcPr>
          <w:p w:rsidR="00AE127F" w:rsidRPr="00F25F4B" w:rsidP="000467AB" w14:paraId="6DD69121" w14:textId="5201DFFB">
            <w:pPr>
              <w:rPr>
                <w:sz w:val="22"/>
                <w:szCs w:val="22"/>
              </w:rPr>
            </w:pPr>
            <w:r>
              <w:rPr>
                <w:sz w:val="22"/>
                <w:szCs w:val="22"/>
              </w:rPr>
              <w:t>1</w:t>
            </w:r>
          </w:p>
        </w:tc>
        <w:tc>
          <w:tcPr>
            <w:tcW w:w="990" w:type="dxa"/>
          </w:tcPr>
          <w:p w:rsidR="00AE127F" w:rsidRPr="00F25F4B" w:rsidP="000467AB" w14:paraId="5B8A8B7C" w14:textId="6455BF1A">
            <w:pPr>
              <w:rPr>
                <w:sz w:val="22"/>
                <w:szCs w:val="22"/>
              </w:rPr>
            </w:pPr>
            <w:r>
              <w:rPr>
                <w:sz w:val="22"/>
                <w:szCs w:val="22"/>
              </w:rPr>
              <w:t>300</w:t>
            </w:r>
          </w:p>
        </w:tc>
        <w:tc>
          <w:tcPr>
            <w:tcW w:w="1530" w:type="dxa"/>
          </w:tcPr>
          <w:p w:rsidR="00AE127F" w:rsidRPr="00F25F4B" w:rsidP="000467AB" w14:paraId="6D15EE7C" w14:textId="1B7D6B86">
            <w:pPr>
              <w:rPr>
                <w:sz w:val="22"/>
                <w:szCs w:val="22"/>
              </w:rPr>
            </w:pPr>
            <w:r>
              <w:rPr>
                <w:sz w:val="22"/>
                <w:szCs w:val="22"/>
              </w:rPr>
              <w:t>$48.08</w:t>
            </w:r>
          </w:p>
        </w:tc>
        <w:tc>
          <w:tcPr>
            <w:tcW w:w="1350" w:type="dxa"/>
          </w:tcPr>
          <w:p w:rsidR="00AE127F" w:rsidRPr="00F25F4B" w:rsidP="000467AB" w14:paraId="7D6AEE19" w14:textId="5D2770AE">
            <w:pPr>
              <w:rPr>
                <w:sz w:val="22"/>
                <w:szCs w:val="22"/>
              </w:rPr>
            </w:pPr>
            <w:r>
              <w:rPr>
                <w:sz w:val="22"/>
                <w:szCs w:val="22"/>
              </w:rPr>
              <w:t>$14,424.00</w:t>
            </w:r>
          </w:p>
        </w:tc>
      </w:tr>
      <w:tr w14:paraId="22394712" w14:textId="77777777" w:rsidTr="003911B3">
        <w:tblPrEx>
          <w:tblW w:w="10260" w:type="dxa"/>
          <w:tblInd w:w="198" w:type="dxa"/>
          <w:tblLayout w:type="fixed"/>
          <w:tblLook w:val="0000"/>
        </w:tblPrEx>
        <w:tc>
          <w:tcPr>
            <w:tcW w:w="2070" w:type="dxa"/>
          </w:tcPr>
          <w:p w:rsidR="00AE127F" w:rsidRPr="00F25F4B" w:rsidP="000467AB" w14:paraId="43D3A4CB" w14:textId="77777777">
            <w:pPr>
              <w:rPr>
                <w:bCs/>
                <w:sz w:val="22"/>
                <w:szCs w:val="22"/>
              </w:rPr>
            </w:pPr>
          </w:p>
        </w:tc>
        <w:tc>
          <w:tcPr>
            <w:tcW w:w="1440" w:type="dxa"/>
          </w:tcPr>
          <w:p w:rsidR="00AE127F" w:rsidRPr="00F25F4B" w:rsidP="000467AB" w14:paraId="2965C9A1" w14:textId="77777777">
            <w:pPr>
              <w:rPr>
                <w:sz w:val="22"/>
                <w:szCs w:val="22"/>
              </w:rPr>
            </w:pPr>
          </w:p>
        </w:tc>
        <w:tc>
          <w:tcPr>
            <w:tcW w:w="1260" w:type="dxa"/>
          </w:tcPr>
          <w:p w:rsidR="00AE127F" w:rsidRPr="00F25F4B" w:rsidP="000467AB" w14:paraId="40F4DCB6" w14:textId="77777777">
            <w:pPr>
              <w:rPr>
                <w:sz w:val="22"/>
                <w:szCs w:val="22"/>
              </w:rPr>
            </w:pPr>
          </w:p>
        </w:tc>
        <w:tc>
          <w:tcPr>
            <w:tcW w:w="1620" w:type="dxa"/>
          </w:tcPr>
          <w:p w:rsidR="00AE127F" w:rsidRPr="00F25F4B" w:rsidP="000467AB" w14:paraId="0CC406F1" w14:textId="77777777">
            <w:pPr>
              <w:rPr>
                <w:sz w:val="22"/>
                <w:szCs w:val="22"/>
              </w:rPr>
            </w:pPr>
          </w:p>
        </w:tc>
        <w:tc>
          <w:tcPr>
            <w:tcW w:w="990" w:type="dxa"/>
          </w:tcPr>
          <w:p w:rsidR="00AE127F" w:rsidRPr="00F25F4B" w:rsidP="000467AB" w14:paraId="574AF057" w14:textId="77777777">
            <w:pPr>
              <w:rPr>
                <w:sz w:val="22"/>
                <w:szCs w:val="22"/>
              </w:rPr>
            </w:pPr>
          </w:p>
        </w:tc>
        <w:tc>
          <w:tcPr>
            <w:tcW w:w="1530" w:type="dxa"/>
          </w:tcPr>
          <w:p w:rsidR="00AE127F" w:rsidRPr="00F25F4B" w:rsidP="000467AB" w14:paraId="70F31A8F" w14:textId="77777777">
            <w:pPr>
              <w:rPr>
                <w:sz w:val="22"/>
                <w:szCs w:val="22"/>
              </w:rPr>
            </w:pPr>
          </w:p>
        </w:tc>
        <w:tc>
          <w:tcPr>
            <w:tcW w:w="1350" w:type="dxa"/>
          </w:tcPr>
          <w:p w:rsidR="00AE127F" w:rsidRPr="00F25F4B" w:rsidP="000467AB" w14:paraId="394EE1CD" w14:textId="77777777">
            <w:pPr>
              <w:rPr>
                <w:sz w:val="22"/>
                <w:szCs w:val="22"/>
              </w:rPr>
            </w:pPr>
          </w:p>
        </w:tc>
      </w:tr>
      <w:tr w14:paraId="46CA7894" w14:textId="77777777" w:rsidTr="003911B3">
        <w:tblPrEx>
          <w:tblW w:w="10260" w:type="dxa"/>
          <w:tblInd w:w="198" w:type="dxa"/>
          <w:tblLayout w:type="fixed"/>
          <w:tblLook w:val="0000"/>
        </w:tblPrEx>
        <w:tc>
          <w:tcPr>
            <w:tcW w:w="2070" w:type="dxa"/>
          </w:tcPr>
          <w:p w:rsidR="00740C0F" w:rsidRPr="009E69A8" w:rsidP="00740C0F" w14:paraId="54065B26" w14:textId="453C55B0">
            <w:pPr>
              <w:widowControl w:val="0"/>
              <w:autoSpaceDE w:val="0"/>
              <w:autoSpaceDN w:val="0"/>
              <w:adjustRightInd w:val="0"/>
              <w:rPr>
                <w:color w:val="1F1F1F"/>
                <w:sz w:val="22"/>
                <w:szCs w:val="22"/>
              </w:rPr>
            </w:pPr>
            <w:r w:rsidRPr="009E69A8">
              <w:rPr>
                <w:color w:val="1F1F1F"/>
                <w:sz w:val="22"/>
                <w:szCs w:val="22"/>
              </w:rPr>
              <w:t>OPIF Public Interest Certifications (Commercial</w:t>
            </w:r>
            <w:r w:rsidR="00B65F7B">
              <w:rPr>
                <w:color w:val="1F1F1F"/>
                <w:sz w:val="22"/>
                <w:szCs w:val="22"/>
              </w:rPr>
              <w:t xml:space="preserve"> Full Service FM Primary</w:t>
            </w:r>
            <w:r w:rsidRPr="009E69A8">
              <w:rPr>
                <w:color w:val="1F1F1F"/>
                <w:sz w:val="22"/>
                <w:szCs w:val="22"/>
              </w:rPr>
              <w:t xml:space="preserve"> Stations per </w:t>
            </w:r>
            <w:r w:rsidRPr="009E69A8">
              <w:rPr>
                <w:color w:val="1F1F1F"/>
                <w:sz w:val="22"/>
                <w:szCs w:val="22"/>
              </w:rPr>
              <w:t>73.3526(a)(3) and (e)(20)</w:t>
            </w:r>
            <w:r w:rsidRPr="009E69A8">
              <w:rPr>
                <w:color w:val="1F1F1F"/>
                <w:sz w:val="22"/>
                <w:szCs w:val="22"/>
              </w:rPr>
              <w:t>)</w:t>
            </w:r>
          </w:p>
          <w:p w:rsidR="00740C0F" w:rsidRPr="00F25F4B" w:rsidP="000467AB" w14:paraId="736BFD64" w14:textId="77777777">
            <w:pPr>
              <w:rPr>
                <w:bCs/>
                <w:sz w:val="22"/>
                <w:szCs w:val="22"/>
              </w:rPr>
            </w:pPr>
          </w:p>
        </w:tc>
        <w:tc>
          <w:tcPr>
            <w:tcW w:w="1440" w:type="dxa"/>
          </w:tcPr>
          <w:p w:rsidR="00740C0F" w:rsidRPr="00F25F4B" w:rsidP="000467AB" w14:paraId="10E4C803" w14:textId="2A9923A7">
            <w:pPr>
              <w:rPr>
                <w:sz w:val="22"/>
                <w:szCs w:val="22"/>
              </w:rPr>
            </w:pPr>
            <w:r>
              <w:rPr>
                <w:sz w:val="22"/>
                <w:szCs w:val="22"/>
              </w:rPr>
              <w:t>250</w:t>
            </w:r>
          </w:p>
        </w:tc>
        <w:tc>
          <w:tcPr>
            <w:tcW w:w="1260" w:type="dxa"/>
          </w:tcPr>
          <w:p w:rsidR="00740C0F" w:rsidRPr="00F25F4B" w:rsidP="000467AB" w14:paraId="33D9D71C" w14:textId="34A66E5E">
            <w:pPr>
              <w:rPr>
                <w:sz w:val="22"/>
                <w:szCs w:val="22"/>
              </w:rPr>
            </w:pPr>
            <w:r>
              <w:rPr>
                <w:sz w:val="22"/>
                <w:szCs w:val="22"/>
              </w:rPr>
              <w:t>250</w:t>
            </w:r>
          </w:p>
        </w:tc>
        <w:tc>
          <w:tcPr>
            <w:tcW w:w="1620" w:type="dxa"/>
          </w:tcPr>
          <w:p w:rsidR="00740C0F" w:rsidRPr="00F25F4B" w:rsidP="000467AB" w14:paraId="471E139B" w14:textId="1C1558DC">
            <w:pPr>
              <w:rPr>
                <w:sz w:val="22"/>
                <w:szCs w:val="22"/>
              </w:rPr>
            </w:pPr>
            <w:r>
              <w:rPr>
                <w:sz w:val="22"/>
                <w:szCs w:val="22"/>
              </w:rPr>
              <w:t>1</w:t>
            </w:r>
          </w:p>
        </w:tc>
        <w:tc>
          <w:tcPr>
            <w:tcW w:w="990" w:type="dxa"/>
          </w:tcPr>
          <w:p w:rsidR="00740C0F" w:rsidRPr="00F25F4B" w:rsidP="000467AB" w14:paraId="67E2F141" w14:textId="37A91700">
            <w:pPr>
              <w:rPr>
                <w:sz w:val="22"/>
                <w:szCs w:val="22"/>
              </w:rPr>
            </w:pPr>
            <w:r>
              <w:rPr>
                <w:sz w:val="22"/>
                <w:szCs w:val="22"/>
              </w:rPr>
              <w:t>250</w:t>
            </w:r>
          </w:p>
        </w:tc>
        <w:tc>
          <w:tcPr>
            <w:tcW w:w="1530" w:type="dxa"/>
          </w:tcPr>
          <w:p w:rsidR="00740C0F" w:rsidRPr="00F25F4B" w:rsidP="000467AB" w14:paraId="084E438D" w14:textId="6A00E367">
            <w:pPr>
              <w:rPr>
                <w:sz w:val="22"/>
                <w:szCs w:val="22"/>
              </w:rPr>
            </w:pPr>
            <w:r>
              <w:rPr>
                <w:sz w:val="22"/>
                <w:szCs w:val="22"/>
              </w:rPr>
              <w:t>$48.08</w:t>
            </w:r>
          </w:p>
        </w:tc>
        <w:tc>
          <w:tcPr>
            <w:tcW w:w="1350" w:type="dxa"/>
          </w:tcPr>
          <w:p w:rsidR="00740C0F" w:rsidRPr="00F25F4B" w:rsidP="000467AB" w14:paraId="3D823225" w14:textId="219077E5">
            <w:pPr>
              <w:rPr>
                <w:sz w:val="22"/>
                <w:szCs w:val="22"/>
              </w:rPr>
            </w:pPr>
            <w:r>
              <w:rPr>
                <w:sz w:val="22"/>
                <w:szCs w:val="22"/>
              </w:rPr>
              <w:t>$12,020.00</w:t>
            </w:r>
          </w:p>
        </w:tc>
      </w:tr>
      <w:tr w14:paraId="019D7542" w14:textId="77777777" w:rsidTr="003911B3">
        <w:tblPrEx>
          <w:tblW w:w="10260" w:type="dxa"/>
          <w:tblInd w:w="198" w:type="dxa"/>
          <w:tblLayout w:type="fixed"/>
          <w:tblLook w:val="0000"/>
        </w:tblPrEx>
        <w:tc>
          <w:tcPr>
            <w:tcW w:w="2070" w:type="dxa"/>
          </w:tcPr>
          <w:p w:rsidR="00740C0F" w:rsidRPr="008D6395" w:rsidP="000467AB" w14:paraId="0E67A3F8" w14:textId="6DB5D53C">
            <w:pPr>
              <w:rPr>
                <w:sz w:val="22"/>
                <w:szCs w:val="22"/>
              </w:rPr>
            </w:pPr>
            <w:r w:rsidRPr="008D6395">
              <w:rPr>
                <w:color w:val="1F1F1F"/>
                <w:sz w:val="22"/>
                <w:szCs w:val="22"/>
              </w:rPr>
              <w:t xml:space="preserve">OPIF Public Interest Certifications (NCE </w:t>
            </w:r>
            <w:r w:rsidR="00B65F7B">
              <w:rPr>
                <w:color w:val="1F1F1F"/>
                <w:sz w:val="22"/>
                <w:szCs w:val="22"/>
              </w:rPr>
              <w:t xml:space="preserve">Full Service FM </w:t>
            </w:r>
            <w:r w:rsidR="00B65F7B">
              <w:rPr>
                <w:color w:val="1F1F1F"/>
                <w:sz w:val="22"/>
                <w:szCs w:val="22"/>
              </w:rPr>
              <w:t xml:space="preserve">Primary </w:t>
            </w:r>
            <w:r w:rsidRPr="008D6395">
              <w:rPr>
                <w:color w:val="1F1F1F"/>
                <w:sz w:val="22"/>
                <w:szCs w:val="22"/>
              </w:rPr>
              <w:t xml:space="preserve">Stations per </w:t>
            </w:r>
            <w:r w:rsidRPr="008D6395">
              <w:rPr>
                <w:color w:val="1F1F1F"/>
                <w:sz w:val="22"/>
                <w:szCs w:val="22"/>
              </w:rPr>
              <w:t>73.3527(a)(3) and (e)(16)</w:t>
            </w:r>
            <w:r w:rsidRPr="008D6395">
              <w:rPr>
                <w:color w:val="1F1F1F"/>
                <w:sz w:val="22"/>
                <w:szCs w:val="22"/>
              </w:rPr>
              <w:t>)</w:t>
            </w:r>
          </w:p>
        </w:tc>
        <w:tc>
          <w:tcPr>
            <w:tcW w:w="1440" w:type="dxa"/>
          </w:tcPr>
          <w:p w:rsidR="00740C0F" w:rsidRPr="00F25F4B" w:rsidP="000467AB" w14:paraId="390A06C9" w14:textId="692E569C">
            <w:pPr>
              <w:rPr>
                <w:sz w:val="22"/>
                <w:szCs w:val="22"/>
              </w:rPr>
            </w:pPr>
            <w:r>
              <w:rPr>
                <w:sz w:val="22"/>
                <w:szCs w:val="22"/>
              </w:rPr>
              <w:t>50</w:t>
            </w:r>
          </w:p>
        </w:tc>
        <w:tc>
          <w:tcPr>
            <w:tcW w:w="1260" w:type="dxa"/>
          </w:tcPr>
          <w:p w:rsidR="00740C0F" w:rsidRPr="00F25F4B" w:rsidP="000467AB" w14:paraId="50B30E82" w14:textId="0B195EC7">
            <w:pPr>
              <w:rPr>
                <w:sz w:val="22"/>
                <w:szCs w:val="22"/>
              </w:rPr>
            </w:pPr>
            <w:r>
              <w:rPr>
                <w:sz w:val="22"/>
                <w:szCs w:val="22"/>
              </w:rPr>
              <w:t>50</w:t>
            </w:r>
          </w:p>
        </w:tc>
        <w:tc>
          <w:tcPr>
            <w:tcW w:w="1620" w:type="dxa"/>
          </w:tcPr>
          <w:p w:rsidR="00740C0F" w:rsidRPr="00F25F4B" w:rsidP="000467AB" w14:paraId="004061A1" w14:textId="6755C026">
            <w:pPr>
              <w:rPr>
                <w:sz w:val="22"/>
                <w:szCs w:val="22"/>
              </w:rPr>
            </w:pPr>
            <w:r>
              <w:rPr>
                <w:sz w:val="22"/>
                <w:szCs w:val="22"/>
              </w:rPr>
              <w:t>1</w:t>
            </w:r>
          </w:p>
        </w:tc>
        <w:tc>
          <w:tcPr>
            <w:tcW w:w="990" w:type="dxa"/>
          </w:tcPr>
          <w:p w:rsidR="00740C0F" w:rsidRPr="00F25F4B" w:rsidP="000467AB" w14:paraId="40EE0D25" w14:textId="63B45DCF">
            <w:pPr>
              <w:rPr>
                <w:sz w:val="22"/>
                <w:szCs w:val="22"/>
              </w:rPr>
            </w:pPr>
            <w:r>
              <w:rPr>
                <w:sz w:val="22"/>
                <w:szCs w:val="22"/>
              </w:rPr>
              <w:t>50</w:t>
            </w:r>
          </w:p>
        </w:tc>
        <w:tc>
          <w:tcPr>
            <w:tcW w:w="1530" w:type="dxa"/>
          </w:tcPr>
          <w:p w:rsidR="00740C0F" w:rsidRPr="00F25F4B" w:rsidP="000467AB" w14:paraId="077B0C01" w14:textId="290B2C54">
            <w:pPr>
              <w:rPr>
                <w:sz w:val="22"/>
                <w:szCs w:val="22"/>
              </w:rPr>
            </w:pPr>
            <w:r>
              <w:rPr>
                <w:sz w:val="22"/>
                <w:szCs w:val="22"/>
              </w:rPr>
              <w:t>$48.08</w:t>
            </w:r>
          </w:p>
        </w:tc>
        <w:tc>
          <w:tcPr>
            <w:tcW w:w="1350" w:type="dxa"/>
          </w:tcPr>
          <w:p w:rsidR="00740C0F" w:rsidRPr="00F25F4B" w:rsidP="000467AB" w14:paraId="16882FC6" w14:textId="7A53EE00">
            <w:pPr>
              <w:rPr>
                <w:sz w:val="22"/>
                <w:szCs w:val="22"/>
              </w:rPr>
            </w:pPr>
            <w:r>
              <w:rPr>
                <w:sz w:val="22"/>
                <w:szCs w:val="22"/>
              </w:rPr>
              <w:t>$2,404.00</w:t>
            </w:r>
          </w:p>
        </w:tc>
      </w:tr>
      <w:tr w14:paraId="7AC366F1" w14:textId="77777777" w:rsidTr="003911B3">
        <w:tblPrEx>
          <w:tblW w:w="10260" w:type="dxa"/>
          <w:tblInd w:w="198" w:type="dxa"/>
          <w:tblLayout w:type="fixed"/>
          <w:tblLook w:val="0000"/>
        </w:tblPrEx>
        <w:tc>
          <w:tcPr>
            <w:tcW w:w="2070" w:type="dxa"/>
          </w:tcPr>
          <w:p w:rsidR="00740C0F" w:rsidRPr="00F25F4B" w:rsidP="000467AB" w14:paraId="2FDAB24A" w14:textId="77777777">
            <w:pPr>
              <w:rPr>
                <w:bCs/>
                <w:sz w:val="22"/>
                <w:szCs w:val="22"/>
              </w:rPr>
            </w:pPr>
          </w:p>
        </w:tc>
        <w:tc>
          <w:tcPr>
            <w:tcW w:w="1440" w:type="dxa"/>
          </w:tcPr>
          <w:p w:rsidR="00740C0F" w:rsidRPr="00F25F4B" w:rsidP="000467AB" w14:paraId="73F6833B" w14:textId="77777777">
            <w:pPr>
              <w:rPr>
                <w:sz w:val="22"/>
                <w:szCs w:val="22"/>
              </w:rPr>
            </w:pPr>
          </w:p>
        </w:tc>
        <w:tc>
          <w:tcPr>
            <w:tcW w:w="1260" w:type="dxa"/>
          </w:tcPr>
          <w:p w:rsidR="00740C0F" w:rsidRPr="00F25F4B" w:rsidP="000467AB" w14:paraId="5315556C" w14:textId="77777777">
            <w:pPr>
              <w:rPr>
                <w:sz w:val="22"/>
                <w:szCs w:val="22"/>
              </w:rPr>
            </w:pPr>
          </w:p>
        </w:tc>
        <w:tc>
          <w:tcPr>
            <w:tcW w:w="1620" w:type="dxa"/>
          </w:tcPr>
          <w:p w:rsidR="00740C0F" w:rsidRPr="00F25F4B" w:rsidP="000467AB" w14:paraId="747AF084" w14:textId="77777777">
            <w:pPr>
              <w:rPr>
                <w:sz w:val="22"/>
                <w:szCs w:val="22"/>
              </w:rPr>
            </w:pPr>
          </w:p>
        </w:tc>
        <w:tc>
          <w:tcPr>
            <w:tcW w:w="990" w:type="dxa"/>
          </w:tcPr>
          <w:p w:rsidR="00740C0F" w:rsidRPr="00F25F4B" w:rsidP="000467AB" w14:paraId="2B69E174" w14:textId="77777777">
            <w:pPr>
              <w:rPr>
                <w:sz w:val="22"/>
                <w:szCs w:val="22"/>
              </w:rPr>
            </w:pPr>
          </w:p>
        </w:tc>
        <w:tc>
          <w:tcPr>
            <w:tcW w:w="1530" w:type="dxa"/>
          </w:tcPr>
          <w:p w:rsidR="00740C0F" w:rsidRPr="00F25F4B" w:rsidP="000467AB" w14:paraId="17FAEF64" w14:textId="77777777">
            <w:pPr>
              <w:rPr>
                <w:sz w:val="22"/>
                <w:szCs w:val="22"/>
              </w:rPr>
            </w:pPr>
          </w:p>
        </w:tc>
        <w:tc>
          <w:tcPr>
            <w:tcW w:w="1350" w:type="dxa"/>
          </w:tcPr>
          <w:p w:rsidR="00740C0F" w:rsidRPr="00F25F4B" w:rsidP="000467AB" w14:paraId="10BE976A" w14:textId="77777777">
            <w:pPr>
              <w:rPr>
                <w:sz w:val="22"/>
                <w:szCs w:val="22"/>
              </w:rPr>
            </w:pPr>
          </w:p>
        </w:tc>
      </w:tr>
      <w:tr w14:paraId="0693B0D9" w14:textId="77777777" w:rsidTr="003911B3">
        <w:tblPrEx>
          <w:tblW w:w="10260" w:type="dxa"/>
          <w:tblInd w:w="198" w:type="dxa"/>
          <w:tblLayout w:type="fixed"/>
          <w:tblLook w:val="0000"/>
        </w:tblPrEx>
        <w:tc>
          <w:tcPr>
            <w:tcW w:w="2070" w:type="dxa"/>
          </w:tcPr>
          <w:p w:rsidR="00740C0F" w:rsidRPr="004E2AA6" w:rsidP="00740C0F" w14:paraId="46712BFB" w14:textId="2F14B299">
            <w:pPr>
              <w:widowControl w:val="0"/>
              <w:autoSpaceDE w:val="0"/>
              <w:autoSpaceDN w:val="0"/>
              <w:adjustRightInd w:val="0"/>
              <w:rPr>
                <w:b/>
                <w:bCs/>
                <w:color w:val="1F1F1F"/>
                <w:sz w:val="22"/>
                <w:szCs w:val="22"/>
              </w:rPr>
            </w:pPr>
            <w:r w:rsidRPr="004E2AA6">
              <w:rPr>
                <w:b/>
                <w:bCs/>
                <w:sz w:val="22"/>
                <w:szCs w:val="22"/>
                <w:shd w:val="clear" w:color="auto" w:fill="FFFFFF"/>
              </w:rPr>
              <w:t xml:space="preserve">Predicted Interference Complaints per </w:t>
            </w:r>
            <w:r w:rsidRPr="004E2AA6">
              <w:rPr>
                <w:b/>
                <w:bCs/>
                <w:sz w:val="22"/>
                <w:szCs w:val="22"/>
                <w:shd w:val="clear" w:color="auto" w:fill="FFFFFF"/>
              </w:rPr>
              <w:t>74.1204(f)</w:t>
            </w:r>
          </w:p>
          <w:p w:rsidR="00740C0F" w:rsidRPr="00F25F4B" w:rsidP="000467AB" w14:paraId="09CF17FE" w14:textId="77777777">
            <w:pPr>
              <w:rPr>
                <w:bCs/>
                <w:sz w:val="22"/>
                <w:szCs w:val="22"/>
              </w:rPr>
            </w:pPr>
          </w:p>
        </w:tc>
        <w:tc>
          <w:tcPr>
            <w:tcW w:w="1440" w:type="dxa"/>
          </w:tcPr>
          <w:p w:rsidR="00740C0F" w:rsidRPr="00F25F4B" w:rsidP="000467AB" w14:paraId="68D83214" w14:textId="075C2F2F">
            <w:pPr>
              <w:rPr>
                <w:sz w:val="22"/>
                <w:szCs w:val="22"/>
              </w:rPr>
            </w:pPr>
            <w:r>
              <w:rPr>
                <w:sz w:val="22"/>
                <w:szCs w:val="22"/>
              </w:rPr>
              <w:t>10</w:t>
            </w:r>
          </w:p>
        </w:tc>
        <w:tc>
          <w:tcPr>
            <w:tcW w:w="1260" w:type="dxa"/>
          </w:tcPr>
          <w:p w:rsidR="00740C0F" w:rsidRPr="00F25F4B" w:rsidP="000467AB" w14:paraId="49061C0E" w14:textId="44DB33D0">
            <w:pPr>
              <w:rPr>
                <w:sz w:val="22"/>
                <w:szCs w:val="22"/>
              </w:rPr>
            </w:pPr>
            <w:r>
              <w:rPr>
                <w:sz w:val="22"/>
                <w:szCs w:val="22"/>
              </w:rPr>
              <w:t>10</w:t>
            </w:r>
          </w:p>
        </w:tc>
        <w:tc>
          <w:tcPr>
            <w:tcW w:w="1620" w:type="dxa"/>
          </w:tcPr>
          <w:p w:rsidR="00740C0F" w:rsidRPr="00F25F4B" w:rsidP="000467AB" w14:paraId="0A6F296B" w14:textId="71E83C20">
            <w:pPr>
              <w:rPr>
                <w:sz w:val="22"/>
                <w:szCs w:val="22"/>
              </w:rPr>
            </w:pPr>
            <w:r>
              <w:rPr>
                <w:sz w:val="22"/>
                <w:szCs w:val="22"/>
              </w:rPr>
              <w:t>10</w:t>
            </w:r>
          </w:p>
        </w:tc>
        <w:tc>
          <w:tcPr>
            <w:tcW w:w="990" w:type="dxa"/>
          </w:tcPr>
          <w:p w:rsidR="00740C0F" w:rsidRPr="00F25F4B" w:rsidP="000467AB" w14:paraId="6594A9A9" w14:textId="396C572D">
            <w:pPr>
              <w:rPr>
                <w:sz w:val="22"/>
                <w:szCs w:val="22"/>
              </w:rPr>
            </w:pPr>
            <w:r>
              <w:rPr>
                <w:sz w:val="22"/>
                <w:szCs w:val="22"/>
              </w:rPr>
              <w:t>100</w:t>
            </w:r>
          </w:p>
        </w:tc>
        <w:tc>
          <w:tcPr>
            <w:tcW w:w="1530" w:type="dxa"/>
          </w:tcPr>
          <w:p w:rsidR="00740C0F" w:rsidRPr="00F25F4B" w:rsidP="000467AB" w14:paraId="133DB6A7" w14:textId="2242A1B0">
            <w:pPr>
              <w:rPr>
                <w:sz w:val="22"/>
                <w:szCs w:val="22"/>
              </w:rPr>
            </w:pPr>
            <w:r>
              <w:rPr>
                <w:sz w:val="22"/>
                <w:szCs w:val="22"/>
              </w:rPr>
              <w:t>$48.08</w:t>
            </w:r>
          </w:p>
        </w:tc>
        <w:tc>
          <w:tcPr>
            <w:tcW w:w="1350" w:type="dxa"/>
          </w:tcPr>
          <w:p w:rsidR="00740C0F" w:rsidRPr="00F25F4B" w:rsidP="000467AB" w14:paraId="4194DA9E" w14:textId="38F5D7F3">
            <w:pPr>
              <w:rPr>
                <w:sz w:val="22"/>
                <w:szCs w:val="22"/>
              </w:rPr>
            </w:pPr>
            <w:r>
              <w:rPr>
                <w:sz w:val="22"/>
                <w:szCs w:val="22"/>
              </w:rPr>
              <w:t>$4,808.00</w:t>
            </w:r>
          </w:p>
        </w:tc>
      </w:tr>
      <w:tr w14:paraId="33D3D25D" w14:textId="77777777" w:rsidTr="003911B3">
        <w:tblPrEx>
          <w:tblW w:w="10260" w:type="dxa"/>
          <w:tblInd w:w="198" w:type="dxa"/>
          <w:tblLayout w:type="fixed"/>
          <w:tblLook w:val="0000"/>
        </w:tblPrEx>
        <w:tc>
          <w:tcPr>
            <w:tcW w:w="2070" w:type="dxa"/>
          </w:tcPr>
          <w:p w:rsidR="000467AB" w:rsidRPr="00F25F4B" w:rsidP="000467AB" w14:paraId="559DE18C" w14:textId="6CCF71CB">
            <w:pPr>
              <w:rPr>
                <w:b/>
                <w:sz w:val="22"/>
                <w:szCs w:val="22"/>
              </w:rPr>
            </w:pPr>
            <w:r w:rsidRPr="00F25F4B">
              <w:rPr>
                <w:b/>
                <w:sz w:val="22"/>
                <w:szCs w:val="22"/>
              </w:rPr>
              <w:t>Totals:</w:t>
            </w:r>
          </w:p>
        </w:tc>
        <w:tc>
          <w:tcPr>
            <w:tcW w:w="1440" w:type="dxa"/>
          </w:tcPr>
          <w:p w:rsidR="000467AB" w:rsidRPr="00F25F4B" w:rsidP="00D90910" w14:paraId="257A74FE" w14:textId="078F36E6">
            <w:pPr>
              <w:rPr>
                <w:b/>
                <w:sz w:val="22"/>
                <w:szCs w:val="22"/>
              </w:rPr>
            </w:pPr>
            <w:r>
              <w:rPr>
                <w:b/>
                <w:sz w:val="22"/>
                <w:szCs w:val="22"/>
              </w:rPr>
              <w:t>1</w:t>
            </w:r>
            <w:r w:rsidR="00B20C79">
              <w:rPr>
                <w:b/>
                <w:sz w:val="22"/>
                <w:szCs w:val="22"/>
              </w:rPr>
              <w:t>,</w:t>
            </w:r>
            <w:r>
              <w:rPr>
                <w:b/>
                <w:sz w:val="22"/>
                <w:szCs w:val="22"/>
              </w:rPr>
              <w:t>260</w:t>
            </w:r>
          </w:p>
        </w:tc>
        <w:tc>
          <w:tcPr>
            <w:tcW w:w="1260" w:type="dxa"/>
          </w:tcPr>
          <w:p w:rsidR="000107FD" w:rsidRPr="00F25F4B" w:rsidP="000467AB" w14:paraId="65E6ED24" w14:textId="213EF6CF">
            <w:pPr>
              <w:rPr>
                <w:b/>
                <w:sz w:val="22"/>
                <w:szCs w:val="22"/>
              </w:rPr>
            </w:pPr>
            <w:r>
              <w:rPr>
                <w:b/>
                <w:sz w:val="22"/>
                <w:szCs w:val="22"/>
              </w:rPr>
              <w:t>1</w:t>
            </w:r>
            <w:r w:rsidR="00B20C79">
              <w:rPr>
                <w:b/>
                <w:sz w:val="22"/>
                <w:szCs w:val="22"/>
              </w:rPr>
              <w:t>,</w:t>
            </w:r>
            <w:r>
              <w:rPr>
                <w:b/>
                <w:sz w:val="22"/>
                <w:szCs w:val="22"/>
              </w:rPr>
              <w:t>260</w:t>
            </w:r>
          </w:p>
          <w:p w:rsidR="000467AB" w:rsidRPr="00F25F4B" w:rsidP="000467AB" w14:paraId="6724791C" w14:textId="206CAAC1">
            <w:pPr>
              <w:rPr>
                <w:b/>
                <w:sz w:val="22"/>
                <w:szCs w:val="22"/>
              </w:rPr>
            </w:pPr>
          </w:p>
        </w:tc>
        <w:tc>
          <w:tcPr>
            <w:tcW w:w="1620" w:type="dxa"/>
          </w:tcPr>
          <w:p w:rsidR="000467AB" w:rsidRPr="00F25F4B" w:rsidP="000467AB" w14:paraId="7D470AC0" w14:textId="317B7F33">
            <w:pPr>
              <w:rPr>
                <w:b/>
                <w:sz w:val="22"/>
                <w:szCs w:val="22"/>
              </w:rPr>
            </w:pPr>
            <w:r w:rsidRPr="00F25F4B">
              <w:rPr>
                <w:b/>
                <w:sz w:val="22"/>
                <w:szCs w:val="22"/>
              </w:rPr>
              <w:t xml:space="preserve"> </w:t>
            </w:r>
            <w:r w:rsidR="00D7743D">
              <w:rPr>
                <w:b/>
                <w:sz w:val="22"/>
                <w:szCs w:val="22"/>
              </w:rPr>
              <w:t>14</w:t>
            </w:r>
          </w:p>
        </w:tc>
        <w:tc>
          <w:tcPr>
            <w:tcW w:w="990" w:type="dxa"/>
          </w:tcPr>
          <w:p w:rsidR="00604433" w:rsidRPr="00604433" w:rsidP="00604433" w14:paraId="297450F3" w14:textId="445C3A8C">
            <w:pPr>
              <w:rPr>
                <w:b/>
                <w:sz w:val="22"/>
                <w:szCs w:val="22"/>
              </w:rPr>
            </w:pPr>
            <w:r>
              <w:rPr>
                <w:b/>
                <w:sz w:val="22"/>
                <w:szCs w:val="22"/>
              </w:rPr>
              <w:t>1</w:t>
            </w:r>
            <w:r w:rsidR="00B20C79">
              <w:rPr>
                <w:b/>
                <w:sz w:val="22"/>
                <w:szCs w:val="22"/>
              </w:rPr>
              <w:t>,</w:t>
            </w:r>
            <w:r>
              <w:rPr>
                <w:b/>
                <w:sz w:val="22"/>
                <w:szCs w:val="22"/>
              </w:rPr>
              <w:t>350</w:t>
            </w:r>
          </w:p>
        </w:tc>
        <w:tc>
          <w:tcPr>
            <w:tcW w:w="1530" w:type="dxa"/>
          </w:tcPr>
          <w:p w:rsidR="000467AB" w:rsidRPr="00F25F4B" w:rsidP="000467AB" w14:paraId="6E525503" w14:textId="664ED87B">
            <w:pPr>
              <w:rPr>
                <w:b/>
                <w:sz w:val="22"/>
                <w:szCs w:val="22"/>
              </w:rPr>
            </w:pPr>
          </w:p>
        </w:tc>
        <w:tc>
          <w:tcPr>
            <w:tcW w:w="1350" w:type="dxa"/>
          </w:tcPr>
          <w:p w:rsidR="000467AB" w:rsidRPr="00F25F4B" w:rsidP="000467AB" w14:paraId="4041B544" w14:textId="7F1A3BBF">
            <w:pPr>
              <w:rPr>
                <w:b/>
                <w:sz w:val="22"/>
                <w:szCs w:val="22"/>
              </w:rPr>
            </w:pPr>
            <w:r>
              <w:rPr>
                <w:b/>
                <w:sz w:val="22"/>
                <w:szCs w:val="22"/>
              </w:rPr>
              <w:t>$64,908.00</w:t>
            </w:r>
          </w:p>
        </w:tc>
      </w:tr>
    </w:tbl>
    <w:p w:rsidR="000467AB" w:rsidRPr="00F25F4B" w:rsidP="000467AB" w14:paraId="6039F96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B20C79" w:rsidP="000467AB" w14:paraId="1E9F42E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B20C79" w:rsidP="000467AB" w14:paraId="010E60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F25F4B" w:rsidP="000467AB" w14:paraId="44064F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F25F4B">
        <w:rPr>
          <w:b/>
          <w:spacing w:val="-3"/>
          <w:sz w:val="22"/>
          <w:szCs w:val="22"/>
        </w:rPr>
        <w:t xml:space="preserve">13. Annual Cost Burden to Respondents: </w:t>
      </w:r>
      <w:r w:rsidRPr="00F25F4B">
        <w:rPr>
          <w:spacing w:val="-3"/>
          <w:sz w:val="22"/>
          <w:szCs w:val="22"/>
        </w:rPr>
        <w:t xml:space="preserve"> </w:t>
      </w:r>
      <w:r w:rsidRPr="00F25F4B" w:rsidR="000107FD">
        <w:rPr>
          <w:spacing w:val="-3"/>
          <w:sz w:val="22"/>
          <w:szCs w:val="22"/>
        </w:rPr>
        <w:t xml:space="preserve">The respondent will </w:t>
      </w:r>
      <w:r w:rsidRPr="00F25F4B" w:rsidR="00113112">
        <w:rPr>
          <w:spacing w:val="-3"/>
          <w:sz w:val="22"/>
          <w:szCs w:val="22"/>
        </w:rPr>
        <w:t xml:space="preserve">also </w:t>
      </w:r>
      <w:r w:rsidRPr="00F25F4B" w:rsidR="000107FD">
        <w:rPr>
          <w:spacing w:val="-3"/>
          <w:sz w:val="22"/>
          <w:szCs w:val="22"/>
        </w:rPr>
        <w:t>hire engineering and legal consultants to help fulfill the various information collection requirements contained in this collection.</w:t>
      </w:r>
      <w:r>
        <w:rPr>
          <w:rStyle w:val="FootnoteReference"/>
          <w:spacing w:val="-3"/>
          <w:sz w:val="22"/>
          <w:szCs w:val="22"/>
        </w:rPr>
        <w:footnoteReference w:id="11"/>
      </w:r>
    </w:p>
    <w:p w:rsidR="000467AB" w:rsidRPr="00F25F4B" w:rsidP="000467AB" w14:paraId="41BD4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7"/>
        <w:gridCol w:w="1080"/>
        <w:gridCol w:w="23"/>
        <w:gridCol w:w="1417"/>
        <w:gridCol w:w="1620"/>
        <w:gridCol w:w="1800"/>
        <w:gridCol w:w="1823"/>
      </w:tblGrid>
      <w:tr w14:paraId="72B44652" w14:textId="77777777" w:rsidTr="009E0BF1">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97" w:type="dxa"/>
          </w:tcPr>
          <w:p w:rsidR="000467AB" w:rsidRPr="00F25F4B" w:rsidP="000467AB" w14:paraId="33E8F2BD" w14:textId="77777777">
            <w:pPr>
              <w:suppressAutoHyphens/>
              <w:rPr>
                <w:b/>
                <w:spacing w:val="-3"/>
                <w:sz w:val="22"/>
                <w:szCs w:val="22"/>
              </w:rPr>
            </w:pPr>
            <w:r w:rsidRPr="00F25F4B">
              <w:rPr>
                <w:b/>
                <w:spacing w:val="-3"/>
                <w:sz w:val="22"/>
                <w:szCs w:val="22"/>
              </w:rPr>
              <w:t>Type</w:t>
            </w:r>
          </w:p>
          <w:p w:rsidR="001154EF" w:rsidRPr="00F25F4B" w:rsidP="000467AB" w14:paraId="2C6C2D5C" w14:textId="77777777">
            <w:pPr>
              <w:suppressAutoHyphens/>
              <w:rPr>
                <w:b/>
                <w:spacing w:val="-3"/>
                <w:sz w:val="22"/>
                <w:szCs w:val="22"/>
              </w:rPr>
            </w:pPr>
          </w:p>
          <w:p w:rsidR="001154EF" w:rsidRPr="00F25F4B" w:rsidP="000467AB" w14:paraId="147A26E1" w14:textId="77777777">
            <w:pPr>
              <w:suppressAutoHyphens/>
              <w:rPr>
                <w:b/>
                <w:spacing w:val="-3"/>
                <w:sz w:val="22"/>
                <w:szCs w:val="22"/>
              </w:rPr>
            </w:pPr>
          </w:p>
        </w:tc>
        <w:tc>
          <w:tcPr>
            <w:tcW w:w="1103" w:type="dxa"/>
            <w:gridSpan w:val="2"/>
          </w:tcPr>
          <w:p w:rsidR="000467AB" w:rsidRPr="00F25F4B" w:rsidP="000467AB" w14:paraId="2D323CD0" w14:textId="77777777">
            <w:pPr>
              <w:rPr>
                <w:b/>
                <w:sz w:val="22"/>
                <w:szCs w:val="22"/>
              </w:rPr>
            </w:pPr>
            <w:r w:rsidRPr="00F25F4B">
              <w:rPr>
                <w:b/>
                <w:sz w:val="22"/>
                <w:szCs w:val="22"/>
              </w:rPr>
              <w:t>Number of Forms</w:t>
            </w:r>
          </w:p>
        </w:tc>
        <w:tc>
          <w:tcPr>
            <w:tcW w:w="1417" w:type="dxa"/>
          </w:tcPr>
          <w:p w:rsidR="000467AB" w:rsidRPr="00F25F4B" w:rsidP="000467AB" w14:paraId="7B53BE71" w14:textId="77777777">
            <w:pPr>
              <w:rPr>
                <w:b/>
                <w:sz w:val="22"/>
                <w:szCs w:val="22"/>
              </w:rPr>
            </w:pPr>
            <w:r w:rsidRPr="00F25F4B">
              <w:rPr>
                <w:b/>
                <w:sz w:val="22"/>
                <w:szCs w:val="22"/>
              </w:rPr>
              <w:t>Consultant’s Burden</w:t>
            </w:r>
          </w:p>
        </w:tc>
        <w:tc>
          <w:tcPr>
            <w:tcW w:w="1620" w:type="dxa"/>
          </w:tcPr>
          <w:p w:rsidR="000467AB" w:rsidRPr="00F25F4B" w:rsidP="000467AB" w14:paraId="56BDEECF" w14:textId="77777777">
            <w:pPr>
              <w:rPr>
                <w:b/>
                <w:sz w:val="22"/>
                <w:szCs w:val="22"/>
              </w:rPr>
            </w:pPr>
            <w:r w:rsidRPr="00F25F4B">
              <w:rPr>
                <w:b/>
                <w:sz w:val="22"/>
                <w:szCs w:val="22"/>
              </w:rPr>
              <w:t>Total Annual Burden Hours</w:t>
            </w:r>
          </w:p>
        </w:tc>
        <w:tc>
          <w:tcPr>
            <w:tcW w:w="1800" w:type="dxa"/>
          </w:tcPr>
          <w:p w:rsidR="000467AB" w:rsidRPr="00F25F4B" w:rsidP="000467AB" w14:paraId="4F7F5B7B" w14:textId="77777777">
            <w:pPr>
              <w:rPr>
                <w:b/>
                <w:sz w:val="22"/>
                <w:szCs w:val="22"/>
              </w:rPr>
            </w:pPr>
            <w:r w:rsidRPr="00F25F4B">
              <w:rPr>
                <w:b/>
                <w:sz w:val="22"/>
                <w:szCs w:val="22"/>
              </w:rPr>
              <w:t xml:space="preserve">Consultant’s Hourly Fee </w:t>
            </w:r>
          </w:p>
        </w:tc>
        <w:tc>
          <w:tcPr>
            <w:tcW w:w="1823" w:type="dxa"/>
          </w:tcPr>
          <w:p w:rsidR="000467AB" w:rsidRPr="00F25F4B" w:rsidP="000467AB" w14:paraId="63E5672E" w14:textId="77777777">
            <w:pPr>
              <w:rPr>
                <w:b/>
                <w:sz w:val="22"/>
                <w:szCs w:val="22"/>
              </w:rPr>
            </w:pPr>
            <w:r w:rsidRPr="00F25F4B">
              <w:rPr>
                <w:b/>
                <w:sz w:val="22"/>
                <w:szCs w:val="22"/>
              </w:rPr>
              <w:t>Cost Burden</w:t>
            </w:r>
          </w:p>
        </w:tc>
      </w:tr>
      <w:tr w14:paraId="1822BA0E" w14:textId="77777777">
        <w:tblPrEx>
          <w:tblW w:w="10260" w:type="dxa"/>
          <w:tblInd w:w="198" w:type="dxa"/>
          <w:tblLayout w:type="fixed"/>
          <w:tblLook w:val="01E0"/>
        </w:tblPrEx>
        <w:trPr>
          <w:tblHeader/>
        </w:trPr>
        <w:tc>
          <w:tcPr>
            <w:tcW w:w="10260" w:type="dxa"/>
            <w:gridSpan w:val="7"/>
          </w:tcPr>
          <w:p w:rsidR="007756C9" w:rsidRPr="00F25F4B" w:rsidP="007A3E48" w14:paraId="6D4C032D" w14:textId="30053D95">
            <w:pPr>
              <w:rPr>
                <w:b/>
                <w:sz w:val="22"/>
                <w:szCs w:val="22"/>
              </w:rPr>
            </w:pPr>
          </w:p>
        </w:tc>
      </w:tr>
      <w:tr w14:paraId="25C5DE6C" w14:textId="77777777" w:rsidTr="009E0BF1">
        <w:tblPrEx>
          <w:tblW w:w="10260" w:type="dxa"/>
          <w:tblInd w:w="198" w:type="dxa"/>
          <w:tblLayout w:type="fixed"/>
          <w:tblLook w:val="01E0"/>
        </w:tblPrEx>
        <w:trPr>
          <w:tblHeader/>
        </w:trPr>
        <w:tc>
          <w:tcPr>
            <w:tcW w:w="2497" w:type="dxa"/>
          </w:tcPr>
          <w:p w:rsidR="007169E6" w:rsidRPr="004E2AA6" w:rsidP="007A3E48" w14:paraId="5B2D0AA1" w14:textId="08C99A91">
            <w:pPr>
              <w:rPr>
                <w:b/>
                <w:sz w:val="22"/>
                <w:szCs w:val="22"/>
              </w:rPr>
            </w:pPr>
            <w:r w:rsidRPr="004E2AA6">
              <w:rPr>
                <w:b/>
                <w:sz w:val="22"/>
                <w:szCs w:val="22"/>
              </w:rPr>
              <w:t xml:space="preserve">FM Booster Program Origination Notification Form </w:t>
            </w:r>
            <w:r w:rsidRPr="004E2AA6">
              <w:rPr>
                <w:b/>
                <w:color w:val="1F1F1F"/>
                <w:sz w:val="22"/>
                <w:szCs w:val="22"/>
              </w:rPr>
              <w:t>commencing booster program origination</w:t>
            </w:r>
          </w:p>
        </w:tc>
        <w:tc>
          <w:tcPr>
            <w:tcW w:w="1080" w:type="dxa"/>
          </w:tcPr>
          <w:p w:rsidR="007169E6" w:rsidRPr="00F25F4B" w:rsidP="007A3E48" w14:paraId="69FDA637" w14:textId="64096092">
            <w:pPr>
              <w:rPr>
                <w:sz w:val="22"/>
                <w:szCs w:val="22"/>
              </w:rPr>
            </w:pPr>
          </w:p>
        </w:tc>
        <w:tc>
          <w:tcPr>
            <w:tcW w:w="1440" w:type="dxa"/>
            <w:gridSpan w:val="2"/>
          </w:tcPr>
          <w:p w:rsidR="007169E6" w:rsidRPr="00F25F4B" w:rsidP="007A3E48" w14:paraId="42DE831E" w14:textId="77777777">
            <w:pPr>
              <w:rPr>
                <w:sz w:val="22"/>
                <w:szCs w:val="22"/>
              </w:rPr>
            </w:pPr>
          </w:p>
        </w:tc>
        <w:tc>
          <w:tcPr>
            <w:tcW w:w="1620" w:type="dxa"/>
          </w:tcPr>
          <w:p w:rsidR="007169E6" w:rsidRPr="00F25F4B" w:rsidP="007A3E48" w14:paraId="6D58E864" w14:textId="77777777">
            <w:pPr>
              <w:rPr>
                <w:sz w:val="22"/>
                <w:szCs w:val="22"/>
              </w:rPr>
            </w:pPr>
          </w:p>
        </w:tc>
        <w:tc>
          <w:tcPr>
            <w:tcW w:w="1800" w:type="dxa"/>
          </w:tcPr>
          <w:p w:rsidR="007169E6" w:rsidRPr="00F25F4B" w:rsidP="007A3E48" w14:paraId="06D84402" w14:textId="77777777">
            <w:pPr>
              <w:rPr>
                <w:sz w:val="22"/>
                <w:szCs w:val="22"/>
              </w:rPr>
            </w:pPr>
          </w:p>
        </w:tc>
        <w:tc>
          <w:tcPr>
            <w:tcW w:w="1823" w:type="dxa"/>
          </w:tcPr>
          <w:p w:rsidR="007169E6" w:rsidRPr="00F25F4B" w:rsidP="007A3E48" w14:paraId="31B5C7FC" w14:textId="77777777">
            <w:pPr>
              <w:rPr>
                <w:sz w:val="22"/>
                <w:szCs w:val="22"/>
              </w:rPr>
            </w:pPr>
          </w:p>
        </w:tc>
      </w:tr>
      <w:tr w14:paraId="071D3BF1" w14:textId="77777777" w:rsidTr="009E0BF1">
        <w:tblPrEx>
          <w:tblW w:w="10260" w:type="dxa"/>
          <w:tblInd w:w="198" w:type="dxa"/>
          <w:tblLayout w:type="fixed"/>
          <w:tblLook w:val="01E0"/>
        </w:tblPrEx>
        <w:trPr>
          <w:tblHeader/>
        </w:trPr>
        <w:tc>
          <w:tcPr>
            <w:tcW w:w="2497" w:type="dxa"/>
          </w:tcPr>
          <w:p w:rsidR="007A3E48" w:rsidRPr="00F25F4B" w:rsidP="007A3E48" w14:paraId="3B04DEBC" w14:textId="6B9606F7">
            <w:pPr>
              <w:rPr>
                <w:sz w:val="22"/>
                <w:szCs w:val="22"/>
              </w:rPr>
            </w:pPr>
            <w:r w:rsidRPr="00F25F4B">
              <w:rPr>
                <w:sz w:val="22"/>
                <w:szCs w:val="22"/>
              </w:rPr>
              <w:t>Engineering Consultant</w:t>
            </w:r>
            <w:r w:rsidRPr="00F25F4B" w:rsidR="004173C2">
              <w:rPr>
                <w:sz w:val="22"/>
                <w:szCs w:val="22"/>
              </w:rPr>
              <w:t xml:space="preserve"> </w:t>
            </w:r>
          </w:p>
        </w:tc>
        <w:tc>
          <w:tcPr>
            <w:tcW w:w="1080" w:type="dxa"/>
          </w:tcPr>
          <w:p w:rsidR="007A3E48" w:rsidRPr="00F25F4B" w:rsidP="007A3E48" w14:paraId="44E1B8F3" w14:textId="36036748">
            <w:pPr>
              <w:rPr>
                <w:sz w:val="22"/>
                <w:szCs w:val="22"/>
              </w:rPr>
            </w:pPr>
            <w:r>
              <w:rPr>
                <w:sz w:val="22"/>
                <w:szCs w:val="22"/>
              </w:rPr>
              <w:t>650</w:t>
            </w:r>
          </w:p>
        </w:tc>
        <w:tc>
          <w:tcPr>
            <w:tcW w:w="1440" w:type="dxa"/>
            <w:gridSpan w:val="2"/>
          </w:tcPr>
          <w:p w:rsidR="007A3E48" w:rsidRPr="00F25F4B" w:rsidP="007A3E48" w14:paraId="22811646" w14:textId="1355D8E8">
            <w:pPr>
              <w:rPr>
                <w:sz w:val="22"/>
                <w:szCs w:val="22"/>
              </w:rPr>
            </w:pPr>
            <w:r>
              <w:rPr>
                <w:sz w:val="22"/>
                <w:szCs w:val="22"/>
              </w:rPr>
              <w:t>1 hour</w:t>
            </w:r>
          </w:p>
        </w:tc>
        <w:tc>
          <w:tcPr>
            <w:tcW w:w="1620" w:type="dxa"/>
          </w:tcPr>
          <w:p w:rsidR="007A3E48" w:rsidRPr="00F25F4B" w:rsidP="007A3E48" w14:paraId="4D4046A8" w14:textId="1C2D115F">
            <w:pPr>
              <w:rPr>
                <w:sz w:val="22"/>
                <w:szCs w:val="22"/>
              </w:rPr>
            </w:pPr>
            <w:r>
              <w:rPr>
                <w:sz w:val="22"/>
                <w:szCs w:val="22"/>
              </w:rPr>
              <w:t>650 hours</w:t>
            </w:r>
          </w:p>
        </w:tc>
        <w:tc>
          <w:tcPr>
            <w:tcW w:w="1800" w:type="dxa"/>
          </w:tcPr>
          <w:p w:rsidR="007A3E48" w:rsidRPr="00F25F4B" w:rsidP="007A3E48" w14:paraId="35E382F5" w14:textId="525D2C43">
            <w:pPr>
              <w:rPr>
                <w:sz w:val="22"/>
                <w:szCs w:val="22"/>
              </w:rPr>
            </w:pPr>
            <w:r>
              <w:rPr>
                <w:sz w:val="22"/>
                <w:szCs w:val="22"/>
              </w:rPr>
              <w:t>$250/hour</w:t>
            </w:r>
          </w:p>
        </w:tc>
        <w:tc>
          <w:tcPr>
            <w:tcW w:w="1823" w:type="dxa"/>
          </w:tcPr>
          <w:p w:rsidR="007A3E48" w:rsidRPr="00F25F4B" w:rsidP="007A3E48" w14:paraId="0AA8C1BE" w14:textId="24C099B0">
            <w:pPr>
              <w:rPr>
                <w:sz w:val="22"/>
                <w:szCs w:val="22"/>
              </w:rPr>
            </w:pPr>
            <w:r>
              <w:rPr>
                <w:sz w:val="22"/>
                <w:szCs w:val="22"/>
              </w:rPr>
              <w:t>$162,500.00</w:t>
            </w:r>
          </w:p>
        </w:tc>
      </w:tr>
      <w:tr w14:paraId="3E4F7766" w14:textId="77777777" w:rsidTr="009E0BF1">
        <w:tblPrEx>
          <w:tblW w:w="10260" w:type="dxa"/>
          <w:tblInd w:w="198" w:type="dxa"/>
          <w:tblLayout w:type="fixed"/>
          <w:tblLook w:val="01E0"/>
        </w:tblPrEx>
        <w:trPr>
          <w:tblHeader/>
        </w:trPr>
        <w:tc>
          <w:tcPr>
            <w:tcW w:w="2497" w:type="dxa"/>
          </w:tcPr>
          <w:p w:rsidR="007A3E48" w:rsidRPr="00F25F4B" w:rsidP="007A3E48" w14:paraId="36D8C74D" w14:textId="045555B7">
            <w:pPr>
              <w:rPr>
                <w:sz w:val="22"/>
                <w:szCs w:val="22"/>
              </w:rPr>
            </w:pPr>
            <w:r w:rsidRPr="00F25F4B">
              <w:rPr>
                <w:sz w:val="22"/>
                <w:szCs w:val="22"/>
              </w:rPr>
              <w:t xml:space="preserve">Outside Attorney </w:t>
            </w:r>
          </w:p>
        </w:tc>
        <w:tc>
          <w:tcPr>
            <w:tcW w:w="1080" w:type="dxa"/>
          </w:tcPr>
          <w:p w:rsidR="007A3E48" w:rsidRPr="00F25F4B" w:rsidP="007A3E48" w14:paraId="3562A958" w14:textId="408C5E45">
            <w:pPr>
              <w:rPr>
                <w:sz w:val="22"/>
                <w:szCs w:val="22"/>
              </w:rPr>
            </w:pPr>
            <w:r>
              <w:rPr>
                <w:sz w:val="22"/>
                <w:szCs w:val="22"/>
              </w:rPr>
              <w:t>650</w:t>
            </w:r>
          </w:p>
        </w:tc>
        <w:tc>
          <w:tcPr>
            <w:tcW w:w="1440" w:type="dxa"/>
            <w:gridSpan w:val="2"/>
          </w:tcPr>
          <w:p w:rsidR="007A3E48" w:rsidRPr="00F25F4B" w:rsidP="007A3E48" w14:paraId="25075CAD" w14:textId="5D0A2CB5">
            <w:pPr>
              <w:rPr>
                <w:sz w:val="22"/>
                <w:szCs w:val="22"/>
              </w:rPr>
            </w:pPr>
            <w:r>
              <w:rPr>
                <w:sz w:val="22"/>
                <w:szCs w:val="22"/>
              </w:rPr>
              <w:t>1 hour</w:t>
            </w:r>
          </w:p>
        </w:tc>
        <w:tc>
          <w:tcPr>
            <w:tcW w:w="1620" w:type="dxa"/>
          </w:tcPr>
          <w:p w:rsidR="007A3E48" w:rsidRPr="00F25F4B" w:rsidP="007A3E48" w14:paraId="267B2C2B" w14:textId="089BF31E">
            <w:pPr>
              <w:rPr>
                <w:sz w:val="22"/>
                <w:szCs w:val="22"/>
              </w:rPr>
            </w:pPr>
            <w:r>
              <w:rPr>
                <w:sz w:val="22"/>
                <w:szCs w:val="22"/>
              </w:rPr>
              <w:t>650 hours</w:t>
            </w:r>
          </w:p>
        </w:tc>
        <w:tc>
          <w:tcPr>
            <w:tcW w:w="1800" w:type="dxa"/>
          </w:tcPr>
          <w:p w:rsidR="007A3E48" w:rsidRPr="00F25F4B" w:rsidP="007A3E48" w14:paraId="5E5A46DC" w14:textId="6C813DA3">
            <w:pPr>
              <w:rPr>
                <w:sz w:val="22"/>
                <w:szCs w:val="22"/>
              </w:rPr>
            </w:pPr>
            <w:r>
              <w:rPr>
                <w:sz w:val="22"/>
                <w:szCs w:val="22"/>
              </w:rPr>
              <w:t>$300/hour</w:t>
            </w:r>
          </w:p>
        </w:tc>
        <w:tc>
          <w:tcPr>
            <w:tcW w:w="1823" w:type="dxa"/>
          </w:tcPr>
          <w:p w:rsidR="007A3E48" w:rsidRPr="00F25F4B" w:rsidP="007A3E48" w14:paraId="485D4C93" w14:textId="1A30D026">
            <w:pPr>
              <w:rPr>
                <w:sz w:val="22"/>
                <w:szCs w:val="22"/>
              </w:rPr>
            </w:pPr>
            <w:r>
              <w:rPr>
                <w:sz w:val="22"/>
                <w:szCs w:val="22"/>
              </w:rPr>
              <w:t>$195,000.00</w:t>
            </w:r>
          </w:p>
        </w:tc>
      </w:tr>
      <w:tr w14:paraId="69D38913" w14:textId="77777777" w:rsidTr="009E0BF1">
        <w:tblPrEx>
          <w:tblW w:w="10260" w:type="dxa"/>
          <w:tblInd w:w="198" w:type="dxa"/>
          <w:tblLayout w:type="fixed"/>
          <w:tblLook w:val="01E0"/>
        </w:tblPrEx>
        <w:trPr>
          <w:tblHeader/>
        </w:trPr>
        <w:tc>
          <w:tcPr>
            <w:tcW w:w="2497" w:type="dxa"/>
          </w:tcPr>
          <w:p w:rsidR="008D14E5" w:rsidRPr="00F25F4B" w:rsidP="007A3E48" w14:paraId="5E8E01C5" w14:textId="77777777">
            <w:pPr>
              <w:rPr>
                <w:sz w:val="22"/>
                <w:szCs w:val="22"/>
              </w:rPr>
            </w:pPr>
          </w:p>
        </w:tc>
        <w:tc>
          <w:tcPr>
            <w:tcW w:w="1080" w:type="dxa"/>
          </w:tcPr>
          <w:p w:rsidR="008D14E5" w:rsidRPr="00F25F4B" w:rsidP="007A3E48" w14:paraId="08E6D702" w14:textId="77777777">
            <w:pPr>
              <w:rPr>
                <w:sz w:val="22"/>
                <w:szCs w:val="22"/>
              </w:rPr>
            </w:pPr>
          </w:p>
        </w:tc>
        <w:tc>
          <w:tcPr>
            <w:tcW w:w="1440" w:type="dxa"/>
            <w:gridSpan w:val="2"/>
          </w:tcPr>
          <w:p w:rsidR="008D14E5" w:rsidRPr="00F25F4B" w:rsidP="007A3E48" w14:paraId="1AD3258C" w14:textId="77777777">
            <w:pPr>
              <w:rPr>
                <w:sz w:val="22"/>
                <w:szCs w:val="22"/>
              </w:rPr>
            </w:pPr>
          </w:p>
        </w:tc>
        <w:tc>
          <w:tcPr>
            <w:tcW w:w="1620" w:type="dxa"/>
          </w:tcPr>
          <w:p w:rsidR="008D14E5" w:rsidRPr="00F25F4B" w:rsidP="007A3E48" w14:paraId="315419B7" w14:textId="77777777">
            <w:pPr>
              <w:rPr>
                <w:sz w:val="22"/>
                <w:szCs w:val="22"/>
              </w:rPr>
            </w:pPr>
          </w:p>
        </w:tc>
        <w:tc>
          <w:tcPr>
            <w:tcW w:w="1800" w:type="dxa"/>
          </w:tcPr>
          <w:p w:rsidR="008D14E5" w:rsidRPr="00F25F4B" w:rsidP="007A3E48" w14:paraId="026B619E" w14:textId="77777777">
            <w:pPr>
              <w:rPr>
                <w:sz w:val="22"/>
                <w:szCs w:val="22"/>
              </w:rPr>
            </w:pPr>
          </w:p>
        </w:tc>
        <w:tc>
          <w:tcPr>
            <w:tcW w:w="1823" w:type="dxa"/>
          </w:tcPr>
          <w:p w:rsidR="008D14E5" w:rsidRPr="00F25F4B" w:rsidP="007A3E48" w14:paraId="6C8C9F98" w14:textId="77777777">
            <w:pPr>
              <w:rPr>
                <w:sz w:val="22"/>
                <w:szCs w:val="22"/>
              </w:rPr>
            </w:pPr>
          </w:p>
        </w:tc>
      </w:tr>
      <w:tr w14:paraId="255BC4B5" w14:textId="77777777" w:rsidTr="009E0BF1">
        <w:tblPrEx>
          <w:tblW w:w="10260" w:type="dxa"/>
          <w:tblInd w:w="198" w:type="dxa"/>
          <w:tblLayout w:type="fixed"/>
          <w:tblLook w:val="01E0"/>
        </w:tblPrEx>
        <w:trPr>
          <w:tblHeader/>
        </w:trPr>
        <w:tc>
          <w:tcPr>
            <w:tcW w:w="2497" w:type="dxa"/>
          </w:tcPr>
          <w:p w:rsidR="00012938" w:rsidRPr="004E2AA6" w:rsidP="008D14E5" w14:paraId="70515373" w14:textId="0D7DA6C1">
            <w:pPr>
              <w:rPr>
                <w:b/>
                <w:sz w:val="22"/>
                <w:szCs w:val="22"/>
              </w:rPr>
            </w:pPr>
            <w:r w:rsidRPr="004E2AA6">
              <w:rPr>
                <w:b/>
                <w:sz w:val="22"/>
                <w:szCs w:val="22"/>
              </w:rPr>
              <w:t>EAS Notifications to SECC</w:t>
            </w:r>
          </w:p>
        </w:tc>
        <w:tc>
          <w:tcPr>
            <w:tcW w:w="1080" w:type="dxa"/>
          </w:tcPr>
          <w:p w:rsidR="00012938" w:rsidRPr="00F25F4B" w:rsidP="008D14E5" w14:paraId="7AFB57AA" w14:textId="573A1D9F">
            <w:pPr>
              <w:rPr>
                <w:sz w:val="22"/>
                <w:szCs w:val="22"/>
              </w:rPr>
            </w:pPr>
          </w:p>
        </w:tc>
        <w:tc>
          <w:tcPr>
            <w:tcW w:w="1440" w:type="dxa"/>
            <w:gridSpan w:val="2"/>
          </w:tcPr>
          <w:p w:rsidR="00012938" w:rsidRPr="00F25F4B" w:rsidP="008D14E5" w14:paraId="175EFC63" w14:textId="77777777">
            <w:pPr>
              <w:rPr>
                <w:sz w:val="22"/>
                <w:szCs w:val="22"/>
              </w:rPr>
            </w:pPr>
          </w:p>
        </w:tc>
        <w:tc>
          <w:tcPr>
            <w:tcW w:w="1620" w:type="dxa"/>
          </w:tcPr>
          <w:p w:rsidR="00012938" w:rsidRPr="00F25F4B" w:rsidP="008D14E5" w14:paraId="32051D89" w14:textId="77777777">
            <w:pPr>
              <w:rPr>
                <w:sz w:val="22"/>
                <w:szCs w:val="22"/>
              </w:rPr>
            </w:pPr>
          </w:p>
        </w:tc>
        <w:tc>
          <w:tcPr>
            <w:tcW w:w="1800" w:type="dxa"/>
          </w:tcPr>
          <w:p w:rsidR="00012938" w:rsidRPr="00F25F4B" w:rsidP="008D14E5" w14:paraId="094AD3C2" w14:textId="77777777">
            <w:pPr>
              <w:rPr>
                <w:sz w:val="22"/>
                <w:szCs w:val="22"/>
              </w:rPr>
            </w:pPr>
          </w:p>
        </w:tc>
        <w:tc>
          <w:tcPr>
            <w:tcW w:w="1823" w:type="dxa"/>
          </w:tcPr>
          <w:p w:rsidR="00012938" w:rsidRPr="00F25F4B" w:rsidP="008D14E5" w14:paraId="16AA7BCA" w14:textId="77777777">
            <w:pPr>
              <w:rPr>
                <w:sz w:val="22"/>
                <w:szCs w:val="22"/>
              </w:rPr>
            </w:pPr>
          </w:p>
        </w:tc>
      </w:tr>
      <w:tr w14:paraId="1D5E89EB" w14:textId="77777777" w:rsidTr="009E0BF1">
        <w:tblPrEx>
          <w:tblW w:w="10260" w:type="dxa"/>
          <w:tblInd w:w="198" w:type="dxa"/>
          <w:tblLayout w:type="fixed"/>
          <w:tblLook w:val="01E0"/>
        </w:tblPrEx>
        <w:trPr>
          <w:tblHeader/>
        </w:trPr>
        <w:tc>
          <w:tcPr>
            <w:tcW w:w="2497" w:type="dxa"/>
          </w:tcPr>
          <w:p w:rsidR="00CE5920" w:rsidP="00CE5920" w14:paraId="08F0FDEA" w14:textId="5E8946DF">
            <w:pPr>
              <w:rPr>
                <w:bCs/>
                <w:sz w:val="22"/>
                <w:szCs w:val="22"/>
              </w:rPr>
            </w:pPr>
            <w:r w:rsidRPr="00F25F4B">
              <w:rPr>
                <w:bCs/>
                <w:spacing w:val="-3"/>
                <w:sz w:val="22"/>
                <w:szCs w:val="22"/>
              </w:rPr>
              <w:t xml:space="preserve">Engineering Consultant           </w:t>
            </w:r>
          </w:p>
        </w:tc>
        <w:tc>
          <w:tcPr>
            <w:tcW w:w="1080" w:type="dxa"/>
          </w:tcPr>
          <w:p w:rsidR="00CE5920" w:rsidRPr="00F25F4B" w:rsidP="00CE5920" w14:paraId="20499EE0" w14:textId="1A376429">
            <w:pPr>
              <w:rPr>
                <w:sz w:val="22"/>
                <w:szCs w:val="22"/>
              </w:rPr>
            </w:pPr>
            <w:r>
              <w:rPr>
                <w:sz w:val="22"/>
                <w:szCs w:val="22"/>
              </w:rPr>
              <w:t>300</w:t>
            </w:r>
          </w:p>
        </w:tc>
        <w:tc>
          <w:tcPr>
            <w:tcW w:w="1440" w:type="dxa"/>
            <w:gridSpan w:val="2"/>
          </w:tcPr>
          <w:p w:rsidR="00CE5920" w:rsidRPr="00F25F4B" w:rsidP="00CE5920" w14:paraId="4360B8F0" w14:textId="0B778F1F">
            <w:pPr>
              <w:rPr>
                <w:sz w:val="22"/>
                <w:szCs w:val="22"/>
              </w:rPr>
            </w:pPr>
            <w:r>
              <w:rPr>
                <w:sz w:val="22"/>
                <w:szCs w:val="22"/>
              </w:rPr>
              <w:t>1 hour</w:t>
            </w:r>
          </w:p>
        </w:tc>
        <w:tc>
          <w:tcPr>
            <w:tcW w:w="1620" w:type="dxa"/>
          </w:tcPr>
          <w:p w:rsidR="00CE5920" w:rsidRPr="00F25F4B" w:rsidP="00CE5920" w14:paraId="70A3A68D" w14:textId="608141A0">
            <w:pPr>
              <w:rPr>
                <w:sz w:val="22"/>
                <w:szCs w:val="22"/>
              </w:rPr>
            </w:pPr>
            <w:r>
              <w:rPr>
                <w:sz w:val="22"/>
                <w:szCs w:val="22"/>
              </w:rPr>
              <w:t>300 hours</w:t>
            </w:r>
          </w:p>
        </w:tc>
        <w:tc>
          <w:tcPr>
            <w:tcW w:w="1800" w:type="dxa"/>
          </w:tcPr>
          <w:p w:rsidR="00CE5920" w:rsidRPr="00F25F4B" w:rsidP="00CE5920" w14:paraId="5139677B" w14:textId="113D327D">
            <w:pPr>
              <w:rPr>
                <w:sz w:val="22"/>
                <w:szCs w:val="22"/>
              </w:rPr>
            </w:pPr>
            <w:r>
              <w:rPr>
                <w:sz w:val="22"/>
                <w:szCs w:val="22"/>
              </w:rPr>
              <w:t>$250/hour</w:t>
            </w:r>
          </w:p>
        </w:tc>
        <w:tc>
          <w:tcPr>
            <w:tcW w:w="1823" w:type="dxa"/>
          </w:tcPr>
          <w:p w:rsidR="00CE5920" w:rsidRPr="00F25F4B" w:rsidP="00CE5920" w14:paraId="2243C80E" w14:textId="315FF0D7">
            <w:pPr>
              <w:rPr>
                <w:sz w:val="22"/>
                <w:szCs w:val="22"/>
              </w:rPr>
            </w:pPr>
            <w:r>
              <w:rPr>
                <w:sz w:val="22"/>
                <w:szCs w:val="22"/>
              </w:rPr>
              <w:t>$75,000.00</w:t>
            </w:r>
          </w:p>
        </w:tc>
      </w:tr>
      <w:tr w14:paraId="2BC9AABC" w14:textId="77777777" w:rsidTr="009E0BF1">
        <w:tblPrEx>
          <w:tblW w:w="10260" w:type="dxa"/>
          <w:tblInd w:w="198" w:type="dxa"/>
          <w:tblLayout w:type="fixed"/>
          <w:tblLook w:val="01E0"/>
        </w:tblPrEx>
        <w:trPr>
          <w:tblHeader/>
        </w:trPr>
        <w:tc>
          <w:tcPr>
            <w:tcW w:w="2497" w:type="dxa"/>
          </w:tcPr>
          <w:p w:rsidR="00CE5920" w:rsidP="00CE5920" w14:paraId="053A8A3B" w14:textId="3DA7CACD">
            <w:pPr>
              <w:rPr>
                <w:bCs/>
                <w:sz w:val="22"/>
                <w:szCs w:val="22"/>
              </w:rPr>
            </w:pPr>
            <w:r w:rsidRPr="00F25F4B">
              <w:rPr>
                <w:sz w:val="22"/>
                <w:szCs w:val="22"/>
              </w:rPr>
              <w:t xml:space="preserve">Outside Attorney </w:t>
            </w:r>
          </w:p>
        </w:tc>
        <w:tc>
          <w:tcPr>
            <w:tcW w:w="1080" w:type="dxa"/>
          </w:tcPr>
          <w:p w:rsidR="00CE5920" w:rsidRPr="00F25F4B" w:rsidP="00CE5920" w14:paraId="31D5A5A4" w14:textId="58F557E7">
            <w:pPr>
              <w:rPr>
                <w:sz w:val="22"/>
                <w:szCs w:val="22"/>
              </w:rPr>
            </w:pPr>
            <w:r>
              <w:rPr>
                <w:sz w:val="22"/>
                <w:szCs w:val="22"/>
              </w:rPr>
              <w:t>300</w:t>
            </w:r>
          </w:p>
        </w:tc>
        <w:tc>
          <w:tcPr>
            <w:tcW w:w="1440" w:type="dxa"/>
            <w:gridSpan w:val="2"/>
          </w:tcPr>
          <w:p w:rsidR="00CE5920" w:rsidRPr="00F25F4B" w:rsidP="00CE5920" w14:paraId="6C4064DC" w14:textId="15ED0D0A">
            <w:pPr>
              <w:rPr>
                <w:sz w:val="22"/>
                <w:szCs w:val="22"/>
              </w:rPr>
            </w:pPr>
            <w:r>
              <w:rPr>
                <w:sz w:val="22"/>
                <w:szCs w:val="22"/>
              </w:rPr>
              <w:t>1 hour</w:t>
            </w:r>
          </w:p>
        </w:tc>
        <w:tc>
          <w:tcPr>
            <w:tcW w:w="1620" w:type="dxa"/>
          </w:tcPr>
          <w:p w:rsidR="00CE5920" w:rsidRPr="00F25F4B" w:rsidP="00CE5920" w14:paraId="7D6A356B" w14:textId="0E5D5941">
            <w:pPr>
              <w:rPr>
                <w:sz w:val="22"/>
                <w:szCs w:val="22"/>
              </w:rPr>
            </w:pPr>
            <w:r>
              <w:rPr>
                <w:sz w:val="22"/>
                <w:szCs w:val="22"/>
              </w:rPr>
              <w:t>300 hours</w:t>
            </w:r>
          </w:p>
        </w:tc>
        <w:tc>
          <w:tcPr>
            <w:tcW w:w="1800" w:type="dxa"/>
          </w:tcPr>
          <w:p w:rsidR="00CE5920" w:rsidRPr="00F25F4B" w:rsidP="00CE5920" w14:paraId="6E90407B" w14:textId="50C79316">
            <w:pPr>
              <w:rPr>
                <w:sz w:val="22"/>
                <w:szCs w:val="22"/>
              </w:rPr>
            </w:pPr>
            <w:r>
              <w:rPr>
                <w:sz w:val="22"/>
                <w:szCs w:val="22"/>
              </w:rPr>
              <w:t>$300/hour</w:t>
            </w:r>
          </w:p>
        </w:tc>
        <w:tc>
          <w:tcPr>
            <w:tcW w:w="1823" w:type="dxa"/>
          </w:tcPr>
          <w:p w:rsidR="00CE5920" w:rsidRPr="00F25F4B" w:rsidP="00CE5920" w14:paraId="2F069D34" w14:textId="5F90B19A">
            <w:pPr>
              <w:rPr>
                <w:sz w:val="22"/>
                <w:szCs w:val="22"/>
              </w:rPr>
            </w:pPr>
            <w:r>
              <w:rPr>
                <w:sz w:val="22"/>
                <w:szCs w:val="22"/>
              </w:rPr>
              <w:t>$90,000.00</w:t>
            </w:r>
          </w:p>
        </w:tc>
      </w:tr>
      <w:tr w14:paraId="0C6F3898" w14:textId="77777777" w:rsidTr="009E0BF1">
        <w:tblPrEx>
          <w:tblW w:w="10260" w:type="dxa"/>
          <w:tblInd w:w="198" w:type="dxa"/>
          <w:tblLayout w:type="fixed"/>
          <w:tblLook w:val="01E0"/>
        </w:tblPrEx>
        <w:trPr>
          <w:tblHeader/>
        </w:trPr>
        <w:tc>
          <w:tcPr>
            <w:tcW w:w="2497" w:type="dxa"/>
          </w:tcPr>
          <w:p w:rsidR="00CE5920" w:rsidP="00CE5920" w14:paraId="4AC5F531" w14:textId="77777777">
            <w:pPr>
              <w:rPr>
                <w:bCs/>
                <w:sz w:val="22"/>
                <w:szCs w:val="22"/>
              </w:rPr>
            </w:pPr>
          </w:p>
        </w:tc>
        <w:tc>
          <w:tcPr>
            <w:tcW w:w="1080" w:type="dxa"/>
          </w:tcPr>
          <w:p w:rsidR="00CE5920" w:rsidRPr="00F25F4B" w:rsidP="00CE5920" w14:paraId="275C2A06" w14:textId="77777777">
            <w:pPr>
              <w:rPr>
                <w:sz w:val="22"/>
                <w:szCs w:val="22"/>
              </w:rPr>
            </w:pPr>
          </w:p>
        </w:tc>
        <w:tc>
          <w:tcPr>
            <w:tcW w:w="1440" w:type="dxa"/>
            <w:gridSpan w:val="2"/>
          </w:tcPr>
          <w:p w:rsidR="00CE5920" w:rsidRPr="00F25F4B" w:rsidP="00CE5920" w14:paraId="15C4FE20" w14:textId="77777777">
            <w:pPr>
              <w:rPr>
                <w:sz w:val="22"/>
                <w:szCs w:val="22"/>
              </w:rPr>
            </w:pPr>
          </w:p>
        </w:tc>
        <w:tc>
          <w:tcPr>
            <w:tcW w:w="1620" w:type="dxa"/>
          </w:tcPr>
          <w:p w:rsidR="00CE5920" w:rsidRPr="00F25F4B" w:rsidP="00CE5920" w14:paraId="4155D237" w14:textId="77777777">
            <w:pPr>
              <w:rPr>
                <w:sz w:val="22"/>
                <w:szCs w:val="22"/>
              </w:rPr>
            </w:pPr>
          </w:p>
        </w:tc>
        <w:tc>
          <w:tcPr>
            <w:tcW w:w="1800" w:type="dxa"/>
          </w:tcPr>
          <w:p w:rsidR="00CE5920" w:rsidRPr="00F25F4B" w:rsidP="00CE5920" w14:paraId="146E517D" w14:textId="77777777">
            <w:pPr>
              <w:rPr>
                <w:sz w:val="22"/>
                <w:szCs w:val="22"/>
              </w:rPr>
            </w:pPr>
          </w:p>
        </w:tc>
        <w:tc>
          <w:tcPr>
            <w:tcW w:w="1823" w:type="dxa"/>
          </w:tcPr>
          <w:p w:rsidR="00CE5920" w:rsidRPr="00F25F4B" w:rsidP="00CE5920" w14:paraId="6738E327" w14:textId="77777777">
            <w:pPr>
              <w:rPr>
                <w:sz w:val="22"/>
                <w:szCs w:val="22"/>
              </w:rPr>
            </w:pPr>
          </w:p>
        </w:tc>
      </w:tr>
      <w:tr w14:paraId="2E938326" w14:textId="77777777" w:rsidTr="009E0BF1">
        <w:tblPrEx>
          <w:tblW w:w="10260" w:type="dxa"/>
          <w:tblInd w:w="198" w:type="dxa"/>
          <w:tblLayout w:type="fixed"/>
          <w:tblLook w:val="01E0"/>
        </w:tblPrEx>
        <w:trPr>
          <w:tblHeader/>
        </w:trPr>
        <w:tc>
          <w:tcPr>
            <w:tcW w:w="2497" w:type="dxa"/>
          </w:tcPr>
          <w:p w:rsidR="00CE5920" w:rsidRPr="004E2AA6" w:rsidP="00CE5920" w14:paraId="1620DA22" w14:textId="5DB3B861">
            <w:pPr>
              <w:widowControl w:val="0"/>
              <w:autoSpaceDE w:val="0"/>
              <w:autoSpaceDN w:val="0"/>
              <w:adjustRightInd w:val="0"/>
              <w:rPr>
                <w:b/>
                <w:bCs/>
                <w:color w:val="1F1F1F"/>
                <w:sz w:val="22"/>
                <w:szCs w:val="22"/>
              </w:rPr>
            </w:pPr>
            <w:r w:rsidRPr="004E2AA6">
              <w:rPr>
                <w:b/>
                <w:bCs/>
                <w:color w:val="1F1F1F"/>
                <w:sz w:val="22"/>
                <w:szCs w:val="22"/>
              </w:rPr>
              <w:t>OPIF Public Interest Certifications</w:t>
            </w:r>
            <w:r>
              <w:rPr>
                <w:rStyle w:val="FootnoteReference"/>
                <w:b/>
                <w:bCs/>
                <w:color w:val="1F1F1F"/>
                <w:sz w:val="22"/>
                <w:szCs w:val="22"/>
              </w:rPr>
              <w:footnoteReference w:id="12"/>
            </w:r>
            <w:r w:rsidRPr="004E2AA6">
              <w:rPr>
                <w:b/>
                <w:bCs/>
                <w:color w:val="1F1F1F"/>
                <w:sz w:val="22"/>
                <w:szCs w:val="22"/>
              </w:rPr>
              <w:t xml:space="preserve"> (Commercial Stations per 73.3526(a)(3) and (e)(20))</w:t>
            </w:r>
          </w:p>
          <w:p w:rsidR="00CE5920" w:rsidP="00CE5920" w14:paraId="511BB04D" w14:textId="77777777">
            <w:pPr>
              <w:rPr>
                <w:bCs/>
                <w:sz w:val="22"/>
                <w:szCs w:val="22"/>
              </w:rPr>
            </w:pPr>
          </w:p>
        </w:tc>
        <w:tc>
          <w:tcPr>
            <w:tcW w:w="1080" w:type="dxa"/>
          </w:tcPr>
          <w:p w:rsidR="00CE5920" w:rsidRPr="00F25F4B" w:rsidP="00CE5920" w14:paraId="2E47675F" w14:textId="2CF69033">
            <w:pPr>
              <w:rPr>
                <w:sz w:val="22"/>
                <w:szCs w:val="22"/>
              </w:rPr>
            </w:pPr>
            <w:r>
              <w:rPr>
                <w:sz w:val="22"/>
                <w:szCs w:val="22"/>
              </w:rPr>
              <w:t>250</w:t>
            </w:r>
          </w:p>
        </w:tc>
        <w:tc>
          <w:tcPr>
            <w:tcW w:w="1440" w:type="dxa"/>
            <w:gridSpan w:val="2"/>
          </w:tcPr>
          <w:p w:rsidR="00CE5920" w:rsidRPr="00F25F4B" w:rsidP="00CE5920" w14:paraId="0455627C" w14:textId="77777777">
            <w:pPr>
              <w:rPr>
                <w:sz w:val="22"/>
                <w:szCs w:val="22"/>
              </w:rPr>
            </w:pPr>
          </w:p>
        </w:tc>
        <w:tc>
          <w:tcPr>
            <w:tcW w:w="1620" w:type="dxa"/>
          </w:tcPr>
          <w:p w:rsidR="00CE5920" w:rsidRPr="00F25F4B" w:rsidP="00CE5920" w14:paraId="5AAFE0A6" w14:textId="77777777">
            <w:pPr>
              <w:rPr>
                <w:sz w:val="22"/>
                <w:szCs w:val="22"/>
              </w:rPr>
            </w:pPr>
          </w:p>
        </w:tc>
        <w:tc>
          <w:tcPr>
            <w:tcW w:w="1800" w:type="dxa"/>
          </w:tcPr>
          <w:p w:rsidR="00CE5920" w:rsidRPr="00F25F4B" w:rsidP="00CE5920" w14:paraId="284A2396" w14:textId="77777777">
            <w:pPr>
              <w:rPr>
                <w:sz w:val="22"/>
                <w:szCs w:val="22"/>
              </w:rPr>
            </w:pPr>
          </w:p>
        </w:tc>
        <w:tc>
          <w:tcPr>
            <w:tcW w:w="1823" w:type="dxa"/>
          </w:tcPr>
          <w:p w:rsidR="00CE5920" w:rsidRPr="00F25F4B" w:rsidP="00CE5920" w14:paraId="3F43FED2" w14:textId="77777777">
            <w:pPr>
              <w:rPr>
                <w:sz w:val="22"/>
                <w:szCs w:val="22"/>
              </w:rPr>
            </w:pPr>
          </w:p>
        </w:tc>
      </w:tr>
      <w:tr w14:paraId="2044EF56" w14:textId="77777777" w:rsidTr="009E0BF1">
        <w:tblPrEx>
          <w:tblW w:w="10260" w:type="dxa"/>
          <w:tblInd w:w="198" w:type="dxa"/>
          <w:tblLayout w:type="fixed"/>
          <w:tblLook w:val="01E0"/>
        </w:tblPrEx>
        <w:trPr>
          <w:tblHeader/>
        </w:trPr>
        <w:tc>
          <w:tcPr>
            <w:tcW w:w="2497" w:type="dxa"/>
          </w:tcPr>
          <w:p w:rsidR="00CE5920" w:rsidP="00CE5920" w14:paraId="25538539" w14:textId="77777777">
            <w:pPr>
              <w:rPr>
                <w:bCs/>
                <w:sz w:val="22"/>
                <w:szCs w:val="22"/>
              </w:rPr>
            </w:pPr>
          </w:p>
        </w:tc>
        <w:tc>
          <w:tcPr>
            <w:tcW w:w="1080" w:type="dxa"/>
          </w:tcPr>
          <w:p w:rsidR="00CE5920" w:rsidRPr="00F25F4B" w:rsidP="00CE5920" w14:paraId="102AA8F6" w14:textId="77777777">
            <w:pPr>
              <w:rPr>
                <w:sz w:val="22"/>
                <w:szCs w:val="22"/>
              </w:rPr>
            </w:pPr>
          </w:p>
        </w:tc>
        <w:tc>
          <w:tcPr>
            <w:tcW w:w="1440" w:type="dxa"/>
            <w:gridSpan w:val="2"/>
          </w:tcPr>
          <w:p w:rsidR="00CE5920" w:rsidRPr="00F25F4B" w:rsidP="00CE5920" w14:paraId="4FA0A342" w14:textId="77777777">
            <w:pPr>
              <w:rPr>
                <w:sz w:val="22"/>
                <w:szCs w:val="22"/>
              </w:rPr>
            </w:pPr>
          </w:p>
        </w:tc>
        <w:tc>
          <w:tcPr>
            <w:tcW w:w="1620" w:type="dxa"/>
          </w:tcPr>
          <w:p w:rsidR="00CE5920" w:rsidRPr="00F25F4B" w:rsidP="00CE5920" w14:paraId="60A3F62A" w14:textId="77777777">
            <w:pPr>
              <w:rPr>
                <w:sz w:val="22"/>
                <w:szCs w:val="22"/>
              </w:rPr>
            </w:pPr>
          </w:p>
        </w:tc>
        <w:tc>
          <w:tcPr>
            <w:tcW w:w="1800" w:type="dxa"/>
          </w:tcPr>
          <w:p w:rsidR="00CE5920" w:rsidRPr="00F25F4B" w:rsidP="00CE5920" w14:paraId="0D278546" w14:textId="77777777">
            <w:pPr>
              <w:rPr>
                <w:sz w:val="22"/>
                <w:szCs w:val="22"/>
              </w:rPr>
            </w:pPr>
          </w:p>
        </w:tc>
        <w:tc>
          <w:tcPr>
            <w:tcW w:w="1823" w:type="dxa"/>
          </w:tcPr>
          <w:p w:rsidR="00CE5920" w:rsidRPr="00F25F4B" w:rsidP="00CE5920" w14:paraId="40308401" w14:textId="69FD696E">
            <w:pPr>
              <w:rPr>
                <w:sz w:val="22"/>
                <w:szCs w:val="22"/>
              </w:rPr>
            </w:pPr>
            <w:r>
              <w:rPr>
                <w:sz w:val="22"/>
                <w:szCs w:val="22"/>
              </w:rPr>
              <w:t>$0</w:t>
            </w:r>
          </w:p>
        </w:tc>
      </w:tr>
      <w:tr w14:paraId="2626BA12" w14:textId="77777777" w:rsidTr="009E0BF1">
        <w:tblPrEx>
          <w:tblW w:w="10260" w:type="dxa"/>
          <w:tblInd w:w="198" w:type="dxa"/>
          <w:tblLayout w:type="fixed"/>
          <w:tblLook w:val="01E0"/>
        </w:tblPrEx>
        <w:trPr>
          <w:tblHeader/>
        </w:trPr>
        <w:tc>
          <w:tcPr>
            <w:tcW w:w="2497" w:type="dxa"/>
          </w:tcPr>
          <w:p w:rsidR="00CE5920" w:rsidRPr="004E2AA6" w:rsidP="00CE5920" w14:paraId="52C2159D" w14:textId="49129F05">
            <w:pPr>
              <w:rPr>
                <w:b/>
                <w:bCs/>
                <w:sz w:val="22"/>
                <w:szCs w:val="22"/>
              </w:rPr>
            </w:pPr>
            <w:r w:rsidRPr="004E2AA6">
              <w:rPr>
                <w:b/>
                <w:bCs/>
                <w:color w:val="1F1F1F"/>
                <w:sz w:val="22"/>
                <w:szCs w:val="22"/>
              </w:rPr>
              <w:t>OPIF Public Interest Certifications</w:t>
            </w:r>
            <w:r>
              <w:rPr>
                <w:rStyle w:val="FootnoteReference"/>
                <w:b/>
                <w:bCs/>
                <w:color w:val="1F1F1F"/>
                <w:sz w:val="22"/>
                <w:szCs w:val="22"/>
              </w:rPr>
              <w:footnoteReference w:id="13"/>
            </w:r>
            <w:r w:rsidRPr="004E2AA6">
              <w:rPr>
                <w:b/>
                <w:bCs/>
                <w:color w:val="1F1F1F"/>
                <w:sz w:val="22"/>
                <w:szCs w:val="22"/>
              </w:rPr>
              <w:t xml:space="preserve"> (NCE Stations per 73.3527(a)(3) and (e)(16))</w:t>
            </w:r>
          </w:p>
        </w:tc>
        <w:tc>
          <w:tcPr>
            <w:tcW w:w="1080" w:type="dxa"/>
          </w:tcPr>
          <w:p w:rsidR="00CE5920" w:rsidRPr="00F25F4B" w:rsidP="00CE5920" w14:paraId="7AC40E75" w14:textId="3E39AB16">
            <w:pPr>
              <w:rPr>
                <w:sz w:val="22"/>
                <w:szCs w:val="22"/>
              </w:rPr>
            </w:pPr>
            <w:r>
              <w:rPr>
                <w:sz w:val="22"/>
                <w:szCs w:val="22"/>
              </w:rPr>
              <w:t>50</w:t>
            </w:r>
          </w:p>
        </w:tc>
        <w:tc>
          <w:tcPr>
            <w:tcW w:w="1440" w:type="dxa"/>
            <w:gridSpan w:val="2"/>
          </w:tcPr>
          <w:p w:rsidR="00CE5920" w:rsidRPr="00F25F4B" w:rsidP="00CE5920" w14:paraId="4E6BAA52" w14:textId="77777777">
            <w:pPr>
              <w:rPr>
                <w:sz w:val="22"/>
                <w:szCs w:val="22"/>
              </w:rPr>
            </w:pPr>
          </w:p>
        </w:tc>
        <w:tc>
          <w:tcPr>
            <w:tcW w:w="1620" w:type="dxa"/>
          </w:tcPr>
          <w:p w:rsidR="00CE5920" w:rsidRPr="00F25F4B" w:rsidP="00CE5920" w14:paraId="1371E388" w14:textId="77777777">
            <w:pPr>
              <w:rPr>
                <w:sz w:val="22"/>
                <w:szCs w:val="22"/>
              </w:rPr>
            </w:pPr>
          </w:p>
        </w:tc>
        <w:tc>
          <w:tcPr>
            <w:tcW w:w="1800" w:type="dxa"/>
          </w:tcPr>
          <w:p w:rsidR="00CE5920" w:rsidRPr="00F25F4B" w:rsidP="00CE5920" w14:paraId="1332A6C9" w14:textId="77777777">
            <w:pPr>
              <w:rPr>
                <w:sz w:val="22"/>
                <w:szCs w:val="22"/>
              </w:rPr>
            </w:pPr>
          </w:p>
        </w:tc>
        <w:tc>
          <w:tcPr>
            <w:tcW w:w="1823" w:type="dxa"/>
          </w:tcPr>
          <w:p w:rsidR="00CE5920" w:rsidRPr="00F25F4B" w:rsidP="00CE5920" w14:paraId="19352059" w14:textId="77777777">
            <w:pPr>
              <w:rPr>
                <w:sz w:val="22"/>
                <w:szCs w:val="22"/>
              </w:rPr>
            </w:pPr>
          </w:p>
        </w:tc>
      </w:tr>
      <w:tr w14:paraId="0D838087" w14:textId="77777777" w:rsidTr="009E0BF1">
        <w:tblPrEx>
          <w:tblW w:w="10260" w:type="dxa"/>
          <w:tblInd w:w="198" w:type="dxa"/>
          <w:tblLayout w:type="fixed"/>
          <w:tblLook w:val="01E0"/>
        </w:tblPrEx>
        <w:trPr>
          <w:tblHeader/>
        </w:trPr>
        <w:tc>
          <w:tcPr>
            <w:tcW w:w="2497" w:type="dxa"/>
          </w:tcPr>
          <w:p w:rsidR="00CE5920" w:rsidP="00CE5920" w14:paraId="184F70A6" w14:textId="1F125378">
            <w:pPr>
              <w:rPr>
                <w:bCs/>
                <w:sz w:val="22"/>
                <w:szCs w:val="22"/>
              </w:rPr>
            </w:pPr>
          </w:p>
        </w:tc>
        <w:tc>
          <w:tcPr>
            <w:tcW w:w="1080" w:type="dxa"/>
          </w:tcPr>
          <w:p w:rsidR="00CE5920" w:rsidRPr="00F25F4B" w:rsidP="00CE5920" w14:paraId="3AA14B80" w14:textId="77777777">
            <w:pPr>
              <w:rPr>
                <w:sz w:val="22"/>
                <w:szCs w:val="22"/>
              </w:rPr>
            </w:pPr>
          </w:p>
        </w:tc>
        <w:tc>
          <w:tcPr>
            <w:tcW w:w="1440" w:type="dxa"/>
            <w:gridSpan w:val="2"/>
          </w:tcPr>
          <w:p w:rsidR="00CE5920" w:rsidRPr="00F25F4B" w:rsidP="00CE5920" w14:paraId="58DA3402" w14:textId="77777777">
            <w:pPr>
              <w:rPr>
                <w:sz w:val="22"/>
                <w:szCs w:val="22"/>
              </w:rPr>
            </w:pPr>
          </w:p>
        </w:tc>
        <w:tc>
          <w:tcPr>
            <w:tcW w:w="1620" w:type="dxa"/>
          </w:tcPr>
          <w:p w:rsidR="00CE5920" w:rsidRPr="00F25F4B" w:rsidP="00CE5920" w14:paraId="460A07A5" w14:textId="77777777">
            <w:pPr>
              <w:rPr>
                <w:sz w:val="22"/>
                <w:szCs w:val="22"/>
              </w:rPr>
            </w:pPr>
          </w:p>
        </w:tc>
        <w:tc>
          <w:tcPr>
            <w:tcW w:w="1800" w:type="dxa"/>
          </w:tcPr>
          <w:p w:rsidR="00CE5920" w:rsidRPr="00F25F4B" w:rsidP="00CE5920" w14:paraId="09D41365" w14:textId="77777777">
            <w:pPr>
              <w:rPr>
                <w:sz w:val="22"/>
                <w:szCs w:val="22"/>
              </w:rPr>
            </w:pPr>
          </w:p>
        </w:tc>
        <w:tc>
          <w:tcPr>
            <w:tcW w:w="1823" w:type="dxa"/>
          </w:tcPr>
          <w:p w:rsidR="00CE5920" w:rsidRPr="00F25F4B" w:rsidP="00CE5920" w14:paraId="27F8C3FD" w14:textId="78E1AE9E">
            <w:pPr>
              <w:rPr>
                <w:sz w:val="22"/>
                <w:szCs w:val="22"/>
              </w:rPr>
            </w:pPr>
            <w:r>
              <w:rPr>
                <w:sz w:val="22"/>
                <w:szCs w:val="22"/>
              </w:rPr>
              <w:t>$0</w:t>
            </w:r>
          </w:p>
        </w:tc>
      </w:tr>
      <w:tr w14:paraId="14F80639" w14:textId="77777777" w:rsidTr="009E0BF1">
        <w:tblPrEx>
          <w:tblW w:w="10260" w:type="dxa"/>
          <w:tblInd w:w="198" w:type="dxa"/>
          <w:tblLayout w:type="fixed"/>
          <w:tblLook w:val="01E0"/>
        </w:tblPrEx>
        <w:trPr>
          <w:tblHeader/>
        </w:trPr>
        <w:tc>
          <w:tcPr>
            <w:tcW w:w="2497" w:type="dxa"/>
          </w:tcPr>
          <w:p w:rsidR="00CE5920" w:rsidRPr="004E2AA6" w:rsidP="00CE5920" w14:paraId="473D58C7" w14:textId="77777777">
            <w:pPr>
              <w:widowControl w:val="0"/>
              <w:autoSpaceDE w:val="0"/>
              <w:autoSpaceDN w:val="0"/>
              <w:adjustRightInd w:val="0"/>
              <w:rPr>
                <w:b/>
                <w:bCs/>
                <w:color w:val="1F1F1F"/>
                <w:sz w:val="22"/>
                <w:szCs w:val="22"/>
              </w:rPr>
            </w:pPr>
            <w:r w:rsidRPr="004E2AA6">
              <w:rPr>
                <w:b/>
                <w:bCs/>
                <w:sz w:val="22"/>
                <w:szCs w:val="22"/>
                <w:shd w:val="clear" w:color="auto" w:fill="FFFFFF"/>
              </w:rPr>
              <w:t>Predicted Interference Complaints per 74.1204(f)</w:t>
            </w:r>
          </w:p>
          <w:p w:rsidR="00CE5920" w:rsidP="00CE5920" w14:paraId="1BA77A90" w14:textId="77777777">
            <w:pPr>
              <w:rPr>
                <w:bCs/>
                <w:sz w:val="22"/>
                <w:szCs w:val="22"/>
              </w:rPr>
            </w:pPr>
          </w:p>
        </w:tc>
        <w:tc>
          <w:tcPr>
            <w:tcW w:w="1080" w:type="dxa"/>
          </w:tcPr>
          <w:p w:rsidR="00CE5920" w:rsidRPr="00F25F4B" w:rsidP="00CE5920" w14:paraId="0315A2C9" w14:textId="59EBE08E">
            <w:pPr>
              <w:rPr>
                <w:sz w:val="22"/>
                <w:szCs w:val="22"/>
              </w:rPr>
            </w:pPr>
          </w:p>
        </w:tc>
        <w:tc>
          <w:tcPr>
            <w:tcW w:w="1440" w:type="dxa"/>
            <w:gridSpan w:val="2"/>
          </w:tcPr>
          <w:p w:rsidR="00CE5920" w:rsidRPr="00F25F4B" w:rsidP="00CE5920" w14:paraId="70129C88" w14:textId="77777777">
            <w:pPr>
              <w:rPr>
                <w:sz w:val="22"/>
                <w:szCs w:val="22"/>
              </w:rPr>
            </w:pPr>
          </w:p>
        </w:tc>
        <w:tc>
          <w:tcPr>
            <w:tcW w:w="1620" w:type="dxa"/>
          </w:tcPr>
          <w:p w:rsidR="00CE5920" w:rsidRPr="00F25F4B" w:rsidP="00CE5920" w14:paraId="150C115C" w14:textId="77777777">
            <w:pPr>
              <w:rPr>
                <w:sz w:val="22"/>
                <w:szCs w:val="22"/>
              </w:rPr>
            </w:pPr>
          </w:p>
        </w:tc>
        <w:tc>
          <w:tcPr>
            <w:tcW w:w="1800" w:type="dxa"/>
          </w:tcPr>
          <w:p w:rsidR="00CE5920" w:rsidRPr="00F25F4B" w:rsidP="00CE5920" w14:paraId="0B02BBE2" w14:textId="77777777">
            <w:pPr>
              <w:rPr>
                <w:sz w:val="22"/>
                <w:szCs w:val="22"/>
              </w:rPr>
            </w:pPr>
          </w:p>
        </w:tc>
        <w:tc>
          <w:tcPr>
            <w:tcW w:w="1823" w:type="dxa"/>
          </w:tcPr>
          <w:p w:rsidR="00CE5920" w:rsidRPr="00F25F4B" w:rsidP="00CE5920" w14:paraId="02EE8F31" w14:textId="77777777">
            <w:pPr>
              <w:rPr>
                <w:sz w:val="22"/>
                <w:szCs w:val="22"/>
              </w:rPr>
            </w:pPr>
          </w:p>
        </w:tc>
      </w:tr>
      <w:tr w14:paraId="2C88C6FF" w14:textId="77777777" w:rsidTr="009E0BF1">
        <w:tblPrEx>
          <w:tblW w:w="10260" w:type="dxa"/>
          <w:tblInd w:w="198" w:type="dxa"/>
          <w:tblLayout w:type="fixed"/>
          <w:tblLook w:val="01E0"/>
        </w:tblPrEx>
        <w:trPr>
          <w:tblHeader/>
        </w:trPr>
        <w:tc>
          <w:tcPr>
            <w:tcW w:w="2497" w:type="dxa"/>
          </w:tcPr>
          <w:p w:rsidR="00CE5920" w:rsidRPr="00AF3461" w:rsidP="00CE5920" w14:paraId="0A8A698C" w14:textId="757B61E1">
            <w:pPr>
              <w:widowControl w:val="0"/>
              <w:autoSpaceDE w:val="0"/>
              <w:autoSpaceDN w:val="0"/>
              <w:adjustRightInd w:val="0"/>
              <w:rPr>
                <w:sz w:val="22"/>
                <w:szCs w:val="22"/>
                <w:shd w:val="clear" w:color="auto" w:fill="FFFFFF"/>
              </w:rPr>
            </w:pPr>
            <w:r w:rsidRPr="00F25F4B">
              <w:rPr>
                <w:bCs/>
                <w:spacing w:val="-3"/>
                <w:sz w:val="22"/>
                <w:szCs w:val="22"/>
              </w:rPr>
              <w:t xml:space="preserve">Engineering Consultant           </w:t>
            </w:r>
          </w:p>
        </w:tc>
        <w:tc>
          <w:tcPr>
            <w:tcW w:w="1080" w:type="dxa"/>
          </w:tcPr>
          <w:p w:rsidR="00CE5920" w:rsidRPr="00F25F4B" w:rsidP="00CE5920" w14:paraId="7AFFCA57" w14:textId="302ABC16">
            <w:pPr>
              <w:rPr>
                <w:sz w:val="22"/>
                <w:szCs w:val="22"/>
              </w:rPr>
            </w:pPr>
            <w:r>
              <w:rPr>
                <w:sz w:val="22"/>
                <w:szCs w:val="22"/>
              </w:rPr>
              <w:t>10</w:t>
            </w:r>
          </w:p>
        </w:tc>
        <w:tc>
          <w:tcPr>
            <w:tcW w:w="1440" w:type="dxa"/>
            <w:gridSpan w:val="2"/>
          </w:tcPr>
          <w:p w:rsidR="00CE5920" w:rsidRPr="00F25F4B" w:rsidP="00CE5920" w14:paraId="42026B6F" w14:textId="16A091ED">
            <w:pPr>
              <w:rPr>
                <w:sz w:val="22"/>
                <w:szCs w:val="22"/>
              </w:rPr>
            </w:pPr>
            <w:r>
              <w:rPr>
                <w:sz w:val="22"/>
                <w:szCs w:val="22"/>
              </w:rPr>
              <w:t>16 hours</w:t>
            </w:r>
          </w:p>
        </w:tc>
        <w:tc>
          <w:tcPr>
            <w:tcW w:w="1620" w:type="dxa"/>
          </w:tcPr>
          <w:p w:rsidR="00CE5920" w:rsidRPr="00F25F4B" w:rsidP="00CE5920" w14:paraId="71E056AA" w14:textId="0E552771">
            <w:pPr>
              <w:rPr>
                <w:sz w:val="22"/>
                <w:szCs w:val="22"/>
              </w:rPr>
            </w:pPr>
            <w:r>
              <w:rPr>
                <w:sz w:val="22"/>
                <w:szCs w:val="22"/>
              </w:rPr>
              <w:t xml:space="preserve">160 hours </w:t>
            </w:r>
          </w:p>
        </w:tc>
        <w:tc>
          <w:tcPr>
            <w:tcW w:w="1800" w:type="dxa"/>
          </w:tcPr>
          <w:p w:rsidR="00CE5920" w:rsidRPr="00F25F4B" w:rsidP="00CE5920" w14:paraId="4669B3B0" w14:textId="39D9EA42">
            <w:pPr>
              <w:rPr>
                <w:sz w:val="22"/>
                <w:szCs w:val="22"/>
              </w:rPr>
            </w:pPr>
            <w:r>
              <w:rPr>
                <w:sz w:val="22"/>
                <w:szCs w:val="22"/>
              </w:rPr>
              <w:t>$250/hour</w:t>
            </w:r>
          </w:p>
        </w:tc>
        <w:tc>
          <w:tcPr>
            <w:tcW w:w="1823" w:type="dxa"/>
          </w:tcPr>
          <w:p w:rsidR="00CE5920" w:rsidRPr="00F25F4B" w:rsidP="00CE5920" w14:paraId="601F518F" w14:textId="2E084004">
            <w:pPr>
              <w:rPr>
                <w:sz w:val="22"/>
                <w:szCs w:val="22"/>
              </w:rPr>
            </w:pPr>
            <w:r>
              <w:rPr>
                <w:sz w:val="22"/>
                <w:szCs w:val="22"/>
              </w:rPr>
              <w:t>$40,000.00</w:t>
            </w:r>
          </w:p>
        </w:tc>
      </w:tr>
      <w:tr w14:paraId="10444AC7" w14:textId="77777777" w:rsidTr="009E0BF1">
        <w:tblPrEx>
          <w:tblW w:w="10260" w:type="dxa"/>
          <w:tblInd w:w="198" w:type="dxa"/>
          <w:tblLayout w:type="fixed"/>
          <w:tblLook w:val="01E0"/>
        </w:tblPrEx>
        <w:trPr>
          <w:tblHeader/>
        </w:trPr>
        <w:tc>
          <w:tcPr>
            <w:tcW w:w="2497" w:type="dxa"/>
          </w:tcPr>
          <w:p w:rsidR="00CE5920" w:rsidRPr="00AF3461" w:rsidP="00CE5920" w14:paraId="2FD27C4B" w14:textId="6485A0F0">
            <w:pPr>
              <w:widowControl w:val="0"/>
              <w:autoSpaceDE w:val="0"/>
              <w:autoSpaceDN w:val="0"/>
              <w:adjustRightInd w:val="0"/>
              <w:rPr>
                <w:sz w:val="22"/>
                <w:szCs w:val="22"/>
                <w:shd w:val="clear" w:color="auto" w:fill="FFFFFF"/>
              </w:rPr>
            </w:pPr>
            <w:r w:rsidRPr="00F25F4B">
              <w:rPr>
                <w:sz w:val="22"/>
                <w:szCs w:val="22"/>
              </w:rPr>
              <w:t xml:space="preserve">Outside Attorney </w:t>
            </w:r>
          </w:p>
        </w:tc>
        <w:tc>
          <w:tcPr>
            <w:tcW w:w="1080" w:type="dxa"/>
          </w:tcPr>
          <w:p w:rsidR="00CE5920" w:rsidRPr="00F25F4B" w:rsidP="00CE5920" w14:paraId="38F70856" w14:textId="748EF054">
            <w:pPr>
              <w:rPr>
                <w:sz w:val="22"/>
                <w:szCs w:val="22"/>
              </w:rPr>
            </w:pPr>
            <w:r>
              <w:rPr>
                <w:sz w:val="22"/>
                <w:szCs w:val="22"/>
              </w:rPr>
              <w:t>10</w:t>
            </w:r>
          </w:p>
        </w:tc>
        <w:tc>
          <w:tcPr>
            <w:tcW w:w="1440" w:type="dxa"/>
            <w:gridSpan w:val="2"/>
          </w:tcPr>
          <w:p w:rsidR="00CE5920" w:rsidRPr="00F25F4B" w:rsidP="00CE5920" w14:paraId="7807A2D5" w14:textId="718FE248">
            <w:pPr>
              <w:rPr>
                <w:sz w:val="22"/>
                <w:szCs w:val="22"/>
              </w:rPr>
            </w:pPr>
            <w:r>
              <w:rPr>
                <w:sz w:val="22"/>
                <w:szCs w:val="22"/>
              </w:rPr>
              <w:t>2 hours</w:t>
            </w:r>
          </w:p>
        </w:tc>
        <w:tc>
          <w:tcPr>
            <w:tcW w:w="1620" w:type="dxa"/>
          </w:tcPr>
          <w:p w:rsidR="00CE5920" w:rsidRPr="00F25F4B" w:rsidP="00CE5920" w14:paraId="57FEAC2E" w14:textId="5AADEFDA">
            <w:pPr>
              <w:rPr>
                <w:sz w:val="22"/>
                <w:szCs w:val="22"/>
              </w:rPr>
            </w:pPr>
            <w:r>
              <w:rPr>
                <w:sz w:val="22"/>
                <w:szCs w:val="22"/>
              </w:rPr>
              <w:t>20 hours</w:t>
            </w:r>
          </w:p>
        </w:tc>
        <w:tc>
          <w:tcPr>
            <w:tcW w:w="1800" w:type="dxa"/>
          </w:tcPr>
          <w:p w:rsidR="00CE5920" w:rsidRPr="00F25F4B" w:rsidP="00CE5920" w14:paraId="602042A4" w14:textId="11EF81FF">
            <w:pPr>
              <w:rPr>
                <w:sz w:val="22"/>
                <w:szCs w:val="22"/>
              </w:rPr>
            </w:pPr>
            <w:r>
              <w:rPr>
                <w:sz w:val="22"/>
                <w:szCs w:val="22"/>
              </w:rPr>
              <w:t>$300/hour</w:t>
            </w:r>
          </w:p>
        </w:tc>
        <w:tc>
          <w:tcPr>
            <w:tcW w:w="1823" w:type="dxa"/>
          </w:tcPr>
          <w:p w:rsidR="00CE5920" w:rsidRPr="00F25F4B" w:rsidP="00CE5920" w14:paraId="50A976ED" w14:textId="3FA56AB6">
            <w:pPr>
              <w:rPr>
                <w:sz w:val="22"/>
                <w:szCs w:val="22"/>
              </w:rPr>
            </w:pPr>
            <w:r>
              <w:rPr>
                <w:sz w:val="22"/>
                <w:szCs w:val="22"/>
              </w:rPr>
              <w:t>$6,000.00</w:t>
            </w:r>
          </w:p>
        </w:tc>
      </w:tr>
      <w:tr w14:paraId="6B55D36D" w14:textId="77777777" w:rsidTr="009E0BF1">
        <w:tblPrEx>
          <w:tblW w:w="10260" w:type="dxa"/>
          <w:tblInd w:w="198" w:type="dxa"/>
          <w:tblLayout w:type="fixed"/>
          <w:tblLook w:val="01E0"/>
        </w:tblPrEx>
        <w:trPr>
          <w:tblHeader/>
        </w:trPr>
        <w:tc>
          <w:tcPr>
            <w:tcW w:w="2497" w:type="dxa"/>
          </w:tcPr>
          <w:p w:rsidR="00CE5920" w:rsidRPr="00AF3461" w:rsidP="00CE5920" w14:paraId="3427E6DE" w14:textId="77777777">
            <w:pPr>
              <w:widowControl w:val="0"/>
              <w:autoSpaceDE w:val="0"/>
              <w:autoSpaceDN w:val="0"/>
              <w:adjustRightInd w:val="0"/>
              <w:rPr>
                <w:sz w:val="22"/>
                <w:szCs w:val="22"/>
                <w:shd w:val="clear" w:color="auto" w:fill="FFFFFF"/>
              </w:rPr>
            </w:pPr>
          </w:p>
        </w:tc>
        <w:tc>
          <w:tcPr>
            <w:tcW w:w="1080" w:type="dxa"/>
          </w:tcPr>
          <w:p w:rsidR="00CE5920" w:rsidRPr="00F25F4B" w:rsidP="00CE5920" w14:paraId="79D0B254" w14:textId="77777777">
            <w:pPr>
              <w:rPr>
                <w:sz w:val="22"/>
                <w:szCs w:val="22"/>
              </w:rPr>
            </w:pPr>
          </w:p>
        </w:tc>
        <w:tc>
          <w:tcPr>
            <w:tcW w:w="1440" w:type="dxa"/>
            <w:gridSpan w:val="2"/>
          </w:tcPr>
          <w:p w:rsidR="00CE5920" w:rsidRPr="00F25F4B" w:rsidP="00CE5920" w14:paraId="56563EFE" w14:textId="77777777">
            <w:pPr>
              <w:rPr>
                <w:sz w:val="22"/>
                <w:szCs w:val="22"/>
              </w:rPr>
            </w:pPr>
          </w:p>
        </w:tc>
        <w:tc>
          <w:tcPr>
            <w:tcW w:w="1620" w:type="dxa"/>
          </w:tcPr>
          <w:p w:rsidR="00CE5920" w:rsidRPr="00F25F4B" w:rsidP="00CE5920" w14:paraId="45BB877D" w14:textId="77777777">
            <w:pPr>
              <w:rPr>
                <w:sz w:val="22"/>
                <w:szCs w:val="22"/>
              </w:rPr>
            </w:pPr>
          </w:p>
        </w:tc>
        <w:tc>
          <w:tcPr>
            <w:tcW w:w="1800" w:type="dxa"/>
          </w:tcPr>
          <w:p w:rsidR="00CE5920" w:rsidRPr="00F25F4B" w:rsidP="00CE5920" w14:paraId="4649B1DB" w14:textId="77777777">
            <w:pPr>
              <w:rPr>
                <w:sz w:val="22"/>
                <w:szCs w:val="22"/>
              </w:rPr>
            </w:pPr>
          </w:p>
        </w:tc>
        <w:tc>
          <w:tcPr>
            <w:tcW w:w="1823" w:type="dxa"/>
          </w:tcPr>
          <w:p w:rsidR="00CE5920" w:rsidRPr="00F25F4B" w:rsidP="00CE5920" w14:paraId="14390A89" w14:textId="77777777">
            <w:pPr>
              <w:rPr>
                <w:sz w:val="22"/>
                <w:szCs w:val="22"/>
              </w:rPr>
            </w:pPr>
          </w:p>
        </w:tc>
      </w:tr>
      <w:tr w14:paraId="39739711" w14:textId="77777777" w:rsidTr="009E0BF1">
        <w:tblPrEx>
          <w:tblW w:w="10260" w:type="dxa"/>
          <w:tblInd w:w="198" w:type="dxa"/>
          <w:tblLayout w:type="fixed"/>
          <w:tblLook w:val="01E0"/>
        </w:tblPrEx>
        <w:tc>
          <w:tcPr>
            <w:tcW w:w="2497" w:type="dxa"/>
          </w:tcPr>
          <w:p w:rsidR="00CE5920" w:rsidRPr="00F25F4B" w:rsidP="00CE5920" w14:paraId="34DA0C9D" w14:textId="77777777">
            <w:pPr>
              <w:rPr>
                <w:b/>
                <w:spacing w:val="-3"/>
                <w:sz w:val="22"/>
                <w:szCs w:val="22"/>
              </w:rPr>
            </w:pPr>
            <w:r w:rsidRPr="00F25F4B">
              <w:rPr>
                <w:b/>
                <w:spacing w:val="-3"/>
                <w:sz w:val="22"/>
                <w:szCs w:val="22"/>
              </w:rPr>
              <w:t xml:space="preserve">                    TOTAL:</w:t>
            </w:r>
          </w:p>
        </w:tc>
        <w:tc>
          <w:tcPr>
            <w:tcW w:w="1080" w:type="dxa"/>
          </w:tcPr>
          <w:p w:rsidR="00CE5920" w:rsidRPr="00F25F4B" w:rsidP="00CE5920" w14:paraId="2C22A44D" w14:textId="0BABB7AB">
            <w:pPr>
              <w:rPr>
                <w:sz w:val="22"/>
                <w:szCs w:val="22"/>
              </w:rPr>
            </w:pPr>
          </w:p>
        </w:tc>
        <w:tc>
          <w:tcPr>
            <w:tcW w:w="1440" w:type="dxa"/>
            <w:gridSpan w:val="2"/>
          </w:tcPr>
          <w:p w:rsidR="00CE5920" w:rsidRPr="00F25F4B" w:rsidP="00CE5920" w14:paraId="4805D977" w14:textId="5A38A3A9">
            <w:pPr>
              <w:suppressAutoHyphens/>
              <w:rPr>
                <w:spacing w:val="-3"/>
                <w:sz w:val="22"/>
                <w:szCs w:val="22"/>
              </w:rPr>
            </w:pPr>
          </w:p>
        </w:tc>
        <w:tc>
          <w:tcPr>
            <w:tcW w:w="1620" w:type="dxa"/>
          </w:tcPr>
          <w:p w:rsidR="00CE5920" w:rsidRPr="00F25F4B" w:rsidP="00CE5920" w14:paraId="23748C9D" w14:textId="5E220578">
            <w:pPr>
              <w:suppressAutoHyphens/>
              <w:rPr>
                <w:spacing w:val="-3"/>
                <w:sz w:val="22"/>
                <w:szCs w:val="22"/>
              </w:rPr>
            </w:pPr>
          </w:p>
        </w:tc>
        <w:tc>
          <w:tcPr>
            <w:tcW w:w="1800" w:type="dxa"/>
          </w:tcPr>
          <w:p w:rsidR="00CE5920" w:rsidRPr="00F25F4B" w:rsidP="00CE5920" w14:paraId="49432978" w14:textId="77777777">
            <w:pPr>
              <w:suppressAutoHyphens/>
              <w:rPr>
                <w:spacing w:val="-3"/>
                <w:sz w:val="22"/>
                <w:szCs w:val="22"/>
              </w:rPr>
            </w:pPr>
          </w:p>
        </w:tc>
        <w:tc>
          <w:tcPr>
            <w:tcW w:w="1823" w:type="dxa"/>
          </w:tcPr>
          <w:p w:rsidR="00CE5920" w:rsidRPr="00F25F4B" w:rsidP="00CE5920" w14:paraId="309AB08B" w14:textId="0F577E9C">
            <w:pPr>
              <w:suppressAutoHyphens/>
              <w:rPr>
                <w:b/>
                <w:spacing w:val="-3"/>
                <w:sz w:val="22"/>
                <w:szCs w:val="22"/>
              </w:rPr>
            </w:pPr>
            <w:r w:rsidRPr="00F25F4B">
              <w:rPr>
                <w:b/>
                <w:spacing w:val="-3"/>
                <w:sz w:val="22"/>
                <w:szCs w:val="22"/>
              </w:rPr>
              <w:t>$</w:t>
            </w:r>
            <w:r w:rsidR="00405D5E">
              <w:rPr>
                <w:b/>
                <w:spacing w:val="-3"/>
                <w:sz w:val="22"/>
                <w:szCs w:val="22"/>
              </w:rPr>
              <w:t>568,500.00</w:t>
            </w:r>
          </w:p>
        </w:tc>
      </w:tr>
    </w:tbl>
    <w:p w:rsidR="00BF1F08" w:rsidRPr="00F25F4B" w:rsidP="000467AB" w14:paraId="121A1F9D" w14:textId="77777777">
      <w:pPr>
        <w:shd w:val="clear" w:color="auto" w:fill="FFFFFF"/>
        <w:tabs>
          <w:tab w:val="left" w:pos="-720"/>
        </w:tabs>
        <w:suppressAutoHyphens/>
        <w:ind w:right="-270"/>
        <w:rPr>
          <w:spacing w:val="-3"/>
          <w:sz w:val="22"/>
          <w:szCs w:val="22"/>
        </w:rPr>
      </w:pPr>
    </w:p>
    <w:p w:rsidR="00B41C20" w:rsidRPr="00F25F4B" w:rsidP="000467AB" w14:paraId="66496A64" w14:textId="77777777">
      <w:pPr>
        <w:shd w:val="clear" w:color="auto" w:fill="FFFFFF"/>
        <w:tabs>
          <w:tab w:val="left" w:pos="-720"/>
        </w:tabs>
        <w:suppressAutoHyphens/>
        <w:ind w:right="-270"/>
        <w:rPr>
          <w:spacing w:val="-3"/>
          <w:sz w:val="22"/>
          <w:szCs w:val="22"/>
        </w:rPr>
      </w:pPr>
    </w:p>
    <w:p w:rsidR="004173C2" w:rsidRPr="00F25F4B" w:rsidP="000467AB" w14:paraId="1A56AC8D" w14:textId="77777777">
      <w:pPr>
        <w:shd w:val="clear" w:color="auto" w:fill="FFFFFF"/>
        <w:tabs>
          <w:tab w:val="left" w:pos="-720"/>
        </w:tabs>
        <w:suppressAutoHyphens/>
        <w:ind w:right="-270"/>
        <w:rPr>
          <w:b/>
          <w:spacing w:val="-3"/>
          <w:sz w:val="22"/>
          <w:szCs w:val="22"/>
        </w:rPr>
      </w:pPr>
      <w:r w:rsidRPr="00F25F4B">
        <w:rPr>
          <w:spacing w:val="-3"/>
          <w:sz w:val="22"/>
          <w:szCs w:val="22"/>
        </w:rPr>
        <w:t xml:space="preserve">14.  </w:t>
      </w:r>
      <w:r w:rsidRPr="00F25F4B">
        <w:rPr>
          <w:b/>
          <w:spacing w:val="-3"/>
          <w:sz w:val="22"/>
          <w:szCs w:val="22"/>
        </w:rPr>
        <w:t xml:space="preserve">Cost to Federal Government: </w:t>
      </w:r>
    </w:p>
    <w:p w:rsidR="004777C1" w:rsidP="000467AB" w14:paraId="429718CA" w14:textId="3C724898">
      <w:pPr>
        <w:shd w:val="clear" w:color="auto" w:fill="FFFFFF"/>
        <w:tabs>
          <w:tab w:val="left" w:pos="-720"/>
        </w:tabs>
        <w:suppressAutoHyphens/>
        <w:ind w:right="-270"/>
        <w:rPr>
          <w:bCs/>
          <w:spacing w:val="-3"/>
          <w:sz w:val="22"/>
          <w:szCs w:val="22"/>
          <w:highlight w:val="yellow"/>
        </w:rPr>
      </w:pPr>
      <w:r w:rsidRPr="00F31ADA">
        <w:rPr>
          <w:bCs/>
          <w:spacing w:val="-3"/>
          <w:sz w:val="22"/>
          <w:szCs w:val="22"/>
          <w:highlight w:val="yellow"/>
        </w:rPr>
        <w:t xml:space="preserve"> </w:t>
      </w:r>
    </w:p>
    <w:p w:rsidR="004173C2" w:rsidRPr="004E2AA6" w:rsidP="000467AB" w14:paraId="56DD264D" w14:textId="01067048">
      <w:pPr>
        <w:shd w:val="clear" w:color="auto" w:fill="FFFFFF"/>
        <w:tabs>
          <w:tab w:val="left" w:pos="-720"/>
        </w:tabs>
        <w:suppressAutoHyphens/>
        <w:ind w:right="-270"/>
        <w:rPr>
          <w:bCs/>
          <w:spacing w:val="-3"/>
          <w:sz w:val="22"/>
          <w:szCs w:val="22"/>
        </w:rPr>
      </w:pPr>
      <w:r w:rsidRPr="004E2AA6">
        <w:rPr>
          <w:bCs/>
          <w:spacing w:val="-3"/>
          <w:sz w:val="22"/>
          <w:szCs w:val="22"/>
        </w:rPr>
        <w:t>First, t</w:t>
      </w:r>
      <w:r w:rsidRPr="004E2AA6" w:rsidR="00F31ADA">
        <w:rPr>
          <w:bCs/>
          <w:spacing w:val="-3"/>
          <w:sz w:val="22"/>
          <w:szCs w:val="22"/>
        </w:rPr>
        <w:t xml:space="preserve">here will be an initial cost of $30,000 for the Commission to implement the electronic filing of FCC Form </w:t>
      </w:r>
      <w:r w:rsidRPr="004E2AA6" w:rsidR="005B032C">
        <w:rPr>
          <w:bCs/>
          <w:spacing w:val="-3"/>
          <w:sz w:val="22"/>
          <w:szCs w:val="22"/>
        </w:rPr>
        <w:t xml:space="preserve">2100, Schedule </w:t>
      </w:r>
      <w:r w:rsidR="00241DB6">
        <w:rPr>
          <w:bCs/>
          <w:spacing w:val="-3"/>
          <w:sz w:val="22"/>
          <w:szCs w:val="22"/>
        </w:rPr>
        <w:t>336</w:t>
      </w:r>
      <w:r w:rsidRPr="004E2AA6" w:rsidR="00F31ADA">
        <w:rPr>
          <w:bCs/>
          <w:spacing w:val="-3"/>
          <w:sz w:val="22"/>
          <w:szCs w:val="22"/>
        </w:rPr>
        <w:t xml:space="preserve"> – </w:t>
      </w:r>
      <w:r w:rsidRPr="004E2AA6" w:rsidR="005B032C">
        <w:rPr>
          <w:bCs/>
          <w:spacing w:val="-3"/>
          <w:sz w:val="22"/>
          <w:szCs w:val="22"/>
        </w:rPr>
        <w:t>FM Booster Program Origination</w:t>
      </w:r>
      <w:r w:rsidRPr="004E2AA6" w:rsidR="00F31ADA">
        <w:rPr>
          <w:bCs/>
          <w:spacing w:val="-3"/>
          <w:sz w:val="22"/>
          <w:szCs w:val="22"/>
        </w:rPr>
        <w:t xml:space="preserve"> Notification – in the Media Bureau’s </w:t>
      </w:r>
      <w:r w:rsidRPr="004E2AA6" w:rsidR="005B032C">
        <w:rPr>
          <w:bCs/>
          <w:spacing w:val="-3"/>
          <w:sz w:val="22"/>
          <w:szCs w:val="22"/>
        </w:rPr>
        <w:t>License Management System</w:t>
      </w:r>
      <w:r w:rsidRPr="004E2AA6" w:rsidR="00F31ADA">
        <w:rPr>
          <w:bCs/>
          <w:spacing w:val="-3"/>
          <w:sz w:val="22"/>
          <w:szCs w:val="22"/>
        </w:rPr>
        <w:t xml:space="preserve"> (</w:t>
      </w:r>
      <w:r w:rsidRPr="004E2AA6" w:rsidR="005B032C">
        <w:rPr>
          <w:bCs/>
          <w:spacing w:val="-3"/>
          <w:sz w:val="22"/>
          <w:szCs w:val="22"/>
        </w:rPr>
        <w:t>LMS).</w:t>
      </w:r>
      <w:r w:rsidRPr="004E2AA6" w:rsidR="00F31ADA">
        <w:rPr>
          <w:bCs/>
          <w:spacing w:val="-3"/>
          <w:sz w:val="22"/>
          <w:szCs w:val="22"/>
        </w:rPr>
        <w:t xml:space="preserve">   </w:t>
      </w:r>
    </w:p>
    <w:p w:rsidR="00F31ADA" w:rsidRPr="00F31ADA" w:rsidP="000467AB" w14:paraId="1E618030" w14:textId="77777777">
      <w:pPr>
        <w:shd w:val="clear" w:color="auto" w:fill="FFFFFF"/>
        <w:tabs>
          <w:tab w:val="left" w:pos="-720"/>
        </w:tabs>
        <w:suppressAutoHyphens/>
        <w:ind w:right="-270"/>
        <w:rPr>
          <w:bCs/>
          <w:spacing w:val="-3"/>
          <w:sz w:val="22"/>
          <w:szCs w:val="22"/>
          <w:highlight w:val="yellow"/>
        </w:rPr>
      </w:pPr>
    </w:p>
    <w:p w:rsidR="00F31ADA" w:rsidRPr="004E2AA6" w:rsidP="000467AB" w14:paraId="3EE70D4C" w14:textId="6F0E3B44">
      <w:pPr>
        <w:shd w:val="clear" w:color="auto" w:fill="FFFFFF"/>
        <w:tabs>
          <w:tab w:val="left" w:pos="-720"/>
        </w:tabs>
        <w:suppressAutoHyphens/>
        <w:ind w:right="-270"/>
        <w:rPr>
          <w:b/>
          <w:spacing w:val="-3"/>
          <w:sz w:val="22"/>
          <w:szCs w:val="22"/>
        </w:rPr>
      </w:pPr>
      <w:r w:rsidRPr="004E2AA6">
        <w:rPr>
          <w:b/>
          <w:spacing w:val="-3"/>
          <w:sz w:val="22"/>
          <w:szCs w:val="22"/>
        </w:rPr>
        <w:t xml:space="preserve">Initial Implementation of FCC Form </w:t>
      </w:r>
      <w:r w:rsidRPr="004E2AA6" w:rsidR="005B032C">
        <w:rPr>
          <w:b/>
          <w:spacing w:val="-3"/>
          <w:sz w:val="22"/>
          <w:szCs w:val="22"/>
        </w:rPr>
        <w:t xml:space="preserve">2100, Schedule </w:t>
      </w:r>
      <w:r w:rsidR="00241DB6">
        <w:rPr>
          <w:b/>
          <w:spacing w:val="-3"/>
          <w:sz w:val="22"/>
          <w:szCs w:val="22"/>
        </w:rPr>
        <w:t>336</w:t>
      </w:r>
      <w:r w:rsidRPr="004E2AA6">
        <w:rPr>
          <w:b/>
          <w:spacing w:val="-3"/>
          <w:sz w:val="22"/>
          <w:szCs w:val="22"/>
        </w:rPr>
        <w:t xml:space="preserve"> – </w:t>
      </w:r>
      <w:r w:rsidRPr="004E2AA6" w:rsidR="005B032C">
        <w:rPr>
          <w:b/>
          <w:spacing w:val="-3"/>
          <w:sz w:val="22"/>
          <w:szCs w:val="22"/>
        </w:rPr>
        <w:t>FM Booster Program Origination Notification</w:t>
      </w:r>
      <w:r w:rsidRPr="004E2AA6">
        <w:rPr>
          <w:b/>
          <w:spacing w:val="-3"/>
          <w:sz w:val="22"/>
          <w:szCs w:val="22"/>
        </w:rPr>
        <w:t xml:space="preserve"> – in the Media Bureau’s </w:t>
      </w:r>
      <w:r w:rsidRPr="004E2AA6" w:rsidR="005B032C">
        <w:rPr>
          <w:b/>
          <w:spacing w:val="-3"/>
          <w:sz w:val="22"/>
          <w:szCs w:val="22"/>
        </w:rPr>
        <w:t>LMS</w:t>
      </w:r>
      <w:r w:rsidRPr="004E2AA6">
        <w:rPr>
          <w:b/>
          <w:spacing w:val="-3"/>
          <w:sz w:val="22"/>
          <w:szCs w:val="22"/>
        </w:rPr>
        <w:t>:</w:t>
      </w:r>
    </w:p>
    <w:p w:rsidR="00F31ADA" w:rsidRPr="004E2AA6" w:rsidP="000467AB" w14:paraId="3BA2403F" w14:textId="77777777">
      <w:pPr>
        <w:shd w:val="clear" w:color="auto" w:fill="FFFFFF"/>
        <w:tabs>
          <w:tab w:val="left" w:pos="-720"/>
        </w:tabs>
        <w:suppressAutoHyphens/>
        <w:ind w:right="-270"/>
        <w:rPr>
          <w:b/>
          <w:spacing w:val="-3"/>
          <w:sz w:val="22"/>
          <w:szCs w:val="22"/>
        </w:rPr>
      </w:pPr>
    </w:p>
    <w:p w:rsidR="00F31ADA" w:rsidP="000467AB" w14:paraId="19471CC2" w14:textId="07CA5817">
      <w:pPr>
        <w:shd w:val="clear" w:color="auto" w:fill="FFFFFF"/>
        <w:tabs>
          <w:tab w:val="left" w:pos="-720"/>
        </w:tabs>
        <w:suppressAutoHyphens/>
        <w:ind w:right="-270"/>
        <w:rPr>
          <w:b/>
          <w:spacing w:val="-3"/>
          <w:sz w:val="22"/>
          <w:szCs w:val="22"/>
        </w:rPr>
      </w:pPr>
      <w:r w:rsidRPr="004E2AA6">
        <w:rPr>
          <w:b/>
          <w:spacing w:val="-3"/>
          <w:sz w:val="22"/>
          <w:szCs w:val="22"/>
        </w:rPr>
        <w:tab/>
      </w:r>
      <w:r w:rsidRPr="004E2AA6">
        <w:rPr>
          <w:b/>
          <w:spacing w:val="-3"/>
          <w:sz w:val="22"/>
          <w:szCs w:val="22"/>
        </w:rPr>
        <w:t>TOTAL</w:t>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$30,000.00</w:t>
      </w:r>
    </w:p>
    <w:p w:rsidR="004777C1" w:rsidP="000467AB" w14:paraId="628DB1BB" w14:textId="77777777">
      <w:pPr>
        <w:shd w:val="clear" w:color="auto" w:fill="FFFFFF"/>
        <w:tabs>
          <w:tab w:val="left" w:pos="-720"/>
        </w:tabs>
        <w:suppressAutoHyphens/>
        <w:ind w:right="-270"/>
        <w:rPr>
          <w:b/>
          <w:spacing w:val="-3"/>
          <w:sz w:val="22"/>
          <w:szCs w:val="22"/>
        </w:rPr>
      </w:pPr>
    </w:p>
    <w:p w:rsidR="004173C2" w:rsidRPr="00F25F4B" w:rsidP="000467AB" w14:paraId="68B7B8B3" w14:textId="77777777">
      <w:pPr>
        <w:shd w:val="clear" w:color="auto" w:fill="FFFFFF"/>
        <w:tabs>
          <w:tab w:val="left" w:pos="-720"/>
        </w:tabs>
        <w:suppressAutoHyphens/>
        <w:ind w:right="-270"/>
        <w:rPr>
          <w:b/>
          <w:spacing w:val="-3"/>
          <w:sz w:val="22"/>
          <w:szCs w:val="22"/>
        </w:rPr>
      </w:pPr>
    </w:p>
    <w:p w:rsidR="000467AB" w:rsidRPr="004777C1" w:rsidP="000467AB" w14:paraId="0F3B921F" w14:textId="5C5604B5">
      <w:pPr>
        <w:shd w:val="clear" w:color="auto" w:fill="FFFFFF"/>
        <w:tabs>
          <w:tab w:val="left" w:pos="-720"/>
        </w:tabs>
        <w:suppressAutoHyphens/>
        <w:ind w:right="-270"/>
        <w:rPr>
          <w:spacing w:val="-3"/>
          <w:sz w:val="22"/>
          <w:szCs w:val="22"/>
          <w:highlight w:val="magenta"/>
        </w:rPr>
      </w:pPr>
      <w:r w:rsidRPr="005845A6">
        <w:rPr>
          <w:spacing w:val="-3"/>
          <w:sz w:val="22"/>
          <w:szCs w:val="22"/>
        </w:rPr>
        <w:t xml:space="preserve">As for the other </w:t>
      </w:r>
      <w:r w:rsidRPr="005845A6" w:rsidR="00784D60">
        <w:rPr>
          <w:spacing w:val="-3"/>
          <w:sz w:val="22"/>
          <w:szCs w:val="22"/>
        </w:rPr>
        <w:t xml:space="preserve">relevant </w:t>
      </w:r>
      <w:r w:rsidRPr="005845A6">
        <w:rPr>
          <w:spacing w:val="-3"/>
          <w:sz w:val="22"/>
          <w:szCs w:val="22"/>
        </w:rPr>
        <w:t>categories in this information collection, t</w:t>
      </w:r>
      <w:r w:rsidRPr="005845A6" w:rsidR="00634116">
        <w:rPr>
          <w:spacing w:val="-3"/>
          <w:sz w:val="22"/>
          <w:szCs w:val="22"/>
        </w:rPr>
        <w:t>he</w:t>
      </w:r>
      <w:r w:rsidRPr="005845A6" w:rsidR="00BF1F08">
        <w:rPr>
          <w:spacing w:val="-3"/>
          <w:sz w:val="22"/>
          <w:szCs w:val="22"/>
        </w:rPr>
        <w:t xml:space="preserve"> FCC</w:t>
      </w:r>
      <w:r w:rsidRPr="005845A6" w:rsidR="00634116">
        <w:rPr>
          <w:spacing w:val="-3"/>
          <w:sz w:val="22"/>
          <w:szCs w:val="22"/>
        </w:rPr>
        <w:t xml:space="preserve"> will use </w:t>
      </w:r>
      <w:r w:rsidRPr="005845A6" w:rsidR="00634116">
        <w:rPr>
          <w:spacing w:val="-3"/>
          <w:sz w:val="22"/>
          <w:szCs w:val="22"/>
          <w:shd w:val="clear" w:color="auto" w:fill="FFFFFF"/>
        </w:rPr>
        <w:t xml:space="preserve">professional staff at the </w:t>
      </w:r>
      <w:r w:rsidRPr="005845A6" w:rsidR="003E04F0">
        <w:rPr>
          <w:spacing w:val="-3"/>
          <w:sz w:val="22"/>
          <w:szCs w:val="22"/>
          <w:shd w:val="clear" w:color="auto" w:fill="FFFFFF"/>
        </w:rPr>
        <w:t>GS-</w:t>
      </w:r>
      <w:r w:rsidRPr="004E2AA6" w:rsidR="003E04F0">
        <w:rPr>
          <w:spacing w:val="-3"/>
          <w:sz w:val="22"/>
          <w:szCs w:val="22"/>
          <w:shd w:val="clear" w:color="auto" w:fill="FFFFFF"/>
        </w:rPr>
        <w:t>15/Step 5 ($</w:t>
      </w:r>
      <w:r w:rsidRPr="004E2AA6" w:rsidR="0097157F">
        <w:rPr>
          <w:spacing w:val="-3"/>
          <w:sz w:val="22"/>
          <w:szCs w:val="22"/>
          <w:shd w:val="clear" w:color="auto" w:fill="FFFFFF"/>
        </w:rPr>
        <w:t>91.02</w:t>
      </w:r>
      <w:r w:rsidRPr="004E2AA6" w:rsidR="0085141C">
        <w:rPr>
          <w:spacing w:val="-3"/>
          <w:sz w:val="22"/>
          <w:szCs w:val="22"/>
          <w:shd w:val="clear" w:color="auto" w:fill="FFFFFF"/>
        </w:rPr>
        <w:t>/</w:t>
      </w:r>
      <w:r w:rsidRPr="004E2AA6" w:rsidR="009D2B73">
        <w:rPr>
          <w:spacing w:val="-3"/>
          <w:sz w:val="22"/>
          <w:szCs w:val="22"/>
          <w:shd w:val="clear" w:color="auto" w:fill="FFFFFF"/>
        </w:rPr>
        <w:t>hour)</w:t>
      </w:r>
      <w:r w:rsidRPr="004E2AA6" w:rsidR="00DD50ED">
        <w:rPr>
          <w:spacing w:val="-3"/>
          <w:sz w:val="22"/>
          <w:szCs w:val="22"/>
          <w:shd w:val="clear" w:color="auto" w:fill="FFFFFF"/>
        </w:rPr>
        <w:t xml:space="preserve"> level</w:t>
      </w:r>
      <w:r w:rsidRPr="004E2AA6" w:rsidR="00866B8A">
        <w:rPr>
          <w:spacing w:val="-3"/>
          <w:sz w:val="22"/>
          <w:szCs w:val="22"/>
          <w:shd w:val="clear" w:color="auto" w:fill="FFFFFF"/>
        </w:rPr>
        <w:t xml:space="preserve"> and</w:t>
      </w:r>
      <w:r w:rsidRPr="004E2AA6" w:rsidR="009D2B73">
        <w:rPr>
          <w:spacing w:val="-3"/>
          <w:sz w:val="22"/>
          <w:szCs w:val="22"/>
          <w:shd w:val="clear" w:color="auto" w:fill="FFFFFF"/>
        </w:rPr>
        <w:t xml:space="preserve"> </w:t>
      </w:r>
      <w:r w:rsidRPr="004E2AA6" w:rsidR="00DD50ED">
        <w:rPr>
          <w:spacing w:val="-3"/>
          <w:sz w:val="22"/>
          <w:szCs w:val="22"/>
          <w:shd w:val="clear" w:color="auto" w:fill="FFFFFF"/>
        </w:rPr>
        <w:t xml:space="preserve">the </w:t>
      </w:r>
      <w:r w:rsidRPr="004E2AA6" w:rsidR="003E04F0">
        <w:rPr>
          <w:spacing w:val="-3"/>
          <w:sz w:val="22"/>
          <w:szCs w:val="22"/>
          <w:shd w:val="clear" w:color="auto" w:fill="FFFFFF"/>
        </w:rPr>
        <w:t>GS-14/Step 5 ($</w:t>
      </w:r>
      <w:r w:rsidRPr="004E2AA6" w:rsidR="00F72393">
        <w:rPr>
          <w:spacing w:val="-3"/>
          <w:sz w:val="22"/>
          <w:szCs w:val="22"/>
          <w:shd w:val="clear" w:color="auto" w:fill="FFFFFF"/>
        </w:rPr>
        <w:t>7</w:t>
      </w:r>
      <w:r w:rsidRPr="004E2AA6" w:rsidR="0097157F">
        <w:rPr>
          <w:spacing w:val="-3"/>
          <w:sz w:val="22"/>
          <w:szCs w:val="22"/>
          <w:shd w:val="clear" w:color="auto" w:fill="FFFFFF"/>
        </w:rPr>
        <w:t>7.38</w:t>
      </w:r>
      <w:r w:rsidRPr="004E2AA6" w:rsidR="00634116">
        <w:rPr>
          <w:spacing w:val="-3"/>
          <w:sz w:val="22"/>
          <w:szCs w:val="22"/>
          <w:shd w:val="clear" w:color="auto" w:fill="FFFFFF"/>
        </w:rPr>
        <w:t>/hour)</w:t>
      </w:r>
      <w:r w:rsidRPr="004E2AA6" w:rsidR="00DD50ED">
        <w:rPr>
          <w:spacing w:val="-3"/>
          <w:sz w:val="22"/>
          <w:szCs w:val="22"/>
          <w:shd w:val="clear" w:color="auto" w:fill="FFFFFF"/>
        </w:rPr>
        <w:t xml:space="preserve"> level</w:t>
      </w:r>
      <w:r w:rsidR="00B20C79">
        <w:rPr>
          <w:spacing w:val="-3"/>
          <w:sz w:val="22"/>
          <w:szCs w:val="22"/>
          <w:shd w:val="clear" w:color="auto" w:fill="FFFFFF"/>
        </w:rPr>
        <w:t xml:space="preserve">, and </w:t>
      </w:r>
      <w:r w:rsidRPr="004E2AA6" w:rsidR="00634116">
        <w:rPr>
          <w:spacing w:val="-3"/>
          <w:sz w:val="22"/>
          <w:szCs w:val="22"/>
        </w:rPr>
        <w:t xml:space="preserve">paraprofessional staff </w:t>
      </w:r>
      <w:r w:rsidRPr="004E2AA6" w:rsidR="00DD50ED">
        <w:rPr>
          <w:spacing w:val="-3"/>
          <w:sz w:val="22"/>
          <w:szCs w:val="22"/>
        </w:rPr>
        <w:t xml:space="preserve">at the </w:t>
      </w:r>
      <w:r w:rsidRPr="004E2AA6" w:rsidR="00634116">
        <w:rPr>
          <w:spacing w:val="-3"/>
          <w:sz w:val="22"/>
          <w:szCs w:val="22"/>
        </w:rPr>
        <w:t>GS-</w:t>
      </w:r>
      <w:r w:rsidRPr="004E2AA6" w:rsidR="00AB7C6A">
        <w:rPr>
          <w:spacing w:val="-3"/>
          <w:sz w:val="22"/>
          <w:szCs w:val="22"/>
        </w:rPr>
        <w:t>9</w:t>
      </w:r>
      <w:r w:rsidRPr="004E2AA6" w:rsidR="00634116">
        <w:rPr>
          <w:spacing w:val="-3"/>
          <w:sz w:val="22"/>
          <w:szCs w:val="22"/>
        </w:rPr>
        <w:t xml:space="preserve">/Step </w:t>
      </w:r>
      <w:r w:rsidRPr="004E2AA6" w:rsidR="007B32EE">
        <w:rPr>
          <w:spacing w:val="-3"/>
          <w:sz w:val="22"/>
          <w:szCs w:val="22"/>
        </w:rPr>
        <w:t>5 (</w:t>
      </w:r>
      <w:r w:rsidRPr="004E2AA6" w:rsidR="003E04F0">
        <w:rPr>
          <w:spacing w:val="-3"/>
          <w:sz w:val="22"/>
          <w:szCs w:val="22"/>
        </w:rPr>
        <w:t>$</w:t>
      </w:r>
      <w:r w:rsidRPr="004E2AA6" w:rsidR="0097157F">
        <w:rPr>
          <w:spacing w:val="-3"/>
          <w:sz w:val="22"/>
          <w:szCs w:val="22"/>
        </w:rPr>
        <w:t>37.97</w:t>
      </w:r>
      <w:r w:rsidRPr="004E2AA6" w:rsidR="00634116">
        <w:rPr>
          <w:spacing w:val="-3"/>
          <w:sz w:val="22"/>
          <w:szCs w:val="22"/>
        </w:rPr>
        <w:t>/hour)</w:t>
      </w:r>
      <w:r w:rsidRPr="004E2AA6" w:rsidR="00DD50ED">
        <w:rPr>
          <w:spacing w:val="-3"/>
          <w:sz w:val="22"/>
          <w:szCs w:val="22"/>
        </w:rPr>
        <w:t xml:space="preserve"> level.</w:t>
      </w:r>
      <w:r w:rsidRPr="005845A6" w:rsidR="002346B6">
        <w:rPr>
          <w:spacing w:val="-3"/>
          <w:sz w:val="22"/>
          <w:szCs w:val="22"/>
        </w:rPr>
        <w:tab/>
      </w:r>
      <w:r w:rsidRPr="005845A6" w:rsidR="002346B6">
        <w:rPr>
          <w:spacing w:val="-3"/>
          <w:sz w:val="22"/>
          <w:szCs w:val="22"/>
        </w:rPr>
        <w:tab/>
      </w:r>
      <w:r w:rsidRPr="005845A6" w:rsidR="002346B6">
        <w:rPr>
          <w:spacing w:val="-3"/>
          <w:sz w:val="22"/>
          <w:szCs w:val="22"/>
        </w:rPr>
        <w:tab/>
      </w:r>
      <w:r w:rsidRPr="004777C1" w:rsidR="00634116">
        <w:rPr>
          <w:spacing w:val="-3"/>
          <w:sz w:val="22"/>
          <w:szCs w:val="22"/>
          <w:highlight w:val="magenta"/>
        </w:rPr>
        <w:t xml:space="preserve"> </w:t>
      </w:r>
    </w:p>
    <w:p w:rsidR="000467AB" w:rsidRPr="00F25F4B" w:rsidP="000467AB" w14:paraId="7B6158B2" w14:textId="77777777">
      <w:pPr>
        <w:rPr>
          <w:b/>
          <w:sz w:val="22"/>
          <w:szCs w:val="22"/>
          <w:highlight w:val="yellow"/>
        </w:rPr>
      </w:pPr>
    </w:p>
    <w:p w:rsidR="003814C6" w:rsidRPr="004810B1" w:rsidP="003814C6" w14:paraId="70DED806" w14:textId="3E1FE96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A9283F">
        <w:rPr>
          <w:b/>
          <w:sz w:val="22"/>
          <w:szCs w:val="22"/>
        </w:rPr>
        <w:t>FM Booster Program Origination Notification Form</w:t>
      </w:r>
      <w:r w:rsidR="00A9283F">
        <w:rPr>
          <w:b/>
          <w:sz w:val="22"/>
          <w:szCs w:val="22"/>
        </w:rPr>
        <w:t>s</w:t>
      </w:r>
      <w:r w:rsidRPr="00A9283F">
        <w:rPr>
          <w:b/>
          <w:sz w:val="22"/>
          <w:szCs w:val="22"/>
        </w:rPr>
        <w:t xml:space="preserve"> </w:t>
      </w:r>
      <w:r w:rsidR="00A9283F">
        <w:rPr>
          <w:b/>
          <w:sz w:val="22"/>
          <w:szCs w:val="22"/>
        </w:rPr>
        <w:t>C</w:t>
      </w:r>
      <w:r w:rsidRPr="00A9283F">
        <w:rPr>
          <w:b/>
          <w:color w:val="1F1F1F"/>
          <w:sz w:val="22"/>
          <w:szCs w:val="22"/>
        </w:rPr>
        <w:t xml:space="preserve">ommencing </w:t>
      </w:r>
      <w:r w:rsidR="00A9283F">
        <w:rPr>
          <w:b/>
          <w:color w:val="1F1F1F"/>
          <w:sz w:val="22"/>
          <w:szCs w:val="22"/>
        </w:rPr>
        <w:t>B</w:t>
      </w:r>
      <w:r w:rsidRPr="00A9283F">
        <w:rPr>
          <w:b/>
          <w:color w:val="1F1F1F"/>
          <w:sz w:val="22"/>
          <w:szCs w:val="22"/>
        </w:rPr>
        <w:t xml:space="preserve">ooster </w:t>
      </w:r>
      <w:r w:rsidR="00A9283F">
        <w:rPr>
          <w:b/>
          <w:color w:val="1F1F1F"/>
          <w:sz w:val="22"/>
          <w:szCs w:val="22"/>
        </w:rPr>
        <w:t>P</w:t>
      </w:r>
      <w:r w:rsidRPr="00A9283F">
        <w:rPr>
          <w:b/>
          <w:color w:val="1F1F1F"/>
          <w:sz w:val="22"/>
          <w:szCs w:val="22"/>
        </w:rPr>
        <w:t xml:space="preserve">rogram </w:t>
      </w:r>
      <w:r w:rsidRPr="004810B1" w:rsidR="00A9283F">
        <w:rPr>
          <w:b/>
          <w:color w:val="1F1F1F"/>
          <w:sz w:val="22"/>
          <w:szCs w:val="22"/>
        </w:rPr>
        <w:t>O</w:t>
      </w:r>
      <w:r w:rsidRPr="004810B1">
        <w:rPr>
          <w:b/>
          <w:color w:val="1F1F1F"/>
          <w:sz w:val="22"/>
          <w:szCs w:val="22"/>
        </w:rPr>
        <w:t>rigination</w:t>
      </w:r>
      <w:r w:rsidRPr="004810B1">
        <w:rPr>
          <w:rStyle w:val="FootnoteReference"/>
          <w:spacing w:val="-3"/>
          <w:sz w:val="22"/>
          <w:szCs w:val="22"/>
          <w:shd w:val="clear" w:color="auto" w:fill="FFFFFF"/>
        </w:rPr>
        <w:t xml:space="preserve"> </w:t>
      </w:r>
      <w:r>
        <w:rPr>
          <w:rStyle w:val="FootnoteReference"/>
          <w:spacing w:val="-3"/>
          <w:sz w:val="22"/>
          <w:szCs w:val="22"/>
          <w:shd w:val="clear" w:color="auto" w:fill="FFFFFF"/>
        </w:rPr>
        <w:footnoteReference w:id="14"/>
      </w:r>
    </w:p>
    <w:p w:rsidR="003814C6" w:rsidRPr="00F25F4B" w:rsidP="003814C6" w14:paraId="30125F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highlight w:val="yellow"/>
        </w:rPr>
      </w:pPr>
    </w:p>
    <w:p w:rsidR="003814C6" w:rsidRPr="004E2AA6" w:rsidP="003814C6" w14:paraId="4BE10597" w14:textId="44DA759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E2AA6">
        <w:rPr>
          <w:b/>
          <w:sz w:val="22"/>
          <w:szCs w:val="22"/>
        </w:rPr>
        <w:t xml:space="preserve">           </w:t>
      </w:r>
      <w:r w:rsidRPr="004E2AA6">
        <w:rPr>
          <w:spacing w:val="-3"/>
          <w:sz w:val="22"/>
          <w:szCs w:val="22"/>
          <w:shd w:val="clear" w:color="auto" w:fill="FFFFFF"/>
        </w:rPr>
        <w:t>Professional</w:t>
      </w:r>
      <w:r w:rsidRPr="004E2AA6">
        <w:rPr>
          <w:spacing w:val="-3"/>
          <w:sz w:val="22"/>
          <w:szCs w:val="22"/>
          <w:shd w:val="clear" w:color="auto" w:fill="FFFFFF"/>
        </w:rPr>
        <w:tab/>
      </w:r>
      <w:r w:rsidRPr="004E2AA6">
        <w:rPr>
          <w:spacing w:val="-3"/>
          <w:sz w:val="22"/>
          <w:szCs w:val="22"/>
          <w:shd w:val="clear" w:color="auto" w:fill="FFFFFF"/>
        </w:rPr>
        <w:tab/>
        <w:t>1 hour x $7</w:t>
      </w:r>
      <w:r w:rsidRPr="004E2AA6" w:rsidR="0097157F">
        <w:rPr>
          <w:spacing w:val="-3"/>
          <w:sz w:val="22"/>
          <w:szCs w:val="22"/>
          <w:shd w:val="clear" w:color="auto" w:fill="FFFFFF"/>
        </w:rPr>
        <w:t>7.38</w:t>
      </w:r>
      <w:r w:rsidR="00B87436">
        <w:rPr>
          <w:spacing w:val="-3"/>
          <w:sz w:val="22"/>
          <w:szCs w:val="22"/>
          <w:shd w:val="clear" w:color="auto" w:fill="FFFFFF"/>
        </w:rPr>
        <w:t>/hour</w:t>
      </w:r>
      <w:r w:rsidRPr="004E2AA6">
        <w:rPr>
          <w:spacing w:val="-3"/>
          <w:sz w:val="22"/>
          <w:szCs w:val="22"/>
          <w:shd w:val="clear" w:color="auto" w:fill="FFFFFF"/>
        </w:rPr>
        <w:t xml:space="preserve"> x </w:t>
      </w:r>
      <w:r w:rsidRPr="0097157F" w:rsidR="00EB4837">
        <w:rPr>
          <w:spacing w:val="-3"/>
          <w:sz w:val="22"/>
          <w:szCs w:val="22"/>
          <w:shd w:val="clear" w:color="auto" w:fill="FFFFFF"/>
        </w:rPr>
        <w:t>650</w:t>
      </w:r>
      <w:r w:rsidRPr="004E2AA6">
        <w:rPr>
          <w:spacing w:val="-3"/>
          <w:sz w:val="22"/>
          <w:szCs w:val="22"/>
        </w:rPr>
        <w:t xml:space="preserve"> = </w:t>
      </w:r>
      <w:r w:rsidRPr="004E2AA6">
        <w:rPr>
          <w:spacing w:val="-3"/>
          <w:sz w:val="22"/>
          <w:szCs w:val="22"/>
        </w:rPr>
        <w:tab/>
      </w:r>
      <w:r w:rsidRPr="004E2AA6">
        <w:rPr>
          <w:spacing w:val="-3"/>
          <w:sz w:val="22"/>
          <w:szCs w:val="22"/>
        </w:rPr>
        <w:tab/>
      </w:r>
      <w:r w:rsidRPr="004E2AA6">
        <w:rPr>
          <w:spacing w:val="-3"/>
          <w:sz w:val="22"/>
          <w:szCs w:val="22"/>
        </w:rPr>
        <w:tab/>
        <w:t xml:space="preserve">$  </w:t>
      </w:r>
      <w:r w:rsidR="001042D5">
        <w:rPr>
          <w:spacing w:val="-3"/>
          <w:sz w:val="22"/>
          <w:szCs w:val="22"/>
        </w:rPr>
        <w:t>50,297.00</w:t>
      </w:r>
    </w:p>
    <w:p w:rsidR="003814C6" w:rsidRPr="004E2AA6" w:rsidP="003814C6" w14:paraId="12A06267" w14:textId="6E6AFB5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E2AA6">
        <w:rPr>
          <w:spacing w:val="-3"/>
          <w:sz w:val="22"/>
          <w:szCs w:val="22"/>
        </w:rPr>
        <w:tab/>
        <w:t>Professional</w:t>
      </w:r>
      <w:r w:rsidRPr="004E2AA6">
        <w:rPr>
          <w:spacing w:val="-3"/>
          <w:sz w:val="22"/>
          <w:szCs w:val="22"/>
        </w:rPr>
        <w:tab/>
      </w:r>
      <w:r w:rsidRPr="004E2AA6">
        <w:rPr>
          <w:spacing w:val="-3"/>
          <w:sz w:val="22"/>
          <w:szCs w:val="22"/>
        </w:rPr>
        <w:tab/>
        <w:t>1 hour x $</w:t>
      </w:r>
      <w:r w:rsidRPr="004E2AA6" w:rsidR="0097157F">
        <w:rPr>
          <w:spacing w:val="-3"/>
          <w:sz w:val="22"/>
          <w:szCs w:val="22"/>
        </w:rPr>
        <w:t>91</w:t>
      </w:r>
      <w:r w:rsidRPr="004E2AA6">
        <w:rPr>
          <w:spacing w:val="-3"/>
          <w:sz w:val="22"/>
          <w:szCs w:val="22"/>
        </w:rPr>
        <w:t>.</w:t>
      </w:r>
      <w:r w:rsidRPr="004E2AA6" w:rsidR="0097157F">
        <w:rPr>
          <w:spacing w:val="-3"/>
          <w:sz w:val="22"/>
          <w:szCs w:val="22"/>
        </w:rPr>
        <w:t>02</w:t>
      </w:r>
      <w:r w:rsidR="00B87436">
        <w:rPr>
          <w:spacing w:val="-3"/>
          <w:sz w:val="22"/>
          <w:szCs w:val="22"/>
        </w:rPr>
        <w:t>/hour</w:t>
      </w:r>
      <w:r w:rsidRPr="004E2AA6">
        <w:rPr>
          <w:spacing w:val="-3"/>
          <w:sz w:val="22"/>
          <w:szCs w:val="22"/>
        </w:rPr>
        <w:t xml:space="preserve"> x </w:t>
      </w:r>
      <w:r w:rsidRPr="004E2AA6" w:rsidR="00EB4837">
        <w:rPr>
          <w:spacing w:val="-3"/>
          <w:sz w:val="22"/>
          <w:szCs w:val="22"/>
        </w:rPr>
        <w:t>650</w:t>
      </w:r>
      <w:r w:rsidRPr="004E2AA6">
        <w:rPr>
          <w:spacing w:val="-3"/>
          <w:sz w:val="22"/>
          <w:szCs w:val="22"/>
        </w:rPr>
        <w:t xml:space="preserve"> =</w:t>
      </w:r>
      <w:r w:rsidRPr="004E2AA6">
        <w:rPr>
          <w:spacing w:val="-3"/>
          <w:sz w:val="22"/>
          <w:szCs w:val="22"/>
        </w:rPr>
        <w:tab/>
      </w:r>
      <w:r w:rsidRPr="004E2AA6">
        <w:rPr>
          <w:spacing w:val="-3"/>
          <w:sz w:val="22"/>
          <w:szCs w:val="22"/>
        </w:rPr>
        <w:tab/>
      </w:r>
      <w:r w:rsidRPr="004E2AA6">
        <w:rPr>
          <w:spacing w:val="-3"/>
          <w:sz w:val="22"/>
          <w:szCs w:val="22"/>
        </w:rPr>
        <w:tab/>
      </w:r>
      <w:r w:rsidRPr="004E2AA6">
        <w:rPr>
          <w:spacing w:val="-3"/>
          <w:sz w:val="22"/>
          <w:szCs w:val="22"/>
          <w:u w:val="single"/>
        </w:rPr>
        <w:t xml:space="preserve">$  </w:t>
      </w:r>
      <w:r w:rsidR="001042D5">
        <w:rPr>
          <w:spacing w:val="-3"/>
          <w:sz w:val="22"/>
          <w:szCs w:val="22"/>
          <w:u w:val="single"/>
        </w:rPr>
        <w:t>59,163.00</w:t>
      </w:r>
    </w:p>
    <w:p w:rsidR="003814C6" w:rsidRPr="004E2AA6" w:rsidP="003814C6" w14:paraId="2DEBB627" w14:textId="3585E9F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E2AA6">
        <w:rPr>
          <w:b/>
          <w:spacing w:val="-3"/>
          <w:sz w:val="22"/>
          <w:szCs w:val="22"/>
        </w:rPr>
        <w:tab/>
        <w:t>TOTAL</w:t>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001042D5">
        <w:rPr>
          <w:b/>
          <w:spacing w:val="-3"/>
          <w:sz w:val="22"/>
          <w:szCs w:val="22"/>
        </w:rPr>
        <w:t xml:space="preserve">         </w:t>
      </w:r>
      <w:r w:rsidR="00405D5E">
        <w:rPr>
          <w:b/>
          <w:spacing w:val="-3"/>
          <w:sz w:val="22"/>
          <w:szCs w:val="22"/>
        </w:rPr>
        <w:t xml:space="preserve"> </w:t>
      </w:r>
      <w:r w:rsidR="001042D5">
        <w:rPr>
          <w:b/>
          <w:spacing w:val="-3"/>
          <w:sz w:val="22"/>
          <w:szCs w:val="22"/>
        </w:rPr>
        <w:t xml:space="preserve">  </w:t>
      </w:r>
      <w:r w:rsidR="00405D5E">
        <w:rPr>
          <w:b/>
          <w:spacing w:val="-3"/>
          <w:sz w:val="22"/>
          <w:szCs w:val="22"/>
        </w:rPr>
        <w:t xml:space="preserve"> </w:t>
      </w:r>
      <w:r w:rsidR="00B20C79">
        <w:rPr>
          <w:b/>
          <w:spacing w:val="-3"/>
          <w:sz w:val="22"/>
          <w:szCs w:val="22"/>
        </w:rPr>
        <w:t xml:space="preserve">               </w:t>
      </w:r>
      <w:r w:rsidRPr="004E2AA6">
        <w:rPr>
          <w:b/>
          <w:spacing w:val="-3"/>
          <w:sz w:val="22"/>
          <w:szCs w:val="22"/>
        </w:rPr>
        <w:t xml:space="preserve">$ </w:t>
      </w:r>
      <w:r w:rsidR="001042D5">
        <w:rPr>
          <w:b/>
          <w:spacing w:val="-3"/>
          <w:sz w:val="22"/>
          <w:szCs w:val="22"/>
        </w:rPr>
        <w:t>109,460.00</w:t>
      </w:r>
    </w:p>
    <w:p w:rsidR="00703FE5" w:rsidRPr="00F25F4B" w:rsidP="000467AB" w14:paraId="37D490A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highlight w:val="yellow"/>
        </w:rPr>
      </w:pPr>
    </w:p>
    <w:p w:rsidR="00D82B07" w:rsidRPr="004E2AA6" w:rsidP="00456B23" w14:paraId="36D63F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C2617E" w:rsidRPr="004E2AA6" w:rsidP="0031157B" w14:paraId="05CD08DE" w14:textId="3BFC922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2"/>
          <w:szCs w:val="22"/>
        </w:rPr>
      </w:pPr>
      <w:r w:rsidRPr="004E2AA6">
        <w:rPr>
          <w:b/>
          <w:bCs/>
          <w:sz w:val="22"/>
          <w:szCs w:val="22"/>
        </w:rPr>
        <w:t>OPIF Public Interest Certifications</w:t>
      </w:r>
      <w:r w:rsidRPr="004E2AA6" w:rsidR="008D55A8">
        <w:rPr>
          <w:b/>
          <w:bCs/>
          <w:sz w:val="22"/>
          <w:szCs w:val="22"/>
        </w:rPr>
        <w:t xml:space="preserve"> per 47 CFR </w:t>
      </w:r>
      <w:r w:rsidRPr="004E2AA6" w:rsidR="008D55A8">
        <w:rPr>
          <w:b/>
          <w:bCs/>
          <w:color w:val="212121"/>
          <w:sz w:val="22"/>
          <w:szCs w:val="22"/>
        </w:rPr>
        <w:t>§§ 73.3526, 73.3527</w:t>
      </w:r>
    </w:p>
    <w:p w:rsidR="00830F29" w:rsidRPr="004E2AA6" w:rsidP="0031157B" w14:paraId="71CB690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E2AA6">
        <w:rPr>
          <w:b/>
          <w:spacing w:val="-3"/>
          <w:sz w:val="22"/>
          <w:szCs w:val="22"/>
        </w:rPr>
        <w:tab/>
      </w:r>
    </w:p>
    <w:p w:rsidR="00C2617E" w:rsidRPr="004E2AA6" w:rsidP="0031157B" w14:paraId="7999B4B1" w14:textId="73A56FF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E2AA6">
        <w:rPr>
          <w:b/>
          <w:spacing w:val="-3"/>
          <w:sz w:val="22"/>
          <w:szCs w:val="22"/>
        </w:rPr>
        <w:tab/>
      </w:r>
      <w:r w:rsidRPr="004E2AA6" w:rsidR="00AB7C6A">
        <w:rPr>
          <w:bCs/>
          <w:spacing w:val="-3"/>
          <w:sz w:val="22"/>
          <w:szCs w:val="22"/>
        </w:rPr>
        <w:t>Parap</w:t>
      </w:r>
      <w:r w:rsidRPr="004E2AA6" w:rsidR="00AA3E2B">
        <w:rPr>
          <w:spacing w:val="-3"/>
          <w:sz w:val="22"/>
          <w:szCs w:val="22"/>
          <w:shd w:val="clear" w:color="auto" w:fill="FFFFFF"/>
        </w:rPr>
        <w:t>rofessional</w:t>
      </w:r>
      <w:r w:rsidRPr="004E2AA6" w:rsidR="00AA3E2B">
        <w:rPr>
          <w:spacing w:val="-3"/>
          <w:sz w:val="22"/>
          <w:szCs w:val="22"/>
          <w:shd w:val="clear" w:color="auto" w:fill="FFFFFF"/>
        </w:rPr>
        <w:tab/>
      </w:r>
      <w:r w:rsidRPr="004E2AA6" w:rsidR="00AA3E2B">
        <w:rPr>
          <w:spacing w:val="-3"/>
          <w:sz w:val="22"/>
          <w:szCs w:val="22"/>
          <w:shd w:val="clear" w:color="auto" w:fill="FFFFFF"/>
        </w:rPr>
        <w:tab/>
      </w:r>
      <w:r w:rsidRPr="004E2AA6" w:rsidR="003B7916">
        <w:rPr>
          <w:spacing w:val="-3"/>
          <w:sz w:val="22"/>
          <w:szCs w:val="22"/>
          <w:shd w:val="clear" w:color="auto" w:fill="FFFFFF"/>
        </w:rPr>
        <w:t>1</w:t>
      </w:r>
      <w:r w:rsidRPr="004E2AA6" w:rsidR="00AA3E2B">
        <w:rPr>
          <w:spacing w:val="-3"/>
          <w:sz w:val="22"/>
          <w:szCs w:val="22"/>
        </w:rPr>
        <w:t xml:space="preserve"> hour x $</w:t>
      </w:r>
      <w:r w:rsidRPr="004E2AA6" w:rsidR="008D55A8">
        <w:rPr>
          <w:spacing w:val="-3"/>
          <w:sz w:val="22"/>
          <w:szCs w:val="22"/>
        </w:rPr>
        <w:t xml:space="preserve"> </w:t>
      </w:r>
      <w:r w:rsidRPr="004E2AA6" w:rsidR="001042D5">
        <w:rPr>
          <w:spacing w:val="-3"/>
          <w:sz w:val="22"/>
          <w:szCs w:val="22"/>
        </w:rPr>
        <w:t>37.97</w:t>
      </w:r>
      <w:r w:rsidRPr="004E2AA6" w:rsidR="00AA3E2B">
        <w:rPr>
          <w:spacing w:val="-3"/>
          <w:sz w:val="22"/>
          <w:szCs w:val="22"/>
        </w:rPr>
        <w:t xml:space="preserve">/hour x </w:t>
      </w:r>
      <w:r w:rsidRPr="004E2AA6" w:rsidR="00945461">
        <w:rPr>
          <w:spacing w:val="-3"/>
          <w:sz w:val="22"/>
          <w:szCs w:val="22"/>
        </w:rPr>
        <w:t>300</w:t>
      </w:r>
      <w:r w:rsidRPr="004E2AA6" w:rsidR="00AA3E2B">
        <w:rPr>
          <w:spacing w:val="-3"/>
          <w:sz w:val="22"/>
          <w:szCs w:val="22"/>
        </w:rPr>
        <w:t xml:space="preserve"> =</w:t>
      </w:r>
      <w:r w:rsidRPr="004E2AA6">
        <w:rPr>
          <w:spacing w:val="-3"/>
          <w:sz w:val="22"/>
          <w:szCs w:val="22"/>
        </w:rPr>
        <w:tab/>
      </w:r>
      <w:r w:rsidRPr="004E2AA6">
        <w:rPr>
          <w:spacing w:val="-3"/>
          <w:sz w:val="22"/>
          <w:szCs w:val="22"/>
        </w:rPr>
        <w:tab/>
      </w:r>
      <w:r w:rsidRPr="004E2AA6">
        <w:rPr>
          <w:spacing w:val="-3"/>
          <w:sz w:val="22"/>
          <w:szCs w:val="22"/>
          <w:u w:val="single"/>
        </w:rPr>
        <w:t xml:space="preserve">$ </w:t>
      </w:r>
      <w:r w:rsidRPr="004E2AA6" w:rsidR="001042D5">
        <w:rPr>
          <w:spacing w:val="-3"/>
          <w:sz w:val="22"/>
          <w:szCs w:val="22"/>
          <w:u w:val="single"/>
        </w:rPr>
        <w:t>11,391.00</w:t>
      </w:r>
    </w:p>
    <w:p w:rsidR="00BC36A9" w:rsidRPr="004E2AA6" w:rsidP="00BC36A9" w14:paraId="191067D9" w14:textId="0D7022B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E2AA6">
        <w:rPr>
          <w:b/>
          <w:sz w:val="22"/>
          <w:szCs w:val="22"/>
        </w:rPr>
        <w:tab/>
      </w:r>
      <w:r w:rsidRPr="004E2AA6">
        <w:rPr>
          <w:b/>
          <w:spacing w:val="-3"/>
          <w:sz w:val="22"/>
          <w:szCs w:val="22"/>
        </w:rPr>
        <w:t>TOTAL</w:t>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Pr>
          <w:b/>
          <w:spacing w:val="-3"/>
          <w:sz w:val="22"/>
          <w:szCs w:val="22"/>
        </w:rPr>
        <w:tab/>
      </w:r>
      <w:r w:rsidRPr="004E2AA6" w:rsidR="001042D5">
        <w:rPr>
          <w:b/>
          <w:spacing w:val="-3"/>
          <w:sz w:val="22"/>
          <w:szCs w:val="22"/>
        </w:rPr>
        <w:t>$</w:t>
      </w:r>
      <w:r w:rsidRPr="004E2AA6">
        <w:rPr>
          <w:b/>
          <w:spacing w:val="-3"/>
          <w:sz w:val="22"/>
          <w:szCs w:val="22"/>
        </w:rPr>
        <w:t xml:space="preserve"> </w:t>
      </w:r>
      <w:r w:rsidRPr="004E2AA6" w:rsidR="001042D5">
        <w:rPr>
          <w:b/>
          <w:spacing w:val="-3"/>
          <w:sz w:val="22"/>
          <w:szCs w:val="22"/>
        </w:rPr>
        <w:t>11,391.00</w:t>
      </w:r>
    </w:p>
    <w:p w:rsidR="000467AB" w:rsidRPr="004E2AA6" w:rsidP="000467AB" w14:paraId="667E9B02" w14:textId="15D97D4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bookmarkStart w:id="5" w:name="OLE_LINK1"/>
      <w:bookmarkStart w:id="6" w:name="OLE_LINK2"/>
    </w:p>
    <w:bookmarkEnd w:id="5"/>
    <w:bookmarkEnd w:id="6"/>
    <w:p w:rsidR="000467AB" w:rsidRPr="004E2AA6" w:rsidP="000467AB" w14:paraId="5B2B45A6" w14:textId="07714F8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4E2AA6">
        <w:rPr>
          <w:b/>
          <w:spacing w:val="-3"/>
          <w:sz w:val="22"/>
          <w:szCs w:val="22"/>
        </w:rPr>
        <w:t xml:space="preserve">Predicted </w:t>
      </w:r>
      <w:r w:rsidRPr="004E2AA6" w:rsidR="00634116">
        <w:rPr>
          <w:b/>
          <w:spacing w:val="-3"/>
          <w:sz w:val="22"/>
          <w:szCs w:val="22"/>
        </w:rPr>
        <w:t>Interference Complaints</w:t>
      </w:r>
      <w:r w:rsidRPr="004E2AA6">
        <w:rPr>
          <w:b/>
          <w:spacing w:val="-3"/>
          <w:sz w:val="22"/>
          <w:szCs w:val="22"/>
        </w:rPr>
        <w:t xml:space="preserve"> per </w:t>
      </w:r>
      <w:r w:rsidRPr="004E2AA6" w:rsidR="00C205EC">
        <w:rPr>
          <w:b/>
          <w:spacing w:val="-3"/>
          <w:sz w:val="22"/>
          <w:szCs w:val="22"/>
        </w:rPr>
        <w:t xml:space="preserve">47 CFR </w:t>
      </w:r>
      <w:r w:rsidRPr="004E2AA6" w:rsidR="00C205EC">
        <w:rPr>
          <w:b/>
          <w:color w:val="212121"/>
          <w:sz w:val="22"/>
          <w:szCs w:val="22"/>
        </w:rPr>
        <w:t>§</w:t>
      </w:r>
      <w:r w:rsidRPr="004E2AA6" w:rsidR="00C205EC">
        <w:rPr>
          <w:color w:val="212121"/>
          <w:sz w:val="22"/>
          <w:szCs w:val="22"/>
        </w:rPr>
        <w:t xml:space="preserve"> </w:t>
      </w:r>
      <w:r w:rsidRPr="004E2AA6">
        <w:rPr>
          <w:b/>
          <w:spacing w:val="-3"/>
          <w:sz w:val="22"/>
          <w:szCs w:val="22"/>
        </w:rPr>
        <w:t>74.1204(f)</w:t>
      </w:r>
      <w:r w:rsidRPr="004E2AA6" w:rsidR="00634116">
        <w:rPr>
          <w:b/>
          <w:spacing w:val="-3"/>
          <w:sz w:val="22"/>
          <w:szCs w:val="22"/>
        </w:rPr>
        <w:t>:</w:t>
      </w:r>
    </w:p>
    <w:p w:rsidR="000467AB" w:rsidRPr="004E2AA6" w:rsidP="000467AB" w14:paraId="7C9BE3BF" w14:textId="0FAEA89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E2AA6">
        <w:rPr>
          <w:b/>
          <w:sz w:val="22"/>
          <w:szCs w:val="22"/>
        </w:rPr>
        <w:t xml:space="preserve">        </w:t>
      </w:r>
    </w:p>
    <w:p w:rsidR="001042D5" w:rsidRPr="004E2AA6" w:rsidP="000467AB" w14:paraId="24EB19AE" w14:textId="00B345B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u w:val="single"/>
        </w:rPr>
      </w:pPr>
      <w:r w:rsidRPr="004E2AA6">
        <w:rPr>
          <w:spacing w:val="-3"/>
          <w:sz w:val="22"/>
          <w:szCs w:val="22"/>
          <w:shd w:val="clear" w:color="auto" w:fill="FFFFFF"/>
        </w:rPr>
        <w:tab/>
        <w:t>Professional</w:t>
      </w:r>
      <w:r w:rsidRPr="004E2AA6">
        <w:rPr>
          <w:spacing w:val="-3"/>
          <w:sz w:val="22"/>
          <w:szCs w:val="22"/>
          <w:shd w:val="clear" w:color="auto" w:fill="FFFFFF"/>
        </w:rPr>
        <w:tab/>
      </w:r>
      <w:r w:rsidRPr="004E2AA6">
        <w:rPr>
          <w:spacing w:val="-3"/>
          <w:sz w:val="22"/>
          <w:szCs w:val="22"/>
          <w:shd w:val="clear" w:color="auto" w:fill="FFFFFF"/>
        </w:rPr>
        <w:tab/>
      </w:r>
      <w:r w:rsidRPr="004E2AA6" w:rsidR="003E04F0">
        <w:rPr>
          <w:spacing w:val="-3"/>
          <w:sz w:val="22"/>
          <w:szCs w:val="22"/>
        </w:rPr>
        <w:t>16 hours x $</w:t>
      </w:r>
      <w:r w:rsidRPr="004E2AA6" w:rsidR="00422A7E">
        <w:rPr>
          <w:spacing w:val="-3"/>
          <w:sz w:val="22"/>
          <w:szCs w:val="22"/>
        </w:rPr>
        <w:t>7</w:t>
      </w:r>
      <w:r w:rsidRPr="004E2AA6">
        <w:rPr>
          <w:spacing w:val="-3"/>
          <w:sz w:val="22"/>
          <w:szCs w:val="22"/>
        </w:rPr>
        <w:t>7.38</w:t>
      </w:r>
      <w:r w:rsidR="00B87436">
        <w:rPr>
          <w:spacing w:val="-3"/>
          <w:sz w:val="22"/>
          <w:szCs w:val="22"/>
        </w:rPr>
        <w:t>/</w:t>
      </w:r>
      <w:r w:rsidRPr="004E2AA6">
        <w:rPr>
          <w:spacing w:val="-3"/>
          <w:sz w:val="22"/>
          <w:szCs w:val="22"/>
        </w:rPr>
        <w:t xml:space="preserve">hour x </w:t>
      </w:r>
      <w:r w:rsidRPr="004E2AA6" w:rsidR="00B25C1E">
        <w:rPr>
          <w:spacing w:val="-3"/>
          <w:sz w:val="22"/>
          <w:szCs w:val="22"/>
        </w:rPr>
        <w:t>10</w:t>
      </w:r>
      <w:r w:rsidRPr="004E2AA6">
        <w:rPr>
          <w:spacing w:val="-3"/>
          <w:sz w:val="22"/>
          <w:szCs w:val="22"/>
        </w:rPr>
        <w:t xml:space="preserve"> = </w:t>
      </w:r>
      <w:r w:rsidRPr="004E2AA6">
        <w:rPr>
          <w:spacing w:val="-3"/>
          <w:sz w:val="22"/>
          <w:szCs w:val="22"/>
        </w:rPr>
        <w:tab/>
      </w:r>
      <w:r w:rsidR="00405D5E">
        <w:rPr>
          <w:spacing w:val="-3"/>
          <w:sz w:val="22"/>
          <w:szCs w:val="22"/>
        </w:rPr>
        <w:t xml:space="preserve">             </w:t>
      </w:r>
      <w:r w:rsidRPr="004E2AA6" w:rsidR="00865EA3">
        <w:rPr>
          <w:spacing w:val="-3"/>
          <w:sz w:val="22"/>
          <w:szCs w:val="22"/>
        </w:rPr>
        <w:t>$</w:t>
      </w:r>
      <w:r w:rsidRPr="004E2AA6" w:rsidR="00DE3DF8">
        <w:rPr>
          <w:spacing w:val="-3"/>
          <w:sz w:val="22"/>
          <w:szCs w:val="22"/>
        </w:rPr>
        <w:t xml:space="preserve"> </w:t>
      </w:r>
      <w:r w:rsidRPr="004E2AA6">
        <w:rPr>
          <w:spacing w:val="-3"/>
          <w:sz w:val="22"/>
          <w:szCs w:val="22"/>
        </w:rPr>
        <w:t>12,380.80</w:t>
      </w:r>
    </w:p>
    <w:p w:rsidR="008D55A8" w:rsidRPr="004E2AA6" w:rsidP="000467AB" w14:paraId="7EBF859A" w14:textId="0529927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E2AA6">
        <w:rPr>
          <w:spacing w:val="-3"/>
          <w:sz w:val="22"/>
          <w:szCs w:val="22"/>
        </w:rPr>
        <w:tab/>
        <w:t xml:space="preserve">Professional </w:t>
      </w:r>
      <w:r w:rsidRPr="004E2AA6">
        <w:rPr>
          <w:spacing w:val="-3"/>
          <w:sz w:val="22"/>
          <w:szCs w:val="22"/>
        </w:rPr>
        <w:tab/>
      </w:r>
      <w:r w:rsidRPr="004E2AA6">
        <w:rPr>
          <w:spacing w:val="-3"/>
          <w:sz w:val="22"/>
          <w:szCs w:val="22"/>
        </w:rPr>
        <w:tab/>
        <w:t>16 hours x $</w:t>
      </w:r>
      <w:r w:rsidRPr="004E2AA6" w:rsidR="001042D5">
        <w:rPr>
          <w:spacing w:val="-3"/>
          <w:sz w:val="22"/>
          <w:szCs w:val="22"/>
        </w:rPr>
        <w:t>91.02</w:t>
      </w:r>
      <w:r w:rsidRPr="004E2AA6">
        <w:rPr>
          <w:spacing w:val="-3"/>
          <w:sz w:val="22"/>
          <w:szCs w:val="22"/>
        </w:rPr>
        <w:t xml:space="preserve">/hour x </w:t>
      </w:r>
      <w:r w:rsidRPr="004E2AA6" w:rsidR="00B25C1E">
        <w:rPr>
          <w:spacing w:val="-3"/>
          <w:sz w:val="22"/>
          <w:szCs w:val="22"/>
        </w:rPr>
        <w:t>10</w:t>
      </w:r>
      <w:r w:rsidRPr="004E2AA6">
        <w:rPr>
          <w:spacing w:val="-3"/>
          <w:sz w:val="22"/>
          <w:szCs w:val="22"/>
        </w:rPr>
        <w:t xml:space="preserve"> =</w:t>
      </w:r>
      <w:r w:rsidRPr="004E2AA6" w:rsidR="001042D5">
        <w:rPr>
          <w:spacing w:val="-3"/>
          <w:sz w:val="22"/>
          <w:szCs w:val="22"/>
        </w:rPr>
        <w:t xml:space="preserve">                   </w:t>
      </w:r>
      <w:r w:rsidRPr="004E2AA6" w:rsidR="001042D5">
        <w:rPr>
          <w:spacing w:val="-3"/>
          <w:sz w:val="22"/>
          <w:szCs w:val="22"/>
          <w:u w:val="single"/>
        </w:rPr>
        <w:t>$</w:t>
      </w:r>
      <w:r w:rsidR="00405D5E">
        <w:rPr>
          <w:spacing w:val="-3"/>
          <w:sz w:val="22"/>
          <w:szCs w:val="22"/>
          <w:u w:val="single"/>
        </w:rPr>
        <w:t xml:space="preserve"> </w:t>
      </w:r>
      <w:r w:rsidRPr="004E2AA6" w:rsidR="001042D5">
        <w:rPr>
          <w:spacing w:val="-3"/>
          <w:sz w:val="22"/>
          <w:szCs w:val="22"/>
          <w:u w:val="single"/>
        </w:rPr>
        <w:t>14,563.20</w:t>
      </w:r>
    </w:p>
    <w:p w:rsidR="000467AB" w:rsidRPr="004E2AA6" w:rsidP="000467AB" w14:paraId="72E39910" w14:textId="5B017E4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E2AA6">
        <w:rPr>
          <w:b/>
          <w:spacing w:val="-3"/>
          <w:sz w:val="22"/>
          <w:szCs w:val="22"/>
        </w:rPr>
        <w:tab/>
        <w:t>TOTAL</w:t>
      </w:r>
      <w:r w:rsidRPr="004E2AA6">
        <w:rPr>
          <w:b/>
          <w:spacing w:val="-3"/>
          <w:sz w:val="22"/>
          <w:szCs w:val="22"/>
        </w:rPr>
        <w:tab/>
      </w:r>
      <w:r w:rsidRPr="004E2AA6">
        <w:rPr>
          <w:b/>
          <w:spacing w:val="-3"/>
          <w:sz w:val="22"/>
          <w:szCs w:val="22"/>
        </w:rPr>
        <w:tab/>
      </w:r>
      <w:r w:rsidRPr="004E2AA6" w:rsidR="00865EA3">
        <w:rPr>
          <w:b/>
          <w:spacing w:val="-3"/>
          <w:sz w:val="22"/>
          <w:szCs w:val="22"/>
        </w:rPr>
        <w:tab/>
      </w:r>
      <w:r w:rsidRPr="004E2AA6" w:rsidR="00865EA3">
        <w:rPr>
          <w:b/>
          <w:spacing w:val="-3"/>
          <w:sz w:val="22"/>
          <w:szCs w:val="22"/>
        </w:rPr>
        <w:tab/>
      </w:r>
      <w:r w:rsidRPr="004E2AA6" w:rsidR="00865EA3">
        <w:rPr>
          <w:b/>
          <w:spacing w:val="-3"/>
          <w:sz w:val="22"/>
          <w:szCs w:val="22"/>
        </w:rPr>
        <w:tab/>
      </w:r>
      <w:r w:rsidRPr="004E2AA6" w:rsidR="00865EA3">
        <w:rPr>
          <w:b/>
          <w:spacing w:val="-3"/>
          <w:sz w:val="22"/>
          <w:szCs w:val="22"/>
        </w:rPr>
        <w:tab/>
      </w:r>
      <w:r w:rsidRPr="004E2AA6" w:rsidR="00865EA3">
        <w:rPr>
          <w:b/>
          <w:spacing w:val="-3"/>
          <w:sz w:val="22"/>
          <w:szCs w:val="22"/>
        </w:rPr>
        <w:tab/>
      </w:r>
      <w:r w:rsidR="00405D5E">
        <w:rPr>
          <w:b/>
          <w:spacing w:val="-3"/>
          <w:sz w:val="22"/>
          <w:szCs w:val="22"/>
        </w:rPr>
        <w:t xml:space="preserve">             </w:t>
      </w:r>
      <w:r w:rsidRPr="004E2AA6" w:rsidR="00865EA3">
        <w:rPr>
          <w:b/>
          <w:spacing w:val="-3"/>
          <w:sz w:val="22"/>
          <w:szCs w:val="22"/>
        </w:rPr>
        <w:t>$</w:t>
      </w:r>
      <w:r w:rsidRPr="004E2AA6" w:rsidR="00DE3DF8">
        <w:rPr>
          <w:b/>
          <w:spacing w:val="-3"/>
          <w:sz w:val="22"/>
          <w:szCs w:val="22"/>
        </w:rPr>
        <w:t xml:space="preserve"> </w:t>
      </w:r>
      <w:r w:rsidRPr="004E2AA6" w:rsidR="001042D5">
        <w:rPr>
          <w:b/>
          <w:spacing w:val="-3"/>
          <w:sz w:val="22"/>
          <w:szCs w:val="22"/>
        </w:rPr>
        <w:t>26,944.</w:t>
      </w:r>
      <w:r w:rsidR="00AC42BA">
        <w:rPr>
          <w:b/>
          <w:spacing w:val="-3"/>
          <w:sz w:val="22"/>
          <w:szCs w:val="22"/>
        </w:rPr>
        <w:t>0</w:t>
      </w:r>
      <w:r w:rsidRPr="004E2AA6" w:rsidR="001042D5">
        <w:rPr>
          <w:b/>
          <w:spacing w:val="-3"/>
          <w:sz w:val="22"/>
          <w:szCs w:val="22"/>
        </w:rPr>
        <w:t>0</w:t>
      </w:r>
    </w:p>
    <w:p w:rsidR="00653E61" w:rsidRPr="004E2AA6" w:rsidP="000467AB" w14:paraId="2073EC68" w14:textId="77777777">
      <w:pPr>
        <w:shd w:val="clear" w:color="auto" w:fill="FFFFFF"/>
        <w:tabs>
          <w:tab w:val="left" w:pos="-720"/>
        </w:tabs>
        <w:suppressAutoHyphens/>
        <w:ind w:right="-270"/>
        <w:outlineLvl w:val="0"/>
        <w:rPr>
          <w:b/>
          <w:spacing w:val="-3"/>
          <w:sz w:val="22"/>
          <w:szCs w:val="22"/>
        </w:rPr>
      </w:pPr>
    </w:p>
    <w:p w:rsidR="000467AB" w:rsidRPr="00F25F4B" w:rsidP="004E2AA6" w14:paraId="4D8FEE56" w14:textId="573D9E61">
      <w:pPr>
        <w:shd w:val="clear" w:color="auto" w:fill="FFFFFF"/>
        <w:tabs>
          <w:tab w:val="left" w:pos="-720"/>
        </w:tabs>
        <w:suppressAutoHyphens/>
        <w:ind w:right="-270"/>
        <w:outlineLvl w:val="0"/>
        <w:rPr>
          <w:b/>
          <w:spacing w:val="-3"/>
          <w:sz w:val="22"/>
          <w:szCs w:val="22"/>
        </w:rPr>
      </w:pPr>
      <w:r w:rsidRPr="004E2AA6">
        <w:rPr>
          <w:b/>
          <w:spacing w:val="-3"/>
          <w:sz w:val="22"/>
          <w:szCs w:val="22"/>
        </w:rPr>
        <w:tab/>
      </w:r>
      <w:r w:rsidRPr="004E2AA6" w:rsidR="0097684C">
        <w:rPr>
          <w:b/>
          <w:spacing w:val="-3"/>
          <w:sz w:val="22"/>
          <w:szCs w:val="22"/>
        </w:rPr>
        <w:t>T</w:t>
      </w:r>
      <w:r w:rsidRPr="004E2AA6">
        <w:rPr>
          <w:b/>
          <w:spacing w:val="-3"/>
          <w:sz w:val="22"/>
          <w:szCs w:val="22"/>
        </w:rPr>
        <w:t xml:space="preserve">otal </w:t>
      </w:r>
      <w:r w:rsidRPr="004E2AA6" w:rsidR="0097684C">
        <w:rPr>
          <w:b/>
          <w:spacing w:val="-3"/>
          <w:sz w:val="22"/>
          <w:szCs w:val="22"/>
        </w:rPr>
        <w:t>C</w:t>
      </w:r>
      <w:r w:rsidRPr="004E2AA6">
        <w:rPr>
          <w:b/>
          <w:spacing w:val="-3"/>
          <w:sz w:val="22"/>
          <w:szCs w:val="22"/>
        </w:rPr>
        <w:t>ost</w:t>
      </w:r>
      <w:r w:rsidR="00651202">
        <w:rPr>
          <w:b/>
          <w:spacing w:val="-3"/>
          <w:sz w:val="22"/>
          <w:szCs w:val="22"/>
        </w:rPr>
        <w:t xml:space="preserve"> to Federal Government</w:t>
      </w:r>
      <w:r w:rsidRPr="004E2AA6">
        <w:rPr>
          <w:b/>
          <w:spacing w:val="-3"/>
          <w:sz w:val="22"/>
          <w:szCs w:val="22"/>
        </w:rPr>
        <w:t>:</w:t>
      </w:r>
      <w:r w:rsidRPr="004E2AA6">
        <w:rPr>
          <w:b/>
          <w:spacing w:val="-3"/>
          <w:sz w:val="22"/>
          <w:szCs w:val="22"/>
        </w:rPr>
        <w:tab/>
      </w:r>
      <w:r w:rsidRPr="004E2AA6">
        <w:rPr>
          <w:b/>
          <w:spacing w:val="-3"/>
          <w:sz w:val="22"/>
          <w:szCs w:val="22"/>
        </w:rPr>
        <w:tab/>
      </w:r>
      <w:r w:rsidRPr="004E2AA6">
        <w:rPr>
          <w:b/>
          <w:spacing w:val="-3"/>
          <w:sz w:val="22"/>
          <w:szCs w:val="22"/>
        </w:rPr>
        <w:tab/>
      </w:r>
      <w:r w:rsidR="00405D5E">
        <w:rPr>
          <w:b/>
          <w:spacing w:val="-3"/>
          <w:sz w:val="22"/>
          <w:szCs w:val="22"/>
        </w:rPr>
        <w:t xml:space="preserve">           </w:t>
      </w:r>
      <w:r w:rsidRPr="004E2AA6">
        <w:rPr>
          <w:b/>
          <w:spacing w:val="-3"/>
          <w:sz w:val="22"/>
          <w:szCs w:val="22"/>
        </w:rPr>
        <w:t>$</w:t>
      </w:r>
      <w:r w:rsidRPr="004E2AA6" w:rsidR="0097684C">
        <w:rPr>
          <w:b/>
          <w:spacing w:val="-3"/>
          <w:sz w:val="22"/>
          <w:szCs w:val="22"/>
        </w:rPr>
        <w:t xml:space="preserve"> </w:t>
      </w:r>
      <w:r w:rsidR="00405D5E">
        <w:rPr>
          <w:b/>
          <w:spacing w:val="-3"/>
          <w:sz w:val="22"/>
          <w:szCs w:val="22"/>
        </w:rPr>
        <w:t>1</w:t>
      </w:r>
      <w:r w:rsidR="00A44D7A">
        <w:rPr>
          <w:b/>
          <w:spacing w:val="-3"/>
          <w:sz w:val="22"/>
          <w:szCs w:val="22"/>
        </w:rPr>
        <w:t>7</w:t>
      </w:r>
      <w:r w:rsidR="00405D5E">
        <w:rPr>
          <w:b/>
          <w:spacing w:val="-3"/>
          <w:sz w:val="22"/>
          <w:szCs w:val="22"/>
        </w:rPr>
        <w:t>7,795.</w:t>
      </w:r>
      <w:r w:rsidR="00AC42BA">
        <w:rPr>
          <w:b/>
          <w:spacing w:val="-3"/>
          <w:sz w:val="22"/>
          <w:szCs w:val="22"/>
        </w:rPr>
        <w:t>0</w:t>
      </w:r>
      <w:r w:rsidR="00405D5E">
        <w:rPr>
          <w:b/>
          <w:spacing w:val="-3"/>
          <w:sz w:val="22"/>
          <w:szCs w:val="22"/>
        </w:rPr>
        <w:t>0</w:t>
      </w:r>
    </w:p>
    <w:p w:rsidR="00A44D7A" w:rsidP="000467AB" w14:paraId="2AE9D047" w14:textId="77777777">
      <w:pPr>
        <w:rPr>
          <w:sz w:val="22"/>
          <w:szCs w:val="22"/>
        </w:rPr>
      </w:pPr>
    </w:p>
    <w:p w:rsidR="003E04F0" w:rsidP="000467AB" w14:paraId="7EFECC01" w14:textId="38EA1D7E">
      <w:pPr>
        <w:rPr>
          <w:sz w:val="22"/>
          <w:szCs w:val="22"/>
        </w:rPr>
      </w:pPr>
      <w:r>
        <w:rPr>
          <w:sz w:val="22"/>
          <w:szCs w:val="22"/>
        </w:rPr>
        <w:t>15.  This is a new information collection.</w:t>
      </w:r>
      <w:r w:rsidR="00083D8D">
        <w:rPr>
          <w:sz w:val="22"/>
          <w:szCs w:val="22"/>
        </w:rPr>
        <w:t xml:space="preserve"> Once approved by OMB the following figures will be added to OMB’s inventory as a result of the information collection requirements adopted in FCC 24-121:  1,260 to </w:t>
      </w:r>
      <w:r w:rsidR="00083D8D">
        <w:rPr>
          <w:sz w:val="22"/>
          <w:szCs w:val="22"/>
        </w:rPr>
        <w:t>the number of respondents, 1,260 to the number of responses, 1,350 to the annual  burden hours and $568,500 to the annual cost.</w:t>
      </w:r>
    </w:p>
    <w:p w:rsidR="00784D60" w:rsidRPr="00F25F4B" w:rsidP="000467AB" w14:paraId="3B2F36A1" w14:textId="77777777">
      <w:pPr>
        <w:rPr>
          <w:sz w:val="22"/>
          <w:szCs w:val="22"/>
        </w:rPr>
      </w:pPr>
    </w:p>
    <w:p w:rsidR="000467AB" w:rsidRPr="00F25F4B" w:rsidP="000467AB" w14:paraId="0FE550F5" w14:textId="03DB665F">
      <w:pPr>
        <w:rPr>
          <w:sz w:val="22"/>
          <w:szCs w:val="22"/>
        </w:rPr>
      </w:pPr>
      <w:r w:rsidRPr="00F25F4B">
        <w:rPr>
          <w:sz w:val="22"/>
          <w:szCs w:val="22"/>
        </w:rPr>
        <w:t xml:space="preserve">16. </w:t>
      </w:r>
      <w:r w:rsidRPr="00F25F4B" w:rsidR="00D858E3">
        <w:rPr>
          <w:b/>
          <w:spacing w:val="-3"/>
          <w:sz w:val="22"/>
          <w:szCs w:val="22"/>
        </w:rPr>
        <w:t>Plans for Publication:</w:t>
      </w:r>
      <w:r w:rsidRPr="00F25F4B" w:rsidR="00063108">
        <w:rPr>
          <w:b/>
          <w:spacing w:val="-3"/>
          <w:sz w:val="22"/>
          <w:szCs w:val="22"/>
        </w:rPr>
        <w:t xml:space="preserve"> </w:t>
      </w:r>
      <w:r w:rsidR="00A7670A">
        <w:rPr>
          <w:b/>
          <w:spacing w:val="-3"/>
          <w:sz w:val="22"/>
          <w:szCs w:val="22"/>
        </w:rPr>
        <w:t xml:space="preserve"> </w:t>
      </w:r>
      <w:r w:rsidRPr="00F25F4B">
        <w:rPr>
          <w:sz w:val="22"/>
          <w:szCs w:val="22"/>
        </w:rPr>
        <w:t xml:space="preserve">The data </w:t>
      </w:r>
      <w:r w:rsidRPr="00F25F4B" w:rsidR="000363B7">
        <w:rPr>
          <w:sz w:val="22"/>
          <w:szCs w:val="22"/>
        </w:rPr>
        <w:t>is electronically filed and is available to the public</w:t>
      </w:r>
      <w:r w:rsidR="00A7670A">
        <w:rPr>
          <w:sz w:val="22"/>
          <w:szCs w:val="22"/>
        </w:rPr>
        <w:t xml:space="preserve"> in the Commission’s LMS database</w:t>
      </w:r>
      <w:r w:rsidRPr="00F25F4B" w:rsidR="000363B7">
        <w:rPr>
          <w:sz w:val="22"/>
          <w:szCs w:val="22"/>
        </w:rPr>
        <w:t>.</w:t>
      </w:r>
    </w:p>
    <w:p w:rsidR="000467AB" w:rsidRPr="00F25F4B" w:rsidP="000467AB" w14:paraId="6B5F6D97" w14:textId="77777777">
      <w:pPr>
        <w:rPr>
          <w:sz w:val="22"/>
          <w:szCs w:val="22"/>
        </w:rPr>
      </w:pPr>
    </w:p>
    <w:p w:rsidR="000467AB" w:rsidRPr="00F25F4B" w:rsidP="000467AB" w14:paraId="46FC2899" w14:textId="7DBBAABD">
      <w:pPr>
        <w:rPr>
          <w:sz w:val="22"/>
          <w:szCs w:val="22"/>
        </w:rPr>
      </w:pPr>
      <w:r w:rsidRPr="00F25F4B">
        <w:rPr>
          <w:sz w:val="22"/>
          <w:szCs w:val="22"/>
        </w:rPr>
        <w:t>17.</w:t>
      </w:r>
      <w:r w:rsidRPr="00F25F4B" w:rsidR="00403C66">
        <w:rPr>
          <w:sz w:val="22"/>
          <w:szCs w:val="22"/>
        </w:rPr>
        <w:t xml:space="preserve"> </w:t>
      </w:r>
      <w:r w:rsidRPr="00F25F4B" w:rsidR="00D858E3">
        <w:rPr>
          <w:b/>
          <w:spacing w:val="-3"/>
          <w:sz w:val="22"/>
          <w:szCs w:val="22"/>
        </w:rPr>
        <w:t>Display of OMB Approval Date</w:t>
      </w:r>
      <w:r w:rsidRPr="00F25F4B" w:rsidR="00D858E3">
        <w:rPr>
          <w:spacing w:val="-3"/>
          <w:sz w:val="22"/>
          <w:szCs w:val="22"/>
        </w:rPr>
        <w:t xml:space="preserve">: </w:t>
      </w:r>
      <w:r w:rsidR="00A7670A">
        <w:rPr>
          <w:spacing w:val="-3"/>
          <w:sz w:val="22"/>
          <w:szCs w:val="22"/>
        </w:rPr>
        <w:t xml:space="preserve"> </w:t>
      </w:r>
      <w:r w:rsidRPr="00F25F4B" w:rsidR="00403C66">
        <w:rPr>
          <w:spacing w:val="-3"/>
          <w:sz w:val="22"/>
          <w:szCs w:val="22"/>
        </w:rPr>
        <w:t>We</w:t>
      </w:r>
      <w:r w:rsidRPr="00F25F4B" w:rsidR="000751E1">
        <w:rPr>
          <w:spacing w:val="-3"/>
          <w:sz w:val="22"/>
          <w:szCs w:val="22"/>
        </w:rPr>
        <w:t xml:space="preserve"> are</w:t>
      </w:r>
      <w:r w:rsidRPr="00F25F4B" w:rsidR="00864DA9">
        <w:rPr>
          <w:spacing w:val="-3"/>
          <w:sz w:val="22"/>
          <w:szCs w:val="22"/>
        </w:rPr>
        <w:t xml:space="preserve"> seeking</w:t>
      </w:r>
      <w:r w:rsidRPr="00F25F4B" w:rsidR="000751E1">
        <w:rPr>
          <w:spacing w:val="-3"/>
          <w:sz w:val="22"/>
          <w:szCs w:val="22"/>
        </w:rPr>
        <w:t xml:space="preserve"> </w:t>
      </w:r>
      <w:r w:rsidRPr="00F25F4B" w:rsidR="009C6476">
        <w:rPr>
          <w:spacing w:val="-3"/>
          <w:sz w:val="22"/>
          <w:szCs w:val="22"/>
        </w:rPr>
        <w:t>approval to not display the</w:t>
      </w:r>
      <w:r w:rsidRPr="00F25F4B" w:rsidR="00403C66">
        <w:rPr>
          <w:spacing w:val="-3"/>
          <w:sz w:val="22"/>
          <w:szCs w:val="22"/>
        </w:rPr>
        <w:t xml:space="preserve"> expiration date on</w:t>
      </w:r>
      <w:r w:rsidRPr="00F25F4B" w:rsidR="008B3AD3">
        <w:rPr>
          <w:spacing w:val="-3"/>
          <w:sz w:val="22"/>
          <w:szCs w:val="22"/>
        </w:rPr>
        <w:t xml:space="preserve"> FCC For</w:t>
      </w:r>
      <w:r w:rsidRPr="00F25F4B" w:rsidR="00403C66">
        <w:rPr>
          <w:spacing w:val="-3"/>
          <w:sz w:val="22"/>
          <w:szCs w:val="22"/>
        </w:rPr>
        <w:t>m</w:t>
      </w:r>
      <w:r w:rsidRPr="00F25F4B" w:rsidR="00226710">
        <w:rPr>
          <w:spacing w:val="-3"/>
          <w:sz w:val="22"/>
          <w:szCs w:val="22"/>
        </w:rPr>
        <w:t xml:space="preserve"> 2100,</w:t>
      </w:r>
      <w:r w:rsidRPr="00F25F4B" w:rsidR="00CA26E1">
        <w:rPr>
          <w:spacing w:val="-3"/>
          <w:sz w:val="22"/>
          <w:szCs w:val="22"/>
        </w:rPr>
        <w:t xml:space="preserve"> </w:t>
      </w:r>
      <w:r w:rsidRPr="00F25F4B" w:rsidR="00226710">
        <w:rPr>
          <w:spacing w:val="-3"/>
          <w:sz w:val="22"/>
          <w:szCs w:val="22"/>
        </w:rPr>
        <w:t xml:space="preserve">Schedule </w:t>
      </w:r>
      <w:r w:rsidR="00C36593">
        <w:rPr>
          <w:spacing w:val="-3"/>
          <w:sz w:val="22"/>
          <w:szCs w:val="22"/>
        </w:rPr>
        <w:t>336.</w:t>
      </w:r>
      <w:r w:rsidR="00A7670A">
        <w:rPr>
          <w:spacing w:val="-3"/>
          <w:sz w:val="22"/>
          <w:szCs w:val="22"/>
        </w:rPr>
        <w:t xml:space="preserve"> </w:t>
      </w:r>
      <w:r w:rsidRPr="00F25F4B" w:rsidR="00403C66">
        <w:rPr>
          <w:spacing w:val="-3"/>
          <w:sz w:val="22"/>
          <w:szCs w:val="22"/>
        </w:rPr>
        <w:t xml:space="preserve"> This will obviate the need for the Commission to update electronic forms upon the expiration of the clearance.</w:t>
      </w:r>
      <w:r w:rsidRPr="00F25F4B" w:rsidR="00DE263A">
        <w:rPr>
          <w:spacing w:val="-3"/>
          <w:sz w:val="22"/>
          <w:szCs w:val="22"/>
        </w:rPr>
        <w:t xml:space="preserve">  </w:t>
      </w:r>
      <w:r w:rsidRPr="00F25F4B" w:rsidR="00403C66">
        <w:rPr>
          <w:spacing w:val="-3"/>
          <w:sz w:val="22"/>
          <w:szCs w:val="22"/>
        </w:rPr>
        <w:t xml:space="preserve">OMB approval of the expiration date of the information collection will be displayed </w:t>
      </w:r>
      <w:r w:rsidRPr="00F25F4B" w:rsidR="00486AC2">
        <w:rPr>
          <w:spacing w:val="-3"/>
          <w:sz w:val="22"/>
          <w:szCs w:val="22"/>
        </w:rPr>
        <w:t>on OMB’s website.</w:t>
      </w:r>
    </w:p>
    <w:p w:rsidR="000467AB" w:rsidRPr="00F25F4B" w:rsidP="000467AB" w14:paraId="52AE6167" w14:textId="77777777">
      <w:pPr>
        <w:rPr>
          <w:sz w:val="22"/>
          <w:szCs w:val="22"/>
        </w:rPr>
      </w:pPr>
    </w:p>
    <w:p w:rsidR="000467AB" w:rsidRPr="00F25F4B" w:rsidP="000467AB" w14:paraId="06DB94DF" w14:textId="77777777">
      <w:pPr>
        <w:rPr>
          <w:sz w:val="22"/>
          <w:szCs w:val="22"/>
        </w:rPr>
      </w:pPr>
      <w:r w:rsidRPr="00F25F4B">
        <w:rPr>
          <w:sz w:val="22"/>
          <w:szCs w:val="22"/>
        </w:rPr>
        <w:t xml:space="preserve">18. </w:t>
      </w:r>
      <w:r w:rsidRPr="00F25F4B" w:rsidR="00D858E3">
        <w:rPr>
          <w:b/>
          <w:spacing w:val="-3"/>
          <w:sz w:val="22"/>
          <w:szCs w:val="22"/>
        </w:rPr>
        <w:t>Exceptions to the Certification Statement</w:t>
      </w:r>
      <w:r w:rsidRPr="00F25F4B" w:rsidR="00D858E3">
        <w:rPr>
          <w:spacing w:val="-3"/>
          <w:sz w:val="22"/>
          <w:szCs w:val="22"/>
        </w:rPr>
        <w:t xml:space="preserve">: </w:t>
      </w:r>
      <w:r w:rsidRPr="00F25F4B">
        <w:rPr>
          <w:sz w:val="22"/>
          <w:szCs w:val="22"/>
        </w:rPr>
        <w:t>There are no exceptions to the Certification Statement.</w:t>
      </w:r>
    </w:p>
    <w:p w:rsidR="000467AB" w:rsidRPr="00F25F4B" w:rsidP="000467AB" w14:paraId="30EAEA6E" w14:textId="77777777">
      <w:pPr>
        <w:rPr>
          <w:sz w:val="22"/>
          <w:szCs w:val="22"/>
        </w:rPr>
      </w:pPr>
    </w:p>
    <w:p w:rsidR="000467AB" w:rsidRPr="00F25F4B" w:rsidP="000467AB" w14:paraId="3F305960" w14:textId="77777777">
      <w:pPr>
        <w:outlineLvl w:val="0"/>
        <w:rPr>
          <w:sz w:val="22"/>
          <w:szCs w:val="22"/>
        </w:rPr>
      </w:pPr>
      <w:r w:rsidRPr="00F25F4B">
        <w:rPr>
          <w:b/>
          <w:sz w:val="22"/>
          <w:szCs w:val="22"/>
        </w:rPr>
        <w:t>B. Collections of Information Employing Statistical Methods</w:t>
      </w:r>
      <w:r w:rsidRPr="00F25F4B">
        <w:rPr>
          <w:sz w:val="22"/>
          <w:szCs w:val="22"/>
        </w:rPr>
        <w:t>.</w:t>
      </w:r>
    </w:p>
    <w:p w:rsidR="000467AB" w:rsidRPr="00F25F4B" w:rsidP="000467AB" w14:paraId="3CE1826E" w14:textId="77777777">
      <w:pPr>
        <w:ind w:left="720"/>
        <w:rPr>
          <w:sz w:val="22"/>
          <w:szCs w:val="22"/>
        </w:rPr>
      </w:pPr>
    </w:p>
    <w:p w:rsidR="000467AB" w:rsidRPr="00F25F4B" w:rsidP="000467AB" w14:paraId="32558589" w14:textId="77777777">
      <w:pPr>
        <w:outlineLvl w:val="0"/>
        <w:rPr>
          <w:sz w:val="22"/>
          <w:szCs w:val="22"/>
        </w:rPr>
      </w:pPr>
      <w:r w:rsidRPr="00F25F4B">
        <w:rPr>
          <w:sz w:val="22"/>
          <w:szCs w:val="22"/>
        </w:rPr>
        <w:t>No statistical methods are employed.</w:t>
      </w:r>
    </w:p>
    <w:p w:rsidR="000467AB" w:rsidRPr="00F25F4B" w:rsidP="000467AB" w14:paraId="15F0AEDD" w14:textId="77777777">
      <w:pPr>
        <w:ind w:left="360"/>
        <w:rPr>
          <w:sz w:val="22"/>
          <w:szCs w:val="22"/>
        </w:rPr>
      </w:pPr>
    </w:p>
    <w:p w:rsidR="000467AB" w:rsidRPr="00F25F4B" w:rsidP="000467AB" w14:paraId="4D7122CF" w14:textId="77777777">
      <w:pPr>
        <w:ind w:left="360"/>
        <w:rPr>
          <w:b/>
          <w:sz w:val="22"/>
          <w:szCs w:val="22"/>
        </w:rPr>
      </w:pPr>
    </w:p>
    <w:sectPr w:rsidSect="000467AB">
      <w:headerReference w:type="default" r:id="rId8"/>
      <w:footerReference w:type="even"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P="000467AB" w14:paraId="0EBD32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4D32" w14:paraId="0B35D6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CF4526" w:rsidP="000467AB" w14:paraId="1B0C124C" w14:textId="77777777">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E54C7F">
      <w:rPr>
        <w:rStyle w:val="PageNumber"/>
        <w:noProof/>
        <w:sz w:val="20"/>
      </w:rPr>
      <w:t>1</w:t>
    </w:r>
    <w:r w:rsidRPr="00CF4526">
      <w:rPr>
        <w:rStyle w:val="PageNumber"/>
        <w:sz w:val="20"/>
      </w:rPr>
      <w:fldChar w:fldCharType="end"/>
    </w:r>
  </w:p>
  <w:p w:rsidR="007E4D32" w14:paraId="3926B6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47D6" w14:paraId="0E07182C" w14:textId="77777777">
      <w:r>
        <w:separator/>
      </w:r>
    </w:p>
  </w:footnote>
  <w:footnote w:type="continuationSeparator" w:id="1">
    <w:p w:rsidR="00A347D6" w14:paraId="747BAF55" w14:textId="77777777">
      <w:r>
        <w:continuationSeparator/>
      </w:r>
    </w:p>
  </w:footnote>
  <w:footnote w:id="2">
    <w:p w:rsidR="00203722" w:rsidRPr="00210576" w:rsidP="007F4D70" w14:paraId="2E7F7DF9" w14:textId="33A84204">
      <w:pPr>
        <w:widowControl w:val="0"/>
        <w:autoSpaceDE w:val="0"/>
        <w:autoSpaceDN w:val="0"/>
        <w:adjustRightInd w:val="0"/>
        <w:rPr>
          <w:sz w:val="20"/>
        </w:rPr>
      </w:pPr>
      <w:r w:rsidRPr="00F82E86">
        <w:rPr>
          <w:rStyle w:val="FootnoteReference"/>
          <w:sz w:val="20"/>
        </w:rPr>
        <w:footnoteRef/>
      </w:r>
      <w:r w:rsidRPr="00F82E86">
        <w:rPr>
          <w:sz w:val="20"/>
        </w:rPr>
        <w:t xml:space="preserve"> </w:t>
      </w:r>
      <w:r w:rsidRPr="00F82E86" w:rsidR="00F82E86">
        <w:rPr>
          <w:i/>
          <w:iCs/>
          <w:color w:val="1F1F1F"/>
          <w:sz w:val="20"/>
        </w:rPr>
        <w:t>Amendment of Section 74.1231(</w:t>
      </w:r>
      <w:r w:rsidRPr="00F82E86" w:rsidR="00F82E86">
        <w:rPr>
          <w:i/>
          <w:iCs/>
          <w:color w:val="1F1F1F"/>
          <w:sz w:val="20"/>
        </w:rPr>
        <w:t>i</w:t>
      </w:r>
      <w:r w:rsidRPr="00F82E86" w:rsidR="00F82E86">
        <w:rPr>
          <w:i/>
          <w:iCs/>
          <w:color w:val="1F1F1F"/>
          <w:sz w:val="20"/>
        </w:rPr>
        <w:t>) of the Commission’s Rules on FM Broadcast Booster Stations</w:t>
      </w:r>
      <w:r w:rsidRPr="00F82E86" w:rsidR="00F82E86">
        <w:rPr>
          <w:color w:val="1F1F1F"/>
          <w:sz w:val="20"/>
        </w:rPr>
        <w:t xml:space="preserve">, Second Report and Order and Order on </w:t>
      </w:r>
      <w:r w:rsidRPr="00210576" w:rsidR="00F82E86">
        <w:rPr>
          <w:sz w:val="20"/>
        </w:rPr>
        <w:t xml:space="preserve">Reconsideration, MB Docket Nos. 20-401, 17-105, FCC 24-121 (rel. </w:t>
      </w:r>
      <w:r w:rsidR="00B063AA">
        <w:rPr>
          <w:sz w:val="20"/>
        </w:rPr>
        <w:t>Nov.</w:t>
      </w:r>
      <w:r w:rsidRPr="00210576" w:rsidR="00F82E86">
        <w:rPr>
          <w:sz w:val="20"/>
        </w:rPr>
        <w:t xml:space="preserve"> </w:t>
      </w:r>
      <w:r w:rsidR="00B063AA">
        <w:rPr>
          <w:sz w:val="20"/>
        </w:rPr>
        <w:t>2</w:t>
      </w:r>
      <w:r w:rsidRPr="00210576" w:rsidR="00F82E86">
        <w:rPr>
          <w:sz w:val="20"/>
        </w:rPr>
        <w:t>2, 2024)</w:t>
      </w:r>
      <w:r w:rsidR="00210576">
        <w:rPr>
          <w:sz w:val="20"/>
        </w:rPr>
        <w:t>.</w:t>
      </w:r>
      <w:r w:rsidRPr="00210576" w:rsidR="00F82E86">
        <w:rPr>
          <w:sz w:val="20"/>
        </w:rPr>
        <w:t xml:space="preserve"> </w:t>
      </w:r>
    </w:p>
  </w:footnote>
  <w:footnote w:id="3">
    <w:p w:rsidR="00400DFB" w:rsidRPr="00210576" w:rsidP="007F4D70" w14:paraId="3F89F78F" w14:textId="095198D2">
      <w:pPr>
        <w:pStyle w:val="FootnoteText"/>
      </w:pPr>
      <w:r w:rsidRPr="00210576">
        <w:rPr>
          <w:rStyle w:val="FootnoteReference"/>
        </w:rPr>
        <w:footnoteRef/>
      </w:r>
      <w:r w:rsidRPr="00210576">
        <w:t xml:space="preserve"> </w:t>
      </w:r>
      <w:r w:rsidRPr="00210576" w:rsidR="00F82E86">
        <w:rPr>
          <w:i/>
          <w:iCs/>
        </w:rPr>
        <w:t>Amendment of Section 74.1231(</w:t>
      </w:r>
      <w:r w:rsidRPr="00210576" w:rsidR="00F82E86">
        <w:rPr>
          <w:i/>
          <w:iCs/>
        </w:rPr>
        <w:t>i</w:t>
      </w:r>
      <w:r w:rsidRPr="00210576" w:rsidR="00F82E86">
        <w:rPr>
          <w:i/>
          <w:iCs/>
        </w:rPr>
        <w:t>) of the Commission’s Rules on FM Broadcast Booster Stations</w:t>
      </w:r>
      <w:r w:rsidRPr="00210576" w:rsidR="00F82E86">
        <w:t xml:space="preserve">, Report and Order and Further Notice of Proposed Rulemaking, MB Docket Nos. 20-401, 17-105 and </w:t>
      </w:r>
      <w:hyperlink r:id="rId1" w:history="1">
        <w:r w:rsidRPr="00210576" w:rsidR="00F82E86">
          <w:t>RM-11854, FCC 24-35, 2024 WL 1460460 (rel. April 2, 2024)</w:t>
        </w:r>
      </w:hyperlink>
      <w:r w:rsidR="00210576">
        <w:t xml:space="preserve"> </w:t>
      </w:r>
      <w:r w:rsidRPr="00210576" w:rsidR="00F82E86">
        <w:t>(</w:t>
      </w:r>
      <w:r w:rsidRPr="00210576" w:rsidR="00F82E86">
        <w:rPr>
          <w:i/>
          <w:iCs/>
        </w:rPr>
        <w:t>FN</w:t>
      </w:r>
      <w:r w:rsidR="00EF17B0">
        <w:rPr>
          <w:i/>
          <w:iCs/>
        </w:rPr>
        <w:t>P</w:t>
      </w:r>
      <w:r w:rsidRPr="00210576" w:rsidR="00F82E86">
        <w:rPr>
          <w:i/>
          <w:iCs/>
        </w:rPr>
        <w:t>RM</w:t>
      </w:r>
      <w:r w:rsidRPr="00210576" w:rsidR="00F82E86">
        <w:t>)</w:t>
      </w:r>
      <w:r w:rsidR="00210576">
        <w:t>.</w:t>
      </w:r>
    </w:p>
  </w:footnote>
  <w:footnote w:id="4">
    <w:p w:rsidR="00B64E33" w14:paraId="1E6759B1" w14:textId="257D68BC">
      <w:pPr>
        <w:pStyle w:val="FootnoteText"/>
      </w:pPr>
      <w:r>
        <w:rPr>
          <w:rStyle w:val="FootnoteReference"/>
        </w:rPr>
        <w:footnoteRef/>
      </w:r>
      <w:r>
        <w:t xml:space="preserve">  </w:t>
      </w:r>
      <w:r w:rsidRPr="00E70862">
        <w:t xml:space="preserve">Since the April 2024 adoption of the </w:t>
      </w:r>
      <w:r w:rsidRPr="00E70862">
        <w:rPr>
          <w:i/>
          <w:iCs/>
        </w:rPr>
        <w:t>First Report and Order</w:t>
      </w:r>
      <w:r w:rsidRPr="00E70862">
        <w:t xml:space="preserve">, one full service FM </w:t>
      </w:r>
      <w:r w:rsidR="0048567D">
        <w:t xml:space="preserve">primary </w:t>
      </w:r>
      <w:r w:rsidRPr="00E70862">
        <w:t xml:space="preserve">station has requested experimental authorization for the use of program originating FM booster stations.  That </w:t>
      </w:r>
      <w:r w:rsidR="00E70862">
        <w:t xml:space="preserve">FM </w:t>
      </w:r>
      <w:r w:rsidRPr="00E70862">
        <w:t>station requested experimental authorization for three of its booster stations.</w:t>
      </w:r>
    </w:p>
  </w:footnote>
  <w:footnote w:id="5">
    <w:p w:rsidR="00C47EFE" w:rsidRPr="00F82E86" w:rsidP="00272829" w14:paraId="2A1A7740" w14:textId="6FE4939A">
      <w:pPr>
        <w:widowControl w:val="0"/>
        <w:autoSpaceDE w:val="0"/>
        <w:autoSpaceDN w:val="0"/>
        <w:adjustRightInd w:val="0"/>
        <w:rPr>
          <w:color w:val="1F1F1F"/>
          <w:sz w:val="20"/>
        </w:rPr>
      </w:pPr>
      <w:r w:rsidRPr="00210576">
        <w:rPr>
          <w:rStyle w:val="FootnoteReference"/>
          <w:sz w:val="20"/>
        </w:rPr>
        <w:footnoteRef/>
      </w:r>
      <w:r w:rsidRPr="00210576">
        <w:rPr>
          <w:sz w:val="20"/>
        </w:rPr>
        <w:t xml:space="preserve"> </w:t>
      </w:r>
      <w:r w:rsidRPr="00210576" w:rsidR="00F82E86">
        <w:rPr>
          <w:sz w:val="20"/>
        </w:rPr>
        <w:t>B</w:t>
      </w:r>
      <w:r w:rsidRPr="00210576">
        <w:rPr>
          <w:sz w:val="20"/>
        </w:rPr>
        <w:t xml:space="preserve">roadcasters that are </w:t>
      </w:r>
      <w:r w:rsidR="007F4D70">
        <w:rPr>
          <w:sz w:val="20"/>
        </w:rPr>
        <w:t xml:space="preserve">now </w:t>
      </w:r>
      <w:r w:rsidRPr="00210576">
        <w:rPr>
          <w:sz w:val="20"/>
        </w:rPr>
        <w:t xml:space="preserve">operating program originating boosters pursuant to experimental authority will transition to permanent operation following adoption of this </w:t>
      </w:r>
      <w:r w:rsidRPr="00210576">
        <w:rPr>
          <w:i/>
          <w:iCs/>
          <w:sz w:val="20"/>
        </w:rPr>
        <w:t>Second Report and Order</w:t>
      </w:r>
      <w:r w:rsidRPr="00210576">
        <w:rPr>
          <w:sz w:val="20"/>
        </w:rPr>
        <w:t xml:space="preserve">. Broadcasters currently operating under experimental authorizations that are compliant with the rules adopted herein may file a notification at any time after the effective date of the rules adopted in this </w:t>
      </w:r>
      <w:r w:rsidRPr="00210576">
        <w:rPr>
          <w:i/>
          <w:iCs/>
          <w:sz w:val="20"/>
        </w:rPr>
        <w:t xml:space="preserve">Second Report </w:t>
      </w:r>
      <w:r w:rsidRPr="00F82E86">
        <w:rPr>
          <w:i/>
          <w:iCs/>
          <w:color w:val="1F1F1F"/>
          <w:sz w:val="20"/>
        </w:rPr>
        <w:t>and Order</w:t>
      </w:r>
      <w:r w:rsidRPr="00F82E86">
        <w:rPr>
          <w:color w:val="1F1F1F"/>
          <w:sz w:val="20"/>
        </w:rPr>
        <w:t xml:space="preserve"> and before the existing experimental authority expires so that the program origination can continue uninterrupted.</w:t>
      </w:r>
      <w:bookmarkStart w:id="0" w:name="co_fnRef_FN_F38_ID0EHIAE_1"/>
      <w:bookmarkEnd w:id="0"/>
      <w:r>
        <w:rPr>
          <w:color w:val="1F1F1F"/>
          <w:sz w:val="20"/>
        </w:rPr>
        <w:t> </w:t>
      </w:r>
    </w:p>
  </w:footnote>
  <w:footnote w:id="6">
    <w:p w:rsidR="00D131FE" w14:paraId="0F072314" w14:textId="26DDA49A">
      <w:pPr>
        <w:pStyle w:val="FootnoteText"/>
      </w:pPr>
      <w:r>
        <w:rPr>
          <w:rStyle w:val="FootnoteReference"/>
        </w:rPr>
        <w:footnoteRef/>
      </w:r>
      <w:r>
        <w:t xml:space="preserve"> The FM Booster Program Origination Notification form will also be used to notify the Commission that the FM booster station has terminated the broadcast of booster-originated content.   </w:t>
      </w:r>
    </w:p>
  </w:footnote>
  <w:footnote w:id="7">
    <w:p w:rsidR="000220D5" w14:paraId="3652DA30" w14:textId="03EAA65A">
      <w:pPr>
        <w:pStyle w:val="FootnoteText"/>
      </w:pPr>
      <w:r>
        <w:rPr>
          <w:rStyle w:val="FootnoteReference"/>
        </w:rPr>
        <w:footnoteRef/>
      </w:r>
      <w:r>
        <w:t xml:space="preserve"> 47 CFR </w:t>
      </w:r>
      <w:r w:rsidRPr="004D3913">
        <w:t>§</w:t>
      </w:r>
      <w:r w:rsidR="00941296">
        <w:t xml:space="preserve"> </w:t>
      </w:r>
      <w:r>
        <w:t>74.1206</w:t>
      </w:r>
      <w:r w:rsidR="004173C2">
        <w:t>.</w:t>
      </w:r>
    </w:p>
  </w:footnote>
  <w:footnote w:id="8">
    <w:p w:rsidR="0066420B" w:rsidRPr="0066420B" w:rsidP="00AB4935" w14:paraId="3AC0D33C" w14:textId="1B54336D">
      <w:pPr>
        <w:widowControl w:val="0"/>
        <w:autoSpaceDE w:val="0"/>
        <w:autoSpaceDN w:val="0"/>
        <w:adjustRightInd w:val="0"/>
        <w:rPr>
          <w:sz w:val="20"/>
        </w:rPr>
      </w:pPr>
      <w:r w:rsidRPr="00EC3034">
        <w:rPr>
          <w:rStyle w:val="FootnoteReference"/>
          <w:sz w:val="20"/>
        </w:rPr>
        <w:footnoteRef/>
      </w:r>
      <w:r w:rsidRPr="00EC3034">
        <w:rPr>
          <w:sz w:val="20"/>
        </w:rPr>
        <w:t xml:space="preserve"> As noted, p</w:t>
      </w:r>
      <w:r w:rsidRPr="00EC3034">
        <w:rPr>
          <w:color w:val="1F1F1F"/>
          <w:sz w:val="20"/>
        </w:rPr>
        <w:t xml:space="preserve">er 47 CFR </w:t>
      </w:r>
      <w:r w:rsidRPr="00EC3034">
        <w:rPr>
          <w:color w:val="212121"/>
          <w:sz w:val="20"/>
        </w:rPr>
        <w:t xml:space="preserve">§ </w:t>
      </w:r>
      <w:r w:rsidRPr="00EC3034">
        <w:rPr>
          <w:color w:val="1F1F1F"/>
          <w:sz w:val="20"/>
        </w:rPr>
        <w:t>74.1232(g), no more than 25 program originating booster stations may be licensed to a single full service FM broadcast station.  A separate FM Booster Program Origination Notification Form is required for each FM booster station.</w:t>
      </w:r>
      <w:r w:rsidRPr="00EC3034" w:rsidR="00AB4935">
        <w:rPr>
          <w:color w:val="1F1F1F"/>
          <w:sz w:val="20"/>
        </w:rPr>
        <w:t xml:space="preserve">  The number in this data field represents the number of individual program originating FM boosters applied for.</w:t>
      </w:r>
      <w:r w:rsidR="00AB4935">
        <w:rPr>
          <w:color w:val="1F1F1F"/>
          <w:sz w:val="20"/>
        </w:rPr>
        <w:t xml:space="preserve">  </w:t>
      </w:r>
    </w:p>
  </w:footnote>
  <w:footnote w:id="9">
    <w:p w:rsidR="007E4D32" w:rsidRPr="004675A8" w:rsidP="000467AB" w14:paraId="1711001E" w14:textId="77777777">
      <w:pPr>
        <w:pStyle w:val="FootnoteText"/>
      </w:pPr>
      <w:r w:rsidRPr="004675A8">
        <w:rPr>
          <w:rStyle w:val="FootnoteReference"/>
        </w:rPr>
        <w:footnoteRef/>
      </w:r>
      <w:r w:rsidRPr="004675A8">
        <w:t xml:space="preserve"> The Commission estimates the average salary at $100,000/year or $48.08/hour for in-house personnel who include the station manager, engineer</w:t>
      </w:r>
      <w:r w:rsidRPr="004675A8" w:rsidR="003911B3">
        <w:t>,</w:t>
      </w:r>
      <w:r w:rsidRPr="004675A8">
        <w:t xml:space="preserve"> and attorney.  </w:t>
      </w:r>
    </w:p>
  </w:footnote>
  <w:footnote w:id="10">
    <w:p w:rsidR="00856DAE" w:rsidRPr="009C24A5" w14:paraId="71AC88B9" w14:textId="13DB3822">
      <w:pPr>
        <w:pStyle w:val="FootnoteText"/>
      </w:pPr>
      <w:r w:rsidRPr="00AF5F91">
        <w:rPr>
          <w:rStyle w:val="FootnoteReference"/>
        </w:rPr>
        <w:footnoteRef/>
      </w:r>
      <w:r w:rsidRPr="00AF5F91">
        <w:t xml:space="preserve"> This category of </w:t>
      </w:r>
      <w:r w:rsidR="000423BD">
        <w:t xml:space="preserve">estimated </w:t>
      </w:r>
      <w:r w:rsidRPr="00AF5F91">
        <w:t>respondents includes</w:t>
      </w:r>
      <w:r w:rsidRPr="00AF5F91" w:rsidR="00FA54CA">
        <w:t xml:space="preserve"> FM</w:t>
      </w:r>
      <w:r w:rsidRPr="00AF5F91">
        <w:t xml:space="preserve"> broadcasters </w:t>
      </w:r>
      <w:r w:rsidRPr="00AF5F91" w:rsidR="00187A43">
        <w:t xml:space="preserve">that are </w:t>
      </w:r>
      <w:r w:rsidRPr="00AF5F91">
        <w:t>currently operating program originating boosters pursuant to experimental authority</w:t>
      </w:r>
      <w:r w:rsidRPr="00AF5F91" w:rsidR="009C24A5">
        <w:t>, but will file a FM Booster Program Origination Notification Form and</w:t>
      </w:r>
      <w:r w:rsidRPr="00AF5F91">
        <w:t xml:space="preserve"> transition to permanent operation after the effective date of the rules adopted in </w:t>
      </w:r>
      <w:r w:rsidRPr="00AF5F91" w:rsidR="009C24A5">
        <w:t>the</w:t>
      </w:r>
      <w:r w:rsidRPr="00AF5F91">
        <w:t xml:space="preserve"> </w:t>
      </w:r>
      <w:r w:rsidRPr="00AF5F91">
        <w:rPr>
          <w:i/>
          <w:iCs/>
        </w:rPr>
        <w:t xml:space="preserve">Second Report </w:t>
      </w:r>
      <w:r w:rsidRPr="00AF5F91">
        <w:rPr>
          <w:i/>
          <w:iCs/>
          <w:color w:val="1F1F1F"/>
        </w:rPr>
        <w:t>and Order</w:t>
      </w:r>
      <w:r w:rsidRPr="00AF5F91" w:rsidR="009C24A5">
        <w:rPr>
          <w:i/>
          <w:iCs/>
          <w:color w:val="1F1F1F"/>
        </w:rPr>
        <w:t xml:space="preserve">. </w:t>
      </w:r>
      <w:r w:rsidRPr="00AF5F91" w:rsidR="009C24A5">
        <w:rPr>
          <w:color w:val="1F1F1F"/>
        </w:rPr>
        <w:t xml:space="preserve"> </w:t>
      </w:r>
      <w:r w:rsidRPr="00AF5F91" w:rsidR="009C24A5">
        <w:rPr>
          <w:i/>
          <w:iCs/>
          <w:color w:val="1F1F1F"/>
        </w:rPr>
        <w:t>See supra</w:t>
      </w:r>
      <w:r w:rsidRPr="00AF5F91" w:rsidR="009C24A5">
        <w:rPr>
          <w:color w:val="1F1F1F"/>
        </w:rPr>
        <w:t xml:space="preserve"> footnote 4.</w:t>
      </w:r>
      <w:r w:rsidRPr="00AF5F91" w:rsidR="00111CAE">
        <w:rPr>
          <w:color w:val="1F1F1F"/>
        </w:rPr>
        <w:t xml:space="preserve">  </w:t>
      </w:r>
    </w:p>
  </w:footnote>
  <w:footnote w:id="11">
    <w:p w:rsidR="007E4D32" w:rsidRPr="004675A8" w:rsidP="000467AB" w14:paraId="023E2CFC" w14:textId="59820FDC">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4675A8">
        <w:rPr>
          <w:rStyle w:val="FootnoteReference"/>
          <w:sz w:val="20"/>
        </w:rPr>
        <w:footnoteRef/>
      </w:r>
      <w:r w:rsidRPr="004675A8">
        <w:rPr>
          <w:sz w:val="20"/>
        </w:rPr>
        <w:t xml:space="preserve"> There is no filing fee associated with this collection.</w:t>
      </w:r>
      <w:r w:rsidRPr="004675A8" w:rsidR="003911B3">
        <w:rPr>
          <w:sz w:val="20"/>
        </w:rPr>
        <w:t xml:space="preserve">  </w:t>
      </w:r>
      <w:r w:rsidRPr="004675A8">
        <w:rPr>
          <w:sz w:val="20"/>
        </w:rPr>
        <w:t>47 CFR § 1.1104.</w:t>
      </w:r>
      <w:r w:rsidRPr="004675A8" w:rsidR="003911B3">
        <w:rPr>
          <w:spacing w:val="-3"/>
          <w:sz w:val="20"/>
        </w:rPr>
        <w:t xml:space="preserve">  </w:t>
      </w:r>
      <w:r w:rsidRPr="00AF5F91">
        <w:rPr>
          <w:spacing w:val="-3"/>
          <w:sz w:val="20"/>
        </w:rPr>
        <w:t>Also, consultants are not needed for the information collection requirements</w:t>
      </w:r>
      <w:r w:rsidRPr="00AF5F91" w:rsidR="00B86248">
        <w:rPr>
          <w:spacing w:val="-3"/>
          <w:sz w:val="20"/>
        </w:rPr>
        <w:t xml:space="preserve"> regarding the OPIF Public Interest Certifications</w:t>
      </w:r>
      <w:r w:rsidRPr="00AF5F91">
        <w:rPr>
          <w:spacing w:val="-3"/>
          <w:sz w:val="20"/>
        </w:rPr>
        <w:t xml:space="preserve"> contained under </w:t>
      </w:r>
      <w:r w:rsidRPr="00AF5F91" w:rsidR="00B86248">
        <w:rPr>
          <w:spacing w:val="-3"/>
          <w:sz w:val="20"/>
        </w:rPr>
        <w:t xml:space="preserve">47 CFR </w:t>
      </w:r>
      <w:r w:rsidRPr="00AF5F91" w:rsidR="00B86248">
        <w:rPr>
          <w:color w:val="212121"/>
          <w:sz w:val="20"/>
        </w:rPr>
        <w:t>§§</w:t>
      </w:r>
      <w:r w:rsidRPr="00AF5F91" w:rsidR="00B86248">
        <w:rPr>
          <w:spacing w:val="-3"/>
          <w:sz w:val="20"/>
        </w:rPr>
        <w:t xml:space="preserve"> 73.3526 and 73 3526</w:t>
      </w:r>
      <w:r w:rsidRPr="004675A8" w:rsidR="00D70FB1">
        <w:rPr>
          <w:sz w:val="20"/>
        </w:rPr>
        <w:t>.</w:t>
      </w:r>
      <w:r w:rsidRPr="004675A8">
        <w:rPr>
          <w:spacing w:val="-3"/>
          <w:sz w:val="20"/>
        </w:rPr>
        <w:t xml:space="preserve">  Those requirements will be fulfilled by in-house staff and are covered under question 12 of this supporting statement.  We estimate that the consulting engineer will </w:t>
      </w:r>
      <w:r w:rsidR="001213AF">
        <w:rPr>
          <w:spacing w:val="-3"/>
          <w:sz w:val="20"/>
        </w:rPr>
        <w:t>charge</w:t>
      </w:r>
      <w:r w:rsidRPr="004675A8">
        <w:rPr>
          <w:spacing w:val="-3"/>
          <w:sz w:val="20"/>
        </w:rPr>
        <w:t xml:space="preserve"> </w:t>
      </w:r>
      <w:r w:rsidR="001213AF">
        <w:rPr>
          <w:spacing w:val="-3"/>
          <w:sz w:val="20"/>
        </w:rPr>
        <w:t xml:space="preserve">approximately </w:t>
      </w:r>
      <w:r w:rsidRPr="004675A8">
        <w:rPr>
          <w:spacing w:val="-3"/>
          <w:sz w:val="20"/>
        </w:rPr>
        <w:t>$250/hour and the outside attorney will charge approximately $300/hour.</w:t>
      </w:r>
      <w:r w:rsidR="001213AF">
        <w:rPr>
          <w:spacing w:val="-3"/>
          <w:sz w:val="20"/>
        </w:rPr>
        <w:t xml:space="preserve">   </w:t>
      </w:r>
    </w:p>
    <w:p w:rsidR="007E4D32" w:rsidRPr="004675A8" w14:paraId="265067DC" w14:textId="77777777">
      <w:pPr>
        <w:pStyle w:val="FootnoteText"/>
      </w:pPr>
    </w:p>
  </w:footnote>
  <w:footnote w:id="12">
    <w:p w:rsidR="00CD7B3D" w14:paraId="52B55AB2" w14:textId="5FBDA269">
      <w:pPr>
        <w:pStyle w:val="FootnoteText"/>
      </w:pPr>
      <w:r>
        <w:rPr>
          <w:rStyle w:val="FootnoteReference"/>
        </w:rPr>
        <w:footnoteRef/>
      </w:r>
      <w:r>
        <w:t xml:space="preserve"> As noted, </w:t>
      </w:r>
      <w:r w:rsidRPr="00CD7B3D">
        <w:rPr>
          <w:spacing w:val="-3"/>
        </w:rPr>
        <w:t xml:space="preserve">consultants are not needed for the information collection requirements regarding the OPIF Public Interest Certifications contained under 47 CFR </w:t>
      </w:r>
      <w:r w:rsidRPr="00CD7B3D">
        <w:rPr>
          <w:color w:val="212121"/>
        </w:rPr>
        <w:t>§§</w:t>
      </w:r>
      <w:r w:rsidRPr="00CD7B3D">
        <w:rPr>
          <w:spacing w:val="-3"/>
        </w:rPr>
        <w:t xml:space="preserve"> 73.3526 and 73 3526</w:t>
      </w:r>
      <w:r w:rsidRPr="00CD7B3D">
        <w:t>.</w:t>
      </w:r>
      <w:r w:rsidRPr="004675A8">
        <w:rPr>
          <w:spacing w:val="-3"/>
        </w:rPr>
        <w:t xml:space="preserve">  Those requirements will be fulfilled by in-house staff and are covered under question 12 of this supporting statement.</w:t>
      </w:r>
    </w:p>
  </w:footnote>
  <w:footnote w:id="13">
    <w:p w:rsidR="00D73D86" w:rsidP="00D73D86" w14:paraId="0B153EFA" w14:textId="02FD21D1">
      <w:pPr>
        <w:pStyle w:val="FootnoteText"/>
      </w:pPr>
      <w:r>
        <w:rPr>
          <w:rStyle w:val="FootnoteReference"/>
        </w:rPr>
        <w:footnoteRef/>
      </w:r>
      <w:r>
        <w:t xml:space="preserve"> </w:t>
      </w:r>
      <w:r w:rsidRPr="00D73D86">
        <w:rPr>
          <w:i/>
          <w:iCs/>
        </w:rPr>
        <w:t>See</w:t>
      </w:r>
      <w:r>
        <w:t xml:space="preserve"> footnote 11.</w:t>
      </w:r>
    </w:p>
    <w:p w:rsidR="00D73D86" w14:paraId="6A6B712F" w14:textId="491DB41E">
      <w:pPr>
        <w:pStyle w:val="FootnoteText"/>
      </w:pPr>
    </w:p>
  </w:footnote>
  <w:footnote w:id="14">
    <w:p w:rsidR="00403201" w:rsidP="003814C6" w14:paraId="3A5C76B3" w14:textId="77777777">
      <w:pPr>
        <w:pStyle w:val="FootnoteText"/>
      </w:pPr>
      <w:r w:rsidRPr="004675A8">
        <w:rPr>
          <w:rStyle w:val="FootnoteReference"/>
        </w:rPr>
        <w:footnoteRef/>
      </w:r>
      <w:r w:rsidRPr="004675A8">
        <w:t xml:space="preserve"> </w:t>
      </w:r>
      <w:r w:rsidRPr="006503BC">
        <w:t xml:space="preserve">Staff members at the GS-14 and 15 grade levels are involved with the review of </w:t>
      </w:r>
      <w:r w:rsidRPr="006503BC" w:rsidR="00951F06">
        <w:t>FM Booster Program Origination Notification Forms</w:t>
      </w:r>
      <w:r w:rsidRPr="006503BC">
        <w:t>.</w:t>
      </w:r>
      <w:r w:rsidRPr="006503BC" w:rsidR="006503BC">
        <w:t xml:space="preserve">  </w:t>
      </w:r>
    </w:p>
    <w:p w:rsidR="003814C6" w:rsidRPr="006503BC" w:rsidP="003814C6" w14:paraId="46B7BA81" w14:textId="247B304C">
      <w:pPr>
        <w:pStyle w:val="FootnoteText"/>
      </w:pPr>
      <w:r w:rsidRPr="00B87436">
        <w:t xml:space="preserve">Per the </w:t>
      </w:r>
      <w:r w:rsidRPr="00B87436">
        <w:rPr>
          <w:i/>
          <w:iCs/>
        </w:rPr>
        <w:t>Second Report and Order</w:t>
      </w:r>
      <w:r w:rsidRPr="00B87436">
        <w:t>, a</w:t>
      </w:r>
      <w:r w:rsidRPr="00B87436">
        <w:rPr>
          <w:color w:val="1F1F1F"/>
        </w:rPr>
        <w:t xml:space="preserve"> primary FM station that is designated in a state emergency communications plan as an Emergency Alert Service Local Primary (LP), State Primary (SP), State Relay (SR), or otherwise monitored as an over-the-air source of EAS messages, must notify the proper State Emergency Communications Committee(s) (SECC) of its intent to transmit unique local programing on one or more program originating FM boosters at least 30 days prior to employing a program originating booster, or implementing changes to </w:t>
      </w:r>
      <w:r w:rsidRPr="00B87436" w:rsidR="00710325">
        <w:rPr>
          <w:color w:val="1F1F1F"/>
        </w:rPr>
        <w:t xml:space="preserve">the </w:t>
      </w:r>
      <w:r w:rsidRPr="00B87436">
        <w:rPr>
          <w:color w:val="1F1F1F"/>
        </w:rPr>
        <w:t>booster</w:t>
      </w:r>
      <w:r w:rsidRPr="00B87436" w:rsidR="00710325">
        <w:rPr>
          <w:color w:val="1F1F1F"/>
        </w:rPr>
        <w:t>’s</w:t>
      </w:r>
      <w:r w:rsidRPr="00B87436">
        <w:rPr>
          <w:color w:val="1F1F1F"/>
        </w:rPr>
        <w:t xml:space="preserve"> status.  Therefore, no costs to the </w:t>
      </w:r>
      <w:r w:rsidRPr="00B87436" w:rsidR="007F638A">
        <w:rPr>
          <w:color w:val="1F1F1F"/>
        </w:rPr>
        <w:t>F</w:t>
      </w:r>
      <w:r w:rsidRPr="00B87436">
        <w:rPr>
          <w:color w:val="1F1F1F"/>
        </w:rPr>
        <w:t>ederal government are incurred</w:t>
      </w:r>
      <w:r w:rsidRPr="00B87436" w:rsidR="007F638A">
        <w:rPr>
          <w:color w:val="1F1F1F"/>
        </w:rPr>
        <w:t xml:space="preserve"> (and therefore relevant to question 14)</w:t>
      </w:r>
      <w:r w:rsidRPr="00B87436">
        <w:rPr>
          <w:color w:val="1F1F1F"/>
        </w:rPr>
        <w:t xml:space="preserve"> by these particular SECC-related </w:t>
      </w:r>
      <w:r w:rsidRPr="00B87436">
        <w:t>EAS Notifications.</w:t>
      </w:r>
      <w:r w:rsidRPr="006503B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7D33C4" w:rsidP="000467AB" w14:paraId="3116EE83" w14:textId="505AC022">
    <w:pPr>
      <w:rPr>
        <w:b/>
      </w:rPr>
    </w:pPr>
    <w:r w:rsidRPr="007D33C4">
      <w:rPr>
        <w:b/>
      </w:rPr>
      <w:t xml:space="preserve">OMB </w:t>
    </w:r>
    <w:r>
      <w:rPr>
        <w:b/>
      </w:rPr>
      <w:t xml:space="preserve">Control Number:  </w:t>
    </w:r>
    <w:r w:rsidRPr="007D33C4">
      <w:rPr>
        <w:b/>
      </w:rPr>
      <w:t>3060-</w:t>
    </w:r>
    <w:r w:rsidR="00DB1055">
      <w:rPr>
        <w:b/>
      </w:rPr>
      <w:t>XXXX</w:t>
    </w:r>
    <w:r w:rsidRPr="007D33C4">
      <w:rPr>
        <w:b/>
      </w:rPr>
      <w:tab/>
    </w:r>
    <w:r w:rsidRPr="007D33C4">
      <w:rPr>
        <w:b/>
      </w:rPr>
      <w:tab/>
    </w:r>
    <w:r w:rsidRPr="007D33C4">
      <w:rPr>
        <w:b/>
      </w:rPr>
      <w:tab/>
    </w:r>
    <w:r w:rsidRPr="007D33C4">
      <w:rPr>
        <w:b/>
      </w:rPr>
      <w:tab/>
    </w:r>
    <w:r w:rsidR="00540D71">
      <w:rPr>
        <w:b/>
      </w:rPr>
      <w:t>May 2025</w:t>
    </w:r>
  </w:p>
  <w:p w:rsidR="00B200A3" w:rsidRPr="00B200A3" w:rsidP="00B200A3" w14:paraId="6D579A4A" w14:textId="5C89FCD3">
    <w:pPr>
      <w:pStyle w:val="Heading3"/>
      <w:rPr>
        <w:rFonts w:ascii="Times New Roman" w:hAnsi="Times New Roman" w:cs="Times New Roman"/>
        <w:b/>
        <w:color w:val="auto"/>
      </w:rPr>
    </w:pPr>
    <w:r w:rsidRPr="00B200A3">
      <w:rPr>
        <w:rFonts w:ascii="Times New Roman" w:hAnsi="Times New Roman" w:cs="Times New Roman"/>
        <w:b/>
        <w:color w:val="auto"/>
      </w:rPr>
      <w:t>Title:</w:t>
    </w:r>
    <w:bookmarkStart w:id="7" w:name="_Toc180736817"/>
    <w:r w:rsidRPr="00B200A3">
      <w:rPr>
        <w:rFonts w:ascii="Times New Roman" w:hAnsi="Times New Roman" w:cs="Times New Roman"/>
        <w:b/>
        <w:color w:val="auto"/>
      </w:rPr>
      <w:t xml:space="preserve"> FM Booster Program Origination Notification</w:t>
    </w:r>
    <w:bookmarkEnd w:id="7"/>
    <w:r w:rsidRPr="00B200A3">
      <w:rPr>
        <w:rFonts w:ascii="Times New Roman" w:hAnsi="Times New Roman" w:cs="Times New Roman"/>
        <w:b/>
        <w:color w:val="auto"/>
      </w:rPr>
      <w:t xml:space="preserve">; Form 2100, Schedule </w:t>
    </w:r>
    <w:r w:rsidR="004E2AA6">
      <w:rPr>
        <w:rFonts w:ascii="Times New Roman" w:hAnsi="Times New Roman" w:cs="Times New Roman"/>
        <w:b/>
        <w:color w:val="auto"/>
      </w:rPr>
      <w:t>336</w:t>
    </w:r>
    <w:r w:rsidRPr="00B200A3">
      <w:rPr>
        <w:rFonts w:ascii="Times New Roman" w:hAnsi="Times New Roman" w:cs="Times New Roman"/>
        <w:b/>
        <w:color w:val="auto"/>
      </w:rPr>
      <w:t>; 47 CFR 74.1206</w:t>
    </w:r>
  </w:p>
  <w:p w:rsidR="00B200A3" w:rsidP="000467AB" w14:paraId="4C73A160" w14:textId="54C70C15">
    <w:pPr>
      <w:rPr>
        <w:b/>
      </w:rPr>
    </w:pPr>
  </w:p>
  <w:p w:rsidR="00B200A3" w:rsidP="000467AB" w14:paraId="030B8E1D" w14:textId="77777777">
    <w:pPr>
      <w:rPr>
        <w:b/>
      </w:rPr>
    </w:pPr>
  </w:p>
  <w:p w:rsidR="007E4D32" w14:paraId="4E6ACE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CD7981"/>
    <w:multiLevelType w:val="hybridMultilevel"/>
    <w:tmpl w:val="B5C70483"/>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FA8648F"/>
    <w:multiLevelType w:val="hybridMultilevel"/>
    <w:tmpl w:val="13BEDB96"/>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02068"/>
    <w:multiLevelType w:val="hybridMultilevel"/>
    <w:tmpl w:val="F81A9E5C"/>
    <w:lvl w:ilvl="0">
      <w:start w:val="2"/>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A8024E"/>
    <w:multiLevelType w:val="hybridMultilevel"/>
    <w:tmpl w:val="D7C41D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06AEC"/>
    <w:multiLevelType w:val="hybridMultilevel"/>
    <w:tmpl w:val="BD760A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8E26BD"/>
    <w:multiLevelType w:val="hybridMultilevel"/>
    <w:tmpl w:val="350C9F6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1F56672"/>
    <w:multiLevelType w:val="hybridMultilevel"/>
    <w:tmpl w:val="7EBC55BE"/>
    <w:lvl w:ilvl="0">
      <w:start w:val="1"/>
      <w:numFmt w:val="lowerLetter"/>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1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1">
    <w:nsid w:val="24DF0B80"/>
    <w:multiLevelType w:val="hybridMultilevel"/>
    <w:tmpl w:val="A1CA2A4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84E7AE4"/>
    <w:multiLevelType w:val="hybridMultilevel"/>
    <w:tmpl w:val="AA2019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8E75B36"/>
    <w:multiLevelType w:val="hybridMultilevel"/>
    <w:tmpl w:val="FC5C04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C37E08B"/>
    <w:multiLevelType w:val="hybridMultilevel"/>
    <w:tmpl w:val="561FB725"/>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7">
    <w:nsid w:val="36383A3A"/>
    <w:multiLevelType w:val="hybridMultilevel"/>
    <w:tmpl w:val="3EA802D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4C74CA"/>
    <w:multiLevelType w:val="hybridMultilevel"/>
    <w:tmpl w:val="C52227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4A47D80"/>
    <w:multiLevelType w:val="hybridMultilevel"/>
    <w:tmpl w:val="F126021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76C3CBA"/>
    <w:multiLevelType w:val="hybridMultilevel"/>
    <w:tmpl w:val="7FB4C0C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7494DE5"/>
    <w:multiLevelType w:val="hybridMultilevel"/>
    <w:tmpl w:val="699AA9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0565CC"/>
    <w:multiLevelType w:val="hybridMultilevel"/>
    <w:tmpl w:val="01A22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2B5DC7"/>
    <w:multiLevelType w:val="hybridMultilevel"/>
    <w:tmpl w:val="B234F3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E20D9"/>
    <w:multiLevelType w:val="hybridMultilevel"/>
    <w:tmpl w:val="A3DE11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7">
    <w:nsid w:val="74907C0A"/>
    <w:multiLevelType w:val="hybridMultilevel"/>
    <w:tmpl w:val="CB4A9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B17B96"/>
    <w:multiLevelType w:val="hybridMultilevel"/>
    <w:tmpl w:val="89E22812"/>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6299384">
    <w:abstractNumId w:val="14"/>
  </w:num>
  <w:num w:numId="2" w16cid:durableId="467169961">
    <w:abstractNumId w:val="8"/>
  </w:num>
  <w:num w:numId="3" w16cid:durableId="933319818">
    <w:abstractNumId w:val="17"/>
  </w:num>
  <w:num w:numId="4" w16cid:durableId="1586720275">
    <w:abstractNumId w:val="12"/>
  </w:num>
  <w:num w:numId="5" w16cid:durableId="1802378762">
    <w:abstractNumId w:val="25"/>
  </w:num>
  <w:num w:numId="6" w16cid:durableId="1771779471">
    <w:abstractNumId w:val="7"/>
  </w:num>
  <w:num w:numId="7" w16cid:durableId="449981860">
    <w:abstractNumId w:val="19"/>
  </w:num>
  <w:num w:numId="8" w16cid:durableId="64568138">
    <w:abstractNumId w:val="18"/>
  </w:num>
  <w:num w:numId="9" w16cid:durableId="1510608025">
    <w:abstractNumId w:val="24"/>
  </w:num>
  <w:num w:numId="10" w16cid:durableId="741566182">
    <w:abstractNumId w:val="6"/>
  </w:num>
  <w:num w:numId="11" w16cid:durableId="1591305515">
    <w:abstractNumId w:val="13"/>
  </w:num>
  <w:num w:numId="12" w16cid:durableId="1622613595">
    <w:abstractNumId w:val="3"/>
  </w:num>
  <w:num w:numId="13" w16cid:durableId="1953391337">
    <w:abstractNumId w:val="20"/>
  </w:num>
  <w:num w:numId="14" w16cid:durableId="1441728467">
    <w:abstractNumId w:val="16"/>
  </w:num>
  <w:num w:numId="15" w16cid:durableId="228466492">
    <w:abstractNumId w:val="1"/>
  </w:num>
  <w:num w:numId="16" w16cid:durableId="49817013">
    <w:abstractNumId w:val="5"/>
  </w:num>
  <w:num w:numId="17" w16cid:durableId="470944179">
    <w:abstractNumId w:val="27"/>
  </w:num>
  <w:num w:numId="18" w16cid:durableId="2036271690">
    <w:abstractNumId w:val="23"/>
  </w:num>
  <w:num w:numId="19" w16cid:durableId="1540164969">
    <w:abstractNumId w:val="21"/>
  </w:num>
  <w:num w:numId="20" w16cid:durableId="901909225">
    <w:abstractNumId w:val="28"/>
  </w:num>
  <w:num w:numId="21" w16cid:durableId="793602233">
    <w:abstractNumId w:val="11"/>
  </w:num>
  <w:num w:numId="22" w16cid:durableId="925922704">
    <w:abstractNumId w:val="0"/>
  </w:num>
  <w:num w:numId="23" w16cid:durableId="1824003303">
    <w:abstractNumId w:val="15"/>
  </w:num>
  <w:num w:numId="24" w16cid:durableId="153840696">
    <w:abstractNumId w:val="9"/>
  </w:num>
  <w:num w:numId="25" w16cid:durableId="857154552">
    <w:abstractNumId w:val="26"/>
  </w:num>
  <w:num w:numId="26" w16cid:durableId="1665931140">
    <w:abstractNumId w:val="10"/>
  </w:num>
  <w:num w:numId="27" w16cid:durableId="1326933321">
    <w:abstractNumId w:val="26"/>
    <w:lvlOverride w:ilvl="0">
      <w:startOverride w:val="1"/>
    </w:lvlOverride>
  </w:num>
  <w:num w:numId="28" w16cid:durableId="1662467832">
    <w:abstractNumId w:val="2"/>
  </w:num>
  <w:num w:numId="29" w16cid:durableId="1165363633">
    <w:abstractNumId w:val="4"/>
  </w:num>
  <w:num w:numId="30" w16cid:durableId="51121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147B"/>
    <w:rsid w:val="00004D26"/>
    <w:rsid w:val="000077CA"/>
    <w:rsid w:val="00007935"/>
    <w:rsid w:val="000107FD"/>
    <w:rsid w:val="00011193"/>
    <w:rsid w:val="00012938"/>
    <w:rsid w:val="00013716"/>
    <w:rsid w:val="00013DBB"/>
    <w:rsid w:val="00013FF2"/>
    <w:rsid w:val="000220D5"/>
    <w:rsid w:val="00033891"/>
    <w:rsid w:val="000363B7"/>
    <w:rsid w:val="00037798"/>
    <w:rsid w:val="000423BD"/>
    <w:rsid w:val="0004318E"/>
    <w:rsid w:val="000467AB"/>
    <w:rsid w:val="00051D89"/>
    <w:rsid w:val="00054AB7"/>
    <w:rsid w:val="000552E3"/>
    <w:rsid w:val="00055EDC"/>
    <w:rsid w:val="000623C3"/>
    <w:rsid w:val="00063108"/>
    <w:rsid w:val="00064F08"/>
    <w:rsid w:val="00066A35"/>
    <w:rsid w:val="000731E7"/>
    <w:rsid w:val="000751E1"/>
    <w:rsid w:val="0008037D"/>
    <w:rsid w:val="0008055D"/>
    <w:rsid w:val="00083C21"/>
    <w:rsid w:val="00083D8D"/>
    <w:rsid w:val="00086519"/>
    <w:rsid w:val="0008662A"/>
    <w:rsid w:val="000876BB"/>
    <w:rsid w:val="000923B1"/>
    <w:rsid w:val="000A3BDF"/>
    <w:rsid w:val="000B00F9"/>
    <w:rsid w:val="000B2F5C"/>
    <w:rsid w:val="000B37B5"/>
    <w:rsid w:val="000C47A8"/>
    <w:rsid w:val="000C6224"/>
    <w:rsid w:val="000C7FDB"/>
    <w:rsid w:val="000D2343"/>
    <w:rsid w:val="000D2BBF"/>
    <w:rsid w:val="000D671C"/>
    <w:rsid w:val="000E2367"/>
    <w:rsid w:val="000E666B"/>
    <w:rsid w:val="000F22BC"/>
    <w:rsid w:val="000F2FD0"/>
    <w:rsid w:val="000F7417"/>
    <w:rsid w:val="001042D5"/>
    <w:rsid w:val="0010595D"/>
    <w:rsid w:val="00107401"/>
    <w:rsid w:val="001076DF"/>
    <w:rsid w:val="00110492"/>
    <w:rsid w:val="00111CAE"/>
    <w:rsid w:val="00113112"/>
    <w:rsid w:val="0011389C"/>
    <w:rsid w:val="00114AAA"/>
    <w:rsid w:val="001154EF"/>
    <w:rsid w:val="001213AF"/>
    <w:rsid w:val="00123E91"/>
    <w:rsid w:val="001249E8"/>
    <w:rsid w:val="001271A9"/>
    <w:rsid w:val="0013138C"/>
    <w:rsid w:val="00131B54"/>
    <w:rsid w:val="00136920"/>
    <w:rsid w:val="001417BF"/>
    <w:rsid w:val="00152DCA"/>
    <w:rsid w:val="0015389E"/>
    <w:rsid w:val="001634D0"/>
    <w:rsid w:val="00163D91"/>
    <w:rsid w:val="00170709"/>
    <w:rsid w:val="00171045"/>
    <w:rsid w:val="00173B50"/>
    <w:rsid w:val="00187A43"/>
    <w:rsid w:val="00194C5B"/>
    <w:rsid w:val="001A5039"/>
    <w:rsid w:val="001B4B8D"/>
    <w:rsid w:val="001B6A15"/>
    <w:rsid w:val="001C2330"/>
    <w:rsid w:val="001C31A4"/>
    <w:rsid w:val="001C6E91"/>
    <w:rsid w:val="001C6FD0"/>
    <w:rsid w:val="001D315F"/>
    <w:rsid w:val="001D7194"/>
    <w:rsid w:val="001E7C71"/>
    <w:rsid w:val="001F3325"/>
    <w:rsid w:val="00203722"/>
    <w:rsid w:val="00204B99"/>
    <w:rsid w:val="00205A64"/>
    <w:rsid w:val="002076D9"/>
    <w:rsid w:val="00210576"/>
    <w:rsid w:val="0021092C"/>
    <w:rsid w:val="0021241B"/>
    <w:rsid w:val="00214E0C"/>
    <w:rsid w:val="00223F5F"/>
    <w:rsid w:val="00226710"/>
    <w:rsid w:val="00227492"/>
    <w:rsid w:val="002340BD"/>
    <w:rsid w:val="002346B6"/>
    <w:rsid w:val="00234C3B"/>
    <w:rsid w:val="002350DD"/>
    <w:rsid w:val="00236AA1"/>
    <w:rsid w:val="00237201"/>
    <w:rsid w:val="0023762A"/>
    <w:rsid w:val="00241AB0"/>
    <w:rsid w:val="00241DB6"/>
    <w:rsid w:val="00242567"/>
    <w:rsid w:val="0025168F"/>
    <w:rsid w:val="00251847"/>
    <w:rsid w:val="00256321"/>
    <w:rsid w:val="00257672"/>
    <w:rsid w:val="00260522"/>
    <w:rsid w:val="00265203"/>
    <w:rsid w:val="002655F8"/>
    <w:rsid w:val="00270C2D"/>
    <w:rsid w:val="00271360"/>
    <w:rsid w:val="00272829"/>
    <w:rsid w:val="00274D4C"/>
    <w:rsid w:val="00276921"/>
    <w:rsid w:val="00276940"/>
    <w:rsid w:val="00280ACE"/>
    <w:rsid w:val="0028643D"/>
    <w:rsid w:val="0029576F"/>
    <w:rsid w:val="00297CAD"/>
    <w:rsid w:val="002A600A"/>
    <w:rsid w:val="002B0F7B"/>
    <w:rsid w:val="002B1283"/>
    <w:rsid w:val="002B1B71"/>
    <w:rsid w:val="002C0F57"/>
    <w:rsid w:val="002C3FF1"/>
    <w:rsid w:val="002C7939"/>
    <w:rsid w:val="002D18C4"/>
    <w:rsid w:val="002D4BF5"/>
    <w:rsid w:val="002E03B8"/>
    <w:rsid w:val="002E0F0B"/>
    <w:rsid w:val="002E179D"/>
    <w:rsid w:val="002E2D3E"/>
    <w:rsid w:val="002E4543"/>
    <w:rsid w:val="002F1EEE"/>
    <w:rsid w:val="002F4771"/>
    <w:rsid w:val="002F48C9"/>
    <w:rsid w:val="002F677C"/>
    <w:rsid w:val="002F6A3A"/>
    <w:rsid w:val="002F6E2A"/>
    <w:rsid w:val="0030173C"/>
    <w:rsid w:val="0031157B"/>
    <w:rsid w:val="00311BED"/>
    <w:rsid w:val="00322140"/>
    <w:rsid w:val="003251A0"/>
    <w:rsid w:val="00326ED9"/>
    <w:rsid w:val="003305D4"/>
    <w:rsid w:val="00332F53"/>
    <w:rsid w:val="00335F11"/>
    <w:rsid w:val="00337F17"/>
    <w:rsid w:val="003412FB"/>
    <w:rsid w:val="00341F78"/>
    <w:rsid w:val="00343E5E"/>
    <w:rsid w:val="003448BD"/>
    <w:rsid w:val="00347BE9"/>
    <w:rsid w:val="003508E4"/>
    <w:rsid w:val="00350BB6"/>
    <w:rsid w:val="0035197E"/>
    <w:rsid w:val="0035219E"/>
    <w:rsid w:val="0035253F"/>
    <w:rsid w:val="0035258C"/>
    <w:rsid w:val="00354782"/>
    <w:rsid w:val="00355307"/>
    <w:rsid w:val="0037408F"/>
    <w:rsid w:val="00374421"/>
    <w:rsid w:val="003814C6"/>
    <w:rsid w:val="003863EB"/>
    <w:rsid w:val="003911B3"/>
    <w:rsid w:val="0039236B"/>
    <w:rsid w:val="003935D1"/>
    <w:rsid w:val="00397726"/>
    <w:rsid w:val="003A495E"/>
    <w:rsid w:val="003A4DE0"/>
    <w:rsid w:val="003B572C"/>
    <w:rsid w:val="003B593A"/>
    <w:rsid w:val="003B7916"/>
    <w:rsid w:val="003C0111"/>
    <w:rsid w:val="003D16CF"/>
    <w:rsid w:val="003E04F0"/>
    <w:rsid w:val="003E1067"/>
    <w:rsid w:val="003E2102"/>
    <w:rsid w:val="003E3564"/>
    <w:rsid w:val="003E48CF"/>
    <w:rsid w:val="003F4801"/>
    <w:rsid w:val="00400DFB"/>
    <w:rsid w:val="00403201"/>
    <w:rsid w:val="004035C5"/>
    <w:rsid w:val="00403C66"/>
    <w:rsid w:val="0040461B"/>
    <w:rsid w:val="00405D5E"/>
    <w:rsid w:val="00410E5B"/>
    <w:rsid w:val="0041214B"/>
    <w:rsid w:val="00412427"/>
    <w:rsid w:val="00414D8B"/>
    <w:rsid w:val="00415B53"/>
    <w:rsid w:val="004173C2"/>
    <w:rsid w:val="00422A7E"/>
    <w:rsid w:val="0042587D"/>
    <w:rsid w:val="0042685A"/>
    <w:rsid w:val="004342C5"/>
    <w:rsid w:val="004349D4"/>
    <w:rsid w:val="00443E21"/>
    <w:rsid w:val="004445DC"/>
    <w:rsid w:val="004507DA"/>
    <w:rsid w:val="0045433F"/>
    <w:rsid w:val="004544FB"/>
    <w:rsid w:val="00456B23"/>
    <w:rsid w:val="00456FF7"/>
    <w:rsid w:val="00466C9E"/>
    <w:rsid w:val="004675A8"/>
    <w:rsid w:val="00471B7B"/>
    <w:rsid w:val="00472964"/>
    <w:rsid w:val="00473A96"/>
    <w:rsid w:val="00474A1A"/>
    <w:rsid w:val="00475B9D"/>
    <w:rsid w:val="00476096"/>
    <w:rsid w:val="004777C1"/>
    <w:rsid w:val="004810B1"/>
    <w:rsid w:val="004810EE"/>
    <w:rsid w:val="00482C8A"/>
    <w:rsid w:val="004833C8"/>
    <w:rsid w:val="0048567D"/>
    <w:rsid w:val="00486AC2"/>
    <w:rsid w:val="004A2574"/>
    <w:rsid w:val="004A7E70"/>
    <w:rsid w:val="004B70A6"/>
    <w:rsid w:val="004B7400"/>
    <w:rsid w:val="004C16DE"/>
    <w:rsid w:val="004C221E"/>
    <w:rsid w:val="004C3D15"/>
    <w:rsid w:val="004D289A"/>
    <w:rsid w:val="004D3913"/>
    <w:rsid w:val="004D48FF"/>
    <w:rsid w:val="004E2AA6"/>
    <w:rsid w:val="004E2D09"/>
    <w:rsid w:val="004E4E67"/>
    <w:rsid w:val="004E500B"/>
    <w:rsid w:val="004F5F80"/>
    <w:rsid w:val="00501236"/>
    <w:rsid w:val="00504D3B"/>
    <w:rsid w:val="00504E30"/>
    <w:rsid w:val="00505426"/>
    <w:rsid w:val="00505568"/>
    <w:rsid w:val="00516628"/>
    <w:rsid w:val="00516A91"/>
    <w:rsid w:val="0053255E"/>
    <w:rsid w:val="00534DB1"/>
    <w:rsid w:val="00540D71"/>
    <w:rsid w:val="0054126D"/>
    <w:rsid w:val="005443BB"/>
    <w:rsid w:val="0055388E"/>
    <w:rsid w:val="005545E6"/>
    <w:rsid w:val="00554F24"/>
    <w:rsid w:val="00554F7D"/>
    <w:rsid w:val="00556DE4"/>
    <w:rsid w:val="00560CEA"/>
    <w:rsid w:val="0056479C"/>
    <w:rsid w:val="00566A84"/>
    <w:rsid w:val="00576E63"/>
    <w:rsid w:val="005841F7"/>
    <w:rsid w:val="005845A6"/>
    <w:rsid w:val="005861FB"/>
    <w:rsid w:val="00586488"/>
    <w:rsid w:val="00586F15"/>
    <w:rsid w:val="005900A2"/>
    <w:rsid w:val="005957ED"/>
    <w:rsid w:val="005A1BB2"/>
    <w:rsid w:val="005A21E9"/>
    <w:rsid w:val="005A2BA3"/>
    <w:rsid w:val="005A3F58"/>
    <w:rsid w:val="005A5153"/>
    <w:rsid w:val="005B0111"/>
    <w:rsid w:val="005B032C"/>
    <w:rsid w:val="005B0E1C"/>
    <w:rsid w:val="005B1EC6"/>
    <w:rsid w:val="005B2317"/>
    <w:rsid w:val="005B63BB"/>
    <w:rsid w:val="005C0C93"/>
    <w:rsid w:val="005C2EC3"/>
    <w:rsid w:val="005C3B49"/>
    <w:rsid w:val="005D134B"/>
    <w:rsid w:val="005D148F"/>
    <w:rsid w:val="005D1F9F"/>
    <w:rsid w:val="005D59B9"/>
    <w:rsid w:val="005D6C9B"/>
    <w:rsid w:val="005D7C93"/>
    <w:rsid w:val="005E18DD"/>
    <w:rsid w:val="005E415B"/>
    <w:rsid w:val="005E5FC6"/>
    <w:rsid w:val="005F35CB"/>
    <w:rsid w:val="005F363A"/>
    <w:rsid w:val="005F4539"/>
    <w:rsid w:val="00604433"/>
    <w:rsid w:val="0061093C"/>
    <w:rsid w:val="00620AC0"/>
    <w:rsid w:val="0062212C"/>
    <w:rsid w:val="00625790"/>
    <w:rsid w:val="00627B47"/>
    <w:rsid w:val="00631188"/>
    <w:rsid w:val="00631D66"/>
    <w:rsid w:val="00634116"/>
    <w:rsid w:val="00634E93"/>
    <w:rsid w:val="00635782"/>
    <w:rsid w:val="00636490"/>
    <w:rsid w:val="00636ECE"/>
    <w:rsid w:val="00641297"/>
    <w:rsid w:val="00641D10"/>
    <w:rsid w:val="00641F85"/>
    <w:rsid w:val="006426E5"/>
    <w:rsid w:val="00644B30"/>
    <w:rsid w:val="0064537A"/>
    <w:rsid w:val="00647385"/>
    <w:rsid w:val="006503BC"/>
    <w:rsid w:val="00650EE6"/>
    <w:rsid w:val="00651202"/>
    <w:rsid w:val="00651822"/>
    <w:rsid w:val="006519A8"/>
    <w:rsid w:val="00653E61"/>
    <w:rsid w:val="00654E41"/>
    <w:rsid w:val="00655012"/>
    <w:rsid w:val="00661412"/>
    <w:rsid w:val="00661EA9"/>
    <w:rsid w:val="0066420B"/>
    <w:rsid w:val="00686AB1"/>
    <w:rsid w:val="0068776E"/>
    <w:rsid w:val="006924A5"/>
    <w:rsid w:val="00692A2D"/>
    <w:rsid w:val="00692A51"/>
    <w:rsid w:val="006978C4"/>
    <w:rsid w:val="006A06AB"/>
    <w:rsid w:val="006A2998"/>
    <w:rsid w:val="006A3BBE"/>
    <w:rsid w:val="006A5C8A"/>
    <w:rsid w:val="006A73C8"/>
    <w:rsid w:val="006B2FD4"/>
    <w:rsid w:val="006B4B9F"/>
    <w:rsid w:val="006C173B"/>
    <w:rsid w:val="006C18ED"/>
    <w:rsid w:val="006C506E"/>
    <w:rsid w:val="006C5F51"/>
    <w:rsid w:val="006D0051"/>
    <w:rsid w:val="006D5EE4"/>
    <w:rsid w:val="006E21B5"/>
    <w:rsid w:val="006E45CC"/>
    <w:rsid w:val="006E4BD5"/>
    <w:rsid w:val="006F0F41"/>
    <w:rsid w:val="006F31B0"/>
    <w:rsid w:val="006F3606"/>
    <w:rsid w:val="006F3A98"/>
    <w:rsid w:val="006F4E01"/>
    <w:rsid w:val="0070025C"/>
    <w:rsid w:val="00703540"/>
    <w:rsid w:val="00703FE5"/>
    <w:rsid w:val="00705F06"/>
    <w:rsid w:val="00706FE2"/>
    <w:rsid w:val="00706FFD"/>
    <w:rsid w:val="00707400"/>
    <w:rsid w:val="00710325"/>
    <w:rsid w:val="00714C4F"/>
    <w:rsid w:val="007169E6"/>
    <w:rsid w:val="007169EA"/>
    <w:rsid w:val="00723E13"/>
    <w:rsid w:val="007300FB"/>
    <w:rsid w:val="0073130F"/>
    <w:rsid w:val="00731349"/>
    <w:rsid w:val="0073390F"/>
    <w:rsid w:val="00736C9C"/>
    <w:rsid w:val="00740961"/>
    <w:rsid w:val="00740C0F"/>
    <w:rsid w:val="00740CFB"/>
    <w:rsid w:val="0074323C"/>
    <w:rsid w:val="00745278"/>
    <w:rsid w:val="00745553"/>
    <w:rsid w:val="00745B64"/>
    <w:rsid w:val="00745BCF"/>
    <w:rsid w:val="00747022"/>
    <w:rsid w:val="00750832"/>
    <w:rsid w:val="00751903"/>
    <w:rsid w:val="0075660E"/>
    <w:rsid w:val="00763B51"/>
    <w:rsid w:val="00764A46"/>
    <w:rsid w:val="00767D62"/>
    <w:rsid w:val="007756C9"/>
    <w:rsid w:val="00775BCE"/>
    <w:rsid w:val="00784D60"/>
    <w:rsid w:val="00785AB6"/>
    <w:rsid w:val="007A0D24"/>
    <w:rsid w:val="007A281E"/>
    <w:rsid w:val="007A3E48"/>
    <w:rsid w:val="007B2B8F"/>
    <w:rsid w:val="007B32EE"/>
    <w:rsid w:val="007B621C"/>
    <w:rsid w:val="007C0453"/>
    <w:rsid w:val="007C517A"/>
    <w:rsid w:val="007D26ED"/>
    <w:rsid w:val="007D33C4"/>
    <w:rsid w:val="007D39E7"/>
    <w:rsid w:val="007D4137"/>
    <w:rsid w:val="007D436D"/>
    <w:rsid w:val="007D4E8E"/>
    <w:rsid w:val="007D670E"/>
    <w:rsid w:val="007D6D2E"/>
    <w:rsid w:val="007E34CD"/>
    <w:rsid w:val="007E4D32"/>
    <w:rsid w:val="007F08CE"/>
    <w:rsid w:val="007F4D70"/>
    <w:rsid w:val="007F5053"/>
    <w:rsid w:val="007F638A"/>
    <w:rsid w:val="007F78B3"/>
    <w:rsid w:val="007F7EC3"/>
    <w:rsid w:val="00807D0F"/>
    <w:rsid w:val="00807F5F"/>
    <w:rsid w:val="00811527"/>
    <w:rsid w:val="00821E06"/>
    <w:rsid w:val="00821FAC"/>
    <w:rsid w:val="00830F29"/>
    <w:rsid w:val="00835988"/>
    <w:rsid w:val="00841CC6"/>
    <w:rsid w:val="00846F75"/>
    <w:rsid w:val="0085141C"/>
    <w:rsid w:val="008529AA"/>
    <w:rsid w:val="00856DAE"/>
    <w:rsid w:val="00864DA9"/>
    <w:rsid w:val="00865EA3"/>
    <w:rsid w:val="00866B8A"/>
    <w:rsid w:val="008743C1"/>
    <w:rsid w:val="00875920"/>
    <w:rsid w:val="0087638C"/>
    <w:rsid w:val="00877890"/>
    <w:rsid w:val="008858A3"/>
    <w:rsid w:val="0089024D"/>
    <w:rsid w:val="008931D4"/>
    <w:rsid w:val="00893D20"/>
    <w:rsid w:val="008948CA"/>
    <w:rsid w:val="00896FB1"/>
    <w:rsid w:val="008A2250"/>
    <w:rsid w:val="008A6C24"/>
    <w:rsid w:val="008A754F"/>
    <w:rsid w:val="008A7952"/>
    <w:rsid w:val="008B1059"/>
    <w:rsid w:val="008B1598"/>
    <w:rsid w:val="008B3AD3"/>
    <w:rsid w:val="008B540B"/>
    <w:rsid w:val="008B5766"/>
    <w:rsid w:val="008C40D8"/>
    <w:rsid w:val="008C7D8A"/>
    <w:rsid w:val="008D0C53"/>
    <w:rsid w:val="008D14E5"/>
    <w:rsid w:val="008D2AA1"/>
    <w:rsid w:val="008D2AF7"/>
    <w:rsid w:val="008D55A8"/>
    <w:rsid w:val="008D6395"/>
    <w:rsid w:val="008D6CCC"/>
    <w:rsid w:val="008E053F"/>
    <w:rsid w:val="008F1CEC"/>
    <w:rsid w:val="008F28DF"/>
    <w:rsid w:val="008F6013"/>
    <w:rsid w:val="008F6DBA"/>
    <w:rsid w:val="00900004"/>
    <w:rsid w:val="00901C5F"/>
    <w:rsid w:val="00903FB4"/>
    <w:rsid w:val="009050A6"/>
    <w:rsid w:val="00911688"/>
    <w:rsid w:val="00913579"/>
    <w:rsid w:val="00916749"/>
    <w:rsid w:val="00916E96"/>
    <w:rsid w:val="00917BB3"/>
    <w:rsid w:val="00920FD3"/>
    <w:rsid w:val="00923E3E"/>
    <w:rsid w:val="00930FD0"/>
    <w:rsid w:val="00936682"/>
    <w:rsid w:val="00936914"/>
    <w:rsid w:val="0093787E"/>
    <w:rsid w:val="00937BCD"/>
    <w:rsid w:val="00941296"/>
    <w:rsid w:val="0094186B"/>
    <w:rsid w:val="00943EB9"/>
    <w:rsid w:val="00945435"/>
    <w:rsid w:val="00945461"/>
    <w:rsid w:val="0094787A"/>
    <w:rsid w:val="00951221"/>
    <w:rsid w:val="00951F06"/>
    <w:rsid w:val="00962EBC"/>
    <w:rsid w:val="009638B0"/>
    <w:rsid w:val="009704ED"/>
    <w:rsid w:val="0097157F"/>
    <w:rsid w:val="00976513"/>
    <w:rsid w:val="0097684C"/>
    <w:rsid w:val="00983086"/>
    <w:rsid w:val="009865A9"/>
    <w:rsid w:val="009916B7"/>
    <w:rsid w:val="009922A5"/>
    <w:rsid w:val="0099381A"/>
    <w:rsid w:val="00993EF9"/>
    <w:rsid w:val="009A1215"/>
    <w:rsid w:val="009A12A5"/>
    <w:rsid w:val="009A1381"/>
    <w:rsid w:val="009A6970"/>
    <w:rsid w:val="009A7711"/>
    <w:rsid w:val="009B1A71"/>
    <w:rsid w:val="009B36BE"/>
    <w:rsid w:val="009B4B8A"/>
    <w:rsid w:val="009C24A5"/>
    <w:rsid w:val="009C2FDA"/>
    <w:rsid w:val="009C3C67"/>
    <w:rsid w:val="009C6476"/>
    <w:rsid w:val="009C728E"/>
    <w:rsid w:val="009D2B73"/>
    <w:rsid w:val="009D4E48"/>
    <w:rsid w:val="009D5230"/>
    <w:rsid w:val="009D6205"/>
    <w:rsid w:val="009E07AA"/>
    <w:rsid w:val="009E0BF1"/>
    <w:rsid w:val="009E34A1"/>
    <w:rsid w:val="009E69A8"/>
    <w:rsid w:val="009F1099"/>
    <w:rsid w:val="009F158B"/>
    <w:rsid w:val="009F169B"/>
    <w:rsid w:val="009F4B8C"/>
    <w:rsid w:val="009F5A48"/>
    <w:rsid w:val="009F7DE2"/>
    <w:rsid w:val="009F7F59"/>
    <w:rsid w:val="00A02CB2"/>
    <w:rsid w:val="00A10367"/>
    <w:rsid w:val="00A10F8B"/>
    <w:rsid w:val="00A11BE8"/>
    <w:rsid w:val="00A138D4"/>
    <w:rsid w:val="00A15F22"/>
    <w:rsid w:val="00A17AD9"/>
    <w:rsid w:val="00A20ABE"/>
    <w:rsid w:val="00A2425C"/>
    <w:rsid w:val="00A25CB8"/>
    <w:rsid w:val="00A347D6"/>
    <w:rsid w:val="00A35EEC"/>
    <w:rsid w:val="00A3710B"/>
    <w:rsid w:val="00A41FF1"/>
    <w:rsid w:val="00A4391D"/>
    <w:rsid w:val="00A44D7A"/>
    <w:rsid w:val="00A5466E"/>
    <w:rsid w:val="00A64D9F"/>
    <w:rsid w:val="00A65EA8"/>
    <w:rsid w:val="00A660AE"/>
    <w:rsid w:val="00A67081"/>
    <w:rsid w:val="00A7063A"/>
    <w:rsid w:val="00A72E5F"/>
    <w:rsid w:val="00A7670A"/>
    <w:rsid w:val="00A832FC"/>
    <w:rsid w:val="00A84F7E"/>
    <w:rsid w:val="00A857F4"/>
    <w:rsid w:val="00A85CF1"/>
    <w:rsid w:val="00A91AE5"/>
    <w:rsid w:val="00A9283F"/>
    <w:rsid w:val="00AA3E2B"/>
    <w:rsid w:val="00AA605B"/>
    <w:rsid w:val="00AB22E8"/>
    <w:rsid w:val="00AB3E24"/>
    <w:rsid w:val="00AB46A9"/>
    <w:rsid w:val="00AB4935"/>
    <w:rsid w:val="00AB583B"/>
    <w:rsid w:val="00AB5B0E"/>
    <w:rsid w:val="00AB7C6A"/>
    <w:rsid w:val="00AC21B1"/>
    <w:rsid w:val="00AC2F31"/>
    <w:rsid w:val="00AC4008"/>
    <w:rsid w:val="00AC42BA"/>
    <w:rsid w:val="00AC74F3"/>
    <w:rsid w:val="00AD6ABD"/>
    <w:rsid w:val="00AE0DC2"/>
    <w:rsid w:val="00AE127F"/>
    <w:rsid w:val="00AE2B19"/>
    <w:rsid w:val="00AE64E0"/>
    <w:rsid w:val="00AE681C"/>
    <w:rsid w:val="00AF00B7"/>
    <w:rsid w:val="00AF136E"/>
    <w:rsid w:val="00AF3461"/>
    <w:rsid w:val="00AF5F91"/>
    <w:rsid w:val="00B02F9F"/>
    <w:rsid w:val="00B030EF"/>
    <w:rsid w:val="00B04806"/>
    <w:rsid w:val="00B063AA"/>
    <w:rsid w:val="00B06A92"/>
    <w:rsid w:val="00B146AE"/>
    <w:rsid w:val="00B154F7"/>
    <w:rsid w:val="00B15FE2"/>
    <w:rsid w:val="00B17FE6"/>
    <w:rsid w:val="00B200A3"/>
    <w:rsid w:val="00B20C79"/>
    <w:rsid w:val="00B25C1E"/>
    <w:rsid w:val="00B34657"/>
    <w:rsid w:val="00B34E1C"/>
    <w:rsid w:val="00B35D41"/>
    <w:rsid w:val="00B41C20"/>
    <w:rsid w:val="00B50225"/>
    <w:rsid w:val="00B51945"/>
    <w:rsid w:val="00B52A35"/>
    <w:rsid w:val="00B53380"/>
    <w:rsid w:val="00B5691D"/>
    <w:rsid w:val="00B64E33"/>
    <w:rsid w:val="00B65914"/>
    <w:rsid w:val="00B65D85"/>
    <w:rsid w:val="00B65F7B"/>
    <w:rsid w:val="00B73C4B"/>
    <w:rsid w:val="00B74C8C"/>
    <w:rsid w:val="00B750ED"/>
    <w:rsid w:val="00B77989"/>
    <w:rsid w:val="00B81161"/>
    <w:rsid w:val="00B827CC"/>
    <w:rsid w:val="00B82D36"/>
    <w:rsid w:val="00B86248"/>
    <w:rsid w:val="00B87436"/>
    <w:rsid w:val="00B87EB0"/>
    <w:rsid w:val="00B938CF"/>
    <w:rsid w:val="00BA0342"/>
    <w:rsid w:val="00BA0740"/>
    <w:rsid w:val="00BA3921"/>
    <w:rsid w:val="00BB0285"/>
    <w:rsid w:val="00BB2D12"/>
    <w:rsid w:val="00BB395A"/>
    <w:rsid w:val="00BB4BE5"/>
    <w:rsid w:val="00BC03E0"/>
    <w:rsid w:val="00BC06BD"/>
    <w:rsid w:val="00BC0841"/>
    <w:rsid w:val="00BC36A9"/>
    <w:rsid w:val="00BD3E2D"/>
    <w:rsid w:val="00BE472B"/>
    <w:rsid w:val="00BE4C1D"/>
    <w:rsid w:val="00BF1C23"/>
    <w:rsid w:val="00BF1F08"/>
    <w:rsid w:val="00BF609E"/>
    <w:rsid w:val="00C010F7"/>
    <w:rsid w:val="00C10205"/>
    <w:rsid w:val="00C11539"/>
    <w:rsid w:val="00C1227B"/>
    <w:rsid w:val="00C139B4"/>
    <w:rsid w:val="00C13CC1"/>
    <w:rsid w:val="00C16EFE"/>
    <w:rsid w:val="00C201E2"/>
    <w:rsid w:val="00C205EC"/>
    <w:rsid w:val="00C2617E"/>
    <w:rsid w:val="00C2672C"/>
    <w:rsid w:val="00C36593"/>
    <w:rsid w:val="00C3771F"/>
    <w:rsid w:val="00C41968"/>
    <w:rsid w:val="00C43FB2"/>
    <w:rsid w:val="00C4649B"/>
    <w:rsid w:val="00C47EFE"/>
    <w:rsid w:val="00C527E6"/>
    <w:rsid w:val="00C53E8D"/>
    <w:rsid w:val="00C54EBC"/>
    <w:rsid w:val="00C56636"/>
    <w:rsid w:val="00C6352C"/>
    <w:rsid w:val="00C669C7"/>
    <w:rsid w:val="00C678BF"/>
    <w:rsid w:val="00C7494E"/>
    <w:rsid w:val="00C7622A"/>
    <w:rsid w:val="00C826FB"/>
    <w:rsid w:val="00C848F7"/>
    <w:rsid w:val="00C85469"/>
    <w:rsid w:val="00C9392A"/>
    <w:rsid w:val="00C953D0"/>
    <w:rsid w:val="00C96EBF"/>
    <w:rsid w:val="00CA0713"/>
    <w:rsid w:val="00CA26E1"/>
    <w:rsid w:val="00CA2844"/>
    <w:rsid w:val="00CA62D6"/>
    <w:rsid w:val="00CA7084"/>
    <w:rsid w:val="00CB1789"/>
    <w:rsid w:val="00CB1A68"/>
    <w:rsid w:val="00CB292F"/>
    <w:rsid w:val="00CB2E24"/>
    <w:rsid w:val="00CB3CC7"/>
    <w:rsid w:val="00CB4ECB"/>
    <w:rsid w:val="00CB529F"/>
    <w:rsid w:val="00CB599A"/>
    <w:rsid w:val="00CC513F"/>
    <w:rsid w:val="00CC520A"/>
    <w:rsid w:val="00CC5E16"/>
    <w:rsid w:val="00CD069D"/>
    <w:rsid w:val="00CD21A7"/>
    <w:rsid w:val="00CD2809"/>
    <w:rsid w:val="00CD473B"/>
    <w:rsid w:val="00CD6A30"/>
    <w:rsid w:val="00CD7B3D"/>
    <w:rsid w:val="00CE5920"/>
    <w:rsid w:val="00CE6DD5"/>
    <w:rsid w:val="00CF3417"/>
    <w:rsid w:val="00CF4526"/>
    <w:rsid w:val="00CF7782"/>
    <w:rsid w:val="00CF78A3"/>
    <w:rsid w:val="00D02320"/>
    <w:rsid w:val="00D04370"/>
    <w:rsid w:val="00D07D84"/>
    <w:rsid w:val="00D131FE"/>
    <w:rsid w:val="00D1500A"/>
    <w:rsid w:val="00D15650"/>
    <w:rsid w:val="00D23859"/>
    <w:rsid w:val="00D31E02"/>
    <w:rsid w:val="00D3244C"/>
    <w:rsid w:val="00D5335A"/>
    <w:rsid w:val="00D552CB"/>
    <w:rsid w:val="00D5592A"/>
    <w:rsid w:val="00D70FB1"/>
    <w:rsid w:val="00D73D86"/>
    <w:rsid w:val="00D7743D"/>
    <w:rsid w:val="00D82B07"/>
    <w:rsid w:val="00D858E3"/>
    <w:rsid w:val="00D87551"/>
    <w:rsid w:val="00D87827"/>
    <w:rsid w:val="00D90910"/>
    <w:rsid w:val="00D911BC"/>
    <w:rsid w:val="00D915BF"/>
    <w:rsid w:val="00D91BA3"/>
    <w:rsid w:val="00DA2EDA"/>
    <w:rsid w:val="00DA4F14"/>
    <w:rsid w:val="00DB1055"/>
    <w:rsid w:val="00DB2313"/>
    <w:rsid w:val="00DB2D7D"/>
    <w:rsid w:val="00DB2F5E"/>
    <w:rsid w:val="00DB46B7"/>
    <w:rsid w:val="00DC2928"/>
    <w:rsid w:val="00DC2C94"/>
    <w:rsid w:val="00DC4D3A"/>
    <w:rsid w:val="00DC6626"/>
    <w:rsid w:val="00DD50ED"/>
    <w:rsid w:val="00DD6AC8"/>
    <w:rsid w:val="00DE263A"/>
    <w:rsid w:val="00DE3DF8"/>
    <w:rsid w:val="00DE77DF"/>
    <w:rsid w:val="00DE792E"/>
    <w:rsid w:val="00DE7E6D"/>
    <w:rsid w:val="00DF408F"/>
    <w:rsid w:val="00DF5DA7"/>
    <w:rsid w:val="00DF69D0"/>
    <w:rsid w:val="00E03908"/>
    <w:rsid w:val="00E04AA7"/>
    <w:rsid w:val="00E05D48"/>
    <w:rsid w:val="00E1200C"/>
    <w:rsid w:val="00E244ED"/>
    <w:rsid w:val="00E27E4E"/>
    <w:rsid w:val="00E30873"/>
    <w:rsid w:val="00E340FB"/>
    <w:rsid w:val="00E4265C"/>
    <w:rsid w:val="00E43A9F"/>
    <w:rsid w:val="00E453C0"/>
    <w:rsid w:val="00E50D32"/>
    <w:rsid w:val="00E54C7F"/>
    <w:rsid w:val="00E64280"/>
    <w:rsid w:val="00E64894"/>
    <w:rsid w:val="00E70862"/>
    <w:rsid w:val="00E72A5E"/>
    <w:rsid w:val="00E77150"/>
    <w:rsid w:val="00E81E6C"/>
    <w:rsid w:val="00E93C25"/>
    <w:rsid w:val="00E94FC4"/>
    <w:rsid w:val="00E96A87"/>
    <w:rsid w:val="00EA1BEF"/>
    <w:rsid w:val="00EA6733"/>
    <w:rsid w:val="00EB0119"/>
    <w:rsid w:val="00EB1B9B"/>
    <w:rsid w:val="00EB1EFC"/>
    <w:rsid w:val="00EB41B4"/>
    <w:rsid w:val="00EB47D9"/>
    <w:rsid w:val="00EB4837"/>
    <w:rsid w:val="00EC159F"/>
    <w:rsid w:val="00EC3034"/>
    <w:rsid w:val="00EC6A48"/>
    <w:rsid w:val="00EE0F7D"/>
    <w:rsid w:val="00EE22D8"/>
    <w:rsid w:val="00EF17B0"/>
    <w:rsid w:val="00F07A66"/>
    <w:rsid w:val="00F11F64"/>
    <w:rsid w:val="00F21CE9"/>
    <w:rsid w:val="00F22754"/>
    <w:rsid w:val="00F25F4B"/>
    <w:rsid w:val="00F26639"/>
    <w:rsid w:val="00F27109"/>
    <w:rsid w:val="00F31ADA"/>
    <w:rsid w:val="00F346D6"/>
    <w:rsid w:val="00F350DC"/>
    <w:rsid w:val="00F4041B"/>
    <w:rsid w:val="00F45897"/>
    <w:rsid w:val="00F478A2"/>
    <w:rsid w:val="00F50669"/>
    <w:rsid w:val="00F600BA"/>
    <w:rsid w:val="00F64020"/>
    <w:rsid w:val="00F64F74"/>
    <w:rsid w:val="00F72393"/>
    <w:rsid w:val="00F73847"/>
    <w:rsid w:val="00F75E59"/>
    <w:rsid w:val="00F80501"/>
    <w:rsid w:val="00F82E86"/>
    <w:rsid w:val="00F8346E"/>
    <w:rsid w:val="00F85736"/>
    <w:rsid w:val="00F903F3"/>
    <w:rsid w:val="00F905C9"/>
    <w:rsid w:val="00F97145"/>
    <w:rsid w:val="00FA30CE"/>
    <w:rsid w:val="00FA3BF7"/>
    <w:rsid w:val="00FA5422"/>
    <w:rsid w:val="00FA54CA"/>
    <w:rsid w:val="00FB0D59"/>
    <w:rsid w:val="00FB2107"/>
    <w:rsid w:val="00FB3DC2"/>
    <w:rsid w:val="00FB6B27"/>
    <w:rsid w:val="00FC44E8"/>
    <w:rsid w:val="00FD4B88"/>
    <w:rsid w:val="00FF0EBC"/>
    <w:rsid w:val="00FF124F"/>
    <w:rsid w:val="00FF2896"/>
    <w:rsid w:val="00FF63F5"/>
    <w:rsid w:val="00FF75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9E752E"/>
  <w15:chartTrackingRefBased/>
  <w15:docId w15:val="{DE475F2B-EB7D-4DA0-877B-7A2B34BD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paragraph" w:styleId="Heading3">
    <w:name w:val="heading 3"/>
    <w:basedOn w:val="Normal"/>
    <w:next w:val="Normal"/>
    <w:link w:val="Heading3Char"/>
    <w:semiHidden/>
    <w:unhideWhenUsed/>
    <w:qFormat/>
    <w:rsid w:val="00B200A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link w:val="FooterChar"/>
    <w:uiPriority w:val="99"/>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rsid w:val="00B57440"/>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basedOn w:val="DefaultParagraphFont"/>
    <w:link w:val="FootnoteText"/>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Default">
    <w:name w:val="Default"/>
    <w:rsid w:val="0099381A"/>
    <w:pPr>
      <w:autoSpaceDE w:val="0"/>
      <w:autoSpaceDN w:val="0"/>
      <w:adjustRightInd w:val="0"/>
    </w:pPr>
    <w:rPr>
      <w:color w:val="000000"/>
      <w:sz w:val="24"/>
      <w:szCs w:val="24"/>
    </w:rPr>
  </w:style>
  <w:style w:type="character" w:styleId="CommentReference">
    <w:name w:val="annotation reference"/>
    <w:rsid w:val="00B5691D"/>
    <w:rPr>
      <w:sz w:val="16"/>
      <w:szCs w:val="16"/>
    </w:rPr>
  </w:style>
  <w:style w:type="paragraph" w:styleId="CommentText">
    <w:name w:val="annotation text"/>
    <w:basedOn w:val="Normal"/>
    <w:link w:val="CommentTextChar"/>
    <w:rsid w:val="00B5691D"/>
    <w:rPr>
      <w:sz w:val="20"/>
    </w:rPr>
  </w:style>
  <w:style w:type="character" w:customStyle="1" w:styleId="CommentTextChar">
    <w:name w:val="Comment Text Char"/>
    <w:basedOn w:val="DefaultParagraphFont"/>
    <w:link w:val="CommentText"/>
    <w:rsid w:val="00B5691D"/>
  </w:style>
  <w:style w:type="paragraph" w:styleId="CommentSubject">
    <w:name w:val="annotation subject"/>
    <w:basedOn w:val="CommentText"/>
    <w:next w:val="CommentText"/>
    <w:link w:val="CommentSubjectChar"/>
    <w:rsid w:val="00B5691D"/>
    <w:rPr>
      <w:b/>
      <w:bCs/>
    </w:rPr>
  </w:style>
  <w:style w:type="character" w:customStyle="1" w:styleId="CommentSubjectChar">
    <w:name w:val="Comment Subject Char"/>
    <w:link w:val="CommentSubject"/>
    <w:rsid w:val="00B5691D"/>
    <w:rPr>
      <w:b/>
      <w:bCs/>
    </w:rPr>
  </w:style>
  <w:style w:type="paragraph" w:styleId="ListParagraph">
    <w:name w:val="List Paragraph"/>
    <w:basedOn w:val="Normal"/>
    <w:uiPriority w:val="34"/>
    <w:qFormat/>
    <w:rsid w:val="000552E3"/>
    <w:pPr>
      <w:ind w:left="720"/>
    </w:pPr>
  </w:style>
  <w:style w:type="paragraph" w:customStyle="1" w:styleId="ParaNum">
    <w:name w:val="ParaNum"/>
    <w:basedOn w:val="Normal"/>
    <w:link w:val="ParaNumChar1"/>
    <w:rsid w:val="00923E3E"/>
    <w:pPr>
      <w:widowControl w:val="0"/>
      <w:numPr>
        <w:numId w:val="25"/>
      </w:numPr>
      <w:tabs>
        <w:tab w:val="clear" w:pos="1080"/>
        <w:tab w:val="num" w:pos="1440"/>
      </w:tabs>
      <w:spacing w:after="120"/>
    </w:pPr>
    <w:rPr>
      <w:snapToGrid w:val="0"/>
      <w:kern w:val="28"/>
      <w:sz w:val="22"/>
    </w:rPr>
  </w:style>
  <w:style w:type="character" w:customStyle="1" w:styleId="EquationCaption">
    <w:name w:val="_Equation Caption"/>
    <w:rsid w:val="00923E3E"/>
  </w:style>
  <w:style w:type="character" w:customStyle="1" w:styleId="ParaNumChar1">
    <w:name w:val="ParaNum Char1"/>
    <w:link w:val="ParaNum"/>
    <w:locked/>
    <w:rsid w:val="00923E3E"/>
    <w:rPr>
      <w:snapToGrid w:val="0"/>
      <w:kern w:val="28"/>
      <w:sz w:val="22"/>
    </w:rPr>
  </w:style>
  <w:style w:type="paragraph" w:styleId="Revision">
    <w:name w:val="Revision"/>
    <w:hidden/>
    <w:uiPriority w:val="99"/>
    <w:semiHidden/>
    <w:rsid w:val="00A72E5F"/>
    <w:rPr>
      <w:sz w:val="24"/>
    </w:rPr>
  </w:style>
  <w:style w:type="character" w:customStyle="1" w:styleId="FooterChar">
    <w:name w:val="Footer Char"/>
    <w:link w:val="Footer"/>
    <w:uiPriority w:val="99"/>
    <w:rsid w:val="00083C21"/>
    <w:rPr>
      <w:sz w:val="24"/>
    </w:rPr>
  </w:style>
  <w:style w:type="paragraph" w:customStyle="1" w:styleId="indent-2">
    <w:name w:val="indent-2"/>
    <w:basedOn w:val="Normal"/>
    <w:rsid w:val="00083C21"/>
    <w:pPr>
      <w:spacing w:before="100" w:beforeAutospacing="1" w:after="100" w:afterAutospacing="1"/>
    </w:pPr>
    <w:rPr>
      <w:szCs w:val="24"/>
    </w:rPr>
  </w:style>
  <w:style w:type="character" w:customStyle="1" w:styleId="cf01">
    <w:name w:val="cf01"/>
    <w:basedOn w:val="DefaultParagraphFont"/>
    <w:rsid w:val="008C7D8A"/>
    <w:rPr>
      <w:rFonts w:ascii="Segoe UI" w:hAnsi="Segoe UI" w:cs="Segoe UI" w:hint="default"/>
      <w:sz w:val="18"/>
      <w:szCs w:val="18"/>
    </w:rPr>
  </w:style>
  <w:style w:type="character" w:customStyle="1" w:styleId="cf11">
    <w:name w:val="cf11"/>
    <w:basedOn w:val="DefaultParagraphFont"/>
    <w:rsid w:val="008C7D8A"/>
    <w:rPr>
      <w:rFonts w:ascii="Segoe UI" w:hAnsi="Segoe UI" w:cs="Segoe UI" w:hint="default"/>
      <w:color w:val="0000FF"/>
      <w:sz w:val="18"/>
      <w:szCs w:val="18"/>
      <w:shd w:val="clear" w:color="auto" w:fill="FFFFFF"/>
    </w:rPr>
  </w:style>
  <w:style w:type="character" w:customStyle="1" w:styleId="Heading3Char">
    <w:name w:val="Heading 3 Char"/>
    <w:basedOn w:val="DefaultParagraphFont"/>
    <w:link w:val="Heading3"/>
    <w:semiHidden/>
    <w:rsid w:val="00B200A3"/>
    <w:rPr>
      <w:rFonts w:asciiTheme="majorHAnsi" w:eastAsiaTheme="majorEastAsia" w:hAnsiTheme="majorHAnsi" w:cstheme="majorBidi"/>
      <w:color w:val="1F3763" w:themeColor="accent1" w:themeShade="7F"/>
      <w:sz w:val="24"/>
      <w:szCs w:val="24"/>
    </w:rPr>
  </w:style>
  <w:style w:type="character" w:customStyle="1" w:styleId="ParaNumChar">
    <w:name w:val="ParaNum Char"/>
    <w:rsid w:val="009A7711"/>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westlaw.com/Link/Document/FullText?findType=L&amp;pubNum=1000547&amp;cite=47CFRS74.1201&amp;originatingDoc=Ieb327e72ace011ef9adcf6e9b9939f1b&amp;refType=RB&amp;originationContext=document&amp;vr=3.0&amp;rs=cblt1.0&amp;transitionType=DocumentItem&amp;contextData=(sc.Search)" TargetMode="External" /><Relationship Id="rId7" Type="http://schemas.openxmlformats.org/officeDocument/2006/relationships/hyperlink" Target="https://www.westlaw.com/Link/Document/FullText?findType=L&amp;pubNum=1000547&amp;cite=47CFRS73.1943&amp;originatingDoc=Ieb327e72ace011ef9adcf6e9b9939f1b&amp;refType=LQ&amp;originationContext=document&amp;vr=3.0&amp;rs=cblt1.0&amp;transitionType=DocumentItem&amp;contextData=(sc.Search)"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westlaw.com/Link/Document/FullText?findType=Y&amp;serNum=2079492198&amp;pubNum=0000999&amp;originatingDoc=Ieb327e72ace011ef9adcf6e9b9939f1b&amp;refType=RP&amp;originationContext=document&amp;vr=3.0&amp;rs=cblt1.0&amp;transitionType=DocumentItem&amp;contextData=(sc.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CDD8-FE7B-444D-980E-CE7E0D07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creator>agallaghe</dc:creator>
  <cp:lastModifiedBy>Cathy Williams</cp:lastModifiedBy>
  <cp:revision>6</cp:revision>
  <cp:lastPrinted>2024-11-05T13:32:00Z</cp:lastPrinted>
  <dcterms:created xsi:type="dcterms:W3CDTF">2025-01-27T21:40:00Z</dcterms:created>
  <dcterms:modified xsi:type="dcterms:W3CDTF">2025-05-01T18:43:00Z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oFAAohepTGvwTLjuA/fHBBkqI/aWkHINF6paX14p0MUzpNXXQpObbrcHey1IqM5up+uDCm44x92QunN8
hPsijCEzsj394E06cKK84EZGmvWM0lz3leUDCU4j49BCpKxSNpSNFto2gv03JwkLJaCBoMXQCQaw
mqQOrjqZnyRP3F8jNfjZOiWgKP45NZDY+29TBb8wWwsFIr/SXKAALh9G48vhnjp8c7EV8eSaht4l
Y/OiCKiqHEtjWMSWB</vt:lpwstr>
  </property>
  <property fmtid="{D5CDD505-2E9C-101B-9397-08002B2CF9AE}" pid="4" name="MAIL_MSG_ID2">
    <vt:lpwstr>49woew+kAbDNz8DzDwZSwly6qQMh/U6iD+vtQv+2EjbRWOKyi7yHpFhH8B3
Z3Xz3+fvdgn0AVGbYMjBBHIu4dDt3WK+3TMrlu+VAArVDeOg</vt:lpwstr>
  </property>
  <property fmtid="{D5CDD505-2E9C-101B-9397-08002B2CF9AE}" pid="5" name="RESPONSE_SENDER_NAME">
    <vt:lpwstr>sAAA4E8dREqJqIrNfikMwKEkqq7B/pa+gbg17LjNITE/EWw=</vt:lpwstr>
  </property>
</Properties>
</file>