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831E6" w:rsidRPr="009D3C21" w14:paraId="36BC23E1" w14:textId="77777777">
      <w:pPr>
        <w:rPr>
          <w:sz w:val="24"/>
          <w:szCs w:val="24"/>
        </w:rPr>
      </w:pPr>
    </w:p>
    <w:p w:rsidR="00DD0D62" w:rsidRPr="005D3EEE" w:rsidP="005D3EEE" w14:paraId="5D3B7E09" w14:textId="77777777">
      <w:pPr>
        <w:pStyle w:val="Heading3"/>
        <w:numPr>
          <w:ilvl w:val="0"/>
          <w:numId w:val="0"/>
        </w:numPr>
        <w:ind w:left="2160"/>
        <w:rPr>
          <w:bCs/>
          <w:szCs w:val="22"/>
        </w:rPr>
      </w:pPr>
      <w:r w:rsidRPr="005D3EEE">
        <w:rPr>
          <w:szCs w:val="22"/>
        </w:rPr>
        <w:t>SUPPORTING STATEMENT</w:t>
      </w:r>
    </w:p>
    <w:p w:rsidR="00DD0D62" w:rsidRPr="005D3EEE" w:rsidP="00DD0D62" w14:paraId="4E5F0BB1" w14:textId="77777777">
      <w:pPr>
        <w:pStyle w:val="EndnoteText"/>
        <w:tabs>
          <w:tab w:val="left" w:pos="-720"/>
        </w:tabs>
        <w:suppressAutoHyphens/>
        <w:rPr>
          <w:sz w:val="22"/>
          <w:szCs w:val="22"/>
        </w:rPr>
      </w:pPr>
    </w:p>
    <w:p w:rsidR="00DD0D62" w:rsidRPr="005D3EEE" w:rsidP="00DD0D62" w14:paraId="2F5058C6" w14:textId="77777777">
      <w:pPr>
        <w:tabs>
          <w:tab w:val="left" w:pos="-720"/>
        </w:tabs>
        <w:suppressAutoHyphens/>
        <w:rPr>
          <w:szCs w:val="22"/>
        </w:rPr>
      </w:pPr>
      <w:r w:rsidRPr="005D3EEE">
        <w:rPr>
          <w:bCs/>
          <w:szCs w:val="22"/>
        </w:rPr>
        <w:t>A.</w:t>
      </w:r>
      <w:r w:rsidRPr="005D3EEE">
        <w:rPr>
          <w:szCs w:val="22"/>
        </w:rPr>
        <w:t xml:space="preserve">   </w:t>
      </w:r>
      <w:r w:rsidRPr="005D3EEE">
        <w:rPr>
          <w:bCs/>
          <w:szCs w:val="22"/>
          <w:u w:val="single"/>
        </w:rPr>
        <w:t>Justification</w:t>
      </w:r>
      <w:r w:rsidRPr="005D3EEE">
        <w:rPr>
          <w:bCs/>
          <w:szCs w:val="22"/>
        </w:rPr>
        <w:t>:</w:t>
      </w:r>
    </w:p>
    <w:p w:rsidR="00DD0D62" w:rsidRPr="005D3EEE" w:rsidP="00DD0D62" w14:paraId="386A64BE" w14:textId="77777777">
      <w:pPr>
        <w:tabs>
          <w:tab w:val="left" w:pos="-720"/>
        </w:tabs>
        <w:suppressAutoHyphens/>
        <w:rPr>
          <w:szCs w:val="22"/>
        </w:rPr>
      </w:pPr>
    </w:p>
    <w:p w:rsidR="00E564CB" w:rsidRPr="003E3CF1" w:rsidP="00E564CB" w14:paraId="3C539967" w14:textId="65F0204A">
      <w:pPr>
        <w:tabs>
          <w:tab w:val="left" w:pos="-720"/>
        </w:tabs>
        <w:suppressAutoHyphens/>
        <w:rPr>
          <w:bCs/>
          <w:szCs w:val="22"/>
        </w:rPr>
      </w:pPr>
      <w:r w:rsidRPr="005D3EEE">
        <w:rPr>
          <w:bCs/>
          <w:iCs/>
          <w:spacing w:val="-3"/>
          <w:szCs w:val="22"/>
        </w:rPr>
        <w:t xml:space="preserve">The Federal Communications Commission (Commission) is requesting that the Office of Management and Budget (OMB) </w:t>
      </w:r>
      <w:r w:rsidRPr="003E3CF1">
        <w:rPr>
          <w:bCs/>
          <w:szCs w:val="22"/>
        </w:rPr>
        <w:t xml:space="preserve">to approve a revision to OMB Control No. </w:t>
      </w:r>
      <w:r w:rsidRPr="005D3EEE">
        <w:rPr>
          <w:bCs/>
          <w:iCs/>
          <w:spacing w:val="-3"/>
          <w:szCs w:val="22"/>
        </w:rPr>
        <w:t xml:space="preserve">3060-1028 – </w:t>
      </w:r>
      <w:r w:rsidRPr="005D3EEE">
        <w:rPr>
          <w:bCs/>
          <w:iCs/>
          <w:spacing w:val="-3"/>
          <w:szCs w:val="22"/>
        </w:rPr>
        <w:t xml:space="preserve">International Signaling Point Code.  </w:t>
      </w:r>
      <w:r w:rsidRPr="003E3CF1">
        <w:rPr>
          <w:bCs/>
          <w:szCs w:val="22"/>
        </w:rPr>
        <w:t xml:space="preserve">The Commission is developing revised and new electronic forms for this collection as part of the Commission’s modernization of its online, web-based electronic filing system – the International </w:t>
      </w:r>
      <w:r w:rsidR="00913DF7">
        <w:rPr>
          <w:bCs/>
          <w:szCs w:val="22"/>
        </w:rPr>
        <w:t xml:space="preserve">Communications </w:t>
      </w:r>
      <w:r w:rsidRPr="003E3CF1">
        <w:rPr>
          <w:bCs/>
          <w:szCs w:val="22"/>
        </w:rPr>
        <w:t>filing system (I</w:t>
      </w:r>
      <w:r w:rsidR="00913DF7">
        <w:rPr>
          <w:bCs/>
          <w:szCs w:val="22"/>
        </w:rPr>
        <w:t>C</w:t>
      </w:r>
      <w:r w:rsidRPr="003E3CF1">
        <w:rPr>
          <w:bCs/>
          <w:szCs w:val="22"/>
        </w:rPr>
        <w:t xml:space="preserve">FS).  This Supporting Statement seeks approval for the new and revised </w:t>
      </w:r>
      <w:r w:rsidR="0092731C">
        <w:rPr>
          <w:bCs/>
          <w:szCs w:val="22"/>
        </w:rPr>
        <w:t xml:space="preserve">applications </w:t>
      </w:r>
      <w:r w:rsidRPr="003E3CF1">
        <w:rPr>
          <w:bCs/>
          <w:szCs w:val="22"/>
        </w:rPr>
        <w:t xml:space="preserve">forms to request </w:t>
      </w:r>
      <w:r w:rsidRPr="003E3CF1" w:rsidR="00490879">
        <w:rPr>
          <w:bCs/>
          <w:szCs w:val="22"/>
        </w:rPr>
        <w:t xml:space="preserve">an </w:t>
      </w:r>
      <w:r w:rsidRPr="005D3EEE" w:rsidR="00490879">
        <w:rPr>
          <w:bCs/>
          <w:iCs/>
          <w:spacing w:val="-3"/>
          <w:szCs w:val="22"/>
        </w:rPr>
        <w:t>International Signaling Point Code (ISPC)</w:t>
      </w:r>
      <w:r w:rsidRPr="003E3CF1">
        <w:rPr>
          <w:bCs/>
          <w:szCs w:val="22"/>
        </w:rPr>
        <w:t xml:space="preserve"> and reflects changes in the costs and burdens associated with these </w:t>
      </w:r>
      <w:r w:rsidR="0092731C">
        <w:rPr>
          <w:bCs/>
          <w:szCs w:val="22"/>
        </w:rPr>
        <w:t>collections</w:t>
      </w:r>
      <w:r w:rsidRPr="003E3CF1">
        <w:rPr>
          <w:bCs/>
          <w:szCs w:val="22"/>
        </w:rPr>
        <w:t xml:space="preserve">.  As a result, this </w:t>
      </w:r>
      <w:r w:rsidR="00615BC8">
        <w:rPr>
          <w:bCs/>
          <w:szCs w:val="22"/>
        </w:rPr>
        <w:t>information collection</w:t>
      </w:r>
      <w:r w:rsidRPr="003E3CF1">
        <w:rPr>
          <w:bCs/>
          <w:szCs w:val="22"/>
        </w:rPr>
        <w:t xml:space="preserve"> </w:t>
      </w:r>
      <w:r w:rsidRPr="005E6C2C">
        <w:rPr>
          <w:bCs/>
          <w:szCs w:val="22"/>
        </w:rPr>
        <w:t>reflects a</w:t>
      </w:r>
      <w:r w:rsidRPr="005E6C2C" w:rsidR="00E3385A">
        <w:rPr>
          <w:bCs/>
          <w:szCs w:val="22"/>
        </w:rPr>
        <w:t xml:space="preserve">n increase </w:t>
      </w:r>
      <w:r w:rsidRPr="005E6C2C">
        <w:rPr>
          <w:szCs w:val="22"/>
          <w:lang w:bidi="bn-IN"/>
        </w:rPr>
        <w:t xml:space="preserve">in </w:t>
      </w:r>
      <w:r w:rsidR="005A3FB1">
        <w:rPr>
          <w:szCs w:val="22"/>
          <w:lang w:bidi="bn-IN"/>
        </w:rPr>
        <w:t xml:space="preserve">the annual responses from 5 to 20, an increase in the </w:t>
      </w:r>
      <w:r w:rsidRPr="005E6C2C">
        <w:rPr>
          <w:szCs w:val="22"/>
          <w:lang w:bidi="bn-IN"/>
        </w:rPr>
        <w:t xml:space="preserve">annual burden hours from </w:t>
      </w:r>
      <w:r w:rsidR="005A3FB1">
        <w:rPr>
          <w:szCs w:val="22"/>
          <w:lang w:bidi="bn-IN"/>
        </w:rPr>
        <w:t>2</w:t>
      </w:r>
      <w:r w:rsidRPr="005E6C2C" w:rsidR="00E3385A">
        <w:rPr>
          <w:szCs w:val="22"/>
          <w:lang w:bidi="bn-IN"/>
        </w:rPr>
        <w:t xml:space="preserve"> to </w:t>
      </w:r>
      <w:r w:rsidR="005A3FB1">
        <w:rPr>
          <w:szCs w:val="22"/>
          <w:lang w:bidi="bn-IN"/>
        </w:rPr>
        <w:t>1</w:t>
      </w:r>
      <w:r w:rsidRPr="005E6C2C" w:rsidR="00E3385A">
        <w:rPr>
          <w:szCs w:val="22"/>
          <w:lang w:bidi="bn-IN"/>
        </w:rPr>
        <w:t xml:space="preserve">5 </w:t>
      </w:r>
      <w:r w:rsidRPr="005E6C2C">
        <w:rPr>
          <w:szCs w:val="22"/>
          <w:lang w:bidi="bn-IN"/>
        </w:rPr>
        <w:t>and a</w:t>
      </w:r>
      <w:r w:rsidRPr="005E6C2C" w:rsidR="00E3385A">
        <w:rPr>
          <w:szCs w:val="22"/>
          <w:lang w:bidi="bn-IN"/>
        </w:rPr>
        <w:t xml:space="preserve">n increase </w:t>
      </w:r>
      <w:r w:rsidRPr="005E6C2C">
        <w:rPr>
          <w:szCs w:val="22"/>
          <w:lang w:bidi="bn-IN"/>
        </w:rPr>
        <w:t>in annual costs from $</w:t>
      </w:r>
      <w:r w:rsidRPr="005E6C2C" w:rsidR="005E6C2C">
        <w:rPr>
          <w:szCs w:val="22"/>
          <w:lang w:bidi="bn-IN"/>
        </w:rPr>
        <w:t xml:space="preserve">0 </w:t>
      </w:r>
      <w:r w:rsidRPr="005E6C2C">
        <w:rPr>
          <w:szCs w:val="22"/>
          <w:lang w:bidi="bn-IN"/>
        </w:rPr>
        <w:t>to $</w:t>
      </w:r>
      <w:r w:rsidRPr="005E6C2C" w:rsidR="005E6C2C">
        <w:rPr>
          <w:szCs w:val="22"/>
          <w:lang w:bidi="bn-IN"/>
        </w:rPr>
        <w:t>13,300</w:t>
      </w:r>
      <w:r w:rsidRPr="005E6C2C">
        <w:rPr>
          <w:szCs w:val="22"/>
          <w:lang w:bidi="bn-IN"/>
        </w:rPr>
        <w:t>.</w:t>
      </w:r>
    </w:p>
    <w:p w:rsidR="00E564CB" w:rsidRPr="005D3EEE" w:rsidP="00EE0A66" w14:paraId="427E858B" w14:textId="6E30DA0F">
      <w:pPr>
        <w:tabs>
          <w:tab w:val="left" w:pos="-720"/>
        </w:tabs>
        <w:suppressAutoHyphens/>
        <w:rPr>
          <w:bCs/>
          <w:iCs/>
          <w:spacing w:val="-3"/>
          <w:szCs w:val="22"/>
        </w:rPr>
      </w:pPr>
    </w:p>
    <w:p w:rsidR="00DD0D62" w:rsidRPr="005D3EEE" w:rsidP="00DD0D62" w14:paraId="0F689612" w14:textId="5B2A37B1">
      <w:pPr>
        <w:suppressAutoHyphens/>
        <w:rPr>
          <w:bCs/>
          <w:i/>
          <w:spacing w:val="-3"/>
          <w:szCs w:val="22"/>
        </w:rPr>
      </w:pPr>
      <w:r w:rsidRPr="005D3EEE">
        <w:rPr>
          <w:b/>
          <w:bCs/>
          <w:szCs w:val="22"/>
        </w:rPr>
        <w:t>1. Explain the circumstances that make the collection of information necessary.</w:t>
      </w:r>
    </w:p>
    <w:p w:rsidR="00944C90" w:rsidRPr="005D3EEE" w:rsidP="00DD0D62" w14:paraId="2C4245F4" w14:textId="77777777">
      <w:pPr>
        <w:suppressAutoHyphens/>
        <w:rPr>
          <w:bCs/>
          <w:iCs/>
          <w:spacing w:val="-3"/>
          <w:szCs w:val="22"/>
          <w:u w:val="single"/>
        </w:rPr>
      </w:pPr>
    </w:p>
    <w:p w:rsidR="00DD0D62" w:rsidRPr="005D3EEE" w:rsidP="0089570B" w14:paraId="57C9C5A2" w14:textId="140A9D91">
      <w:pPr>
        <w:suppressAutoHyphens/>
        <w:rPr>
          <w:spacing w:val="-3"/>
          <w:szCs w:val="22"/>
        </w:rPr>
      </w:pPr>
      <w:r w:rsidRPr="005D3EEE">
        <w:rPr>
          <w:spacing w:val="-3"/>
          <w:szCs w:val="22"/>
        </w:rPr>
        <w:t xml:space="preserve">An ISPC is </w:t>
      </w:r>
      <w:r w:rsidRPr="005D3EEE">
        <w:rPr>
          <w:szCs w:val="22"/>
        </w:rPr>
        <w:t xml:space="preserve">a unique, seven-digit code used to identify </w:t>
      </w:r>
      <w:r w:rsidRPr="005D3EEE">
        <w:rPr>
          <w:szCs w:val="22"/>
          <w:u w:color="FF0000"/>
        </w:rPr>
        <w:t>the signaling network</w:t>
      </w:r>
      <w:r w:rsidRPr="005D3EEE">
        <w:rPr>
          <w:color w:val="FF0000"/>
          <w:szCs w:val="22"/>
        </w:rPr>
        <w:t xml:space="preserve"> </w:t>
      </w:r>
      <w:r w:rsidRPr="005D3EEE">
        <w:rPr>
          <w:szCs w:val="22"/>
        </w:rPr>
        <w:t xml:space="preserve">of each international carrier.  The ISPC has a unique format that is used at the international level for signaling message routing and identification of signaling points in Signaling System 7 networks.  ISPC applications </w:t>
      </w:r>
      <w:r w:rsidR="0089570B">
        <w:rPr>
          <w:szCs w:val="22"/>
        </w:rPr>
        <w:t xml:space="preserve">are filed through </w:t>
      </w:r>
      <w:r w:rsidRPr="005D3EEE">
        <w:rPr>
          <w:szCs w:val="22"/>
        </w:rPr>
        <w:t>I</w:t>
      </w:r>
      <w:r w:rsidR="00445680">
        <w:rPr>
          <w:szCs w:val="22"/>
        </w:rPr>
        <w:t>C</w:t>
      </w:r>
      <w:r w:rsidRPr="005D3EEE">
        <w:rPr>
          <w:szCs w:val="22"/>
        </w:rPr>
        <w:t xml:space="preserve">FS. </w:t>
      </w:r>
      <w:r w:rsidR="007A63D3">
        <w:rPr>
          <w:szCs w:val="22"/>
        </w:rPr>
        <w:t xml:space="preserve"> </w:t>
      </w:r>
      <w:r w:rsidRPr="005D3EEE">
        <w:rPr>
          <w:szCs w:val="22"/>
        </w:rPr>
        <w:t xml:space="preserve">After receipt </w:t>
      </w:r>
      <w:r w:rsidR="00CA3C78">
        <w:rPr>
          <w:szCs w:val="22"/>
        </w:rPr>
        <w:t xml:space="preserve">and review </w:t>
      </w:r>
      <w:r w:rsidRPr="005D3EEE">
        <w:rPr>
          <w:szCs w:val="22"/>
        </w:rPr>
        <w:t xml:space="preserve">of </w:t>
      </w:r>
      <w:r w:rsidR="00CA3C78">
        <w:rPr>
          <w:szCs w:val="22"/>
        </w:rPr>
        <w:t>an</w:t>
      </w:r>
      <w:r w:rsidRPr="005D3EEE">
        <w:rPr>
          <w:szCs w:val="22"/>
        </w:rPr>
        <w:t xml:space="preserve"> ISPC application, the Commission assigns</w:t>
      </w:r>
      <w:r w:rsidR="00CA3C78">
        <w:rPr>
          <w:szCs w:val="22"/>
        </w:rPr>
        <w:t xml:space="preserve"> an</w:t>
      </w:r>
      <w:r w:rsidRPr="005D3EEE">
        <w:rPr>
          <w:szCs w:val="22"/>
        </w:rPr>
        <w:t xml:space="preserve"> ISPC code</w:t>
      </w:r>
      <w:r w:rsidR="00CA3C78">
        <w:rPr>
          <w:szCs w:val="22"/>
        </w:rPr>
        <w:t>(s)</w:t>
      </w:r>
      <w:r w:rsidRPr="005D3EEE">
        <w:rPr>
          <w:szCs w:val="22"/>
        </w:rPr>
        <w:t xml:space="preserve"> to each </w:t>
      </w:r>
      <w:r w:rsidRPr="005D3EEE" w:rsidR="00D64666">
        <w:rPr>
          <w:szCs w:val="22"/>
        </w:rPr>
        <w:t xml:space="preserve">international carrier </w:t>
      </w:r>
      <w:r w:rsidRPr="005D3EEE">
        <w:rPr>
          <w:szCs w:val="22"/>
        </w:rPr>
        <w:t xml:space="preserve">applicant free of charge on a first-come, first-served basis.  The collection of this information is required to assign a unique identification code to each international carrier and to facilitate communication among international carriers </w:t>
      </w:r>
      <w:r w:rsidR="00CA3C78">
        <w:rPr>
          <w:szCs w:val="22"/>
        </w:rPr>
        <w:t>through</w:t>
      </w:r>
      <w:r w:rsidRPr="005D3EEE" w:rsidR="00CA3C78">
        <w:rPr>
          <w:szCs w:val="22"/>
        </w:rPr>
        <w:t xml:space="preserve"> </w:t>
      </w:r>
      <w:r w:rsidRPr="005D3EEE">
        <w:rPr>
          <w:szCs w:val="22"/>
        </w:rPr>
        <w:t>their use of the ISPC code on the shared signaling network.  The Commission informs the International Telecommunication Union (ITU) of its assignment of ISPCs to international carriers on an ongoing basis.</w:t>
      </w:r>
    </w:p>
    <w:p w:rsidR="00DD0D62" w:rsidRPr="005D3EEE" w:rsidP="00DD0D62" w14:paraId="72AFACE4" w14:textId="77777777">
      <w:pPr>
        <w:tabs>
          <w:tab w:val="left" w:pos="-720"/>
        </w:tabs>
        <w:suppressAutoHyphens/>
        <w:rPr>
          <w:szCs w:val="22"/>
        </w:rPr>
      </w:pPr>
    </w:p>
    <w:p w:rsidR="00DD0D62" w:rsidRPr="005D3EEE" w:rsidP="0089570B" w14:paraId="5888AD40" w14:textId="2EDF0EFF">
      <w:pPr>
        <w:rPr>
          <w:bCs/>
          <w:szCs w:val="22"/>
        </w:rPr>
      </w:pPr>
      <w:r w:rsidRPr="005D3EEE">
        <w:rPr>
          <w:szCs w:val="22"/>
        </w:rPr>
        <w:t xml:space="preserve">In 1987, the Commission assumed the responsibility </w:t>
      </w:r>
      <w:r w:rsidRPr="005D3EEE">
        <w:rPr>
          <w:szCs w:val="22"/>
          <w:u w:color="FF0000"/>
        </w:rPr>
        <w:t>as the Administrator for the U</w:t>
      </w:r>
      <w:r w:rsidR="00CA3C78">
        <w:rPr>
          <w:szCs w:val="22"/>
          <w:u w:color="FF0000"/>
        </w:rPr>
        <w:t xml:space="preserve">nited </w:t>
      </w:r>
      <w:r w:rsidRPr="005D3EEE">
        <w:rPr>
          <w:szCs w:val="22"/>
          <w:u w:color="FF0000"/>
        </w:rPr>
        <w:t>S</w:t>
      </w:r>
      <w:r w:rsidR="00CA3C78">
        <w:rPr>
          <w:szCs w:val="22"/>
          <w:u w:color="FF0000"/>
        </w:rPr>
        <w:t>tates</w:t>
      </w:r>
      <w:r w:rsidRPr="005D3EEE">
        <w:rPr>
          <w:szCs w:val="22"/>
        </w:rPr>
        <w:t xml:space="preserve"> </w:t>
      </w:r>
      <w:r w:rsidR="00CA3C78">
        <w:rPr>
          <w:szCs w:val="22"/>
        </w:rPr>
        <w:t>for</w:t>
      </w:r>
      <w:r w:rsidRPr="005D3EEE">
        <w:rPr>
          <w:szCs w:val="22"/>
        </w:rPr>
        <w:t xml:space="preserve"> issuing ISPCs to international carriers based on an exchange of letters between AT&amp;T, the Commission, and the I</w:t>
      </w:r>
      <w:r w:rsidR="00CA3C78">
        <w:rPr>
          <w:szCs w:val="22"/>
        </w:rPr>
        <w:t xml:space="preserve">TU </w:t>
      </w:r>
      <w:r w:rsidRPr="005D3EEE">
        <w:rPr>
          <w:szCs w:val="22"/>
        </w:rPr>
        <w:t xml:space="preserve">Telecommunications Standardization </w:t>
      </w:r>
      <w:r w:rsidR="00CA3C78">
        <w:rPr>
          <w:szCs w:val="22"/>
        </w:rPr>
        <w:t xml:space="preserve">Bureau  </w:t>
      </w:r>
      <w:r w:rsidRPr="005D3EEE">
        <w:rPr>
          <w:szCs w:val="22"/>
        </w:rPr>
        <w:t xml:space="preserve">(ITU-T).  The ITU allocates a specific amount of ISPCs to member countries for assignment to carriers.  </w:t>
      </w:r>
      <w:r w:rsidRPr="005D3EEE">
        <w:rPr>
          <w:bCs/>
          <w:szCs w:val="22"/>
        </w:rPr>
        <w:t>ITU-T Recommendation Q.708 includes a list of criteria for assignment of signaling point codes.</w:t>
      </w:r>
    </w:p>
    <w:p w:rsidR="00DD0D62" w:rsidRPr="005D3EEE" w:rsidP="00DD0D62" w14:paraId="0E6B44FF" w14:textId="77777777">
      <w:pPr>
        <w:rPr>
          <w:szCs w:val="22"/>
        </w:rPr>
      </w:pPr>
    </w:p>
    <w:p w:rsidR="00DD0D62" w:rsidRPr="005D3EEE" w:rsidP="0089570B" w14:paraId="4442AED2" w14:textId="432F9CE6">
      <w:pPr>
        <w:rPr>
          <w:szCs w:val="22"/>
        </w:rPr>
      </w:pPr>
      <w:r w:rsidRPr="005D3EEE">
        <w:rPr>
          <w:szCs w:val="22"/>
        </w:rPr>
        <w:t xml:space="preserve">The ITU, headquartered in Geneva, Switzerland, is </w:t>
      </w:r>
      <w:r w:rsidRPr="00CA3C78" w:rsidR="00CA3C78">
        <w:rPr>
          <w:szCs w:val="22"/>
        </w:rPr>
        <w:t>United Nations specialized agency for information and communication technologies</w:t>
      </w:r>
      <w:r w:rsidRPr="005D3EEE">
        <w:rPr>
          <w:szCs w:val="22"/>
        </w:rPr>
        <w:t>.  The ITU-T, which is one of three sectors of the ITU, has a continuing role in preparing the technical specifications for telecommunications systems, networks and services, including their operation, performance</w:t>
      </w:r>
      <w:r w:rsidR="00CA3C78">
        <w:rPr>
          <w:szCs w:val="22"/>
        </w:rPr>
        <w:t>,</w:t>
      </w:r>
      <w:r w:rsidRPr="005D3EEE">
        <w:rPr>
          <w:szCs w:val="22"/>
        </w:rPr>
        <w:t xml:space="preserve"> and maintenance.  In addition, the ITU-T oversees the tariff principles and accounting methods used to provide international services. </w:t>
      </w:r>
    </w:p>
    <w:p w:rsidR="00DD0D62" w:rsidRPr="005D3EEE" w:rsidP="00DD0D62" w14:paraId="4D39935E" w14:textId="77777777">
      <w:pPr>
        <w:suppressAutoHyphens/>
        <w:rPr>
          <w:strike/>
          <w:szCs w:val="22"/>
        </w:rPr>
      </w:pPr>
    </w:p>
    <w:p w:rsidR="00C0306A" w:rsidRPr="005D3EEE" w:rsidP="00DD0D62" w14:paraId="7D345CCF" w14:textId="41973D0B">
      <w:pPr>
        <w:pStyle w:val="ParaNum"/>
        <w:numPr>
          <w:ilvl w:val="0"/>
          <w:numId w:val="0"/>
        </w:numPr>
        <w:tabs>
          <w:tab w:val="left" w:pos="720"/>
        </w:tabs>
        <w:rPr>
          <w:bCs/>
          <w:szCs w:val="22"/>
        </w:rPr>
      </w:pPr>
      <w:r w:rsidRPr="005D3EEE">
        <w:rPr>
          <w:szCs w:val="22"/>
        </w:rPr>
        <w:t xml:space="preserve">Pursuant to the ITU guidance contained in </w:t>
      </w:r>
      <w:r w:rsidRPr="005D3EEE">
        <w:rPr>
          <w:bCs/>
          <w:szCs w:val="22"/>
        </w:rPr>
        <w:t xml:space="preserve">ITU-T Recommendation Q.708, the Commission must obtain certain information </w:t>
      </w:r>
      <w:r w:rsidRPr="005D3EEE" w:rsidR="00C85F0C">
        <w:rPr>
          <w:bCs/>
          <w:szCs w:val="22"/>
        </w:rPr>
        <w:t>from</w:t>
      </w:r>
      <w:r w:rsidRPr="005D3EEE">
        <w:rPr>
          <w:bCs/>
          <w:szCs w:val="22"/>
        </w:rPr>
        <w:t xml:space="preserve"> </w:t>
      </w:r>
      <w:r w:rsidRPr="005D3EEE" w:rsidR="00C85F0C">
        <w:rPr>
          <w:bCs/>
          <w:szCs w:val="22"/>
        </w:rPr>
        <w:t xml:space="preserve">an </w:t>
      </w:r>
      <w:r w:rsidRPr="005D3EEE">
        <w:rPr>
          <w:bCs/>
          <w:szCs w:val="22"/>
        </w:rPr>
        <w:t>applicant request</w:t>
      </w:r>
      <w:r w:rsidRPr="005D3EEE" w:rsidR="00C85F0C">
        <w:rPr>
          <w:bCs/>
          <w:szCs w:val="22"/>
        </w:rPr>
        <w:t>ing</w:t>
      </w:r>
      <w:r w:rsidRPr="005D3EEE">
        <w:rPr>
          <w:bCs/>
          <w:szCs w:val="22"/>
        </w:rPr>
        <w:t xml:space="preserve"> a new ISPC assignment.</w:t>
      </w:r>
      <w:r>
        <w:rPr>
          <w:rStyle w:val="FootnoteReference"/>
          <w:bCs/>
          <w:sz w:val="22"/>
          <w:szCs w:val="22"/>
        </w:rPr>
        <w:footnoteReference w:id="3"/>
      </w:r>
      <w:r w:rsidRPr="005D3EEE" w:rsidR="007D2DC2">
        <w:rPr>
          <w:bCs/>
          <w:szCs w:val="22"/>
        </w:rPr>
        <w:t xml:space="preserve">  This information is used by the Commission to assess whether the applicant’s use of the ISPC will be in </w:t>
      </w:r>
      <w:r w:rsidR="00CA3C78">
        <w:rPr>
          <w:bCs/>
          <w:szCs w:val="22"/>
        </w:rPr>
        <w:t>comply</w:t>
      </w:r>
      <w:r w:rsidRPr="005D3EEE" w:rsidR="00CA3C78">
        <w:rPr>
          <w:bCs/>
          <w:szCs w:val="22"/>
        </w:rPr>
        <w:t xml:space="preserve"> </w:t>
      </w:r>
      <w:r w:rsidRPr="005D3EEE" w:rsidR="007D2DC2">
        <w:rPr>
          <w:bCs/>
          <w:szCs w:val="22"/>
        </w:rPr>
        <w:t>with ITU guidelines.</w:t>
      </w:r>
      <w:r w:rsidRPr="005D3EEE" w:rsidR="003A7A10">
        <w:rPr>
          <w:bCs/>
          <w:szCs w:val="22"/>
        </w:rPr>
        <w:t xml:space="preserve">  </w:t>
      </w:r>
      <w:r w:rsidRPr="005D3EEE" w:rsidR="007D2DC2">
        <w:rPr>
          <w:bCs/>
          <w:szCs w:val="22"/>
        </w:rPr>
        <w:t xml:space="preserve">The minimum information required is the name of the applicant and the name of the signaling point (typically the city where the ISPC will be located).   ITU-T Recommendation Q.708 states that administrators can request additional information from applicants, which may </w:t>
      </w:r>
      <w:r w:rsidRPr="005D3EEE" w:rsidR="003A7A10">
        <w:rPr>
          <w:bCs/>
          <w:szCs w:val="22"/>
        </w:rPr>
        <w:t xml:space="preserve">include applicant contact information; location(s) where the ISPC(s) will be implemented; description of the nature of the use of the ISPC(s) in the network; a statement regarding the signaling point manufacturer/type; and identification of at least one planned Message Transfer Part (MTP) signaling relation.  Applicants must also make several </w:t>
      </w:r>
      <w:r w:rsidRPr="005D3EEE" w:rsidR="003A7A10">
        <w:rPr>
          <w:bCs/>
          <w:szCs w:val="22"/>
        </w:rPr>
        <w:t>certifications</w:t>
      </w:r>
      <w:r w:rsidRPr="005D3EEE" w:rsidR="00DB150C">
        <w:rPr>
          <w:bCs/>
          <w:szCs w:val="22"/>
        </w:rPr>
        <w:t>/acknowledgments regarding their obligations and rights associated with an ISPC assignment</w:t>
      </w:r>
      <w:r w:rsidRPr="005D3EEE" w:rsidR="003A7A10">
        <w:rPr>
          <w:bCs/>
          <w:szCs w:val="22"/>
        </w:rPr>
        <w:t>.</w:t>
      </w:r>
      <w:r w:rsidRPr="005D3EEE">
        <w:rPr>
          <w:bCs/>
          <w:szCs w:val="22"/>
        </w:rPr>
        <w:t xml:space="preserve">  Operators that have been assigned an ISPC must also notify the Commission when any parameters of their code assignment(s) have changed</w:t>
      </w:r>
      <w:r w:rsidRPr="005D3EEE" w:rsidR="00B77D37">
        <w:rPr>
          <w:bCs/>
          <w:szCs w:val="22"/>
        </w:rPr>
        <w:t xml:space="preserve"> (i.e., modifications)</w:t>
      </w:r>
      <w:r w:rsidRPr="005D3EEE">
        <w:rPr>
          <w:bCs/>
          <w:szCs w:val="22"/>
        </w:rPr>
        <w:t xml:space="preserve">, such as </w:t>
      </w:r>
      <w:r w:rsidRPr="005D3EEE" w:rsidR="00E831E6">
        <w:rPr>
          <w:bCs/>
          <w:szCs w:val="22"/>
        </w:rPr>
        <w:t>a</w:t>
      </w:r>
      <w:r w:rsidRPr="005D3EEE">
        <w:rPr>
          <w:bCs/>
          <w:szCs w:val="22"/>
        </w:rPr>
        <w:t xml:space="preserve"> change in the location where the ISPC has been implemented.  </w:t>
      </w:r>
      <w:r w:rsidRPr="005D3EEE" w:rsidR="0092348F">
        <w:rPr>
          <w:bCs/>
          <w:szCs w:val="22"/>
        </w:rPr>
        <w:t>If</w:t>
      </w:r>
      <w:r w:rsidRPr="005D3EEE">
        <w:rPr>
          <w:bCs/>
          <w:szCs w:val="22"/>
        </w:rPr>
        <w:t xml:space="preserve"> an assigned ISPC has undergone a transfer of control as a result of a merger, acquisition, divestiture, or </w:t>
      </w:r>
      <w:r w:rsidRPr="005D3EEE" w:rsidR="00432CFB">
        <w:rPr>
          <w:bCs/>
          <w:szCs w:val="22"/>
        </w:rPr>
        <w:t xml:space="preserve">formation of a joint venture, the ISPC operator must notify the Commission of the transfer and </w:t>
      </w:r>
      <w:r w:rsidRPr="005D3EEE" w:rsidR="00B77D37">
        <w:rPr>
          <w:bCs/>
          <w:szCs w:val="22"/>
        </w:rPr>
        <w:t>the identity of</w:t>
      </w:r>
      <w:r w:rsidRPr="005D3EEE" w:rsidR="00432CFB">
        <w:rPr>
          <w:bCs/>
          <w:szCs w:val="22"/>
        </w:rPr>
        <w:t xml:space="preserve"> the new holder of the ISPC (along with relevant contact information).</w:t>
      </w:r>
    </w:p>
    <w:p w:rsidR="00EA6A55" w:rsidRPr="0015293D" w:rsidP="005D3EEE" w14:paraId="2187B758" w14:textId="136CF6DC">
      <w:pPr>
        <w:rPr>
          <w:szCs w:val="22"/>
          <w:lang w:bidi="bn-IN"/>
        </w:rPr>
      </w:pPr>
      <w:r w:rsidRPr="0015293D">
        <w:rPr>
          <w:b/>
          <w:bCs/>
          <w:i/>
          <w:iCs/>
          <w:szCs w:val="22"/>
          <w:lang w:bidi="bn-IN"/>
        </w:rPr>
        <w:t>I</w:t>
      </w:r>
      <w:r w:rsidR="00445680">
        <w:rPr>
          <w:b/>
          <w:bCs/>
          <w:i/>
          <w:iCs/>
          <w:szCs w:val="22"/>
          <w:lang w:bidi="bn-IN"/>
        </w:rPr>
        <w:t>C</w:t>
      </w:r>
      <w:r w:rsidRPr="0015293D">
        <w:rPr>
          <w:b/>
          <w:bCs/>
          <w:i/>
          <w:iCs/>
          <w:szCs w:val="22"/>
          <w:lang w:bidi="bn-IN"/>
        </w:rPr>
        <w:t>FS Modernization of</w:t>
      </w:r>
      <w:r>
        <w:rPr>
          <w:b/>
          <w:bCs/>
          <w:i/>
          <w:iCs/>
          <w:szCs w:val="22"/>
          <w:lang w:bidi="bn-IN"/>
        </w:rPr>
        <w:t xml:space="preserve"> ISPC</w:t>
      </w:r>
      <w:r w:rsidRPr="0015293D">
        <w:rPr>
          <w:b/>
          <w:bCs/>
          <w:i/>
          <w:iCs/>
          <w:szCs w:val="22"/>
          <w:lang w:bidi="bn-IN"/>
        </w:rPr>
        <w:t xml:space="preserve"> Electronic Forms</w:t>
      </w:r>
      <w:r w:rsidRPr="0015293D">
        <w:rPr>
          <w:b/>
          <w:bCs/>
          <w:szCs w:val="22"/>
          <w:lang w:bidi="bn-IN"/>
        </w:rPr>
        <w:t>.</w:t>
      </w:r>
      <w:r w:rsidRPr="0015293D">
        <w:rPr>
          <w:szCs w:val="22"/>
          <w:lang w:bidi="bn-IN"/>
        </w:rPr>
        <w:t xml:space="preserve">  The Commission seeks OMB approval of revisions to its </w:t>
      </w:r>
      <w:r>
        <w:rPr>
          <w:szCs w:val="22"/>
          <w:lang w:bidi="bn-IN"/>
        </w:rPr>
        <w:t xml:space="preserve">ISPC </w:t>
      </w:r>
      <w:r w:rsidRPr="0015293D">
        <w:rPr>
          <w:szCs w:val="22"/>
          <w:lang w:bidi="bn-IN"/>
        </w:rPr>
        <w:t>application form and the addition of new forms that will be electronically filed through I</w:t>
      </w:r>
      <w:r w:rsidR="00445680">
        <w:rPr>
          <w:szCs w:val="22"/>
          <w:lang w:bidi="bn-IN"/>
        </w:rPr>
        <w:t>C</w:t>
      </w:r>
      <w:r w:rsidRPr="0015293D">
        <w:rPr>
          <w:szCs w:val="22"/>
          <w:lang w:bidi="bn-IN"/>
        </w:rPr>
        <w:t>FS.  The new online forms will ensure the Commission collects the information required by the Commission’s rules</w:t>
      </w:r>
      <w:r w:rsidR="00E74D22">
        <w:rPr>
          <w:szCs w:val="22"/>
          <w:lang w:bidi="bn-IN"/>
        </w:rPr>
        <w:t xml:space="preserve"> and relevant ITU guidelines</w:t>
      </w:r>
      <w:r w:rsidRPr="0015293D">
        <w:rPr>
          <w:szCs w:val="22"/>
          <w:lang w:bidi="bn-IN"/>
        </w:rPr>
        <w:t xml:space="preserve">.  The use of such online forms will reduce costs and administrative burdens on applicants, resulting in greater efficiencies, and improve transparency to the public.  </w:t>
      </w:r>
      <w:r w:rsidRPr="0015293D">
        <w:rPr>
          <w:rFonts w:cstheme="minorHAnsi"/>
          <w:szCs w:val="22"/>
        </w:rPr>
        <w:t>Once the Commission receives approval for the new forms from OMB, as required by section 1.10006 of the Commission’s rules, we will announce the availability of mandated e-forms and their effective dates.</w:t>
      </w:r>
    </w:p>
    <w:p w:rsidR="00EA6A55" w:rsidP="00DD0D62" w14:paraId="2100292D" w14:textId="6E917884">
      <w:pPr>
        <w:pStyle w:val="ParaNum"/>
        <w:numPr>
          <w:ilvl w:val="0"/>
          <w:numId w:val="0"/>
        </w:numPr>
        <w:tabs>
          <w:tab w:val="left" w:pos="720"/>
        </w:tabs>
        <w:rPr>
          <w:szCs w:val="22"/>
          <w:lang w:bidi="bn-IN"/>
        </w:rPr>
      </w:pPr>
    </w:p>
    <w:p w:rsidR="00944C90" w:rsidRPr="005D3EEE" w:rsidP="00DD0D62" w14:paraId="1B0D42B2" w14:textId="3BD4BB74">
      <w:pPr>
        <w:tabs>
          <w:tab w:val="left" w:pos="-720"/>
        </w:tabs>
        <w:suppressAutoHyphens/>
        <w:rPr>
          <w:b/>
          <w:bCs/>
          <w:szCs w:val="22"/>
        </w:rPr>
      </w:pPr>
      <w:r w:rsidRPr="005D3EEE">
        <w:rPr>
          <w:b/>
          <w:bCs/>
          <w:sz w:val="24"/>
          <w:szCs w:val="24"/>
        </w:rPr>
        <w:t>2</w:t>
      </w:r>
      <w:r w:rsidRPr="00E90143">
        <w:rPr>
          <w:b/>
          <w:bCs/>
          <w:sz w:val="24"/>
          <w:szCs w:val="24"/>
        </w:rPr>
        <w:t xml:space="preserve">.   </w:t>
      </w:r>
      <w:r w:rsidRPr="005D3EEE">
        <w:rPr>
          <w:b/>
          <w:bCs/>
          <w:szCs w:val="22"/>
        </w:rPr>
        <w:t>Indicate how, by whom, and for what purpose the information is to be used.</w:t>
      </w:r>
    </w:p>
    <w:p w:rsidR="00944C90" w:rsidRPr="005D3EEE" w:rsidP="00DD0D62" w14:paraId="09DB0E16" w14:textId="77777777">
      <w:pPr>
        <w:tabs>
          <w:tab w:val="left" w:pos="-720"/>
        </w:tabs>
        <w:suppressAutoHyphens/>
        <w:rPr>
          <w:szCs w:val="22"/>
        </w:rPr>
      </w:pPr>
    </w:p>
    <w:p w:rsidR="00DD0D62" w:rsidRPr="005D3EEE" w:rsidP="00DD0D62" w14:paraId="35AA916B" w14:textId="620D986D">
      <w:pPr>
        <w:tabs>
          <w:tab w:val="left" w:pos="-720"/>
        </w:tabs>
        <w:suppressAutoHyphens/>
        <w:rPr>
          <w:szCs w:val="22"/>
        </w:rPr>
      </w:pPr>
      <w:r w:rsidRPr="005D3EEE">
        <w:rPr>
          <w:szCs w:val="22"/>
        </w:rPr>
        <w:t xml:space="preserve">The Commission obtains relevant information from signaling point operators through the filing of applications for ISPCs </w:t>
      </w:r>
      <w:r w:rsidR="00D64200">
        <w:rPr>
          <w:szCs w:val="22"/>
        </w:rPr>
        <w:t>i</w:t>
      </w:r>
      <w:r w:rsidRPr="005D3EEE">
        <w:rPr>
          <w:szCs w:val="22"/>
        </w:rPr>
        <w:t>n I</w:t>
      </w:r>
      <w:r w:rsidR="00445680">
        <w:rPr>
          <w:szCs w:val="22"/>
        </w:rPr>
        <w:t>C</w:t>
      </w:r>
      <w:r w:rsidRPr="005D3EEE">
        <w:rPr>
          <w:szCs w:val="22"/>
        </w:rPr>
        <w:t xml:space="preserve">FS.  </w:t>
      </w:r>
      <w:r w:rsidRPr="005D3EEE">
        <w:rPr>
          <w:szCs w:val="22"/>
        </w:rPr>
        <w:t>The information collection requirements contained in this collection facilitate the Commission's assignment of unique ISPCs to international carriers for identification purposes.  In addition, they enhance the ability of the international carriers to communicate with each other internationally through the shared signaling network.  Since ISPCs are a limited resource, the information collection assists the Commission in reclaiming ISPCs that are not being used.</w:t>
      </w:r>
    </w:p>
    <w:p w:rsidR="00FB59A6" w:rsidRPr="005D3EEE" w:rsidP="00DD0D62" w14:paraId="19D0D46D" w14:textId="4B48A727">
      <w:pPr>
        <w:tabs>
          <w:tab w:val="left" w:pos="-720"/>
        </w:tabs>
        <w:suppressAutoHyphens/>
        <w:rPr>
          <w:szCs w:val="22"/>
        </w:rPr>
      </w:pPr>
    </w:p>
    <w:p w:rsidR="00FB59A6" w:rsidRPr="003E3CF1" w:rsidP="00DD0D62" w14:paraId="3D415B66" w14:textId="38939A70">
      <w:pPr>
        <w:tabs>
          <w:tab w:val="left" w:pos="-720"/>
        </w:tabs>
        <w:suppressAutoHyphens/>
        <w:rPr>
          <w:szCs w:val="22"/>
          <w:lang w:bidi="bn-IN"/>
        </w:rPr>
      </w:pPr>
      <w:r w:rsidRPr="003E3CF1">
        <w:rPr>
          <w:b/>
          <w:bCs/>
          <w:i/>
          <w:iCs/>
          <w:szCs w:val="22"/>
          <w:lang w:bidi="bn-IN"/>
        </w:rPr>
        <w:t>I</w:t>
      </w:r>
      <w:r w:rsidR="00445680">
        <w:rPr>
          <w:b/>
          <w:bCs/>
          <w:i/>
          <w:iCs/>
          <w:szCs w:val="22"/>
          <w:lang w:bidi="bn-IN"/>
        </w:rPr>
        <w:t>C</w:t>
      </w:r>
      <w:r w:rsidRPr="003E3CF1">
        <w:rPr>
          <w:b/>
          <w:bCs/>
          <w:i/>
          <w:iCs/>
          <w:szCs w:val="22"/>
          <w:lang w:bidi="bn-IN"/>
        </w:rPr>
        <w:t>FS Modernization of ISPC Electronic Forms</w:t>
      </w:r>
      <w:r w:rsidRPr="003E3CF1">
        <w:rPr>
          <w:b/>
          <w:bCs/>
          <w:szCs w:val="22"/>
          <w:lang w:bidi="bn-IN"/>
        </w:rPr>
        <w:t>.</w:t>
      </w:r>
      <w:r w:rsidRPr="003E3CF1">
        <w:rPr>
          <w:szCs w:val="22"/>
          <w:lang w:bidi="bn-IN"/>
        </w:rPr>
        <w:t xml:space="preserve">  As part of the Commission’s modernization of I</w:t>
      </w:r>
      <w:r w:rsidR="00445680">
        <w:rPr>
          <w:szCs w:val="22"/>
          <w:lang w:bidi="bn-IN"/>
        </w:rPr>
        <w:t>C</w:t>
      </w:r>
      <w:r w:rsidRPr="003E3CF1">
        <w:rPr>
          <w:szCs w:val="22"/>
          <w:lang w:bidi="bn-IN"/>
        </w:rPr>
        <w:t>FS, we are making substantive changes to the electronic ISPC application forms and once OMB approves the new forms, applicants will be required to file their application in I</w:t>
      </w:r>
      <w:r w:rsidR="00445680">
        <w:rPr>
          <w:szCs w:val="22"/>
          <w:lang w:bidi="bn-IN"/>
        </w:rPr>
        <w:t>C</w:t>
      </w:r>
      <w:r w:rsidRPr="003E3CF1">
        <w:rPr>
          <w:szCs w:val="22"/>
          <w:lang w:bidi="bn-IN"/>
        </w:rPr>
        <w:t xml:space="preserve">FS.  The information will be used to ensure compliance with the Commission’s rules.  </w:t>
      </w:r>
      <w:bookmarkStart w:id="0" w:name="_Hlk130237990"/>
      <w:r w:rsidR="00EA6A55">
        <w:rPr>
          <w:szCs w:val="22"/>
          <w:lang w:bidi="bn-IN"/>
        </w:rPr>
        <w:t>In the Appendix we provide mock-up of the forms and the instructions.</w:t>
      </w:r>
      <w:bookmarkEnd w:id="0"/>
      <w:r w:rsidR="00EA6A55">
        <w:rPr>
          <w:szCs w:val="22"/>
          <w:lang w:bidi="bn-IN"/>
        </w:rPr>
        <w:t xml:space="preserve">  </w:t>
      </w:r>
      <w:r w:rsidRPr="003E3CF1">
        <w:rPr>
          <w:szCs w:val="22"/>
          <w:lang w:bidi="bn-IN"/>
        </w:rPr>
        <w:t>Below is a summary of the substantive revisions to the current form and a description of the new forms.</w:t>
      </w:r>
    </w:p>
    <w:p w:rsidR="00FB59A6" w:rsidP="00DD0D62" w14:paraId="17CB131C" w14:textId="3121BAA3">
      <w:pPr>
        <w:tabs>
          <w:tab w:val="left" w:pos="-720"/>
        </w:tabs>
        <w:suppressAutoHyphens/>
        <w:rPr>
          <w:szCs w:val="22"/>
          <w:lang w:bidi="bn-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5"/>
        <w:gridCol w:w="3110"/>
        <w:gridCol w:w="3125"/>
      </w:tblGrid>
      <w:tr w14:paraId="5ADFA917" w14:textId="77777777" w:rsidTr="00620A1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15" w:type="dxa"/>
            <w:shd w:val="clear" w:color="auto" w:fill="C0C0C0"/>
          </w:tcPr>
          <w:p w:rsidR="00FB59A6" w:rsidRPr="00E90143" w:rsidP="00620A1D" w14:paraId="113BF11A" w14:textId="77777777">
            <w:pPr>
              <w:suppressAutoHyphens/>
              <w:jc w:val="center"/>
              <w:rPr>
                <w:b/>
                <w:bCs/>
                <w:szCs w:val="22"/>
              </w:rPr>
            </w:pPr>
            <w:r w:rsidRPr="00E90143">
              <w:rPr>
                <w:b/>
                <w:bCs/>
                <w:szCs w:val="22"/>
              </w:rPr>
              <w:t xml:space="preserve">Name </w:t>
            </w:r>
          </w:p>
          <w:p w:rsidR="00FB59A6" w:rsidRPr="005D3EEE" w:rsidP="00620A1D" w14:paraId="439D2971" w14:textId="7B2825DF">
            <w:pPr>
              <w:suppressAutoHyphens/>
              <w:jc w:val="center"/>
              <w:rPr>
                <w:b/>
                <w:bCs/>
                <w:szCs w:val="22"/>
              </w:rPr>
            </w:pPr>
            <w:r w:rsidRPr="00E90143">
              <w:rPr>
                <w:b/>
                <w:bCs/>
                <w:szCs w:val="22"/>
              </w:rPr>
              <w:t xml:space="preserve">of Form </w:t>
            </w:r>
          </w:p>
        </w:tc>
        <w:tc>
          <w:tcPr>
            <w:tcW w:w="3110" w:type="dxa"/>
            <w:shd w:val="clear" w:color="auto" w:fill="C0C0C0"/>
          </w:tcPr>
          <w:p w:rsidR="00FB59A6" w:rsidRPr="005D3EEE" w:rsidP="00620A1D" w14:paraId="7F4BBA53" w14:textId="77777777">
            <w:pPr>
              <w:suppressAutoHyphens/>
              <w:jc w:val="center"/>
              <w:rPr>
                <w:b/>
                <w:bCs/>
                <w:szCs w:val="22"/>
              </w:rPr>
            </w:pPr>
            <w:r w:rsidRPr="005D3EEE">
              <w:rPr>
                <w:b/>
                <w:bCs/>
                <w:szCs w:val="22"/>
              </w:rPr>
              <w:t xml:space="preserve">Brief </w:t>
            </w:r>
          </w:p>
          <w:p w:rsidR="00FB59A6" w:rsidRPr="005D3EEE" w:rsidP="00620A1D" w14:paraId="17380009" w14:textId="77777777">
            <w:pPr>
              <w:suppressAutoHyphens/>
              <w:jc w:val="center"/>
              <w:rPr>
                <w:b/>
                <w:bCs/>
                <w:szCs w:val="22"/>
              </w:rPr>
            </w:pPr>
            <w:r w:rsidRPr="005D3EEE">
              <w:rPr>
                <w:b/>
                <w:bCs/>
                <w:szCs w:val="22"/>
              </w:rPr>
              <w:t>Description</w:t>
            </w:r>
          </w:p>
        </w:tc>
        <w:tc>
          <w:tcPr>
            <w:tcW w:w="3125" w:type="dxa"/>
            <w:shd w:val="clear" w:color="auto" w:fill="C0C0C0"/>
          </w:tcPr>
          <w:p w:rsidR="00FB59A6" w:rsidRPr="005D3EEE" w:rsidP="00620A1D" w14:paraId="5A6612BD" w14:textId="77777777">
            <w:pPr>
              <w:suppressAutoHyphens/>
              <w:jc w:val="center"/>
              <w:rPr>
                <w:b/>
                <w:bCs/>
                <w:szCs w:val="22"/>
              </w:rPr>
            </w:pPr>
            <w:r w:rsidRPr="005D3EEE">
              <w:rPr>
                <w:b/>
                <w:bCs/>
                <w:szCs w:val="22"/>
              </w:rPr>
              <w:t xml:space="preserve">Rule </w:t>
            </w:r>
          </w:p>
          <w:p w:rsidR="00FB59A6" w:rsidRPr="005D3EEE" w:rsidP="00620A1D" w14:paraId="18E9C2B7" w14:textId="77777777">
            <w:pPr>
              <w:suppressAutoHyphens/>
              <w:jc w:val="center"/>
              <w:rPr>
                <w:b/>
                <w:bCs/>
                <w:szCs w:val="22"/>
              </w:rPr>
            </w:pPr>
            <w:r w:rsidRPr="005D3EEE">
              <w:rPr>
                <w:b/>
                <w:bCs/>
                <w:szCs w:val="22"/>
              </w:rPr>
              <w:t>Section</w:t>
            </w:r>
          </w:p>
        </w:tc>
      </w:tr>
      <w:tr w14:paraId="47E7F6B2" w14:textId="77777777" w:rsidTr="00620A1D">
        <w:tblPrEx>
          <w:tblW w:w="0" w:type="auto"/>
          <w:tblLook w:val="01E0"/>
        </w:tblPrEx>
        <w:tc>
          <w:tcPr>
            <w:tcW w:w="3115" w:type="dxa"/>
            <w:shd w:val="clear" w:color="auto" w:fill="auto"/>
          </w:tcPr>
          <w:p w:rsidR="00FB59A6" w:rsidRPr="00EB0AC4" w:rsidP="00620A1D" w14:paraId="5166C38D" w14:textId="66DF4703">
            <w:pPr>
              <w:widowControl/>
              <w:autoSpaceDE w:val="0"/>
              <w:autoSpaceDN w:val="0"/>
              <w:adjustRightInd w:val="0"/>
              <w:rPr>
                <w:snapToGrid/>
                <w:szCs w:val="22"/>
              </w:rPr>
            </w:pPr>
            <w:r w:rsidRPr="00EB0AC4">
              <w:rPr>
                <w:szCs w:val="22"/>
              </w:rPr>
              <w:t xml:space="preserve">1. </w:t>
            </w:r>
            <w:r w:rsidR="00EB0AC4">
              <w:rPr>
                <w:szCs w:val="22"/>
              </w:rPr>
              <w:t xml:space="preserve">SPC-NEW: </w:t>
            </w:r>
            <w:r w:rsidRPr="00EB0AC4">
              <w:rPr>
                <w:snapToGrid/>
                <w:szCs w:val="22"/>
              </w:rPr>
              <w:t>International</w:t>
            </w:r>
          </w:p>
          <w:p w:rsidR="00FB59A6" w:rsidRPr="005D3EEE" w:rsidP="00620A1D" w14:paraId="47F8EE58" w14:textId="37A184D8">
            <w:pPr>
              <w:suppressAutoHyphens/>
              <w:rPr>
                <w:szCs w:val="22"/>
              </w:rPr>
            </w:pPr>
            <w:r w:rsidRPr="00EB0AC4">
              <w:rPr>
                <w:snapToGrid/>
                <w:szCs w:val="22"/>
              </w:rPr>
              <w:t xml:space="preserve">Signaling Point Code </w:t>
            </w:r>
            <w:r w:rsidR="00D64200">
              <w:rPr>
                <w:snapToGrid/>
                <w:szCs w:val="22"/>
              </w:rPr>
              <w:t xml:space="preserve">– </w:t>
            </w:r>
            <w:r w:rsidRPr="00EB0AC4">
              <w:rPr>
                <w:snapToGrid/>
                <w:szCs w:val="22"/>
              </w:rPr>
              <w:t xml:space="preserve">New Assignment </w:t>
            </w:r>
          </w:p>
        </w:tc>
        <w:tc>
          <w:tcPr>
            <w:tcW w:w="3110" w:type="dxa"/>
            <w:shd w:val="clear" w:color="auto" w:fill="auto"/>
          </w:tcPr>
          <w:p w:rsidR="00FB59A6" w:rsidRPr="005D3EEE" w:rsidP="00620A1D" w14:paraId="47417C60" w14:textId="6403ED49">
            <w:pPr>
              <w:suppressAutoHyphens/>
              <w:rPr>
                <w:szCs w:val="22"/>
              </w:rPr>
            </w:pPr>
            <w:r>
              <w:rPr>
                <w:szCs w:val="22"/>
              </w:rPr>
              <w:t>Revised form for r</w:t>
            </w:r>
            <w:r w:rsidRPr="005D3EEE">
              <w:rPr>
                <w:szCs w:val="22"/>
              </w:rPr>
              <w:t>equest for assignment of</w:t>
            </w:r>
            <w:r w:rsidR="00D64200">
              <w:rPr>
                <w:szCs w:val="22"/>
              </w:rPr>
              <w:t xml:space="preserve"> </w:t>
            </w:r>
            <w:r w:rsidRPr="005D3EEE">
              <w:rPr>
                <w:szCs w:val="22"/>
              </w:rPr>
              <w:t>ISPCs for Signaling</w:t>
            </w:r>
            <w:r w:rsidR="00D64200">
              <w:rPr>
                <w:szCs w:val="22"/>
              </w:rPr>
              <w:t xml:space="preserve"> </w:t>
            </w:r>
            <w:r w:rsidRPr="005D3EEE">
              <w:rPr>
                <w:szCs w:val="22"/>
              </w:rPr>
              <w:t xml:space="preserve">System No. 7.  </w:t>
            </w:r>
          </w:p>
        </w:tc>
        <w:tc>
          <w:tcPr>
            <w:tcW w:w="3125" w:type="dxa"/>
            <w:shd w:val="clear" w:color="auto" w:fill="auto"/>
          </w:tcPr>
          <w:p w:rsidR="00FB59A6" w:rsidRPr="005D3EEE" w:rsidP="00620A1D" w14:paraId="364D5168" w14:textId="77777777">
            <w:pPr>
              <w:suppressAutoHyphens/>
              <w:jc w:val="center"/>
              <w:rPr>
                <w:szCs w:val="22"/>
              </w:rPr>
            </w:pPr>
            <w:r w:rsidRPr="005D3EEE">
              <w:rPr>
                <w:szCs w:val="22"/>
              </w:rPr>
              <w:t>ITU-T</w:t>
            </w:r>
          </w:p>
          <w:p w:rsidR="00FB59A6" w:rsidRPr="005D3EEE" w:rsidP="00620A1D" w14:paraId="4F38D726" w14:textId="77777777">
            <w:pPr>
              <w:suppressAutoHyphens/>
              <w:jc w:val="center"/>
              <w:rPr>
                <w:szCs w:val="22"/>
              </w:rPr>
            </w:pPr>
            <w:r w:rsidRPr="005D3EEE">
              <w:rPr>
                <w:szCs w:val="22"/>
              </w:rPr>
              <w:t>Recommendation</w:t>
            </w:r>
          </w:p>
          <w:p w:rsidR="00FB59A6" w:rsidRPr="005D3EEE" w:rsidP="00620A1D" w14:paraId="52A2BAE0" w14:textId="77777777">
            <w:pPr>
              <w:suppressAutoHyphens/>
              <w:jc w:val="center"/>
              <w:rPr>
                <w:szCs w:val="22"/>
              </w:rPr>
            </w:pPr>
            <w:r w:rsidRPr="005D3EEE">
              <w:rPr>
                <w:szCs w:val="22"/>
              </w:rPr>
              <w:t>Q.708</w:t>
            </w:r>
          </w:p>
        </w:tc>
      </w:tr>
      <w:tr w14:paraId="3CBD252E" w14:textId="77777777" w:rsidTr="00620A1D">
        <w:tblPrEx>
          <w:tblW w:w="0" w:type="auto"/>
          <w:tblLook w:val="01E0"/>
        </w:tblPrEx>
        <w:tc>
          <w:tcPr>
            <w:tcW w:w="3115" w:type="dxa"/>
            <w:shd w:val="clear" w:color="auto" w:fill="auto"/>
          </w:tcPr>
          <w:p w:rsidR="00FB59A6" w:rsidRPr="005D3EEE" w:rsidP="00620A1D" w14:paraId="28EFE3E8" w14:textId="05B2E90F">
            <w:pPr>
              <w:suppressAutoHyphens/>
              <w:rPr>
                <w:szCs w:val="22"/>
              </w:rPr>
            </w:pPr>
            <w:r w:rsidRPr="00EB0AC4">
              <w:rPr>
                <w:szCs w:val="22"/>
              </w:rPr>
              <w:t xml:space="preserve">2. </w:t>
            </w:r>
            <w:r w:rsidR="00EB0AC4">
              <w:rPr>
                <w:szCs w:val="22"/>
              </w:rPr>
              <w:t xml:space="preserve">SPC-T/C: </w:t>
            </w:r>
            <w:r w:rsidRPr="00EB0AC4">
              <w:rPr>
                <w:szCs w:val="22"/>
              </w:rPr>
              <w:t xml:space="preserve">International Signaling Point Codes – Transfer of Control/Assignment </w:t>
            </w:r>
          </w:p>
        </w:tc>
        <w:tc>
          <w:tcPr>
            <w:tcW w:w="3110" w:type="dxa"/>
            <w:shd w:val="clear" w:color="auto" w:fill="auto"/>
          </w:tcPr>
          <w:p w:rsidR="00FB59A6" w:rsidRPr="005D3EEE" w:rsidP="00620A1D" w14:paraId="1606FB93" w14:textId="0BAF6BCD">
            <w:pPr>
              <w:suppressAutoHyphens/>
              <w:rPr>
                <w:szCs w:val="22"/>
              </w:rPr>
            </w:pPr>
            <w:r>
              <w:rPr>
                <w:szCs w:val="22"/>
              </w:rPr>
              <w:t>New form for n</w:t>
            </w:r>
            <w:r w:rsidRPr="005D3EEE">
              <w:rPr>
                <w:szCs w:val="22"/>
              </w:rPr>
              <w:t>otification that an I</w:t>
            </w:r>
            <w:r w:rsidR="00D64200">
              <w:rPr>
                <w:szCs w:val="22"/>
              </w:rPr>
              <w:t>SPC</w:t>
            </w:r>
            <w:r w:rsidRPr="005D3EEE">
              <w:rPr>
                <w:szCs w:val="22"/>
              </w:rPr>
              <w:t xml:space="preserve"> has been transferred to another entity </w:t>
            </w:r>
            <w:r w:rsidRPr="005D3EEE" w:rsidR="00D64200">
              <w:rPr>
                <w:szCs w:val="22"/>
              </w:rPr>
              <w:t>because of</w:t>
            </w:r>
            <w:r w:rsidRPr="005D3EEE">
              <w:rPr>
                <w:szCs w:val="22"/>
              </w:rPr>
              <w:t xml:space="preserve"> a merger, acquisition, divestiture, or formation of a joint venture.  </w:t>
            </w:r>
          </w:p>
        </w:tc>
        <w:tc>
          <w:tcPr>
            <w:tcW w:w="3125" w:type="dxa"/>
            <w:shd w:val="clear" w:color="auto" w:fill="auto"/>
          </w:tcPr>
          <w:p w:rsidR="00FB59A6" w:rsidRPr="005D3EEE" w:rsidP="00620A1D" w14:paraId="24EDE409" w14:textId="77777777">
            <w:pPr>
              <w:suppressAutoHyphens/>
              <w:jc w:val="center"/>
              <w:rPr>
                <w:szCs w:val="22"/>
              </w:rPr>
            </w:pPr>
            <w:r w:rsidRPr="005D3EEE">
              <w:rPr>
                <w:szCs w:val="22"/>
              </w:rPr>
              <w:t>ITU-T</w:t>
            </w:r>
          </w:p>
          <w:p w:rsidR="00FB59A6" w:rsidRPr="005D3EEE" w:rsidP="00620A1D" w14:paraId="5551F87F" w14:textId="77777777">
            <w:pPr>
              <w:suppressAutoHyphens/>
              <w:jc w:val="center"/>
              <w:rPr>
                <w:szCs w:val="22"/>
              </w:rPr>
            </w:pPr>
            <w:r w:rsidRPr="005D3EEE">
              <w:rPr>
                <w:szCs w:val="22"/>
              </w:rPr>
              <w:t>Recommendation</w:t>
            </w:r>
          </w:p>
          <w:p w:rsidR="00FB59A6" w:rsidRPr="005D3EEE" w:rsidP="00620A1D" w14:paraId="44B70810" w14:textId="77777777">
            <w:pPr>
              <w:suppressAutoHyphens/>
              <w:jc w:val="center"/>
              <w:rPr>
                <w:szCs w:val="22"/>
              </w:rPr>
            </w:pPr>
            <w:r w:rsidRPr="005D3EEE">
              <w:rPr>
                <w:szCs w:val="22"/>
              </w:rPr>
              <w:t>Q.708</w:t>
            </w:r>
          </w:p>
        </w:tc>
      </w:tr>
      <w:tr w14:paraId="1A99D276" w14:textId="77777777" w:rsidTr="00620A1D">
        <w:tblPrEx>
          <w:tblW w:w="0" w:type="auto"/>
          <w:tblLook w:val="01E0"/>
        </w:tblPrEx>
        <w:tc>
          <w:tcPr>
            <w:tcW w:w="3115" w:type="dxa"/>
            <w:shd w:val="clear" w:color="auto" w:fill="auto"/>
          </w:tcPr>
          <w:p w:rsidR="00FB59A6" w:rsidRPr="005D3EEE" w:rsidP="00620A1D" w14:paraId="3F48279C" w14:textId="4C36A526">
            <w:pPr>
              <w:suppressAutoHyphens/>
              <w:rPr>
                <w:szCs w:val="22"/>
              </w:rPr>
            </w:pPr>
            <w:r w:rsidRPr="00EB0AC4">
              <w:rPr>
                <w:szCs w:val="22"/>
              </w:rPr>
              <w:t xml:space="preserve">3. </w:t>
            </w:r>
            <w:r w:rsidR="00EB0AC4">
              <w:rPr>
                <w:szCs w:val="22"/>
              </w:rPr>
              <w:t xml:space="preserve">SPC-MOD: </w:t>
            </w:r>
            <w:r w:rsidRPr="00EB0AC4">
              <w:rPr>
                <w:szCs w:val="22"/>
              </w:rPr>
              <w:t xml:space="preserve">International Signaling Point Codes </w:t>
            </w:r>
            <w:r w:rsidR="00C009A7">
              <w:rPr>
                <w:szCs w:val="22"/>
              </w:rPr>
              <w:t>– M</w:t>
            </w:r>
            <w:r w:rsidRPr="00EB0AC4">
              <w:rPr>
                <w:szCs w:val="22"/>
              </w:rPr>
              <w:t xml:space="preserve">odification </w:t>
            </w:r>
          </w:p>
        </w:tc>
        <w:tc>
          <w:tcPr>
            <w:tcW w:w="3110" w:type="dxa"/>
            <w:shd w:val="clear" w:color="auto" w:fill="auto"/>
          </w:tcPr>
          <w:p w:rsidR="00FB59A6" w:rsidRPr="005D3EEE" w:rsidP="00620A1D" w14:paraId="4E24539A" w14:textId="65D3DE10">
            <w:pPr>
              <w:suppressAutoHyphens/>
              <w:rPr>
                <w:szCs w:val="22"/>
              </w:rPr>
            </w:pPr>
            <w:r w:rsidRPr="005D3EEE">
              <w:rPr>
                <w:szCs w:val="22"/>
              </w:rPr>
              <w:t>N</w:t>
            </w:r>
            <w:r w:rsidR="00AC11DA">
              <w:rPr>
                <w:szCs w:val="22"/>
              </w:rPr>
              <w:t>ew form for n</w:t>
            </w:r>
            <w:r w:rsidRPr="005D3EEE">
              <w:rPr>
                <w:szCs w:val="22"/>
              </w:rPr>
              <w:t>otification of a modification of an existing I</w:t>
            </w:r>
            <w:r w:rsidR="00D64200">
              <w:rPr>
                <w:szCs w:val="22"/>
              </w:rPr>
              <w:t>SPC</w:t>
            </w:r>
            <w:r w:rsidRPr="005D3EEE">
              <w:rPr>
                <w:szCs w:val="22"/>
              </w:rPr>
              <w:t xml:space="preserve"> assignment(s)</w:t>
            </w:r>
            <w:r w:rsidR="00D64200">
              <w:rPr>
                <w:szCs w:val="22"/>
              </w:rPr>
              <w:t xml:space="preserve">, </w:t>
            </w:r>
            <w:r w:rsidRPr="005D3EEE">
              <w:rPr>
                <w:szCs w:val="22"/>
              </w:rPr>
              <w:t xml:space="preserve">e.g., notification that the location of ISPC implementation has changed.  </w:t>
            </w:r>
          </w:p>
        </w:tc>
        <w:tc>
          <w:tcPr>
            <w:tcW w:w="3125" w:type="dxa"/>
            <w:shd w:val="clear" w:color="auto" w:fill="auto"/>
          </w:tcPr>
          <w:p w:rsidR="00FB59A6" w:rsidRPr="005D3EEE" w:rsidP="00620A1D" w14:paraId="62A8232B" w14:textId="77777777">
            <w:pPr>
              <w:suppressAutoHyphens/>
              <w:jc w:val="center"/>
              <w:rPr>
                <w:szCs w:val="22"/>
              </w:rPr>
            </w:pPr>
            <w:r w:rsidRPr="005D3EEE">
              <w:rPr>
                <w:szCs w:val="22"/>
              </w:rPr>
              <w:t>ITU-T</w:t>
            </w:r>
          </w:p>
          <w:p w:rsidR="00FB59A6" w:rsidRPr="005D3EEE" w:rsidP="00620A1D" w14:paraId="675A1BDC" w14:textId="77777777">
            <w:pPr>
              <w:suppressAutoHyphens/>
              <w:jc w:val="center"/>
              <w:rPr>
                <w:szCs w:val="22"/>
              </w:rPr>
            </w:pPr>
            <w:r w:rsidRPr="005D3EEE">
              <w:rPr>
                <w:szCs w:val="22"/>
              </w:rPr>
              <w:t>Recommendation</w:t>
            </w:r>
          </w:p>
          <w:p w:rsidR="00FB59A6" w:rsidRPr="005D3EEE" w:rsidP="00620A1D" w14:paraId="06EBAEB4" w14:textId="77777777">
            <w:pPr>
              <w:suppressAutoHyphens/>
              <w:jc w:val="center"/>
              <w:rPr>
                <w:szCs w:val="22"/>
              </w:rPr>
            </w:pPr>
            <w:r w:rsidRPr="005D3EEE">
              <w:rPr>
                <w:szCs w:val="22"/>
              </w:rPr>
              <w:t>Q.708</w:t>
            </w:r>
          </w:p>
        </w:tc>
      </w:tr>
      <w:tr w14:paraId="47C42E19" w14:textId="77777777" w:rsidTr="00620A1D">
        <w:tblPrEx>
          <w:tblW w:w="0" w:type="auto"/>
          <w:tblLook w:val="01E0"/>
        </w:tblPrEx>
        <w:tc>
          <w:tcPr>
            <w:tcW w:w="3115" w:type="dxa"/>
            <w:shd w:val="clear" w:color="auto" w:fill="auto"/>
          </w:tcPr>
          <w:p w:rsidR="00FB59A6" w:rsidRPr="005D3EEE" w:rsidP="00620A1D" w14:paraId="1A2BACA5" w14:textId="1F75AF43">
            <w:pPr>
              <w:suppressAutoHyphens/>
              <w:rPr>
                <w:szCs w:val="22"/>
              </w:rPr>
            </w:pPr>
            <w:r w:rsidRPr="00EB0AC4">
              <w:rPr>
                <w:szCs w:val="22"/>
              </w:rPr>
              <w:t xml:space="preserve">4. </w:t>
            </w:r>
            <w:r w:rsidR="00EB0AC4">
              <w:rPr>
                <w:szCs w:val="22"/>
              </w:rPr>
              <w:t xml:space="preserve">SPC-WAV: </w:t>
            </w:r>
            <w:r w:rsidRPr="00EB0AC4">
              <w:rPr>
                <w:szCs w:val="22"/>
              </w:rPr>
              <w:t xml:space="preserve">International Signaling Point Codes – Waiver </w:t>
            </w:r>
          </w:p>
        </w:tc>
        <w:tc>
          <w:tcPr>
            <w:tcW w:w="3110" w:type="dxa"/>
            <w:shd w:val="clear" w:color="auto" w:fill="auto"/>
          </w:tcPr>
          <w:p w:rsidR="00FB59A6" w:rsidRPr="005D3EEE" w:rsidP="00620A1D" w14:paraId="188AFD20" w14:textId="0BFB081F">
            <w:pPr>
              <w:suppressAutoHyphens/>
              <w:rPr>
                <w:szCs w:val="22"/>
              </w:rPr>
            </w:pPr>
            <w:r>
              <w:rPr>
                <w:szCs w:val="22"/>
              </w:rPr>
              <w:t>New form to r</w:t>
            </w:r>
            <w:r w:rsidRPr="005D3EEE">
              <w:rPr>
                <w:szCs w:val="22"/>
              </w:rPr>
              <w:t xml:space="preserve">equest a stand-alone waiver of ISPC requirements.  </w:t>
            </w:r>
          </w:p>
        </w:tc>
        <w:tc>
          <w:tcPr>
            <w:tcW w:w="3125" w:type="dxa"/>
            <w:shd w:val="clear" w:color="auto" w:fill="auto"/>
          </w:tcPr>
          <w:p w:rsidR="00FB59A6" w:rsidRPr="005D3EEE" w:rsidP="00620A1D" w14:paraId="271D7D88" w14:textId="77777777">
            <w:pPr>
              <w:suppressAutoHyphens/>
              <w:jc w:val="center"/>
              <w:rPr>
                <w:szCs w:val="22"/>
              </w:rPr>
            </w:pPr>
            <w:r w:rsidRPr="005D3EEE">
              <w:rPr>
                <w:szCs w:val="22"/>
              </w:rPr>
              <w:t>ITU-T</w:t>
            </w:r>
          </w:p>
          <w:p w:rsidR="00FB59A6" w:rsidRPr="005D3EEE" w:rsidP="00620A1D" w14:paraId="31659A22" w14:textId="77777777">
            <w:pPr>
              <w:suppressAutoHyphens/>
              <w:jc w:val="center"/>
              <w:rPr>
                <w:szCs w:val="22"/>
              </w:rPr>
            </w:pPr>
            <w:r w:rsidRPr="005D3EEE">
              <w:rPr>
                <w:szCs w:val="22"/>
              </w:rPr>
              <w:t>Recommendation</w:t>
            </w:r>
          </w:p>
          <w:p w:rsidR="00FB59A6" w:rsidRPr="005D3EEE" w:rsidP="00620A1D" w14:paraId="21D6C805" w14:textId="77777777">
            <w:pPr>
              <w:suppressAutoHyphens/>
              <w:jc w:val="center"/>
              <w:rPr>
                <w:szCs w:val="22"/>
              </w:rPr>
            </w:pPr>
            <w:r w:rsidRPr="005D3EEE">
              <w:rPr>
                <w:szCs w:val="22"/>
              </w:rPr>
              <w:t>Q.708</w:t>
            </w:r>
          </w:p>
        </w:tc>
      </w:tr>
      <w:tr w14:paraId="23760957" w14:textId="77777777" w:rsidTr="00620A1D">
        <w:tblPrEx>
          <w:tblW w:w="0" w:type="auto"/>
          <w:tblLook w:val="01E0"/>
        </w:tblPrEx>
        <w:tc>
          <w:tcPr>
            <w:tcW w:w="3115" w:type="dxa"/>
            <w:shd w:val="clear" w:color="auto" w:fill="auto"/>
          </w:tcPr>
          <w:p w:rsidR="00FB59A6" w:rsidRPr="005D3EEE" w:rsidP="00620A1D" w14:paraId="4C295D75" w14:textId="38734DDA">
            <w:pPr>
              <w:suppressAutoHyphens/>
              <w:rPr>
                <w:szCs w:val="22"/>
              </w:rPr>
            </w:pPr>
            <w:r w:rsidRPr="005D3EEE">
              <w:rPr>
                <w:szCs w:val="22"/>
              </w:rPr>
              <w:t>5</w:t>
            </w:r>
            <w:r w:rsidRPr="00EB0AC4">
              <w:rPr>
                <w:szCs w:val="22"/>
              </w:rPr>
              <w:t xml:space="preserve">. </w:t>
            </w:r>
            <w:r w:rsidR="00EB0AC4">
              <w:rPr>
                <w:szCs w:val="22"/>
              </w:rPr>
              <w:t xml:space="preserve">SPC-AMD: </w:t>
            </w:r>
            <w:r w:rsidRPr="00EB0AC4">
              <w:rPr>
                <w:szCs w:val="22"/>
              </w:rPr>
              <w:t xml:space="preserve">International Signaling Point Codes – Amendment </w:t>
            </w:r>
          </w:p>
        </w:tc>
        <w:tc>
          <w:tcPr>
            <w:tcW w:w="3110" w:type="dxa"/>
            <w:shd w:val="clear" w:color="auto" w:fill="auto"/>
          </w:tcPr>
          <w:p w:rsidR="00FB59A6" w:rsidRPr="005D3EEE" w:rsidP="00620A1D" w14:paraId="69F32C51" w14:textId="3A7E6DB3">
            <w:pPr>
              <w:suppressAutoHyphens/>
              <w:rPr>
                <w:szCs w:val="22"/>
              </w:rPr>
            </w:pPr>
            <w:r>
              <w:rPr>
                <w:szCs w:val="22"/>
              </w:rPr>
              <w:t>New form to r</w:t>
            </w:r>
            <w:r w:rsidRPr="005D3EEE">
              <w:rPr>
                <w:szCs w:val="22"/>
              </w:rPr>
              <w:t>equest to amend a pending I</w:t>
            </w:r>
            <w:r w:rsidR="00D64200">
              <w:rPr>
                <w:szCs w:val="22"/>
              </w:rPr>
              <w:t>SPC</w:t>
            </w:r>
            <w:r w:rsidRPr="005D3EEE">
              <w:rPr>
                <w:szCs w:val="22"/>
              </w:rPr>
              <w:t xml:space="preserve"> application.  </w:t>
            </w:r>
          </w:p>
        </w:tc>
        <w:tc>
          <w:tcPr>
            <w:tcW w:w="3125" w:type="dxa"/>
            <w:shd w:val="clear" w:color="auto" w:fill="auto"/>
          </w:tcPr>
          <w:p w:rsidR="00FB59A6" w:rsidRPr="005D3EEE" w:rsidP="00620A1D" w14:paraId="30F7FEF6" w14:textId="77777777">
            <w:pPr>
              <w:suppressAutoHyphens/>
              <w:jc w:val="center"/>
              <w:rPr>
                <w:szCs w:val="22"/>
              </w:rPr>
            </w:pPr>
            <w:r w:rsidRPr="005D3EEE">
              <w:rPr>
                <w:szCs w:val="22"/>
              </w:rPr>
              <w:t>ITU-T</w:t>
            </w:r>
          </w:p>
          <w:p w:rsidR="00FB59A6" w:rsidRPr="005D3EEE" w:rsidP="00620A1D" w14:paraId="34FCED8C" w14:textId="77777777">
            <w:pPr>
              <w:suppressAutoHyphens/>
              <w:jc w:val="center"/>
              <w:rPr>
                <w:szCs w:val="22"/>
              </w:rPr>
            </w:pPr>
            <w:r w:rsidRPr="005D3EEE">
              <w:rPr>
                <w:szCs w:val="22"/>
              </w:rPr>
              <w:t>Recommendation</w:t>
            </w:r>
          </w:p>
          <w:p w:rsidR="00FB59A6" w:rsidRPr="005D3EEE" w:rsidP="00620A1D" w14:paraId="6631E6F4" w14:textId="77777777">
            <w:pPr>
              <w:suppressAutoHyphens/>
              <w:jc w:val="center"/>
              <w:rPr>
                <w:szCs w:val="22"/>
              </w:rPr>
            </w:pPr>
            <w:r w:rsidRPr="005D3EEE">
              <w:rPr>
                <w:szCs w:val="22"/>
              </w:rPr>
              <w:t>Q.708</w:t>
            </w:r>
          </w:p>
        </w:tc>
      </w:tr>
    </w:tbl>
    <w:p w:rsidR="00FB59A6" w:rsidRPr="009D3C21" w:rsidP="00DD0D62" w14:paraId="7601DB73" w14:textId="77777777">
      <w:pPr>
        <w:tabs>
          <w:tab w:val="left" w:pos="-720"/>
        </w:tabs>
        <w:suppressAutoHyphens/>
        <w:rPr>
          <w:sz w:val="24"/>
          <w:szCs w:val="24"/>
        </w:rPr>
      </w:pPr>
    </w:p>
    <w:p w:rsidR="00F43E6E" w:rsidRPr="00454E0C" w:rsidP="00F43E6E" w14:paraId="1CDC5746" w14:textId="77777777">
      <w:pPr>
        <w:pStyle w:val="ParaNum"/>
        <w:numPr>
          <w:ilvl w:val="0"/>
          <w:numId w:val="0"/>
        </w:numPr>
        <w:tabs>
          <w:tab w:val="left" w:pos="720"/>
        </w:tabs>
        <w:rPr>
          <w:szCs w:val="22"/>
        </w:rPr>
      </w:pPr>
      <w:r w:rsidRPr="00454E0C">
        <w:rPr>
          <w:szCs w:val="22"/>
        </w:rPr>
        <w:t>This information collection does not affect individuals or households; thus, there are no impacts under the Privacy Act.</w:t>
      </w:r>
    </w:p>
    <w:p w:rsidR="00EB0AC4" w:rsidRPr="005D3EEE" w:rsidP="00EB0AC4" w14:paraId="3A1019FD" w14:textId="77777777">
      <w:pPr>
        <w:suppressAutoHyphens/>
        <w:rPr>
          <w:spacing w:val="-3"/>
          <w:szCs w:val="22"/>
        </w:rPr>
      </w:pPr>
      <w:r w:rsidRPr="005D3EEE">
        <w:rPr>
          <w:szCs w:val="22"/>
        </w:rPr>
        <w:t>The statutory authority for this collection is contained in Sections 1, 4(</w:t>
      </w:r>
      <w:r w:rsidRPr="005D3EEE">
        <w:rPr>
          <w:szCs w:val="22"/>
        </w:rPr>
        <w:t>i</w:t>
      </w:r>
      <w:r w:rsidRPr="005D3EEE">
        <w:rPr>
          <w:szCs w:val="22"/>
        </w:rPr>
        <w:t>)-(j), 201-205, 211, 214, 219-220, 303(r), 309 and 403 of the Communications Act of 1934, as amended, 47 U.S.C §§ 151, 154(</w:t>
      </w:r>
      <w:r w:rsidRPr="005D3EEE">
        <w:rPr>
          <w:szCs w:val="22"/>
        </w:rPr>
        <w:t>i</w:t>
      </w:r>
      <w:r w:rsidRPr="005D3EEE">
        <w:rPr>
          <w:szCs w:val="22"/>
        </w:rPr>
        <w:t>)-(j), 201-205, 211, 214, 219-220, 303(r), and 403.</w:t>
      </w:r>
    </w:p>
    <w:p w:rsidR="00DD0D62" w:rsidRPr="005D3EEE" w:rsidP="00DD0D62" w14:paraId="6B997F00" w14:textId="77777777">
      <w:pPr>
        <w:tabs>
          <w:tab w:val="left" w:pos="-720"/>
        </w:tabs>
        <w:suppressAutoHyphens/>
        <w:rPr>
          <w:b/>
          <w:szCs w:val="22"/>
        </w:rPr>
      </w:pPr>
    </w:p>
    <w:p w:rsidR="00944C90" w:rsidRPr="005D3EEE" w:rsidP="00FC624B" w14:paraId="750B8294" w14:textId="1F434D23">
      <w:pPr>
        <w:pStyle w:val="Heading3"/>
        <w:numPr>
          <w:ilvl w:val="0"/>
          <w:numId w:val="0"/>
        </w:numPr>
      </w:pPr>
      <w:r w:rsidRPr="005D3EEE">
        <w:rPr>
          <w:spacing w:val="-3"/>
          <w:szCs w:val="22"/>
        </w:rPr>
        <w:t>3.</w:t>
      </w:r>
      <w:r w:rsidRPr="003E3CF1">
        <w:rPr>
          <w:szCs w:val="22"/>
        </w:rPr>
        <w:t xml:space="preserve">  Describe whether, and to what extent, the collection of information involves the use of automated, electronic, mechanical, or other technological collection techniques or other forms of information technology.</w:t>
      </w:r>
    </w:p>
    <w:p w:rsidR="00FF33EF" w:rsidRPr="003E3CF1" w:rsidP="00FF33EF" w14:paraId="01AB3808" w14:textId="4B8B6D93">
      <w:pPr>
        <w:tabs>
          <w:tab w:val="left" w:pos="-720"/>
        </w:tabs>
        <w:suppressAutoHyphens/>
        <w:rPr>
          <w:szCs w:val="22"/>
        </w:rPr>
      </w:pPr>
      <w:r w:rsidRPr="003E3CF1">
        <w:rPr>
          <w:szCs w:val="22"/>
          <w:lang w:bidi="bn-IN"/>
        </w:rPr>
        <w:t>Currently 100% of ISPC applications (SPC-NEW) are filed electronically through I</w:t>
      </w:r>
      <w:r w:rsidR="00445680">
        <w:rPr>
          <w:szCs w:val="22"/>
          <w:lang w:bidi="bn-IN"/>
        </w:rPr>
        <w:t>C</w:t>
      </w:r>
      <w:r w:rsidRPr="003E3CF1">
        <w:rPr>
          <w:szCs w:val="22"/>
          <w:lang w:bidi="bn-IN"/>
        </w:rPr>
        <w:t xml:space="preserve">FS. </w:t>
      </w:r>
      <w:r w:rsidR="00D64200">
        <w:rPr>
          <w:szCs w:val="22"/>
          <w:lang w:bidi="bn-IN"/>
        </w:rPr>
        <w:t xml:space="preserve"> </w:t>
      </w:r>
      <w:r w:rsidRPr="003E3CF1">
        <w:rPr>
          <w:szCs w:val="22"/>
          <w:lang w:bidi="bn-IN"/>
        </w:rPr>
        <w:t xml:space="preserve">Once OMB approves the revised SPC-NEW form and the new electronic ISPC application forms (SPC-T/C, SPC-AMD, SPC-MOD and SPC-WAV), applicants will be required to e-file all applications associated with an </w:t>
      </w:r>
      <w:r w:rsidR="00D64200">
        <w:rPr>
          <w:szCs w:val="22"/>
          <w:lang w:bidi="bn-IN"/>
        </w:rPr>
        <w:t>ISPC</w:t>
      </w:r>
      <w:r w:rsidRPr="003E3CF1">
        <w:rPr>
          <w:szCs w:val="22"/>
          <w:lang w:bidi="bn-IN"/>
        </w:rPr>
        <w:t>.  Until that time, filers will continue to file their new applications (SPC-NEW) using the current electronic form through I</w:t>
      </w:r>
      <w:r w:rsidR="00445680">
        <w:rPr>
          <w:szCs w:val="22"/>
          <w:lang w:bidi="bn-IN"/>
        </w:rPr>
        <w:t>C</w:t>
      </w:r>
      <w:r w:rsidRPr="003E3CF1">
        <w:rPr>
          <w:szCs w:val="22"/>
          <w:lang w:bidi="bn-IN"/>
        </w:rPr>
        <w:t>FS and must submit an amendment or waiver request in I</w:t>
      </w:r>
      <w:r w:rsidR="00445680">
        <w:rPr>
          <w:szCs w:val="22"/>
          <w:lang w:bidi="bn-IN"/>
        </w:rPr>
        <w:t>C</w:t>
      </w:r>
      <w:r w:rsidRPr="003E3CF1">
        <w:rPr>
          <w:szCs w:val="22"/>
          <w:lang w:bidi="bn-IN"/>
        </w:rPr>
        <w:t>FS through an attachment.  The new I</w:t>
      </w:r>
      <w:r w:rsidR="00445680">
        <w:rPr>
          <w:szCs w:val="22"/>
          <w:lang w:bidi="bn-IN"/>
        </w:rPr>
        <w:t>C</w:t>
      </w:r>
      <w:r w:rsidRPr="003E3CF1">
        <w:rPr>
          <w:szCs w:val="22"/>
          <w:lang w:bidi="bn-IN"/>
        </w:rPr>
        <w:t>FS will allow filers to work more efficiently, which will reduce the time and effort spent on the filing of submarine cable applications.</w:t>
      </w:r>
    </w:p>
    <w:p w:rsidR="00FF33EF" w:rsidP="00DD0D62" w14:paraId="50A8306E" w14:textId="77777777">
      <w:pPr>
        <w:suppressAutoHyphens/>
        <w:rPr>
          <w:spacing w:val="-3"/>
          <w:sz w:val="24"/>
          <w:szCs w:val="24"/>
        </w:rPr>
      </w:pPr>
    </w:p>
    <w:p w:rsidR="00944C90" w:rsidRPr="005D3EEE" w:rsidP="00DD0D62" w14:paraId="0E58E877" w14:textId="3196B162">
      <w:pPr>
        <w:tabs>
          <w:tab w:val="left" w:pos="-720"/>
        </w:tabs>
        <w:suppressAutoHyphens/>
        <w:rPr>
          <w:b/>
          <w:bCs/>
          <w:szCs w:val="22"/>
        </w:rPr>
      </w:pPr>
      <w:r w:rsidRPr="000D42FE">
        <w:rPr>
          <w:b/>
          <w:bCs/>
          <w:sz w:val="24"/>
          <w:szCs w:val="24"/>
        </w:rPr>
        <w:t>4</w:t>
      </w:r>
      <w:r w:rsidRPr="005D3EEE">
        <w:rPr>
          <w:b/>
          <w:bCs/>
          <w:szCs w:val="22"/>
        </w:rPr>
        <w:t xml:space="preserve">.   </w:t>
      </w:r>
      <w:r w:rsidRPr="005D3EEE">
        <w:rPr>
          <w:b/>
          <w:bCs/>
          <w:szCs w:val="22"/>
        </w:rPr>
        <w:t>Describe efforts to identify duplication.</w:t>
      </w:r>
    </w:p>
    <w:p w:rsidR="00944C90" w:rsidRPr="005D3EEE" w:rsidP="00DD0D62" w14:paraId="46994A52" w14:textId="77777777">
      <w:pPr>
        <w:tabs>
          <w:tab w:val="left" w:pos="-720"/>
        </w:tabs>
        <w:suppressAutoHyphens/>
        <w:rPr>
          <w:szCs w:val="22"/>
        </w:rPr>
      </w:pPr>
    </w:p>
    <w:p w:rsidR="000D42FE" w:rsidRPr="003E3CF1" w:rsidP="000D42FE" w14:paraId="0424C0D2" w14:textId="77777777">
      <w:pPr>
        <w:tabs>
          <w:tab w:val="left" w:pos="-720"/>
        </w:tabs>
        <w:suppressAutoHyphens/>
        <w:rPr>
          <w:szCs w:val="22"/>
        </w:rPr>
      </w:pPr>
      <w:r w:rsidRPr="003E3CF1">
        <w:rPr>
          <w:szCs w:val="22"/>
        </w:rPr>
        <w:t>The information collected in these applications is not duplicated elsewhere.  Similar information is not available.</w:t>
      </w:r>
    </w:p>
    <w:p w:rsidR="00DD0D62" w:rsidRPr="005D3EEE" w:rsidP="00DD0D62" w14:paraId="04421A75" w14:textId="77777777">
      <w:pPr>
        <w:pStyle w:val="BodyText2"/>
        <w:rPr>
          <w:sz w:val="22"/>
          <w:szCs w:val="22"/>
        </w:rPr>
      </w:pPr>
    </w:p>
    <w:p w:rsidR="00944C90" w:rsidRPr="005D3EEE" w:rsidP="00944C90" w14:paraId="0218FCE9" w14:textId="77777777">
      <w:pPr>
        <w:pStyle w:val="BodyText2"/>
        <w:rPr>
          <w:sz w:val="22"/>
          <w:szCs w:val="22"/>
        </w:rPr>
      </w:pPr>
      <w:r w:rsidRPr="005D3EEE">
        <w:rPr>
          <w:sz w:val="22"/>
          <w:szCs w:val="22"/>
        </w:rPr>
        <w:t xml:space="preserve">5.   </w:t>
      </w:r>
      <w:r w:rsidRPr="005D3EEE">
        <w:rPr>
          <w:sz w:val="22"/>
          <w:szCs w:val="22"/>
        </w:rPr>
        <w:t xml:space="preserve">If the collection of information involves small businesses or other small entities, describe the methods used to minimize burden.  </w:t>
      </w:r>
    </w:p>
    <w:p w:rsidR="00944C90" w:rsidRPr="005D3EEE" w:rsidP="00DD0D62" w14:paraId="64FE5FF7" w14:textId="77777777">
      <w:pPr>
        <w:tabs>
          <w:tab w:val="left" w:pos="-720"/>
        </w:tabs>
        <w:suppressAutoHyphens/>
        <w:rPr>
          <w:szCs w:val="22"/>
        </w:rPr>
      </w:pPr>
    </w:p>
    <w:p w:rsidR="00DD0D62" w:rsidRPr="005D3EEE" w:rsidP="00DD0D62" w14:paraId="76FDB625" w14:textId="25B3277B">
      <w:pPr>
        <w:tabs>
          <w:tab w:val="left" w:pos="-720"/>
        </w:tabs>
        <w:suppressAutoHyphens/>
        <w:rPr>
          <w:szCs w:val="22"/>
        </w:rPr>
      </w:pPr>
      <w:r w:rsidRPr="005D3EEE">
        <w:rPr>
          <w:szCs w:val="22"/>
        </w:rPr>
        <w:t>This collection of information does not significantly impact small businesses or other small entities.</w:t>
      </w:r>
    </w:p>
    <w:p w:rsidR="00DD0D62" w:rsidRPr="005D3EEE" w:rsidP="00DD0D62" w14:paraId="7E4199C1" w14:textId="77777777">
      <w:pPr>
        <w:tabs>
          <w:tab w:val="left" w:pos="-720"/>
        </w:tabs>
        <w:suppressAutoHyphens/>
        <w:rPr>
          <w:szCs w:val="22"/>
        </w:rPr>
      </w:pPr>
    </w:p>
    <w:p w:rsidR="00944C90" w:rsidRPr="005D3EEE" w:rsidP="00DD0D62" w14:paraId="6BB76217" w14:textId="0BB4A77C">
      <w:pPr>
        <w:tabs>
          <w:tab w:val="left" w:pos="-720"/>
        </w:tabs>
        <w:suppressAutoHyphens/>
        <w:rPr>
          <w:spacing w:val="-3"/>
          <w:szCs w:val="22"/>
        </w:rPr>
      </w:pPr>
      <w:r w:rsidRPr="005D3EEE">
        <w:rPr>
          <w:b/>
          <w:bCs/>
          <w:spacing w:val="-3"/>
          <w:szCs w:val="22"/>
        </w:rPr>
        <w:t xml:space="preserve">6.   </w:t>
      </w:r>
      <w:r w:rsidRPr="005D3EEE">
        <w:rPr>
          <w:b/>
          <w:bCs/>
          <w:szCs w:val="22"/>
        </w:rPr>
        <w:t>Describe the consequences to the Federal program or policy activities if the collection is not conducted or is conducted less frequently.</w:t>
      </w:r>
    </w:p>
    <w:p w:rsidR="00944C90" w:rsidRPr="005D3EEE" w:rsidP="00DD0D62" w14:paraId="7D1BE6D5" w14:textId="77777777">
      <w:pPr>
        <w:tabs>
          <w:tab w:val="left" w:pos="-720"/>
        </w:tabs>
        <w:suppressAutoHyphens/>
        <w:rPr>
          <w:spacing w:val="-3"/>
          <w:szCs w:val="22"/>
        </w:rPr>
      </w:pPr>
    </w:p>
    <w:p w:rsidR="00DD0D62" w:rsidRPr="005D3EEE" w:rsidP="00DD0D62" w14:paraId="35B48C1B" w14:textId="5C22D93C">
      <w:pPr>
        <w:tabs>
          <w:tab w:val="left" w:pos="-720"/>
        </w:tabs>
        <w:suppressAutoHyphens/>
        <w:rPr>
          <w:spacing w:val="-3"/>
          <w:szCs w:val="22"/>
        </w:rPr>
      </w:pPr>
      <w:r w:rsidRPr="005D3EEE">
        <w:rPr>
          <w:spacing w:val="-3"/>
          <w:szCs w:val="22"/>
        </w:rPr>
        <w:t>The Commission would not have unique identification codes</w:t>
      </w:r>
      <w:r w:rsidR="00F11453">
        <w:rPr>
          <w:spacing w:val="-3"/>
          <w:szCs w:val="22"/>
        </w:rPr>
        <w:t>,</w:t>
      </w:r>
      <w:r w:rsidRPr="005D3EEE">
        <w:rPr>
          <w:spacing w:val="-3"/>
          <w:szCs w:val="22"/>
        </w:rPr>
        <w:t xml:space="preserve"> </w:t>
      </w:r>
      <w:r w:rsidR="00F11453">
        <w:rPr>
          <w:spacing w:val="-3"/>
          <w:szCs w:val="22"/>
        </w:rPr>
        <w:t xml:space="preserve">such as </w:t>
      </w:r>
      <w:r w:rsidRPr="005D3EEE">
        <w:rPr>
          <w:spacing w:val="-3"/>
          <w:szCs w:val="22"/>
        </w:rPr>
        <w:t>ISPC</w:t>
      </w:r>
      <w:r w:rsidR="00F11453">
        <w:rPr>
          <w:spacing w:val="-3"/>
          <w:szCs w:val="22"/>
        </w:rPr>
        <w:t>s,</w:t>
      </w:r>
      <w:r w:rsidRPr="005D3EEE">
        <w:rPr>
          <w:spacing w:val="-3"/>
          <w:szCs w:val="22"/>
        </w:rPr>
        <w:t xml:space="preserve"> to identify each international carrier if these collections of information were not conducted.  Furthermore, the lack of ISPCs would hinder the </w:t>
      </w:r>
      <w:r w:rsidR="00F11453">
        <w:rPr>
          <w:spacing w:val="-3"/>
          <w:szCs w:val="22"/>
        </w:rPr>
        <w:t xml:space="preserve">ability of </w:t>
      </w:r>
      <w:r w:rsidRPr="005D3EEE">
        <w:rPr>
          <w:spacing w:val="-3"/>
          <w:szCs w:val="22"/>
        </w:rPr>
        <w:t>international carriers to identify other carriers and would likely result in delays in communication or miscommunication among international carriers on the shared signaling network.</w:t>
      </w:r>
    </w:p>
    <w:p w:rsidR="00DD0D62" w:rsidRPr="005D3EEE" w:rsidP="00DD0D62" w14:paraId="6A6FBF8C" w14:textId="77777777">
      <w:pPr>
        <w:tabs>
          <w:tab w:val="left" w:pos="-720"/>
        </w:tabs>
        <w:suppressAutoHyphens/>
        <w:rPr>
          <w:szCs w:val="22"/>
        </w:rPr>
      </w:pPr>
    </w:p>
    <w:p w:rsidR="00463326" w:rsidRPr="003E3CF1" w:rsidP="00463326" w14:paraId="1D66A028" w14:textId="3FF4AA50">
      <w:pPr>
        <w:tabs>
          <w:tab w:val="left" w:pos="-720"/>
        </w:tabs>
        <w:suppressAutoHyphens/>
        <w:rPr>
          <w:b/>
          <w:szCs w:val="22"/>
        </w:rPr>
      </w:pPr>
      <w:r w:rsidRPr="003E3CF1">
        <w:rPr>
          <w:b/>
          <w:bCs/>
          <w:szCs w:val="22"/>
        </w:rPr>
        <w:t>7.</w:t>
      </w:r>
      <w:r w:rsidR="00F11453">
        <w:rPr>
          <w:b/>
          <w:bCs/>
          <w:szCs w:val="22"/>
        </w:rPr>
        <w:t xml:space="preserve">  </w:t>
      </w:r>
      <w:r w:rsidRPr="003E3CF1">
        <w:rPr>
          <w:b/>
          <w:szCs w:val="22"/>
          <w:lang w:bidi="bn-IN"/>
        </w:rPr>
        <w:t>Describe</w:t>
      </w:r>
      <w:r w:rsidRPr="003E3CF1">
        <w:rPr>
          <w:b/>
          <w:szCs w:val="22"/>
        </w:rPr>
        <w:t xml:space="preserve"> if there are special circumstances associated with this request.</w:t>
      </w:r>
    </w:p>
    <w:p w:rsidR="00463326" w:rsidRPr="003E3CF1" w:rsidP="00463326" w14:paraId="051AD3F6" w14:textId="77777777">
      <w:pPr>
        <w:tabs>
          <w:tab w:val="left" w:pos="-720"/>
        </w:tabs>
        <w:suppressAutoHyphens/>
        <w:rPr>
          <w:b/>
          <w:szCs w:val="22"/>
        </w:rPr>
      </w:pPr>
    </w:p>
    <w:p w:rsidR="00463326" w:rsidRPr="003E3CF1" w:rsidP="00F43E6E" w14:paraId="71422509" w14:textId="77777777">
      <w:pPr>
        <w:tabs>
          <w:tab w:val="left" w:pos="-720"/>
        </w:tabs>
        <w:suppressAutoHyphens/>
        <w:rPr>
          <w:szCs w:val="22"/>
          <w:lang w:bidi="bn-IN"/>
        </w:rPr>
      </w:pPr>
      <w:r w:rsidRPr="003E3CF1">
        <w:rPr>
          <w:szCs w:val="22"/>
          <w:lang w:bidi="bn-IN"/>
        </w:rPr>
        <w:t xml:space="preserve">There are no special circumstances associated with this collection of information. </w:t>
      </w:r>
    </w:p>
    <w:p w:rsidR="00B56501" w:rsidP="00DD0D62" w14:paraId="76F02390" w14:textId="77777777">
      <w:pPr>
        <w:tabs>
          <w:tab w:val="left" w:pos="-720"/>
        </w:tabs>
        <w:suppressAutoHyphens/>
        <w:rPr>
          <w:b/>
          <w:bCs/>
          <w:szCs w:val="22"/>
        </w:rPr>
      </w:pPr>
    </w:p>
    <w:p w:rsidR="00944C90" w:rsidRPr="005D3EEE" w:rsidP="00DD0D62" w14:paraId="27E92609" w14:textId="28369EE6">
      <w:pPr>
        <w:tabs>
          <w:tab w:val="left" w:pos="-720"/>
        </w:tabs>
        <w:suppressAutoHyphens/>
        <w:rPr>
          <w:szCs w:val="22"/>
        </w:rPr>
      </w:pPr>
      <w:r w:rsidRPr="005D3EEE">
        <w:rPr>
          <w:b/>
          <w:bCs/>
          <w:szCs w:val="22"/>
        </w:rPr>
        <w:t>8.</w:t>
      </w:r>
      <w:r w:rsidRPr="005D3EEE">
        <w:rPr>
          <w:szCs w:val="22"/>
        </w:rPr>
        <w:t xml:space="preserve">  </w:t>
      </w:r>
      <w:r w:rsidRPr="005D3EEE" w:rsidR="00EE5CB7">
        <w:rPr>
          <w:b/>
          <w:bCs/>
          <w:szCs w:val="22"/>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w:t>
      </w:r>
    </w:p>
    <w:p w:rsidR="00944C90" w:rsidRPr="005D3EEE" w:rsidP="00DD0D62" w14:paraId="23AA3381" w14:textId="77777777">
      <w:pPr>
        <w:tabs>
          <w:tab w:val="left" w:pos="-720"/>
        </w:tabs>
        <w:suppressAutoHyphens/>
        <w:rPr>
          <w:szCs w:val="22"/>
        </w:rPr>
      </w:pPr>
    </w:p>
    <w:p w:rsidR="00DD0D62" w:rsidRPr="005D3EEE" w:rsidP="00DD0D62" w14:paraId="411EEE2A" w14:textId="527A9D3E">
      <w:pPr>
        <w:tabs>
          <w:tab w:val="left" w:pos="-720"/>
        </w:tabs>
        <w:suppressAutoHyphens/>
        <w:rPr>
          <w:szCs w:val="22"/>
        </w:rPr>
      </w:pPr>
      <w:r w:rsidRPr="003B4F73">
        <w:rPr>
          <w:szCs w:val="22"/>
        </w:rPr>
        <w:t>On</w:t>
      </w:r>
      <w:r w:rsidRPr="003B4F73" w:rsidR="00155DDB">
        <w:rPr>
          <w:szCs w:val="22"/>
        </w:rPr>
        <w:t xml:space="preserve"> </w:t>
      </w:r>
      <w:r w:rsidRPr="003B4F73" w:rsidR="00B35DCB">
        <w:rPr>
          <w:szCs w:val="22"/>
        </w:rPr>
        <w:t>April 6, 2023</w:t>
      </w:r>
      <w:r w:rsidRPr="003B4F73">
        <w:rPr>
          <w:szCs w:val="22"/>
        </w:rPr>
        <w:t>, the Commission published a 60-day notice in the Federal Register (</w:t>
      </w:r>
      <w:r w:rsidRPr="003B4F73" w:rsidR="00B35DCB">
        <w:rPr>
          <w:szCs w:val="22"/>
        </w:rPr>
        <w:t>88 FR 20519</w:t>
      </w:r>
      <w:r w:rsidRPr="003B4F73">
        <w:rPr>
          <w:szCs w:val="22"/>
        </w:rPr>
        <w:t>) to request comments from the public.</w:t>
      </w:r>
      <w:r w:rsidRPr="003B4F73" w:rsidR="00AC2411">
        <w:rPr>
          <w:szCs w:val="22"/>
        </w:rPr>
        <w:t xml:space="preserve">  The comment period ended on June 5, 2023.</w:t>
      </w:r>
      <w:r w:rsidRPr="003B4F73">
        <w:rPr>
          <w:szCs w:val="22"/>
        </w:rPr>
        <w:t xml:space="preserve">  No comments were received from the public in response to the notice.</w:t>
      </w:r>
    </w:p>
    <w:p w:rsidR="00DD0D62" w:rsidRPr="005D3EEE" w:rsidP="00DD0D62" w14:paraId="5AA3A2E3" w14:textId="77777777">
      <w:pPr>
        <w:tabs>
          <w:tab w:val="left" w:pos="-720"/>
        </w:tabs>
        <w:suppressAutoHyphens/>
        <w:rPr>
          <w:b/>
          <w:szCs w:val="22"/>
        </w:rPr>
      </w:pPr>
    </w:p>
    <w:p w:rsidR="00EE5CB7" w:rsidRPr="005D3EEE" w:rsidP="00DD0D62" w14:paraId="588FB76B" w14:textId="1132D6AA">
      <w:pPr>
        <w:pStyle w:val="BodyText"/>
        <w:rPr>
          <w:sz w:val="22"/>
          <w:szCs w:val="22"/>
        </w:rPr>
      </w:pPr>
      <w:r w:rsidRPr="005D3EEE">
        <w:rPr>
          <w:b/>
          <w:bCs/>
          <w:sz w:val="22"/>
          <w:szCs w:val="22"/>
        </w:rPr>
        <w:t>9.</w:t>
      </w:r>
      <w:r w:rsidRPr="005D3EEE">
        <w:rPr>
          <w:sz w:val="22"/>
          <w:szCs w:val="22"/>
        </w:rPr>
        <w:t xml:space="preserve">   </w:t>
      </w:r>
      <w:r w:rsidRPr="005D3EEE">
        <w:rPr>
          <w:b/>
          <w:bCs/>
          <w:sz w:val="22"/>
          <w:szCs w:val="22"/>
        </w:rPr>
        <w:t>Explain any decisions to provide payments or gifts to respondents, other than remuneration of contractors or grantees.</w:t>
      </w:r>
    </w:p>
    <w:p w:rsidR="00EE5CB7" w:rsidRPr="005D3EEE" w:rsidP="00DD0D62" w14:paraId="7927B8D2" w14:textId="77777777">
      <w:pPr>
        <w:pStyle w:val="BodyText"/>
        <w:rPr>
          <w:sz w:val="22"/>
          <w:szCs w:val="22"/>
        </w:rPr>
      </w:pPr>
    </w:p>
    <w:p w:rsidR="00155DDB" w:rsidRPr="003E3CF1" w:rsidP="00155DDB" w14:paraId="556B3FF6" w14:textId="77777777">
      <w:pPr>
        <w:pStyle w:val="BodyText"/>
        <w:rPr>
          <w:sz w:val="22"/>
          <w:szCs w:val="22"/>
        </w:rPr>
      </w:pPr>
      <w:r w:rsidRPr="003E3CF1">
        <w:rPr>
          <w:sz w:val="22"/>
          <w:szCs w:val="22"/>
          <w:lang w:bidi="bn-IN"/>
        </w:rPr>
        <w:t>Respondents will not receive any payments or gifts.</w:t>
      </w:r>
    </w:p>
    <w:p w:rsidR="00DD0D62" w:rsidRPr="005D3EEE" w:rsidP="00DD0D62" w14:paraId="4B0CCD22" w14:textId="77777777">
      <w:pPr>
        <w:pStyle w:val="BodyText"/>
        <w:rPr>
          <w:sz w:val="22"/>
          <w:szCs w:val="22"/>
        </w:rPr>
      </w:pPr>
    </w:p>
    <w:p w:rsidR="00EE5CB7" w:rsidRPr="005D3EEE" w:rsidP="00DD0D62" w14:paraId="20B47D5A" w14:textId="362B6678">
      <w:pPr>
        <w:tabs>
          <w:tab w:val="left" w:pos="-720"/>
        </w:tabs>
        <w:suppressAutoHyphens/>
        <w:rPr>
          <w:spacing w:val="-3"/>
          <w:szCs w:val="22"/>
        </w:rPr>
      </w:pPr>
      <w:r w:rsidRPr="005D3EEE">
        <w:rPr>
          <w:b/>
          <w:bCs/>
          <w:spacing w:val="-3"/>
          <w:szCs w:val="22"/>
        </w:rPr>
        <w:t>10.</w:t>
      </w:r>
      <w:r w:rsidRPr="005D3EEE">
        <w:rPr>
          <w:spacing w:val="-3"/>
          <w:szCs w:val="22"/>
        </w:rPr>
        <w:t xml:space="preserve">  </w:t>
      </w:r>
      <w:r w:rsidRPr="005D3EEE">
        <w:rPr>
          <w:b/>
          <w:bCs/>
          <w:szCs w:val="22"/>
        </w:rPr>
        <w:t>Describe any assurance of confidentiality provided to respondents and the basis for assurance in statute, regulation, or Agency policy.</w:t>
      </w:r>
    </w:p>
    <w:p w:rsidR="00EE5CB7" w:rsidRPr="005D3EEE" w:rsidP="00DD0D62" w14:paraId="6063D513" w14:textId="77777777">
      <w:pPr>
        <w:tabs>
          <w:tab w:val="left" w:pos="-720"/>
        </w:tabs>
        <w:suppressAutoHyphens/>
        <w:rPr>
          <w:spacing w:val="-3"/>
          <w:szCs w:val="22"/>
        </w:rPr>
      </w:pPr>
    </w:p>
    <w:p w:rsidR="00155DDB" w:rsidRPr="003E3CF1" w:rsidP="00155DDB" w14:paraId="2A783069" w14:textId="77777777">
      <w:pPr>
        <w:autoSpaceDE w:val="0"/>
        <w:autoSpaceDN w:val="0"/>
        <w:adjustRightInd w:val="0"/>
        <w:rPr>
          <w:szCs w:val="22"/>
          <w:lang w:bidi="bn-IN"/>
        </w:rPr>
      </w:pPr>
      <w:r w:rsidRPr="003E3CF1">
        <w:rPr>
          <w:szCs w:val="22"/>
          <w:lang w:bidi="bn-IN"/>
        </w:rPr>
        <w:t>Any applicants may request that any information supplied be withheld from public inspection, pursuant to 47 CFR § 0.459 of the FCC’s rules.  This request must be justified pursuant to 47 CFR § 0.457.</w:t>
      </w:r>
    </w:p>
    <w:p w:rsidR="00DD0D62" w:rsidRPr="005D3EEE" w:rsidP="00DD0D62" w14:paraId="6C447B7B" w14:textId="77777777">
      <w:pPr>
        <w:tabs>
          <w:tab w:val="left" w:pos="-720"/>
        </w:tabs>
        <w:suppressAutoHyphens/>
        <w:rPr>
          <w:szCs w:val="22"/>
        </w:rPr>
      </w:pPr>
    </w:p>
    <w:p w:rsidR="00EE5CB7" w:rsidRPr="005D3EEE" w:rsidP="00DD0D62" w14:paraId="05837366" w14:textId="341492C1">
      <w:pPr>
        <w:tabs>
          <w:tab w:val="left" w:pos="-720"/>
        </w:tabs>
        <w:suppressAutoHyphens/>
        <w:rPr>
          <w:szCs w:val="22"/>
        </w:rPr>
      </w:pPr>
      <w:r w:rsidRPr="005D3EEE">
        <w:rPr>
          <w:b/>
          <w:bCs/>
          <w:szCs w:val="22"/>
        </w:rPr>
        <w:t>11.</w:t>
      </w:r>
      <w:r w:rsidRPr="005D3EEE">
        <w:rPr>
          <w:szCs w:val="22"/>
        </w:rPr>
        <w:t xml:space="preserve">  </w:t>
      </w:r>
      <w:r w:rsidRPr="005D3EEE">
        <w:rPr>
          <w:b/>
          <w:bCs/>
          <w:szCs w:val="22"/>
        </w:rPr>
        <w:t>Provide additional justification for any questions of a sensitive nature.</w:t>
      </w:r>
    </w:p>
    <w:p w:rsidR="00EE5CB7" w:rsidRPr="005D3EEE" w:rsidP="00DD0D62" w14:paraId="3114645D" w14:textId="77777777">
      <w:pPr>
        <w:tabs>
          <w:tab w:val="left" w:pos="-720"/>
        </w:tabs>
        <w:suppressAutoHyphens/>
        <w:rPr>
          <w:szCs w:val="22"/>
        </w:rPr>
      </w:pPr>
    </w:p>
    <w:p w:rsidR="00DD0D62" w:rsidRPr="005D3EEE" w:rsidP="00DD0D62" w14:paraId="1A42156C" w14:textId="2EBA0311">
      <w:pPr>
        <w:tabs>
          <w:tab w:val="left" w:pos="-720"/>
        </w:tabs>
        <w:suppressAutoHyphens/>
        <w:rPr>
          <w:szCs w:val="22"/>
        </w:rPr>
      </w:pPr>
      <w:r w:rsidRPr="005D3EEE">
        <w:rPr>
          <w:szCs w:val="22"/>
        </w:rPr>
        <w:t>This collection of information does not contain questions of a sensitive nature.</w:t>
      </w:r>
    </w:p>
    <w:p w:rsidR="00DD0D62" w:rsidRPr="005D3EEE" w:rsidP="00DD0D62" w14:paraId="743C8DE6" w14:textId="77777777">
      <w:pPr>
        <w:tabs>
          <w:tab w:val="left" w:pos="-720"/>
        </w:tabs>
        <w:suppressAutoHyphens/>
        <w:rPr>
          <w:szCs w:val="22"/>
        </w:rPr>
      </w:pPr>
    </w:p>
    <w:p w:rsidR="00EE5CB7" w:rsidRPr="005D3EEE" w:rsidP="00DD0D62" w14:paraId="2A9C7596" w14:textId="0F8C2951">
      <w:pPr>
        <w:rPr>
          <w:szCs w:val="22"/>
        </w:rPr>
      </w:pPr>
      <w:r w:rsidRPr="005D3EEE">
        <w:rPr>
          <w:b/>
          <w:bCs/>
          <w:szCs w:val="22"/>
        </w:rPr>
        <w:t>12.</w:t>
      </w:r>
      <w:r w:rsidRPr="005D3EEE">
        <w:rPr>
          <w:szCs w:val="22"/>
        </w:rPr>
        <w:t xml:space="preserve">  </w:t>
      </w:r>
      <w:r w:rsidRPr="003E3CF1">
        <w:rPr>
          <w:b/>
          <w:bCs/>
          <w:szCs w:val="22"/>
        </w:rPr>
        <w:t>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00EE5CB7" w:rsidRPr="005D3EEE" w:rsidP="00DD0D62" w14:paraId="2B39A7C6" w14:textId="77777777">
      <w:pPr>
        <w:rPr>
          <w:szCs w:val="22"/>
        </w:rPr>
      </w:pPr>
    </w:p>
    <w:p w:rsidR="00F43E6E" w:rsidRPr="00DF4A2B" w:rsidP="00F43E6E" w14:paraId="079D9F81" w14:textId="6F1435C0">
      <w:pPr>
        <w:pStyle w:val="BodyText"/>
        <w:rPr>
          <w:sz w:val="22"/>
          <w:szCs w:val="22"/>
        </w:rPr>
      </w:pPr>
      <w:r w:rsidRPr="00FC624B">
        <w:rPr>
          <w:sz w:val="22"/>
          <w:szCs w:val="22"/>
        </w:rPr>
        <w:t>The chart shows the total number of responses and the combined burden hours for in-house staff and outside counsel to provide responses.  We estimate that 50% of the burden hours are incurred in-house and 50% by outside counsel.</w:t>
      </w:r>
      <w:r w:rsidRPr="00DF4A2B">
        <w:rPr>
          <w:sz w:val="22"/>
          <w:szCs w:val="22"/>
        </w:rPr>
        <w:t xml:space="preserve">    </w:t>
      </w:r>
    </w:p>
    <w:p w:rsidR="0032591D" w14:paraId="5B322895" w14:textId="087D3922">
      <w:pPr>
        <w:jc w:val="center"/>
        <w:rPr>
          <w:b/>
          <w:szCs w:val="24"/>
          <w:lang w:bidi="bn-IN"/>
        </w:rPr>
      </w:pPr>
    </w:p>
    <w:tbl>
      <w:tblPr>
        <w:tblW w:w="9128" w:type="dxa"/>
        <w:tblInd w:w="95" w:type="dxa"/>
        <w:tblLook w:val="0000"/>
      </w:tblPr>
      <w:tblGrid>
        <w:gridCol w:w="3775"/>
        <w:gridCol w:w="2070"/>
        <w:gridCol w:w="1663"/>
        <w:gridCol w:w="1620"/>
      </w:tblGrid>
      <w:tr w14:paraId="068867AE" w14:textId="77777777" w:rsidTr="00FC624B">
        <w:tblPrEx>
          <w:tblW w:w="9128" w:type="dxa"/>
          <w:tblInd w:w="95" w:type="dxa"/>
          <w:tblLook w:val="0000"/>
        </w:tblPrEx>
        <w:trPr>
          <w:trHeight w:val="73"/>
        </w:trPr>
        <w:tc>
          <w:tcPr>
            <w:tcW w:w="3775" w:type="dxa"/>
            <w:tcBorders>
              <w:top w:val="nil"/>
              <w:left w:val="nil"/>
              <w:bottom w:val="single" w:sz="4" w:space="0" w:color="auto"/>
              <w:right w:val="nil"/>
            </w:tcBorders>
            <w:shd w:val="clear" w:color="auto" w:fill="auto"/>
            <w:noWrap/>
            <w:vAlign w:val="bottom"/>
          </w:tcPr>
          <w:p w:rsidR="00C12075" w:rsidRPr="00686E92" w:rsidP="00620A1D" w14:paraId="5EF96377" w14:textId="77777777">
            <w:pPr>
              <w:widowControl/>
              <w:rPr>
                <w:rFonts w:ascii="Arial" w:hAnsi="Arial" w:cs="Arial"/>
                <w:snapToGrid/>
              </w:rPr>
            </w:pPr>
          </w:p>
        </w:tc>
        <w:tc>
          <w:tcPr>
            <w:tcW w:w="2070" w:type="dxa"/>
            <w:tcBorders>
              <w:top w:val="nil"/>
              <w:left w:val="nil"/>
              <w:bottom w:val="single" w:sz="4" w:space="0" w:color="auto"/>
              <w:right w:val="nil"/>
            </w:tcBorders>
            <w:shd w:val="clear" w:color="auto" w:fill="auto"/>
            <w:noWrap/>
            <w:vAlign w:val="bottom"/>
          </w:tcPr>
          <w:p w:rsidR="00C12075" w:rsidRPr="00686E92" w:rsidP="00620A1D" w14:paraId="2069BD13" w14:textId="77777777">
            <w:pPr>
              <w:widowControl/>
              <w:rPr>
                <w:rFonts w:ascii="Arial" w:hAnsi="Arial" w:cs="Arial"/>
                <w:snapToGrid/>
              </w:rPr>
            </w:pPr>
          </w:p>
        </w:tc>
        <w:tc>
          <w:tcPr>
            <w:tcW w:w="1663" w:type="dxa"/>
            <w:tcBorders>
              <w:top w:val="nil"/>
              <w:left w:val="nil"/>
              <w:bottom w:val="single" w:sz="4" w:space="0" w:color="auto"/>
              <w:right w:val="nil"/>
            </w:tcBorders>
          </w:tcPr>
          <w:p w:rsidR="00C12075" w:rsidRPr="00686E92" w:rsidP="00620A1D" w14:paraId="13874A83" w14:textId="77777777">
            <w:pPr>
              <w:widowControl/>
              <w:rPr>
                <w:rFonts w:ascii="Arial" w:hAnsi="Arial" w:cs="Arial"/>
                <w:snapToGrid/>
              </w:rPr>
            </w:pPr>
          </w:p>
        </w:tc>
        <w:tc>
          <w:tcPr>
            <w:tcW w:w="1620" w:type="dxa"/>
            <w:tcBorders>
              <w:top w:val="nil"/>
              <w:left w:val="nil"/>
              <w:bottom w:val="single" w:sz="4" w:space="0" w:color="auto"/>
              <w:right w:val="nil"/>
            </w:tcBorders>
            <w:shd w:val="clear" w:color="auto" w:fill="auto"/>
            <w:noWrap/>
            <w:vAlign w:val="bottom"/>
          </w:tcPr>
          <w:p w:rsidR="00C12075" w:rsidRPr="00686E92" w:rsidP="00620A1D" w14:paraId="2F55B834" w14:textId="77777777">
            <w:pPr>
              <w:widowControl/>
              <w:rPr>
                <w:rFonts w:ascii="Arial" w:hAnsi="Arial" w:cs="Arial"/>
                <w:snapToGrid/>
              </w:rPr>
            </w:pPr>
          </w:p>
        </w:tc>
      </w:tr>
      <w:tr w14:paraId="17DAB258" w14:textId="77777777" w:rsidTr="00FC624B">
        <w:tblPrEx>
          <w:tblW w:w="9128" w:type="dxa"/>
          <w:tblInd w:w="95" w:type="dxa"/>
          <w:tblLook w:val="0000"/>
        </w:tblPrEx>
        <w:trPr>
          <w:trHeight w:val="1026"/>
        </w:trPr>
        <w:tc>
          <w:tcPr>
            <w:tcW w:w="3775"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C12075" w:rsidRPr="003E3CF1" w:rsidP="00C12075" w14:paraId="39FE27F2" w14:textId="77777777">
            <w:pPr>
              <w:rPr>
                <w:b/>
                <w:bCs/>
                <w:snapToGrid/>
                <w:szCs w:val="22"/>
              </w:rPr>
            </w:pPr>
            <w:r w:rsidRPr="003E3CF1">
              <w:rPr>
                <w:b/>
                <w:bCs/>
                <w:snapToGrid/>
                <w:szCs w:val="22"/>
              </w:rPr>
              <w:t>Information Collection</w:t>
            </w:r>
          </w:p>
        </w:tc>
        <w:tc>
          <w:tcPr>
            <w:tcW w:w="2070" w:type="dxa"/>
            <w:tcBorders>
              <w:top w:val="single" w:sz="4" w:space="0" w:color="auto"/>
              <w:left w:val="nil"/>
              <w:bottom w:val="single" w:sz="4" w:space="0" w:color="auto"/>
              <w:right w:val="single" w:sz="4" w:space="0" w:color="auto"/>
            </w:tcBorders>
            <w:shd w:val="clear" w:color="auto" w:fill="C0C0C0"/>
            <w:noWrap/>
            <w:vAlign w:val="center"/>
          </w:tcPr>
          <w:p w:rsidR="00C12075" w:rsidRPr="003E3CF1" w:rsidP="00C12075" w14:paraId="0BA6BA47" w14:textId="77777777">
            <w:pPr>
              <w:widowControl/>
              <w:jc w:val="center"/>
              <w:rPr>
                <w:b/>
                <w:bCs/>
                <w:snapToGrid/>
                <w:szCs w:val="22"/>
              </w:rPr>
            </w:pPr>
            <w:r w:rsidRPr="003E3CF1">
              <w:rPr>
                <w:b/>
                <w:bCs/>
                <w:snapToGrid/>
                <w:szCs w:val="22"/>
              </w:rPr>
              <w:t>Number</w:t>
            </w:r>
          </w:p>
          <w:p w:rsidR="00C12075" w:rsidRPr="003E3CF1" w:rsidP="00C12075" w14:paraId="1644F9AE" w14:textId="77777777">
            <w:pPr>
              <w:jc w:val="center"/>
              <w:rPr>
                <w:b/>
                <w:bCs/>
                <w:snapToGrid/>
                <w:szCs w:val="22"/>
              </w:rPr>
            </w:pPr>
            <w:r w:rsidRPr="003E3CF1">
              <w:rPr>
                <w:b/>
                <w:bCs/>
                <w:snapToGrid/>
                <w:szCs w:val="22"/>
              </w:rPr>
              <w:t>of Responses</w:t>
            </w:r>
          </w:p>
        </w:tc>
        <w:tc>
          <w:tcPr>
            <w:tcW w:w="1663" w:type="dxa"/>
            <w:tcBorders>
              <w:top w:val="single" w:sz="4" w:space="0" w:color="auto"/>
              <w:left w:val="nil"/>
              <w:bottom w:val="single" w:sz="4" w:space="0" w:color="auto"/>
              <w:right w:val="single" w:sz="4" w:space="0" w:color="auto"/>
            </w:tcBorders>
            <w:shd w:val="clear" w:color="auto" w:fill="C0C0C0"/>
            <w:vAlign w:val="center"/>
          </w:tcPr>
          <w:p w:rsidR="00C12075" w:rsidRPr="003E3CF1" w:rsidP="00C12075" w14:paraId="0C0CEF72" w14:textId="77777777">
            <w:pPr>
              <w:widowControl/>
              <w:jc w:val="center"/>
              <w:rPr>
                <w:b/>
                <w:bCs/>
                <w:snapToGrid/>
                <w:szCs w:val="22"/>
              </w:rPr>
            </w:pPr>
            <w:r w:rsidRPr="003E3CF1">
              <w:rPr>
                <w:b/>
                <w:bCs/>
                <w:snapToGrid/>
                <w:szCs w:val="22"/>
              </w:rPr>
              <w:t>Average Hours Per</w:t>
            </w:r>
          </w:p>
          <w:p w:rsidR="00C12075" w:rsidRPr="003E3CF1" w:rsidP="00C12075" w14:paraId="6F2B516A" w14:textId="674AA75A">
            <w:pPr>
              <w:jc w:val="center"/>
              <w:rPr>
                <w:b/>
                <w:bCs/>
                <w:snapToGrid/>
                <w:szCs w:val="22"/>
              </w:rPr>
            </w:pPr>
            <w:r w:rsidRPr="003E3CF1">
              <w:rPr>
                <w:b/>
                <w:bCs/>
                <w:snapToGrid/>
                <w:szCs w:val="22"/>
              </w:rPr>
              <w:t>Response</w:t>
            </w:r>
          </w:p>
        </w:tc>
        <w:tc>
          <w:tcPr>
            <w:tcW w:w="1620"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C12075" w:rsidRPr="003E3CF1" w:rsidP="00C12075" w14:paraId="7729C0E9" w14:textId="44EF3C7F">
            <w:pPr>
              <w:jc w:val="center"/>
              <w:rPr>
                <w:b/>
                <w:bCs/>
                <w:snapToGrid/>
                <w:szCs w:val="22"/>
              </w:rPr>
            </w:pPr>
            <w:r w:rsidRPr="003E3CF1">
              <w:rPr>
                <w:b/>
                <w:bCs/>
                <w:snapToGrid/>
                <w:szCs w:val="22"/>
              </w:rPr>
              <w:t>Total Annual Hour Burden</w:t>
            </w:r>
          </w:p>
        </w:tc>
      </w:tr>
      <w:tr w14:paraId="287B490E" w14:textId="77777777" w:rsidTr="00FC624B">
        <w:tblPrEx>
          <w:tblW w:w="9128" w:type="dxa"/>
          <w:tblInd w:w="95" w:type="dxa"/>
          <w:tblLook w:val="0000"/>
        </w:tblPrEx>
        <w:trPr>
          <w:trHeight w:val="255"/>
        </w:trPr>
        <w:tc>
          <w:tcPr>
            <w:tcW w:w="3775" w:type="dxa"/>
            <w:tcBorders>
              <w:top w:val="single" w:sz="4" w:space="0" w:color="auto"/>
              <w:left w:val="single" w:sz="4" w:space="0" w:color="auto"/>
              <w:bottom w:val="single" w:sz="4" w:space="0" w:color="auto"/>
              <w:right w:val="single" w:sz="4" w:space="0" w:color="auto"/>
            </w:tcBorders>
            <w:shd w:val="clear" w:color="auto" w:fill="auto"/>
            <w:noWrap/>
          </w:tcPr>
          <w:p w:rsidR="00C12075" w:rsidRPr="003E3CF1" w:rsidP="00FC624B" w14:paraId="5B065A9E" w14:textId="64280F60">
            <w:pPr>
              <w:autoSpaceDE w:val="0"/>
              <w:autoSpaceDN w:val="0"/>
              <w:adjustRightInd w:val="0"/>
              <w:rPr>
                <w:bCs/>
                <w:snapToGrid/>
                <w:szCs w:val="22"/>
              </w:rPr>
            </w:pPr>
            <w:r w:rsidRPr="005D3EEE">
              <w:rPr>
                <w:snapToGrid/>
                <w:szCs w:val="22"/>
              </w:rPr>
              <w:t>Applications for assignment of I</w:t>
            </w:r>
            <w:r w:rsidR="00872809">
              <w:rPr>
                <w:snapToGrid/>
                <w:szCs w:val="22"/>
              </w:rPr>
              <w:t>SPC</w:t>
            </w:r>
            <w:r>
              <w:rPr>
                <w:rStyle w:val="FootnoteReference"/>
                <w:snapToGrid/>
                <w:sz w:val="22"/>
                <w:szCs w:val="22"/>
              </w:rPr>
              <w:footnoteReference w:id="4"/>
            </w:r>
            <w:r w:rsidRPr="005D3EEE">
              <w:rPr>
                <w:snapToGrid/>
                <w:szCs w:val="22"/>
              </w:rPr>
              <w:t xml:space="preserve">  </w:t>
            </w:r>
          </w:p>
        </w:tc>
        <w:tc>
          <w:tcPr>
            <w:tcW w:w="2070" w:type="dxa"/>
            <w:tcBorders>
              <w:top w:val="single" w:sz="4" w:space="0" w:color="auto"/>
              <w:left w:val="nil"/>
              <w:bottom w:val="single" w:sz="4" w:space="0" w:color="auto"/>
              <w:right w:val="single" w:sz="4" w:space="0" w:color="auto"/>
            </w:tcBorders>
            <w:shd w:val="clear" w:color="auto" w:fill="auto"/>
            <w:noWrap/>
            <w:vAlign w:val="center"/>
          </w:tcPr>
          <w:p w:rsidR="00C12075" w:rsidRPr="003E3CF1" w:rsidP="00872809" w14:paraId="3651771A" w14:textId="6FE2B328">
            <w:pPr>
              <w:widowControl/>
              <w:jc w:val="center"/>
              <w:rPr>
                <w:snapToGrid/>
                <w:szCs w:val="22"/>
              </w:rPr>
            </w:pPr>
            <w:r w:rsidRPr="003E3CF1">
              <w:rPr>
                <w:snapToGrid/>
                <w:szCs w:val="22"/>
              </w:rPr>
              <w:t>6</w:t>
            </w:r>
          </w:p>
        </w:tc>
        <w:tc>
          <w:tcPr>
            <w:tcW w:w="1663" w:type="dxa"/>
            <w:tcBorders>
              <w:top w:val="single" w:sz="4" w:space="0" w:color="auto"/>
              <w:left w:val="nil"/>
              <w:bottom w:val="single" w:sz="4" w:space="0" w:color="auto"/>
              <w:right w:val="single" w:sz="4" w:space="0" w:color="auto"/>
            </w:tcBorders>
            <w:vAlign w:val="center"/>
          </w:tcPr>
          <w:p w:rsidR="00C12075" w:rsidRPr="003E3CF1" w:rsidP="00872809" w14:paraId="6E52FB08" w14:textId="63311061">
            <w:pPr>
              <w:widowControl/>
              <w:jc w:val="center"/>
              <w:rPr>
                <w:snapToGrid/>
                <w:szCs w:val="22"/>
              </w:rPr>
            </w:pPr>
            <w:r w:rsidRPr="003E3CF1">
              <w:rPr>
                <w:snapToGrid/>
                <w:szCs w:val="22"/>
              </w:rPr>
              <w:t>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2075" w:rsidRPr="003E3CF1" w:rsidP="00872809" w14:paraId="2FFA1819" w14:textId="47FC5FF0">
            <w:pPr>
              <w:widowControl/>
              <w:jc w:val="center"/>
              <w:rPr>
                <w:snapToGrid/>
                <w:szCs w:val="22"/>
              </w:rPr>
            </w:pPr>
            <w:r w:rsidRPr="003E3CF1">
              <w:rPr>
                <w:snapToGrid/>
                <w:szCs w:val="22"/>
              </w:rPr>
              <w:t>18</w:t>
            </w:r>
          </w:p>
        </w:tc>
      </w:tr>
      <w:tr w14:paraId="701E6A90" w14:textId="77777777" w:rsidTr="00FC624B">
        <w:tblPrEx>
          <w:tblW w:w="9128" w:type="dxa"/>
          <w:tblInd w:w="95" w:type="dxa"/>
          <w:tblLook w:val="0000"/>
        </w:tblPrEx>
        <w:trPr>
          <w:trHeight w:val="255"/>
        </w:trPr>
        <w:tc>
          <w:tcPr>
            <w:tcW w:w="3775" w:type="dxa"/>
            <w:tcBorders>
              <w:top w:val="nil"/>
              <w:left w:val="single" w:sz="4" w:space="0" w:color="auto"/>
              <w:bottom w:val="single" w:sz="4" w:space="0" w:color="auto"/>
              <w:right w:val="single" w:sz="4" w:space="0" w:color="auto"/>
            </w:tcBorders>
            <w:shd w:val="clear" w:color="auto" w:fill="auto"/>
            <w:noWrap/>
          </w:tcPr>
          <w:p w:rsidR="00C12075" w:rsidRPr="003E3CF1" w:rsidP="00620A1D" w14:paraId="1CAE787D" w14:textId="07BAA588">
            <w:pPr>
              <w:autoSpaceDE w:val="0"/>
              <w:autoSpaceDN w:val="0"/>
              <w:adjustRightInd w:val="0"/>
              <w:rPr>
                <w:snapToGrid/>
                <w:szCs w:val="22"/>
              </w:rPr>
            </w:pPr>
            <w:r>
              <w:rPr>
                <w:snapToGrid/>
                <w:szCs w:val="22"/>
              </w:rPr>
              <w:t>M</w:t>
            </w:r>
            <w:r w:rsidRPr="005D3EEE">
              <w:rPr>
                <w:snapToGrid/>
                <w:szCs w:val="22"/>
              </w:rPr>
              <w:t xml:space="preserve">odifications of </w:t>
            </w:r>
            <w:r w:rsidR="00872809">
              <w:rPr>
                <w:snapToGrid/>
                <w:szCs w:val="22"/>
              </w:rPr>
              <w:t>ISPC</w:t>
            </w:r>
            <w:r>
              <w:rPr>
                <w:rStyle w:val="FootnoteReference"/>
                <w:snapToGrid/>
                <w:sz w:val="22"/>
                <w:szCs w:val="22"/>
              </w:rPr>
              <w:footnoteReference w:id="5"/>
            </w:r>
          </w:p>
        </w:tc>
        <w:tc>
          <w:tcPr>
            <w:tcW w:w="2070" w:type="dxa"/>
            <w:tcBorders>
              <w:top w:val="nil"/>
              <w:left w:val="nil"/>
              <w:bottom w:val="single" w:sz="4" w:space="0" w:color="auto"/>
              <w:right w:val="single" w:sz="4" w:space="0" w:color="auto"/>
            </w:tcBorders>
            <w:shd w:val="clear" w:color="auto" w:fill="auto"/>
            <w:noWrap/>
            <w:vAlign w:val="center"/>
          </w:tcPr>
          <w:p w:rsidR="00C12075" w:rsidRPr="003E3CF1" w:rsidP="00872809" w14:paraId="7F3DC922" w14:textId="6E397778">
            <w:pPr>
              <w:widowControl/>
              <w:jc w:val="center"/>
              <w:rPr>
                <w:snapToGrid/>
                <w:szCs w:val="22"/>
              </w:rPr>
            </w:pPr>
            <w:r w:rsidRPr="003E3CF1">
              <w:rPr>
                <w:snapToGrid/>
                <w:szCs w:val="22"/>
              </w:rPr>
              <w:t>3</w:t>
            </w:r>
          </w:p>
        </w:tc>
        <w:tc>
          <w:tcPr>
            <w:tcW w:w="1663" w:type="dxa"/>
            <w:tcBorders>
              <w:top w:val="single" w:sz="4" w:space="0" w:color="auto"/>
              <w:left w:val="nil"/>
              <w:bottom w:val="single" w:sz="4" w:space="0" w:color="auto"/>
              <w:right w:val="single" w:sz="4" w:space="0" w:color="auto"/>
            </w:tcBorders>
            <w:vAlign w:val="center"/>
          </w:tcPr>
          <w:p w:rsidR="00C12075" w:rsidRPr="003E3CF1" w:rsidP="00872809" w14:paraId="1ADF3156" w14:textId="1B995070">
            <w:pPr>
              <w:widowControl/>
              <w:jc w:val="center"/>
              <w:rPr>
                <w:snapToGrid/>
                <w:szCs w:val="22"/>
              </w:rPr>
            </w:pPr>
            <w:r w:rsidRPr="003E3CF1">
              <w:rPr>
                <w:snapToGrid/>
                <w:szCs w:val="22"/>
              </w:rPr>
              <w:t>0.5</w:t>
            </w:r>
          </w:p>
        </w:tc>
        <w:tc>
          <w:tcPr>
            <w:tcW w:w="1620" w:type="dxa"/>
            <w:tcBorders>
              <w:top w:val="nil"/>
              <w:left w:val="single" w:sz="4" w:space="0" w:color="auto"/>
              <w:bottom w:val="single" w:sz="4" w:space="0" w:color="auto"/>
              <w:right w:val="single" w:sz="4" w:space="0" w:color="auto"/>
            </w:tcBorders>
            <w:shd w:val="clear" w:color="auto" w:fill="auto"/>
            <w:noWrap/>
            <w:vAlign w:val="center"/>
          </w:tcPr>
          <w:p w:rsidR="00C12075" w:rsidRPr="003E3CF1" w:rsidP="00872809" w14:paraId="791D3245" w14:textId="4965D359">
            <w:pPr>
              <w:widowControl/>
              <w:jc w:val="center"/>
              <w:rPr>
                <w:snapToGrid/>
                <w:szCs w:val="22"/>
              </w:rPr>
            </w:pPr>
            <w:r w:rsidRPr="003E3CF1">
              <w:rPr>
                <w:snapToGrid/>
                <w:szCs w:val="22"/>
              </w:rPr>
              <w:t>1.5</w:t>
            </w:r>
          </w:p>
        </w:tc>
      </w:tr>
      <w:tr w14:paraId="4264143E" w14:textId="77777777" w:rsidTr="00FC624B">
        <w:tblPrEx>
          <w:tblW w:w="9128" w:type="dxa"/>
          <w:tblInd w:w="95" w:type="dxa"/>
          <w:tblLook w:val="0000"/>
        </w:tblPrEx>
        <w:trPr>
          <w:trHeight w:val="255"/>
        </w:trPr>
        <w:tc>
          <w:tcPr>
            <w:tcW w:w="3775" w:type="dxa"/>
            <w:tcBorders>
              <w:top w:val="nil"/>
              <w:left w:val="single" w:sz="4" w:space="0" w:color="auto"/>
              <w:bottom w:val="single" w:sz="4" w:space="0" w:color="auto"/>
              <w:right w:val="single" w:sz="4" w:space="0" w:color="auto"/>
            </w:tcBorders>
            <w:shd w:val="clear" w:color="auto" w:fill="auto"/>
            <w:noWrap/>
          </w:tcPr>
          <w:p w:rsidR="00C12075" w:rsidRPr="003E3CF1" w:rsidP="00620A1D" w14:paraId="59EB0CEC" w14:textId="1E6D0B81">
            <w:pPr>
              <w:autoSpaceDE w:val="0"/>
              <w:autoSpaceDN w:val="0"/>
              <w:adjustRightInd w:val="0"/>
              <w:rPr>
                <w:b/>
                <w:snapToGrid/>
                <w:szCs w:val="22"/>
              </w:rPr>
            </w:pPr>
            <w:r w:rsidRPr="005D3EEE">
              <w:rPr>
                <w:snapToGrid/>
                <w:szCs w:val="22"/>
              </w:rPr>
              <w:t xml:space="preserve">Notification applications for transfers of </w:t>
            </w:r>
            <w:r w:rsidR="00872809">
              <w:rPr>
                <w:snapToGrid/>
                <w:szCs w:val="22"/>
              </w:rPr>
              <w:t>ISPCs</w:t>
            </w:r>
            <w:r>
              <w:rPr>
                <w:rStyle w:val="FootnoteReference"/>
                <w:snapToGrid/>
                <w:sz w:val="22"/>
                <w:szCs w:val="22"/>
              </w:rPr>
              <w:footnoteReference w:id="6"/>
            </w:r>
          </w:p>
        </w:tc>
        <w:tc>
          <w:tcPr>
            <w:tcW w:w="2070" w:type="dxa"/>
            <w:tcBorders>
              <w:top w:val="nil"/>
              <w:left w:val="nil"/>
              <w:bottom w:val="single" w:sz="4" w:space="0" w:color="auto"/>
              <w:right w:val="single" w:sz="4" w:space="0" w:color="auto"/>
            </w:tcBorders>
            <w:shd w:val="clear" w:color="auto" w:fill="auto"/>
            <w:noWrap/>
            <w:vAlign w:val="center"/>
          </w:tcPr>
          <w:p w:rsidR="00C12075" w:rsidRPr="003E3CF1" w:rsidP="00872809" w14:paraId="295BA841" w14:textId="77777777">
            <w:pPr>
              <w:widowControl/>
              <w:jc w:val="center"/>
              <w:rPr>
                <w:snapToGrid/>
                <w:szCs w:val="22"/>
              </w:rPr>
            </w:pPr>
          </w:p>
          <w:p w:rsidR="00C12075" w:rsidRPr="003E3CF1" w:rsidP="00872809" w14:paraId="3C529C61" w14:textId="2A96E5C5">
            <w:pPr>
              <w:widowControl/>
              <w:jc w:val="center"/>
              <w:rPr>
                <w:snapToGrid/>
                <w:szCs w:val="22"/>
              </w:rPr>
            </w:pPr>
            <w:r w:rsidRPr="003E3CF1">
              <w:rPr>
                <w:snapToGrid/>
                <w:szCs w:val="22"/>
              </w:rPr>
              <w:t>2</w:t>
            </w:r>
          </w:p>
        </w:tc>
        <w:tc>
          <w:tcPr>
            <w:tcW w:w="1663" w:type="dxa"/>
            <w:tcBorders>
              <w:top w:val="single" w:sz="4" w:space="0" w:color="auto"/>
              <w:left w:val="nil"/>
              <w:bottom w:val="single" w:sz="4" w:space="0" w:color="auto"/>
              <w:right w:val="single" w:sz="4" w:space="0" w:color="auto"/>
            </w:tcBorders>
            <w:vAlign w:val="center"/>
          </w:tcPr>
          <w:p w:rsidR="00C12075" w:rsidRPr="003E3CF1" w:rsidP="00872809" w14:paraId="48461C1D" w14:textId="77777777">
            <w:pPr>
              <w:widowControl/>
              <w:jc w:val="center"/>
              <w:rPr>
                <w:snapToGrid/>
                <w:szCs w:val="22"/>
              </w:rPr>
            </w:pPr>
          </w:p>
          <w:p w:rsidR="00C12075" w:rsidRPr="003E3CF1" w:rsidP="00872809" w14:paraId="44B16D6F" w14:textId="40F33DD4">
            <w:pPr>
              <w:widowControl/>
              <w:jc w:val="center"/>
              <w:rPr>
                <w:snapToGrid/>
                <w:szCs w:val="22"/>
              </w:rPr>
            </w:pPr>
            <w:r w:rsidRPr="003E3CF1">
              <w:rPr>
                <w:snapToGrid/>
                <w:szCs w:val="22"/>
              </w:rPr>
              <w:t>1.5</w:t>
            </w:r>
          </w:p>
        </w:tc>
        <w:tc>
          <w:tcPr>
            <w:tcW w:w="1620" w:type="dxa"/>
            <w:tcBorders>
              <w:top w:val="nil"/>
              <w:left w:val="single" w:sz="4" w:space="0" w:color="auto"/>
              <w:bottom w:val="single" w:sz="4" w:space="0" w:color="auto"/>
              <w:right w:val="single" w:sz="4" w:space="0" w:color="auto"/>
            </w:tcBorders>
            <w:shd w:val="clear" w:color="auto" w:fill="auto"/>
            <w:noWrap/>
            <w:vAlign w:val="center"/>
          </w:tcPr>
          <w:p w:rsidR="00C12075" w:rsidRPr="003E3CF1" w:rsidP="00872809" w14:paraId="16ADAA46" w14:textId="77777777">
            <w:pPr>
              <w:widowControl/>
              <w:jc w:val="center"/>
              <w:rPr>
                <w:snapToGrid/>
                <w:szCs w:val="22"/>
              </w:rPr>
            </w:pPr>
          </w:p>
          <w:p w:rsidR="00C12075" w:rsidRPr="003E3CF1" w:rsidP="00872809" w14:paraId="1F6A0C3C" w14:textId="40D5A556">
            <w:pPr>
              <w:widowControl/>
              <w:jc w:val="center"/>
              <w:rPr>
                <w:snapToGrid/>
                <w:szCs w:val="22"/>
              </w:rPr>
            </w:pPr>
            <w:r w:rsidRPr="003E3CF1">
              <w:rPr>
                <w:snapToGrid/>
                <w:szCs w:val="22"/>
              </w:rPr>
              <w:t>3</w:t>
            </w:r>
          </w:p>
        </w:tc>
      </w:tr>
      <w:tr w14:paraId="138F9B65" w14:textId="77777777" w:rsidTr="00FC624B">
        <w:tblPrEx>
          <w:tblW w:w="9128" w:type="dxa"/>
          <w:tblInd w:w="95" w:type="dxa"/>
          <w:tblLook w:val="0000"/>
        </w:tblPrEx>
        <w:trPr>
          <w:trHeight w:val="255"/>
        </w:trPr>
        <w:tc>
          <w:tcPr>
            <w:tcW w:w="3775" w:type="dxa"/>
            <w:tcBorders>
              <w:top w:val="nil"/>
              <w:left w:val="single" w:sz="4" w:space="0" w:color="auto"/>
              <w:bottom w:val="single" w:sz="4" w:space="0" w:color="auto"/>
              <w:right w:val="single" w:sz="4" w:space="0" w:color="auto"/>
            </w:tcBorders>
            <w:shd w:val="clear" w:color="auto" w:fill="auto"/>
            <w:noWrap/>
          </w:tcPr>
          <w:p w:rsidR="00C12075" w:rsidRPr="00F43E6E" w:rsidP="00620A1D" w14:paraId="45FE818E" w14:textId="34238D6D">
            <w:pPr>
              <w:autoSpaceDE w:val="0"/>
              <w:autoSpaceDN w:val="0"/>
              <w:adjustRightInd w:val="0"/>
              <w:rPr>
                <w:snapToGrid/>
                <w:szCs w:val="22"/>
              </w:rPr>
            </w:pPr>
            <w:r w:rsidRPr="00F43E6E">
              <w:rPr>
                <w:snapToGrid/>
                <w:szCs w:val="22"/>
              </w:rPr>
              <w:t xml:space="preserve">Amendment of Pending </w:t>
            </w:r>
            <w:r w:rsidR="00420621">
              <w:rPr>
                <w:snapToGrid/>
                <w:szCs w:val="22"/>
              </w:rPr>
              <w:t xml:space="preserve">ISPC </w:t>
            </w:r>
            <w:r w:rsidRPr="00F43E6E">
              <w:rPr>
                <w:snapToGrid/>
                <w:szCs w:val="22"/>
              </w:rPr>
              <w:t>Application</w:t>
            </w:r>
          </w:p>
        </w:tc>
        <w:tc>
          <w:tcPr>
            <w:tcW w:w="2070" w:type="dxa"/>
            <w:tcBorders>
              <w:top w:val="nil"/>
              <w:left w:val="nil"/>
              <w:bottom w:val="single" w:sz="4" w:space="0" w:color="auto"/>
              <w:right w:val="single" w:sz="4" w:space="0" w:color="auto"/>
            </w:tcBorders>
            <w:shd w:val="clear" w:color="auto" w:fill="auto"/>
            <w:noWrap/>
            <w:vAlign w:val="center"/>
          </w:tcPr>
          <w:p w:rsidR="00C12075" w:rsidRPr="00F43E6E" w:rsidP="00872809" w14:paraId="4FBCFA4E" w14:textId="45DC6A2D">
            <w:pPr>
              <w:widowControl/>
              <w:jc w:val="center"/>
              <w:rPr>
                <w:snapToGrid/>
                <w:szCs w:val="22"/>
              </w:rPr>
            </w:pPr>
            <w:r w:rsidRPr="00F43E6E">
              <w:rPr>
                <w:snapToGrid/>
                <w:szCs w:val="22"/>
              </w:rPr>
              <w:t>3</w:t>
            </w:r>
          </w:p>
        </w:tc>
        <w:tc>
          <w:tcPr>
            <w:tcW w:w="1663" w:type="dxa"/>
            <w:tcBorders>
              <w:top w:val="single" w:sz="4" w:space="0" w:color="auto"/>
              <w:left w:val="nil"/>
              <w:bottom w:val="single" w:sz="4" w:space="0" w:color="auto"/>
              <w:right w:val="single" w:sz="4" w:space="0" w:color="auto"/>
            </w:tcBorders>
            <w:vAlign w:val="center"/>
          </w:tcPr>
          <w:p w:rsidR="00C12075" w:rsidRPr="00F43E6E" w:rsidP="00872809" w14:paraId="1FDB5462" w14:textId="04EDEB49">
            <w:pPr>
              <w:widowControl/>
              <w:jc w:val="center"/>
              <w:rPr>
                <w:snapToGrid/>
                <w:szCs w:val="22"/>
              </w:rPr>
            </w:pPr>
            <w:r w:rsidRPr="00F43E6E">
              <w:rPr>
                <w:snapToGrid/>
                <w:szCs w:val="22"/>
              </w:rPr>
              <w:t>1</w:t>
            </w:r>
          </w:p>
        </w:tc>
        <w:tc>
          <w:tcPr>
            <w:tcW w:w="1620" w:type="dxa"/>
            <w:tcBorders>
              <w:top w:val="nil"/>
              <w:left w:val="single" w:sz="4" w:space="0" w:color="auto"/>
              <w:bottom w:val="single" w:sz="4" w:space="0" w:color="auto"/>
              <w:right w:val="single" w:sz="4" w:space="0" w:color="auto"/>
            </w:tcBorders>
            <w:shd w:val="clear" w:color="auto" w:fill="auto"/>
            <w:noWrap/>
            <w:vAlign w:val="center"/>
          </w:tcPr>
          <w:p w:rsidR="00C12075" w:rsidRPr="00F43E6E" w:rsidP="00872809" w14:paraId="26152094" w14:textId="4E450DF3">
            <w:pPr>
              <w:widowControl/>
              <w:jc w:val="center"/>
              <w:rPr>
                <w:snapToGrid/>
                <w:szCs w:val="22"/>
              </w:rPr>
            </w:pPr>
            <w:r w:rsidRPr="00F43E6E">
              <w:rPr>
                <w:snapToGrid/>
                <w:szCs w:val="22"/>
              </w:rPr>
              <w:t>3</w:t>
            </w:r>
          </w:p>
        </w:tc>
      </w:tr>
      <w:tr w14:paraId="6CBC28D8" w14:textId="77777777" w:rsidTr="00FC624B">
        <w:tblPrEx>
          <w:tblW w:w="9128" w:type="dxa"/>
          <w:tblInd w:w="95" w:type="dxa"/>
          <w:tblLook w:val="0000"/>
        </w:tblPrEx>
        <w:trPr>
          <w:trHeight w:val="255"/>
        </w:trPr>
        <w:tc>
          <w:tcPr>
            <w:tcW w:w="3775" w:type="dxa"/>
            <w:tcBorders>
              <w:top w:val="nil"/>
              <w:left w:val="single" w:sz="4" w:space="0" w:color="auto"/>
              <w:bottom w:val="single" w:sz="4" w:space="0" w:color="auto"/>
              <w:right w:val="single" w:sz="4" w:space="0" w:color="auto"/>
            </w:tcBorders>
            <w:shd w:val="clear" w:color="auto" w:fill="auto"/>
            <w:noWrap/>
          </w:tcPr>
          <w:p w:rsidR="00C12075" w:rsidRPr="005D3EEE" w:rsidP="00620A1D" w14:paraId="35C40B23" w14:textId="61C977BF">
            <w:pPr>
              <w:autoSpaceDE w:val="0"/>
              <w:autoSpaceDN w:val="0"/>
              <w:adjustRightInd w:val="0"/>
              <w:rPr>
                <w:b/>
                <w:bCs/>
                <w:snapToGrid/>
                <w:szCs w:val="22"/>
              </w:rPr>
            </w:pPr>
            <w:r w:rsidRPr="005D3EEE">
              <w:rPr>
                <w:snapToGrid/>
                <w:szCs w:val="22"/>
              </w:rPr>
              <w:t>Waiver of ISPC Assignment Requirements</w:t>
            </w:r>
            <w:r>
              <w:rPr>
                <w:rStyle w:val="FootnoteReference"/>
                <w:snapToGrid/>
                <w:sz w:val="22"/>
                <w:szCs w:val="22"/>
              </w:rPr>
              <w:footnoteReference w:id="7"/>
            </w:r>
            <w:r w:rsidRPr="005D3EEE">
              <w:rPr>
                <w:snapToGrid/>
                <w:szCs w:val="22"/>
              </w:rPr>
              <w:t xml:space="preserve"> </w:t>
            </w:r>
          </w:p>
        </w:tc>
        <w:tc>
          <w:tcPr>
            <w:tcW w:w="2070" w:type="dxa"/>
            <w:tcBorders>
              <w:top w:val="nil"/>
              <w:left w:val="nil"/>
              <w:bottom w:val="single" w:sz="4" w:space="0" w:color="auto"/>
              <w:right w:val="single" w:sz="4" w:space="0" w:color="auto"/>
            </w:tcBorders>
            <w:shd w:val="clear" w:color="auto" w:fill="auto"/>
            <w:noWrap/>
            <w:vAlign w:val="center"/>
          </w:tcPr>
          <w:p w:rsidR="00C12075" w:rsidRPr="003E3CF1" w:rsidP="00872809" w14:paraId="3CEC07BF" w14:textId="19573C05">
            <w:pPr>
              <w:widowControl/>
              <w:jc w:val="center"/>
              <w:rPr>
                <w:snapToGrid/>
                <w:szCs w:val="22"/>
              </w:rPr>
            </w:pPr>
            <w:r>
              <w:rPr>
                <w:snapToGrid/>
                <w:szCs w:val="22"/>
              </w:rPr>
              <w:t>0</w:t>
            </w:r>
            <w:r>
              <w:rPr>
                <w:rStyle w:val="FootnoteReference"/>
                <w:snapToGrid/>
                <w:szCs w:val="22"/>
              </w:rPr>
              <w:footnoteReference w:id="8"/>
            </w:r>
          </w:p>
        </w:tc>
        <w:tc>
          <w:tcPr>
            <w:tcW w:w="1663" w:type="dxa"/>
            <w:tcBorders>
              <w:top w:val="single" w:sz="4" w:space="0" w:color="auto"/>
              <w:left w:val="nil"/>
              <w:bottom w:val="single" w:sz="4" w:space="0" w:color="auto"/>
              <w:right w:val="single" w:sz="4" w:space="0" w:color="auto"/>
            </w:tcBorders>
            <w:vAlign w:val="center"/>
          </w:tcPr>
          <w:p w:rsidR="00C12075" w:rsidRPr="003E3CF1" w:rsidP="00872809" w14:paraId="45F1EF8C" w14:textId="2C909D44">
            <w:pPr>
              <w:widowControl/>
              <w:jc w:val="center"/>
              <w:rPr>
                <w:snapToGrid/>
                <w:szCs w:val="22"/>
              </w:rPr>
            </w:pPr>
            <w:r w:rsidRPr="003E3CF1">
              <w:rPr>
                <w:snapToGrid/>
                <w:szCs w:val="22"/>
              </w:rPr>
              <w:t>1.5</w:t>
            </w:r>
          </w:p>
        </w:tc>
        <w:tc>
          <w:tcPr>
            <w:tcW w:w="1620" w:type="dxa"/>
            <w:tcBorders>
              <w:top w:val="nil"/>
              <w:left w:val="single" w:sz="4" w:space="0" w:color="auto"/>
              <w:bottom w:val="single" w:sz="4" w:space="0" w:color="auto"/>
              <w:right w:val="single" w:sz="4" w:space="0" w:color="auto"/>
            </w:tcBorders>
            <w:shd w:val="clear" w:color="auto" w:fill="auto"/>
            <w:noWrap/>
            <w:vAlign w:val="center"/>
          </w:tcPr>
          <w:p w:rsidR="00C12075" w:rsidRPr="003E3CF1" w:rsidP="00872809" w14:paraId="53548697" w14:textId="3D9F0A34">
            <w:pPr>
              <w:widowControl/>
              <w:jc w:val="center"/>
              <w:rPr>
                <w:snapToGrid/>
                <w:szCs w:val="22"/>
              </w:rPr>
            </w:pPr>
            <w:r>
              <w:rPr>
                <w:snapToGrid/>
                <w:szCs w:val="22"/>
              </w:rPr>
              <w:t>0</w:t>
            </w:r>
          </w:p>
        </w:tc>
      </w:tr>
      <w:tr w14:paraId="4BCEF0B6" w14:textId="77777777" w:rsidTr="00FC624B">
        <w:tblPrEx>
          <w:tblW w:w="9128" w:type="dxa"/>
          <w:tblInd w:w="95" w:type="dxa"/>
          <w:tblLook w:val="0000"/>
        </w:tblPrEx>
        <w:trPr>
          <w:trHeight w:val="255"/>
        </w:trPr>
        <w:tc>
          <w:tcPr>
            <w:tcW w:w="3775" w:type="dxa"/>
            <w:tcBorders>
              <w:top w:val="nil"/>
              <w:left w:val="single" w:sz="4" w:space="0" w:color="auto"/>
              <w:bottom w:val="single" w:sz="4" w:space="0" w:color="auto"/>
              <w:right w:val="single" w:sz="4" w:space="0" w:color="auto"/>
            </w:tcBorders>
            <w:shd w:val="clear" w:color="auto" w:fill="auto"/>
            <w:noWrap/>
          </w:tcPr>
          <w:p w:rsidR="00C12075" w:rsidRPr="005D3EEE" w:rsidP="00620A1D" w14:paraId="2654BE30" w14:textId="585F1713">
            <w:pPr>
              <w:autoSpaceDE w:val="0"/>
              <w:autoSpaceDN w:val="0"/>
              <w:adjustRightInd w:val="0"/>
              <w:rPr>
                <w:snapToGrid/>
                <w:szCs w:val="22"/>
              </w:rPr>
            </w:pPr>
            <w:r w:rsidRPr="002272C3">
              <w:rPr>
                <w:snapToGrid/>
                <w:szCs w:val="22"/>
              </w:rPr>
              <w:t>Notification of Signaling Point Code Implementation (Notification by letter filed in the ISPC file)</w:t>
            </w:r>
          </w:p>
        </w:tc>
        <w:tc>
          <w:tcPr>
            <w:tcW w:w="2070" w:type="dxa"/>
            <w:tcBorders>
              <w:top w:val="nil"/>
              <w:left w:val="nil"/>
              <w:bottom w:val="single" w:sz="4" w:space="0" w:color="auto"/>
              <w:right w:val="single" w:sz="4" w:space="0" w:color="auto"/>
            </w:tcBorders>
            <w:shd w:val="clear" w:color="auto" w:fill="auto"/>
            <w:noWrap/>
            <w:vAlign w:val="center"/>
          </w:tcPr>
          <w:p w:rsidR="00C12075" w:rsidRPr="003E3CF1" w:rsidP="00872809" w14:paraId="1C10EE5D" w14:textId="6943A65E">
            <w:pPr>
              <w:widowControl/>
              <w:jc w:val="center"/>
              <w:rPr>
                <w:snapToGrid/>
                <w:szCs w:val="22"/>
              </w:rPr>
            </w:pPr>
            <w:r w:rsidRPr="003E3CF1">
              <w:rPr>
                <w:snapToGrid/>
                <w:szCs w:val="22"/>
              </w:rPr>
              <w:t>6</w:t>
            </w:r>
          </w:p>
        </w:tc>
        <w:tc>
          <w:tcPr>
            <w:tcW w:w="1663" w:type="dxa"/>
            <w:tcBorders>
              <w:top w:val="single" w:sz="4" w:space="0" w:color="auto"/>
              <w:left w:val="nil"/>
              <w:bottom w:val="single" w:sz="4" w:space="0" w:color="auto"/>
              <w:right w:val="single" w:sz="4" w:space="0" w:color="auto"/>
            </w:tcBorders>
            <w:vAlign w:val="center"/>
          </w:tcPr>
          <w:p w:rsidR="00C12075" w:rsidRPr="003E3CF1" w:rsidP="00872809" w14:paraId="50951EBB" w14:textId="1C3AE96E">
            <w:pPr>
              <w:widowControl/>
              <w:jc w:val="center"/>
              <w:rPr>
                <w:snapToGrid/>
                <w:szCs w:val="22"/>
              </w:rPr>
            </w:pPr>
            <w:r w:rsidRPr="003E3CF1">
              <w:rPr>
                <w:snapToGrid/>
                <w:szCs w:val="22"/>
              </w:rPr>
              <w:t>0.5</w:t>
            </w:r>
          </w:p>
        </w:tc>
        <w:tc>
          <w:tcPr>
            <w:tcW w:w="1620" w:type="dxa"/>
            <w:tcBorders>
              <w:top w:val="nil"/>
              <w:left w:val="single" w:sz="4" w:space="0" w:color="auto"/>
              <w:bottom w:val="single" w:sz="4" w:space="0" w:color="auto"/>
              <w:right w:val="single" w:sz="4" w:space="0" w:color="auto"/>
            </w:tcBorders>
            <w:shd w:val="clear" w:color="auto" w:fill="auto"/>
            <w:noWrap/>
            <w:vAlign w:val="center"/>
          </w:tcPr>
          <w:p w:rsidR="00C12075" w:rsidRPr="003E3CF1" w:rsidP="00872809" w14:paraId="489D0B7F" w14:textId="2759093B">
            <w:pPr>
              <w:widowControl/>
              <w:jc w:val="center"/>
              <w:rPr>
                <w:snapToGrid/>
                <w:szCs w:val="22"/>
              </w:rPr>
            </w:pPr>
            <w:r w:rsidRPr="003E3CF1">
              <w:rPr>
                <w:snapToGrid/>
                <w:szCs w:val="22"/>
              </w:rPr>
              <w:t>3</w:t>
            </w:r>
          </w:p>
        </w:tc>
      </w:tr>
      <w:tr w14:paraId="49EFAFFF" w14:textId="77777777" w:rsidTr="00FC624B">
        <w:tblPrEx>
          <w:tblW w:w="9128" w:type="dxa"/>
          <w:tblInd w:w="95" w:type="dxa"/>
          <w:tblLook w:val="0000"/>
        </w:tblPrEx>
        <w:trPr>
          <w:trHeight w:val="395"/>
        </w:trPr>
        <w:tc>
          <w:tcPr>
            <w:tcW w:w="3775" w:type="dxa"/>
            <w:tcBorders>
              <w:top w:val="single" w:sz="4" w:space="0" w:color="auto"/>
              <w:left w:val="single" w:sz="4" w:space="0" w:color="auto"/>
              <w:bottom w:val="single" w:sz="4" w:space="0" w:color="auto"/>
              <w:right w:val="single" w:sz="4" w:space="0" w:color="auto"/>
            </w:tcBorders>
            <w:shd w:val="clear" w:color="auto" w:fill="auto"/>
            <w:noWrap/>
          </w:tcPr>
          <w:p w:rsidR="00872809" w:rsidRPr="003E3CF1" w:rsidP="00FC624B" w14:paraId="14695C14" w14:textId="302DF937">
            <w:pPr>
              <w:widowControl/>
              <w:jc w:val="center"/>
              <w:rPr>
                <w:b/>
                <w:bCs/>
                <w:snapToGrid/>
                <w:szCs w:val="22"/>
              </w:rPr>
            </w:pPr>
            <w:r w:rsidRPr="003E3CF1">
              <w:rPr>
                <w:b/>
                <w:bCs/>
                <w:snapToGrid/>
                <w:szCs w:val="22"/>
              </w:rPr>
              <w:t>Totals:</w:t>
            </w:r>
          </w:p>
        </w:tc>
        <w:tc>
          <w:tcPr>
            <w:tcW w:w="2070" w:type="dxa"/>
            <w:tcBorders>
              <w:top w:val="single" w:sz="4" w:space="0" w:color="auto"/>
              <w:left w:val="nil"/>
              <w:bottom w:val="single" w:sz="4" w:space="0" w:color="auto"/>
              <w:right w:val="single" w:sz="4" w:space="0" w:color="auto"/>
            </w:tcBorders>
            <w:shd w:val="clear" w:color="auto" w:fill="auto"/>
            <w:noWrap/>
          </w:tcPr>
          <w:p w:rsidR="00872809" w:rsidRPr="003E3CF1" w:rsidP="00872809" w14:paraId="28FE1EAB" w14:textId="64CB6193">
            <w:pPr>
              <w:jc w:val="center"/>
              <w:rPr>
                <w:b/>
                <w:bCs/>
                <w:snapToGrid/>
                <w:szCs w:val="22"/>
              </w:rPr>
            </w:pPr>
            <w:r>
              <w:rPr>
                <w:b/>
                <w:bCs/>
                <w:snapToGrid/>
                <w:szCs w:val="22"/>
              </w:rPr>
              <w:t>20</w:t>
            </w:r>
          </w:p>
        </w:tc>
        <w:tc>
          <w:tcPr>
            <w:tcW w:w="1663" w:type="dxa"/>
            <w:tcBorders>
              <w:top w:val="single" w:sz="4" w:space="0" w:color="auto"/>
              <w:left w:val="nil"/>
              <w:bottom w:val="single" w:sz="4" w:space="0" w:color="auto"/>
              <w:right w:val="nil"/>
            </w:tcBorders>
          </w:tcPr>
          <w:p w:rsidR="00872809" w:rsidRPr="003E3CF1" w:rsidP="00872809" w14:paraId="37EB50D3" w14:textId="40A39C66">
            <w:pPr>
              <w:widowControl/>
              <w:jc w:val="center"/>
              <w:rPr>
                <w:b/>
                <w:bCs/>
                <w:snapToGrid/>
                <w:szCs w:val="22"/>
              </w:rPr>
            </w:pPr>
            <w:r w:rsidRPr="003E3CF1">
              <w:rPr>
                <w:b/>
                <w:bCs/>
                <w:snapToGrid/>
                <w:szCs w:val="22"/>
              </w:rPr>
              <w:t>0.5-3</w:t>
            </w:r>
          </w:p>
        </w:tc>
        <w:tc>
          <w:tcPr>
            <w:tcW w:w="1620" w:type="dxa"/>
            <w:tcBorders>
              <w:top w:val="single" w:sz="4" w:space="0" w:color="auto"/>
              <w:left w:val="nil"/>
              <w:bottom w:val="single" w:sz="4" w:space="0" w:color="auto"/>
              <w:right w:val="single" w:sz="4" w:space="0" w:color="auto"/>
            </w:tcBorders>
            <w:shd w:val="clear" w:color="auto" w:fill="auto"/>
            <w:noWrap/>
          </w:tcPr>
          <w:p w:rsidR="00872809" w:rsidRPr="003E3CF1" w:rsidP="00FC624B" w14:paraId="56490272" w14:textId="6EBE86E6">
            <w:pPr>
              <w:widowControl/>
              <w:jc w:val="center"/>
              <w:rPr>
                <w:b/>
                <w:bCs/>
                <w:snapToGrid/>
                <w:szCs w:val="22"/>
              </w:rPr>
            </w:pPr>
            <w:r>
              <w:rPr>
                <w:b/>
                <w:bCs/>
                <w:snapToGrid/>
                <w:color w:val="000000"/>
                <w:szCs w:val="22"/>
              </w:rPr>
              <w:t>28.5</w:t>
            </w:r>
          </w:p>
        </w:tc>
      </w:tr>
    </w:tbl>
    <w:p w:rsidR="003F71A6" w:rsidRPr="005E6C2C" w:rsidP="003F71A6" w14:paraId="42595625" w14:textId="69FF43D4">
      <w:pPr>
        <w:ind w:firstLine="360"/>
        <w:rPr>
          <w:b/>
          <w:szCs w:val="22"/>
          <w:shd w:val="clear" w:color="auto" w:fill="FFFFFF"/>
        </w:rPr>
      </w:pPr>
      <w:r w:rsidRPr="005E6C2C">
        <w:rPr>
          <w:b/>
          <w:szCs w:val="22"/>
          <w:shd w:val="clear" w:color="auto" w:fill="FFFFFF"/>
        </w:rPr>
        <w:t xml:space="preserve">Cumulative Total Number of Respondents </w:t>
      </w:r>
      <w:r w:rsidRPr="005E6C2C">
        <w:rPr>
          <w:szCs w:val="22"/>
          <w:shd w:val="clear" w:color="auto" w:fill="FFFFFF"/>
        </w:rPr>
        <w:t xml:space="preserve"> </w:t>
      </w:r>
      <w:r w:rsidRPr="005E6C2C">
        <w:rPr>
          <w:b/>
          <w:szCs w:val="22"/>
          <w:shd w:val="clear" w:color="auto" w:fill="FFFFFF"/>
        </w:rPr>
        <w:t xml:space="preserve">= </w:t>
      </w:r>
      <w:r w:rsidRPr="005E6C2C">
        <w:rPr>
          <w:bCs/>
          <w:szCs w:val="22"/>
          <w:shd w:val="clear" w:color="auto" w:fill="FFFFFF"/>
        </w:rPr>
        <w:t xml:space="preserve"> </w:t>
      </w:r>
      <w:r w:rsidRPr="005E6C2C" w:rsidR="00F43E6E">
        <w:rPr>
          <w:bCs/>
          <w:szCs w:val="22"/>
          <w:shd w:val="clear" w:color="auto" w:fill="FFFFFF"/>
        </w:rPr>
        <w:t>11</w:t>
      </w:r>
      <w:r w:rsidRPr="005E6C2C">
        <w:rPr>
          <w:bCs/>
          <w:szCs w:val="22"/>
          <w:shd w:val="clear" w:color="auto" w:fill="FFFFFF"/>
        </w:rPr>
        <w:t xml:space="preserve"> respondents</w:t>
      </w:r>
    </w:p>
    <w:p w:rsidR="003F71A6" w:rsidRPr="005E6C2C" w:rsidP="003F71A6" w14:paraId="784AAFF1" w14:textId="39B9C594">
      <w:pPr>
        <w:ind w:firstLine="360"/>
        <w:rPr>
          <w:b/>
          <w:szCs w:val="22"/>
          <w:shd w:val="clear" w:color="auto" w:fill="FFFFFF"/>
        </w:rPr>
      </w:pPr>
      <w:r w:rsidRPr="005E6C2C">
        <w:rPr>
          <w:b/>
          <w:szCs w:val="22"/>
          <w:shd w:val="clear" w:color="auto" w:fill="FFFFFF"/>
        </w:rPr>
        <w:t xml:space="preserve">Cumulative Total Annual Responses </w:t>
      </w:r>
      <w:r w:rsidRPr="005E6C2C">
        <w:rPr>
          <w:bCs/>
          <w:szCs w:val="22"/>
          <w:shd w:val="clear" w:color="auto" w:fill="FFFFFF"/>
        </w:rPr>
        <w:t xml:space="preserve">= </w:t>
      </w:r>
      <w:r w:rsidRPr="005E6C2C" w:rsidR="00F43E6E">
        <w:rPr>
          <w:bCs/>
          <w:szCs w:val="22"/>
          <w:shd w:val="clear" w:color="auto" w:fill="FFFFFF"/>
        </w:rPr>
        <w:t>20</w:t>
      </w:r>
      <w:r w:rsidRPr="005E6C2C">
        <w:rPr>
          <w:bCs/>
          <w:szCs w:val="22"/>
          <w:shd w:val="clear" w:color="auto" w:fill="FFFFFF"/>
        </w:rPr>
        <w:t xml:space="preserve"> responses</w:t>
      </w:r>
    </w:p>
    <w:p w:rsidR="003F71A6" w:rsidRPr="005E6C2C" w:rsidP="003F71A6" w14:paraId="644C9CF8" w14:textId="521837EB">
      <w:pPr>
        <w:ind w:firstLine="360"/>
        <w:rPr>
          <w:szCs w:val="22"/>
          <w:shd w:val="clear" w:color="auto" w:fill="FFFFFF"/>
        </w:rPr>
      </w:pPr>
      <w:r w:rsidRPr="005E6C2C">
        <w:rPr>
          <w:b/>
          <w:szCs w:val="22"/>
          <w:shd w:val="clear" w:color="auto" w:fill="FFFFFF"/>
        </w:rPr>
        <w:t xml:space="preserve">Cumulative Total Annual Burden Hours:  </w:t>
      </w:r>
      <w:r w:rsidRPr="005E6C2C">
        <w:rPr>
          <w:szCs w:val="22"/>
          <w:shd w:val="clear" w:color="auto" w:fill="FFFFFF"/>
        </w:rPr>
        <w:t xml:space="preserve">= </w:t>
      </w:r>
      <w:r w:rsidRPr="005E6C2C" w:rsidR="0032591D">
        <w:rPr>
          <w:szCs w:val="22"/>
          <w:shd w:val="clear" w:color="auto" w:fill="FFFFFF"/>
        </w:rPr>
        <w:t>2</w:t>
      </w:r>
      <w:r w:rsidRPr="005E6C2C" w:rsidR="00F43E6E">
        <w:rPr>
          <w:szCs w:val="22"/>
          <w:shd w:val="clear" w:color="auto" w:fill="FFFFFF"/>
        </w:rPr>
        <w:t>8.5</w:t>
      </w:r>
      <w:r w:rsidRPr="005E6C2C">
        <w:rPr>
          <w:szCs w:val="22"/>
          <w:shd w:val="clear" w:color="auto" w:fill="FFFFFF"/>
        </w:rPr>
        <w:t xml:space="preserve"> hours</w:t>
      </w:r>
    </w:p>
    <w:p w:rsidR="003F71A6" w:rsidRPr="005E6C2C" w:rsidP="003F71A6" w14:paraId="6A2ED000" w14:textId="77777777">
      <w:pPr>
        <w:ind w:firstLine="360"/>
        <w:rPr>
          <w:szCs w:val="22"/>
          <w:shd w:val="clear" w:color="auto" w:fill="FFFFFF"/>
        </w:rPr>
      </w:pPr>
    </w:p>
    <w:p w:rsidR="003F71A6" w:rsidRPr="0015293D" w:rsidP="003F71A6" w14:paraId="20EE7E26" w14:textId="7C30CAFA">
      <w:pPr>
        <w:ind w:firstLine="360"/>
        <w:rPr>
          <w:b/>
          <w:szCs w:val="22"/>
          <w:shd w:val="clear" w:color="auto" w:fill="FFFFFF"/>
        </w:rPr>
      </w:pPr>
      <w:r w:rsidRPr="005E6C2C">
        <w:rPr>
          <w:b/>
          <w:bCs/>
          <w:szCs w:val="22"/>
          <w:shd w:val="clear" w:color="auto" w:fill="FFFFFF"/>
        </w:rPr>
        <w:t xml:space="preserve">Therefore, the respondent’s burden hours are:  </w:t>
      </w:r>
      <w:r w:rsidRPr="005E6C2C" w:rsidR="0032591D">
        <w:rPr>
          <w:b/>
          <w:bCs/>
          <w:szCs w:val="22"/>
          <w:shd w:val="clear" w:color="auto" w:fill="FFFFFF"/>
        </w:rPr>
        <w:t>1</w:t>
      </w:r>
      <w:r w:rsidRPr="005E6C2C" w:rsidR="00F43E6E">
        <w:rPr>
          <w:b/>
          <w:bCs/>
          <w:szCs w:val="22"/>
          <w:shd w:val="clear" w:color="auto" w:fill="FFFFFF"/>
        </w:rPr>
        <w:t>5</w:t>
      </w:r>
      <w:r w:rsidRPr="005E6C2C">
        <w:rPr>
          <w:b/>
          <w:bCs/>
          <w:szCs w:val="22"/>
          <w:shd w:val="clear" w:color="auto" w:fill="FFFFFF"/>
        </w:rPr>
        <w:t xml:space="preserve"> (rounded</w:t>
      </w:r>
      <w:r w:rsidRPr="0015293D">
        <w:rPr>
          <w:b/>
          <w:bCs/>
          <w:szCs w:val="22"/>
          <w:shd w:val="clear" w:color="auto" w:fill="FFFFFF"/>
        </w:rPr>
        <w:t>)</w:t>
      </w:r>
    </w:p>
    <w:p w:rsidR="003F71A6" w:rsidRPr="0015293D" w:rsidP="003F71A6" w14:paraId="786A2BBA" w14:textId="77777777">
      <w:pPr>
        <w:ind w:firstLine="360"/>
        <w:rPr>
          <w:b/>
          <w:bCs/>
          <w:szCs w:val="22"/>
          <w:lang w:bidi="bn-IN"/>
        </w:rPr>
      </w:pPr>
    </w:p>
    <w:p w:rsidR="003F71A6" w:rsidRPr="003E3CF1" w:rsidP="003F71A6" w14:paraId="1C1C7A0E" w14:textId="77777777">
      <w:pPr>
        <w:rPr>
          <w:b/>
          <w:bCs/>
          <w:szCs w:val="22"/>
          <w:lang w:bidi="bn-IN"/>
        </w:rPr>
      </w:pPr>
      <w:r w:rsidRPr="003E3CF1">
        <w:rPr>
          <w:b/>
          <w:bCs/>
          <w:szCs w:val="22"/>
          <w:lang w:bidi="bn-IN"/>
        </w:rPr>
        <w:t>In-House Costs</w:t>
      </w:r>
    </w:p>
    <w:p w:rsidR="003F71A6" w:rsidRPr="003E3CF1" w:rsidP="003F71A6" w14:paraId="0B832BC1" w14:textId="77777777">
      <w:pPr>
        <w:rPr>
          <w:b/>
          <w:bCs/>
          <w:szCs w:val="22"/>
          <w:lang w:bidi="bn-IN"/>
        </w:rPr>
      </w:pPr>
    </w:p>
    <w:p w:rsidR="003F71A6" w:rsidRPr="003E3CF1" w:rsidP="003F71A6" w14:paraId="42323539" w14:textId="77777777">
      <w:pPr>
        <w:rPr>
          <w:b/>
          <w:bCs/>
          <w:szCs w:val="22"/>
          <w:lang w:bidi="bn-IN"/>
        </w:rPr>
      </w:pPr>
      <w:r w:rsidRPr="003E3CF1">
        <w:rPr>
          <w:szCs w:val="22"/>
        </w:rPr>
        <w:t xml:space="preserve">We estimate that 50% of the burden hours are incurred by in-house staff.   We estimate that in-house staff is paid at an estimated rate of $40 per hour.  </w:t>
      </w:r>
    </w:p>
    <w:p w:rsidR="00A17556" w:rsidP="003F71A6" w14:paraId="17FCBB99" w14:textId="77777777">
      <w:pPr>
        <w:pStyle w:val="BodyText"/>
        <w:rPr>
          <w:b/>
          <w:bCs/>
          <w:sz w:val="22"/>
          <w:szCs w:val="22"/>
          <w:lang w:bidi="bn-IN"/>
        </w:rPr>
      </w:pPr>
    </w:p>
    <w:p w:rsidR="003F71A6" w:rsidRPr="003E3CF1" w:rsidP="003F71A6" w14:paraId="34C4781A" w14:textId="1D95D442">
      <w:pPr>
        <w:pStyle w:val="BodyText"/>
        <w:rPr>
          <w:b/>
          <w:sz w:val="22"/>
          <w:szCs w:val="22"/>
          <w:lang w:bidi="bn-IN"/>
        </w:rPr>
      </w:pPr>
      <w:r w:rsidRPr="003E3CF1">
        <w:rPr>
          <w:b/>
          <w:bCs/>
          <w:sz w:val="22"/>
          <w:szCs w:val="22"/>
          <w:lang w:bidi="bn-IN"/>
        </w:rPr>
        <w:t xml:space="preserve">Total In-House Cost to Respondent – </w:t>
      </w:r>
      <w:r w:rsidR="00F43E6E">
        <w:rPr>
          <w:b/>
          <w:bCs/>
          <w:sz w:val="22"/>
          <w:szCs w:val="22"/>
          <w:lang w:bidi="bn-IN"/>
        </w:rPr>
        <w:t>28.5</w:t>
      </w:r>
      <w:r w:rsidRPr="003E3CF1">
        <w:rPr>
          <w:sz w:val="22"/>
          <w:szCs w:val="22"/>
          <w:lang w:bidi="bn-IN"/>
        </w:rPr>
        <w:t xml:space="preserve"> hours X 50% X</w:t>
      </w:r>
      <w:r w:rsidRPr="003E3CF1">
        <w:rPr>
          <w:sz w:val="22"/>
          <w:szCs w:val="22"/>
          <w:lang w:bidi="bn-IN"/>
        </w:rPr>
        <w:br/>
        <w:t xml:space="preserve">$40 per hour = </w:t>
      </w:r>
      <w:r w:rsidRPr="003E3CF1">
        <w:rPr>
          <w:b/>
          <w:sz w:val="22"/>
          <w:szCs w:val="22"/>
          <w:lang w:bidi="bn-IN"/>
        </w:rPr>
        <w:t>$</w:t>
      </w:r>
      <w:r w:rsidRPr="003E3CF1" w:rsidR="0032591D">
        <w:rPr>
          <w:b/>
          <w:sz w:val="22"/>
          <w:szCs w:val="22"/>
          <w:lang w:bidi="bn-IN"/>
        </w:rPr>
        <w:t>5</w:t>
      </w:r>
      <w:r w:rsidR="00F43E6E">
        <w:rPr>
          <w:b/>
          <w:sz w:val="22"/>
          <w:szCs w:val="22"/>
          <w:lang w:bidi="bn-IN"/>
        </w:rPr>
        <w:t>7</w:t>
      </w:r>
      <w:r w:rsidRPr="003E3CF1" w:rsidR="0032591D">
        <w:rPr>
          <w:b/>
          <w:sz w:val="22"/>
          <w:szCs w:val="22"/>
          <w:lang w:bidi="bn-IN"/>
        </w:rPr>
        <w:t>0</w:t>
      </w:r>
    </w:p>
    <w:p w:rsidR="001E44A8" w:rsidRPr="003E3CF1" w:rsidP="003F71A6" w14:paraId="3B94910F" w14:textId="52B57EA6">
      <w:pPr>
        <w:pStyle w:val="BodyText"/>
        <w:rPr>
          <w:b/>
          <w:sz w:val="22"/>
          <w:szCs w:val="22"/>
          <w:lang w:bidi="bn-IN"/>
        </w:rPr>
      </w:pPr>
    </w:p>
    <w:p w:rsidR="001E44A8" w:rsidRPr="003E3CF1" w:rsidP="001E44A8" w14:paraId="3F4C5295" w14:textId="77777777">
      <w:pPr>
        <w:pStyle w:val="BodyText"/>
        <w:rPr>
          <w:sz w:val="22"/>
          <w:szCs w:val="22"/>
        </w:rPr>
      </w:pPr>
      <w:r w:rsidRPr="003E3CF1">
        <w:rPr>
          <w:b/>
          <w:bCs/>
          <w:sz w:val="22"/>
          <w:szCs w:val="22"/>
        </w:rPr>
        <w:t>13.  Provide an estimate of the total annual cost burden to the respondents or record-keepers resulting from the collection (excluding the value of the burden hours in Question 12 above).</w:t>
      </w:r>
      <w:r w:rsidRPr="003E3CF1">
        <w:rPr>
          <w:sz w:val="22"/>
          <w:szCs w:val="22"/>
        </w:rPr>
        <w:t xml:space="preserve">    </w:t>
      </w:r>
    </w:p>
    <w:p w:rsidR="001E44A8" w:rsidRPr="003E3CF1" w:rsidP="001E44A8" w14:paraId="6E08E47C" w14:textId="77777777">
      <w:pPr>
        <w:pStyle w:val="BodyText"/>
        <w:rPr>
          <w:sz w:val="22"/>
          <w:szCs w:val="22"/>
        </w:rPr>
      </w:pPr>
    </w:p>
    <w:p w:rsidR="001E44A8" w:rsidRPr="003E3CF1" w:rsidP="001E44A8" w14:paraId="66325863" w14:textId="77777777">
      <w:pPr>
        <w:tabs>
          <w:tab w:val="left" w:pos="-1440"/>
          <w:tab w:val="left" w:pos="-720"/>
          <w:tab w:val="left" w:pos="720"/>
        </w:tabs>
        <w:suppressAutoHyphens/>
        <w:rPr>
          <w:szCs w:val="22"/>
          <w:lang w:bidi="bn-IN"/>
        </w:rPr>
      </w:pPr>
      <w:r w:rsidRPr="003E3CF1">
        <w:rPr>
          <w:szCs w:val="22"/>
          <w:lang w:bidi="bn-IN"/>
        </w:rPr>
        <w:t xml:space="preserve">Annual Burden Cost:  </w:t>
      </w:r>
    </w:p>
    <w:p w:rsidR="001E44A8" w:rsidRPr="003E3CF1" w:rsidP="001E44A8" w14:paraId="3475CB2C" w14:textId="77777777">
      <w:pPr>
        <w:tabs>
          <w:tab w:val="left" w:pos="-1440"/>
          <w:tab w:val="left" w:pos="-720"/>
          <w:tab w:val="left" w:pos="720"/>
        </w:tabs>
        <w:suppressAutoHyphens/>
        <w:rPr>
          <w:szCs w:val="22"/>
          <w:lang w:bidi="bn-IN"/>
        </w:rPr>
      </w:pPr>
    </w:p>
    <w:p w:rsidR="001E44A8" w:rsidRPr="003E3CF1" w:rsidP="001E44A8" w14:paraId="26001E78" w14:textId="77777777">
      <w:pPr>
        <w:pStyle w:val="BodyText"/>
        <w:rPr>
          <w:sz w:val="22"/>
          <w:szCs w:val="22"/>
        </w:rPr>
      </w:pPr>
      <w:r w:rsidRPr="003E3CF1">
        <w:rPr>
          <w:sz w:val="22"/>
          <w:szCs w:val="22"/>
          <w:lang w:bidi="bn-IN"/>
        </w:rPr>
        <w:t>(a)</w:t>
      </w:r>
      <w:r w:rsidRPr="003E3CF1">
        <w:rPr>
          <w:b/>
          <w:sz w:val="22"/>
          <w:szCs w:val="22"/>
          <w:lang w:bidi="bn-IN"/>
        </w:rPr>
        <w:t xml:space="preserve"> </w:t>
      </w:r>
      <w:r w:rsidRPr="003E3CF1">
        <w:rPr>
          <w:sz w:val="22"/>
          <w:szCs w:val="22"/>
          <w:u w:val="single"/>
          <w:lang w:bidi="bn-IN"/>
        </w:rPr>
        <w:t>Capital and Start-up Costs: None.</w:t>
      </w:r>
    </w:p>
    <w:p w:rsidR="001E44A8" w:rsidRPr="003E3CF1" w:rsidP="001E44A8" w14:paraId="6D9DA002" w14:textId="77777777">
      <w:pPr>
        <w:pStyle w:val="BodyText"/>
        <w:rPr>
          <w:sz w:val="22"/>
          <w:szCs w:val="22"/>
        </w:rPr>
      </w:pPr>
      <w:r w:rsidRPr="003E3CF1">
        <w:rPr>
          <w:sz w:val="22"/>
          <w:szCs w:val="22"/>
        </w:rPr>
        <w:tab/>
      </w:r>
    </w:p>
    <w:p w:rsidR="001E44A8" w:rsidRPr="003E3CF1" w:rsidP="001E44A8" w14:paraId="53105254" w14:textId="77777777">
      <w:pPr>
        <w:pStyle w:val="BodyText"/>
        <w:rPr>
          <w:sz w:val="22"/>
          <w:szCs w:val="22"/>
        </w:rPr>
      </w:pPr>
      <w:r w:rsidRPr="003E3CF1">
        <w:rPr>
          <w:sz w:val="22"/>
          <w:szCs w:val="22"/>
        </w:rPr>
        <w:t xml:space="preserve">(b)  Operation and Maintenance Costs:  </w:t>
      </w:r>
    </w:p>
    <w:p w:rsidR="001E44A8" w:rsidRPr="003E3CF1" w:rsidP="001E44A8" w14:paraId="3433460B" w14:textId="77777777">
      <w:pPr>
        <w:pStyle w:val="BodyText"/>
        <w:rPr>
          <w:sz w:val="22"/>
          <w:szCs w:val="22"/>
        </w:rPr>
      </w:pPr>
    </w:p>
    <w:p w:rsidR="001E44A8" w:rsidRPr="003E3CF1" w:rsidP="001E44A8" w14:paraId="2E12F28F" w14:textId="0776A010">
      <w:pPr>
        <w:pStyle w:val="BodyText"/>
        <w:rPr>
          <w:sz w:val="22"/>
          <w:szCs w:val="22"/>
        </w:rPr>
      </w:pPr>
      <w:r w:rsidRPr="003E3CF1">
        <w:rPr>
          <w:b/>
          <w:bCs/>
          <w:sz w:val="22"/>
          <w:szCs w:val="22"/>
        </w:rPr>
        <w:t>Outside Legal/Engineering Assistance</w:t>
      </w:r>
      <w:r w:rsidRPr="003E3CF1">
        <w:rPr>
          <w:sz w:val="22"/>
          <w:szCs w:val="22"/>
        </w:rPr>
        <w:t>.  We estimate that the respondents will require outside legal and engineering assistance for 50% of the burden hours.  The cost of outside legal and engineering assistance is estimated at $300 per hour.</w:t>
      </w:r>
      <w:r>
        <w:rPr>
          <w:rStyle w:val="FootnoteReference"/>
          <w:sz w:val="22"/>
          <w:szCs w:val="22"/>
        </w:rPr>
        <w:footnoteReference w:id="9"/>
      </w:r>
      <w:r w:rsidRPr="003E3CF1">
        <w:rPr>
          <w:sz w:val="22"/>
          <w:szCs w:val="22"/>
        </w:rPr>
        <w:t xml:space="preserve">  The figure is based on a small survey of local firms in the </w:t>
      </w:r>
      <w:r w:rsidR="002F1753">
        <w:rPr>
          <w:sz w:val="22"/>
          <w:szCs w:val="22"/>
        </w:rPr>
        <w:t xml:space="preserve">Washington </w:t>
      </w:r>
      <w:r w:rsidRPr="003E3CF1">
        <w:rPr>
          <w:sz w:val="22"/>
          <w:szCs w:val="22"/>
        </w:rPr>
        <w:t xml:space="preserve">D.C. area and is considered a conservative estimate.  </w:t>
      </w:r>
    </w:p>
    <w:p w:rsidR="001E44A8" w:rsidRPr="003E3CF1" w:rsidP="001E44A8" w14:paraId="27F01445" w14:textId="77777777">
      <w:pPr>
        <w:pStyle w:val="BodyText"/>
        <w:rPr>
          <w:sz w:val="22"/>
          <w:szCs w:val="22"/>
        </w:rPr>
      </w:pPr>
    </w:p>
    <w:p w:rsidR="001E44A8" w:rsidRPr="003E3CF1" w:rsidP="001E44A8" w14:paraId="40465702" w14:textId="32E77FA5">
      <w:pPr>
        <w:pStyle w:val="BodyText"/>
        <w:rPr>
          <w:sz w:val="22"/>
          <w:szCs w:val="22"/>
        </w:rPr>
      </w:pPr>
      <w:r w:rsidRPr="003E3CF1">
        <w:rPr>
          <w:sz w:val="22"/>
          <w:szCs w:val="22"/>
        </w:rPr>
        <w:t>2</w:t>
      </w:r>
      <w:r w:rsidR="00F43E6E">
        <w:rPr>
          <w:sz w:val="22"/>
          <w:szCs w:val="22"/>
        </w:rPr>
        <w:t>8.5</w:t>
      </w:r>
      <w:r w:rsidRPr="003E3CF1">
        <w:rPr>
          <w:sz w:val="22"/>
          <w:szCs w:val="22"/>
        </w:rPr>
        <w:t xml:space="preserve"> hrs. x 50% x $300 per hr. = $4,</w:t>
      </w:r>
      <w:r w:rsidR="00F43E6E">
        <w:rPr>
          <w:sz w:val="22"/>
          <w:szCs w:val="22"/>
        </w:rPr>
        <w:t>275</w:t>
      </w:r>
      <w:r w:rsidRPr="003E3CF1">
        <w:rPr>
          <w:sz w:val="22"/>
          <w:szCs w:val="22"/>
        </w:rPr>
        <w:t xml:space="preserve"> Total Outside Legal/Engineering Costs</w:t>
      </w:r>
    </w:p>
    <w:p w:rsidR="001E44A8" w:rsidRPr="003E3CF1" w:rsidP="001E44A8" w14:paraId="32CE94A8" w14:textId="1963B359">
      <w:pPr>
        <w:widowControl/>
        <w:rPr>
          <w:b/>
          <w:bCs/>
          <w:szCs w:val="22"/>
        </w:rPr>
      </w:pPr>
    </w:p>
    <w:p w:rsidR="001E44A8" w:rsidRPr="003E3CF1" w:rsidP="001E44A8" w14:paraId="3A29C33A" w14:textId="0E2813B9">
      <w:pPr>
        <w:tabs>
          <w:tab w:val="left" w:pos="-720"/>
        </w:tabs>
        <w:suppressAutoHyphens/>
        <w:rPr>
          <w:szCs w:val="22"/>
        </w:rPr>
      </w:pPr>
      <w:r w:rsidRPr="003E3CF1">
        <w:rPr>
          <w:b/>
          <w:bCs/>
          <w:szCs w:val="22"/>
        </w:rPr>
        <w:t>Application Fees</w:t>
      </w:r>
      <w:r w:rsidRPr="00FC624B">
        <w:rPr>
          <w:szCs w:val="22"/>
        </w:rPr>
        <w:t>.</w:t>
      </w:r>
      <w:r w:rsidRPr="003E3CF1">
        <w:rPr>
          <w:szCs w:val="22"/>
        </w:rPr>
        <w:t xml:space="preserve"> </w:t>
      </w:r>
      <w:r w:rsidR="000E2FA8">
        <w:rPr>
          <w:szCs w:val="22"/>
        </w:rPr>
        <w:t xml:space="preserve"> </w:t>
      </w:r>
      <w:r w:rsidRPr="003E3CF1">
        <w:rPr>
          <w:szCs w:val="22"/>
          <w:lang w:bidi="bn-IN"/>
        </w:rPr>
        <w:t>The Commission adopted a new schedule of application fees in 2020 and updated it in 2022.</w:t>
      </w:r>
      <w:r>
        <w:rPr>
          <w:szCs w:val="22"/>
          <w:vertAlign w:val="superscript"/>
          <w:lang w:bidi="bn-IN"/>
        </w:rPr>
        <w:footnoteReference w:id="10"/>
      </w:r>
      <w:r w:rsidRPr="003E3CF1">
        <w:rPr>
          <w:szCs w:val="22"/>
          <w:lang w:bidi="bn-IN"/>
        </w:rPr>
        <w:t xml:space="preserve">  The current fees are shown in the table below.</w:t>
      </w:r>
      <w:r>
        <w:rPr>
          <w:rStyle w:val="FootnoteReference"/>
          <w:sz w:val="22"/>
          <w:szCs w:val="22"/>
          <w:lang w:bidi="bn-IN"/>
        </w:rPr>
        <w:footnoteReference w:id="11"/>
      </w:r>
    </w:p>
    <w:p w:rsidR="001E44A8" w:rsidP="001E44A8" w14:paraId="6F336BDF" w14:textId="77777777">
      <w:pPr>
        <w:tabs>
          <w:tab w:val="left" w:pos="-720"/>
        </w:tabs>
        <w:suppressAutoHyphens/>
        <w:rPr>
          <w:sz w:val="24"/>
        </w:rPr>
      </w:pPr>
    </w:p>
    <w:tbl>
      <w:tblPr>
        <w:tblW w:w="919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783"/>
        <w:gridCol w:w="1440"/>
        <w:gridCol w:w="1680"/>
        <w:gridCol w:w="1290"/>
      </w:tblGrid>
      <w:tr w14:paraId="081510FD" w14:textId="77777777" w:rsidTr="00620A1D">
        <w:tblPrEx>
          <w:tblW w:w="919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648"/>
        </w:trPr>
        <w:tc>
          <w:tcPr>
            <w:tcW w:w="4783" w:type="dxa"/>
            <w:shd w:val="clear" w:color="auto" w:fill="C0C0C0"/>
            <w:noWrap/>
            <w:vAlign w:val="bottom"/>
          </w:tcPr>
          <w:p w:rsidR="001E44A8" w:rsidRPr="0015293D" w:rsidP="00620A1D" w14:paraId="22BE481E" w14:textId="79EF2688">
            <w:pPr>
              <w:jc w:val="center"/>
              <w:rPr>
                <w:b/>
                <w:szCs w:val="22"/>
              </w:rPr>
            </w:pPr>
            <w:r>
              <w:rPr>
                <w:b/>
                <w:szCs w:val="22"/>
              </w:rPr>
              <w:t>ISPC</w:t>
            </w:r>
            <w:r w:rsidRPr="0015293D">
              <w:rPr>
                <w:b/>
                <w:szCs w:val="22"/>
              </w:rPr>
              <w:t xml:space="preserve"> Application </w:t>
            </w:r>
          </w:p>
          <w:p w:rsidR="001E44A8" w:rsidRPr="0015293D" w:rsidP="00620A1D" w14:paraId="78E17558" w14:textId="77777777">
            <w:pPr>
              <w:jc w:val="center"/>
              <w:rPr>
                <w:b/>
                <w:szCs w:val="22"/>
              </w:rPr>
            </w:pPr>
            <w:r w:rsidRPr="0015293D">
              <w:rPr>
                <w:b/>
                <w:szCs w:val="22"/>
              </w:rPr>
              <w:t>Filing Fees</w:t>
            </w:r>
          </w:p>
        </w:tc>
        <w:tc>
          <w:tcPr>
            <w:tcW w:w="1440" w:type="dxa"/>
            <w:shd w:val="clear" w:color="auto" w:fill="C0C0C0"/>
            <w:noWrap/>
            <w:vAlign w:val="bottom"/>
          </w:tcPr>
          <w:p w:rsidR="001E44A8" w:rsidRPr="0015293D" w:rsidP="00620A1D" w14:paraId="7C5FB7FC" w14:textId="77777777">
            <w:pPr>
              <w:jc w:val="center"/>
              <w:rPr>
                <w:b/>
                <w:szCs w:val="22"/>
              </w:rPr>
            </w:pPr>
            <w:r w:rsidRPr="0015293D">
              <w:rPr>
                <w:b/>
                <w:szCs w:val="22"/>
              </w:rPr>
              <w:t>Number</w:t>
            </w:r>
          </w:p>
          <w:p w:rsidR="001E44A8" w:rsidRPr="0015293D" w:rsidP="00620A1D" w14:paraId="7F224B09" w14:textId="77777777">
            <w:pPr>
              <w:jc w:val="center"/>
              <w:rPr>
                <w:b/>
                <w:szCs w:val="22"/>
              </w:rPr>
            </w:pPr>
            <w:r w:rsidRPr="0015293D">
              <w:rPr>
                <w:b/>
                <w:szCs w:val="22"/>
              </w:rPr>
              <w:t>of Applicants Per Year</w:t>
            </w:r>
          </w:p>
        </w:tc>
        <w:tc>
          <w:tcPr>
            <w:tcW w:w="1680" w:type="dxa"/>
            <w:shd w:val="clear" w:color="auto" w:fill="C0C0C0"/>
            <w:noWrap/>
            <w:vAlign w:val="bottom"/>
          </w:tcPr>
          <w:p w:rsidR="001E44A8" w:rsidRPr="0015293D" w:rsidP="00620A1D" w14:paraId="61A58849" w14:textId="77777777">
            <w:pPr>
              <w:jc w:val="center"/>
              <w:rPr>
                <w:b/>
                <w:szCs w:val="22"/>
              </w:rPr>
            </w:pPr>
            <w:r w:rsidRPr="0015293D">
              <w:rPr>
                <w:b/>
                <w:szCs w:val="22"/>
              </w:rPr>
              <w:t>Application</w:t>
            </w:r>
          </w:p>
          <w:p w:rsidR="001E44A8" w:rsidRPr="0015293D" w:rsidP="00620A1D" w14:paraId="266A47A4" w14:textId="77777777">
            <w:pPr>
              <w:jc w:val="center"/>
              <w:rPr>
                <w:b/>
                <w:szCs w:val="22"/>
              </w:rPr>
            </w:pPr>
            <w:r w:rsidRPr="0015293D">
              <w:rPr>
                <w:b/>
                <w:szCs w:val="22"/>
              </w:rPr>
              <w:t>Fees</w:t>
            </w:r>
          </w:p>
        </w:tc>
        <w:tc>
          <w:tcPr>
            <w:tcW w:w="1290" w:type="dxa"/>
            <w:shd w:val="clear" w:color="auto" w:fill="C0C0C0"/>
            <w:noWrap/>
            <w:vAlign w:val="bottom"/>
          </w:tcPr>
          <w:p w:rsidR="001E44A8" w:rsidRPr="0015293D" w:rsidP="00620A1D" w14:paraId="564B205D" w14:textId="77777777">
            <w:pPr>
              <w:jc w:val="center"/>
              <w:rPr>
                <w:b/>
                <w:szCs w:val="22"/>
              </w:rPr>
            </w:pPr>
            <w:r w:rsidRPr="0015293D">
              <w:rPr>
                <w:b/>
                <w:szCs w:val="22"/>
              </w:rPr>
              <w:t>Cost</w:t>
            </w:r>
          </w:p>
          <w:p w:rsidR="001E44A8" w:rsidRPr="0015293D" w:rsidP="00620A1D" w14:paraId="1B257C0F" w14:textId="77777777">
            <w:pPr>
              <w:rPr>
                <w:b/>
                <w:szCs w:val="22"/>
              </w:rPr>
            </w:pPr>
          </w:p>
        </w:tc>
      </w:tr>
      <w:tr w14:paraId="5E5CFEDE" w14:textId="77777777" w:rsidTr="00620A1D">
        <w:tblPrEx>
          <w:tblW w:w="9193" w:type="dxa"/>
          <w:tblInd w:w="95" w:type="dxa"/>
          <w:tblCellMar>
            <w:left w:w="0" w:type="dxa"/>
            <w:right w:w="0" w:type="dxa"/>
          </w:tblCellMar>
          <w:tblLook w:val="0000"/>
        </w:tblPrEx>
        <w:trPr>
          <w:trHeight w:val="319"/>
        </w:trPr>
        <w:tc>
          <w:tcPr>
            <w:tcW w:w="4783" w:type="dxa"/>
            <w:shd w:val="clear" w:color="auto" w:fill="auto"/>
            <w:noWrap/>
            <w:vAlign w:val="bottom"/>
          </w:tcPr>
          <w:p w:rsidR="001E44A8" w:rsidRPr="0015293D" w:rsidP="00620A1D" w14:paraId="2B395C9B" w14:textId="6F0ABB6B">
            <w:pPr>
              <w:rPr>
                <w:szCs w:val="22"/>
              </w:rPr>
            </w:pPr>
            <w:r>
              <w:rPr>
                <w:szCs w:val="22"/>
              </w:rPr>
              <w:t>New ISPC Filing</w:t>
            </w:r>
          </w:p>
        </w:tc>
        <w:tc>
          <w:tcPr>
            <w:tcW w:w="1440" w:type="dxa"/>
            <w:shd w:val="clear" w:color="auto" w:fill="auto"/>
            <w:noWrap/>
            <w:vAlign w:val="bottom"/>
          </w:tcPr>
          <w:p w:rsidR="001E44A8" w:rsidRPr="0015293D" w:rsidP="00620A1D" w14:paraId="52A25D9B" w14:textId="59B10CBB">
            <w:pPr>
              <w:jc w:val="center"/>
              <w:rPr>
                <w:szCs w:val="22"/>
              </w:rPr>
            </w:pPr>
            <w:r>
              <w:rPr>
                <w:szCs w:val="22"/>
              </w:rPr>
              <w:t>6</w:t>
            </w:r>
          </w:p>
        </w:tc>
        <w:tc>
          <w:tcPr>
            <w:tcW w:w="1680" w:type="dxa"/>
            <w:shd w:val="clear" w:color="auto" w:fill="auto"/>
            <w:noWrap/>
            <w:vAlign w:val="bottom"/>
          </w:tcPr>
          <w:p w:rsidR="001E44A8" w:rsidRPr="0015293D" w:rsidP="00620A1D" w14:paraId="39EDDF19" w14:textId="09C4DF5A">
            <w:pPr>
              <w:jc w:val="center"/>
              <w:rPr>
                <w:szCs w:val="22"/>
              </w:rPr>
            </w:pPr>
            <w:r w:rsidRPr="0015293D">
              <w:rPr>
                <w:szCs w:val="22"/>
              </w:rPr>
              <w:t>$</w:t>
            </w:r>
            <w:r>
              <w:rPr>
                <w:szCs w:val="22"/>
              </w:rPr>
              <w:t>875</w:t>
            </w:r>
          </w:p>
        </w:tc>
        <w:tc>
          <w:tcPr>
            <w:tcW w:w="1290" w:type="dxa"/>
            <w:shd w:val="clear" w:color="auto" w:fill="auto"/>
            <w:noWrap/>
            <w:vAlign w:val="bottom"/>
          </w:tcPr>
          <w:p w:rsidR="001E44A8" w:rsidRPr="0015293D" w:rsidP="00620A1D" w14:paraId="7594891C" w14:textId="2D24722C">
            <w:pPr>
              <w:jc w:val="center"/>
              <w:rPr>
                <w:szCs w:val="22"/>
              </w:rPr>
            </w:pPr>
            <w:r>
              <w:rPr>
                <w:szCs w:val="22"/>
              </w:rPr>
              <w:t>$5,250</w:t>
            </w:r>
          </w:p>
        </w:tc>
      </w:tr>
      <w:tr w14:paraId="0B5B4A3D" w14:textId="77777777" w:rsidTr="00620A1D">
        <w:tblPrEx>
          <w:tblW w:w="9193" w:type="dxa"/>
          <w:tblInd w:w="95" w:type="dxa"/>
          <w:tblCellMar>
            <w:left w:w="0" w:type="dxa"/>
            <w:right w:w="0" w:type="dxa"/>
          </w:tblCellMar>
          <w:tblLook w:val="0000"/>
        </w:tblPrEx>
        <w:trPr>
          <w:trHeight w:val="319"/>
        </w:trPr>
        <w:tc>
          <w:tcPr>
            <w:tcW w:w="4783" w:type="dxa"/>
            <w:shd w:val="clear" w:color="auto" w:fill="auto"/>
            <w:noWrap/>
            <w:vAlign w:val="bottom"/>
          </w:tcPr>
          <w:p w:rsidR="001E44A8" w:rsidRPr="0015293D" w:rsidP="00620A1D" w14:paraId="13AB15F2" w14:textId="1A05A1D8">
            <w:pPr>
              <w:rPr>
                <w:szCs w:val="22"/>
              </w:rPr>
            </w:pPr>
            <w:r>
              <w:rPr>
                <w:szCs w:val="22"/>
              </w:rPr>
              <w:t>ISPC Transfer of Control/Assignment</w:t>
            </w:r>
          </w:p>
        </w:tc>
        <w:tc>
          <w:tcPr>
            <w:tcW w:w="1440" w:type="dxa"/>
            <w:shd w:val="clear" w:color="auto" w:fill="auto"/>
            <w:noWrap/>
            <w:vAlign w:val="bottom"/>
          </w:tcPr>
          <w:p w:rsidR="001E44A8" w:rsidRPr="0015293D" w:rsidP="00620A1D" w14:paraId="2575A009" w14:textId="7618AA7D">
            <w:pPr>
              <w:jc w:val="center"/>
              <w:rPr>
                <w:szCs w:val="22"/>
              </w:rPr>
            </w:pPr>
            <w:r>
              <w:rPr>
                <w:szCs w:val="22"/>
              </w:rPr>
              <w:t>2</w:t>
            </w:r>
          </w:p>
        </w:tc>
        <w:tc>
          <w:tcPr>
            <w:tcW w:w="1680" w:type="dxa"/>
            <w:shd w:val="clear" w:color="auto" w:fill="auto"/>
            <w:noWrap/>
            <w:vAlign w:val="bottom"/>
          </w:tcPr>
          <w:p w:rsidR="001E44A8" w:rsidRPr="0015293D" w:rsidP="00620A1D" w14:paraId="2C8938CF" w14:textId="7B76C2FC">
            <w:pPr>
              <w:jc w:val="center"/>
              <w:rPr>
                <w:szCs w:val="22"/>
              </w:rPr>
            </w:pPr>
            <w:r>
              <w:rPr>
                <w:szCs w:val="22"/>
              </w:rPr>
              <w:t>$755</w:t>
            </w:r>
          </w:p>
        </w:tc>
        <w:tc>
          <w:tcPr>
            <w:tcW w:w="1290" w:type="dxa"/>
            <w:shd w:val="clear" w:color="auto" w:fill="auto"/>
            <w:noWrap/>
            <w:vAlign w:val="bottom"/>
          </w:tcPr>
          <w:p w:rsidR="001E44A8" w:rsidRPr="0015293D" w:rsidP="00620A1D" w14:paraId="2755383D" w14:textId="7384D6A9">
            <w:pPr>
              <w:jc w:val="center"/>
              <w:rPr>
                <w:szCs w:val="22"/>
              </w:rPr>
            </w:pPr>
            <w:r>
              <w:rPr>
                <w:szCs w:val="22"/>
              </w:rPr>
              <w:t>$1,510</w:t>
            </w:r>
          </w:p>
        </w:tc>
      </w:tr>
      <w:tr w14:paraId="689C081F" w14:textId="77777777" w:rsidTr="00620A1D">
        <w:tblPrEx>
          <w:tblW w:w="9193" w:type="dxa"/>
          <w:tblInd w:w="95" w:type="dxa"/>
          <w:tblCellMar>
            <w:left w:w="0" w:type="dxa"/>
            <w:right w:w="0" w:type="dxa"/>
          </w:tblCellMar>
          <w:tblLook w:val="0000"/>
        </w:tblPrEx>
        <w:trPr>
          <w:trHeight w:val="319"/>
        </w:trPr>
        <w:tc>
          <w:tcPr>
            <w:tcW w:w="4783" w:type="dxa"/>
            <w:shd w:val="clear" w:color="auto" w:fill="auto"/>
            <w:noWrap/>
            <w:vAlign w:val="bottom"/>
          </w:tcPr>
          <w:p w:rsidR="001E44A8" w:rsidRPr="0015293D" w:rsidP="00620A1D" w14:paraId="7D50CCFF" w14:textId="555D1C3A">
            <w:pPr>
              <w:rPr>
                <w:szCs w:val="22"/>
              </w:rPr>
            </w:pPr>
            <w:r>
              <w:rPr>
                <w:szCs w:val="22"/>
              </w:rPr>
              <w:t xml:space="preserve">Modification of ISPC </w:t>
            </w:r>
          </w:p>
        </w:tc>
        <w:tc>
          <w:tcPr>
            <w:tcW w:w="1440" w:type="dxa"/>
            <w:shd w:val="clear" w:color="auto" w:fill="auto"/>
            <w:noWrap/>
            <w:vAlign w:val="bottom"/>
          </w:tcPr>
          <w:p w:rsidR="001E44A8" w:rsidRPr="0015293D" w:rsidP="00620A1D" w14:paraId="1FD56101" w14:textId="2B517D8A">
            <w:pPr>
              <w:jc w:val="center"/>
              <w:rPr>
                <w:szCs w:val="22"/>
              </w:rPr>
            </w:pPr>
            <w:r>
              <w:rPr>
                <w:szCs w:val="22"/>
              </w:rPr>
              <w:t>3</w:t>
            </w:r>
          </w:p>
        </w:tc>
        <w:tc>
          <w:tcPr>
            <w:tcW w:w="1680" w:type="dxa"/>
            <w:shd w:val="clear" w:color="auto" w:fill="auto"/>
            <w:noWrap/>
            <w:vAlign w:val="bottom"/>
          </w:tcPr>
          <w:p w:rsidR="001E44A8" w:rsidRPr="0015293D" w:rsidP="00620A1D" w14:paraId="57F71B55" w14:textId="31F2F6BB">
            <w:pPr>
              <w:jc w:val="center"/>
              <w:rPr>
                <w:szCs w:val="22"/>
              </w:rPr>
            </w:pPr>
            <w:r>
              <w:rPr>
                <w:szCs w:val="22"/>
              </w:rPr>
              <w:t>$755</w:t>
            </w:r>
          </w:p>
        </w:tc>
        <w:tc>
          <w:tcPr>
            <w:tcW w:w="1290" w:type="dxa"/>
            <w:shd w:val="clear" w:color="auto" w:fill="auto"/>
            <w:noWrap/>
            <w:vAlign w:val="bottom"/>
          </w:tcPr>
          <w:p w:rsidR="001E44A8" w:rsidRPr="0015293D" w:rsidP="00620A1D" w14:paraId="3DE08005" w14:textId="15FE7F1D">
            <w:pPr>
              <w:jc w:val="center"/>
              <w:rPr>
                <w:szCs w:val="22"/>
              </w:rPr>
            </w:pPr>
            <w:r>
              <w:rPr>
                <w:szCs w:val="22"/>
              </w:rPr>
              <w:t>$2,265</w:t>
            </w:r>
          </w:p>
        </w:tc>
      </w:tr>
      <w:tr w14:paraId="50EA72E4" w14:textId="77777777" w:rsidTr="00620A1D">
        <w:tblPrEx>
          <w:tblW w:w="9193" w:type="dxa"/>
          <w:tblInd w:w="95" w:type="dxa"/>
          <w:tblCellMar>
            <w:left w:w="0" w:type="dxa"/>
            <w:right w:w="0" w:type="dxa"/>
          </w:tblCellMar>
          <w:tblLook w:val="0000"/>
        </w:tblPrEx>
        <w:trPr>
          <w:trHeight w:val="319"/>
        </w:trPr>
        <w:tc>
          <w:tcPr>
            <w:tcW w:w="4783" w:type="dxa"/>
            <w:shd w:val="clear" w:color="auto" w:fill="auto"/>
            <w:noWrap/>
            <w:vAlign w:val="bottom"/>
          </w:tcPr>
          <w:p w:rsidR="001E44A8" w:rsidRPr="0015293D" w:rsidP="00620A1D" w14:paraId="30AA62B1" w14:textId="3CA49AC3">
            <w:pPr>
              <w:rPr>
                <w:szCs w:val="22"/>
              </w:rPr>
            </w:pPr>
            <w:r w:rsidRPr="0015293D">
              <w:rPr>
                <w:szCs w:val="22"/>
              </w:rPr>
              <w:t>Waiver</w:t>
            </w:r>
            <w:r>
              <w:rPr>
                <w:szCs w:val="22"/>
              </w:rPr>
              <w:t xml:space="preserve"> o</w:t>
            </w:r>
            <w:r w:rsidR="00C009A7">
              <w:rPr>
                <w:szCs w:val="22"/>
              </w:rPr>
              <w:t>f</w:t>
            </w:r>
            <w:r>
              <w:rPr>
                <w:szCs w:val="22"/>
              </w:rPr>
              <w:t xml:space="preserve"> ISPC Application Requirements</w:t>
            </w:r>
          </w:p>
        </w:tc>
        <w:tc>
          <w:tcPr>
            <w:tcW w:w="1440" w:type="dxa"/>
            <w:shd w:val="clear" w:color="auto" w:fill="auto"/>
            <w:noWrap/>
            <w:vAlign w:val="bottom"/>
          </w:tcPr>
          <w:p w:rsidR="001E44A8" w:rsidRPr="0015293D" w:rsidP="00620A1D" w14:paraId="1398E430" w14:textId="7049E1FC">
            <w:pPr>
              <w:jc w:val="center"/>
              <w:rPr>
                <w:szCs w:val="22"/>
              </w:rPr>
            </w:pPr>
            <w:r>
              <w:rPr>
                <w:szCs w:val="22"/>
              </w:rPr>
              <w:t>0</w:t>
            </w:r>
          </w:p>
        </w:tc>
        <w:tc>
          <w:tcPr>
            <w:tcW w:w="1680" w:type="dxa"/>
            <w:shd w:val="clear" w:color="auto" w:fill="auto"/>
            <w:noWrap/>
            <w:vAlign w:val="bottom"/>
          </w:tcPr>
          <w:p w:rsidR="001E44A8" w:rsidRPr="0015293D" w:rsidP="00620A1D" w14:paraId="6B76CEA4" w14:textId="77777777">
            <w:pPr>
              <w:jc w:val="center"/>
              <w:rPr>
                <w:szCs w:val="22"/>
              </w:rPr>
            </w:pPr>
            <w:r w:rsidRPr="0015293D">
              <w:rPr>
                <w:szCs w:val="22"/>
              </w:rPr>
              <w:t>$375</w:t>
            </w:r>
          </w:p>
        </w:tc>
        <w:tc>
          <w:tcPr>
            <w:tcW w:w="1290" w:type="dxa"/>
            <w:shd w:val="clear" w:color="auto" w:fill="auto"/>
            <w:noWrap/>
            <w:vAlign w:val="bottom"/>
          </w:tcPr>
          <w:p w:rsidR="001E44A8" w:rsidRPr="0015293D" w:rsidP="00620A1D" w14:paraId="47E2552D" w14:textId="5D6F6BFE">
            <w:pPr>
              <w:jc w:val="center"/>
              <w:rPr>
                <w:szCs w:val="22"/>
              </w:rPr>
            </w:pPr>
            <w:r>
              <w:rPr>
                <w:szCs w:val="22"/>
              </w:rPr>
              <w:t>0</w:t>
            </w:r>
          </w:p>
        </w:tc>
      </w:tr>
      <w:tr w14:paraId="447F724D" w14:textId="77777777" w:rsidTr="00620A1D">
        <w:tblPrEx>
          <w:tblW w:w="9193" w:type="dxa"/>
          <w:tblInd w:w="95" w:type="dxa"/>
          <w:tblCellMar>
            <w:left w:w="0" w:type="dxa"/>
            <w:right w:w="0" w:type="dxa"/>
          </w:tblCellMar>
          <w:tblLook w:val="0000"/>
        </w:tblPrEx>
        <w:trPr>
          <w:trHeight w:val="319"/>
        </w:trPr>
        <w:tc>
          <w:tcPr>
            <w:tcW w:w="4783" w:type="dxa"/>
            <w:shd w:val="clear" w:color="auto" w:fill="auto"/>
            <w:noWrap/>
            <w:vAlign w:val="bottom"/>
          </w:tcPr>
          <w:p w:rsidR="001E44A8" w:rsidRPr="0015293D" w:rsidP="00620A1D" w14:paraId="4D4682F9" w14:textId="77777777">
            <w:pPr>
              <w:rPr>
                <w:b/>
                <w:szCs w:val="22"/>
              </w:rPr>
            </w:pPr>
            <w:r w:rsidRPr="0015293D">
              <w:rPr>
                <w:b/>
                <w:szCs w:val="22"/>
              </w:rPr>
              <w:t>Totals</w:t>
            </w:r>
          </w:p>
        </w:tc>
        <w:tc>
          <w:tcPr>
            <w:tcW w:w="1440" w:type="dxa"/>
            <w:shd w:val="clear" w:color="auto" w:fill="auto"/>
            <w:noWrap/>
            <w:vAlign w:val="bottom"/>
          </w:tcPr>
          <w:p w:rsidR="001E44A8" w:rsidRPr="0015293D" w:rsidP="00620A1D" w14:paraId="251B64BF" w14:textId="60B92D53">
            <w:pPr>
              <w:jc w:val="center"/>
              <w:rPr>
                <w:b/>
                <w:szCs w:val="22"/>
              </w:rPr>
            </w:pPr>
          </w:p>
        </w:tc>
        <w:tc>
          <w:tcPr>
            <w:tcW w:w="1680" w:type="dxa"/>
            <w:shd w:val="clear" w:color="auto" w:fill="auto"/>
            <w:noWrap/>
            <w:vAlign w:val="bottom"/>
          </w:tcPr>
          <w:p w:rsidR="001E44A8" w:rsidRPr="0015293D" w:rsidP="00620A1D" w14:paraId="26F4C882" w14:textId="77777777">
            <w:pPr>
              <w:jc w:val="center"/>
              <w:rPr>
                <w:b/>
                <w:szCs w:val="22"/>
              </w:rPr>
            </w:pPr>
          </w:p>
        </w:tc>
        <w:tc>
          <w:tcPr>
            <w:tcW w:w="1290" w:type="dxa"/>
            <w:shd w:val="clear" w:color="auto" w:fill="auto"/>
            <w:noWrap/>
            <w:vAlign w:val="bottom"/>
          </w:tcPr>
          <w:p w:rsidR="001E44A8" w:rsidRPr="0015293D" w:rsidP="00620A1D" w14:paraId="17BCE3E4" w14:textId="3C9EBD03">
            <w:pPr>
              <w:jc w:val="center"/>
              <w:rPr>
                <w:b/>
                <w:szCs w:val="22"/>
              </w:rPr>
            </w:pPr>
            <w:r w:rsidRPr="0015293D">
              <w:rPr>
                <w:b/>
                <w:szCs w:val="22"/>
              </w:rPr>
              <w:t xml:space="preserve">$ </w:t>
            </w:r>
            <w:r w:rsidR="00F43E6E">
              <w:rPr>
                <w:b/>
                <w:szCs w:val="22"/>
              </w:rPr>
              <w:t>9,025</w:t>
            </w:r>
          </w:p>
        </w:tc>
      </w:tr>
    </w:tbl>
    <w:p w:rsidR="001E44A8" w:rsidRPr="0015293D" w:rsidP="001E44A8" w14:paraId="6850D0F5" w14:textId="77777777">
      <w:pPr>
        <w:tabs>
          <w:tab w:val="left" w:pos="-720"/>
        </w:tabs>
        <w:suppressAutoHyphens/>
        <w:rPr>
          <w:szCs w:val="22"/>
        </w:rPr>
      </w:pPr>
    </w:p>
    <w:p w:rsidR="001E44A8" w:rsidRPr="0015293D" w:rsidP="001E44A8" w14:paraId="7F6D30CD" w14:textId="77777777">
      <w:pPr>
        <w:rPr>
          <w:szCs w:val="22"/>
        </w:rPr>
      </w:pPr>
    </w:p>
    <w:p w:rsidR="001E44A8" w:rsidRPr="003E3CF1" w:rsidP="001E44A8" w14:paraId="1AF61499" w14:textId="3CD214EE">
      <w:pPr>
        <w:tabs>
          <w:tab w:val="left" w:pos="-720"/>
        </w:tabs>
        <w:suppressAutoHyphens/>
        <w:rPr>
          <w:szCs w:val="22"/>
        </w:rPr>
      </w:pPr>
      <w:r w:rsidRPr="0015293D">
        <w:rPr>
          <w:szCs w:val="22"/>
        </w:rPr>
        <w:t xml:space="preserve">  (c)   </w:t>
      </w:r>
      <w:r w:rsidRPr="0015293D">
        <w:rPr>
          <w:szCs w:val="22"/>
        </w:rPr>
        <w:tab/>
      </w:r>
      <w:r w:rsidRPr="003E3CF1">
        <w:rPr>
          <w:szCs w:val="22"/>
          <w:lang w:bidi="bn-IN"/>
        </w:rPr>
        <w:t xml:space="preserve"> Total Annual Cost Burden = $</w:t>
      </w:r>
      <w:r w:rsidRPr="003E3CF1" w:rsidR="00601A1B">
        <w:rPr>
          <w:szCs w:val="22"/>
          <w:lang w:bidi="bn-IN"/>
        </w:rPr>
        <w:t>4,</w:t>
      </w:r>
      <w:r w:rsidR="00F43E6E">
        <w:rPr>
          <w:szCs w:val="22"/>
          <w:lang w:bidi="bn-IN"/>
        </w:rPr>
        <w:t>275</w:t>
      </w:r>
      <w:r w:rsidRPr="003E3CF1">
        <w:rPr>
          <w:szCs w:val="22"/>
          <w:lang w:bidi="bn-IN"/>
        </w:rPr>
        <w:t xml:space="preserve"> </w:t>
      </w:r>
      <w:r w:rsidRPr="003E3CF1">
        <w:rPr>
          <w:bCs/>
          <w:szCs w:val="22"/>
          <w:lang w:bidi="bn-IN"/>
        </w:rPr>
        <w:t xml:space="preserve">+ </w:t>
      </w:r>
      <w:r w:rsidRPr="003E3CF1">
        <w:rPr>
          <w:bCs/>
          <w:szCs w:val="22"/>
        </w:rPr>
        <w:t>$</w:t>
      </w:r>
      <w:r w:rsidR="00F43E6E">
        <w:rPr>
          <w:bCs/>
          <w:szCs w:val="22"/>
        </w:rPr>
        <w:t>9,025</w:t>
      </w:r>
      <w:r w:rsidRPr="003E3CF1">
        <w:rPr>
          <w:bCs/>
          <w:szCs w:val="22"/>
        </w:rPr>
        <w:t xml:space="preserve"> =</w:t>
      </w:r>
      <w:r w:rsidRPr="003E3CF1">
        <w:rPr>
          <w:b/>
          <w:szCs w:val="22"/>
        </w:rPr>
        <w:t xml:space="preserve"> $</w:t>
      </w:r>
      <w:r w:rsidR="00F43E6E">
        <w:rPr>
          <w:b/>
          <w:szCs w:val="22"/>
        </w:rPr>
        <w:t>13,300</w:t>
      </w:r>
      <w:r w:rsidRPr="003E3CF1">
        <w:rPr>
          <w:b/>
          <w:szCs w:val="22"/>
        </w:rPr>
        <w:t xml:space="preserve">. </w:t>
      </w:r>
    </w:p>
    <w:p w:rsidR="001E44A8" w:rsidRPr="003E3CF1" w:rsidP="001E44A8" w14:paraId="6D80E940" w14:textId="77777777">
      <w:pPr>
        <w:tabs>
          <w:tab w:val="left" w:pos="-720"/>
        </w:tabs>
        <w:suppressAutoHyphens/>
        <w:rPr>
          <w:szCs w:val="22"/>
        </w:rPr>
      </w:pPr>
    </w:p>
    <w:p w:rsidR="001E44A8" w:rsidRPr="003E3CF1" w:rsidP="001E44A8" w14:paraId="17C88099" w14:textId="00FA4C43">
      <w:pPr>
        <w:pStyle w:val="BodyText"/>
        <w:rPr>
          <w:sz w:val="22"/>
          <w:szCs w:val="22"/>
        </w:rPr>
      </w:pPr>
      <w:r w:rsidRPr="005D3EEE">
        <w:rPr>
          <w:sz w:val="22"/>
          <w:szCs w:val="22"/>
        </w:rPr>
        <w:t xml:space="preserve">14.  </w:t>
      </w:r>
      <w:r w:rsidRPr="00CD518D">
        <w:rPr>
          <w:b/>
          <w:bCs/>
          <w:sz w:val="22"/>
          <w:szCs w:val="22"/>
        </w:rPr>
        <w:t>Provide estimates of annualized cost to the Federal government.</w:t>
      </w:r>
      <w:r w:rsidRPr="003E3CF1">
        <w:rPr>
          <w:sz w:val="22"/>
          <w:szCs w:val="22"/>
        </w:rPr>
        <w:t xml:space="preserve"> </w:t>
      </w:r>
    </w:p>
    <w:p w:rsidR="00E831E6" w:rsidRPr="005D3EEE" w:rsidP="00DD0D62" w14:paraId="2A2FCE81" w14:textId="07120588">
      <w:pPr>
        <w:rPr>
          <w:szCs w:val="22"/>
        </w:rPr>
      </w:pPr>
    </w:p>
    <w:p w:rsidR="00F7368C" w:rsidRPr="00542DBE" w:rsidP="00F7368C" w14:paraId="745A8C1C" w14:textId="1E4A102E">
      <w:pPr>
        <w:tabs>
          <w:tab w:val="left" w:pos="720"/>
        </w:tabs>
        <w:suppressAutoHyphens/>
        <w:rPr>
          <w:szCs w:val="22"/>
        </w:rPr>
      </w:pPr>
      <w:r w:rsidRPr="00542DBE">
        <w:rPr>
          <w:szCs w:val="22"/>
        </w:rPr>
        <w:t xml:space="preserve">We make the following estimates for the total annual cost to the Federal Government to review </w:t>
      </w:r>
      <w:r w:rsidRPr="00542DBE">
        <w:rPr>
          <w:szCs w:val="22"/>
        </w:rPr>
        <w:tab/>
        <w:t xml:space="preserve"> </w:t>
      </w:r>
    </w:p>
    <w:p w:rsidR="00F7368C" w:rsidRPr="00542DBE" w:rsidP="00F7368C" w14:paraId="50BDFBF1" w14:textId="3C3DB93A">
      <w:pPr>
        <w:tabs>
          <w:tab w:val="left" w:pos="720"/>
        </w:tabs>
        <w:suppressAutoHyphens/>
        <w:rPr>
          <w:szCs w:val="22"/>
        </w:rPr>
      </w:pPr>
      <w:r w:rsidRPr="00542DBE">
        <w:rPr>
          <w:szCs w:val="22"/>
        </w:rPr>
        <w:t xml:space="preserve">and process the </w:t>
      </w:r>
      <w:r>
        <w:rPr>
          <w:szCs w:val="22"/>
        </w:rPr>
        <w:t>ISPC</w:t>
      </w:r>
      <w:r w:rsidRPr="00542DBE">
        <w:rPr>
          <w:szCs w:val="22"/>
        </w:rPr>
        <w:t xml:space="preserve"> applications that applicants file annually, in accordance with OMB guidance.</w:t>
      </w:r>
      <w:r>
        <w:rPr>
          <w:rStyle w:val="FootnoteReference"/>
          <w:szCs w:val="22"/>
        </w:rPr>
        <w:footnoteReference w:id="12"/>
      </w:r>
      <w:r w:rsidRPr="00542DBE">
        <w:rPr>
          <w:szCs w:val="22"/>
        </w:rPr>
        <w:t xml:space="preserve">  While we are utilizing the best available cost information, there are certain limitations to our data.  For example, we only have aggregated total costs for ICFS that are not broken down by incremental costs due to the difficulty in identifying with any more precision what those incremental costs are.  We utilized the lowest cost collection and analysis methodology consistent with the ultimate purpose and goals of mandatory electronic filing, which are to simplify and reduce filing burdens for applicants and review burdens for the Federal Government.  </w:t>
      </w:r>
    </w:p>
    <w:p w:rsidR="00F7368C" w:rsidRPr="00542DBE" w:rsidP="00F7368C" w14:paraId="23772A70" w14:textId="77777777">
      <w:pPr>
        <w:tabs>
          <w:tab w:val="left" w:pos="720"/>
        </w:tabs>
        <w:suppressAutoHyphens/>
        <w:rPr>
          <w:szCs w:val="22"/>
          <w:lang w:bidi="bn-IN"/>
        </w:rPr>
      </w:pPr>
      <w:r w:rsidRPr="00542DBE">
        <w:rPr>
          <w:szCs w:val="22"/>
          <w:lang w:bidi="bn-IN"/>
        </w:rPr>
        <w:tab/>
      </w:r>
    </w:p>
    <w:p w:rsidR="00F7368C" w:rsidRPr="00CD043E" w:rsidP="00F7368C" w14:paraId="2DA3D505" w14:textId="1A5B7A79">
      <w:pPr>
        <w:pStyle w:val="FootnoteText"/>
        <w:rPr>
          <w:sz w:val="22"/>
          <w:szCs w:val="22"/>
        </w:rPr>
      </w:pPr>
      <w:r w:rsidRPr="00542DBE">
        <w:rPr>
          <w:sz w:val="22"/>
          <w:szCs w:val="22"/>
          <w:lang w:bidi="bn-IN"/>
        </w:rPr>
        <w:t xml:space="preserve">As the Commission stated in the </w:t>
      </w:r>
      <w:r w:rsidRPr="00542DBE">
        <w:rPr>
          <w:i/>
          <w:iCs/>
          <w:sz w:val="22"/>
          <w:szCs w:val="22"/>
          <w:lang w:bidi="bn-IN"/>
        </w:rPr>
        <w:t>2020 Application Fees Notice</w:t>
      </w:r>
      <w:r w:rsidRPr="00542DBE">
        <w:rPr>
          <w:sz w:val="22"/>
          <w:szCs w:val="22"/>
          <w:lang w:bidi="bn-IN"/>
        </w:rPr>
        <w:t xml:space="preserve"> and adopted in the </w:t>
      </w:r>
      <w:r w:rsidRPr="00542DBE">
        <w:rPr>
          <w:i/>
          <w:iCs/>
          <w:sz w:val="22"/>
          <w:szCs w:val="22"/>
          <w:lang w:bidi="bn-IN"/>
        </w:rPr>
        <w:t>2020 Application Fees Report and Order</w:t>
      </w:r>
      <w:r w:rsidRPr="00542DBE">
        <w:rPr>
          <w:sz w:val="22"/>
          <w:szCs w:val="22"/>
          <w:lang w:bidi="bn-IN"/>
        </w:rPr>
        <w:t>, the</w:t>
      </w:r>
      <w:r w:rsidRPr="00542DBE">
        <w:rPr>
          <w:i/>
          <w:iCs/>
          <w:sz w:val="22"/>
          <w:szCs w:val="22"/>
          <w:lang w:bidi="bn-IN"/>
        </w:rPr>
        <w:t xml:space="preserve"> </w:t>
      </w:r>
      <w:r w:rsidRPr="00542DBE">
        <w:rPr>
          <w:sz w:val="22"/>
          <w:szCs w:val="22"/>
          <w:lang w:bidi="bn-IN"/>
        </w:rPr>
        <w:t xml:space="preserve">review of all </w:t>
      </w:r>
      <w:r>
        <w:rPr>
          <w:sz w:val="22"/>
          <w:szCs w:val="22"/>
          <w:lang w:bidi="bn-IN"/>
        </w:rPr>
        <w:t>ISPC</w:t>
      </w:r>
      <w:r w:rsidRPr="00542DBE">
        <w:rPr>
          <w:sz w:val="22"/>
          <w:szCs w:val="22"/>
          <w:lang w:bidi="bn-IN"/>
        </w:rPr>
        <w:t xml:space="preserve"> applications includes industry analyst processing and review, staff attorney review, and supervisory attorney review.</w:t>
      </w:r>
      <w:r>
        <w:rPr>
          <w:rStyle w:val="FootnoteReference"/>
          <w:sz w:val="22"/>
          <w:szCs w:val="22"/>
          <w:lang w:bidi="bn-IN"/>
        </w:rPr>
        <w:footnoteReference w:id="13"/>
      </w:r>
      <w:r w:rsidRPr="00542DBE">
        <w:rPr>
          <w:sz w:val="22"/>
          <w:szCs w:val="22"/>
          <w:lang w:bidi="bn-IN"/>
        </w:rPr>
        <w:t xml:space="preserve">  The Commission’s application fees are based on government costs for processing applications up through first line supervisor review.</w:t>
      </w:r>
      <w:r>
        <w:rPr>
          <w:rStyle w:val="FootnoteReference"/>
          <w:sz w:val="22"/>
          <w:szCs w:val="22"/>
          <w:lang w:bidi="bn-IN"/>
        </w:rPr>
        <w:footnoteReference w:id="14"/>
      </w:r>
      <w:r w:rsidRPr="00542DBE">
        <w:rPr>
          <w:sz w:val="22"/>
          <w:szCs w:val="22"/>
          <w:lang w:bidi="bn-IN"/>
        </w:rPr>
        <w:t xml:space="preserve">  The Commission’s costs for review of applications up through the point of grant could, and in most instances will, exceed the costs through first line review.  For example, these costs might include staff time for follow-up inquiries with applicants for additional information, higher-level supervisory review, and ICFS administrative work related to granting and tracking applications.  The estimated Commission costs described below reflect these additional costs for complete processing and grant of </w:t>
      </w:r>
      <w:r w:rsidR="00194008">
        <w:rPr>
          <w:sz w:val="22"/>
          <w:szCs w:val="22"/>
          <w:lang w:bidi="bn-IN"/>
        </w:rPr>
        <w:t>ISPC</w:t>
      </w:r>
      <w:r w:rsidRPr="00542DBE">
        <w:rPr>
          <w:sz w:val="22"/>
          <w:szCs w:val="22"/>
          <w:lang w:bidi="bn-IN"/>
        </w:rPr>
        <w:t xml:space="preserve"> applications. </w:t>
      </w:r>
      <w:r w:rsidRPr="00CD043E">
        <w:rPr>
          <w:sz w:val="22"/>
          <w:szCs w:val="22"/>
        </w:rPr>
        <w:t>The review and processing of the applications will be performed by one employee at the</w:t>
      </w:r>
      <w:r>
        <w:rPr>
          <w:sz w:val="22"/>
          <w:szCs w:val="22"/>
        </w:rPr>
        <w:t xml:space="preserve"> </w:t>
      </w:r>
      <w:r w:rsidRPr="00CD043E">
        <w:rPr>
          <w:sz w:val="22"/>
          <w:szCs w:val="22"/>
        </w:rPr>
        <w:t xml:space="preserve">GS-14/Step 5 grade level (attorney), </w:t>
      </w:r>
      <w:r>
        <w:rPr>
          <w:sz w:val="22"/>
          <w:szCs w:val="22"/>
        </w:rPr>
        <w:t>up to two</w:t>
      </w:r>
      <w:r w:rsidRPr="00CD043E">
        <w:rPr>
          <w:sz w:val="22"/>
          <w:szCs w:val="22"/>
        </w:rPr>
        <w:t xml:space="preserve"> employee</w:t>
      </w:r>
      <w:r>
        <w:rPr>
          <w:sz w:val="22"/>
          <w:szCs w:val="22"/>
        </w:rPr>
        <w:t>s</w:t>
      </w:r>
      <w:r w:rsidRPr="00CD043E">
        <w:rPr>
          <w:sz w:val="22"/>
          <w:szCs w:val="22"/>
        </w:rPr>
        <w:t xml:space="preserve"> at the GS-15/Step 5 grade level (supervisor attorney</w:t>
      </w:r>
      <w:r>
        <w:rPr>
          <w:sz w:val="22"/>
          <w:szCs w:val="22"/>
        </w:rPr>
        <w:t>s</w:t>
      </w:r>
      <w:r w:rsidRPr="00CD043E">
        <w:rPr>
          <w:sz w:val="22"/>
          <w:szCs w:val="22"/>
        </w:rPr>
        <w:t>), and one employee at the GS-11/Step 5</w:t>
      </w:r>
      <w:r>
        <w:rPr>
          <w:sz w:val="22"/>
          <w:szCs w:val="22"/>
        </w:rPr>
        <w:t xml:space="preserve"> grade level</w:t>
      </w:r>
      <w:r w:rsidRPr="00CD043E">
        <w:rPr>
          <w:sz w:val="22"/>
          <w:szCs w:val="22"/>
        </w:rPr>
        <w:t xml:space="preserve"> (Industry Analyst).  </w:t>
      </w:r>
    </w:p>
    <w:p w:rsidR="00CD518D" w14:paraId="24040681" w14:textId="75914093">
      <w:pPr>
        <w:widowControl/>
        <w:rPr>
          <w:sz w:val="24"/>
        </w:rPr>
      </w:pPr>
    </w:p>
    <w:tbl>
      <w:tblPr>
        <w:tblW w:w="9528" w:type="dxa"/>
        <w:tblInd w:w="108" w:type="dxa"/>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4A0"/>
      </w:tblPr>
      <w:tblGrid>
        <w:gridCol w:w="2231"/>
        <w:gridCol w:w="1370"/>
        <w:gridCol w:w="1866"/>
        <w:gridCol w:w="725"/>
        <w:gridCol w:w="1494"/>
        <w:gridCol w:w="1852"/>
      </w:tblGrid>
      <w:tr w14:paraId="31B644B2" w14:textId="77777777" w:rsidTr="00FC624B">
        <w:tblPrEx>
          <w:tblW w:w="9528" w:type="dxa"/>
          <w:tblInd w:w="108" w:type="dxa"/>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4A0"/>
        </w:tblPrEx>
        <w:trPr>
          <w:trHeight w:val="324"/>
        </w:trPr>
        <w:tc>
          <w:tcPr>
            <w:tcW w:w="2231" w:type="dxa"/>
            <w:shd w:val="clear" w:color="auto" w:fill="D9D9D9" w:themeFill="background1" w:themeFillShade="D9"/>
            <w:noWrap/>
            <w:vAlign w:val="center"/>
          </w:tcPr>
          <w:p w:rsidR="00F7368C" w:rsidP="00E27BD6" w14:paraId="497A5044" w14:textId="77777777">
            <w:pPr>
              <w:jc w:val="center"/>
              <w:rPr>
                <w:b/>
                <w:bCs/>
                <w:color w:val="000000"/>
                <w:szCs w:val="22"/>
                <w:lang w:bidi="bn-IN"/>
              </w:rPr>
            </w:pPr>
            <w:r w:rsidRPr="00A9485D">
              <w:rPr>
                <w:b/>
                <w:color w:val="000000"/>
                <w:szCs w:val="22"/>
                <w:lang w:bidi="bn-IN"/>
              </w:rPr>
              <w:t>Federal Government</w:t>
            </w:r>
          </w:p>
          <w:p w:rsidR="00F7368C" w:rsidRPr="00A9485D" w:rsidP="00E27BD6" w14:paraId="74661807" w14:textId="77777777">
            <w:pPr>
              <w:jc w:val="center"/>
              <w:rPr>
                <w:b/>
                <w:color w:val="000000"/>
                <w:szCs w:val="22"/>
                <w:lang w:bidi="bn-IN"/>
              </w:rPr>
            </w:pPr>
            <w:r w:rsidRPr="00A9485D">
              <w:rPr>
                <w:b/>
                <w:color w:val="000000"/>
                <w:szCs w:val="22"/>
                <w:lang w:bidi="bn-IN"/>
              </w:rPr>
              <w:t>Staff</w:t>
            </w:r>
          </w:p>
        </w:tc>
        <w:tc>
          <w:tcPr>
            <w:tcW w:w="1370" w:type="dxa"/>
            <w:shd w:val="clear" w:color="auto" w:fill="D9D9D9" w:themeFill="background1" w:themeFillShade="D9"/>
            <w:noWrap/>
            <w:vAlign w:val="center"/>
          </w:tcPr>
          <w:p w:rsidR="00F7368C" w:rsidRPr="00A9485D" w:rsidP="00E27BD6" w14:paraId="0BB4CC77" w14:textId="77777777">
            <w:pPr>
              <w:jc w:val="center"/>
              <w:rPr>
                <w:b/>
                <w:color w:val="000000"/>
                <w:szCs w:val="22"/>
                <w:lang w:bidi="bn-IN"/>
              </w:rPr>
            </w:pPr>
            <w:r w:rsidRPr="00A9485D">
              <w:rPr>
                <w:b/>
                <w:color w:val="000000"/>
                <w:szCs w:val="22"/>
                <w:lang w:bidi="bn-IN"/>
              </w:rPr>
              <w:t>N</w:t>
            </w:r>
            <w:r>
              <w:rPr>
                <w:b/>
                <w:bCs/>
                <w:color w:val="000000"/>
                <w:szCs w:val="22"/>
                <w:lang w:bidi="bn-IN"/>
              </w:rPr>
              <w:t xml:space="preserve">umber </w:t>
            </w:r>
            <w:r w:rsidRPr="00A9485D">
              <w:rPr>
                <w:b/>
                <w:color w:val="000000"/>
                <w:szCs w:val="22"/>
                <w:lang w:bidi="bn-IN"/>
              </w:rPr>
              <w:t>of Staff</w:t>
            </w:r>
          </w:p>
        </w:tc>
        <w:tc>
          <w:tcPr>
            <w:tcW w:w="1866" w:type="dxa"/>
            <w:shd w:val="clear" w:color="auto" w:fill="D9D9D9" w:themeFill="background1" w:themeFillShade="D9"/>
            <w:noWrap/>
            <w:vAlign w:val="center"/>
          </w:tcPr>
          <w:p w:rsidR="00F7368C" w:rsidRPr="00A9485D" w:rsidP="00E27BD6" w14:paraId="3214B7E4" w14:textId="77777777">
            <w:pPr>
              <w:jc w:val="center"/>
              <w:rPr>
                <w:b/>
                <w:color w:val="000000"/>
                <w:szCs w:val="22"/>
                <w:lang w:bidi="bn-IN"/>
              </w:rPr>
            </w:pPr>
            <w:r w:rsidRPr="00A9485D">
              <w:rPr>
                <w:b/>
                <w:color w:val="000000"/>
                <w:szCs w:val="22"/>
                <w:lang w:bidi="bn-IN"/>
              </w:rPr>
              <w:t>Salary Per Hour</w:t>
            </w:r>
          </w:p>
        </w:tc>
        <w:tc>
          <w:tcPr>
            <w:tcW w:w="715" w:type="dxa"/>
            <w:shd w:val="clear" w:color="auto" w:fill="D9D9D9" w:themeFill="background1" w:themeFillShade="D9"/>
            <w:vAlign w:val="center"/>
          </w:tcPr>
          <w:p w:rsidR="00F7368C" w:rsidRPr="00A9485D" w:rsidP="00E27BD6" w14:paraId="5FDF6451" w14:textId="77777777">
            <w:pPr>
              <w:jc w:val="center"/>
              <w:rPr>
                <w:b/>
                <w:color w:val="000000"/>
                <w:szCs w:val="22"/>
                <w:lang w:bidi="bn-IN"/>
              </w:rPr>
            </w:pPr>
            <w:r w:rsidRPr="00A9485D">
              <w:rPr>
                <w:b/>
                <w:color w:val="000000"/>
                <w:szCs w:val="22"/>
                <w:lang w:bidi="bn-IN"/>
              </w:rPr>
              <w:t>Hourly</w:t>
            </w:r>
          </w:p>
          <w:p w:rsidR="00F7368C" w:rsidRPr="00A9485D" w:rsidP="00E27BD6" w14:paraId="18186400" w14:textId="77777777">
            <w:pPr>
              <w:jc w:val="center"/>
              <w:rPr>
                <w:b/>
                <w:color w:val="000000"/>
                <w:szCs w:val="22"/>
                <w:lang w:bidi="bn-IN"/>
              </w:rPr>
            </w:pPr>
            <w:r w:rsidRPr="00A9485D">
              <w:rPr>
                <w:b/>
                <w:color w:val="000000"/>
                <w:szCs w:val="22"/>
                <w:lang w:bidi="bn-IN"/>
              </w:rPr>
              <w:t>Cost</w:t>
            </w:r>
          </w:p>
        </w:tc>
        <w:tc>
          <w:tcPr>
            <w:tcW w:w="1494" w:type="dxa"/>
            <w:shd w:val="clear" w:color="auto" w:fill="D9D9D9" w:themeFill="background1" w:themeFillShade="D9"/>
            <w:noWrap/>
            <w:vAlign w:val="center"/>
          </w:tcPr>
          <w:p w:rsidR="00F7368C" w:rsidRPr="00A9485D" w:rsidP="00E27BD6" w14:paraId="7AC10F0A" w14:textId="77777777">
            <w:pPr>
              <w:jc w:val="center"/>
              <w:rPr>
                <w:b/>
                <w:color w:val="000000"/>
                <w:szCs w:val="22"/>
                <w:lang w:bidi="bn-IN"/>
              </w:rPr>
            </w:pPr>
            <w:r w:rsidRPr="00A9485D">
              <w:rPr>
                <w:b/>
                <w:color w:val="000000"/>
                <w:szCs w:val="22"/>
                <w:lang w:bidi="bn-IN"/>
              </w:rPr>
              <w:t>Annual Burden Hours</w:t>
            </w:r>
          </w:p>
        </w:tc>
        <w:tc>
          <w:tcPr>
            <w:tcW w:w="1852" w:type="dxa"/>
            <w:shd w:val="clear" w:color="auto" w:fill="D9D9D9" w:themeFill="background1" w:themeFillShade="D9"/>
            <w:noWrap/>
            <w:vAlign w:val="center"/>
          </w:tcPr>
          <w:p w:rsidR="00F7368C" w:rsidRPr="00A9485D" w:rsidP="00E27BD6" w14:paraId="5B6AF7EE" w14:textId="77777777">
            <w:pPr>
              <w:jc w:val="center"/>
              <w:rPr>
                <w:b/>
                <w:color w:val="000000"/>
                <w:szCs w:val="22"/>
                <w:lang w:bidi="bn-IN"/>
              </w:rPr>
            </w:pPr>
            <w:r w:rsidRPr="00A9485D">
              <w:rPr>
                <w:b/>
                <w:color w:val="000000"/>
                <w:szCs w:val="22"/>
                <w:lang w:bidi="bn-IN"/>
              </w:rPr>
              <w:t>Annual Costs</w:t>
            </w:r>
          </w:p>
        </w:tc>
      </w:tr>
      <w:tr w14:paraId="4354C430" w14:textId="77777777" w:rsidTr="00FC624B">
        <w:tblPrEx>
          <w:tblW w:w="9528" w:type="dxa"/>
          <w:tblInd w:w="108" w:type="dxa"/>
          <w:tblCellMar>
            <w:left w:w="0" w:type="dxa"/>
            <w:right w:w="0" w:type="dxa"/>
          </w:tblCellMar>
          <w:tblLook w:val="04A0"/>
        </w:tblPrEx>
        <w:trPr>
          <w:trHeight w:val="324"/>
        </w:trPr>
        <w:tc>
          <w:tcPr>
            <w:tcW w:w="2231" w:type="dxa"/>
            <w:shd w:val="clear" w:color="auto" w:fill="auto"/>
            <w:noWrap/>
            <w:vAlign w:val="center"/>
            <w:hideMark/>
          </w:tcPr>
          <w:p w:rsidR="00F7368C" w:rsidRPr="00DB14C1" w:rsidP="00E27BD6" w14:paraId="38763555" w14:textId="77777777">
            <w:pPr>
              <w:rPr>
                <w:color w:val="000000"/>
                <w:szCs w:val="22"/>
                <w:lang w:bidi="bn-IN"/>
              </w:rPr>
            </w:pPr>
            <w:r w:rsidRPr="00DB14C1">
              <w:rPr>
                <w:color w:val="000000"/>
                <w:szCs w:val="22"/>
                <w:lang w:bidi="bn-IN"/>
              </w:rPr>
              <w:t>GS-15/Step 5 Attorney</w:t>
            </w:r>
          </w:p>
        </w:tc>
        <w:tc>
          <w:tcPr>
            <w:tcW w:w="1370" w:type="dxa"/>
            <w:shd w:val="clear" w:color="auto" w:fill="auto"/>
            <w:noWrap/>
            <w:vAlign w:val="center"/>
            <w:hideMark/>
          </w:tcPr>
          <w:p w:rsidR="00F7368C" w:rsidRPr="00DB14C1" w:rsidP="00E27BD6" w14:paraId="29E8E176" w14:textId="77777777">
            <w:pPr>
              <w:jc w:val="center"/>
              <w:rPr>
                <w:color w:val="000000"/>
                <w:szCs w:val="22"/>
                <w:lang w:bidi="bn-IN"/>
              </w:rPr>
            </w:pPr>
            <w:r>
              <w:rPr>
                <w:color w:val="000000"/>
                <w:szCs w:val="22"/>
                <w:lang w:bidi="bn-IN"/>
              </w:rPr>
              <w:t>2</w:t>
            </w:r>
          </w:p>
        </w:tc>
        <w:tc>
          <w:tcPr>
            <w:tcW w:w="1866" w:type="dxa"/>
            <w:shd w:val="clear" w:color="auto" w:fill="auto"/>
            <w:noWrap/>
            <w:vAlign w:val="center"/>
            <w:hideMark/>
          </w:tcPr>
          <w:p w:rsidR="00F7368C" w:rsidRPr="00DB14C1" w:rsidP="00E27BD6" w14:paraId="661E2EB4" w14:textId="77777777">
            <w:pPr>
              <w:jc w:val="center"/>
              <w:rPr>
                <w:color w:val="000000"/>
                <w:szCs w:val="22"/>
                <w:lang w:bidi="bn-IN"/>
              </w:rPr>
            </w:pPr>
            <w:r w:rsidRPr="00DB14C1">
              <w:rPr>
                <w:color w:val="000000"/>
                <w:szCs w:val="22"/>
                <w:lang w:bidi="bn-IN"/>
              </w:rPr>
              <w:t xml:space="preserve">$84.55 </w:t>
            </w:r>
          </w:p>
        </w:tc>
        <w:tc>
          <w:tcPr>
            <w:tcW w:w="715" w:type="dxa"/>
            <w:vAlign w:val="center"/>
          </w:tcPr>
          <w:p w:rsidR="00F7368C" w:rsidRPr="00DB14C1" w:rsidP="00E27BD6" w14:paraId="2EF28A21" w14:textId="0D25F82F">
            <w:pPr>
              <w:jc w:val="center"/>
              <w:rPr>
                <w:color w:val="000000"/>
                <w:szCs w:val="22"/>
                <w:lang w:bidi="bn-IN"/>
              </w:rPr>
            </w:pPr>
            <w:r w:rsidRPr="00DB14C1">
              <w:rPr>
                <w:color w:val="000000"/>
                <w:szCs w:val="22"/>
                <w:lang w:bidi="bn-IN"/>
              </w:rPr>
              <w:t>$1</w:t>
            </w:r>
            <w:r w:rsidR="003B4F73">
              <w:rPr>
                <w:color w:val="000000"/>
                <w:szCs w:val="22"/>
                <w:lang w:bidi="bn-IN"/>
              </w:rPr>
              <w:t>69.10</w:t>
            </w:r>
          </w:p>
        </w:tc>
        <w:tc>
          <w:tcPr>
            <w:tcW w:w="1494" w:type="dxa"/>
            <w:shd w:val="clear" w:color="auto" w:fill="auto"/>
            <w:noWrap/>
            <w:vAlign w:val="center"/>
            <w:hideMark/>
          </w:tcPr>
          <w:p w:rsidR="00F7368C" w:rsidRPr="00DB14C1" w:rsidP="00E27BD6" w14:paraId="29A9EC8E" w14:textId="452870BE">
            <w:pPr>
              <w:jc w:val="center"/>
              <w:rPr>
                <w:color w:val="000000"/>
                <w:szCs w:val="22"/>
                <w:lang w:bidi="bn-IN"/>
              </w:rPr>
            </w:pPr>
            <w:r>
              <w:rPr>
                <w:color w:val="000000"/>
                <w:szCs w:val="22"/>
                <w:lang w:bidi="bn-IN"/>
              </w:rPr>
              <w:t>15</w:t>
            </w:r>
          </w:p>
        </w:tc>
        <w:tc>
          <w:tcPr>
            <w:tcW w:w="1852" w:type="dxa"/>
            <w:shd w:val="clear" w:color="auto" w:fill="auto"/>
            <w:noWrap/>
            <w:vAlign w:val="center"/>
            <w:hideMark/>
          </w:tcPr>
          <w:p w:rsidR="00F7368C" w:rsidRPr="00DB14C1" w:rsidP="00E27BD6" w14:paraId="76E4D1E2" w14:textId="752EFE3A">
            <w:pPr>
              <w:jc w:val="center"/>
              <w:rPr>
                <w:color w:val="000000"/>
                <w:szCs w:val="22"/>
                <w:lang w:bidi="bn-IN"/>
              </w:rPr>
            </w:pPr>
            <w:r>
              <w:rPr>
                <w:color w:val="000000"/>
                <w:szCs w:val="22"/>
                <w:lang w:bidi="bn-IN"/>
              </w:rPr>
              <w:t>$</w:t>
            </w:r>
            <w:r w:rsidR="003B4F73">
              <w:rPr>
                <w:color w:val="000000"/>
                <w:szCs w:val="22"/>
                <w:lang w:bidi="bn-IN"/>
              </w:rPr>
              <w:t>2,536.50</w:t>
            </w:r>
          </w:p>
        </w:tc>
      </w:tr>
      <w:tr w14:paraId="54D0C11C" w14:textId="77777777" w:rsidTr="00FC624B">
        <w:tblPrEx>
          <w:tblW w:w="9528" w:type="dxa"/>
          <w:tblInd w:w="108" w:type="dxa"/>
          <w:tblCellMar>
            <w:left w:w="0" w:type="dxa"/>
            <w:right w:w="0" w:type="dxa"/>
          </w:tblCellMar>
          <w:tblLook w:val="04A0"/>
        </w:tblPrEx>
        <w:trPr>
          <w:trHeight w:val="371"/>
        </w:trPr>
        <w:tc>
          <w:tcPr>
            <w:tcW w:w="2231" w:type="dxa"/>
            <w:tcBorders>
              <w:bottom w:val="nil"/>
            </w:tcBorders>
            <w:shd w:val="clear" w:color="auto" w:fill="auto"/>
            <w:noWrap/>
            <w:vAlign w:val="center"/>
            <w:hideMark/>
          </w:tcPr>
          <w:p w:rsidR="00F7368C" w:rsidRPr="00DB14C1" w:rsidP="00E27BD6" w14:paraId="25F72D4C" w14:textId="77777777">
            <w:pPr>
              <w:rPr>
                <w:color w:val="000000"/>
                <w:szCs w:val="22"/>
                <w:lang w:bidi="bn-IN"/>
              </w:rPr>
            </w:pPr>
            <w:r w:rsidRPr="00DB14C1">
              <w:rPr>
                <w:color w:val="000000"/>
                <w:szCs w:val="22"/>
                <w:lang w:bidi="bn-IN"/>
              </w:rPr>
              <w:t>GS-14/Step 5 Attorney</w:t>
            </w:r>
          </w:p>
        </w:tc>
        <w:tc>
          <w:tcPr>
            <w:tcW w:w="1370" w:type="dxa"/>
            <w:tcBorders>
              <w:bottom w:val="nil"/>
            </w:tcBorders>
            <w:shd w:val="clear" w:color="auto" w:fill="auto"/>
            <w:noWrap/>
            <w:vAlign w:val="center"/>
            <w:hideMark/>
          </w:tcPr>
          <w:p w:rsidR="00F7368C" w:rsidRPr="00DB14C1" w:rsidP="00E27BD6" w14:paraId="16917782" w14:textId="77777777">
            <w:pPr>
              <w:jc w:val="center"/>
              <w:rPr>
                <w:color w:val="000000"/>
                <w:szCs w:val="22"/>
                <w:lang w:bidi="bn-IN"/>
              </w:rPr>
            </w:pPr>
            <w:r w:rsidRPr="00DB14C1">
              <w:rPr>
                <w:color w:val="000000"/>
                <w:szCs w:val="22"/>
                <w:lang w:bidi="bn-IN"/>
              </w:rPr>
              <w:t>1</w:t>
            </w:r>
          </w:p>
        </w:tc>
        <w:tc>
          <w:tcPr>
            <w:tcW w:w="1866" w:type="dxa"/>
            <w:tcBorders>
              <w:bottom w:val="nil"/>
            </w:tcBorders>
            <w:shd w:val="clear" w:color="auto" w:fill="auto"/>
            <w:noWrap/>
            <w:vAlign w:val="center"/>
            <w:hideMark/>
          </w:tcPr>
          <w:p w:rsidR="00F7368C" w:rsidRPr="00DB14C1" w:rsidP="00E27BD6" w14:paraId="65A260DC" w14:textId="77777777">
            <w:pPr>
              <w:jc w:val="center"/>
              <w:rPr>
                <w:color w:val="000000"/>
                <w:szCs w:val="22"/>
                <w:lang w:bidi="bn-IN"/>
              </w:rPr>
            </w:pPr>
            <w:r w:rsidRPr="00DB14C1">
              <w:rPr>
                <w:color w:val="000000"/>
                <w:szCs w:val="22"/>
                <w:lang w:bidi="bn-IN"/>
              </w:rPr>
              <w:t xml:space="preserve">$71.88 </w:t>
            </w:r>
          </w:p>
        </w:tc>
        <w:tc>
          <w:tcPr>
            <w:tcW w:w="715" w:type="dxa"/>
            <w:tcBorders>
              <w:bottom w:val="nil"/>
            </w:tcBorders>
            <w:vAlign w:val="center"/>
          </w:tcPr>
          <w:p w:rsidR="00F7368C" w:rsidRPr="00DB14C1" w:rsidP="00E27BD6" w14:paraId="216ABF53" w14:textId="3CC6BC6A">
            <w:pPr>
              <w:jc w:val="center"/>
              <w:rPr>
                <w:color w:val="000000"/>
                <w:szCs w:val="22"/>
                <w:lang w:bidi="bn-IN"/>
              </w:rPr>
            </w:pPr>
            <w:r w:rsidRPr="00DB14C1">
              <w:rPr>
                <w:color w:val="000000"/>
                <w:szCs w:val="22"/>
                <w:lang w:bidi="bn-IN"/>
              </w:rPr>
              <w:t>$</w:t>
            </w:r>
            <w:r w:rsidR="003B4F73">
              <w:rPr>
                <w:color w:val="000000"/>
                <w:szCs w:val="22"/>
                <w:lang w:bidi="bn-IN"/>
              </w:rPr>
              <w:t>71.88</w:t>
            </w:r>
          </w:p>
        </w:tc>
        <w:tc>
          <w:tcPr>
            <w:tcW w:w="1494" w:type="dxa"/>
            <w:tcBorders>
              <w:bottom w:val="nil"/>
            </w:tcBorders>
            <w:shd w:val="clear" w:color="auto" w:fill="auto"/>
            <w:noWrap/>
            <w:vAlign w:val="center"/>
            <w:hideMark/>
          </w:tcPr>
          <w:p w:rsidR="00F7368C" w:rsidRPr="00DB14C1" w:rsidP="00E27BD6" w14:paraId="173AA01B" w14:textId="47C74504">
            <w:pPr>
              <w:jc w:val="center"/>
              <w:rPr>
                <w:color w:val="000000"/>
                <w:szCs w:val="22"/>
                <w:lang w:bidi="bn-IN"/>
              </w:rPr>
            </w:pPr>
            <w:r>
              <w:rPr>
                <w:color w:val="000000"/>
                <w:szCs w:val="22"/>
                <w:lang w:bidi="bn-IN"/>
              </w:rPr>
              <w:t>4</w:t>
            </w:r>
            <w:r w:rsidR="00A758C2">
              <w:rPr>
                <w:color w:val="000000"/>
                <w:szCs w:val="22"/>
                <w:lang w:bidi="bn-IN"/>
              </w:rPr>
              <w:t>5</w:t>
            </w:r>
          </w:p>
        </w:tc>
        <w:tc>
          <w:tcPr>
            <w:tcW w:w="1852" w:type="dxa"/>
            <w:tcBorders>
              <w:bottom w:val="nil"/>
            </w:tcBorders>
            <w:shd w:val="clear" w:color="auto" w:fill="auto"/>
            <w:noWrap/>
            <w:vAlign w:val="center"/>
            <w:hideMark/>
          </w:tcPr>
          <w:p w:rsidR="00F7368C" w:rsidRPr="00DB14C1" w:rsidP="00E27BD6" w14:paraId="3F1CF431" w14:textId="64BB3889">
            <w:pPr>
              <w:jc w:val="center"/>
              <w:rPr>
                <w:color w:val="000000"/>
                <w:szCs w:val="22"/>
                <w:lang w:bidi="bn-IN"/>
              </w:rPr>
            </w:pPr>
            <w:r>
              <w:rPr>
                <w:color w:val="000000"/>
                <w:szCs w:val="22"/>
                <w:lang w:bidi="bn-IN"/>
              </w:rPr>
              <w:t>$</w:t>
            </w:r>
            <w:r w:rsidR="003B4F73">
              <w:rPr>
                <w:color w:val="000000"/>
                <w:szCs w:val="22"/>
                <w:lang w:bidi="bn-IN"/>
              </w:rPr>
              <w:t>3,234.60</w:t>
            </w:r>
          </w:p>
        </w:tc>
      </w:tr>
      <w:tr w14:paraId="08398BF7" w14:textId="77777777" w:rsidTr="00FC624B">
        <w:tblPrEx>
          <w:tblW w:w="9528" w:type="dxa"/>
          <w:tblInd w:w="108" w:type="dxa"/>
          <w:tblCellMar>
            <w:left w:w="0" w:type="dxa"/>
            <w:right w:w="0" w:type="dxa"/>
          </w:tblCellMar>
          <w:tblLook w:val="04A0"/>
        </w:tblPrEx>
        <w:trPr>
          <w:trHeight w:val="371"/>
        </w:trPr>
        <w:tc>
          <w:tcPr>
            <w:tcW w:w="2231" w:type="dxa"/>
            <w:tcBorders>
              <w:top w:val="nil"/>
              <w:bottom w:val="single" w:sz="4" w:space="0" w:color="auto"/>
            </w:tcBorders>
            <w:shd w:val="clear" w:color="auto" w:fill="auto"/>
            <w:noWrap/>
            <w:vAlign w:val="center"/>
            <w:hideMark/>
          </w:tcPr>
          <w:p w:rsidR="00F7368C" w:rsidP="00E27BD6" w14:paraId="678D29AF" w14:textId="77777777">
            <w:pPr>
              <w:rPr>
                <w:color w:val="000000"/>
                <w:szCs w:val="22"/>
                <w:lang w:bidi="bn-IN"/>
              </w:rPr>
            </w:pPr>
            <w:r w:rsidRPr="00DB14C1">
              <w:rPr>
                <w:color w:val="000000"/>
                <w:szCs w:val="22"/>
                <w:lang w:bidi="bn-IN"/>
              </w:rPr>
              <w:t xml:space="preserve">GS-11/Step 5 </w:t>
            </w:r>
            <w:r>
              <w:rPr>
                <w:color w:val="000000"/>
                <w:szCs w:val="22"/>
                <w:lang w:bidi="bn-IN"/>
              </w:rPr>
              <w:t xml:space="preserve">Industry </w:t>
            </w:r>
          </w:p>
          <w:p w:rsidR="00F7368C" w:rsidRPr="00DB14C1" w:rsidP="00E27BD6" w14:paraId="2D850899" w14:textId="77777777">
            <w:pPr>
              <w:rPr>
                <w:color w:val="000000"/>
                <w:szCs w:val="22"/>
                <w:lang w:bidi="bn-IN"/>
              </w:rPr>
            </w:pPr>
            <w:r>
              <w:rPr>
                <w:color w:val="000000"/>
                <w:szCs w:val="22"/>
                <w:lang w:bidi="bn-IN"/>
              </w:rPr>
              <w:t>Analyst</w:t>
            </w:r>
          </w:p>
        </w:tc>
        <w:tc>
          <w:tcPr>
            <w:tcW w:w="1370" w:type="dxa"/>
            <w:tcBorders>
              <w:top w:val="nil"/>
              <w:bottom w:val="single" w:sz="4" w:space="0" w:color="auto"/>
            </w:tcBorders>
            <w:shd w:val="clear" w:color="auto" w:fill="auto"/>
            <w:noWrap/>
            <w:hideMark/>
          </w:tcPr>
          <w:p w:rsidR="00F7368C" w:rsidRPr="00DB14C1" w:rsidP="00E27BD6" w14:paraId="63A7B03E" w14:textId="77777777">
            <w:pPr>
              <w:jc w:val="center"/>
              <w:rPr>
                <w:color w:val="000000"/>
                <w:szCs w:val="22"/>
                <w:lang w:bidi="bn-IN"/>
              </w:rPr>
            </w:pPr>
            <w:r w:rsidRPr="00DB14C1">
              <w:rPr>
                <w:color w:val="000000"/>
                <w:szCs w:val="22"/>
                <w:lang w:bidi="bn-IN"/>
              </w:rPr>
              <w:t>1</w:t>
            </w:r>
          </w:p>
        </w:tc>
        <w:tc>
          <w:tcPr>
            <w:tcW w:w="1866" w:type="dxa"/>
            <w:tcBorders>
              <w:top w:val="nil"/>
              <w:bottom w:val="single" w:sz="4" w:space="0" w:color="auto"/>
            </w:tcBorders>
            <w:shd w:val="clear" w:color="auto" w:fill="auto"/>
            <w:noWrap/>
            <w:vAlign w:val="center"/>
            <w:hideMark/>
          </w:tcPr>
          <w:p w:rsidR="00F7368C" w:rsidRPr="00DB14C1" w:rsidP="00E27BD6" w14:paraId="3321327C" w14:textId="77777777">
            <w:pPr>
              <w:jc w:val="center"/>
              <w:rPr>
                <w:color w:val="000000"/>
                <w:szCs w:val="22"/>
                <w:lang w:bidi="bn-IN"/>
              </w:rPr>
            </w:pPr>
            <w:r w:rsidRPr="00DB14C1">
              <w:rPr>
                <w:color w:val="000000"/>
                <w:szCs w:val="22"/>
                <w:lang w:bidi="bn-IN"/>
              </w:rPr>
              <w:t xml:space="preserve">$42.68 </w:t>
            </w:r>
          </w:p>
        </w:tc>
        <w:tc>
          <w:tcPr>
            <w:tcW w:w="715" w:type="dxa"/>
            <w:tcBorders>
              <w:top w:val="nil"/>
              <w:bottom w:val="single" w:sz="4" w:space="0" w:color="auto"/>
            </w:tcBorders>
            <w:vAlign w:val="center"/>
          </w:tcPr>
          <w:p w:rsidR="00F7368C" w:rsidRPr="00DB14C1" w:rsidP="00E27BD6" w14:paraId="1B9A9178" w14:textId="2FE716EA">
            <w:pPr>
              <w:jc w:val="center"/>
              <w:rPr>
                <w:color w:val="000000"/>
                <w:szCs w:val="22"/>
                <w:lang w:bidi="bn-IN"/>
              </w:rPr>
            </w:pPr>
            <w:r w:rsidRPr="00DB14C1">
              <w:rPr>
                <w:color w:val="000000"/>
                <w:szCs w:val="22"/>
                <w:lang w:bidi="bn-IN"/>
              </w:rPr>
              <w:t>$</w:t>
            </w:r>
            <w:r w:rsidR="003B4F73">
              <w:rPr>
                <w:color w:val="000000"/>
                <w:szCs w:val="22"/>
                <w:lang w:bidi="bn-IN"/>
              </w:rPr>
              <w:t>42.68</w:t>
            </w:r>
          </w:p>
        </w:tc>
        <w:tc>
          <w:tcPr>
            <w:tcW w:w="1494" w:type="dxa"/>
            <w:tcBorders>
              <w:top w:val="nil"/>
              <w:bottom w:val="single" w:sz="4" w:space="0" w:color="auto"/>
            </w:tcBorders>
            <w:shd w:val="clear" w:color="auto" w:fill="auto"/>
            <w:noWrap/>
            <w:vAlign w:val="center"/>
            <w:hideMark/>
          </w:tcPr>
          <w:p w:rsidR="00F7368C" w:rsidRPr="00DB14C1" w:rsidP="00E27BD6" w14:paraId="13CB7AF1" w14:textId="2816D0BB">
            <w:pPr>
              <w:jc w:val="center"/>
              <w:rPr>
                <w:color w:val="000000"/>
                <w:szCs w:val="22"/>
                <w:lang w:bidi="bn-IN"/>
              </w:rPr>
            </w:pPr>
            <w:r>
              <w:rPr>
                <w:color w:val="000000"/>
                <w:szCs w:val="22"/>
                <w:lang w:bidi="bn-IN"/>
              </w:rPr>
              <w:t>25</w:t>
            </w:r>
          </w:p>
        </w:tc>
        <w:tc>
          <w:tcPr>
            <w:tcW w:w="1852" w:type="dxa"/>
            <w:tcBorders>
              <w:top w:val="nil"/>
              <w:bottom w:val="single" w:sz="4" w:space="0" w:color="auto"/>
            </w:tcBorders>
            <w:shd w:val="clear" w:color="auto" w:fill="auto"/>
            <w:noWrap/>
            <w:vAlign w:val="center"/>
            <w:hideMark/>
          </w:tcPr>
          <w:p w:rsidR="00F7368C" w:rsidRPr="00DB14C1" w:rsidP="00E27BD6" w14:paraId="00383AEF" w14:textId="674CBDC7">
            <w:pPr>
              <w:jc w:val="center"/>
              <w:rPr>
                <w:color w:val="000000"/>
                <w:szCs w:val="22"/>
                <w:lang w:bidi="bn-IN"/>
              </w:rPr>
            </w:pPr>
            <w:r w:rsidRPr="00DB14C1">
              <w:rPr>
                <w:color w:val="000000"/>
                <w:szCs w:val="22"/>
                <w:lang w:bidi="bn-IN"/>
              </w:rPr>
              <w:t>$</w:t>
            </w:r>
            <w:r w:rsidR="002A025E">
              <w:rPr>
                <w:color w:val="000000"/>
                <w:szCs w:val="22"/>
                <w:lang w:bidi="bn-IN"/>
              </w:rPr>
              <w:t>1,</w:t>
            </w:r>
            <w:r w:rsidR="003B4F73">
              <w:rPr>
                <w:color w:val="000000"/>
                <w:szCs w:val="22"/>
                <w:lang w:bidi="bn-IN"/>
              </w:rPr>
              <w:t>067</w:t>
            </w:r>
            <w:r w:rsidR="002A025E">
              <w:rPr>
                <w:color w:val="000000"/>
                <w:szCs w:val="22"/>
                <w:lang w:bidi="bn-IN"/>
              </w:rPr>
              <w:t>.</w:t>
            </w:r>
            <w:r w:rsidR="003B4F73">
              <w:rPr>
                <w:color w:val="000000"/>
                <w:szCs w:val="22"/>
                <w:lang w:bidi="bn-IN"/>
              </w:rPr>
              <w:t>0</w:t>
            </w:r>
            <w:r w:rsidR="002A025E">
              <w:rPr>
                <w:color w:val="000000"/>
                <w:szCs w:val="22"/>
                <w:lang w:bidi="bn-IN"/>
              </w:rPr>
              <w:t>0</w:t>
            </w:r>
          </w:p>
        </w:tc>
      </w:tr>
      <w:tr w14:paraId="74CA0C24" w14:textId="77777777" w:rsidTr="00FC624B">
        <w:tblPrEx>
          <w:tblW w:w="9528" w:type="dxa"/>
          <w:tblInd w:w="108" w:type="dxa"/>
          <w:tblCellMar>
            <w:left w:w="0" w:type="dxa"/>
            <w:right w:w="0" w:type="dxa"/>
          </w:tblCellMar>
          <w:tblLook w:val="04A0"/>
        </w:tblPrEx>
        <w:trPr>
          <w:trHeight w:val="354"/>
        </w:trPr>
        <w:tc>
          <w:tcPr>
            <w:tcW w:w="2231" w:type="dxa"/>
            <w:tcBorders>
              <w:top w:val="single" w:sz="4" w:space="0" w:color="auto"/>
            </w:tcBorders>
            <w:shd w:val="clear" w:color="auto" w:fill="auto"/>
            <w:noWrap/>
            <w:vAlign w:val="center"/>
            <w:hideMark/>
          </w:tcPr>
          <w:p w:rsidR="00F7368C" w:rsidRPr="00DB14C1" w:rsidP="00E27BD6" w14:paraId="22BB2B7F" w14:textId="77777777">
            <w:pPr>
              <w:jc w:val="right"/>
              <w:rPr>
                <w:color w:val="000000"/>
                <w:szCs w:val="22"/>
                <w:lang w:bidi="bn-IN"/>
              </w:rPr>
            </w:pPr>
          </w:p>
        </w:tc>
        <w:tc>
          <w:tcPr>
            <w:tcW w:w="1370" w:type="dxa"/>
            <w:tcBorders>
              <w:top w:val="single" w:sz="4" w:space="0" w:color="auto"/>
            </w:tcBorders>
            <w:shd w:val="clear" w:color="auto" w:fill="auto"/>
            <w:noWrap/>
            <w:vAlign w:val="center"/>
            <w:hideMark/>
          </w:tcPr>
          <w:p w:rsidR="00F7368C" w:rsidRPr="00DB14C1" w:rsidP="00E27BD6" w14:paraId="018061CD" w14:textId="77777777">
            <w:pPr>
              <w:jc w:val="center"/>
              <w:rPr>
                <w:b/>
                <w:color w:val="000000"/>
                <w:szCs w:val="22"/>
                <w:lang w:bidi="bn-IN"/>
              </w:rPr>
            </w:pPr>
            <w:r>
              <w:rPr>
                <w:b/>
                <w:color w:val="000000"/>
                <w:szCs w:val="22"/>
                <w:lang w:bidi="bn-IN"/>
              </w:rPr>
              <w:t>4</w:t>
            </w:r>
          </w:p>
        </w:tc>
        <w:tc>
          <w:tcPr>
            <w:tcW w:w="1866" w:type="dxa"/>
            <w:tcBorders>
              <w:top w:val="single" w:sz="4" w:space="0" w:color="auto"/>
            </w:tcBorders>
            <w:shd w:val="clear" w:color="auto" w:fill="auto"/>
            <w:noWrap/>
            <w:vAlign w:val="center"/>
            <w:hideMark/>
          </w:tcPr>
          <w:p w:rsidR="00F7368C" w:rsidRPr="00DB14C1" w:rsidP="00E27BD6" w14:paraId="3534A251" w14:textId="77777777">
            <w:pPr>
              <w:jc w:val="center"/>
              <w:rPr>
                <w:b/>
                <w:color w:val="000000"/>
                <w:szCs w:val="22"/>
                <w:lang w:bidi="bn-IN"/>
              </w:rPr>
            </w:pPr>
          </w:p>
        </w:tc>
        <w:tc>
          <w:tcPr>
            <w:tcW w:w="715" w:type="dxa"/>
            <w:tcBorders>
              <w:top w:val="single" w:sz="4" w:space="0" w:color="auto"/>
            </w:tcBorders>
          </w:tcPr>
          <w:p w:rsidR="00F7368C" w:rsidRPr="00DB14C1" w:rsidP="00E27BD6" w14:paraId="3F43DF65" w14:textId="77777777">
            <w:pPr>
              <w:jc w:val="center"/>
              <w:rPr>
                <w:szCs w:val="22"/>
                <w:lang w:bidi="bn-IN"/>
              </w:rPr>
            </w:pPr>
          </w:p>
        </w:tc>
        <w:tc>
          <w:tcPr>
            <w:tcW w:w="1494" w:type="dxa"/>
            <w:tcBorders>
              <w:top w:val="single" w:sz="4" w:space="0" w:color="auto"/>
            </w:tcBorders>
            <w:shd w:val="clear" w:color="auto" w:fill="auto"/>
            <w:noWrap/>
            <w:vAlign w:val="center"/>
            <w:hideMark/>
          </w:tcPr>
          <w:p w:rsidR="00F7368C" w:rsidRPr="00DB14C1" w:rsidP="00E27BD6" w14:paraId="29DE0AD9" w14:textId="77777777">
            <w:pPr>
              <w:jc w:val="center"/>
              <w:rPr>
                <w:szCs w:val="22"/>
                <w:lang w:bidi="bn-IN"/>
              </w:rPr>
            </w:pPr>
          </w:p>
        </w:tc>
        <w:tc>
          <w:tcPr>
            <w:tcW w:w="1852" w:type="dxa"/>
            <w:tcBorders>
              <w:top w:val="single" w:sz="4" w:space="0" w:color="auto"/>
            </w:tcBorders>
            <w:shd w:val="clear" w:color="auto" w:fill="auto"/>
            <w:noWrap/>
            <w:vAlign w:val="center"/>
            <w:hideMark/>
          </w:tcPr>
          <w:p w:rsidR="00F7368C" w:rsidRPr="00A9485D" w:rsidP="00E27BD6" w14:paraId="4652E28D" w14:textId="6999D4D3">
            <w:pPr>
              <w:jc w:val="center"/>
              <w:rPr>
                <w:b/>
                <w:color w:val="000000"/>
                <w:lang w:bidi="bn-IN"/>
              </w:rPr>
            </w:pPr>
            <w:r w:rsidRPr="39513431">
              <w:rPr>
                <w:b/>
                <w:color w:val="000000"/>
                <w:lang w:bidi="bn-IN"/>
              </w:rPr>
              <w:t>$</w:t>
            </w:r>
            <w:r w:rsidR="003B4F73">
              <w:rPr>
                <w:b/>
                <w:color w:val="000000"/>
                <w:lang w:bidi="bn-IN"/>
              </w:rPr>
              <w:t>6,8</w:t>
            </w:r>
            <w:r w:rsidR="00615BC8">
              <w:rPr>
                <w:b/>
                <w:color w:val="000000"/>
                <w:lang w:bidi="bn-IN"/>
              </w:rPr>
              <w:t>38</w:t>
            </w:r>
            <w:r w:rsidR="003B4F73">
              <w:rPr>
                <w:b/>
                <w:color w:val="000000"/>
                <w:lang w:bidi="bn-IN"/>
              </w:rPr>
              <w:t>.10</w:t>
            </w:r>
          </w:p>
        </w:tc>
      </w:tr>
    </w:tbl>
    <w:p w:rsidR="00F7368C" w:rsidP="00F7368C" w14:paraId="0640C7E1" w14:textId="77777777">
      <w:pPr>
        <w:tabs>
          <w:tab w:val="left" w:pos="-720"/>
        </w:tabs>
        <w:suppressAutoHyphens/>
        <w:rPr>
          <w:sz w:val="24"/>
        </w:rPr>
      </w:pPr>
    </w:p>
    <w:p w:rsidR="00F7368C" w:rsidRPr="00831643" w:rsidP="00F7368C" w14:paraId="124DBCA8" w14:textId="18A59FBE">
      <w:pPr>
        <w:tabs>
          <w:tab w:val="left" w:pos="-720"/>
        </w:tabs>
        <w:suppressAutoHyphens/>
        <w:rPr>
          <w:szCs w:val="22"/>
        </w:rPr>
      </w:pPr>
      <w:r w:rsidRPr="00E27BD6">
        <w:rPr>
          <w:szCs w:val="22"/>
        </w:rPr>
        <w:t xml:space="preserve">The combined cost to the </w:t>
      </w:r>
      <w:r w:rsidR="00615BC8">
        <w:rPr>
          <w:szCs w:val="22"/>
        </w:rPr>
        <w:t xml:space="preserve">Federal </w:t>
      </w:r>
      <w:r w:rsidRPr="00E27BD6">
        <w:rPr>
          <w:szCs w:val="22"/>
        </w:rPr>
        <w:t>Government is $</w:t>
      </w:r>
      <w:r w:rsidR="00C34951">
        <w:rPr>
          <w:szCs w:val="22"/>
        </w:rPr>
        <w:t>6,8</w:t>
      </w:r>
      <w:r w:rsidR="00615BC8">
        <w:rPr>
          <w:szCs w:val="22"/>
        </w:rPr>
        <w:t>38</w:t>
      </w:r>
      <w:r w:rsidR="00C34951">
        <w:rPr>
          <w:szCs w:val="22"/>
        </w:rPr>
        <w:t>.10</w:t>
      </w:r>
      <w:r>
        <w:rPr>
          <w:szCs w:val="22"/>
        </w:rPr>
        <w:t>.</w:t>
      </w:r>
    </w:p>
    <w:p w:rsidR="00B7382A" w:rsidP="00B7382A" w14:paraId="392138BB" w14:textId="1A132875">
      <w:pPr>
        <w:tabs>
          <w:tab w:val="left" w:pos="-720"/>
        </w:tabs>
        <w:suppressAutoHyphens/>
        <w:rPr>
          <w:b/>
          <w:szCs w:val="22"/>
        </w:rPr>
      </w:pPr>
    </w:p>
    <w:p w:rsidR="000E2FA8" w:rsidP="00B7382A" w14:paraId="176FF455" w14:textId="77777777">
      <w:pPr>
        <w:tabs>
          <w:tab w:val="left" w:pos="-720"/>
        </w:tabs>
        <w:suppressAutoHyphens/>
        <w:rPr>
          <w:b/>
          <w:szCs w:val="22"/>
        </w:rPr>
      </w:pPr>
    </w:p>
    <w:p w:rsidR="000E2FA8" w:rsidRPr="005D3EEE" w:rsidP="00B7382A" w14:paraId="0E1CF7B8" w14:textId="77777777">
      <w:pPr>
        <w:tabs>
          <w:tab w:val="left" w:pos="-720"/>
        </w:tabs>
        <w:suppressAutoHyphens/>
        <w:rPr>
          <w:b/>
          <w:szCs w:val="22"/>
        </w:rPr>
      </w:pPr>
    </w:p>
    <w:p w:rsidR="00EE5CB7" w:rsidRPr="005D3EEE" w:rsidP="00EE5CB7" w14:paraId="591E5E40" w14:textId="77777777">
      <w:pPr>
        <w:tabs>
          <w:tab w:val="left" w:pos="-720"/>
        </w:tabs>
        <w:suppressAutoHyphens/>
        <w:rPr>
          <w:szCs w:val="22"/>
        </w:rPr>
      </w:pPr>
      <w:r w:rsidRPr="005D3EEE">
        <w:rPr>
          <w:b/>
          <w:bCs/>
          <w:szCs w:val="22"/>
        </w:rPr>
        <w:t>15.</w:t>
      </w:r>
      <w:r w:rsidRPr="005D3EEE">
        <w:rPr>
          <w:szCs w:val="22"/>
        </w:rPr>
        <w:t xml:space="preserve">  </w:t>
      </w:r>
      <w:bookmarkStart w:id="1" w:name="_Hlk125750471"/>
      <w:r w:rsidRPr="005D3EEE">
        <w:rPr>
          <w:b/>
          <w:bCs/>
          <w:szCs w:val="22"/>
        </w:rPr>
        <w:t>Explain the reasons for any program changes or adjustments.</w:t>
      </w:r>
      <w:r w:rsidRPr="005D3EEE">
        <w:rPr>
          <w:szCs w:val="22"/>
        </w:rPr>
        <w:t xml:space="preserve"> </w:t>
      </w:r>
      <w:bookmarkEnd w:id="1"/>
    </w:p>
    <w:p w:rsidR="00EE5CB7" w:rsidRPr="005D3EEE" w:rsidP="00B7382A" w14:paraId="4E85C0D3" w14:textId="77777777">
      <w:pPr>
        <w:tabs>
          <w:tab w:val="left" w:pos="-720"/>
        </w:tabs>
        <w:suppressAutoHyphens/>
        <w:rPr>
          <w:szCs w:val="22"/>
        </w:rPr>
      </w:pPr>
    </w:p>
    <w:p w:rsidR="00B7382A" w:rsidRPr="005D3EEE" w:rsidP="00B7382A" w14:paraId="4A8A336D" w14:textId="279AC610">
      <w:pPr>
        <w:tabs>
          <w:tab w:val="left" w:pos="-720"/>
        </w:tabs>
        <w:suppressAutoHyphens/>
        <w:rPr>
          <w:bCs/>
          <w:szCs w:val="22"/>
        </w:rPr>
      </w:pPr>
      <w:r w:rsidRPr="003E3CF1">
        <w:rPr>
          <w:szCs w:val="22"/>
          <w:lang w:bidi="bn-IN"/>
        </w:rPr>
        <w:t>The changes in this revision are associated with revisions to</w:t>
      </w:r>
      <w:r w:rsidR="000E2FA8">
        <w:rPr>
          <w:szCs w:val="22"/>
          <w:lang w:bidi="bn-IN"/>
        </w:rPr>
        <w:t xml:space="preserve"> the</w:t>
      </w:r>
      <w:r w:rsidRPr="003E3CF1">
        <w:rPr>
          <w:szCs w:val="22"/>
          <w:lang w:bidi="bn-IN"/>
        </w:rPr>
        <w:t xml:space="preserve"> current form and </w:t>
      </w:r>
      <w:r w:rsidRPr="003E3CF1">
        <w:rPr>
          <w:szCs w:val="22"/>
          <w:lang w:bidi="bn-IN"/>
        </w:rPr>
        <w:t>n</w:t>
      </w:r>
      <w:r w:rsidRPr="003E3CF1">
        <w:rPr>
          <w:szCs w:val="22"/>
          <w:lang w:bidi="bn-IN"/>
        </w:rPr>
        <w:t xml:space="preserve">ew forms required for </w:t>
      </w:r>
      <w:r w:rsidR="00E3385A">
        <w:rPr>
          <w:szCs w:val="22"/>
          <w:lang w:bidi="bn-IN"/>
        </w:rPr>
        <w:t>ISPC</w:t>
      </w:r>
      <w:r w:rsidRPr="003E3CF1">
        <w:rPr>
          <w:szCs w:val="22"/>
          <w:lang w:bidi="bn-IN"/>
        </w:rPr>
        <w:t xml:space="preserve"> applicants that increase</w:t>
      </w:r>
      <w:r w:rsidRPr="003E3CF1">
        <w:rPr>
          <w:szCs w:val="22"/>
          <w:lang w:bidi="bn-IN"/>
        </w:rPr>
        <w:t xml:space="preserve"> </w:t>
      </w:r>
      <w:r w:rsidRPr="003E3CF1">
        <w:rPr>
          <w:szCs w:val="22"/>
          <w:lang w:bidi="bn-IN"/>
        </w:rPr>
        <w:t>the burden hour estimates for this collection</w:t>
      </w:r>
      <w:r w:rsidR="005A3FB1">
        <w:rPr>
          <w:szCs w:val="22"/>
          <w:lang w:bidi="bn-IN"/>
        </w:rPr>
        <w:t xml:space="preserve">.  </w:t>
      </w:r>
      <w:r w:rsidRPr="005D3EEE">
        <w:rPr>
          <w:bCs/>
          <w:szCs w:val="22"/>
        </w:rPr>
        <w:t>There are four newly created ISPC applications (SPC-MOD, SPC-T</w:t>
      </w:r>
      <w:r w:rsidR="00265E24">
        <w:rPr>
          <w:bCs/>
          <w:szCs w:val="22"/>
        </w:rPr>
        <w:t>/</w:t>
      </w:r>
      <w:r w:rsidRPr="005D3EEE">
        <w:rPr>
          <w:bCs/>
          <w:szCs w:val="22"/>
        </w:rPr>
        <w:t>C, SPC-WAV, and SPC-AMD)</w:t>
      </w:r>
      <w:r w:rsidRPr="005D3EEE" w:rsidR="00D863A0">
        <w:rPr>
          <w:bCs/>
          <w:szCs w:val="22"/>
        </w:rPr>
        <w:t>, a revised SPC-NEW application, and</w:t>
      </w:r>
      <w:r w:rsidRPr="005D3EEE">
        <w:rPr>
          <w:bCs/>
          <w:szCs w:val="22"/>
        </w:rPr>
        <w:t xml:space="preserve"> new application fees for a</w:t>
      </w:r>
      <w:r w:rsidRPr="005D3EEE" w:rsidR="00D863A0">
        <w:rPr>
          <w:bCs/>
          <w:szCs w:val="22"/>
        </w:rPr>
        <w:t xml:space="preserve">ll </w:t>
      </w:r>
      <w:r w:rsidRPr="005E6C2C" w:rsidR="00D863A0">
        <w:rPr>
          <w:bCs/>
          <w:szCs w:val="22"/>
        </w:rPr>
        <w:t>SPC forms</w:t>
      </w:r>
      <w:r w:rsidRPr="005E6C2C">
        <w:rPr>
          <w:bCs/>
          <w:szCs w:val="22"/>
        </w:rPr>
        <w:t xml:space="preserve"> (</w:t>
      </w:r>
      <w:r w:rsidRPr="005E6C2C" w:rsidR="00D863A0">
        <w:rPr>
          <w:bCs/>
          <w:szCs w:val="22"/>
        </w:rPr>
        <w:t xml:space="preserve">except that </w:t>
      </w:r>
      <w:r w:rsidRPr="005E6C2C">
        <w:rPr>
          <w:bCs/>
          <w:szCs w:val="22"/>
        </w:rPr>
        <w:t xml:space="preserve">there is no application fee for SPC-AMD).  </w:t>
      </w:r>
      <w:r w:rsidRPr="005E6C2C" w:rsidR="00E542C8">
        <w:rPr>
          <w:bCs/>
          <w:szCs w:val="22"/>
        </w:rPr>
        <w:t xml:space="preserve">Prior to 2020 there were no application fees for ISPC applications. </w:t>
      </w:r>
      <w:r w:rsidRPr="005E6C2C" w:rsidR="00A97036">
        <w:rPr>
          <w:bCs/>
          <w:szCs w:val="22"/>
        </w:rPr>
        <w:t xml:space="preserve">  We also revised our previous assessment that filers of ISPC applications do not rely on outside counsel for assistance.</w:t>
      </w:r>
      <w:r w:rsidRPr="005E6C2C" w:rsidR="00E542C8">
        <w:rPr>
          <w:bCs/>
          <w:szCs w:val="22"/>
        </w:rPr>
        <w:t xml:space="preserve"> </w:t>
      </w:r>
      <w:r w:rsidRPr="005E6C2C" w:rsidR="00A97036">
        <w:rPr>
          <w:bCs/>
          <w:szCs w:val="22"/>
        </w:rPr>
        <w:t xml:space="preserve"> </w:t>
      </w:r>
      <w:r w:rsidRPr="005E6C2C">
        <w:rPr>
          <w:bCs/>
          <w:szCs w:val="22"/>
        </w:rPr>
        <w:t xml:space="preserve">This </w:t>
      </w:r>
      <w:r w:rsidR="005A3FB1">
        <w:rPr>
          <w:bCs/>
          <w:szCs w:val="22"/>
        </w:rPr>
        <w:t>information collection re</w:t>
      </w:r>
      <w:r w:rsidRPr="005E6C2C">
        <w:rPr>
          <w:bCs/>
          <w:szCs w:val="22"/>
        </w:rPr>
        <w:t>flects an increase in annual costs from $</w:t>
      </w:r>
      <w:r w:rsidRPr="005E6C2C" w:rsidR="00E542C8">
        <w:rPr>
          <w:bCs/>
          <w:szCs w:val="22"/>
        </w:rPr>
        <w:t>0</w:t>
      </w:r>
      <w:r w:rsidRPr="005E6C2C">
        <w:rPr>
          <w:bCs/>
          <w:szCs w:val="22"/>
        </w:rPr>
        <w:t xml:space="preserve"> to </w:t>
      </w:r>
      <w:r w:rsidRPr="005E6C2C">
        <w:rPr>
          <w:szCs w:val="22"/>
        </w:rPr>
        <w:t>$1</w:t>
      </w:r>
      <w:r w:rsidRPr="005E6C2C" w:rsidR="00E3385A">
        <w:rPr>
          <w:szCs w:val="22"/>
        </w:rPr>
        <w:t>3,300</w:t>
      </w:r>
      <w:r w:rsidRPr="005E6C2C">
        <w:rPr>
          <w:bCs/>
          <w:szCs w:val="22"/>
        </w:rPr>
        <w:t xml:space="preserve"> due to the introduction of application fees and increase in burden hours for SPC-NEW, the costs and application fees associated with the SPC-MOD, SPC-T</w:t>
      </w:r>
      <w:r w:rsidR="00265E24">
        <w:rPr>
          <w:bCs/>
          <w:szCs w:val="22"/>
        </w:rPr>
        <w:t>/</w:t>
      </w:r>
      <w:r w:rsidRPr="005E6C2C">
        <w:rPr>
          <w:bCs/>
          <w:szCs w:val="22"/>
        </w:rPr>
        <w:t>C, and SPC-WAV</w:t>
      </w:r>
      <w:r w:rsidRPr="005E6C2C" w:rsidR="00E542C8">
        <w:rPr>
          <w:bCs/>
          <w:szCs w:val="22"/>
        </w:rPr>
        <w:t xml:space="preserve"> applications</w:t>
      </w:r>
      <w:r w:rsidRPr="005E6C2C">
        <w:rPr>
          <w:bCs/>
          <w:szCs w:val="22"/>
        </w:rPr>
        <w:t xml:space="preserve">, and the costs associated with the SPC-AMD application (no application fee). </w:t>
      </w:r>
      <w:r w:rsidRPr="005E6C2C" w:rsidR="00E542C8">
        <w:rPr>
          <w:bCs/>
          <w:szCs w:val="22"/>
        </w:rPr>
        <w:t xml:space="preserve"> </w:t>
      </w:r>
      <w:r w:rsidRPr="005E6C2C">
        <w:rPr>
          <w:szCs w:val="22"/>
          <w:lang w:bidi="bn-IN"/>
        </w:rPr>
        <w:t xml:space="preserve">Therefore, the Commission’s program changes for the collection are as follows:  </w:t>
      </w:r>
      <w:r w:rsidRPr="005E6C2C" w:rsidR="00E3385A">
        <w:rPr>
          <w:szCs w:val="22"/>
          <w:lang w:bidi="bn-IN"/>
        </w:rPr>
        <w:t>+6</w:t>
      </w:r>
      <w:r w:rsidRPr="005E6C2C">
        <w:rPr>
          <w:szCs w:val="22"/>
          <w:lang w:bidi="bn-IN"/>
        </w:rPr>
        <w:t xml:space="preserve"> to the number of respondents, </w:t>
      </w:r>
      <w:r w:rsidRPr="005E6C2C" w:rsidR="00E3385A">
        <w:rPr>
          <w:szCs w:val="22"/>
          <w:lang w:bidi="bn-IN"/>
        </w:rPr>
        <w:t>+15</w:t>
      </w:r>
      <w:r w:rsidRPr="005E6C2C">
        <w:rPr>
          <w:szCs w:val="22"/>
          <w:lang w:bidi="bn-IN"/>
        </w:rPr>
        <w:t xml:space="preserve"> to the annual number of responses, </w:t>
      </w:r>
      <w:r w:rsidR="00FB6788">
        <w:rPr>
          <w:szCs w:val="22"/>
          <w:lang w:bidi="bn-IN"/>
        </w:rPr>
        <w:t>+</w:t>
      </w:r>
      <w:r w:rsidR="005A3FB1">
        <w:rPr>
          <w:szCs w:val="22"/>
          <w:lang w:bidi="bn-IN"/>
        </w:rPr>
        <w:t>13</w:t>
      </w:r>
      <w:r w:rsidRPr="005E6C2C">
        <w:rPr>
          <w:szCs w:val="22"/>
          <w:lang w:bidi="bn-IN"/>
        </w:rPr>
        <w:t xml:space="preserve"> to the annual burden hours and </w:t>
      </w:r>
      <w:r w:rsidRPr="005E6C2C" w:rsidR="00E3385A">
        <w:rPr>
          <w:szCs w:val="22"/>
          <w:lang w:bidi="bn-IN"/>
        </w:rPr>
        <w:t>+13,300</w:t>
      </w:r>
      <w:r w:rsidRPr="005E6C2C">
        <w:rPr>
          <w:szCs w:val="22"/>
          <w:lang w:bidi="bn-IN"/>
        </w:rPr>
        <w:t xml:space="preserve"> to the annual cost.</w:t>
      </w:r>
    </w:p>
    <w:p w:rsidR="00CE4995" w:rsidRPr="005D3EEE" w:rsidP="00DD0D62" w14:paraId="6FF9D916" w14:textId="77777777">
      <w:pPr>
        <w:tabs>
          <w:tab w:val="left" w:pos="-720"/>
        </w:tabs>
        <w:suppressAutoHyphens/>
        <w:rPr>
          <w:b/>
          <w:szCs w:val="22"/>
        </w:rPr>
      </w:pPr>
    </w:p>
    <w:p w:rsidR="005C0883" w:rsidRPr="003E3CF1" w:rsidP="005C0883" w14:paraId="03745B22" w14:textId="77777777">
      <w:pPr>
        <w:tabs>
          <w:tab w:val="left" w:pos="-720"/>
        </w:tabs>
        <w:suppressAutoHyphens/>
        <w:rPr>
          <w:szCs w:val="22"/>
        </w:rPr>
      </w:pPr>
      <w:r w:rsidRPr="003E3CF1">
        <w:rPr>
          <w:b/>
          <w:bCs/>
          <w:szCs w:val="22"/>
        </w:rPr>
        <w:t>16.</w:t>
      </w:r>
      <w:r w:rsidRPr="003E3CF1">
        <w:rPr>
          <w:b/>
          <w:bCs/>
          <w:szCs w:val="22"/>
        </w:rPr>
        <w:tab/>
        <w:t>For collections whose results will be published, outline the plans for tabulation and publication.</w:t>
      </w:r>
    </w:p>
    <w:p w:rsidR="005C0883" w:rsidRPr="003E3CF1" w:rsidP="005C0883" w14:paraId="21D8EAA4" w14:textId="77777777">
      <w:pPr>
        <w:tabs>
          <w:tab w:val="left" w:pos="-720"/>
        </w:tabs>
        <w:suppressAutoHyphens/>
        <w:rPr>
          <w:szCs w:val="22"/>
        </w:rPr>
      </w:pPr>
    </w:p>
    <w:p w:rsidR="005C0883" w:rsidRPr="003E3CF1" w:rsidP="005C0883" w14:paraId="19AE4D67" w14:textId="77777777">
      <w:pPr>
        <w:tabs>
          <w:tab w:val="left" w:pos="-1440"/>
          <w:tab w:val="left" w:pos="-720"/>
          <w:tab w:val="left" w:pos="720"/>
        </w:tabs>
        <w:suppressAutoHyphens/>
        <w:rPr>
          <w:szCs w:val="22"/>
          <w:lang w:bidi="bn-IN"/>
        </w:rPr>
      </w:pPr>
      <w:r w:rsidRPr="003E3CF1">
        <w:rPr>
          <w:szCs w:val="22"/>
          <w:lang w:bidi="bn-IN"/>
        </w:rPr>
        <w:t xml:space="preserve">The Commission does not plan to publish the information for statistical use. </w:t>
      </w:r>
    </w:p>
    <w:p w:rsidR="005C0883" w:rsidRPr="003E3CF1" w:rsidP="005C0883" w14:paraId="4EDC2842" w14:textId="77777777">
      <w:pPr>
        <w:tabs>
          <w:tab w:val="left" w:pos="-720"/>
        </w:tabs>
        <w:suppressAutoHyphens/>
        <w:rPr>
          <w:szCs w:val="22"/>
        </w:rPr>
      </w:pPr>
    </w:p>
    <w:p w:rsidR="005C0883" w:rsidRPr="003E3CF1" w:rsidP="005C0883" w14:paraId="6F013C86" w14:textId="77777777">
      <w:pPr>
        <w:tabs>
          <w:tab w:val="left" w:pos="-720"/>
        </w:tabs>
        <w:suppressAutoHyphens/>
        <w:rPr>
          <w:b/>
          <w:bCs/>
          <w:szCs w:val="22"/>
        </w:rPr>
      </w:pPr>
      <w:r w:rsidRPr="003E3CF1">
        <w:rPr>
          <w:b/>
          <w:bCs/>
          <w:szCs w:val="22"/>
        </w:rPr>
        <w:t>17.</w:t>
      </w:r>
      <w:r w:rsidRPr="003E3CF1">
        <w:rPr>
          <w:b/>
          <w:bCs/>
          <w:szCs w:val="22"/>
        </w:rPr>
        <w:tab/>
        <w:t>If seeking approval to not display the expiration date for OMB approval of the information collection, explain the reasons why display would be inappropriate.</w:t>
      </w:r>
    </w:p>
    <w:p w:rsidR="005C0883" w:rsidRPr="003E3CF1" w:rsidP="005C0883" w14:paraId="1D7BC4A3" w14:textId="77777777">
      <w:pPr>
        <w:tabs>
          <w:tab w:val="left" w:pos="-720"/>
        </w:tabs>
        <w:suppressAutoHyphens/>
        <w:rPr>
          <w:szCs w:val="22"/>
        </w:rPr>
      </w:pPr>
      <w:r w:rsidRPr="003E3CF1">
        <w:rPr>
          <w:szCs w:val="22"/>
        </w:rPr>
        <w:tab/>
      </w:r>
    </w:p>
    <w:p w:rsidR="005C0883" w:rsidRPr="003E3CF1" w:rsidP="005C0883" w14:paraId="303360AE" w14:textId="77777777">
      <w:pPr>
        <w:tabs>
          <w:tab w:val="left" w:pos="-720"/>
        </w:tabs>
        <w:suppressAutoHyphens/>
        <w:rPr>
          <w:szCs w:val="22"/>
        </w:rPr>
      </w:pPr>
      <w:r w:rsidRPr="003E3CF1">
        <w:rPr>
          <w:szCs w:val="22"/>
        </w:rPr>
        <w:t xml:space="preserve">No waiver is necessary.  </w:t>
      </w:r>
    </w:p>
    <w:p w:rsidR="005C0883" w:rsidRPr="003E3CF1" w:rsidP="005C0883" w14:paraId="3E10C748" w14:textId="77777777">
      <w:pPr>
        <w:tabs>
          <w:tab w:val="left" w:pos="-720"/>
        </w:tabs>
        <w:suppressAutoHyphens/>
        <w:rPr>
          <w:szCs w:val="22"/>
        </w:rPr>
      </w:pPr>
    </w:p>
    <w:p w:rsidR="005C0883" w:rsidRPr="003E3CF1" w:rsidP="005C0883" w14:paraId="24B9E75B" w14:textId="77777777">
      <w:pPr>
        <w:tabs>
          <w:tab w:val="left" w:pos="-720"/>
        </w:tabs>
        <w:suppressAutoHyphens/>
        <w:rPr>
          <w:b/>
          <w:bCs/>
          <w:szCs w:val="22"/>
        </w:rPr>
      </w:pPr>
      <w:r w:rsidRPr="003E3CF1">
        <w:rPr>
          <w:b/>
          <w:bCs/>
          <w:szCs w:val="22"/>
        </w:rPr>
        <w:t>18.</w:t>
      </w:r>
      <w:r w:rsidRPr="003E3CF1">
        <w:rPr>
          <w:b/>
          <w:bCs/>
          <w:szCs w:val="22"/>
        </w:rPr>
        <w:tab/>
        <w:t>Exceptions to “Certification for Paperwork Reduction Submissions.”</w:t>
      </w:r>
    </w:p>
    <w:p w:rsidR="005C0883" w:rsidRPr="003E3CF1" w:rsidP="005C0883" w14:paraId="0AED4B81" w14:textId="77777777">
      <w:pPr>
        <w:tabs>
          <w:tab w:val="left" w:pos="-720"/>
        </w:tabs>
        <w:suppressAutoHyphens/>
        <w:rPr>
          <w:szCs w:val="22"/>
        </w:rPr>
      </w:pPr>
    </w:p>
    <w:p w:rsidR="005C0883" w:rsidRPr="003E3CF1" w:rsidP="005C0883" w14:paraId="4C76453E" w14:textId="77777777">
      <w:pPr>
        <w:tabs>
          <w:tab w:val="left" w:pos="-720"/>
        </w:tabs>
        <w:suppressAutoHyphens/>
        <w:rPr>
          <w:szCs w:val="22"/>
        </w:rPr>
      </w:pPr>
      <w:r w:rsidRPr="003E3CF1">
        <w:rPr>
          <w:szCs w:val="22"/>
        </w:rPr>
        <w:t>There are no exceptions to the Certification Statement</w:t>
      </w:r>
      <w:r w:rsidRPr="003E3CF1">
        <w:rPr>
          <w:bCs/>
          <w:szCs w:val="22"/>
        </w:rPr>
        <w:t>.</w:t>
      </w:r>
    </w:p>
    <w:p w:rsidR="005C0883" w:rsidRPr="003E3CF1" w:rsidP="005C0883" w14:paraId="704B29E5" w14:textId="77777777">
      <w:pPr>
        <w:tabs>
          <w:tab w:val="left" w:pos="-720"/>
        </w:tabs>
        <w:suppressAutoHyphens/>
        <w:rPr>
          <w:szCs w:val="22"/>
        </w:rPr>
      </w:pPr>
    </w:p>
    <w:p w:rsidR="005C0883" w:rsidRPr="003E3CF1" w:rsidP="005C0883" w14:paraId="0E93363F" w14:textId="77777777">
      <w:pPr>
        <w:tabs>
          <w:tab w:val="left" w:pos="-720"/>
        </w:tabs>
        <w:suppressAutoHyphens/>
        <w:rPr>
          <w:szCs w:val="22"/>
          <w:u w:val="single"/>
        </w:rPr>
      </w:pPr>
      <w:r w:rsidRPr="003E3CF1">
        <w:rPr>
          <w:b/>
          <w:szCs w:val="22"/>
          <w:u w:val="single"/>
        </w:rPr>
        <w:t>B.  Collections of Information Employing Statistical Methods.</w:t>
      </w:r>
    </w:p>
    <w:p w:rsidR="005C0883" w:rsidRPr="003E3CF1" w:rsidP="005C0883" w14:paraId="4094D2B2" w14:textId="77777777">
      <w:pPr>
        <w:tabs>
          <w:tab w:val="left" w:pos="-720"/>
        </w:tabs>
        <w:suppressAutoHyphens/>
        <w:rPr>
          <w:szCs w:val="22"/>
        </w:rPr>
      </w:pPr>
    </w:p>
    <w:p w:rsidR="005C0883" w:rsidRPr="003E3CF1" w:rsidP="005C0883" w14:paraId="2863DF44" w14:textId="77777777">
      <w:pPr>
        <w:tabs>
          <w:tab w:val="left" w:pos="-720"/>
        </w:tabs>
        <w:suppressAutoHyphens/>
        <w:rPr>
          <w:szCs w:val="22"/>
        </w:rPr>
      </w:pPr>
      <w:r w:rsidRPr="003E3CF1">
        <w:rPr>
          <w:szCs w:val="22"/>
          <w:lang w:bidi="bn-IN"/>
        </w:rPr>
        <w:t>This collection of information does not anticipate the use of statistical methods.</w:t>
      </w:r>
    </w:p>
    <w:p w:rsidR="005C0883" w14:paraId="2220748F" w14:textId="2190B6A4">
      <w:pPr>
        <w:widowControl/>
        <w:rPr>
          <w:b/>
          <w:bCs/>
          <w:sz w:val="24"/>
          <w:szCs w:val="24"/>
        </w:rPr>
      </w:pPr>
    </w:p>
    <w:p w:rsidR="000E2FA8" w14:paraId="7D89F7E4" w14:textId="77777777">
      <w:pPr>
        <w:widowControl/>
        <w:rPr>
          <w:b/>
          <w:bCs/>
          <w:szCs w:val="22"/>
        </w:rPr>
      </w:pPr>
      <w:r>
        <w:rPr>
          <w:b/>
          <w:bCs/>
          <w:szCs w:val="22"/>
        </w:rPr>
        <w:br w:type="page"/>
      </w:r>
    </w:p>
    <w:p w:rsidR="00E831E6" w:rsidRPr="009D3C21" w:rsidP="005D3EEE" w14:paraId="5839448B" w14:textId="77777777">
      <w:pPr>
        <w:jc w:val="center"/>
        <w:rPr>
          <w:sz w:val="24"/>
          <w:szCs w:val="24"/>
        </w:rPr>
      </w:pPr>
    </w:p>
    <w:sectPr>
      <w:headerReference w:type="default" r:id="rId10"/>
      <w:footerReference w:type="even" r:id="rId11"/>
      <w:footerReference w:type="default" r:id="rId12"/>
      <w:headerReference w:type="first" r:id="rId13"/>
      <w:footerReference w:type="first" r:id="rId14"/>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21D5B" w14:paraId="004F588F" w14:textId="77777777">
      <w:pPr>
        <w:spacing w:line="20" w:lineRule="exact"/>
      </w:pPr>
    </w:p>
  </w:endnote>
  <w:endnote w:type="continuationSeparator" w:id="1">
    <w:p w:rsidR="00621D5B" w14:paraId="7E7FC0DE" w14:textId="77777777">
      <w:r>
        <w:t xml:space="preserve"> </w:t>
      </w:r>
    </w:p>
  </w:endnote>
  <w:endnote w:type="continuationNotice" w:id="2">
    <w:p w:rsidR="00621D5B" w14:paraId="3AC90076"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panose1 w:val="00000000000000000000"/>
    <w:charset w:val="4D"/>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notTrueType/>
    <w:pitch w:val="fixed"/>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4DD5" w14:paraId="500B79FC" w14:textId="77777777">
    <w:pPr>
      <w:pStyle w:val="Footer"/>
      <w:framePr w:wrap="around" w:vAnchor="text" w:hAnchor="margin" w:xAlign="center" w:y="1"/>
    </w:pPr>
    <w:r>
      <w:fldChar w:fldCharType="begin"/>
    </w:r>
    <w:r>
      <w:instrText xml:space="preserve">PAGE  </w:instrText>
    </w:r>
    <w:r>
      <w:fldChar w:fldCharType="separate"/>
    </w:r>
    <w:r>
      <w:fldChar w:fldCharType="end"/>
    </w:r>
  </w:p>
  <w:p w:rsidR="00F44DD5" w14:paraId="63539BE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4DD5" w14:paraId="61511BB8"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F44DD5" w14:paraId="7FA13948" w14:textId="77777777">
    <w:pPr>
      <w:suppressAutoHyphens/>
      <w:spacing w:line="227"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4DD5" w14:paraId="6736FD6A"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21D5B" w14:paraId="59306E9E" w14:textId="77777777">
      <w:r>
        <w:separator/>
      </w:r>
    </w:p>
  </w:footnote>
  <w:footnote w:type="continuationSeparator" w:id="1">
    <w:p w:rsidR="00621D5B" w14:paraId="3C8A8B61" w14:textId="77777777">
      <w:pPr>
        <w:spacing w:before="120"/>
        <w:rPr>
          <w:sz w:val="20"/>
        </w:rPr>
      </w:pPr>
      <w:r>
        <w:rPr>
          <w:sz w:val="20"/>
        </w:rPr>
        <w:t xml:space="preserve">(Continued from previous page)  </w:t>
      </w:r>
      <w:r>
        <w:rPr>
          <w:sz w:val="20"/>
        </w:rPr>
        <w:separator/>
      </w:r>
    </w:p>
  </w:footnote>
  <w:footnote w:type="continuationNotice" w:id="2">
    <w:p w:rsidR="00621D5B" w14:paraId="07B3F221" w14:textId="77777777">
      <w:pPr>
        <w:jc w:val="right"/>
        <w:rPr>
          <w:sz w:val="20"/>
        </w:rPr>
      </w:pPr>
      <w:r>
        <w:rPr>
          <w:sz w:val="20"/>
        </w:rPr>
        <w:t>(continued….)</w:t>
      </w:r>
    </w:p>
  </w:footnote>
  <w:footnote w:id="3">
    <w:p w:rsidR="00CC45A2" w:rsidP="00CC45A2" w14:paraId="3D17AAC7" w14:textId="701C39A6">
      <w:pPr>
        <w:pStyle w:val="FootnoteText"/>
      </w:pPr>
      <w:r>
        <w:rPr>
          <w:rStyle w:val="FootnoteReference"/>
        </w:rPr>
        <w:footnoteRef/>
      </w:r>
      <w:r>
        <w:t xml:space="preserve"> International Telecommunication Union, </w:t>
      </w:r>
      <w:r w:rsidR="00B77D37">
        <w:t xml:space="preserve">ITU-T Recommendation Q.708, </w:t>
      </w:r>
      <w:r>
        <w:t xml:space="preserve">SERIES Q: SWITCHING AND SIGNALLING, Specifications of </w:t>
      </w:r>
      <w:r>
        <w:t>Signalling</w:t>
      </w:r>
      <w:r>
        <w:t xml:space="preserve"> System No. 7 – Message transfer part (MTP)</w:t>
      </w:r>
      <w:r w:rsidR="00B77D37">
        <w:t xml:space="preserve">, 03/99, </w:t>
      </w:r>
      <w:hyperlink r:id="rId1" w:history="1">
        <w:r w:rsidRPr="00BE2111" w:rsidR="00B77D37">
          <w:rPr>
            <w:rStyle w:val="Hyperlink"/>
          </w:rPr>
          <w:t>https://www.itu.int/rec/dologin_pub.asp?lang=e&amp;id=T-REC-Q.708-199903-I!!PDF-E&amp;type=items</w:t>
        </w:r>
      </w:hyperlink>
      <w:r w:rsidR="00B77D37">
        <w:t xml:space="preserve">. </w:t>
      </w:r>
    </w:p>
  </w:footnote>
  <w:footnote w:id="4">
    <w:p w:rsidR="00C12075" w:rsidRPr="00601A1B" w:rsidP="0032591D" w14:paraId="54A6DDFF" w14:textId="77777777">
      <w:pPr>
        <w:pStyle w:val="FootnoteText"/>
      </w:pPr>
      <w:r w:rsidRPr="00601A1B">
        <w:rPr>
          <w:rStyle w:val="FootnoteReference"/>
        </w:rPr>
        <w:footnoteRef/>
      </w:r>
      <w:r w:rsidRPr="00601A1B">
        <w:t xml:space="preserve"> </w:t>
      </w:r>
      <w:r w:rsidRPr="005D3EEE">
        <w:t>ITU-T Q.708</w:t>
      </w:r>
    </w:p>
  </w:footnote>
  <w:footnote w:id="5">
    <w:p w:rsidR="00C12075" w:rsidRPr="00601A1B" w:rsidP="0032591D" w14:paraId="31A9047E" w14:textId="77777777">
      <w:pPr>
        <w:pStyle w:val="FootnoteText"/>
      </w:pPr>
      <w:r w:rsidRPr="00601A1B">
        <w:rPr>
          <w:rStyle w:val="FootnoteReference"/>
        </w:rPr>
        <w:footnoteRef/>
      </w:r>
      <w:r w:rsidRPr="00601A1B">
        <w:t xml:space="preserve"> ITU-T Q.708.</w:t>
      </w:r>
    </w:p>
  </w:footnote>
  <w:footnote w:id="6">
    <w:p w:rsidR="00C12075" w:rsidRPr="00601A1B" w:rsidP="0032591D" w14:paraId="1D58CF16" w14:textId="77777777">
      <w:pPr>
        <w:pStyle w:val="FootnoteText"/>
      </w:pPr>
      <w:r w:rsidRPr="00601A1B">
        <w:rPr>
          <w:rStyle w:val="FootnoteReference"/>
        </w:rPr>
        <w:footnoteRef/>
      </w:r>
      <w:r w:rsidRPr="00601A1B">
        <w:t xml:space="preserve"> ITU-T Q.708.</w:t>
      </w:r>
    </w:p>
  </w:footnote>
  <w:footnote w:id="7">
    <w:p w:rsidR="00C12075" w:rsidRPr="00601A1B" w:rsidP="0032591D" w14:paraId="73DA203C" w14:textId="77777777">
      <w:pPr>
        <w:pStyle w:val="FootnoteText"/>
      </w:pPr>
      <w:r w:rsidRPr="00601A1B">
        <w:rPr>
          <w:rStyle w:val="FootnoteReference"/>
        </w:rPr>
        <w:footnoteRef/>
      </w:r>
      <w:r w:rsidRPr="00601A1B">
        <w:t xml:space="preserve"> 47 CFR § 1.3. </w:t>
      </w:r>
    </w:p>
  </w:footnote>
  <w:footnote w:id="8">
    <w:p w:rsidR="00C12075" w14:paraId="42A63819" w14:textId="0A12BB30">
      <w:pPr>
        <w:pStyle w:val="FootnoteText"/>
      </w:pPr>
      <w:r>
        <w:rPr>
          <w:rStyle w:val="FootnoteReference"/>
        </w:rPr>
        <w:footnoteRef/>
      </w:r>
      <w:r>
        <w:t xml:space="preserve"> </w:t>
      </w:r>
      <w:r w:rsidRPr="0015293D">
        <w:t xml:space="preserve">To date the Commission has not received a request to waive the </w:t>
      </w:r>
      <w:r>
        <w:t xml:space="preserve">ISPC requirements. </w:t>
      </w:r>
    </w:p>
  </w:footnote>
  <w:footnote w:id="9">
    <w:p w:rsidR="001E44A8" w:rsidRPr="00DD2C8F" w:rsidP="001E44A8" w14:paraId="49BCA2AE" w14:textId="77777777">
      <w:pPr>
        <w:pStyle w:val="FootnoteText"/>
      </w:pPr>
      <w:r>
        <w:rPr>
          <w:rStyle w:val="FootnoteReference"/>
        </w:rPr>
        <w:footnoteRef/>
      </w:r>
      <w:r>
        <w:t xml:space="preserve"> </w:t>
      </w:r>
      <w:r w:rsidRPr="00DD2C8F">
        <w:t>The rules and requirements in this collection will not require respondents to maintain any special equipment.</w:t>
      </w:r>
    </w:p>
  </w:footnote>
  <w:footnote w:id="10">
    <w:p w:rsidR="001E44A8" w:rsidRPr="005D3EEE" w:rsidP="001E44A8" w14:paraId="64B9B7FD" w14:textId="77777777">
      <w:pPr>
        <w:spacing w:after="120"/>
        <w:rPr>
          <w:sz w:val="20"/>
        </w:rPr>
      </w:pPr>
      <w:r w:rsidRPr="005D3EEE">
        <w:rPr>
          <w:sz w:val="20"/>
          <w:vertAlign w:val="superscript"/>
        </w:rPr>
        <w:footnoteRef/>
      </w:r>
      <w:r w:rsidRPr="005D3EEE">
        <w:rPr>
          <w:sz w:val="20"/>
          <w:vertAlign w:val="superscript"/>
        </w:rPr>
        <w:t xml:space="preserve"> </w:t>
      </w:r>
      <w:r w:rsidRPr="005D3EEE">
        <w:rPr>
          <w:i/>
          <w:iCs/>
          <w:sz w:val="20"/>
        </w:rPr>
        <w:t>Amendment of the Schedule of Application Fees Set Forth in Sections 1.1102 through 1.1109 of the Commission's Rules</w:t>
      </w:r>
      <w:r w:rsidRPr="005D3EEE">
        <w:rPr>
          <w:sz w:val="20"/>
        </w:rPr>
        <w:t xml:space="preserve">, MD Docket No, 20-270, Report and Order, 35 FCC </w:t>
      </w:r>
      <w:r w:rsidRPr="005D3EEE">
        <w:rPr>
          <w:sz w:val="20"/>
        </w:rPr>
        <w:t>Rcd</w:t>
      </w:r>
      <w:r w:rsidRPr="005D3EEE">
        <w:rPr>
          <w:sz w:val="20"/>
        </w:rPr>
        <w:t xml:space="preserve"> 15089 (2020), 86 FR 15026; Erratum, October 25, 2021, FCC 21-110.  The Commission updates the application fees every even-numbered year, and most recently in 2022.  </w:t>
      </w:r>
      <w:r w:rsidRPr="005D3EEE">
        <w:rPr>
          <w:i/>
          <w:iCs/>
          <w:sz w:val="20"/>
        </w:rPr>
        <w:t>See</w:t>
      </w:r>
      <w:r w:rsidRPr="005D3EEE">
        <w:rPr>
          <w:sz w:val="20"/>
        </w:rPr>
        <w:t xml:space="preserve"> </w:t>
      </w:r>
      <w:r w:rsidRPr="005D3EEE">
        <w:rPr>
          <w:i/>
          <w:sz w:val="20"/>
        </w:rPr>
        <w:t>Amendment of the Schedule of Application Fees Set Forth in Sections 1.1102 through 1.1109 of the Commission's Rules</w:t>
      </w:r>
      <w:r w:rsidRPr="005D3EEE">
        <w:rPr>
          <w:sz w:val="20"/>
        </w:rPr>
        <w:t xml:space="preserve">, MD Docket No. 20-270, Order, </w:t>
      </w:r>
      <w:r w:rsidRPr="005D3EEE">
        <w:rPr>
          <w:sz w:val="20"/>
        </w:rPr>
        <w:t xml:space="preserve">FCC 22-94 </w:t>
      </w:r>
      <w:r w:rsidRPr="005D3EEE">
        <w:rPr>
          <w:sz w:val="20"/>
        </w:rPr>
        <w:t>(</w:t>
      </w:r>
      <w:r w:rsidRPr="005D3EEE">
        <w:rPr>
          <w:sz w:val="20"/>
        </w:rPr>
        <w:t xml:space="preserve">rel. Dec. 16, </w:t>
      </w:r>
      <w:r w:rsidRPr="005D3EEE">
        <w:rPr>
          <w:sz w:val="20"/>
        </w:rPr>
        <w:t>202</w:t>
      </w:r>
      <w:r w:rsidRPr="005D3EEE">
        <w:rPr>
          <w:sz w:val="20"/>
        </w:rPr>
        <w:t>2</w:t>
      </w:r>
      <w:r w:rsidRPr="005D3EEE">
        <w:rPr>
          <w:sz w:val="20"/>
        </w:rPr>
        <w:t>).</w:t>
      </w:r>
    </w:p>
  </w:footnote>
  <w:footnote w:id="11">
    <w:p w:rsidR="001E44A8" w:rsidRPr="00DD2C8F" w:rsidP="001E44A8" w14:paraId="43D44964" w14:textId="335E1FFA">
      <w:pPr>
        <w:pStyle w:val="FootnoteText"/>
      </w:pPr>
      <w:r w:rsidRPr="00DD2C8F">
        <w:rPr>
          <w:rStyle w:val="FootnoteReference"/>
        </w:rPr>
        <w:footnoteRef/>
      </w:r>
      <w:r w:rsidRPr="00DD2C8F">
        <w:t xml:space="preserve"> There is no fee for an amendment of an </w:t>
      </w:r>
      <w:r w:rsidRPr="00DD2C8F" w:rsidR="00DD2C8F">
        <w:t>ISPC a</w:t>
      </w:r>
      <w:r w:rsidRPr="00DD2C8F">
        <w:t xml:space="preserve">pplication. </w:t>
      </w:r>
    </w:p>
  </w:footnote>
  <w:footnote w:id="12">
    <w:p w:rsidR="00F7368C" w:rsidRPr="00BD7638" w:rsidP="00F7368C" w14:paraId="4B4B3DE4" w14:textId="77777777">
      <w:pPr>
        <w:pStyle w:val="FootnoteText"/>
      </w:pPr>
      <w:r w:rsidRPr="00BD7638">
        <w:rPr>
          <w:rStyle w:val="FootnoteReference"/>
        </w:rPr>
        <w:footnoteRef/>
      </w:r>
      <w:r w:rsidRPr="00BD7638">
        <w:t xml:space="preserve"> 5 CFR 1320.5(d)(iii) (“The agency shall also seek to minimize the cost to itself of collecting, processing, and using the information, but shall not do so by means of shifting disproportionate costs or burdens onto the public.”).</w:t>
      </w:r>
    </w:p>
  </w:footnote>
  <w:footnote w:id="13">
    <w:p w:rsidR="00F7368C" w:rsidRPr="003169FE" w:rsidP="00F7368C" w14:paraId="20922AE6" w14:textId="0290A3FC">
      <w:pPr>
        <w:pStyle w:val="FootnoteText"/>
        <w:rPr>
          <w:kern w:val="28"/>
          <w:vertAlign w:val="superscript"/>
        </w:rPr>
      </w:pPr>
      <w:r w:rsidRPr="00E27BD6">
        <w:rPr>
          <w:rStyle w:val="FootnoteReference"/>
        </w:rPr>
        <w:footnoteRef/>
      </w:r>
      <w:r w:rsidRPr="00E27BD6">
        <w:t xml:space="preserve"> </w:t>
      </w:r>
      <w:r w:rsidRPr="00E27BD6">
        <w:rPr>
          <w:i/>
          <w:iCs/>
        </w:rPr>
        <w:t>2020 Application Fees Report and Order</w:t>
      </w:r>
      <w:r w:rsidRPr="00E27BD6">
        <w:t xml:space="preserve">; </w:t>
      </w:r>
      <w:r w:rsidRPr="00E27BD6">
        <w:rPr>
          <w:i/>
          <w:iCs/>
        </w:rPr>
        <w:t xml:space="preserve">Amendment of the Schedule of Application Fees Set Forth in Sections 1.1102 Through 1.1109 of the Commission’s Rules, </w:t>
      </w:r>
      <w:r w:rsidRPr="00E27BD6">
        <w:t xml:space="preserve">MD Docket No. 20-270, Notice of Proposed Rulemaking, 36 FCC </w:t>
      </w:r>
      <w:r w:rsidRPr="00E27BD6">
        <w:t>Rcd</w:t>
      </w:r>
      <w:r w:rsidRPr="00E27BD6">
        <w:t xml:space="preserve"> 1618, para</w:t>
      </w:r>
      <w:r>
        <w:t>s</w:t>
      </w:r>
      <w:r w:rsidRPr="00E27BD6">
        <w:t>. 16</w:t>
      </w:r>
      <w:r>
        <w:t>8-171</w:t>
      </w:r>
      <w:r w:rsidRPr="00E27BD6">
        <w:t xml:space="preserve"> (2020).</w:t>
      </w:r>
    </w:p>
  </w:footnote>
  <w:footnote w:id="14">
    <w:p w:rsidR="00F7368C" w:rsidRPr="00E27BD6" w:rsidP="00F7368C" w14:paraId="22846F95" w14:textId="77777777">
      <w:pPr>
        <w:pStyle w:val="FootnoteText"/>
      </w:pPr>
      <w:r w:rsidRPr="00E27BD6">
        <w:rPr>
          <w:rStyle w:val="FootnoteReference"/>
        </w:rPr>
        <w:footnoteRef/>
      </w:r>
      <w:r w:rsidRPr="00E27BD6">
        <w:t xml:space="preserve"> </w:t>
      </w:r>
      <w:r w:rsidRPr="00E27BD6">
        <w:rPr>
          <w:i/>
          <w:iCs/>
        </w:rPr>
        <w:t>2020 Application Fees Report and Order,</w:t>
      </w:r>
      <w:r w:rsidRPr="00E27BD6">
        <w:t xml:space="preserve"> 35 FCC </w:t>
      </w:r>
      <w:r w:rsidRPr="00E27BD6">
        <w:t>Rcd</w:t>
      </w:r>
      <w:r w:rsidRPr="00E27BD6">
        <w:t>. at 15093, para. 12 (“We estimated the direct labor costs to process a particular application by multiplying an estimate of the number of hours needed for each task, up through first-level supervisory tasks required to process the application. . .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4DD5" w:rsidP="003A6C44" w14:paraId="3238ABBF" w14:textId="77777777">
    <w:pPr>
      <w:pStyle w:val="Header"/>
    </w:pPr>
    <w:r>
      <w:t>OMB Control No. 3060-1028</w:t>
    </w:r>
  </w:p>
  <w:p w:rsidR="00F44DD5" w:rsidRPr="00A11EFC" w:rsidP="003A6C44" w14:paraId="1F977A86" w14:textId="39A6DDF6">
    <w:pPr>
      <w:pStyle w:val="Header"/>
    </w:pPr>
    <w:r>
      <w:t>Ju</w:t>
    </w:r>
    <w:r w:rsidR="00C041D1">
      <w:t>ly</w:t>
    </w:r>
    <w:r w:rsidR="00AD322A">
      <w:t xml:space="preserve"> </w:t>
    </w:r>
    <w:r w:rsidR="00E564CB">
      <w:t>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4DD5" w:rsidP="003A6C44" w14:paraId="2423008D" w14:textId="6C871E26">
    <w:pPr>
      <w:pStyle w:val="Header"/>
    </w:pPr>
    <w:r>
      <w:t>OMB Control No. 3060-1028</w:t>
    </w:r>
  </w:p>
  <w:p w:rsidR="00F44DD5" w:rsidP="003A6C44" w14:paraId="6DD8D778" w14:textId="11605772">
    <w:pPr>
      <w:pStyle w:val="Header"/>
    </w:pPr>
    <w:r>
      <w:t xml:space="preserve">International Signaling Point Code </w:t>
    </w:r>
  </w:p>
  <w:p w:rsidR="00F44DD5" w:rsidRPr="00A11EFC" w:rsidP="003A6C44" w14:paraId="46ACD745" w14:textId="7EB614E7">
    <w:pPr>
      <w:pStyle w:val="Header"/>
    </w:pPr>
    <w:r>
      <w:t>July</w:t>
    </w:r>
    <w:r w:rsidR="000316F2">
      <w:t xml:space="preserve"> </w:t>
    </w:r>
    <w:r w:rsidR="00E564CB">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F6EA07E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CE1D02"/>
    <w:multiLevelType w:val="hybridMultilevel"/>
    <w:tmpl w:val="7324B2B4"/>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84B453C"/>
    <w:multiLevelType w:val="singleLevel"/>
    <w:tmpl w:val="40A8E97A"/>
    <w:lvl w:ilvl="0">
      <w:start w:val="1"/>
      <w:numFmt w:val="decimal"/>
      <w:lvlText w:val="%1."/>
      <w:lvlJc w:val="left"/>
      <w:pPr>
        <w:tabs>
          <w:tab w:val="num" w:pos="1080"/>
        </w:tabs>
        <w:ind w:left="0" w:firstLine="720"/>
      </w:pPr>
    </w:lvl>
  </w:abstractNum>
  <w:abstractNum w:abstractNumId="3">
    <w:nsid w:val="143E3F56"/>
    <w:multiLevelType w:val="singleLevel"/>
    <w:tmpl w:val="04090001"/>
    <w:lvl w:ilvl="0">
      <w:start w:val="0"/>
      <w:numFmt w:val="bullet"/>
      <w:lvlText w:val=""/>
      <w:lvlJc w:val="left"/>
      <w:pPr>
        <w:tabs>
          <w:tab w:val="num" w:pos="360"/>
        </w:tabs>
        <w:ind w:left="360" w:hanging="360"/>
      </w:pPr>
      <w:rPr>
        <w:rFonts w:ascii="Symbol" w:hAnsi="Symbol" w:hint="default"/>
      </w:rPr>
    </w:lvl>
  </w:abstractNum>
  <w:abstractNum w:abstractNumId="4">
    <w:nsid w:val="1836051F"/>
    <w:multiLevelType w:val="hybridMultilevel"/>
    <w:tmpl w:val="C8FAC872"/>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9977C8D"/>
    <w:multiLevelType w:val="hybridMultilevel"/>
    <w:tmpl w:val="C34242EC"/>
    <w:lvl w:ilvl="0">
      <w:start w:val="13"/>
      <w:numFmt w:val="decimal"/>
      <w:lvlText w:val="%1."/>
      <w:lvlJc w:val="left"/>
      <w:pPr>
        <w:tabs>
          <w:tab w:val="num" w:pos="360"/>
        </w:tabs>
        <w:ind w:left="360" w:hanging="360"/>
      </w:pPr>
      <w:rPr>
        <w:rFonts w:hint="default"/>
        <w:b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1EC17834"/>
    <w:multiLevelType w:val="hybridMultilevel"/>
    <w:tmpl w:val="0BDA1AC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8">
    <w:nsid w:val="248246F3"/>
    <w:multiLevelType w:val="singleLevel"/>
    <w:tmpl w:val="B1F45678"/>
    <w:lvl w:ilvl="0">
      <w:start w:val="1"/>
      <w:numFmt w:val="decimal"/>
      <w:lvlText w:val="%1."/>
      <w:lvlJc w:val="left"/>
      <w:pPr>
        <w:tabs>
          <w:tab w:val="num" w:pos="1080"/>
        </w:tabs>
        <w:ind w:left="0" w:firstLine="720"/>
      </w:pPr>
    </w:lvl>
  </w:abstractNum>
  <w:abstractNum w:abstractNumId="9">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0">
    <w:nsid w:val="29071E1E"/>
    <w:multiLevelType w:val="hybridMultilevel"/>
    <w:tmpl w:val="4EBC05F4"/>
    <w:lvl w:ilvl="0">
      <w:start w:val="4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DEE30FC"/>
    <w:multiLevelType w:val="singleLevel"/>
    <w:tmpl w:val="CA743C70"/>
    <w:lvl w:ilvl="0">
      <w:start w:val="2"/>
      <w:numFmt w:val="upperLetter"/>
      <w:lvlText w:val="%1."/>
      <w:lvlJc w:val="left"/>
      <w:pPr>
        <w:tabs>
          <w:tab w:val="num" w:pos="720"/>
        </w:tabs>
        <w:ind w:left="720" w:hanging="720"/>
      </w:pPr>
      <w:rPr>
        <w:rFonts w:hint="default"/>
        <w:b/>
      </w:rPr>
    </w:lvl>
  </w:abstractNum>
  <w:abstractNum w:abstractNumId="12">
    <w:nsid w:val="347115B3"/>
    <w:multiLevelType w:val="singleLevel"/>
    <w:tmpl w:val="58FC3E5C"/>
    <w:lvl w:ilvl="0">
      <w:start w:val="1"/>
      <w:numFmt w:val="decimal"/>
      <w:lvlText w:val="%1)"/>
      <w:lvlJc w:val="left"/>
      <w:pPr>
        <w:tabs>
          <w:tab w:val="num" w:pos="360"/>
        </w:tabs>
        <w:ind w:left="360" w:hanging="360"/>
      </w:pPr>
      <w:rPr>
        <w:rFonts w:ascii="MS Sans Serif" w:hAnsi="MS Sans Serif" w:hint="default"/>
        <w:sz w:val="17"/>
      </w:rPr>
    </w:lvl>
  </w:abstractNum>
  <w:abstractNum w:abstractNumId="13">
    <w:nsid w:val="3D0F1B3D"/>
    <w:multiLevelType w:val="singleLevel"/>
    <w:tmpl w:val="4DCCE696"/>
    <w:lvl w:ilvl="0">
      <w:start w:val="1"/>
      <w:numFmt w:val="decimal"/>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noFill/>
          <w14:prstDash w14:val="solid"/>
          <w14:bevel/>
        </w14:textOutline>
      </w:rPr>
    </w:lvl>
  </w:abstractNum>
  <w:abstractNum w:abstractNumId="14">
    <w:nsid w:val="3E8F4433"/>
    <w:multiLevelType w:val="hybridMultilevel"/>
    <w:tmpl w:val="DA70B7A4"/>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FE02C7D"/>
    <w:multiLevelType w:val="hybridMultilevel"/>
    <w:tmpl w:val="472AA76A"/>
    <w:lvl w:ilvl="0">
      <w:start w:val="13"/>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4B401BAC"/>
    <w:multiLevelType w:val="hybridMultilevel"/>
    <w:tmpl w:val="0148787C"/>
    <w:lvl w:ilvl="0">
      <w:start w:val="7"/>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4B63643A"/>
    <w:multiLevelType w:val="hybridMultilevel"/>
    <w:tmpl w:val="E85CBD1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BA651DE"/>
    <w:multiLevelType w:val="singleLevel"/>
    <w:tmpl w:val="E6BC4EEE"/>
    <w:lvl w:ilvl="0">
      <w:start w:val="1"/>
      <w:numFmt w:val="lowerLetter"/>
      <w:lvlText w:val="(%1)"/>
      <w:lvlJc w:val="left"/>
      <w:pPr>
        <w:tabs>
          <w:tab w:val="num" w:pos="360"/>
        </w:tabs>
        <w:ind w:left="360" w:hanging="360"/>
      </w:pPr>
      <w:rPr>
        <w:rFonts w:hint="default"/>
        <w:b/>
      </w:rPr>
    </w:lvl>
  </w:abstractNum>
  <w:abstractNum w:abstractNumId="19">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0">
    <w:nsid w:val="5185133D"/>
    <w:multiLevelType w:val="singleLevel"/>
    <w:tmpl w:val="8F2AE024"/>
    <w:lvl w:ilvl="0">
      <w:start w:val="1"/>
      <w:numFmt w:val="lowerLetter"/>
      <w:lvlText w:val="(%1)"/>
      <w:lvlJc w:val="left"/>
      <w:pPr>
        <w:tabs>
          <w:tab w:val="num" w:pos="360"/>
        </w:tabs>
        <w:ind w:left="360" w:hanging="360"/>
      </w:pPr>
      <w:rPr>
        <w:rFonts w:hint="default"/>
      </w:rPr>
    </w:lvl>
  </w:abstractNum>
  <w:abstractNum w:abstractNumId="21">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2">
    <w:nsid w:val="6F99218E"/>
    <w:multiLevelType w:val="hybridMultilevel"/>
    <w:tmpl w:val="D5362F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7375ACB"/>
    <w:multiLevelType w:val="singleLevel"/>
    <w:tmpl w:val="0409000F"/>
    <w:lvl w:ilvl="0">
      <w:start w:val="1"/>
      <w:numFmt w:val="decimal"/>
      <w:lvlText w:val="%1."/>
      <w:lvlJc w:val="left"/>
      <w:pPr>
        <w:tabs>
          <w:tab w:val="num" w:pos="360"/>
        </w:tabs>
        <w:ind w:left="360" w:hanging="360"/>
      </w:pPr>
    </w:lvl>
  </w:abstractNum>
  <w:abstractNum w:abstractNumId="24">
    <w:nsid w:val="7CA470A7"/>
    <w:multiLevelType w:val="hybridMultilevel"/>
    <w:tmpl w:val="05BC75E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803813380">
    <w:abstractNumId w:val="7"/>
  </w:num>
  <w:num w:numId="2" w16cid:durableId="2045785544">
    <w:abstractNumId w:val="21"/>
  </w:num>
  <w:num w:numId="3" w16cid:durableId="6946970">
    <w:abstractNumId w:val="9"/>
  </w:num>
  <w:num w:numId="4" w16cid:durableId="388772510">
    <w:abstractNumId w:val="19"/>
  </w:num>
  <w:num w:numId="5" w16cid:durableId="1144347765">
    <w:abstractNumId w:val="8"/>
  </w:num>
  <w:num w:numId="6" w16cid:durableId="1642614576">
    <w:abstractNumId w:val="2"/>
  </w:num>
  <w:num w:numId="7" w16cid:durableId="244073703">
    <w:abstractNumId w:val="21"/>
    <w:lvlOverride w:ilvl="0">
      <w:startOverride w:val="1"/>
    </w:lvlOverride>
  </w:num>
  <w:num w:numId="8" w16cid:durableId="10879469">
    <w:abstractNumId w:val="18"/>
  </w:num>
  <w:num w:numId="9" w16cid:durableId="542451418">
    <w:abstractNumId w:val="13"/>
  </w:num>
  <w:num w:numId="10" w16cid:durableId="188572434">
    <w:abstractNumId w:val="12"/>
  </w:num>
  <w:num w:numId="11" w16cid:durableId="795369329">
    <w:abstractNumId w:val="20"/>
  </w:num>
  <w:num w:numId="12" w16cid:durableId="755446203">
    <w:abstractNumId w:val="11"/>
  </w:num>
  <w:num w:numId="13" w16cid:durableId="824205195">
    <w:abstractNumId w:val="23"/>
  </w:num>
  <w:num w:numId="14" w16cid:durableId="1208955935">
    <w:abstractNumId w:val="3"/>
  </w:num>
  <w:num w:numId="15" w16cid:durableId="1495336284">
    <w:abstractNumId w:val="14"/>
  </w:num>
  <w:num w:numId="16" w16cid:durableId="524447942">
    <w:abstractNumId w:val="17"/>
  </w:num>
  <w:num w:numId="17" w16cid:durableId="1347441703">
    <w:abstractNumId w:val="6"/>
  </w:num>
  <w:num w:numId="18" w16cid:durableId="509610312">
    <w:abstractNumId w:val="24"/>
  </w:num>
  <w:num w:numId="19" w16cid:durableId="2023704728">
    <w:abstractNumId w:val="16"/>
  </w:num>
  <w:num w:numId="20" w16cid:durableId="1619792714">
    <w:abstractNumId w:val="15"/>
  </w:num>
  <w:num w:numId="21" w16cid:durableId="482936309">
    <w:abstractNumId w:val="4"/>
  </w:num>
  <w:num w:numId="22" w16cid:durableId="828860245">
    <w:abstractNumId w:val="5"/>
  </w:num>
  <w:num w:numId="23" w16cid:durableId="1524788206">
    <w:abstractNumId w:val="0"/>
  </w:num>
  <w:num w:numId="24" w16cid:durableId="1226835862">
    <w:abstractNumId w:val="1"/>
  </w:num>
  <w:num w:numId="25" w16cid:durableId="1552765193">
    <w:abstractNumId w:val="10"/>
  </w:num>
  <w:num w:numId="26" w16cid:durableId="11947307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EFC"/>
    <w:rsid w:val="00021CAB"/>
    <w:rsid w:val="0002621C"/>
    <w:rsid w:val="000316F2"/>
    <w:rsid w:val="00032F94"/>
    <w:rsid w:val="00055389"/>
    <w:rsid w:val="00073C15"/>
    <w:rsid w:val="000815AE"/>
    <w:rsid w:val="000B5A2C"/>
    <w:rsid w:val="000D42FE"/>
    <w:rsid w:val="000D6845"/>
    <w:rsid w:val="000E2FA8"/>
    <w:rsid w:val="000E3465"/>
    <w:rsid w:val="000F1E88"/>
    <w:rsid w:val="00144C68"/>
    <w:rsid w:val="0015293D"/>
    <w:rsid w:val="00155DDB"/>
    <w:rsid w:val="00194008"/>
    <w:rsid w:val="00196E8A"/>
    <w:rsid w:val="001A6903"/>
    <w:rsid w:val="001C0B98"/>
    <w:rsid w:val="001E44A8"/>
    <w:rsid w:val="001F1F9A"/>
    <w:rsid w:val="002272C3"/>
    <w:rsid w:val="002547E7"/>
    <w:rsid w:val="00265E24"/>
    <w:rsid w:val="00272354"/>
    <w:rsid w:val="00276CB0"/>
    <w:rsid w:val="00282742"/>
    <w:rsid w:val="00295630"/>
    <w:rsid w:val="002A025E"/>
    <w:rsid w:val="002D6E38"/>
    <w:rsid w:val="002F1753"/>
    <w:rsid w:val="003169FE"/>
    <w:rsid w:val="00317092"/>
    <w:rsid w:val="0032591D"/>
    <w:rsid w:val="00327AE7"/>
    <w:rsid w:val="003455EA"/>
    <w:rsid w:val="003540AD"/>
    <w:rsid w:val="00372207"/>
    <w:rsid w:val="00382AC2"/>
    <w:rsid w:val="003A6C44"/>
    <w:rsid w:val="003A7A10"/>
    <w:rsid w:val="003B4F73"/>
    <w:rsid w:val="003B5D49"/>
    <w:rsid w:val="003E3CF1"/>
    <w:rsid w:val="003F71A6"/>
    <w:rsid w:val="0040534E"/>
    <w:rsid w:val="00420621"/>
    <w:rsid w:val="00432CFB"/>
    <w:rsid w:val="00434DDC"/>
    <w:rsid w:val="00445680"/>
    <w:rsid w:val="00454E0C"/>
    <w:rsid w:val="00457064"/>
    <w:rsid w:val="00463326"/>
    <w:rsid w:val="00483C21"/>
    <w:rsid w:val="00490879"/>
    <w:rsid w:val="004B3E82"/>
    <w:rsid w:val="004D5B40"/>
    <w:rsid w:val="00532335"/>
    <w:rsid w:val="00540A04"/>
    <w:rsid w:val="00542DBE"/>
    <w:rsid w:val="005A250C"/>
    <w:rsid w:val="005A3FB1"/>
    <w:rsid w:val="005A62BD"/>
    <w:rsid w:val="005C0883"/>
    <w:rsid w:val="005C76B8"/>
    <w:rsid w:val="005D0888"/>
    <w:rsid w:val="005D3EEE"/>
    <w:rsid w:val="005D6916"/>
    <w:rsid w:val="005E6C2C"/>
    <w:rsid w:val="005F63ED"/>
    <w:rsid w:val="00601A1B"/>
    <w:rsid w:val="00606F67"/>
    <w:rsid w:val="00615BC8"/>
    <w:rsid w:val="00620A1D"/>
    <w:rsid w:val="00621D5B"/>
    <w:rsid w:val="00625DBE"/>
    <w:rsid w:val="00636BE8"/>
    <w:rsid w:val="00653C29"/>
    <w:rsid w:val="006625A9"/>
    <w:rsid w:val="00685623"/>
    <w:rsid w:val="00686E92"/>
    <w:rsid w:val="006B13CE"/>
    <w:rsid w:val="006C4CBB"/>
    <w:rsid w:val="006E2E32"/>
    <w:rsid w:val="006F1EA5"/>
    <w:rsid w:val="006F6115"/>
    <w:rsid w:val="00715781"/>
    <w:rsid w:val="00737FBC"/>
    <w:rsid w:val="00744CD5"/>
    <w:rsid w:val="007612E7"/>
    <w:rsid w:val="00765F3E"/>
    <w:rsid w:val="007727D8"/>
    <w:rsid w:val="007A52AA"/>
    <w:rsid w:val="007A63D3"/>
    <w:rsid w:val="007B1BFC"/>
    <w:rsid w:val="007B4079"/>
    <w:rsid w:val="007C405B"/>
    <w:rsid w:val="007D1929"/>
    <w:rsid w:val="007D2DC2"/>
    <w:rsid w:val="007E321F"/>
    <w:rsid w:val="007E4D14"/>
    <w:rsid w:val="007F2663"/>
    <w:rsid w:val="00831643"/>
    <w:rsid w:val="00841F25"/>
    <w:rsid w:val="008673A9"/>
    <w:rsid w:val="00872809"/>
    <w:rsid w:val="0088679C"/>
    <w:rsid w:val="00886C95"/>
    <w:rsid w:val="0089570B"/>
    <w:rsid w:val="008A1E42"/>
    <w:rsid w:val="008A3E5F"/>
    <w:rsid w:val="008C6D86"/>
    <w:rsid w:val="008D7788"/>
    <w:rsid w:val="008E3699"/>
    <w:rsid w:val="009030FD"/>
    <w:rsid w:val="00913DF7"/>
    <w:rsid w:val="00914EF7"/>
    <w:rsid w:val="0092348F"/>
    <w:rsid w:val="0092731C"/>
    <w:rsid w:val="00935D94"/>
    <w:rsid w:val="00944C90"/>
    <w:rsid w:val="00980142"/>
    <w:rsid w:val="009842DE"/>
    <w:rsid w:val="009D3C21"/>
    <w:rsid w:val="009E2C5B"/>
    <w:rsid w:val="009E4311"/>
    <w:rsid w:val="009F3D13"/>
    <w:rsid w:val="009F7EB9"/>
    <w:rsid w:val="00A11EFC"/>
    <w:rsid w:val="00A17556"/>
    <w:rsid w:val="00A26B9F"/>
    <w:rsid w:val="00A542F6"/>
    <w:rsid w:val="00A7224F"/>
    <w:rsid w:val="00A758C2"/>
    <w:rsid w:val="00A9425C"/>
    <w:rsid w:val="00A9485D"/>
    <w:rsid w:val="00A97036"/>
    <w:rsid w:val="00AC11DA"/>
    <w:rsid w:val="00AC2411"/>
    <w:rsid w:val="00AD23E9"/>
    <w:rsid w:val="00AD322A"/>
    <w:rsid w:val="00AE3E1C"/>
    <w:rsid w:val="00AE78B8"/>
    <w:rsid w:val="00B20FE1"/>
    <w:rsid w:val="00B35DCB"/>
    <w:rsid w:val="00B44C2A"/>
    <w:rsid w:val="00B563F6"/>
    <w:rsid w:val="00B56501"/>
    <w:rsid w:val="00B627EA"/>
    <w:rsid w:val="00B6682A"/>
    <w:rsid w:val="00B7382A"/>
    <w:rsid w:val="00B77D37"/>
    <w:rsid w:val="00B818F9"/>
    <w:rsid w:val="00BC0719"/>
    <w:rsid w:val="00BC1D5B"/>
    <w:rsid w:val="00BD7638"/>
    <w:rsid w:val="00BE2111"/>
    <w:rsid w:val="00C009A7"/>
    <w:rsid w:val="00C01734"/>
    <w:rsid w:val="00C0306A"/>
    <w:rsid w:val="00C041D1"/>
    <w:rsid w:val="00C12075"/>
    <w:rsid w:val="00C1610A"/>
    <w:rsid w:val="00C20C92"/>
    <w:rsid w:val="00C3175D"/>
    <w:rsid w:val="00C34951"/>
    <w:rsid w:val="00C60C85"/>
    <w:rsid w:val="00C6238B"/>
    <w:rsid w:val="00C64EC3"/>
    <w:rsid w:val="00C82AFA"/>
    <w:rsid w:val="00C83EF3"/>
    <w:rsid w:val="00C85F0C"/>
    <w:rsid w:val="00C96778"/>
    <w:rsid w:val="00CA3C78"/>
    <w:rsid w:val="00CA7A78"/>
    <w:rsid w:val="00CC45A2"/>
    <w:rsid w:val="00CD043E"/>
    <w:rsid w:val="00CD518D"/>
    <w:rsid w:val="00CE426D"/>
    <w:rsid w:val="00CE4995"/>
    <w:rsid w:val="00D05C50"/>
    <w:rsid w:val="00D1376C"/>
    <w:rsid w:val="00D36388"/>
    <w:rsid w:val="00D50FED"/>
    <w:rsid w:val="00D64200"/>
    <w:rsid w:val="00D64666"/>
    <w:rsid w:val="00D71A3C"/>
    <w:rsid w:val="00D863A0"/>
    <w:rsid w:val="00D87706"/>
    <w:rsid w:val="00DB14C1"/>
    <w:rsid w:val="00DB150C"/>
    <w:rsid w:val="00DB338E"/>
    <w:rsid w:val="00DC3B8B"/>
    <w:rsid w:val="00DD0D62"/>
    <w:rsid w:val="00DD2C8F"/>
    <w:rsid w:val="00DE375F"/>
    <w:rsid w:val="00DF4A2B"/>
    <w:rsid w:val="00E23609"/>
    <w:rsid w:val="00E27BD6"/>
    <w:rsid w:val="00E304DD"/>
    <w:rsid w:val="00E3385A"/>
    <w:rsid w:val="00E542C8"/>
    <w:rsid w:val="00E564CB"/>
    <w:rsid w:val="00E74D22"/>
    <w:rsid w:val="00E831E6"/>
    <w:rsid w:val="00E83D29"/>
    <w:rsid w:val="00E90143"/>
    <w:rsid w:val="00EA5A76"/>
    <w:rsid w:val="00EA6A55"/>
    <w:rsid w:val="00EB0AC4"/>
    <w:rsid w:val="00EB7CCB"/>
    <w:rsid w:val="00EE0453"/>
    <w:rsid w:val="00EE0A66"/>
    <w:rsid w:val="00EE5CB7"/>
    <w:rsid w:val="00F0597A"/>
    <w:rsid w:val="00F11453"/>
    <w:rsid w:val="00F12CD6"/>
    <w:rsid w:val="00F2088F"/>
    <w:rsid w:val="00F31BC6"/>
    <w:rsid w:val="00F43E6E"/>
    <w:rsid w:val="00F44DD5"/>
    <w:rsid w:val="00F458BD"/>
    <w:rsid w:val="00F52BD5"/>
    <w:rsid w:val="00F52F52"/>
    <w:rsid w:val="00F71221"/>
    <w:rsid w:val="00F72EFC"/>
    <w:rsid w:val="00F7368C"/>
    <w:rsid w:val="00F85862"/>
    <w:rsid w:val="00FA2163"/>
    <w:rsid w:val="00FA35D0"/>
    <w:rsid w:val="00FA3EBC"/>
    <w:rsid w:val="00FB262D"/>
    <w:rsid w:val="00FB59A6"/>
    <w:rsid w:val="00FB6788"/>
    <w:rsid w:val="00FC624B"/>
    <w:rsid w:val="00FD3D46"/>
    <w:rsid w:val="00FE1C20"/>
    <w:rsid w:val="00FF1556"/>
    <w:rsid w:val="00FF1BE5"/>
    <w:rsid w:val="00FF33EF"/>
    <w:rsid w:val="0C53E9F9"/>
    <w:rsid w:val="0C57AFE3"/>
    <w:rsid w:val="1D50C070"/>
    <w:rsid w:val="22616DCD"/>
    <w:rsid w:val="2FA9C5EA"/>
    <w:rsid w:val="33B0AE6B"/>
    <w:rsid w:val="39513431"/>
    <w:rsid w:val="3B184723"/>
    <w:rsid w:val="45B383D4"/>
    <w:rsid w:val="4F54D9C8"/>
    <w:rsid w:val="5122050D"/>
    <w:rsid w:val="5AB611A1"/>
    <w:rsid w:val="6BF7AC3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B2EEF71"/>
  <w15:chartTrackingRefBased/>
  <w15:docId w15:val="{CFA4B67D-7ABB-48F8-9075-4D014390E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kern w:val="28"/>
      <w:sz w:val="22"/>
    </w:rPr>
  </w:style>
  <w:style w:type="paragraph" w:styleId="Heading1">
    <w:name w:val="heading 1"/>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pPr>
      <w:keepNext/>
      <w:numPr>
        <w:ilvl w:val="1"/>
        <w:numId w:val="3"/>
      </w:numPr>
      <w:spacing w:after="120"/>
      <w:outlineLvl w:val="1"/>
    </w:pPr>
    <w:rPr>
      <w:b/>
    </w:rPr>
  </w:style>
  <w:style w:type="paragraph" w:styleId="Heading3">
    <w:name w:val="heading 3"/>
    <w:basedOn w:val="Normal"/>
    <w:next w:val="ParaNum"/>
    <w:qFormat/>
    <w:pPr>
      <w:keepNext/>
      <w:numPr>
        <w:ilvl w:val="2"/>
        <w:numId w:val="3"/>
      </w:numPr>
      <w:tabs>
        <w:tab w:val="left" w:pos="2160"/>
      </w:tabs>
      <w:spacing w:after="120"/>
      <w:outlineLvl w:val="2"/>
    </w:pPr>
    <w:rPr>
      <w:b/>
    </w:rPr>
  </w:style>
  <w:style w:type="paragraph" w:styleId="Heading4">
    <w:name w:val="heading 4"/>
    <w:basedOn w:val="Normal"/>
    <w:next w:val="ParaNum"/>
    <w:qFormat/>
    <w:pPr>
      <w:keepNext/>
      <w:numPr>
        <w:ilvl w:val="3"/>
        <w:numId w:val="3"/>
      </w:numPr>
      <w:tabs>
        <w:tab w:val="left" w:pos="2880"/>
      </w:tabs>
      <w:spacing w:after="120"/>
      <w:outlineLvl w:val="3"/>
    </w:pPr>
    <w:rPr>
      <w:b/>
    </w:rPr>
  </w:style>
  <w:style w:type="paragraph" w:styleId="Heading5">
    <w:name w:val="heading 5"/>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2"/>
    <w:pPr>
      <w:numPr>
        <w:numId w:val="2"/>
      </w:numPr>
      <w:tabs>
        <w:tab w:val="clear" w:pos="1080"/>
        <w:tab w:val="num" w:pos="1440"/>
      </w:tabs>
      <w:spacing w:after="120"/>
    </w:pPr>
  </w:style>
  <w:style w:type="character" w:customStyle="1" w:styleId="ParaNumChar2">
    <w:name w:val="ParaNum Char2"/>
    <w:link w:val="ParaNum"/>
    <w:rsid w:val="00E831E6"/>
    <w:rPr>
      <w:snapToGrid w:val="0"/>
      <w:kern w:val="28"/>
      <w:sz w:val="22"/>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ALTS FOOTNOTE,Footnote Text Char Char1 Char,Footnote Text Char Char2 Char Char Char,Footnote Text Char1,Footnote Text Char2 Char Char Char,Footnote Text Char2 Char1,Footnote Text Char3 Char Char Char Char Char,f,fn"/>
    <w:link w:val="FootnoteTextChar"/>
    <w:qFormat/>
    <w:pPr>
      <w:spacing w:after="120"/>
    </w:pPr>
  </w:style>
  <w:style w:type="character" w:customStyle="1" w:styleId="FootnoteTextChar">
    <w:name w:val="Footnote Text Char"/>
    <w:aliases w:val="ALTS FOOTNOTE Char1,Footnote Text Char Char1 Char Char1,Footnote Text Char Char2 Char Char Char Char1,Footnote Text Char1 Char1,Footnote Text Char2 Char Char Char Char1,Footnote Text Char2 Char1 Char1,f Char1,fn Char1"/>
    <w:basedOn w:val="DefaultParagraphFont"/>
    <w:link w:val="FootnoteText"/>
    <w:rsid w:val="00DD0D62"/>
  </w:style>
  <w:style w:type="character" w:styleId="FootnoteReference">
    <w:name w:val="footnote reference"/>
    <w:aliases w:val="(NECG) Footnote Reference,-E Funotenzeichen,A,Appel note de bas de p,FR,Footnote Reference/,Footnote Reference1,Ref,Style 124,Style 13,Style 17,Style 20,Style 34,Style 9,callout,fr,o"/>
    <w:qFormat/>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rsid w:val="003A6C44"/>
    <w:pPr>
      <w:tabs>
        <w:tab w:val="center" w:pos="4680"/>
        <w:tab w:val="right" w:pos="9360"/>
      </w:tabs>
      <w:jc w:val="right"/>
    </w:pPr>
    <w:rPr>
      <w:b/>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uiPriority w:val="99"/>
    <w:rPr>
      <w:snapToGrid w:val="0"/>
      <w:kern w:val="28"/>
      <w:sz w:val="22"/>
    </w:r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rPr>
      <w:color w:val="0000FF"/>
      <w:u w:val="single"/>
    </w:rPr>
  </w:style>
  <w:style w:type="paragraph" w:styleId="BodyText">
    <w:name w:val="Body Text"/>
    <w:basedOn w:val="Normal"/>
    <w:link w:val="BodyTextChar"/>
    <w:rsid w:val="00DD0D62"/>
    <w:pPr>
      <w:tabs>
        <w:tab w:val="left" w:pos="-720"/>
      </w:tabs>
      <w:suppressAutoHyphens/>
    </w:pPr>
    <w:rPr>
      <w:kern w:val="0"/>
      <w:sz w:val="24"/>
      <w:szCs w:val="24"/>
    </w:rPr>
  </w:style>
  <w:style w:type="character" w:customStyle="1" w:styleId="BodyTextChar">
    <w:name w:val="Body Text Char"/>
    <w:basedOn w:val="DefaultParagraphFont"/>
    <w:link w:val="BodyText"/>
    <w:rsid w:val="00DD0D62"/>
    <w:rPr>
      <w:snapToGrid w:val="0"/>
      <w:sz w:val="24"/>
      <w:szCs w:val="24"/>
    </w:rPr>
  </w:style>
  <w:style w:type="paragraph" w:styleId="BodyText2">
    <w:name w:val="Body Text 2"/>
    <w:basedOn w:val="Normal"/>
    <w:link w:val="BodyText2Char"/>
    <w:rsid w:val="00DD0D62"/>
    <w:pPr>
      <w:tabs>
        <w:tab w:val="left" w:pos="-720"/>
      </w:tabs>
      <w:suppressAutoHyphens/>
    </w:pPr>
    <w:rPr>
      <w:b/>
      <w:bCs/>
      <w:kern w:val="0"/>
      <w:sz w:val="24"/>
      <w:szCs w:val="24"/>
    </w:rPr>
  </w:style>
  <w:style w:type="character" w:customStyle="1" w:styleId="BodyText2Char">
    <w:name w:val="Body Text 2 Char"/>
    <w:basedOn w:val="DefaultParagraphFont"/>
    <w:link w:val="BodyText2"/>
    <w:rsid w:val="00DD0D62"/>
    <w:rPr>
      <w:b/>
      <w:bCs/>
      <w:snapToGrid w:val="0"/>
      <w:sz w:val="24"/>
      <w:szCs w:val="24"/>
    </w:rPr>
  </w:style>
  <w:style w:type="character" w:styleId="CommentReference">
    <w:name w:val="annotation reference"/>
    <w:rsid w:val="00DD0D62"/>
    <w:rPr>
      <w:sz w:val="16"/>
      <w:szCs w:val="16"/>
    </w:rPr>
  </w:style>
  <w:style w:type="paragraph" w:styleId="CommentText">
    <w:name w:val="annotation text"/>
    <w:basedOn w:val="Normal"/>
    <w:link w:val="CommentTextChar"/>
    <w:rsid w:val="00DD0D62"/>
    <w:rPr>
      <w:kern w:val="0"/>
      <w:sz w:val="20"/>
    </w:rPr>
  </w:style>
  <w:style w:type="character" w:customStyle="1" w:styleId="CommentTextChar">
    <w:name w:val="Comment Text Char"/>
    <w:basedOn w:val="DefaultParagraphFont"/>
    <w:link w:val="CommentText"/>
    <w:rsid w:val="00DD0D62"/>
    <w:rPr>
      <w:snapToGrid w:val="0"/>
    </w:rPr>
  </w:style>
  <w:style w:type="character" w:customStyle="1" w:styleId="Bibliogrphy">
    <w:name w:val="Bibliogrphy"/>
    <w:basedOn w:val="DefaultParagraphFont"/>
    <w:rsid w:val="00E831E6"/>
  </w:style>
  <w:style w:type="character" w:customStyle="1" w:styleId="TechInit">
    <w:name w:val="Tech Init"/>
    <w:rsid w:val="00E831E6"/>
    <w:rPr>
      <w:rFonts w:ascii="Courier" w:hAnsi="Courier"/>
      <w:noProof w:val="0"/>
      <w:sz w:val="24"/>
      <w:szCs w:val="24"/>
      <w:lang w:val="en-US"/>
    </w:rPr>
  </w:style>
  <w:style w:type="character" w:customStyle="1" w:styleId="Technical1">
    <w:name w:val="Technical 1"/>
    <w:rsid w:val="00E831E6"/>
    <w:rPr>
      <w:rFonts w:ascii="Courier" w:hAnsi="Courier"/>
      <w:noProof w:val="0"/>
      <w:sz w:val="24"/>
      <w:szCs w:val="24"/>
      <w:lang w:val="en-US"/>
    </w:rPr>
  </w:style>
  <w:style w:type="character" w:customStyle="1" w:styleId="Technical2">
    <w:name w:val="Technical 2"/>
    <w:rsid w:val="00E831E6"/>
    <w:rPr>
      <w:rFonts w:ascii="Courier" w:hAnsi="Courier"/>
      <w:noProof w:val="0"/>
      <w:sz w:val="24"/>
      <w:szCs w:val="24"/>
      <w:lang w:val="en-US"/>
    </w:rPr>
  </w:style>
  <w:style w:type="character" w:customStyle="1" w:styleId="Technical3">
    <w:name w:val="Technical 3"/>
    <w:rsid w:val="00E831E6"/>
    <w:rPr>
      <w:rFonts w:ascii="Courier" w:hAnsi="Courier"/>
      <w:noProof w:val="0"/>
      <w:sz w:val="24"/>
      <w:szCs w:val="24"/>
      <w:lang w:val="en-US"/>
    </w:rPr>
  </w:style>
  <w:style w:type="character" w:customStyle="1" w:styleId="Technical4">
    <w:name w:val="Technical 4"/>
    <w:basedOn w:val="DefaultParagraphFont"/>
    <w:rsid w:val="00E831E6"/>
  </w:style>
  <w:style w:type="character" w:customStyle="1" w:styleId="Technical5">
    <w:name w:val="Technical 5"/>
    <w:basedOn w:val="DefaultParagraphFont"/>
    <w:rsid w:val="00E831E6"/>
  </w:style>
  <w:style w:type="character" w:customStyle="1" w:styleId="Technical6">
    <w:name w:val="Technical 6"/>
    <w:basedOn w:val="DefaultParagraphFont"/>
    <w:rsid w:val="00E831E6"/>
  </w:style>
  <w:style w:type="character" w:customStyle="1" w:styleId="Technical7">
    <w:name w:val="Technical 7"/>
    <w:basedOn w:val="DefaultParagraphFont"/>
    <w:rsid w:val="00E831E6"/>
  </w:style>
  <w:style w:type="character" w:customStyle="1" w:styleId="Technical8">
    <w:name w:val="Technical 8"/>
    <w:basedOn w:val="DefaultParagraphFont"/>
    <w:rsid w:val="00E831E6"/>
  </w:style>
  <w:style w:type="character" w:customStyle="1" w:styleId="DocInit">
    <w:name w:val="Doc Init"/>
    <w:basedOn w:val="DefaultParagraphFont"/>
    <w:rsid w:val="00E831E6"/>
  </w:style>
  <w:style w:type="paragraph" w:customStyle="1" w:styleId="Document1">
    <w:name w:val="Document 1"/>
    <w:rsid w:val="00E831E6"/>
    <w:pPr>
      <w:keepNext/>
      <w:keepLines/>
      <w:widowControl w:val="0"/>
      <w:tabs>
        <w:tab w:val="left" w:pos="-720"/>
      </w:tabs>
      <w:suppressAutoHyphens/>
    </w:pPr>
    <w:rPr>
      <w:rFonts w:ascii="Courier" w:hAnsi="Courier" w:cs="Vrinda"/>
      <w:snapToGrid w:val="0"/>
      <w:sz w:val="24"/>
      <w:szCs w:val="24"/>
      <w:lang w:bidi="bn-IN"/>
    </w:rPr>
  </w:style>
  <w:style w:type="character" w:customStyle="1" w:styleId="Document2">
    <w:name w:val="Document 2"/>
    <w:rsid w:val="00E831E6"/>
    <w:rPr>
      <w:rFonts w:ascii="Courier" w:hAnsi="Courier"/>
      <w:noProof w:val="0"/>
      <w:sz w:val="24"/>
      <w:szCs w:val="24"/>
      <w:lang w:val="en-US"/>
    </w:rPr>
  </w:style>
  <w:style w:type="character" w:customStyle="1" w:styleId="Document3">
    <w:name w:val="Document 3"/>
    <w:rsid w:val="00E831E6"/>
    <w:rPr>
      <w:rFonts w:ascii="Courier" w:hAnsi="Courier"/>
      <w:noProof w:val="0"/>
      <w:sz w:val="24"/>
      <w:szCs w:val="24"/>
      <w:lang w:val="en-US"/>
    </w:rPr>
  </w:style>
  <w:style w:type="character" w:customStyle="1" w:styleId="Document4">
    <w:name w:val="Document 4"/>
    <w:rsid w:val="00E831E6"/>
    <w:rPr>
      <w:b/>
      <w:bCs/>
      <w:i/>
      <w:iCs/>
      <w:sz w:val="24"/>
      <w:szCs w:val="24"/>
    </w:rPr>
  </w:style>
  <w:style w:type="character" w:customStyle="1" w:styleId="Document5">
    <w:name w:val="Document 5"/>
    <w:basedOn w:val="DefaultParagraphFont"/>
    <w:rsid w:val="00E831E6"/>
  </w:style>
  <w:style w:type="character" w:customStyle="1" w:styleId="Document6">
    <w:name w:val="Document 6"/>
    <w:basedOn w:val="DefaultParagraphFont"/>
    <w:rsid w:val="00E831E6"/>
  </w:style>
  <w:style w:type="character" w:customStyle="1" w:styleId="Document7">
    <w:name w:val="Document 7"/>
    <w:basedOn w:val="DefaultParagraphFont"/>
    <w:rsid w:val="00E831E6"/>
  </w:style>
  <w:style w:type="character" w:customStyle="1" w:styleId="Document8">
    <w:name w:val="Document 8"/>
    <w:basedOn w:val="DefaultParagraphFont"/>
    <w:rsid w:val="00E831E6"/>
  </w:style>
  <w:style w:type="character" w:customStyle="1" w:styleId="BulletList">
    <w:name w:val="Bullet List"/>
    <w:basedOn w:val="DefaultParagraphFont"/>
    <w:rsid w:val="00E831E6"/>
  </w:style>
  <w:style w:type="character" w:customStyle="1" w:styleId="1">
    <w:name w:val="1"/>
    <w:basedOn w:val="DefaultParagraphFont"/>
    <w:rsid w:val="00E831E6"/>
  </w:style>
  <w:style w:type="character" w:customStyle="1" w:styleId="2">
    <w:name w:val="2"/>
    <w:rsid w:val="00E831E6"/>
    <w:rPr>
      <w:b/>
      <w:bCs/>
      <w:i/>
      <w:iCs/>
      <w:sz w:val="24"/>
      <w:szCs w:val="24"/>
    </w:rPr>
  </w:style>
  <w:style w:type="character" w:customStyle="1" w:styleId="3">
    <w:name w:val="3"/>
    <w:basedOn w:val="DefaultParagraphFont"/>
    <w:rsid w:val="00E831E6"/>
  </w:style>
  <w:style w:type="character" w:customStyle="1" w:styleId="4">
    <w:name w:val="4"/>
    <w:basedOn w:val="DefaultParagraphFont"/>
    <w:rsid w:val="00E831E6"/>
  </w:style>
  <w:style w:type="character" w:customStyle="1" w:styleId="5">
    <w:name w:val="5"/>
    <w:rsid w:val="00E831E6"/>
    <w:rPr>
      <w:rFonts w:ascii="Courier" w:hAnsi="Courier"/>
      <w:noProof w:val="0"/>
      <w:sz w:val="24"/>
      <w:szCs w:val="24"/>
      <w:lang w:val="en-US"/>
    </w:rPr>
  </w:style>
  <w:style w:type="character" w:customStyle="1" w:styleId="6">
    <w:name w:val="6"/>
    <w:basedOn w:val="DefaultParagraphFont"/>
    <w:rsid w:val="00E831E6"/>
  </w:style>
  <w:style w:type="character" w:customStyle="1" w:styleId="7">
    <w:name w:val="7"/>
    <w:basedOn w:val="DefaultParagraphFont"/>
    <w:rsid w:val="00E831E6"/>
  </w:style>
  <w:style w:type="character" w:customStyle="1" w:styleId="8">
    <w:name w:val="8"/>
    <w:basedOn w:val="DefaultParagraphFont"/>
    <w:rsid w:val="00E831E6"/>
  </w:style>
  <w:style w:type="character" w:customStyle="1" w:styleId="9">
    <w:name w:val="9"/>
    <w:rsid w:val="00E831E6"/>
    <w:rPr>
      <w:rFonts w:ascii="Courier" w:hAnsi="Courier"/>
      <w:noProof w:val="0"/>
      <w:sz w:val="24"/>
      <w:szCs w:val="24"/>
      <w:lang w:val="en-US"/>
    </w:rPr>
  </w:style>
  <w:style w:type="character" w:customStyle="1" w:styleId="10">
    <w:name w:val="10"/>
    <w:basedOn w:val="DefaultParagraphFont"/>
    <w:rsid w:val="00E831E6"/>
  </w:style>
  <w:style w:type="character" w:customStyle="1" w:styleId="11">
    <w:name w:val="11"/>
    <w:basedOn w:val="DefaultParagraphFont"/>
    <w:rsid w:val="00E831E6"/>
  </w:style>
  <w:style w:type="character" w:customStyle="1" w:styleId="12">
    <w:name w:val="12"/>
    <w:basedOn w:val="DefaultParagraphFont"/>
    <w:rsid w:val="00E831E6"/>
  </w:style>
  <w:style w:type="character" w:customStyle="1" w:styleId="13">
    <w:name w:val="13"/>
    <w:basedOn w:val="DefaultParagraphFont"/>
    <w:rsid w:val="00E831E6"/>
  </w:style>
  <w:style w:type="character" w:customStyle="1" w:styleId="14">
    <w:name w:val="14"/>
    <w:basedOn w:val="DefaultParagraphFont"/>
    <w:rsid w:val="00E831E6"/>
  </w:style>
  <w:style w:type="character" w:customStyle="1" w:styleId="15">
    <w:name w:val="15"/>
    <w:basedOn w:val="DefaultParagraphFont"/>
    <w:rsid w:val="00E831E6"/>
  </w:style>
  <w:style w:type="paragraph" w:customStyle="1" w:styleId="16">
    <w:name w:val="16"/>
    <w:rsid w:val="00E831E6"/>
    <w:pPr>
      <w:keepNext/>
      <w:keepLines/>
      <w:widowControl w:val="0"/>
      <w:tabs>
        <w:tab w:val="left" w:pos="-720"/>
      </w:tabs>
      <w:suppressAutoHyphens/>
    </w:pPr>
    <w:rPr>
      <w:rFonts w:ascii="Courier" w:hAnsi="Courier" w:cs="Vrinda"/>
      <w:snapToGrid w:val="0"/>
      <w:sz w:val="24"/>
      <w:szCs w:val="24"/>
      <w:lang w:bidi="bn-IN"/>
    </w:rPr>
  </w:style>
  <w:style w:type="character" w:customStyle="1" w:styleId="17">
    <w:name w:val="17"/>
    <w:basedOn w:val="DefaultParagraphFont"/>
    <w:rsid w:val="00E831E6"/>
  </w:style>
  <w:style w:type="character" w:customStyle="1" w:styleId="18">
    <w:name w:val="18"/>
    <w:basedOn w:val="DefaultParagraphFont"/>
    <w:rsid w:val="00E831E6"/>
  </w:style>
  <w:style w:type="character" w:customStyle="1" w:styleId="19">
    <w:name w:val="19"/>
    <w:rsid w:val="00E831E6"/>
    <w:rPr>
      <w:rFonts w:ascii="Courier" w:hAnsi="Courier"/>
      <w:noProof w:val="0"/>
      <w:sz w:val="24"/>
      <w:szCs w:val="24"/>
      <w:lang w:val="en-US"/>
    </w:rPr>
  </w:style>
  <w:style w:type="character" w:customStyle="1" w:styleId="20a">
    <w:name w:val="20a"/>
    <w:rsid w:val="00E831E6"/>
    <w:rPr>
      <w:rFonts w:ascii="Courier" w:hAnsi="Courier"/>
      <w:noProof w:val="0"/>
      <w:sz w:val="24"/>
      <w:szCs w:val="24"/>
      <w:lang w:val="en-US"/>
    </w:rPr>
  </w:style>
  <w:style w:type="character" w:customStyle="1" w:styleId="21a">
    <w:name w:val="21a"/>
    <w:basedOn w:val="DefaultParagraphFont"/>
    <w:rsid w:val="00E831E6"/>
  </w:style>
  <w:style w:type="character" w:customStyle="1" w:styleId="22a">
    <w:name w:val="22a"/>
    <w:rsid w:val="00E831E6"/>
    <w:rPr>
      <w:rFonts w:ascii="Courier" w:hAnsi="Courier"/>
      <w:noProof w:val="0"/>
      <w:sz w:val="24"/>
      <w:szCs w:val="24"/>
      <w:lang w:val="en-US"/>
    </w:rPr>
  </w:style>
  <w:style w:type="character" w:customStyle="1" w:styleId="23a">
    <w:name w:val="23a"/>
    <w:basedOn w:val="DefaultParagraphFont"/>
    <w:rsid w:val="00E831E6"/>
  </w:style>
  <w:style w:type="character" w:customStyle="1" w:styleId="24a">
    <w:name w:val="24a"/>
    <w:basedOn w:val="DefaultParagraphFont"/>
    <w:rsid w:val="00E831E6"/>
  </w:style>
  <w:style w:type="paragraph" w:customStyle="1" w:styleId="MACNormal">
    <w:name w:val="MACNormal"/>
    <w:rsid w:val="00E831E6"/>
    <w:pPr>
      <w:widowControl w:val="0"/>
      <w:tabs>
        <w:tab w:val="left" w:pos="-1440"/>
        <w:tab w:val="left" w:pos="-720"/>
      </w:tabs>
      <w:suppressAutoHyphens/>
    </w:pPr>
    <w:rPr>
      <w:rFonts w:ascii="Haettenschweiler" w:hAnsi="Haettenschweiler" w:cs="Vrinda"/>
      <w:snapToGrid w:val="0"/>
      <w:color w:val="000000"/>
      <w:sz w:val="24"/>
      <w:szCs w:val="24"/>
      <w:lang w:bidi="bn-IN"/>
    </w:rPr>
  </w:style>
  <w:style w:type="character" w:customStyle="1" w:styleId="Footnote">
    <w:name w:val="Footnote"/>
    <w:basedOn w:val="DefaultParagraphFont"/>
    <w:rsid w:val="00E831E6"/>
  </w:style>
  <w:style w:type="character" w:customStyle="1" w:styleId="footnotetex">
    <w:name w:val="footnote tex"/>
    <w:rsid w:val="00E831E6"/>
    <w:rPr>
      <w:rFonts w:ascii="Times New Roman" w:hAnsi="Times New Roman"/>
      <w:noProof w:val="0"/>
      <w:sz w:val="24"/>
      <w:szCs w:val="24"/>
      <w:lang w:val="en-US"/>
    </w:rPr>
  </w:style>
  <w:style w:type="character" w:customStyle="1" w:styleId="reference">
    <w:name w:val="reference"/>
    <w:rsid w:val="00E831E6"/>
    <w:rPr>
      <w:rFonts w:ascii="Times New Roman" w:hAnsi="Times New Roman"/>
    </w:rPr>
  </w:style>
  <w:style w:type="paragraph" w:customStyle="1" w:styleId="itemize">
    <w:name w:val="itemize"/>
    <w:rsid w:val="00E831E6"/>
    <w:pPr>
      <w:widowControl w:val="0"/>
      <w:tabs>
        <w:tab w:val="left" w:pos="540"/>
        <w:tab w:val="left" w:pos="900"/>
      </w:tabs>
      <w:suppressAutoHyphens/>
      <w:ind w:left="900" w:hanging="900"/>
    </w:pPr>
    <w:rPr>
      <w:rFonts w:cs="Vrinda"/>
      <w:snapToGrid w:val="0"/>
      <w:sz w:val="24"/>
      <w:szCs w:val="24"/>
      <w:lang w:bidi="bn-IN"/>
    </w:rPr>
  </w:style>
  <w:style w:type="paragraph" w:customStyle="1" w:styleId="header2">
    <w:name w:val="header2"/>
    <w:rsid w:val="00E831E6"/>
    <w:pPr>
      <w:widowControl w:val="0"/>
      <w:tabs>
        <w:tab w:val="left" w:pos="1440"/>
        <w:tab w:val="center" w:pos="4320"/>
        <w:tab w:val="right" w:pos="8640"/>
      </w:tabs>
      <w:suppressAutoHyphens/>
      <w:jc w:val="center"/>
    </w:pPr>
    <w:rPr>
      <w:rFonts w:cs="Vrinda"/>
      <w:b/>
      <w:bCs/>
      <w:snapToGrid w:val="0"/>
      <w:sz w:val="24"/>
      <w:szCs w:val="24"/>
      <w:lang w:bidi="bn-IN"/>
    </w:rPr>
  </w:style>
  <w:style w:type="character" w:customStyle="1" w:styleId="FormatDownl">
    <w:name w:val="Format Downl"/>
    <w:rsid w:val="00E831E6"/>
    <w:rPr>
      <w:rFonts w:ascii="Courier" w:hAnsi="Courier"/>
      <w:noProof w:val="0"/>
      <w:sz w:val="20"/>
      <w:szCs w:val="20"/>
      <w:lang w:val="en-US"/>
    </w:rPr>
  </w:style>
  <w:style w:type="character" w:customStyle="1" w:styleId="Heading">
    <w:name w:val="Heading"/>
    <w:basedOn w:val="DefaultParagraphFont"/>
    <w:rsid w:val="00E831E6"/>
  </w:style>
  <w:style w:type="character" w:customStyle="1" w:styleId="RightPar">
    <w:name w:val="Right Par"/>
    <w:basedOn w:val="DefaultParagraphFont"/>
    <w:rsid w:val="00E831E6"/>
  </w:style>
  <w:style w:type="character" w:customStyle="1" w:styleId="Subheading">
    <w:name w:val="Subheading"/>
    <w:basedOn w:val="DefaultParagraphFont"/>
    <w:rsid w:val="00E831E6"/>
  </w:style>
  <w:style w:type="character" w:customStyle="1" w:styleId="HIGHLIGHT1">
    <w:name w:val="HIGHLIGHT 1"/>
    <w:rsid w:val="00E831E6"/>
    <w:rPr>
      <w:rFonts w:ascii="Courier" w:hAnsi="Courier"/>
      <w:b/>
      <w:bCs/>
      <w:i/>
      <w:iCs/>
      <w:noProof w:val="0"/>
      <w:sz w:val="24"/>
      <w:szCs w:val="24"/>
      <w:lang w:val="en-US"/>
    </w:rPr>
  </w:style>
  <w:style w:type="character" w:customStyle="1" w:styleId="LETTERLAND">
    <w:name w:val="LETTER LAND"/>
    <w:rsid w:val="00E831E6"/>
    <w:rPr>
      <w:rFonts w:ascii="Courier" w:hAnsi="Courier"/>
      <w:noProof w:val="0"/>
      <w:sz w:val="24"/>
      <w:szCs w:val="24"/>
      <w:lang w:val="en-US"/>
    </w:rPr>
  </w:style>
  <w:style w:type="character" w:customStyle="1" w:styleId="LEGALLAND">
    <w:name w:val="LEGAL LAND"/>
    <w:rsid w:val="00E831E6"/>
    <w:rPr>
      <w:rFonts w:ascii="Courier" w:hAnsi="Courier"/>
      <w:noProof w:val="0"/>
      <w:sz w:val="24"/>
      <w:szCs w:val="24"/>
      <w:lang w:val="en-US"/>
    </w:rPr>
  </w:style>
  <w:style w:type="character" w:customStyle="1" w:styleId="LETTERPORT">
    <w:name w:val="LETTER PORT"/>
    <w:rsid w:val="00E831E6"/>
    <w:rPr>
      <w:rFonts w:ascii="Courier" w:hAnsi="Courier"/>
      <w:noProof w:val="0"/>
      <w:sz w:val="24"/>
      <w:szCs w:val="24"/>
      <w:lang w:val="en-US"/>
    </w:rPr>
  </w:style>
  <w:style w:type="character" w:customStyle="1" w:styleId="LEGALPORT">
    <w:name w:val="LEGAL PORT"/>
    <w:rsid w:val="00E831E6"/>
    <w:rPr>
      <w:rFonts w:ascii="Courier" w:hAnsi="Courier"/>
      <w:noProof w:val="0"/>
      <w:sz w:val="24"/>
      <w:szCs w:val="24"/>
      <w:lang w:val="en-US"/>
    </w:rPr>
  </w:style>
  <w:style w:type="character" w:customStyle="1" w:styleId="Title1">
    <w:name w:val="Title1"/>
    <w:rsid w:val="00E831E6"/>
    <w:rPr>
      <w:b/>
      <w:bCs/>
      <w:sz w:val="36"/>
      <w:szCs w:val="36"/>
    </w:rPr>
  </w:style>
  <w:style w:type="character" w:customStyle="1" w:styleId="BLOCKQUOTE">
    <w:name w:val="BLOCK QUOTE"/>
    <w:basedOn w:val="DefaultParagraphFont"/>
    <w:rsid w:val="00E831E6"/>
  </w:style>
  <w:style w:type="character" w:customStyle="1" w:styleId="HIGHLIGHT2">
    <w:name w:val="HIGHLIGHT 2"/>
    <w:rsid w:val="00E831E6"/>
    <w:rPr>
      <w:rFonts w:ascii="Courier" w:hAnsi="Courier"/>
      <w:b/>
      <w:bCs/>
      <w:noProof w:val="0"/>
      <w:sz w:val="29"/>
      <w:szCs w:val="29"/>
      <w:lang w:val="en-US"/>
    </w:rPr>
  </w:style>
  <w:style w:type="character" w:customStyle="1" w:styleId="HIGHLIGHT3">
    <w:name w:val="HIGHLIGHT 3"/>
    <w:rsid w:val="00E831E6"/>
    <w:rPr>
      <w:sz w:val="29"/>
      <w:szCs w:val="29"/>
      <w:u w:val="single"/>
    </w:rPr>
  </w:style>
  <w:style w:type="character" w:customStyle="1" w:styleId="LETTERHEAD">
    <w:name w:val="LETTERHEAD"/>
    <w:basedOn w:val="DefaultParagraphFont"/>
    <w:rsid w:val="00E831E6"/>
  </w:style>
  <w:style w:type="paragraph" w:customStyle="1" w:styleId="INVOICEFEE">
    <w:name w:val="INVOICE FEE"/>
    <w:rsid w:val="00E831E6"/>
    <w:pPr>
      <w:widowControl w:val="0"/>
      <w:tabs>
        <w:tab w:val="left" w:pos="-1584"/>
        <w:tab w:val="left" w:pos="0"/>
        <w:tab w:val="decimal" w:pos="9432"/>
      </w:tabs>
      <w:suppressAutoHyphens/>
    </w:pPr>
    <w:rPr>
      <w:rFonts w:ascii="Courier" w:hAnsi="Courier" w:cs="Vrinda"/>
      <w:snapToGrid w:val="0"/>
      <w:sz w:val="24"/>
      <w:szCs w:val="24"/>
      <w:lang w:bidi="bn-IN"/>
    </w:rPr>
  </w:style>
  <w:style w:type="character" w:customStyle="1" w:styleId="MEMORANDUM">
    <w:name w:val="MEMORANDUM"/>
    <w:rsid w:val="00E831E6"/>
    <w:rPr>
      <w:sz w:val="24"/>
      <w:szCs w:val="24"/>
    </w:rPr>
  </w:style>
  <w:style w:type="paragraph" w:customStyle="1" w:styleId="INVOICEEXP">
    <w:name w:val="INVOICE EXP"/>
    <w:rsid w:val="00E831E6"/>
    <w:pPr>
      <w:widowControl w:val="0"/>
      <w:tabs>
        <w:tab w:val="left" w:pos="-6912"/>
        <w:tab w:val="left" w:pos="-5328"/>
        <w:tab w:val="decimal" w:pos="4104"/>
      </w:tabs>
      <w:suppressAutoHyphens/>
    </w:pPr>
    <w:rPr>
      <w:rFonts w:ascii="Courier" w:hAnsi="Courier" w:cs="Vrinda"/>
      <w:snapToGrid w:val="0"/>
      <w:sz w:val="24"/>
      <w:szCs w:val="24"/>
      <w:lang w:bidi="bn-IN"/>
    </w:rPr>
  </w:style>
  <w:style w:type="paragraph" w:customStyle="1" w:styleId="INVOICETOT">
    <w:name w:val="INVOICE TOT"/>
    <w:rsid w:val="00E831E6"/>
    <w:pPr>
      <w:widowControl w:val="0"/>
      <w:tabs>
        <w:tab w:val="left" w:pos="-6912"/>
        <w:tab w:val="left" w:pos="-5328"/>
        <w:tab w:val="decimal" w:pos="4104"/>
      </w:tabs>
      <w:suppressAutoHyphens/>
    </w:pPr>
    <w:rPr>
      <w:rFonts w:ascii="Courier" w:hAnsi="Courier" w:cs="Vrinda"/>
      <w:snapToGrid w:val="0"/>
      <w:sz w:val="24"/>
      <w:szCs w:val="24"/>
      <w:lang w:bidi="bn-IN"/>
    </w:rPr>
  </w:style>
  <w:style w:type="character" w:customStyle="1" w:styleId="Normal1">
    <w:name w:val="Normal1"/>
    <w:rsid w:val="00E831E6"/>
    <w:rPr>
      <w:rFonts w:ascii="Courier" w:hAnsi="Courier"/>
      <w:noProof w:val="0"/>
      <w:sz w:val="24"/>
      <w:szCs w:val="24"/>
      <w:lang w:val="en-US"/>
    </w:rPr>
  </w:style>
  <w:style w:type="character" w:customStyle="1" w:styleId="SMALL">
    <w:name w:val="SMALL"/>
    <w:rsid w:val="00E831E6"/>
    <w:rPr>
      <w:rFonts w:ascii="Courier" w:hAnsi="Courier"/>
      <w:noProof w:val="0"/>
      <w:sz w:val="19"/>
      <w:szCs w:val="19"/>
      <w:lang w:val="en-US"/>
    </w:rPr>
  </w:style>
  <w:style w:type="character" w:customStyle="1" w:styleId="FINE">
    <w:name w:val="FINE"/>
    <w:rsid w:val="00E831E6"/>
    <w:rPr>
      <w:rFonts w:ascii="Courier" w:hAnsi="Courier"/>
      <w:noProof w:val="0"/>
      <w:sz w:val="14"/>
      <w:szCs w:val="14"/>
      <w:lang w:val="en-US"/>
    </w:rPr>
  </w:style>
  <w:style w:type="character" w:customStyle="1" w:styleId="LARGE">
    <w:name w:val="LARGE"/>
    <w:rsid w:val="00E831E6"/>
    <w:rPr>
      <w:rFonts w:ascii="Courier" w:hAnsi="Courier"/>
      <w:noProof w:val="0"/>
      <w:sz w:val="29"/>
      <w:szCs w:val="29"/>
      <w:lang w:val="en-US"/>
    </w:rPr>
  </w:style>
  <w:style w:type="character" w:customStyle="1" w:styleId="EXTRALARGE">
    <w:name w:val="EXTRA LARGE"/>
    <w:rsid w:val="00E831E6"/>
    <w:rPr>
      <w:rFonts w:ascii="Courier" w:hAnsi="Courier"/>
      <w:noProof w:val="0"/>
      <w:sz w:val="48"/>
      <w:szCs w:val="48"/>
      <w:lang w:val="en-US"/>
    </w:rPr>
  </w:style>
  <w:style w:type="character" w:customStyle="1" w:styleId="VERYLARGE">
    <w:name w:val="VERY LARGE"/>
    <w:rsid w:val="00E831E6"/>
    <w:rPr>
      <w:rFonts w:ascii="Courier" w:hAnsi="Courier"/>
      <w:noProof w:val="0"/>
      <w:sz w:val="36"/>
      <w:szCs w:val="36"/>
      <w:lang w:val="en-US"/>
    </w:rPr>
  </w:style>
  <w:style w:type="character" w:customStyle="1" w:styleId="26a">
    <w:name w:val="26a"/>
    <w:rsid w:val="00E831E6"/>
    <w:rPr>
      <w:rFonts w:ascii="Courier" w:hAnsi="Courier"/>
      <w:noProof w:val="0"/>
      <w:sz w:val="24"/>
      <w:szCs w:val="24"/>
      <w:lang w:val="en-US"/>
    </w:rPr>
  </w:style>
  <w:style w:type="character" w:customStyle="1" w:styleId="Style14">
    <w:name w:val="Style 14"/>
    <w:rsid w:val="00E831E6"/>
    <w:rPr>
      <w:rFonts w:ascii="Arial" w:hAnsi="Arial"/>
      <w:noProof w:val="0"/>
      <w:sz w:val="16"/>
      <w:szCs w:val="16"/>
      <w:lang w:val="en-US"/>
    </w:rPr>
  </w:style>
  <w:style w:type="character" w:customStyle="1" w:styleId="Style12">
    <w:name w:val="Style 12"/>
    <w:rsid w:val="00E831E6"/>
    <w:rPr>
      <w:rFonts w:ascii="Times New Roman" w:hAnsi="Times New Roman"/>
      <w:i/>
      <w:iCs/>
      <w:noProof w:val="0"/>
      <w:sz w:val="24"/>
      <w:szCs w:val="24"/>
      <w:lang w:val="en-US"/>
    </w:rPr>
  </w:style>
  <w:style w:type="paragraph" w:customStyle="1" w:styleId="Style3">
    <w:name w:val="Style 3"/>
    <w:rsid w:val="00E831E6"/>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rFonts w:cs="Vrinda"/>
      <w:snapToGrid w:val="0"/>
      <w:sz w:val="24"/>
      <w:szCs w:val="24"/>
      <w:lang w:bidi="bn-IN"/>
    </w:rPr>
  </w:style>
  <w:style w:type="character" w:customStyle="1" w:styleId="Style4">
    <w:name w:val="Style 4"/>
    <w:rsid w:val="00E831E6"/>
    <w:rPr>
      <w:rFonts w:ascii="Arial" w:hAnsi="Arial"/>
      <w:noProof w:val="0"/>
      <w:sz w:val="16"/>
      <w:szCs w:val="16"/>
      <w:lang w:val="en-US"/>
    </w:rPr>
  </w:style>
  <w:style w:type="character" w:customStyle="1" w:styleId="Style1">
    <w:name w:val="Style 1"/>
    <w:rsid w:val="00E831E6"/>
    <w:rPr>
      <w:rFonts w:ascii="Times New Roman" w:hAnsi="Times New Roman"/>
      <w:noProof w:val="0"/>
      <w:sz w:val="24"/>
      <w:szCs w:val="24"/>
      <w:lang w:val="en-US"/>
    </w:rPr>
  </w:style>
  <w:style w:type="character" w:customStyle="1" w:styleId="Style2">
    <w:name w:val="Style 2"/>
    <w:rsid w:val="00E831E6"/>
    <w:rPr>
      <w:rFonts w:ascii="Times New Roman" w:hAnsi="Times New Roman"/>
      <w:i/>
      <w:iCs/>
      <w:noProof w:val="0"/>
      <w:sz w:val="24"/>
      <w:szCs w:val="24"/>
      <w:lang w:val="en-US"/>
    </w:rPr>
  </w:style>
  <w:style w:type="character" w:customStyle="1" w:styleId="Style5">
    <w:name w:val="Style 5"/>
    <w:rsid w:val="00E831E6"/>
    <w:rPr>
      <w:rFonts w:ascii="Times New Roman" w:hAnsi="Times New Roman"/>
      <w:b/>
      <w:bCs/>
      <w:noProof w:val="0"/>
      <w:sz w:val="36"/>
      <w:szCs w:val="36"/>
      <w:lang w:val="en-US"/>
    </w:rPr>
  </w:style>
  <w:style w:type="character" w:customStyle="1" w:styleId="Style7">
    <w:name w:val="Style 7"/>
    <w:rsid w:val="00E831E6"/>
    <w:rPr>
      <w:rFonts w:ascii="Arial" w:hAnsi="Arial"/>
      <w:noProof w:val="0"/>
      <w:sz w:val="24"/>
      <w:szCs w:val="24"/>
      <w:lang w:val="en-US"/>
    </w:rPr>
  </w:style>
  <w:style w:type="character" w:customStyle="1" w:styleId="Style6">
    <w:name w:val="Style 6"/>
    <w:rsid w:val="00E831E6"/>
    <w:rPr>
      <w:rFonts w:ascii="Times New Roman" w:hAnsi="Times New Roman"/>
      <w:noProof w:val="0"/>
      <w:sz w:val="28"/>
      <w:szCs w:val="28"/>
      <w:lang w:val="en-US"/>
    </w:rPr>
  </w:style>
  <w:style w:type="character" w:customStyle="1" w:styleId="DefaultPara">
    <w:name w:val="Default Para"/>
    <w:basedOn w:val="DefaultParagraphFont"/>
    <w:rsid w:val="00E831E6"/>
  </w:style>
  <w:style w:type="paragraph" w:customStyle="1" w:styleId="toa">
    <w:name w:val="toa"/>
    <w:rsid w:val="00E831E6"/>
    <w:pPr>
      <w:widowControl w:val="0"/>
      <w:tabs>
        <w:tab w:val="left" w:pos="0"/>
        <w:tab w:val="left" w:pos="9000"/>
        <w:tab w:val="right" w:pos="9360"/>
      </w:tabs>
      <w:suppressAutoHyphens/>
    </w:pPr>
    <w:rPr>
      <w:rFonts w:ascii="Courier" w:hAnsi="Courier" w:cs="Vrinda"/>
      <w:snapToGrid w:val="0"/>
      <w:sz w:val="24"/>
      <w:szCs w:val="24"/>
      <w:lang w:bidi="bn-IN"/>
    </w:rPr>
  </w:style>
  <w:style w:type="character" w:customStyle="1" w:styleId="EquationCa">
    <w:name w:val="_Equation Ca"/>
    <w:basedOn w:val="DefaultParagraphFont"/>
    <w:rsid w:val="00E831E6"/>
  </w:style>
  <w:style w:type="character" w:customStyle="1" w:styleId="Paragraph1">
    <w:name w:val="Paragraph 1"/>
    <w:basedOn w:val="DefaultParagraphFont"/>
    <w:rsid w:val="00E831E6"/>
  </w:style>
  <w:style w:type="character" w:customStyle="1" w:styleId="Paragraph2">
    <w:name w:val="Paragraph 2"/>
    <w:basedOn w:val="DefaultParagraphFont"/>
    <w:rsid w:val="00E831E6"/>
  </w:style>
  <w:style w:type="character" w:customStyle="1" w:styleId="Paragraph3">
    <w:name w:val="Paragraph 3"/>
    <w:basedOn w:val="DefaultParagraphFont"/>
    <w:rsid w:val="00E831E6"/>
  </w:style>
  <w:style w:type="character" w:customStyle="1" w:styleId="Paragraph4">
    <w:name w:val="Paragraph 4"/>
    <w:basedOn w:val="DefaultParagraphFont"/>
    <w:rsid w:val="00E831E6"/>
  </w:style>
  <w:style w:type="character" w:customStyle="1" w:styleId="Paragraph5">
    <w:name w:val="Paragraph 5"/>
    <w:basedOn w:val="DefaultParagraphFont"/>
    <w:rsid w:val="00E831E6"/>
  </w:style>
  <w:style w:type="character" w:customStyle="1" w:styleId="Paragraph6">
    <w:name w:val="Paragraph 6"/>
    <w:basedOn w:val="DefaultParagraphFont"/>
    <w:rsid w:val="00E831E6"/>
  </w:style>
  <w:style w:type="character" w:customStyle="1" w:styleId="Paragraph7">
    <w:name w:val="Paragraph 7"/>
    <w:basedOn w:val="DefaultParagraphFont"/>
    <w:rsid w:val="00E831E6"/>
  </w:style>
  <w:style w:type="character" w:customStyle="1" w:styleId="Paragraph8">
    <w:name w:val="Paragraph 8"/>
    <w:basedOn w:val="DefaultParagraphFont"/>
    <w:rsid w:val="00E831E6"/>
  </w:style>
  <w:style w:type="character" w:customStyle="1" w:styleId="271">
    <w:name w:val="27 1"/>
    <w:basedOn w:val="DefaultParagraphFont"/>
    <w:rsid w:val="00E831E6"/>
  </w:style>
  <w:style w:type="character" w:customStyle="1" w:styleId="272">
    <w:name w:val="27 2"/>
    <w:basedOn w:val="DefaultParagraphFont"/>
    <w:rsid w:val="00E831E6"/>
  </w:style>
  <w:style w:type="character" w:customStyle="1" w:styleId="273">
    <w:name w:val="27 3"/>
    <w:basedOn w:val="DefaultParagraphFont"/>
    <w:rsid w:val="00E831E6"/>
  </w:style>
  <w:style w:type="character" w:customStyle="1" w:styleId="274">
    <w:name w:val="27 4"/>
    <w:basedOn w:val="DefaultParagraphFont"/>
    <w:rsid w:val="00E831E6"/>
  </w:style>
  <w:style w:type="character" w:customStyle="1" w:styleId="275">
    <w:name w:val="27 5"/>
    <w:basedOn w:val="DefaultParagraphFont"/>
    <w:rsid w:val="00E831E6"/>
  </w:style>
  <w:style w:type="character" w:customStyle="1" w:styleId="276">
    <w:name w:val="27 6"/>
    <w:basedOn w:val="DefaultParagraphFont"/>
    <w:rsid w:val="00E831E6"/>
  </w:style>
  <w:style w:type="character" w:customStyle="1" w:styleId="277">
    <w:name w:val="27 7"/>
    <w:basedOn w:val="DefaultParagraphFont"/>
    <w:rsid w:val="00E831E6"/>
  </w:style>
  <w:style w:type="character" w:customStyle="1" w:styleId="278">
    <w:name w:val="27 8"/>
    <w:basedOn w:val="DefaultParagraphFont"/>
    <w:rsid w:val="00E831E6"/>
  </w:style>
  <w:style w:type="character" w:customStyle="1" w:styleId="RightPar1">
    <w:name w:val="Right Par 1"/>
    <w:basedOn w:val="DefaultParagraphFont"/>
    <w:rsid w:val="00E831E6"/>
  </w:style>
  <w:style w:type="character" w:customStyle="1" w:styleId="RightPar2">
    <w:name w:val="Right Par 2"/>
    <w:basedOn w:val="DefaultParagraphFont"/>
    <w:rsid w:val="00E831E6"/>
  </w:style>
  <w:style w:type="character" w:customStyle="1" w:styleId="RightPar3">
    <w:name w:val="Right Par 3"/>
    <w:basedOn w:val="DefaultParagraphFont"/>
    <w:rsid w:val="00E831E6"/>
  </w:style>
  <w:style w:type="character" w:customStyle="1" w:styleId="RightPar4">
    <w:name w:val="Right Par 4"/>
    <w:basedOn w:val="DefaultParagraphFont"/>
    <w:rsid w:val="00E831E6"/>
  </w:style>
  <w:style w:type="character" w:customStyle="1" w:styleId="RightPar5">
    <w:name w:val="Right Par 5"/>
    <w:basedOn w:val="DefaultParagraphFont"/>
    <w:rsid w:val="00E831E6"/>
  </w:style>
  <w:style w:type="character" w:customStyle="1" w:styleId="RightPar6">
    <w:name w:val="Right Par 6"/>
    <w:basedOn w:val="DefaultParagraphFont"/>
    <w:rsid w:val="00E831E6"/>
  </w:style>
  <w:style w:type="character" w:customStyle="1" w:styleId="RightPar7">
    <w:name w:val="Right Par 7"/>
    <w:basedOn w:val="DefaultParagraphFont"/>
    <w:rsid w:val="00E831E6"/>
  </w:style>
  <w:style w:type="character" w:customStyle="1" w:styleId="RightPar8">
    <w:name w:val="Right Par 8"/>
    <w:basedOn w:val="DefaultParagraphFont"/>
    <w:rsid w:val="00E831E6"/>
  </w:style>
  <w:style w:type="character" w:customStyle="1" w:styleId="DAK1">
    <w:name w:val="DAK 1"/>
    <w:rsid w:val="00E831E6"/>
    <w:rPr>
      <w:rFonts w:ascii="Courier" w:hAnsi="Courier"/>
      <w:noProof w:val="0"/>
      <w:sz w:val="24"/>
      <w:szCs w:val="24"/>
      <w:lang w:val="en-US"/>
    </w:rPr>
  </w:style>
  <w:style w:type="character" w:customStyle="1" w:styleId="DAK3">
    <w:name w:val="DAK 3"/>
    <w:basedOn w:val="DefaultParagraphFont"/>
    <w:rsid w:val="00E831E6"/>
  </w:style>
  <w:style w:type="character" w:customStyle="1" w:styleId="fororders1">
    <w:name w:val="for orders 1"/>
    <w:rsid w:val="00E831E6"/>
    <w:rPr>
      <w:rFonts w:ascii="Courier" w:hAnsi="Courier"/>
      <w:noProof w:val="0"/>
      <w:sz w:val="24"/>
      <w:szCs w:val="24"/>
      <w:lang w:val="en-US"/>
    </w:rPr>
  </w:style>
  <w:style w:type="character" w:customStyle="1" w:styleId="Indented1">
    <w:name w:val="Indented 1"/>
    <w:basedOn w:val="DefaultParagraphFont"/>
    <w:rsid w:val="00E831E6"/>
  </w:style>
  <w:style w:type="character" w:customStyle="1" w:styleId="Indented2">
    <w:name w:val="Indented 2"/>
    <w:basedOn w:val="DefaultParagraphFont"/>
    <w:rsid w:val="00E831E6"/>
  </w:style>
  <w:style w:type="character" w:customStyle="1" w:styleId="Indented3">
    <w:name w:val="Indented 3"/>
    <w:basedOn w:val="DefaultParagraphFont"/>
    <w:rsid w:val="00E831E6"/>
  </w:style>
  <w:style w:type="character" w:customStyle="1" w:styleId="Indented4">
    <w:name w:val="Indented 4"/>
    <w:basedOn w:val="DefaultParagraphFont"/>
    <w:rsid w:val="00E831E6"/>
  </w:style>
  <w:style w:type="character" w:customStyle="1" w:styleId="Indented5">
    <w:name w:val="Indented 5"/>
    <w:basedOn w:val="DefaultParagraphFont"/>
    <w:rsid w:val="00E831E6"/>
  </w:style>
  <w:style w:type="character" w:customStyle="1" w:styleId="Indented6">
    <w:name w:val="Indented 6"/>
    <w:basedOn w:val="DefaultParagraphFont"/>
    <w:rsid w:val="00E831E6"/>
  </w:style>
  <w:style w:type="character" w:customStyle="1" w:styleId="Indented7">
    <w:name w:val="Indented 7"/>
    <w:basedOn w:val="DefaultParagraphFont"/>
    <w:rsid w:val="00E831E6"/>
  </w:style>
  <w:style w:type="character" w:customStyle="1" w:styleId="Indented8">
    <w:name w:val="Indented 8"/>
    <w:basedOn w:val="DefaultParagraphFont"/>
    <w:rsid w:val="00E831E6"/>
  </w:style>
  <w:style w:type="character" w:customStyle="1" w:styleId="Interrogator1">
    <w:name w:val="Interrogator 1"/>
    <w:basedOn w:val="DefaultParagraphFont"/>
    <w:rsid w:val="00E831E6"/>
  </w:style>
  <w:style w:type="character" w:customStyle="1" w:styleId="Interrogator2">
    <w:name w:val="Interrogator 2"/>
    <w:basedOn w:val="DefaultParagraphFont"/>
    <w:rsid w:val="00E831E6"/>
  </w:style>
  <w:style w:type="character" w:customStyle="1" w:styleId="Interrogator3">
    <w:name w:val="Interrogator 3"/>
    <w:basedOn w:val="DefaultParagraphFont"/>
    <w:rsid w:val="00E831E6"/>
  </w:style>
  <w:style w:type="character" w:customStyle="1" w:styleId="Interrogator4">
    <w:name w:val="Interrogator 4"/>
    <w:basedOn w:val="DefaultParagraphFont"/>
    <w:rsid w:val="00E831E6"/>
  </w:style>
  <w:style w:type="character" w:customStyle="1" w:styleId="Interrogator5">
    <w:name w:val="Interrogator 5"/>
    <w:basedOn w:val="DefaultParagraphFont"/>
    <w:rsid w:val="00E831E6"/>
  </w:style>
  <w:style w:type="character" w:customStyle="1" w:styleId="Interrogator6">
    <w:name w:val="Interrogator 6"/>
    <w:basedOn w:val="DefaultParagraphFont"/>
    <w:rsid w:val="00E831E6"/>
  </w:style>
  <w:style w:type="character" w:customStyle="1" w:styleId="Interrogator7">
    <w:name w:val="Interrogator 7"/>
    <w:basedOn w:val="DefaultParagraphFont"/>
    <w:rsid w:val="00E831E6"/>
  </w:style>
  <w:style w:type="character" w:customStyle="1" w:styleId="Interrogator8">
    <w:name w:val="Interrogator 8"/>
    <w:basedOn w:val="DefaultParagraphFont"/>
    <w:rsid w:val="00E831E6"/>
  </w:style>
  <w:style w:type="character" w:customStyle="1" w:styleId="DAK4">
    <w:name w:val="DAK 4"/>
    <w:basedOn w:val="DefaultParagraphFont"/>
    <w:rsid w:val="00E831E6"/>
  </w:style>
  <w:style w:type="character" w:customStyle="1" w:styleId="footnoteref">
    <w:name w:val="footnote ref"/>
    <w:rsid w:val="00E831E6"/>
    <w:rPr>
      <w:rFonts w:ascii="Courier" w:hAnsi="Courier"/>
      <w:noProof w:val="0"/>
      <w:sz w:val="24"/>
      <w:szCs w:val="24"/>
      <w:vertAlign w:val="superscript"/>
      <w:lang w:val="en-US"/>
    </w:rPr>
  </w:style>
  <w:style w:type="character" w:customStyle="1" w:styleId="Document8a">
    <w:name w:val="Document 8a"/>
    <w:basedOn w:val="DefaultParagraphFont"/>
    <w:rsid w:val="00E831E6"/>
  </w:style>
  <w:style w:type="character" w:customStyle="1" w:styleId="Document4a">
    <w:name w:val="Document 4a"/>
    <w:rsid w:val="00E831E6"/>
    <w:rPr>
      <w:b/>
      <w:bCs/>
      <w:i/>
      <w:iCs/>
      <w:sz w:val="24"/>
      <w:szCs w:val="24"/>
    </w:rPr>
  </w:style>
  <w:style w:type="character" w:customStyle="1" w:styleId="Document6a">
    <w:name w:val="Document 6a"/>
    <w:basedOn w:val="DefaultParagraphFont"/>
    <w:rsid w:val="00E831E6"/>
  </w:style>
  <w:style w:type="character" w:customStyle="1" w:styleId="Document5a">
    <w:name w:val="Document 5a"/>
    <w:basedOn w:val="DefaultParagraphFont"/>
    <w:rsid w:val="00E831E6"/>
  </w:style>
  <w:style w:type="character" w:customStyle="1" w:styleId="Document2a">
    <w:name w:val="Document 2a"/>
    <w:basedOn w:val="DefaultParagraphFont"/>
    <w:rsid w:val="00E831E6"/>
  </w:style>
  <w:style w:type="character" w:customStyle="1" w:styleId="Document7a">
    <w:name w:val="Document 7a"/>
    <w:basedOn w:val="DefaultParagraphFont"/>
    <w:rsid w:val="00E831E6"/>
  </w:style>
  <w:style w:type="paragraph" w:customStyle="1" w:styleId="RightPar1a">
    <w:name w:val="Right Par 1a"/>
    <w:rsid w:val="00E831E6"/>
    <w:pPr>
      <w:widowControl w:val="0"/>
      <w:tabs>
        <w:tab w:val="left" w:pos="-720"/>
        <w:tab w:val="left" w:pos="0"/>
        <w:tab w:val="left" w:pos="288"/>
        <w:tab w:val="decimal" w:pos="720"/>
      </w:tabs>
      <w:suppressAutoHyphens/>
    </w:pPr>
    <w:rPr>
      <w:rFonts w:ascii="Courier" w:hAnsi="Courier" w:cs="Vrinda"/>
      <w:snapToGrid w:val="0"/>
      <w:sz w:val="24"/>
      <w:szCs w:val="24"/>
      <w:lang w:bidi="bn-IN"/>
    </w:rPr>
  </w:style>
  <w:style w:type="paragraph" w:customStyle="1" w:styleId="RightPar2a">
    <w:name w:val="Right Par 2a"/>
    <w:rsid w:val="00E831E6"/>
    <w:pPr>
      <w:widowControl w:val="0"/>
      <w:tabs>
        <w:tab w:val="left" w:pos="-720"/>
        <w:tab w:val="left" w:pos="0"/>
        <w:tab w:val="left" w:pos="720"/>
        <w:tab w:val="left" w:pos="1008"/>
        <w:tab w:val="decimal" w:pos="1440"/>
      </w:tabs>
      <w:suppressAutoHyphens/>
    </w:pPr>
    <w:rPr>
      <w:rFonts w:ascii="Courier" w:hAnsi="Courier" w:cs="Vrinda"/>
      <w:snapToGrid w:val="0"/>
      <w:sz w:val="24"/>
      <w:szCs w:val="24"/>
      <w:lang w:bidi="bn-IN"/>
    </w:rPr>
  </w:style>
  <w:style w:type="character" w:customStyle="1" w:styleId="Document3a">
    <w:name w:val="Document 3a"/>
    <w:basedOn w:val="DefaultParagraphFont"/>
    <w:rsid w:val="00E831E6"/>
  </w:style>
  <w:style w:type="paragraph" w:customStyle="1" w:styleId="RightPar3a">
    <w:name w:val="Right Par 3a"/>
    <w:rsid w:val="00E831E6"/>
    <w:pPr>
      <w:widowControl w:val="0"/>
      <w:tabs>
        <w:tab w:val="left" w:pos="-720"/>
        <w:tab w:val="left" w:pos="0"/>
        <w:tab w:val="left" w:pos="720"/>
        <w:tab w:val="left" w:pos="1440"/>
        <w:tab w:val="left" w:pos="1728"/>
        <w:tab w:val="decimal" w:pos="2160"/>
      </w:tabs>
      <w:suppressAutoHyphens/>
    </w:pPr>
    <w:rPr>
      <w:rFonts w:ascii="Courier" w:hAnsi="Courier" w:cs="Vrinda"/>
      <w:snapToGrid w:val="0"/>
      <w:sz w:val="24"/>
      <w:szCs w:val="24"/>
      <w:lang w:bidi="bn-IN"/>
    </w:rPr>
  </w:style>
  <w:style w:type="paragraph" w:customStyle="1" w:styleId="RightPar4a">
    <w:name w:val="Right Par 4a"/>
    <w:rsid w:val="00E831E6"/>
    <w:pPr>
      <w:widowControl w:val="0"/>
      <w:tabs>
        <w:tab w:val="left" w:pos="-720"/>
        <w:tab w:val="left" w:pos="0"/>
        <w:tab w:val="left" w:pos="720"/>
        <w:tab w:val="left" w:pos="1440"/>
        <w:tab w:val="left" w:pos="2160"/>
        <w:tab w:val="left" w:pos="2448"/>
        <w:tab w:val="decimal" w:pos="2880"/>
      </w:tabs>
      <w:suppressAutoHyphens/>
    </w:pPr>
    <w:rPr>
      <w:rFonts w:ascii="Courier" w:hAnsi="Courier" w:cs="Vrinda"/>
      <w:snapToGrid w:val="0"/>
      <w:sz w:val="24"/>
      <w:szCs w:val="24"/>
      <w:lang w:bidi="bn-IN"/>
    </w:rPr>
  </w:style>
  <w:style w:type="paragraph" w:customStyle="1" w:styleId="RightPar5a">
    <w:name w:val="Right Par 5a"/>
    <w:rsid w:val="00E831E6"/>
    <w:pPr>
      <w:widowControl w:val="0"/>
      <w:tabs>
        <w:tab w:val="left" w:pos="-720"/>
        <w:tab w:val="left" w:pos="0"/>
        <w:tab w:val="left" w:pos="720"/>
        <w:tab w:val="left" w:pos="1440"/>
        <w:tab w:val="left" w:pos="2160"/>
        <w:tab w:val="left" w:pos="2880"/>
        <w:tab w:val="left" w:pos="3024"/>
        <w:tab w:val="decimal" w:pos="3600"/>
      </w:tabs>
      <w:suppressAutoHyphens/>
    </w:pPr>
    <w:rPr>
      <w:rFonts w:ascii="Courier" w:hAnsi="Courier" w:cs="Vrinda"/>
      <w:snapToGrid w:val="0"/>
      <w:sz w:val="24"/>
      <w:szCs w:val="24"/>
      <w:lang w:bidi="bn-IN"/>
    </w:rPr>
  </w:style>
  <w:style w:type="paragraph" w:customStyle="1" w:styleId="RightPar6a">
    <w:name w:val="Right Par 6a"/>
    <w:rsid w:val="00E831E6"/>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w:hAnsi="Courier" w:cs="Vrinda"/>
      <w:snapToGrid w:val="0"/>
      <w:sz w:val="24"/>
      <w:szCs w:val="24"/>
      <w:lang w:bidi="bn-IN"/>
    </w:rPr>
  </w:style>
  <w:style w:type="paragraph" w:customStyle="1" w:styleId="RightPar7a">
    <w:name w:val="Right Par 7a"/>
    <w:rsid w:val="00E831E6"/>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w:hAnsi="Courier" w:cs="Vrinda"/>
      <w:snapToGrid w:val="0"/>
      <w:sz w:val="24"/>
      <w:szCs w:val="24"/>
      <w:lang w:bidi="bn-IN"/>
    </w:rPr>
  </w:style>
  <w:style w:type="paragraph" w:customStyle="1" w:styleId="RightPar8a">
    <w:name w:val="Right Par 8a"/>
    <w:rsid w:val="00E831E6"/>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w:hAnsi="Courier" w:cs="Vrinda"/>
      <w:snapToGrid w:val="0"/>
      <w:sz w:val="24"/>
      <w:szCs w:val="24"/>
      <w:lang w:bidi="bn-IN"/>
    </w:rPr>
  </w:style>
  <w:style w:type="paragraph" w:customStyle="1" w:styleId="Technical5a">
    <w:name w:val="Technical 5a"/>
    <w:rsid w:val="00E831E6"/>
    <w:pPr>
      <w:widowControl w:val="0"/>
      <w:tabs>
        <w:tab w:val="left" w:pos="-720"/>
      </w:tabs>
      <w:suppressAutoHyphens/>
    </w:pPr>
    <w:rPr>
      <w:rFonts w:ascii="Courier" w:hAnsi="Courier" w:cs="Vrinda"/>
      <w:b/>
      <w:bCs/>
      <w:snapToGrid w:val="0"/>
      <w:sz w:val="24"/>
      <w:szCs w:val="24"/>
      <w:lang w:bidi="bn-IN"/>
    </w:rPr>
  </w:style>
  <w:style w:type="paragraph" w:customStyle="1" w:styleId="Technical6a">
    <w:name w:val="Technical 6a"/>
    <w:rsid w:val="00E831E6"/>
    <w:pPr>
      <w:widowControl w:val="0"/>
      <w:tabs>
        <w:tab w:val="left" w:pos="-720"/>
      </w:tabs>
      <w:suppressAutoHyphens/>
    </w:pPr>
    <w:rPr>
      <w:rFonts w:ascii="Courier" w:hAnsi="Courier" w:cs="Vrinda"/>
      <w:b/>
      <w:bCs/>
      <w:snapToGrid w:val="0"/>
      <w:sz w:val="24"/>
      <w:szCs w:val="24"/>
      <w:lang w:bidi="bn-IN"/>
    </w:rPr>
  </w:style>
  <w:style w:type="character" w:customStyle="1" w:styleId="Technical2a">
    <w:name w:val="Technical 2a"/>
    <w:basedOn w:val="DefaultParagraphFont"/>
    <w:rsid w:val="00E831E6"/>
  </w:style>
  <w:style w:type="character" w:customStyle="1" w:styleId="Technical3a">
    <w:name w:val="Technical 3a"/>
    <w:basedOn w:val="DefaultParagraphFont"/>
    <w:rsid w:val="00E831E6"/>
  </w:style>
  <w:style w:type="paragraph" w:customStyle="1" w:styleId="Technical4a">
    <w:name w:val="Technical 4a"/>
    <w:rsid w:val="00E831E6"/>
    <w:pPr>
      <w:widowControl w:val="0"/>
      <w:tabs>
        <w:tab w:val="left" w:pos="-720"/>
      </w:tabs>
      <w:suppressAutoHyphens/>
    </w:pPr>
    <w:rPr>
      <w:rFonts w:ascii="Courier" w:hAnsi="Courier" w:cs="Vrinda"/>
      <w:b/>
      <w:bCs/>
      <w:snapToGrid w:val="0"/>
      <w:sz w:val="24"/>
      <w:szCs w:val="24"/>
      <w:lang w:bidi="bn-IN"/>
    </w:rPr>
  </w:style>
  <w:style w:type="character" w:customStyle="1" w:styleId="Technical1a">
    <w:name w:val="Technical 1a"/>
    <w:basedOn w:val="DefaultParagraphFont"/>
    <w:rsid w:val="00E831E6"/>
  </w:style>
  <w:style w:type="paragraph" w:customStyle="1" w:styleId="Technical7a">
    <w:name w:val="Technical 7a"/>
    <w:rsid w:val="00E831E6"/>
    <w:pPr>
      <w:widowControl w:val="0"/>
      <w:tabs>
        <w:tab w:val="left" w:pos="-720"/>
      </w:tabs>
      <w:suppressAutoHyphens/>
    </w:pPr>
    <w:rPr>
      <w:rFonts w:ascii="Courier" w:hAnsi="Courier" w:cs="Vrinda"/>
      <w:b/>
      <w:bCs/>
      <w:snapToGrid w:val="0"/>
      <w:sz w:val="24"/>
      <w:szCs w:val="24"/>
      <w:lang w:bidi="bn-IN"/>
    </w:rPr>
  </w:style>
  <w:style w:type="paragraph" w:customStyle="1" w:styleId="Technical8a">
    <w:name w:val="Technical 8a"/>
    <w:rsid w:val="00E831E6"/>
    <w:pPr>
      <w:widowControl w:val="0"/>
      <w:tabs>
        <w:tab w:val="left" w:pos="-720"/>
      </w:tabs>
      <w:suppressAutoHyphens/>
    </w:pPr>
    <w:rPr>
      <w:rFonts w:ascii="Courier" w:hAnsi="Courier" w:cs="Vrinda"/>
      <w:b/>
      <w:bCs/>
      <w:snapToGrid w:val="0"/>
      <w:sz w:val="24"/>
      <w:szCs w:val="24"/>
      <w:lang w:bidi="bn-IN"/>
    </w:rPr>
  </w:style>
  <w:style w:type="paragraph" w:customStyle="1" w:styleId="Document1a">
    <w:name w:val="Document 1a"/>
    <w:rsid w:val="00E831E6"/>
    <w:pPr>
      <w:keepNext/>
      <w:keepLines/>
      <w:widowControl w:val="0"/>
      <w:tabs>
        <w:tab w:val="left" w:pos="-720"/>
      </w:tabs>
      <w:suppressAutoHyphens/>
    </w:pPr>
    <w:rPr>
      <w:rFonts w:ascii="Courier" w:hAnsi="Courier" w:cs="Vrinda"/>
      <w:snapToGrid w:val="0"/>
      <w:sz w:val="24"/>
      <w:szCs w:val="24"/>
      <w:lang w:bidi="bn-IN"/>
    </w:rPr>
  </w:style>
  <w:style w:type="character" w:customStyle="1" w:styleId="endnoterefe">
    <w:name w:val="endnote refe"/>
    <w:rsid w:val="00E831E6"/>
    <w:rPr>
      <w:rFonts w:ascii="Courier" w:hAnsi="Courier"/>
      <w:noProof w:val="0"/>
      <w:sz w:val="24"/>
      <w:szCs w:val="24"/>
      <w:vertAlign w:val="superscript"/>
      <w:lang w:val="en-US"/>
    </w:rPr>
  </w:style>
  <w:style w:type="character" w:customStyle="1" w:styleId="WPHeading2">
    <w:name w:val="WP Heading 2"/>
    <w:rsid w:val="00E831E6"/>
    <w:rPr>
      <w:sz w:val="29"/>
      <w:szCs w:val="29"/>
      <w:u w:val="single"/>
    </w:rPr>
  </w:style>
  <w:style w:type="character" w:customStyle="1" w:styleId="WPHeading1">
    <w:name w:val="WP Heading 1"/>
    <w:rsid w:val="00E831E6"/>
    <w:rPr>
      <w:b/>
      <w:bCs/>
      <w:sz w:val="36"/>
      <w:szCs w:val="36"/>
    </w:rPr>
  </w:style>
  <w:style w:type="character" w:customStyle="1" w:styleId="Document8aa">
    <w:name w:val="Document 8aa"/>
    <w:basedOn w:val="DefaultParagraphFont"/>
    <w:rsid w:val="00E831E6"/>
  </w:style>
  <w:style w:type="character" w:customStyle="1" w:styleId="Document4aa">
    <w:name w:val="Document 4aa"/>
    <w:rsid w:val="00E831E6"/>
    <w:rPr>
      <w:b/>
      <w:bCs/>
      <w:i/>
      <w:iCs/>
      <w:sz w:val="24"/>
      <w:szCs w:val="24"/>
    </w:rPr>
  </w:style>
  <w:style w:type="character" w:customStyle="1" w:styleId="Document6aa">
    <w:name w:val="Document 6aa"/>
    <w:basedOn w:val="DefaultParagraphFont"/>
    <w:rsid w:val="00E831E6"/>
  </w:style>
  <w:style w:type="character" w:customStyle="1" w:styleId="Document5aa">
    <w:name w:val="Document 5aa"/>
    <w:basedOn w:val="DefaultParagraphFont"/>
    <w:rsid w:val="00E831E6"/>
  </w:style>
  <w:style w:type="character" w:customStyle="1" w:styleId="Document2aa">
    <w:name w:val="Document 2aa"/>
    <w:basedOn w:val="DefaultParagraphFont"/>
    <w:rsid w:val="00E831E6"/>
  </w:style>
  <w:style w:type="character" w:customStyle="1" w:styleId="Document7aa">
    <w:name w:val="Document 7aa"/>
    <w:basedOn w:val="DefaultParagraphFont"/>
    <w:rsid w:val="00E831E6"/>
  </w:style>
  <w:style w:type="paragraph" w:customStyle="1" w:styleId="RightPar1aa">
    <w:name w:val="Right Par 1aa"/>
    <w:rsid w:val="00E831E6"/>
    <w:pPr>
      <w:widowControl w:val="0"/>
      <w:tabs>
        <w:tab w:val="left" w:pos="-720"/>
        <w:tab w:val="left" w:pos="0"/>
        <w:tab w:val="left" w:pos="288"/>
        <w:tab w:val="decimal" w:pos="720"/>
      </w:tabs>
      <w:suppressAutoHyphens/>
    </w:pPr>
    <w:rPr>
      <w:rFonts w:ascii="Courier" w:hAnsi="Courier" w:cs="Vrinda"/>
      <w:snapToGrid w:val="0"/>
      <w:sz w:val="24"/>
      <w:szCs w:val="24"/>
      <w:lang w:bidi="bn-IN"/>
    </w:rPr>
  </w:style>
  <w:style w:type="paragraph" w:customStyle="1" w:styleId="RightPar2aa">
    <w:name w:val="Right Par 2aa"/>
    <w:rsid w:val="00E831E6"/>
    <w:pPr>
      <w:widowControl w:val="0"/>
      <w:tabs>
        <w:tab w:val="left" w:pos="-720"/>
        <w:tab w:val="left" w:pos="0"/>
        <w:tab w:val="left" w:pos="720"/>
        <w:tab w:val="left" w:pos="1008"/>
        <w:tab w:val="decimal" w:pos="1440"/>
      </w:tabs>
      <w:suppressAutoHyphens/>
    </w:pPr>
    <w:rPr>
      <w:rFonts w:ascii="Courier" w:hAnsi="Courier" w:cs="Vrinda"/>
      <w:snapToGrid w:val="0"/>
      <w:sz w:val="24"/>
      <w:szCs w:val="24"/>
      <w:lang w:bidi="bn-IN"/>
    </w:rPr>
  </w:style>
  <w:style w:type="character" w:customStyle="1" w:styleId="Document3aa">
    <w:name w:val="Document 3aa"/>
    <w:basedOn w:val="DefaultParagraphFont"/>
    <w:rsid w:val="00E831E6"/>
  </w:style>
  <w:style w:type="paragraph" w:customStyle="1" w:styleId="RightPar3aa">
    <w:name w:val="Right Par 3aa"/>
    <w:rsid w:val="00E831E6"/>
    <w:pPr>
      <w:widowControl w:val="0"/>
      <w:tabs>
        <w:tab w:val="left" w:pos="-720"/>
        <w:tab w:val="left" w:pos="0"/>
        <w:tab w:val="left" w:pos="720"/>
        <w:tab w:val="left" w:pos="1440"/>
        <w:tab w:val="left" w:pos="1728"/>
        <w:tab w:val="decimal" w:pos="2160"/>
      </w:tabs>
      <w:suppressAutoHyphens/>
    </w:pPr>
    <w:rPr>
      <w:rFonts w:ascii="Courier" w:hAnsi="Courier" w:cs="Vrinda"/>
      <w:snapToGrid w:val="0"/>
      <w:sz w:val="24"/>
      <w:szCs w:val="24"/>
      <w:lang w:bidi="bn-IN"/>
    </w:rPr>
  </w:style>
  <w:style w:type="paragraph" w:customStyle="1" w:styleId="RightPar4aa">
    <w:name w:val="Right Par 4aa"/>
    <w:rsid w:val="00E831E6"/>
    <w:pPr>
      <w:widowControl w:val="0"/>
      <w:tabs>
        <w:tab w:val="left" w:pos="-720"/>
        <w:tab w:val="left" w:pos="0"/>
        <w:tab w:val="left" w:pos="720"/>
        <w:tab w:val="left" w:pos="1440"/>
        <w:tab w:val="left" w:pos="2160"/>
        <w:tab w:val="left" w:pos="2448"/>
        <w:tab w:val="decimal" w:pos="2880"/>
      </w:tabs>
      <w:suppressAutoHyphens/>
    </w:pPr>
    <w:rPr>
      <w:rFonts w:ascii="Courier" w:hAnsi="Courier" w:cs="Vrinda"/>
      <w:snapToGrid w:val="0"/>
      <w:sz w:val="24"/>
      <w:szCs w:val="24"/>
      <w:lang w:bidi="bn-IN"/>
    </w:rPr>
  </w:style>
  <w:style w:type="paragraph" w:customStyle="1" w:styleId="RightPar5aa">
    <w:name w:val="Right Par 5aa"/>
    <w:rsid w:val="00E831E6"/>
    <w:pPr>
      <w:widowControl w:val="0"/>
      <w:tabs>
        <w:tab w:val="left" w:pos="-720"/>
        <w:tab w:val="left" w:pos="0"/>
        <w:tab w:val="left" w:pos="720"/>
        <w:tab w:val="left" w:pos="1440"/>
        <w:tab w:val="left" w:pos="2160"/>
        <w:tab w:val="left" w:pos="2880"/>
        <w:tab w:val="left" w:pos="3024"/>
        <w:tab w:val="decimal" w:pos="3600"/>
      </w:tabs>
      <w:suppressAutoHyphens/>
    </w:pPr>
    <w:rPr>
      <w:rFonts w:ascii="Courier" w:hAnsi="Courier" w:cs="Vrinda"/>
      <w:snapToGrid w:val="0"/>
      <w:sz w:val="24"/>
      <w:szCs w:val="24"/>
      <w:lang w:bidi="bn-IN"/>
    </w:rPr>
  </w:style>
  <w:style w:type="paragraph" w:customStyle="1" w:styleId="RightPar6aa">
    <w:name w:val="Right Par 6aa"/>
    <w:rsid w:val="00E831E6"/>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w:hAnsi="Courier" w:cs="Vrinda"/>
      <w:snapToGrid w:val="0"/>
      <w:sz w:val="24"/>
      <w:szCs w:val="24"/>
      <w:lang w:bidi="bn-IN"/>
    </w:rPr>
  </w:style>
  <w:style w:type="paragraph" w:customStyle="1" w:styleId="RightPar7aa">
    <w:name w:val="Right Par 7aa"/>
    <w:rsid w:val="00E831E6"/>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w:hAnsi="Courier" w:cs="Vrinda"/>
      <w:snapToGrid w:val="0"/>
      <w:sz w:val="24"/>
      <w:szCs w:val="24"/>
      <w:lang w:bidi="bn-IN"/>
    </w:rPr>
  </w:style>
  <w:style w:type="paragraph" w:customStyle="1" w:styleId="RightPar8aa">
    <w:name w:val="Right Par 8aa"/>
    <w:rsid w:val="00E831E6"/>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w:hAnsi="Courier" w:cs="Vrinda"/>
      <w:snapToGrid w:val="0"/>
      <w:sz w:val="24"/>
      <w:szCs w:val="24"/>
      <w:lang w:bidi="bn-IN"/>
    </w:rPr>
  </w:style>
  <w:style w:type="paragraph" w:customStyle="1" w:styleId="Technical5aa">
    <w:name w:val="Technical 5aa"/>
    <w:rsid w:val="00E831E6"/>
    <w:pPr>
      <w:widowControl w:val="0"/>
      <w:tabs>
        <w:tab w:val="left" w:pos="-720"/>
      </w:tabs>
      <w:suppressAutoHyphens/>
    </w:pPr>
    <w:rPr>
      <w:rFonts w:ascii="Courier" w:hAnsi="Courier" w:cs="Vrinda"/>
      <w:b/>
      <w:bCs/>
      <w:snapToGrid w:val="0"/>
      <w:sz w:val="24"/>
      <w:szCs w:val="24"/>
      <w:lang w:bidi="bn-IN"/>
    </w:rPr>
  </w:style>
  <w:style w:type="paragraph" w:customStyle="1" w:styleId="Technical6aa">
    <w:name w:val="Technical 6aa"/>
    <w:rsid w:val="00E831E6"/>
    <w:pPr>
      <w:widowControl w:val="0"/>
      <w:tabs>
        <w:tab w:val="left" w:pos="-720"/>
      </w:tabs>
      <w:suppressAutoHyphens/>
    </w:pPr>
    <w:rPr>
      <w:rFonts w:ascii="Courier" w:hAnsi="Courier" w:cs="Vrinda"/>
      <w:b/>
      <w:bCs/>
      <w:snapToGrid w:val="0"/>
      <w:sz w:val="24"/>
      <w:szCs w:val="24"/>
      <w:lang w:bidi="bn-IN"/>
    </w:rPr>
  </w:style>
  <w:style w:type="character" w:customStyle="1" w:styleId="Technical2aa">
    <w:name w:val="Technical 2aa"/>
    <w:basedOn w:val="DefaultParagraphFont"/>
    <w:rsid w:val="00E831E6"/>
  </w:style>
  <w:style w:type="character" w:customStyle="1" w:styleId="Technical3aa">
    <w:name w:val="Technical 3aa"/>
    <w:basedOn w:val="DefaultParagraphFont"/>
    <w:rsid w:val="00E831E6"/>
  </w:style>
  <w:style w:type="paragraph" w:customStyle="1" w:styleId="Technical4aa">
    <w:name w:val="Technical 4aa"/>
    <w:rsid w:val="00E831E6"/>
    <w:pPr>
      <w:widowControl w:val="0"/>
      <w:tabs>
        <w:tab w:val="left" w:pos="-720"/>
      </w:tabs>
      <w:suppressAutoHyphens/>
    </w:pPr>
    <w:rPr>
      <w:rFonts w:ascii="Courier" w:hAnsi="Courier" w:cs="Vrinda"/>
      <w:b/>
      <w:bCs/>
      <w:snapToGrid w:val="0"/>
      <w:sz w:val="24"/>
      <w:szCs w:val="24"/>
      <w:lang w:bidi="bn-IN"/>
    </w:rPr>
  </w:style>
  <w:style w:type="character" w:customStyle="1" w:styleId="Technical1aa">
    <w:name w:val="Technical 1aa"/>
    <w:basedOn w:val="DefaultParagraphFont"/>
    <w:rsid w:val="00E831E6"/>
  </w:style>
  <w:style w:type="paragraph" w:customStyle="1" w:styleId="Technical7aa">
    <w:name w:val="Technical 7aa"/>
    <w:rsid w:val="00E831E6"/>
    <w:pPr>
      <w:widowControl w:val="0"/>
      <w:tabs>
        <w:tab w:val="left" w:pos="-720"/>
      </w:tabs>
      <w:suppressAutoHyphens/>
    </w:pPr>
    <w:rPr>
      <w:rFonts w:ascii="Courier" w:hAnsi="Courier" w:cs="Vrinda"/>
      <w:b/>
      <w:bCs/>
      <w:snapToGrid w:val="0"/>
      <w:sz w:val="24"/>
      <w:szCs w:val="24"/>
      <w:lang w:bidi="bn-IN"/>
    </w:rPr>
  </w:style>
  <w:style w:type="paragraph" w:customStyle="1" w:styleId="Technical8aa">
    <w:name w:val="Technical 8aa"/>
    <w:rsid w:val="00E831E6"/>
    <w:pPr>
      <w:widowControl w:val="0"/>
      <w:tabs>
        <w:tab w:val="left" w:pos="-720"/>
      </w:tabs>
      <w:suppressAutoHyphens/>
    </w:pPr>
    <w:rPr>
      <w:rFonts w:ascii="Courier" w:hAnsi="Courier" w:cs="Vrinda"/>
      <w:b/>
      <w:bCs/>
      <w:snapToGrid w:val="0"/>
      <w:sz w:val="24"/>
      <w:szCs w:val="24"/>
      <w:lang w:bidi="bn-IN"/>
    </w:rPr>
  </w:style>
  <w:style w:type="paragraph" w:customStyle="1" w:styleId="Document1aa">
    <w:name w:val="Document 1aa"/>
    <w:rsid w:val="00E831E6"/>
    <w:pPr>
      <w:keepNext/>
      <w:keepLines/>
      <w:widowControl w:val="0"/>
      <w:tabs>
        <w:tab w:val="left" w:pos="-720"/>
      </w:tabs>
      <w:suppressAutoHyphens/>
    </w:pPr>
    <w:rPr>
      <w:rFonts w:ascii="Courier" w:hAnsi="Courier" w:cs="Vrinda"/>
      <w:snapToGrid w:val="0"/>
      <w:sz w:val="24"/>
      <w:szCs w:val="24"/>
      <w:lang w:bidi="bn-IN"/>
    </w:rPr>
  </w:style>
  <w:style w:type="character" w:customStyle="1" w:styleId="Document8aaa">
    <w:name w:val="Document 8aaa"/>
    <w:basedOn w:val="DefaultParagraphFont"/>
    <w:rsid w:val="00E831E6"/>
  </w:style>
  <w:style w:type="character" w:customStyle="1" w:styleId="Document4aaa">
    <w:name w:val="Document 4aaa"/>
    <w:rsid w:val="00E831E6"/>
    <w:rPr>
      <w:b/>
      <w:bCs/>
      <w:i/>
      <w:iCs/>
      <w:sz w:val="24"/>
      <w:szCs w:val="24"/>
    </w:rPr>
  </w:style>
  <w:style w:type="character" w:customStyle="1" w:styleId="Document6aaa">
    <w:name w:val="Document 6aaa"/>
    <w:basedOn w:val="DefaultParagraphFont"/>
    <w:rsid w:val="00E831E6"/>
  </w:style>
  <w:style w:type="character" w:customStyle="1" w:styleId="Document5aaa">
    <w:name w:val="Document 5aaa"/>
    <w:basedOn w:val="DefaultParagraphFont"/>
    <w:rsid w:val="00E831E6"/>
  </w:style>
  <w:style w:type="character" w:customStyle="1" w:styleId="Document2aaa">
    <w:name w:val="Document 2aaa"/>
    <w:basedOn w:val="DefaultParagraphFont"/>
    <w:rsid w:val="00E831E6"/>
  </w:style>
  <w:style w:type="character" w:customStyle="1" w:styleId="Document7aaa">
    <w:name w:val="Document 7aaa"/>
    <w:basedOn w:val="DefaultParagraphFont"/>
    <w:rsid w:val="00E831E6"/>
  </w:style>
  <w:style w:type="character" w:customStyle="1" w:styleId="Document3aaa">
    <w:name w:val="Document 3aaa"/>
    <w:basedOn w:val="DefaultParagraphFont"/>
    <w:rsid w:val="00E831E6"/>
  </w:style>
  <w:style w:type="paragraph" w:customStyle="1" w:styleId="Document1aaa">
    <w:name w:val="Document 1aaa"/>
    <w:rsid w:val="00E831E6"/>
    <w:pPr>
      <w:keepNext/>
      <w:keepLines/>
      <w:widowControl w:val="0"/>
      <w:tabs>
        <w:tab w:val="left" w:pos="-720"/>
      </w:tabs>
      <w:suppressAutoHyphens/>
    </w:pPr>
    <w:rPr>
      <w:rFonts w:ascii="Courier" w:hAnsi="Courier" w:cs="Vrinda"/>
      <w:snapToGrid w:val="0"/>
      <w:sz w:val="24"/>
      <w:szCs w:val="24"/>
      <w:lang w:bidi="bn-IN"/>
    </w:rPr>
  </w:style>
  <w:style w:type="character" w:customStyle="1" w:styleId="DefaultParagraphFo">
    <w:name w:val="Default Paragraph Fo"/>
    <w:basedOn w:val="DefaultParagraphFont"/>
    <w:rsid w:val="00E831E6"/>
  </w:style>
  <w:style w:type="paragraph" w:customStyle="1" w:styleId="Normalaftertitle">
    <w:name w:val="Normal after title"/>
    <w:rsid w:val="00E831E6"/>
    <w:pPr>
      <w:widowControl w:val="0"/>
      <w:tabs>
        <w:tab w:val="left" w:pos="0"/>
        <w:tab w:val="left" w:pos="566"/>
        <w:tab w:val="left" w:pos="1134"/>
        <w:tab w:val="left" w:pos="1700"/>
        <w:tab w:val="left" w:pos="2268"/>
        <w:tab w:val="left" w:pos="2834"/>
        <w:tab w:val="left" w:pos="2880"/>
      </w:tabs>
      <w:suppressAutoHyphens/>
    </w:pPr>
    <w:rPr>
      <w:rFonts w:cs="Vrinda"/>
      <w:snapToGrid w:val="0"/>
      <w:sz w:val="24"/>
      <w:szCs w:val="24"/>
      <w:lang w:val="en-GB" w:bidi="bn-IN"/>
    </w:rPr>
  </w:style>
  <w:style w:type="paragraph" w:customStyle="1" w:styleId="call">
    <w:name w:val="call"/>
    <w:rsid w:val="00E831E6"/>
    <w:pPr>
      <w:widowControl w:val="0"/>
      <w:tabs>
        <w:tab w:val="left" w:pos="0"/>
        <w:tab w:val="left" w:pos="566"/>
        <w:tab w:val="left" w:pos="720"/>
      </w:tabs>
      <w:suppressAutoHyphens/>
    </w:pPr>
    <w:rPr>
      <w:rFonts w:cs="Vrinda"/>
      <w:i/>
      <w:iCs/>
      <w:snapToGrid w:val="0"/>
      <w:sz w:val="24"/>
      <w:szCs w:val="24"/>
      <w:lang w:val="en-GB" w:bidi="bn-IN"/>
    </w:rPr>
  </w:style>
  <w:style w:type="paragraph" w:customStyle="1" w:styleId="Res">
    <w:name w:val="Res_#"/>
    <w:rsid w:val="00E831E6"/>
    <w:pPr>
      <w:widowControl w:val="0"/>
      <w:tabs>
        <w:tab w:val="left" w:pos="0"/>
        <w:tab w:val="left" w:pos="566"/>
        <w:tab w:val="left" w:pos="1134"/>
        <w:tab w:val="left" w:pos="1700"/>
        <w:tab w:val="left" w:pos="2268"/>
        <w:tab w:val="left" w:pos="2834"/>
        <w:tab w:val="left" w:pos="2880"/>
      </w:tabs>
      <w:suppressAutoHyphens/>
      <w:jc w:val="center"/>
    </w:pPr>
    <w:rPr>
      <w:rFonts w:cs="Vrinda"/>
      <w:smallCaps/>
      <w:snapToGrid w:val="0"/>
      <w:sz w:val="24"/>
      <w:szCs w:val="24"/>
      <w:lang w:val="en-GB" w:bidi="bn-IN"/>
    </w:rPr>
  </w:style>
  <w:style w:type="paragraph" w:customStyle="1" w:styleId="Restitle">
    <w:name w:val="Res_title"/>
    <w:rsid w:val="00E831E6"/>
    <w:pPr>
      <w:widowControl w:val="0"/>
      <w:tabs>
        <w:tab w:val="left" w:pos="0"/>
        <w:tab w:val="left" w:pos="566"/>
        <w:tab w:val="left" w:pos="1134"/>
        <w:tab w:val="left" w:pos="1700"/>
        <w:tab w:val="left" w:pos="2268"/>
        <w:tab w:val="left" w:pos="2834"/>
        <w:tab w:val="left" w:pos="2880"/>
      </w:tabs>
      <w:suppressAutoHyphens/>
      <w:jc w:val="center"/>
    </w:pPr>
    <w:rPr>
      <w:rFonts w:cs="Vrinda"/>
      <w:b/>
      <w:bCs/>
      <w:smallCaps/>
      <w:snapToGrid w:val="0"/>
      <w:sz w:val="24"/>
      <w:szCs w:val="24"/>
      <w:lang w:val="en-GB" w:bidi="bn-IN"/>
    </w:rPr>
  </w:style>
  <w:style w:type="character" w:customStyle="1" w:styleId="Document80">
    <w:name w:val="Document[8]"/>
    <w:basedOn w:val="DefaultParagraphFont"/>
    <w:rsid w:val="00E831E6"/>
  </w:style>
  <w:style w:type="character" w:customStyle="1" w:styleId="Document40">
    <w:name w:val="Document[4]"/>
    <w:rsid w:val="00E831E6"/>
    <w:rPr>
      <w:b/>
      <w:bCs/>
      <w:i/>
      <w:iCs/>
      <w:sz w:val="24"/>
      <w:szCs w:val="24"/>
    </w:rPr>
  </w:style>
  <w:style w:type="character" w:customStyle="1" w:styleId="Document60">
    <w:name w:val="Document[6]"/>
    <w:basedOn w:val="DefaultParagraphFont"/>
    <w:rsid w:val="00E831E6"/>
  </w:style>
  <w:style w:type="character" w:customStyle="1" w:styleId="Document50">
    <w:name w:val="Document[5]"/>
    <w:basedOn w:val="DefaultParagraphFont"/>
    <w:rsid w:val="00E831E6"/>
  </w:style>
  <w:style w:type="character" w:customStyle="1" w:styleId="Document20">
    <w:name w:val="Document[2]"/>
    <w:rsid w:val="00E831E6"/>
    <w:rPr>
      <w:rFonts w:ascii="Courier" w:hAnsi="Courier"/>
      <w:noProof w:val="0"/>
      <w:sz w:val="24"/>
      <w:szCs w:val="24"/>
      <w:lang w:val="en-US"/>
    </w:rPr>
  </w:style>
  <w:style w:type="character" w:customStyle="1" w:styleId="Document70">
    <w:name w:val="Document[7]"/>
    <w:basedOn w:val="DefaultParagraphFont"/>
    <w:rsid w:val="00E831E6"/>
  </w:style>
  <w:style w:type="character" w:customStyle="1" w:styleId="RightPar10">
    <w:name w:val="Right Par[1]"/>
    <w:basedOn w:val="DefaultParagraphFont"/>
    <w:rsid w:val="00E831E6"/>
  </w:style>
  <w:style w:type="character" w:customStyle="1" w:styleId="RightPar20">
    <w:name w:val="Right Par[2]"/>
    <w:basedOn w:val="DefaultParagraphFont"/>
    <w:rsid w:val="00E831E6"/>
  </w:style>
  <w:style w:type="character" w:customStyle="1" w:styleId="Document30">
    <w:name w:val="Document[3]"/>
    <w:rsid w:val="00E831E6"/>
    <w:rPr>
      <w:rFonts w:ascii="Courier" w:hAnsi="Courier"/>
      <w:noProof w:val="0"/>
      <w:sz w:val="24"/>
      <w:szCs w:val="24"/>
      <w:lang w:val="en-US"/>
    </w:rPr>
  </w:style>
  <w:style w:type="character" w:customStyle="1" w:styleId="RightPar30">
    <w:name w:val="Right Par[3]"/>
    <w:basedOn w:val="DefaultParagraphFont"/>
    <w:rsid w:val="00E831E6"/>
  </w:style>
  <w:style w:type="character" w:customStyle="1" w:styleId="RightPar40">
    <w:name w:val="Right Par[4]"/>
    <w:basedOn w:val="DefaultParagraphFont"/>
    <w:rsid w:val="00E831E6"/>
  </w:style>
  <w:style w:type="character" w:customStyle="1" w:styleId="RightPar50">
    <w:name w:val="Right Par[5]"/>
    <w:basedOn w:val="DefaultParagraphFont"/>
    <w:rsid w:val="00E831E6"/>
  </w:style>
  <w:style w:type="character" w:customStyle="1" w:styleId="RightPar60">
    <w:name w:val="Right Par[6]"/>
    <w:basedOn w:val="DefaultParagraphFont"/>
    <w:rsid w:val="00E831E6"/>
  </w:style>
  <w:style w:type="character" w:customStyle="1" w:styleId="RightPar70">
    <w:name w:val="Right Par[7]"/>
    <w:basedOn w:val="DefaultParagraphFont"/>
    <w:rsid w:val="00E831E6"/>
  </w:style>
  <w:style w:type="character" w:customStyle="1" w:styleId="RightPar80">
    <w:name w:val="Right Par[8]"/>
    <w:basedOn w:val="DefaultParagraphFont"/>
    <w:rsid w:val="00E831E6"/>
  </w:style>
  <w:style w:type="paragraph" w:customStyle="1" w:styleId="Document10">
    <w:name w:val="Document[1]"/>
    <w:rsid w:val="00E831E6"/>
    <w:pPr>
      <w:keepNext/>
      <w:keepLines/>
      <w:widowControl w:val="0"/>
      <w:tabs>
        <w:tab w:val="left" w:pos="-720"/>
      </w:tabs>
      <w:suppressAutoHyphens/>
    </w:pPr>
    <w:rPr>
      <w:rFonts w:ascii="Courier" w:hAnsi="Courier" w:cs="Vrinda"/>
      <w:snapToGrid w:val="0"/>
      <w:sz w:val="24"/>
      <w:szCs w:val="24"/>
      <w:lang w:bidi="bn-IN"/>
    </w:rPr>
  </w:style>
  <w:style w:type="character" w:customStyle="1" w:styleId="Technical50">
    <w:name w:val="Technical[5]"/>
    <w:basedOn w:val="DefaultParagraphFont"/>
    <w:rsid w:val="00E831E6"/>
  </w:style>
  <w:style w:type="character" w:customStyle="1" w:styleId="Technical60">
    <w:name w:val="Technical[6]"/>
    <w:basedOn w:val="DefaultParagraphFont"/>
    <w:rsid w:val="00E831E6"/>
  </w:style>
  <w:style w:type="character" w:customStyle="1" w:styleId="Technical20">
    <w:name w:val="Technical[2]"/>
    <w:rsid w:val="00E831E6"/>
    <w:rPr>
      <w:rFonts w:ascii="Courier" w:hAnsi="Courier"/>
      <w:noProof w:val="0"/>
      <w:sz w:val="24"/>
      <w:szCs w:val="24"/>
      <w:lang w:val="en-US"/>
    </w:rPr>
  </w:style>
  <w:style w:type="character" w:customStyle="1" w:styleId="Technical30">
    <w:name w:val="Technical[3]"/>
    <w:rsid w:val="00E831E6"/>
    <w:rPr>
      <w:rFonts w:ascii="Courier" w:hAnsi="Courier"/>
      <w:noProof w:val="0"/>
      <w:sz w:val="24"/>
      <w:szCs w:val="24"/>
      <w:lang w:val="en-US"/>
    </w:rPr>
  </w:style>
  <w:style w:type="character" w:customStyle="1" w:styleId="Technical40">
    <w:name w:val="Technical[4]"/>
    <w:basedOn w:val="DefaultParagraphFont"/>
    <w:rsid w:val="00E831E6"/>
  </w:style>
  <w:style w:type="character" w:customStyle="1" w:styleId="Technical10">
    <w:name w:val="Technical[1]"/>
    <w:rsid w:val="00E831E6"/>
    <w:rPr>
      <w:rFonts w:ascii="Courier" w:hAnsi="Courier"/>
      <w:noProof w:val="0"/>
      <w:sz w:val="24"/>
      <w:szCs w:val="24"/>
      <w:lang w:val="en-US"/>
    </w:rPr>
  </w:style>
  <w:style w:type="character" w:customStyle="1" w:styleId="Technical70">
    <w:name w:val="Technical[7]"/>
    <w:basedOn w:val="DefaultParagraphFont"/>
    <w:rsid w:val="00E831E6"/>
  </w:style>
  <w:style w:type="character" w:customStyle="1" w:styleId="Technical80">
    <w:name w:val="Technical[8]"/>
    <w:basedOn w:val="DefaultParagraphFont"/>
    <w:rsid w:val="00E831E6"/>
  </w:style>
  <w:style w:type="paragraph" w:styleId="Index1">
    <w:name w:val="index 1"/>
    <w:basedOn w:val="Normal"/>
    <w:next w:val="Normal"/>
    <w:autoRedefine/>
    <w:rsid w:val="00E831E6"/>
    <w:pPr>
      <w:tabs>
        <w:tab w:val="right" w:leader="dot" w:pos="9360"/>
      </w:tabs>
      <w:suppressAutoHyphens/>
      <w:ind w:left="1440" w:right="720" w:hanging="1440"/>
    </w:pPr>
    <w:rPr>
      <w:rFonts w:ascii="Courier" w:hAnsi="Courier" w:cs="Vrinda"/>
      <w:kern w:val="0"/>
      <w:sz w:val="24"/>
      <w:szCs w:val="24"/>
      <w:lang w:bidi="bn-IN"/>
    </w:rPr>
  </w:style>
  <w:style w:type="paragraph" w:styleId="Index2">
    <w:name w:val="index 2"/>
    <w:basedOn w:val="Normal"/>
    <w:next w:val="Normal"/>
    <w:autoRedefine/>
    <w:rsid w:val="00E831E6"/>
    <w:pPr>
      <w:tabs>
        <w:tab w:val="right" w:leader="dot" w:pos="9360"/>
      </w:tabs>
      <w:suppressAutoHyphens/>
      <w:ind w:left="1440" w:right="720" w:hanging="720"/>
    </w:pPr>
    <w:rPr>
      <w:rFonts w:ascii="Courier" w:hAnsi="Courier" w:cs="Vrinda"/>
      <w:kern w:val="0"/>
      <w:sz w:val="24"/>
      <w:szCs w:val="24"/>
      <w:lang w:bidi="bn-IN"/>
    </w:rPr>
  </w:style>
  <w:style w:type="paragraph" w:styleId="Caption">
    <w:name w:val="caption"/>
    <w:basedOn w:val="Normal"/>
    <w:next w:val="Normal"/>
    <w:qFormat/>
    <w:rsid w:val="00E831E6"/>
    <w:rPr>
      <w:rFonts w:ascii="Courier" w:hAnsi="Courier" w:cs="Vrinda"/>
      <w:kern w:val="0"/>
      <w:sz w:val="24"/>
      <w:szCs w:val="24"/>
      <w:lang w:bidi="bn-IN"/>
    </w:rPr>
  </w:style>
  <w:style w:type="paragraph" w:styleId="BodyText3">
    <w:name w:val="Body Text 3"/>
    <w:basedOn w:val="Normal"/>
    <w:link w:val="BodyText3Char"/>
    <w:rsid w:val="00E831E6"/>
    <w:pPr>
      <w:tabs>
        <w:tab w:val="left" w:pos="-720"/>
      </w:tabs>
      <w:suppressAutoHyphens/>
    </w:pPr>
    <w:rPr>
      <w:rFonts w:cs="Vrinda"/>
      <w:i/>
      <w:iCs/>
      <w:kern w:val="0"/>
      <w:szCs w:val="22"/>
      <w:lang w:bidi="bn-IN"/>
    </w:rPr>
  </w:style>
  <w:style w:type="character" w:customStyle="1" w:styleId="BodyText3Char">
    <w:name w:val="Body Text 3 Char"/>
    <w:basedOn w:val="DefaultParagraphFont"/>
    <w:link w:val="BodyText3"/>
    <w:rsid w:val="00E831E6"/>
    <w:rPr>
      <w:rFonts w:cs="Vrinda"/>
      <w:i/>
      <w:iCs/>
      <w:snapToGrid w:val="0"/>
      <w:sz w:val="22"/>
      <w:szCs w:val="22"/>
      <w:lang w:bidi="bn-IN"/>
    </w:rPr>
  </w:style>
  <w:style w:type="paragraph" w:styleId="Title">
    <w:name w:val="Title"/>
    <w:basedOn w:val="Normal"/>
    <w:link w:val="TitleChar"/>
    <w:qFormat/>
    <w:rsid w:val="00E831E6"/>
    <w:pPr>
      <w:suppressAutoHyphens/>
      <w:jc w:val="center"/>
    </w:pPr>
    <w:rPr>
      <w:rFonts w:cs="Vrinda"/>
      <w:b/>
      <w:bCs/>
      <w:kern w:val="0"/>
      <w:szCs w:val="22"/>
      <w:lang w:bidi="bn-IN"/>
    </w:rPr>
  </w:style>
  <w:style w:type="character" w:customStyle="1" w:styleId="TitleChar">
    <w:name w:val="Title Char"/>
    <w:basedOn w:val="DefaultParagraphFont"/>
    <w:link w:val="Title"/>
    <w:rsid w:val="00E831E6"/>
    <w:rPr>
      <w:rFonts w:cs="Vrinda"/>
      <w:b/>
      <w:bCs/>
      <w:snapToGrid w:val="0"/>
      <w:sz w:val="22"/>
      <w:szCs w:val="22"/>
      <w:lang w:bidi="bn-IN"/>
    </w:rPr>
  </w:style>
  <w:style w:type="paragraph" w:styleId="BodyTextIndent">
    <w:name w:val="Body Text Indent"/>
    <w:basedOn w:val="Normal"/>
    <w:link w:val="BodyTextIndentChar"/>
    <w:rsid w:val="00E831E6"/>
    <w:pPr>
      <w:ind w:firstLine="720"/>
    </w:pPr>
    <w:rPr>
      <w:rFonts w:cs="Vrinda"/>
      <w:kern w:val="0"/>
      <w:sz w:val="24"/>
      <w:szCs w:val="24"/>
      <w:lang w:bidi="bn-IN"/>
    </w:rPr>
  </w:style>
  <w:style w:type="character" w:customStyle="1" w:styleId="BodyTextIndentChar">
    <w:name w:val="Body Text Indent Char"/>
    <w:basedOn w:val="DefaultParagraphFont"/>
    <w:link w:val="BodyTextIndent"/>
    <w:rsid w:val="00E831E6"/>
    <w:rPr>
      <w:rFonts w:cs="Vrinda"/>
      <w:snapToGrid w:val="0"/>
      <w:sz w:val="24"/>
      <w:szCs w:val="24"/>
      <w:lang w:bidi="bn-IN"/>
    </w:rPr>
  </w:style>
  <w:style w:type="paragraph" w:styleId="BalloonText">
    <w:name w:val="Balloon Text"/>
    <w:basedOn w:val="Normal"/>
    <w:link w:val="BalloonTextChar"/>
    <w:rsid w:val="00E831E6"/>
    <w:rPr>
      <w:rFonts w:ascii="Tahoma" w:hAnsi="Tahoma" w:cs="Vrinda"/>
      <w:kern w:val="0"/>
      <w:sz w:val="16"/>
      <w:szCs w:val="16"/>
      <w:lang w:bidi="bn-IN"/>
    </w:rPr>
  </w:style>
  <w:style w:type="character" w:customStyle="1" w:styleId="BalloonTextChar">
    <w:name w:val="Balloon Text Char"/>
    <w:basedOn w:val="DefaultParagraphFont"/>
    <w:link w:val="BalloonText"/>
    <w:rsid w:val="00E831E6"/>
    <w:rPr>
      <w:rFonts w:ascii="Tahoma" w:hAnsi="Tahoma" w:cs="Vrinda"/>
      <w:snapToGrid w:val="0"/>
      <w:sz w:val="16"/>
      <w:szCs w:val="16"/>
      <w:lang w:bidi="bn-IN"/>
    </w:rPr>
  </w:style>
  <w:style w:type="character" w:customStyle="1" w:styleId="FootnoteTextChar2">
    <w:name w:val="Footnote Text Char2"/>
    <w:aliases w:val="ALTS FOOTNOTE Char,Footnote Text Char Char,Footnote Text Char Char1 Char Char,Footnote Text Char Char2 Char Char Char Char,Footnote Text Char1 Char,Footnote Text Char2 Char Char Char Char,Footnote Text Char2 Char1 Char,f Char,fn Char"/>
    <w:rsid w:val="00E831E6"/>
    <w:rPr>
      <w:rFonts w:ascii="Courier" w:hAnsi="Courier" w:cs="Vrinda"/>
      <w:snapToGrid w:val="0"/>
      <w:sz w:val="24"/>
      <w:szCs w:val="24"/>
      <w:lang w:bidi="bn-IN"/>
    </w:rPr>
  </w:style>
  <w:style w:type="paragraph" w:styleId="CommentSubject">
    <w:name w:val="annotation subject"/>
    <w:basedOn w:val="CommentText"/>
    <w:next w:val="CommentText"/>
    <w:link w:val="CommentSubjectChar"/>
    <w:rsid w:val="00E831E6"/>
    <w:rPr>
      <w:rFonts w:ascii="Courier" w:hAnsi="Courier" w:cs="Vrinda"/>
      <w:b/>
      <w:bCs/>
      <w:szCs w:val="25"/>
      <w:lang w:bidi="bn-IN"/>
    </w:rPr>
  </w:style>
  <w:style w:type="character" w:customStyle="1" w:styleId="CommentSubjectChar">
    <w:name w:val="Comment Subject Char"/>
    <w:basedOn w:val="CommentTextChar"/>
    <w:link w:val="CommentSubject"/>
    <w:rsid w:val="00E831E6"/>
    <w:rPr>
      <w:rFonts w:ascii="Courier" w:hAnsi="Courier" w:cs="Vrinda"/>
      <w:b/>
      <w:bCs/>
      <w:snapToGrid w:val="0"/>
      <w:szCs w:val="25"/>
      <w:lang w:bidi="bn-IN"/>
    </w:rPr>
  </w:style>
  <w:style w:type="paragraph" w:styleId="ListParagraph">
    <w:name w:val="List Paragraph"/>
    <w:basedOn w:val="Normal"/>
    <w:uiPriority w:val="34"/>
    <w:qFormat/>
    <w:rsid w:val="00E831E6"/>
    <w:pPr>
      <w:ind w:left="720"/>
      <w:contextualSpacing/>
    </w:pPr>
    <w:rPr>
      <w:rFonts w:ascii="Courier" w:hAnsi="Courier" w:cs="Vrinda"/>
      <w:kern w:val="0"/>
      <w:sz w:val="24"/>
      <w:szCs w:val="30"/>
      <w:lang w:bidi="bn-IN"/>
    </w:rPr>
  </w:style>
  <w:style w:type="character" w:styleId="UnresolvedMention">
    <w:name w:val="Unresolved Mention"/>
    <w:basedOn w:val="DefaultParagraphFont"/>
    <w:uiPriority w:val="99"/>
    <w:semiHidden/>
    <w:unhideWhenUsed/>
    <w:rsid w:val="00B77D37"/>
    <w:rPr>
      <w:color w:val="605E5C"/>
      <w:shd w:val="clear" w:color="auto" w:fill="E1DFDD"/>
    </w:rPr>
  </w:style>
  <w:style w:type="paragraph" w:styleId="Revision">
    <w:name w:val="Revision"/>
    <w:hidden/>
    <w:uiPriority w:val="99"/>
    <w:semiHidden/>
    <w:rsid w:val="00C60C85"/>
    <w:rPr>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itu.int/rec/dologin_pub.asp?lang=e&amp;id=T-REC-Q.708-199903-I!!PDF-E&amp;type=ite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317F197AF496468778D3AE75DF6235" ma:contentTypeVersion="6" ma:contentTypeDescription="Create a new document." ma:contentTypeScope="" ma:versionID="132534806da189d7ef521a3dd8f581b6">
  <xsd:schema xmlns:xsd="http://www.w3.org/2001/XMLSchema" xmlns:xs="http://www.w3.org/2001/XMLSchema" xmlns:p="http://schemas.microsoft.com/office/2006/metadata/properties" xmlns:ns3="40be8c06-eb4c-4be5-b4ce-f259999f4503" xmlns:ns4="794fa9d4-8068-4c99-b108-795ab3339e93" targetNamespace="http://schemas.microsoft.com/office/2006/metadata/properties" ma:root="true" ma:fieldsID="c4ebc37a2ab42fe1c3eac44ae451acec" ns3:_="" ns4:_="">
    <xsd:import namespace="40be8c06-eb4c-4be5-b4ce-f259999f4503"/>
    <xsd:import namespace="794fa9d4-8068-4c99-b108-795ab3339e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e8c06-eb4c-4be5-b4ce-f259999f4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4fa9d4-8068-4c99-b108-795ab3339e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0be8c06-eb4c-4be5-b4ce-f259999f4503" xsi:nil="true"/>
  </documentManagement>
</p:properties>
</file>

<file path=customXml/itemProps1.xml><?xml version="1.0" encoding="utf-8"?>
<ds:datastoreItem xmlns:ds="http://schemas.openxmlformats.org/officeDocument/2006/customXml" ds:itemID="{350B72D4-F57D-46AE-97B4-9B79DBABDDF2}">
  <ds:schemaRefs>
    <ds:schemaRef ds:uri="http://schemas.openxmlformats.org/officeDocument/2006/bibliography"/>
  </ds:schemaRefs>
</ds:datastoreItem>
</file>

<file path=customXml/itemProps2.xml><?xml version="1.0" encoding="utf-8"?>
<ds:datastoreItem xmlns:ds="http://schemas.openxmlformats.org/officeDocument/2006/customXml" ds:itemID="{54A00B2E-CDA8-4581-A922-3CE7FB734ABD}">
  <ds:schemaRefs>
    <ds:schemaRef ds:uri="http://schemas.microsoft.com/sharepoint/v3/contenttype/forms"/>
  </ds:schemaRefs>
</ds:datastoreItem>
</file>

<file path=customXml/itemProps3.xml><?xml version="1.0" encoding="utf-8"?>
<ds:datastoreItem xmlns:ds="http://schemas.openxmlformats.org/officeDocument/2006/customXml" ds:itemID="{CCE18F62-89FB-4866-9B06-827950C83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e8c06-eb4c-4be5-b4ce-f259999f4503"/>
    <ds:schemaRef ds:uri="794fa9d4-8068-4c99-b108-795ab3339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98DDB7-FABF-4B8B-A2CF-398D2862C0D4}">
  <ds:schemaRefs>
    <ds:schemaRef ds:uri="http://purl.org/dc/elements/1.1/"/>
    <ds:schemaRef ds:uri="http://schemas.microsoft.com/office/2006/metadata/properties"/>
    <ds:schemaRef ds:uri="794fa9d4-8068-4c99-b108-795ab3339e93"/>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40be8c06-eb4c-4be5-b4ce-f259999f450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2681</Words>
  <Characters>15316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Orders TOC by Paragraph.dot</vt:lpstr>
    </vt:vector>
  </TitlesOfParts>
  <Manager>OS, Agenda and Publications</Manager>
  <Company>FCC</Company>
  <LinksUpToDate>false</LinksUpToDate>
  <CharactersWithSpaces>17962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TOC by Paragraph.dot</dc:title>
  <dc:creator>Terrance Judge</dc:creator>
  <cp:lastModifiedBy>Cathy Williams</cp:lastModifiedBy>
  <cp:revision>5</cp:revision>
  <cp:lastPrinted>2023-06-23T11:58:00Z</cp:lastPrinted>
  <dcterms:created xsi:type="dcterms:W3CDTF">2023-06-26T21:00:00Z</dcterms:created>
  <dcterms:modified xsi:type="dcterms:W3CDTF">2023-07-07T18:49:00Z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0x010100D4317F197AF496468778D3AE75DF6235</vt:lpwstr>
  </property>
</Properties>
</file>