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F402E" w14:paraId="30DFEB38" w14:textId="77777777"/>
    <w:p w:rsidR="00EF4558" w:rsidRPr="00EF4558" w:rsidP="00EF4558" w14:paraId="194F8FC6" w14:textId="73F08A41">
      <w:pPr>
        <w:tabs>
          <w:tab w:val="left" w:pos="5040"/>
        </w:tabs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ab/>
      </w:r>
      <w:r w:rsidRPr="00EF4558">
        <w:rPr>
          <w:rFonts w:eastAsia="Times New Roman"/>
          <w:color w:val="auto"/>
          <w:szCs w:val="20"/>
        </w:rPr>
        <w:tab/>
      </w:r>
      <w:r w:rsidR="005415F6">
        <w:rPr>
          <w:rFonts w:eastAsia="Times New Roman"/>
          <w:color w:val="auto"/>
          <w:szCs w:val="20"/>
        </w:rPr>
        <w:t>May 21, 2025</w:t>
      </w:r>
    </w:p>
    <w:p w:rsidR="00EF4558" w:rsidRPr="00EF4558" w:rsidP="00EF4558" w14:paraId="1C4B5CE6" w14:textId="77777777">
      <w:pPr>
        <w:tabs>
          <w:tab w:val="left" w:pos="5040"/>
        </w:tabs>
        <w:rPr>
          <w:rFonts w:eastAsia="Times New Roman"/>
          <w:color w:val="auto"/>
          <w:szCs w:val="20"/>
        </w:rPr>
      </w:pPr>
    </w:p>
    <w:p w:rsidR="00EF4558" w:rsidRPr="00EF4558" w:rsidP="00EF4558" w14:paraId="12379F5A" w14:textId="77777777">
      <w:pPr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> </w:t>
      </w:r>
    </w:p>
    <w:p w:rsidR="00EF4558" w:rsidRPr="00EF4558" w:rsidP="00EF4558" w14:paraId="7AE8F138" w14:textId="7CAAC62D">
      <w:pPr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>Memorandum to:        </w:t>
      </w:r>
      <w:r w:rsidR="005415F6">
        <w:rPr>
          <w:rFonts w:eastAsia="Times New Roman"/>
          <w:color w:val="auto"/>
          <w:szCs w:val="20"/>
        </w:rPr>
        <w:t>Alex Goodenough</w:t>
      </w:r>
    </w:p>
    <w:p w:rsidR="00EF4558" w:rsidRPr="00EF4558" w:rsidP="00EF4558" w14:paraId="557AF405" w14:textId="77777777">
      <w:pPr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>                                   </w:t>
      </w:r>
      <w:r w:rsidRPr="00EF4558">
        <w:rPr>
          <w:rFonts w:eastAsia="Times New Roman"/>
          <w:color w:val="auto"/>
          <w:szCs w:val="20"/>
        </w:rPr>
        <w:tab/>
        <w:t>Policy Analyst </w:t>
      </w:r>
    </w:p>
    <w:p w:rsidR="00EF4558" w:rsidRPr="00EF4558" w:rsidP="00EF4558" w14:paraId="68F03543" w14:textId="77777777">
      <w:pPr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>                                    Office of Information and Regulatory Affairs</w:t>
      </w:r>
    </w:p>
    <w:p w:rsidR="005415F6" w:rsidP="00EF4558" w14:paraId="0F21966B" w14:textId="4D1E2F19">
      <w:pPr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>                                   </w:t>
      </w:r>
      <w:r w:rsidRPr="00EF4558">
        <w:rPr>
          <w:rFonts w:eastAsia="Times New Roman"/>
          <w:color w:val="auto"/>
          <w:szCs w:val="20"/>
        </w:rPr>
        <w:tab/>
        <w:t>Office of Management and Budget</w:t>
      </w:r>
    </w:p>
    <w:p w:rsidR="00CD0910" w:rsidP="00EF4558" w14:paraId="53DF01C9" w14:textId="77777777">
      <w:pPr>
        <w:rPr>
          <w:rFonts w:eastAsia="Times New Roman"/>
          <w:color w:val="auto"/>
          <w:szCs w:val="20"/>
        </w:rPr>
      </w:pPr>
    </w:p>
    <w:p w:rsidR="008C37D9" w:rsidRPr="00EF4558" w:rsidP="008C37D9" w14:paraId="4E109759" w14:textId="153019FE">
      <w:pPr>
        <w:rPr>
          <w:rFonts w:eastAsia="Times New Roman"/>
          <w:color w:val="auto"/>
          <w:szCs w:val="20"/>
        </w:rPr>
      </w:pPr>
      <w:r>
        <w:rPr>
          <w:rFonts w:eastAsia="Times New Roman"/>
          <w:color w:val="auto"/>
          <w:szCs w:val="20"/>
        </w:rPr>
        <w:t>CC:</w:t>
      </w:r>
      <w:r>
        <w:rPr>
          <w:rFonts w:eastAsia="Times New Roman"/>
          <w:color w:val="auto"/>
          <w:szCs w:val="20"/>
        </w:rPr>
        <w:tab/>
      </w:r>
      <w:r>
        <w:rPr>
          <w:rFonts w:eastAsia="Times New Roman"/>
          <w:color w:val="auto"/>
          <w:szCs w:val="20"/>
        </w:rPr>
        <w:tab/>
      </w:r>
      <w:r>
        <w:rPr>
          <w:rFonts w:eastAsia="Times New Roman"/>
          <w:color w:val="auto"/>
          <w:szCs w:val="20"/>
        </w:rPr>
        <w:tab/>
        <w:t xml:space="preserve">William E. </w:t>
      </w:r>
      <w:r>
        <w:rPr>
          <w:rFonts w:eastAsia="Times New Roman"/>
          <w:color w:val="auto"/>
          <w:szCs w:val="20"/>
        </w:rPr>
        <w:t>Bestani</w:t>
      </w:r>
    </w:p>
    <w:p w:rsidR="008C37D9" w:rsidRPr="00EF4558" w:rsidP="008C37D9" w14:paraId="6D8B0506" w14:textId="77777777">
      <w:pPr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>                                   </w:t>
      </w:r>
      <w:r w:rsidRPr="00EF4558">
        <w:rPr>
          <w:rFonts w:eastAsia="Times New Roman"/>
          <w:color w:val="auto"/>
          <w:szCs w:val="20"/>
        </w:rPr>
        <w:tab/>
        <w:t>Policy Analyst </w:t>
      </w:r>
    </w:p>
    <w:p w:rsidR="008C37D9" w:rsidRPr="00EF4558" w:rsidP="008C37D9" w14:paraId="094CB344" w14:textId="77777777">
      <w:pPr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>                                    Office of Information and Regulatory Affairs</w:t>
      </w:r>
    </w:p>
    <w:p w:rsidR="008C37D9" w:rsidRPr="00EF4558" w:rsidP="008C37D9" w14:paraId="5E85E363" w14:textId="77777777">
      <w:pPr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>                                   </w:t>
      </w:r>
      <w:r w:rsidRPr="00EF4558">
        <w:rPr>
          <w:rFonts w:eastAsia="Times New Roman"/>
          <w:color w:val="auto"/>
          <w:szCs w:val="20"/>
        </w:rPr>
        <w:tab/>
        <w:t>Office of Management and Budget</w:t>
      </w:r>
    </w:p>
    <w:p w:rsidR="00EF4558" w:rsidRPr="00EF4558" w:rsidP="00EF4558" w14:paraId="2183AA07" w14:textId="7161D72C">
      <w:pPr>
        <w:rPr>
          <w:rFonts w:eastAsia="Times New Roman"/>
          <w:color w:val="auto"/>
          <w:szCs w:val="20"/>
        </w:rPr>
      </w:pPr>
    </w:p>
    <w:p w:rsidR="00EF4558" w:rsidRPr="00EF4558" w:rsidP="00EF4558" w14:paraId="531E992C" w14:textId="1ACABB2D">
      <w:pPr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>From:   </w:t>
      </w:r>
      <w:r w:rsidRPr="00EF4558">
        <w:rPr>
          <w:rFonts w:eastAsia="Times New Roman"/>
          <w:color w:val="auto"/>
          <w:szCs w:val="20"/>
        </w:rPr>
        <w:tab/>
        <w:t>            </w:t>
      </w:r>
      <w:r w:rsidR="00C40DD3">
        <w:rPr>
          <w:rFonts w:eastAsia="Times New Roman"/>
          <w:color w:val="auto"/>
          <w:szCs w:val="20"/>
        </w:rPr>
        <w:t>Robert Meiers</w:t>
      </w:r>
    </w:p>
    <w:p w:rsidR="00EF4558" w:rsidP="00EF4558" w14:paraId="57E70387" w14:textId="035D66C8">
      <w:pPr>
        <w:ind w:left="1440" w:firstLine="720"/>
        <w:rPr>
          <w:rFonts w:eastAsia="Times New Roman"/>
          <w:color w:val="auto"/>
          <w:szCs w:val="20"/>
        </w:rPr>
      </w:pPr>
      <w:r>
        <w:rPr>
          <w:rFonts w:eastAsia="Times New Roman"/>
          <w:color w:val="auto"/>
          <w:szCs w:val="20"/>
        </w:rPr>
        <w:t>Attorney</w:t>
      </w:r>
    </w:p>
    <w:p w:rsidR="00631EF8" w:rsidRPr="00EF4558" w:rsidP="00EF4558" w14:paraId="547F2403" w14:textId="10876F6D">
      <w:pPr>
        <w:ind w:left="1440" w:firstLine="720"/>
        <w:rPr>
          <w:rFonts w:eastAsia="Times New Roman"/>
          <w:color w:val="auto"/>
          <w:szCs w:val="20"/>
        </w:rPr>
      </w:pPr>
      <w:r>
        <w:rPr>
          <w:rFonts w:eastAsia="Times New Roman"/>
          <w:color w:val="auto"/>
          <w:szCs w:val="20"/>
        </w:rPr>
        <w:t xml:space="preserve">Legislation </w:t>
      </w:r>
      <w:r w:rsidR="00A430D8">
        <w:rPr>
          <w:rFonts w:eastAsia="Times New Roman"/>
          <w:color w:val="auto"/>
          <w:szCs w:val="20"/>
        </w:rPr>
        <w:t>Unit</w:t>
      </w:r>
      <w:r>
        <w:rPr>
          <w:rFonts w:eastAsia="Times New Roman"/>
          <w:color w:val="auto"/>
          <w:szCs w:val="20"/>
        </w:rPr>
        <w:t>, Legal Division</w:t>
      </w:r>
    </w:p>
    <w:p w:rsidR="00EF4558" w:rsidRPr="00EF4558" w:rsidP="00EF4558" w14:paraId="2C957C5B" w14:textId="77777777">
      <w:pPr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>                                    Federal Deposit Insurance Corporation</w:t>
      </w:r>
    </w:p>
    <w:p w:rsidR="00EF4558" w:rsidRPr="00EF4558" w:rsidP="00EF4558" w14:paraId="7DD06CCC" w14:textId="77777777">
      <w:pPr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> </w:t>
      </w:r>
    </w:p>
    <w:p w:rsidR="008D19B9" w:rsidP="00EF4558" w14:paraId="3FEAC1B9" w14:textId="35E2D8B7">
      <w:pPr>
        <w:spacing w:before="240"/>
        <w:rPr>
          <w:rFonts w:eastAsia="Calibri"/>
          <w:color w:val="auto"/>
        </w:rPr>
      </w:pPr>
      <w:r w:rsidRPr="00EF4558">
        <w:rPr>
          <w:rFonts w:eastAsia="Calibri"/>
          <w:color w:val="auto"/>
        </w:rPr>
        <w:t xml:space="preserve">RE: </w:t>
      </w:r>
      <w:r w:rsidR="006D63F0">
        <w:rPr>
          <w:rFonts w:eastAsia="Calibri"/>
          <w:color w:val="auto"/>
        </w:rPr>
        <w:t>Non</w:t>
      </w:r>
      <w:r w:rsidR="00CD0910">
        <w:rPr>
          <w:rFonts w:eastAsia="Calibri"/>
          <w:color w:val="auto"/>
        </w:rPr>
        <w:t>-</w:t>
      </w:r>
      <w:r w:rsidR="006D63F0">
        <w:rPr>
          <w:rFonts w:eastAsia="Calibri"/>
          <w:color w:val="auto"/>
        </w:rPr>
        <w:t>material</w:t>
      </w:r>
      <w:r w:rsidR="00FB3E87">
        <w:rPr>
          <w:rFonts w:eastAsia="Calibri"/>
          <w:color w:val="auto"/>
        </w:rPr>
        <w:t xml:space="preserve"> Revisions to </w:t>
      </w:r>
      <w:r w:rsidRPr="005415F6" w:rsidR="005415F6">
        <w:rPr>
          <w:rFonts w:eastAsia="Calibri"/>
          <w:color w:val="auto"/>
        </w:rPr>
        <w:t xml:space="preserve">FDIC National Survey of Unbanked and Underbanked Households </w:t>
      </w:r>
      <w:r w:rsidR="00631EF8">
        <w:rPr>
          <w:rFonts w:eastAsia="Calibri"/>
          <w:color w:val="auto"/>
        </w:rPr>
        <w:t>(OMB Control No. 3064-021</w:t>
      </w:r>
      <w:r w:rsidR="005415F6">
        <w:rPr>
          <w:rFonts w:eastAsia="Calibri"/>
          <w:color w:val="auto"/>
        </w:rPr>
        <w:t>5</w:t>
      </w:r>
      <w:r w:rsidR="00631EF8">
        <w:rPr>
          <w:rFonts w:eastAsia="Calibri"/>
          <w:color w:val="auto"/>
        </w:rPr>
        <w:t>)</w:t>
      </w:r>
    </w:p>
    <w:p w:rsidR="00C40DD3" w:rsidP="00EB4034" w14:paraId="3AC56DB0" w14:textId="5751A8FF">
      <w:pPr>
        <w:spacing w:before="200"/>
        <w:rPr>
          <w:rFonts w:eastAsia="Times New Roman"/>
          <w:color w:val="auto"/>
          <w:szCs w:val="20"/>
        </w:rPr>
      </w:pPr>
      <w:r>
        <w:rPr>
          <w:rFonts w:eastAsia="Times New Roman"/>
          <w:color w:val="auto"/>
          <w:szCs w:val="20"/>
        </w:rPr>
        <w:t xml:space="preserve">The </w:t>
      </w:r>
      <w:r w:rsidR="00FB3E87">
        <w:rPr>
          <w:rFonts w:eastAsia="Times New Roman"/>
          <w:color w:val="auto"/>
          <w:szCs w:val="20"/>
        </w:rPr>
        <w:t xml:space="preserve">FDIC is submitting for OMB review and approval </w:t>
      </w:r>
      <w:r w:rsidR="00CD0910">
        <w:rPr>
          <w:rFonts w:eastAsia="Times New Roman"/>
          <w:color w:val="auto"/>
          <w:szCs w:val="20"/>
        </w:rPr>
        <w:t>non-material</w:t>
      </w:r>
      <w:r w:rsidR="00EB4034">
        <w:rPr>
          <w:rFonts w:eastAsia="Times New Roman"/>
          <w:color w:val="auto"/>
          <w:szCs w:val="20"/>
        </w:rPr>
        <w:t xml:space="preserve"> revisions to the form </w:t>
      </w:r>
      <w:r w:rsidR="00FB3E87">
        <w:rPr>
          <w:rFonts w:eastAsia="Times New Roman"/>
          <w:color w:val="auto"/>
          <w:szCs w:val="20"/>
        </w:rPr>
        <w:t xml:space="preserve">associated with its information collection entitled </w:t>
      </w:r>
      <w:r w:rsidRPr="005415F6" w:rsidR="005415F6">
        <w:rPr>
          <w:rFonts w:eastAsia="Calibri"/>
          <w:color w:val="auto"/>
        </w:rPr>
        <w:t xml:space="preserve">FDIC National Survey of Unbanked and Underbanked Households </w:t>
      </w:r>
      <w:r w:rsidR="005415F6">
        <w:rPr>
          <w:rFonts w:eastAsia="Calibri"/>
          <w:color w:val="auto"/>
        </w:rPr>
        <w:t>(OMB Control No. 3064-0215)</w:t>
      </w:r>
      <w:r w:rsidR="00FB3E87">
        <w:rPr>
          <w:rFonts w:eastAsia="Times New Roman"/>
          <w:color w:val="auto"/>
          <w:szCs w:val="20"/>
        </w:rPr>
        <w:t>.</w:t>
      </w:r>
      <w:r w:rsidR="009C2EC5">
        <w:rPr>
          <w:rFonts w:eastAsia="Times New Roman"/>
          <w:color w:val="auto"/>
          <w:szCs w:val="20"/>
        </w:rPr>
        <w:t xml:space="preserve"> </w:t>
      </w:r>
      <w:r w:rsidR="00FB3E87">
        <w:rPr>
          <w:rFonts w:eastAsia="Times New Roman"/>
          <w:color w:val="auto"/>
          <w:szCs w:val="20"/>
        </w:rPr>
        <w:t xml:space="preserve"> </w:t>
      </w:r>
      <w:r>
        <w:rPr>
          <w:rFonts w:eastAsia="Times New Roman"/>
          <w:color w:val="auto"/>
          <w:szCs w:val="20"/>
        </w:rPr>
        <w:t>The FDIC is making non</w:t>
      </w:r>
      <w:r w:rsidR="00CD0910">
        <w:rPr>
          <w:rFonts w:eastAsia="Times New Roman"/>
          <w:color w:val="auto"/>
          <w:szCs w:val="20"/>
        </w:rPr>
        <w:t>-</w:t>
      </w:r>
      <w:r>
        <w:rPr>
          <w:rFonts w:eastAsia="Times New Roman"/>
          <w:color w:val="auto"/>
          <w:szCs w:val="20"/>
        </w:rPr>
        <w:t xml:space="preserve">material </w:t>
      </w:r>
      <w:r w:rsidR="00CD0910">
        <w:rPr>
          <w:rFonts w:eastAsia="Times New Roman"/>
          <w:color w:val="auto"/>
          <w:szCs w:val="20"/>
        </w:rPr>
        <w:t>revisions</w:t>
      </w:r>
      <w:r>
        <w:rPr>
          <w:rFonts w:eastAsia="Times New Roman"/>
          <w:color w:val="auto"/>
          <w:szCs w:val="20"/>
        </w:rPr>
        <w:t xml:space="preserve"> to the survey questions to reduce </w:t>
      </w:r>
      <w:r>
        <w:rPr>
          <w:rFonts w:eastAsia="Times New Roman"/>
          <w:color w:val="auto"/>
          <w:szCs w:val="20"/>
        </w:rPr>
        <w:t>time</w:t>
      </w:r>
      <w:r>
        <w:rPr>
          <w:rFonts w:eastAsia="Times New Roman"/>
          <w:color w:val="auto"/>
          <w:szCs w:val="20"/>
        </w:rPr>
        <w:t xml:space="preserve"> and cost burden of the collection of information.</w:t>
      </w:r>
      <w:r w:rsidR="007A3C09">
        <w:rPr>
          <w:rFonts w:eastAsia="Times New Roman"/>
          <w:color w:val="auto"/>
          <w:szCs w:val="20"/>
        </w:rPr>
        <w:t xml:space="preserve"> </w:t>
      </w:r>
      <w:r>
        <w:rPr>
          <w:rFonts w:eastAsia="Times New Roman"/>
          <w:color w:val="auto"/>
          <w:szCs w:val="20"/>
        </w:rPr>
        <w:t xml:space="preserve"> To do so, the FDIC is striking Question </w:t>
      </w:r>
      <w:r w:rsidRPr="00C40DD3">
        <w:rPr>
          <w:rFonts w:eastAsia="Times New Roman"/>
          <w:color w:val="auto"/>
          <w:szCs w:val="20"/>
        </w:rPr>
        <w:t xml:space="preserve">BATT10.B </w:t>
      </w:r>
      <w:r>
        <w:rPr>
          <w:rFonts w:eastAsia="Times New Roman"/>
          <w:color w:val="auto"/>
          <w:szCs w:val="20"/>
        </w:rPr>
        <w:t xml:space="preserve">from the survey </w:t>
      </w:r>
      <w:r w:rsidRPr="00C40DD3">
        <w:rPr>
          <w:rFonts w:eastAsia="Times New Roman"/>
          <w:color w:val="auto"/>
          <w:szCs w:val="20"/>
        </w:rPr>
        <w:t>which reads as follows:</w:t>
      </w:r>
    </w:p>
    <w:p w:rsidR="00C40DD3" w:rsidRPr="00C40DD3" w:rsidP="00C40DD3" w14:paraId="34BED048" w14:textId="477A2FF2">
      <w:pPr>
        <w:spacing w:before="200"/>
        <w:rPr>
          <w:rFonts w:eastAsia="Times New Roman"/>
          <w:color w:val="auto"/>
          <w:szCs w:val="20"/>
        </w:rPr>
      </w:pPr>
      <w:r w:rsidRPr="00C40DD3">
        <w:rPr>
          <w:rFonts w:eastAsia="Times New Roman"/>
          <w:noProof/>
          <w:color w:val="auto"/>
          <w:szCs w:val="20"/>
        </w:rPr>
        <w:drawing>
          <wp:inline distT="0" distB="0" distL="0" distR="0">
            <wp:extent cx="4724400" cy="1362075"/>
            <wp:effectExtent l="0" t="0" r="0" b="9525"/>
            <wp:docPr id="1989771655" name="Picture 2" descr="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771655" name="Picture 2" descr="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DD3" w:rsidP="00EF4558" w14:paraId="44126D4B" w14:textId="7776B262">
      <w:pPr>
        <w:spacing w:before="200"/>
        <w:rPr>
          <w:rFonts w:eastAsia="Times New Roman"/>
          <w:color w:val="auto"/>
          <w:szCs w:val="20"/>
        </w:rPr>
      </w:pPr>
      <w:r>
        <w:rPr>
          <w:rFonts w:eastAsia="Times New Roman"/>
          <w:color w:val="auto"/>
          <w:szCs w:val="20"/>
        </w:rPr>
        <w:t>Removing this question will reduce the time burden of the survey by a total of 168 hours from all estimated respondents and will result in a decrease</w:t>
      </w:r>
      <w:r w:rsidR="00932DC2">
        <w:rPr>
          <w:rFonts w:eastAsia="Times New Roman"/>
          <w:color w:val="auto"/>
          <w:szCs w:val="20"/>
        </w:rPr>
        <w:t xml:space="preserve"> of $6,218 in</w:t>
      </w:r>
      <w:r>
        <w:rPr>
          <w:rFonts w:eastAsia="Times New Roman"/>
          <w:color w:val="auto"/>
          <w:szCs w:val="20"/>
        </w:rPr>
        <w:t xml:space="preserve"> </w:t>
      </w:r>
      <w:r w:rsidRPr="00C40DD3">
        <w:rPr>
          <w:rFonts w:eastAsia="Times New Roman"/>
          <w:color w:val="auto"/>
          <w:szCs w:val="20"/>
        </w:rPr>
        <w:t>dollar value</w:t>
      </w:r>
      <w:r w:rsidRPr="00C40DD3">
        <w:rPr>
          <w:rFonts w:eastAsia="Times New Roman"/>
          <w:color w:val="auto"/>
          <w:szCs w:val="20"/>
        </w:rPr>
        <w:t xml:space="preserve"> of burden hours.</w:t>
      </w:r>
      <w:r w:rsidR="009C2EC5">
        <w:rPr>
          <w:rFonts w:eastAsia="Times New Roman"/>
          <w:color w:val="auto"/>
          <w:szCs w:val="20"/>
        </w:rPr>
        <w:t xml:space="preserve"> </w:t>
      </w:r>
      <w:r w:rsidR="008C37D9">
        <w:rPr>
          <w:rFonts w:eastAsia="Times New Roman"/>
          <w:color w:val="auto"/>
          <w:szCs w:val="20"/>
        </w:rPr>
        <w:t xml:space="preserve"> The </w:t>
      </w:r>
      <w:r w:rsidR="009C2EC5">
        <w:rPr>
          <w:rFonts w:eastAsia="Times New Roman"/>
          <w:color w:val="auto"/>
          <w:szCs w:val="20"/>
        </w:rPr>
        <w:t xml:space="preserve">previously </w:t>
      </w:r>
      <w:r w:rsidR="008C37D9">
        <w:rPr>
          <w:rFonts w:eastAsia="Times New Roman"/>
          <w:color w:val="auto"/>
          <w:szCs w:val="20"/>
        </w:rPr>
        <w:t xml:space="preserve">approved form and submission will </w:t>
      </w:r>
      <w:r w:rsidR="009C2EC5">
        <w:rPr>
          <w:rFonts w:eastAsia="Times New Roman"/>
          <w:color w:val="auto"/>
          <w:szCs w:val="20"/>
        </w:rPr>
        <w:t xml:space="preserve">otherwise </w:t>
      </w:r>
      <w:r w:rsidR="008C37D9">
        <w:rPr>
          <w:rFonts w:eastAsia="Times New Roman"/>
          <w:color w:val="auto"/>
          <w:szCs w:val="20"/>
        </w:rPr>
        <w:t xml:space="preserve">remain unchanged. </w:t>
      </w:r>
    </w:p>
    <w:p w:rsidR="00EF4558" w:rsidRPr="00EF4558" w:rsidP="00EF4558" w14:paraId="7EFEFBEC" w14:textId="2D0215FE">
      <w:pPr>
        <w:spacing w:before="200"/>
        <w:rPr>
          <w:rFonts w:eastAsia="Times New Roman"/>
          <w:color w:val="auto"/>
          <w:szCs w:val="20"/>
        </w:rPr>
      </w:pPr>
      <w:r w:rsidRPr="00EF4558">
        <w:rPr>
          <w:rFonts w:eastAsia="Times New Roman"/>
          <w:color w:val="auto"/>
          <w:szCs w:val="20"/>
        </w:rPr>
        <w:t>If you have any questions, please let me know.  Thank you for your consideration.</w:t>
      </w:r>
      <w:r w:rsidRPr="00EF4558" w:rsidR="00E64FC7">
        <w:rPr>
          <w:rFonts w:eastAsia="Times New Roman"/>
          <w:color w:val="auto"/>
        </w:rPr>
        <w:t xml:space="preserve"> </w:t>
      </w:r>
    </w:p>
    <w:p w:rsidR="00BF402E" w14:paraId="17138AFE" w14:textId="77777777">
      <w:pPr>
        <w:spacing w:after="200"/>
        <w:rPr>
          <w:rFonts w:eastAsia="Times New Roman"/>
          <w:color w:val="auto"/>
          <w:sz w:val="20"/>
          <w:lang w:bidi="x-none"/>
        </w:rPr>
      </w:pP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872" w:right="1440" w:bottom="1440" w:left="1440" w:header="432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A2298" w14:paraId="2A0889A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A2298" w14:paraId="0EF4D3E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A2298" w14:paraId="126E7AE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F402E" w:rsidRPr="004C70BC" w:rsidP="004C70BC" w14:paraId="4994AB9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F402E" w:rsidRPr="004C70BC" w:rsidP="004C70BC" w14:paraId="57FD94E3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F402E" w:rsidRPr="004C70BC" w:rsidP="004C70BC" w14:paraId="06C19BE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521F3A3A"/>
    <w:multiLevelType w:val="hybridMultilevel"/>
    <w:tmpl w:val="F51CDE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213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2801" w:allStyles="1" w:alternateStyleNames="0" w:clearFormatting="0" w:customStyles="0" w:directFormattingOnNumbering="0" w:directFormattingOnParagraphs="0" w:directFormattingOnRuns="0" w:directFormattingOnTables="1" w:headingStyles="0" w:latentStyles="0" w:numberingStyles="0" w:stylesInUse="0" w:tableStyles="0" w:top3HeadingStyles="1" w:visibleStyl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EmbedSmartTags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9EF"/>
    <w:rsid w:val="00041821"/>
    <w:rsid w:val="00091AAF"/>
    <w:rsid w:val="00097B5C"/>
    <w:rsid w:val="000A1EA8"/>
    <w:rsid w:val="000B59D1"/>
    <w:rsid w:val="001011DA"/>
    <w:rsid w:val="00124D94"/>
    <w:rsid w:val="0018506F"/>
    <w:rsid w:val="001A2298"/>
    <w:rsid w:val="001B770C"/>
    <w:rsid w:val="001C77DF"/>
    <w:rsid w:val="002151CA"/>
    <w:rsid w:val="00217C61"/>
    <w:rsid w:val="00234034"/>
    <w:rsid w:val="0027541D"/>
    <w:rsid w:val="00294C85"/>
    <w:rsid w:val="002969EF"/>
    <w:rsid w:val="00334C1D"/>
    <w:rsid w:val="00360D9B"/>
    <w:rsid w:val="00395325"/>
    <w:rsid w:val="003A31E1"/>
    <w:rsid w:val="003D321B"/>
    <w:rsid w:val="003E0A8A"/>
    <w:rsid w:val="00423511"/>
    <w:rsid w:val="00471558"/>
    <w:rsid w:val="004A2C97"/>
    <w:rsid w:val="004A3101"/>
    <w:rsid w:val="004A49E7"/>
    <w:rsid w:val="004C70BC"/>
    <w:rsid w:val="004D08A6"/>
    <w:rsid w:val="004D42FF"/>
    <w:rsid w:val="004E4592"/>
    <w:rsid w:val="00517ACA"/>
    <w:rsid w:val="005415F6"/>
    <w:rsid w:val="005523B4"/>
    <w:rsid w:val="005712A5"/>
    <w:rsid w:val="00572D23"/>
    <w:rsid w:val="00592AE6"/>
    <w:rsid w:val="005A37EA"/>
    <w:rsid w:val="005B4878"/>
    <w:rsid w:val="005D728C"/>
    <w:rsid w:val="006135A6"/>
    <w:rsid w:val="0062607F"/>
    <w:rsid w:val="00631EF8"/>
    <w:rsid w:val="00634775"/>
    <w:rsid w:val="00696DD5"/>
    <w:rsid w:val="006B0156"/>
    <w:rsid w:val="006C5DA4"/>
    <w:rsid w:val="006D63F0"/>
    <w:rsid w:val="006D7A10"/>
    <w:rsid w:val="00722C76"/>
    <w:rsid w:val="00737C13"/>
    <w:rsid w:val="00752659"/>
    <w:rsid w:val="0078671E"/>
    <w:rsid w:val="00787A89"/>
    <w:rsid w:val="00791C33"/>
    <w:rsid w:val="007A3C09"/>
    <w:rsid w:val="007B208B"/>
    <w:rsid w:val="007C7CD8"/>
    <w:rsid w:val="007E6ADD"/>
    <w:rsid w:val="007E780B"/>
    <w:rsid w:val="008231A1"/>
    <w:rsid w:val="008C37D9"/>
    <w:rsid w:val="008D19B9"/>
    <w:rsid w:val="008D303D"/>
    <w:rsid w:val="00932DC2"/>
    <w:rsid w:val="00936FDF"/>
    <w:rsid w:val="00995B1D"/>
    <w:rsid w:val="00997D46"/>
    <w:rsid w:val="009A28D8"/>
    <w:rsid w:val="009A3F4E"/>
    <w:rsid w:val="009B2F12"/>
    <w:rsid w:val="009C2EC5"/>
    <w:rsid w:val="009E4BF9"/>
    <w:rsid w:val="009F7DE9"/>
    <w:rsid w:val="00A032B2"/>
    <w:rsid w:val="00A1338E"/>
    <w:rsid w:val="00A21AFE"/>
    <w:rsid w:val="00A34542"/>
    <w:rsid w:val="00A430D8"/>
    <w:rsid w:val="00A8384E"/>
    <w:rsid w:val="00AB1FEB"/>
    <w:rsid w:val="00B166BE"/>
    <w:rsid w:val="00B61B73"/>
    <w:rsid w:val="00BA4C86"/>
    <w:rsid w:val="00BA4D29"/>
    <w:rsid w:val="00BC7FFB"/>
    <w:rsid w:val="00BF402E"/>
    <w:rsid w:val="00C27A95"/>
    <w:rsid w:val="00C33312"/>
    <w:rsid w:val="00C40DD3"/>
    <w:rsid w:val="00CA3CCE"/>
    <w:rsid w:val="00CD0910"/>
    <w:rsid w:val="00D2432A"/>
    <w:rsid w:val="00D24551"/>
    <w:rsid w:val="00D43735"/>
    <w:rsid w:val="00D91F61"/>
    <w:rsid w:val="00DA4023"/>
    <w:rsid w:val="00DF0133"/>
    <w:rsid w:val="00E06E10"/>
    <w:rsid w:val="00E07CD5"/>
    <w:rsid w:val="00E21631"/>
    <w:rsid w:val="00E64FC7"/>
    <w:rsid w:val="00EA4629"/>
    <w:rsid w:val="00EB4034"/>
    <w:rsid w:val="00EC7D3E"/>
    <w:rsid w:val="00ED2B9D"/>
    <w:rsid w:val="00EF4558"/>
    <w:rsid w:val="00F06A97"/>
    <w:rsid w:val="00F46D50"/>
    <w:rsid w:val="00F529DB"/>
    <w:rsid w:val="00FB3E87"/>
    <w:rsid w:val="00FC1FBC"/>
    <w:rsid w:val="00FC47DB"/>
    <w:rsid w:val="00FE033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14:docId w14:val="1994CDC1"/>
  <w15:docId w15:val="{92EA30D9-2A92-46A4-B21F-0D804DA32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eastAsia="ヒラギノ角ゴ Pro W3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592AE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FreeForm">
    <w:name w:val="Free Form"/>
    <w:rPr>
      <w:rFonts w:eastAsia="ヒラギノ角ゴ Pro W3"/>
      <w:color w:val="000000"/>
    </w:rPr>
  </w:style>
  <w:style w:type="character" w:customStyle="1" w:styleId="Heading1Char">
    <w:name w:val="Heading 1 Char"/>
    <w:link w:val="Heading1"/>
    <w:rsid w:val="00592AE6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paragraph" w:styleId="BalloonText">
    <w:name w:val="Balloon Text"/>
    <w:basedOn w:val="Normal"/>
    <w:link w:val="BalloonTextChar"/>
    <w:locked/>
    <w:rsid w:val="00E64F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64FC7"/>
    <w:rPr>
      <w:rFonts w:ascii="Tahoma" w:eastAsia="ヒラギノ角ゴ Pro W3" w:hAnsi="Tahoma" w:cs="Tahoma"/>
      <w:color w:val="000000"/>
      <w:sz w:val="16"/>
      <w:szCs w:val="16"/>
    </w:rPr>
  </w:style>
  <w:style w:type="paragraph" w:styleId="Footer">
    <w:name w:val="footer"/>
    <w:basedOn w:val="Normal"/>
    <w:link w:val="FooterChar"/>
    <w:locked/>
    <w:rsid w:val="001011D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011DA"/>
    <w:rPr>
      <w:rFonts w:eastAsia="ヒラギノ角ゴ Pro W3"/>
      <w:color w:val="000000"/>
      <w:sz w:val="24"/>
      <w:szCs w:val="24"/>
    </w:rPr>
  </w:style>
  <w:style w:type="character" w:styleId="CommentReference">
    <w:name w:val="annotation reference"/>
    <w:basedOn w:val="DefaultParagraphFont"/>
    <w:locked/>
    <w:rsid w:val="00FC1FBC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FC1F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C1FBC"/>
    <w:rPr>
      <w:rFonts w:eastAsia="ヒラギノ角ゴ Pro W3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locked/>
    <w:rsid w:val="00FC1F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C1FBC"/>
    <w:rPr>
      <w:rFonts w:eastAsia="ヒラギノ角ゴ Pro W3"/>
      <w:b/>
      <w:bCs/>
      <w:color w:val="000000"/>
    </w:rPr>
  </w:style>
  <w:style w:type="paragraph" w:styleId="Revision">
    <w:name w:val="Revision"/>
    <w:hidden/>
    <w:uiPriority w:val="99"/>
    <w:semiHidden/>
    <w:rsid w:val="00ED2B9D"/>
    <w:rPr>
      <w:rFonts w:eastAsia="ヒラギノ角ゴ Pro W3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B3E87"/>
    <w:pPr>
      <w:ind w:left="720"/>
      <w:contextualSpacing/>
    </w:pPr>
  </w:style>
  <w:style w:type="character" w:styleId="Hyperlink">
    <w:name w:val="Hyperlink"/>
    <w:basedOn w:val="DefaultParagraphFont"/>
    <w:locked/>
    <w:rsid w:val="00696DD5"/>
    <w:rPr>
      <w:color w:val="0000FF" w:themeColor="hyperlink"/>
      <w:u w:val="single"/>
    </w:rPr>
  </w:style>
  <w:style w:type="paragraph" w:styleId="Header">
    <w:name w:val="header"/>
    <w:basedOn w:val="Normal"/>
    <w:link w:val="HeaderChar"/>
    <w:semiHidden/>
    <w:unhideWhenUsed/>
    <w:locked/>
    <w:rsid w:val="004C70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4C70BC"/>
    <w:rPr>
      <w:rFonts w:eastAsia="ヒラギノ角ゴ Pro W3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pixelsPerInch w:val="72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</Words>
  <Characters>1298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Meiers, Robert M.</cp:lastModifiedBy>
  <cp:revision>6</cp:revision>
  <dcterms:created xsi:type="dcterms:W3CDTF">2025-05-21T17:44:00Z</dcterms:created>
  <dcterms:modified xsi:type="dcterms:W3CDTF">2025-05-21T18:49:00Z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e8ab8c-433c-4394-a4fb-cd2d5c4d0a5e_ActionId">
    <vt:lpwstr>301ee6f7-63a5-48b3-be8b-67879b964c61</vt:lpwstr>
  </property>
  <property fmtid="{D5CDD505-2E9C-101B-9397-08002B2CF9AE}" pid="3" name="MSIP_Label_3be8ab8c-433c-4394-a4fb-cd2d5c4d0a5e_ContentBits">
    <vt:lpwstr>0</vt:lpwstr>
  </property>
  <property fmtid="{D5CDD505-2E9C-101B-9397-08002B2CF9AE}" pid="4" name="MSIP_Label_3be8ab8c-433c-4394-a4fb-cd2d5c4d0a5e_Enabled">
    <vt:lpwstr>true</vt:lpwstr>
  </property>
  <property fmtid="{D5CDD505-2E9C-101B-9397-08002B2CF9AE}" pid="5" name="MSIP_Label_3be8ab8c-433c-4394-a4fb-cd2d5c4d0a5e_Method">
    <vt:lpwstr>Privileged</vt:lpwstr>
  </property>
  <property fmtid="{D5CDD505-2E9C-101B-9397-08002B2CF9AE}" pid="6" name="MSIP_Label_3be8ab8c-433c-4394-a4fb-cd2d5c4d0a5e_Name">
    <vt:lpwstr>None</vt:lpwstr>
  </property>
  <property fmtid="{D5CDD505-2E9C-101B-9397-08002B2CF9AE}" pid="7" name="MSIP_Label_3be8ab8c-433c-4394-a4fb-cd2d5c4d0a5e_SetDate">
    <vt:lpwstr>2023-09-29T11:33:26Z</vt:lpwstr>
  </property>
  <property fmtid="{D5CDD505-2E9C-101B-9397-08002B2CF9AE}" pid="8" name="MSIP_Label_3be8ab8c-433c-4394-a4fb-cd2d5c4d0a5e_SiteId">
    <vt:lpwstr>26c83bc9-31c1-4d77-a523-0816095aba31</vt:lpwstr>
  </property>
</Properties>
</file>