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5DE4E292" w14:textId="77777777">
      <w:pPr>
        <w:jc w:val="center"/>
        <w:rPr>
          <w:b/>
          <w:bCs/>
        </w:rPr>
      </w:pPr>
      <w:r>
        <w:rPr>
          <w:b/>
          <w:bCs/>
        </w:rPr>
        <w:t>SUPPORTING STATEMENT FOR PAPERWORK REDUCTION ACT SUBMISSIONS</w:t>
      </w:r>
    </w:p>
    <w:p w:rsidR="00383632" w14:paraId="30D4D94D" w14:textId="77777777">
      <w:pPr>
        <w:jc w:val="center"/>
        <w:rPr>
          <w:b/>
          <w:bCs/>
        </w:rPr>
      </w:pPr>
    </w:p>
    <w:p w:rsidR="00383632" w14:paraId="70A125C7" w14:textId="77777777">
      <w:pPr>
        <w:jc w:val="center"/>
        <w:rPr>
          <w:b/>
          <w:bCs/>
        </w:rPr>
      </w:pPr>
      <w:r>
        <w:rPr>
          <w:b/>
          <w:bCs/>
        </w:rPr>
        <w:t xml:space="preserve">FMCS FORM </w:t>
      </w:r>
      <w:r w:rsidR="00D5568F">
        <w:rPr>
          <w:b/>
          <w:bCs/>
        </w:rPr>
        <w:t>R-19</w:t>
      </w:r>
    </w:p>
    <w:p w:rsidR="00383632" w14:paraId="71333615" w14:textId="77777777">
      <w:pPr>
        <w:jc w:val="center"/>
        <w:rPr>
          <w:b/>
          <w:bCs/>
        </w:rPr>
      </w:pPr>
      <w:r>
        <w:rPr>
          <w:b/>
          <w:bCs/>
        </w:rPr>
        <w:t>OMB NO. 3076-000</w:t>
      </w:r>
      <w:r w:rsidR="00D5568F">
        <w:rPr>
          <w:b/>
          <w:bCs/>
        </w:rPr>
        <w:t>3</w:t>
      </w:r>
    </w:p>
    <w:p w:rsidR="00383632" w14:paraId="54AEA7F5" w14:textId="77777777">
      <w:pPr>
        <w:jc w:val="center"/>
        <w:rPr>
          <w:b/>
          <w:bCs/>
        </w:rPr>
      </w:pPr>
    </w:p>
    <w:p w:rsidR="00383632" w:rsidRPr="00581248" w:rsidP="001631F8" w14:paraId="4B6E443C" w14:textId="105FD89A">
      <w:pPr>
        <w:pStyle w:val="Footer"/>
        <w:tabs>
          <w:tab w:val="clear" w:pos="4320"/>
          <w:tab w:val="clear" w:pos="8640"/>
        </w:tabs>
        <w:spacing w:line="480" w:lineRule="auto"/>
        <w:outlineLvl w:val="1"/>
        <w:rPr>
          <w:b/>
          <w:bCs/>
        </w:rPr>
      </w:pPr>
      <w:r>
        <w:rPr>
          <w:b/>
          <w:bCs/>
        </w:rPr>
        <w:t>Supporting Statement A:</w:t>
      </w:r>
      <w:r w:rsidR="00442C24">
        <w:rPr>
          <w:b/>
          <w:bCs/>
        </w:rPr>
        <w:t xml:space="preserve"> </w:t>
      </w:r>
      <w:r w:rsidR="00581248">
        <w:rPr>
          <w:b/>
          <w:bCs/>
        </w:rPr>
        <w:t>Justification</w:t>
      </w:r>
    </w:p>
    <w:p w:rsidR="00BE0C35" w:rsidRPr="009A01DE" w14:paraId="603C90A8" w14:textId="77777777">
      <w:pPr>
        <w:numPr>
          <w:ilvl w:val="0"/>
          <w:numId w:val="7"/>
        </w:numPr>
        <w:spacing w:line="480" w:lineRule="auto"/>
        <w:rPr>
          <w:b/>
        </w:rPr>
      </w:pPr>
      <w:r w:rsidRPr="009A01DE">
        <w:rPr>
          <w:b/>
        </w:rPr>
        <w:t>Circumstances that make the collection of information necessary</w:t>
      </w:r>
      <w:r w:rsidRPr="009A01DE" w:rsidR="009A01DE">
        <w:rPr>
          <w:b/>
        </w:rPr>
        <w:t>.</w:t>
      </w:r>
    </w:p>
    <w:p w:rsidR="00D5568F" w:rsidRPr="001D2F0C" w:rsidP="00D5568F" w14:paraId="0E86553A" w14:textId="23948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rPr>
          <w:rFonts w:eastAsia="Arial Unicode MS"/>
        </w:rPr>
      </w:pPr>
      <w:r>
        <w:rPr>
          <w:rFonts w:eastAsia="Arial Unicode MS"/>
        </w:rPr>
        <w:t>The Arbitrator’s Report and Fee Statement</w:t>
      </w:r>
      <w:r w:rsidRPr="001D2F0C">
        <w:rPr>
          <w:rFonts w:eastAsia="Arial Unicode MS"/>
        </w:rPr>
        <w:t xml:space="preserve">, </w:t>
      </w:r>
      <w:r w:rsidR="00C27FC9">
        <w:rPr>
          <w:rFonts w:eastAsia="Arial Unicode MS"/>
        </w:rPr>
        <w:t>FMCS</w:t>
      </w:r>
      <w:r w:rsidRPr="001D2F0C">
        <w:rPr>
          <w:rFonts w:eastAsia="Arial Unicode MS"/>
        </w:rPr>
        <w:t xml:space="preserve"> Form </w:t>
      </w:r>
      <w:r>
        <w:rPr>
          <w:rFonts w:eastAsia="Arial Unicode MS"/>
        </w:rPr>
        <w:t xml:space="preserve">R-19, allows FMCS to comply with its statutory obligation pursuant to </w:t>
      </w:r>
      <w:r w:rsidRPr="00B1111B">
        <w:rPr>
          <w:rFonts w:eastAsia="Arial Unicode MS"/>
        </w:rPr>
        <w:t>29</w:t>
      </w:r>
      <w:r w:rsidR="002E602A">
        <w:rPr>
          <w:rFonts w:eastAsia="Arial Unicode MS"/>
        </w:rPr>
        <w:t> </w:t>
      </w:r>
      <w:r w:rsidRPr="00B1111B">
        <w:rPr>
          <w:rFonts w:eastAsia="Arial Unicode MS"/>
        </w:rPr>
        <w:t>U.S.C. 171(b), to make governmental facilities available for voluntary arbitration.</w:t>
      </w:r>
      <w:r>
        <w:rPr>
          <w:rFonts w:eastAsia="Arial Unicode MS"/>
        </w:rPr>
        <w:t xml:space="preserve">  To carry out this policy, FMCS </w:t>
      </w:r>
      <w:r w:rsidR="002E602A">
        <w:rPr>
          <w:rFonts w:eastAsia="Arial Unicode MS"/>
        </w:rPr>
        <w:t xml:space="preserve">has </w:t>
      </w:r>
      <w:r>
        <w:rPr>
          <w:rFonts w:eastAsia="Arial Unicode MS"/>
        </w:rPr>
        <w:t>issued regulations, 29</w:t>
      </w:r>
      <w:r w:rsidR="002E602A">
        <w:rPr>
          <w:rFonts w:eastAsia="Arial Unicode MS"/>
        </w:rPr>
        <w:t> </w:t>
      </w:r>
      <w:r>
        <w:rPr>
          <w:rFonts w:eastAsia="Arial Unicode MS"/>
        </w:rPr>
        <w:t xml:space="preserve">CFR Part 1404, which provide </w:t>
      </w:r>
      <w:r w:rsidRPr="0081045B">
        <w:rPr>
          <w:rFonts w:eastAsia="Arial Unicode MS"/>
        </w:rPr>
        <w:t>for the operation and maintenance of a roster of professional arbitrators.</w:t>
      </w:r>
      <w:r>
        <w:rPr>
          <w:rFonts w:eastAsia="Arial Unicode MS"/>
        </w:rPr>
        <w:t xml:space="preserve">  The </w:t>
      </w:r>
      <w:r w:rsidR="00C27FC9">
        <w:rPr>
          <w:rFonts w:eastAsia="Arial Unicode MS"/>
        </w:rPr>
        <w:t xml:space="preserve">FMCS </w:t>
      </w:r>
      <w:r>
        <w:rPr>
          <w:rFonts w:eastAsia="Arial Unicode MS"/>
        </w:rPr>
        <w:t xml:space="preserve">Form R-19, </w:t>
      </w:r>
      <w:r w:rsidRPr="0074055C">
        <w:rPr>
          <w:rFonts w:eastAsia="Arial Unicode MS"/>
        </w:rPr>
        <w:t xml:space="preserve">which arbitrators file with </w:t>
      </w:r>
      <w:r w:rsidR="00C27FC9">
        <w:rPr>
          <w:rFonts w:eastAsia="Arial Unicode MS"/>
        </w:rPr>
        <w:t>FMCS</w:t>
      </w:r>
      <w:r w:rsidRPr="0074055C">
        <w:rPr>
          <w:rFonts w:eastAsia="Arial Unicode MS"/>
        </w:rPr>
        <w:t xml:space="preserve"> following each decision rendered,</w:t>
      </w:r>
      <w:r>
        <w:rPr>
          <w:rFonts w:eastAsia="Arial Unicode MS"/>
        </w:rPr>
        <w:t xml:space="preserve"> allows FMCS to </w:t>
      </w:r>
      <w:r w:rsidRPr="009C3F18">
        <w:rPr>
          <w:rFonts w:eastAsia="Arial Unicode MS"/>
        </w:rPr>
        <w:t xml:space="preserve">monitor the work of the arbitrator and to collect arbitration information, such as median arbitrator fees and days spent on each case, for </w:t>
      </w:r>
      <w:r w:rsidR="00C27FC9">
        <w:rPr>
          <w:rFonts w:eastAsia="Arial Unicode MS"/>
        </w:rPr>
        <w:t>FMCS</w:t>
      </w:r>
      <w:r w:rsidRPr="009C3F18">
        <w:rPr>
          <w:rFonts w:eastAsia="Arial Unicode MS"/>
        </w:rPr>
        <w:t>'s annual report</w:t>
      </w:r>
      <w:r w:rsidR="00AB04E5">
        <w:rPr>
          <w:rFonts w:eastAsia="Arial Unicode MS"/>
        </w:rPr>
        <w:t xml:space="preserve"> and program evaluation</w:t>
      </w:r>
      <w:r w:rsidRPr="009C3F18">
        <w:rPr>
          <w:rFonts w:eastAsia="Arial Unicode MS"/>
        </w:rPr>
        <w:t>.</w:t>
      </w:r>
    </w:p>
    <w:p w:rsidR="00BE0C35" w:rsidRPr="009A01DE" w14:paraId="52803D87" w14:textId="77777777">
      <w:pPr>
        <w:numPr>
          <w:ilvl w:val="0"/>
          <w:numId w:val="7"/>
        </w:numPr>
        <w:spacing w:line="480" w:lineRule="auto"/>
        <w:rPr>
          <w:b/>
        </w:rPr>
      </w:pPr>
      <w:r w:rsidRPr="009A01DE">
        <w:rPr>
          <w:b/>
        </w:rPr>
        <w:t>By whom, how, and for what purpose the information is to be used</w:t>
      </w:r>
      <w:r w:rsidR="009A01DE">
        <w:rPr>
          <w:b/>
        </w:rPr>
        <w:t>.</w:t>
      </w:r>
    </w:p>
    <w:p w:rsidR="00383632" w:rsidP="00581248" w14:paraId="1CC54B5F" w14:textId="7B6BC152">
      <w:pPr>
        <w:spacing w:line="480" w:lineRule="auto"/>
        <w:ind w:left="360"/>
      </w:pPr>
      <w:r w:rsidRPr="00B11E9A">
        <w:t>Pursuant to 29</w:t>
      </w:r>
      <w:r w:rsidR="00AB04E5">
        <w:t> </w:t>
      </w:r>
      <w:r w:rsidRPr="00B11E9A">
        <w:t>U.S.C.</w:t>
      </w:r>
      <w:r w:rsidR="00AB04E5">
        <w:t> </w:t>
      </w:r>
      <w:r w:rsidRPr="00B11E9A">
        <w:t>171(b) and 29</w:t>
      </w:r>
      <w:r w:rsidR="00AB04E5">
        <w:t> </w:t>
      </w:r>
      <w:r w:rsidRPr="00B11E9A">
        <w:t>CFR</w:t>
      </w:r>
      <w:r w:rsidR="00AB04E5">
        <w:t> </w:t>
      </w:r>
      <w:r w:rsidRPr="00B11E9A">
        <w:t>Part</w:t>
      </w:r>
      <w:r w:rsidR="00AB04E5">
        <w:t> </w:t>
      </w:r>
      <w:r w:rsidRPr="00B11E9A">
        <w:t xml:space="preserve">1404, FMCS is responsible for monitoring the work of the arbitrators who serve on its Arbitration Roster. To facilitate this function, FMCS requires arbitrators to complete </w:t>
      </w:r>
      <w:r w:rsidR="00CE04AE">
        <w:t xml:space="preserve">FMCS </w:t>
      </w:r>
      <w:r w:rsidRPr="00B11E9A">
        <w:t xml:space="preserve">Form R-19 for each arbitration. </w:t>
      </w:r>
      <w:r w:rsidR="00CE04AE">
        <w:t xml:space="preserve">FMCS </w:t>
      </w:r>
      <w:r w:rsidRPr="00B11E9A">
        <w:t xml:space="preserve">Form R-19 requests such information as </w:t>
      </w:r>
      <w:r w:rsidR="000E59D4">
        <w:t xml:space="preserve">the </w:t>
      </w:r>
      <w:r w:rsidRPr="00B11E9A">
        <w:t xml:space="preserve">date of the arbitration award, issues adjudicated, arbitration award due date, arbitration fees charged, and </w:t>
      </w:r>
      <w:r w:rsidR="00CE04AE">
        <w:t xml:space="preserve">the </w:t>
      </w:r>
      <w:r w:rsidRPr="00B11E9A">
        <w:t xml:space="preserve">number of days of arbitration services, including the number of travel, hearing, and study days. FMCS uses this information to monitor arbitrators' work and timeliness, and to inform the public and Congress about the arbitration program. For example, the </w:t>
      </w:r>
      <w:r w:rsidR="00455AF2">
        <w:t>Manager</w:t>
      </w:r>
      <w:r w:rsidRPr="00B11E9A">
        <w:t xml:space="preserve"> of </w:t>
      </w:r>
      <w:r w:rsidR="00213901">
        <w:t>Client Services</w:t>
      </w:r>
      <w:r w:rsidRPr="00B11E9A">
        <w:t xml:space="preserve"> uses the information to evaluate complaints raised by parties about arbitrators' </w:t>
      </w:r>
      <w:r w:rsidR="006C2D78">
        <w:t>billing</w:t>
      </w:r>
      <w:r w:rsidRPr="00B11E9A">
        <w:t xml:space="preserve">. In </w:t>
      </w:r>
      <w:r w:rsidR="0063281E">
        <w:t xml:space="preserve">the </w:t>
      </w:r>
      <w:r w:rsidRPr="00B11E9A">
        <w:t xml:space="preserve">FMCS annual report, FMCS provides information to the public and to Congress about national trends in arbitration, </w:t>
      </w:r>
      <w:r w:rsidRPr="00B11E9A" w:rsidR="000E59D4">
        <w:t>e.g.,</w:t>
      </w:r>
      <w:r w:rsidRPr="00B11E9A">
        <w:t xml:space="preserve"> the length of arbitration hearings; the average travel days, hearing days, and preparation days; the average fee charges, including per diem and travel expenses; and the issues arbitrated.</w:t>
      </w:r>
    </w:p>
    <w:p w:rsidR="00BE0C35" w:rsidRPr="009A01DE" w14:paraId="57E9417E" w14:textId="77777777">
      <w:pPr>
        <w:numPr>
          <w:ilvl w:val="0"/>
          <w:numId w:val="7"/>
        </w:numPr>
        <w:spacing w:line="480" w:lineRule="auto"/>
        <w:rPr>
          <w:b/>
        </w:rPr>
      </w:pPr>
      <w:r w:rsidRPr="009A01DE">
        <w:rPr>
          <w:b/>
        </w:rPr>
        <w:t>Consideration of the use of improved information technology</w:t>
      </w:r>
      <w:r w:rsidRPr="009A01DE" w:rsidR="009A01DE">
        <w:rPr>
          <w:b/>
        </w:rPr>
        <w:t>.</w:t>
      </w:r>
    </w:p>
    <w:p w:rsidR="00383632" w:rsidP="00581248" w14:paraId="2A8271A4" w14:textId="28EAECC1">
      <w:pPr>
        <w:spacing w:line="480" w:lineRule="auto"/>
        <w:ind w:left="360"/>
      </w:pPr>
      <w:r>
        <w:t xml:space="preserve">FMCS </w:t>
      </w:r>
      <w:r w:rsidR="00C97532">
        <w:t xml:space="preserve">receive </w:t>
      </w:r>
      <w:r w:rsidR="00CE04AE">
        <w:t xml:space="preserve">FMCS </w:t>
      </w:r>
      <w:r w:rsidR="00B11E9A">
        <w:t xml:space="preserve">Form R-19 </w:t>
      </w:r>
      <w:r w:rsidR="00C97532">
        <w:t xml:space="preserve">electronically through its public web site.  </w:t>
      </w:r>
      <w:r w:rsidR="00B11E9A">
        <w:t>Forms</w:t>
      </w:r>
      <w:r w:rsidR="00C97532">
        <w:t xml:space="preserve"> received electronically are simpler and faster for the FMCS to process and </w:t>
      </w:r>
      <w:r w:rsidR="003244AA">
        <w:t xml:space="preserve">reduce postage and handling costs.  </w:t>
      </w:r>
      <w:r w:rsidR="00B11E9A">
        <w:t>Arbitrators</w:t>
      </w:r>
      <w:r>
        <w:t xml:space="preserve"> must supply the </w:t>
      </w:r>
      <w:r w:rsidR="006C12CB">
        <w:t xml:space="preserve">requested </w:t>
      </w:r>
      <w:r>
        <w:t>information</w:t>
      </w:r>
      <w:r w:rsidR="006C12CB">
        <w:t xml:space="preserve"> in order for FMCS to successfully </w:t>
      </w:r>
      <w:r w:rsidR="00B11E9A">
        <w:t xml:space="preserve">monitor its work and timeliness and to collect arbitration information for </w:t>
      </w:r>
      <w:r w:rsidR="000E59D4">
        <w:t>FMCS</w:t>
      </w:r>
      <w:r w:rsidR="00B11E9A">
        <w:t>’s annual report</w:t>
      </w:r>
      <w:r>
        <w:t>.</w:t>
      </w:r>
    </w:p>
    <w:p w:rsidR="00BE0C35" w:rsidRPr="009A01DE" w14:paraId="694E6583" w14:textId="77777777">
      <w:pPr>
        <w:numPr>
          <w:ilvl w:val="0"/>
          <w:numId w:val="7"/>
        </w:numPr>
        <w:spacing w:line="480" w:lineRule="auto"/>
        <w:rPr>
          <w:b/>
        </w:rPr>
      </w:pPr>
      <w:r w:rsidRPr="009A01DE">
        <w:rPr>
          <w:b/>
        </w:rPr>
        <w:t>Efforts to identify duplication</w:t>
      </w:r>
      <w:r w:rsidRPr="009A01DE" w:rsidR="009A01DE">
        <w:rPr>
          <w:b/>
        </w:rPr>
        <w:t>.</w:t>
      </w:r>
    </w:p>
    <w:p w:rsidR="00383632" w:rsidP="00581248" w14:paraId="7F99309F" w14:textId="5A3888B4">
      <w:pPr>
        <w:spacing w:line="480" w:lineRule="auto"/>
        <w:ind w:left="360"/>
      </w:pPr>
      <w:r>
        <w:t xml:space="preserve">The </w:t>
      </w:r>
      <w:r w:rsidR="00CE04AE">
        <w:t xml:space="preserve">FMCS </w:t>
      </w:r>
      <w:r w:rsidR="00B11E9A">
        <w:t>Form R-19</w:t>
      </w:r>
      <w:r>
        <w:t xml:space="preserve"> is the only form used to </w:t>
      </w:r>
      <w:r w:rsidR="00B11E9A">
        <w:t xml:space="preserve">monitor arbitrator’s work and to </w:t>
      </w:r>
      <w:r>
        <w:t xml:space="preserve">collect </w:t>
      </w:r>
      <w:r w:rsidR="00B11E9A">
        <w:t xml:space="preserve">arbitration </w:t>
      </w:r>
      <w:r>
        <w:t>information</w:t>
      </w:r>
      <w:r w:rsidR="00B11E9A">
        <w:t xml:space="preserve"> pursuant to</w:t>
      </w:r>
      <w:r w:rsidR="00AA1E1D">
        <w:t xml:space="preserve"> </w:t>
      </w:r>
      <w:r w:rsidRPr="00AA1E1D" w:rsidR="00AA1E1D">
        <w:t>29 U.S.C. 171 (b) and 29 CFR Part 1404</w:t>
      </w:r>
      <w:r w:rsidR="00B11E9A">
        <w:t>.  N</w:t>
      </w:r>
      <w:r w:rsidR="003244AA">
        <w:t>o other entity collects comparable data</w:t>
      </w:r>
      <w:r>
        <w:t>.</w:t>
      </w:r>
    </w:p>
    <w:p w:rsidR="00BE0C35" w14:paraId="32EB4264" w14:textId="77777777">
      <w:pPr>
        <w:numPr>
          <w:ilvl w:val="0"/>
          <w:numId w:val="7"/>
        </w:numPr>
        <w:spacing w:line="480" w:lineRule="auto"/>
      </w:pPr>
      <w:r w:rsidRPr="009A01DE">
        <w:rPr>
          <w:b/>
        </w:rPr>
        <w:t>Methods to minimize the burden to small businesses if involved</w:t>
      </w:r>
      <w:r w:rsidR="009A01DE">
        <w:t>.</w:t>
      </w:r>
    </w:p>
    <w:p w:rsidR="00383632" w:rsidP="00581248" w14:paraId="065ECF46" w14:textId="4E5771C0">
      <w:pPr>
        <w:spacing w:line="480" w:lineRule="auto"/>
        <w:ind w:left="360"/>
      </w:pPr>
      <w:bookmarkStart w:id="0" w:name="_Hlk100145478"/>
      <w:r w:rsidRPr="002C2A61">
        <w:t>The form is short and seeks only necessary information to ease the time burden on small businesses.</w:t>
      </w:r>
    </w:p>
    <w:bookmarkEnd w:id="0"/>
    <w:p w:rsidR="00BE0C35" w:rsidRPr="007318CD" w14:paraId="7E4254D7" w14:textId="77777777">
      <w:pPr>
        <w:numPr>
          <w:ilvl w:val="0"/>
          <w:numId w:val="7"/>
        </w:numPr>
        <w:spacing w:line="480" w:lineRule="auto"/>
      </w:pPr>
      <w:r w:rsidRPr="007318CD">
        <w:rPr>
          <w:b/>
        </w:rPr>
        <w:t>Consequences to the Federal program if collection were conducted less frequently</w:t>
      </w:r>
      <w:r w:rsidRPr="007318CD" w:rsidR="009A01DE">
        <w:t>.</w:t>
      </w:r>
    </w:p>
    <w:p w:rsidR="00383632" w:rsidP="00581248" w14:paraId="51BDC6F2" w14:textId="21DDF696">
      <w:pPr>
        <w:spacing w:line="480" w:lineRule="auto"/>
        <w:ind w:left="360"/>
      </w:pPr>
      <w:r w:rsidRPr="007318CD">
        <w:t xml:space="preserve">The form is completed </w:t>
      </w:r>
      <w:r w:rsidRPr="007318CD" w:rsidR="00CE04AE">
        <w:t>every time an arbitrator hears an arbitration.</w:t>
      </w:r>
      <w:r w:rsidRPr="007318CD">
        <w:t xml:space="preserve">  Accordingly, any less frequent filing would mean a complete negation of the statutory function assigned to FMCS.</w:t>
      </w:r>
    </w:p>
    <w:p w:rsidR="00BE0C35" w14:paraId="78862214" w14:textId="77777777">
      <w:pPr>
        <w:numPr>
          <w:ilvl w:val="0"/>
          <w:numId w:val="7"/>
        </w:numPr>
        <w:spacing w:line="480" w:lineRule="auto"/>
      </w:pPr>
      <w:r>
        <w:t xml:space="preserve"> </w:t>
      </w:r>
      <w:r w:rsidRPr="009A01DE">
        <w:rPr>
          <w:b/>
        </w:rPr>
        <w:t>Explain any special circumstances that would cause the information collection to be conducted in a manner inconsistent to the guidelines</w:t>
      </w:r>
      <w:r w:rsidR="009A01DE">
        <w:t>.</w:t>
      </w:r>
    </w:p>
    <w:p w:rsidR="0017722D" w:rsidP="00581248" w14:paraId="4CD6563F" w14:textId="77777777">
      <w:pPr>
        <w:spacing w:line="480" w:lineRule="auto"/>
        <w:ind w:left="360"/>
      </w:pPr>
      <w:r>
        <w:t xml:space="preserve">There are no special circumstances regarding the collection of this information that </w:t>
      </w:r>
      <w:r>
        <w:t>would cause the information collection to be conducted in a manner inconsistent with the guideline</w:t>
      </w:r>
      <w:r w:rsidR="00D5671C">
        <w:t>.</w:t>
      </w:r>
    </w:p>
    <w:p w:rsidR="00BE0C35" w:rsidRPr="0017722D" w:rsidP="0017722D" w14:paraId="55B787D3" w14:textId="77777777">
      <w:pPr>
        <w:numPr>
          <w:ilvl w:val="0"/>
          <w:numId w:val="7"/>
        </w:numPr>
        <w:spacing w:line="480" w:lineRule="auto"/>
      </w:pPr>
      <w:r w:rsidRPr="009A01DE">
        <w:rPr>
          <w:b/>
        </w:rPr>
        <w:t>Consultation</w:t>
      </w:r>
      <w:r w:rsidRPr="009A01DE" w:rsidR="009A01DE">
        <w:rPr>
          <w:b/>
        </w:rPr>
        <w:t>.</w:t>
      </w:r>
    </w:p>
    <w:p w:rsidR="00383632" w:rsidP="00581248" w14:paraId="7CE29ACA" w14:textId="6D3FF1E6">
      <w:pPr>
        <w:spacing w:line="480" w:lineRule="auto"/>
        <w:ind w:left="360"/>
      </w:pPr>
      <w:r>
        <w:t>T</w:t>
      </w:r>
      <w:r w:rsidR="00852487">
        <w:t xml:space="preserve">he notice </w:t>
      </w:r>
      <w:r>
        <w:t xml:space="preserve">published in the </w:t>
      </w:r>
      <w:r w:rsidRPr="00E728D6">
        <w:rPr>
          <w:b/>
          <w:bCs/>
        </w:rPr>
        <w:t>Federal Register</w:t>
      </w:r>
      <w:r>
        <w:t xml:space="preserve"> </w:t>
      </w:r>
      <w:r w:rsidR="00852487">
        <w:t>soliciting comments</w:t>
      </w:r>
      <w:r>
        <w:t xml:space="preserve"> can be found at </w:t>
      </w:r>
      <w:r w:rsidR="00390D61">
        <w:t>90</w:t>
      </w:r>
      <w:r>
        <w:t xml:space="preserve"> FR </w:t>
      </w:r>
      <w:r w:rsidR="00336B73">
        <w:t>21482</w:t>
      </w:r>
      <w:r>
        <w:t>.  No public comme</w:t>
      </w:r>
      <w:r w:rsidR="00852487">
        <w:t xml:space="preserve">nts were received.  </w:t>
      </w:r>
      <w:r w:rsidRPr="00814AA0" w:rsidR="00271B78">
        <w:t xml:space="preserve">The FMCS frequently </w:t>
      </w:r>
      <w:r w:rsidR="00C53CC4">
        <w:t xml:space="preserve">reports to and </w:t>
      </w:r>
      <w:r w:rsidRPr="00814AA0" w:rsidR="00271B78">
        <w:t xml:space="preserve">consults with </w:t>
      </w:r>
      <w:r w:rsidRPr="00814AA0" w:rsidR="009869A0">
        <w:t>a</w:t>
      </w:r>
      <w:r w:rsidR="009869A0">
        <w:t>rbitrator</w:t>
      </w:r>
      <w:r w:rsidRPr="00814AA0" w:rsidR="009869A0">
        <w:t>s regarding</w:t>
      </w:r>
      <w:r w:rsidRPr="00814AA0" w:rsidR="00271B78">
        <w:t xml:space="preserve"> the data collected and disseminated as a result of this collection activity.</w:t>
      </w:r>
    </w:p>
    <w:p w:rsidR="00BE0C35" w:rsidRPr="009A01DE" w14:paraId="1C59423A" w14:textId="77777777">
      <w:pPr>
        <w:numPr>
          <w:ilvl w:val="0"/>
          <w:numId w:val="7"/>
        </w:numPr>
        <w:spacing w:line="480" w:lineRule="auto"/>
        <w:rPr>
          <w:b/>
        </w:rPr>
      </w:pPr>
      <w:r w:rsidRPr="009A01DE">
        <w:rPr>
          <w:b/>
        </w:rPr>
        <w:t>Explain any decision to provide any payment of gift to respondents</w:t>
      </w:r>
      <w:r w:rsidRPr="009A01DE" w:rsidR="009A01DE">
        <w:rPr>
          <w:b/>
        </w:rPr>
        <w:t>.</w:t>
      </w:r>
    </w:p>
    <w:p w:rsidR="00383632" w:rsidP="00581248" w14:paraId="274E74E0" w14:textId="77777777">
      <w:pPr>
        <w:spacing w:line="480" w:lineRule="auto"/>
        <w:ind w:left="60" w:firstLine="300"/>
      </w:pPr>
      <w:r>
        <w:t xml:space="preserve">The FMCS does not </w:t>
      </w:r>
      <w:r>
        <w:t>p</w:t>
      </w:r>
      <w:r>
        <w:t>rovide any payment or gift to</w:t>
      </w:r>
      <w:r>
        <w:t xml:space="preserve"> respondents.</w:t>
      </w:r>
    </w:p>
    <w:p w:rsidR="00BE0C35" w:rsidRPr="009A01DE" w14:paraId="07E68BFF" w14:textId="77777777">
      <w:pPr>
        <w:numPr>
          <w:ilvl w:val="0"/>
          <w:numId w:val="7"/>
        </w:numPr>
        <w:spacing w:line="480" w:lineRule="auto"/>
        <w:rPr>
          <w:b/>
        </w:rPr>
      </w:pPr>
      <w:r w:rsidRPr="009A01DE">
        <w:rPr>
          <w:b/>
        </w:rPr>
        <w:t>Describe any assurance of confidentiality provided to respondents</w:t>
      </w:r>
      <w:r w:rsidRPr="009A01DE" w:rsidR="009A01DE">
        <w:rPr>
          <w:b/>
        </w:rPr>
        <w:t>.</w:t>
      </w:r>
    </w:p>
    <w:p w:rsidR="00271B78" w:rsidP="00271B78" w14:paraId="6F41494D" w14:textId="6CF6F0F5">
      <w:pPr>
        <w:spacing w:line="480" w:lineRule="auto"/>
        <w:ind w:left="360"/>
      </w:pPr>
      <w:r>
        <w:t>FMCS</w:t>
      </w:r>
      <w:r>
        <w:t xml:space="preserve"> provides </w:t>
      </w:r>
      <w:r w:rsidR="004E6B72">
        <w:t>a Privacy Act Statement on our form</w:t>
      </w:r>
      <w:r>
        <w:t xml:space="preserve">.  </w:t>
      </w:r>
      <w:r w:rsidR="004E6B72">
        <w:t xml:space="preserve">However, </w:t>
      </w:r>
      <w:r>
        <w:t>p</w:t>
      </w:r>
      <w:r>
        <w:t>ersonal information such as the individual’s home address and home phone number are not collected</w:t>
      </w:r>
      <w:r>
        <w:t xml:space="preserve"> on the form</w:t>
      </w:r>
      <w:r>
        <w:t>.</w:t>
      </w:r>
    </w:p>
    <w:p w:rsidR="00BE0C35" w:rsidRPr="009A01DE" w14:paraId="28CBD0C3" w14:textId="77777777">
      <w:pPr>
        <w:numPr>
          <w:ilvl w:val="0"/>
          <w:numId w:val="7"/>
        </w:numPr>
        <w:spacing w:line="480" w:lineRule="auto"/>
        <w:rPr>
          <w:b/>
        </w:rPr>
      </w:pPr>
      <w:r w:rsidRPr="009A01DE">
        <w:rPr>
          <w:b/>
        </w:rPr>
        <w:t>Additional justification for any questions of a sensitive nature</w:t>
      </w:r>
      <w:r w:rsidR="009A01DE">
        <w:rPr>
          <w:b/>
        </w:rPr>
        <w:t>.</w:t>
      </w:r>
    </w:p>
    <w:p w:rsidR="00383632" w:rsidP="00581248" w14:paraId="2E1486F5" w14:textId="77777777">
      <w:pPr>
        <w:spacing w:line="480" w:lineRule="auto"/>
        <w:ind w:left="360"/>
      </w:pPr>
      <w:r>
        <w:t>There are no questions of a sensitive nature, such as sexual behavior and a</w:t>
      </w:r>
      <w:r w:rsidR="00852487">
        <w:t>ttitudes, religious beliefs, or</w:t>
      </w:r>
      <w:r>
        <w:t xml:space="preserve"> other matters that are commonly considered private.</w:t>
      </w:r>
    </w:p>
    <w:p w:rsidR="00BE0C35" w:rsidRPr="00013B48" w14:paraId="648A2EBB" w14:textId="77777777">
      <w:pPr>
        <w:numPr>
          <w:ilvl w:val="0"/>
          <w:numId w:val="7"/>
        </w:numPr>
        <w:spacing w:line="480" w:lineRule="auto"/>
        <w:rPr>
          <w:b/>
        </w:rPr>
      </w:pPr>
      <w:r w:rsidRPr="00013B48">
        <w:rPr>
          <w:b/>
        </w:rPr>
        <w:t>Estimates of reporting and recordkeeping hour and cost burdens of the collection of information</w:t>
      </w:r>
      <w:r w:rsidRPr="00013B48" w:rsidR="009A01DE">
        <w:rPr>
          <w:b/>
        </w:rPr>
        <w:t>.</w:t>
      </w:r>
    </w:p>
    <w:p w:rsidR="00383632" w:rsidRPr="00013B48" w:rsidP="00581248" w14:paraId="242FB1F3" w14:textId="737785FF">
      <w:pPr>
        <w:spacing w:line="480" w:lineRule="auto"/>
        <w:ind w:left="360"/>
      </w:pPr>
      <w:r w:rsidRPr="00013B48">
        <w:t>A</w:t>
      </w:r>
      <w:r w:rsidRPr="00013B48">
        <w:t>pproxi</w:t>
      </w:r>
      <w:r w:rsidRPr="00013B48" w:rsidR="001C62E0">
        <w:t xml:space="preserve">mately </w:t>
      </w:r>
      <w:r w:rsidRPr="00013B48" w:rsidR="00271B78">
        <w:t>2</w:t>
      </w:r>
      <w:r w:rsidRPr="00013B48">
        <w:t>,</w:t>
      </w:r>
      <w:r w:rsidR="008B2ADC">
        <w:t>0</w:t>
      </w:r>
      <w:r w:rsidRPr="00013B48" w:rsidR="004327F8">
        <w:t>00</w:t>
      </w:r>
      <w:r w:rsidRPr="00013B48">
        <w:t xml:space="preserve"> respondents </w:t>
      </w:r>
      <w:r w:rsidRPr="00013B48">
        <w:t xml:space="preserve">file </w:t>
      </w:r>
      <w:r w:rsidRPr="00013B48" w:rsidR="00C83020">
        <w:t>forms</w:t>
      </w:r>
      <w:r w:rsidRPr="00013B48">
        <w:t xml:space="preserve"> with the FMCS </w:t>
      </w:r>
      <w:r w:rsidRPr="00013B48">
        <w:t xml:space="preserve">each fiscal year.  The annual hour burden is </w:t>
      </w:r>
      <w:r w:rsidRPr="00013B48" w:rsidR="001C62E0">
        <w:t xml:space="preserve">an estimated </w:t>
      </w:r>
      <w:r w:rsidR="00746392">
        <w:t>3</w:t>
      </w:r>
      <w:r w:rsidR="00D30E75">
        <w:t>33</w:t>
      </w:r>
      <w:r w:rsidRPr="00013B48">
        <w:t xml:space="preserve"> hours, approximately </w:t>
      </w:r>
      <w:r w:rsidR="00D30E75">
        <w:t>5 minutes</w:t>
      </w:r>
      <w:r w:rsidRPr="00013B48">
        <w:t xml:space="preserve"> for </w:t>
      </w:r>
      <w:r w:rsidR="00D77B63">
        <w:t>reporting</w:t>
      </w:r>
      <w:r w:rsidRPr="00013B48" w:rsidR="00013B48">
        <w:t xml:space="preserve"> and </w:t>
      </w:r>
      <w:r w:rsidR="00D30E75">
        <w:t>5 minutes</w:t>
      </w:r>
      <w:r w:rsidRPr="00013B48" w:rsidR="00013B48">
        <w:t xml:space="preserve"> for record keeping purposes</w:t>
      </w:r>
      <w:r w:rsidRPr="00013B48">
        <w:t>.</w:t>
      </w:r>
    </w:p>
    <w:p w:rsidR="00BE0C35" w:rsidRPr="00330BEB" w14:paraId="54CA6DF9" w14:textId="77777777">
      <w:pPr>
        <w:numPr>
          <w:ilvl w:val="0"/>
          <w:numId w:val="7"/>
        </w:numPr>
        <w:spacing w:line="480" w:lineRule="auto"/>
        <w:rPr>
          <w:b/>
        </w:rPr>
      </w:pPr>
      <w:r w:rsidRPr="00330BEB">
        <w:rPr>
          <w:b/>
        </w:rPr>
        <w:t>Estimates of annualized capital and start-up costs</w:t>
      </w:r>
      <w:r w:rsidRPr="00330BEB" w:rsidR="009A01DE">
        <w:rPr>
          <w:b/>
        </w:rPr>
        <w:t>.</w:t>
      </w:r>
    </w:p>
    <w:p w:rsidR="00383632" w:rsidRPr="003A2DB9" w:rsidP="00581248" w14:paraId="74E9DA39" w14:textId="578965A1">
      <w:pPr>
        <w:spacing w:line="480" w:lineRule="auto"/>
        <w:ind w:left="360"/>
        <w:rPr>
          <w:highlight w:val="yellow"/>
        </w:rPr>
      </w:pPr>
      <w:bookmarkStart w:id="1" w:name="_Hlk103152366"/>
      <w:r w:rsidRPr="00330BEB">
        <w:t xml:space="preserve">The </w:t>
      </w:r>
      <w:r w:rsidR="00A65F3B">
        <w:t>pro-rated annualized capital cost</w:t>
      </w:r>
      <w:r w:rsidRPr="00330BEB">
        <w:t xml:space="preserve"> is </w:t>
      </w:r>
      <w:r w:rsidRPr="00170673">
        <w:t>$</w:t>
      </w:r>
      <w:r w:rsidR="00A65F3B">
        <w:t>4,290</w:t>
      </w:r>
      <w:r w:rsidRPr="00330BEB">
        <w:t xml:space="preserve">.  This figure </w:t>
      </w:r>
      <w:r w:rsidR="00A65F3B">
        <w:t xml:space="preserve">represents the </w:t>
      </w:r>
      <w:r w:rsidR="00951A64">
        <w:t>straight-line</w:t>
      </w:r>
      <w:r w:rsidR="00A65F3B">
        <w:t xml:space="preserve"> depreciation cost of the initial form configuration on the FMCS web site.</w:t>
      </w:r>
    </w:p>
    <w:bookmarkEnd w:id="1"/>
    <w:p w:rsidR="00BE0C35" w:rsidRPr="00330BEB" w14:paraId="4A65A4B5" w14:textId="77777777">
      <w:pPr>
        <w:numPr>
          <w:ilvl w:val="0"/>
          <w:numId w:val="7"/>
        </w:numPr>
        <w:spacing w:line="480" w:lineRule="auto"/>
        <w:rPr>
          <w:b/>
        </w:rPr>
      </w:pPr>
      <w:r w:rsidRPr="00330BEB">
        <w:rPr>
          <w:b/>
        </w:rPr>
        <w:t>Estimates of annualized Federal Government Costs</w:t>
      </w:r>
      <w:r w:rsidRPr="00330BEB" w:rsidR="009A01DE">
        <w:rPr>
          <w:b/>
        </w:rPr>
        <w:t>.</w:t>
      </w:r>
    </w:p>
    <w:p w:rsidR="00383632" w:rsidRPr="00170673" w:rsidP="00581248" w14:paraId="386C9217" w14:textId="69A5733B">
      <w:pPr>
        <w:spacing w:line="480" w:lineRule="auto"/>
        <w:ind w:left="360"/>
      </w:pPr>
      <w:bookmarkStart w:id="2" w:name="_Hlk103152432"/>
      <w:r w:rsidRPr="00330BEB">
        <w:t xml:space="preserve">The estimated annualized cost to the government </w:t>
      </w:r>
      <w:r w:rsidR="006E1F19">
        <w:t>of $</w:t>
      </w:r>
      <w:r w:rsidR="007E69FA">
        <w:t>17,350</w:t>
      </w:r>
      <w:r w:rsidR="006E1F19">
        <w:t xml:space="preserve"> </w:t>
      </w:r>
      <w:r w:rsidRPr="00330BEB" w:rsidR="00881FC2">
        <w:t>include</w:t>
      </w:r>
      <w:r w:rsidR="006E1F19">
        <w:t>s</w:t>
      </w:r>
      <w:r w:rsidRPr="00330BEB" w:rsidR="00881FC2">
        <w:t xml:space="preserve">: </w:t>
      </w:r>
      <w:r w:rsidRPr="00170673">
        <w:t>$</w:t>
      </w:r>
      <w:r w:rsidRPr="00170673" w:rsidR="006E1F19">
        <w:t>1</w:t>
      </w:r>
      <w:r w:rsidR="007E69FA">
        <w:t>5,486</w:t>
      </w:r>
      <w:r w:rsidRPr="00170673" w:rsidR="00881FC2">
        <w:t xml:space="preserve"> for </w:t>
      </w:r>
      <w:r w:rsidRPr="00170673" w:rsidR="008B5957">
        <w:t>administrative and operational support</w:t>
      </w:r>
      <w:r w:rsidRPr="00170673" w:rsidR="00881FC2">
        <w:t xml:space="preserve"> </w:t>
      </w:r>
      <w:r w:rsidRPr="00170673" w:rsidR="002F6DB8">
        <w:t xml:space="preserve">and </w:t>
      </w:r>
      <w:r w:rsidRPr="00170673" w:rsidR="00F478CA">
        <w:t>$</w:t>
      </w:r>
      <w:r w:rsidRPr="00170673" w:rsidR="006E1F19">
        <w:t>1,864</w:t>
      </w:r>
      <w:r w:rsidRPr="00170673" w:rsidR="00BF61F5">
        <w:t xml:space="preserve"> </w:t>
      </w:r>
      <w:r w:rsidRPr="00170673" w:rsidR="006E1F19">
        <w:t xml:space="preserve">for </w:t>
      </w:r>
      <w:r w:rsidRPr="00170673" w:rsidR="00600BE3">
        <w:t>system maintenance.</w:t>
      </w:r>
    </w:p>
    <w:bookmarkEnd w:id="2"/>
    <w:p w:rsidR="00BE0C35" w:rsidRPr="003F34E0" w14:paraId="382D4A22" w14:textId="77777777">
      <w:pPr>
        <w:numPr>
          <w:ilvl w:val="0"/>
          <w:numId w:val="7"/>
        </w:numPr>
        <w:spacing w:line="480" w:lineRule="auto"/>
        <w:rPr>
          <w:b/>
        </w:rPr>
      </w:pPr>
      <w:r w:rsidRPr="003F34E0">
        <w:rPr>
          <w:b/>
        </w:rPr>
        <w:t>Explain the reasons for the change in burden</w:t>
      </w:r>
      <w:r w:rsidRPr="003F34E0" w:rsidR="009A01DE">
        <w:rPr>
          <w:b/>
        </w:rPr>
        <w:t>.</w:t>
      </w:r>
    </w:p>
    <w:p w:rsidR="00E03AAA" w14:paraId="35A505AC" w14:textId="33418599">
      <w:pPr>
        <w:spacing w:line="480" w:lineRule="auto"/>
        <w:ind w:left="60" w:firstLine="300"/>
      </w:pPr>
      <w:r>
        <w:t>There is not a change in burden associated with this form.</w:t>
      </w:r>
    </w:p>
    <w:p w:rsidR="00BE0C35" w:rsidRPr="00E03AAA" w:rsidP="00E03AAA" w14:paraId="59158BBC" w14:textId="3C7157A2">
      <w:pPr>
        <w:pStyle w:val="ListParagraph"/>
        <w:numPr>
          <w:ilvl w:val="0"/>
          <w:numId w:val="7"/>
        </w:numPr>
        <w:spacing w:line="480" w:lineRule="auto"/>
        <w:rPr>
          <w:b/>
        </w:rPr>
      </w:pPr>
      <w:r w:rsidRPr="00E03AAA">
        <w:rPr>
          <w:b/>
        </w:rPr>
        <w:t>For collections of information whose results are planned to be published for statistical use, outline plans for tabulation, statistical analysis and publication</w:t>
      </w:r>
      <w:r w:rsidRPr="00E03AAA" w:rsidR="009A01DE">
        <w:rPr>
          <w:b/>
        </w:rPr>
        <w:t>.</w:t>
      </w:r>
    </w:p>
    <w:p w:rsidR="0026124C" w:rsidRPr="009F13F6" w14:paraId="1417AAB0" w14:textId="635054D0">
      <w:pPr>
        <w:spacing w:line="480" w:lineRule="auto"/>
        <w:ind w:left="360"/>
      </w:pPr>
      <w:r>
        <w:t>FMCS publishes each year a summary of t</w:t>
      </w:r>
      <w:r w:rsidRPr="001C2B34">
        <w:t xml:space="preserve">he number of applications </w:t>
      </w:r>
      <w:r>
        <w:t xml:space="preserve">it </w:t>
      </w:r>
      <w:r w:rsidRPr="001C2B34">
        <w:t>receiv</w:t>
      </w:r>
      <w:r>
        <w:t>es in its performance accountability report (PAR)</w:t>
      </w:r>
      <w:r w:rsidRPr="001C2B34">
        <w:t xml:space="preserve">. </w:t>
      </w:r>
    </w:p>
    <w:p w:rsidR="009A01DE" w:rsidRPr="00170673" w:rsidP="00170673" w14:paraId="1F1E591D" w14:textId="77777777">
      <w:pPr>
        <w:pStyle w:val="ListParagraph"/>
        <w:numPr>
          <w:ilvl w:val="0"/>
          <w:numId w:val="7"/>
        </w:numPr>
        <w:spacing w:line="480" w:lineRule="auto"/>
        <w:rPr>
          <w:b/>
        </w:rPr>
      </w:pPr>
      <w:r w:rsidRPr="00170673">
        <w:rPr>
          <w:b/>
        </w:rPr>
        <w:t>Explain the reasons for seeking not to display the expiration date for OMB approval of the information of collection.</w:t>
      </w:r>
    </w:p>
    <w:p w:rsidR="00383632" w:rsidRPr="009F13F6" w:rsidP="00581248" w14:paraId="6A4D655B" w14:textId="7E794359">
      <w:pPr>
        <w:spacing w:line="480" w:lineRule="auto"/>
        <w:ind w:left="360"/>
      </w:pPr>
      <w:r w:rsidRPr="009F13F6">
        <w:t>The</w:t>
      </w:r>
      <w:r w:rsidR="00A46DF1">
        <w:t xml:space="preserve">re is no objection to </w:t>
      </w:r>
      <w:r w:rsidRPr="009F13F6">
        <w:t xml:space="preserve">display </w:t>
      </w:r>
      <w:r w:rsidR="00A46DF1">
        <w:t>an</w:t>
      </w:r>
      <w:r w:rsidRPr="009F13F6">
        <w:t xml:space="preserve"> OMB </w:t>
      </w:r>
      <w:r w:rsidR="00A46DF1">
        <w:t>expiration date</w:t>
      </w:r>
      <w:r w:rsidRPr="009F13F6">
        <w:t>.</w:t>
      </w:r>
    </w:p>
    <w:p w:rsidR="009A01DE" w:rsidRPr="009F13F6" w14:paraId="36363A43" w14:textId="6F94B8C2">
      <w:pPr>
        <w:numPr>
          <w:ilvl w:val="0"/>
          <w:numId w:val="7"/>
        </w:numPr>
        <w:spacing w:line="480" w:lineRule="auto"/>
        <w:rPr>
          <w:b/>
        </w:rPr>
      </w:pPr>
      <w:r w:rsidRPr="009F13F6">
        <w:rPr>
          <w:b/>
        </w:rPr>
        <w:t>Explain each exception to the certification statement</w:t>
      </w:r>
      <w:r w:rsidRPr="001960CB" w:rsidR="00790CD8">
        <w:rPr>
          <w:b/>
        </w:rPr>
        <w:t>.</w:t>
      </w:r>
    </w:p>
    <w:p w:rsidR="00383632" w:rsidP="00581248" w14:paraId="5965ECE3" w14:textId="641D9FF2">
      <w:pPr>
        <w:spacing w:line="480" w:lineRule="auto"/>
        <w:ind w:left="60" w:firstLine="300"/>
      </w:pPr>
      <w:r w:rsidRPr="009F13F6">
        <w:t>There is no exception to the certification statement identified.</w:t>
      </w:r>
    </w:p>
    <w:p w:rsidR="00581248" w:rsidP="00581248" w14:paraId="363DA46C" w14:textId="77777777">
      <w:pPr>
        <w:spacing w:line="480" w:lineRule="auto"/>
        <w:ind w:left="60" w:firstLine="300"/>
      </w:pPr>
    </w:p>
    <w:p w:rsidR="00383632" w14:paraId="19767A80" w14:textId="77777777">
      <w:pPr>
        <w:spacing w:line="480" w:lineRule="auto"/>
      </w:pPr>
    </w:p>
    <w:p w:rsidR="00383632" w14:paraId="71463D30" w14:textId="77777777">
      <w:pPr>
        <w:spacing w:line="480" w:lineRule="auto"/>
      </w:pPr>
    </w:p>
    <w:sectPr>
      <w:footerReference w:type="even" r:id="rId4"/>
      <w:footerReference w:type="default" r:id="rId5"/>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132B11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763D9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037D7C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002E9B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E528CD0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365379">
    <w:abstractNumId w:val="4"/>
  </w:num>
  <w:num w:numId="2" w16cid:durableId="1249971618">
    <w:abstractNumId w:val="7"/>
  </w:num>
  <w:num w:numId="3" w16cid:durableId="1415472531">
    <w:abstractNumId w:val="6"/>
  </w:num>
  <w:num w:numId="4" w16cid:durableId="622345956">
    <w:abstractNumId w:val="1"/>
  </w:num>
  <w:num w:numId="5" w16cid:durableId="1814445428">
    <w:abstractNumId w:val="5"/>
  </w:num>
  <w:num w:numId="6" w16cid:durableId="1285574458">
    <w:abstractNumId w:val="2"/>
  </w:num>
  <w:num w:numId="7" w16cid:durableId="1136217821">
    <w:abstractNumId w:val="0"/>
  </w:num>
  <w:num w:numId="8" w16cid:durableId="94981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13B48"/>
    <w:rsid w:val="00021300"/>
    <w:rsid w:val="00042218"/>
    <w:rsid w:val="00052680"/>
    <w:rsid w:val="0006639E"/>
    <w:rsid w:val="0007018A"/>
    <w:rsid w:val="0007333B"/>
    <w:rsid w:val="00076446"/>
    <w:rsid w:val="000B1759"/>
    <w:rsid w:val="000B4E69"/>
    <w:rsid w:val="000C05F4"/>
    <w:rsid w:val="000D4DBC"/>
    <w:rsid w:val="000E59D4"/>
    <w:rsid w:val="001409A5"/>
    <w:rsid w:val="00147B34"/>
    <w:rsid w:val="001631F8"/>
    <w:rsid w:val="00170673"/>
    <w:rsid w:val="0017722D"/>
    <w:rsid w:val="001960CB"/>
    <w:rsid w:val="001C0758"/>
    <w:rsid w:val="001C2B34"/>
    <w:rsid w:val="001C62E0"/>
    <w:rsid w:val="001D2F0C"/>
    <w:rsid w:val="001E1258"/>
    <w:rsid w:val="001E7402"/>
    <w:rsid w:val="00213901"/>
    <w:rsid w:val="00231F38"/>
    <w:rsid w:val="0025663E"/>
    <w:rsid w:val="0026124C"/>
    <w:rsid w:val="00271B78"/>
    <w:rsid w:val="00285675"/>
    <w:rsid w:val="002C2A61"/>
    <w:rsid w:val="002C30B1"/>
    <w:rsid w:val="002D0D65"/>
    <w:rsid w:val="002D0E2D"/>
    <w:rsid w:val="002E602A"/>
    <w:rsid w:val="002F6DB8"/>
    <w:rsid w:val="003077D3"/>
    <w:rsid w:val="00311D6D"/>
    <w:rsid w:val="003244AA"/>
    <w:rsid w:val="00330BEB"/>
    <w:rsid w:val="00336B73"/>
    <w:rsid w:val="003708B8"/>
    <w:rsid w:val="003753C1"/>
    <w:rsid w:val="00383632"/>
    <w:rsid w:val="00390D61"/>
    <w:rsid w:val="003A2DB9"/>
    <w:rsid w:val="003A74D6"/>
    <w:rsid w:val="003C5D7E"/>
    <w:rsid w:val="003E02E2"/>
    <w:rsid w:val="003F2117"/>
    <w:rsid w:val="003F34E0"/>
    <w:rsid w:val="00431034"/>
    <w:rsid w:val="004327F8"/>
    <w:rsid w:val="0043714F"/>
    <w:rsid w:val="00442C24"/>
    <w:rsid w:val="00443C61"/>
    <w:rsid w:val="0045043A"/>
    <w:rsid w:val="00455AF2"/>
    <w:rsid w:val="00481F45"/>
    <w:rsid w:val="00486FFB"/>
    <w:rsid w:val="00494569"/>
    <w:rsid w:val="004A0717"/>
    <w:rsid w:val="004A78FD"/>
    <w:rsid w:val="004B3231"/>
    <w:rsid w:val="004B75B1"/>
    <w:rsid w:val="004E6B72"/>
    <w:rsid w:val="004F0F89"/>
    <w:rsid w:val="00505707"/>
    <w:rsid w:val="00524278"/>
    <w:rsid w:val="00536AA6"/>
    <w:rsid w:val="005375CC"/>
    <w:rsid w:val="00543497"/>
    <w:rsid w:val="00574FC6"/>
    <w:rsid w:val="00577778"/>
    <w:rsid w:val="00581248"/>
    <w:rsid w:val="00584CBF"/>
    <w:rsid w:val="005A61E0"/>
    <w:rsid w:val="005C1325"/>
    <w:rsid w:val="005C6944"/>
    <w:rsid w:val="005F4522"/>
    <w:rsid w:val="00600BE3"/>
    <w:rsid w:val="00617800"/>
    <w:rsid w:val="00620805"/>
    <w:rsid w:val="006216C9"/>
    <w:rsid w:val="0063281E"/>
    <w:rsid w:val="00633878"/>
    <w:rsid w:val="00674E4A"/>
    <w:rsid w:val="0068136E"/>
    <w:rsid w:val="00682487"/>
    <w:rsid w:val="006C12CB"/>
    <w:rsid w:val="006C2D78"/>
    <w:rsid w:val="006C7B36"/>
    <w:rsid w:val="006E1F19"/>
    <w:rsid w:val="0070462F"/>
    <w:rsid w:val="00707A0C"/>
    <w:rsid w:val="00710504"/>
    <w:rsid w:val="007160B0"/>
    <w:rsid w:val="007318CD"/>
    <w:rsid w:val="0074055C"/>
    <w:rsid w:val="00746392"/>
    <w:rsid w:val="00790CD8"/>
    <w:rsid w:val="007B3237"/>
    <w:rsid w:val="007E4726"/>
    <w:rsid w:val="007E69FA"/>
    <w:rsid w:val="0081045B"/>
    <w:rsid w:val="00814AA0"/>
    <w:rsid w:val="0082742C"/>
    <w:rsid w:val="00852487"/>
    <w:rsid w:val="008620A5"/>
    <w:rsid w:val="00881192"/>
    <w:rsid w:val="00881FC2"/>
    <w:rsid w:val="00894332"/>
    <w:rsid w:val="008B2ADC"/>
    <w:rsid w:val="008B5957"/>
    <w:rsid w:val="008B703E"/>
    <w:rsid w:val="008E0D09"/>
    <w:rsid w:val="008E2D38"/>
    <w:rsid w:val="008F223D"/>
    <w:rsid w:val="009103A3"/>
    <w:rsid w:val="009358F0"/>
    <w:rsid w:val="00941545"/>
    <w:rsid w:val="009501A5"/>
    <w:rsid w:val="00951A64"/>
    <w:rsid w:val="00954B51"/>
    <w:rsid w:val="00967354"/>
    <w:rsid w:val="009869A0"/>
    <w:rsid w:val="00992413"/>
    <w:rsid w:val="009A01DE"/>
    <w:rsid w:val="009B2DD0"/>
    <w:rsid w:val="009B6662"/>
    <w:rsid w:val="009C3F18"/>
    <w:rsid w:val="009C7112"/>
    <w:rsid w:val="009D397B"/>
    <w:rsid w:val="009D6861"/>
    <w:rsid w:val="009F1394"/>
    <w:rsid w:val="009F13F6"/>
    <w:rsid w:val="00A03510"/>
    <w:rsid w:val="00A05F84"/>
    <w:rsid w:val="00A46DF1"/>
    <w:rsid w:val="00A51130"/>
    <w:rsid w:val="00A65F3B"/>
    <w:rsid w:val="00A8437E"/>
    <w:rsid w:val="00A85A7F"/>
    <w:rsid w:val="00AA1E1D"/>
    <w:rsid w:val="00AB04E5"/>
    <w:rsid w:val="00AE38B1"/>
    <w:rsid w:val="00AE53EB"/>
    <w:rsid w:val="00B00B96"/>
    <w:rsid w:val="00B101E2"/>
    <w:rsid w:val="00B1111B"/>
    <w:rsid w:val="00B11E9A"/>
    <w:rsid w:val="00B4194E"/>
    <w:rsid w:val="00B44C79"/>
    <w:rsid w:val="00B85F15"/>
    <w:rsid w:val="00BA12D6"/>
    <w:rsid w:val="00BC6BFE"/>
    <w:rsid w:val="00BD34D5"/>
    <w:rsid w:val="00BE0C35"/>
    <w:rsid w:val="00BE74FF"/>
    <w:rsid w:val="00BF61F5"/>
    <w:rsid w:val="00C04198"/>
    <w:rsid w:val="00C07657"/>
    <w:rsid w:val="00C22A77"/>
    <w:rsid w:val="00C25503"/>
    <w:rsid w:val="00C25B5E"/>
    <w:rsid w:val="00C27FC9"/>
    <w:rsid w:val="00C30554"/>
    <w:rsid w:val="00C30FD5"/>
    <w:rsid w:val="00C34016"/>
    <w:rsid w:val="00C53CC4"/>
    <w:rsid w:val="00C7511F"/>
    <w:rsid w:val="00C83020"/>
    <w:rsid w:val="00C87CDA"/>
    <w:rsid w:val="00C97532"/>
    <w:rsid w:val="00CC3D1A"/>
    <w:rsid w:val="00CE04AE"/>
    <w:rsid w:val="00D11546"/>
    <w:rsid w:val="00D30E75"/>
    <w:rsid w:val="00D455B3"/>
    <w:rsid w:val="00D45629"/>
    <w:rsid w:val="00D5568F"/>
    <w:rsid w:val="00D5671C"/>
    <w:rsid w:val="00D77B63"/>
    <w:rsid w:val="00D83A59"/>
    <w:rsid w:val="00D9003F"/>
    <w:rsid w:val="00DC055C"/>
    <w:rsid w:val="00DD1D50"/>
    <w:rsid w:val="00DE254F"/>
    <w:rsid w:val="00E017CC"/>
    <w:rsid w:val="00E03AAA"/>
    <w:rsid w:val="00E07848"/>
    <w:rsid w:val="00E13362"/>
    <w:rsid w:val="00E5176E"/>
    <w:rsid w:val="00E728D6"/>
    <w:rsid w:val="00EC1027"/>
    <w:rsid w:val="00EF5383"/>
    <w:rsid w:val="00F0641F"/>
    <w:rsid w:val="00F21DF6"/>
    <w:rsid w:val="00F376A8"/>
    <w:rsid w:val="00F415DA"/>
    <w:rsid w:val="00F44310"/>
    <w:rsid w:val="00F478CA"/>
    <w:rsid w:val="00F51664"/>
    <w:rsid w:val="00F61B13"/>
    <w:rsid w:val="00F74026"/>
    <w:rsid w:val="00F845FB"/>
    <w:rsid w:val="00F91C38"/>
    <w:rsid w:val="00F9526E"/>
    <w:rsid w:val="00F960CD"/>
    <w:rsid w:val="00FA2BCF"/>
    <w:rsid w:val="00FA3484"/>
    <w:rsid w:val="00FF4D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8D507B"/>
  <w15:chartTrackingRefBased/>
  <w15:docId w15:val="{29B79066-0CA0-4A3A-ACBC-ED3D8465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rsid w:val="00271B78"/>
    <w:rPr>
      <w:sz w:val="16"/>
      <w:szCs w:val="16"/>
    </w:rPr>
  </w:style>
  <w:style w:type="paragraph" w:styleId="CommentText">
    <w:name w:val="annotation text"/>
    <w:basedOn w:val="Normal"/>
    <w:link w:val="CommentTextChar"/>
    <w:rsid w:val="00271B78"/>
    <w:rPr>
      <w:sz w:val="20"/>
      <w:szCs w:val="20"/>
    </w:rPr>
  </w:style>
  <w:style w:type="character" w:customStyle="1" w:styleId="CommentTextChar">
    <w:name w:val="Comment Text Char"/>
    <w:basedOn w:val="DefaultParagraphFont"/>
    <w:link w:val="CommentText"/>
    <w:rsid w:val="00271B78"/>
  </w:style>
  <w:style w:type="paragraph" w:styleId="CommentSubject">
    <w:name w:val="annotation subject"/>
    <w:basedOn w:val="CommentText"/>
    <w:next w:val="CommentText"/>
    <w:link w:val="CommentSubjectChar"/>
    <w:rsid w:val="003F34E0"/>
    <w:rPr>
      <w:b/>
      <w:bCs/>
    </w:rPr>
  </w:style>
  <w:style w:type="character" w:customStyle="1" w:styleId="CommentSubjectChar">
    <w:name w:val="Comment Subject Char"/>
    <w:basedOn w:val="CommentTextChar"/>
    <w:link w:val="CommentSubject"/>
    <w:rsid w:val="003F34E0"/>
    <w:rPr>
      <w:b/>
      <w:bCs/>
    </w:rPr>
  </w:style>
  <w:style w:type="paragraph" w:styleId="ListParagraph">
    <w:name w:val="List Paragraph"/>
    <w:basedOn w:val="Normal"/>
    <w:uiPriority w:val="34"/>
    <w:qFormat/>
    <w:rsid w:val="00E03AAA"/>
    <w:pPr>
      <w:ind w:left="720"/>
      <w:contextualSpacing/>
    </w:pPr>
  </w:style>
  <w:style w:type="paragraph" w:styleId="Revision">
    <w:name w:val="Revision"/>
    <w:hidden/>
    <w:uiPriority w:val="99"/>
    <w:semiHidden/>
    <w:rsid w:val="009D3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3</cp:revision>
  <cp:lastPrinted>2012-09-18T18:46:00Z</cp:lastPrinted>
  <dcterms:created xsi:type="dcterms:W3CDTF">2025-06-24T11:28:00Z</dcterms:created>
  <dcterms:modified xsi:type="dcterms:W3CDTF">2025-06-24T11:28:00Z</dcterms:modified>
</cp:coreProperties>
</file>