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E0E" w:rsidRPr="007E258C" w:rsidP="00453089" w14:paraId="29E50122" w14:textId="32BCB4A0">
      <w:pPr>
        <w:rPr>
          <w:b/>
          <w:bCs/>
          <w:sz w:val="28"/>
          <w:szCs w:val="28"/>
        </w:rPr>
      </w:pPr>
      <w:r w:rsidRPr="007E258C">
        <w:rPr>
          <w:b/>
          <w:bCs/>
          <w:sz w:val="28"/>
          <w:szCs w:val="28"/>
        </w:rPr>
        <w:t xml:space="preserve">OMB Control Number: 3124 – </w:t>
      </w:r>
      <w:r w:rsidR="00A90117">
        <w:rPr>
          <w:b/>
          <w:bCs/>
          <w:sz w:val="28"/>
          <w:szCs w:val="28"/>
        </w:rPr>
        <w:t>0NEW</w:t>
      </w:r>
    </w:p>
    <w:p w:rsidR="007E258C" w:rsidRPr="007E258C" w:rsidP="00453089" w14:paraId="7B7FA823" w14:textId="6B622FFD">
      <w:pPr>
        <w:rPr>
          <w:b/>
          <w:bCs/>
          <w:sz w:val="28"/>
          <w:szCs w:val="28"/>
        </w:rPr>
      </w:pPr>
    </w:p>
    <w:p w:rsidR="001A5E0E" w:rsidP="00453089" w14:paraId="4D1BE9FD" w14:textId="7F9A957A">
      <w:pPr>
        <w:rPr>
          <w:b/>
          <w:bCs/>
          <w:sz w:val="28"/>
          <w:szCs w:val="28"/>
        </w:rPr>
      </w:pPr>
      <w:r w:rsidRPr="007E258C">
        <w:rPr>
          <w:b/>
          <w:bCs/>
          <w:sz w:val="28"/>
          <w:szCs w:val="28"/>
        </w:rPr>
        <w:t>Title</w:t>
      </w:r>
      <w:r w:rsidRPr="007E258C">
        <w:rPr>
          <w:b/>
          <w:bCs/>
          <w:sz w:val="28"/>
          <w:szCs w:val="28"/>
        </w:rPr>
        <w:t>:</w:t>
      </w:r>
      <w:r w:rsidR="00F300D8">
        <w:rPr>
          <w:b/>
          <w:bCs/>
          <w:sz w:val="28"/>
          <w:szCs w:val="28"/>
        </w:rPr>
        <w:t xml:space="preserve">  </w:t>
      </w:r>
      <w:r w:rsidR="00965276">
        <w:rPr>
          <w:b/>
          <w:bCs/>
          <w:sz w:val="28"/>
          <w:szCs w:val="28"/>
        </w:rPr>
        <w:t>Reasonable</w:t>
      </w:r>
      <w:r w:rsidR="00965276">
        <w:rPr>
          <w:b/>
          <w:bCs/>
          <w:sz w:val="28"/>
          <w:szCs w:val="28"/>
        </w:rPr>
        <w:t xml:space="preserve"> Accommodation Requests</w:t>
      </w:r>
    </w:p>
    <w:p w:rsidR="00F300D8" w:rsidP="00453089" w14:paraId="5FACAF28" w14:textId="77777777"/>
    <w:p w:rsidR="00F300D8" w:rsidRPr="00F300D8" w:rsidP="00453089" w14:paraId="2C6959B1" w14:textId="4487B9FC">
      <w:pPr>
        <w:jc w:val="both"/>
      </w:pPr>
      <w:r>
        <w:t xml:space="preserve">The U.S. Merit Systems Protection Board (MSPB) is </w:t>
      </w:r>
      <w:r w:rsidR="007963F7">
        <w:t xml:space="preserve">seeking a </w:t>
      </w:r>
      <w:r>
        <w:t xml:space="preserve">Paperwork Reduction Act </w:t>
      </w:r>
      <w:r>
        <w:t xml:space="preserve">Information Collection Request </w:t>
      </w:r>
      <w:r w:rsidR="007963F7">
        <w:t>clearance</w:t>
      </w:r>
      <w:r>
        <w:t xml:space="preserve"> </w:t>
      </w:r>
      <w:r w:rsidR="003A3952">
        <w:t>for</w:t>
      </w:r>
      <w:r w:rsidR="005C1A1B">
        <w:t xml:space="preserve"> information collection instruments as part of</w:t>
      </w:r>
      <w:r w:rsidR="003A3952">
        <w:t xml:space="preserve"> MSPB’s</w:t>
      </w:r>
      <w:r w:rsidR="005C1A1B">
        <w:t xml:space="preserve"> Reasonable</w:t>
      </w:r>
      <w:r w:rsidR="003A3952">
        <w:t xml:space="preserve"> </w:t>
      </w:r>
      <w:r w:rsidR="00661785">
        <w:t>Accommodation</w:t>
      </w:r>
      <w:r w:rsidR="003A3952">
        <w:t xml:space="preserve"> Request</w:t>
      </w:r>
      <w:r w:rsidR="005C1A1B">
        <w:t>s</w:t>
      </w:r>
      <w:r w:rsidR="003A3952">
        <w:t xml:space="preserve"> </w:t>
      </w:r>
      <w:r w:rsidR="005C1A1B">
        <w:t>Process</w:t>
      </w:r>
      <w:r w:rsidR="00661785">
        <w:t>.</w:t>
      </w:r>
      <w:r w:rsidR="005C1A1B">
        <w:t xml:space="preserve">  The information collection instruments consist </w:t>
      </w:r>
      <w:r w:rsidR="005C1A1B">
        <w:t>of</w:t>
      </w:r>
      <w:r w:rsidR="000E6D23">
        <w:t>:</w:t>
      </w:r>
      <w:r w:rsidR="002A3991">
        <w:t xml:space="preserve"> 1)</w:t>
      </w:r>
      <w:r w:rsidR="005C1A1B">
        <w:t xml:space="preserve"> an</w:t>
      </w:r>
      <w:r w:rsidR="003A3952">
        <w:t xml:space="preserve"> Accommodation Request Form</w:t>
      </w:r>
      <w:r w:rsidR="005C1A1B">
        <w:t>, which</w:t>
      </w:r>
      <w:r w:rsidR="003A3952">
        <w:t xml:space="preserve"> will provide MSPB employees</w:t>
      </w:r>
      <w:r w:rsidR="002A191E">
        <w:t>,</w:t>
      </w:r>
      <w:r w:rsidR="003A3952">
        <w:t xml:space="preserve"> applicants</w:t>
      </w:r>
      <w:r w:rsidR="00EB1EAF">
        <w:t xml:space="preserve"> for employment, and participants in MSPB programs</w:t>
      </w:r>
      <w:r w:rsidR="003A3952">
        <w:t xml:space="preserve"> with a way to submit accommodation requests</w:t>
      </w:r>
      <w:r w:rsidR="000E6D23">
        <w:t>;</w:t>
      </w:r>
      <w:r w:rsidR="005C1A1B">
        <w:t xml:space="preserve"> and </w:t>
      </w:r>
      <w:r w:rsidR="00917589">
        <w:t xml:space="preserve">2) </w:t>
      </w:r>
      <w:r w:rsidR="005C1A1B">
        <w:t>a script outlining basic information gathering questions for accessibility requests from MSPB employees and participants in MSPB programs</w:t>
      </w:r>
      <w:r w:rsidR="003A3952">
        <w:t>.</w:t>
      </w:r>
      <w:r w:rsidR="005C1A1B">
        <w:t xml:space="preserve">  </w:t>
      </w:r>
      <w:r w:rsidR="00661785">
        <w:t>Through this collection and approval process, MSPB is complying with normal clearance procedures and meeting our commitments under Executive Order 131164</w:t>
      </w:r>
      <w:r w:rsidR="003A3952">
        <w:t xml:space="preserve"> –</w:t>
      </w:r>
      <w:r w:rsidR="00E77E8D">
        <w:t xml:space="preserve"> Requiring Federal Agencies to Establish Procedures to Facilitate the Provision of Reasonable Accommodation (July 26, 2000).</w:t>
      </w:r>
    </w:p>
    <w:p w:rsidR="00453089" w:rsidP="00453089" w14:paraId="25F40846" w14:textId="1DEE3E39">
      <w:pPr>
        <w:jc w:val="both"/>
      </w:pPr>
    </w:p>
    <w:p w:rsidR="00453089" w:rsidP="00453089" w14:paraId="57D5CD8C" w14:textId="3EBCAA8A">
      <w:pPr>
        <w:jc w:val="both"/>
      </w:pPr>
      <w:r>
        <w:rPr>
          <w:b/>
          <w:bCs/>
        </w:rPr>
        <w:t>Justification</w:t>
      </w:r>
    </w:p>
    <w:p w:rsidR="00453089" w:rsidP="00453089" w14:paraId="785E056B" w14:textId="4A02D414">
      <w:pPr>
        <w:jc w:val="both"/>
      </w:pPr>
    </w:p>
    <w:p w:rsidR="003F17D4" w:rsidP="00453089" w14:paraId="119222E5" w14:textId="03EFA86F">
      <w:pPr>
        <w:pStyle w:val="ListParagraph"/>
        <w:numPr>
          <w:ilvl w:val="0"/>
          <w:numId w:val="1"/>
        </w:numPr>
        <w:ind w:left="360"/>
        <w:jc w:val="both"/>
      </w:pPr>
      <w:r w:rsidRPr="00350896">
        <w:rPr>
          <w:rFonts w:cstheme="minorHAnsi"/>
          <w:b/>
          <w:szCs w:val="24"/>
        </w:rPr>
        <w:t>Circumstances Making the Collection of Information Necessary</w:t>
      </w:r>
      <w:r w:rsidR="001A5E0E">
        <w:t xml:space="preserve">  </w:t>
      </w:r>
    </w:p>
    <w:p w:rsidR="003F17D4" w:rsidP="003F17D4" w14:paraId="0427EB88" w14:textId="77777777">
      <w:pPr>
        <w:pStyle w:val="ListParagraph"/>
        <w:ind w:left="360"/>
        <w:jc w:val="both"/>
      </w:pPr>
    </w:p>
    <w:p w:rsidR="003F17D4" w:rsidP="003F17D4" w14:paraId="728DF96A" w14:textId="08226ED4">
      <w:pPr>
        <w:pStyle w:val="ListParagraph"/>
        <w:ind w:left="360"/>
        <w:jc w:val="both"/>
      </w:pPr>
      <w:r>
        <w:t xml:space="preserve">It is the policy of MSPB to grant reasonable and effective </w:t>
      </w:r>
      <w:r>
        <w:t>accommodations</w:t>
      </w:r>
      <w:r>
        <w:t xml:space="preserve"> to qualified individuals with disabilities</w:t>
      </w:r>
      <w:r w:rsidR="007E78BA">
        <w:t xml:space="preserve">, </w:t>
      </w:r>
      <w:r w:rsidR="003F3363">
        <w:t xml:space="preserve">individuals </w:t>
      </w:r>
      <w:r w:rsidR="00DC7D41">
        <w:t>who are pregnant or have a pregnancy-related</w:t>
      </w:r>
      <w:r w:rsidR="0028140B">
        <w:t xml:space="preserve"> </w:t>
      </w:r>
      <w:r w:rsidR="007E78BA">
        <w:t xml:space="preserve">condition, and/or </w:t>
      </w:r>
      <w:r w:rsidR="000E6D23">
        <w:t xml:space="preserve">individuals with </w:t>
      </w:r>
      <w:r w:rsidR="00CD1461">
        <w:t>a sincerely held religious belief</w:t>
      </w:r>
      <w:r w:rsidR="00DC7D41">
        <w:t xml:space="preserve"> </w:t>
      </w:r>
      <w:r w:rsidR="007E78BA">
        <w:t>that conflict</w:t>
      </w:r>
      <w:r w:rsidR="000E6D23">
        <w:t>s</w:t>
      </w:r>
      <w:r w:rsidR="007E78BA">
        <w:t xml:space="preserve"> with workplace requirements,</w:t>
      </w:r>
      <w:r>
        <w:t xml:space="preserve"> unless such accommodation</w:t>
      </w:r>
      <w:r w:rsidR="001148E4">
        <w:t>s</w:t>
      </w:r>
      <w:r>
        <w:t xml:space="preserve"> would cause an undue hardship or burden on MSPB’s operations.</w:t>
      </w:r>
    </w:p>
    <w:p w:rsidR="00C554FB" w:rsidP="003F17D4" w14:paraId="7F303D8F" w14:textId="78B69799">
      <w:pPr>
        <w:pStyle w:val="ListParagraph"/>
        <w:ind w:left="360"/>
        <w:jc w:val="both"/>
      </w:pPr>
    </w:p>
    <w:p w:rsidR="007E3B75" w:rsidP="002733EE" w14:paraId="7AD56817" w14:textId="68AE43CC">
      <w:pPr>
        <w:pStyle w:val="ListParagraph"/>
        <w:ind w:left="360"/>
        <w:jc w:val="both"/>
      </w:pPr>
      <w:r>
        <w:t xml:space="preserve">Title V of the Rehabilitation Act of 1973 (Rehabilitation Act), as amended, prohibits discrimination in services and employment </w:t>
      </w:r>
      <w:r>
        <w:t>on the basis of</w:t>
      </w:r>
      <w:r>
        <w:t xml:space="preserve"> disability, and Title VII of the Civil Rights Act of 1964 (Civil Rights Act) prohibits discrimination</w:t>
      </w:r>
      <w:r w:rsidR="000329DA">
        <w:t xml:space="preserve"> </w:t>
      </w:r>
      <w:r w:rsidR="000329DA">
        <w:t>on the basis of</w:t>
      </w:r>
      <w:r w:rsidR="000329DA">
        <w:t xml:space="preserve"> </w:t>
      </w:r>
      <w:r w:rsidR="00616062">
        <w:t>race, color, religion, sex (which includes pregnancy)</w:t>
      </w:r>
      <w:r w:rsidR="4E8584C1">
        <w:t>,</w:t>
      </w:r>
      <w:r w:rsidR="00616062">
        <w:t xml:space="preserve"> and national origin</w:t>
      </w:r>
      <w:r>
        <w:t xml:space="preserve">. These prohibitions on discrimination require Federal </w:t>
      </w:r>
      <w:r w:rsidR="00B67835">
        <w:t>agencies to</w:t>
      </w:r>
      <w:r>
        <w:t xml:space="preserve"> provide reasonable accommodations to individuals with disabilities</w:t>
      </w:r>
      <w:r w:rsidR="009947C3">
        <w:t xml:space="preserve"> </w:t>
      </w:r>
      <w:r w:rsidR="00DC7D41">
        <w:t>and/or</w:t>
      </w:r>
      <w:r w:rsidR="002F1613">
        <w:t xml:space="preserve"> sincerely held religious beliefs</w:t>
      </w:r>
      <w:r w:rsidR="0062797B">
        <w:t xml:space="preserve"> which conflict with work </w:t>
      </w:r>
      <w:r w:rsidR="007316A6">
        <w:t>requirements,</w:t>
      </w:r>
      <w:r w:rsidR="002F1613">
        <w:t xml:space="preserve"> </w:t>
      </w:r>
      <w:r w:rsidR="000C4000">
        <w:t>unless doing so would impose an undue hardship</w:t>
      </w:r>
      <w:r w:rsidR="00326A21">
        <w:t xml:space="preserve"> on the agency’s operations</w:t>
      </w:r>
      <w:r w:rsidR="000C4000">
        <w:t xml:space="preserve">. </w:t>
      </w:r>
      <w:r w:rsidR="00280E82">
        <w:t>The Pregnan</w:t>
      </w:r>
      <w:r w:rsidR="005A3FF5">
        <w:t>t</w:t>
      </w:r>
      <w:r w:rsidR="00280E82">
        <w:t xml:space="preserve"> Workers Fairness Act</w:t>
      </w:r>
      <w:r>
        <w:t xml:space="preserve"> </w:t>
      </w:r>
      <w:r w:rsidR="00280E82">
        <w:t xml:space="preserve">requires employers to provide reasonable accommodations to </w:t>
      </w:r>
      <w:r w:rsidR="00DA4E24">
        <w:t>an employee</w:t>
      </w:r>
      <w:r w:rsidR="00692896">
        <w:t xml:space="preserve"> or applicant’s</w:t>
      </w:r>
      <w:r w:rsidR="00DA4E24">
        <w:t xml:space="preserve"> known limitations re</w:t>
      </w:r>
      <w:r>
        <w:t>lated to pregnancy, childbirth, or other related medical condition.</w:t>
      </w:r>
      <w:r w:rsidR="000C4000">
        <w:t xml:space="preserve"> </w:t>
      </w:r>
    </w:p>
    <w:p w:rsidR="007E3B75" w:rsidP="002733EE" w14:paraId="244473FF" w14:textId="77777777">
      <w:pPr>
        <w:pStyle w:val="ListParagraph"/>
        <w:ind w:left="360"/>
        <w:jc w:val="both"/>
      </w:pPr>
    </w:p>
    <w:p w:rsidR="00DC7D41" w:rsidP="002733EE" w14:paraId="54AFC494" w14:textId="777F8239">
      <w:pPr>
        <w:pStyle w:val="ListParagraph"/>
        <w:ind w:left="360"/>
        <w:jc w:val="both"/>
      </w:pPr>
      <w:r>
        <w:t xml:space="preserve">A request for reasonable accommodation is a statement that an individual needs </w:t>
      </w:r>
      <w:r>
        <w:t>an adjustment</w:t>
      </w:r>
      <w:r>
        <w:t xml:space="preserve"> at work, in the application process, or in </w:t>
      </w:r>
      <w:r>
        <w:t>a benefit</w:t>
      </w:r>
      <w:r>
        <w:t xml:space="preserve"> or privilege of employment for a reason related to a medical </w:t>
      </w:r>
      <w:r w:rsidR="007316A6">
        <w:t xml:space="preserve">or pregnancy-related </w:t>
      </w:r>
      <w:r>
        <w:t>condition</w:t>
      </w:r>
      <w:r w:rsidR="007316A6">
        <w:t>, or their religious beliefs</w:t>
      </w:r>
      <w:r>
        <w:t>.  In some instances, individuals may request modifications to their workspace, schedule, duties, or other requirements for documented medical reasons that may not qualify as a disability but may necessitate an appropriate modification to workplace policies and practices.</w:t>
      </w:r>
      <w:r w:rsidR="00E61E88">
        <w:t xml:space="preserve">  </w:t>
      </w:r>
      <w:bookmarkStart w:id="0" w:name="_Hlk115772920"/>
      <w:r w:rsidR="00E61E88">
        <w:t xml:space="preserve">See, </w:t>
      </w:r>
      <w:r w:rsidRPr="529E01DB" w:rsidR="002733EE">
        <w:rPr>
          <w:szCs w:val="24"/>
        </w:rPr>
        <w:t xml:space="preserve">The </w:t>
      </w:r>
      <w:r w:rsidR="00D44358">
        <w:t xml:space="preserve">Rehabilitation Act of 1973, 29 U.S.C. 701, 791, 794; 29 C.F.R. 1614 (Federal Sector Equal </w:t>
      </w:r>
      <w:r w:rsidR="00D44358">
        <w:t>Employment Opportunity); 29 C.F.R. 1630 (Regulations To Implement the Equal Employment Provisions of the Americans With Disabilities Act); Executive Order 13164, Requiring Federal Agencies to Establish Procedures to Facilitate the Provision of Reasonable Accommodation (July 26, 2000); Executive Order 13548, Increasing Federal Employment of Individuals with Disabilities (July 26, 2010); the Pregnant Workers Fairness Act (effective June 27, 2023), Pub. L. 117-328, 42 U.S.C. 2000gg; and Providing Urgent Maternal Protections for Nursing Mothers Act (effective December 29, 2022), Pub. L. 117-328, 29 U.S.C. 218d.</w:t>
      </w:r>
      <w:r w:rsidR="002733EE">
        <w:rPr>
          <w:szCs w:val="24"/>
        </w:rPr>
        <w:t xml:space="preserve"> </w:t>
      </w:r>
      <w:bookmarkEnd w:id="0"/>
      <w:r w:rsidR="002733EE">
        <w:t xml:space="preserve"> </w:t>
      </w:r>
    </w:p>
    <w:p w:rsidR="00DC7D41" w:rsidP="002733EE" w14:paraId="244C8207" w14:textId="77777777">
      <w:pPr>
        <w:pStyle w:val="ListParagraph"/>
        <w:ind w:left="360"/>
        <w:jc w:val="both"/>
      </w:pPr>
    </w:p>
    <w:p w:rsidR="00013CEB" w:rsidP="002733EE" w14:paraId="6F6720E0" w14:textId="6C1B5D96">
      <w:pPr>
        <w:pStyle w:val="ListParagraph"/>
        <w:ind w:left="360"/>
        <w:jc w:val="both"/>
      </w:pPr>
      <w:r>
        <w:t>Pursuant to</w:t>
      </w:r>
      <w:r w:rsidR="0067338D">
        <w:t xml:space="preserve"> the above authorities</w:t>
      </w:r>
      <w:r>
        <w:t xml:space="preserve">, </w:t>
      </w:r>
      <w:r w:rsidR="00B616B5">
        <w:t>MSPB</w:t>
      </w:r>
      <w:r>
        <w:t xml:space="preserve"> requires the following information</w:t>
      </w:r>
      <w:r w:rsidR="00B616B5">
        <w:t xml:space="preserve"> to adequately adjudicate reasonable accommodations requests: </w:t>
      </w:r>
      <w:r>
        <w:t xml:space="preserve">(1) </w:t>
      </w:r>
      <w:r>
        <w:t>d</w:t>
      </w:r>
      <w:r>
        <w:t>escription of the accommodations requested by applicants for employment</w:t>
      </w:r>
      <w:r w:rsidR="001F16C2">
        <w:t xml:space="preserve">, </w:t>
      </w:r>
      <w:r>
        <w:t>employees</w:t>
      </w:r>
      <w:r w:rsidR="29A9A091">
        <w:t>,</w:t>
      </w:r>
      <w:r>
        <w:t xml:space="preserve"> </w:t>
      </w:r>
      <w:r w:rsidR="001F16C2">
        <w:t xml:space="preserve">or participants in MSPB programs </w:t>
      </w:r>
      <w:r>
        <w:t xml:space="preserve">seeking modification or adjustments; (2) description of the medical </w:t>
      </w:r>
      <w:r w:rsidR="00A3112D">
        <w:t xml:space="preserve">and/or pregnancy-related </w:t>
      </w:r>
      <w:r>
        <w:t>conditions that impact the ability to apply for employment</w:t>
      </w:r>
      <w:r w:rsidR="00A3112D">
        <w:t xml:space="preserve"> and/or</w:t>
      </w:r>
      <w:r>
        <w:t xml:space="preserve"> to carry out work related duties and functions; (3) description of bodily functions impacted by the disabling medical</w:t>
      </w:r>
      <w:r w:rsidR="00EE7488">
        <w:t xml:space="preserve"> </w:t>
      </w:r>
      <w:r w:rsidR="00A3112D">
        <w:t>and/</w:t>
      </w:r>
      <w:r w:rsidR="00EE7488">
        <w:t>or pregnancy-related</w:t>
      </w:r>
      <w:r>
        <w:t xml:space="preserve"> conditions; (4) description of treatment, medication, or other mitigating factors used to treat the disabling medical </w:t>
      </w:r>
      <w:r w:rsidR="00A3112D">
        <w:t>and/</w:t>
      </w:r>
      <w:r w:rsidR="00531E95">
        <w:t xml:space="preserve">or pregnancy-related </w:t>
      </w:r>
      <w:r>
        <w:t>conditions; (5) supporting documentation (medical records, doctor’s notes) for the request.</w:t>
      </w:r>
      <w:r w:rsidR="00531E95">
        <w:t xml:space="preserve"> </w:t>
      </w:r>
      <w:r w:rsidR="00123055">
        <w:t xml:space="preserve"> To be considered for </w:t>
      </w:r>
      <w:r w:rsidR="00963658">
        <w:t>a religious</w:t>
      </w:r>
      <w:r w:rsidR="00531E95">
        <w:t xml:space="preserve"> accommodation</w:t>
      </w:r>
      <w:r w:rsidR="00153472">
        <w:t xml:space="preserve">, MSPB requires </w:t>
      </w:r>
      <w:r w:rsidR="00C02F0E">
        <w:t xml:space="preserve">the employee or applicant to identify their sincerely held religious belief and explain </w:t>
      </w:r>
      <w:r w:rsidR="00963658">
        <w:t>how it</w:t>
      </w:r>
      <w:r w:rsidR="00C02F0E">
        <w:t xml:space="preserve"> conflict</w:t>
      </w:r>
      <w:r w:rsidR="00963658">
        <w:t>s</w:t>
      </w:r>
      <w:r w:rsidR="00C02F0E">
        <w:t xml:space="preserve"> with </w:t>
      </w:r>
      <w:r w:rsidR="00963658">
        <w:t>an</w:t>
      </w:r>
      <w:r w:rsidR="00C02F0E">
        <w:t xml:space="preserve"> </w:t>
      </w:r>
      <w:r w:rsidR="00963658">
        <w:t>MSPB rule or policy.</w:t>
      </w:r>
      <w:r w:rsidR="00A823B7">
        <w:t xml:space="preserve"> In some instances, an employee may be asked to supply documentation to support a request for religious accommodation.</w:t>
      </w:r>
    </w:p>
    <w:p w:rsidR="0070644A" w:rsidP="001A02AB" w14:paraId="1C9D2C7D" w14:textId="54C072AD">
      <w:pPr>
        <w:ind w:left="360"/>
        <w:jc w:val="both"/>
        <w:rPr>
          <w:szCs w:val="24"/>
        </w:rPr>
      </w:pPr>
    </w:p>
    <w:p w:rsidR="00892B37" w:rsidP="00A823B7" w14:paraId="7FF619B1" w14:textId="16530DF6">
      <w:pPr>
        <w:ind w:left="360"/>
        <w:jc w:val="both"/>
        <w:rPr>
          <w:szCs w:val="24"/>
        </w:rPr>
      </w:pPr>
      <w:r>
        <w:rPr>
          <w:szCs w:val="24"/>
        </w:rPr>
        <w:t>Reasonable accommodations on the basis of disability</w:t>
      </w:r>
      <w:r w:rsidR="00647B53">
        <w:rPr>
          <w:szCs w:val="24"/>
        </w:rPr>
        <w:t xml:space="preserve"> and pregnancy-related conditions</w:t>
      </w:r>
      <w:r>
        <w:rPr>
          <w:szCs w:val="24"/>
        </w:rPr>
        <w:t xml:space="preserve"> typically fall into the following categories: (1) Modifications or adjustments to a job application process that enable a qualified applicant with a disability to be considered for a position; (2) modifications or adjustments to the work environment, or to the manner or circumstances under which the position held or desired is customarily performed, that enable a qualified individual with a disability to perform the essential functions of that position; (3) modifications or adjustments that enable a qualified employee with a disability to enjoy equal benefits and privileges of employment as are enjoyed by other similarly-situated employees without disabilities</w:t>
      </w:r>
      <w:r w:rsidR="00C446D0">
        <w:rPr>
          <w:szCs w:val="24"/>
        </w:rPr>
        <w:t>; and (4) modifications to agency operating procedures to enable a qualified individual with a disability full access to agency functions</w:t>
      </w:r>
      <w:r>
        <w:rPr>
          <w:szCs w:val="24"/>
        </w:rPr>
        <w:t>.</w:t>
      </w:r>
      <w:r w:rsidR="00A823B7">
        <w:rPr>
          <w:szCs w:val="24"/>
        </w:rPr>
        <w:t xml:space="preserve">  </w:t>
      </w:r>
      <w:r w:rsidR="002F343B">
        <w:rPr>
          <w:szCs w:val="24"/>
        </w:rPr>
        <w:t xml:space="preserve">Examples of religious accommodations </w:t>
      </w:r>
      <w:r w:rsidR="00F31BEA">
        <w:rPr>
          <w:szCs w:val="24"/>
        </w:rPr>
        <w:t>include</w:t>
      </w:r>
      <w:r w:rsidR="00433AED">
        <w:rPr>
          <w:szCs w:val="24"/>
        </w:rPr>
        <w:t>,</w:t>
      </w:r>
      <w:r w:rsidR="00F31BEA">
        <w:rPr>
          <w:szCs w:val="24"/>
        </w:rPr>
        <w:t xml:space="preserve"> but</w:t>
      </w:r>
      <w:r w:rsidR="005D17D4">
        <w:rPr>
          <w:szCs w:val="24"/>
        </w:rPr>
        <w:t xml:space="preserve"> are not limited to</w:t>
      </w:r>
      <w:r w:rsidR="00433AED">
        <w:rPr>
          <w:szCs w:val="24"/>
        </w:rPr>
        <w:t>,</w:t>
      </w:r>
      <w:r w:rsidR="002F343B">
        <w:rPr>
          <w:szCs w:val="24"/>
        </w:rPr>
        <w:t xml:space="preserve"> </w:t>
      </w:r>
      <w:r w:rsidRPr="005D17D4" w:rsidR="005D17D4">
        <w:rPr>
          <w:szCs w:val="24"/>
        </w:rPr>
        <w:t>a Catholic employee need</w:t>
      </w:r>
      <w:r w:rsidR="000C71FC">
        <w:rPr>
          <w:szCs w:val="24"/>
        </w:rPr>
        <w:t>ing</w:t>
      </w:r>
      <w:r w:rsidRPr="005D17D4" w:rsidR="005D17D4">
        <w:rPr>
          <w:szCs w:val="24"/>
        </w:rPr>
        <w:t xml:space="preserve"> a schedule change so that he can attend church services on Good Friday;</w:t>
      </w:r>
      <w:r w:rsidR="00AC6214">
        <w:rPr>
          <w:szCs w:val="24"/>
        </w:rPr>
        <w:t xml:space="preserve"> </w:t>
      </w:r>
      <w:r w:rsidRPr="005D17D4" w:rsidR="005D17D4">
        <w:rPr>
          <w:szCs w:val="24"/>
        </w:rPr>
        <w:t xml:space="preserve">a Muslim employee </w:t>
      </w:r>
      <w:r w:rsidR="00AC6214">
        <w:rPr>
          <w:szCs w:val="24"/>
        </w:rPr>
        <w:t>need</w:t>
      </w:r>
      <w:r w:rsidR="000C71FC">
        <w:rPr>
          <w:szCs w:val="24"/>
        </w:rPr>
        <w:t>ing</w:t>
      </w:r>
      <w:r w:rsidRPr="005D17D4" w:rsidR="005D17D4">
        <w:rPr>
          <w:szCs w:val="24"/>
        </w:rPr>
        <w:t xml:space="preserve"> a break schedule that will permit daily prayers at prescribed times;</w:t>
      </w:r>
      <w:r w:rsidR="000C71FC">
        <w:rPr>
          <w:szCs w:val="24"/>
        </w:rPr>
        <w:t xml:space="preserve"> or</w:t>
      </w:r>
      <w:r w:rsidR="00AC6214">
        <w:rPr>
          <w:szCs w:val="24"/>
        </w:rPr>
        <w:t xml:space="preserve"> </w:t>
      </w:r>
      <w:r w:rsidRPr="00AC6214" w:rsidR="00AC6214">
        <w:rPr>
          <w:szCs w:val="24"/>
        </w:rPr>
        <w:t>an employee need</w:t>
      </w:r>
      <w:r w:rsidR="004B5DB3">
        <w:rPr>
          <w:szCs w:val="24"/>
        </w:rPr>
        <w:t>ing</w:t>
      </w:r>
      <w:r w:rsidRPr="00AC6214" w:rsidR="00AC6214">
        <w:rPr>
          <w:szCs w:val="24"/>
        </w:rPr>
        <w:t xml:space="preserve"> accommodation of a religious belief that working on </w:t>
      </w:r>
      <w:r w:rsidR="00F31BEA">
        <w:rPr>
          <w:szCs w:val="24"/>
        </w:rPr>
        <w:t>the</w:t>
      </w:r>
      <w:r w:rsidRPr="00AC6214" w:rsidR="00AC6214">
        <w:rPr>
          <w:szCs w:val="24"/>
        </w:rPr>
        <w:t xml:space="preserve"> Sabbath is prohibited.</w:t>
      </w:r>
    </w:p>
    <w:p w:rsidR="00633B3E" w:rsidP="009C1900" w14:paraId="30E3A1D4" w14:textId="77777777">
      <w:pPr>
        <w:jc w:val="both"/>
        <w:rPr>
          <w:szCs w:val="24"/>
        </w:rPr>
      </w:pPr>
    </w:p>
    <w:p w:rsidR="00C446D0" w:rsidP="00C446D0" w14:paraId="7AEF2204" w14:textId="31E159FF">
      <w:pPr>
        <w:ind w:left="360"/>
        <w:jc w:val="both"/>
      </w:pPr>
      <w:r>
        <w:t>MSPB’s Office of Equal Employment Opportunity is responsible for processing request</w:t>
      </w:r>
      <w:r>
        <w:t>s</w:t>
      </w:r>
      <w:r>
        <w:t xml:space="preserve"> for reasonable accommodations from applicants for employment</w:t>
      </w:r>
      <w:r w:rsidR="00DA414C">
        <w:t xml:space="preserve">, </w:t>
      </w:r>
      <w:r>
        <w:t>employees</w:t>
      </w:r>
      <w:r w:rsidR="00DA414C">
        <w:t>, and participants in MSPB programs</w:t>
      </w:r>
      <w:r>
        <w:t xml:space="preserve"> who seek an accommodation due to a </w:t>
      </w:r>
      <w:r w:rsidR="000A684F">
        <w:t xml:space="preserve">disability, </w:t>
      </w:r>
      <w:r>
        <w:t>medical</w:t>
      </w:r>
      <w:r w:rsidR="000A684F">
        <w:t>, pregnancy-related, or religious</w:t>
      </w:r>
      <w:r>
        <w:t xml:space="preserve"> reason</w:t>
      </w:r>
      <w:r w:rsidR="000A684F">
        <w:t>s</w:t>
      </w:r>
      <w:r>
        <w:t>, as well as processing requests based on documented medical reasons that may not qualify as a disability but that may necessitate an appropriate modification to workplace policies and practices.</w:t>
      </w:r>
      <w:r w:rsidR="00633B3E">
        <w:t xml:space="preserve">  For participants in MSPB programs who are not applicants </w:t>
      </w:r>
      <w:r w:rsidR="00633B3E">
        <w:t xml:space="preserve">for employment or MSPB employees, </w:t>
      </w:r>
      <w:r>
        <w:t>MSPB’s Accessibility Program Manager</w:t>
      </w:r>
      <w:r w:rsidR="00633B3E">
        <w:t xml:space="preserve">, within the Office of </w:t>
      </w:r>
      <w:r w:rsidR="0B30C9EA">
        <w:t>Information Resources Management</w:t>
      </w:r>
      <w:r w:rsidR="00633B3E">
        <w:t>,</w:t>
      </w:r>
      <w:r>
        <w:t xml:space="preserve"> is responsible for processing </w:t>
      </w:r>
      <w:r w:rsidR="00633B3E">
        <w:t xml:space="preserve">these </w:t>
      </w:r>
      <w:r>
        <w:t>requests</w:t>
      </w:r>
      <w:r w:rsidR="00633B3E">
        <w:t>.</w:t>
      </w:r>
    </w:p>
    <w:p w:rsidR="00F01F9E" w:rsidP="00C446D0" w14:paraId="53BD52CD" w14:textId="77777777">
      <w:pPr>
        <w:jc w:val="both"/>
        <w:rPr>
          <w:szCs w:val="24"/>
        </w:rPr>
      </w:pPr>
    </w:p>
    <w:p w:rsidR="00F01F9E" w:rsidP="00F01F9E" w14:paraId="7F6445E1" w14:textId="189A28EB">
      <w:pPr>
        <w:ind w:left="360"/>
        <w:jc w:val="both"/>
        <w:rPr>
          <w:szCs w:val="24"/>
        </w:rPr>
      </w:pPr>
      <w:r>
        <w:rPr>
          <w:szCs w:val="24"/>
        </w:rPr>
        <w:t>The request and any related records provided to support the request</w:t>
      </w:r>
      <w:r w:rsidR="00C56FB4">
        <w:rPr>
          <w:szCs w:val="24"/>
        </w:rPr>
        <w:t>;</w:t>
      </w:r>
      <w:r>
        <w:rPr>
          <w:szCs w:val="24"/>
        </w:rPr>
        <w:t xml:space="preserve"> any evaluation conducted internally, or by a third party under contract with MSPB</w:t>
      </w:r>
      <w:r w:rsidR="00C56FB4">
        <w:rPr>
          <w:szCs w:val="24"/>
        </w:rPr>
        <w:t>;</w:t>
      </w:r>
      <w:r>
        <w:rPr>
          <w:szCs w:val="24"/>
        </w:rPr>
        <w:t xml:space="preserve"> the decision regarding whether to grant or deny a request</w:t>
      </w:r>
      <w:r w:rsidR="00C56FB4">
        <w:rPr>
          <w:szCs w:val="24"/>
        </w:rPr>
        <w:t>;</w:t>
      </w:r>
      <w:r>
        <w:rPr>
          <w:szCs w:val="24"/>
        </w:rPr>
        <w:t xml:space="preserve"> and the details and conditions of the reasonable accommodation are all included in this collection.</w:t>
      </w:r>
    </w:p>
    <w:p w:rsidR="00083E98" w:rsidP="00083E98" w14:paraId="2A57D9C1" w14:textId="00375FEC">
      <w:pPr>
        <w:jc w:val="both"/>
      </w:pPr>
    </w:p>
    <w:p w:rsidR="00741C21" w:rsidP="00453089" w14:paraId="04C8CA04" w14:textId="017C6249">
      <w:pPr>
        <w:pStyle w:val="ListParagraph"/>
        <w:numPr>
          <w:ilvl w:val="0"/>
          <w:numId w:val="1"/>
        </w:numPr>
        <w:ind w:left="360"/>
        <w:jc w:val="both"/>
      </w:pPr>
      <w:r w:rsidRPr="003807DF">
        <w:rPr>
          <w:rFonts w:cstheme="minorHAnsi"/>
          <w:b/>
          <w:szCs w:val="24"/>
        </w:rPr>
        <w:t>Purpose and Use of the Information Collection</w:t>
      </w:r>
      <w:r w:rsidR="001A5E0E">
        <w:t xml:space="preserve">  </w:t>
      </w:r>
    </w:p>
    <w:p w:rsidR="00741C21" w:rsidP="00741C21" w14:paraId="1ECD7E59" w14:textId="77777777">
      <w:pPr>
        <w:pStyle w:val="ListParagraph"/>
        <w:ind w:left="360"/>
        <w:jc w:val="both"/>
      </w:pPr>
    </w:p>
    <w:p w:rsidR="00741C21" w:rsidP="00741C21" w14:paraId="3B828546" w14:textId="5FE333B3">
      <w:pPr>
        <w:pStyle w:val="ListParagraph"/>
        <w:ind w:left="360"/>
        <w:jc w:val="both"/>
      </w:pPr>
      <w:r>
        <w:t>The MSPB Accommodation Request Form</w:t>
      </w:r>
      <w:r w:rsidR="00747435">
        <w:t xml:space="preserve"> will be used by MSPB to make determinations on </w:t>
      </w:r>
      <w:r>
        <w:t>a</w:t>
      </w:r>
      <w:r w:rsidR="00747435">
        <w:t>ccommodation requests by employees</w:t>
      </w:r>
      <w:r w:rsidR="00C62E35">
        <w:t xml:space="preserve">, </w:t>
      </w:r>
      <w:r w:rsidR="00747435">
        <w:t>applicants</w:t>
      </w:r>
      <w:r w:rsidR="00A43531">
        <w:t>,</w:t>
      </w:r>
      <w:r w:rsidR="00C62E35">
        <w:t xml:space="preserve"> or participants in MSPB programs</w:t>
      </w:r>
      <w:r w:rsidR="004B6A1A">
        <w:t>.</w:t>
      </w:r>
      <w:r>
        <w:t xml:space="preserve">  </w:t>
      </w:r>
      <w:r>
        <w:t>The</w:t>
      </w:r>
      <w:r>
        <w:t xml:space="preserve"> individual</w:t>
      </w:r>
      <w:r w:rsidR="0039301C">
        <w:t xml:space="preserve"> or other authorized party</w:t>
      </w:r>
      <w:r w:rsidR="00574F8A">
        <w:t>, such as a spouse,</w:t>
      </w:r>
      <w:r>
        <w:t xml:space="preserve"> will fill out the form and submit it to MSPB.  Additionally, MSPB’s</w:t>
      </w:r>
      <w:r w:rsidR="00C62E35">
        <w:t xml:space="preserve"> </w:t>
      </w:r>
      <w:r>
        <w:t xml:space="preserve">Reasonable Accommodation Coordinator and Director of the Office of Equal Employment Opportunity will </w:t>
      </w:r>
      <w:r w:rsidR="004C0DE5">
        <w:t>have access to the Accommodation Request form</w:t>
      </w:r>
      <w:r w:rsidR="0039301C">
        <w:t xml:space="preserve"> for employment-related requests</w:t>
      </w:r>
      <w:r w:rsidR="00574F8A">
        <w:t xml:space="preserve"> </w:t>
      </w:r>
      <w:r w:rsidR="004C0DE5">
        <w:t xml:space="preserve">to </w:t>
      </w:r>
      <w:r>
        <w:t xml:space="preserve">review the information submitted and </w:t>
      </w:r>
      <w:r>
        <w:t>make a determination</w:t>
      </w:r>
      <w:r>
        <w:t xml:space="preserve"> on whether to grant the accommodation request.</w:t>
      </w:r>
    </w:p>
    <w:p w:rsidR="00574F8A" w:rsidP="00741C21" w14:paraId="4B4806FE" w14:textId="6BC7E5E6">
      <w:pPr>
        <w:pStyle w:val="ListParagraph"/>
        <w:ind w:left="360"/>
        <w:jc w:val="both"/>
      </w:pPr>
    </w:p>
    <w:p w:rsidR="00574F8A" w:rsidP="00741C21" w14:paraId="6ECB998B" w14:textId="7B7FC115">
      <w:pPr>
        <w:pStyle w:val="ListParagraph"/>
        <w:ind w:left="360"/>
        <w:jc w:val="both"/>
      </w:pPr>
      <w:r>
        <w:rPr>
          <w:szCs w:val="24"/>
        </w:rPr>
        <w:t xml:space="preserve">Participants in MSPB programs who are not applicants for employment or MSPB employees may submit requests for </w:t>
      </w:r>
      <w:r>
        <w:rPr>
          <w:szCs w:val="24"/>
        </w:rPr>
        <w:t>accommodations</w:t>
      </w:r>
      <w:r>
        <w:rPr>
          <w:szCs w:val="24"/>
        </w:rPr>
        <w:t xml:space="preserve"> for medical reasons to MSPB’s Accessibility Program Manager either verbally or in writing without a form.  These individuals may be requested to provide information verbally (script concurrently submitted with this Supporting Statement). This information will be reviewed to determine whether to grant the accommodation request.</w:t>
      </w:r>
    </w:p>
    <w:p w:rsidR="00741C21" w:rsidP="00741C21" w14:paraId="44DA522A" w14:textId="77777777">
      <w:pPr>
        <w:pStyle w:val="ListParagraph"/>
        <w:ind w:left="360"/>
        <w:jc w:val="both"/>
      </w:pPr>
    </w:p>
    <w:p w:rsidR="008062A9" w:rsidP="00453089" w14:paraId="5BFC7AE1" w14:textId="1C904E10">
      <w:pPr>
        <w:pStyle w:val="ListParagraph"/>
        <w:numPr>
          <w:ilvl w:val="0"/>
          <w:numId w:val="1"/>
        </w:numPr>
        <w:ind w:left="360"/>
        <w:jc w:val="both"/>
      </w:pPr>
      <w:r>
        <w:rPr>
          <w:rFonts w:cstheme="minorHAnsi"/>
          <w:b/>
          <w:szCs w:val="24"/>
        </w:rPr>
        <w:t>Use of Automated Collection Procedures</w:t>
      </w:r>
      <w:r w:rsidR="001A5E0E">
        <w:t xml:space="preserve">  </w:t>
      </w:r>
    </w:p>
    <w:p w:rsidR="008062A9" w:rsidP="008062A9" w14:paraId="09C8D992" w14:textId="77777777">
      <w:pPr>
        <w:pStyle w:val="ListParagraph"/>
        <w:ind w:left="360"/>
        <w:jc w:val="both"/>
      </w:pPr>
    </w:p>
    <w:p w:rsidR="008062A9" w:rsidP="008062A9" w14:paraId="793BEDAD" w14:textId="6FBE6C6C">
      <w:pPr>
        <w:pStyle w:val="ListParagraph"/>
        <w:ind w:left="360"/>
        <w:jc w:val="both"/>
      </w:pPr>
      <w:r>
        <w:t xml:space="preserve">The </w:t>
      </w:r>
      <w:r w:rsidR="00A71C1A">
        <w:t>Accommodation Request form is</w:t>
      </w:r>
      <w:r>
        <w:t xml:space="preserve"> in a fillable electronic format that can also be printed out to</w:t>
      </w:r>
      <w:r w:rsidR="00E75D93">
        <w:t xml:space="preserve"> be</w:t>
      </w:r>
      <w:r>
        <w:t xml:space="preserve"> manually completed.  A link to the forms will be available on </w:t>
      </w:r>
      <w:r w:rsidR="001A3EE2">
        <w:t xml:space="preserve">MSPB’s public facing website with our Reasonable Accommodation Policy and on </w:t>
      </w:r>
      <w:r>
        <w:t>MSPB’s internal SharePoint site</w:t>
      </w:r>
      <w:r w:rsidR="001A3EE2">
        <w:t>.  The Accommodation Request form will also be</w:t>
      </w:r>
      <w:r>
        <w:t xml:space="preserve"> available to prospective employees upon request.  Additionally, the forms may also be emailed to respondents upon request.  All forms must be submitted to the assigned MSPB Reasonable Accommodation Coordinator, which will then be provided to MSPB’s Director of the Office of Equal Employment Opportunity</w:t>
      </w:r>
      <w:r w:rsidR="0039301C">
        <w:t xml:space="preserve"> for employment-related accommodation requests</w:t>
      </w:r>
      <w:r>
        <w:t>.</w:t>
      </w:r>
      <w:r w:rsidR="0039301C">
        <w:t xml:space="preserve"> All </w:t>
      </w:r>
      <w:r w:rsidR="00DB7A9D">
        <w:t xml:space="preserve">information </w:t>
      </w:r>
      <w:r w:rsidR="0039301C">
        <w:t>for agency program-related accommodations will be submitted to the MSPB Accessibility Program Manager.</w:t>
      </w:r>
      <w:r w:rsidR="00DB7A9D">
        <w:t xml:space="preserve">  Because this information is collected without a form, there is no automated collection procedure, however, individuals may submit the information electronically via email or verbally.</w:t>
      </w:r>
    </w:p>
    <w:p w:rsidR="00453089" w:rsidP="00453089" w14:paraId="0DCDED49" w14:textId="0B2B1110">
      <w:pPr>
        <w:jc w:val="both"/>
      </w:pPr>
    </w:p>
    <w:p w:rsidR="0029385F" w:rsidP="00453089" w14:paraId="6FCEF310" w14:textId="290760D3">
      <w:pPr>
        <w:pStyle w:val="ListParagraph"/>
        <w:numPr>
          <w:ilvl w:val="0"/>
          <w:numId w:val="1"/>
        </w:numPr>
        <w:ind w:left="360"/>
        <w:jc w:val="both"/>
      </w:pPr>
      <w:r w:rsidRPr="00350896">
        <w:rPr>
          <w:rFonts w:cstheme="minorHAnsi"/>
          <w:b/>
          <w:szCs w:val="24"/>
        </w:rPr>
        <w:t>Duplication of Information</w:t>
      </w:r>
      <w:r w:rsidR="001A5E0E">
        <w:t xml:space="preserve">  </w:t>
      </w:r>
    </w:p>
    <w:p w:rsidR="0029385F" w:rsidP="0029385F" w14:paraId="147A3492" w14:textId="77777777">
      <w:pPr>
        <w:pStyle w:val="ListParagraph"/>
        <w:ind w:left="360"/>
        <w:jc w:val="both"/>
      </w:pPr>
    </w:p>
    <w:p w:rsidR="0029385F" w:rsidP="0029385F" w14:paraId="286D7A46" w14:textId="7710BC5C">
      <w:pPr>
        <w:pStyle w:val="ListParagraph"/>
        <w:ind w:left="360"/>
        <w:jc w:val="both"/>
      </w:pPr>
      <w:r>
        <w:t>The requested information is unique to each individual request, and MSPB is unaware of any other sources of similar information.</w:t>
      </w:r>
    </w:p>
    <w:p w:rsidR="0029385F" w:rsidP="0029385F" w14:paraId="7C77BC4B" w14:textId="77777777">
      <w:pPr>
        <w:pStyle w:val="ListParagraph"/>
        <w:ind w:left="360"/>
        <w:jc w:val="both"/>
      </w:pPr>
    </w:p>
    <w:p w:rsidR="00ED3639" w:rsidP="00453089" w14:paraId="13E5B489" w14:textId="2EE0CEF7">
      <w:pPr>
        <w:pStyle w:val="ListParagraph"/>
        <w:numPr>
          <w:ilvl w:val="0"/>
          <w:numId w:val="1"/>
        </w:numPr>
        <w:ind w:left="360"/>
        <w:jc w:val="both"/>
      </w:pPr>
      <w:r>
        <w:rPr>
          <w:rFonts w:cstheme="minorHAnsi"/>
          <w:b/>
          <w:szCs w:val="24"/>
        </w:rPr>
        <w:t>Impact on Small Businesses</w:t>
      </w:r>
      <w:r w:rsidR="001A5E0E">
        <w:t xml:space="preserve">  </w:t>
      </w:r>
    </w:p>
    <w:p w:rsidR="00ED3639" w:rsidP="00ED3639" w14:paraId="685C6C35" w14:textId="77777777">
      <w:pPr>
        <w:pStyle w:val="ListParagraph"/>
        <w:ind w:left="360"/>
        <w:jc w:val="both"/>
      </w:pPr>
    </w:p>
    <w:p w:rsidR="00ED3639" w:rsidP="00E1424D" w14:paraId="4D70B750" w14:textId="494DB1F6">
      <w:pPr>
        <w:pStyle w:val="ListParagraph"/>
        <w:ind w:left="360"/>
        <w:jc w:val="both"/>
      </w:pPr>
      <w:r>
        <w:t xml:space="preserve">The collection of information </w:t>
      </w:r>
      <w:r w:rsidR="00E1424D">
        <w:t>does not impact small business</w:t>
      </w:r>
      <w:r>
        <w:t>.</w:t>
      </w:r>
    </w:p>
    <w:p w:rsidR="00453089" w:rsidP="00453089" w14:paraId="3CBF42F3" w14:textId="3F068BE5">
      <w:pPr>
        <w:jc w:val="both"/>
      </w:pPr>
    </w:p>
    <w:p w:rsidR="00696ADA" w:rsidP="00453089" w14:paraId="1D05E981" w14:textId="000F5FA8">
      <w:pPr>
        <w:pStyle w:val="ListParagraph"/>
        <w:numPr>
          <w:ilvl w:val="0"/>
          <w:numId w:val="1"/>
        </w:numPr>
        <w:ind w:left="360"/>
        <w:jc w:val="both"/>
      </w:pPr>
      <w:r w:rsidRPr="00350896">
        <w:rPr>
          <w:rFonts w:cstheme="minorHAnsi"/>
          <w:b/>
          <w:szCs w:val="24"/>
        </w:rPr>
        <w:t>Consequences of Not Conducting Collection</w:t>
      </w:r>
      <w:r w:rsidR="001A5E0E">
        <w:t xml:space="preserve">  </w:t>
      </w:r>
    </w:p>
    <w:p w:rsidR="00696ADA" w:rsidP="00696ADA" w14:paraId="38E2A2BF" w14:textId="77777777">
      <w:pPr>
        <w:pStyle w:val="ListParagraph"/>
        <w:ind w:left="360"/>
        <w:jc w:val="both"/>
      </w:pPr>
    </w:p>
    <w:p w:rsidR="00453089" w:rsidP="00953A7D" w14:paraId="5037B29E" w14:textId="21F41FB5">
      <w:pPr>
        <w:pStyle w:val="ListParagraph"/>
        <w:ind w:left="360"/>
        <w:jc w:val="both"/>
        <w:rPr>
          <w:szCs w:val="24"/>
        </w:rPr>
      </w:pPr>
      <w:r>
        <w:t xml:space="preserve">Not collecting this information would inhibit MSPB’s ability to meet the </w:t>
      </w:r>
      <w:r w:rsidR="005C4611">
        <w:t>Rehabilitation Act of 1973, 29 U.S.C. 701, 791, 794; 29 C.F.R. 1614 (Federal Sector Equal Employment Opportunity); 29 C.F.R. 1630 (Regulations To Implement the Equal Employment Provisions of the Americans With Disabilities Act); Executive Order 13164, Requiring Federal Agencies to Establish Procedures to Facilitate the Provision of Reasonable Accommodation (July 26, 2000); Executive Order 13548, Increasing Federal Employment of Individuals with Disabilities (July 26, 2010); the Pregnant Workers Fairness Act (effective June 27, 2023), Pub. L. 117-328, 42 U.S.C. 2000gg; and Providing Urgent Maternal Protections for Nursing Mothers Act (effective December 29, 2022), Pub. L. 117-328, 29 U.S.C. 218d.</w:t>
      </w:r>
      <w:r w:rsidR="00953A7D">
        <w:rPr>
          <w:szCs w:val="24"/>
        </w:rPr>
        <w:t xml:space="preserve"> </w:t>
      </w:r>
    </w:p>
    <w:p w:rsidR="009E79FC" w:rsidP="00953A7D" w14:paraId="5C589A1F" w14:textId="77777777">
      <w:pPr>
        <w:pStyle w:val="ListParagraph"/>
        <w:ind w:left="360"/>
        <w:jc w:val="both"/>
      </w:pPr>
    </w:p>
    <w:p w:rsidR="00692C38" w:rsidP="00CE7857" w14:paraId="074C6DB6" w14:textId="4E1D8747">
      <w:pPr>
        <w:pStyle w:val="ListParagraph"/>
        <w:numPr>
          <w:ilvl w:val="0"/>
          <w:numId w:val="1"/>
        </w:numPr>
        <w:ind w:left="360"/>
        <w:jc w:val="both"/>
      </w:pPr>
      <w:r w:rsidRPr="00350896">
        <w:rPr>
          <w:rFonts w:cstheme="minorHAnsi"/>
          <w:b/>
          <w:szCs w:val="24"/>
        </w:rPr>
        <w:t>Special Circumstances</w:t>
      </w:r>
      <w:r w:rsidR="001A5E0E">
        <w:t xml:space="preserve">  </w:t>
      </w:r>
    </w:p>
    <w:p w:rsidR="00692C38" w:rsidP="00692C38" w14:paraId="64F0E22B" w14:textId="77777777">
      <w:pPr>
        <w:pStyle w:val="ListParagraph"/>
        <w:ind w:left="360"/>
        <w:jc w:val="both"/>
      </w:pPr>
    </w:p>
    <w:p w:rsidR="00453089" w:rsidP="00726D6A" w14:paraId="142B25DB" w14:textId="5047C7B3">
      <w:pPr>
        <w:ind w:left="360"/>
        <w:jc w:val="both"/>
      </w:pPr>
      <w:bookmarkStart w:id="1" w:name="_Hlk130382741"/>
      <w:r>
        <w:t xml:space="preserve">There are no special circumstances that </w:t>
      </w:r>
      <w:r w:rsidR="007C6796">
        <w:t>would cause the information collected to be conducted in a manner</w:t>
      </w:r>
      <w:r w:rsidR="00CE7857">
        <w:t>:</w:t>
      </w:r>
    </w:p>
    <w:p w:rsidR="001039BB" w:rsidP="00726D6A" w14:paraId="4F3E8D62" w14:textId="77777777">
      <w:pPr>
        <w:ind w:left="360"/>
        <w:jc w:val="both"/>
      </w:pPr>
    </w:p>
    <w:p w:rsidR="00CE7857" w:rsidP="007C6796" w14:paraId="21A6C13D" w14:textId="77777777">
      <w:pPr>
        <w:pStyle w:val="ListParagraph"/>
        <w:widowControl w:val="0"/>
        <w:numPr>
          <w:ilvl w:val="1"/>
          <w:numId w:val="3"/>
        </w:numPr>
        <w:autoSpaceDE w:val="0"/>
        <w:autoSpaceDN w:val="0"/>
        <w:spacing w:after="120"/>
        <w:ind w:left="720"/>
        <w:contextualSpacing w:val="0"/>
        <w:jc w:val="both"/>
      </w:pPr>
      <w:r>
        <w:t>requiring respondents to report information to the agency more often than</w:t>
      </w:r>
      <w:r>
        <w:rPr>
          <w:spacing w:val="-12"/>
        </w:rPr>
        <w:t xml:space="preserve"> </w:t>
      </w:r>
      <w:r>
        <w:t>quarterly;</w:t>
      </w:r>
    </w:p>
    <w:p w:rsidR="00CE7857" w:rsidP="007C6796" w14:paraId="155010E3" w14:textId="72DD13A2">
      <w:pPr>
        <w:pStyle w:val="ListParagraph"/>
        <w:widowControl w:val="0"/>
        <w:numPr>
          <w:ilvl w:val="1"/>
          <w:numId w:val="3"/>
        </w:numPr>
        <w:autoSpaceDE w:val="0"/>
        <w:autoSpaceDN w:val="0"/>
        <w:spacing w:after="120"/>
        <w:ind w:left="720"/>
        <w:contextualSpacing w:val="0"/>
        <w:jc w:val="both"/>
      </w:pPr>
      <w:r>
        <w:t xml:space="preserve">requiring respondents to prepare a written response to a collection of information in fewer than 30 days after </w:t>
      </w:r>
      <w:r>
        <w:t>receipt;</w:t>
      </w:r>
    </w:p>
    <w:p w:rsidR="00CE7857" w:rsidP="1FA39286" w14:paraId="3BA49222" w14:textId="77777777">
      <w:pPr>
        <w:pStyle w:val="ListParagraph"/>
        <w:widowControl w:val="0"/>
        <w:numPr>
          <w:ilvl w:val="1"/>
          <w:numId w:val="3"/>
        </w:numPr>
        <w:autoSpaceDE w:val="0"/>
        <w:autoSpaceDN w:val="0"/>
        <w:spacing w:after="120"/>
        <w:ind w:left="720"/>
        <w:jc w:val="both"/>
      </w:pPr>
      <w:r>
        <w:t>requiring respondents to submit more than an original and two copies of any</w:t>
      </w:r>
      <w:r>
        <w:rPr>
          <w:spacing w:val="-11"/>
        </w:rPr>
        <w:t xml:space="preserve"> </w:t>
      </w:r>
      <w:r>
        <w:t>document;</w:t>
      </w:r>
    </w:p>
    <w:p w:rsidR="00C349FA" w:rsidP="001039BB" w14:paraId="6C585320" w14:textId="77777777">
      <w:pPr>
        <w:pStyle w:val="ListParagraph"/>
        <w:widowControl w:val="0"/>
        <w:autoSpaceDE w:val="0"/>
        <w:autoSpaceDN w:val="0"/>
        <w:spacing w:after="120"/>
        <w:jc w:val="both"/>
      </w:pPr>
    </w:p>
    <w:p w:rsidR="00CE7857" w:rsidP="007C6796" w14:paraId="3386E8A3" w14:textId="77777777">
      <w:pPr>
        <w:pStyle w:val="ListParagraph"/>
        <w:widowControl w:val="0"/>
        <w:numPr>
          <w:ilvl w:val="1"/>
          <w:numId w:val="3"/>
        </w:numPr>
        <w:autoSpaceDE w:val="0"/>
        <w:autoSpaceDN w:val="0"/>
        <w:spacing w:after="120"/>
        <w:ind w:left="720"/>
        <w:contextualSpacing w:val="0"/>
        <w:jc w:val="both"/>
      </w:pPr>
      <w:r>
        <w:t>requiring respondents to retain records, other than health, medical, government contract, grant-in-aid, or tax records, for more than three</w:t>
      </w:r>
      <w:r>
        <w:rPr>
          <w:spacing w:val="-1"/>
        </w:rPr>
        <w:t xml:space="preserve"> </w:t>
      </w:r>
      <w:r>
        <w:t>years;</w:t>
      </w:r>
    </w:p>
    <w:p w:rsidR="00CE7857" w:rsidP="007C6796" w14:paraId="5997773A" w14:textId="77777777">
      <w:pPr>
        <w:pStyle w:val="ListParagraph"/>
        <w:widowControl w:val="0"/>
        <w:numPr>
          <w:ilvl w:val="1"/>
          <w:numId w:val="3"/>
        </w:numPr>
        <w:autoSpaceDE w:val="0"/>
        <w:autoSpaceDN w:val="0"/>
        <w:spacing w:after="120"/>
        <w:ind w:left="720"/>
        <w:contextualSpacing w:val="0"/>
        <w:jc w:val="both"/>
      </w:pPr>
      <w:r>
        <w:t>in connection with a statistical survey, that is not designed to produce valid and</w:t>
      </w:r>
      <w:r>
        <w:rPr>
          <w:spacing w:val="-15"/>
        </w:rPr>
        <w:t xml:space="preserve"> </w:t>
      </w:r>
      <w:r>
        <w:t>reliable results that can be generalized to the universe of</w:t>
      </w:r>
      <w:r>
        <w:rPr>
          <w:spacing w:val="-3"/>
        </w:rPr>
        <w:t xml:space="preserve"> </w:t>
      </w:r>
      <w:r>
        <w:t>study;</w:t>
      </w:r>
    </w:p>
    <w:p w:rsidR="00CE7857" w:rsidP="1FA39286" w14:paraId="22C5C6E3" w14:textId="5B827DC1">
      <w:pPr>
        <w:pStyle w:val="ListParagraph"/>
        <w:widowControl w:val="0"/>
        <w:numPr>
          <w:ilvl w:val="1"/>
          <w:numId w:val="3"/>
        </w:numPr>
        <w:autoSpaceDE w:val="0"/>
        <w:autoSpaceDN w:val="0"/>
        <w:spacing w:after="120"/>
        <w:ind w:left="720"/>
        <w:jc w:val="both"/>
      </w:pPr>
      <w:r>
        <w:t>requiring the use of a statistical data classification that has not been reviewed</w:t>
      </w:r>
      <w:r>
        <w:rPr>
          <w:spacing w:val="-10"/>
        </w:rPr>
        <w:t xml:space="preserve"> </w:t>
      </w:r>
      <w:r>
        <w:t>and approved by</w:t>
      </w:r>
      <w:r>
        <w:rPr>
          <w:spacing w:val="-5"/>
        </w:rPr>
        <w:t xml:space="preserve"> </w:t>
      </w:r>
      <w:r w:rsidR="3A06BEE8">
        <w:t>the Office of Management and Budget (OMB</w:t>
      </w:r>
      <w:r w:rsidR="3A06BEE8">
        <w:t>)</w:t>
      </w:r>
      <w:r>
        <w:t>;</w:t>
      </w:r>
    </w:p>
    <w:p w:rsidR="00BA578B" w:rsidP="00BA578B" w14:paraId="5EC8D5D4" w14:textId="77777777">
      <w:pPr>
        <w:pStyle w:val="ListParagraph"/>
        <w:widowControl w:val="0"/>
        <w:autoSpaceDE w:val="0"/>
        <w:autoSpaceDN w:val="0"/>
        <w:spacing w:after="120"/>
        <w:jc w:val="both"/>
      </w:pPr>
    </w:p>
    <w:p w:rsidR="00CE7857" w:rsidP="007C6796" w14:paraId="4D33CC85" w14:textId="77777777">
      <w:pPr>
        <w:pStyle w:val="ListParagraph"/>
        <w:widowControl w:val="0"/>
        <w:numPr>
          <w:ilvl w:val="1"/>
          <w:numId w:val="3"/>
        </w:numPr>
        <w:autoSpaceDE w:val="0"/>
        <w:autoSpaceDN w:val="0"/>
        <w:spacing w:after="120"/>
        <w:ind w:left="720"/>
        <w:contextualSpacing w:val="0"/>
        <w:jc w:val="both"/>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1"/>
        </w:rPr>
        <w:t xml:space="preserve"> </w:t>
      </w:r>
      <w:r>
        <w:t>or</w:t>
      </w:r>
    </w:p>
    <w:p w:rsidR="00CE7857" w:rsidP="007C6796" w14:paraId="6E1B5005" w14:textId="5739DEAF">
      <w:pPr>
        <w:pStyle w:val="ListParagraph"/>
        <w:widowControl w:val="0"/>
        <w:numPr>
          <w:ilvl w:val="1"/>
          <w:numId w:val="3"/>
        </w:numPr>
        <w:autoSpaceDE w:val="0"/>
        <w:autoSpaceDN w:val="0"/>
        <w:ind w:left="720"/>
        <w:contextualSpacing w:val="0"/>
        <w:jc w:val="both"/>
      </w:pPr>
      <w:r>
        <w:t>requiring respondents to submit proprietary trade secrets, or other confidential information unless the agency can demonstrate that it has instituted procedures to</w:t>
      </w:r>
      <w:r>
        <w:rPr>
          <w:spacing w:val="-13"/>
        </w:rPr>
        <w:t xml:space="preserve"> </w:t>
      </w:r>
      <w:r>
        <w:t>protect the information's confidentiality to the extent permitted by</w:t>
      </w:r>
      <w:r>
        <w:rPr>
          <w:spacing w:val="-11"/>
        </w:rPr>
        <w:t xml:space="preserve"> </w:t>
      </w:r>
      <w:r>
        <w:t>law.</w:t>
      </w:r>
      <w:bookmarkEnd w:id="1"/>
    </w:p>
    <w:p w:rsidR="00453089" w:rsidP="00453089" w14:paraId="17AE1D9D" w14:textId="1221A2D9">
      <w:pPr>
        <w:jc w:val="both"/>
      </w:pPr>
    </w:p>
    <w:p w:rsidR="00390C17" w:rsidRPr="00692C38" w:rsidP="003F1E0B" w14:paraId="216A4CAA" w14:textId="250934D4">
      <w:pPr>
        <w:pStyle w:val="ListParagraph"/>
        <w:numPr>
          <w:ilvl w:val="0"/>
          <w:numId w:val="1"/>
        </w:numPr>
        <w:ind w:left="360"/>
        <w:jc w:val="both"/>
      </w:pPr>
      <w:r w:rsidRPr="00350896">
        <w:rPr>
          <w:rFonts w:cstheme="minorHAnsi"/>
          <w:b/>
          <w:szCs w:val="24"/>
        </w:rPr>
        <w:t>Consultations with Persons Outside the Agency</w:t>
      </w:r>
    </w:p>
    <w:p w:rsidR="00692C38" w:rsidP="00692C38" w14:paraId="4116121C" w14:textId="06C1A12E">
      <w:pPr>
        <w:pStyle w:val="ListParagraph"/>
        <w:ind w:left="360"/>
        <w:jc w:val="both"/>
        <w:rPr>
          <w:b/>
          <w:bCs/>
        </w:rPr>
      </w:pPr>
    </w:p>
    <w:p w:rsidR="00390C17" w:rsidP="53B480A1" w14:paraId="37DF0DC1" w14:textId="47F86F95">
      <w:pPr>
        <w:ind w:left="360"/>
        <w:jc w:val="both"/>
        <w:rPr>
          <w:rFonts w:cs="Times New Roman"/>
          <w:b/>
          <w:bCs/>
          <w:color w:val="0000FF"/>
        </w:rPr>
      </w:pPr>
      <w:bookmarkStart w:id="2" w:name="_Hlk130382825"/>
      <w:r w:rsidRPr="53B480A1">
        <w:rPr>
          <w:rFonts w:cs="Times New Roman"/>
          <w:color w:val="000000" w:themeColor="text1"/>
        </w:rPr>
        <w:t>A 60-day Federal Register Notice inviting public comments was published on</w:t>
      </w:r>
      <w:r w:rsidRPr="53B480A1" w:rsidR="005760D9">
        <w:rPr>
          <w:rFonts w:cs="Times New Roman"/>
          <w:color w:val="000000" w:themeColor="text1"/>
        </w:rPr>
        <w:t xml:space="preserve"> January 16, 2025</w:t>
      </w:r>
      <w:r w:rsidRPr="53B480A1" w:rsidR="008471D5">
        <w:rPr>
          <w:rFonts w:cs="Times New Roman"/>
          <w:color w:val="000000" w:themeColor="text1"/>
        </w:rPr>
        <w:t>, 90 FR 4804</w:t>
      </w:r>
      <w:r w:rsidRPr="53B480A1" w:rsidR="00A93B68">
        <w:rPr>
          <w:rFonts w:cs="Times New Roman"/>
          <w:color w:val="000000" w:themeColor="text1"/>
        </w:rPr>
        <w:t xml:space="preserve">.  </w:t>
      </w:r>
      <w:r w:rsidR="006A0479">
        <w:t>MSPB received one comment in response to the 60-day notice and request for comments.  The commenter did not provide any substantive comment</w:t>
      </w:r>
      <w:r w:rsidR="0C1999CA">
        <w:t>s</w:t>
      </w:r>
      <w:r w:rsidR="006A0479">
        <w:t xml:space="preserve"> on the proposed ICR or MSPB’s Reasonable Accommodation process</w:t>
      </w:r>
      <w:r w:rsidR="08574F8D">
        <w:t xml:space="preserve"> or </w:t>
      </w:r>
      <w:r w:rsidR="006A0479">
        <w:t xml:space="preserve">suggest </w:t>
      </w:r>
      <w:r w:rsidR="14A9698E">
        <w:t xml:space="preserve">any </w:t>
      </w:r>
      <w:r w:rsidR="006A0479">
        <w:t>modifications to the proposed ICR.  Therefore, MSPB has made no modifications to this proposed ICR.</w:t>
      </w:r>
      <w:r w:rsidRPr="53B480A1">
        <w:rPr>
          <w:rFonts w:cs="Times New Roman"/>
          <w:b/>
          <w:bCs/>
          <w:color w:val="0000FF"/>
        </w:rPr>
        <w:t xml:space="preserve">  </w:t>
      </w:r>
    </w:p>
    <w:p w:rsidR="00390C17" w:rsidP="00E25A39" w14:paraId="031F712B" w14:textId="77777777">
      <w:pPr>
        <w:pStyle w:val="Footer"/>
        <w:tabs>
          <w:tab w:val="left" w:pos="720"/>
        </w:tabs>
        <w:ind w:left="360"/>
        <w:rPr>
          <w:rFonts w:cs="Times New Roman"/>
          <w:szCs w:val="24"/>
        </w:rPr>
      </w:pPr>
    </w:p>
    <w:p w:rsidR="00390C17" w:rsidP="53B480A1" w14:paraId="68C5F8D0" w14:textId="6287C62A">
      <w:pPr>
        <w:ind w:left="360"/>
        <w:jc w:val="both"/>
        <w:rPr>
          <w:rFonts w:cs="Times New Roman"/>
          <w:color w:val="0000FF"/>
          <w:highlight w:val="yellow"/>
        </w:rPr>
      </w:pPr>
      <w:r w:rsidRPr="53B480A1">
        <w:rPr>
          <w:rFonts w:cs="Times New Roman"/>
          <w:color w:val="000000" w:themeColor="text1"/>
        </w:rPr>
        <w:t>A 30-day Federal Register Notice inviting public comments was published on</w:t>
      </w:r>
      <w:r w:rsidRPr="53B480A1" w:rsidR="00804B87">
        <w:rPr>
          <w:rFonts w:cs="Times New Roman"/>
          <w:color w:val="000000" w:themeColor="text1"/>
        </w:rPr>
        <w:t xml:space="preserve"> May 30, 20</w:t>
      </w:r>
      <w:r w:rsidRPr="53B480A1" w:rsidR="003F62B1">
        <w:rPr>
          <w:rFonts w:cs="Times New Roman"/>
          <w:color w:val="000000" w:themeColor="text1"/>
        </w:rPr>
        <w:t xml:space="preserve">25, 90 FR 23068.  </w:t>
      </w:r>
    </w:p>
    <w:p w:rsidR="00390C17" w:rsidP="00390C17" w14:paraId="20A64B63" w14:textId="54F4E5F6">
      <w:pPr>
        <w:jc w:val="both"/>
      </w:pPr>
    </w:p>
    <w:p w:rsidR="00AD56E5" w:rsidP="00E25A39" w14:paraId="5226F41E" w14:textId="6E9228E5">
      <w:pPr>
        <w:ind w:left="360"/>
        <w:jc w:val="both"/>
      </w:pPr>
      <w:r>
        <w:t xml:space="preserve">No consultation was conducted with </w:t>
      </w:r>
      <w:r>
        <w:t>persons</w:t>
      </w:r>
      <w:r>
        <w:t xml:space="preserve"> outside the agency.</w:t>
      </w:r>
    </w:p>
    <w:bookmarkEnd w:id="2"/>
    <w:p w:rsidR="00453089" w:rsidP="00453089" w14:paraId="385D75E6" w14:textId="77777777">
      <w:pPr>
        <w:jc w:val="both"/>
      </w:pPr>
    </w:p>
    <w:p w:rsidR="00D967AB" w:rsidP="00453089" w14:paraId="0D76C158" w14:textId="4A54BF68">
      <w:pPr>
        <w:pStyle w:val="ListParagraph"/>
        <w:numPr>
          <w:ilvl w:val="0"/>
          <w:numId w:val="1"/>
        </w:numPr>
        <w:ind w:left="360"/>
        <w:jc w:val="both"/>
      </w:pPr>
      <w:r w:rsidRPr="00350896">
        <w:rPr>
          <w:rFonts w:cstheme="minorHAnsi"/>
          <w:b/>
          <w:szCs w:val="24"/>
        </w:rPr>
        <w:t>Payment</w:t>
      </w:r>
      <w:r>
        <w:rPr>
          <w:rFonts w:cstheme="minorHAnsi"/>
          <w:b/>
          <w:szCs w:val="24"/>
        </w:rPr>
        <w:t>s</w:t>
      </w:r>
      <w:r w:rsidRPr="00350896">
        <w:rPr>
          <w:rFonts w:cstheme="minorHAnsi"/>
          <w:b/>
          <w:szCs w:val="24"/>
        </w:rPr>
        <w:t xml:space="preserve"> or Gift</w:t>
      </w:r>
      <w:r>
        <w:rPr>
          <w:rFonts w:cstheme="minorHAnsi"/>
          <w:b/>
          <w:szCs w:val="24"/>
        </w:rPr>
        <w:t>s to Respondents</w:t>
      </w:r>
      <w:r w:rsidR="001A5E0E">
        <w:t xml:space="preserve">  </w:t>
      </w:r>
    </w:p>
    <w:p w:rsidR="00D967AB" w:rsidP="00D967AB" w14:paraId="09790103" w14:textId="77777777">
      <w:pPr>
        <w:pStyle w:val="ListParagraph"/>
        <w:ind w:left="360"/>
        <w:jc w:val="both"/>
      </w:pPr>
    </w:p>
    <w:p w:rsidR="00D967AB" w:rsidP="00D967AB" w14:paraId="66F3075B" w14:textId="1BCD202A">
      <w:pPr>
        <w:pStyle w:val="ListParagraph"/>
        <w:ind w:left="360"/>
        <w:jc w:val="both"/>
      </w:pPr>
      <w:r>
        <w:t>No payment or gifts of any kind have been provided to any individuals who are connected to this collection.</w:t>
      </w:r>
    </w:p>
    <w:p w:rsidR="003F1E0B" w:rsidP="003F1E0B" w14:paraId="7B42C077" w14:textId="38CA70AE">
      <w:pPr>
        <w:jc w:val="both"/>
      </w:pPr>
    </w:p>
    <w:p w:rsidR="00132FED" w:rsidP="00453089" w14:paraId="71D984CB" w14:textId="49725452">
      <w:pPr>
        <w:pStyle w:val="ListParagraph"/>
        <w:numPr>
          <w:ilvl w:val="0"/>
          <w:numId w:val="1"/>
        </w:numPr>
        <w:ind w:left="360"/>
        <w:jc w:val="both"/>
      </w:pPr>
      <w:r>
        <w:rPr>
          <w:rFonts w:cstheme="minorHAnsi"/>
          <w:b/>
          <w:szCs w:val="24"/>
        </w:rPr>
        <w:t xml:space="preserve">Assurance of </w:t>
      </w:r>
      <w:r w:rsidRPr="00350896">
        <w:rPr>
          <w:rFonts w:cstheme="minorHAnsi"/>
          <w:b/>
          <w:szCs w:val="24"/>
        </w:rPr>
        <w:t>Confidentiality</w:t>
      </w:r>
      <w:r w:rsidR="001A5E0E">
        <w:t xml:space="preserve">  </w:t>
      </w:r>
    </w:p>
    <w:p w:rsidR="00132FED" w:rsidP="00132FED" w14:paraId="5DA931FA" w14:textId="77777777">
      <w:pPr>
        <w:pStyle w:val="ListParagraph"/>
        <w:ind w:left="360"/>
        <w:jc w:val="both"/>
      </w:pPr>
    </w:p>
    <w:p w:rsidR="00E25A39" w:rsidRPr="00E25A39" w:rsidP="00726D6A" w14:paraId="01B35170" w14:textId="7523FAAD">
      <w:pPr>
        <w:ind w:left="360"/>
        <w:jc w:val="both"/>
      </w:pPr>
      <w:r>
        <w:t xml:space="preserve">This </w:t>
      </w:r>
      <w:r w:rsidRPr="00E25A39">
        <w:t xml:space="preserve">collection of information is covered under </w:t>
      </w:r>
      <w:hyperlink r:id="rId8" w:history="1">
        <w:r w:rsidRPr="002B4AB7" w:rsidR="00394E7D">
          <w:rPr>
            <w:rStyle w:val="Hyperlink"/>
          </w:rPr>
          <w:t>MSPB-3, Reasonable Accommodations, 90 Fed. Reg. 335 (Jan. 3, 2025)</w:t>
        </w:r>
      </w:hyperlink>
      <w:r w:rsidR="00394E7D">
        <w:t>.</w:t>
      </w:r>
    </w:p>
    <w:p w:rsidR="00E25A39" w:rsidRPr="00E25A39" w:rsidP="00726D6A" w14:paraId="5747DF92" w14:textId="77777777">
      <w:pPr>
        <w:ind w:left="360"/>
        <w:jc w:val="both"/>
      </w:pPr>
    </w:p>
    <w:p w:rsidR="00E25A39" w:rsidP="00726D6A" w14:paraId="7C86F1F4" w14:textId="77777777">
      <w:pPr>
        <w:ind w:left="360"/>
        <w:jc w:val="both"/>
      </w:pPr>
      <w:r w:rsidRPr="00E25A39">
        <w:t>The forms provide the required Privacy Act statement under 5 U.S.C. § 552a(e)(3).</w:t>
      </w:r>
    </w:p>
    <w:p w:rsidR="00E25A39" w:rsidP="00726D6A" w14:paraId="02E67385" w14:textId="77777777">
      <w:pPr>
        <w:ind w:left="360"/>
        <w:jc w:val="both"/>
      </w:pPr>
    </w:p>
    <w:p w:rsidR="00D42A30" w:rsidP="00726D6A" w14:paraId="31B2EBC9" w14:textId="325094D0">
      <w:pPr>
        <w:ind w:left="360"/>
        <w:jc w:val="both"/>
      </w:pPr>
      <w:r w:rsidRPr="00E25A39">
        <w:t xml:space="preserve">A </w:t>
      </w:r>
      <w:hyperlink r:id="rId9">
        <w:r w:rsidRPr="00E25A39">
          <w:rPr>
            <w:rStyle w:val="Hyperlink"/>
          </w:rPr>
          <w:t xml:space="preserve">Privacy Impact Assessment </w:t>
        </w:r>
      </w:hyperlink>
      <w:r>
        <w:t xml:space="preserve">was approved on </w:t>
      </w:r>
      <w:r w:rsidR="000C2D7B">
        <w:t>November 18, 2024</w:t>
      </w:r>
      <w:r>
        <w:t>.</w:t>
      </w:r>
    </w:p>
    <w:p w:rsidR="00A7611F" w:rsidP="00132FED" w14:paraId="2C242164" w14:textId="77777777">
      <w:pPr>
        <w:pStyle w:val="ListParagraph"/>
        <w:ind w:left="360"/>
        <w:jc w:val="both"/>
      </w:pPr>
    </w:p>
    <w:p w:rsidR="0052351A" w:rsidP="00453089" w14:paraId="3AB73E74" w14:textId="75BC2A8A">
      <w:pPr>
        <w:pStyle w:val="ListParagraph"/>
        <w:numPr>
          <w:ilvl w:val="0"/>
          <w:numId w:val="1"/>
        </w:numPr>
        <w:ind w:left="360"/>
        <w:jc w:val="both"/>
      </w:pPr>
      <w:r>
        <w:rPr>
          <w:b/>
          <w:bCs/>
        </w:rPr>
        <w:t>Justification for any questions of a sensitive nature.</w:t>
      </w:r>
      <w:r>
        <w:t xml:space="preserve">  </w:t>
      </w:r>
    </w:p>
    <w:p w:rsidR="0052351A" w:rsidP="0052351A" w14:paraId="16D7A8E2" w14:textId="77777777">
      <w:pPr>
        <w:pStyle w:val="ListParagraph"/>
        <w:ind w:left="360"/>
        <w:jc w:val="both"/>
      </w:pPr>
    </w:p>
    <w:p w:rsidR="0052351A" w:rsidP="0052351A" w14:paraId="65E8522A" w14:textId="048CF9F0">
      <w:pPr>
        <w:pStyle w:val="ListParagraph"/>
        <w:ind w:left="360"/>
        <w:jc w:val="both"/>
      </w:pPr>
      <w:r>
        <w:t xml:space="preserve">Pursuant to and consistent with the Rehabilitation Act and Equal Employment Opportunity Commission regulations, MSPB is authorized to and required to ask questions regarding the medical condition of the individuals requesting </w:t>
      </w:r>
      <w:r>
        <w:t>a reasonable</w:t>
      </w:r>
      <w:r>
        <w:t xml:space="preserve"> accommodation for medical reasons.</w:t>
      </w:r>
    </w:p>
    <w:p w:rsidR="003F1E0B" w:rsidP="0052351A" w14:paraId="17B8DE75" w14:textId="0B63262C">
      <w:pPr>
        <w:pStyle w:val="ListParagraph"/>
        <w:ind w:left="360"/>
        <w:jc w:val="both"/>
      </w:pPr>
    </w:p>
    <w:p w:rsidR="0061153A" w:rsidP="00453089" w14:paraId="62199ED7" w14:textId="77777777">
      <w:pPr>
        <w:pStyle w:val="ListParagraph"/>
        <w:numPr>
          <w:ilvl w:val="0"/>
          <w:numId w:val="1"/>
        </w:numPr>
        <w:ind w:left="360"/>
        <w:jc w:val="both"/>
      </w:pPr>
      <w:r>
        <w:rPr>
          <w:b/>
          <w:bCs/>
        </w:rPr>
        <w:t>Estimates of annualized costs for collection of information.</w:t>
      </w:r>
      <w:r>
        <w:t xml:space="preserve">  </w:t>
      </w:r>
    </w:p>
    <w:p w:rsidR="0061153A" w:rsidP="0061153A" w14:paraId="020954D7" w14:textId="77777777">
      <w:pPr>
        <w:pStyle w:val="ListParagraph"/>
        <w:ind w:left="360"/>
        <w:jc w:val="both"/>
      </w:pPr>
    </w:p>
    <w:tbl>
      <w:tblPr>
        <w:tblW w:w="104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72"/>
        <w:gridCol w:w="1268"/>
        <w:gridCol w:w="1300"/>
        <w:gridCol w:w="1316"/>
        <w:gridCol w:w="1075"/>
        <w:gridCol w:w="1123"/>
        <w:gridCol w:w="1027"/>
        <w:gridCol w:w="1011"/>
        <w:gridCol w:w="1172"/>
      </w:tblGrid>
      <w:tr w14:paraId="68AA2312" w14:textId="77777777" w:rsidTr="00F20BE0">
        <w:tblPrEx>
          <w:tblW w:w="104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
          <w:jc w:val="center"/>
        </w:trPr>
        <w:tc>
          <w:tcPr>
            <w:tcW w:w="10464" w:type="dxa"/>
            <w:gridSpan w:val="9"/>
            <w:tcBorders>
              <w:left w:val="single" w:sz="8" w:space="0" w:color="000000"/>
              <w:right w:val="single" w:sz="8" w:space="0" w:color="000000"/>
            </w:tcBorders>
          </w:tcPr>
          <w:p w:rsidR="00E25A39" w:rsidP="008A1C9F" w14:paraId="4C836AEF" w14:textId="77777777">
            <w:pPr>
              <w:pStyle w:val="TableParagraph"/>
              <w:spacing w:before="19" w:line="191" w:lineRule="exact"/>
              <w:ind w:left="3104" w:right="3096"/>
              <w:jc w:val="center"/>
              <w:rPr>
                <w:b/>
                <w:sz w:val="18"/>
              </w:rPr>
            </w:pPr>
            <w:r>
              <w:rPr>
                <w:b/>
                <w:w w:val="115"/>
                <w:sz w:val="18"/>
              </w:rPr>
              <w:t>Estimated Annualized Burden Hours and Costs</w:t>
            </w:r>
          </w:p>
        </w:tc>
      </w:tr>
      <w:tr w14:paraId="4ADC769B" w14:textId="77777777" w:rsidTr="00F20BE0">
        <w:tblPrEx>
          <w:tblW w:w="10464" w:type="dxa"/>
          <w:jc w:val="center"/>
          <w:tblLayout w:type="fixed"/>
          <w:tblCellMar>
            <w:left w:w="0" w:type="dxa"/>
            <w:right w:w="0" w:type="dxa"/>
          </w:tblCellMar>
          <w:tblLook w:val="01E0"/>
        </w:tblPrEx>
        <w:trPr>
          <w:trHeight w:val="966"/>
          <w:jc w:val="center"/>
        </w:trPr>
        <w:tc>
          <w:tcPr>
            <w:tcW w:w="1172" w:type="dxa"/>
            <w:tcBorders>
              <w:left w:val="single" w:sz="8" w:space="0" w:color="000000"/>
              <w:right w:val="single" w:sz="8" w:space="0" w:color="000000"/>
            </w:tcBorders>
            <w:shd w:val="clear" w:color="auto" w:fill="8DB4E1"/>
          </w:tcPr>
          <w:p w:rsidR="00E25A39" w:rsidP="008A1C9F" w14:paraId="621057FB" w14:textId="77777777">
            <w:pPr>
              <w:pStyle w:val="TableParagraph"/>
              <w:rPr>
                <w:b/>
                <w:sz w:val="20"/>
              </w:rPr>
            </w:pPr>
          </w:p>
          <w:p w:rsidR="00E25A39" w:rsidP="008A1C9F" w14:paraId="280C2E59" w14:textId="77777777">
            <w:pPr>
              <w:pStyle w:val="TableParagraph"/>
              <w:spacing w:before="5"/>
              <w:rPr>
                <w:b/>
                <w:sz w:val="21"/>
              </w:rPr>
            </w:pPr>
          </w:p>
          <w:p w:rsidR="00E25A39" w:rsidP="008A1C9F" w14:paraId="765AD0F7" w14:textId="77777777">
            <w:pPr>
              <w:pStyle w:val="TableParagraph"/>
              <w:spacing w:before="1" w:line="240" w:lineRule="atLeast"/>
              <w:ind w:left="54" w:firstLine="192"/>
              <w:rPr>
                <w:sz w:val="18"/>
              </w:rPr>
            </w:pPr>
            <w:r>
              <w:rPr>
                <w:w w:val="115"/>
                <w:sz w:val="18"/>
              </w:rPr>
              <w:t>Type of Respondent</w:t>
            </w:r>
          </w:p>
        </w:tc>
        <w:tc>
          <w:tcPr>
            <w:tcW w:w="1268" w:type="dxa"/>
            <w:tcBorders>
              <w:left w:val="single" w:sz="8" w:space="0" w:color="000000"/>
              <w:right w:val="single" w:sz="8" w:space="0" w:color="000000"/>
            </w:tcBorders>
            <w:shd w:val="clear" w:color="auto" w:fill="8DB4E1"/>
          </w:tcPr>
          <w:p w:rsidR="00E25A39" w:rsidP="008A1C9F" w14:paraId="150F7C42" w14:textId="77777777">
            <w:pPr>
              <w:pStyle w:val="TableParagraph"/>
              <w:rPr>
                <w:b/>
                <w:sz w:val="20"/>
              </w:rPr>
            </w:pPr>
          </w:p>
          <w:p w:rsidR="00E25A39" w:rsidP="008A1C9F" w14:paraId="0E1EB271" w14:textId="77777777">
            <w:pPr>
              <w:pStyle w:val="TableParagraph"/>
              <w:spacing w:before="5"/>
              <w:rPr>
                <w:b/>
                <w:sz w:val="21"/>
              </w:rPr>
            </w:pPr>
          </w:p>
          <w:p w:rsidR="00E25A39" w:rsidP="008A1C9F" w14:paraId="4AB050F2" w14:textId="77777777">
            <w:pPr>
              <w:pStyle w:val="TableParagraph"/>
              <w:spacing w:before="1" w:line="240" w:lineRule="atLeast"/>
              <w:ind w:left="231" w:hanging="145"/>
              <w:rPr>
                <w:sz w:val="18"/>
              </w:rPr>
            </w:pPr>
            <w:r>
              <w:rPr>
                <w:w w:val="115"/>
                <w:sz w:val="18"/>
              </w:rPr>
              <w:t>Form Name / Form No.</w:t>
            </w:r>
          </w:p>
        </w:tc>
        <w:tc>
          <w:tcPr>
            <w:tcW w:w="1300" w:type="dxa"/>
            <w:tcBorders>
              <w:left w:val="single" w:sz="8" w:space="0" w:color="000000"/>
              <w:right w:val="single" w:sz="8" w:space="0" w:color="000000"/>
            </w:tcBorders>
            <w:shd w:val="clear" w:color="auto" w:fill="8DB4E1"/>
          </w:tcPr>
          <w:p w:rsidR="00E25A39" w:rsidP="008A1C9F" w14:paraId="691E4115" w14:textId="77777777">
            <w:pPr>
              <w:pStyle w:val="TableParagraph"/>
              <w:rPr>
                <w:b/>
                <w:sz w:val="20"/>
              </w:rPr>
            </w:pPr>
          </w:p>
          <w:p w:rsidR="00E25A39" w:rsidP="008A1C9F" w14:paraId="48B3B56B" w14:textId="77777777">
            <w:pPr>
              <w:pStyle w:val="TableParagraph"/>
              <w:spacing w:before="5"/>
              <w:rPr>
                <w:b/>
                <w:sz w:val="21"/>
              </w:rPr>
            </w:pPr>
          </w:p>
          <w:p w:rsidR="00E25A39" w:rsidP="008A1C9F" w14:paraId="3143AE34" w14:textId="77777777">
            <w:pPr>
              <w:pStyle w:val="TableParagraph"/>
              <w:spacing w:before="1" w:line="240" w:lineRule="atLeast"/>
              <w:ind w:left="71" w:firstLine="305"/>
              <w:rPr>
                <w:sz w:val="18"/>
              </w:rPr>
            </w:pPr>
            <w:r>
              <w:rPr>
                <w:w w:val="115"/>
                <w:sz w:val="18"/>
              </w:rPr>
              <w:t>No. of Respondents</w:t>
            </w:r>
          </w:p>
        </w:tc>
        <w:tc>
          <w:tcPr>
            <w:tcW w:w="1316" w:type="dxa"/>
            <w:tcBorders>
              <w:left w:val="single" w:sz="8" w:space="0" w:color="000000"/>
              <w:right w:val="single" w:sz="8" w:space="0" w:color="000000"/>
            </w:tcBorders>
            <w:shd w:val="clear" w:color="auto" w:fill="8DB4E1"/>
          </w:tcPr>
          <w:p w:rsidR="00E25A39" w:rsidP="008A1C9F" w14:paraId="0C7EBCB0" w14:textId="77777777">
            <w:pPr>
              <w:pStyle w:val="TableParagraph"/>
              <w:spacing w:before="19" w:line="285" w:lineRule="auto"/>
              <w:ind w:left="184" w:firstLine="208"/>
              <w:rPr>
                <w:sz w:val="18"/>
              </w:rPr>
            </w:pPr>
            <w:r>
              <w:rPr>
                <w:w w:val="115"/>
                <w:sz w:val="18"/>
              </w:rPr>
              <w:t>No. of Responses</w:t>
            </w:r>
          </w:p>
          <w:p w:rsidR="00E25A39" w:rsidP="008A1C9F" w14:paraId="75195D76" w14:textId="77777777">
            <w:pPr>
              <w:pStyle w:val="TableParagraph"/>
              <w:spacing w:line="205" w:lineRule="exact"/>
              <w:ind w:left="146" w:right="120"/>
              <w:jc w:val="center"/>
              <w:rPr>
                <w:sz w:val="18"/>
              </w:rPr>
            </w:pPr>
            <w:r>
              <w:rPr>
                <w:w w:val="115"/>
                <w:sz w:val="18"/>
              </w:rPr>
              <w:t>per</w:t>
            </w:r>
          </w:p>
          <w:p w:rsidR="00E25A39" w:rsidP="008A1C9F" w14:paraId="69237A8A" w14:textId="77777777">
            <w:pPr>
              <w:pStyle w:val="TableParagraph"/>
              <w:spacing w:before="39" w:line="191" w:lineRule="exact"/>
              <w:ind w:left="146" w:right="131"/>
              <w:jc w:val="center"/>
              <w:rPr>
                <w:sz w:val="18"/>
              </w:rPr>
            </w:pPr>
            <w:r>
              <w:rPr>
                <w:w w:val="115"/>
                <w:sz w:val="18"/>
              </w:rPr>
              <w:t>Respondent</w:t>
            </w:r>
          </w:p>
        </w:tc>
        <w:tc>
          <w:tcPr>
            <w:tcW w:w="1075" w:type="dxa"/>
            <w:tcBorders>
              <w:left w:val="single" w:sz="8" w:space="0" w:color="000000"/>
              <w:right w:val="single" w:sz="8" w:space="0" w:color="000000"/>
            </w:tcBorders>
            <w:shd w:val="clear" w:color="auto" w:fill="8DB4E1"/>
          </w:tcPr>
          <w:p w:rsidR="00E25A39" w:rsidP="008A1C9F" w14:paraId="1120F7F2" w14:textId="77777777">
            <w:pPr>
              <w:pStyle w:val="TableParagraph"/>
              <w:rPr>
                <w:b/>
                <w:sz w:val="23"/>
              </w:rPr>
            </w:pPr>
          </w:p>
          <w:p w:rsidR="00E25A39" w:rsidP="008A1C9F" w14:paraId="38D4C366" w14:textId="77777777">
            <w:pPr>
              <w:pStyle w:val="TableParagraph"/>
              <w:spacing w:line="285" w:lineRule="auto"/>
              <w:ind w:left="442" w:right="105" w:hanging="306"/>
              <w:rPr>
                <w:sz w:val="18"/>
              </w:rPr>
            </w:pPr>
            <w:r>
              <w:rPr>
                <w:w w:val="115"/>
                <w:sz w:val="18"/>
              </w:rPr>
              <w:t>Total No. of</w:t>
            </w:r>
          </w:p>
          <w:p w:rsidR="00E25A39" w:rsidP="008A1C9F" w14:paraId="5558FAA4" w14:textId="77777777">
            <w:pPr>
              <w:pStyle w:val="TableParagraph"/>
              <w:spacing w:line="189" w:lineRule="exact"/>
              <w:ind w:left="57"/>
              <w:rPr>
                <w:sz w:val="18"/>
              </w:rPr>
            </w:pPr>
            <w:r>
              <w:rPr>
                <w:w w:val="115"/>
                <w:sz w:val="18"/>
              </w:rPr>
              <w:t>Responses</w:t>
            </w:r>
          </w:p>
        </w:tc>
        <w:tc>
          <w:tcPr>
            <w:tcW w:w="1123" w:type="dxa"/>
            <w:tcBorders>
              <w:left w:val="single" w:sz="8" w:space="0" w:color="000000"/>
              <w:right w:val="single" w:sz="8" w:space="0" w:color="000000"/>
            </w:tcBorders>
            <w:shd w:val="clear" w:color="auto" w:fill="8DB4E1"/>
          </w:tcPr>
          <w:p w:rsidR="00E25A39" w:rsidP="008A1C9F" w14:paraId="51945692" w14:textId="77777777">
            <w:pPr>
              <w:pStyle w:val="TableParagraph"/>
              <w:spacing w:before="19"/>
              <w:ind w:left="87" w:right="57"/>
              <w:jc w:val="center"/>
              <w:rPr>
                <w:sz w:val="18"/>
              </w:rPr>
            </w:pPr>
            <w:r>
              <w:rPr>
                <w:w w:val="115"/>
                <w:sz w:val="18"/>
              </w:rPr>
              <w:t>Avg.</w:t>
            </w:r>
          </w:p>
          <w:p w:rsidR="00E25A39" w:rsidP="008A1C9F" w14:paraId="42C9F595" w14:textId="77777777">
            <w:pPr>
              <w:pStyle w:val="TableParagraph"/>
              <w:spacing w:before="6" w:line="240" w:lineRule="atLeast"/>
              <w:ind w:left="90" w:right="57"/>
              <w:jc w:val="center"/>
              <w:rPr>
                <w:sz w:val="18"/>
              </w:rPr>
            </w:pPr>
            <w:r>
              <w:rPr>
                <w:w w:val="115"/>
                <w:sz w:val="18"/>
              </w:rPr>
              <w:t>Burden per Response (in hours)</w:t>
            </w:r>
          </w:p>
        </w:tc>
        <w:tc>
          <w:tcPr>
            <w:tcW w:w="1027" w:type="dxa"/>
            <w:tcBorders>
              <w:left w:val="single" w:sz="8" w:space="0" w:color="000000"/>
              <w:right w:val="single" w:sz="8" w:space="0" w:color="000000"/>
            </w:tcBorders>
            <w:shd w:val="clear" w:color="auto" w:fill="8DB4E1"/>
          </w:tcPr>
          <w:p w:rsidR="00E25A39" w:rsidP="008A1C9F" w14:paraId="58DF2719" w14:textId="77777777">
            <w:pPr>
              <w:pStyle w:val="TableParagraph"/>
              <w:spacing w:before="19" w:line="285" w:lineRule="auto"/>
              <w:ind w:left="59" w:right="53" w:firstLine="17"/>
              <w:jc w:val="center"/>
              <w:rPr>
                <w:sz w:val="18"/>
              </w:rPr>
            </w:pPr>
            <w:r>
              <w:rPr>
                <w:w w:val="115"/>
                <w:sz w:val="18"/>
              </w:rPr>
              <w:t>Total Annual Burden (in</w:t>
            </w:r>
          </w:p>
          <w:p w:rsidR="00E25A39" w:rsidP="008A1C9F" w14:paraId="03EBDF59" w14:textId="77777777">
            <w:pPr>
              <w:pStyle w:val="TableParagraph"/>
              <w:spacing w:line="189" w:lineRule="exact"/>
              <w:ind w:left="235" w:right="202"/>
              <w:jc w:val="center"/>
              <w:rPr>
                <w:sz w:val="18"/>
              </w:rPr>
            </w:pPr>
            <w:r>
              <w:rPr>
                <w:w w:val="115"/>
                <w:sz w:val="18"/>
              </w:rPr>
              <w:t>hours)</w:t>
            </w:r>
          </w:p>
        </w:tc>
        <w:tc>
          <w:tcPr>
            <w:tcW w:w="1011" w:type="dxa"/>
            <w:tcBorders>
              <w:left w:val="single" w:sz="8" w:space="0" w:color="000000"/>
              <w:right w:val="single" w:sz="8" w:space="0" w:color="000000"/>
            </w:tcBorders>
            <w:shd w:val="clear" w:color="auto" w:fill="8DB4E1"/>
          </w:tcPr>
          <w:p w:rsidR="00E25A39" w:rsidP="008A1C9F" w14:paraId="0AE41714" w14:textId="77777777">
            <w:pPr>
              <w:pStyle w:val="TableParagraph"/>
              <w:spacing w:before="19" w:line="285" w:lineRule="auto"/>
              <w:ind w:left="205" w:right="197" w:firstLine="12"/>
              <w:jc w:val="center"/>
              <w:rPr>
                <w:sz w:val="18"/>
              </w:rPr>
            </w:pPr>
            <w:r>
              <w:rPr>
                <w:w w:val="115"/>
                <w:sz w:val="18"/>
              </w:rPr>
              <w:t>Avg. Hourly Wage</w:t>
            </w:r>
          </w:p>
          <w:p w:rsidR="00E25A39" w:rsidP="008A1C9F" w14:paraId="6B560127" w14:textId="77777777">
            <w:pPr>
              <w:pStyle w:val="TableParagraph"/>
              <w:spacing w:line="189" w:lineRule="exact"/>
              <w:ind w:left="201" w:right="175"/>
              <w:jc w:val="center"/>
              <w:rPr>
                <w:sz w:val="18"/>
              </w:rPr>
            </w:pPr>
            <w:r>
              <w:rPr>
                <w:w w:val="115"/>
                <w:sz w:val="18"/>
              </w:rPr>
              <w:t>Rate</w:t>
            </w:r>
          </w:p>
        </w:tc>
        <w:tc>
          <w:tcPr>
            <w:tcW w:w="1172" w:type="dxa"/>
            <w:tcBorders>
              <w:left w:val="single" w:sz="8" w:space="0" w:color="000000"/>
              <w:right w:val="single" w:sz="8" w:space="0" w:color="000000"/>
            </w:tcBorders>
            <w:shd w:val="clear" w:color="auto" w:fill="8DB4E1"/>
          </w:tcPr>
          <w:p w:rsidR="00E25A39" w:rsidP="008A1C9F" w14:paraId="5D77196C" w14:textId="77777777">
            <w:pPr>
              <w:pStyle w:val="TableParagraph"/>
              <w:spacing w:before="19" w:line="285" w:lineRule="auto"/>
              <w:ind w:left="105" w:right="62"/>
              <w:jc w:val="center"/>
              <w:rPr>
                <w:sz w:val="18"/>
              </w:rPr>
            </w:pPr>
            <w:r>
              <w:rPr>
                <w:w w:val="115"/>
                <w:sz w:val="18"/>
              </w:rPr>
              <w:t>Total Annual</w:t>
            </w:r>
          </w:p>
          <w:p w:rsidR="00E25A39" w:rsidP="008A1C9F" w14:paraId="3D171F93" w14:textId="77777777">
            <w:pPr>
              <w:pStyle w:val="TableParagraph"/>
              <w:spacing w:line="205" w:lineRule="exact"/>
              <w:ind w:left="71" w:right="62"/>
              <w:jc w:val="center"/>
              <w:rPr>
                <w:sz w:val="18"/>
              </w:rPr>
            </w:pPr>
            <w:r>
              <w:rPr>
                <w:w w:val="115"/>
                <w:sz w:val="18"/>
              </w:rPr>
              <w:t>Respondent</w:t>
            </w:r>
          </w:p>
          <w:p w:rsidR="00E25A39" w:rsidP="008A1C9F" w14:paraId="3B230DFD" w14:textId="77777777">
            <w:pPr>
              <w:pStyle w:val="TableParagraph"/>
              <w:spacing w:before="39" w:line="191" w:lineRule="exact"/>
              <w:ind w:left="70" w:right="62"/>
              <w:jc w:val="center"/>
              <w:rPr>
                <w:sz w:val="18"/>
              </w:rPr>
            </w:pPr>
            <w:r>
              <w:rPr>
                <w:w w:val="115"/>
                <w:sz w:val="18"/>
              </w:rPr>
              <w:t>Cost</w:t>
            </w:r>
          </w:p>
        </w:tc>
      </w:tr>
      <w:tr w14:paraId="7C3B222E" w14:textId="77777777" w:rsidTr="00F20BE0">
        <w:tblPrEx>
          <w:tblW w:w="10464" w:type="dxa"/>
          <w:jc w:val="center"/>
          <w:tblLayout w:type="fixed"/>
          <w:tblCellMar>
            <w:left w:w="0" w:type="dxa"/>
            <w:right w:w="0" w:type="dxa"/>
          </w:tblCellMar>
          <w:tblLook w:val="01E0"/>
        </w:tblPrEx>
        <w:trPr>
          <w:trHeight w:val="1703"/>
          <w:jc w:val="center"/>
        </w:trPr>
        <w:tc>
          <w:tcPr>
            <w:tcW w:w="1172" w:type="dxa"/>
            <w:tcBorders>
              <w:left w:val="single" w:sz="8" w:space="0" w:color="000000"/>
              <w:right w:val="single" w:sz="8" w:space="0" w:color="000000"/>
            </w:tcBorders>
          </w:tcPr>
          <w:p w:rsidR="00E25A39" w:rsidP="00F20BE0" w14:paraId="06BEEE08" w14:textId="77777777">
            <w:pPr>
              <w:pStyle w:val="TableParagraph"/>
              <w:rPr>
                <w:b/>
                <w:sz w:val="20"/>
              </w:rPr>
            </w:pPr>
          </w:p>
          <w:p w:rsidR="00E25A39" w:rsidP="00F20BE0" w14:paraId="51BFFAB9" w14:textId="77777777">
            <w:pPr>
              <w:pStyle w:val="TableParagraph"/>
              <w:spacing w:before="9"/>
              <w:rPr>
                <w:b/>
              </w:rPr>
            </w:pPr>
          </w:p>
          <w:p w:rsidR="00E25A39" w:rsidP="00F20BE0" w14:paraId="4D026B31" w14:textId="7744837D">
            <w:pPr>
              <w:pStyle w:val="TableParagraph"/>
              <w:spacing w:before="1"/>
              <w:ind w:left="54" w:right="41" w:firstLine="14"/>
              <w:jc w:val="center"/>
              <w:rPr>
                <w:sz w:val="18"/>
              </w:rPr>
            </w:pPr>
            <w:r>
              <w:rPr>
                <w:w w:val="115"/>
                <w:sz w:val="18"/>
              </w:rPr>
              <w:t xml:space="preserve"> </w:t>
            </w:r>
            <w:r>
              <w:rPr>
                <w:spacing w:val="2"/>
                <w:w w:val="115"/>
                <w:sz w:val="18"/>
              </w:rPr>
              <w:t xml:space="preserve">Applicant </w:t>
            </w:r>
            <w:r>
              <w:rPr>
                <w:w w:val="115"/>
                <w:sz w:val="18"/>
              </w:rPr>
              <w:t xml:space="preserve">for    </w:t>
            </w:r>
            <w:r>
              <w:rPr>
                <w:spacing w:val="-3"/>
                <w:w w:val="115"/>
                <w:sz w:val="18"/>
              </w:rPr>
              <w:t>Employment</w:t>
            </w:r>
            <w:r w:rsidR="00794538">
              <w:rPr>
                <w:spacing w:val="-3"/>
                <w:w w:val="115"/>
                <w:sz w:val="18"/>
              </w:rPr>
              <w:t xml:space="preserve"> and MSPB Employee</w:t>
            </w:r>
          </w:p>
        </w:tc>
        <w:tc>
          <w:tcPr>
            <w:tcW w:w="1268" w:type="dxa"/>
            <w:tcBorders>
              <w:left w:val="single" w:sz="8" w:space="0" w:color="000000"/>
              <w:right w:val="single" w:sz="8" w:space="0" w:color="000000"/>
            </w:tcBorders>
          </w:tcPr>
          <w:p w:rsidR="00E25A39" w:rsidP="00F20BE0" w14:paraId="70D7046D" w14:textId="5726E575">
            <w:pPr>
              <w:pStyle w:val="TableParagraph"/>
              <w:rPr>
                <w:b/>
                <w:sz w:val="23"/>
              </w:rPr>
            </w:pPr>
          </w:p>
          <w:p w:rsidR="00F20BE0" w:rsidP="00F20BE0" w14:paraId="0A3D8EA0" w14:textId="77777777">
            <w:pPr>
              <w:pStyle w:val="TableParagraph"/>
              <w:rPr>
                <w:b/>
                <w:sz w:val="23"/>
              </w:rPr>
            </w:pPr>
          </w:p>
          <w:p w:rsidR="00E25A39" w:rsidP="00F20BE0" w14:paraId="5CF87D9F" w14:textId="2B6A40C6">
            <w:pPr>
              <w:pStyle w:val="TableParagraph"/>
              <w:ind w:left="38" w:right="10" w:firstLine="4"/>
              <w:jc w:val="center"/>
              <w:rPr>
                <w:sz w:val="18"/>
              </w:rPr>
            </w:pPr>
            <w:r>
              <w:rPr>
                <w:spacing w:val="3"/>
                <w:w w:val="115"/>
                <w:sz w:val="18"/>
              </w:rPr>
              <w:t>Accommodation Request Form</w:t>
            </w:r>
          </w:p>
        </w:tc>
        <w:tc>
          <w:tcPr>
            <w:tcW w:w="1300" w:type="dxa"/>
            <w:tcBorders>
              <w:left w:val="single" w:sz="8" w:space="0" w:color="000000"/>
              <w:right w:val="single" w:sz="8" w:space="0" w:color="000000"/>
            </w:tcBorders>
          </w:tcPr>
          <w:p w:rsidR="00E25A39" w:rsidP="008A1C9F" w14:paraId="43F82955" w14:textId="77777777">
            <w:pPr>
              <w:pStyle w:val="TableParagraph"/>
              <w:rPr>
                <w:b/>
                <w:sz w:val="20"/>
              </w:rPr>
            </w:pPr>
          </w:p>
          <w:p w:rsidR="00E25A39" w:rsidP="008A1C9F" w14:paraId="2256834A" w14:textId="77777777">
            <w:pPr>
              <w:pStyle w:val="TableParagraph"/>
              <w:rPr>
                <w:b/>
                <w:sz w:val="20"/>
              </w:rPr>
            </w:pPr>
          </w:p>
          <w:p w:rsidR="00E25A39" w:rsidP="008A1C9F" w14:paraId="6BF76674" w14:textId="77777777">
            <w:pPr>
              <w:pStyle w:val="TableParagraph"/>
              <w:rPr>
                <w:b/>
                <w:sz w:val="20"/>
              </w:rPr>
            </w:pPr>
          </w:p>
          <w:p w:rsidR="00E25A39" w:rsidP="008A1C9F" w14:paraId="0D224F4E" w14:textId="77777777">
            <w:pPr>
              <w:pStyle w:val="TableParagraph"/>
              <w:rPr>
                <w:b/>
                <w:sz w:val="20"/>
              </w:rPr>
            </w:pPr>
          </w:p>
          <w:p w:rsidR="00E25A39" w:rsidP="008A1C9F" w14:paraId="78490AD2" w14:textId="77777777">
            <w:pPr>
              <w:pStyle w:val="TableParagraph"/>
              <w:rPr>
                <w:b/>
                <w:sz w:val="20"/>
              </w:rPr>
            </w:pPr>
          </w:p>
          <w:p w:rsidR="00E25A39" w:rsidP="008A1C9F" w14:paraId="25310FEE" w14:textId="77777777">
            <w:pPr>
              <w:pStyle w:val="TableParagraph"/>
              <w:spacing w:before="8"/>
              <w:rPr>
                <w:b/>
                <w:sz w:val="29"/>
              </w:rPr>
            </w:pPr>
          </w:p>
          <w:p w:rsidR="00E25A39" w:rsidP="008A1C9F" w14:paraId="663CD7D4" w14:textId="2643B5A9">
            <w:pPr>
              <w:pStyle w:val="TableParagraph"/>
              <w:spacing w:before="1" w:line="191" w:lineRule="exact"/>
              <w:ind w:right="523"/>
              <w:jc w:val="right"/>
              <w:rPr>
                <w:sz w:val="18"/>
              </w:rPr>
            </w:pPr>
            <w:r>
              <w:rPr>
                <w:w w:val="115"/>
                <w:sz w:val="18"/>
              </w:rPr>
              <w:t>4</w:t>
            </w:r>
            <w:r>
              <w:rPr>
                <w:w w:val="115"/>
                <w:sz w:val="18"/>
              </w:rPr>
              <w:t>0</w:t>
            </w:r>
          </w:p>
        </w:tc>
        <w:tc>
          <w:tcPr>
            <w:tcW w:w="1316" w:type="dxa"/>
            <w:tcBorders>
              <w:left w:val="single" w:sz="8" w:space="0" w:color="000000"/>
              <w:right w:val="single" w:sz="8" w:space="0" w:color="000000"/>
            </w:tcBorders>
          </w:tcPr>
          <w:p w:rsidR="00E25A39" w:rsidP="008A1C9F" w14:paraId="4730CCF6" w14:textId="77777777">
            <w:pPr>
              <w:pStyle w:val="TableParagraph"/>
              <w:rPr>
                <w:b/>
                <w:sz w:val="20"/>
              </w:rPr>
            </w:pPr>
          </w:p>
          <w:p w:rsidR="00E25A39" w:rsidP="008A1C9F" w14:paraId="3633D741" w14:textId="77777777">
            <w:pPr>
              <w:pStyle w:val="TableParagraph"/>
              <w:rPr>
                <w:b/>
                <w:sz w:val="20"/>
              </w:rPr>
            </w:pPr>
          </w:p>
          <w:p w:rsidR="00E25A39" w:rsidP="008A1C9F" w14:paraId="7DD5A2F0" w14:textId="77777777">
            <w:pPr>
              <w:pStyle w:val="TableParagraph"/>
              <w:rPr>
                <w:b/>
                <w:sz w:val="20"/>
              </w:rPr>
            </w:pPr>
          </w:p>
          <w:p w:rsidR="00E25A39" w:rsidP="008A1C9F" w14:paraId="07D8D896" w14:textId="77777777">
            <w:pPr>
              <w:pStyle w:val="TableParagraph"/>
              <w:rPr>
                <w:b/>
                <w:sz w:val="20"/>
              </w:rPr>
            </w:pPr>
          </w:p>
          <w:p w:rsidR="00E25A39" w:rsidP="008A1C9F" w14:paraId="24F9AEA9" w14:textId="77777777">
            <w:pPr>
              <w:pStyle w:val="TableParagraph"/>
              <w:rPr>
                <w:b/>
                <w:sz w:val="20"/>
              </w:rPr>
            </w:pPr>
          </w:p>
          <w:p w:rsidR="00E25A39" w:rsidP="008A1C9F" w14:paraId="19AE5DC4" w14:textId="77777777">
            <w:pPr>
              <w:pStyle w:val="TableParagraph"/>
              <w:spacing w:before="8"/>
              <w:rPr>
                <w:b/>
                <w:sz w:val="29"/>
              </w:rPr>
            </w:pPr>
          </w:p>
          <w:p w:rsidR="00E25A39" w:rsidP="008A1C9F" w14:paraId="514FEFE9" w14:textId="77777777">
            <w:pPr>
              <w:pStyle w:val="TableParagraph"/>
              <w:spacing w:before="1" w:line="191" w:lineRule="exact"/>
              <w:ind w:left="13"/>
              <w:jc w:val="center"/>
              <w:rPr>
                <w:sz w:val="18"/>
              </w:rPr>
            </w:pPr>
            <w:r>
              <w:rPr>
                <w:w w:val="115"/>
                <w:sz w:val="18"/>
              </w:rPr>
              <w:t>1</w:t>
            </w:r>
          </w:p>
        </w:tc>
        <w:tc>
          <w:tcPr>
            <w:tcW w:w="1075" w:type="dxa"/>
            <w:tcBorders>
              <w:left w:val="single" w:sz="8" w:space="0" w:color="000000"/>
              <w:right w:val="single" w:sz="8" w:space="0" w:color="000000"/>
            </w:tcBorders>
          </w:tcPr>
          <w:p w:rsidR="00E25A39" w:rsidP="008A1C9F" w14:paraId="02B390F8" w14:textId="77777777">
            <w:pPr>
              <w:pStyle w:val="TableParagraph"/>
              <w:rPr>
                <w:b/>
                <w:sz w:val="20"/>
              </w:rPr>
            </w:pPr>
          </w:p>
          <w:p w:rsidR="00E25A39" w:rsidP="008A1C9F" w14:paraId="3DCD2CF8" w14:textId="77777777">
            <w:pPr>
              <w:pStyle w:val="TableParagraph"/>
              <w:rPr>
                <w:b/>
                <w:sz w:val="20"/>
              </w:rPr>
            </w:pPr>
          </w:p>
          <w:p w:rsidR="00E25A39" w:rsidP="008A1C9F" w14:paraId="03430CC0" w14:textId="77777777">
            <w:pPr>
              <w:pStyle w:val="TableParagraph"/>
              <w:rPr>
                <w:b/>
                <w:sz w:val="20"/>
              </w:rPr>
            </w:pPr>
          </w:p>
          <w:p w:rsidR="00E25A39" w:rsidP="008A1C9F" w14:paraId="3E4CE662" w14:textId="77777777">
            <w:pPr>
              <w:pStyle w:val="TableParagraph"/>
              <w:rPr>
                <w:b/>
                <w:sz w:val="20"/>
              </w:rPr>
            </w:pPr>
          </w:p>
          <w:p w:rsidR="00E25A39" w:rsidP="008A1C9F" w14:paraId="272F2621" w14:textId="77777777">
            <w:pPr>
              <w:pStyle w:val="TableParagraph"/>
              <w:rPr>
                <w:b/>
                <w:sz w:val="20"/>
              </w:rPr>
            </w:pPr>
          </w:p>
          <w:p w:rsidR="00E25A39" w:rsidP="008A1C9F" w14:paraId="56D69960" w14:textId="77777777">
            <w:pPr>
              <w:pStyle w:val="TableParagraph"/>
              <w:spacing w:before="8"/>
              <w:rPr>
                <w:b/>
                <w:sz w:val="29"/>
              </w:rPr>
            </w:pPr>
          </w:p>
          <w:p w:rsidR="00E25A39" w:rsidP="008A1C9F" w14:paraId="01C6EC78" w14:textId="4F04DE45">
            <w:pPr>
              <w:pStyle w:val="TableParagraph"/>
              <w:spacing w:before="1" w:line="191" w:lineRule="exact"/>
              <w:ind w:left="419" w:right="388"/>
              <w:jc w:val="center"/>
              <w:rPr>
                <w:sz w:val="18"/>
              </w:rPr>
            </w:pPr>
            <w:r>
              <w:rPr>
                <w:w w:val="115"/>
                <w:sz w:val="18"/>
              </w:rPr>
              <w:t>4</w:t>
            </w:r>
            <w:r>
              <w:rPr>
                <w:w w:val="115"/>
                <w:sz w:val="18"/>
              </w:rPr>
              <w:t>0</w:t>
            </w:r>
          </w:p>
        </w:tc>
        <w:tc>
          <w:tcPr>
            <w:tcW w:w="1123" w:type="dxa"/>
            <w:tcBorders>
              <w:left w:val="single" w:sz="8" w:space="0" w:color="000000"/>
              <w:right w:val="single" w:sz="8" w:space="0" w:color="000000"/>
            </w:tcBorders>
          </w:tcPr>
          <w:p w:rsidR="00E25A39" w:rsidP="008A1C9F" w14:paraId="476A5CFC" w14:textId="77777777">
            <w:pPr>
              <w:pStyle w:val="TableParagraph"/>
              <w:rPr>
                <w:b/>
                <w:sz w:val="20"/>
              </w:rPr>
            </w:pPr>
          </w:p>
          <w:p w:rsidR="00E25A39" w:rsidP="008A1C9F" w14:paraId="567DFB87" w14:textId="77777777">
            <w:pPr>
              <w:pStyle w:val="TableParagraph"/>
              <w:rPr>
                <w:b/>
                <w:sz w:val="20"/>
              </w:rPr>
            </w:pPr>
          </w:p>
          <w:p w:rsidR="00E25A39" w:rsidP="008A1C9F" w14:paraId="3A273B91" w14:textId="77777777">
            <w:pPr>
              <w:pStyle w:val="TableParagraph"/>
              <w:rPr>
                <w:b/>
                <w:sz w:val="20"/>
              </w:rPr>
            </w:pPr>
          </w:p>
          <w:p w:rsidR="00E25A39" w:rsidP="008A1C9F" w14:paraId="0E24F522" w14:textId="77777777">
            <w:pPr>
              <w:pStyle w:val="TableParagraph"/>
              <w:rPr>
                <w:b/>
                <w:sz w:val="20"/>
              </w:rPr>
            </w:pPr>
          </w:p>
          <w:p w:rsidR="00E25A39" w:rsidP="008A1C9F" w14:paraId="3ADCC975" w14:textId="77777777">
            <w:pPr>
              <w:pStyle w:val="TableParagraph"/>
              <w:rPr>
                <w:b/>
                <w:sz w:val="20"/>
              </w:rPr>
            </w:pPr>
          </w:p>
          <w:p w:rsidR="00E25A39" w:rsidP="008A1C9F" w14:paraId="43295882" w14:textId="77777777">
            <w:pPr>
              <w:pStyle w:val="TableParagraph"/>
              <w:spacing w:before="8"/>
              <w:rPr>
                <w:b/>
                <w:sz w:val="29"/>
              </w:rPr>
            </w:pPr>
          </w:p>
          <w:p w:rsidR="00E25A39" w:rsidP="008A1C9F" w14:paraId="24354640" w14:textId="0DD85231">
            <w:pPr>
              <w:pStyle w:val="TableParagraph"/>
              <w:spacing w:before="1" w:line="191" w:lineRule="exact"/>
              <w:ind w:right="359"/>
              <w:jc w:val="right"/>
              <w:rPr>
                <w:sz w:val="18"/>
              </w:rPr>
            </w:pPr>
            <w:r>
              <w:rPr>
                <w:w w:val="115"/>
                <w:sz w:val="18"/>
              </w:rPr>
              <w:t>0</w:t>
            </w:r>
            <w:r>
              <w:rPr>
                <w:w w:val="115"/>
                <w:sz w:val="18"/>
              </w:rPr>
              <w:t>.</w:t>
            </w:r>
            <w:r>
              <w:rPr>
                <w:w w:val="115"/>
                <w:sz w:val="18"/>
              </w:rPr>
              <w:t>5</w:t>
            </w:r>
            <w:r>
              <w:rPr>
                <w:w w:val="115"/>
                <w:sz w:val="18"/>
              </w:rPr>
              <w:t>0</w:t>
            </w:r>
          </w:p>
        </w:tc>
        <w:tc>
          <w:tcPr>
            <w:tcW w:w="1027" w:type="dxa"/>
            <w:tcBorders>
              <w:left w:val="single" w:sz="8" w:space="0" w:color="000000"/>
              <w:right w:val="single" w:sz="8" w:space="0" w:color="000000"/>
            </w:tcBorders>
          </w:tcPr>
          <w:p w:rsidR="00E25A39" w:rsidP="008A1C9F" w14:paraId="2AD4C29E" w14:textId="77777777">
            <w:pPr>
              <w:pStyle w:val="TableParagraph"/>
              <w:rPr>
                <w:b/>
                <w:sz w:val="20"/>
              </w:rPr>
            </w:pPr>
          </w:p>
          <w:p w:rsidR="00E25A39" w:rsidP="008A1C9F" w14:paraId="3F3AF82C" w14:textId="77777777">
            <w:pPr>
              <w:pStyle w:val="TableParagraph"/>
              <w:rPr>
                <w:b/>
                <w:sz w:val="20"/>
              </w:rPr>
            </w:pPr>
          </w:p>
          <w:p w:rsidR="00E25A39" w:rsidP="008A1C9F" w14:paraId="544F827B" w14:textId="77777777">
            <w:pPr>
              <w:pStyle w:val="TableParagraph"/>
              <w:rPr>
                <w:b/>
                <w:sz w:val="20"/>
              </w:rPr>
            </w:pPr>
          </w:p>
          <w:p w:rsidR="00E25A39" w:rsidP="008A1C9F" w14:paraId="094D8200" w14:textId="77777777">
            <w:pPr>
              <w:pStyle w:val="TableParagraph"/>
              <w:rPr>
                <w:b/>
                <w:sz w:val="20"/>
              </w:rPr>
            </w:pPr>
          </w:p>
          <w:p w:rsidR="00E25A39" w:rsidP="008A1C9F" w14:paraId="7D810141" w14:textId="77777777">
            <w:pPr>
              <w:pStyle w:val="TableParagraph"/>
              <w:rPr>
                <w:b/>
                <w:sz w:val="20"/>
              </w:rPr>
            </w:pPr>
          </w:p>
          <w:p w:rsidR="00E25A39" w:rsidP="008A1C9F" w14:paraId="591A10D9" w14:textId="77777777">
            <w:pPr>
              <w:pStyle w:val="TableParagraph"/>
              <w:spacing w:before="8"/>
              <w:rPr>
                <w:b/>
                <w:sz w:val="29"/>
              </w:rPr>
            </w:pPr>
          </w:p>
          <w:p w:rsidR="00E25A39" w:rsidP="008A1C9F" w14:paraId="580546F2" w14:textId="3ED5D042">
            <w:pPr>
              <w:pStyle w:val="TableParagraph"/>
              <w:spacing w:before="1" w:line="191" w:lineRule="exact"/>
              <w:ind w:left="230" w:right="202"/>
              <w:jc w:val="center"/>
              <w:rPr>
                <w:sz w:val="18"/>
              </w:rPr>
            </w:pPr>
            <w:r>
              <w:rPr>
                <w:w w:val="115"/>
                <w:sz w:val="18"/>
              </w:rPr>
              <w:t>2</w:t>
            </w:r>
            <w:r>
              <w:rPr>
                <w:w w:val="115"/>
                <w:sz w:val="18"/>
              </w:rPr>
              <w:t>0.00</w:t>
            </w:r>
          </w:p>
        </w:tc>
        <w:tc>
          <w:tcPr>
            <w:tcW w:w="1011" w:type="dxa"/>
            <w:tcBorders>
              <w:left w:val="single" w:sz="8" w:space="0" w:color="000000"/>
              <w:right w:val="single" w:sz="8" w:space="0" w:color="000000"/>
            </w:tcBorders>
          </w:tcPr>
          <w:p w:rsidR="00E25A39" w:rsidP="008A1C9F" w14:paraId="5D7FA441" w14:textId="77777777">
            <w:pPr>
              <w:pStyle w:val="TableParagraph"/>
              <w:rPr>
                <w:b/>
                <w:sz w:val="20"/>
              </w:rPr>
            </w:pPr>
          </w:p>
          <w:p w:rsidR="00E25A39" w:rsidP="008A1C9F" w14:paraId="04CD3280" w14:textId="77777777">
            <w:pPr>
              <w:pStyle w:val="TableParagraph"/>
              <w:rPr>
                <w:b/>
                <w:sz w:val="20"/>
              </w:rPr>
            </w:pPr>
          </w:p>
          <w:p w:rsidR="00E25A39" w:rsidP="008A1C9F" w14:paraId="4F1706A8" w14:textId="77777777">
            <w:pPr>
              <w:pStyle w:val="TableParagraph"/>
              <w:rPr>
                <w:b/>
                <w:sz w:val="20"/>
              </w:rPr>
            </w:pPr>
          </w:p>
          <w:p w:rsidR="00E25A39" w:rsidP="008A1C9F" w14:paraId="416730AD" w14:textId="77777777">
            <w:pPr>
              <w:pStyle w:val="TableParagraph"/>
              <w:rPr>
                <w:b/>
                <w:sz w:val="20"/>
              </w:rPr>
            </w:pPr>
          </w:p>
          <w:p w:rsidR="00E25A39" w:rsidP="008A1C9F" w14:paraId="2EC327ED" w14:textId="77777777">
            <w:pPr>
              <w:pStyle w:val="TableParagraph"/>
              <w:rPr>
                <w:b/>
                <w:sz w:val="20"/>
              </w:rPr>
            </w:pPr>
          </w:p>
          <w:p w:rsidR="00E25A39" w:rsidP="008A1C9F" w14:paraId="0FDF8917" w14:textId="77777777">
            <w:pPr>
              <w:pStyle w:val="TableParagraph"/>
              <w:spacing w:before="8"/>
              <w:rPr>
                <w:b/>
                <w:sz w:val="29"/>
              </w:rPr>
            </w:pPr>
          </w:p>
          <w:p w:rsidR="00E25A39" w:rsidP="008A1C9F" w14:paraId="0D9AF09B" w14:textId="77777777">
            <w:pPr>
              <w:pStyle w:val="TableParagraph"/>
              <w:spacing w:before="1" w:line="191" w:lineRule="exact"/>
              <w:ind w:left="201" w:right="180"/>
              <w:jc w:val="center"/>
              <w:rPr>
                <w:sz w:val="18"/>
              </w:rPr>
            </w:pPr>
            <w:r>
              <w:rPr>
                <w:w w:val="115"/>
                <w:sz w:val="18"/>
              </w:rPr>
              <w:t>37.9</w:t>
            </w:r>
          </w:p>
        </w:tc>
        <w:tc>
          <w:tcPr>
            <w:tcW w:w="1172" w:type="dxa"/>
            <w:tcBorders>
              <w:left w:val="single" w:sz="8" w:space="0" w:color="000000"/>
              <w:right w:val="single" w:sz="8" w:space="0" w:color="000000"/>
            </w:tcBorders>
          </w:tcPr>
          <w:p w:rsidR="00E25A39" w:rsidP="008A1C9F" w14:paraId="0C0D1519" w14:textId="77777777">
            <w:pPr>
              <w:pStyle w:val="TableParagraph"/>
              <w:rPr>
                <w:b/>
                <w:sz w:val="20"/>
              </w:rPr>
            </w:pPr>
          </w:p>
          <w:p w:rsidR="00E25A39" w:rsidP="008A1C9F" w14:paraId="6CEF08B1" w14:textId="77777777">
            <w:pPr>
              <w:pStyle w:val="TableParagraph"/>
              <w:rPr>
                <w:b/>
                <w:sz w:val="20"/>
              </w:rPr>
            </w:pPr>
          </w:p>
          <w:p w:rsidR="00E25A39" w:rsidP="008A1C9F" w14:paraId="292D5960" w14:textId="77777777">
            <w:pPr>
              <w:pStyle w:val="TableParagraph"/>
              <w:rPr>
                <w:b/>
                <w:sz w:val="20"/>
              </w:rPr>
            </w:pPr>
          </w:p>
          <w:p w:rsidR="00E25A39" w:rsidP="008A1C9F" w14:paraId="4BCA8114" w14:textId="77777777">
            <w:pPr>
              <w:pStyle w:val="TableParagraph"/>
              <w:rPr>
                <w:b/>
                <w:sz w:val="20"/>
              </w:rPr>
            </w:pPr>
          </w:p>
          <w:p w:rsidR="00E25A39" w:rsidP="008A1C9F" w14:paraId="32C6C7DD" w14:textId="77777777">
            <w:pPr>
              <w:pStyle w:val="TableParagraph"/>
              <w:rPr>
                <w:b/>
                <w:sz w:val="20"/>
              </w:rPr>
            </w:pPr>
          </w:p>
          <w:p w:rsidR="00E25A39" w:rsidP="008A1C9F" w14:paraId="0EEE3CD5" w14:textId="77777777">
            <w:pPr>
              <w:pStyle w:val="TableParagraph"/>
              <w:spacing w:before="8"/>
              <w:rPr>
                <w:b/>
                <w:sz w:val="29"/>
              </w:rPr>
            </w:pPr>
          </w:p>
          <w:p w:rsidR="00E25A39" w:rsidP="008A1C9F" w14:paraId="64A07F29" w14:textId="09DCDC7F">
            <w:pPr>
              <w:pStyle w:val="TableParagraph"/>
              <w:tabs>
                <w:tab w:val="left" w:pos="543"/>
              </w:tabs>
              <w:spacing w:before="1" w:line="191" w:lineRule="exact"/>
              <w:ind w:left="109"/>
              <w:rPr>
                <w:sz w:val="18"/>
              </w:rPr>
            </w:pPr>
            <w:r>
              <w:rPr>
                <w:w w:val="115"/>
                <w:sz w:val="18"/>
              </w:rPr>
              <w:t>$</w:t>
            </w:r>
            <w:r w:rsidR="000E31FE">
              <w:rPr>
                <w:spacing w:val="-7"/>
                <w:w w:val="115"/>
                <w:sz w:val="18"/>
              </w:rPr>
              <w:t>758</w:t>
            </w:r>
            <w:r>
              <w:rPr>
                <w:spacing w:val="-7"/>
                <w:w w:val="115"/>
                <w:sz w:val="18"/>
              </w:rPr>
              <w:t>.00</w:t>
            </w:r>
          </w:p>
        </w:tc>
      </w:tr>
      <w:tr w14:paraId="738CAE11" w14:textId="77777777" w:rsidTr="00F20BE0">
        <w:tblPrEx>
          <w:tblW w:w="10464" w:type="dxa"/>
          <w:jc w:val="center"/>
          <w:tblLayout w:type="fixed"/>
          <w:tblCellMar>
            <w:left w:w="0" w:type="dxa"/>
            <w:right w:w="0" w:type="dxa"/>
          </w:tblCellMar>
          <w:tblLook w:val="01E0"/>
        </w:tblPrEx>
        <w:trPr>
          <w:trHeight w:val="1794"/>
          <w:jc w:val="center"/>
        </w:trPr>
        <w:tc>
          <w:tcPr>
            <w:tcW w:w="1172" w:type="dxa"/>
            <w:tcBorders>
              <w:left w:val="single" w:sz="8" w:space="0" w:color="000000"/>
              <w:right w:val="single" w:sz="8" w:space="0" w:color="000000"/>
            </w:tcBorders>
          </w:tcPr>
          <w:p w:rsidR="00E25A39" w:rsidP="00F20BE0" w14:paraId="5DA4151A" w14:textId="77777777">
            <w:pPr>
              <w:pStyle w:val="TableParagraph"/>
              <w:rPr>
                <w:b/>
                <w:sz w:val="20"/>
              </w:rPr>
            </w:pPr>
          </w:p>
          <w:p w:rsidR="00E25A39" w:rsidP="00F20BE0" w14:paraId="7ACA6DFE" w14:textId="77777777">
            <w:pPr>
              <w:pStyle w:val="TableParagraph"/>
              <w:rPr>
                <w:b/>
                <w:sz w:val="20"/>
              </w:rPr>
            </w:pPr>
          </w:p>
          <w:p w:rsidR="00E25A39" w:rsidP="00F20BE0" w14:paraId="7B155A00" w14:textId="52BACDC7">
            <w:pPr>
              <w:pStyle w:val="TableParagraph"/>
              <w:ind w:left="54" w:right="41" w:firstLine="16"/>
              <w:jc w:val="center"/>
              <w:rPr>
                <w:sz w:val="18"/>
              </w:rPr>
            </w:pPr>
            <w:r>
              <w:rPr>
                <w:spacing w:val="-3"/>
                <w:w w:val="115"/>
                <w:sz w:val="18"/>
              </w:rPr>
              <w:t>Participants in MSPB Programs</w:t>
            </w:r>
          </w:p>
        </w:tc>
        <w:tc>
          <w:tcPr>
            <w:tcW w:w="1268" w:type="dxa"/>
            <w:tcBorders>
              <w:left w:val="single" w:sz="8" w:space="0" w:color="000000"/>
              <w:right w:val="single" w:sz="8" w:space="0" w:color="000000"/>
            </w:tcBorders>
          </w:tcPr>
          <w:p w:rsidR="00E25A39" w:rsidP="00F20BE0" w14:paraId="7D2AA7B5" w14:textId="52D20534">
            <w:pPr>
              <w:pStyle w:val="TableParagraph"/>
              <w:rPr>
                <w:b/>
                <w:sz w:val="23"/>
              </w:rPr>
            </w:pPr>
          </w:p>
          <w:p w:rsidR="00F20BE0" w:rsidP="00F20BE0" w14:paraId="5E1E8BC2" w14:textId="77777777">
            <w:pPr>
              <w:pStyle w:val="TableParagraph"/>
              <w:rPr>
                <w:b/>
                <w:sz w:val="23"/>
              </w:rPr>
            </w:pPr>
          </w:p>
          <w:p w:rsidR="00E25A39" w:rsidP="00F20BE0" w14:paraId="14A4C3FE" w14:textId="76B2384E">
            <w:pPr>
              <w:pStyle w:val="TableParagraph"/>
              <w:spacing w:before="39"/>
              <w:ind w:left="82" w:right="55"/>
              <w:jc w:val="center"/>
              <w:rPr>
                <w:sz w:val="18"/>
              </w:rPr>
            </w:pPr>
            <w:r>
              <w:rPr>
                <w:spacing w:val="3"/>
                <w:w w:val="115"/>
                <w:sz w:val="18"/>
              </w:rPr>
              <w:t>Script for Accommodations</w:t>
            </w:r>
          </w:p>
        </w:tc>
        <w:tc>
          <w:tcPr>
            <w:tcW w:w="1300" w:type="dxa"/>
            <w:tcBorders>
              <w:left w:val="single" w:sz="8" w:space="0" w:color="000000"/>
              <w:right w:val="single" w:sz="8" w:space="0" w:color="000000"/>
            </w:tcBorders>
          </w:tcPr>
          <w:p w:rsidR="00E25A39" w:rsidP="008A1C9F" w14:paraId="0FFFA997" w14:textId="77777777">
            <w:pPr>
              <w:pStyle w:val="TableParagraph"/>
              <w:rPr>
                <w:b/>
                <w:sz w:val="20"/>
              </w:rPr>
            </w:pPr>
          </w:p>
          <w:p w:rsidR="00E25A39" w:rsidP="008A1C9F" w14:paraId="5E19AFD0" w14:textId="77777777">
            <w:pPr>
              <w:pStyle w:val="TableParagraph"/>
              <w:rPr>
                <w:b/>
                <w:sz w:val="20"/>
              </w:rPr>
            </w:pPr>
          </w:p>
          <w:p w:rsidR="00E25A39" w:rsidP="008A1C9F" w14:paraId="1A7AB3FA" w14:textId="77777777">
            <w:pPr>
              <w:pStyle w:val="TableParagraph"/>
              <w:rPr>
                <w:b/>
                <w:sz w:val="20"/>
              </w:rPr>
            </w:pPr>
          </w:p>
          <w:p w:rsidR="00E25A39" w:rsidP="008A1C9F" w14:paraId="7057497F" w14:textId="77777777">
            <w:pPr>
              <w:pStyle w:val="TableParagraph"/>
              <w:rPr>
                <w:b/>
                <w:sz w:val="20"/>
              </w:rPr>
            </w:pPr>
          </w:p>
          <w:p w:rsidR="00E25A39" w:rsidP="008A1C9F" w14:paraId="5FAB7882" w14:textId="77777777">
            <w:pPr>
              <w:pStyle w:val="TableParagraph"/>
              <w:rPr>
                <w:b/>
                <w:sz w:val="20"/>
              </w:rPr>
            </w:pPr>
          </w:p>
          <w:p w:rsidR="00E25A39" w:rsidP="008A1C9F" w14:paraId="503AF84E" w14:textId="77777777">
            <w:pPr>
              <w:pStyle w:val="TableParagraph"/>
              <w:spacing w:before="8"/>
              <w:rPr>
                <w:b/>
                <w:sz w:val="29"/>
              </w:rPr>
            </w:pPr>
          </w:p>
          <w:p w:rsidR="00E25A39" w:rsidP="008A1C9F" w14:paraId="0154A374" w14:textId="56F79797">
            <w:pPr>
              <w:pStyle w:val="TableParagraph"/>
              <w:spacing w:before="1" w:line="191" w:lineRule="exact"/>
              <w:ind w:right="523"/>
              <w:jc w:val="right"/>
              <w:rPr>
                <w:sz w:val="18"/>
              </w:rPr>
            </w:pPr>
            <w:r>
              <w:rPr>
                <w:w w:val="115"/>
                <w:sz w:val="18"/>
              </w:rPr>
              <w:t>5</w:t>
            </w:r>
            <w:r>
              <w:rPr>
                <w:w w:val="115"/>
                <w:sz w:val="18"/>
              </w:rPr>
              <w:t>0</w:t>
            </w:r>
          </w:p>
        </w:tc>
        <w:tc>
          <w:tcPr>
            <w:tcW w:w="1316" w:type="dxa"/>
            <w:tcBorders>
              <w:left w:val="single" w:sz="8" w:space="0" w:color="000000"/>
              <w:right w:val="single" w:sz="8" w:space="0" w:color="000000"/>
            </w:tcBorders>
          </w:tcPr>
          <w:p w:rsidR="00E25A39" w:rsidP="008A1C9F" w14:paraId="270F47D3" w14:textId="77777777">
            <w:pPr>
              <w:pStyle w:val="TableParagraph"/>
              <w:rPr>
                <w:b/>
                <w:sz w:val="20"/>
              </w:rPr>
            </w:pPr>
          </w:p>
          <w:p w:rsidR="00E25A39" w:rsidP="008A1C9F" w14:paraId="1043235A" w14:textId="77777777">
            <w:pPr>
              <w:pStyle w:val="TableParagraph"/>
              <w:rPr>
                <w:b/>
                <w:sz w:val="20"/>
              </w:rPr>
            </w:pPr>
          </w:p>
          <w:p w:rsidR="00E25A39" w:rsidP="008A1C9F" w14:paraId="7AAFED6D" w14:textId="77777777">
            <w:pPr>
              <w:pStyle w:val="TableParagraph"/>
              <w:rPr>
                <w:b/>
                <w:sz w:val="20"/>
              </w:rPr>
            </w:pPr>
          </w:p>
          <w:p w:rsidR="00E25A39" w:rsidP="008A1C9F" w14:paraId="4A3459DB" w14:textId="77777777">
            <w:pPr>
              <w:pStyle w:val="TableParagraph"/>
              <w:rPr>
                <w:b/>
                <w:sz w:val="20"/>
              </w:rPr>
            </w:pPr>
          </w:p>
          <w:p w:rsidR="00E25A39" w:rsidP="008A1C9F" w14:paraId="55681454" w14:textId="77777777">
            <w:pPr>
              <w:pStyle w:val="TableParagraph"/>
              <w:rPr>
                <w:b/>
                <w:sz w:val="20"/>
              </w:rPr>
            </w:pPr>
          </w:p>
          <w:p w:rsidR="00E25A39" w:rsidP="008A1C9F" w14:paraId="14E0B854" w14:textId="77777777">
            <w:pPr>
              <w:pStyle w:val="TableParagraph"/>
              <w:spacing w:before="8"/>
              <w:rPr>
                <w:b/>
                <w:sz w:val="29"/>
              </w:rPr>
            </w:pPr>
          </w:p>
          <w:p w:rsidR="00E25A39" w:rsidP="008A1C9F" w14:paraId="0C0C31E1" w14:textId="77777777">
            <w:pPr>
              <w:pStyle w:val="TableParagraph"/>
              <w:spacing w:before="1" w:line="191" w:lineRule="exact"/>
              <w:ind w:left="13"/>
              <w:jc w:val="center"/>
              <w:rPr>
                <w:sz w:val="18"/>
              </w:rPr>
            </w:pPr>
            <w:r>
              <w:rPr>
                <w:w w:val="115"/>
                <w:sz w:val="18"/>
              </w:rPr>
              <w:t>1</w:t>
            </w:r>
          </w:p>
        </w:tc>
        <w:tc>
          <w:tcPr>
            <w:tcW w:w="1075" w:type="dxa"/>
            <w:tcBorders>
              <w:left w:val="single" w:sz="8" w:space="0" w:color="000000"/>
              <w:right w:val="single" w:sz="8" w:space="0" w:color="000000"/>
            </w:tcBorders>
          </w:tcPr>
          <w:p w:rsidR="00E25A39" w:rsidP="008A1C9F" w14:paraId="4AE24387" w14:textId="77777777">
            <w:pPr>
              <w:pStyle w:val="TableParagraph"/>
              <w:rPr>
                <w:b/>
                <w:sz w:val="20"/>
              </w:rPr>
            </w:pPr>
          </w:p>
          <w:p w:rsidR="00E25A39" w:rsidP="008A1C9F" w14:paraId="6545741F" w14:textId="77777777">
            <w:pPr>
              <w:pStyle w:val="TableParagraph"/>
              <w:rPr>
                <w:b/>
                <w:sz w:val="20"/>
              </w:rPr>
            </w:pPr>
          </w:p>
          <w:p w:rsidR="00E25A39" w:rsidP="008A1C9F" w14:paraId="3484C08C" w14:textId="77777777">
            <w:pPr>
              <w:pStyle w:val="TableParagraph"/>
              <w:rPr>
                <w:b/>
                <w:sz w:val="20"/>
              </w:rPr>
            </w:pPr>
          </w:p>
          <w:p w:rsidR="00E25A39" w:rsidP="008A1C9F" w14:paraId="63DB9B4A" w14:textId="77777777">
            <w:pPr>
              <w:pStyle w:val="TableParagraph"/>
              <w:rPr>
                <w:b/>
                <w:sz w:val="20"/>
              </w:rPr>
            </w:pPr>
          </w:p>
          <w:p w:rsidR="00E25A39" w:rsidP="008A1C9F" w14:paraId="7AE15D51" w14:textId="77777777">
            <w:pPr>
              <w:pStyle w:val="TableParagraph"/>
              <w:rPr>
                <w:b/>
                <w:sz w:val="20"/>
              </w:rPr>
            </w:pPr>
          </w:p>
          <w:p w:rsidR="00E25A39" w:rsidP="008A1C9F" w14:paraId="32C5DACC" w14:textId="77777777">
            <w:pPr>
              <w:pStyle w:val="TableParagraph"/>
              <w:spacing w:before="8"/>
              <w:rPr>
                <w:b/>
                <w:sz w:val="29"/>
              </w:rPr>
            </w:pPr>
          </w:p>
          <w:p w:rsidR="00E25A39" w:rsidP="008A1C9F" w14:paraId="6B678D03" w14:textId="4B436A57">
            <w:pPr>
              <w:pStyle w:val="TableParagraph"/>
              <w:spacing w:before="1" w:line="191" w:lineRule="exact"/>
              <w:ind w:left="419" w:right="388"/>
              <w:jc w:val="center"/>
              <w:rPr>
                <w:sz w:val="18"/>
              </w:rPr>
            </w:pPr>
            <w:r>
              <w:rPr>
                <w:w w:val="115"/>
                <w:sz w:val="18"/>
              </w:rPr>
              <w:t>5</w:t>
            </w:r>
            <w:r>
              <w:rPr>
                <w:w w:val="115"/>
                <w:sz w:val="18"/>
              </w:rPr>
              <w:t>0</w:t>
            </w:r>
          </w:p>
        </w:tc>
        <w:tc>
          <w:tcPr>
            <w:tcW w:w="1123" w:type="dxa"/>
            <w:tcBorders>
              <w:left w:val="single" w:sz="8" w:space="0" w:color="000000"/>
              <w:right w:val="single" w:sz="8" w:space="0" w:color="000000"/>
            </w:tcBorders>
          </w:tcPr>
          <w:p w:rsidR="00E25A39" w:rsidP="008A1C9F" w14:paraId="7E99A22C" w14:textId="77777777">
            <w:pPr>
              <w:pStyle w:val="TableParagraph"/>
              <w:rPr>
                <w:b/>
                <w:sz w:val="20"/>
              </w:rPr>
            </w:pPr>
          </w:p>
          <w:p w:rsidR="00E25A39" w:rsidP="008A1C9F" w14:paraId="66EF7C60" w14:textId="77777777">
            <w:pPr>
              <w:pStyle w:val="TableParagraph"/>
              <w:rPr>
                <w:b/>
                <w:sz w:val="20"/>
              </w:rPr>
            </w:pPr>
          </w:p>
          <w:p w:rsidR="00E25A39" w:rsidP="008A1C9F" w14:paraId="0C835B99" w14:textId="77777777">
            <w:pPr>
              <w:pStyle w:val="TableParagraph"/>
              <w:rPr>
                <w:b/>
                <w:sz w:val="20"/>
              </w:rPr>
            </w:pPr>
          </w:p>
          <w:p w:rsidR="00E25A39" w:rsidP="008A1C9F" w14:paraId="265DC590" w14:textId="77777777">
            <w:pPr>
              <w:pStyle w:val="TableParagraph"/>
              <w:rPr>
                <w:b/>
                <w:sz w:val="20"/>
              </w:rPr>
            </w:pPr>
          </w:p>
          <w:p w:rsidR="00E25A39" w:rsidP="008A1C9F" w14:paraId="7670FC00" w14:textId="77777777">
            <w:pPr>
              <w:pStyle w:val="TableParagraph"/>
              <w:rPr>
                <w:b/>
                <w:sz w:val="20"/>
              </w:rPr>
            </w:pPr>
          </w:p>
          <w:p w:rsidR="00E25A39" w:rsidP="008A1C9F" w14:paraId="67809245" w14:textId="77777777">
            <w:pPr>
              <w:pStyle w:val="TableParagraph"/>
              <w:spacing w:before="8"/>
              <w:rPr>
                <w:b/>
                <w:sz w:val="29"/>
              </w:rPr>
            </w:pPr>
          </w:p>
          <w:p w:rsidR="00E25A39" w:rsidP="008A1C9F" w14:paraId="4A784E16" w14:textId="77777777">
            <w:pPr>
              <w:pStyle w:val="TableParagraph"/>
              <w:spacing w:before="1" w:line="191" w:lineRule="exact"/>
              <w:ind w:right="359"/>
              <w:jc w:val="right"/>
              <w:rPr>
                <w:sz w:val="18"/>
              </w:rPr>
            </w:pPr>
            <w:r>
              <w:rPr>
                <w:w w:val="115"/>
                <w:sz w:val="18"/>
              </w:rPr>
              <w:t>1.00</w:t>
            </w:r>
          </w:p>
        </w:tc>
        <w:tc>
          <w:tcPr>
            <w:tcW w:w="1027" w:type="dxa"/>
            <w:tcBorders>
              <w:left w:val="single" w:sz="8" w:space="0" w:color="000000"/>
              <w:right w:val="single" w:sz="8" w:space="0" w:color="000000"/>
            </w:tcBorders>
          </w:tcPr>
          <w:p w:rsidR="00E25A39" w:rsidP="008A1C9F" w14:paraId="045886DA" w14:textId="77777777">
            <w:pPr>
              <w:pStyle w:val="TableParagraph"/>
              <w:rPr>
                <w:b/>
                <w:sz w:val="20"/>
              </w:rPr>
            </w:pPr>
          </w:p>
          <w:p w:rsidR="00E25A39" w:rsidP="008A1C9F" w14:paraId="5339F90A" w14:textId="77777777">
            <w:pPr>
              <w:pStyle w:val="TableParagraph"/>
              <w:rPr>
                <w:b/>
                <w:sz w:val="20"/>
              </w:rPr>
            </w:pPr>
          </w:p>
          <w:p w:rsidR="00E25A39" w:rsidP="008A1C9F" w14:paraId="7213D609" w14:textId="77777777">
            <w:pPr>
              <w:pStyle w:val="TableParagraph"/>
              <w:rPr>
                <w:b/>
                <w:sz w:val="20"/>
              </w:rPr>
            </w:pPr>
          </w:p>
          <w:p w:rsidR="00E25A39" w:rsidP="008A1C9F" w14:paraId="7E071C90" w14:textId="77777777">
            <w:pPr>
              <w:pStyle w:val="TableParagraph"/>
              <w:rPr>
                <w:b/>
                <w:sz w:val="20"/>
              </w:rPr>
            </w:pPr>
          </w:p>
          <w:p w:rsidR="00E25A39" w:rsidP="008A1C9F" w14:paraId="71DFC5E8" w14:textId="77777777">
            <w:pPr>
              <w:pStyle w:val="TableParagraph"/>
              <w:rPr>
                <w:b/>
                <w:sz w:val="20"/>
              </w:rPr>
            </w:pPr>
          </w:p>
          <w:p w:rsidR="00E25A39" w:rsidP="008A1C9F" w14:paraId="30B85064" w14:textId="77777777">
            <w:pPr>
              <w:pStyle w:val="TableParagraph"/>
              <w:spacing w:before="8"/>
              <w:rPr>
                <w:b/>
                <w:sz w:val="29"/>
              </w:rPr>
            </w:pPr>
          </w:p>
          <w:p w:rsidR="00E25A39" w:rsidP="008A1C9F" w14:paraId="29F0D097" w14:textId="3875F936">
            <w:pPr>
              <w:pStyle w:val="TableParagraph"/>
              <w:spacing w:before="1" w:line="191" w:lineRule="exact"/>
              <w:ind w:left="230" w:right="202"/>
              <w:jc w:val="center"/>
              <w:rPr>
                <w:sz w:val="18"/>
              </w:rPr>
            </w:pPr>
            <w:r>
              <w:rPr>
                <w:w w:val="115"/>
                <w:sz w:val="18"/>
              </w:rPr>
              <w:t>5</w:t>
            </w:r>
            <w:r>
              <w:rPr>
                <w:w w:val="115"/>
                <w:sz w:val="18"/>
              </w:rPr>
              <w:t>0.00</w:t>
            </w:r>
          </w:p>
        </w:tc>
        <w:tc>
          <w:tcPr>
            <w:tcW w:w="1011" w:type="dxa"/>
            <w:tcBorders>
              <w:left w:val="single" w:sz="8" w:space="0" w:color="000000"/>
              <w:right w:val="single" w:sz="8" w:space="0" w:color="000000"/>
            </w:tcBorders>
          </w:tcPr>
          <w:p w:rsidR="00E25A39" w:rsidP="008A1C9F" w14:paraId="167EF68B" w14:textId="77777777">
            <w:pPr>
              <w:pStyle w:val="TableParagraph"/>
              <w:rPr>
                <w:b/>
                <w:sz w:val="20"/>
              </w:rPr>
            </w:pPr>
          </w:p>
          <w:p w:rsidR="00E25A39" w:rsidP="008A1C9F" w14:paraId="1FC4E320" w14:textId="77777777">
            <w:pPr>
              <w:pStyle w:val="TableParagraph"/>
              <w:rPr>
                <w:b/>
                <w:sz w:val="20"/>
              </w:rPr>
            </w:pPr>
          </w:p>
          <w:p w:rsidR="00E25A39" w:rsidP="008A1C9F" w14:paraId="5F4A180B" w14:textId="77777777">
            <w:pPr>
              <w:pStyle w:val="TableParagraph"/>
              <w:rPr>
                <w:b/>
                <w:sz w:val="20"/>
              </w:rPr>
            </w:pPr>
          </w:p>
          <w:p w:rsidR="00E25A39" w:rsidP="008A1C9F" w14:paraId="38893A89" w14:textId="77777777">
            <w:pPr>
              <w:pStyle w:val="TableParagraph"/>
              <w:rPr>
                <w:b/>
                <w:sz w:val="20"/>
              </w:rPr>
            </w:pPr>
          </w:p>
          <w:p w:rsidR="00E25A39" w:rsidP="008A1C9F" w14:paraId="039759C3" w14:textId="77777777">
            <w:pPr>
              <w:pStyle w:val="TableParagraph"/>
              <w:rPr>
                <w:b/>
                <w:sz w:val="20"/>
              </w:rPr>
            </w:pPr>
          </w:p>
          <w:p w:rsidR="00E25A39" w:rsidP="008A1C9F" w14:paraId="605B45F6" w14:textId="77777777">
            <w:pPr>
              <w:pStyle w:val="TableParagraph"/>
              <w:spacing w:before="8"/>
              <w:rPr>
                <w:b/>
                <w:sz w:val="29"/>
              </w:rPr>
            </w:pPr>
          </w:p>
          <w:p w:rsidR="00E25A39" w:rsidP="008A1C9F" w14:paraId="2897CA15" w14:textId="77777777">
            <w:pPr>
              <w:pStyle w:val="TableParagraph"/>
              <w:spacing w:before="1" w:line="191" w:lineRule="exact"/>
              <w:ind w:left="201" w:right="180"/>
              <w:jc w:val="center"/>
              <w:rPr>
                <w:sz w:val="18"/>
              </w:rPr>
            </w:pPr>
            <w:r>
              <w:rPr>
                <w:w w:val="115"/>
                <w:sz w:val="18"/>
              </w:rPr>
              <w:t>37.9</w:t>
            </w:r>
          </w:p>
        </w:tc>
        <w:tc>
          <w:tcPr>
            <w:tcW w:w="1172" w:type="dxa"/>
            <w:tcBorders>
              <w:left w:val="single" w:sz="8" w:space="0" w:color="000000"/>
              <w:right w:val="single" w:sz="8" w:space="0" w:color="000000"/>
            </w:tcBorders>
          </w:tcPr>
          <w:p w:rsidR="00E25A39" w:rsidP="008A1C9F" w14:paraId="623047B1" w14:textId="77777777">
            <w:pPr>
              <w:pStyle w:val="TableParagraph"/>
              <w:rPr>
                <w:b/>
                <w:sz w:val="20"/>
              </w:rPr>
            </w:pPr>
          </w:p>
          <w:p w:rsidR="00E25A39" w:rsidP="008A1C9F" w14:paraId="713B36C0" w14:textId="77777777">
            <w:pPr>
              <w:pStyle w:val="TableParagraph"/>
              <w:rPr>
                <w:b/>
                <w:sz w:val="20"/>
              </w:rPr>
            </w:pPr>
          </w:p>
          <w:p w:rsidR="00E25A39" w:rsidP="008A1C9F" w14:paraId="07B061B5" w14:textId="77777777">
            <w:pPr>
              <w:pStyle w:val="TableParagraph"/>
              <w:rPr>
                <w:b/>
                <w:sz w:val="20"/>
              </w:rPr>
            </w:pPr>
          </w:p>
          <w:p w:rsidR="00E25A39" w:rsidP="008A1C9F" w14:paraId="14A11D45" w14:textId="77777777">
            <w:pPr>
              <w:pStyle w:val="TableParagraph"/>
              <w:rPr>
                <w:b/>
                <w:sz w:val="20"/>
              </w:rPr>
            </w:pPr>
          </w:p>
          <w:p w:rsidR="00E25A39" w:rsidP="008A1C9F" w14:paraId="03ECA29B" w14:textId="77777777">
            <w:pPr>
              <w:pStyle w:val="TableParagraph"/>
              <w:rPr>
                <w:b/>
                <w:sz w:val="20"/>
              </w:rPr>
            </w:pPr>
          </w:p>
          <w:p w:rsidR="00E25A39" w:rsidP="008A1C9F" w14:paraId="2826D32D" w14:textId="77777777">
            <w:pPr>
              <w:pStyle w:val="TableParagraph"/>
              <w:spacing w:before="8"/>
              <w:rPr>
                <w:b/>
                <w:sz w:val="29"/>
              </w:rPr>
            </w:pPr>
          </w:p>
          <w:p w:rsidR="00E25A39" w:rsidP="008A1C9F" w14:paraId="74802808" w14:textId="446FA369">
            <w:pPr>
              <w:pStyle w:val="TableParagraph"/>
              <w:tabs>
                <w:tab w:val="left" w:pos="543"/>
              </w:tabs>
              <w:spacing w:before="1" w:line="191" w:lineRule="exact"/>
              <w:ind w:left="109"/>
              <w:rPr>
                <w:sz w:val="18"/>
              </w:rPr>
            </w:pPr>
            <w:r>
              <w:rPr>
                <w:w w:val="115"/>
                <w:sz w:val="18"/>
              </w:rPr>
              <w:t>$</w:t>
            </w:r>
            <w:r w:rsidR="000E31FE">
              <w:rPr>
                <w:spacing w:val="-7"/>
                <w:w w:val="115"/>
                <w:sz w:val="18"/>
              </w:rPr>
              <w:t>1</w:t>
            </w:r>
            <w:r w:rsidR="0013712C">
              <w:rPr>
                <w:spacing w:val="-7"/>
                <w:w w:val="115"/>
                <w:sz w:val="18"/>
              </w:rPr>
              <w:t>,</w:t>
            </w:r>
            <w:r w:rsidR="000E31FE">
              <w:rPr>
                <w:spacing w:val="-7"/>
                <w:w w:val="115"/>
                <w:sz w:val="18"/>
              </w:rPr>
              <w:t>895</w:t>
            </w:r>
            <w:r>
              <w:rPr>
                <w:spacing w:val="-7"/>
                <w:w w:val="115"/>
                <w:sz w:val="18"/>
              </w:rPr>
              <w:t>.00</w:t>
            </w:r>
          </w:p>
        </w:tc>
      </w:tr>
      <w:tr w14:paraId="443FE757" w14:textId="77777777" w:rsidTr="00F20BE0">
        <w:tblPrEx>
          <w:tblW w:w="10464" w:type="dxa"/>
          <w:jc w:val="center"/>
          <w:tblLayout w:type="fixed"/>
          <w:tblCellMar>
            <w:left w:w="0" w:type="dxa"/>
            <w:right w:w="0" w:type="dxa"/>
          </w:tblCellMar>
          <w:tblLook w:val="01E0"/>
        </w:tblPrEx>
        <w:trPr>
          <w:trHeight w:val="230"/>
          <w:jc w:val="center"/>
        </w:trPr>
        <w:tc>
          <w:tcPr>
            <w:tcW w:w="1172" w:type="dxa"/>
            <w:tcBorders>
              <w:left w:val="single" w:sz="8" w:space="0" w:color="000000"/>
              <w:right w:val="single" w:sz="8" w:space="0" w:color="000000"/>
            </w:tcBorders>
          </w:tcPr>
          <w:p w:rsidR="00E25A39" w:rsidP="008A1C9F" w14:paraId="76FEC96B" w14:textId="56FB4717">
            <w:pPr>
              <w:pStyle w:val="TableParagraph"/>
              <w:rPr>
                <w:sz w:val="16"/>
              </w:rPr>
            </w:pPr>
          </w:p>
        </w:tc>
        <w:tc>
          <w:tcPr>
            <w:tcW w:w="1268" w:type="dxa"/>
            <w:tcBorders>
              <w:left w:val="single" w:sz="8" w:space="0" w:color="000000"/>
              <w:right w:val="single" w:sz="8" w:space="0" w:color="000000"/>
            </w:tcBorders>
          </w:tcPr>
          <w:p w:rsidR="00E25A39" w:rsidP="008A1C9F" w14:paraId="278208D5" w14:textId="62B9225D">
            <w:pPr>
              <w:pStyle w:val="TableParagraph"/>
              <w:rPr>
                <w:sz w:val="16"/>
              </w:rPr>
            </w:pPr>
          </w:p>
        </w:tc>
        <w:tc>
          <w:tcPr>
            <w:tcW w:w="1300" w:type="dxa"/>
            <w:tcBorders>
              <w:left w:val="single" w:sz="8" w:space="0" w:color="000000"/>
              <w:right w:val="single" w:sz="8" w:space="0" w:color="000000"/>
            </w:tcBorders>
          </w:tcPr>
          <w:p w:rsidR="00E25A39" w:rsidP="008A1C9F" w14:paraId="429989B4" w14:textId="77777777">
            <w:pPr>
              <w:pStyle w:val="TableParagraph"/>
              <w:rPr>
                <w:sz w:val="16"/>
              </w:rPr>
            </w:pPr>
          </w:p>
        </w:tc>
        <w:tc>
          <w:tcPr>
            <w:tcW w:w="1316" w:type="dxa"/>
            <w:tcBorders>
              <w:left w:val="single" w:sz="8" w:space="0" w:color="000000"/>
              <w:right w:val="single" w:sz="8" w:space="0" w:color="000000"/>
            </w:tcBorders>
          </w:tcPr>
          <w:p w:rsidR="00E25A39" w:rsidP="008A1C9F" w14:paraId="17448C52" w14:textId="77777777">
            <w:pPr>
              <w:pStyle w:val="TableParagraph"/>
              <w:rPr>
                <w:sz w:val="16"/>
              </w:rPr>
            </w:pPr>
          </w:p>
        </w:tc>
        <w:tc>
          <w:tcPr>
            <w:tcW w:w="1075" w:type="dxa"/>
            <w:tcBorders>
              <w:left w:val="single" w:sz="8" w:space="0" w:color="000000"/>
              <w:right w:val="single" w:sz="8" w:space="0" w:color="000000"/>
            </w:tcBorders>
          </w:tcPr>
          <w:p w:rsidR="00E25A39" w:rsidP="008A1C9F" w14:paraId="3BC7D5AB" w14:textId="77777777">
            <w:pPr>
              <w:pStyle w:val="TableParagraph"/>
              <w:rPr>
                <w:sz w:val="16"/>
              </w:rPr>
            </w:pPr>
          </w:p>
        </w:tc>
        <w:tc>
          <w:tcPr>
            <w:tcW w:w="1123" w:type="dxa"/>
            <w:tcBorders>
              <w:left w:val="single" w:sz="8" w:space="0" w:color="000000"/>
              <w:right w:val="single" w:sz="8" w:space="0" w:color="000000"/>
            </w:tcBorders>
          </w:tcPr>
          <w:p w:rsidR="00E25A39" w:rsidP="008A1C9F" w14:paraId="7C5CDD94" w14:textId="77777777">
            <w:pPr>
              <w:pStyle w:val="TableParagraph"/>
              <w:rPr>
                <w:sz w:val="16"/>
              </w:rPr>
            </w:pPr>
          </w:p>
        </w:tc>
        <w:tc>
          <w:tcPr>
            <w:tcW w:w="1027" w:type="dxa"/>
            <w:tcBorders>
              <w:left w:val="single" w:sz="8" w:space="0" w:color="000000"/>
              <w:right w:val="single" w:sz="8" w:space="0" w:color="000000"/>
            </w:tcBorders>
          </w:tcPr>
          <w:p w:rsidR="00E25A39" w:rsidP="008A1C9F" w14:paraId="11AD7C84" w14:textId="77777777">
            <w:pPr>
              <w:pStyle w:val="TableParagraph"/>
              <w:spacing w:before="19" w:line="191" w:lineRule="exact"/>
              <w:ind w:left="235" w:right="199"/>
              <w:jc w:val="center"/>
              <w:rPr>
                <w:sz w:val="18"/>
              </w:rPr>
            </w:pPr>
            <w:r>
              <w:rPr>
                <w:w w:val="115"/>
                <w:sz w:val="18"/>
              </w:rPr>
              <w:t>0.00</w:t>
            </w:r>
          </w:p>
        </w:tc>
        <w:tc>
          <w:tcPr>
            <w:tcW w:w="1011" w:type="dxa"/>
            <w:tcBorders>
              <w:left w:val="single" w:sz="8" w:space="0" w:color="000000"/>
              <w:right w:val="single" w:sz="8" w:space="0" w:color="000000"/>
            </w:tcBorders>
          </w:tcPr>
          <w:p w:rsidR="00E25A39" w:rsidP="008A1C9F" w14:paraId="478E9045" w14:textId="77777777">
            <w:pPr>
              <w:pStyle w:val="TableParagraph"/>
              <w:rPr>
                <w:sz w:val="16"/>
              </w:rPr>
            </w:pPr>
          </w:p>
        </w:tc>
        <w:tc>
          <w:tcPr>
            <w:tcW w:w="1172" w:type="dxa"/>
            <w:tcBorders>
              <w:left w:val="single" w:sz="8" w:space="0" w:color="000000"/>
              <w:right w:val="single" w:sz="8" w:space="0" w:color="000000"/>
            </w:tcBorders>
          </w:tcPr>
          <w:p w:rsidR="00E25A39" w:rsidP="008A1C9F" w14:paraId="4341895F" w14:textId="77777777">
            <w:pPr>
              <w:pStyle w:val="TableParagraph"/>
              <w:tabs>
                <w:tab w:val="left" w:pos="816"/>
              </w:tabs>
              <w:spacing w:before="19" w:line="191" w:lineRule="exact"/>
              <w:ind w:left="109"/>
              <w:rPr>
                <w:sz w:val="18"/>
              </w:rPr>
            </w:pPr>
            <w:r>
              <w:rPr>
                <w:w w:val="115"/>
                <w:sz w:val="18"/>
              </w:rPr>
              <w:t>$</w:t>
            </w:r>
            <w:r>
              <w:rPr>
                <w:w w:val="115"/>
                <w:sz w:val="18"/>
              </w:rPr>
              <w:tab/>
              <w:t>-</w:t>
            </w:r>
          </w:p>
        </w:tc>
      </w:tr>
      <w:tr w14:paraId="0B9251BD" w14:textId="77777777" w:rsidTr="00F20BE0">
        <w:tblPrEx>
          <w:tblW w:w="10464" w:type="dxa"/>
          <w:jc w:val="center"/>
          <w:tblLayout w:type="fixed"/>
          <w:tblCellMar>
            <w:left w:w="0" w:type="dxa"/>
            <w:right w:w="0" w:type="dxa"/>
          </w:tblCellMar>
          <w:tblLook w:val="01E0"/>
        </w:tblPrEx>
        <w:trPr>
          <w:trHeight w:val="230"/>
          <w:jc w:val="center"/>
        </w:trPr>
        <w:tc>
          <w:tcPr>
            <w:tcW w:w="1172" w:type="dxa"/>
            <w:tcBorders>
              <w:left w:val="single" w:sz="8" w:space="0" w:color="000000"/>
              <w:right w:val="single" w:sz="8" w:space="0" w:color="000000"/>
            </w:tcBorders>
          </w:tcPr>
          <w:p w:rsidR="00E25A39" w:rsidP="008A1C9F" w14:paraId="629AC8AC" w14:textId="69693026">
            <w:pPr>
              <w:pStyle w:val="TableParagraph"/>
              <w:rPr>
                <w:sz w:val="16"/>
              </w:rPr>
            </w:pPr>
          </w:p>
        </w:tc>
        <w:tc>
          <w:tcPr>
            <w:tcW w:w="1268" w:type="dxa"/>
            <w:tcBorders>
              <w:left w:val="single" w:sz="8" w:space="0" w:color="000000"/>
              <w:right w:val="single" w:sz="8" w:space="0" w:color="000000"/>
            </w:tcBorders>
          </w:tcPr>
          <w:p w:rsidR="00E25A39" w:rsidP="008A1C9F" w14:paraId="6711670B" w14:textId="5A0048E8">
            <w:pPr>
              <w:pStyle w:val="TableParagraph"/>
              <w:rPr>
                <w:sz w:val="16"/>
              </w:rPr>
            </w:pPr>
          </w:p>
        </w:tc>
        <w:tc>
          <w:tcPr>
            <w:tcW w:w="1300" w:type="dxa"/>
            <w:tcBorders>
              <w:left w:val="single" w:sz="8" w:space="0" w:color="000000"/>
              <w:right w:val="single" w:sz="8" w:space="0" w:color="000000"/>
            </w:tcBorders>
          </w:tcPr>
          <w:p w:rsidR="00E25A39" w:rsidP="008A1C9F" w14:paraId="21AAF4CE" w14:textId="77777777">
            <w:pPr>
              <w:pStyle w:val="TableParagraph"/>
              <w:rPr>
                <w:sz w:val="16"/>
              </w:rPr>
            </w:pPr>
          </w:p>
        </w:tc>
        <w:tc>
          <w:tcPr>
            <w:tcW w:w="1316" w:type="dxa"/>
            <w:tcBorders>
              <w:left w:val="single" w:sz="8" w:space="0" w:color="000000"/>
              <w:right w:val="single" w:sz="8" w:space="0" w:color="000000"/>
            </w:tcBorders>
          </w:tcPr>
          <w:p w:rsidR="00E25A39" w:rsidP="008A1C9F" w14:paraId="367E3437" w14:textId="77777777">
            <w:pPr>
              <w:pStyle w:val="TableParagraph"/>
              <w:rPr>
                <w:sz w:val="16"/>
              </w:rPr>
            </w:pPr>
          </w:p>
        </w:tc>
        <w:tc>
          <w:tcPr>
            <w:tcW w:w="1075" w:type="dxa"/>
            <w:tcBorders>
              <w:left w:val="single" w:sz="8" w:space="0" w:color="000000"/>
              <w:right w:val="single" w:sz="8" w:space="0" w:color="000000"/>
            </w:tcBorders>
          </w:tcPr>
          <w:p w:rsidR="00E25A39" w:rsidP="008A1C9F" w14:paraId="22A5F05C" w14:textId="77777777">
            <w:pPr>
              <w:pStyle w:val="TableParagraph"/>
              <w:rPr>
                <w:sz w:val="16"/>
              </w:rPr>
            </w:pPr>
          </w:p>
        </w:tc>
        <w:tc>
          <w:tcPr>
            <w:tcW w:w="1123" w:type="dxa"/>
            <w:tcBorders>
              <w:left w:val="single" w:sz="8" w:space="0" w:color="000000"/>
              <w:right w:val="single" w:sz="8" w:space="0" w:color="000000"/>
            </w:tcBorders>
          </w:tcPr>
          <w:p w:rsidR="00E25A39" w:rsidP="008A1C9F" w14:paraId="5302ACBF" w14:textId="77777777">
            <w:pPr>
              <w:pStyle w:val="TableParagraph"/>
              <w:rPr>
                <w:sz w:val="16"/>
              </w:rPr>
            </w:pPr>
          </w:p>
        </w:tc>
        <w:tc>
          <w:tcPr>
            <w:tcW w:w="1027" w:type="dxa"/>
            <w:tcBorders>
              <w:left w:val="single" w:sz="8" w:space="0" w:color="000000"/>
              <w:right w:val="single" w:sz="8" w:space="0" w:color="000000"/>
            </w:tcBorders>
          </w:tcPr>
          <w:p w:rsidR="00E25A39" w:rsidP="008A1C9F" w14:paraId="28AA057D" w14:textId="77777777">
            <w:pPr>
              <w:pStyle w:val="TableParagraph"/>
              <w:spacing w:before="19" w:line="191" w:lineRule="exact"/>
              <w:ind w:left="235" w:right="199"/>
              <w:jc w:val="center"/>
              <w:rPr>
                <w:sz w:val="18"/>
              </w:rPr>
            </w:pPr>
            <w:r>
              <w:rPr>
                <w:w w:val="115"/>
                <w:sz w:val="18"/>
              </w:rPr>
              <w:t>0.00</w:t>
            </w:r>
          </w:p>
        </w:tc>
        <w:tc>
          <w:tcPr>
            <w:tcW w:w="1011" w:type="dxa"/>
            <w:tcBorders>
              <w:left w:val="single" w:sz="8" w:space="0" w:color="000000"/>
              <w:right w:val="single" w:sz="8" w:space="0" w:color="000000"/>
            </w:tcBorders>
          </w:tcPr>
          <w:p w:rsidR="00E25A39" w:rsidP="008A1C9F" w14:paraId="1DA147AE" w14:textId="77777777">
            <w:pPr>
              <w:pStyle w:val="TableParagraph"/>
              <w:rPr>
                <w:sz w:val="16"/>
              </w:rPr>
            </w:pPr>
          </w:p>
        </w:tc>
        <w:tc>
          <w:tcPr>
            <w:tcW w:w="1172" w:type="dxa"/>
            <w:tcBorders>
              <w:left w:val="single" w:sz="8" w:space="0" w:color="000000"/>
              <w:right w:val="single" w:sz="8" w:space="0" w:color="000000"/>
            </w:tcBorders>
          </w:tcPr>
          <w:p w:rsidR="00E25A39" w:rsidP="008A1C9F" w14:paraId="4F47ABB0" w14:textId="77777777">
            <w:pPr>
              <w:pStyle w:val="TableParagraph"/>
              <w:tabs>
                <w:tab w:val="left" w:pos="816"/>
              </w:tabs>
              <w:spacing w:before="19" w:line="191" w:lineRule="exact"/>
              <w:ind w:left="109"/>
              <w:rPr>
                <w:sz w:val="18"/>
              </w:rPr>
            </w:pPr>
            <w:r>
              <w:rPr>
                <w:w w:val="115"/>
                <w:sz w:val="18"/>
              </w:rPr>
              <w:t>$</w:t>
            </w:r>
            <w:r>
              <w:rPr>
                <w:w w:val="115"/>
                <w:sz w:val="18"/>
              </w:rPr>
              <w:tab/>
              <w:t>-</w:t>
            </w:r>
          </w:p>
        </w:tc>
      </w:tr>
      <w:tr w14:paraId="183BEAE2" w14:textId="77777777" w:rsidTr="00F20BE0">
        <w:tblPrEx>
          <w:tblW w:w="10464" w:type="dxa"/>
          <w:jc w:val="center"/>
          <w:tblLayout w:type="fixed"/>
          <w:tblCellMar>
            <w:left w:w="0" w:type="dxa"/>
            <w:right w:w="0" w:type="dxa"/>
          </w:tblCellMar>
          <w:tblLook w:val="01E0"/>
        </w:tblPrEx>
        <w:trPr>
          <w:trHeight w:val="230"/>
          <w:jc w:val="center"/>
        </w:trPr>
        <w:tc>
          <w:tcPr>
            <w:tcW w:w="1172" w:type="dxa"/>
            <w:tcBorders>
              <w:left w:val="single" w:sz="8" w:space="0" w:color="000000"/>
              <w:right w:val="single" w:sz="8" w:space="0" w:color="000000"/>
            </w:tcBorders>
          </w:tcPr>
          <w:p w:rsidR="00E25A39" w:rsidP="008A1C9F" w14:paraId="07566820" w14:textId="78539EB9">
            <w:pPr>
              <w:pStyle w:val="TableParagraph"/>
              <w:rPr>
                <w:sz w:val="16"/>
              </w:rPr>
            </w:pPr>
          </w:p>
        </w:tc>
        <w:tc>
          <w:tcPr>
            <w:tcW w:w="1268" w:type="dxa"/>
            <w:tcBorders>
              <w:left w:val="single" w:sz="8" w:space="0" w:color="000000"/>
              <w:right w:val="single" w:sz="8" w:space="0" w:color="000000"/>
            </w:tcBorders>
          </w:tcPr>
          <w:p w:rsidR="00E25A39" w:rsidP="008A1C9F" w14:paraId="18E54A66" w14:textId="77777777">
            <w:pPr>
              <w:pStyle w:val="TableParagraph"/>
              <w:rPr>
                <w:sz w:val="16"/>
              </w:rPr>
            </w:pPr>
          </w:p>
        </w:tc>
        <w:tc>
          <w:tcPr>
            <w:tcW w:w="1300" w:type="dxa"/>
            <w:tcBorders>
              <w:left w:val="single" w:sz="8" w:space="0" w:color="000000"/>
              <w:right w:val="single" w:sz="8" w:space="0" w:color="000000"/>
            </w:tcBorders>
          </w:tcPr>
          <w:p w:rsidR="00E25A39" w:rsidP="008A1C9F" w14:paraId="2F63FC6E" w14:textId="77777777">
            <w:pPr>
              <w:pStyle w:val="TableParagraph"/>
              <w:rPr>
                <w:sz w:val="16"/>
              </w:rPr>
            </w:pPr>
          </w:p>
        </w:tc>
        <w:tc>
          <w:tcPr>
            <w:tcW w:w="1316" w:type="dxa"/>
            <w:tcBorders>
              <w:left w:val="single" w:sz="8" w:space="0" w:color="000000"/>
              <w:right w:val="single" w:sz="8" w:space="0" w:color="000000"/>
            </w:tcBorders>
          </w:tcPr>
          <w:p w:rsidR="00E25A39" w:rsidP="008A1C9F" w14:paraId="29D7C57B" w14:textId="77777777">
            <w:pPr>
              <w:pStyle w:val="TableParagraph"/>
              <w:rPr>
                <w:sz w:val="16"/>
              </w:rPr>
            </w:pPr>
          </w:p>
        </w:tc>
        <w:tc>
          <w:tcPr>
            <w:tcW w:w="1075" w:type="dxa"/>
            <w:tcBorders>
              <w:left w:val="single" w:sz="8" w:space="0" w:color="000000"/>
              <w:right w:val="single" w:sz="8" w:space="0" w:color="000000"/>
            </w:tcBorders>
          </w:tcPr>
          <w:p w:rsidR="00E25A39" w:rsidP="008A1C9F" w14:paraId="55BFB807" w14:textId="77777777">
            <w:pPr>
              <w:pStyle w:val="TableParagraph"/>
              <w:rPr>
                <w:sz w:val="16"/>
              </w:rPr>
            </w:pPr>
          </w:p>
        </w:tc>
        <w:tc>
          <w:tcPr>
            <w:tcW w:w="1123" w:type="dxa"/>
            <w:tcBorders>
              <w:left w:val="single" w:sz="8" w:space="0" w:color="000000"/>
              <w:right w:val="single" w:sz="8" w:space="0" w:color="000000"/>
            </w:tcBorders>
          </w:tcPr>
          <w:p w:rsidR="00E25A39" w:rsidP="008A1C9F" w14:paraId="3703D529" w14:textId="77777777">
            <w:pPr>
              <w:pStyle w:val="TableParagraph"/>
              <w:rPr>
                <w:sz w:val="16"/>
              </w:rPr>
            </w:pPr>
          </w:p>
        </w:tc>
        <w:tc>
          <w:tcPr>
            <w:tcW w:w="1027" w:type="dxa"/>
            <w:tcBorders>
              <w:left w:val="single" w:sz="8" w:space="0" w:color="000000"/>
              <w:right w:val="single" w:sz="8" w:space="0" w:color="000000"/>
            </w:tcBorders>
          </w:tcPr>
          <w:p w:rsidR="00E25A39" w:rsidP="008A1C9F" w14:paraId="29155FF6" w14:textId="77777777">
            <w:pPr>
              <w:pStyle w:val="TableParagraph"/>
              <w:spacing w:before="19" w:line="191" w:lineRule="exact"/>
              <w:ind w:left="235" w:right="199"/>
              <w:jc w:val="center"/>
              <w:rPr>
                <w:sz w:val="18"/>
              </w:rPr>
            </w:pPr>
            <w:r>
              <w:rPr>
                <w:w w:val="115"/>
                <w:sz w:val="18"/>
              </w:rPr>
              <w:t>0.00</w:t>
            </w:r>
          </w:p>
        </w:tc>
        <w:tc>
          <w:tcPr>
            <w:tcW w:w="1011" w:type="dxa"/>
            <w:tcBorders>
              <w:left w:val="single" w:sz="8" w:space="0" w:color="000000"/>
              <w:right w:val="single" w:sz="8" w:space="0" w:color="000000"/>
            </w:tcBorders>
          </w:tcPr>
          <w:p w:rsidR="00E25A39" w:rsidP="008A1C9F" w14:paraId="340F2095" w14:textId="77777777">
            <w:pPr>
              <w:pStyle w:val="TableParagraph"/>
              <w:rPr>
                <w:sz w:val="16"/>
              </w:rPr>
            </w:pPr>
          </w:p>
        </w:tc>
        <w:tc>
          <w:tcPr>
            <w:tcW w:w="1172" w:type="dxa"/>
            <w:tcBorders>
              <w:left w:val="single" w:sz="8" w:space="0" w:color="000000"/>
              <w:right w:val="single" w:sz="8" w:space="0" w:color="000000"/>
            </w:tcBorders>
          </w:tcPr>
          <w:p w:rsidR="00E25A39" w:rsidP="008A1C9F" w14:paraId="4361C128" w14:textId="77777777">
            <w:pPr>
              <w:pStyle w:val="TableParagraph"/>
              <w:tabs>
                <w:tab w:val="left" w:pos="816"/>
              </w:tabs>
              <w:spacing w:before="19" w:line="191" w:lineRule="exact"/>
              <w:ind w:left="109"/>
              <w:rPr>
                <w:sz w:val="18"/>
              </w:rPr>
            </w:pPr>
            <w:r>
              <w:rPr>
                <w:w w:val="115"/>
                <w:sz w:val="18"/>
              </w:rPr>
              <w:t>$</w:t>
            </w:r>
            <w:r>
              <w:rPr>
                <w:w w:val="115"/>
                <w:sz w:val="18"/>
              </w:rPr>
              <w:tab/>
              <w:t>-</w:t>
            </w:r>
          </w:p>
        </w:tc>
      </w:tr>
      <w:tr w14:paraId="60776EF1" w14:textId="77777777" w:rsidTr="00F20BE0">
        <w:tblPrEx>
          <w:tblW w:w="10464" w:type="dxa"/>
          <w:jc w:val="center"/>
          <w:tblLayout w:type="fixed"/>
          <w:tblCellMar>
            <w:left w:w="0" w:type="dxa"/>
            <w:right w:w="0" w:type="dxa"/>
          </w:tblCellMar>
          <w:tblLook w:val="01E0"/>
        </w:tblPrEx>
        <w:trPr>
          <w:trHeight w:val="230"/>
          <w:jc w:val="center"/>
        </w:trPr>
        <w:tc>
          <w:tcPr>
            <w:tcW w:w="1172" w:type="dxa"/>
            <w:tcBorders>
              <w:left w:val="single" w:sz="8" w:space="0" w:color="000000"/>
              <w:right w:val="single" w:sz="8" w:space="0" w:color="000000"/>
            </w:tcBorders>
          </w:tcPr>
          <w:p w:rsidR="00E25A39" w:rsidP="008A1C9F" w14:paraId="4DAEA14A" w14:textId="77777777">
            <w:pPr>
              <w:pStyle w:val="TableParagraph"/>
              <w:rPr>
                <w:sz w:val="16"/>
              </w:rPr>
            </w:pPr>
          </w:p>
        </w:tc>
        <w:tc>
          <w:tcPr>
            <w:tcW w:w="1268" w:type="dxa"/>
            <w:tcBorders>
              <w:left w:val="single" w:sz="8" w:space="0" w:color="000000"/>
              <w:right w:val="single" w:sz="8" w:space="0" w:color="000000"/>
            </w:tcBorders>
          </w:tcPr>
          <w:p w:rsidR="00E25A39" w:rsidP="008A1C9F" w14:paraId="3F6E6EC5" w14:textId="77777777">
            <w:pPr>
              <w:pStyle w:val="TableParagraph"/>
              <w:rPr>
                <w:sz w:val="16"/>
              </w:rPr>
            </w:pPr>
          </w:p>
        </w:tc>
        <w:tc>
          <w:tcPr>
            <w:tcW w:w="1300" w:type="dxa"/>
            <w:tcBorders>
              <w:left w:val="single" w:sz="8" w:space="0" w:color="000000"/>
              <w:right w:val="single" w:sz="8" w:space="0" w:color="000000"/>
            </w:tcBorders>
          </w:tcPr>
          <w:p w:rsidR="00E25A39" w:rsidP="008A1C9F" w14:paraId="0A9C6212" w14:textId="77777777">
            <w:pPr>
              <w:pStyle w:val="TableParagraph"/>
              <w:rPr>
                <w:sz w:val="16"/>
              </w:rPr>
            </w:pPr>
          </w:p>
        </w:tc>
        <w:tc>
          <w:tcPr>
            <w:tcW w:w="1316" w:type="dxa"/>
            <w:tcBorders>
              <w:left w:val="single" w:sz="8" w:space="0" w:color="000000"/>
              <w:right w:val="single" w:sz="8" w:space="0" w:color="000000"/>
            </w:tcBorders>
          </w:tcPr>
          <w:p w:rsidR="00E25A39" w:rsidP="008A1C9F" w14:paraId="2C6B1299" w14:textId="77777777">
            <w:pPr>
              <w:pStyle w:val="TableParagraph"/>
              <w:rPr>
                <w:sz w:val="16"/>
              </w:rPr>
            </w:pPr>
          </w:p>
        </w:tc>
        <w:tc>
          <w:tcPr>
            <w:tcW w:w="1075" w:type="dxa"/>
            <w:tcBorders>
              <w:left w:val="single" w:sz="8" w:space="0" w:color="000000"/>
              <w:right w:val="single" w:sz="8" w:space="0" w:color="000000"/>
            </w:tcBorders>
          </w:tcPr>
          <w:p w:rsidR="00E25A39" w:rsidP="008A1C9F" w14:paraId="22B54B0E" w14:textId="77777777">
            <w:pPr>
              <w:pStyle w:val="TableParagraph"/>
              <w:rPr>
                <w:sz w:val="16"/>
              </w:rPr>
            </w:pPr>
          </w:p>
        </w:tc>
        <w:tc>
          <w:tcPr>
            <w:tcW w:w="1123" w:type="dxa"/>
            <w:tcBorders>
              <w:left w:val="single" w:sz="8" w:space="0" w:color="000000"/>
              <w:right w:val="single" w:sz="8" w:space="0" w:color="000000"/>
            </w:tcBorders>
          </w:tcPr>
          <w:p w:rsidR="00E25A39" w:rsidP="008A1C9F" w14:paraId="200D18E7" w14:textId="77777777">
            <w:pPr>
              <w:pStyle w:val="TableParagraph"/>
              <w:rPr>
                <w:sz w:val="16"/>
              </w:rPr>
            </w:pPr>
          </w:p>
        </w:tc>
        <w:tc>
          <w:tcPr>
            <w:tcW w:w="1027" w:type="dxa"/>
            <w:tcBorders>
              <w:left w:val="single" w:sz="8" w:space="0" w:color="000000"/>
              <w:right w:val="single" w:sz="8" w:space="0" w:color="000000"/>
            </w:tcBorders>
          </w:tcPr>
          <w:p w:rsidR="00E25A39" w:rsidP="008A1C9F" w14:paraId="31810DF7" w14:textId="77777777">
            <w:pPr>
              <w:pStyle w:val="TableParagraph"/>
              <w:spacing w:before="19" w:line="191" w:lineRule="exact"/>
              <w:ind w:left="235" w:right="199"/>
              <w:jc w:val="center"/>
              <w:rPr>
                <w:sz w:val="18"/>
              </w:rPr>
            </w:pPr>
            <w:r>
              <w:rPr>
                <w:w w:val="115"/>
                <w:sz w:val="18"/>
              </w:rPr>
              <w:t>0.00</w:t>
            </w:r>
          </w:p>
        </w:tc>
        <w:tc>
          <w:tcPr>
            <w:tcW w:w="1011" w:type="dxa"/>
            <w:tcBorders>
              <w:left w:val="single" w:sz="8" w:space="0" w:color="000000"/>
              <w:right w:val="single" w:sz="8" w:space="0" w:color="000000"/>
            </w:tcBorders>
          </w:tcPr>
          <w:p w:rsidR="00E25A39" w:rsidP="008A1C9F" w14:paraId="3F01917A" w14:textId="77777777">
            <w:pPr>
              <w:pStyle w:val="TableParagraph"/>
              <w:rPr>
                <w:sz w:val="16"/>
              </w:rPr>
            </w:pPr>
          </w:p>
        </w:tc>
        <w:tc>
          <w:tcPr>
            <w:tcW w:w="1172" w:type="dxa"/>
            <w:tcBorders>
              <w:left w:val="single" w:sz="8" w:space="0" w:color="000000"/>
              <w:right w:val="single" w:sz="8" w:space="0" w:color="000000"/>
            </w:tcBorders>
          </w:tcPr>
          <w:p w:rsidR="00E25A39" w:rsidP="008A1C9F" w14:paraId="3A36B981" w14:textId="77777777">
            <w:pPr>
              <w:pStyle w:val="TableParagraph"/>
              <w:tabs>
                <w:tab w:val="left" w:pos="816"/>
              </w:tabs>
              <w:spacing w:before="19" w:line="191" w:lineRule="exact"/>
              <w:ind w:left="109"/>
              <w:rPr>
                <w:sz w:val="18"/>
              </w:rPr>
            </w:pPr>
            <w:r>
              <w:rPr>
                <w:w w:val="115"/>
                <w:sz w:val="18"/>
              </w:rPr>
              <w:t>$</w:t>
            </w:r>
            <w:r>
              <w:rPr>
                <w:w w:val="115"/>
                <w:sz w:val="18"/>
              </w:rPr>
              <w:tab/>
              <w:t>-</w:t>
            </w:r>
          </w:p>
        </w:tc>
      </w:tr>
      <w:tr w14:paraId="74C2065D" w14:textId="77777777" w:rsidTr="00F20BE0">
        <w:tblPrEx>
          <w:tblW w:w="10464" w:type="dxa"/>
          <w:jc w:val="center"/>
          <w:tblLayout w:type="fixed"/>
          <w:tblCellMar>
            <w:left w:w="0" w:type="dxa"/>
            <w:right w:w="0" w:type="dxa"/>
          </w:tblCellMar>
          <w:tblLook w:val="01E0"/>
        </w:tblPrEx>
        <w:trPr>
          <w:trHeight w:val="230"/>
          <w:jc w:val="center"/>
        </w:trPr>
        <w:tc>
          <w:tcPr>
            <w:tcW w:w="1172" w:type="dxa"/>
            <w:tcBorders>
              <w:left w:val="single" w:sz="8" w:space="0" w:color="000000"/>
              <w:right w:val="single" w:sz="8" w:space="0" w:color="000000"/>
            </w:tcBorders>
          </w:tcPr>
          <w:p w:rsidR="00E25A39" w:rsidP="008A1C9F" w14:paraId="60E7EEA9" w14:textId="77777777">
            <w:pPr>
              <w:pStyle w:val="TableParagraph"/>
              <w:rPr>
                <w:sz w:val="16"/>
              </w:rPr>
            </w:pPr>
          </w:p>
        </w:tc>
        <w:tc>
          <w:tcPr>
            <w:tcW w:w="1268" w:type="dxa"/>
            <w:tcBorders>
              <w:left w:val="single" w:sz="8" w:space="0" w:color="000000"/>
              <w:right w:val="single" w:sz="8" w:space="0" w:color="000000"/>
            </w:tcBorders>
          </w:tcPr>
          <w:p w:rsidR="00E25A39" w:rsidP="008A1C9F" w14:paraId="3CBBC4CD" w14:textId="77777777">
            <w:pPr>
              <w:pStyle w:val="TableParagraph"/>
              <w:rPr>
                <w:sz w:val="16"/>
              </w:rPr>
            </w:pPr>
          </w:p>
        </w:tc>
        <w:tc>
          <w:tcPr>
            <w:tcW w:w="1300" w:type="dxa"/>
            <w:tcBorders>
              <w:left w:val="single" w:sz="8" w:space="0" w:color="000000"/>
              <w:right w:val="single" w:sz="8" w:space="0" w:color="000000"/>
            </w:tcBorders>
          </w:tcPr>
          <w:p w:rsidR="00E25A39" w:rsidP="008A1C9F" w14:paraId="0A79CC89" w14:textId="77777777">
            <w:pPr>
              <w:pStyle w:val="TableParagraph"/>
              <w:rPr>
                <w:sz w:val="16"/>
              </w:rPr>
            </w:pPr>
          </w:p>
        </w:tc>
        <w:tc>
          <w:tcPr>
            <w:tcW w:w="1316" w:type="dxa"/>
            <w:tcBorders>
              <w:left w:val="single" w:sz="8" w:space="0" w:color="000000"/>
              <w:right w:val="single" w:sz="8" w:space="0" w:color="000000"/>
            </w:tcBorders>
          </w:tcPr>
          <w:p w:rsidR="00E25A39" w:rsidP="008A1C9F" w14:paraId="7DA851FF" w14:textId="77777777">
            <w:pPr>
              <w:pStyle w:val="TableParagraph"/>
              <w:rPr>
                <w:sz w:val="16"/>
              </w:rPr>
            </w:pPr>
          </w:p>
        </w:tc>
        <w:tc>
          <w:tcPr>
            <w:tcW w:w="1075" w:type="dxa"/>
            <w:tcBorders>
              <w:left w:val="single" w:sz="8" w:space="0" w:color="000000"/>
              <w:right w:val="single" w:sz="8" w:space="0" w:color="000000"/>
            </w:tcBorders>
          </w:tcPr>
          <w:p w:rsidR="00E25A39" w:rsidP="008A1C9F" w14:paraId="3D5EA69D" w14:textId="77777777">
            <w:pPr>
              <w:pStyle w:val="TableParagraph"/>
              <w:rPr>
                <w:sz w:val="16"/>
              </w:rPr>
            </w:pPr>
          </w:p>
        </w:tc>
        <w:tc>
          <w:tcPr>
            <w:tcW w:w="1123" w:type="dxa"/>
            <w:tcBorders>
              <w:left w:val="single" w:sz="8" w:space="0" w:color="000000"/>
              <w:right w:val="single" w:sz="8" w:space="0" w:color="000000"/>
            </w:tcBorders>
          </w:tcPr>
          <w:p w:rsidR="00E25A39" w:rsidP="008A1C9F" w14:paraId="732A9BFD" w14:textId="77777777">
            <w:pPr>
              <w:pStyle w:val="TableParagraph"/>
              <w:rPr>
                <w:sz w:val="16"/>
              </w:rPr>
            </w:pPr>
          </w:p>
        </w:tc>
        <w:tc>
          <w:tcPr>
            <w:tcW w:w="1027" w:type="dxa"/>
            <w:tcBorders>
              <w:left w:val="single" w:sz="8" w:space="0" w:color="000000"/>
              <w:right w:val="single" w:sz="8" w:space="0" w:color="000000"/>
            </w:tcBorders>
          </w:tcPr>
          <w:p w:rsidR="00E25A39" w:rsidP="008A1C9F" w14:paraId="44AF39A3" w14:textId="77777777">
            <w:pPr>
              <w:pStyle w:val="TableParagraph"/>
              <w:spacing w:before="19" w:line="191" w:lineRule="exact"/>
              <w:ind w:left="235" w:right="199"/>
              <w:jc w:val="center"/>
              <w:rPr>
                <w:sz w:val="18"/>
              </w:rPr>
            </w:pPr>
            <w:r>
              <w:rPr>
                <w:w w:val="115"/>
                <w:sz w:val="18"/>
              </w:rPr>
              <w:t>0.00</w:t>
            </w:r>
          </w:p>
        </w:tc>
        <w:tc>
          <w:tcPr>
            <w:tcW w:w="1011" w:type="dxa"/>
            <w:tcBorders>
              <w:left w:val="single" w:sz="8" w:space="0" w:color="000000"/>
              <w:right w:val="single" w:sz="8" w:space="0" w:color="000000"/>
            </w:tcBorders>
          </w:tcPr>
          <w:p w:rsidR="00E25A39" w:rsidP="008A1C9F" w14:paraId="1142FE74" w14:textId="77777777">
            <w:pPr>
              <w:pStyle w:val="TableParagraph"/>
              <w:rPr>
                <w:sz w:val="16"/>
              </w:rPr>
            </w:pPr>
          </w:p>
        </w:tc>
        <w:tc>
          <w:tcPr>
            <w:tcW w:w="1172" w:type="dxa"/>
            <w:tcBorders>
              <w:left w:val="single" w:sz="8" w:space="0" w:color="000000"/>
              <w:right w:val="single" w:sz="8" w:space="0" w:color="000000"/>
            </w:tcBorders>
          </w:tcPr>
          <w:p w:rsidR="00E25A39" w:rsidP="008A1C9F" w14:paraId="5228729E" w14:textId="77777777">
            <w:pPr>
              <w:pStyle w:val="TableParagraph"/>
              <w:tabs>
                <w:tab w:val="left" w:pos="816"/>
              </w:tabs>
              <w:spacing w:before="19" w:line="191" w:lineRule="exact"/>
              <w:ind w:left="109"/>
              <w:rPr>
                <w:sz w:val="18"/>
              </w:rPr>
            </w:pPr>
            <w:r>
              <w:rPr>
                <w:w w:val="115"/>
                <w:sz w:val="18"/>
              </w:rPr>
              <w:t>$</w:t>
            </w:r>
            <w:r>
              <w:rPr>
                <w:w w:val="115"/>
                <w:sz w:val="18"/>
              </w:rPr>
              <w:tab/>
              <w:t>-</w:t>
            </w:r>
          </w:p>
        </w:tc>
      </w:tr>
      <w:tr w14:paraId="265A727F" w14:textId="77777777" w:rsidTr="00F20BE0">
        <w:tblPrEx>
          <w:tblW w:w="10464" w:type="dxa"/>
          <w:jc w:val="center"/>
          <w:tblLayout w:type="fixed"/>
          <w:tblCellMar>
            <w:left w:w="0" w:type="dxa"/>
            <w:right w:w="0" w:type="dxa"/>
          </w:tblCellMar>
          <w:tblLook w:val="01E0"/>
        </w:tblPrEx>
        <w:trPr>
          <w:trHeight w:val="230"/>
          <w:jc w:val="center"/>
        </w:trPr>
        <w:tc>
          <w:tcPr>
            <w:tcW w:w="1172" w:type="dxa"/>
            <w:tcBorders>
              <w:left w:val="single" w:sz="8" w:space="0" w:color="000000"/>
              <w:right w:val="single" w:sz="8" w:space="0" w:color="000000"/>
            </w:tcBorders>
          </w:tcPr>
          <w:p w:rsidR="00E25A39" w:rsidP="008A1C9F" w14:paraId="527B1E5C" w14:textId="77777777">
            <w:pPr>
              <w:pStyle w:val="TableParagraph"/>
              <w:spacing w:before="19" w:line="191" w:lineRule="exact"/>
              <w:ind w:left="359"/>
              <w:rPr>
                <w:b/>
                <w:sz w:val="18"/>
              </w:rPr>
            </w:pPr>
            <w:r>
              <w:rPr>
                <w:b/>
                <w:w w:val="115"/>
                <w:sz w:val="18"/>
              </w:rPr>
              <w:t>Total</w:t>
            </w:r>
          </w:p>
        </w:tc>
        <w:tc>
          <w:tcPr>
            <w:tcW w:w="1268" w:type="dxa"/>
            <w:tcBorders>
              <w:top w:val="nil"/>
              <w:left w:val="nil"/>
              <w:bottom w:val="nil"/>
              <w:right w:val="nil"/>
            </w:tcBorders>
            <w:shd w:val="clear" w:color="auto" w:fill="000000"/>
          </w:tcPr>
          <w:p w:rsidR="00E25A39" w:rsidP="008A1C9F" w14:paraId="5848A3EF" w14:textId="77777777">
            <w:pPr>
              <w:pStyle w:val="TableParagraph"/>
              <w:rPr>
                <w:sz w:val="16"/>
              </w:rPr>
            </w:pPr>
          </w:p>
        </w:tc>
        <w:tc>
          <w:tcPr>
            <w:tcW w:w="1300" w:type="dxa"/>
            <w:tcBorders>
              <w:left w:val="single" w:sz="8" w:space="0" w:color="000000"/>
              <w:right w:val="single" w:sz="8" w:space="0" w:color="000000"/>
            </w:tcBorders>
          </w:tcPr>
          <w:p w:rsidR="00E25A39" w:rsidP="008A1C9F" w14:paraId="75C5F2F8" w14:textId="72762452">
            <w:pPr>
              <w:pStyle w:val="TableParagraph"/>
              <w:spacing w:before="19" w:line="191" w:lineRule="exact"/>
              <w:ind w:right="523"/>
              <w:jc w:val="right"/>
              <w:rPr>
                <w:sz w:val="18"/>
              </w:rPr>
            </w:pPr>
            <w:r>
              <w:rPr>
                <w:w w:val="115"/>
                <w:sz w:val="18"/>
              </w:rPr>
              <w:t>9</w:t>
            </w:r>
            <w:r>
              <w:rPr>
                <w:w w:val="115"/>
                <w:sz w:val="18"/>
              </w:rPr>
              <w:t>0</w:t>
            </w:r>
          </w:p>
        </w:tc>
        <w:tc>
          <w:tcPr>
            <w:tcW w:w="1316" w:type="dxa"/>
            <w:tcBorders>
              <w:top w:val="nil"/>
              <w:left w:val="nil"/>
              <w:bottom w:val="nil"/>
              <w:right w:val="nil"/>
            </w:tcBorders>
            <w:shd w:val="clear" w:color="auto" w:fill="000000"/>
          </w:tcPr>
          <w:p w:rsidR="00E25A39" w:rsidP="008A1C9F" w14:paraId="46070A8E" w14:textId="77777777">
            <w:pPr>
              <w:pStyle w:val="TableParagraph"/>
              <w:rPr>
                <w:sz w:val="16"/>
              </w:rPr>
            </w:pPr>
          </w:p>
        </w:tc>
        <w:tc>
          <w:tcPr>
            <w:tcW w:w="1075" w:type="dxa"/>
            <w:tcBorders>
              <w:left w:val="single" w:sz="8" w:space="0" w:color="000000"/>
              <w:right w:val="single" w:sz="8" w:space="0" w:color="000000"/>
            </w:tcBorders>
          </w:tcPr>
          <w:p w:rsidR="00E25A39" w:rsidP="008A1C9F" w14:paraId="172CCA2C" w14:textId="594A2D63">
            <w:pPr>
              <w:pStyle w:val="TableParagraph"/>
              <w:spacing w:before="19" w:line="191" w:lineRule="exact"/>
              <w:ind w:left="419" w:right="388"/>
              <w:jc w:val="center"/>
              <w:rPr>
                <w:sz w:val="18"/>
              </w:rPr>
            </w:pPr>
            <w:r>
              <w:rPr>
                <w:w w:val="115"/>
                <w:sz w:val="18"/>
              </w:rPr>
              <w:t>9</w:t>
            </w:r>
            <w:r>
              <w:rPr>
                <w:w w:val="115"/>
                <w:sz w:val="18"/>
              </w:rPr>
              <w:t>0</w:t>
            </w:r>
          </w:p>
        </w:tc>
        <w:tc>
          <w:tcPr>
            <w:tcW w:w="1123" w:type="dxa"/>
            <w:tcBorders>
              <w:top w:val="nil"/>
              <w:left w:val="nil"/>
              <w:bottom w:val="nil"/>
              <w:right w:val="nil"/>
            </w:tcBorders>
            <w:shd w:val="clear" w:color="auto" w:fill="000000"/>
          </w:tcPr>
          <w:p w:rsidR="00E25A39" w:rsidP="008A1C9F" w14:paraId="2C54B2A2" w14:textId="77777777">
            <w:pPr>
              <w:pStyle w:val="TableParagraph"/>
              <w:rPr>
                <w:sz w:val="16"/>
              </w:rPr>
            </w:pPr>
          </w:p>
        </w:tc>
        <w:tc>
          <w:tcPr>
            <w:tcW w:w="1027" w:type="dxa"/>
            <w:tcBorders>
              <w:left w:val="single" w:sz="8" w:space="0" w:color="000000"/>
              <w:right w:val="single" w:sz="8" w:space="0" w:color="000000"/>
            </w:tcBorders>
          </w:tcPr>
          <w:p w:rsidR="00E25A39" w:rsidP="008A1C9F" w14:paraId="4855B09E" w14:textId="77777777">
            <w:pPr>
              <w:pStyle w:val="TableParagraph"/>
              <w:spacing w:before="19" w:line="191" w:lineRule="exact"/>
              <w:ind w:left="230" w:right="202"/>
              <w:jc w:val="center"/>
              <w:rPr>
                <w:sz w:val="18"/>
              </w:rPr>
            </w:pPr>
            <w:r>
              <w:rPr>
                <w:w w:val="115"/>
                <w:sz w:val="18"/>
              </w:rPr>
              <w:t>70.00</w:t>
            </w:r>
          </w:p>
        </w:tc>
        <w:tc>
          <w:tcPr>
            <w:tcW w:w="1011" w:type="dxa"/>
            <w:tcBorders>
              <w:top w:val="nil"/>
              <w:left w:val="nil"/>
              <w:bottom w:val="nil"/>
              <w:right w:val="nil"/>
            </w:tcBorders>
            <w:shd w:val="clear" w:color="auto" w:fill="000000"/>
          </w:tcPr>
          <w:p w:rsidR="00E25A39" w:rsidP="008A1C9F" w14:paraId="1A6566FB" w14:textId="77777777">
            <w:pPr>
              <w:pStyle w:val="TableParagraph"/>
              <w:rPr>
                <w:sz w:val="16"/>
              </w:rPr>
            </w:pPr>
          </w:p>
        </w:tc>
        <w:tc>
          <w:tcPr>
            <w:tcW w:w="1172" w:type="dxa"/>
            <w:tcBorders>
              <w:left w:val="single" w:sz="8" w:space="0" w:color="000000"/>
              <w:right w:val="single" w:sz="8" w:space="0" w:color="000000"/>
            </w:tcBorders>
          </w:tcPr>
          <w:p w:rsidR="00E25A39" w:rsidP="008A1C9F" w14:paraId="3F2C6CE5" w14:textId="1A5473F0">
            <w:pPr>
              <w:pStyle w:val="TableParagraph"/>
              <w:spacing w:before="19" w:line="191" w:lineRule="exact"/>
              <w:ind w:left="109"/>
              <w:rPr>
                <w:sz w:val="18"/>
              </w:rPr>
            </w:pPr>
            <w:r>
              <w:rPr>
                <w:w w:val="115"/>
                <w:sz w:val="18"/>
              </w:rPr>
              <w:t xml:space="preserve">$ </w:t>
            </w:r>
            <w:r w:rsidR="0013712C">
              <w:rPr>
                <w:w w:val="115"/>
                <w:sz w:val="18"/>
              </w:rPr>
              <w:t>2,653</w:t>
            </w:r>
          </w:p>
        </w:tc>
      </w:tr>
    </w:tbl>
    <w:p w:rsidR="00151E6D" w:rsidRPr="00127634" w:rsidP="00E25A39" w14:paraId="4B0E1412" w14:textId="396A99EC">
      <w:pPr>
        <w:ind w:left="90"/>
        <w:jc w:val="both"/>
        <w:rPr>
          <w:sz w:val="18"/>
          <w:szCs w:val="18"/>
        </w:rPr>
      </w:pPr>
      <w:r w:rsidRPr="0D8D00EC">
        <w:rPr>
          <w:sz w:val="18"/>
          <w:szCs w:val="18"/>
        </w:rPr>
        <w:t>Note: The “Avg. Hourly Wage Rate” for each respondent includes a 1.4 multiplier to reflect a fully</w:t>
      </w:r>
      <w:r w:rsidRPr="0D8D00EC" w:rsidR="5A8100E1">
        <w:rPr>
          <w:sz w:val="18"/>
          <w:szCs w:val="18"/>
        </w:rPr>
        <w:t xml:space="preserve"> </w:t>
      </w:r>
      <w:r w:rsidRPr="0D8D00EC">
        <w:rPr>
          <w:sz w:val="18"/>
          <w:szCs w:val="18"/>
        </w:rPr>
        <w:t>loaded wage rate.</w:t>
      </w:r>
      <w:r w:rsidRPr="0D8D00EC" w:rsidR="00E25A39">
        <w:rPr>
          <w:sz w:val="18"/>
          <w:szCs w:val="18"/>
        </w:rPr>
        <w:t xml:space="preserve">  </w:t>
      </w:r>
      <w:r w:rsidRPr="0D8D00EC">
        <w:rPr>
          <w:sz w:val="18"/>
          <w:szCs w:val="18"/>
        </w:rPr>
        <w:t>“Type of Respondent” should be entered exactly as chosen in Question 3 of the OMB Form 83-I</w:t>
      </w:r>
    </w:p>
    <w:p w:rsidR="00127634" w:rsidP="00127634" w14:paraId="3EAD58C1" w14:textId="77777777">
      <w:pPr>
        <w:tabs>
          <w:tab w:val="left" w:pos="-720"/>
        </w:tabs>
        <w:suppressAutoHyphens/>
        <w:rPr>
          <w:rFonts w:cs="Times New Roman"/>
          <w:szCs w:val="24"/>
        </w:rPr>
      </w:pPr>
    </w:p>
    <w:p w:rsidR="00E25A39" w:rsidP="00E25A39" w14:paraId="250EB6FC" w14:textId="5C44CD7E">
      <w:pPr>
        <w:pStyle w:val="BodyText"/>
        <w:ind w:left="360"/>
        <w:jc w:val="both"/>
      </w:pPr>
      <w:r>
        <w:t>According</w:t>
      </w:r>
      <w:r>
        <w:rPr>
          <w:spacing w:val="-10"/>
        </w:rPr>
        <w:t xml:space="preserve"> </w:t>
      </w:r>
      <w:r>
        <w:t>to</w:t>
      </w:r>
      <w:r>
        <w:rPr>
          <w:spacing w:val="-10"/>
        </w:rPr>
        <w:t xml:space="preserve"> </w:t>
      </w:r>
      <w:r>
        <w:t>the</w:t>
      </w:r>
      <w:r>
        <w:rPr>
          <w:spacing w:val="-9"/>
        </w:rPr>
        <w:t xml:space="preserve"> </w:t>
      </w:r>
      <w:r>
        <w:t>U.S.</w:t>
      </w:r>
      <w:r>
        <w:rPr>
          <w:spacing w:val="-10"/>
        </w:rPr>
        <w:t xml:space="preserve"> </w:t>
      </w:r>
      <w:r>
        <w:t>Department</w:t>
      </w:r>
      <w:r>
        <w:rPr>
          <w:spacing w:val="-9"/>
        </w:rPr>
        <w:t xml:space="preserve"> </w:t>
      </w:r>
      <w:r>
        <w:t>of</w:t>
      </w:r>
      <w:r>
        <w:rPr>
          <w:spacing w:val="-10"/>
        </w:rPr>
        <w:t xml:space="preserve"> </w:t>
      </w:r>
      <w:r>
        <w:t>Labor,</w:t>
      </w:r>
      <w:r>
        <w:rPr>
          <w:spacing w:val="-9"/>
        </w:rPr>
        <w:t xml:space="preserve"> </w:t>
      </w:r>
      <w:r>
        <w:t>Bureau</w:t>
      </w:r>
      <w:r>
        <w:rPr>
          <w:spacing w:val="-10"/>
        </w:rPr>
        <w:t xml:space="preserve"> </w:t>
      </w:r>
      <w:r>
        <w:t>of</w:t>
      </w:r>
      <w:r>
        <w:rPr>
          <w:spacing w:val="-10"/>
        </w:rPr>
        <w:t xml:space="preserve"> </w:t>
      </w:r>
      <w:r>
        <w:t>Labor</w:t>
      </w:r>
      <w:r>
        <w:rPr>
          <w:spacing w:val="-10"/>
        </w:rPr>
        <w:t xml:space="preserve"> </w:t>
      </w:r>
      <w:r>
        <w:t>Statistics</w:t>
      </w:r>
      <w:r>
        <w:rPr>
          <w:spacing w:val="-12"/>
        </w:rPr>
        <w:t xml:space="preserve"> </w:t>
      </w:r>
      <w:r>
        <w:t>website</w:t>
      </w:r>
      <w:r>
        <w:rPr>
          <w:spacing w:val="-9"/>
        </w:rPr>
        <w:t xml:space="preserve"> </w:t>
      </w:r>
      <w:r>
        <w:t>(</w:t>
      </w:r>
      <w:hyperlink r:id="rId10">
        <w:r>
          <w:rPr>
            <w:color w:val="0000FF"/>
            <w:u w:val="single" w:color="0000FF"/>
          </w:rPr>
          <w:t>www.bls.gov</w:t>
        </w:r>
      </w:hyperlink>
      <w:r>
        <w:t>)</w:t>
      </w:r>
      <w:r>
        <w:rPr>
          <w:spacing w:val="-9"/>
        </w:rPr>
        <w:t xml:space="preserve"> </w:t>
      </w:r>
      <w:r>
        <w:t>the wage</w:t>
      </w:r>
      <w:r>
        <w:rPr>
          <w:spacing w:val="-3"/>
        </w:rPr>
        <w:t xml:space="preserve"> </w:t>
      </w:r>
      <w:r>
        <w:t>rate</w:t>
      </w:r>
      <w:r>
        <w:rPr>
          <w:spacing w:val="-3"/>
        </w:rPr>
        <w:t xml:space="preserve"> </w:t>
      </w:r>
      <w:r>
        <w:t>category</w:t>
      </w:r>
      <w:r>
        <w:rPr>
          <w:spacing w:val="-5"/>
        </w:rPr>
        <w:t xml:space="preserve"> </w:t>
      </w:r>
      <w:r>
        <w:t>for</w:t>
      </w:r>
      <w:r>
        <w:rPr>
          <w:spacing w:val="-4"/>
        </w:rPr>
        <w:t xml:space="preserve"> </w:t>
      </w:r>
      <w:r>
        <w:t>All</w:t>
      </w:r>
      <w:r>
        <w:rPr>
          <w:spacing w:val="-3"/>
        </w:rPr>
        <w:t xml:space="preserve"> </w:t>
      </w:r>
      <w:r>
        <w:t>Occupations</w:t>
      </w:r>
      <w:r>
        <w:rPr>
          <w:spacing w:val="-6"/>
        </w:rPr>
        <w:t xml:space="preserve"> </w:t>
      </w:r>
      <w:r>
        <w:t>is</w:t>
      </w:r>
      <w:r>
        <w:rPr>
          <w:spacing w:val="-6"/>
        </w:rPr>
        <w:t xml:space="preserve"> </w:t>
      </w:r>
      <w:r>
        <w:t>estimated</w:t>
      </w:r>
      <w:r>
        <w:rPr>
          <w:spacing w:val="-5"/>
        </w:rPr>
        <w:t xml:space="preserve"> </w:t>
      </w:r>
      <w:r>
        <w:t>to</w:t>
      </w:r>
      <w:r>
        <w:rPr>
          <w:spacing w:val="-5"/>
        </w:rPr>
        <w:t xml:space="preserve"> </w:t>
      </w:r>
      <w:r>
        <w:t>be</w:t>
      </w:r>
      <w:r>
        <w:rPr>
          <w:spacing w:val="-3"/>
        </w:rPr>
        <w:t xml:space="preserve"> </w:t>
      </w:r>
      <w:r>
        <w:t>$37.90</w:t>
      </w:r>
      <w:r>
        <w:rPr>
          <w:spacing w:val="-5"/>
        </w:rPr>
        <w:t xml:space="preserve"> </w:t>
      </w:r>
      <w:r>
        <w:t>per</w:t>
      </w:r>
      <w:r>
        <w:rPr>
          <w:spacing w:val="-5"/>
        </w:rPr>
        <w:t xml:space="preserve"> </w:t>
      </w:r>
      <w:r>
        <w:t>hour</w:t>
      </w:r>
      <w:r>
        <w:rPr>
          <w:spacing w:val="-5"/>
        </w:rPr>
        <w:t xml:space="preserve"> </w:t>
      </w:r>
      <w:r>
        <w:t>including</w:t>
      </w:r>
      <w:r>
        <w:rPr>
          <w:spacing w:val="-5"/>
        </w:rPr>
        <w:t xml:space="preserve"> </w:t>
      </w:r>
      <w:r>
        <w:t>the</w:t>
      </w:r>
      <w:r>
        <w:rPr>
          <w:spacing w:val="-3"/>
        </w:rPr>
        <w:t xml:space="preserve"> </w:t>
      </w:r>
      <w:r>
        <w:t>wage</w:t>
      </w:r>
      <w:r>
        <w:rPr>
          <w:spacing w:val="-3"/>
        </w:rPr>
        <w:t xml:space="preserve"> </w:t>
      </w:r>
      <w:r>
        <w:t>rate multiplier,</w:t>
      </w:r>
      <w:r>
        <w:rPr>
          <w:spacing w:val="-5"/>
        </w:rPr>
        <w:t xml:space="preserve"> </w:t>
      </w:r>
      <w:r>
        <w:t>therefore,</w:t>
      </w:r>
      <w:r>
        <w:rPr>
          <w:spacing w:val="-4"/>
        </w:rPr>
        <w:t xml:space="preserve"> </w:t>
      </w:r>
      <w:r>
        <w:t>the</w:t>
      </w:r>
      <w:r>
        <w:rPr>
          <w:spacing w:val="-3"/>
        </w:rPr>
        <w:t xml:space="preserve"> </w:t>
      </w:r>
      <w:r>
        <w:t>estimated</w:t>
      </w:r>
      <w:r>
        <w:rPr>
          <w:spacing w:val="-4"/>
        </w:rPr>
        <w:t xml:space="preserve"> </w:t>
      </w:r>
      <w:r>
        <w:t>burden</w:t>
      </w:r>
      <w:r>
        <w:rPr>
          <w:spacing w:val="-8"/>
        </w:rPr>
        <w:t xml:space="preserve"> </w:t>
      </w:r>
      <w:r>
        <w:t>hour</w:t>
      </w:r>
      <w:r>
        <w:rPr>
          <w:spacing w:val="-4"/>
        </w:rPr>
        <w:t xml:space="preserve"> </w:t>
      </w:r>
      <w:r>
        <w:t>cost</w:t>
      </w:r>
      <w:r>
        <w:rPr>
          <w:spacing w:val="-2"/>
        </w:rPr>
        <w:t xml:space="preserve"> </w:t>
      </w:r>
      <w:r>
        <w:t>to</w:t>
      </w:r>
      <w:r>
        <w:rPr>
          <w:spacing w:val="-4"/>
        </w:rPr>
        <w:t xml:space="preserve"> </w:t>
      </w:r>
      <w:r>
        <w:t>respondents</w:t>
      </w:r>
      <w:r>
        <w:rPr>
          <w:spacing w:val="-3"/>
        </w:rPr>
        <w:t xml:space="preserve"> </w:t>
      </w:r>
      <w:r>
        <w:t>is</w:t>
      </w:r>
      <w:r>
        <w:rPr>
          <w:spacing w:val="-6"/>
        </w:rPr>
        <w:t xml:space="preserve"> </w:t>
      </w:r>
      <w:r>
        <w:t>estimated to be $</w:t>
      </w:r>
      <w:r w:rsidR="00066131">
        <w:t>2,653</w:t>
      </w:r>
      <w:r>
        <w:t xml:space="preserve"> annually for </w:t>
      </w:r>
      <w:r w:rsidR="00066131">
        <w:t xml:space="preserve"> both</w:t>
      </w:r>
      <w:r>
        <w:rPr>
          <w:spacing w:val="-4"/>
        </w:rPr>
        <w:t xml:space="preserve"> </w:t>
      </w:r>
      <w:r>
        <w:t>form</w:t>
      </w:r>
      <w:r w:rsidR="00066131">
        <w:t>s</w:t>
      </w:r>
      <w:r>
        <w:t>.</w:t>
      </w:r>
    </w:p>
    <w:p w:rsidR="00127634" w:rsidP="00127634" w14:paraId="0ED4A316" w14:textId="7ABA99B9">
      <w:pPr>
        <w:jc w:val="both"/>
      </w:pPr>
    </w:p>
    <w:p w:rsidR="003156F5" w:rsidP="00453089" w14:paraId="57A794E9" w14:textId="77777777">
      <w:pPr>
        <w:pStyle w:val="ListParagraph"/>
        <w:numPr>
          <w:ilvl w:val="0"/>
          <w:numId w:val="1"/>
        </w:numPr>
        <w:ind w:left="360"/>
        <w:jc w:val="both"/>
      </w:pPr>
      <w:r>
        <w:rPr>
          <w:b/>
          <w:bCs/>
        </w:rPr>
        <w:t>Total costs to respondents or record keepers.</w:t>
      </w:r>
      <w:r>
        <w:t xml:space="preserve">  </w:t>
      </w:r>
    </w:p>
    <w:p w:rsidR="003156F5" w:rsidP="003156F5" w14:paraId="095D4F3D" w14:textId="77777777">
      <w:pPr>
        <w:pStyle w:val="ListParagraph"/>
        <w:ind w:left="360"/>
        <w:jc w:val="both"/>
      </w:pPr>
    </w:p>
    <w:p w:rsidR="003156F5" w:rsidP="003156F5" w14:paraId="60FB8536" w14:textId="7C1E9733">
      <w:pPr>
        <w:pStyle w:val="ListParagraph"/>
        <w:ind w:left="360"/>
        <w:jc w:val="both"/>
      </w:pPr>
      <w:r>
        <w:t>There are no annualized costs to respondents other than the labor burden costs addressed in Section 12 of this document to complete this collection.</w:t>
      </w:r>
    </w:p>
    <w:p w:rsidR="003156F5" w:rsidP="003156F5" w14:paraId="1F2C542E" w14:textId="77777777">
      <w:pPr>
        <w:pStyle w:val="ListParagraph"/>
        <w:ind w:left="360"/>
        <w:jc w:val="both"/>
      </w:pPr>
    </w:p>
    <w:p w:rsidR="00D36756" w:rsidP="00453089" w14:paraId="7816E808" w14:textId="77777777">
      <w:pPr>
        <w:pStyle w:val="ListParagraph"/>
        <w:numPr>
          <w:ilvl w:val="0"/>
          <w:numId w:val="1"/>
        </w:numPr>
        <w:ind w:left="360"/>
        <w:jc w:val="both"/>
      </w:pPr>
      <w:r>
        <w:rPr>
          <w:b/>
          <w:bCs/>
        </w:rPr>
        <w:t>Estimates of annualized costs to the Federal Government.</w:t>
      </w:r>
      <w:r>
        <w:t xml:space="preserve">  </w:t>
      </w:r>
    </w:p>
    <w:p w:rsidR="00D36756" w:rsidP="00D36756" w14:paraId="55F5D428" w14:textId="77777777">
      <w:pPr>
        <w:pStyle w:val="ListParagraph"/>
        <w:ind w:left="360"/>
        <w:jc w:val="both"/>
      </w:pPr>
    </w:p>
    <w:tbl>
      <w:tblPr>
        <w:tblW w:w="9772" w:type="dxa"/>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85"/>
        <w:gridCol w:w="1887"/>
      </w:tblGrid>
      <w:tr w14:paraId="414A52EC" w14:textId="77777777" w:rsidTr="1FA39286">
        <w:tblPrEx>
          <w:tblW w:w="9772" w:type="dxa"/>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8"/>
        </w:trPr>
        <w:tc>
          <w:tcPr>
            <w:tcW w:w="9772" w:type="dxa"/>
            <w:gridSpan w:val="2"/>
            <w:tcBorders>
              <w:left w:val="single" w:sz="8" w:space="0" w:color="000000" w:themeColor="text1"/>
              <w:right w:val="single" w:sz="18" w:space="0" w:color="000000" w:themeColor="text1"/>
            </w:tcBorders>
          </w:tcPr>
          <w:p w:rsidR="00694E68" w:rsidP="008A1C9F" w14:paraId="0D4F966C" w14:textId="77777777">
            <w:pPr>
              <w:pStyle w:val="TableParagraph"/>
              <w:spacing w:before="18" w:line="191" w:lineRule="exact"/>
              <w:ind w:left="3091" w:right="3049"/>
              <w:jc w:val="center"/>
              <w:rPr>
                <w:b/>
                <w:sz w:val="18"/>
              </w:rPr>
            </w:pPr>
            <w:r>
              <w:rPr>
                <w:b/>
                <w:w w:val="115"/>
                <w:sz w:val="18"/>
              </w:rPr>
              <w:t>Annual Cost to the Federal Government</w:t>
            </w:r>
          </w:p>
        </w:tc>
      </w:tr>
      <w:tr w14:paraId="1757A9D9"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right w:val="single" w:sz="8" w:space="0" w:color="000000" w:themeColor="text1"/>
            </w:tcBorders>
            <w:shd w:val="clear" w:color="auto" w:fill="8DB4E1"/>
          </w:tcPr>
          <w:p w:rsidR="00694E68" w:rsidP="008A1C9F" w14:paraId="5B5C0F95" w14:textId="77777777">
            <w:pPr>
              <w:pStyle w:val="TableParagraph"/>
              <w:spacing w:before="18" w:line="191" w:lineRule="exact"/>
              <w:ind w:left="3731" w:right="3714"/>
              <w:jc w:val="center"/>
              <w:rPr>
                <w:sz w:val="18"/>
              </w:rPr>
            </w:pPr>
            <w:r>
              <w:rPr>
                <w:w w:val="115"/>
                <w:sz w:val="18"/>
              </w:rPr>
              <w:t>Item</w:t>
            </w:r>
          </w:p>
        </w:tc>
        <w:tc>
          <w:tcPr>
            <w:tcW w:w="1887" w:type="dxa"/>
            <w:tcBorders>
              <w:left w:val="single" w:sz="8" w:space="0" w:color="000000" w:themeColor="text1"/>
              <w:right w:val="single" w:sz="18" w:space="0" w:color="000000" w:themeColor="text1"/>
            </w:tcBorders>
            <w:shd w:val="clear" w:color="auto" w:fill="8DB4E1"/>
          </w:tcPr>
          <w:p w:rsidR="00694E68" w:rsidP="008A1C9F" w14:paraId="75CEBDE3" w14:textId="77777777">
            <w:pPr>
              <w:pStyle w:val="TableParagraph"/>
              <w:spacing w:before="18" w:line="191" w:lineRule="exact"/>
              <w:ind w:left="616"/>
              <w:rPr>
                <w:sz w:val="18"/>
              </w:rPr>
            </w:pPr>
            <w:r>
              <w:rPr>
                <w:w w:val="115"/>
                <w:sz w:val="18"/>
              </w:rPr>
              <w:t>Cost ($)</w:t>
            </w:r>
          </w:p>
        </w:tc>
      </w:tr>
      <w:tr w14:paraId="4A4E3D99"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right w:val="single" w:sz="8" w:space="0" w:color="000000" w:themeColor="text1"/>
            </w:tcBorders>
          </w:tcPr>
          <w:p w:rsidR="00694E68" w:rsidP="008A1C9F" w14:paraId="191BB164" w14:textId="77777777">
            <w:pPr>
              <w:pStyle w:val="TableParagraph"/>
              <w:spacing w:before="18" w:line="191" w:lineRule="exact"/>
              <w:ind w:left="38"/>
              <w:rPr>
                <w:sz w:val="18"/>
              </w:rPr>
            </w:pPr>
            <w:r>
              <w:rPr>
                <w:w w:val="115"/>
                <w:sz w:val="18"/>
              </w:rPr>
              <w:t>Contract Costs</w:t>
            </w:r>
          </w:p>
        </w:tc>
        <w:tc>
          <w:tcPr>
            <w:tcW w:w="1887" w:type="dxa"/>
            <w:tcBorders>
              <w:left w:val="single" w:sz="8" w:space="0" w:color="000000" w:themeColor="text1"/>
              <w:right w:val="single" w:sz="18" w:space="0" w:color="000000" w:themeColor="text1"/>
            </w:tcBorders>
          </w:tcPr>
          <w:p w:rsidR="00694E68" w:rsidP="008A1C9F" w14:paraId="56710EB6" w14:textId="77777777">
            <w:pPr>
              <w:pStyle w:val="TableParagraph"/>
              <w:tabs>
                <w:tab w:val="left" w:pos="1531"/>
              </w:tabs>
              <w:spacing w:before="18" w:line="191" w:lineRule="exact"/>
              <w:ind w:left="118"/>
              <w:rPr>
                <w:sz w:val="18"/>
              </w:rPr>
            </w:pPr>
            <w:r>
              <w:rPr>
                <w:w w:val="115"/>
                <w:sz w:val="18"/>
              </w:rPr>
              <w:t>$</w:t>
            </w:r>
            <w:r>
              <w:rPr>
                <w:w w:val="115"/>
                <w:sz w:val="18"/>
              </w:rPr>
              <w:tab/>
              <w:t>-</w:t>
            </w:r>
          </w:p>
        </w:tc>
      </w:tr>
      <w:tr w14:paraId="51A87D47" w14:textId="77777777" w:rsidTr="1FA39286">
        <w:tblPrEx>
          <w:tblW w:w="9772" w:type="dxa"/>
          <w:tblInd w:w="482" w:type="dxa"/>
          <w:tblLayout w:type="fixed"/>
          <w:tblCellMar>
            <w:left w:w="0" w:type="dxa"/>
            <w:right w:w="0" w:type="dxa"/>
          </w:tblCellMar>
          <w:tblLook w:val="01E0"/>
        </w:tblPrEx>
        <w:trPr>
          <w:trHeight w:val="472"/>
        </w:trPr>
        <w:tc>
          <w:tcPr>
            <w:tcW w:w="7885" w:type="dxa"/>
            <w:tcBorders>
              <w:left w:val="single" w:sz="8" w:space="0" w:color="000000" w:themeColor="text1"/>
              <w:right w:val="single" w:sz="8" w:space="0" w:color="000000" w:themeColor="text1"/>
            </w:tcBorders>
          </w:tcPr>
          <w:p w:rsidR="00694E68" w:rsidP="1FA39286" w14:paraId="65EBFC15" w14:textId="07902781">
            <w:pPr>
              <w:pStyle w:val="TableParagraph"/>
              <w:spacing w:before="18"/>
              <w:ind w:left="38"/>
              <w:rPr>
                <w:sz w:val="18"/>
                <w:szCs w:val="18"/>
              </w:rPr>
            </w:pPr>
            <w:r w:rsidRPr="1FA39286">
              <w:rPr>
                <w:w w:val="115"/>
                <w:sz w:val="18"/>
                <w:szCs w:val="18"/>
              </w:rPr>
              <w:t xml:space="preserve">Staff Salaries* [One </w:t>
            </w:r>
            <w:r w:rsidRPr="1FA39286">
              <w:rPr>
                <w:spacing w:val="-12"/>
                <w:w w:val="115"/>
                <w:sz w:val="18"/>
                <w:szCs w:val="18"/>
              </w:rPr>
              <w:t xml:space="preserve">GS </w:t>
            </w:r>
            <w:r w:rsidRPr="1FA39286">
              <w:rPr>
                <w:spacing w:val="-6"/>
                <w:w w:val="115"/>
                <w:sz w:val="18"/>
                <w:szCs w:val="18"/>
              </w:rPr>
              <w:t xml:space="preserve">14, </w:t>
            </w:r>
            <w:r w:rsidRPr="1FA39286">
              <w:rPr>
                <w:spacing w:val="6"/>
                <w:w w:val="115"/>
                <w:sz w:val="18"/>
                <w:szCs w:val="18"/>
              </w:rPr>
              <w:t xml:space="preserve">step </w:t>
            </w:r>
            <w:r w:rsidRPr="1FA39286">
              <w:rPr>
                <w:w w:val="115"/>
                <w:sz w:val="18"/>
                <w:szCs w:val="18"/>
              </w:rPr>
              <w:t xml:space="preserve">5 employee </w:t>
            </w:r>
            <w:r w:rsidRPr="1FA39286">
              <w:rPr>
                <w:spacing w:val="5"/>
                <w:w w:val="115"/>
                <w:sz w:val="18"/>
                <w:szCs w:val="18"/>
              </w:rPr>
              <w:t xml:space="preserve">spending </w:t>
            </w:r>
            <w:r w:rsidRPr="1FA39286">
              <w:rPr>
                <w:spacing w:val="-3"/>
                <w:w w:val="115"/>
                <w:sz w:val="18"/>
                <w:szCs w:val="18"/>
              </w:rPr>
              <w:t xml:space="preserve">approximately </w:t>
            </w:r>
            <w:r w:rsidRPr="1FA39286">
              <w:rPr>
                <w:spacing w:val="-6"/>
                <w:w w:val="115"/>
                <w:sz w:val="18"/>
                <w:szCs w:val="18"/>
              </w:rPr>
              <w:t xml:space="preserve">30% </w:t>
            </w:r>
            <w:r w:rsidRPr="1FA39286">
              <w:rPr>
                <w:spacing w:val="4"/>
                <w:w w:val="115"/>
                <w:sz w:val="18"/>
                <w:szCs w:val="18"/>
              </w:rPr>
              <w:t xml:space="preserve">of </w:t>
            </w:r>
            <w:r w:rsidRPr="1FA39286">
              <w:rPr>
                <w:w w:val="115"/>
                <w:sz w:val="18"/>
                <w:szCs w:val="18"/>
              </w:rPr>
              <w:t>their</w:t>
            </w:r>
            <w:r w:rsidRPr="1FA39286">
              <w:rPr>
                <w:spacing w:val="34"/>
                <w:w w:val="115"/>
                <w:sz w:val="18"/>
                <w:szCs w:val="18"/>
              </w:rPr>
              <w:t xml:space="preserve"> </w:t>
            </w:r>
            <w:r w:rsidRPr="1FA39286">
              <w:rPr>
                <w:spacing w:val="-6"/>
                <w:w w:val="115"/>
                <w:sz w:val="18"/>
                <w:szCs w:val="18"/>
              </w:rPr>
              <w:t>time</w:t>
            </w:r>
            <w:r w:rsidRPr="1FA39286" w:rsidR="610BC28C">
              <w:rPr>
                <w:spacing w:val="-6"/>
                <w:w w:val="115"/>
                <w:sz w:val="18"/>
                <w:szCs w:val="18"/>
              </w:rPr>
              <w:t xml:space="preserve"> and </w:t>
            </w:r>
            <w:r w:rsidRPr="1FA39286" w:rsidR="57225B71">
              <w:rPr>
                <w:spacing w:val="-6"/>
                <w:w w:val="115"/>
                <w:sz w:val="18"/>
                <w:szCs w:val="18"/>
              </w:rPr>
              <w:t>o</w:t>
            </w:r>
            <w:r w:rsidRPr="1FA39286" w:rsidR="610BC28C">
              <w:rPr>
                <w:spacing w:val="-6"/>
                <w:w w:val="115"/>
                <w:sz w:val="18"/>
                <w:szCs w:val="18"/>
              </w:rPr>
              <w:t xml:space="preserve">ne GS 15, step 5 spending approximately 60% of their time </w:t>
            </w:r>
            <w:r w:rsidRPr="1FA39286">
              <w:rPr>
                <w:w w:val="115"/>
                <w:sz w:val="18"/>
                <w:szCs w:val="18"/>
              </w:rPr>
              <w:t xml:space="preserve">annually </w:t>
            </w:r>
            <w:r w:rsidRPr="1FA39286">
              <w:rPr>
                <w:spacing w:val="4"/>
                <w:w w:val="115"/>
                <w:sz w:val="18"/>
                <w:szCs w:val="18"/>
              </w:rPr>
              <w:t xml:space="preserve">processing </w:t>
            </w:r>
            <w:r w:rsidRPr="1FA39286">
              <w:rPr>
                <w:spacing w:val="3"/>
                <w:w w:val="115"/>
                <w:sz w:val="18"/>
                <w:szCs w:val="18"/>
              </w:rPr>
              <w:t xml:space="preserve">reasonable </w:t>
            </w:r>
            <w:r w:rsidRPr="1FA39286">
              <w:rPr>
                <w:w w:val="115"/>
                <w:sz w:val="18"/>
                <w:szCs w:val="18"/>
              </w:rPr>
              <w:t xml:space="preserve">accommodation </w:t>
            </w:r>
            <w:r w:rsidRPr="1FA39286">
              <w:rPr>
                <w:spacing w:val="5"/>
                <w:w w:val="115"/>
                <w:sz w:val="18"/>
                <w:szCs w:val="18"/>
              </w:rPr>
              <w:t xml:space="preserve">requests: </w:t>
            </w:r>
            <w:r w:rsidRPr="1FA39286">
              <w:rPr>
                <w:spacing w:val="-6"/>
                <w:w w:val="115"/>
                <w:sz w:val="18"/>
                <w:szCs w:val="18"/>
              </w:rPr>
              <w:t>$</w:t>
            </w:r>
            <w:r w:rsidRPr="1FA39286" w:rsidR="610BC28C">
              <w:rPr>
                <w:spacing w:val="-6"/>
                <w:w w:val="115"/>
                <w:sz w:val="18"/>
                <w:szCs w:val="18"/>
              </w:rPr>
              <w:t>$141,356.88 + $60,086.88</w:t>
            </w:r>
            <w:r w:rsidRPr="1FA39286">
              <w:rPr>
                <w:spacing w:val="-8"/>
                <w:w w:val="115"/>
                <w:sz w:val="18"/>
                <w:szCs w:val="18"/>
              </w:rPr>
              <w:t>]</w:t>
            </w:r>
          </w:p>
        </w:tc>
        <w:tc>
          <w:tcPr>
            <w:tcW w:w="1887" w:type="dxa"/>
            <w:tcBorders>
              <w:left w:val="single" w:sz="8" w:space="0" w:color="000000" w:themeColor="text1"/>
              <w:right w:val="single" w:sz="18" w:space="0" w:color="000000" w:themeColor="text1"/>
            </w:tcBorders>
          </w:tcPr>
          <w:p w:rsidR="00694E68" w:rsidP="008A1C9F" w14:paraId="2932A612" w14:textId="77777777">
            <w:pPr>
              <w:pStyle w:val="TableParagraph"/>
              <w:spacing w:before="8"/>
              <w:rPr>
                <w:b/>
              </w:rPr>
            </w:pPr>
          </w:p>
          <w:p w:rsidR="00694E68" w:rsidP="008A1C9F" w14:paraId="1719BE5C" w14:textId="211C7414">
            <w:pPr>
              <w:pStyle w:val="TableParagraph"/>
              <w:tabs>
                <w:tab w:val="left" w:pos="1017"/>
              </w:tabs>
              <w:spacing w:line="191" w:lineRule="exact"/>
              <w:ind w:left="102"/>
              <w:rPr>
                <w:sz w:val="18"/>
              </w:rPr>
            </w:pPr>
            <w:r>
              <w:rPr>
                <w:w w:val="115"/>
                <w:sz w:val="18"/>
              </w:rPr>
              <w:t>$</w:t>
            </w:r>
            <w:r w:rsidR="005F14DC">
              <w:rPr>
                <w:spacing w:val="-7"/>
                <w:w w:val="115"/>
                <w:sz w:val="18"/>
              </w:rPr>
              <w:t>201,443.76</w:t>
            </w:r>
          </w:p>
        </w:tc>
      </w:tr>
      <w:tr w14:paraId="48F1FAE2"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right w:val="single" w:sz="8" w:space="0" w:color="000000" w:themeColor="text1"/>
            </w:tcBorders>
          </w:tcPr>
          <w:p w:rsidR="00694E68" w:rsidP="008A1C9F" w14:paraId="47DAECED" w14:textId="77777777">
            <w:pPr>
              <w:pStyle w:val="TableParagraph"/>
              <w:spacing w:before="18" w:line="191" w:lineRule="exact"/>
              <w:ind w:left="38"/>
              <w:rPr>
                <w:sz w:val="18"/>
              </w:rPr>
            </w:pPr>
            <w:r>
              <w:rPr>
                <w:w w:val="115"/>
                <w:sz w:val="18"/>
              </w:rPr>
              <w:t>Facilities [cost for renting, overhead, etc., for data collection activity]</w:t>
            </w:r>
          </w:p>
        </w:tc>
        <w:tc>
          <w:tcPr>
            <w:tcW w:w="1887" w:type="dxa"/>
            <w:tcBorders>
              <w:left w:val="single" w:sz="8" w:space="0" w:color="000000" w:themeColor="text1"/>
              <w:right w:val="single" w:sz="18" w:space="0" w:color="000000" w:themeColor="text1"/>
            </w:tcBorders>
          </w:tcPr>
          <w:p w:rsidR="00694E68" w:rsidP="008A1C9F" w14:paraId="34C01BA9" w14:textId="77777777">
            <w:pPr>
              <w:pStyle w:val="TableParagraph"/>
              <w:spacing w:before="18" w:line="191" w:lineRule="exact"/>
              <w:ind w:left="60"/>
              <w:jc w:val="center"/>
              <w:rPr>
                <w:sz w:val="18"/>
              </w:rPr>
            </w:pPr>
            <w:r>
              <w:rPr>
                <w:w w:val="115"/>
                <w:sz w:val="18"/>
              </w:rPr>
              <w:t>0</w:t>
            </w:r>
          </w:p>
        </w:tc>
      </w:tr>
      <w:tr w14:paraId="4A0C651F"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right w:val="single" w:sz="8" w:space="0" w:color="000000" w:themeColor="text1"/>
            </w:tcBorders>
          </w:tcPr>
          <w:p w:rsidR="00694E68" w:rsidP="008A1C9F" w14:paraId="06329DCD" w14:textId="77777777">
            <w:pPr>
              <w:pStyle w:val="TableParagraph"/>
              <w:spacing w:before="18" w:line="191" w:lineRule="exact"/>
              <w:ind w:left="38"/>
              <w:rPr>
                <w:sz w:val="18"/>
              </w:rPr>
            </w:pPr>
            <w:r>
              <w:rPr>
                <w:w w:val="115"/>
                <w:sz w:val="18"/>
              </w:rPr>
              <w:t>Computer Hardware and Software [cost of equipment annual lifecycle]</w:t>
            </w:r>
          </w:p>
        </w:tc>
        <w:tc>
          <w:tcPr>
            <w:tcW w:w="1887" w:type="dxa"/>
            <w:tcBorders>
              <w:left w:val="single" w:sz="8" w:space="0" w:color="000000" w:themeColor="text1"/>
              <w:right w:val="single" w:sz="18" w:space="0" w:color="000000" w:themeColor="text1"/>
            </w:tcBorders>
          </w:tcPr>
          <w:p w:rsidR="00694E68" w:rsidP="008A1C9F" w14:paraId="5EDC71F3" w14:textId="77777777">
            <w:pPr>
              <w:pStyle w:val="TableParagraph"/>
              <w:spacing w:before="18" w:line="191" w:lineRule="exact"/>
              <w:ind w:left="60"/>
              <w:jc w:val="center"/>
              <w:rPr>
                <w:sz w:val="18"/>
              </w:rPr>
            </w:pPr>
            <w:r>
              <w:rPr>
                <w:w w:val="115"/>
                <w:sz w:val="18"/>
              </w:rPr>
              <w:t>0</w:t>
            </w:r>
          </w:p>
        </w:tc>
      </w:tr>
      <w:tr w14:paraId="1C1BE754"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right w:val="single" w:sz="8" w:space="0" w:color="000000" w:themeColor="text1"/>
            </w:tcBorders>
          </w:tcPr>
          <w:p w:rsidR="00694E68" w:rsidP="008A1C9F" w14:paraId="58903B0A" w14:textId="77777777">
            <w:pPr>
              <w:pStyle w:val="TableParagraph"/>
              <w:spacing w:before="18" w:line="191" w:lineRule="exact"/>
              <w:ind w:left="38"/>
              <w:rPr>
                <w:sz w:val="18"/>
              </w:rPr>
            </w:pPr>
            <w:r>
              <w:rPr>
                <w:w w:val="115"/>
                <w:sz w:val="18"/>
              </w:rPr>
              <w:t>Equipment Maintenance [cost of annual maintenance/service agreements for equipment]</w:t>
            </w:r>
          </w:p>
        </w:tc>
        <w:tc>
          <w:tcPr>
            <w:tcW w:w="1887" w:type="dxa"/>
            <w:tcBorders>
              <w:left w:val="single" w:sz="8" w:space="0" w:color="000000" w:themeColor="text1"/>
              <w:right w:val="single" w:sz="18" w:space="0" w:color="000000" w:themeColor="text1"/>
            </w:tcBorders>
          </w:tcPr>
          <w:p w:rsidR="00694E68" w:rsidP="008A1C9F" w14:paraId="3035D43D" w14:textId="77777777">
            <w:pPr>
              <w:pStyle w:val="TableParagraph"/>
              <w:spacing w:before="18" w:line="191" w:lineRule="exact"/>
              <w:ind w:left="60"/>
              <w:jc w:val="center"/>
              <w:rPr>
                <w:sz w:val="18"/>
              </w:rPr>
            </w:pPr>
            <w:r>
              <w:rPr>
                <w:w w:val="115"/>
                <w:sz w:val="18"/>
              </w:rPr>
              <w:t>0</w:t>
            </w:r>
          </w:p>
        </w:tc>
      </w:tr>
      <w:tr w14:paraId="5429BD7D"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right w:val="single" w:sz="8" w:space="0" w:color="000000" w:themeColor="text1"/>
            </w:tcBorders>
          </w:tcPr>
          <w:p w:rsidR="00694E68" w:rsidP="008A1C9F" w14:paraId="758639B5" w14:textId="77777777">
            <w:pPr>
              <w:pStyle w:val="TableParagraph"/>
              <w:spacing w:before="18" w:line="191" w:lineRule="exact"/>
              <w:ind w:left="38"/>
              <w:rPr>
                <w:sz w:val="18"/>
              </w:rPr>
            </w:pPr>
            <w:r>
              <w:rPr>
                <w:w w:val="115"/>
                <w:sz w:val="18"/>
              </w:rPr>
              <w:t>Travel</w:t>
            </w:r>
          </w:p>
        </w:tc>
        <w:tc>
          <w:tcPr>
            <w:tcW w:w="1887" w:type="dxa"/>
            <w:tcBorders>
              <w:left w:val="single" w:sz="8" w:space="0" w:color="000000" w:themeColor="text1"/>
              <w:right w:val="single" w:sz="18" w:space="0" w:color="000000" w:themeColor="text1"/>
            </w:tcBorders>
          </w:tcPr>
          <w:p w:rsidR="00694E68" w:rsidP="008A1C9F" w14:paraId="3960DDCC" w14:textId="77777777">
            <w:pPr>
              <w:pStyle w:val="TableParagraph"/>
              <w:spacing w:before="18" w:line="191" w:lineRule="exact"/>
              <w:ind w:left="60"/>
              <w:jc w:val="center"/>
              <w:rPr>
                <w:sz w:val="18"/>
              </w:rPr>
            </w:pPr>
            <w:r>
              <w:rPr>
                <w:w w:val="115"/>
                <w:sz w:val="18"/>
              </w:rPr>
              <w:t>0</w:t>
            </w:r>
          </w:p>
        </w:tc>
      </w:tr>
      <w:tr w14:paraId="10A05377" w14:textId="77777777" w:rsidTr="1FA39286">
        <w:tblPrEx>
          <w:tblW w:w="9772" w:type="dxa"/>
          <w:tblInd w:w="482" w:type="dxa"/>
          <w:tblLayout w:type="fixed"/>
          <w:tblCellMar>
            <w:left w:w="0" w:type="dxa"/>
            <w:right w:w="0" w:type="dxa"/>
          </w:tblCellMar>
          <w:tblLook w:val="01E0"/>
        </w:tblPrEx>
        <w:trPr>
          <w:trHeight w:val="228"/>
        </w:trPr>
        <w:tc>
          <w:tcPr>
            <w:tcW w:w="7885" w:type="dxa"/>
            <w:tcBorders>
              <w:left w:val="single" w:sz="8" w:space="0" w:color="000000" w:themeColor="text1"/>
              <w:bottom w:val="single" w:sz="12" w:space="0" w:color="000000" w:themeColor="text1"/>
              <w:right w:val="single" w:sz="8" w:space="0" w:color="000000" w:themeColor="text1"/>
            </w:tcBorders>
          </w:tcPr>
          <w:p w:rsidR="00694E68" w:rsidP="008A1C9F" w14:paraId="60575134" w14:textId="77777777">
            <w:pPr>
              <w:pStyle w:val="TableParagraph"/>
              <w:spacing w:before="3" w:line="205" w:lineRule="exact"/>
              <w:ind w:left="38"/>
              <w:rPr>
                <w:b/>
                <w:sz w:val="18"/>
              </w:rPr>
            </w:pPr>
            <w:r>
              <w:rPr>
                <w:b/>
                <w:w w:val="115"/>
                <w:sz w:val="18"/>
              </w:rPr>
              <w:t>Total</w:t>
            </w:r>
          </w:p>
        </w:tc>
        <w:tc>
          <w:tcPr>
            <w:tcW w:w="1887" w:type="dxa"/>
            <w:tcBorders>
              <w:left w:val="single" w:sz="8" w:space="0" w:color="000000" w:themeColor="text1"/>
              <w:bottom w:val="single" w:sz="12" w:space="0" w:color="000000" w:themeColor="text1"/>
              <w:right w:val="single" w:sz="18" w:space="0" w:color="000000" w:themeColor="text1"/>
            </w:tcBorders>
          </w:tcPr>
          <w:p w:rsidR="00694E68" w:rsidP="008A1C9F" w14:paraId="10D32E35" w14:textId="29AEE90D">
            <w:pPr>
              <w:pStyle w:val="TableParagraph"/>
              <w:tabs>
                <w:tab w:val="left" w:pos="1017"/>
              </w:tabs>
              <w:spacing w:before="18" w:line="190" w:lineRule="exact"/>
              <w:ind w:left="102"/>
              <w:rPr>
                <w:sz w:val="18"/>
              </w:rPr>
            </w:pPr>
            <w:r>
              <w:rPr>
                <w:w w:val="115"/>
                <w:sz w:val="18"/>
              </w:rPr>
              <w:t>$</w:t>
            </w:r>
            <w:r w:rsidR="005F14DC">
              <w:rPr>
                <w:spacing w:val="-7"/>
                <w:w w:val="115"/>
                <w:sz w:val="18"/>
              </w:rPr>
              <w:t>201,443.76</w:t>
            </w:r>
          </w:p>
        </w:tc>
      </w:tr>
    </w:tbl>
    <w:p w:rsidR="00694E68" w:rsidP="002E6203" w14:paraId="10A9677B" w14:textId="31107555">
      <w:pPr>
        <w:spacing w:before="12"/>
        <w:ind w:left="460"/>
        <w:rPr>
          <w:sz w:val="18"/>
        </w:rPr>
      </w:pPr>
      <w:r>
        <w:rPr>
          <w:sz w:val="18"/>
        </w:rPr>
        <w:t xml:space="preserve">* Note: The “Salary Rate” includes a 1.4 multiplier to reflect a </w:t>
      </w:r>
      <w:r w:rsidR="643BF7AB">
        <w:rPr>
          <w:sz w:val="18"/>
        </w:rPr>
        <w:t>fully</w:t>
      </w:r>
      <w:r w:rsidRPr="002E6203" w:rsidR="643BF7AB">
        <w:rPr>
          <w:sz w:val="18"/>
          <w:szCs w:val="18"/>
        </w:rPr>
        <w:t xml:space="preserve"> </w:t>
      </w:r>
      <w:r w:rsidR="643BF7AB">
        <w:rPr>
          <w:sz w:val="18"/>
        </w:rPr>
        <w:t>loaded</w:t>
      </w:r>
      <w:r>
        <w:rPr>
          <w:sz w:val="18"/>
        </w:rPr>
        <w:t xml:space="preserve"> wage rate.</w:t>
      </w:r>
    </w:p>
    <w:p w:rsidR="00694E68" w:rsidP="00151E6D" w14:paraId="13A46333" w14:textId="77777777">
      <w:pPr>
        <w:jc w:val="both"/>
      </w:pPr>
    </w:p>
    <w:p w:rsidR="00D36756" w:rsidP="00E235D8" w14:paraId="06EB4794" w14:textId="77777777">
      <w:pPr>
        <w:pStyle w:val="ListParagraph"/>
        <w:numPr>
          <w:ilvl w:val="0"/>
          <w:numId w:val="1"/>
        </w:numPr>
        <w:ind w:left="360"/>
        <w:jc w:val="both"/>
      </w:pPr>
      <w:r>
        <w:rPr>
          <w:b/>
          <w:bCs/>
        </w:rPr>
        <w:t>Explanation of program changes or adjustments.</w:t>
      </w:r>
      <w:r>
        <w:t xml:space="preserve">  </w:t>
      </w:r>
    </w:p>
    <w:p w:rsidR="00D36756" w:rsidP="00D36756" w14:paraId="42082445" w14:textId="77777777">
      <w:pPr>
        <w:pStyle w:val="ListParagraph"/>
        <w:ind w:left="360"/>
        <w:jc w:val="both"/>
      </w:pPr>
    </w:p>
    <w:p w:rsidR="00D36756" w:rsidP="00D36756" w14:paraId="1C3CA844" w14:textId="0591BB94">
      <w:pPr>
        <w:pStyle w:val="ListParagraph"/>
        <w:ind w:left="360"/>
        <w:jc w:val="both"/>
      </w:pPr>
      <w:r>
        <w:t xml:space="preserve">Not applicable.  This is a </w:t>
      </w:r>
      <w:r w:rsidRPr="004F7423">
        <w:t>new</w:t>
      </w:r>
      <w:r w:rsidR="004F7423">
        <w:t xml:space="preserve"> </w:t>
      </w:r>
      <w:r>
        <w:t>information collection.</w:t>
      </w:r>
    </w:p>
    <w:p w:rsidR="00151E6D" w:rsidP="00151E6D" w14:paraId="725C8AA6" w14:textId="633FEA27">
      <w:pPr>
        <w:jc w:val="both"/>
      </w:pPr>
    </w:p>
    <w:p w:rsidR="006379E6" w:rsidP="00453089" w14:paraId="3CDF2EB5" w14:textId="77777777">
      <w:pPr>
        <w:pStyle w:val="ListParagraph"/>
        <w:numPr>
          <w:ilvl w:val="0"/>
          <w:numId w:val="1"/>
        </w:numPr>
        <w:ind w:left="360"/>
        <w:jc w:val="both"/>
      </w:pPr>
      <w:r w:rsidRPr="00281FCA">
        <w:rPr>
          <w:b/>
          <w:bCs/>
        </w:rPr>
        <w:t>For collections of information whose results will be published, outline plans for tabulation and publication.</w:t>
      </w:r>
      <w:r>
        <w:t xml:space="preserve"> </w:t>
      </w:r>
    </w:p>
    <w:p w:rsidR="006379E6" w:rsidP="006379E6" w14:paraId="4943523A" w14:textId="77777777">
      <w:pPr>
        <w:pStyle w:val="ListParagraph"/>
        <w:ind w:left="360"/>
        <w:jc w:val="both"/>
      </w:pPr>
    </w:p>
    <w:p w:rsidR="006379E6" w:rsidP="006379E6" w14:paraId="0D570FA3" w14:textId="468B1520">
      <w:pPr>
        <w:pStyle w:val="ListParagraph"/>
        <w:ind w:left="360"/>
        <w:jc w:val="both"/>
      </w:pPr>
      <w:r>
        <w:t xml:space="preserve">There are no </w:t>
      </w:r>
      <w:r>
        <w:t>outline</w:t>
      </w:r>
      <w:r>
        <w:t xml:space="preserve"> plans for tabulation and publication of data for this information collection.</w:t>
      </w:r>
    </w:p>
    <w:p w:rsidR="00151E6D" w:rsidP="00151E6D" w14:paraId="2A16B506" w14:textId="77777777">
      <w:pPr>
        <w:jc w:val="both"/>
      </w:pPr>
    </w:p>
    <w:p w:rsidR="00151E6D" w:rsidRPr="00281FCA" w:rsidP="00151E6D" w14:paraId="20EA06E8" w14:textId="5DD1095B">
      <w:pPr>
        <w:pStyle w:val="ListParagraph"/>
        <w:numPr>
          <w:ilvl w:val="0"/>
          <w:numId w:val="1"/>
        </w:numPr>
        <w:ind w:left="360"/>
        <w:jc w:val="both"/>
        <w:rPr>
          <w:b/>
          <w:bCs/>
        </w:rPr>
      </w:pPr>
      <w:r w:rsidRPr="00281FCA">
        <w:rPr>
          <w:b/>
          <w:bCs/>
        </w:rPr>
        <w:t>If seeking approval to not display the expiration date for OMB approval of the</w:t>
      </w:r>
      <w:r w:rsidRPr="00281FCA">
        <w:rPr>
          <w:b/>
          <w:bCs/>
          <w:spacing w:val="-19"/>
        </w:rPr>
        <w:t xml:space="preserve"> </w:t>
      </w:r>
      <w:r w:rsidRPr="00281FCA">
        <w:rPr>
          <w:b/>
          <w:bCs/>
        </w:rPr>
        <w:t>information collection, explain the reasons that display would be</w:t>
      </w:r>
      <w:r w:rsidRPr="00281FCA">
        <w:rPr>
          <w:b/>
          <w:bCs/>
          <w:spacing w:val="-6"/>
        </w:rPr>
        <w:t xml:space="preserve"> </w:t>
      </w:r>
      <w:r w:rsidRPr="00281FCA">
        <w:rPr>
          <w:b/>
          <w:bCs/>
        </w:rPr>
        <w:t>inappropriate.</w:t>
      </w:r>
    </w:p>
    <w:p w:rsidR="00151E6D" w:rsidP="00151E6D" w14:paraId="69B2DD07" w14:textId="1B4DEAB0">
      <w:pPr>
        <w:jc w:val="both"/>
      </w:pPr>
    </w:p>
    <w:p w:rsidR="00151E6D" w:rsidP="00896FD4" w14:paraId="4A44B65A" w14:textId="1C35E722">
      <w:pPr>
        <w:ind w:left="360"/>
        <w:jc w:val="both"/>
      </w:pPr>
      <w:r>
        <w:rPr>
          <w:rFonts w:cs="Times New Roman"/>
          <w:color w:val="000000"/>
          <w:szCs w:val="24"/>
        </w:rPr>
        <w:t>This collection does not seek approval to not display the expiration date for OMB approval.</w:t>
      </w:r>
      <w:r>
        <w:rPr>
          <w:rFonts w:cs="Times New Roman"/>
          <w:b/>
          <w:bCs/>
          <w:color w:val="000000"/>
          <w:szCs w:val="24"/>
        </w:rPr>
        <w:fldChar w:fldCharType="begin"/>
      </w:r>
      <w:r>
        <w:rPr>
          <w:rFonts w:cs="Times New Roman"/>
          <w:b/>
          <w:bCs/>
          <w:color w:val="000000"/>
          <w:szCs w:val="24"/>
        </w:rPr>
        <w:instrText>ADVANCE \R 0.95</w:instrText>
      </w:r>
      <w:r>
        <w:rPr>
          <w:rFonts w:cs="Times New Roman"/>
          <w:b/>
          <w:bCs/>
          <w:color w:val="000000"/>
          <w:szCs w:val="24"/>
        </w:rPr>
        <w:fldChar w:fldCharType="end"/>
      </w:r>
    </w:p>
    <w:p w:rsidR="00466222" w:rsidP="00151E6D" w14:paraId="0417B4B5" w14:textId="0F697FB0">
      <w:pPr>
        <w:jc w:val="both"/>
      </w:pPr>
    </w:p>
    <w:p w:rsidR="00151E6D" w:rsidRPr="00281FCA" w:rsidP="00151E6D" w14:paraId="5E160E15" w14:textId="18C3DBD5">
      <w:pPr>
        <w:pStyle w:val="ListParagraph"/>
        <w:numPr>
          <w:ilvl w:val="0"/>
          <w:numId w:val="1"/>
        </w:numPr>
        <w:ind w:left="360"/>
        <w:jc w:val="both"/>
        <w:rPr>
          <w:b/>
          <w:bCs/>
        </w:rPr>
      </w:pPr>
      <w:bookmarkStart w:id="3" w:name="_Hlk130383259"/>
      <w:r w:rsidRPr="00350896">
        <w:rPr>
          <w:rFonts w:cstheme="minorHAnsi"/>
          <w:b/>
          <w:szCs w:val="24"/>
        </w:rPr>
        <w:t>E</w:t>
      </w:r>
      <w:bookmarkStart w:id="4" w:name="_Hlk130377408"/>
      <w:r w:rsidRPr="00350896">
        <w:rPr>
          <w:rFonts w:cstheme="minorHAnsi"/>
          <w:b/>
          <w:szCs w:val="24"/>
        </w:rPr>
        <w:t>xceptions to Certification for Paperwork Reduction Act Submissions</w:t>
      </w:r>
      <w:bookmarkEnd w:id="3"/>
      <w:bookmarkEnd w:id="4"/>
    </w:p>
    <w:p w:rsidR="003F1E0B" w:rsidP="003F1E0B" w14:paraId="5F9DC30B" w14:textId="2C547744">
      <w:pPr>
        <w:jc w:val="both"/>
      </w:pPr>
    </w:p>
    <w:p w:rsidR="003F1E0B" w:rsidRPr="00BD04F8" w:rsidP="1FA39286" w14:paraId="14D2765C" w14:textId="24D108CB">
      <w:pPr>
        <w:ind w:left="360"/>
        <w:jc w:val="both"/>
        <w:rPr>
          <w:rFonts w:cs="Times New Roman"/>
        </w:rPr>
      </w:pPr>
      <w:bookmarkStart w:id="5" w:name="_Hlk130383527"/>
      <w:r w:rsidRPr="1FA39286">
        <w:rPr>
          <w:rFonts w:cs="Times New Roman"/>
        </w:rPr>
        <w:t>This collection does not seek exception to “Certification for Paperwork Reduction Act Submissions</w:t>
      </w:r>
      <w:r w:rsidRPr="1FA39286" w:rsidR="08D9D8EC">
        <w:rPr>
          <w:rFonts w:cs="Times New Roman"/>
        </w:rPr>
        <w:t>.</w:t>
      </w:r>
      <w:r w:rsidRPr="1FA39286">
        <w:rPr>
          <w:rFonts w:cs="Times New Roman"/>
        </w:rPr>
        <w:t>”</w:t>
      </w:r>
      <w:bookmarkEnd w:id="5"/>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089" w:rsidP="00453089" w14:paraId="53791769" w14:textId="77777777">
    <w:pPr>
      <w:jc w:val="center"/>
      <w:rPr>
        <w:b/>
        <w:sz w:val="28"/>
        <w:szCs w:val="28"/>
      </w:rPr>
    </w:pPr>
    <w:r w:rsidRPr="0046317B">
      <w:rPr>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170815</wp:posOffset>
          </wp:positionV>
          <wp:extent cx="654050" cy="640080"/>
          <wp:effectExtent l="0" t="0" r="0" b="7620"/>
          <wp:wrapNone/>
          <wp:docPr id="3" name="Picture 3" descr="blue realgold_whitetext on white field 5x5" title="U.S. Merit Systems Protection Board -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ue realgold_whitetext on white field 5x5"/>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405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3089" w:rsidP="00453089" w14:paraId="6783EF55" w14:textId="77777777">
    <w:pPr>
      <w:jc w:val="center"/>
      <w:rPr>
        <w:b/>
        <w:sz w:val="28"/>
        <w:szCs w:val="28"/>
      </w:rPr>
    </w:pPr>
  </w:p>
  <w:p w:rsidR="00453089" w:rsidRPr="004E5340" w:rsidP="00453089" w14:paraId="4B818810" w14:textId="77777777">
    <w:pPr>
      <w:jc w:val="center"/>
    </w:pPr>
    <w:r w:rsidRPr="00FB5188">
      <w:rPr>
        <w:b/>
        <w:sz w:val="28"/>
        <w:szCs w:val="28"/>
      </w:rPr>
      <w:t>U.S. Merit Systems Protection Board</w:t>
    </w:r>
  </w:p>
  <w:p w:rsidR="00453089" w:rsidRPr="004E5340" w:rsidP="00453089" w14:paraId="434DB524" w14:textId="278AA9DE">
    <w:pPr>
      <w:jc w:val="center"/>
      <w:rPr>
        <w:sz w:val="28"/>
        <w:szCs w:val="28"/>
      </w:rPr>
    </w:pPr>
    <w:r>
      <w:rPr>
        <w:szCs w:val="28"/>
      </w:rPr>
      <w:t>Supporting Statement A for Paperwork Reduction Act Submissions</w:t>
    </w:r>
  </w:p>
  <w:p w:rsidR="00453089" w:rsidP="00453089" w14:paraId="172AEC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02539"/>
    <w:multiLevelType w:val="hybridMultilevel"/>
    <w:tmpl w:val="52A87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434B4C"/>
    <w:multiLevelType w:val="hybridMultilevel"/>
    <w:tmpl w:val="DA50D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2C493B"/>
    <w:multiLevelType w:val="hybridMultilevel"/>
    <w:tmpl w:val="33966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7E6B4A"/>
    <w:multiLevelType w:val="hybridMultilevel"/>
    <w:tmpl w:val="9FE80D1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884BBD"/>
    <w:multiLevelType w:val="hybridMultilevel"/>
    <w:tmpl w:val="AC664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2A191A"/>
    <w:multiLevelType w:val="hybridMultilevel"/>
    <w:tmpl w:val="6794F83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F0020E"/>
    <w:multiLevelType w:val="hybridMultilevel"/>
    <w:tmpl w:val="EECA5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842C45"/>
    <w:multiLevelType w:val="hybridMultilevel"/>
    <w:tmpl w:val="2346851C"/>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8">
    <w:nsid w:val="7C9D5CA5"/>
    <w:multiLevelType w:val="hybridMultilevel"/>
    <w:tmpl w:val="EDBA88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56757624">
    <w:abstractNumId w:val="3"/>
  </w:num>
  <w:num w:numId="2" w16cid:durableId="1192845019">
    <w:abstractNumId w:val="7"/>
  </w:num>
  <w:num w:numId="3" w16cid:durableId="1987319992">
    <w:abstractNumId w:val="5"/>
  </w:num>
  <w:num w:numId="4" w16cid:durableId="1982803339">
    <w:abstractNumId w:val="2"/>
  </w:num>
  <w:num w:numId="5" w16cid:durableId="552931010">
    <w:abstractNumId w:val="6"/>
  </w:num>
  <w:num w:numId="6" w16cid:durableId="587734379">
    <w:abstractNumId w:val="0"/>
  </w:num>
  <w:num w:numId="7" w16cid:durableId="189343498">
    <w:abstractNumId w:val="4"/>
  </w:num>
  <w:num w:numId="8" w16cid:durableId="1457262546">
    <w:abstractNumId w:val="1"/>
  </w:num>
  <w:num w:numId="9" w16cid:durableId="871111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9"/>
    <w:rsid w:val="00000882"/>
    <w:rsid w:val="00013CEB"/>
    <w:rsid w:val="00016784"/>
    <w:rsid w:val="000329DA"/>
    <w:rsid w:val="00042258"/>
    <w:rsid w:val="00066131"/>
    <w:rsid w:val="00071592"/>
    <w:rsid w:val="00083215"/>
    <w:rsid w:val="00083E98"/>
    <w:rsid w:val="000872BB"/>
    <w:rsid w:val="000A684F"/>
    <w:rsid w:val="000B32F6"/>
    <w:rsid w:val="000C2D7B"/>
    <w:rsid w:val="000C4000"/>
    <w:rsid w:val="000C71FC"/>
    <w:rsid w:val="000D7CE6"/>
    <w:rsid w:val="000E31FE"/>
    <w:rsid w:val="000E3E15"/>
    <w:rsid w:val="000E44E0"/>
    <w:rsid w:val="000E6D23"/>
    <w:rsid w:val="000F5F89"/>
    <w:rsid w:val="001039BB"/>
    <w:rsid w:val="00105ED5"/>
    <w:rsid w:val="001148E4"/>
    <w:rsid w:val="0011633E"/>
    <w:rsid w:val="0012233D"/>
    <w:rsid w:val="00123055"/>
    <w:rsid w:val="00127634"/>
    <w:rsid w:val="0013055A"/>
    <w:rsid w:val="00132FED"/>
    <w:rsid w:val="00133388"/>
    <w:rsid w:val="0013712C"/>
    <w:rsid w:val="00142251"/>
    <w:rsid w:val="00151E6D"/>
    <w:rsid w:val="00153472"/>
    <w:rsid w:val="00181985"/>
    <w:rsid w:val="001919C9"/>
    <w:rsid w:val="0019742A"/>
    <w:rsid w:val="001A02AB"/>
    <w:rsid w:val="001A3EE2"/>
    <w:rsid w:val="001A5E0E"/>
    <w:rsid w:val="001D7D5F"/>
    <w:rsid w:val="001F16C2"/>
    <w:rsid w:val="00214D07"/>
    <w:rsid w:val="002167E2"/>
    <w:rsid w:val="00220EC2"/>
    <w:rsid w:val="00226AEC"/>
    <w:rsid w:val="00230BD6"/>
    <w:rsid w:val="00246EC1"/>
    <w:rsid w:val="00256B9F"/>
    <w:rsid w:val="002621E3"/>
    <w:rsid w:val="002733EE"/>
    <w:rsid w:val="00274E4E"/>
    <w:rsid w:val="00280E82"/>
    <w:rsid w:val="0028140B"/>
    <w:rsid w:val="00281FCA"/>
    <w:rsid w:val="0029385F"/>
    <w:rsid w:val="002A191E"/>
    <w:rsid w:val="002A3991"/>
    <w:rsid w:val="002B4AB7"/>
    <w:rsid w:val="002D1507"/>
    <w:rsid w:val="002D5C22"/>
    <w:rsid w:val="002E6203"/>
    <w:rsid w:val="002F0B67"/>
    <w:rsid w:val="002F1613"/>
    <w:rsid w:val="002F343B"/>
    <w:rsid w:val="003156F5"/>
    <w:rsid w:val="00326A21"/>
    <w:rsid w:val="00337EFE"/>
    <w:rsid w:val="003504BB"/>
    <w:rsid w:val="00350896"/>
    <w:rsid w:val="00351213"/>
    <w:rsid w:val="00372779"/>
    <w:rsid w:val="003807DF"/>
    <w:rsid w:val="00390C17"/>
    <w:rsid w:val="00392E79"/>
    <w:rsid w:val="0039301C"/>
    <w:rsid w:val="00394E7D"/>
    <w:rsid w:val="003A30A3"/>
    <w:rsid w:val="003A3952"/>
    <w:rsid w:val="003A69D0"/>
    <w:rsid w:val="003C1FA6"/>
    <w:rsid w:val="003D229A"/>
    <w:rsid w:val="003E71CB"/>
    <w:rsid w:val="003F17D4"/>
    <w:rsid w:val="003F1E0B"/>
    <w:rsid w:val="003F3363"/>
    <w:rsid w:val="003F458E"/>
    <w:rsid w:val="003F62B1"/>
    <w:rsid w:val="00400C51"/>
    <w:rsid w:val="00401757"/>
    <w:rsid w:val="00423274"/>
    <w:rsid w:val="00430620"/>
    <w:rsid w:val="00433A9D"/>
    <w:rsid w:val="00433AED"/>
    <w:rsid w:val="00443F63"/>
    <w:rsid w:val="00444734"/>
    <w:rsid w:val="0045064C"/>
    <w:rsid w:val="004507E9"/>
    <w:rsid w:val="00453089"/>
    <w:rsid w:val="0046161D"/>
    <w:rsid w:val="00465090"/>
    <w:rsid w:val="00466222"/>
    <w:rsid w:val="00483C5B"/>
    <w:rsid w:val="004926C2"/>
    <w:rsid w:val="00494AF0"/>
    <w:rsid w:val="004A29A0"/>
    <w:rsid w:val="004A3DDA"/>
    <w:rsid w:val="004A402C"/>
    <w:rsid w:val="004B0238"/>
    <w:rsid w:val="004B24BA"/>
    <w:rsid w:val="004B5DB3"/>
    <w:rsid w:val="004B6A1A"/>
    <w:rsid w:val="004C0DE5"/>
    <w:rsid w:val="004E351C"/>
    <w:rsid w:val="004E39DB"/>
    <w:rsid w:val="004E5340"/>
    <w:rsid w:val="004F7423"/>
    <w:rsid w:val="005043A6"/>
    <w:rsid w:val="00506CC5"/>
    <w:rsid w:val="00520729"/>
    <w:rsid w:val="0052351A"/>
    <w:rsid w:val="00531E95"/>
    <w:rsid w:val="00532F71"/>
    <w:rsid w:val="00552EBF"/>
    <w:rsid w:val="005655E1"/>
    <w:rsid w:val="00574F8A"/>
    <w:rsid w:val="005760D9"/>
    <w:rsid w:val="005A3FF5"/>
    <w:rsid w:val="005A590B"/>
    <w:rsid w:val="005C1A1B"/>
    <w:rsid w:val="005C4611"/>
    <w:rsid w:val="005D17D4"/>
    <w:rsid w:val="005F0F6A"/>
    <w:rsid w:val="005F14DC"/>
    <w:rsid w:val="0061153A"/>
    <w:rsid w:val="00616062"/>
    <w:rsid w:val="0062797B"/>
    <w:rsid w:val="0063269A"/>
    <w:rsid w:val="00633B3E"/>
    <w:rsid w:val="006379E6"/>
    <w:rsid w:val="00640815"/>
    <w:rsid w:val="00641790"/>
    <w:rsid w:val="00641D3B"/>
    <w:rsid w:val="00647593"/>
    <w:rsid w:val="00647B53"/>
    <w:rsid w:val="00661785"/>
    <w:rsid w:val="00663B3C"/>
    <w:rsid w:val="006659E7"/>
    <w:rsid w:val="00666A5E"/>
    <w:rsid w:val="0067116B"/>
    <w:rsid w:val="0067338D"/>
    <w:rsid w:val="0068785B"/>
    <w:rsid w:val="00692896"/>
    <w:rsid w:val="00692C38"/>
    <w:rsid w:val="00694E68"/>
    <w:rsid w:val="00696ADA"/>
    <w:rsid w:val="006A0479"/>
    <w:rsid w:val="006A351E"/>
    <w:rsid w:val="006A4DA8"/>
    <w:rsid w:val="006D0E48"/>
    <w:rsid w:val="0070644A"/>
    <w:rsid w:val="007178B0"/>
    <w:rsid w:val="00726D6A"/>
    <w:rsid w:val="007274FA"/>
    <w:rsid w:val="007316A6"/>
    <w:rsid w:val="00741C21"/>
    <w:rsid w:val="007468C9"/>
    <w:rsid w:val="00747435"/>
    <w:rsid w:val="00751420"/>
    <w:rsid w:val="00762A9D"/>
    <w:rsid w:val="00767926"/>
    <w:rsid w:val="00771C6A"/>
    <w:rsid w:val="00787A8F"/>
    <w:rsid w:val="0079361B"/>
    <w:rsid w:val="00794538"/>
    <w:rsid w:val="007963F7"/>
    <w:rsid w:val="007A16C2"/>
    <w:rsid w:val="007C3061"/>
    <w:rsid w:val="007C6796"/>
    <w:rsid w:val="007D5515"/>
    <w:rsid w:val="007E258C"/>
    <w:rsid w:val="007E3B75"/>
    <w:rsid w:val="007E78BA"/>
    <w:rsid w:val="007E7EFA"/>
    <w:rsid w:val="007F1FC8"/>
    <w:rsid w:val="007F4BF6"/>
    <w:rsid w:val="00804B87"/>
    <w:rsid w:val="008062A9"/>
    <w:rsid w:val="008101EB"/>
    <w:rsid w:val="008253F5"/>
    <w:rsid w:val="00834049"/>
    <w:rsid w:val="00840867"/>
    <w:rsid w:val="00846CFF"/>
    <w:rsid w:val="008471D5"/>
    <w:rsid w:val="00870FF3"/>
    <w:rsid w:val="00892705"/>
    <w:rsid w:val="00892B37"/>
    <w:rsid w:val="00896FD4"/>
    <w:rsid w:val="00897730"/>
    <w:rsid w:val="008A1C9F"/>
    <w:rsid w:val="008A6CBB"/>
    <w:rsid w:val="008B7DD0"/>
    <w:rsid w:val="008E1233"/>
    <w:rsid w:val="008F5CCA"/>
    <w:rsid w:val="00902E16"/>
    <w:rsid w:val="00911DAB"/>
    <w:rsid w:val="00912151"/>
    <w:rsid w:val="00917589"/>
    <w:rsid w:val="00953A7D"/>
    <w:rsid w:val="00956A65"/>
    <w:rsid w:val="00963658"/>
    <w:rsid w:val="00965276"/>
    <w:rsid w:val="00965B80"/>
    <w:rsid w:val="009947C3"/>
    <w:rsid w:val="009C1900"/>
    <w:rsid w:val="009C4510"/>
    <w:rsid w:val="009C7CBF"/>
    <w:rsid w:val="009D3D34"/>
    <w:rsid w:val="009E79FC"/>
    <w:rsid w:val="009F25F8"/>
    <w:rsid w:val="00A31032"/>
    <w:rsid w:val="00A3112D"/>
    <w:rsid w:val="00A43531"/>
    <w:rsid w:val="00A71C1A"/>
    <w:rsid w:val="00A72E48"/>
    <w:rsid w:val="00A7611F"/>
    <w:rsid w:val="00A823B7"/>
    <w:rsid w:val="00A8496D"/>
    <w:rsid w:val="00A90117"/>
    <w:rsid w:val="00A93B68"/>
    <w:rsid w:val="00A95FA6"/>
    <w:rsid w:val="00AA14DF"/>
    <w:rsid w:val="00AB0AA2"/>
    <w:rsid w:val="00AC6214"/>
    <w:rsid w:val="00AC6329"/>
    <w:rsid w:val="00AD56E5"/>
    <w:rsid w:val="00AE2CC4"/>
    <w:rsid w:val="00AE39D0"/>
    <w:rsid w:val="00AF2C4F"/>
    <w:rsid w:val="00AF5F57"/>
    <w:rsid w:val="00B12122"/>
    <w:rsid w:val="00B13D70"/>
    <w:rsid w:val="00B34A7E"/>
    <w:rsid w:val="00B616B5"/>
    <w:rsid w:val="00B64838"/>
    <w:rsid w:val="00B67835"/>
    <w:rsid w:val="00B973A1"/>
    <w:rsid w:val="00BA578B"/>
    <w:rsid w:val="00BB0732"/>
    <w:rsid w:val="00BC2E58"/>
    <w:rsid w:val="00BD04F8"/>
    <w:rsid w:val="00BF1C6E"/>
    <w:rsid w:val="00BF5F15"/>
    <w:rsid w:val="00C01B69"/>
    <w:rsid w:val="00C02F0E"/>
    <w:rsid w:val="00C23D96"/>
    <w:rsid w:val="00C328E3"/>
    <w:rsid w:val="00C349FA"/>
    <w:rsid w:val="00C373B4"/>
    <w:rsid w:val="00C446D0"/>
    <w:rsid w:val="00C503B6"/>
    <w:rsid w:val="00C554FB"/>
    <w:rsid w:val="00C56FB4"/>
    <w:rsid w:val="00C62E35"/>
    <w:rsid w:val="00C67745"/>
    <w:rsid w:val="00C67C38"/>
    <w:rsid w:val="00C71620"/>
    <w:rsid w:val="00C77D22"/>
    <w:rsid w:val="00C92D59"/>
    <w:rsid w:val="00CA3D9B"/>
    <w:rsid w:val="00CA65E4"/>
    <w:rsid w:val="00CB14C8"/>
    <w:rsid w:val="00CC3495"/>
    <w:rsid w:val="00CD1461"/>
    <w:rsid w:val="00CD245A"/>
    <w:rsid w:val="00CE03DC"/>
    <w:rsid w:val="00CE1794"/>
    <w:rsid w:val="00CE4B2B"/>
    <w:rsid w:val="00CE7857"/>
    <w:rsid w:val="00D02BA8"/>
    <w:rsid w:val="00D06FAD"/>
    <w:rsid w:val="00D3520C"/>
    <w:rsid w:val="00D36756"/>
    <w:rsid w:val="00D42A30"/>
    <w:rsid w:val="00D44358"/>
    <w:rsid w:val="00D46796"/>
    <w:rsid w:val="00D5010D"/>
    <w:rsid w:val="00D61373"/>
    <w:rsid w:val="00D6753B"/>
    <w:rsid w:val="00D72B67"/>
    <w:rsid w:val="00D80423"/>
    <w:rsid w:val="00D967AB"/>
    <w:rsid w:val="00DA2523"/>
    <w:rsid w:val="00DA414C"/>
    <w:rsid w:val="00DA4E24"/>
    <w:rsid w:val="00DB7A9D"/>
    <w:rsid w:val="00DC1B93"/>
    <w:rsid w:val="00DC7D41"/>
    <w:rsid w:val="00DE66AD"/>
    <w:rsid w:val="00DF5C06"/>
    <w:rsid w:val="00E039D3"/>
    <w:rsid w:val="00E1424D"/>
    <w:rsid w:val="00E22A85"/>
    <w:rsid w:val="00E235D8"/>
    <w:rsid w:val="00E25A39"/>
    <w:rsid w:val="00E27B5A"/>
    <w:rsid w:val="00E61E88"/>
    <w:rsid w:val="00E75D93"/>
    <w:rsid w:val="00E77E8D"/>
    <w:rsid w:val="00E86406"/>
    <w:rsid w:val="00E87D11"/>
    <w:rsid w:val="00E90E03"/>
    <w:rsid w:val="00E913C0"/>
    <w:rsid w:val="00E937AF"/>
    <w:rsid w:val="00EB1EAF"/>
    <w:rsid w:val="00ED3639"/>
    <w:rsid w:val="00ED6838"/>
    <w:rsid w:val="00ED7AD9"/>
    <w:rsid w:val="00EE7488"/>
    <w:rsid w:val="00EF7D01"/>
    <w:rsid w:val="00F01F9E"/>
    <w:rsid w:val="00F05ECF"/>
    <w:rsid w:val="00F20BE0"/>
    <w:rsid w:val="00F21F95"/>
    <w:rsid w:val="00F300D8"/>
    <w:rsid w:val="00F31BEA"/>
    <w:rsid w:val="00F43F47"/>
    <w:rsid w:val="00F678A2"/>
    <w:rsid w:val="00F9030E"/>
    <w:rsid w:val="00F928E7"/>
    <w:rsid w:val="00F95047"/>
    <w:rsid w:val="00FA5E45"/>
    <w:rsid w:val="00FB5188"/>
    <w:rsid w:val="00FE1616"/>
    <w:rsid w:val="00FF1C8E"/>
    <w:rsid w:val="045787B3"/>
    <w:rsid w:val="059BE71A"/>
    <w:rsid w:val="069CBAA0"/>
    <w:rsid w:val="08574F8D"/>
    <w:rsid w:val="08D9D8EC"/>
    <w:rsid w:val="0B30C9EA"/>
    <w:rsid w:val="0C1999CA"/>
    <w:rsid w:val="0D8D00EC"/>
    <w:rsid w:val="13F0D407"/>
    <w:rsid w:val="14A9698E"/>
    <w:rsid w:val="163F281E"/>
    <w:rsid w:val="1D0198AD"/>
    <w:rsid w:val="1FA39286"/>
    <w:rsid w:val="24C6E845"/>
    <w:rsid w:val="29A9A091"/>
    <w:rsid w:val="2C3578A6"/>
    <w:rsid w:val="3022E577"/>
    <w:rsid w:val="391CC578"/>
    <w:rsid w:val="3A06BEE8"/>
    <w:rsid w:val="43D0C210"/>
    <w:rsid w:val="45A06981"/>
    <w:rsid w:val="4BDB3676"/>
    <w:rsid w:val="4E8584C1"/>
    <w:rsid w:val="529C973D"/>
    <w:rsid w:val="529E01DB"/>
    <w:rsid w:val="53B480A1"/>
    <w:rsid w:val="57225B71"/>
    <w:rsid w:val="5934691B"/>
    <w:rsid w:val="5A8100E1"/>
    <w:rsid w:val="5D63D6E7"/>
    <w:rsid w:val="610BC28C"/>
    <w:rsid w:val="62D6FE1F"/>
    <w:rsid w:val="643BF7AB"/>
    <w:rsid w:val="686157D9"/>
    <w:rsid w:val="69A39C66"/>
    <w:rsid w:val="78FA45C1"/>
    <w:rsid w:val="795CD9A0"/>
    <w:rsid w:val="7D97F347"/>
    <w:rsid w:val="7EBA43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8F287C"/>
  <w15:chartTrackingRefBased/>
  <w15:docId w15:val="{68706C67-ABA9-4656-A90E-B1B2D98B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089"/>
    <w:pPr>
      <w:tabs>
        <w:tab w:val="center" w:pos="4680"/>
        <w:tab w:val="right" w:pos="9360"/>
      </w:tabs>
    </w:pPr>
  </w:style>
  <w:style w:type="character" w:customStyle="1" w:styleId="HeaderChar">
    <w:name w:val="Header Char"/>
    <w:basedOn w:val="DefaultParagraphFont"/>
    <w:link w:val="Header"/>
    <w:uiPriority w:val="99"/>
    <w:rsid w:val="00453089"/>
  </w:style>
  <w:style w:type="paragraph" w:styleId="Footer">
    <w:name w:val="footer"/>
    <w:basedOn w:val="Normal"/>
    <w:link w:val="FooterChar"/>
    <w:unhideWhenUsed/>
    <w:rsid w:val="00453089"/>
    <w:pPr>
      <w:tabs>
        <w:tab w:val="center" w:pos="4680"/>
        <w:tab w:val="right" w:pos="9360"/>
      </w:tabs>
    </w:pPr>
  </w:style>
  <w:style w:type="character" w:customStyle="1" w:styleId="FooterChar">
    <w:name w:val="Footer Char"/>
    <w:basedOn w:val="DefaultParagraphFont"/>
    <w:link w:val="Footer"/>
    <w:rsid w:val="00453089"/>
  </w:style>
  <w:style w:type="paragraph" w:styleId="ListParagraph">
    <w:name w:val="List Paragraph"/>
    <w:basedOn w:val="Normal"/>
    <w:uiPriority w:val="1"/>
    <w:qFormat/>
    <w:rsid w:val="00453089"/>
    <w:pPr>
      <w:ind w:left="720"/>
      <w:contextualSpacing/>
    </w:pPr>
  </w:style>
  <w:style w:type="character" w:styleId="Hyperlink">
    <w:name w:val="Hyperlink"/>
    <w:unhideWhenUsed/>
    <w:rsid w:val="00127634"/>
    <w:rPr>
      <w:color w:val="0000FF"/>
      <w:u w:val="single"/>
    </w:rPr>
  </w:style>
  <w:style w:type="paragraph" w:styleId="NormalWeb">
    <w:name w:val="Normal (Web)"/>
    <w:basedOn w:val="Normal"/>
    <w:semiHidden/>
    <w:unhideWhenUsed/>
    <w:rsid w:val="00E235D8"/>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E77E8D"/>
    <w:rPr>
      <w:sz w:val="16"/>
      <w:szCs w:val="16"/>
    </w:rPr>
  </w:style>
  <w:style w:type="paragraph" w:styleId="CommentText">
    <w:name w:val="annotation text"/>
    <w:basedOn w:val="Normal"/>
    <w:link w:val="CommentTextChar"/>
    <w:uiPriority w:val="99"/>
    <w:unhideWhenUsed/>
    <w:rsid w:val="00E77E8D"/>
    <w:rPr>
      <w:sz w:val="20"/>
      <w:szCs w:val="20"/>
    </w:rPr>
  </w:style>
  <w:style w:type="character" w:customStyle="1" w:styleId="CommentTextChar">
    <w:name w:val="Comment Text Char"/>
    <w:basedOn w:val="DefaultParagraphFont"/>
    <w:link w:val="CommentText"/>
    <w:uiPriority w:val="99"/>
    <w:rsid w:val="00E77E8D"/>
    <w:rPr>
      <w:sz w:val="20"/>
      <w:szCs w:val="20"/>
    </w:rPr>
  </w:style>
  <w:style w:type="paragraph" w:styleId="CommentSubject">
    <w:name w:val="annotation subject"/>
    <w:basedOn w:val="CommentText"/>
    <w:next w:val="CommentText"/>
    <w:link w:val="CommentSubjectChar"/>
    <w:uiPriority w:val="99"/>
    <w:semiHidden/>
    <w:unhideWhenUsed/>
    <w:rsid w:val="00E77E8D"/>
    <w:rPr>
      <w:b/>
      <w:bCs/>
    </w:rPr>
  </w:style>
  <w:style w:type="character" w:customStyle="1" w:styleId="CommentSubjectChar">
    <w:name w:val="Comment Subject Char"/>
    <w:basedOn w:val="CommentTextChar"/>
    <w:link w:val="CommentSubject"/>
    <w:uiPriority w:val="99"/>
    <w:semiHidden/>
    <w:rsid w:val="00E77E8D"/>
    <w:rPr>
      <w:b/>
      <w:bCs/>
      <w:sz w:val="20"/>
      <w:szCs w:val="20"/>
    </w:rPr>
  </w:style>
  <w:style w:type="paragraph" w:styleId="Revision">
    <w:name w:val="Revision"/>
    <w:hidden/>
    <w:uiPriority w:val="99"/>
    <w:semiHidden/>
    <w:rsid w:val="001A02AB"/>
  </w:style>
  <w:style w:type="paragraph" w:styleId="BodyText">
    <w:name w:val="Body Text"/>
    <w:basedOn w:val="Normal"/>
    <w:link w:val="BodyTextChar"/>
    <w:uiPriority w:val="1"/>
    <w:qFormat/>
    <w:rsid w:val="00E25A39"/>
    <w:pPr>
      <w:widowControl w:val="0"/>
      <w:autoSpaceDE w:val="0"/>
      <w:autoSpaceDN w:val="0"/>
    </w:pPr>
    <w:rPr>
      <w:rFonts w:eastAsia="Times New Roman" w:cs="Times New Roman"/>
      <w:szCs w:val="24"/>
      <w:lang w:bidi="en-US"/>
    </w:rPr>
  </w:style>
  <w:style w:type="character" w:customStyle="1" w:styleId="BodyTextChar">
    <w:name w:val="Body Text Char"/>
    <w:basedOn w:val="DefaultParagraphFont"/>
    <w:link w:val="BodyText"/>
    <w:uiPriority w:val="1"/>
    <w:rsid w:val="00E25A39"/>
    <w:rPr>
      <w:rFonts w:eastAsia="Times New Roman" w:cs="Times New Roman"/>
      <w:szCs w:val="24"/>
      <w:lang w:bidi="en-US"/>
    </w:rPr>
  </w:style>
  <w:style w:type="paragraph" w:customStyle="1" w:styleId="TableParagraph">
    <w:name w:val="Table Paragraph"/>
    <w:basedOn w:val="Normal"/>
    <w:uiPriority w:val="1"/>
    <w:qFormat/>
    <w:rsid w:val="00E25A39"/>
    <w:pPr>
      <w:widowControl w:val="0"/>
      <w:autoSpaceDE w:val="0"/>
      <w:autoSpaceDN w:val="0"/>
    </w:pPr>
    <w:rPr>
      <w:rFonts w:eastAsia="Times New Roman" w:cs="Times New Roman"/>
      <w:sz w:val="22"/>
      <w:lang w:bidi="en-US"/>
    </w:rPr>
  </w:style>
  <w:style w:type="character" w:styleId="FollowedHyperlink">
    <w:name w:val="FollowedHyperlink"/>
    <w:basedOn w:val="DefaultParagraphFont"/>
    <w:uiPriority w:val="99"/>
    <w:semiHidden/>
    <w:unhideWhenUsed/>
    <w:rsid w:val="00AA1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spb.gov/publicaffairs/federal_register_publications/90_FR_335_Privacy_Act_of_1974_System_of_Records.pdf" TargetMode="External" /><Relationship Id="rId9" Type="http://schemas.openxmlformats.org/officeDocument/2006/relationships/hyperlink" Target="https://www.mspb.gov/privacy/MSPB_Reasonable_Accommodations_PIA.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60444A391CB747A0B2C0C5839DB2A7" ma:contentTypeVersion="10" ma:contentTypeDescription="Create a new document." ma:contentTypeScope="" ma:versionID="2546b19b840f9749e01d5ad382fb0de4">
  <xsd:schema xmlns:xsd="http://www.w3.org/2001/XMLSchema" xmlns:xs="http://www.w3.org/2001/XMLSchema" xmlns:p="http://schemas.microsoft.com/office/2006/metadata/properties" xmlns:ns1="http://schemas.microsoft.com/sharepoint/v3" xmlns:ns2="06bc2cba-291b-4086-a6d9-df5bd67bf599" targetNamespace="http://schemas.microsoft.com/office/2006/metadata/properties" ma:root="true" ma:fieldsID="c1af31a4bd12a15dbfef8c7f570b54db" ns1:_="" ns2:_="">
    <xsd:import namespace="http://schemas.microsoft.com/sharepoint/v3"/>
    <xsd:import namespace="06bc2cba-291b-4086-a6d9-df5bd67bf5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2cba-291b-4086-a6d9-df5bd67b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0391E-7351-4A73-8437-0DEB59BE6819}">
  <ds:schemaRefs>
    <ds:schemaRef ds:uri="http://schemas.microsoft.com/sharepoint/v3/contenttype/forms"/>
  </ds:schemaRefs>
</ds:datastoreItem>
</file>

<file path=customXml/itemProps2.xml><?xml version="1.0" encoding="utf-8"?>
<ds:datastoreItem xmlns:ds="http://schemas.openxmlformats.org/officeDocument/2006/customXml" ds:itemID="{FD642EFD-253E-4FA5-AC00-44D0DBD88A37}">
  <ds:schemaRefs>
    <ds:schemaRef ds:uri="http://schemas.openxmlformats.org/officeDocument/2006/bibliography"/>
  </ds:schemaRefs>
</ds:datastoreItem>
</file>

<file path=customXml/itemProps3.xml><?xml version="1.0" encoding="utf-8"?>
<ds:datastoreItem xmlns:ds="http://schemas.openxmlformats.org/officeDocument/2006/customXml" ds:itemID="{AA7D1CCA-880B-4B7A-B8BB-409A00B03ACB}">
  <ds:schemaRefs>
    <ds:schemaRef ds:uri="http://www.w3.org/XML/1998/namespace"/>
    <ds:schemaRef ds:uri="http://schemas.microsoft.com/office/infopath/2007/PartnerControls"/>
    <ds:schemaRef ds:uri="06bc2cba-291b-4086-a6d9-df5bd67bf599"/>
    <ds:schemaRef ds:uri="http://purl.org/dc/dcmitype/"/>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D64B398-C2CF-4E5A-ACB7-906F6B705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2cba-291b-4086-a6d9-df5bd67bf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2543</Words>
  <Characters>13609</Characters>
  <Application>Microsoft Office Word</Application>
  <DocSecurity>0</DocSecurity>
  <Lines>219</Lines>
  <Paragraphs>97</Paragraphs>
  <ScaleCrop>false</ScaleCrop>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Muttamara, Fon</dc:creator>
  <cp:lastModifiedBy>Grippando, Gina</cp:lastModifiedBy>
  <cp:revision>2</cp:revision>
  <dcterms:created xsi:type="dcterms:W3CDTF">2025-07-02T17:05:00Z</dcterms:created>
  <dcterms:modified xsi:type="dcterms:W3CDTF">2025-07-02T17:05:00Z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0x0101008660444A391CB747A0B2C0C5839DB2A7</vt:lpwstr>
  </property>
  <property fmtid="{D5CDD505-2E9C-101B-9397-08002B2CF9AE}" pid="3" name="Order">
    <vt:r8>10490600</vt:r8>
  </property>
</Properties>
</file>