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FD5A777" w:rsidP="4FD5A777" w14:paraId="6061F8D9" w14:textId="5119847B">
      <w:pPr>
        <w:spacing w:after="0" w:line="240" w:lineRule="auto"/>
        <w:jc w:val="right"/>
        <w:rPr>
          <w:rFonts w:ascii="Arial" w:eastAsia="Arial" w:hAnsi="Arial" w:cs="Arial"/>
          <w:color w:val="000000" w:themeColor="text1"/>
          <w:sz w:val="24"/>
          <w:szCs w:val="24"/>
        </w:rPr>
      </w:pPr>
    </w:p>
    <w:p w:rsidR="00527332" w:rsidP="00527332" w14:paraId="3ACF3C40" w14:textId="5FBAB9F1">
      <w:pPr>
        <w:pStyle w:val="Hdng2-IPR"/>
      </w:pPr>
      <w:bookmarkStart w:id="0" w:name="_Toc416426640"/>
      <w:bookmarkStart w:id="1" w:name="_Toc133208870"/>
      <w:bookmarkStart w:id="2" w:name="_Toc329426273"/>
      <w:bookmarkStart w:id="3" w:name="_Toc351666575"/>
      <w:bookmarkStart w:id="4" w:name="_Toc416426560"/>
      <w:r w:rsidRPr="00527332">
        <w:t>Request for Clearance for a New Information Collection</w:t>
      </w:r>
    </w:p>
    <w:p w:rsidR="00312102" w:rsidRPr="00473A9E" w:rsidP="00527332" w14:paraId="32623B0D" w14:textId="2DA1FF63">
      <w:pPr>
        <w:pStyle w:val="Hdng2-IPR"/>
      </w:pPr>
      <w:r w:rsidRPr="00473A9E">
        <w:t>Supporting S</w:t>
      </w:r>
      <w:r w:rsidRPr="00473A9E" w:rsidR="00A76C78">
        <w:t>t</w:t>
      </w:r>
      <w:r w:rsidRPr="00473A9E">
        <w:t>atement PART A</w:t>
      </w:r>
      <w:bookmarkEnd w:id="0"/>
    </w:p>
    <w:p w:rsidR="00812166" w:rsidRPr="00473A9E" w:rsidP="00312102" w14:paraId="6463DEE2" w14:textId="43D031A1">
      <w:pPr>
        <w:pStyle w:val="Hdng1Report-IPR"/>
        <w:rPr>
          <w:rFonts w:eastAsia="Times New Roman" w:asciiTheme="minorHAnsi" w:hAnsiTheme="minorHAnsi" w:cstheme="minorHAnsi"/>
          <w:b w:val="0"/>
          <w:caps w:val="0"/>
          <w:color w:val="auto"/>
          <w:sz w:val="22"/>
          <w:szCs w:val="22"/>
        </w:rPr>
      </w:pPr>
      <w:r w:rsidRPr="00473A9E">
        <w:rPr>
          <w:rFonts w:eastAsia="Times New Roman" w:asciiTheme="minorHAnsi" w:hAnsiTheme="minorHAnsi" w:cstheme="minorHAnsi"/>
          <w:bCs w:val="0"/>
          <w:caps w:val="0"/>
          <w:color w:val="auto"/>
          <w:sz w:val="22"/>
          <w:szCs w:val="22"/>
        </w:rPr>
        <w:t xml:space="preserve">Title of Collection: </w:t>
      </w:r>
      <w:r w:rsidRPr="00473A9E">
        <w:rPr>
          <w:rFonts w:eastAsia="Times New Roman" w:asciiTheme="minorHAnsi" w:hAnsiTheme="minorHAnsi" w:cstheme="minorHAnsi"/>
          <w:b w:val="0"/>
          <w:caps w:val="0"/>
          <w:color w:val="auto"/>
          <w:sz w:val="22"/>
          <w:szCs w:val="22"/>
        </w:rPr>
        <w:t xml:space="preserve">Evaluation of </w:t>
      </w:r>
      <w:r w:rsidR="007C04FC">
        <w:rPr>
          <w:rFonts w:eastAsia="Times New Roman" w:asciiTheme="minorHAnsi" w:hAnsiTheme="minorHAnsi" w:cstheme="minorHAnsi"/>
          <w:b w:val="0"/>
          <w:caps w:val="0"/>
          <w:color w:val="auto"/>
          <w:sz w:val="22"/>
          <w:szCs w:val="22"/>
        </w:rPr>
        <w:t xml:space="preserve">the </w:t>
      </w:r>
      <w:r w:rsidRPr="00473A9E" w:rsidR="005A177E">
        <w:rPr>
          <w:rFonts w:eastAsia="Times New Roman" w:asciiTheme="minorHAnsi" w:hAnsiTheme="minorHAnsi" w:cstheme="minorHAnsi"/>
          <w:b w:val="0"/>
          <w:caps w:val="0"/>
          <w:color w:val="auto"/>
          <w:sz w:val="22"/>
          <w:szCs w:val="22"/>
        </w:rPr>
        <w:t>Robert Noyce Teacher Scholarship Program</w:t>
      </w:r>
    </w:p>
    <w:p w:rsidR="00E416B2" w:rsidRPr="00473A9E" w:rsidP="00EE364F" w14:paraId="6E7EA32C" w14:textId="680E684B">
      <w:pPr>
        <w:pStyle w:val="Hdng2-IPR"/>
        <w:rPr>
          <w:rFonts w:eastAsia="Times New Roman" w:cstheme="minorHAnsi"/>
          <w:b w:val="0"/>
          <w:bCs/>
          <w:caps w:val="0"/>
          <w:color w:val="auto"/>
          <w:sz w:val="22"/>
          <w:szCs w:val="22"/>
        </w:rPr>
      </w:pPr>
      <w:r w:rsidRPr="00473A9E">
        <w:rPr>
          <w:rFonts w:eastAsia="Times New Roman" w:cstheme="minorHAnsi"/>
          <w:caps w:val="0"/>
          <w:color w:val="auto"/>
          <w:sz w:val="22"/>
          <w:szCs w:val="22"/>
        </w:rPr>
        <w:t>OMB Number:</w:t>
      </w:r>
      <w:r w:rsidRPr="00473A9E" w:rsidR="00731CB6">
        <w:rPr>
          <w:rFonts w:eastAsia="Times New Roman" w:cstheme="minorHAnsi"/>
          <w:caps w:val="0"/>
          <w:color w:val="auto"/>
          <w:sz w:val="22"/>
          <w:szCs w:val="22"/>
        </w:rPr>
        <w:t xml:space="preserve"> </w:t>
      </w:r>
      <w:r w:rsidRPr="00473A9E" w:rsidR="00731CB6">
        <w:rPr>
          <w:rFonts w:eastAsia="Times New Roman" w:cstheme="minorHAnsi"/>
          <w:b w:val="0"/>
          <w:bCs/>
          <w:caps w:val="0"/>
          <w:color w:val="auto"/>
          <w:sz w:val="22"/>
          <w:szCs w:val="22"/>
        </w:rPr>
        <w:t>3145-</w:t>
      </w:r>
      <w:r w:rsidR="004C2FAB">
        <w:rPr>
          <w:rFonts w:eastAsia="Times New Roman" w:cstheme="minorHAnsi"/>
          <w:b w:val="0"/>
          <w:bCs/>
          <w:caps w:val="0"/>
          <w:color w:val="auto"/>
          <w:sz w:val="22"/>
          <w:szCs w:val="22"/>
        </w:rPr>
        <w:t>NEW</w:t>
      </w:r>
    </w:p>
    <w:p w:rsidR="00EE364F" w:rsidRPr="00527332" w:rsidP="00EE364F" w14:paraId="08ACBCD2" w14:textId="55566572">
      <w:pPr>
        <w:pStyle w:val="Hdng2-IPR"/>
      </w:pPr>
      <w:r w:rsidRPr="00527332">
        <w:t>A.1.</w:t>
      </w:r>
      <w:bookmarkEnd w:id="1"/>
      <w:bookmarkEnd w:id="2"/>
      <w:r w:rsidRPr="00527332">
        <w:t xml:space="preserve"> Circumstances that Make Data Collection Necessary</w:t>
      </w:r>
      <w:bookmarkEnd w:id="3"/>
      <w:bookmarkEnd w:id="4"/>
    </w:p>
    <w:p w:rsidR="001E264E" w:rsidRPr="005A177E" w:rsidP="00527332" w14:paraId="48A0F6A0" w14:textId="661BBCA4">
      <w:r w:rsidRPr="3517187F">
        <w:t>The</w:t>
      </w:r>
      <w:r>
        <w:t xml:space="preserve"> National Science Foundation (NSF) </w:t>
      </w:r>
      <w:bookmarkStart w:id="5" w:name="_Hlk162415463"/>
      <w:r>
        <w:t>Robert Noyce Teacher Scholarship Program</w:t>
      </w:r>
      <w:bookmarkEnd w:id="5"/>
      <w:r>
        <w:t xml:space="preserve"> (Noyce) aims to address the critical need for highly effective elementary and secondary mathematics and science teachers in high-need school districts</w:t>
      </w:r>
      <w:r w:rsidR="00825248">
        <w:t xml:space="preserve"> (i.e., districts serving rural and/or </w:t>
      </w:r>
      <w:r w:rsidR="0045657D">
        <w:t>large share of low-income families)</w:t>
      </w:r>
      <w:r>
        <w:t>. The program supports the recruitment, preparation, and retention of STEM (science, technology, engineering, and mathematics) undergraduate majors and professionals to become K-12 STEM teachers, as well as experienced teachers to become teacher leaders. Noyce offers four program tracks: </w:t>
      </w:r>
    </w:p>
    <w:p w:rsidR="001E264E" w:rsidRPr="005A177E" w:rsidP="001E264E" w14:paraId="62223BED" w14:textId="77777777">
      <w:pPr>
        <w:numPr>
          <w:ilvl w:val="0"/>
          <w:numId w:val="5"/>
        </w:numPr>
      </w:pPr>
      <w:r w:rsidRPr="005A177E">
        <w:t>Scholarships and Stipends: Supports undergraduate STEM majors and professionals with financial assistance and stipends to become K-12 STEM teachers in high-need school districts. Requires a teaching commitment of 2 years for each year of scholarship support. </w:t>
      </w:r>
    </w:p>
    <w:p w:rsidR="001E264E" w:rsidRPr="005A177E" w:rsidP="001E264E" w14:paraId="5661F133" w14:textId="77777777">
      <w:pPr>
        <w:numPr>
          <w:ilvl w:val="0"/>
          <w:numId w:val="6"/>
        </w:numPr>
      </w:pPr>
      <w:r w:rsidRPr="005A177E">
        <w:t>Teaching Fellowships: Provides support to STEM professionals to become K-12 STEM teachers in high-need districts. Requires a 4-year teaching commitment. </w:t>
      </w:r>
    </w:p>
    <w:p w:rsidR="001E264E" w:rsidRPr="005A177E" w:rsidP="001E264E" w14:paraId="066F2645" w14:textId="77777777">
      <w:pPr>
        <w:numPr>
          <w:ilvl w:val="0"/>
          <w:numId w:val="7"/>
        </w:numPr>
      </w:pPr>
      <w:r w:rsidRPr="005A177E">
        <w:t>Master Teaching Fellowships: Supports experienced K-12 STEM teachers to become teacher leaders in high-need districts. Requires a 5-year teaching commitment. </w:t>
      </w:r>
    </w:p>
    <w:p w:rsidR="001E264E" w:rsidRPr="005A177E" w:rsidP="001E264E" w14:paraId="711BD864" w14:textId="77777777">
      <w:pPr>
        <w:numPr>
          <w:ilvl w:val="0"/>
          <w:numId w:val="8"/>
        </w:numPr>
      </w:pPr>
      <w:r w:rsidRPr="005A177E">
        <w:t>Noyce Research: Funds research projects focused on the effectiveness and retention of K-12 STEM teachers in high-need districts. </w:t>
      </w:r>
    </w:p>
    <w:p w:rsidR="001E264E" w:rsidRPr="005A177E" w:rsidP="001E264E" w14:paraId="54495E6D" w14:textId="617D90D1">
      <w:r w:rsidRPr="005A177E">
        <w:t>Additionally, the program accepts Capacity Building proposals from those preparing to submit proposals in any of the program’s tracks and supports conference proposals aimed at improving STEM teacher preparation. The program also invites proposals for authentic Research Experiences in STEM Settings (RESS) for both Noyce and non-Noyce pre-service and in-service STEM teachers. </w:t>
      </w:r>
    </w:p>
    <w:p w:rsidR="005723DB" w:rsidP="005723DB" w14:paraId="29299A6A" w14:textId="57182E4D">
      <w:r w:rsidRPr="00BD749C">
        <w:t>The NSF Directorate for STEM Education (EDU) Division of Undergraduate Education (DUE) requires evaluation and technical services for the Noyce</w:t>
      </w:r>
      <w:r>
        <w:t xml:space="preserve"> p</w:t>
      </w:r>
      <w:r w:rsidRPr="00BD749C">
        <w:t xml:space="preserve">rogram. Noyce has a 20-year history of responding to the critical need for highly effective K-12 STEM teachers in high-need school districts by recruiting and preparing talented undergraduate STEM majors and STEM professionals to pursue teaching careers in elementary and secondary schools. Since its inception, the program has commissioned three program evaluations, the most recent in 2017. </w:t>
      </w:r>
      <w:r>
        <w:t xml:space="preserve">In 2023 </w:t>
      </w:r>
      <w:r w:rsidRPr="00BD749C">
        <w:t xml:space="preserve">Noyce </w:t>
      </w:r>
      <w:r>
        <w:t>sought</w:t>
      </w:r>
      <w:r w:rsidRPr="00BD749C">
        <w:t xml:space="preserve"> contractor support to evaluate Noyce outcomes and processes to determine the effectiveness of program components in meeting established goals within the last 10 years.</w:t>
      </w:r>
      <w:r w:rsidR="007111CB">
        <w:t xml:space="preserve"> </w:t>
      </w:r>
      <w:r w:rsidR="007C5761">
        <w:t>SRI was selected to complete this work.</w:t>
      </w:r>
    </w:p>
    <w:p w:rsidR="001E264E" w:rsidRPr="005A177E" w:rsidP="001E264E" w14:paraId="1DB85D3B" w14:textId="77777777">
      <w:r w:rsidRPr="005A177E">
        <w:t xml:space="preserve">The evaluation of Noyce focuses on </w:t>
      </w:r>
      <w:r w:rsidRPr="005A177E">
        <w:rPr>
          <w:b/>
          <w:bCs/>
        </w:rPr>
        <w:t>three evaluation questions</w:t>
      </w:r>
      <w:r w:rsidRPr="005A177E">
        <w:t>: </w:t>
      </w:r>
    </w:p>
    <w:p w:rsidR="001E264E" w:rsidRPr="005A177E" w:rsidP="001E264E" w14:paraId="44DD6DE9" w14:textId="471731ED">
      <w:pPr>
        <w:numPr>
          <w:ilvl w:val="0"/>
          <w:numId w:val="9"/>
        </w:numPr>
      </w:pPr>
      <w:r>
        <w:t>What are the goals of Noyce awards and what activities do teacher preparation programs use to recruit, select, prepare, empower, and support Noyce recipients? </w:t>
      </w:r>
    </w:p>
    <w:p w:rsidR="001E264E" w:rsidRPr="005A177E" w:rsidP="001E264E" w14:paraId="7DCE5670" w14:textId="77777777">
      <w:pPr>
        <w:numPr>
          <w:ilvl w:val="0"/>
          <w:numId w:val="10"/>
        </w:numPr>
      </w:pPr>
      <w:r w:rsidRPr="005A177E">
        <w:t>What are the relationships between the types of support, activities, and training that Noyce recipients receive; the types of Noyce recipients; and the recipients’ plans to go into and stay in teaching and leadership roles? </w:t>
      </w:r>
    </w:p>
    <w:p w:rsidR="001E264E" w:rsidRPr="005A177E" w:rsidP="001E264E" w14:paraId="6FD6FBDF" w14:textId="77777777">
      <w:pPr>
        <w:numPr>
          <w:ilvl w:val="0"/>
          <w:numId w:val="11"/>
        </w:numPr>
      </w:pPr>
      <w:r w:rsidRPr="005A177E">
        <w:t>What is the impact of Noyce on teacher certification in STEM fields and employment in high-need schools? </w:t>
      </w:r>
    </w:p>
    <w:p w:rsidR="00BC2D88" w:rsidP="00BC2D88" w14:paraId="4239EA38" w14:textId="285C9E34">
      <w:pPr>
        <w:pStyle w:val="Hdng2-IPR"/>
      </w:pPr>
      <w:bookmarkStart w:id="6" w:name="_Toc133208871"/>
      <w:bookmarkStart w:id="7" w:name="_Toc329426274"/>
      <w:bookmarkStart w:id="8" w:name="_Toc351666576"/>
      <w:bookmarkStart w:id="9" w:name="_Toc416426561"/>
      <w:r>
        <w:t>A.2.</w:t>
      </w:r>
      <w:r>
        <w:tab/>
        <w:t>Purpose</w:t>
      </w:r>
      <w:r w:rsidR="00B116ED">
        <w:t>S</w:t>
      </w:r>
      <w:r>
        <w:t xml:space="preserve"> and Use of the Information</w:t>
      </w:r>
      <w:bookmarkEnd w:id="6"/>
      <w:bookmarkEnd w:id="7"/>
      <w:bookmarkEnd w:id="8"/>
      <w:bookmarkEnd w:id="9"/>
    </w:p>
    <w:p w:rsidR="003A69D1" w:rsidRPr="003A69D1" w:rsidP="003A69D1" w14:paraId="68EEE5B3" w14:textId="77777777">
      <w:r w:rsidRPr="003A69D1">
        <w:t>Noyce anticipates using the results of this evaluation to:</w:t>
      </w:r>
    </w:p>
    <w:p w:rsidR="003A69D1" w:rsidRPr="003A69D1" w:rsidP="003A69D1" w14:paraId="7590E056" w14:textId="2A771967">
      <w:pPr>
        <w:pStyle w:val="ListParagraph"/>
        <w:numPr>
          <w:ilvl w:val="0"/>
          <w:numId w:val="13"/>
        </w:numPr>
      </w:pPr>
      <w:r>
        <w:t xml:space="preserve">Identify “Noyce best, emerging, or promising practices” that can make the program more effective and efficient to sustain and grow impacts of Noyce on recruiting, selecting, preparing, </w:t>
      </w:r>
      <w:r w:rsidR="2D829F2A">
        <w:t>empowering,</w:t>
      </w:r>
      <w:r>
        <w:t xml:space="preserve"> and supporting K-12 STEM teachers.</w:t>
      </w:r>
    </w:p>
    <w:p w:rsidR="003A69D1" w:rsidRPr="003A69D1" w:rsidP="003A69D1" w14:paraId="2CEA5A19" w14:textId="294457CF">
      <w:pPr>
        <w:pStyle w:val="ListParagraph"/>
        <w:numPr>
          <w:ilvl w:val="0"/>
          <w:numId w:val="13"/>
        </w:numPr>
      </w:pPr>
      <w:r w:rsidRPr="003A69D1">
        <w:t>Inform Noyce on sustainability mechanisms and goals appropriate for Noyce P</w:t>
      </w:r>
      <w:r w:rsidR="00C44E85">
        <w:t xml:space="preserve">rincipal </w:t>
      </w:r>
      <w:r w:rsidRPr="003A69D1">
        <w:t>I</w:t>
      </w:r>
      <w:r w:rsidR="00C44E85">
        <w:t>nvestigator</w:t>
      </w:r>
      <w:r w:rsidRPr="003A69D1">
        <w:t>s</w:t>
      </w:r>
      <w:r w:rsidR="00C44E85">
        <w:t xml:space="preserve"> (PIs)</w:t>
      </w:r>
      <w:r w:rsidRPr="003A69D1">
        <w:t xml:space="preserve"> to maintain their successful outcomes. </w:t>
      </w:r>
    </w:p>
    <w:p w:rsidR="003A69D1" w:rsidRPr="003A69D1" w:rsidP="003A69D1" w14:paraId="358F32DF" w14:textId="26430062">
      <w:pPr>
        <w:pStyle w:val="ListParagraph"/>
        <w:numPr>
          <w:ilvl w:val="0"/>
          <w:numId w:val="13"/>
        </w:numPr>
      </w:pPr>
      <w:r w:rsidRPr="003A69D1">
        <w:t>To understand and disseminate how Noyce is impacting the field.</w:t>
      </w:r>
    </w:p>
    <w:p w:rsidR="003A69D1" w:rsidRPr="003A69D1" w:rsidP="003A69D1" w14:paraId="519F5AEB" w14:textId="5CD59205">
      <w:pPr>
        <w:pStyle w:val="ListParagraph"/>
        <w:numPr>
          <w:ilvl w:val="0"/>
          <w:numId w:val="13"/>
        </w:numPr>
      </w:pPr>
      <w:r w:rsidRPr="003A69D1">
        <w:t>Provide insights into potential barriers PIs face that inhibit success.</w:t>
      </w:r>
    </w:p>
    <w:p w:rsidR="00C44E85" w:rsidP="00C44E85" w14:paraId="3F6375AB" w14:textId="7DF48039">
      <w:pPr>
        <w:pStyle w:val="ListParagraph"/>
        <w:numPr>
          <w:ilvl w:val="0"/>
          <w:numId w:val="13"/>
        </w:numPr>
      </w:pPr>
      <w:r w:rsidRPr="003A69D1">
        <w:t>Identify strategies Noyce projects can implement to optimize goal attainment, effectiveness, and efficiencies.</w:t>
      </w:r>
    </w:p>
    <w:p w:rsidR="00AD1EAD" w:rsidP="00AD1EAD" w14:paraId="268FEAD4" w14:textId="5851B631">
      <w:r w:rsidRPr="00F80057">
        <w:t>The information collected</w:t>
      </w:r>
      <w:r w:rsidR="00A90429">
        <w:t xml:space="preserve"> will inform </w:t>
      </w:r>
      <w:r w:rsidR="00704ACC">
        <w:t xml:space="preserve">NSF about the nature of the Noyce program and </w:t>
      </w:r>
      <w:r w:rsidR="00C750F6">
        <w:t xml:space="preserve">the effects associated with its activities. It will also inform Noyce grantees and the larger field of STEM educator </w:t>
      </w:r>
      <w:r w:rsidR="00412E4E">
        <w:t xml:space="preserve">preparation, recruitment, retention, and </w:t>
      </w:r>
      <w:r w:rsidR="008B5847">
        <w:t>leadership</w:t>
      </w:r>
      <w:r w:rsidRPr="00F80057">
        <w:t xml:space="preserve">. </w:t>
      </w:r>
    </w:p>
    <w:p w:rsidR="006561A1" w:rsidRPr="00740EBA" w:rsidP="006561A1" w14:paraId="23457458" w14:textId="77777777">
      <w:pPr>
        <w:pStyle w:val="Hdng2-IPR"/>
      </w:pPr>
      <w:bookmarkStart w:id="10" w:name="_Toc133208872"/>
      <w:bookmarkStart w:id="11" w:name="_Toc329426275"/>
      <w:bookmarkStart w:id="12" w:name="_Toc351666577"/>
      <w:bookmarkStart w:id="13" w:name="_Toc416426562"/>
      <w:r w:rsidRPr="00740EBA">
        <w:t>A.3.</w:t>
      </w:r>
      <w:r w:rsidRPr="00740EBA">
        <w:tab/>
      </w:r>
      <w:bookmarkEnd w:id="10"/>
      <w:r w:rsidRPr="00740EBA">
        <w:t>Use of Information Technology and Burden Reduction</w:t>
      </w:r>
      <w:bookmarkEnd w:id="11"/>
      <w:bookmarkEnd w:id="12"/>
      <w:bookmarkEnd w:id="13"/>
      <w:r w:rsidRPr="00740EBA">
        <w:t xml:space="preserve"> </w:t>
      </w:r>
    </w:p>
    <w:p w:rsidR="0044023B" w:rsidRPr="00E06682" w:rsidP="1ED62C1E" w14:paraId="3317CE79" w14:textId="186D363D">
      <w:pPr>
        <w:pStyle w:val="OMBRequirementCalibri"/>
        <w:ind w:firstLine="720"/>
        <w:rPr>
          <w:rFonts w:cstheme="minorBidi"/>
          <w:b w:val="0"/>
          <w:sz w:val="22"/>
          <w:szCs w:val="22"/>
        </w:rPr>
      </w:pPr>
      <w:r w:rsidRPr="1ED62C1E">
        <w:rPr>
          <w:rFonts w:cstheme="minorBidi"/>
          <w:b w:val="0"/>
          <w:sz w:val="22"/>
          <w:szCs w:val="22"/>
        </w:rPr>
        <w:t>SRI</w:t>
      </w:r>
      <w:r w:rsidRPr="1ED62C1E" w:rsidR="006B6818">
        <w:rPr>
          <w:rFonts w:cstheme="minorBidi"/>
          <w:b w:val="0"/>
          <w:sz w:val="22"/>
          <w:szCs w:val="22"/>
        </w:rPr>
        <w:t xml:space="preserve"> will conduct </w:t>
      </w:r>
      <w:r w:rsidRPr="1ED62C1E" w:rsidR="0050610F">
        <w:rPr>
          <w:rFonts w:cstheme="minorBidi"/>
          <w:b w:val="0"/>
          <w:sz w:val="22"/>
          <w:szCs w:val="22"/>
        </w:rPr>
        <w:t>interviews and focus groups</w:t>
      </w:r>
      <w:r w:rsidRPr="1ED62C1E" w:rsidR="153F2CD0">
        <w:rPr>
          <w:rFonts w:cstheme="minorBidi"/>
          <w:b w:val="0"/>
          <w:sz w:val="22"/>
          <w:szCs w:val="22"/>
        </w:rPr>
        <w:t xml:space="preserve"> with principal investigators, research staff, Noyce </w:t>
      </w:r>
      <w:r w:rsidR="00B034C4">
        <w:rPr>
          <w:rFonts w:cstheme="minorBidi"/>
          <w:b w:val="0"/>
          <w:sz w:val="22"/>
          <w:szCs w:val="22"/>
        </w:rPr>
        <w:t>participants</w:t>
      </w:r>
      <w:r w:rsidRPr="1ED62C1E" w:rsidR="00B034C4">
        <w:rPr>
          <w:rFonts w:cstheme="minorBidi"/>
          <w:b w:val="0"/>
          <w:sz w:val="22"/>
          <w:szCs w:val="22"/>
        </w:rPr>
        <w:t xml:space="preserve"> </w:t>
      </w:r>
      <w:r w:rsidRPr="1ED62C1E" w:rsidR="153F2CD0">
        <w:rPr>
          <w:rFonts w:cstheme="minorBidi"/>
          <w:b w:val="0"/>
          <w:sz w:val="22"/>
          <w:szCs w:val="22"/>
        </w:rPr>
        <w:t>and program alumni</w:t>
      </w:r>
      <w:r w:rsidRPr="1ED62C1E" w:rsidR="0050610F">
        <w:rPr>
          <w:rFonts w:cstheme="minorBidi"/>
          <w:b w:val="0"/>
          <w:sz w:val="22"/>
          <w:szCs w:val="22"/>
        </w:rPr>
        <w:t xml:space="preserve">, some of which will employ Zoom videoconference technology. </w:t>
      </w:r>
      <w:r w:rsidRPr="1ED62C1E" w:rsidR="000B6BC9">
        <w:rPr>
          <w:rFonts w:cstheme="minorBidi"/>
          <w:b w:val="0"/>
          <w:sz w:val="22"/>
          <w:szCs w:val="22"/>
        </w:rPr>
        <w:t xml:space="preserve">With this technology participants can be interviewed or be in focus groups without needing to travel to other locations. </w:t>
      </w:r>
      <w:r w:rsidRPr="1ED62C1E" w:rsidR="00886A22">
        <w:rPr>
          <w:rFonts w:cstheme="minorBidi"/>
          <w:b w:val="0"/>
          <w:sz w:val="22"/>
          <w:szCs w:val="22"/>
        </w:rPr>
        <w:t>They may participate from computers, tablets, or smartphones</w:t>
      </w:r>
      <w:r w:rsidRPr="1ED62C1E" w:rsidR="0038243A">
        <w:rPr>
          <w:rFonts w:cstheme="minorBidi"/>
          <w:b w:val="0"/>
          <w:sz w:val="22"/>
          <w:szCs w:val="22"/>
        </w:rPr>
        <w:t xml:space="preserve"> using a web browser or app. This technology can also create record</w:t>
      </w:r>
      <w:r w:rsidRPr="1ED62C1E" w:rsidR="009470F6">
        <w:rPr>
          <w:rFonts w:cstheme="minorBidi"/>
          <w:b w:val="0"/>
          <w:sz w:val="22"/>
          <w:szCs w:val="22"/>
        </w:rPr>
        <w:t xml:space="preserve">ings and transcripts </w:t>
      </w:r>
      <w:r w:rsidRPr="1ED62C1E" w:rsidR="00391639">
        <w:rPr>
          <w:rFonts w:cstheme="minorBidi"/>
          <w:b w:val="0"/>
          <w:sz w:val="22"/>
          <w:szCs w:val="22"/>
        </w:rPr>
        <w:t>without further researcher or participant data burden.</w:t>
      </w:r>
    </w:p>
    <w:p w:rsidR="0044023B" w:rsidRPr="00E06682" w:rsidP="0044023B" w14:paraId="3358BFD1" w14:textId="461936C8">
      <w:pPr>
        <w:pStyle w:val="OMBRequirementCalibri"/>
        <w:ind w:firstLine="720"/>
        <w:rPr>
          <w:rFonts w:cstheme="minorHAnsi"/>
          <w:sz w:val="22"/>
          <w:szCs w:val="22"/>
        </w:rPr>
      </w:pPr>
      <w:r w:rsidRPr="00E06682">
        <w:rPr>
          <w:rFonts w:cstheme="minorHAnsi"/>
          <w:b w:val="0"/>
          <w:bCs/>
          <w:sz w:val="22"/>
          <w:szCs w:val="22"/>
        </w:rPr>
        <w:t xml:space="preserve">All other sources of data will also </w:t>
      </w:r>
      <w:r w:rsidR="00146B68">
        <w:rPr>
          <w:rFonts w:cstheme="minorHAnsi"/>
          <w:b w:val="0"/>
          <w:bCs/>
          <w:sz w:val="22"/>
          <w:szCs w:val="22"/>
        </w:rPr>
        <w:t>use</w:t>
      </w:r>
      <w:r w:rsidRPr="00E06682">
        <w:rPr>
          <w:rFonts w:cstheme="minorHAnsi"/>
          <w:b w:val="0"/>
          <w:bCs/>
          <w:sz w:val="22"/>
          <w:szCs w:val="22"/>
        </w:rPr>
        <w:t xml:space="preserve"> electronic records, for data security reasons and efficiency. </w:t>
      </w:r>
      <w:r w:rsidR="006C2116">
        <w:rPr>
          <w:rFonts w:cstheme="minorHAnsi"/>
          <w:b w:val="0"/>
          <w:bCs/>
          <w:sz w:val="22"/>
          <w:szCs w:val="22"/>
        </w:rPr>
        <w:t>Once approved, data files will be transmitted to SRI</w:t>
      </w:r>
      <w:r w:rsidRPr="00E06682">
        <w:rPr>
          <w:rFonts w:cstheme="minorHAnsi"/>
          <w:b w:val="0"/>
          <w:bCs/>
          <w:sz w:val="22"/>
          <w:szCs w:val="22"/>
        </w:rPr>
        <w:t xml:space="preserve"> using a secure file transfer </w:t>
      </w:r>
      <w:r w:rsidRPr="00E06682" w:rsidR="006C2116">
        <w:rPr>
          <w:rFonts w:cstheme="minorHAnsi"/>
          <w:b w:val="0"/>
          <w:bCs/>
          <w:sz w:val="22"/>
          <w:szCs w:val="22"/>
        </w:rPr>
        <w:t>protocol and</w:t>
      </w:r>
      <w:r w:rsidRPr="00E06682">
        <w:rPr>
          <w:rFonts w:cstheme="minorHAnsi"/>
          <w:b w:val="0"/>
          <w:bCs/>
          <w:sz w:val="22"/>
          <w:szCs w:val="22"/>
        </w:rPr>
        <w:t xml:space="preserve"> stored electronically in </w:t>
      </w:r>
      <w:r w:rsidR="006C2116">
        <w:rPr>
          <w:rFonts w:cstheme="minorHAnsi"/>
          <w:b w:val="0"/>
          <w:bCs/>
          <w:sz w:val="22"/>
          <w:szCs w:val="22"/>
        </w:rPr>
        <w:t>SRI</w:t>
      </w:r>
      <w:r w:rsidRPr="00E06682">
        <w:rPr>
          <w:rFonts w:cstheme="minorHAnsi"/>
          <w:b w:val="0"/>
          <w:bCs/>
          <w:sz w:val="22"/>
          <w:szCs w:val="22"/>
        </w:rPr>
        <w:t>’s secure file sharing system.</w:t>
      </w:r>
      <w:r w:rsidR="00226E11">
        <w:rPr>
          <w:rFonts w:cstheme="minorHAnsi"/>
          <w:b w:val="0"/>
          <w:bCs/>
          <w:sz w:val="22"/>
          <w:szCs w:val="22"/>
        </w:rPr>
        <w:t xml:space="preserve"> G</w:t>
      </w:r>
      <w:r w:rsidRPr="00E06682">
        <w:rPr>
          <w:rFonts w:cstheme="minorHAnsi"/>
          <w:b w:val="0"/>
          <w:bCs/>
          <w:sz w:val="22"/>
          <w:szCs w:val="22"/>
        </w:rPr>
        <w:t>rantee reports to NSF will be obtained</w:t>
      </w:r>
      <w:r w:rsidR="00146B68">
        <w:rPr>
          <w:rFonts w:cstheme="minorHAnsi"/>
          <w:b w:val="0"/>
          <w:bCs/>
          <w:sz w:val="22"/>
          <w:szCs w:val="22"/>
        </w:rPr>
        <w:t xml:space="preserve"> </w:t>
      </w:r>
      <w:r w:rsidRPr="00E06682">
        <w:rPr>
          <w:rFonts w:cstheme="minorHAnsi"/>
          <w:b w:val="0"/>
          <w:bCs/>
          <w:sz w:val="22"/>
          <w:szCs w:val="22"/>
        </w:rPr>
        <w:t xml:space="preserve">through NSF’s secure data environment. </w:t>
      </w:r>
    </w:p>
    <w:p w:rsidR="00E52E67" w:rsidRPr="00AC149D" w:rsidP="00E52E67" w14:paraId="3567BD60" w14:textId="1972F296">
      <w:pPr>
        <w:pStyle w:val="Hdng2-IPR"/>
      </w:pPr>
      <w:bookmarkStart w:id="14" w:name="_Toc133208873"/>
      <w:bookmarkStart w:id="15" w:name="_Toc329426276"/>
      <w:bookmarkStart w:id="16" w:name="_Toc351666578"/>
      <w:bookmarkStart w:id="17" w:name="_Toc416426563"/>
      <w:r w:rsidRPr="00470E22">
        <w:t>A.4.</w:t>
      </w:r>
      <w:r w:rsidRPr="00470E22">
        <w:tab/>
        <w:t xml:space="preserve">Efforts to Identify </w:t>
      </w:r>
      <w:bookmarkEnd w:id="14"/>
      <w:r w:rsidRPr="00470E22">
        <w:t>Duplication and Use of Similar Information</w:t>
      </w:r>
      <w:bookmarkEnd w:id="15"/>
      <w:bookmarkEnd w:id="16"/>
      <w:bookmarkEnd w:id="17"/>
    </w:p>
    <w:p w:rsidR="002B17C0" w:rsidP="001D7427" w14:paraId="614A1797" w14:textId="6F5AF9C7">
      <w:pPr>
        <w:pStyle w:val="Body12ptCalibri-IPR"/>
        <w:spacing w:line="240" w:lineRule="auto"/>
        <w:jc w:val="left"/>
        <w:rPr>
          <w:rFonts w:cstheme="minorHAnsi"/>
        </w:rPr>
      </w:pPr>
      <w:r>
        <w:rPr>
          <w:rFonts w:cstheme="minorHAnsi"/>
        </w:rPr>
        <w:t>SR</w:t>
      </w:r>
      <w:r w:rsidRPr="00402DF4">
        <w:rPr>
          <w:rFonts w:cstheme="minorHAnsi"/>
        </w:rPr>
        <w:t xml:space="preserve">I is making use of </w:t>
      </w:r>
      <w:r w:rsidR="00ED4802">
        <w:rPr>
          <w:rFonts w:cstheme="minorHAnsi"/>
        </w:rPr>
        <w:t xml:space="preserve">all relevant </w:t>
      </w:r>
      <w:r w:rsidRPr="00402DF4">
        <w:rPr>
          <w:rFonts w:cstheme="minorHAnsi"/>
        </w:rPr>
        <w:t xml:space="preserve">existing information, </w:t>
      </w:r>
      <w:r w:rsidR="00ED4802">
        <w:rPr>
          <w:rFonts w:cstheme="minorHAnsi"/>
        </w:rPr>
        <w:t>only collecting information that is not already available</w:t>
      </w:r>
      <w:r w:rsidRPr="00402DF4">
        <w:rPr>
          <w:rFonts w:cstheme="minorHAnsi"/>
        </w:rPr>
        <w:t xml:space="preserve">. The </w:t>
      </w:r>
      <w:r w:rsidR="000568BF">
        <w:rPr>
          <w:rFonts w:cstheme="minorHAnsi"/>
        </w:rPr>
        <w:t xml:space="preserve">SRI </w:t>
      </w:r>
      <w:r w:rsidRPr="00402DF4">
        <w:rPr>
          <w:rFonts w:cstheme="minorHAnsi"/>
        </w:rPr>
        <w:t xml:space="preserve">team </w:t>
      </w:r>
      <w:r w:rsidR="000568BF">
        <w:rPr>
          <w:rFonts w:cstheme="minorHAnsi"/>
        </w:rPr>
        <w:t>will review</w:t>
      </w:r>
      <w:r w:rsidRPr="00402DF4">
        <w:rPr>
          <w:rFonts w:cstheme="minorHAnsi"/>
        </w:rPr>
        <w:t xml:space="preserve"> existing grantee </w:t>
      </w:r>
      <w:r w:rsidR="000568BF">
        <w:rPr>
          <w:rFonts w:cstheme="minorHAnsi"/>
        </w:rPr>
        <w:t xml:space="preserve">annual and final </w:t>
      </w:r>
      <w:r w:rsidRPr="00402DF4">
        <w:rPr>
          <w:rFonts w:cstheme="minorHAnsi"/>
        </w:rPr>
        <w:t xml:space="preserve">reports for relevant information, as well as published </w:t>
      </w:r>
      <w:r w:rsidR="009C3C5E">
        <w:rPr>
          <w:rFonts w:cstheme="minorHAnsi"/>
        </w:rPr>
        <w:t>articles and other dissemination pieces.</w:t>
      </w:r>
      <w:r w:rsidRPr="00402DF4">
        <w:rPr>
          <w:rFonts w:cstheme="minorHAnsi"/>
        </w:rPr>
        <w:t xml:space="preserve"> </w:t>
      </w:r>
      <w:r w:rsidR="009C3C5E">
        <w:rPr>
          <w:rFonts w:cstheme="minorHAnsi"/>
        </w:rPr>
        <w:t>SR</w:t>
      </w:r>
      <w:r w:rsidRPr="00402DF4">
        <w:rPr>
          <w:rFonts w:cstheme="minorHAnsi"/>
        </w:rPr>
        <w:t xml:space="preserve">I is also </w:t>
      </w:r>
      <w:r w:rsidRPr="00402DF4">
        <w:rPr>
          <w:rFonts w:cstheme="minorHAnsi"/>
        </w:rPr>
        <w:t xml:space="preserve">making use of data that have already been collected by </w:t>
      </w:r>
      <w:r w:rsidR="002923DB">
        <w:rPr>
          <w:rFonts w:cstheme="minorHAnsi"/>
        </w:rPr>
        <w:t xml:space="preserve">ICF regarding scholarship recipients’ </w:t>
      </w:r>
      <w:r w:rsidR="00DF6C4E">
        <w:rPr>
          <w:rFonts w:cstheme="minorHAnsi"/>
        </w:rPr>
        <w:t>academic and career choices</w:t>
      </w:r>
      <w:r w:rsidRPr="00402DF4">
        <w:rPr>
          <w:rFonts w:cstheme="minorHAnsi"/>
        </w:rPr>
        <w:t xml:space="preserve">. </w:t>
      </w:r>
    </w:p>
    <w:p w:rsidR="00183152" w:rsidP="00ED4802" w14:paraId="0F67D4B7" w14:textId="506E369C">
      <w:pPr>
        <w:pStyle w:val="Body12ptCalibri-IPR"/>
        <w:spacing w:line="240" w:lineRule="auto"/>
        <w:ind w:firstLine="0"/>
        <w:jc w:val="left"/>
        <w:rPr>
          <w:rFonts w:cstheme="minorHAnsi"/>
        </w:rPr>
      </w:pPr>
      <w:r>
        <w:rPr>
          <w:rFonts w:cstheme="minorHAnsi"/>
        </w:rPr>
        <w:tab/>
      </w:r>
      <w:r w:rsidR="000A4523">
        <w:rPr>
          <w:rFonts w:cstheme="minorHAnsi"/>
        </w:rPr>
        <w:t>WhitworthKee also has a contract to conduct a different evaluation of the Noyce Teacher Scholarship Program</w:t>
      </w:r>
      <w:r w:rsidR="00D7759A">
        <w:rPr>
          <w:rFonts w:cstheme="minorHAnsi"/>
        </w:rPr>
        <w:t xml:space="preserve">; both evaluations began in 2023. SRI and WhitworthKee meet regularly and share evaluation plan information to ensure that </w:t>
      </w:r>
      <w:r w:rsidR="008B6534">
        <w:rPr>
          <w:rFonts w:cstheme="minorHAnsi"/>
        </w:rPr>
        <w:t>our evaluation questions and data collections do not overlap and that we are not both</w:t>
      </w:r>
      <w:r w:rsidR="00375782">
        <w:rPr>
          <w:rFonts w:cstheme="minorHAnsi"/>
        </w:rPr>
        <w:t xml:space="preserve"> recruiting and</w:t>
      </w:r>
      <w:r w:rsidR="008B6534">
        <w:rPr>
          <w:rFonts w:cstheme="minorHAnsi"/>
        </w:rPr>
        <w:t xml:space="preserve"> collecting data from the same recipients. </w:t>
      </w:r>
    </w:p>
    <w:p w:rsidR="00402DF4" w:rsidRPr="00740EBA" w:rsidP="00416B0A" w14:paraId="11B74075" w14:textId="77777777">
      <w:pPr>
        <w:pStyle w:val="Body12ptCalibri-IPR"/>
        <w:spacing w:line="240" w:lineRule="auto"/>
        <w:ind w:firstLine="0"/>
        <w:rPr>
          <w:rFonts w:cstheme="minorHAnsi"/>
        </w:rPr>
      </w:pPr>
    </w:p>
    <w:p w:rsidR="00E52E67" w:rsidRPr="008C18BF" w:rsidP="00E52E67" w14:paraId="6F683A16" w14:textId="68DF8D58">
      <w:pPr>
        <w:pStyle w:val="Hdng2-IPR"/>
      </w:pPr>
      <w:bookmarkStart w:id="18" w:name="_Toc133208874"/>
      <w:bookmarkStart w:id="19" w:name="_Toc329426277"/>
      <w:bookmarkStart w:id="20" w:name="_Toc351666579"/>
      <w:bookmarkStart w:id="21" w:name="_Toc416426564"/>
      <w:r w:rsidRPr="008C18BF">
        <w:t>A.5.</w:t>
      </w:r>
      <w:r w:rsidRPr="008C18BF">
        <w:tab/>
      </w:r>
      <w:bookmarkEnd w:id="18"/>
      <w:r w:rsidRPr="008C18BF">
        <w:t>Impacts on Small Businesses or Other Small Entities</w:t>
      </w:r>
      <w:bookmarkEnd w:id="19"/>
      <w:bookmarkEnd w:id="20"/>
      <w:bookmarkEnd w:id="21"/>
    </w:p>
    <w:p w:rsidR="00E52E67" w:rsidRPr="00FD6FA2" w:rsidP="00E52E67" w14:paraId="0C894D57" w14:textId="41B4DD1E">
      <w:pPr>
        <w:pStyle w:val="OMBRequirementCalibri"/>
        <w:rPr>
          <w:rFonts w:cstheme="minorHAnsi"/>
          <w:b w:val="0"/>
          <w:bCs/>
        </w:rPr>
      </w:pPr>
      <w:r w:rsidRPr="00FD6FA2">
        <w:rPr>
          <w:rFonts w:cstheme="minorHAnsi"/>
          <w:b w:val="0"/>
          <w:bCs/>
        </w:rPr>
        <w:t>Not applicable</w:t>
      </w:r>
      <w:r w:rsidR="001E5247">
        <w:rPr>
          <w:rFonts w:cstheme="minorHAnsi"/>
          <w:b w:val="0"/>
          <w:bCs/>
        </w:rPr>
        <w:t>.</w:t>
      </w:r>
    </w:p>
    <w:p w:rsidR="00E52E67" w:rsidP="00E52E67" w14:paraId="024C8D61" w14:textId="59CE4FA5">
      <w:pPr>
        <w:pStyle w:val="Hdng2-IPR"/>
      </w:pPr>
      <w:bookmarkStart w:id="22" w:name="_Toc133208876"/>
      <w:bookmarkStart w:id="23" w:name="_Toc329426278"/>
      <w:bookmarkStart w:id="24" w:name="_Toc351666580"/>
      <w:bookmarkStart w:id="25" w:name="_Toc416426565"/>
      <w:r w:rsidRPr="00740EBA">
        <w:t>A.6.</w:t>
      </w:r>
      <w:r w:rsidRPr="00740EBA">
        <w:tab/>
      </w:r>
      <w:bookmarkEnd w:id="22"/>
      <w:r w:rsidRPr="00740EBA">
        <w:t>Consequences of Collecting the Information Less Frequently</w:t>
      </w:r>
      <w:bookmarkEnd w:id="23"/>
      <w:bookmarkEnd w:id="24"/>
      <w:bookmarkEnd w:id="25"/>
    </w:p>
    <w:p w:rsidR="0085640F" w:rsidRPr="0085640F" w:rsidP="0085640F" w14:paraId="4E8E7165" w14:textId="76F0477B">
      <w:pPr>
        <w:pStyle w:val="Hdng2-IPR"/>
        <w:ind w:left="0" w:firstLine="720"/>
        <w:rPr>
          <w:rFonts w:cstheme="minorHAnsi"/>
          <w:b w:val="0"/>
          <w:caps w:val="0"/>
          <w:color w:val="auto"/>
          <w:szCs w:val="22"/>
        </w:rPr>
      </w:pPr>
      <w:r w:rsidRPr="0085640F">
        <w:rPr>
          <w:rFonts w:cstheme="minorHAnsi"/>
          <w:b w:val="0"/>
          <w:caps w:val="0"/>
          <w:color w:val="auto"/>
          <w:szCs w:val="22"/>
        </w:rPr>
        <w:t xml:space="preserve">If the data are not collected, NSF </w:t>
      </w:r>
      <w:r w:rsidR="001B76F1">
        <w:rPr>
          <w:rFonts w:cstheme="minorHAnsi"/>
          <w:b w:val="0"/>
          <w:caps w:val="0"/>
          <w:color w:val="auto"/>
          <w:szCs w:val="22"/>
        </w:rPr>
        <w:t>will not know the outcomes of th</w:t>
      </w:r>
      <w:r w:rsidR="00BE215A">
        <w:rPr>
          <w:rFonts w:cstheme="minorHAnsi"/>
          <w:b w:val="0"/>
          <w:caps w:val="0"/>
          <w:color w:val="auto"/>
          <w:szCs w:val="22"/>
        </w:rPr>
        <w:t>e</w:t>
      </w:r>
      <w:r w:rsidR="001B76F1">
        <w:rPr>
          <w:rFonts w:cstheme="minorHAnsi"/>
          <w:b w:val="0"/>
          <w:caps w:val="0"/>
          <w:color w:val="auto"/>
          <w:szCs w:val="22"/>
        </w:rPr>
        <w:t xml:space="preserve"> large investment of public funds</w:t>
      </w:r>
      <w:r w:rsidR="00BE215A">
        <w:rPr>
          <w:rFonts w:cstheme="minorHAnsi"/>
          <w:b w:val="0"/>
          <w:caps w:val="0"/>
          <w:color w:val="auto"/>
          <w:szCs w:val="22"/>
        </w:rPr>
        <w:t xml:space="preserve"> that the Noyce program represents</w:t>
      </w:r>
      <w:r w:rsidRPr="0085640F">
        <w:rPr>
          <w:rFonts w:cstheme="minorHAnsi"/>
          <w:b w:val="0"/>
          <w:caps w:val="0"/>
          <w:color w:val="auto"/>
          <w:szCs w:val="22"/>
        </w:rPr>
        <w:t>. If the data are collected less frequently than planned,</w:t>
      </w:r>
      <w:r w:rsidR="007730B5">
        <w:rPr>
          <w:rFonts w:cstheme="minorHAnsi"/>
          <w:b w:val="0"/>
          <w:caps w:val="0"/>
          <w:color w:val="auto"/>
          <w:szCs w:val="22"/>
        </w:rPr>
        <w:t xml:space="preserve"> NSF will not be able to use the findings of the evaluation </w:t>
      </w:r>
      <w:r w:rsidR="009C1A93">
        <w:rPr>
          <w:rFonts w:cstheme="minorHAnsi"/>
          <w:b w:val="0"/>
          <w:caps w:val="0"/>
          <w:color w:val="auto"/>
          <w:szCs w:val="22"/>
        </w:rPr>
        <w:t>effectively for continuous improvement of the program</w:t>
      </w:r>
      <w:r w:rsidRPr="0085640F">
        <w:rPr>
          <w:rFonts w:cstheme="minorHAnsi"/>
          <w:b w:val="0"/>
          <w:caps w:val="0"/>
          <w:color w:val="auto"/>
          <w:szCs w:val="22"/>
        </w:rPr>
        <w:t>.</w:t>
      </w:r>
    </w:p>
    <w:p w:rsidR="00E52E67" w:rsidP="00E52E67" w14:paraId="0BB896F9" w14:textId="4EBCE441">
      <w:pPr>
        <w:pStyle w:val="Hdng2-IPR"/>
      </w:pPr>
      <w:bookmarkStart w:id="26" w:name="_Toc133208877"/>
      <w:bookmarkStart w:id="27" w:name="_Toc329426279"/>
      <w:bookmarkStart w:id="28" w:name="_Toc351666581"/>
      <w:bookmarkStart w:id="29" w:name="_Toc416426566"/>
      <w:r w:rsidRPr="00740EBA">
        <w:t>A.7.</w:t>
      </w:r>
      <w:r w:rsidRPr="00740EBA">
        <w:tab/>
      </w:r>
      <w:bookmarkEnd w:id="26"/>
      <w:r w:rsidRPr="00740EBA">
        <w:t>Special Circumstances Relating to the Guideline of 5 CFR 1320.5</w:t>
      </w:r>
      <w:bookmarkEnd w:id="27"/>
      <w:bookmarkEnd w:id="28"/>
      <w:bookmarkEnd w:id="29"/>
    </w:p>
    <w:p w:rsidR="00FA6740" w:rsidRPr="00FA6740" w:rsidP="001E5247" w14:paraId="30EC6F0D" w14:textId="2881E2AB">
      <w:pPr>
        <w:pStyle w:val="Bullets12ptCalibri-IPR"/>
        <w:numPr>
          <w:ilvl w:val="0"/>
          <w:numId w:val="0"/>
        </w:numPr>
        <w:rPr>
          <w:bCs/>
        </w:rPr>
      </w:pPr>
      <w:r w:rsidRPr="00FA6740">
        <w:rPr>
          <w:bCs/>
        </w:rPr>
        <w:t>Not applicable.</w:t>
      </w:r>
    </w:p>
    <w:p w:rsidR="00260E24" w:rsidRPr="00740EBA" w:rsidP="00260E24" w14:paraId="586C8DFB" w14:textId="78D1FA9D">
      <w:pPr>
        <w:pStyle w:val="Hdng2-IPR"/>
      </w:pPr>
      <w:bookmarkStart w:id="30" w:name="_Toc133208878"/>
      <w:bookmarkStart w:id="31" w:name="_Toc329426280"/>
      <w:bookmarkStart w:id="32" w:name="_Toc351666582"/>
      <w:bookmarkStart w:id="33" w:name="_Toc416426567"/>
      <w:r w:rsidRPr="00740EBA">
        <w:t>A.8.</w:t>
      </w:r>
      <w:r w:rsidRPr="00740EBA">
        <w:tab/>
      </w:r>
      <w:bookmarkEnd w:id="30"/>
      <w:r w:rsidRPr="00740EBA">
        <w:t>Comments in Response to the Federal Register Notice and Efforts to Consult Outside Agency</w:t>
      </w:r>
      <w:bookmarkEnd w:id="31"/>
      <w:bookmarkEnd w:id="32"/>
      <w:bookmarkEnd w:id="33"/>
    </w:p>
    <w:p w:rsidR="00F14E1E" w:rsidRPr="00F14E1E" w:rsidP="00260E24" w14:paraId="7EAE763D" w14:textId="0C5937F9">
      <w:pPr>
        <w:pStyle w:val="OMBRequirementCalibri"/>
        <w:rPr>
          <w:rFonts w:cstheme="minorHAnsi"/>
          <w:b w:val="0"/>
          <w:bCs/>
        </w:rPr>
      </w:pPr>
      <w:r w:rsidRPr="00F14E1E">
        <w:rPr>
          <w:rFonts w:cstheme="minorHAnsi"/>
          <w:b w:val="0"/>
          <w:bCs/>
        </w:rPr>
        <w:t>Not applicable.</w:t>
      </w:r>
    </w:p>
    <w:p w:rsidR="00260E24" w:rsidRPr="00AC64B5" w:rsidP="00260E24" w14:paraId="7616920B" w14:textId="5D7D7A74">
      <w:pPr>
        <w:pStyle w:val="Hdng2-IPR"/>
      </w:pPr>
      <w:bookmarkStart w:id="34" w:name="_Toc133208880"/>
      <w:bookmarkStart w:id="35" w:name="_Toc329426281"/>
      <w:bookmarkStart w:id="36" w:name="_Toc351666583"/>
      <w:bookmarkStart w:id="37" w:name="_Toc416426568"/>
      <w:r w:rsidRPr="00470E22">
        <w:t>A.9.</w:t>
      </w:r>
      <w:r w:rsidRPr="00470E22">
        <w:tab/>
      </w:r>
      <w:bookmarkEnd w:id="34"/>
      <w:r w:rsidRPr="00470E22">
        <w:t>Explanation of Any Payment or Gift to Respondents</w:t>
      </w:r>
      <w:bookmarkEnd w:id="35"/>
      <w:bookmarkEnd w:id="36"/>
      <w:bookmarkEnd w:id="37"/>
    </w:p>
    <w:p w:rsidR="00EE5AE9" w:rsidRPr="00EE5AE9" w:rsidP="00260E24" w14:paraId="079E06CF" w14:textId="5562CCF0">
      <w:pPr>
        <w:pStyle w:val="OMBRequirementCalibri"/>
        <w:rPr>
          <w:rFonts w:cstheme="minorHAnsi"/>
          <w:b w:val="0"/>
          <w:bCs/>
        </w:rPr>
      </w:pPr>
      <w:r w:rsidRPr="00EE5AE9">
        <w:rPr>
          <w:rFonts w:cstheme="minorHAnsi"/>
          <w:b w:val="0"/>
          <w:bCs/>
        </w:rPr>
        <w:t>Not applicable.</w:t>
      </w:r>
    </w:p>
    <w:p w:rsidR="00260E24" w:rsidRPr="00740EBA" w:rsidP="00260E24" w14:paraId="42E179D6" w14:textId="1B35B37B">
      <w:pPr>
        <w:pStyle w:val="Hdng2-IPR"/>
      </w:pPr>
      <w:bookmarkStart w:id="38" w:name="_Toc133208881"/>
      <w:bookmarkStart w:id="39" w:name="_Toc329426282"/>
      <w:bookmarkStart w:id="40" w:name="_Toc351666584"/>
      <w:bookmarkStart w:id="41" w:name="_Toc416426569"/>
      <w:r w:rsidRPr="00740EBA">
        <w:t>A.10.</w:t>
      </w:r>
      <w:r w:rsidRPr="00740EBA">
        <w:tab/>
        <w:t>Assurance of Confidentiality</w:t>
      </w:r>
      <w:bookmarkEnd w:id="38"/>
      <w:r w:rsidRPr="00740EBA">
        <w:t xml:space="preserve"> Provided to Respondents</w:t>
      </w:r>
      <w:bookmarkEnd w:id="39"/>
      <w:bookmarkEnd w:id="40"/>
      <w:bookmarkEnd w:id="41"/>
    </w:p>
    <w:p w:rsidR="00260E24" w:rsidP="00413D61" w14:paraId="6A156C25" w14:textId="1B87B07E">
      <w:pPr>
        <w:pStyle w:val="Body12ptCalibri-IPR"/>
        <w:spacing w:line="240" w:lineRule="auto"/>
        <w:jc w:val="left"/>
        <w:rPr>
          <w:rFonts w:cstheme="minorHAnsi"/>
        </w:rPr>
      </w:pPr>
      <w:r w:rsidRPr="00F138FF">
        <w:rPr>
          <w:rFonts w:cstheme="minorHAnsi"/>
        </w:rPr>
        <w:t>Respondents will be assured that their responses to</w:t>
      </w:r>
      <w:r w:rsidRPr="00F138FF" w:rsidR="004C43A3">
        <w:rPr>
          <w:rFonts w:cstheme="minorHAnsi"/>
        </w:rPr>
        <w:t xml:space="preserve"> </w:t>
      </w:r>
      <w:r w:rsidRPr="00F138FF">
        <w:rPr>
          <w:rFonts w:cstheme="minorHAnsi"/>
        </w:rPr>
        <w:t>interview questions will be confidential</w:t>
      </w:r>
      <w:r w:rsidRPr="00F138FF" w:rsidR="004C43A3">
        <w:rPr>
          <w:rFonts w:cstheme="minorHAnsi"/>
        </w:rPr>
        <w:t>, and</w:t>
      </w:r>
      <w:r w:rsidRPr="00F138FF">
        <w:rPr>
          <w:rFonts w:cstheme="minorHAnsi"/>
        </w:rPr>
        <w:t xml:space="preserve"> that all data collected will be reported</w:t>
      </w:r>
      <w:r w:rsidRPr="00F138FF" w:rsidR="004C43A3">
        <w:rPr>
          <w:rFonts w:cstheme="minorHAnsi"/>
        </w:rPr>
        <w:t xml:space="preserve"> only</w:t>
      </w:r>
      <w:r w:rsidRPr="00F138FF">
        <w:rPr>
          <w:rFonts w:cstheme="minorHAnsi"/>
        </w:rPr>
        <w:t xml:space="preserve"> in aggregate.</w:t>
      </w:r>
      <w:r w:rsidRPr="00F138FF" w:rsidR="00BC10EF">
        <w:t xml:space="preserve"> </w:t>
      </w:r>
      <w:r w:rsidRPr="00F138FF" w:rsidR="00BC10EF">
        <w:rPr>
          <w:rFonts w:cstheme="minorHAnsi"/>
        </w:rPr>
        <w:t>Only SRI evaluation team members will have access to any individual interview responses. Names, titles, and other identifying information will not be associated with the responses provide</w:t>
      </w:r>
      <w:r w:rsidRPr="00F138FF" w:rsidR="00413D61">
        <w:rPr>
          <w:rFonts w:cstheme="minorHAnsi"/>
        </w:rPr>
        <w:t>d,</w:t>
      </w:r>
      <w:r w:rsidRPr="00F138FF" w:rsidR="00BC10EF">
        <w:rPr>
          <w:rFonts w:cstheme="minorHAnsi"/>
        </w:rPr>
        <w:t xml:space="preserve"> and SRI staff will ensure (as much as possible) that </w:t>
      </w:r>
      <w:r w:rsidRPr="00F138FF" w:rsidR="00413D61">
        <w:rPr>
          <w:rFonts w:cstheme="minorHAnsi"/>
        </w:rPr>
        <w:t xml:space="preserve">respondents </w:t>
      </w:r>
      <w:r w:rsidRPr="00F138FF" w:rsidR="00BC10EF">
        <w:rPr>
          <w:rFonts w:cstheme="minorHAnsi"/>
        </w:rPr>
        <w:t xml:space="preserve">cannot be identified by </w:t>
      </w:r>
      <w:r w:rsidRPr="00F138FF" w:rsidR="00413D61">
        <w:rPr>
          <w:rFonts w:cstheme="minorHAnsi"/>
        </w:rPr>
        <w:t>their</w:t>
      </w:r>
      <w:r w:rsidRPr="00F138FF" w:rsidR="00BC10EF">
        <w:rPr>
          <w:rFonts w:cstheme="minorHAnsi"/>
        </w:rPr>
        <w:t xml:space="preserve"> responses in any reports about the project. Data from interviews will be stored in secure electronic files accessible only by SRI staff</w:t>
      </w:r>
      <w:r w:rsidRPr="00F138FF" w:rsidR="004647A3">
        <w:rPr>
          <w:rFonts w:cstheme="minorHAnsi"/>
        </w:rPr>
        <w:t xml:space="preserve">. </w:t>
      </w:r>
      <w:r w:rsidRPr="00F138FF" w:rsidR="00524883">
        <w:rPr>
          <w:rFonts w:cstheme="minorHAnsi"/>
        </w:rPr>
        <w:t xml:space="preserve">The basis of the assurances of confidentiality </w:t>
      </w:r>
      <w:r w:rsidRPr="00F138FF" w:rsidR="00956C01">
        <w:rPr>
          <w:rFonts w:cstheme="minorHAnsi"/>
        </w:rPr>
        <w:t xml:space="preserve">is the </w:t>
      </w:r>
      <w:r w:rsidRPr="00F138FF" w:rsidR="00524883">
        <w:rPr>
          <w:rFonts w:cstheme="minorHAnsi"/>
        </w:rPr>
        <w:t>U.S. Department of Health and Human Services regulations for the protection of human subjects in research</w:t>
      </w:r>
      <w:r w:rsidRPr="00F138FF" w:rsidR="00956C01">
        <w:rPr>
          <w:rFonts w:cstheme="minorHAnsi"/>
        </w:rPr>
        <w:t xml:space="preserve">, </w:t>
      </w:r>
      <w:r w:rsidRPr="00F138FF" w:rsidR="00524883">
        <w:rPr>
          <w:rFonts w:cstheme="minorHAnsi"/>
        </w:rPr>
        <w:t>45 C.F.R. 46</w:t>
      </w:r>
      <w:r w:rsidRPr="00F138FF" w:rsidR="00956C01">
        <w:rPr>
          <w:rFonts w:cstheme="minorHAnsi"/>
        </w:rPr>
        <w:t xml:space="preserve"> </w:t>
      </w:r>
      <w:r w:rsidRPr="00F138FF" w:rsidR="00524883">
        <w:rPr>
          <w:rFonts w:cstheme="minorHAnsi"/>
        </w:rPr>
        <w:t xml:space="preserve">subpart A (the Common Rule), including the 2018 revisions to the Common Rule, and subparts B-E. </w:t>
      </w:r>
    </w:p>
    <w:p w:rsidR="00B1207C" w:rsidRPr="003B1004" w:rsidP="00B1207C" w14:paraId="56BEBAFE" w14:textId="77777777">
      <w:pPr>
        <w:pStyle w:val="Body12ptCalibri-IPR"/>
        <w:spacing w:line="240" w:lineRule="auto"/>
        <w:ind w:firstLine="0"/>
        <w:jc w:val="left"/>
        <w:rPr>
          <w:rFonts w:cstheme="minorHAnsi"/>
        </w:rPr>
      </w:pPr>
    </w:p>
    <w:p w:rsidR="005E2BF8" w:rsidRPr="00740EBA" w:rsidP="005E2BF8" w14:paraId="339238E1" w14:textId="77777777">
      <w:pPr>
        <w:pStyle w:val="Hdng2-IPR"/>
      </w:pPr>
      <w:bookmarkStart w:id="42" w:name="_Toc133208882"/>
      <w:bookmarkStart w:id="43" w:name="_Toc329426283"/>
      <w:bookmarkStart w:id="44" w:name="_Toc351666585"/>
      <w:bookmarkStart w:id="45" w:name="_Toc416426570"/>
      <w:r w:rsidRPr="00740EBA">
        <w:t>A.11.</w:t>
      </w:r>
      <w:r w:rsidRPr="00740EBA">
        <w:tab/>
      </w:r>
      <w:bookmarkEnd w:id="42"/>
      <w:r w:rsidRPr="00740EBA">
        <w:t>Justification for Sensitive Questions</w:t>
      </w:r>
      <w:bookmarkEnd w:id="43"/>
      <w:bookmarkEnd w:id="44"/>
      <w:bookmarkEnd w:id="45"/>
      <w:r w:rsidRPr="00740EBA">
        <w:t xml:space="preserve"> </w:t>
      </w:r>
    </w:p>
    <w:p w:rsidR="00D8572C" w:rsidRPr="00D8572C" w:rsidP="005E2BF8" w14:paraId="3F673553" w14:textId="625C30D0">
      <w:pPr>
        <w:pStyle w:val="OMBRequirementCalibri"/>
        <w:rPr>
          <w:rFonts w:cstheme="minorHAnsi"/>
          <w:b w:val="0"/>
          <w:bCs/>
        </w:rPr>
      </w:pPr>
      <w:r>
        <w:rPr>
          <w:rFonts w:cstheme="minorHAnsi"/>
          <w:b w:val="0"/>
          <w:bCs/>
        </w:rPr>
        <w:t>Not applicable.</w:t>
      </w:r>
    </w:p>
    <w:p w:rsidR="00E87C98" w:rsidRPr="00740EBA" w:rsidP="00E87C98" w14:paraId="13BC0886" w14:textId="23BD8193">
      <w:pPr>
        <w:pStyle w:val="Hdng2-IPR"/>
      </w:pPr>
      <w:bookmarkStart w:id="46" w:name="_Toc133208884"/>
      <w:bookmarkStart w:id="47" w:name="_Toc329426284"/>
      <w:bookmarkStart w:id="48" w:name="_Toc351666586"/>
      <w:bookmarkStart w:id="49" w:name="_Toc416426571"/>
      <w:r w:rsidRPr="00740EBA">
        <w:t>A.12.</w:t>
      </w:r>
      <w:r w:rsidRPr="00740EBA">
        <w:tab/>
        <w:t>Estimates of Hour Burden</w:t>
      </w:r>
      <w:bookmarkEnd w:id="46"/>
      <w:r w:rsidRPr="00740EBA">
        <w:t xml:space="preserve"> Including Annualized Hourly Costs</w:t>
      </w:r>
      <w:bookmarkEnd w:id="47"/>
      <w:bookmarkEnd w:id="48"/>
      <w:bookmarkEnd w:id="49"/>
      <w:r w:rsidRPr="00740EBA">
        <w:t xml:space="preserve"> </w:t>
      </w:r>
    </w:p>
    <w:p w:rsidR="00E87C98" w:rsidP="00C83746" w14:paraId="2DDA6FEF" w14:textId="3F8A9BCE">
      <w:r w:rsidRPr="00C83746">
        <w:t>The</w:t>
      </w:r>
      <w:r w:rsidR="00EF0614">
        <w:t xml:space="preserve"> </w:t>
      </w:r>
      <w:r w:rsidRPr="00C83746">
        <w:t>overall annualized cost to the</w:t>
      </w:r>
      <w:r w:rsidR="00EF0614">
        <w:t xml:space="preserve"> </w:t>
      </w:r>
      <w:r w:rsidRPr="00C83746">
        <w:t>respondents is estimated to be $8,</w:t>
      </w:r>
      <w:r w:rsidR="003E298F">
        <w:t>033.3</w:t>
      </w:r>
      <w:r w:rsidRPr="00C83746">
        <w:t>.</w:t>
      </w:r>
      <w:r w:rsidR="00EF0614">
        <w:t xml:space="preserve"> </w:t>
      </w:r>
      <w:r w:rsidRPr="00C83746">
        <w:t>The following table shows the estimated</w:t>
      </w:r>
      <w:r w:rsidR="00EF0614">
        <w:t xml:space="preserve"> </w:t>
      </w:r>
      <w:r w:rsidRPr="00C83746">
        <w:t>burden and costs to respondents. The</w:t>
      </w:r>
      <w:r w:rsidR="00EF0614">
        <w:t xml:space="preserve"> </w:t>
      </w:r>
      <w:r w:rsidRPr="00C83746">
        <w:t>estimated hourly rates are based on a</w:t>
      </w:r>
      <w:r w:rsidR="00EF0614">
        <w:t xml:space="preserve"> </w:t>
      </w:r>
      <w:r w:rsidRPr="00C83746">
        <w:t>report from the Bureau of Labor</w:t>
      </w:r>
      <w:r w:rsidR="00EF0614">
        <w:t xml:space="preserve"> </w:t>
      </w:r>
      <w:r w:rsidRPr="00C83746">
        <w:t>Statistics’ Occupational Employment</w:t>
      </w:r>
      <w:r w:rsidR="00EF0614">
        <w:t xml:space="preserve"> </w:t>
      </w:r>
      <w:r w:rsidRPr="00C83746">
        <w:t>and Wages, May 2023).</w:t>
      </w:r>
    </w:p>
    <w:tbl>
      <w:tblPr>
        <w:tblW w:w="94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350"/>
        <w:gridCol w:w="1620"/>
        <w:gridCol w:w="1350"/>
        <w:gridCol w:w="1440"/>
        <w:gridCol w:w="1710"/>
      </w:tblGrid>
      <w:tr w14:paraId="056FD707" w14:textId="77777777" w:rsidTr="005B3037">
        <w:tblPrEx>
          <w:tblW w:w="94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19B32DB" w14:textId="77777777">
            <w:pPr>
              <w:spacing w:after="0" w:line="240" w:lineRule="auto"/>
              <w:textAlignment w:val="baseline"/>
              <w:rPr>
                <w:rFonts w:eastAsia="Times New Roman" w:cstheme="minorHAnsi"/>
              </w:rPr>
            </w:pPr>
            <w:r w:rsidRPr="00503F28">
              <w:rPr>
                <w:rFonts w:eastAsia="Times New Roman" w:cstheme="minorHAnsi"/>
                <w:b/>
                <w:bCs/>
              </w:rPr>
              <w:t>Collection Title</w:t>
            </w:r>
            <w:r w:rsidRPr="00503F28">
              <w:rPr>
                <w:rFonts w:eastAsia="Times New Roman" w:cstheme="minorHAnsi"/>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9FAC19F" w14:textId="77777777">
            <w:pPr>
              <w:spacing w:after="0" w:line="240" w:lineRule="auto"/>
              <w:textAlignment w:val="baseline"/>
              <w:rPr>
                <w:rFonts w:eastAsia="Times New Roman" w:cstheme="minorHAnsi"/>
              </w:rPr>
            </w:pPr>
            <w:r w:rsidRPr="00503F28">
              <w:rPr>
                <w:rFonts w:eastAsia="Times New Roman" w:cstheme="minorHAnsi"/>
                <w:b/>
                <w:bCs/>
              </w:rPr>
              <w:t>Total No. of Respondents </w:t>
            </w:r>
            <w:r w:rsidRPr="00503F28">
              <w:rPr>
                <w:rFonts w:eastAsia="Times New Roman" w:cstheme="minorHAnsi"/>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73E29DDE" w14:textId="77777777">
            <w:pPr>
              <w:spacing w:after="0" w:line="240" w:lineRule="auto"/>
              <w:textAlignment w:val="baseline"/>
              <w:rPr>
                <w:rFonts w:eastAsia="Times New Roman" w:cstheme="minorHAnsi"/>
              </w:rPr>
            </w:pPr>
            <w:r w:rsidRPr="00503F28">
              <w:rPr>
                <w:rFonts w:eastAsia="Times New Roman" w:cstheme="minorHAnsi"/>
                <w:b/>
                <w:bCs/>
              </w:rPr>
              <w:t>Burden Hours Per Respondent</w:t>
            </w:r>
            <w:r w:rsidRPr="00503F28">
              <w:rPr>
                <w:rFonts w:eastAsia="Times New Roman" w:cstheme="minorHAnsi"/>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57CF34D3" w14:textId="77777777">
            <w:pPr>
              <w:spacing w:after="0" w:line="240" w:lineRule="auto"/>
              <w:textAlignment w:val="baseline"/>
              <w:rPr>
                <w:rFonts w:eastAsia="Times New Roman" w:cstheme="minorHAnsi"/>
              </w:rPr>
            </w:pPr>
            <w:r w:rsidRPr="00503F28">
              <w:rPr>
                <w:rFonts w:eastAsia="Times New Roman" w:cstheme="minorHAnsi"/>
                <w:b/>
                <w:bCs/>
              </w:rPr>
              <w:t>Total Hour Burden</w:t>
            </w:r>
            <w:r w:rsidRPr="00503F28">
              <w:rPr>
                <w:rFonts w:eastAsia="Times New Roman" w:cs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432A6123" w14:textId="77777777">
            <w:pPr>
              <w:spacing w:after="0" w:line="240" w:lineRule="auto"/>
              <w:textAlignment w:val="baseline"/>
              <w:rPr>
                <w:rFonts w:eastAsia="Times New Roman" w:cstheme="minorHAnsi"/>
              </w:rPr>
            </w:pPr>
            <w:r w:rsidRPr="00503F28">
              <w:rPr>
                <w:rFonts w:eastAsia="Times New Roman" w:cstheme="minorHAnsi"/>
                <w:b/>
                <w:bCs/>
              </w:rPr>
              <w:t>Average Hourly Rate</w:t>
            </w:r>
            <w:r w:rsidRPr="00503F28">
              <w:rPr>
                <w:rFonts w:eastAsia="Times New Roman" w:cstheme="minorHAnsi"/>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4BDD576D" w14:textId="77777777">
            <w:pPr>
              <w:spacing w:after="0" w:line="240" w:lineRule="auto"/>
              <w:textAlignment w:val="baseline"/>
              <w:rPr>
                <w:rFonts w:eastAsia="Times New Roman" w:cstheme="minorHAnsi"/>
              </w:rPr>
            </w:pPr>
            <w:r w:rsidRPr="00503F28">
              <w:rPr>
                <w:rFonts w:eastAsia="Times New Roman" w:cstheme="minorHAnsi"/>
                <w:b/>
                <w:bCs/>
              </w:rPr>
              <w:t>Estimated Annual Cost</w:t>
            </w:r>
            <w:r w:rsidRPr="00503F28">
              <w:rPr>
                <w:rFonts w:eastAsia="Times New Roman" w:cstheme="minorHAnsi"/>
              </w:rPr>
              <w:t> </w:t>
            </w:r>
          </w:p>
        </w:tc>
      </w:tr>
      <w:tr w14:paraId="35DDD3AD" w14:textId="77777777" w:rsidTr="005B3037">
        <w:tblPrEx>
          <w:tblW w:w="9442" w:type="dxa"/>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2E98E6A2" w14:textId="77777777">
            <w:pPr>
              <w:spacing w:after="0" w:line="240" w:lineRule="auto"/>
              <w:textAlignment w:val="baseline"/>
              <w:rPr>
                <w:rFonts w:eastAsia="Times New Roman" w:cstheme="minorHAnsi"/>
              </w:rPr>
            </w:pPr>
            <w:r w:rsidRPr="00503F28">
              <w:rPr>
                <w:rFonts w:eastAsia="Times New Roman" w:cstheme="minorHAnsi"/>
              </w:rPr>
              <w:t>Noyce PIs, program staff for case studies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AD4AC72" w14:textId="5181ED36">
            <w:pPr>
              <w:spacing w:after="0" w:line="240" w:lineRule="auto"/>
              <w:textAlignment w:val="baseline"/>
              <w:rPr>
                <w:rFonts w:eastAsia="Times New Roman" w:cstheme="minorHAnsi"/>
              </w:rPr>
            </w:pPr>
            <w:r>
              <w:rPr>
                <w:rFonts w:eastAsia="Times New Roman" w:cstheme="minorHAnsi"/>
              </w:rPr>
              <w:t>5</w:t>
            </w:r>
            <w:r w:rsidR="00AD26F8">
              <w:rPr>
                <w:rFonts w:eastAsia="Times New Roman" w:cstheme="minorHAnsi"/>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BE851DB" w14:textId="77777777">
            <w:pPr>
              <w:spacing w:after="0" w:line="240" w:lineRule="auto"/>
              <w:textAlignment w:val="baseline"/>
              <w:rPr>
                <w:rFonts w:eastAsia="Times New Roman" w:cstheme="minorHAnsi"/>
              </w:rPr>
            </w:pPr>
            <w:r w:rsidRPr="00503F28">
              <w:rPr>
                <w:rFonts w:eastAsia="Times New Roman" w:cstheme="minorHAnsi"/>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6A98FA20" w14:textId="4F251204">
            <w:pPr>
              <w:spacing w:after="0" w:line="240" w:lineRule="auto"/>
              <w:textAlignment w:val="baseline"/>
              <w:rPr>
                <w:rFonts w:eastAsia="Times New Roman" w:cstheme="minorHAnsi"/>
              </w:rPr>
            </w:pPr>
            <w:r>
              <w:rPr>
                <w:rFonts w:eastAsia="Times New Roman" w:cstheme="minorHAnsi"/>
              </w:rPr>
              <w:t>5</w:t>
            </w:r>
            <w:r w:rsidR="00647F2A">
              <w:rPr>
                <w:rFonts w:eastAsia="Times New Roman" w:cstheme="minorHAnsi"/>
              </w:rPr>
              <w:t>0</w:t>
            </w:r>
            <w:r w:rsidRPr="00503F28">
              <w:rPr>
                <w:rFonts w:eastAsia="Times New Roman" w:cs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9C086FA" w14:textId="77777777">
            <w:pPr>
              <w:spacing w:after="0" w:line="240" w:lineRule="auto"/>
              <w:textAlignment w:val="baseline"/>
              <w:rPr>
                <w:rFonts w:eastAsia="Times New Roman" w:cstheme="minorHAnsi"/>
              </w:rPr>
            </w:pPr>
            <w:r w:rsidRPr="00503F28">
              <w:rPr>
                <w:rFonts w:eastAsia="Times New Roman" w:cstheme="minorHAnsi"/>
              </w:rPr>
              <w:t>$48.87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A06E722" w14:textId="66DF393F">
            <w:pPr>
              <w:spacing w:after="0" w:line="240" w:lineRule="auto"/>
              <w:textAlignment w:val="baseline"/>
              <w:rPr>
                <w:rFonts w:eastAsia="Times New Roman" w:cstheme="minorHAnsi"/>
              </w:rPr>
            </w:pPr>
            <w:r w:rsidRPr="00503F28">
              <w:rPr>
                <w:rFonts w:eastAsia="Times New Roman" w:cstheme="minorHAnsi"/>
              </w:rPr>
              <w:t>$</w:t>
            </w:r>
            <w:r w:rsidR="00CE06AE">
              <w:rPr>
                <w:rFonts w:eastAsia="Times New Roman" w:cstheme="minorHAnsi"/>
              </w:rPr>
              <w:t>2,44</w:t>
            </w:r>
            <w:r w:rsidR="004C33D1">
              <w:rPr>
                <w:rFonts w:eastAsia="Times New Roman" w:cstheme="minorHAnsi"/>
              </w:rPr>
              <w:t>4.00</w:t>
            </w:r>
            <w:r w:rsidRPr="00503F28">
              <w:rPr>
                <w:rFonts w:eastAsia="Times New Roman" w:cstheme="minorHAnsi"/>
              </w:rPr>
              <w:t>  </w:t>
            </w:r>
          </w:p>
        </w:tc>
      </w:tr>
      <w:tr w14:paraId="7121880F" w14:textId="77777777" w:rsidTr="005B3037">
        <w:tblPrEx>
          <w:tblW w:w="9442" w:type="dxa"/>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A0E62E6" w14:textId="77777777">
            <w:pPr>
              <w:spacing w:after="0" w:line="240" w:lineRule="auto"/>
              <w:textAlignment w:val="baseline"/>
              <w:rPr>
                <w:rFonts w:eastAsia="Times New Roman" w:cstheme="minorHAnsi"/>
              </w:rPr>
            </w:pPr>
            <w:r w:rsidRPr="00503F28">
              <w:rPr>
                <w:rFonts w:eastAsia="Times New Roman" w:cstheme="minorHAnsi"/>
              </w:rPr>
              <w:t>Noyce-funded teachers for case studies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4F4DD3C" w14:textId="3FD52C6E">
            <w:pPr>
              <w:spacing w:after="0" w:line="240" w:lineRule="auto"/>
              <w:textAlignment w:val="baseline"/>
              <w:rPr>
                <w:rFonts w:eastAsia="Times New Roman" w:cstheme="minorHAnsi"/>
              </w:rPr>
            </w:pPr>
            <w:r>
              <w:rPr>
                <w:rFonts w:eastAsia="Times New Roman" w:cstheme="minorHAnsi"/>
              </w:rPr>
              <w:t>5</w:t>
            </w:r>
            <w:r w:rsidR="00216AF1">
              <w:rPr>
                <w:rFonts w:eastAsia="Times New Roman" w:cstheme="minorHAnsi"/>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0D80BCF" w14:textId="77777777">
            <w:pPr>
              <w:spacing w:after="0" w:line="240" w:lineRule="auto"/>
              <w:textAlignment w:val="baseline"/>
              <w:rPr>
                <w:rFonts w:eastAsia="Times New Roman" w:cstheme="minorHAnsi"/>
              </w:rPr>
            </w:pPr>
            <w:r w:rsidRPr="00503F28">
              <w:rPr>
                <w:rFonts w:eastAsia="Times New Roman" w:cstheme="minorHAnsi"/>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6B49C2D6" w14:textId="24EDC465">
            <w:pPr>
              <w:spacing w:after="0" w:line="240" w:lineRule="auto"/>
              <w:textAlignment w:val="baseline"/>
              <w:rPr>
                <w:rFonts w:eastAsia="Times New Roman" w:cstheme="minorHAnsi"/>
              </w:rPr>
            </w:pPr>
            <w:r>
              <w:rPr>
                <w:rFonts w:eastAsia="Times New Roman" w:cstheme="minorHAnsi"/>
              </w:rPr>
              <w:t>5</w:t>
            </w:r>
            <w:r w:rsidR="00647F2A">
              <w:rPr>
                <w:rFonts w:eastAsia="Times New Roman" w:cstheme="minorHAnsi"/>
              </w:rPr>
              <w:t>0</w:t>
            </w:r>
            <w:r w:rsidRPr="00503F28">
              <w:rPr>
                <w:rFonts w:eastAsia="Times New Roman" w:cs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7C48641" w14:textId="77777777">
            <w:pPr>
              <w:spacing w:after="0" w:line="240" w:lineRule="auto"/>
              <w:textAlignment w:val="baseline"/>
              <w:rPr>
                <w:rFonts w:eastAsia="Times New Roman" w:cstheme="minorHAnsi"/>
              </w:rPr>
            </w:pPr>
            <w:r w:rsidRPr="00503F28">
              <w:rPr>
                <w:rFonts w:eastAsia="Times New Roman" w:cstheme="minorHAnsi"/>
              </w:rPr>
              <w:t>$35.48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95F1E7E" w14:textId="595A4307">
            <w:pPr>
              <w:spacing w:after="0" w:line="240" w:lineRule="auto"/>
              <w:textAlignment w:val="baseline"/>
              <w:rPr>
                <w:rFonts w:eastAsia="Times New Roman" w:cstheme="minorHAnsi"/>
              </w:rPr>
            </w:pPr>
            <w:r w:rsidRPr="00503F28">
              <w:rPr>
                <w:rFonts w:eastAsia="Times New Roman" w:cstheme="minorHAnsi"/>
              </w:rPr>
              <w:t>$</w:t>
            </w:r>
            <w:r w:rsidR="00FE4252">
              <w:rPr>
                <w:rFonts w:eastAsia="Times New Roman" w:cstheme="minorHAnsi"/>
              </w:rPr>
              <w:t>1</w:t>
            </w:r>
            <w:r w:rsidRPr="00503F28">
              <w:rPr>
                <w:rFonts w:eastAsia="Times New Roman" w:cstheme="minorHAnsi"/>
              </w:rPr>
              <w:t>,</w:t>
            </w:r>
            <w:r w:rsidR="00F71516">
              <w:rPr>
                <w:rFonts w:eastAsia="Times New Roman" w:cstheme="minorHAnsi"/>
              </w:rPr>
              <w:t>774</w:t>
            </w:r>
            <w:r w:rsidRPr="00503F28">
              <w:rPr>
                <w:rFonts w:eastAsia="Times New Roman" w:cstheme="minorHAnsi"/>
              </w:rPr>
              <w:t>.</w:t>
            </w:r>
            <w:r w:rsidR="00F71516">
              <w:rPr>
                <w:rFonts w:eastAsia="Times New Roman" w:cstheme="minorHAnsi"/>
              </w:rPr>
              <w:t>0</w:t>
            </w:r>
            <w:r w:rsidRPr="00503F28">
              <w:rPr>
                <w:rFonts w:eastAsia="Times New Roman" w:cstheme="minorHAnsi"/>
              </w:rPr>
              <w:t>0  </w:t>
            </w:r>
          </w:p>
        </w:tc>
      </w:tr>
      <w:tr w14:paraId="30DD384E" w14:textId="77777777" w:rsidTr="005B3037">
        <w:tblPrEx>
          <w:tblW w:w="9442" w:type="dxa"/>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2E6DA1CF" w14:textId="77777777">
            <w:pPr>
              <w:spacing w:after="0" w:line="240" w:lineRule="auto"/>
              <w:textAlignment w:val="baseline"/>
              <w:rPr>
                <w:rFonts w:eastAsia="Times New Roman" w:cstheme="minorHAnsi"/>
              </w:rPr>
            </w:pPr>
            <w:r w:rsidRPr="00503F28">
              <w:rPr>
                <w:rFonts w:eastAsia="Times New Roman" w:cstheme="minorHAnsi"/>
              </w:rPr>
              <w:t>Noyce PIs, program staff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EE54D81" w14:textId="4C111730">
            <w:pPr>
              <w:spacing w:after="0" w:line="240" w:lineRule="auto"/>
              <w:textAlignment w:val="baseline"/>
              <w:rPr>
                <w:rFonts w:eastAsia="Times New Roman" w:cstheme="minorHAnsi"/>
              </w:rPr>
            </w:pPr>
            <w:r>
              <w:rPr>
                <w:rFonts w:eastAsia="Times New Roman" w:cstheme="minorHAnsi"/>
              </w:rPr>
              <w:t>20</w:t>
            </w:r>
            <w:r w:rsidRPr="00503F28">
              <w:rPr>
                <w:rFonts w:eastAsia="Times New Roman" w:cstheme="minorHAnsi"/>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7DDB1664" w14:textId="77777777">
            <w:pPr>
              <w:spacing w:after="0" w:line="240" w:lineRule="auto"/>
              <w:textAlignment w:val="baseline"/>
              <w:rPr>
                <w:rFonts w:eastAsia="Times New Roman" w:cstheme="minorHAnsi"/>
              </w:rPr>
            </w:pPr>
            <w:r w:rsidRPr="00503F28">
              <w:rPr>
                <w:rFonts w:eastAsia="Times New Roman" w:cstheme="minorHAnsi"/>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58F6F3F0" w14:textId="2FD5925A">
            <w:pPr>
              <w:spacing w:after="0" w:line="240" w:lineRule="auto"/>
              <w:textAlignment w:val="baseline"/>
              <w:rPr>
                <w:rFonts w:eastAsia="Times New Roman" w:cstheme="minorHAnsi"/>
              </w:rPr>
            </w:pPr>
            <w:r>
              <w:rPr>
                <w:rFonts w:eastAsia="Times New Roman" w:cstheme="minorHAnsi"/>
              </w:rPr>
              <w:t>20</w:t>
            </w:r>
            <w:r w:rsidRPr="00503F28">
              <w:rPr>
                <w:rFonts w:eastAsia="Times New Roman" w:cstheme="minorHAnsi"/>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4F91089" w14:textId="77777777">
            <w:pPr>
              <w:spacing w:after="0" w:line="240" w:lineRule="auto"/>
              <w:textAlignment w:val="baseline"/>
              <w:rPr>
                <w:rFonts w:eastAsia="Times New Roman" w:cstheme="minorHAnsi"/>
              </w:rPr>
            </w:pPr>
            <w:r w:rsidRPr="00503F28">
              <w:rPr>
                <w:rFonts w:eastAsia="Times New Roman" w:cstheme="minorHAnsi"/>
              </w:rPr>
              <w:t>$48.87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1FC2326" w14:textId="5C5FC14C">
            <w:pPr>
              <w:spacing w:after="0" w:line="240" w:lineRule="auto"/>
              <w:textAlignment w:val="baseline"/>
              <w:rPr>
                <w:rFonts w:eastAsia="Times New Roman" w:cstheme="minorHAnsi"/>
              </w:rPr>
            </w:pPr>
            <w:r w:rsidRPr="00503F28">
              <w:rPr>
                <w:rFonts w:eastAsia="Times New Roman" w:cstheme="minorHAnsi"/>
              </w:rPr>
              <w:t>$</w:t>
            </w:r>
            <w:r w:rsidR="00F71516">
              <w:rPr>
                <w:rFonts w:eastAsia="Times New Roman" w:cstheme="minorHAnsi"/>
              </w:rPr>
              <w:t>977</w:t>
            </w:r>
            <w:r w:rsidRPr="00503F28">
              <w:rPr>
                <w:rFonts w:eastAsia="Times New Roman" w:cstheme="minorHAnsi"/>
              </w:rPr>
              <w:t>.</w:t>
            </w:r>
            <w:r w:rsidR="00A9064E">
              <w:rPr>
                <w:rFonts w:eastAsia="Times New Roman" w:cstheme="minorHAnsi"/>
              </w:rPr>
              <w:t>00</w:t>
            </w:r>
          </w:p>
        </w:tc>
      </w:tr>
      <w:tr w14:paraId="36C15E86" w14:textId="77777777" w:rsidTr="005B3037">
        <w:tblPrEx>
          <w:tblW w:w="9442" w:type="dxa"/>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52A0BA56" w14:textId="77777777">
            <w:pPr>
              <w:spacing w:after="0" w:line="240" w:lineRule="auto"/>
              <w:textAlignment w:val="baseline"/>
              <w:rPr>
                <w:rFonts w:eastAsia="Times New Roman" w:cstheme="minorHAnsi"/>
              </w:rPr>
            </w:pPr>
            <w:r w:rsidRPr="00503F28">
              <w:rPr>
                <w:rFonts w:eastAsia="Times New Roman" w:cstheme="minorHAnsi"/>
              </w:rPr>
              <w:t>Noyce teacher focus groups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7B195A64" w14:textId="6E7D5454">
            <w:pPr>
              <w:spacing w:after="0" w:line="240" w:lineRule="auto"/>
              <w:textAlignment w:val="baseline"/>
              <w:rPr>
                <w:rFonts w:eastAsia="Times New Roman" w:cstheme="minorHAnsi"/>
              </w:rPr>
            </w:pPr>
            <w:r>
              <w:rPr>
                <w:rFonts w:eastAsia="Times New Roman" w:cstheme="minorHAnsi"/>
              </w:rPr>
              <w:t>80 (10 focus groups, 8 teachers per group)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6ADB6C7" w14:textId="77777777">
            <w:pPr>
              <w:spacing w:after="0" w:line="240" w:lineRule="auto"/>
              <w:textAlignment w:val="baseline"/>
              <w:rPr>
                <w:rFonts w:eastAsia="Times New Roman" w:cstheme="minorHAnsi"/>
              </w:rPr>
            </w:pPr>
            <w:r w:rsidRPr="00503F28">
              <w:rPr>
                <w:rFonts w:eastAsia="Times New Roman" w:cstheme="minorHAnsi"/>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21499AEE" w14:textId="2FB33E2A">
            <w:pPr>
              <w:spacing w:after="0" w:line="240" w:lineRule="auto"/>
              <w:textAlignment w:val="baseline"/>
              <w:rPr>
                <w:rFonts w:eastAsia="Times New Roman" w:cstheme="minorHAnsi"/>
              </w:rPr>
            </w:pPr>
            <w:r>
              <w:rPr>
                <w:rFonts w:eastAsia="Times New Roman" w:cstheme="minorHAnsi"/>
              </w:rPr>
              <w:t>8</w:t>
            </w:r>
            <w:r w:rsidRPr="00503F28">
              <w:rPr>
                <w:rFonts w:eastAsia="Times New Roman" w:cstheme="minorHAnsi"/>
              </w:rPr>
              <w:t>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FC95D80" w14:textId="77777777">
            <w:pPr>
              <w:spacing w:after="0" w:line="240" w:lineRule="auto"/>
              <w:textAlignment w:val="baseline"/>
              <w:rPr>
                <w:rFonts w:eastAsia="Times New Roman" w:cstheme="minorHAnsi"/>
              </w:rPr>
            </w:pPr>
            <w:r w:rsidRPr="00503F28">
              <w:rPr>
                <w:rFonts w:eastAsia="Times New Roman" w:cstheme="minorHAnsi"/>
              </w:rPr>
              <w:t>$35.48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B14C474" w14:textId="3F46D111">
            <w:pPr>
              <w:spacing w:after="0" w:line="240" w:lineRule="auto"/>
              <w:textAlignment w:val="baseline"/>
              <w:rPr>
                <w:rFonts w:eastAsia="Times New Roman" w:cstheme="minorHAnsi"/>
              </w:rPr>
            </w:pPr>
            <w:r w:rsidRPr="00503F28">
              <w:rPr>
                <w:rFonts w:eastAsia="Times New Roman" w:cstheme="minorHAnsi"/>
              </w:rPr>
              <w:t>$</w:t>
            </w:r>
            <w:r w:rsidR="00F71516">
              <w:rPr>
                <w:rFonts w:eastAsia="Times New Roman" w:cstheme="minorHAnsi"/>
              </w:rPr>
              <w:t>2,838</w:t>
            </w:r>
            <w:r w:rsidRPr="00503F28">
              <w:rPr>
                <w:rFonts w:eastAsia="Times New Roman" w:cstheme="minorHAnsi"/>
              </w:rPr>
              <w:t>.</w:t>
            </w:r>
            <w:r w:rsidR="00036091">
              <w:rPr>
                <w:rFonts w:eastAsia="Times New Roman" w:cstheme="minorHAnsi"/>
              </w:rPr>
              <w:t>00</w:t>
            </w:r>
          </w:p>
        </w:tc>
      </w:tr>
      <w:tr w14:paraId="68986EE9" w14:textId="77777777" w:rsidTr="005B3037">
        <w:tblPrEx>
          <w:tblW w:w="9442" w:type="dxa"/>
          <w:tblCellMar>
            <w:top w:w="15" w:type="dxa"/>
            <w:left w:w="15" w:type="dxa"/>
            <w:bottom w:w="15" w:type="dxa"/>
            <w:right w:w="15"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353FFFD" w14:textId="77777777">
            <w:pPr>
              <w:spacing w:after="0" w:line="240" w:lineRule="auto"/>
              <w:textAlignment w:val="baseline"/>
              <w:rPr>
                <w:rFonts w:eastAsia="Times New Roman" w:cstheme="minorHAnsi"/>
              </w:rPr>
            </w:pPr>
            <w:r w:rsidRPr="00503F28">
              <w:rPr>
                <w:rFonts w:eastAsia="Times New Roman" w:cstheme="minorHAnsi"/>
                <w:b/>
                <w:bCs/>
              </w:rPr>
              <w:t>Total</w:t>
            </w:r>
            <w:r w:rsidRPr="00503F28">
              <w:rPr>
                <w:rFonts w:eastAsia="Times New Roman" w:cstheme="minorHAnsi"/>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3890676D" w14:textId="77777777">
            <w:pPr>
              <w:spacing w:after="0" w:line="240" w:lineRule="auto"/>
              <w:textAlignment w:val="baseline"/>
              <w:rPr>
                <w:rFonts w:eastAsia="Times New Roman" w:cstheme="minorHAnsi"/>
              </w:rPr>
            </w:pPr>
            <w:r w:rsidRPr="00503F28">
              <w:rPr>
                <w:rFonts w:eastAsia="Times New Roman" w:cstheme="minorHAnsi"/>
              </w:rPr>
              <w:t>200 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16DC8443" w14:textId="77777777">
            <w:pPr>
              <w:spacing w:after="0" w:line="240" w:lineRule="auto"/>
              <w:textAlignment w:val="baseline"/>
              <w:rPr>
                <w:rFonts w:eastAsia="Times New Roman" w:cstheme="minorHAnsi"/>
              </w:rPr>
            </w:pPr>
            <w:r w:rsidRPr="00503F28">
              <w:rPr>
                <w:rFonts w:eastAsia="Times New Roman" w:cstheme="minorHAnsi"/>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24CAB2A4" w14:textId="77777777">
            <w:pPr>
              <w:spacing w:after="0" w:line="240" w:lineRule="auto"/>
              <w:textAlignment w:val="baseline"/>
              <w:rPr>
                <w:rFonts w:eastAsia="Times New Roman" w:cstheme="minorHAnsi"/>
              </w:rPr>
            </w:pPr>
            <w:r w:rsidRPr="00503F28">
              <w:rPr>
                <w:rFonts w:eastAsia="Times New Roman" w:cstheme="minorHAnsi"/>
              </w:rPr>
              <w:t>200 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0F340F2E" w14:textId="77777777">
            <w:pPr>
              <w:spacing w:after="0" w:line="240" w:lineRule="auto"/>
              <w:textAlignment w:val="baseline"/>
              <w:rPr>
                <w:rFonts w:eastAsia="Times New Roman" w:cstheme="minorHAnsi"/>
              </w:rPr>
            </w:pPr>
            <w:r w:rsidRPr="00503F28">
              <w:rPr>
                <w:rFonts w:eastAsia="Times New Roman" w:cstheme="minorHAnsi"/>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03F28" w:rsidRPr="00503F28" w:rsidP="00503F28" w14:paraId="5B3703C4" w14:textId="19B1D0CC">
            <w:pPr>
              <w:spacing w:after="0" w:line="240" w:lineRule="auto"/>
              <w:textAlignment w:val="baseline"/>
              <w:rPr>
                <w:rFonts w:eastAsia="Times New Roman" w:cstheme="minorHAnsi"/>
              </w:rPr>
            </w:pPr>
            <w:r w:rsidRPr="00503F28">
              <w:rPr>
                <w:rFonts w:eastAsia="Times New Roman" w:cstheme="minorHAnsi"/>
              </w:rPr>
              <w:t>$</w:t>
            </w:r>
            <w:r w:rsidR="00BF0EB0">
              <w:rPr>
                <w:rFonts w:eastAsia="Times New Roman" w:cstheme="minorHAnsi"/>
              </w:rPr>
              <w:t>8,033.</w:t>
            </w:r>
            <w:r w:rsidR="00DE2ACD">
              <w:rPr>
                <w:rFonts w:eastAsia="Times New Roman" w:cstheme="minorHAnsi"/>
              </w:rPr>
              <w:t>00</w:t>
            </w:r>
          </w:p>
        </w:tc>
      </w:tr>
    </w:tbl>
    <w:p w:rsidR="0056371B" w:rsidRPr="00EF0614" w:rsidP="0056371B" w14:paraId="2611EB15" w14:textId="114ACC27">
      <w:pPr>
        <w:spacing w:after="0" w:line="240" w:lineRule="auto"/>
        <w:textAlignment w:val="baseline"/>
        <w:rPr>
          <w:rFonts w:eastAsia="Times New Roman" w:cstheme="minorHAnsi"/>
        </w:rPr>
      </w:pPr>
      <w:r w:rsidRPr="00EF0614">
        <w:rPr>
          <w:rFonts w:eastAsia="Times New Roman" w:cstheme="minorHAnsi"/>
        </w:rPr>
        <w:t xml:space="preserve">Source: </w:t>
      </w:r>
      <w:hyperlink r:id="rId8" w:history="1">
        <w:r w:rsidRPr="00EF0614" w:rsidR="003E0D29">
          <w:rPr>
            <w:rStyle w:val="Hyperlink"/>
            <w:rFonts w:eastAsia="Times New Roman" w:cstheme="minorHAnsi"/>
          </w:rPr>
          <w:t>https://www.bls.gov/oes/current/oes119033.htm</w:t>
        </w:r>
      </w:hyperlink>
      <w:r w:rsidRPr="00EF0614" w:rsidR="003E0D29">
        <w:rPr>
          <w:rFonts w:eastAsia="Times New Roman" w:cstheme="minorHAnsi"/>
        </w:rPr>
        <w:t xml:space="preserve"> </w:t>
      </w:r>
    </w:p>
    <w:p w:rsidR="0056371B" w:rsidP="0056371B" w14:paraId="2FABE12D" w14:textId="77777777">
      <w:pPr>
        <w:spacing w:after="0" w:line="240" w:lineRule="auto"/>
        <w:ind w:left="-270"/>
        <w:textAlignment w:val="baseline"/>
        <w:rPr>
          <w:rFonts w:ascii="Arial" w:eastAsia="Times New Roman" w:hAnsi="Arial" w:cs="Arial"/>
          <w:b/>
          <w:bCs/>
          <w:sz w:val="24"/>
          <w:szCs w:val="24"/>
        </w:rPr>
      </w:pPr>
    </w:p>
    <w:p w:rsidR="00181B91" w:rsidRPr="008C18BF" w:rsidP="00181B91" w14:paraId="3EB64812" w14:textId="1AF10296">
      <w:pPr>
        <w:pStyle w:val="Hdng2-IPR"/>
      </w:pPr>
      <w:bookmarkStart w:id="50" w:name="_Toc351666587"/>
      <w:bookmarkStart w:id="51" w:name="_Toc416426572"/>
      <w:r w:rsidRPr="008C18BF">
        <w:t>A.13.</w:t>
      </w:r>
      <w:r w:rsidRPr="008C18BF">
        <w:tab/>
        <w:t>Estimates of Other Total Annual Cost Burden to Respondents or Record Keepers</w:t>
      </w:r>
      <w:bookmarkEnd w:id="50"/>
      <w:bookmarkEnd w:id="51"/>
    </w:p>
    <w:p w:rsidR="00612833" w:rsidRPr="00612833" w:rsidP="00181B91" w14:paraId="5A2F5F27" w14:textId="6E1011DD">
      <w:pPr>
        <w:pStyle w:val="OMBRequirementCalibri"/>
        <w:rPr>
          <w:rFonts w:cstheme="minorHAnsi"/>
          <w:b w:val="0"/>
          <w:bCs/>
        </w:rPr>
      </w:pPr>
      <w:r w:rsidRPr="00612833">
        <w:rPr>
          <w:rFonts w:cstheme="minorHAnsi"/>
          <w:b w:val="0"/>
          <w:bCs/>
        </w:rPr>
        <w:t>Not applicable.</w:t>
      </w:r>
    </w:p>
    <w:p w:rsidR="00181B91" w:rsidRPr="00740EBA" w:rsidP="00181B91" w14:paraId="7D69B511" w14:textId="2A0ACE87">
      <w:pPr>
        <w:pStyle w:val="Hdng2-IPR"/>
      </w:pPr>
      <w:bookmarkStart w:id="52" w:name="_Toc133208887"/>
      <w:bookmarkStart w:id="53" w:name="_Toc329426286"/>
      <w:bookmarkStart w:id="54" w:name="_Toc335320956"/>
      <w:bookmarkStart w:id="55" w:name="_Toc351666588"/>
      <w:bookmarkStart w:id="56" w:name="_Toc416426573"/>
      <w:r w:rsidRPr="00740EBA">
        <w:t>A.14.</w:t>
      </w:r>
      <w:r w:rsidRPr="00740EBA">
        <w:tab/>
        <w:t>Annualized Cost to Federal Government</w:t>
      </w:r>
      <w:bookmarkEnd w:id="52"/>
      <w:bookmarkEnd w:id="53"/>
      <w:bookmarkEnd w:id="54"/>
      <w:bookmarkEnd w:id="55"/>
      <w:bookmarkEnd w:id="56"/>
    </w:p>
    <w:p w:rsidR="00181B91" w:rsidRPr="00F138FF" w:rsidP="00DA1367" w14:paraId="4946954C" w14:textId="47CD7DDA">
      <w:pPr>
        <w:pStyle w:val="Body12ptCalibri-IPR"/>
        <w:spacing w:line="240" w:lineRule="auto"/>
        <w:jc w:val="left"/>
        <w:rPr>
          <w:rFonts w:cstheme="minorHAnsi"/>
        </w:rPr>
      </w:pPr>
      <w:r w:rsidRPr="00F138FF">
        <w:rPr>
          <w:rFonts w:cstheme="minorHAnsi"/>
        </w:rPr>
        <w:t>The costs for data collection are $9</w:t>
      </w:r>
      <w:r>
        <w:rPr>
          <w:rFonts w:cstheme="minorHAnsi"/>
        </w:rPr>
        <w:t>93,704</w:t>
      </w:r>
      <w:r w:rsidRPr="00F138FF">
        <w:rPr>
          <w:rFonts w:cstheme="minorHAnsi"/>
        </w:rPr>
        <w:t xml:space="preserve"> for the two-year base period of the award to </w:t>
      </w:r>
      <w:r>
        <w:rPr>
          <w:rFonts w:cstheme="minorHAnsi"/>
        </w:rPr>
        <w:t>SRI</w:t>
      </w:r>
      <w:r w:rsidRPr="00F138FF">
        <w:rPr>
          <w:rFonts w:cstheme="minorHAnsi"/>
        </w:rPr>
        <w:t xml:space="preserve"> for collecting</w:t>
      </w:r>
      <w:r>
        <w:rPr>
          <w:rFonts w:cstheme="minorHAnsi"/>
        </w:rPr>
        <w:t>, analyzing, and reporting</w:t>
      </w:r>
      <w:r w:rsidRPr="00F138FF">
        <w:rPr>
          <w:rFonts w:cstheme="minorHAnsi"/>
        </w:rPr>
        <w:t xml:space="preserve"> these data on behalf of NSF. The costs were estimated using </w:t>
      </w:r>
      <w:r>
        <w:rPr>
          <w:rFonts w:cstheme="minorHAnsi"/>
        </w:rPr>
        <w:t>SR</w:t>
      </w:r>
      <w:r w:rsidRPr="00F138FF">
        <w:rPr>
          <w:rFonts w:cstheme="minorHAnsi"/>
        </w:rPr>
        <w:t>I’s costs for labor,</w:t>
      </w:r>
      <w:r w:rsidR="00DA1367">
        <w:rPr>
          <w:rFonts w:cstheme="minorHAnsi"/>
        </w:rPr>
        <w:t xml:space="preserve"> </w:t>
      </w:r>
      <w:r w:rsidRPr="00F138FF">
        <w:rPr>
          <w:rFonts w:cstheme="minorHAnsi"/>
        </w:rPr>
        <w:t>travel</w:t>
      </w:r>
      <w:r w:rsidR="00DA1367">
        <w:rPr>
          <w:rFonts w:cstheme="minorHAnsi"/>
        </w:rPr>
        <w:t>, and other direct costs</w:t>
      </w:r>
      <w:r w:rsidRPr="00F138FF">
        <w:rPr>
          <w:rFonts w:cstheme="minorHAnsi"/>
        </w:rPr>
        <w:t xml:space="preserve"> related to the data collection. The costs were presented in a budget narrative to NSF as part of </w:t>
      </w:r>
      <w:r w:rsidR="00DA1367">
        <w:rPr>
          <w:rFonts w:cstheme="minorHAnsi"/>
        </w:rPr>
        <w:t>SR</w:t>
      </w:r>
      <w:r w:rsidRPr="00F138FF">
        <w:rPr>
          <w:rFonts w:cstheme="minorHAnsi"/>
        </w:rPr>
        <w:t>I’s bid for this work.</w:t>
      </w:r>
    </w:p>
    <w:p w:rsidR="006A22CB" w:rsidRPr="006B06BE" w:rsidP="006A22CB" w14:paraId="48B6FA37" w14:textId="77777777">
      <w:pPr>
        <w:pStyle w:val="Body12ptCalibri-IPR"/>
        <w:spacing w:line="240" w:lineRule="auto"/>
        <w:rPr>
          <w:rFonts w:ascii="Times New Roman" w:hAnsi="Times New Roman"/>
        </w:rPr>
      </w:pPr>
    </w:p>
    <w:p w:rsidR="00181B91" w:rsidP="00BE1C66" w14:paraId="33DA5CE0" w14:textId="7A6B6C6D">
      <w:pPr>
        <w:pStyle w:val="Body12ptCalibri-IPR"/>
        <w:spacing w:line="240" w:lineRule="auto"/>
        <w:ind w:firstLine="0"/>
        <w:jc w:val="left"/>
        <w:rPr>
          <w:rFonts w:ascii="Arial Bold" w:hAnsi="Arial Bold" w:cs="Arial"/>
          <w:b/>
          <w:caps/>
          <w:color w:val="44546A" w:themeColor="text2"/>
          <w:szCs w:val="24"/>
        </w:rPr>
      </w:pPr>
      <w:bookmarkStart w:id="57" w:name="_Toc133208888"/>
      <w:bookmarkStart w:id="58" w:name="_Toc329426287"/>
      <w:bookmarkStart w:id="59" w:name="_Toc335320957"/>
      <w:bookmarkStart w:id="60" w:name="_Toc351666589"/>
      <w:bookmarkStart w:id="61" w:name="_Toc416426574"/>
      <w:r w:rsidRPr="00BE1C66">
        <w:rPr>
          <w:rFonts w:ascii="Arial Bold" w:hAnsi="Arial Bold" w:cs="Arial"/>
          <w:b/>
          <w:caps/>
          <w:color w:val="44546A" w:themeColor="text2"/>
          <w:szCs w:val="24"/>
        </w:rPr>
        <w:t>A.15.</w:t>
      </w:r>
      <w:r w:rsidRPr="00BE1C66">
        <w:rPr>
          <w:rFonts w:ascii="Arial Bold" w:hAnsi="Arial Bold" w:cs="Arial"/>
          <w:b/>
          <w:caps/>
          <w:color w:val="44546A" w:themeColor="text2"/>
          <w:szCs w:val="24"/>
        </w:rPr>
        <w:tab/>
      </w:r>
      <w:bookmarkEnd w:id="57"/>
      <w:r w:rsidRPr="00BE1C66">
        <w:rPr>
          <w:rFonts w:ascii="Arial Bold" w:hAnsi="Arial Bold" w:cs="Arial"/>
          <w:b/>
          <w:caps/>
          <w:color w:val="44546A" w:themeColor="text2"/>
          <w:szCs w:val="24"/>
        </w:rPr>
        <w:t>Explanation for Program Changes or Adjustments</w:t>
      </w:r>
      <w:bookmarkEnd w:id="58"/>
      <w:bookmarkEnd w:id="59"/>
      <w:bookmarkEnd w:id="60"/>
      <w:bookmarkEnd w:id="61"/>
    </w:p>
    <w:p w:rsidR="00BE1C66" w:rsidRPr="00BE1C66" w:rsidP="00BE1C66" w14:paraId="606015B8" w14:textId="77777777">
      <w:pPr>
        <w:pStyle w:val="Body12ptCalibri-IPR"/>
        <w:spacing w:line="240" w:lineRule="auto"/>
        <w:ind w:firstLine="0"/>
        <w:jc w:val="left"/>
        <w:rPr>
          <w:rFonts w:ascii="Arial Bold" w:hAnsi="Arial Bold" w:cs="Arial"/>
          <w:b/>
          <w:caps/>
          <w:color w:val="44546A" w:themeColor="text2"/>
          <w:szCs w:val="24"/>
        </w:rPr>
      </w:pPr>
    </w:p>
    <w:p w:rsidR="00181B91" w:rsidRPr="005B50C0" w:rsidP="002534C4" w14:paraId="6F09EC76" w14:textId="7651B565">
      <w:pPr>
        <w:pStyle w:val="Body12ptCalibri-IPR"/>
        <w:spacing w:after="240" w:line="240" w:lineRule="auto"/>
        <w:jc w:val="left"/>
        <w:rPr>
          <w:rFonts w:cstheme="minorHAnsi"/>
        </w:rPr>
      </w:pPr>
      <w:r w:rsidRPr="005B50C0">
        <w:rPr>
          <w:rFonts w:cstheme="minorHAnsi"/>
        </w:rPr>
        <w:t xml:space="preserve">This is a new </w:t>
      </w:r>
      <w:r w:rsidR="002534C4">
        <w:rPr>
          <w:rFonts w:cstheme="minorHAnsi"/>
        </w:rPr>
        <w:t>information collection request</w:t>
      </w:r>
      <w:r w:rsidRPr="005B50C0">
        <w:rPr>
          <w:rFonts w:cstheme="minorHAnsi"/>
        </w:rPr>
        <w:t xml:space="preserve">. There is no request for program changes or adjustments. </w:t>
      </w:r>
    </w:p>
    <w:p w:rsidR="00181B91" w:rsidRPr="00740EBA" w:rsidP="00181B91" w14:paraId="1102442F" w14:textId="2E2F3674">
      <w:pPr>
        <w:pStyle w:val="Hdng2-IPR"/>
      </w:pPr>
      <w:bookmarkStart w:id="62" w:name="_Toc133208890"/>
      <w:bookmarkStart w:id="63" w:name="_Toc329426288"/>
      <w:bookmarkStart w:id="64" w:name="_Toc335320958"/>
      <w:bookmarkStart w:id="65" w:name="_Toc351666590"/>
      <w:bookmarkStart w:id="66" w:name="_Toc416426575"/>
      <w:r>
        <w:t>A.16.</w:t>
      </w:r>
      <w:r w:rsidR="006652A5">
        <w:tab/>
      </w:r>
      <w:bookmarkEnd w:id="62"/>
      <w:r>
        <w:t>Plans for Tabulation and Publication and Project Time Schedule</w:t>
      </w:r>
      <w:bookmarkEnd w:id="63"/>
      <w:bookmarkEnd w:id="64"/>
      <w:bookmarkEnd w:id="65"/>
      <w:bookmarkEnd w:id="66"/>
    </w:p>
    <w:p w:rsidR="00A005A0" w:rsidP="5815A26F" w14:paraId="41383049" w14:textId="5775FF50">
      <w:pPr>
        <w:pStyle w:val="Hdng2-IPR"/>
        <w:ind w:left="0" w:firstLine="720"/>
        <w:rPr>
          <w:rFonts w:cstheme="minorBidi"/>
          <w:b w:val="0"/>
          <w:caps w:val="0"/>
          <w:color w:val="auto"/>
        </w:rPr>
      </w:pPr>
      <w:bookmarkStart w:id="67" w:name="_Toc133208891"/>
      <w:bookmarkStart w:id="68" w:name="_Toc329426289"/>
      <w:bookmarkStart w:id="69" w:name="_Toc335320959"/>
      <w:bookmarkStart w:id="70" w:name="_Toc351666591"/>
      <w:bookmarkStart w:id="71" w:name="_Toc416426576"/>
      <w:r w:rsidRPr="5815A26F">
        <w:rPr>
          <w:rFonts w:cstheme="minorBidi"/>
          <w:b w:val="0"/>
          <w:caps w:val="0"/>
          <w:color w:val="auto"/>
        </w:rPr>
        <w:t xml:space="preserve">The proposed project spans a total of 3 years, with the first 2 years serving as a base period (December 1 2023 – November </w:t>
      </w:r>
      <w:r w:rsidRPr="5815A26F" w:rsidR="1D0431AC">
        <w:rPr>
          <w:rFonts w:cstheme="minorBidi"/>
          <w:b w:val="0"/>
          <w:caps w:val="0"/>
          <w:color w:val="auto"/>
        </w:rPr>
        <w:t>3</w:t>
      </w:r>
      <w:r w:rsidRPr="5815A26F">
        <w:rPr>
          <w:rFonts w:cstheme="minorBidi"/>
          <w:b w:val="0"/>
          <w:caps w:val="0"/>
          <w:color w:val="auto"/>
        </w:rPr>
        <w:t xml:space="preserve">0 2025) and the </w:t>
      </w:r>
      <w:r w:rsidRPr="5815A26F" w:rsidR="580A31DE">
        <w:rPr>
          <w:rFonts w:cstheme="minorBidi"/>
          <w:b w:val="0"/>
          <w:caps w:val="0"/>
          <w:color w:val="auto"/>
        </w:rPr>
        <w:t>one</w:t>
      </w:r>
      <w:r w:rsidRPr="5815A26F">
        <w:rPr>
          <w:rFonts w:cstheme="minorBidi"/>
          <w:b w:val="0"/>
          <w:caps w:val="0"/>
          <w:color w:val="auto"/>
        </w:rPr>
        <w:t xml:space="preserve"> subsequent year serving as </w:t>
      </w:r>
      <w:r w:rsidRPr="5815A26F" w:rsidR="580A31DE">
        <w:rPr>
          <w:rFonts w:cstheme="minorBidi"/>
          <w:b w:val="0"/>
          <w:caps w:val="0"/>
          <w:color w:val="auto"/>
        </w:rPr>
        <w:t>an option period</w:t>
      </w:r>
      <w:r w:rsidRPr="5815A26F">
        <w:rPr>
          <w:rFonts w:cstheme="minorBidi"/>
          <w:b w:val="0"/>
          <w:caps w:val="0"/>
          <w:color w:val="auto"/>
        </w:rPr>
        <w:t xml:space="preserve"> (</w:t>
      </w:r>
      <w:r w:rsidRPr="5815A26F" w:rsidR="580A31DE">
        <w:rPr>
          <w:rFonts w:cstheme="minorBidi"/>
          <w:b w:val="0"/>
          <w:caps w:val="0"/>
          <w:color w:val="auto"/>
        </w:rPr>
        <w:t>December 1</w:t>
      </w:r>
      <w:r w:rsidRPr="5815A26F">
        <w:rPr>
          <w:rFonts w:cstheme="minorBidi"/>
          <w:b w:val="0"/>
          <w:caps w:val="0"/>
          <w:color w:val="auto"/>
        </w:rPr>
        <w:t xml:space="preserve"> 2025 – </w:t>
      </w:r>
      <w:r w:rsidRPr="5815A26F" w:rsidR="580A31DE">
        <w:rPr>
          <w:rFonts w:cstheme="minorBidi"/>
          <w:b w:val="0"/>
          <w:caps w:val="0"/>
          <w:color w:val="auto"/>
        </w:rPr>
        <w:t xml:space="preserve">November </w:t>
      </w:r>
      <w:r w:rsidRPr="5815A26F" w:rsidR="2B1ABB09">
        <w:rPr>
          <w:rFonts w:cstheme="minorBidi"/>
          <w:b w:val="0"/>
          <w:caps w:val="0"/>
          <w:color w:val="auto"/>
        </w:rPr>
        <w:t>3</w:t>
      </w:r>
      <w:r w:rsidRPr="5815A26F" w:rsidR="580A31DE">
        <w:rPr>
          <w:rFonts w:cstheme="minorBidi"/>
          <w:b w:val="0"/>
          <w:caps w:val="0"/>
          <w:color w:val="auto"/>
        </w:rPr>
        <w:t xml:space="preserve">0 </w:t>
      </w:r>
      <w:r w:rsidRPr="5815A26F" w:rsidR="6B8D310D">
        <w:rPr>
          <w:rFonts w:cstheme="minorBidi"/>
          <w:b w:val="0"/>
          <w:caps w:val="0"/>
          <w:color w:val="auto"/>
        </w:rPr>
        <w:t>2026</w:t>
      </w:r>
      <w:r w:rsidRPr="5815A26F">
        <w:rPr>
          <w:rFonts w:cstheme="minorBidi"/>
          <w:b w:val="0"/>
          <w:caps w:val="0"/>
          <w:color w:val="auto"/>
        </w:rPr>
        <w:t>). We expect to</w:t>
      </w:r>
      <w:r w:rsidRPr="5815A26F" w:rsidR="6B8D310D">
        <w:rPr>
          <w:rFonts w:cstheme="minorBidi"/>
          <w:b w:val="0"/>
          <w:caps w:val="0"/>
          <w:color w:val="auto"/>
        </w:rPr>
        <w:t xml:space="preserve"> </w:t>
      </w:r>
      <w:r w:rsidRPr="5815A26F">
        <w:rPr>
          <w:rFonts w:cstheme="minorBidi"/>
          <w:b w:val="0"/>
          <w:caps w:val="0"/>
          <w:color w:val="auto"/>
        </w:rPr>
        <w:t xml:space="preserve">conduct the interviews and </w:t>
      </w:r>
      <w:r w:rsidRPr="5815A26F" w:rsidR="3C072E29">
        <w:rPr>
          <w:rFonts w:cstheme="minorBidi"/>
          <w:b w:val="0"/>
          <w:caps w:val="0"/>
          <w:color w:val="auto"/>
        </w:rPr>
        <w:t>focus groups</w:t>
      </w:r>
      <w:r w:rsidRPr="5815A26F" w:rsidR="34272AD5">
        <w:rPr>
          <w:rFonts w:cstheme="minorBidi"/>
          <w:b w:val="0"/>
          <w:caps w:val="0"/>
          <w:color w:val="auto"/>
        </w:rPr>
        <w:t xml:space="preserve"> </w:t>
      </w:r>
      <w:r w:rsidRPr="5815A26F" w:rsidR="001CFC83">
        <w:rPr>
          <w:rFonts w:cstheme="minorBidi"/>
          <w:b w:val="0"/>
          <w:caps w:val="0"/>
          <w:color w:val="auto"/>
        </w:rPr>
        <w:t>in</w:t>
      </w:r>
      <w:r w:rsidRPr="5815A26F" w:rsidR="55A330D6">
        <w:rPr>
          <w:rFonts w:cstheme="minorBidi"/>
          <w:b w:val="0"/>
          <w:caps w:val="0"/>
          <w:color w:val="auto"/>
        </w:rPr>
        <w:t xml:space="preserve"> </w:t>
      </w:r>
      <w:r w:rsidRPr="5815A26F" w:rsidR="2C0E6E06">
        <w:rPr>
          <w:rFonts w:cstheme="minorBidi"/>
          <w:b w:val="0"/>
          <w:caps w:val="0"/>
          <w:color w:val="auto"/>
        </w:rPr>
        <w:t>summer</w:t>
      </w:r>
      <w:r w:rsidRPr="5815A26F" w:rsidR="3C072E29">
        <w:rPr>
          <w:rFonts w:cstheme="minorBidi"/>
          <w:b w:val="0"/>
          <w:caps w:val="0"/>
          <w:color w:val="auto"/>
        </w:rPr>
        <w:t xml:space="preserve"> 2025</w:t>
      </w:r>
      <w:r w:rsidRPr="5815A26F">
        <w:rPr>
          <w:rFonts w:cstheme="minorBidi"/>
          <w:b w:val="0"/>
          <w:caps w:val="0"/>
          <w:color w:val="auto"/>
        </w:rPr>
        <w:t xml:space="preserve">. The final report is due in </w:t>
      </w:r>
      <w:r w:rsidRPr="5815A26F" w:rsidR="0A6F672B">
        <w:rPr>
          <w:rFonts w:cstheme="minorBidi"/>
          <w:b w:val="0"/>
          <w:caps w:val="0"/>
          <w:color w:val="auto"/>
        </w:rPr>
        <w:t>November 2025</w:t>
      </w:r>
      <w:r w:rsidRPr="5815A26F">
        <w:rPr>
          <w:rFonts w:cstheme="minorBidi"/>
          <w:b w:val="0"/>
          <w:caps w:val="0"/>
          <w:color w:val="auto"/>
        </w:rPr>
        <w:t xml:space="preserve">. Analyses will likely start in </w:t>
      </w:r>
      <w:r w:rsidR="00F55C3D">
        <w:rPr>
          <w:rFonts w:cstheme="minorBidi"/>
          <w:b w:val="0"/>
          <w:caps w:val="0"/>
          <w:color w:val="auto"/>
        </w:rPr>
        <w:t>summer</w:t>
      </w:r>
      <w:r w:rsidRPr="5815A26F">
        <w:rPr>
          <w:rFonts w:cstheme="minorBidi"/>
          <w:b w:val="0"/>
          <w:caps w:val="0"/>
          <w:color w:val="auto"/>
        </w:rPr>
        <w:t xml:space="preserve"> </w:t>
      </w:r>
      <w:r w:rsidRPr="5815A26F" w:rsidR="00B22FEE">
        <w:rPr>
          <w:rFonts w:cstheme="minorBidi"/>
          <w:b w:val="0"/>
          <w:caps w:val="0"/>
          <w:color w:val="auto"/>
        </w:rPr>
        <w:t>of 2025</w:t>
      </w:r>
      <w:r w:rsidRPr="5815A26F">
        <w:rPr>
          <w:rFonts w:cstheme="minorBidi"/>
          <w:b w:val="0"/>
          <w:caps w:val="0"/>
          <w:color w:val="auto"/>
        </w:rPr>
        <w:t xml:space="preserve">. We expect to share results with NSF staff starting in </w:t>
      </w:r>
      <w:r w:rsidR="00F55C3D">
        <w:rPr>
          <w:rFonts w:cstheme="minorBidi"/>
          <w:b w:val="0"/>
          <w:caps w:val="0"/>
          <w:color w:val="auto"/>
        </w:rPr>
        <w:t>fall</w:t>
      </w:r>
      <w:r w:rsidRPr="5815A26F" w:rsidR="27842A24">
        <w:rPr>
          <w:rFonts w:cstheme="minorBidi"/>
          <w:b w:val="0"/>
          <w:caps w:val="0"/>
          <w:color w:val="auto"/>
        </w:rPr>
        <w:t xml:space="preserve"> 2025</w:t>
      </w:r>
      <w:r w:rsidRPr="5815A26F">
        <w:rPr>
          <w:rFonts w:cstheme="minorBidi"/>
          <w:b w:val="0"/>
          <w:caps w:val="0"/>
          <w:color w:val="auto"/>
        </w:rPr>
        <w:t xml:space="preserve">. </w:t>
      </w:r>
    </w:p>
    <w:p w:rsidR="00181B91" w:rsidRPr="008C18BF" w:rsidP="00181B91" w14:paraId="5D566034" w14:textId="589E0525">
      <w:pPr>
        <w:pStyle w:val="Hdng2-IPR"/>
      </w:pPr>
      <w:r w:rsidRPr="00740EBA">
        <w:t>A.17.</w:t>
      </w:r>
      <w:r w:rsidRPr="00740EBA">
        <w:tab/>
      </w:r>
      <w:bookmarkEnd w:id="67"/>
      <w:r w:rsidRPr="00740EBA">
        <w:t>R</w:t>
      </w:r>
      <w:r w:rsidRPr="008C18BF">
        <w:rPr>
          <w:rFonts w:eastAsiaTheme="minorHAnsi"/>
        </w:rPr>
        <w:t>e</w:t>
      </w:r>
      <w:r w:rsidRPr="008C18BF">
        <w:t>ason(s) Display of OMB Expiration Date is Inappropriate</w:t>
      </w:r>
      <w:bookmarkEnd w:id="68"/>
      <w:bookmarkEnd w:id="69"/>
      <w:bookmarkEnd w:id="70"/>
      <w:bookmarkEnd w:id="71"/>
    </w:p>
    <w:p w:rsidR="00F035B0" w:rsidRPr="004460E7" w:rsidP="00AD4C4C" w14:paraId="079164AB" w14:textId="590ABAF0">
      <w:pPr>
        <w:pStyle w:val="Body12ptCalibri-IPR"/>
        <w:spacing w:after="240" w:line="240" w:lineRule="auto"/>
        <w:ind w:firstLine="0"/>
        <w:jc w:val="left"/>
        <w:rPr>
          <w:rFonts w:cstheme="minorHAnsi"/>
          <w:bCs/>
        </w:rPr>
      </w:pPr>
      <w:r>
        <w:rPr>
          <w:rFonts w:eastAsia="Times New Roman" w:cstheme="minorHAnsi"/>
          <w:bCs/>
          <w:szCs w:val="24"/>
        </w:rPr>
        <w:t>Not applicable.</w:t>
      </w:r>
    </w:p>
    <w:p w:rsidR="00181B91" w:rsidRPr="00740EBA" w:rsidP="00181B91" w14:paraId="3EDF0134" w14:textId="40557181">
      <w:pPr>
        <w:pStyle w:val="Hdng2-IPR"/>
      </w:pPr>
      <w:bookmarkStart w:id="72" w:name="_Toc133208893"/>
      <w:bookmarkStart w:id="73" w:name="_Toc329426290"/>
      <w:bookmarkStart w:id="74" w:name="_Toc335320960"/>
      <w:bookmarkStart w:id="75" w:name="_Toc351666592"/>
      <w:bookmarkStart w:id="76" w:name="_Toc416426577"/>
      <w:r w:rsidRPr="00740EBA">
        <w:t>A.18.</w:t>
      </w:r>
      <w:r w:rsidRPr="00740EBA">
        <w:tab/>
        <w:t>Exceptions to Certification for Paperwork Reduction Act Submissions</w:t>
      </w:r>
      <w:bookmarkEnd w:id="72"/>
      <w:bookmarkEnd w:id="73"/>
      <w:bookmarkEnd w:id="74"/>
      <w:bookmarkEnd w:id="75"/>
      <w:bookmarkEnd w:id="76"/>
    </w:p>
    <w:p w:rsidR="00181B91" w:rsidRPr="00C676FF" w:rsidP="00181B91" w14:paraId="0C3E0BB3" w14:textId="758F533B">
      <w:pPr>
        <w:pStyle w:val="OMBRequirementCalibri"/>
        <w:rPr>
          <w:rFonts w:cstheme="minorHAnsi"/>
          <w:b w:val="0"/>
          <w:bCs/>
        </w:rPr>
      </w:pPr>
      <w:r w:rsidRPr="00C676FF">
        <w:rPr>
          <w:rFonts w:cstheme="minorHAnsi"/>
          <w:b w:val="0"/>
          <w:bCs/>
        </w:rPr>
        <w:t>Not applicable.</w:t>
      </w:r>
    </w:p>
    <w:p w:rsidR="00E52E67" w:rsidRPr="00462099" w:rsidP="00CE7B0A" w14:paraId="78BF2561" w14:textId="075972C8">
      <w:pPr>
        <w:pStyle w:val="Body12ptCalibri-IPR"/>
        <w:rPr>
          <w:rFonts w:ascii="Times New Roman" w:hAnsi="Times New Roman"/>
        </w:rPr>
      </w:pPr>
      <w:bookmarkStart w:id="77" w:name="here"/>
      <w:bookmarkEnd w:id="77"/>
    </w:p>
    <w:p w:rsidR="006561A1" w:rsidRPr="00316E6E" w:rsidP="006561A1" w14:paraId="7661D1F0" w14:textId="77777777">
      <w:pPr>
        <w:pStyle w:val="Body12ptCalibri-IPR"/>
        <w:ind w:firstLine="0"/>
        <w:rPr>
          <w:rFonts w:cstheme="minorHAnsi"/>
        </w:rPr>
      </w:pPr>
    </w:p>
    <w:p w:rsidR="00C21F61" w:rsidRPr="003B1004" w14:paraId="22C8E224" w14:textId="77777777">
      <w:pPr>
        <w:rPr>
          <w:rFonts w:cstheme="minorHAnsi"/>
        </w:rPr>
      </w:pPr>
    </w:p>
    <w:sectPr w:rsidSect="00FD68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14:paraId="15246A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rsidP="0068643F" w14:paraId="383B0D2E" w14:textId="66B1B1E1">
    <w:pPr>
      <w:pStyle w:val="Footer"/>
    </w:pPr>
    <w:bookmarkStart w:id="78" w:name="TITUS1FooterPrimary"/>
    <w:r w:rsidRPr="0068643F">
      <w:rPr>
        <w:color w:val="000000"/>
        <w:sz w:val="17"/>
      </w:rPr>
      <w:t>  </w:t>
    </w:r>
    <w:bookmarkEnd w:id="78"/>
  </w:p>
  <w:p w:rsidR="005723DB" w14:paraId="5E78A819" w14:textId="11EC7B18">
    <w:pPr>
      <w:pStyle w:val="Footer"/>
      <w:jc w:val="center"/>
    </w:pPr>
    <w:sdt>
      <w:sdtPr>
        <w:id w:val="-17937399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723DB" w14:paraId="282AB7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14:paraId="5EAECF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14:paraId="0B5777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rsidP="0068643F" w14:paraId="3BF26FD0" w14:textId="5888B8B1">
    <w:pPr>
      <w:pStyle w:val="Header"/>
    </w:pPr>
  </w:p>
  <w:p w:rsidR="00E97F71" w14:paraId="3096428E" w14:textId="79C2A9A1">
    <w:pPr>
      <w:pStyle w:val="Header"/>
    </w:pPr>
    <w:r>
      <w:t>SRI Noyce Evaluation- 30-day OMB notice</w:t>
    </w:r>
  </w:p>
  <w:p w:rsidR="00E97F71" w14:paraId="4465B14C" w14:textId="7925D575">
    <w:pPr>
      <w:pStyle w:val="Header"/>
    </w:pPr>
    <w:r>
      <w:t>Supporting Statement Part A</w:t>
    </w:r>
  </w:p>
  <w:p w:rsidR="00E97F71" w14:paraId="44307B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43F" w14:paraId="79DB30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B4BEC"/>
    <w:multiLevelType w:val="multilevel"/>
    <w:tmpl w:val="CBC4C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C07E2"/>
    <w:multiLevelType w:val="hybridMultilevel"/>
    <w:tmpl w:val="4FA84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002AA"/>
    <w:multiLevelType w:val="hybridMultilevel"/>
    <w:tmpl w:val="E068A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2C152C"/>
    <w:multiLevelType w:val="hybridMultilevel"/>
    <w:tmpl w:val="FD4867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5BC7E48"/>
    <w:multiLevelType w:val="multilevel"/>
    <w:tmpl w:val="CF42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23A2E"/>
    <w:multiLevelType w:val="multilevel"/>
    <w:tmpl w:val="53C0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E72313"/>
    <w:multiLevelType w:val="multilevel"/>
    <w:tmpl w:val="9262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72154"/>
    <w:multiLevelType w:val="multilevel"/>
    <w:tmpl w:val="99560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A11223"/>
    <w:multiLevelType w:val="hybridMultilevel"/>
    <w:tmpl w:val="EB4AF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62499B"/>
    <w:multiLevelType w:val="multilevel"/>
    <w:tmpl w:val="EC88D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6D0ECD"/>
    <w:multiLevelType w:val="multilevel"/>
    <w:tmpl w:val="F6E66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A852C3"/>
    <w:multiLevelType w:val="hybridMultilevel"/>
    <w:tmpl w:val="085C0BC8"/>
    <w:lvl w:ilvl="0">
      <w:start w:val="1"/>
      <w:numFmt w:val="decimal"/>
      <w:pStyle w:val="Numbers12ptCalibri-IP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D42391D"/>
    <w:multiLevelType w:val="hybridMultilevel"/>
    <w:tmpl w:val="212E44EA"/>
    <w:lvl w:ilvl="0">
      <w:start w:val="1"/>
      <w:numFmt w:val="bullet"/>
      <w:pStyle w:val="Bullets12ptCalibri-IPR"/>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B16F59"/>
    <w:multiLevelType w:val="hybridMultilevel"/>
    <w:tmpl w:val="2550FAEE"/>
    <w:lvl w:ilvl="0">
      <w:start w:val="1"/>
      <w:numFmt w:val="lowerLetter"/>
      <w:lvlText w:val="%1."/>
      <w:lvlJc w:val="left"/>
      <w:pPr>
        <w:ind w:left="720" w:hanging="360"/>
      </w:pPr>
      <w:rPr>
        <w:rFonts w:asciiTheme="minorHAnsi" w:hAnsiTheme="minorHAnsi" w:cstheme="minorHAnsi" w:hint="default"/>
        <w:b/>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5723072">
    <w:abstractNumId w:val="11"/>
  </w:num>
  <w:num w:numId="2" w16cid:durableId="589894849">
    <w:abstractNumId w:val="12"/>
  </w:num>
  <w:num w:numId="3" w16cid:durableId="1829782961">
    <w:abstractNumId w:val="13"/>
  </w:num>
  <w:num w:numId="4" w16cid:durableId="935675146">
    <w:abstractNumId w:val="2"/>
  </w:num>
  <w:num w:numId="5" w16cid:durableId="886333079">
    <w:abstractNumId w:val="6"/>
  </w:num>
  <w:num w:numId="6" w16cid:durableId="1259874941">
    <w:abstractNumId w:val="10"/>
  </w:num>
  <w:num w:numId="7" w16cid:durableId="1337919648">
    <w:abstractNumId w:val="9"/>
  </w:num>
  <w:num w:numId="8" w16cid:durableId="794061378">
    <w:abstractNumId w:val="0"/>
  </w:num>
  <w:num w:numId="9" w16cid:durableId="786654191">
    <w:abstractNumId w:val="5"/>
  </w:num>
  <w:num w:numId="10" w16cid:durableId="1393192331">
    <w:abstractNumId w:val="7"/>
  </w:num>
  <w:num w:numId="11" w16cid:durableId="1319112831">
    <w:abstractNumId w:val="4"/>
  </w:num>
  <w:num w:numId="12" w16cid:durableId="405109164">
    <w:abstractNumId w:val="1"/>
  </w:num>
  <w:num w:numId="13" w16cid:durableId="893925192">
    <w:abstractNumId w:val="8"/>
  </w:num>
  <w:num w:numId="14" w16cid:durableId="497112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61"/>
    <w:rsid w:val="00000C1A"/>
    <w:rsid w:val="00001107"/>
    <w:rsid w:val="00001F1C"/>
    <w:rsid w:val="000046C6"/>
    <w:rsid w:val="000100F3"/>
    <w:rsid w:val="00015785"/>
    <w:rsid w:val="00015FD5"/>
    <w:rsid w:val="000160E6"/>
    <w:rsid w:val="00016258"/>
    <w:rsid w:val="000166E4"/>
    <w:rsid w:val="000276F4"/>
    <w:rsid w:val="000319CB"/>
    <w:rsid w:val="000322FB"/>
    <w:rsid w:val="00036091"/>
    <w:rsid w:val="00040027"/>
    <w:rsid w:val="00041DC6"/>
    <w:rsid w:val="00044B7E"/>
    <w:rsid w:val="00047328"/>
    <w:rsid w:val="000568BF"/>
    <w:rsid w:val="00057081"/>
    <w:rsid w:val="00060541"/>
    <w:rsid w:val="00063E25"/>
    <w:rsid w:val="00067638"/>
    <w:rsid w:val="00071141"/>
    <w:rsid w:val="0007519F"/>
    <w:rsid w:val="0008096C"/>
    <w:rsid w:val="00081D97"/>
    <w:rsid w:val="000850A5"/>
    <w:rsid w:val="00090209"/>
    <w:rsid w:val="00095EC9"/>
    <w:rsid w:val="000A4523"/>
    <w:rsid w:val="000B5CFF"/>
    <w:rsid w:val="000B6BC9"/>
    <w:rsid w:val="000B6C6F"/>
    <w:rsid w:val="000C206A"/>
    <w:rsid w:val="000C43D3"/>
    <w:rsid w:val="000C45FE"/>
    <w:rsid w:val="000C7F50"/>
    <w:rsid w:val="000D0E76"/>
    <w:rsid w:val="000D1D45"/>
    <w:rsid w:val="000D3FD9"/>
    <w:rsid w:val="000F00BA"/>
    <w:rsid w:val="00106E59"/>
    <w:rsid w:val="00107B3F"/>
    <w:rsid w:val="00114595"/>
    <w:rsid w:val="00120E47"/>
    <w:rsid w:val="00123402"/>
    <w:rsid w:val="00136653"/>
    <w:rsid w:val="00136D90"/>
    <w:rsid w:val="00136E15"/>
    <w:rsid w:val="00141009"/>
    <w:rsid w:val="00142339"/>
    <w:rsid w:val="00146B68"/>
    <w:rsid w:val="0014786D"/>
    <w:rsid w:val="00181B91"/>
    <w:rsid w:val="00182400"/>
    <w:rsid w:val="00183152"/>
    <w:rsid w:val="0018540A"/>
    <w:rsid w:val="0018553B"/>
    <w:rsid w:val="00186BBA"/>
    <w:rsid w:val="001909B2"/>
    <w:rsid w:val="00195315"/>
    <w:rsid w:val="001A35E2"/>
    <w:rsid w:val="001A4569"/>
    <w:rsid w:val="001B0332"/>
    <w:rsid w:val="001B3604"/>
    <w:rsid w:val="001B7544"/>
    <w:rsid w:val="001B76F1"/>
    <w:rsid w:val="001C4114"/>
    <w:rsid w:val="001CFC83"/>
    <w:rsid w:val="001D2B62"/>
    <w:rsid w:val="001D6B90"/>
    <w:rsid w:val="001D70A4"/>
    <w:rsid w:val="001D7427"/>
    <w:rsid w:val="001E264E"/>
    <w:rsid w:val="001E5247"/>
    <w:rsid w:val="001F0F0F"/>
    <w:rsid w:val="001F59FD"/>
    <w:rsid w:val="002040EC"/>
    <w:rsid w:val="002053F0"/>
    <w:rsid w:val="00206B51"/>
    <w:rsid w:val="00210913"/>
    <w:rsid w:val="00210989"/>
    <w:rsid w:val="00216A87"/>
    <w:rsid w:val="00216AF1"/>
    <w:rsid w:val="002177BC"/>
    <w:rsid w:val="00226E11"/>
    <w:rsid w:val="002273D1"/>
    <w:rsid w:val="002314E1"/>
    <w:rsid w:val="00231555"/>
    <w:rsid w:val="0023350B"/>
    <w:rsid w:val="00236788"/>
    <w:rsid w:val="00236FF1"/>
    <w:rsid w:val="002405C2"/>
    <w:rsid w:val="0024143E"/>
    <w:rsid w:val="00241BD8"/>
    <w:rsid w:val="00251581"/>
    <w:rsid w:val="0025216E"/>
    <w:rsid w:val="002534C4"/>
    <w:rsid w:val="00253C64"/>
    <w:rsid w:val="00257E4C"/>
    <w:rsid w:val="00260E24"/>
    <w:rsid w:val="00263025"/>
    <w:rsid w:val="0026392A"/>
    <w:rsid w:val="0026749A"/>
    <w:rsid w:val="00273AB0"/>
    <w:rsid w:val="002767D1"/>
    <w:rsid w:val="002819F7"/>
    <w:rsid w:val="0028628A"/>
    <w:rsid w:val="002923DB"/>
    <w:rsid w:val="002B17C0"/>
    <w:rsid w:val="002B1DB5"/>
    <w:rsid w:val="002D16AB"/>
    <w:rsid w:val="002E114E"/>
    <w:rsid w:val="002E3C08"/>
    <w:rsid w:val="002E4130"/>
    <w:rsid w:val="002E5859"/>
    <w:rsid w:val="002F0967"/>
    <w:rsid w:val="002F58F5"/>
    <w:rsid w:val="002F7CFC"/>
    <w:rsid w:val="00304267"/>
    <w:rsid w:val="00312102"/>
    <w:rsid w:val="00315DF5"/>
    <w:rsid w:val="00315F9E"/>
    <w:rsid w:val="00316E6E"/>
    <w:rsid w:val="00321AC5"/>
    <w:rsid w:val="003253CC"/>
    <w:rsid w:val="003279D5"/>
    <w:rsid w:val="003303E3"/>
    <w:rsid w:val="00334916"/>
    <w:rsid w:val="00334B2C"/>
    <w:rsid w:val="00340524"/>
    <w:rsid w:val="00343983"/>
    <w:rsid w:val="003538FD"/>
    <w:rsid w:val="00354D23"/>
    <w:rsid w:val="003568C1"/>
    <w:rsid w:val="00375782"/>
    <w:rsid w:val="00375F0C"/>
    <w:rsid w:val="0038243A"/>
    <w:rsid w:val="00385C83"/>
    <w:rsid w:val="00386168"/>
    <w:rsid w:val="003875B9"/>
    <w:rsid w:val="0039000D"/>
    <w:rsid w:val="00391639"/>
    <w:rsid w:val="003932B8"/>
    <w:rsid w:val="003A69D1"/>
    <w:rsid w:val="003B1004"/>
    <w:rsid w:val="003B1F4A"/>
    <w:rsid w:val="003B7EC0"/>
    <w:rsid w:val="003C239A"/>
    <w:rsid w:val="003C29F2"/>
    <w:rsid w:val="003D3F07"/>
    <w:rsid w:val="003D4AFB"/>
    <w:rsid w:val="003E0D29"/>
    <w:rsid w:val="003E298F"/>
    <w:rsid w:val="003E6EB1"/>
    <w:rsid w:val="004006E7"/>
    <w:rsid w:val="00402DF4"/>
    <w:rsid w:val="0041172F"/>
    <w:rsid w:val="00412B2B"/>
    <w:rsid w:val="00412E4E"/>
    <w:rsid w:val="00413D61"/>
    <w:rsid w:val="00416B0A"/>
    <w:rsid w:val="004175F9"/>
    <w:rsid w:val="00417AE4"/>
    <w:rsid w:val="00430280"/>
    <w:rsid w:val="00437E4D"/>
    <w:rsid w:val="0044023B"/>
    <w:rsid w:val="0044392D"/>
    <w:rsid w:val="004456CE"/>
    <w:rsid w:val="004460E7"/>
    <w:rsid w:val="0044714C"/>
    <w:rsid w:val="004507AD"/>
    <w:rsid w:val="00452F74"/>
    <w:rsid w:val="0045657D"/>
    <w:rsid w:val="0045716F"/>
    <w:rsid w:val="00462099"/>
    <w:rsid w:val="004647A3"/>
    <w:rsid w:val="00470E22"/>
    <w:rsid w:val="00473A9E"/>
    <w:rsid w:val="00475511"/>
    <w:rsid w:val="0047586A"/>
    <w:rsid w:val="00477237"/>
    <w:rsid w:val="004806EE"/>
    <w:rsid w:val="00484A96"/>
    <w:rsid w:val="004919EE"/>
    <w:rsid w:val="00492D2E"/>
    <w:rsid w:val="00497C86"/>
    <w:rsid w:val="004A17DC"/>
    <w:rsid w:val="004A220C"/>
    <w:rsid w:val="004A3900"/>
    <w:rsid w:val="004B1405"/>
    <w:rsid w:val="004B600D"/>
    <w:rsid w:val="004C2FAB"/>
    <w:rsid w:val="004C33D1"/>
    <w:rsid w:val="004C43A3"/>
    <w:rsid w:val="004D730B"/>
    <w:rsid w:val="004E3E62"/>
    <w:rsid w:val="004E5AC9"/>
    <w:rsid w:val="004E736F"/>
    <w:rsid w:val="004F3F7C"/>
    <w:rsid w:val="004F5EA4"/>
    <w:rsid w:val="004F6138"/>
    <w:rsid w:val="00503F28"/>
    <w:rsid w:val="0050610F"/>
    <w:rsid w:val="00510CFB"/>
    <w:rsid w:val="0051268B"/>
    <w:rsid w:val="00520CA1"/>
    <w:rsid w:val="00523CDE"/>
    <w:rsid w:val="0052433F"/>
    <w:rsid w:val="00524883"/>
    <w:rsid w:val="00527332"/>
    <w:rsid w:val="00533826"/>
    <w:rsid w:val="0053663E"/>
    <w:rsid w:val="00551D49"/>
    <w:rsid w:val="0056075B"/>
    <w:rsid w:val="0056187E"/>
    <w:rsid w:val="0056371B"/>
    <w:rsid w:val="00563A0C"/>
    <w:rsid w:val="00564F07"/>
    <w:rsid w:val="005723DB"/>
    <w:rsid w:val="0057508A"/>
    <w:rsid w:val="005800B9"/>
    <w:rsid w:val="0059212B"/>
    <w:rsid w:val="005A177E"/>
    <w:rsid w:val="005A3E10"/>
    <w:rsid w:val="005A4B12"/>
    <w:rsid w:val="005B23F2"/>
    <w:rsid w:val="005B3037"/>
    <w:rsid w:val="005B50C0"/>
    <w:rsid w:val="005C6405"/>
    <w:rsid w:val="005D2853"/>
    <w:rsid w:val="005D5465"/>
    <w:rsid w:val="005D6C8F"/>
    <w:rsid w:val="005E2BF8"/>
    <w:rsid w:val="005E361C"/>
    <w:rsid w:val="005F08FD"/>
    <w:rsid w:val="005F5B18"/>
    <w:rsid w:val="005F5C9A"/>
    <w:rsid w:val="005F63FA"/>
    <w:rsid w:val="00603B51"/>
    <w:rsid w:val="00610391"/>
    <w:rsid w:val="0061264E"/>
    <w:rsid w:val="00612833"/>
    <w:rsid w:val="006157EC"/>
    <w:rsid w:val="00635803"/>
    <w:rsid w:val="00637067"/>
    <w:rsid w:val="00644392"/>
    <w:rsid w:val="00644614"/>
    <w:rsid w:val="00644E85"/>
    <w:rsid w:val="00644EB4"/>
    <w:rsid w:val="00647434"/>
    <w:rsid w:val="00647F2A"/>
    <w:rsid w:val="00651400"/>
    <w:rsid w:val="0065535C"/>
    <w:rsid w:val="006561A1"/>
    <w:rsid w:val="006575D5"/>
    <w:rsid w:val="0066170E"/>
    <w:rsid w:val="006652A5"/>
    <w:rsid w:val="00676766"/>
    <w:rsid w:val="0068643F"/>
    <w:rsid w:val="00687017"/>
    <w:rsid w:val="006940FD"/>
    <w:rsid w:val="006A22CB"/>
    <w:rsid w:val="006A2ECD"/>
    <w:rsid w:val="006A5B08"/>
    <w:rsid w:val="006A6820"/>
    <w:rsid w:val="006A72C1"/>
    <w:rsid w:val="006B06BE"/>
    <w:rsid w:val="006B65FF"/>
    <w:rsid w:val="006B6818"/>
    <w:rsid w:val="006C2116"/>
    <w:rsid w:val="006C5C28"/>
    <w:rsid w:val="006C5C29"/>
    <w:rsid w:val="006D4D91"/>
    <w:rsid w:val="006E4B50"/>
    <w:rsid w:val="006E6175"/>
    <w:rsid w:val="006F26CC"/>
    <w:rsid w:val="007007C4"/>
    <w:rsid w:val="00701313"/>
    <w:rsid w:val="00704ACC"/>
    <w:rsid w:val="00706562"/>
    <w:rsid w:val="007111CB"/>
    <w:rsid w:val="00730A6C"/>
    <w:rsid w:val="00731CB6"/>
    <w:rsid w:val="00732262"/>
    <w:rsid w:val="00732FFD"/>
    <w:rsid w:val="0073446E"/>
    <w:rsid w:val="00740EBA"/>
    <w:rsid w:val="00740F3C"/>
    <w:rsid w:val="0074524B"/>
    <w:rsid w:val="00747B82"/>
    <w:rsid w:val="00751810"/>
    <w:rsid w:val="00753855"/>
    <w:rsid w:val="00757ECC"/>
    <w:rsid w:val="007604F0"/>
    <w:rsid w:val="00771B4A"/>
    <w:rsid w:val="007730B5"/>
    <w:rsid w:val="00773C63"/>
    <w:rsid w:val="007777BF"/>
    <w:rsid w:val="0078044D"/>
    <w:rsid w:val="00780F19"/>
    <w:rsid w:val="00781FA2"/>
    <w:rsid w:val="00786CC7"/>
    <w:rsid w:val="0079237D"/>
    <w:rsid w:val="00793BDA"/>
    <w:rsid w:val="007A3B95"/>
    <w:rsid w:val="007A4326"/>
    <w:rsid w:val="007B4751"/>
    <w:rsid w:val="007C04FC"/>
    <w:rsid w:val="007C1AC7"/>
    <w:rsid w:val="007C5761"/>
    <w:rsid w:val="007C7A65"/>
    <w:rsid w:val="007D18E1"/>
    <w:rsid w:val="007E01F0"/>
    <w:rsid w:val="007E42FD"/>
    <w:rsid w:val="007E660A"/>
    <w:rsid w:val="007F002F"/>
    <w:rsid w:val="007F3BE0"/>
    <w:rsid w:val="007F4C8C"/>
    <w:rsid w:val="007F6640"/>
    <w:rsid w:val="00812166"/>
    <w:rsid w:val="00815BF8"/>
    <w:rsid w:val="00817D7E"/>
    <w:rsid w:val="00825248"/>
    <w:rsid w:val="00827D3B"/>
    <w:rsid w:val="00850063"/>
    <w:rsid w:val="0085640F"/>
    <w:rsid w:val="00876041"/>
    <w:rsid w:val="0088328C"/>
    <w:rsid w:val="008832EB"/>
    <w:rsid w:val="00886A22"/>
    <w:rsid w:val="00890AB7"/>
    <w:rsid w:val="00891304"/>
    <w:rsid w:val="00892C0B"/>
    <w:rsid w:val="008A2315"/>
    <w:rsid w:val="008A30E9"/>
    <w:rsid w:val="008A4D32"/>
    <w:rsid w:val="008A5C99"/>
    <w:rsid w:val="008A6656"/>
    <w:rsid w:val="008B20D1"/>
    <w:rsid w:val="008B5847"/>
    <w:rsid w:val="008B6534"/>
    <w:rsid w:val="008C03D8"/>
    <w:rsid w:val="008C0E98"/>
    <w:rsid w:val="008C18BF"/>
    <w:rsid w:val="008C2097"/>
    <w:rsid w:val="008C48C0"/>
    <w:rsid w:val="008C5306"/>
    <w:rsid w:val="008D3F20"/>
    <w:rsid w:val="008D6128"/>
    <w:rsid w:val="008F3F19"/>
    <w:rsid w:val="008F5C8C"/>
    <w:rsid w:val="00902A55"/>
    <w:rsid w:val="00910C20"/>
    <w:rsid w:val="00912B2E"/>
    <w:rsid w:val="00922991"/>
    <w:rsid w:val="00927FBA"/>
    <w:rsid w:val="009312FE"/>
    <w:rsid w:val="00931C77"/>
    <w:rsid w:val="00931D49"/>
    <w:rsid w:val="00934FA7"/>
    <w:rsid w:val="0094086E"/>
    <w:rsid w:val="00942167"/>
    <w:rsid w:val="009434DE"/>
    <w:rsid w:val="009470F6"/>
    <w:rsid w:val="009520EC"/>
    <w:rsid w:val="009551B1"/>
    <w:rsid w:val="00956C01"/>
    <w:rsid w:val="0095748A"/>
    <w:rsid w:val="009635C3"/>
    <w:rsid w:val="0096523D"/>
    <w:rsid w:val="009772F5"/>
    <w:rsid w:val="009776F8"/>
    <w:rsid w:val="009807F5"/>
    <w:rsid w:val="0098464F"/>
    <w:rsid w:val="00984A08"/>
    <w:rsid w:val="00984A2A"/>
    <w:rsid w:val="00990AE5"/>
    <w:rsid w:val="009A1439"/>
    <w:rsid w:val="009A1F94"/>
    <w:rsid w:val="009A244A"/>
    <w:rsid w:val="009A4358"/>
    <w:rsid w:val="009A5D1F"/>
    <w:rsid w:val="009C1769"/>
    <w:rsid w:val="009C1A93"/>
    <w:rsid w:val="009C3C5E"/>
    <w:rsid w:val="009D1C7C"/>
    <w:rsid w:val="009D5F48"/>
    <w:rsid w:val="009E06CB"/>
    <w:rsid w:val="009E44DC"/>
    <w:rsid w:val="009E5A55"/>
    <w:rsid w:val="009E6628"/>
    <w:rsid w:val="009E7A81"/>
    <w:rsid w:val="009F600A"/>
    <w:rsid w:val="00A005A0"/>
    <w:rsid w:val="00A04AC4"/>
    <w:rsid w:val="00A1583B"/>
    <w:rsid w:val="00A216ED"/>
    <w:rsid w:val="00A34F63"/>
    <w:rsid w:val="00A523FD"/>
    <w:rsid w:val="00A55D30"/>
    <w:rsid w:val="00A60C49"/>
    <w:rsid w:val="00A63794"/>
    <w:rsid w:val="00A63D7F"/>
    <w:rsid w:val="00A76C78"/>
    <w:rsid w:val="00A80CA6"/>
    <w:rsid w:val="00A8530F"/>
    <w:rsid w:val="00A86E1D"/>
    <w:rsid w:val="00A90429"/>
    <w:rsid w:val="00A9064E"/>
    <w:rsid w:val="00A95F26"/>
    <w:rsid w:val="00A960F2"/>
    <w:rsid w:val="00AA4175"/>
    <w:rsid w:val="00AA4766"/>
    <w:rsid w:val="00AB387E"/>
    <w:rsid w:val="00AC149D"/>
    <w:rsid w:val="00AC64B5"/>
    <w:rsid w:val="00AD1B06"/>
    <w:rsid w:val="00AD1EAD"/>
    <w:rsid w:val="00AD26F8"/>
    <w:rsid w:val="00AD4C4C"/>
    <w:rsid w:val="00AD627A"/>
    <w:rsid w:val="00AD6F07"/>
    <w:rsid w:val="00AF1D3A"/>
    <w:rsid w:val="00AF2918"/>
    <w:rsid w:val="00AF65AE"/>
    <w:rsid w:val="00B034C4"/>
    <w:rsid w:val="00B0505D"/>
    <w:rsid w:val="00B116ED"/>
    <w:rsid w:val="00B1207C"/>
    <w:rsid w:val="00B15F47"/>
    <w:rsid w:val="00B163EC"/>
    <w:rsid w:val="00B22FEE"/>
    <w:rsid w:val="00B24808"/>
    <w:rsid w:val="00B42DDE"/>
    <w:rsid w:val="00B434CB"/>
    <w:rsid w:val="00B478BE"/>
    <w:rsid w:val="00B506DC"/>
    <w:rsid w:val="00B52205"/>
    <w:rsid w:val="00B52CD3"/>
    <w:rsid w:val="00B53D6F"/>
    <w:rsid w:val="00B60BB1"/>
    <w:rsid w:val="00B70287"/>
    <w:rsid w:val="00B74C1D"/>
    <w:rsid w:val="00B80CD4"/>
    <w:rsid w:val="00B85BF1"/>
    <w:rsid w:val="00B86D96"/>
    <w:rsid w:val="00B9382F"/>
    <w:rsid w:val="00B94B3B"/>
    <w:rsid w:val="00B95B5C"/>
    <w:rsid w:val="00B95E94"/>
    <w:rsid w:val="00BA031D"/>
    <w:rsid w:val="00BA25BF"/>
    <w:rsid w:val="00BA43B6"/>
    <w:rsid w:val="00BA4A56"/>
    <w:rsid w:val="00BA7A0B"/>
    <w:rsid w:val="00BB2BE8"/>
    <w:rsid w:val="00BB45F3"/>
    <w:rsid w:val="00BB6B0A"/>
    <w:rsid w:val="00BC10EF"/>
    <w:rsid w:val="00BC21CD"/>
    <w:rsid w:val="00BC2D88"/>
    <w:rsid w:val="00BC5608"/>
    <w:rsid w:val="00BC6944"/>
    <w:rsid w:val="00BD1CE1"/>
    <w:rsid w:val="00BD749C"/>
    <w:rsid w:val="00BE0782"/>
    <w:rsid w:val="00BE1735"/>
    <w:rsid w:val="00BE1C66"/>
    <w:rsid w:val="00BE215A"/>
    <w:rsid w:val="00BE4E3A"/>
    <w:rsid w:val="00BE65B8"/>
    <w:rsid w:val="00BE6A37"/>
    <w:rsid w:val="00BF0AAD"/>
    <w:rsid w:val="00BF0EB0"/>
    <w:rsid w:val="00C1239B"/>
    <w:rsid w:val="00C13192"/>
    <w:rsid w:val="00C164B2"/>
    <w:rsid w:val="00C21F61"/>
    <w:rsid w:val="00C31D81"/>
    <w:rsid w:val="00C378BC"/>
    <w:rsid w:val="00C41172"/>
    <w:rsid w:val="00C44A68"/>
    <w:rsid w:val="00C44E85"/>
    <w:rsid w:val="00C46470"/>
    <w:rsid w:val="00C50CB4"/>
    <w:rsid w:val="00C52F68"/>
    <w:rsid w:val="00C5447A"/>
    <w:rsid w:val="00C5594F"/>
    <w:rsid w:val="00C57651"/>
    <w:rsid w:val="00C60605"/>
    <w:rsid w:val="00C676FF"/>
    <w:rsid w:val="00C732B2"/>
    <w:rsid w:val="00C750F6"/>
    <w:rsid w:val="00C75B50"/>
    <w:rsid w:val="00C80FEC"/>
    <w:rsid w:val="00C83746"/>
    <w:rsid w:val="00C84ADB"/>
    <w:rsid w:val="00C8671B"/>
    <w:rsid w:val="00C94882"/>
    <w:rsid w:val="00CA5615"/>
    <w:rsid w:val="00CB19DE"/>
    <w:rsid w:val="00CB369F"/>
    <w:rsid w:val="00CB3D12"/>
    <w:rsid w:val="00CC43B4"/>
    <w:rsid w:val="00CD3FC0"/>
    <w:rsid w:val="00CD407E"/>
    <w:rsid w:val="00CE06AE"/>
    <w:rsid w:val="00CE1445"/>
    <w:rsid w:val="00CE2939"/>
    <w:rsid w:val="00CE7B0A"/>
    <w:rsid w:val="00D10263"/>
    <w:rsid w:val="00D11241"/>
    <w:rsid w:val="00D2357B"/>
    <w:rsid w:val="00D26D9D"/>
    <w:rsid w:val="00D31F40"/>
    <w:rsid w:val="00D33C14"/>
    <w:rsid w:val="00D35D50"/>
    <w:rsid w:val="00D4611A"/>
    <w:rsid w:val="00D50B1F"/>
    <w:rsid w:val="00D52621"/>
    <w:rsid w:val="00D57A52"/>
    <w:rsid w:val="00D60DC3"/>
    <w:rsid w:val="00D623AB"/>
    <w:rsid w:val="00D67944"/>
    <w:rsid w:val="00D720C7"/>
    <w:rsid w:val="00D7759A"/>
    <w:rsid w:val="00D8074E"/>
    <w:rsid w:val="00D8163A"/>
    <w:rsid w:val="00D8572C"/>
    <w:rsid w:val="00D867DD"/>
    <w:rsid w:val="00D87E80"/>
    <w:rsid w:val="00D96622"/>
    <w:rsid w:val="00DA025E"/>
    <w:rsid w:val="00DA1084"/>
    <w:rsid w:val="00DA1367"/>
    <w:rsid w:val="00DB11AB"/>
    <w:rsid w:val="00DC1267"/>
    <w:rsid w:val="00DC6372"/>
    <w:rsid w:val="00DC7C25"/>
    <w:rsid w:val="00DD190E"/>
    <w:rsid w:val="00DE2ACD"/>
    <w:rsid w:val="00DE501E"/>
    <w:rsid w:val="00DE6C54"/>
    <w:rsid w:val="00DF6C4E"/>
    <w:rsid w:val="00E06682"/>
    <w:rsid w:val="00E07297"/>
    <w:rsid w:val="00E07C58"/>
    <w:rsid w:val="00E24436"/>
    <w:rsid w:val="00E30061"/>
    <w:rsid w:val="00E40453"/>
    <w:rsid w:val="00E416B2"/>
    <w:rsid w:val="00E52E67"/>
    <w:rsid w:val="00E550D7"/>
    <w:rsid w:val="00E551A7"/>
    <w:rsid w:val="00E57959"/>
    <w:rsid w:val="00E74F55"/>
    <w:rsid w:val="00E8072B"/>
    <w:rsid w:val="00E80CA9"/>
    <w:rsid w:val="00E87C98"/>
    <w:rsid w:val="00E923F0"/>
    <w:rsid w:val="00E940DC"/>
    <w:rsid w:val="00E946ED"/>
    <w:rsid w:val="00E97F71"/>
    <w:rsid w:val="00EA57BF"/>
    <w:rsid w:val="00EB1FEE"/>
    <w:rsid w:val="00EB4D78"/>
    <w:rsid w:val="00EB59C0"/>
    <w:rsid w:val="00EB6B3C"/>
    <w:rsid w:val="00EC705C"/>
    <w:rsid w:val="00ED272A"/>
    <w:rsid w:val="00ED4802"/>
    <w:rsid w:val="00EE364F"/>
    <w:rsid w:val="00EE5AE9"/>
    <w:rsid w:val="00EF0614"/>
    <w:rsid w:val="00EF0891"/>
    <w:rsid w:val="00EF2231"/>
    <w:rsid w:val="00F035B0"/>
    <w:rsid w:val="00F1029B"/>
    <w:rsid w:val="00F11A0B"/>
    <w:rsid w:val="00F11A6F"/>
    <w:rsid w:val="00F138FF"/>
    <w:rsid w:val="00F14E1E"/>
    <w:rsid w:val="00F225F3"/>
    <w:rsid w:val="00F2793F"/>
    <w:rsid w:val="00F302A5"/>
    <w:rsid w:val="00F47924"/>
    <w:rsid w:val="00F55C3D"/>
    <w:rsid w:val="00F71516"/>
    <w:rsid w:val="00F75F7C"/>
    <w:rsid w:val="00F77323"/>
    <w:rsid w:val="00F80057"/>
    <w:rsid w:val="00F85566"/>
    <w:rsid w:val="00F85F79"/>
    <w:rsid w:val="00F92AA7"/>
    <w:rsid w:val="00F97681"/>
    <w:rsid w:val="00F977CA"/>
    <w:rsid w:val="00FA071E"/>
    <w:rsid w:val="00FA6740"/>
    <w:rsid w:val="00FB5078"/>
    <w:rsid w:val="00FD68DB"/>
    <w:rsid w:val="00FD6FA2"/>
    <w:rsid w:val="00FE168B"/>
    <w:rsid w:val="00FE176C"/>
    <w:rsid w:val="00FE3B16"/>
    <w:rsid w:val="00FE4252"/>
    <w:rsid w:val="00FF5EBF"/>
    <w:rsid w:val="01806488"/>
    <w:rsid w:val="039E086C"/>
    <w:rsid w:val="0A6F672B"/>
    <w:rsid w:val="153F2CD0"/>
    <w:rsid w:val="15792121"/>
    <w:rsid w:val="16CE94F9"/>
    <w:rsid w:val="19A987BD"/>
    <w:rsid w:val="1D0431AC"/>
    <w:rsid w:val="1ED62C1E"/>
    <w:rsid w:val="23FE4825"/>
    <w:rsid w:val="27842A24"/>
    <w:rsid w:val="29D54714"/>
    <w:rsid w:val="2B1ABB09"/>
    <w:rsid w:val="2C0E6E06"/>
    <w:rsid w:val="2D829F2A"/>
    <w:rsid w:val="310987A1"/>
    <w:rsid w:val="3216D798"/>
    <w:rsid w:val="34272AD5"/>
    <w:rsid w:val="3517187F"/>
    <w:rsid w:val="3B067DFC"/>
    <w:rsid w:val="3B0E7CA9"/>
    <w:rsid w:val="3C072E29"/>
    <w:rsid w:val="3DA16031"/>
    <w:rsid w:val="3F0AEC11"/>
    <w:rsid w:val="401AADA1"/>
    <w:rsid w:val="43AF3EBF"/>
    <w:rsid w:val="48E926F1"/>
    <w:rsid w:val="4AB11D2F"/>
    <w:rsid w:val="4F4FBD55"/>
    <w:rsid w:val="4FD5A777"/>
    <w:rsid w:val="55A330D6"/>
    <w:rsid w:val="5626C96B"/>
    <w:rsid w:val="57B287D9"/>
    <w:rsid w:val="580A31DE"/>
    <w:rsid w:val="5815A26F"/>
    <w:rsid w:val="59C79A27"/>
    <w:rsid w:val="5B6DBE08"/>
    <w:rsid w:val="66CF05D7"/>
    <w:rsid w:val="6B8D310D"/>
    <w:rsid w:val="6D580565"/>
    <w:rsid w:val="7E0EEF7B"/>
    <w:rsid w:val="7F0362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90C49D"/>
  <w15:chartTrackingRefBased/>
  <w15:docId w15:val="{6F53286F-F1B9-4B67-A6A5-EF138D4B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EE364F"/>
    <w:pPr>
      <w:spacing w:after="240" w:line="240" w:lineRule="auto"/>
    </w:pPr>
    <w:rPr>
      <w:rFonts w:eastAsia="Times New Roman" w:cs="Calibri"/>
      <w:b/>
      <w:sz w:val="24"/>
      <w:szCs w:val="24"/>
    </w:rPr>
  </w:style>
  <w:style w:type="paragraph" w:customStyle="1" w:styleId="Hdng2-IPR">
    <w:name w:val="Hdng2-IPR"/>
    <w:link w:val="Hdng2-IPRChar"/>
    <w:qFormat/>
    <w:rsid w:val="00527332"/>
    <w:pPr>
      <w:keepNext/>
      <w:spacing w:after="240" w:line="240" w:lineRule="auto"/>
      <w:ind w:left="720" w:hanging="720"/>
      <w:outlineLvl w:val="1"/>
    </w:pPr>
    <w:rPr>
      <w:rFonts w:eastAsia="Calibri" w:cs="Arial"/>
      <w:b/>
      <w:caps/>
      <w:color w:val="000000" w:themeColor="text1"/>
      <w:sz w:val="24"/>
      <w:szCs w:val="24"/>
    </w:rPr>
  </w:style>
  <w:style w:type="character" w:customStyle="1" w:styleId="Hdng2-IPRChar">
    <w:name w:val="Hdng2-IPR Char"/>
    <w:basedOn w:val="DefaultParagraphFont"/>
    <w:link w:val="Hdng2-IPR"/>
    <w:rsid w:val="00527332"/>
    <w:rPr>
      <w:rFonts w:eastAsia="Calibri" w:cs="Arial"/>
      <w:b/>
      <w:caps/>
      <w:color w:val="000000" w:themeColor="text1"/>
      <w:sz w:val="24"/>
      <w:szCs w:val="24"/>
    </w:rPr>
  </w:style>
  <w:style w:type="character" w:styleId="FootnoteReference">
    <w:name w:val="footnote reference"/>
    <w:rsid w:val="00EE364F"/>
  </w:style>
  <w:style w:type="paragraph" w:styleId="FootnoteText">
    <w:name w:val="footnote text"/>
    <w:aliases w:val="F1"/>
    <w:basedOn w:val="Normal"/>
    <w:link w:val="FootnoteTextChar"/>
    <w:rsid w:val="00EE364F"/>
    <w:pPr>
      <w:spacing w:after="0" w:line="276" w:lineRule="auto"/>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rsid w:val="00EE364F"/>
    <w:rPr>
      <w:rFonts w:ascii="Times New Roman" w:eastAsia="Times New Roman" w:hAnsi="Times New Roman" w:cs="Times New Roman"/>
      <w:sz w:val="16"/>
    </w:rPr>
  </w:style>
  <w:style w:type="character" w:styleId="Hyperlink">
    <w:name w:val="Hyperlink"/>
    <w:uiPriority w:val="99"/>
    <w:rsid w:val="00EE364F"/>
    <w:rPr>
      <w:color w:val="0000FF"/>
      <w:u w:val="single"/>
    </w:rPr>
  </w:style>
  <w:style w:type="paragraph" w:customStyle="1" w:styleId="Body12ptCalibri-IPR">
    <w:name w:val="Body12ptCalibri-IPR"/>
    <w:link w:val="Body12ptCalibri-IPRChar"/>
    <w:qFormat/>
    <w:rsid w:val="00EE364F"/>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EE364F"/>
    <w:rPr>
      <w:rFonts w:eastAsia="Calibri" w:cs="Times New Roman"/>
      <w:sz w:val="24"/>
    </w:rPr>
  </w:style>
  <w:style w:type="paragraph" w:customStyle="1" w:styleId="FtnteBodyText-IPR">
    <w:name w:val="FtnteBodyText-IPR"/>
    <w:link w:val="FtnteBodyText-IPRChar"/>
    <w:qFormat/>
    <w:rsid w:val="00EE364F"/>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EE364F"/>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EE364F"/>
    <w:rPr>
      <w:sz w:val="16"/>
      <w:szCs w:val="16"/>
    </w:rPr>
  </w:style>
  <w:style w:type="paragraph" w:styleId="CommentText">
    <w:name w:val="annotation text"/>
    <w:basedOn w:val="Normal"/>
    <w:link w:val="CommentTextChar"/>
    <w:uiPriority w:val="99"/>
    <w:unhideWhenUsed/>
    <w:rsid w:val="00EE364F"/>
    <w:pPr>
      <w:spacing w:line="240" w:lineRule="auto"/>
    </w:pPr>
    <w:rPr>
      <w:sz w:val="20"/>
      <w:szCs w:val="20"/>
    </w:rPr>
  </w:style>
  <w:style w:type="character" w:customStyle="1" w:styleId="CommentTextChar">
    <w:name w:val="Comment Text Char"/>
    <w:basedOn w:val="DefaultParagraphFont"/>
    <w:link w:val="CommentText"/>
    <w:uiPriority w:val="99"/>
    <w:rsid w:val="00EE364F"/>
    <w:rPr>
      <w:sz w:val="20"/>
      <w:szCs w:val="20"/>
    </w:rPr>
  </w:style>
  <w:style w:type="paragraph" w:styleId="CommentSubject">
    <w:name w:val="annotation subject"/>
    <w:basedOn w:val="CommentText"/>
    <w:next w:val="CommentText"/>
    <w:link w:val="CommentSubjectChar"/>
    <w:uiPriority w:val="99"/>
    <w:semiHidden/>
    <w:unhideWhenUsed/>
    <w:rsid w:val="00EE364F"/>
    <w:rPr>
      <w:b/>
      <w:bCs/>
    </w:rPr>
  </w:style>
  <w:style w:type="character" w:customStyle="1" w:styleId="CommentSubjectChar">
    <w:name w:val="Comment Subject Char"/>
    <w:basedOn w:val="CommentTextChar"/>
    <w:link w:val="CommentSubject"/>
    <w:uiPriority w:val="99"/>
    <w:semiHidden/>
    <w:rsid w:val="00EE364F"/>
    <w:rPr>
      <w:b/>
      <w:bCs/>
      <w:sz w:val="20"/>
      <w:szCs w:val="20"/>
    </w:rPr>
  </w:style>
  <w:style w:type="paragraph" w:styleId="BalloonText">
    <w:name w:val="Balloon Text"/>
    <w:basedOn w:val="Normal"/>
    <w:link w:val="BalloonTextChar"/>
    <w:uiPriority w:val="99"/>
    <w:semiHidden/>
    <w:unhideWhenUsed/>
    <w:rsid w:val="00EE3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4F"/>
    <w:rPr>
      <w:rFonts w:ascii="Segoe UI" w:hAnsi="Segoe UI" w:cs="Segoe UI"/>
      <w:sz w:val="18"/>
      <w:szCs w:val="18"/>
    </w:rPr>
  </w:style>
  <w:style w:type="character" w:styleId="UnresolvedMention">
    <w:name w:val="Unresolved Mention"/>
    <w:basedOn w:val="DefaultParagraphFont"/>
    <w:uiPriority w:val="99"/>
    <w:semiHidden/>
    <w:unhideWhenUsed/>
    <w:rsid w:val="00AA4766"/>
    <w:rPr>
      <w:color w:val="605E5C"/>
      <w:shd w:val="clear" w:color="auto" w:fill="E1DFDD"/>
    </w:rPr>
  </w:style>
  <w:style w:type="paragraph" w:customStyle="1" w:styleId="Numbers12ptCalibri-IPR">
    <w:name w:val="Numbers12ptCalibri-IPR"/>
    <w:link w:val="Numbers12ptCalibri-IPRChar"/>
    <w:qFormat/>
    <w:rsid w:val="00BC2D88"/>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BC2D88"/>
    <w:rPr>
      <w:rFonts w:ascii="Calibri" w:hAnsi="Calibri"/>
      <w:sz w:val="24"/>
    </w:rPr>
  </w:style>
  <w:style w:type="paragraph" w:customStyle="1" w:styleId="Bullets12ptCalibri-IPR">
    <w:name w:val="Bullets12ptCalibri-IPR"/>
    <w:link w:val="Bullets12ptCalibri-IPRChar"/>
    <w:qFormat/>
    <w:rsid w:val="00E52E67"/>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E52E67"/>
    <w:rPr>
      <w:rFonts w:ascii="Calibri" w:hAnsi="Calibri"/>
      <w:sz w:val="24"/>
      <w:szCs w:val="24"/>
    </w:rPr>
  </w:style>
  <w:style w:type="paragraph" w:customStyle="1" w:styleId="TableTitle">
    <w:name w:val="Table Title"/>
    <w:next w:val="Normal"/>
    <w:qFormat/>
    <w:rsid w:val="00181B91"/>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181B91"/>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181B91"/>
    <w:rPr>
      <w:rFonts w:ascii="Calibri" w:hAnsi="Calibri" w:eastAsiaTheme="minorEastAsia" w:cs="Times New Roman"/>
      <w:sz w:val="20"/>
      <w:szCs w:val="20"/>
    </w:rPr>
  </w:style>
  <w:style w:type="character" w:styleId="FollowedHyperlink">
    <w:name w:val="FollowedHyperlink"/>
    <w:basedOn w:val="DefaultParagraphFont"/>
    <w:uiPriority w:val="99"/>
    <w:semiHidden/>
    <w:unhideWhenUsed/>
    <w:rsid w:val="002E5859"/>
    <w:rPr>
      <w:color w:val="954F72" w:themeColor="followedHyperlink"/>
      <w:u w:val="single"/>
    </w:rPr>
  </w:style>
  <w:style w:type="paragraph" w:customStyle="1" w:styleId="MarkforTableHeading">
    <w:name w:val="Mark for Table Heading"/>
    <w:basedOn w:val="Normal"/>
    <w:next w:val="Normal"/>
    <w:qFormat/>
    <w:rsid w:val="00A63D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A63D7F"/>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A63D7F"/>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A63D7F"/>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A63D7F"/>
    <w:pPr>
      <w:spacing w:after="240" w:line="240" w:lineRule="auto"/>
      <w:ind w:firstLine="432"/>
      <w:jc w:val="both"/>
    </w:pPr>
    <w:rPr>
      <w:rFonts w:ascii="Lucida Sans" w:eastAsia="Times New Roman" w:hAnsi="Lucida Sans" w:cs="Times New Roman"/>
      <w:sz w:val="20"/>
      <w:szCs w:val="24"/>
    </w:rPr>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uiPriority w:val="99"/>
    <w:semiHidden/>
    <w:unhideWhenUsed/>
    <w:rsid w:val="00644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392"/>
    <w:rPr>
      <w:sz w:val="20"/>
      <w:szCs w:val="20"/>
    </w:rPr>
  </w:style>
  <w:style w:type="character" w:styleId="EndnoteReference">
    <w:name w:val="endnote reference"/>
    <w:basedOn w:val="DefaultParagraphFont"/>
    <w:uiPriority w:val="99"/>
    <w:semiHidden/>
    <w:unhideWhenUsed/>
    <w:rsid w:val="00644392"/>
    <w:rPr>
      <w:vertAlign w:val="superscript"/>
    </w:rPr>
  </w:style>
  <w:style w:type="paragraph" w:customStyle="1" w:styleId="Hdng1Report-IPR">
    <w:name w:val="Hdng1Report-IPR"/>
    <w:link w:val="Hdng1Report-IPRChar"/>
    <w:qFormat/>
    <w:rsid w:val="00312102"/>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312102"/>
    <w:rPr>
      <w:rFonts w:ascii="Arial" w:eastAsia="Calibri" w:hAnsi="Arial" w:cs="Arial"/>
      <w:b/>
      <w:bCs/>
      <w:caps/>
      <w:color w:val="B80000"/>
      <w:sz w:val="28"/>
      <w:szCs w:val="28"/>
    </w:rPr>
  </w:style>
  <w:style w:type="paragraph" w:customStyle="1" w:styleId="appbody">
    <w:name w:val="app_body"/>
    <w:basedOn w:val="Normal"/>
    <w:uiPriority w:val="1"/>
    <w:qFormat/>
    <w:rsid w:val="4FD5A777"/>
    <w:pPr>
      <w:spacing w:after="240"/>
      <w:ind w:firstLine="720"/>
    </w:pPr>
    <w:rPr>
      <w:rFonts w:ascii="Times New Roman" w:eastAsia="Times New Roman" w:hAnsi="Times New Roman" w:cs="Times New Roman"/>
      <w:sz w:val="24"/>
      <w:szCs w:val="24"/>
    </w:rPr>
  </w:style>
  <w:style w:type="paragraph" w:customStyle="1" w:styleId="CoverSheetTitleBold">
    <w:name w:val="Cover Sheet Title Bold"/>
    <w:basedOn w:val="Normal"/>
    <w:uiPriority w:val="1"/>
    <w:rsid w:val="4FD5A777"/>
    <w:pPr>
      <w:widowControl w:val="0"/>
      <w:spacing w:after="80"/>
      <w:jc w:val="right"/>
    </w:pPr>
    <w:rPr>
      <w:rFonts w:ascii="Arial" w:eastAsia="Times New Roman" w:hAnsi="Arial" w:cs="Times New Roman"/>
      <w:b/>
      <w:bCs/>
      <w:sz w:val="56"/>
      <w:szCs w:val="56"/>
    </w:rPr>
  </w:style>
  <w:style w:type="character" w:customStyle="1" w:styleId="CoverSheetSub-Title">
    <w:name w:val="Cover Sheet Sub-Title"/>
    <w:basedOn w:val="DefaultParagraphFont"/>
    <w:uiPriority w:val="1"/>
    <w:rsid w:val="4FD5A777"/>
    <w:rPr>
      <w:rFonts w:ascii="Arial" w:hAnsi="Arial" w:eastAsiaTheme="minorEastAsia" w:cs="Times New Roman"/>
      <w:sz w:val="40"/>
      <w:szCs w:val="40"/>
    </w:rPr>
  </w:style>
  <w:style w:type="paragraph" w:customStyle="1" w:styleId="Version">
    <w:name w:val="Version #"/>
    <w:basedOn w:val="Normal"/>
    <w:uiPriority w:val="1"/>
    <w:rsid w:val="4FD5A777"/>
    <w:pPr>
      <w:spacing w:after="0"/>
      <w:jc w:val="right"/>
    </w:pPr>
    <w:rPr>
      <w:rFonts w:ascii="Arial" w:eastAsia="Times New Roman" w:hAnsi="Arial" w:cs="Times New Roman"/>
      <w:b/>
      <w:bCs/>
      <w:sz w:val="24"/>
      <w:szCs w:val="24"/>
    </w:rPr>
  </w:style>
  <w:style w:type="paragraph" w:customStyle="1" w:styleId="Cov-Address">
    <w:name w:val="Cov-Address"/>
    <w:basedOn w:val="Normal"/>
    <w:uiPriority w:val="1"/>
    <w:rsid w:val="4FD5A777"/>
    <w:pPr>
      <w:spacing w:after="0"/>
      <w:jc w:val="right"/>
    </w:pPr>
    <w:rPr>
      <w:rFonts w:ascii="Arial" w:eastAsia="Times New Roman" w:hAnsi="Arial" w:cs="Times New Roman"/>
      <w:sz w:val="24"/>
      <w:szCs w:val="24"/>
    </w:rPr>
  </w:style>
  <w:style w:type="paragraph" w:customStyle="1" w:styleId="TableHeading">
    <w:name w:val="Table Heading"/>
    <w:basedOn w:val="Normal"/>
    <w:uiPriority w:val="1"/>
    <w:rsid w:val="4FD5A777"/>
    <w:pPr>
      <w:tabs>
        <w:tab w:val="left" w:pos="420"/>
        <w:tab w:val="left" w:pos="1590"/>
        <w:tab w:val="left" w:pos="2160"/>
        <w:tab w:val="left" w:pos="2880"/>
        <w:tab w:val="left" w:pos="4110"/>
        <w:tab w:val="left" w:pos="4320"/>
        <w:tab w:val="left" w:pos="5040"/>
        <w:tab w:val="left" w:pos="5760"/>
        <w:tab w:val="left" w:pos="6480"/>
        <w:tab w:val="left" w:pos="7440"/>
      </w:tabs>
      <w:spacing w:after="0"/>
      <w:jc w:val="center"/>
    </w:pPr>
    <w:rPr>
      <w:rFonts w:ascii="Arial" w:eastAsia="Times New Roman" w:hAnsi="Arial" w:cs="Times New Roman"/>
      <w:b/>
      <w:bCs/>
      <w:sz w:val="20"/>
      <w:szCs w:val="20"/>
    </w:rPr>
  </w:style>
  <w:style w:type="paragraph" w:styleId="Revision">
    <w:name w:val="Revision"/>
    <w:hidden/>
    <w:uiPriority w:val="99"/>
    <w:semiHidden/>
    <w:rsid w:val="00F85F79"/>
    <w:pPr>
      <w:spacing w:after="0" w:line="240" w:lineRule="auto"/>
    </w:pPr>
  </w:style>
  <w:style w:type="character" w:styleId="Mention">
    <w:name w:val="Mention"/>
    <w:basedOn w:val="DefaultParagraphFont"/>
    <w:uiPriority w:val="99"/>
    <w:unhideWhenUsed/>
    <w:rsid w:val="0094086E"/>
    <w:rPr>
      <w:color w:val="2B579A"/>
      <w:shd w:val="clear" w:color="auto" w:fill="E1DFDD"/>
    </w:rPr>
  </w:style>
  <w:style w:type="paragraph" w:customStyle="1" w:styleId="paragraph">
    <w:name w:val="paragraph"/>
    <w:basedOn w:val="Normal"/>
    <w:rsid w:val="00563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371B"/>
  </w:style>
  <w:style w:type="character" w:customStyle="1" w:styleId="eop">
    <w:name w:val="eop"/>
    <w:basedOn w:val="DefaultParagraphFont"/>
    <w:rsid w:val="0056371B"/>
  </w:style>
  <w:style w:type="paragraph" w:styleId="ListParagraph">
    <w:name w:val="List Paragraph"/>
    <w:basedOn w:val="Normal"/>
    <w:uiPriority w:val="34"/>
    <w:qFormat/>
    <w:rsid w:val="0056371B"/>
    <w:pPr>
      <w:ind w:left="720"/>
      <w:contextualSpacing/>
    </w:pPr>
  </w:style>
  <w:style w:type="paragraph" w:styleId="Header">
    <w:name w:val="header"/>
    <w:basedOn w:val="Normal"/>
    <w:link w:val="HeaderChar"/>
    <w:uiPriority w:val="99"/>
    <w:unhideWhenUsed/>
    <w:rsid w:val="009F6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0A"/>
  </w:style>
  <w:style w:type="paragraph" w:styleId="Footer">
    <w:name w:val="footer"/>
    <w:basedOn w:val="Normal"/>
    <w:link w:val="FooterChar"/>
    <w:uiPriority w:val="99"/>
    <w:unhideWhenUsed/>
    <w:rsid w:val="009F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0A"/>
  </w:style>
  <w:style w:type="paragraph" w:styleId="NormalWeb">
    <w:name w:val="Normal (Web)"/>
    <w:basedOn w:val="Normal"/>
    <w:uiPriority w:val="99"/>
    <w:rsid w:val="00A76C78"/>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033.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89f5b4-ce8b-4c9c-9f0b-be74c383084a">
      <UserInfo>
        <DisplayName>McKnight, Katherine</DisplayName>
        <AccountId>18</AccountId>
        <AccountType/>
      </UserInfo>
    </SharedWithUsers>
    <TaxCatchAll xmlns="9389f5b4-ce8b-4c9c-9f0b-be74c383084a" xsi:nil="true"/>
    <lcf76f155ced4ddcb4097134ff3c332f xmlns="9c7a209a-ba1a-47ec-b58a-415b7fd650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C0EE6B56AF145866F306EAD651335" ma:contentTypeVersion="" ma:contentTypeDescription="Create a new document." ma:contentTypeScope="" ma:versionID="8dff08712193f0fa0ae2a75f71f861c4">
  <xsd:schema xmlns:xsd="http://www.w3.org/2001/XMLSchema" xmlns:xs="http://www.w3.org/2001/XMLSchema" xmlns:p="http://schemas.microsoft.com/office/2006/metadata/properties" xmlns:ns2="9c7a209a-ba1a-47ec-b58a-415b7fd65073" xmlns:ns3="9389f5b4-ce8b-4c9c-9f0b-be74c383084a" targetNamespace="http://schemas.microsoft.com/office/2006/metadata/properties" ma:root="true" ma:fieldsID="9de4b2cb5f09ddb78c3445a11295127d" ns2:_="" ns3:_="">
    <xsd:import namespace="9c7a209a-ba1a-47ec-b58a-415b7fd65073"/>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a209a-ba1a-47ec-b58a-415b7fd65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49AF4-CDDB-4202-91AA-C21232D989A6}">
  <ds:schemaRefs>
    <ds:schemaRef ds:uri="http://schemas.microsoft.com/office/2006/metadata/properties"/>
    <ds:schemaRef ds:uri="http://schemas.microsoft.com/office/infopath/2007/PartnerControls"/>
    <ds:schemaRef ds:uri="9389f5b4-ce8b-4c9c-9f0b-be74c383084a"/>
    <ds:schemaRef ds:uri="9c7a209a-ba1a-47ec-b58a-415b7fd65073"/>
  </ds:schemaRefs>
</ds:datastoreItem>
</file>

<file path=customXml/itemProps2.xml><?xml version="1.0" encoding="utf-8"?>
<ds:datastoreItem xmlns:ds="http://schemas.openxmlformats.org/officeDocument/2006/customXml" ds:itemID="{A120FD82-ED63-4DAD-B57E-68882D623BCF}">
  <ds:schemaRefs>
    <ds:schemaRef ds:uri="http://schemas.openxmlformats.org/officeDocument/2006/bibliography"/>
  </ds:schemaRefs>
</ds:datastoreItem>
</file>

<file path=customXml/itemProps3.xml><?xml version="1.0" encoding="utf-8"?>
<ds:datastoreItem xmlns:ds="http://schemas.openxmlformats.org/officeDocument/2006/customXml" ds:itemID="{1DE8EFD7-C665-4C92-8FC9-C354C432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a209a-ba1a-47ec-b58a-415b7fd65073"/>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EFEDD-E042-4AF8-9829-963CE9BDC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1652</Words>
  <Characters>8296</Characters>
  <Application>Microsoft Office Word</Application>
  <DocSecurity>0</DocSecurity>
  <Lines>172</Lines>
  <Paragraphs>110</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Bowman</dc:creator>
  <cp:lastModifiedBy>Plimpton, Suzanne H.</cp:lastModifiedBy>
  <cp:revision>183</cp:revision>
  <cp:lastPrinted>2025-05-05T17:53:00Z</cp:lastPrinted>
  <dcterms:created xsi:type="dcterms:W3CDTF">2025-02-11T20:47:00Z</dcterms:created>
  <dcterms:modified xsi:type="dcterms:W3CDTF">2025-05-09T17:01:00Z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0x010100E67C0EE6B56AF145866F306EAD651335</vt:lpwstr>
  </property>
  <property fmtid="{D5CDD505-2E9C-101B-9397-08002B2CF9AE}" pid="4" name="MediaServiceImageTags">
    <vt:lpwstr/>
  </property>
  <property fmtid="{D5CDD505-2E9C-101B-9397-08002B2CF9AE}" pid="5" name="TitusGUID">
    <vt:lpwstr>1a310178-0e6b-4dc8-b714-6b84cba53259</vt:lpwstr>
  </property>
</Properties>
</file>