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F15F8" w:rsidRPr="0021161E" w:rsidP="00AF15F8" w14:paraId="30F77B6A" w14:textId="77777777">
      <w:pPr>
        <w:rPr>
          <w:rFonts w:eastAsia="Avenir Next LT Pro"/>
          <w:sz w:val="22"/>
          <w:szCs w:val="22"/>
        </w:rPr>
      </w:pPr>
      <w:r w:rsidRPr="0021161E">
        <w:rPr>
          <w:rFonts w:eastAsia="Avenir Next LT Pro"/>
          <w:sz w:val="22"/>
          <w:szCs w:val="22"/>
        </w:rPr>
        <w:t>OMB Control Number: 3170-0024</w:t>
      </w:r>
    </w:p>
    <w:p w:rsidR="00AF15F8" w:rsidRPr="0021161E" w:rsidP="00AF15F8" w14:paraId="21466A26" w14:textId="77777777">
      <w:pPr>
        <w:rPr>
          <w:rFonts w:eastAsia="Avenir Next LT Pro"/>
          <w:sz w:val="22"/>
          <w:szCs w:val="22"/>
        </w:rPr>
      </w:pPr>
      <w:r w:rsidRPr="0021161E">
        <w:rPr>
          <w:rFonts w:eastAsia="Avenir Next LT Pro"/>
          <w:sz w:val="22"/>
          <w:szCs w:val="22"/>
        </w:rPr>
        <w:t>Expires: 5/31/2022</w:t>
      </w:r>
    </w:p>
    <w:p w:rsidR="005C0D86" w:rsidP="00B162C3" w14:paraId="4A2A8CD9" w14:textId="77777777">
      <w:pPr>
        <w:rPr>
          <w:rFonts w:eastAsia="Avenir Next LT Pro" w:cstheme="minorHAnsi"/>
          <w:b/>
          <w:bCs/>
          <w:sz w:val="22"/>
          <w:szCs w:val="22"/>
        </w:rPr>
      </w:pPr>
    </w:p>
    <w:p w:rsidR="00B162C3" w:rsidRPr="00CC2CAD" w:rsidP="00B162C3" w14:paraId="6FE7D7BE" w14:textId="6F1D17E5">
      <w:pPr>
        <w:rPr>
          <w:rFonts w:eastAsia="Avenir Next LT Pro" w:cstheme="minorHAnsi"/>
          <w:b/>
          <w:bCs/>
          <w:sz w:val="22"/>
          <w:szCs w:val="22"/>
        </w:rPr>
      </w:pPr>
      <w:r w:rsidRPr="000B3B76">
        <w:rPr>
          <w:rFonts w:eastAsia="Avenir Next LT Pro" w:cstheme="minorHAnsi"/>
          <w:b/>
          <w:bCs/>
          <w:sz w:val="22"/>
          <w:szCs w:val="22"/>
        </w:rPr>
        <w:t>Paperwork Reduction Act Notice</w:t>
      </w:r>
    </w:p>
    <w:p w:rsidR="00B162C3" w:rsidRPr="005C0D86" w:rsidP="00B162C3" w14:paraId="2C4C7E46" w14:textId="77777777">
      <w:pPr>
        <w:rPr>
          <w:rFonts w:eastAsia="Avenir Next LT Pro" w:cstheme="minorHAnsi"/>
          <w:sz w:val="22"/>
          <w:szCs w:val="22"/>
        </w:rPr>
      </w:pPr>
    </w:p>
    <w:p w:rsidR="00B162C3" w:rsidRPr="00CC2CAD" w:rsidP="00B162C3" w14:paraId="0D950CCA" w14:textId="0262A7C3">
      <w:pPr>
        <w:rPr>
          <w:rFonts w:eastAsia="Avenir Next LT Pro" w:cstheme="minorHAnsi"/>
          <w:sz w:val="22"/>
          <w:szCs w:val="22"/>
        </w:rPr>
      </w:pPr>
      <w:r w:rsidRPr="00AF15F8">
        <w:rPr>
          <w:rFonts w:eastAsia="Avenir Next LT Pro" w:cstheme="minorHAnsi"/>
          <w:sz w:val="22"/>
          <w:szCs w:val="22"/>
        </w:rPr>
        <w:t xml:space="preserve">According to the Paperwork Reduction Act of 1995, an agency may not conduct or sponsor, and a person is not required to respond to a collection of information unless it displays a valid OMB control number. The OMB control number for this collection is 3170-0024. It expires on </w:t>
      </w:r>
      <w:r w:rsidR="009763BB">
        <w:rPr>
          <w:rFonts w:eastAsia="Avenir Next LT Pro" w:cstheme="minorHAnsi"/>
          <w:sz w:val="22"/>
          <w:szCs w:val="22"/>
        </w:rPr>
        <w:t>XX</w:t>
      </w:r>
      <w:r w:rsidRPr="00AF15F8">
        <w:rPr>
          <w:rFonts w:eastAsia="Avenir Next LT Pro" w:cstheme="minorHAnsi"/>
          <w:sz w:val="22"/>
          <w:szCs w:val="22"/>
        </w:rPr>
        <w:t>/</w:t>
      </w:r>
      <w:r w:rsidR="009763BB">
        <w:rPr>
          <w:rFonts w:eastAsia="Avenir Next LT Pro" w:cstheme="minorHAnsi"/>
          <w:sz w:val="22"/>
          <w:szCs w:val="22"/>
        </w:rPr>
        <w:t>XX</w:t>
      </w:r>
      <w:r w:rsidRPr="00AF15F8">
        <w:rPr>
          <w:rFonts w:eastAsia="Avenir Next LT Pro" w:cstheme="minorHAnsi"/>
          <w:sz w:val="22"/>
          <w:szCs w:val="22"/>
        </w:rPr>
        <w:t>/</w:t>
      </w:r>
      <w:r w:rsidR="009763BB">
        <w:rPr>
          <w:rFonts w:eastAsia="Avenir Next LT Pro" w:cstheme="minorHAnsi"/>
          <w:sz w:val="22"/>
          <w:szCs w:val="22"/>
        </w:rPr>
        <w:t>XXXX</w:t>
      </w:r>
      <w:r w:rsidRPr="00AF15F8">
        <w:rPr>
          <w:rFonts w:eastAsia="Avenir Next LT Pro" w:cstheme="minorHAnsi"/>
          <w:sz w:val="22"/>
          <w:szCs w:val="22"/>
        </w:rPr>
        <w:t xml:space="preserve"> </w:t>
      </w:r>
      <w:r w:rsidRPr="00AF15F8">
        <w:rPr>
          <w:rFonts w:eastAsia="Avenir Next LT Pro" w:cstheme="minorHAnsi"/>
          <w:sz w:val="22"/>
          <w:szCs w:val="22"/>
        </w:rPr>
        <w:t>The</w:t>
      </w:r>
      <w:r w:rsidRPr="00AF15F8">
        <w:rPr>
          <w:rFonts w:eastAsia="Avenir Next LT Pro" w:cstheme="minorHAnsi"/>
          <w:sz w:val="22"/>
          <w:szCs w:val="22"/>
        </w:rPr>
        <w:t xml:space="preserve"> time required to complete this information collection is estimated to average approximately </w:t>
      </w:r>
      <w:r w:rsidRPr="00AF15F8" w:rsidR="000B3B76">
        <w:rPr>
          <w:rFonts w:eastAsia="Avenir Next LT Pro" w:cstheme="minorHAnsi"/>
          <w:sz w:val="22"/>
          <w:szCs w:val="22"/>
        </w:rPr>
        <w:t>1</w:t>
      </w:r>
      <w:r w:rsidRPr="00AF15F8">
        <w:rPr>
          <w:rFonts w:eastAsia="Avenir Next LT Pro" w:cstheme="minorHAnsi"/>
          <w:sz w:val="22"/>
          <w:szCs w:val="22"/>
        </w:rPr>
        <w:t xml:space="preserve"> minute per response. Comments regarding this collection of information, including the estimated response time, suggestions for improving the usefulness of the information, or suggestions for reducing the burden to respond to this collection should be submitted to the Consumer Financial Protection Bureau (Attention: PRA Office), 1700 G Street NW, Washington, DC 20552, or by email to </w:t>
      </w:r>
      <w:hyperlink r:id="rId9" w:history="1">
        <w:r w:rsidRPr="00AF15F8">
          <w:rPr>
            <w:rStyle w:val="Hyperlink"/>
            <w:rFonts w:eastAsia="Avenir Next LT Pro" w:cstheme="minorHAnsi"/>
            <w:sz w:val="22"/>
            <w:szCs w:val="22"/>
          </w:rPr>
          <w:t>PRA_Comments@cfpb.gov</w:t>
        </w:r>
      </w:hyperlink>
      <w:r w:rsidRPr="000B3B76">
        <w:rPr>
          <w:rFonts w:eastAsia="Avenir Next LT Pro" w:cstheme="minorHAnsi"/>
          <w:sz w:val="22"/>
          <w:szCs w:val="22"/>
        </w:rPr>
        <w:t>.</w:t>
      </w:r>
    </w:p>
    <w:p w:rsidR="003E0245" w:rsidRPr="00AF15F8" w14:paraId="11D388A0" w14:textId="77777777">
      <w:pPr>
        <w:rPr>
          <w:rFonts w:cstheme="minorHAnsi"/>
          <w:noProof/>
          <w:sz w:val="22"/>
          <w:szCs w:val="22"/>
        </w:rPr>
      </w:pPr>
    </w:p>
    <w:p w:rsidR="003E0245" w:rsidRPr="00AF15F8" w:rsidP="003E0245" w14:paraId="7B2D0FFA" w14:textId="77777777">
      <w:pPr>
        <w:spacing w:after="106"/>
        <w:outlineLvl w:val="0"/>
        <w:rPr>
          <w:rFonts w:eastAsia="Times New Roman" w:cstheme="minorHAnsi"/>
          <w:b/>
          <w:bCs/>
          <w:color w:val="101820"/>
          <w:kern w:val="36"/>
          <w:sz w:val="22"/>
          <w:szCs w:val="22"/>
        </w:rPr>
      </w:pPr>
      <w:r w:rsidRPr="00AF15F8">
        <w:rPr>
          <w:rFonts w:eastAsia="Times New Roman" w:cstheme="minorHAnsi"/>
          <w:b/>
          <w:bCs/>
          <w:color w:val="101820"/>
          <w:kern w:val="36"/>
          <w:sz w:val="22"/>
          <w:szCs w:val="22"/>
        </w:rPr>
        <w:t>Privacy Act Statement</w:t>
      </w:r>
    </w:p>
    <w:p w:rsidR="003E0245" w:rsidRPr="00AF15F8" w:rsidP="003E0245" w14:paraId="0ACAF052" w14:textId="77777777">
      <w:pPr>
        <w:rPr>
          <w:rFonts w:eastAsia="Times New Roman" w:cstheme="minorHAnsi"/>
          <w:color w:val="101820"/>
          <w:sz w:val="22"/>
          <w:szCs w:val="22"/>
        </w:rPr>
      </w:pPr>
      <w:r w:rsidRPr="00AF15F8">
        <w:rPr>
          <w:rFonts w:eastAsia="Times New Roman" w:cstheme="minorHAnsi"/>
          <w:color w:val="101820"/>
          <w:sz w:val="22"/>
          <w:szCs w:val="22"/>
        </w:rPr>
        <w:t>5 U.S.C. 552a(e)(3)</w:t>
      </w:r>
    </w:p>
    <w:p w:rsidR="00EC1202" w:rsidRPr="00AF15F8" w:rsidP="003E0245" w14:paraId="68E7B44A" w14:textId="77777777">
      <w:pPr>
        <w:rPr>
          <w:rFonts w:eastAsia="Times New Roman" w:cstheme="minorHAnsi"/>
          <w:color w:val="101820"/>
          <w:sz w:val="22"/>
          <w:szCs w:val="22"/>
        </w:rPr>
      </w:pPr>
    </w:p>
    <w:p w:rsidR="003E0245" w:rsidRPr="00AF15F8" w:rsidP="003E0245" w14:paraId="26722F11" w14:textId="77777777">
      <w:pPr>
        <w:spacing w:after="225"/>
        <w:rPr>
          <w:rFonts w:eastAsia="Times New Roman" w:cstheme="minorHAnsi"/>
          <w:color w:val="101820"/>
          <w:sz w:val="22"/>
          <w:szCs w:val="22"/>
        </w:rPr>
      </w:pPr>
      <w:r w:rsidRPr="00AF15F8">
        <w:rPr>
          <w:rFonts w:eastAsia="Times New Roman" w:cstheme="minorHAnsi"/>
          <w:color w:val="101820"/>
          <w:sz w:val="22"/>
          <w:szCs w:val="22"/>
        </w:rPr>
        <w:t>The information you provide will permit the Consumer Financial Protection Bureau (Bureau) to process your request and send you information about the Bureau, its work, and other information related to financial education, regulation, and enforcement.</w:t>
      </w:r>
    </w:p>
    <w:p w:rsidR="003E0245" w:rsidRPr="00AF15F8" w:rsidP="003E0245" w14:paraId="05845846" w14:textId="77777777">
      <w:pPr>
        <w:spacing w:after="225"/>
        <w:rPr>
          <w:rFonts w:eastAsia="Times New Roman" w:cstheme="minorHAnsi"/>
          <w:color w:val="101820"/>
          <w:sz w:val="22"/>
          <w:szCs w:val="22"/>
        </w:rPr>
      </w:pPr>
      <w:r w:rsidRPr="00AF15F8">
        <w:rPr>
          <w:rFonts w:eastAsia="Times New Roman" w:cstheme="minorHAnsi"/>
          <w:color w:val="101820"/>
          <w:sz w:val="22"/>
          <w:szCs w:val="22"/>
        </w:rPr>
        <w:t xml:space="preserve">The Bureau may collect personally identifiable information (PII) such as your name, email address, home phone number, mobile telephone number, and other basic contact information. Occupation and other consumer characteristics may be collected to identify and tailor the information the Bureau sends you based on your areas or topics of interest. </w:t>
      </w:r>
    </w:p>
    <w:p w:rsidR="003E0245" w:rsidRPr="00AF15F8" w:rsidP="003E0245" w14:paraId="413B38A4" w14:textId="77777777">
      <w:pPr>
        <w:pStyle w:val="Default"/>
        <w:rPr>
          <w:rFonts w:asciiTheme="minorHAnsi" w:hAnsiTheme="minorHAnsi" w:cstheme="minorHAnsi"/>
          <w:sz w:val="22"/>
          <w:szCs w:val="22"/>
        </w:rPr>
      </w:pPr>
      <w:r w:rsidRPr="00AF15F8">
        <w:rPr>
          <w:rFonts w:eastAsia="Times New Roman" w:asciiTheme="minorHAnsi" w:hAnsiTheme="minorHAnsi" w:cstheme="minorHAnsi"/>
          <w:color w:val="101820"/>
          <w:sz w:val="22"/>
          <w:szCs w:val="22"/>
        </w:rPr>
        <w:t>Information collected by the CFPB is treated in accordance with the System of Records Notice (SORN) </w:t>
      </w:r>
      <w:hyperlink r:id="rId10" w:history="1">
        <w:r w:rsidRPr="00AF15F8">
          <w:rPr>
            <w:rStyle w:val="Hyperlink"/>
            <w:rFonts w:eastAsia="Times New Roman" w:asciiTheme="minorHAnsi" w:hAnsiTheme="minorHAnsi" w:cstheme="minorHAnsi"/>
            <w:sz w:val="22"/>
            <w:szCs w:val="22"/>
          </w:rPr>
          <w:t>CFPB.011 CFPB Correspondence Tracking Database.</w:t>
        </w:r>
      </w:hyperlink>
      <w:r w:rsidRPr="00AF15F8">
        <w:rPr>
          <w:rFonts w:eastAsia="Times New Roman" w:asciiTheme="minorHAnsi" w:hAnsiTheme="minorHAnsi" w:cstheme="minorHAnsi"/>
          <w:color w:val="101820"/>
          <w:sz w:val="22"/>
          <w:szCs w:val="22"/>
        </w:rPr>
        <w:t xml:space="preserve"> Although the Bureau does not anticipate further disclosing the information provided, it may be disclosed as indicated in the Routine Uses described in the SORN. </w:t>
      </w:r>
      <w:r w:rsidRPr="00AF15F8">
        <w:rPr>
          <w:rFonts w:asciiTheme="minorHAnsi" w:hAnsiTheme="minorHAnsi" w:cstheme="minorHAnsi"/>
          <w:sz w:val="22"/>
          <w:szCs w:val="22"/>
        </w:rPr>
        <w:t xml:space="preserve">Direct identifying information will be kept private except as required by law. </w:t>
      </w:r>
    </w:p>
    <w:p w:rsidR="00CC2CAD" w:rsidP="003E0245" w14:paraId="0EB6A10B" w14:textId="77777777">
      <w:pPr>
        <w:spacing w:after="225"/>
        <w:rPr>
          <w:rFonts w:eastAsia="Times New Roman" w:cstheme="minorHAnsi"/>
          <w:color w:val="101820"/>
          <w:sz w:val="22"/>
          <w:szCs w:val="22"/>
        </w:rPr>
      </w:pPr>
    </w:p>
    <w:p w:rsidR="003E0245" w:rsidRPr="00AF15F8" w:rsidP="003E0245" w14:paraId="3D55D012" w14:textId="33B3AB12">
      <w:pPr>
        <w:spacing w:after="225"/>
        <w:rPr>
          <w:rFonts w:eastAsia="Times New Roman" w:cstheme="minorHAnsi"/>
          <w:color w:val="101820"/>
          <w:sz w:val="22"/>
          <w:szCs w:val="22"/>
        </w:rPr>
      </w:pPr>
      <w:r w:rsidRPr="00AF15F8">
        <w:rPr>
          <w:rFonts w:eastAsia="Times New Roman" w:cstheme="minorHAnsi"/>
          <w:color w:val="101820"/>
          <w:sz w:val="22"/>
          <w:szCs w:val="22"/>
        </w:rPr>
        <w:t>This collection of information is authorized by Pub. L. No. 111-203, Title X, Sections 1011, 1012, 1013, codified at 12 U.S.C. §§ 5491, 5492, 5493.</w:t>
      </w:r>
    </w:p>
    <w:p w:rsidR="003E0245" w:rsidRPr="00AF15F8" w:rsidP="003E0245" w14:paraId="201C12B7" w14:textId="77777777">
      <w:pPr>
        <w:rPr>
          <w:rFonts w:eastAsia="Times New Roman" w:cstheme="minorHAnsi"/>
          <w:color w:val="101820"/>
          <w:sz w:val="22"/>
          <w:szCs w:val="22"/>
        </w:rPr>
      </w:pPr>
      <w:r w:rsidRPr="00AF15F8">
        <w:rPr>
          <w:rFonts w:eastAsia="Times New Roman" w:cstheme="minorHAnsi"/>
          <w:color w:val="101820"/>
          <w:sz w:val="22"/>
          <w:szCs w:val="22"/>
        </w:rPr>
        <w:t>You are voluntarily providing this information to the Bureau and may withdraw your subscription at any time. However, if you do not provide the information, we may not be able to process your request.</w:t>
      </w:r>
    </w:p>
    <w:p w:rsidR="0076482A" w14:paraId="13FB1333" w14:textId="5261ED25">
      <w:r>
        <w:rPr>
          <w:noProof/>
        </w:rPr>
        <w:drawing>
          <wp:inline distT="0" distB="0" distL="0" distR="0">
            <wp:extent cx="4375150" cy="8229600"/>
            <wp:effectExtent l="0" t="0" r="635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4375150" cy="8229600"/>
                    </a:xfrm>
                    <a:prstGeom prst="rect">
                      <a:avLst/>
                    </a:prstGeom>
                  </pic:spPr>
                </pic:pic>
              </a:graphicData>
            </a:graphic>
          </wp:inline>
        </w:drawing>
      </w:r>
    </w:p>
    <w:p w:rsidR="00EA3B09" w14:paraId="38B01E68" w14:textId="420B2572">
      <w:r>
        <w:rPr>
          <w:noProof/>
        </w:rPr>
        <w:drawing>
          <wp:inline distT="0" distB="0" distL="0" distR="0">
            <wp:extent cx="4549775" cy="8229600"/>
            <wp:effectExtent l="0" t="0" r="0" b="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4549775" cy="8229600"/>
                    </a:xfrm>
                    <a:prstGeom prst="rect">
                      <a:avLst/>
                    </a:prstGeom>
                  </pic:spPr>
                </pic:pic>
              </a:graphicData>
            </a:graphic>
          </wp:inline>
        </w:drawing>
      </w:r>
    </w:p>
    <w:p w:rsidR="00EA3B09" w14:paraId="40A84EDF" w14:textId="0092E993">
      <w:r>
        <w:rPr>
          <w:noProof/>
        </w:rPr>
        <w:drawing>
          <wp:inline distT="0" distB="0" distL="0" distR="0">
            <wp:extent cx="4594225" cy="8229600"/>
            <wp:effectExtent l="0" t="0" r="3175" b="0"/>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4594225" cy="8229600"/>
                    </a:xfrm>
                    <a:prstGeom prst="rect">
                      <a:avLst/>
                    </a:prstGeom>
                  </pic:spPr>
                </pic:pic>
              </a:graphicData>
            </a:graphic>
          </wp:inline>
        </w:drawing>
      </w:r>
    </w:p>
    <w:p w:rsidR="00EA3B09" w14:paraId="1F175863" w14:textId="1FBCC124">
      <w:r>
        <w:rPr>
          <w:noProof/>
        </w:rPr>
        <w:drawing>
          <wp:inline distT="0" distB="0" distL="0" distR="0">
            <wp:extent cx="4616450" cy="8229600"/>
            <wp:effectExtent l="0" t="0" r="6350" b="0"/>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4616450" cy="8229600"/>
                    </a:xfrm>
                    <a:prstGeom prst="rect">
                      <a:avLst/>
                    </a:prstGeom>
                  </pic:spPr>
                </pic:pic>
              </a:graphicData>
            </a:graphic>
          </wp:inline>
        </w:drawing>
      </w:r>
    </w:p>
    <w:sectPr w:rsidSect="006134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B09"/>
    <w:rsid w:val="000B3B76"/>
    <w:rsid w:val="001C71CB"/>
    <w:rsid w:val="0021161E"/>
    <w:rsid w:val="003E0245"/>
    <w:rsid w:val="00534A98"/>
    <w:rsid w:val="00572451"/>
    <w:rsid w:val="005C0D86"/>
    <w:rsid w:val="00613438"/>
    <w:rsid w:val="00711145"/>
    <w:rsid w:val="0076482A"/>
    <w:rsid w:val="008443CA"/>
    <w:rsid w:val="0089722D"/>
    <w:rsid w:val="009763BB"/>
    <w:rsid w:val="009E48B7"/>
    <w:rsid w:val="00A348F8"/>
    <w:rsid w:val="00AF15F8"/>
    <w:rsid w:val="00B162C3"/>
    <w:rsid w:val="00B75144"/>
    <w:rsid w:val="00C4204E"/>
    <w:rsid w:val="00CC2CAD"/>
    <w:rsid w:val="00DA6CA9"/>
    <w:rsid w:val="00DE61B3"/>
    <w:rsid w:val="00EA3B09"/>
    <w:rsid w:val="00EC1202"/>
    <w:rsid w:val="00EC6C50"/>
    <w:rsid w:val="00F3610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130F4F5"/>
  <w15:chartTrackingRefBased/>
  <w15:docId w15:val="{C3C3E8A8-509B-4F52-83A7-5D1FFB123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71CB"/>
    <w:rPr>
      <w:color w:val="0000FF"/>
      <w:u w:val="single"/>
    </w:rPr>
  </w:style>
  <w:style w:type="paragraph" w:customStyle="1" w:styleId="Default">
    <w:name w:val="Default"/>
    <w:rsid w:val="001C71CB"/>
    <w:pPr>
      <w:autoSpaceDE w:val="0"/>
      <w:autoSpaceDN w:val="0"/>
      <w:adjustRightInd w:val="0"/>
    </w:pPr>
    <w:rPr>
      <w:rFonts w:ascii="Times New Roman" w:hAnsi="Times New Roman" w:cs="Times New Roman"/>
      <w:color w:val="000000"/>
    </w:rPr>
  </w:style>
  <w:style w:type="paragraph" w:styleId="Header">
    <w:name w:val="header"/>
    <w:basedOn w:val="Normal"/>
    <w:link w:val="HeaderChar"/>
    <w:uiPriority w:val="99"/>
    <w:unhideWhenUsed/>
    <w:rsid w:val="008443CA"/>
    <w:pPr>
      <w:tabs>
        <w:tab w:val="center" w:pos="4680"/>
        <w:tab w:val="right" w:pos="9360"/>
      </w:tabs>
    </w:pPr>
  </w:style>
  <w:style w:type="character" w:customStyle="1" w:styleId="HeaderChar">
    <w:name w:val="Header Char"/>
    <w:basedOn w:val="DefaultParagraphFont"/>
    <w:link w:val="Header"/>
    <w:uiPriority w:val="99"/>
    <w:rsid w:val="008443CA"/>
  </w:style>
  <w:style w:type="paragraph" w:styleId="Footer">
    <w:name w:val="footer"/>
    <w:basedOn w:val="Normal"/>
    <w:link w:val="FooterChar"/>
    <w:uiPriority w:val="99"/>
    <w:unhideWhenUsed/>
    <w:rsid w:val="008443CA"/>
    <w:pPr>
      <w:tabs>
        <w:tab w:val="center" w:pos="4680"/>
        <w:tab w:val="right" w:pos="9360"/>
      </w:tabs>
    </w:pPr>
  </w:style>
  <w:style w:type="character" w:customStyle="1" w:styleId="FooterChar">
    <w:name w:val="Footer Char"/>
    <w:basedOn w:val="DefaultParagraphFont"/>
    <w:link w:val="Footer"/>
    <w:uiPriority w:val="99"/>
    <w:rsid w:val="008443CA"/>
  </w:style>
  <w:style w:type="paragraph" w:styleId="BalloonText">
    <w:name w:val="Balloon Text"/>
    <w:basedOn w:val="Normal"/>
    <w:link w:val="BalloonTextChar"/>
    <w:uiPriority w:val="99"/>
    <w:semiHidden/>
    <w:unhideWhenUsed/>
    <w:rsid w:val="00B162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2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onsumerfinance.gov/privacy/system-records-notices/correspondence-tracking-database/" TargetMode="Externa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PRA_Comments@cfpb.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FPB Document" ma:contentTypeID="0x010100AF5D719A330BE9498B2C5974DBEAC038009C9D37B18119DC43A41D88F0709F2C93" ma:contentTypeVersion="5719" ma:contentTypeDescription="" ma:contentTypeScope="" ma:versionID="6476f5878be369ec1b13ecc302ce51b5">
  <xsd:schema xmlns:xsd="http://www.w3.org/2001/XMLSchema" xmlns:xs="http://www.w3.org/2001/XMLSchema" xmlns:p="http://schemas.microsoft.com/office/2006/metadata/properties" xmlns:ns2="f6f73781-70c4-4328-acc7-2aa385702a57" xmlns:ns3="5e6029f0-4cb2-4578-9dca-18ac3ce3eaca" xmlns:ns4="b7b1617e-6a94-47af-ad6f-e20732201e63" targetNamespace="http://schemas.microsoft.com/office/2006/metadata/properties" ma:root="true" ma:fieldsID="56b06a2c53a082b63008eb732e578156" ns2:_="" ns3:_="" ns4:_="">
    <xsd:import namespace="f6f73781-70c4-4328-acc7-2aa385702a57"/>
    <xsd:import namespace="5e6029f0-4cb2-4578-9dca-18ac3ce3eaca"/>
    <xsd:import namespace="b7b1617e-6a94-47af-ad6f-e20732201e63"/>
    <xsd:element name="properties">
      <xsd:complexType>
        <xsd:sequence>
          <xsd:element name="documentManagement">
            <xsd:complexType>
              <xsd:all>
                <xsd:element ref="ns2:TaxKeywordTaxHTField" minOccurs="0"/>
                <xsd:element ref="ns2:TaxCatchAll" minOccurs="0"/>
                <xsd:element ref="ns3:_dlc_DocId" minOccurs="0"/>
                <xsd:element ref="ns3:_dlc_DocIdUrl" minOccurs="0"/>
                <xsd:element ref="ns3:_dlc_DocIdPersistId" minOccurs="0"/>
                <xsd:element ref="ns3: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f73781-70c4-4328-acc7-2aa385702a57"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05f0ae79-fa7d-42cd-a738-9aebccb3fb89"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deeb5113-a94f-4d9a-ac4f-ffb1b16bb0a9}" ma:internalName="TaxCatchAll" ma:showField="CatchAllData" ma:web="5e6029f0-4cb2-4578-9dca-18ac3ce3ea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6029f0-4cb2-4578-9dca-18ac3ce3eac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b1617e-6a94-47af-ad6f-e20732201e63"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5f0ae79-fa7d-42cd-a738-9aebccb3fb89" ContentTypeId="0x010100AF5D719A330BE9498B2C5974DBEAC038"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f6f73781-70c4-4328-acc7-2aa385702a57">
      <Terms xmlns="http://schemas.microsoft.com/office/infopath/2007/PartnerControls"/>
    </TaxKeywordTaxHTField>
    <TaxCatchAll xmlns="f6f73781-70c4-4328-acc7-2aa385702a57"/>
    <_dlc_DocId xmlns="5e6029f0-4cb2-4578-9dca-18ac3ce3eaca">CFPBCDO-2004683907-2129574</_dlc_DocId>
    <_dlc_DocIdUrl xmlns="5e6029f0-4cb2-4578-9dca-18ac3ce3eaca">
      <Url>https://bcfp365.sharepoint.com/sites/cdo/_layouts/15/DocIdRedir.aspx?ID=CFPBCDO-2004683907-2129574</Url>
      <Description>CFPBCDO-2004683907-2129574</Description>
    </_dlc_DocIdUrl>
  </documentManagement>
</p:properties>
</file>

<file path=customXml/itemProps1.xml><?xml version="1.0" encoding="utf-8"?>
<ds:datastoreItem xmlns:ds="http://schemas.openxmlformats.org/officeDocument/2006/customXml" ds:itemID="{0FB61176-3AAC-4F06-99E6-CC26762E2EA4}">
  <ds:schemaRefs>
    <ds:schemaRef ds:uri="http://schemas.microsoft.com/sharepoint/events"/>
  </ds:schemaRefs>
</ds:datastoreItem>
</file>

<file path=customXml/itemProps2.xml><?xml version="1.0" encoding="utf-8"?>
<ds:datastoreItem xmlns:ds="http://schemas.openxmlformats.org/officeDocument/2006/customXml" ds:itemID="{10DE096E-C27F-4749-A5E5-E8A4326BE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f73781-70c4-4328-acc7-2aa385702a57"/>
    <ds:schemaRef ds:uri="5e6029f0-4cb2-4578-9dca-18ac3ce3eaca"/>
    <ds:schemaRef ds:uri="b7b1617e-6a94-47af-ad6f-e20732201e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DC11EF-34EA-45F4-8989-2CD1B888937C}">
  <ds:schemaRefs>
    <ds:schemaRef ds:uri="Microsoft.SharePoint.Taxonomy.ContentTypeSync"/>
  </ds:schemaRefs>
</ds:datastoreItem>
</file>

<file path=customXml/itemProps4.xml><?xml version="1.0" encoding="utf-8"?>
<ds:datastoreItem xmlns:ds="http://schemas.openxmlformats.org/officeDocument/2006/customXml" ds:itemID="{2BF801CD-7216-4E85-8728-6D97E2A66BB4}">
  <ds:schemaRefs>
    <ds:schemaRef ds:uri="http://schemas.microsoft.com/sharepoint/v3/contenttype/forms"/>
  </ds:schemaRefs>
</ds:datastoreItem>
</file>

<file path=customXml/itemProps5.xml><?xml version="1.0" encoding="utf-8"?>
<ds:datastoreItem xmlns:ds="http://schemas.openxmlformats.org/officeDocument/2006/customXml" ds:itemID="{012C7D20-B6E6-40F7-BD08-14E6EEB29C85}">
  <ds:schemaRefs>
    <ds:schemaRef ds:uri="http://schemas.microsoft.com/office/2006/metadata/properties"/>
    <ds:schemaRef ds:uri="http://schemas.microsoft.com/office/infopath/2007/PartnerControls"/>
    <ds:schemaRef ds:uri="f6f73781-70c4-4328-acc7-2aa385702a57"/>
    <ds:schemaRef ds:uri="5e6029f0-4cb2-4578-9dca-18ac3ce3eac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Perez</dc:creator>
  <cp:lastModifiedBy>May, Anthony (CFPB)</cp:lastModifiedBy>
  <cp:revision>3</cp:revision>
  <dcterms:created xsi:type="dcterms:W3CDTF">2022-04-04T20:46:00Z</dcterms:created>
  <dcterms:modified xsi:type="dcterms:W3CDTF">2022-04-04T20:47:00Z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0x010100AF5D719A330BE9498B2C5974DBEAC038009C9D37B18119DC43A41D88F0709F2C93</vt:lpwstr>
  </property>
  <property fmtid="{D5CDD505-2E9C-101B-9397-08002B2CF9AE}" pid="3" name="TaxKeyword">
    <vt:lpwstr/>
  </property>
  <property fmtid="{D5CDD505-2E9C-101B-9397-08002B2CF9AE}" pid="4" name="_dlc_DocIdItemGuid">
    <vt:lpwstr>7b9df95a-21e3-4a3d-87d5-809d219d3ec8</vt:lpwstr>
  </property>
</Properties>
</file>