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17C3" w:rsidRPr="00DA72EB" w:rsidP="00775DD8" w14:paraId="65FD2C9B" w14:textId="517B6D69">
      <w:pPr>
        <w:jc w:val="left"/>
        <w:rPr>
          <w:rFonts w:ascii="Aptos" w:hAnsi="Aptos"/>
          <w:sz w:val="22"/>
          <w:szCs w:val="22"/>
        </w:rPr>
      </w:pPr>
      <w:r w:rsidRPr="00DA72EB">
        <w:rPr>
          <w:rFonts w:ascii="Aptos" w:hAnsi="Aptos"/>
          <w:sz w:val="22"/>
          <w:szCs w:val="22"/>
        </w:rPr>
        <w:t>A.</w:t>
      </w:r>
      <w:r w:rsidRPr="00DA72EB">
        <w:rPr>
          <w:rFonts w:ascii="Aptos" w:hAnsi="Aptos"/>
          <w:sz w:val="22"/>
          <w:szCs w:val="22"/>
        </w:rPr>
        <w:tab/>
      </w:r>
      <w:r w:rsidRPr="00DA72EB" w:rsidR="00B2267B">
        <w:rPr>
          <w:rFonts w:ascii="Aptos" w:hAnsi="Aptos"/>
          <w:sz w:val="22"/>
          <w:szCs w:val="22"/>
        </w:rPr>
        <w:t>Justification</w:t>
      </w:r>
    </w:p>
    <w:p w:rsidR="004517C3" w:rsidRPr="00DA72EB" w:rsidP="00775DD8" w14:paraId="3CA52C05" w14:textId="77777777">
      <w:pPr>
        <w:jc w:val="left"/>
        <w:rPr>
          <w:rFonts w:ascii="Aptos" w:hAnsi="Aptos"/>
          <w:sz w:val="22"/>
          <w:szCs w:val="22"/>
        </w:rPr>
      </w:pPr>
      <w:r w:rsidRPr="00DA72EB">
        <w:rPr>
          <w:rFonts w:ascii="Aptos" w:hAnsi="Aptos"/>
          <w:sz w:val="22"/>
          <w:szCs w:val="22"/>
        </w:rPr>
        <w:t>1.</w:t>
      </w:r>
      <w:r w:rsidRPr="00DA72EB">
        <w:rPr>
          <w:rFonts w:ascii="Aptos" w:hAnsi="Aptos"/>
          <w:sz w:val="22"/>
          <w:szCs w:val="22"/>
        </w:rPr>
        <w:tab/>
        <w:t>Explain the circumstances that make the collection of information necessary.</w:t>
      </w:r>
    </w:p>
    <w:p w:rsidR="00E76577" w:rsidRPr="00DA72EB" w:rsidP="00775DD8" w14:paraId="43C89BD0" w14:textId="5AF02335">
      <w:pPr>
        <w:jc w:val="left"/>
        <w:rPr>
          <w:rFonts w:ascii="Aptos" w:hAnsi="Aptos"/>
          <w:b w:val="0"/>
          <w:color w:val="000000"/>
          <w:sz w:val="22"/>
          <w:szCs w:val="22"/>
        </w:rPr>
      </w:pPr>
      <w:bookmarkStart w:id="0" w:name="_heading=h.30j0zll" w:colFirst="0" w:colLast="0"/>
      <w:bookmarkStart w:id="1" w:name="_heading=h.jiru64iaxdo6" w:colFirst="0" w:colLast="0"/>
      <w:bookmarkEnd w:id="0"/>
      <w:bookmarkEnd w:id="1"/>
      <w:r w:rsidRPr="00DA72EB">
        <w:rPr>
          <w:rFonts w:ascii="Aptos" w:hAnsi="Aptos"/>
          <w:b w:val="0"/>
          <w:color w:val="000000"/>
          <w:sz w:val="22"/>
          <w:szCs w:val="22"/>
        </w:rPr>
        <w:t>The U.S. Election Assistance Commission (EAC) provides grants to state elections offices</w:t>
      </w:r>
      <w:r w:rsidR="00BA4E7F">
        <w:rPr>
          <w:rFonts w:ascii="Aptos" w:hAnsi="Aptos"/>
          <w:b w:val="0"/>
          <w:color w:val="000000"/>
          <w:sz w:val="22"/>
          <w:szCs w:val="22"/>
        </w:rPr>
        <w:t xml:space="preserve"> to </w:t>
      </w:r>
      <w:r w:rsidRPr="00BA4E7F" w:rsidR="00BA4E7F">
        <w:rPr>
          <w:rFonts w:ascii="Aptos" w:hAnsi="Aptos"/>
          <w:b w:val="0"/>
          <w:color w:val="000000"/>
          <w:sz w:val="22"/>
          <w:szCs w:val="22"/>
        </w:rPr>
        <w:t>support the administration of elections for federal office and improvements to voting and election systems</w:t>
      </w:r>
      <w:r w:rsidRPr="00DA72EB">
        <w:rPr>
          <w:rFonts w:ascii="Aptos" w:hAnsi="Aptos"/>
          <w:b w:val="0"/>
          <w:color w:val="000000"/>
          <w:sz w:val="22"/>
          <w:szCs w:val="22"/>
        </w:rPr>
        <w:t xml:space="preserve">. </w:t>
      </w:r>
      <w:r w:rsidRPr="00DA72EB" w:rsidR="00E559AB">
        <w:rPr>
          <w:rFonts w:ascii="Aptos" w:hAnsi="Aptos"/>
          <w:b w:val="0"/>
          <w:color w:val="000000"/>
          <w:sz w:val="22"/>
          <w:szCs w:val="22"/>
        </w:rPr>
        <w:t>To</w:t>
      </w:r>
      <w:r w:rsidRPr="00DA72EB">
        <w:rPr>
          <w:rFonts w:ascii="Aptos" w:hAnsi="Aptos"/>
          <w:b w:val="0"/>
          <w:color w:val="000000"/>
          <w:sz w:val="22"/>
          <w:szCs w:val="22"/>
        </w:rPr>
        <w:t xml:space="preserve"> provide </w:t>
      </w:r>
      <w:r w:rsidR="005B6E12">
        <w:rPr>
          <w:rFonts w:ascii="Aptos" w:hAnsi="Aptos"/>
          <w:b w:val="0"/>
          <w:color w:val="000000"/>
          <w:sz w:val="22"/>
          <w:szCs w:val="22"/>
        </w:rPr>
        <w:t xml:space="preserve">a </w:t>
      </w:r>
      <w:r w:rsidRPr="00DA72EB">
        <w:rPr>
          <w:rFonts w:ascii="Aptos" w:hAnsi="Aptos"/>
          <w:b w:val="0"/>
          <w:color w:val="000000"/>
          <w:sz w:val="22"/>
          <w:szCs w:val="22"/>
        </w:rPr>
        <w:t>timely and accurate review of these grants</w:t>
      </w:r>
      <w:r w:rsidR="005B6E12">
        <w:rPr>
          <w:rFonts w:ascii="Aptos" w:hAnsi="Aptos"/>
          <w:b w:val="0"/>
          <w:color w:val="000000"/>
          <w:sz w:val="22"/>
          <w:szCs w:val="22"/>
        </w:rPr>
        <w:t>,</w:t>
      </w:r>
      <w:r w:rsidRPr="00DA72EB">
        <w:rPr>
          <w:rFonts w:ascii="Aptos" w:hAnsi="Aptos"/>
          <w:b w:val="0"/>
          <w:color w:val="000000"/>
          <w:sz w:val="22"/>
          <w:szCs w:val="22"/>
        </w:rPr>
        <w:t xml:space="preserve"> it is necessary to </w:t>
      </w:r>
      <w:r w:rsidRPr="00DA72EB" w:rsidR="00855EA6">
        <w:rPr>
          <w:rFonts w:ascii="Aptos" w:hAnsi="Aptos"/>
          <w:b w:val="0"/>
          <w:color w:val="000000"/>
          <w:sz w:val="22"/>
          <w:szCs w:val="22"/>
        </w:rPr>
        <w:t xml:space="preserve">authorize </w:t>
      </w:r>
      <w:r w:rsidRPr="00DA72EB" w:rsidR="004B5232">
        <w:rPr>
          <w:rFonts w:ascii="Aptos" w:hAnsi="Aptos"/>
          <w:b w:val="0"/>
          <w:color w:val="000000"/>
          <w:sz w:val="22"/>
          <w:szCs w:val="22"/>
        </w:rPr>
        <w:t xml:space="preserve">the </w:t>
      </w:r>
      <w:r w:rsidRPr="00DA72EB" w:rsidR="00855EA6">
        <w:rPr>
          <w:rFonts w:ascii="Aptos" w:hAnsi="Aptos"/>
          <w:b w:val="0"/>
          <w:color w:val="000000"/>
          <w:sz w:val="22"/>
          <w:szCs w:val="22"/>
        </w:rPr>
        <w:t xml:space="preserve">use of </w:t>
      </w:r>
      <w:r w:rsidRPr="00DA72EB" w:rsidR="00286BD9">
        <w:rPr>
          <w:rFonts w:ascii="Aptos" w:hAnsi="Aptos"/>
          <w:b w:val="0"/>
          <w:color w:val="000000"/>
          <w:sz w:val="22"/>
          <w:szCs w:val="22"/>
        </w:rPr>
        <w:t xml:space="preserve">a modified </w:t>
      </w:r>
      <w:r w:rsidRPr="00DA72EB" w:rsidR="00855EA6">
        <w:rPr>
          <w:rFonts w:ascii="Aptos" w:hAnsi="Aptos"/>
          <w:b w:val="0"/>
          <w:color w:val="000000"/>
          <w:sz w:val="22"/>
          <w:szCs w:val="22"/>
        </w:rPr>
        <w:t>SF-425 Federal Financial Report (FFR) for</w:t>
      </w:r>
      <w:r w:rsidRPr="00DA72EB" w:rsidR="0073461A">
        <w:rPr>
          <w:rFonts w:ascii="Aptos" w:hAnsi="Aptos"/>
          <w:b w:val="0"/>
          <w:color w:val="000000"/>
          <w:sz w:val="22"/>
          <w:szCs w:val="22"/>
        </w:rPr>
        <w:t xml:space="preserve"> </w:t>
      </w:r>
      <w:r w:rsidRPr="00DA72EB" w:rsidR="00855EA6">
        <w:rPr>
          <w:rFonts w:ascii="Aptos" w:hAnsi="Aptos"/>
          <w:b w:val="0"/>
          <w:color w:val="000000"/>
          <w:sz w:val="22"/>
          <w:szCs w:val="22"/>
        </w:rPr>
        <w:t>tracking</w:t>
      </w:r>
      <w:r w:rsidRPr="00DA72EB" w:rsidR="0073461A">
        <w:rPr>
          <w:rFonts w:ascii="Aptos" w:hAnsi="Aptos"/>
          <w:b w:val="0"/>
          <w:color w:val="000000"/>
          <w:sz w:val="22"/>
          <w:szCs w:val="22"/>
        </w:rPr>
        <w:t xml:space="preserve"> grantee </w:t>
      </w:r>
      <w:r w:rsidRPr="00DA72EB" w:rsidR="00855EA6">
        <w:rPr>
          <w:rFonts w:ascii="Aptos" w:hAnsi="Aptos"/>
          <w:b w:val="0"/>
          <w:color w:val="000000"/>
          <w:sz w:val="22"/>
          <w:szCs w:val="22"/>
        </w:rPr>
        <w:t>financial activit</w:t>
      </w:r>
      <w:r w:rsidRPr="00DA72EB" w:rsidR="0073461A">
        <w:rPr>
          <w:rFonts w:ascii="Aptos" w:hAnsi="Aptos"/>
          <w:b w:val="0"/>
          <w:color w:val="000000"/>
          <w:sz w:val="22"/>
          <w:szCs w:val="22"/>
        </w:rPr>
        <w:t>y</w:t>
      </w:r>
      <w:r w:rsidRPr="00DA72EB" w:rsidR="00855EA6">
        <w:rPr>
          <w:rFonts w:ascii="Aptos" w:hAnsi="Aptos"/>
          <w:b w:val="0"/>
          <w:color w:val="000000"/>
          <w:sz w:val="22"/>
          <w:szCs w:val="22"/>
        </w:rPr>
        <w:t>.</w:t>
      </w:r>
      <w:r w:rsidRPr="00DA72EB">
        <w:rPr>
          <w:rFonts w:ascii="Aptos" w:hAnsi="Aptos"/>
          <w:b w:val="0"/>
          <w:color w:val="000000"/>
          <w:sz w:val="22"/>
          <w:szCs w:val="22"/>
        </w:rPr>
        <w:t xml:space="preserve"> </w:t>
      </w:r>
      <w:r w:rsidR="009919FB">
        <w:rPr>
          <w:rFonts w:ascii="Aptos" w:hAnsi="Aptos"/>
          <w:b w:val="0"/>
          <w:color w:val="000000"/>
          <w:sz w:val="22"/>
          <w:szCs w:val="22"/>
        </w:rPr>
        <w:t xml:space="preserve">Financial reporting is a requirement of federal monitoring per </w:t>
      </w:r>
      <w:r w:rsidRPr="00DA72EB" w:rsidR="000D44DA">
        <w:rPr>
          <w:rFonts w:ascii="Aptos" w:eastAsia="Georgia" w:hAnsi="Aptos" w:cs="Georgia"/>
          <w:b w:val="0"/>
          <w:color w:val="222222"/>
          <w:sz w:val="22"/>
          <w:szCs w:val="22"/>
        </w:rPr>
        <w:t xml:space="preserve">§ </w:t>
      </w:r>
      <w:r w:rsidR="009919FB">
        <w:rPr>
          <w:rFonts w:ascii="Aptos" w:hAnsi="Aptos"/>
          <w:b w:val="0"/>
          <w:color w:val="000000"/>
          <w:sz w:val="22"/>
          <w:szCs w:val="22"/>
        </w:rPr>
        <w:t>2 CFR 200</w:t>
      </w:r>
      <w:r w:rsidR="005714C8">
        <w:rPr>
          <w:rFonts w:ascii="Aptos" w:hAnsi="Aptos"/>
          <w:b w:val="0"/>
          <w:color w:val="000000"/>
          <w:sz w:val="22"/>
          <w:szCs w:val="22"/>
        </w:rPr>
        <w:t>.328</w:t>
      </w:r>
      <w:r w:rsidR="006D5D88">
        <w:rPr>
          <w:rFonts w:ascii="Aptos" w:hAnsi="Aptos"/>
          <w:b w:val="0"/>
          <w:color w:val="000000"/>
          <w:sz w:val="22"/>
          <w:szCs w:val="22"/>
        </w:rPr>
        <w:t>.</w:t>
      </w:r>
    </w:p>
    <w:p w:rsidR="004517C3" w:rsidRPr="00DA72EB" w:rsidP="00775DD8" w14:paraId="59062809" w14:textId="1EAF3D1F">
      <w:pPr>
        <w:jc w:val="left"/>
        <w:rPr>
          <w:rFonts w:ascii="Aptos" w:hAnsi="Aptos"/>
          <w:sz w:val="22"/>
          <w:szCs w:val="22"/>
        </w:rPr>
      </w:pPr>
      <w:r w:rsidRPr="00DA72EB">
        <w:rPr>
          <w:rFonts w:ascii="Aptos" w:hAnsi="Aptos"/>
          <w:sz w:val="22"/>
          <w:szCs w:val="22"/>
        </w:rPr>
        <w:t>2. Indicate how, by whom, and for what purpose the information is to be used.</w:t>
      </w:r>
    </w:p>
    <w:p w:rsidR="00E76577" w:rsidRPr="00DA72EB" w:rsidP="00775DD8" w14:paraId="5982AE13" w14:textId="565FD066">
      <w:pPr>
        <w:jc w:val="left"/>
        <w:rPr>
          <w:rFonts w:ascii="Aptos" w:hAnsi="Aptos"/>
          <w:b w:val="0"/>
          <w:sz w:val="22"/>
          <w:szCs w:val="22"/>
        </w:rPr>
      </w:pPr>
      <w:r w:rsidRPr="00DA72EB">
        <w:rPr>
          <w:rFonts w:ascii="Aptos" w:hAnsi="Aptos"/>
          <w:b w:val="0"/>
          <w:sz w:val="22"/>
          <w:szCs w:val="22"/>
        </w:rPr>
        <w:t>Data from these</w:t>
      </w:r>
      <w:r w:rsidRPr="00DA72EB" w:rsidR="00855EA6">
        <w:rPr>
          <w:rFonts w:ascii="Aptos" w:hAnsi="Aptos"/>
          <w:b w:val="0"/>
          <w:sz w:val="22"/>
          <w:szCs w:val="22"/>
        </w:rPr>
        <w:t xml:space="preserve"> financial</w:t>
      </w:r>
      <w:r w:rsidRPr="00DA72EB">
        <w:rPr>
          <w:rFonts w:ascii="Aptos" w:hAnsi="Aptos"/>
          <w:b w:val="0"/>
          <w:sz w:val="22"/>
          <w:szCs w:val="22"/>
        </w:rPr>
        <w:t xml:space="preserve"> report</w:t>
      </w:r>
      <w:r w:rsidRPr="00DA72EB" w:rsidR="00855EA6">
        <w:rPr>
          <w:rFonts w:ascii="Aptos" w:hAnsi="Aptos"/>
          <w:b w:val="0"/>
          <w:sz w:val="22"/>
          <w:szCs w:val="22"/>
        </w:rPr>
        <w:t>ing</w:t>
      </w:r>
      <w:r w:rsidRPr="00DA72EB">
        <w:rPr>
          <w:rFonts w:ascii="Aptos" w:hAnsi="Aptos"/>
          <w:b w:val="0"/>
          <w:sz w:val="22"/>
          <w:szCs w:val="22"/>
        </w:rPr>
        <w:t xml:space="preserve"> forms will be used for grant monitoring, feedback to grantees, technical assistance, long-term planning, and reporting to Congress. </w:t>
      </w:r>
    </w:p>
    <w:p w:rsidR="00FC74A4" w:rsidRPr="00DA72EB" w:rsidP="00775DD8" w14:paraId="560EBCFD" w14:textId="2BAE2F19">
      <w:pPr>
        <w:jc w:val="left"/>
        <w:rPr>
          <w:rFonts w:ascii="Aptos" w:hAnsi="Aptos"/>
          <w:b w:val="0"/>
          <w:sz w:val="22"/>
          <w:szCs w:val="22"/>
        </w:rPr>
      </w:pPr>
      <w:r w:rsidRPr="00DA72EB">
        <w:rPr>
          <w:rFonts w:ascii="Aptos" w:hAnsi="Aptos"/>
          <w:b w:val="0"/>
          <w:sz w:val="22"/>
          <w:szCs w:val="22"/>
        </w:rPr>
        <w:t>In addition to the typical information found on the SF425 form, t</w:t>
      </w:r>
      <w:r w:rsidRPr="00DA72EB">
        <w:rPr>
          <w:rFonts w:ascii="Aptos" w:hAnsi="Aptos"/>
          <w:b w:val="0"/>
          <w:sz w:val="22"/>
          <w:szCs w:val="22"/>
        </w:rPr>
        <w:t>hese reports also collect</w:t>
      </w:r>
      <w:r w:rsidRPr="00DA72EB">
        <w:rPr>
          <w:rFonts w:ascii="Aptos" w:hAnsi="Aptos"/>
          <w:b w:val="0"/>
          <w:sz w:val="22"/>
          <w:szCs w:val="22"/>
        </w:rPr>
        <w:t xml:space="preserve"> quantitative</w:t>
      </w:r>
      <w:r w:rsidRPr="00DA72EB">
        <w:rPr>
          <w:rFonts w:ascii="Aptos" w:hAnsi="Aptos"/>
          <w:b w:val="0"/>
          <w:sz w:val="22"/>
          <w:szCs w:val="22"/>
        </w:rPr>
        <w:t xml:space="preserve"> data </w:t>
      </w:r>
      <w:r w:rsidRPr="00DA72EB">
        <w:rPr>
          <w:rFonts w:ascii="Aptos" w:hAnsi="Aptos"/>
          <w:b w:val="0"/>
          <w:sz w:val="22"/>
          <w:szCs w:val="22"/>
        </w:rPr>
        <w:t xml:space="preserve">regarding costs specific to the </w:t>
      </w:r>
      <w:r w:rsidRPr="00DA72EB" w:rsidR="004B5232">
        <w:rPr>
          <w:rFonts w:ascii="Aptos" w:hAnsi="Aptos"/>
          <w:b w:val="0"/>
          <w:sz w:val="22"/>
          <w:szCs w:val="22"/>
        </w:rPr>
        <w:t>formula-driven</w:t>
      </w:r>
      <w:r w:rsidRPr="00DA72EB">
        <w:rPr>
          <w:rFonts w:ascii="Aptos" w:hAnsi="Aptos"/>
          <w:b w:val="0"/>
          <w:sz w:val="22"/>
          <w:szCs w:val="22"/>
        </w:rPr>
        <w:t xml:space="preserve"> HAVA awards and their related condition of monitoring accrued interest</w:t>
      </w:r>
      <w:r w:rsidRPr="00DA72EB" w:rsidR="0073461A">
        <w:rPr>
          <w:rFonts w:ascii="Aptos" w:hAnsi="Aptos"/>
          <w:b w:val="0"/>
          <w:sz w:val="22"/>
          <w:szCs w:val="22"/>
        </w:rPr>
        <w:t xml:space="preserve"> dollars</w:t>
      </w:r>
      <w:r w:rsidRPr="00DA72EB" w:rsidR="001276C0">
        <w:rPr>
          <w:rFonts w:ascii="Aptos" w:hAnsi="Aptos"/>
          <w:b w:val="0"/>
          <w:sz w:val="22"/>
          <w:szCs w:val="22"/>
        </w:rPr>
        <w:t xml:space="preserve"> and program income</w:t>
      </w:r>
      <w:r w:rsidRPr="00DA72EB" w:rsidR="0073461A">
        <w:rPr>
          <w:rFonts w:ascii="Aptos" w:hAnsi="Aptos"/>
          <w:b w:val="0"/>
          <w:sz w:val="22"/>
          <w:szCs w:val="22"/>
        </w:rPr>
        <w:t>.</w:t>
      </w:r>
    </w:p>
    <w:p w:rsidR="004517C3" w:rsidRPr="00DA72EB" w:rsidP="00775DD8" w14:paraId="0E750962" w14:textId="77777777">
      <w:pPr>
        <w:keepNext/>
        <w:widowControl/>
        <w:jc w:val="left"/>
        <w:rPr>
          <w:rFonts w:ascii="Aptos" w:hAnsi="Aptos"/>
          <w:b w:val="0"/>
          <w:color w:val="000000"/>
          <w:sz w:val="22"/>
          <w:szCs w:val="22"/>
        </w:rPr>
      </w:pPr>
      <w:r w:rsidRPr="00DA72EB">
        <w:rPr>
          <w:rFonts w:ascii="Aptos" w:hAnsi="Aptos"/>
          <w:sz w:val="22"/>
          <w:szCs w:val="22"/>
        </w:rPr>
        <w:t>3. Describe whether, and to what extent, the collection of information involves the use of automated, electronic, mechanical, or other technological collection techniques or other forms of information technology</w:t>
      </w:r>
      <w:r w:rsidRPr="00DA72EB">
        <w:rPr>
          <w:rFonts w:ascii="Aptos" w:hAnsi="Aptos"/>
          <w:sz w:val="22"/>
          <w:szCs w:val="22"/>
          <w:u w:val="single"/>
        </w:rPr>
        <w:t>.</w:t>
      </w:r>
    </w:p>
    <w:p w:rsidR="004517C3" w:rsidRPr="001F358A" w:rsidP="00775DD8" w14:paraId="3AF5B56A" w14:textId="0896C83B">
      <w:pPr>
        <w:pBdr>
          <w:top w:val="nil"/>
          <w:left w:val="nil"/>
          <w:bottom w:val="nil"/>
          <w:right w:val="nil"/>
          <w:between w:val="nil"/>
        </w:pBdr>
        <w:jc w:val="left"/>
        <w:rPr>
          <w:rFonts w:ascii="Aptos" w:hAnsi="Aptos"/>
          <w:b w:val="0"/>
          <w:color w:val="000000"/>
          <w:sz w:val="22"/>
          <w:szCs w:val="22"/>
        </w:rPr>
      </w:pPr>
      <w:r w:rsidRPr="001F358A">
        <w:rPr>
          <w:rFonts w:ascii="Aptos" w:hAnsi="Aptos"/>
          <w:b w:val="0"/>
          <w:color w:val="000000" w:themeColor="text1"/>
          <w:sz w:val="22"/>
          <w:szCs w:val="22"/>
        </w:rPr>
        <w:t xml:space="preserve">The EAC </w:t>
      </w:r>
      <w:r w:rsidRPr="001F358A" w:rsidR="00C867BB">
        <w:rPr>
          <w:rFonts w:ascii="Aptos" w:hAnsi="Aptos"/>
          <w:b w:val="0"/>
          <w:color w:val="000000" w:themeColor="text1"/>
          <w:sz w:val="22"/>
          <w:szCs w:val="22"/>
        </w:rPr>
        <w:t>requests use of a modified SF-425, which builds upon the form by including elements that enable easier reporting for grantees.</w:t>
      </w:r>
      <w:r w:rsidRPr="001F358A" w:rsidR="00C47718">
        <w:rPr>
          <w:rFonts w:ascii="Aptos" w:hAnsi="Aptos"/>
          <w:b w:val="0"/>
          <w:color w:val="000000" w:themeColor="text1"/>
          <w:sz w:val="22"/>
          <w:szCs w:val="22"/>
        </w:rPr>
        <w:t xml:space="preserve"> </w:t>
      </w:r>
      <w:r w:rsidRPr="001F358A">
        <w:rPr>
          <w:rFonts w:ascii="Aptos" w:hAnsi="Aptos"/>
          <w:b w:val="0"/>
          <w:color w:val="000000" w:themeColor="text1"/>
          <w:sz w:val="22"/>
          <w:szCs w:val="22"/>
        </w:rPr>
        <w:t>We will post the report</w:t>
      </w:r>
      <w:r w:rsidRPr="001F358A" w:rsidR="00B234DC">
        <w:rPr>
          <w:rFonts w:ascii="Aptos" w:hAnsi="Aptos"/>
          <w:b w:val="0"/>
          <w:color w:val="000000" w:themeColor="text1"/>
          <w:sz w:val="22"/>
          <w:szCs w:val="22"/>
        </w:rPr>
        <w:t xml:space="preserve"> access and</w:t>
      </w:r>
      <w:r w:rsidRPr="001F358A">
        <w:rPr>
          <w:rFonts w:ascii="Aptos" w:hAnsi="Aptos"/>
          <w:b w:val="0"/>
          <w:color w:val="000000" w:themeColor="text1"/>
          <w:sz w:val="22"/>
          <w:szCs w:val="22"/>
        </w:rPr>
        <w:t xml:space="preserve"> guidance on our website</w:t>
      </w:r>
      <w:r w:rsidRPr="001F358A" w:rsidR="000140B2">
        <w:rPr>
          <w:rFonts w:ascii="Aptos" w:hAnsi="Aptos"/>
          <w:b w:val="0"/>
          <w:color w:val="000000" w:themeColor="text1"/>
          <w:sz w:val="22"/>
          <w:szCs w:val="22"/>
        </w:rPr>
        <w:t xml:space="preserve"> and in our electronic grants management system, GLAS (Grants Lifecycle Application System). </w:t>
      </w:r>
      <w:r w:rsidRPr="001F358A" w:rsidR="001F358A">
        <w:rPr>
          <w:rFonts w:ascii="Aptos" w:hAnsi="Aptos"/>
          <w:b w:val="0"/>
          <w:color w:val="000000" w:themeColor="text1"/>
          <w:sz w:val="22"/>
          <w:szCs w:val="22"/>
        </w:rPr>
        <w:t xml:space="preserve">Grantees are able to complete the modified SF-425 in GLAS, </w:t>
      </w:r>
      <w:r w:rsidRPr="001F358A" w:rsidR="009A6F97">
        <w:rPr>
          <w:rFonts w:ascii="Aptos" w:hAnsi="Aptos"/>
          <w:b w:val="0"/>
          <w:color w:val="000000" w:themeColor="text1"/>
          <w:sz w:val="22"/>
          <w:szCs w:val="22"/>
        </w:rPr>
        <w:t>significantly reduc</w:t>
      </w:r>
      <w:r w:rsidRPr="001F358A" w:rsidR="001F358A">
        <w:rPr>
          <w:rFonts w:ascii="Aptos" w:hAnsi="Aptos"/>
          <w:b w:val="0"/>
          <w:color w:val="000000" w:themeColor="text1"/>
          <w:sz w:val="22"/>
          <w:szCs w:val="22"/>
        </w:rPr>
        <w:t>ing</w:t>
      </w:r>
      <w:r w:rsidRPr="001F358A" w:rsidR="009A6F97">
        <w:rPr>
          <w:rFonts w:ascii="Aptos" w:hAnsi="Aptos"/>
          <w:b w:val="0"/>
          <w:color w:val="000000" w:themeColor="text1"/>
          <w:sz w:val="22"/>
          <w:szCs w:val="22"/>
        </w:rPr>
        <w:t xml:space="preserve"> grantee burden and </w:t>
      </w:r>
      <w:r w:rsidRPr="001F358A" w:rsidR="001F358A">
        <w:rPr>
          <w:rFonts w:ascii="Aptos" w:hAnsi="Aptos"/>
          <w:b w:val="0"/>
          <w:color w:val="000000" w:themeColor="text1"/>
          <w:sz w:val="22"/>
          <w:szCs w:val="22"/>
        </w:rPr>
        <w:t>facilitating</w:t>
      </w:r>
      <w:r w:rsidRPr="001F358A" w:rsidR="009A6F97">
        <w:rPr>
          <w:rFonts w:ascii="Aptos" w:hAnsi="Aptos"/>
          <w:b w:val="0"/>
          <w:color w:val="000000" w:themeColor="text1"/>
          <w:sz w:val="22"/>
          <w:szCs w:val="22"/>
        </w:rPr>
        <w:t xml:space="preserve"> streamlined data collection.</w:t>
      </w:r>
    </w:p>
    <w:p w:rsidR="004517C3" w:rsidRPr="00DA72EB" w:rsidP="00775DD8" w14:paraId="7F3D81EA" w14:textId="77777777">
      <w:pPr>
        <w:jc w:val="left"/>
        <w:rPr>
          <w:rFonts w:ascii="Aptos" w:hAnsi="Aptos"/>
          <w:sz w:val="22"/>
          <w:szCs w:val="22"/>
        </w:rPr>
      </w:pPr>
      <w:r w:rsidRPr="00DA72EB">
        <w:rPr>
          <w:rFonts w:ascii="Aptos" w:hAnsi="Aptos"/>
          <w:sz w:val="22"/>
          <w:szCs w:val="22"/>
        </w:rPr>
        <w:t>4. Describe efforts to identify duplication.</w:t>
      </w:r>
    </w:p>
    <w:p w:rsidR="004517C3" w:rsidRPr="00DA72EB" w:rsidP="00775DD8" w14:paraId="75ADE91D" w14:textId="1318ABFA">
      <w:pPr>
        <w:pBdr>
          <w:top w:val="nil"/>
          <w:left w:val="nil"/>
          <w:bottom w:val="nil"/>
          <w:right w:val="nil"/>
          <w:between w:val="nil"/>
        </w:pBdr>
        <w:jc w:val="left"/>
        <w:rPr>
          <w:rFonts w:ascii="Aptos" w:hAnsi="Aptos"/>
          <w:b w:val="0"/>
          <w:sz w:val="22"/>
          <w:szCs w:val="22"/>
        </w:rPr>
      </w:pPr>
      <w:r w:rsidRPr="00DA72EB">
        <w:rPr>
          <w:rFonts w:ascii="Aptos" w:hAnsi="Aptos"/>
          <w:b w:val="0"/>
          <w:sz w:val="22"/>
          <w:szCs w:val="22"/>
        </w:rPr>
        <w:t xml:space="preserve">EAC does not expect its grantees to be reporting on </w:t>
      </w:r>
      <w:r w:rsidRPr="00DA72EB" w:rsidR="007E03E0">
        <w:rPr>
          <w:rFonts w:ascii="Aptos" w:hAnsi="Aptos"/>
          <w:b w:val="0"/>
          <w:sz w:val="22"/>
          <w:szCs w:val="22"/>
        </w:rPr>
        <w:t>HAV</w:t>
      </w:r>
      <w:r w:rsidRPr="00DA72EB" w:rsidR="00762D20">
        <w:rPr>
          <w:rFonts w:ascii="Aptos" w:hAnsi="Aptos"/>
          <w:b w:val="0"/>
          <w:sz w:val="22"/>
          <w:szCs w:val="22"/>
        </w:rPr>
        <w:t>A</w:t>
      </w:r>
      <w:r w:rsidRPr="00DA72EB">
        <w:rPr>
          <w:rFonts w:ascii="Aptos" w:hAnsi="Aptos"/>
          <w:b w:val="0"/>
          <w:sz w:val="22"/>
          <w:szCs w:val="22"/>
        </w:rPr>
        <w:t xml:space="preserve"> funding expenditures and activities to any other source.  Where possible, EAC has mirrored the federal standardized data elements for </w:t>
      </w:r>
      <w:r w:rsidRPr="00DA72EB" w:rsidR="009128C1">
        <w:rPr>
          <w:rFonts w:ascii="Aptos" w:hAnsi="Aptos"/>
          <w:b w:val="0"/>
          <w:sz w:val="22"/>
          <w:szCs w:val="22"/>
        </w:rPr>
        <w:t>financial</w:t>
      </w:r>
      <w:r w:rsidRPr="00DA72EB">
        <w:rPr>
          <w:rFonts w:ascii="Aptos" w:hAnsi="Aptos"/>
          <w:b w:val="0"/>
          <w:sz w:val="22"/>
          <w:szCs w:val="22"/>
        </w:rPr>
        <w:t xml:space="preserve"> reporting to reduce variance across federal grants in grantee tracking.  </w:t>
      </w:r>
    </w:p>
    <w:p w:rsidR="004517C3" w:rsidRPr="00DA72EB" w:rsidP="00775DD8" w14:paraId="2BD4E829" w14:textId="77777777">
      <w:pPr>
        <w:pBdr>
          <w:top w:val="nil"/>
          <w:left w:val="nil"/>
          <w:bottom w:val="nil"/>
          <w:right w:val="nil"/>
          <w:between w:val="nil"/>
        </w:pBdr>
        <w:jc w:val="left"/>
        <w:rPr>
          <w:rFonts w:ascii="Aptos" w:hAnsi="Aptos"/>
          <w:color w:val="000000"/>
          <w:sz w:val="22"/>
          <w:szCs w:val="22"/>
        </w:rPr>
      </w:pPr>
      <w:r w:rsidRPr="00DA72EB">
        <w:rPr>
          <w:rFonts w:ascii="Aptos" w:hAnsi="Aptos"/>
          <w:color w:val="000000"/>
          <w:sz w:val="22"/>
          <w:szCs w:val="22"/>
        </w:rPr>
        <w:t>5. If the collection of information impacts small businesses or other small entities, describe</w:t>
      </w:r>
      <w:r w:rsidRPr="00DA72EB">
        <w:rPr>
          <w:rFonts w:ascii="Aptos" w:hAnsi="Aptos"/>
          <w:sz w:val="22"/>
          <w:szCs w:val="22"/>
        </w:rPr>
        <w:t xml:space="preserve"> </w:t>
      </w:r>
      <w:r w:rsidRPr="00DA72EB">
        <w:rPr>
          <w:rFonts w:ascii="Aptos" w:hAnsi="Aptos"/>
          <w:color w:val="000000"/>
          <w:sz w:val="22"/>
          <w:szCs w:val="22"/>
        </w:rPr>
        <w:t xml:space="preserve">any methods used to minimize burden. </w:t>
      </w:r>
    </w:p>
    <w:p w:rsidR="004517C3" w:rsidRPr="00DA72EB" w:rsidP="00775DD8" w14:paraId="21DB32A8" w14:textId="593A118C">
      <w:pPr>
        <w:pBdr>
          <w:top w:val="nil"/>
          <w:left w:val="nil"/>
          <w:bottom w:val="nil"/>
          <w:right w:val="nil"/>
          <w:between w:val="nil"/>
        </w:pBdr>
        <w:jc w:val="left"/>
        <w:rPr>
          <w:rFonts w:ascii="Aptos" w:hAnsi="Aptos"/>
          <w:b w:val="0"/>
          <w:color w:val="000000"/>
          <w:sz w:val="22"/>
          <w:szCs w:val="22"/>
        </w:rPr>
      </w:pPr>
      <w:r w:rsidRPr="00DA72EB">
        <w:rPr>
          <w:rFonts w:ascii="Aptos" w:hAnsi="Aptos"/>
          <w:b w:val="0"/>
          <w:color w:val="000000"/>
          <w:sz w:val="22"/>
          <w:szCs w:val="22"/>
        </w:rPr>
        <w:t xml:space="preserve">This information collection does not impact small businesses or other small entities. </w:t>
      </w:r>
      <w:r w:rsidRPr="00DA72EB" w:rsidR="009372D3">
        <w:rPr>
          <w:rFonts w:ascii="Aptos" w:hAnsi="Aptos"/>
          <w:b w:val="0"/>
          <w:color w:val="000000"/>
          <w:sz w:val="22"/>
          <w:szCs w:val="22"/>
        </w:rPr>
        <w:t xml:space="preserve">Only states and territories are required to submit </w:t>
      </w:r>
      <w:r w:rsidRPr="00DA72EB" w:rsidR="00EC7E8D">
        <w:rPr>
          <w:rFonts w:ascii="Aptos" w:hAnsi="Aptos"/>
          <w:b w:val="0"/>
          <w:color w:val="000000"/>
          <w:sz w:val="22"/>
          <w:szCs w:val="22"/>
        </w:rPr>
        <w:t>reports</w:t>
      </w:r>
      <w:r w:rsidRPr="00DA72EB" w:rsidR="009372D3">
        <w:rPr>
          <w:rFonts w:ascii="Aptos" w:hAnsi="Aptos"/>
          <w:b w:val="0"/>
          <w:color w:val="000000"/>
          <w:sz w:val="22"/>
          <w:szCs w:val="22"/>
        </w:rPr>
        <w:t xml:space="preserve">. </w:t>
      </w:r>
      <w:r w:rsidRPr="00DA72EB">
        <w:rPr>
          <w:rFonts w:ascii="Aptos" w:hAnsi="Aptos"/>
          <w:b w:val="0"/>
          <w:color w:val="000000"/>
          <w:sz w:val="22"/>
          <w:szCs w:val="22"/>
        </w:rPr>
        <w:t xml:space="preserve">The EAC has made efforts to limit the information requested and </w:t>
      </w:r>
      <w:r w:rsidR="0041748C">
        <w:rPr>
          <w:rFonts w:ascii="Aptos" w:hAnsi="Aptos"/>
          <w:b w:val="0"/>
          <w:color w:val="000000"/>
          <w:sz w:val="22"/>
          <w:szCs w:val="22"/>
        </w:rPr>
        <w:t xml:space="preserve">the </w:t>
      </w:r>
      <w:r w:rsidRPr="00DA72EB">
        <w:rPr>
          <w:rFonts w:ascii="Aptos" w:hAnsi="Aptos"/>
          <w:b w:val="0"/>
          <w:color w:val="000000"/>
          <w:sz w:val="22"/>
          <w:szCs w:val="22"/>
        </w:rPr>
        <w:t xml:space="preserve">burden on all participants. The information sought is limited </w:t>
      </w:r>
      <w:r w:rsidRPr="00DA72EB" w:rsidR="00353ED7">
        <w:rPr>
          <w:rFonts w:ascii="Aptos" w:hAnsi="Aptos"/>
          <w:b w:val="0"/>
          <w:color w:val="000000"/>
          <w:sz w:val="22"/>
          <w:szCs w:val="22"/>
        </w:rPr>
        <w:t>to information</w:t>
      </w:r>
      <w:r w:rsidRPr="00DA72EB">
        <w:rPr>
          <w:rFonts w:ascii="Aptos" w:hAnsi="Aptos"/>
          <w:b w:val="0"/>
          <w:color w:val="000000"/>
          <w:sz w:val="22"/>
          <w:szCs w:val="22"/>
        </w:rPr>
        <w:t xml:space="preserve"> necessary to meet the requirements in response to Question 1.</w:t>
      </w:r>
      <w:r w:rsidRPr="00DA72EB" w:rsidR="00107C61">
        <w:rPr>
          <w:rFonts w:ascii="Aptos" w:hAnsi="Aptos"/>
          <w:b w:val="0"/>
          <w:color w:val="000000"/>
          <w:sz w:val="22"/>
          <w:szCs w:val="22"/>
        </w:rPr>
        <w:t xml:space="preserve"> </w:t>
      </w:r>
      <w:r w:rsidRPr="00DA72EB" w:rsidR="00353ED7">
        <w:rPr>
          <w:rFonts w:ascii="Aptos" w:hAnsi="Aptos"/>
          <w:b w:val="0"/>
          <w:color w:val="000000"/>
          <w:sz w:val="22"/>
          <w:szCs w:val="22"/>
        </w:rPr>
        <w:t xml:space="preserve">EAC is requesting grantees </w:t>
      </w:r>
      <w:r w:rsidRPr="00DA72EB" w:rsidR="001B0E41">
        <w:rPr>
          <w:rFonts w:ascii="Aptos" w:hAnsi="Aptos"/>
          <w:b w:val="0"/>
          <w:color w:val="000000"/>
          <w:sz w:val="22"/>
          <w:szCs w:val="22"/>
        </w:rPr>
        <w:t xml:space="preserve">to use </w:t>
      </w:r>
      <w:r w:rsidRPr="00DA72EB" w:rsidR="007E03E0">
        <w:rPr>
          <w:rFonts w:ascii="Aptos" w:hAnsi="Aptos"/>
          <w:b w:val="0"/>
          <w:color w:val="000000"/>
          <w:sz w:val="22"/>
          <w:szCs w:val="22"/>
        </w:rPr>
        <w:t>a secure online system</w:t>
      </w:r>
      <w:r w:rsidRPr="00DA72EB" w:rsidR="00353ED7">
        <w:rPr>
          <w:rFonts w:ascii="Aptos" w:hAnsi="Aptos"/>
          <w:b w:val="0"/>
          <w:color w:val="000000"/>
          <w:sz w:val="22"/>
          <w:szCs w:val="22"/>
        </w:rPr>
        <w:t xml:space="preserve">, thus eliminating paper submissions.  </w:t>
      </w:r>
    </w:p>
    <w:p w:rsidR="004517C3" w:rsidRPr="00DA72EB" w:rsidP="00775DD8" w14:paraId="71330EA0" w14:textId="77777777">
      <w:pPr>
        <w:keepNext/>
        <w:widowControl/>
        <w:jc w:val="left"/>
        <w:rPr>
          <w:rFonts w:ascii="Aptos" w:hAnsi="Aptos"/>
          <w:sz w:val="22"/>
          <w:szCs w:val="22"/>
        </w:rPr>
      </w:pPr>
      <w:r w:rsidRPr="00DA72EB">
        <w:rPr>
          <w:rFonts w:ascii="Aptos" w:hAnsi="Aptos"/>
          <w:sz w:val="22"/>
          <w:szCs w:val="22"/>
        </w:rPr>
        <w:t>6. Describe the consequence to Federal program or policy activities if the collection is not conducted or is conducted less frequently, as well as any technical or legal obstacles to reducing burden.</w:t>
      </w:r>
    </w:p>
    <w:p w:rsidR="00602109" w:rsidRPr="00DA72EB" w:rsidP="00775DD8" w14:paraId="7D0378E3" w14:textId="1C69AE7E">
      <w:pPr>
        <w:keepNext/>
        <w:widowControl/>
        <w:jc w:val="left"/>
        <w:rPr>
          <w:rFonts w:ascii="Aptos" w:hAnsi="Aptos"/>
          <w:b w:val="0"/>
          <w:sz w:val="22"/>
          <w:szCs w:val="22"/>
        </w:rPr>
      </w:pPr>
      <w:bookmarkStart w:id="2" w:name="_heading=h.ungobr4y424a" w:colFirst="0" w:colLast="0"/>
      <w:bookmarkEnd w:id="2"/>
      <w:r w:rsidRPr="00DA72EB">
        <w:rPr>
          <w:rFonts w:ascii="Aptos" w:hAnsi="Aptos"/>
          <w:b w:val="0"/>
          <w:sz w:val="22"/>
          <w:szCs w:val="22"/>
        </w:rPr>
        <w:t xml:space="preserve">If the EAC does not collect this </w:t>
      </w:r>
      <w:r w:rsidRPr="00DA72EB" w:rsidR="001C0AD1">
        <w:rPr>
          <w:rFonts w:ascii="Aptos" w:hAnsi="Aptos"/>
          <w:b w:val="0"/>
          <w:sz w:val="22"/>
          <w:szCs w:val="22"/>
        </w:rPr>
        <w:t>information,</w:t>
      </w:r>
      <w:r w:rsidRPr="00DA72EB">
        <w:rPr>
          <w:rFonts w:ascii="Aptos" w:hAnsi="Aptos"/>
          <w:b w:val="0"/>
          <w:sz w:val="22"/>
          <w:szCs w:val="22"/>
        </w:rPr>
        <w:t xml:space="preserve"> it will be unable to perform necessary oversight for its HAVA grant</w:t>
      </w:r>
      <w:r w:rsidRPr="00DA72EB" w:rsidR="00762D20">
        <w:rPr>
          <w:rFonts w:ascii="Aptos" w:hAnsi="Aptos"/>
          <w:b w:val="0"/>
          <w:sz w:val="22"/>
          <w:szCs w:val="22"/>
        </w:rPr>
        <w:t xml:space="preserve"> </w:t>
      </w:r>
      <w:r w:rsidRPr="00DA72EB">
        <w:rPr>
          <w:rFonts w:ascii="Aptos" w:hAnsi="Aptos"/>
          <w:b w:val="0"/>
          <w:sz w:val="22"/>
          <w:szCs w:val="22"/>
        </w:rPr>
        <w:t>funding.  In addition, if the EAC does not collect this information</w:t>
      </w:r>
      <w:r w:rsidRPr="00DA72EB" w:rsidR="00BE4BC8">
        <w:rPr>
          <w:rFonts w:ascii="Aptos" w:hAnsi="Aptos"/>
          <w:b w:val="0"/>
          <w:sz w:val="22"/>
          <w:szCs w:val="22"/>
        </w:rPr>
        <w:t>,</w:t>
      </w:r>
      <w:r w:rsidRPr="00DA72EB">
        <w:rPr>
          <w:rFonts w:ascii="Aptos" w:hAnsi="Aptos"/>
          <w:b w:val="0"/>
          <w:sz w:val="22"/>
          <w:szCs w:val="22"/>
        </w:rPr>
        <w:t xml:space="preserve"> it will be unable to report </w:t>
      </w:r>
      <w:r w:rsidRPr="00DA72EB" w:rsidR="00AB5AC0">
        <w:rPr>
          <w:rFonts w:ascii="Aptos" w:hAnsi="Aptos"/>
          <w:b w:val="0"/>
          <w:sz w:val="22"/>
          <w:szCs w:val="22"/>
        </w:rPr>
        <w:t>necessary</w:t>
      </w:r>
      <w:r w:rsidRPr="00DA72EB">
        <w:rPr>
          <w:rFonts w:ascii="Aptos" w:hAnsi="Aptos"/>
          <w:b w:val="0"/>
          <w:sz w:val="22"/>
          <w:szCs w:val="22"/>
        </w:rPr>
        <w:t xml:space="preserve"> performance data </w:t>
      </w:r>
      <w:r w:rsidRPr="00DA72EB" w:rsidR="00BE4BC8">
        <w:rPr>
          <w:rFonts w:ascii="Aptos" w:hAnsi="Aptos"/>
          <w:b w:val="0"/>
          <w:sz w:val="22"/>
          <w:szCs w:val="22"/>
        </w:rPr>
        <w:t xml:space="preserve">to Congress </w:t>
      </w:r>
      <w:r w:rsidRPr="00DA72EB">
        <w:rPr>
          <w:rFonts w:ascii="Aptos" w:hAnsi="Aptos"/>
          <w:b w:val="0"/>
          <w:sz w:val="22"/>
          <w:szCs w:val="22"/>
        </w:rPr>
        <w:t>related to HAVA.</w:t>
      </w:r>
    </w:p>
    <w:p w:rsidR="004517C3" w:rsidRPr="00DA72EB" w:rsidP="00775DD8" w14:paraId="77C88701" w14:textId="405AF8B1">
      <w:pPr>
        <w:keepNext/>
        <w:widowControl/>
        <w:jc w:val="left"/>
        <w:rPr>
          <w:rFonts w:ascii="Aptos" w:hAnsi="Aptos"/>
          <w:sz w:val="22"/>
          <w:szCs w:val="22"/>
        </w:rPr>
      </w:pPr>
      <w:r w:rsidRPr="00DA72EB">
        <w:rPr>
          <w:rFonts w:ascii="Aptos" w:hAnsi="Aptos"/>
          <w:sz w:val="22"/>
          <w:szCs w:val="22"/>
        </w:rPr>
        <w:t>7. Explain any special circumstances that require the collection to be conducted in a manner inconsistent with OMB guidelines.</w:t>
      </w:r>
    </w:p>
    <w:p w:rsidR="004517C3" w:rsidRPr="00DA72EB" w:rsidP="00775DD8" w14:paraId="62F01B29" w14:textId="24BB562E">
      <w:pPr>
        <w:pBdr>
          <w:top w:val="nil"/>
          <w:left w:val="nil"/>
          <w:bottom w:val="nil"/>
          <w:right w:val="nil"/>
          <w:between w:val="nil"/>
        </w:pBdr>
        <w:jc w:val="left"/>
        <w:rPr>
          <w:rFonts w:ascii="Aptos" w:hAnsi="Aptos"/>
          <w:b w:val="0"/>
          <w:sz w:val="22"/>
          <w:szCs w:val="22"/>
        </w:rPr>
      </w:pPr>
      <w:r w:rsidRPr="00DA72EB">
        <w:rPr>
          <w:rFonts w:ascii="Aptos" w:hAnsi="Aptos"/>
          <w:b w:val="0"/>
          <w:sz w:val="22"/>
          <w:szCs w:val="22"/>
        </w:rPr>
        <w:t>There are no special circumstances applicable to this information collection.</w:t>
      </w:r>
      <w:r w:rsidRPr="00DA72EB" w:rsidR="00353ED7">
        <w:rPr>
          <w:rFonts w:ascii="Aptos" w:hAnsi="Aptos"/>
          <w:b w:val="0"/>
          <w:sz w:val="22"/>
          <w:szCs w:val="22"/>
        </w:rPr>
        <w:t xml:space="preserve">  </w:t>
      </w:r>
    </w:p>
    <w:p w:rsidR="003E7856" w:rsidRPr="00DA72EB" w:rsidP="00775DD8" w14:paraId="385BA79B" w14:textId="6A4E4E6E">
      <w:pPr>
        <w:ind w:right="-30"/>
        <w:jc w:val="left"/>
        <w:rPr>
          <w:rFonts w:ascii="Aptos" w:hAnsi="Aptos"/>
          <w:sz w:val="22"/>
          <w:szCs w:val="22"/>
        </w:rPr>
      </w:pPr>
      <w:r w:rsidRPr="00DA72EB">
        <w:rPr>
          <w:rFonts w:ascii="Aptos" w:hAnsi="Aptos"/>
          <w:sz w:val="22"/>
          <w:szCs w:val="22"/>
        </w:rPr>
        <w:t>8. 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of EAC.</w:t>
      </w:r>
    </w:p>
    <w:p w:rsidR="00C31F36" w:rsidRPr="00DA72EB" w:rsidP="00775DD8" w14:paraId="4E62118E" w14:textId="0E2D647B">
      <w:pPr>
        <w:keepNext/>
        <w:widowControl/>
        <w:tabs>
          <w:tab w:val="left" w:pos="450"/>
        </w:tabs>
        <w:jc w:val="left"/>
        <w:rPr>
          <w:rFonts w:ascii="Aptos" w:hAnsi="Aptos"/>
          <w:b w:val="0"/>
          <w:sz w:val="22"/>
          <w:szCs w:val="22"/>
        </w:rPr>
      </w:pPr>
      <w:r w:rsidRPr="00DA72EB">
        <w:rPr>
          <w:rFonts w:ascii="Aptos" w:hAnsi="Aptos"/>
          <w:b w:val="0"/>
          <w:sz w:val="22"/>
          <w:szCs w:val="22"/>
        </w:rPr>
        <w:t xml:space="preserve">This proposed information collection was previously published in the Federal Register on </w:t>
      </w:r>
      <w:r w:rsidR="00DE5832">
        <w:rPr>
          <w:rFonts w:ascii="Aptos" w:hAnsi="Aptos"/>
          <w:b w:val="0"/>
          <w:sz w:val="22"/>
          <w:szCs w:val="22"/>
        </w:rPr>
        <w:t>May 16</w:t>
      </w:r>
      <w:r w:rsidRPr="00DA72EB">
        <w:rPr>
          <w:rFonts w:ascii="Aptos" w:hAnsi="Aptos"/>
          <w:b w:val="0"/>
          <w:sz w:val="22"/>
          <w:szCs w:val="22"/>
        </w:rPr>
        <w:t>, 202</w:t>
      </w:r>
      <w:r w:rsidR="00DE5832">
        <w:rPr>
          <w:rFonts w:ascii="Aptos" w:hAnsi="Aptos"/>
          <w:b w:val="0"/>
          <w:sz w:val="22"/>
          <w:szCs w:val="22"/>
        </w:rPr>
        <w:t>5</w:t>
      </w:r>
      <w:r w:rsidR="00B3018D">
        <w:rPr>
          <w:rFonts w:ascii="Aptos" w:hAnsi="Aptos"/>
          <w:b w:val="0"/>
          <w:sz w:val="22"/>
          <w:szCs w:val="22"/>
        </w:rPr>
        <w:t>.</w:t>
      </w:r>
      <w:r w:rsidRPr="00DA72EB">
        <w:rPr>
          <w:rFonts w:ascii="Aptos" w:hAnsi="Aptos"/>
          <w:b w:val="0"/>
          <w:sz w:val="22"/>
          <w:szCs w:val="22"/>
        </w:rPr>
        <w:t xml:space="preserve"> Document Citation: </w:t>
      </w:r>
      <w:r w:rsidR="003449DF">
        <w:rPr>
          <w:rFonts w:ascii="Aptos" w:hAnsi="Aptos"/>
          <w:b w:val="0"/>
          <w:sz w:val="22"/>
          <w:szCs w:val="22"/>
        </w:rPr>
        <w:t>90 FR 21027</w:t>
      </w:r>
      <w:r w:rsidRPr="00DA72EB">
        <w:rPr>
          <w:rFonts w:ascii="Aptos" w:hAnsi="Aptos"/>
          <w:b w:val="0"/>
          <w:sz w:val="22"/>
          <w:szCs w:val="22"/>
        </w:rPr>
        <w:t xml:space="preserve"> (Page: </w:t>
      </w:r>
      <w:r w:rsidR="003449DF">
        <w:rPr>
          <w:rFonts w:ascii="Aptos" w:hAnsi="Aptos"/>
          <w:b w:val="0"/>
          <w:sz w:val="22"/>
          <w:szCs w:val="22"/>
        </w:rPr>
        <w:t>21027-21028</w:t>
      </w:r>
      <w:r w:rsidRPr="00DA72EB">
        <w:rPr>
          <w:rFonts w:ascii="Aptos" w:hAnsi="Aptos"/>
          <w:b w:val="0"/>
          <w:sz w:val="22"/>
          <w:szCs w:val="22"/>
        </w:rPr>
        <w:t xml:space="preserve">, Document Number </w:t>
      </w:r>
      <w:r w:rsidRPr="00DE5832" w:rsidR="00DE5832">
        <w:rPr>
          <w:rFonts w:ascii="Aptos" w:hAnsi="Aptos"/>
          <w:b w:val="0"/>
          <w:sz w:val="22"/>
          <w:szCs w:val="22"/>
        </w:rPr>
        <w:t>2025-08787</w:t>
      </w:r>
      <w:r w:rsidRPr="00DA72EB">
        <w:rPr>
          <w:rFonts w:ascii="Aptos" w:hAnsi="Aptos"/>
          <w:b w:val="0"/>
          <w:sz w:val="22"/>
          <w:szCs w:val="22"/>
        </w:rPr>
        <w:t>) and allowed 60 days for public comment.  No comments were garnered from the notice, warranting no outside consultation.</w:t>
      </w:r>
    </w:p>
    <w:p w:rsidR="004517C3" w:rsidRPr="00DA72EB" w:rsidP="00775DD8" w14:paraId="37F8CECE" w14:textId="67E4C4E2">
      <w:pPr>
        <w:keepNext/>
        <w:widowControl/>
        <w:tabs>
          <w:tab w:val="left" w:pos="450"/>
        </w:tabs>
        <w:jc w:val="left"/>
        <w:rPr>
          <w:rFonts w:ascii="Aptos" w:hAnsi="Aptos"/>
          <w:sz w:val="22"/>
          <w:szCs w:val="22"/>
        </w:rPr>
      </w:pPr>
      <w:r w:rsidRPr="00DA72EB">
        <w:rPr>
          <w:rFonts w:ascii="Aptos" w:hAnsi="Aptos"/>
          <w:sz w:val="22"/>
          <w:szCs w:val="22"/>
        </w:rPr>
        <w:t>9. Explain any decision to provide any payment or gift to respondents, other than remuneration of contractors or grantees.</w:t>
      </w:r>
    </w:p>
    <w:p w:rsidR="004517C3" w:rsidRPr="00DA72EB" w:rsidP="00775DD8" w14:paraId="5F2291BF" w14:textId="77777777">
      <w:pPr>
        <w:pBdr>
          <w:top w:val="nil"/>
          <w:left w:val="nil"/>
          <w:bottom w:val="nil"/>
          <w:right w:val="nil"/>
          <w:between w:val="nil"/>
        </w:pBdr>
        <w:ind w:left="720" w:hanging="720"/>
        <w:jc w:val="left"/>
        <w:rPr>
          <w:rFonts w:ascii="Aptos" w:hAnsi="Aptos"/>
          <w:b w:val="0"/>
          <w:color w:val="000000"/>
          <w:sz w:val="22"/>
          <w:szCs w:val="22"/>
        </w:rPr>
      </w:pPr>
      <w:r w:rsidRPr="00DA72EB">
        <w:rPr>
          <w:rFonts w:ascii="Aptos" w:hAnsi="Aptos"/>
          <w:b w:val="0"/>
          <w:color w:val="000000"/>
          <w:sz w:val="22"/>
          <w:szCs w:val="22"/>
        </w:rPr>
        <w:t>The EAC does not provide any payment or gift to respondents.</w:t>
      </w:r>
    </w:p>
    <w:p w:rsidR="004517C3" w:rsidRPr="00DA72EB" w:rsidP="00775DD8" w14:paraId="4C3E2F37" w14:textId="77777777">
      <w:pPr>
        <w:keepNext/>
        <w:widowControl/>
        <w:jc w:val="left"/>
        <w:rPr>
          <w:rFonts w:ascii="Aptos" w:hAnsi="Aptos"/>
          <w:sz w:val="22"/>
          <w:szCs w:val="22"/>
        </w:rPr>
      </w:pPr>
      <w:r w:rsidRPr="00DA72EB">
        <w:rPr>
          <w:rFonts w:ascii="Aptos" w:hAnsi="Aptos"/>
          <w:sz w:val="22"/>
          <w:szCs w:val="22"/>
        </w:rPr>
        <w:t>10. Describe any assurance of confidentiality provided to respondents and the basis for the assurance in statute, regulation, or agency policy.</w:t>
      </w:r>
    </w:p>
    <w:p w:rsidR="004517C3" w:rsidRPr="00DA72EB" w:rsidP="00775DD8" w14:paraId="08A6413A" w14:textId="17921946">
      <w:pPr>
        <w:shd w:val="clear" w:color="auto" w:fill="FFFFFF"/>
        <w:jc w:val="left"/>
        <w:rPr>
          <w:rFonts w:ascii="Aptos" w:hAnsi="Aptos"/>
          <w:b w:val="0"/>
          <w:color w:val="38761D"/>
          <w:sz w:val="22"/>
          <w:szCs w:val="22"/>
        </w:rPr>
      </w:pPr>
      <w:r w:rsidRPr="00DA72EB">
        <w:rPr>
          <w:rFonts w:ascii="Aptos" w:eastAsia="Georgia" w:hAnsi="Aptos" w:cs="Georgia"/>
          <w:b w:val="0"/>
          <w:color w:val="222222"/>
          <w:sz w:val="22"/>
          <w:szCs w:val="22"/>
        </w:rPr>
        <w:t xml:space="preserve">The EAC may collect the information requested in this </w:t>
      </w:r>
      <w:r w:rsidRPr="00DA72EB" w:rsidR="00353ED7">
        <w:rPr>
          <w:rFonts w:ascii="Aptos" w:eastAsia="Georgia" w:hAnsi="Aptos" w:cs="Georgia"/>
          <w:b w:val="0"/>
          <w:color w:val="222222"/>
          <w:sz w:val="22"/>
          <w:szCs w:val="22"/>
        </w:rPr>
        <w:t>report</w:t>
      </w:r>
      <w:r w:rsidRPr="00DA72EB">
        <w:rPr>
          <w:rFonts w:ascii="Aptos" w:eastAsia="Georgia" w:hAnsi="Aptos" w:cs="Georgia"/>
          <w:b w:val="0"/>
          <w:color w:val="222222"/>
          <w:sz w:val="22"/>
          <w:szCs w:val="22"/>
        </w:rPr>
        <w:t xml:space="preserve"> under the authority of the </w:t>
      </w:r>
      <w:r w:rsidRPr="00DA72EB" w:rsidR="00A30F76">
        <w:rPr>
          <w:rFonts w:ascii="Aptos" w:eastAsia="Georgia" w:hAnsi="Aptos" w:cs="Georgia"/>
          <w:b w:val="0"/>
          <w:color w:val="222222"/>
          <w:sz w:val="22"/>
          <w:szCs w:val="22"/>
        </w:rPr>
        <w:t>OMB-approved government-wide</w:t>
      </w:r>
      <w:r w:rsidRPr="00DA72EB" w:rsidR="00A34EE5">
        <w:rPr>
          <w:rFonts w:ascii="Aptos" w:eastAsia="Georgia" w:hAnsi="Aptos" w:cs="Georgia"/>
          <w:b w:val="0"/>
          <w:color w:val="222222"/>
          <w:sz w:val="22"/>
          <w:szCs w:val="22"/>
        </w:rPr>
        <w:t xml:space="preserve"> collection cited in § </w:t>
      </w:r>
      <w:r w:rsidRPr="00DA72EB" w:rsidR="00D253E0">
        <w:rPr>
          <w:rFonts w:ascii="Aptos" w:eastAsia="Georgia" w:hAnsi="Aptos" w:cs="Georgia"/>
          <w:b w:val="0"/>
          <w:color w:val="222222"/>
          <w:sz w:val="22"/>
          <w:szCs w:val="22"/>
        </w:rPr>
        <w:t>200.328.</w:t>
      </w:r>
      <w:r w:rsidRPr="00DA72EB">
        <w:rPr>
          <w:rFonts w:ascii="Aptos" w:eastAsia="Georgia" w:hAnsi="Aptos" w:cs="Georgia"/>
          <w:b w:val="0"/>
          <w:color w:val="222222"/>
          <w:sz w:val="22"/>
          <w:szCs w:val="22"/>
        </w:rPr>
        <w:t xml:space="preserve"> Providing information </w:t>
      </w:r>
      <w:r w:rsidRPr="00DA72EB" w:rsidR="00353ED7">
        <w:rPr>
          <w:rFonts w:ascii="Aptos" w:eastAsia="Georgia" w:hAnsi="Aptos" w:cs="Georgia"/>
          <w:b w:val="0"/>
          <w:color w:val="222222"/>
          <w:sz w:val="22"/>
          <w:szCs w:val="22"/>
        </w:rPr>
        <w:t>is mandatory</w:t>
      </w:r>
      <w:r w:rsidRPr="00DA72EB">
        <w:rPr>
          <w:rFonts w:ascii="Aptos" w:eastAsia="Georgia" w:hAnsi="Aptos" w:cs="Georgia"/>
          <w:b w:val="0"/>
          <w:color w:val="222222"/>
          <w:sz w:val="22"/>
          <w:szCs w:val="22"/>
        </w:rPr>
        <w:t>. The</w:t>
      </w:r>
      <w:r w:rsidRPr="00DA72EB" w:rsidR="00353ED7">
        <w:rPr>
          <w:rFonts w:ascii="Aptos" w:eastAsia="Georgia" w:hAnsi="Aptos" w:cs="Georgia"/>
          <w:b w:val="0"/>
          <w:color w:val="222222"/>
          <w:sz w:val="22"/>
          <w:szCs w:val="22"/>
        </w:rPr>
        <w:t xml:space="preserve"> </w:t>
      </w:r>
      <w:r w:rsidRPr="00DA72EB">
        <w:rPr>
          <w:rFonts w:ascii="Aptos" w:eastAsia="Georgia" w:hAnsi="Aptos" w:cs="Georgia"/>
          <w:b w:val="0"/>
          <w:color w:val="222222"/>
          <w:sz w:val="22"/>
          <w:szCs w:val="22"/>
        </w:rPr>
        <w:t xml:space="preserve">penalty associated with failing to respond </w:t>
      </w:r>
      <w:r w:rsidRPr="00DA72EB" w:rsidR="00353ED7">
        <w:rPr>
          <w:rFonts w:ascii="Aptos" w:eastAsia="Georgia" w:hAnsi="Aptos" w:cs="Georgia"/>
          <w:b w:val="0"/>
          <w:color w:val="222222"/>
          <w:sz w:val="22"/>
          <w:szCs w:val="22"/>
        </w:rPr>
        <w:t>is noncompliance and will require corrective action by the grantee</w:t>
      </w:r>
      <w:r w:rsidRPr="00DA72EB">
        <w:rPr>
          <w:rFonts w:ascii="Aptos" w:eastAsia="Georgia" w:hAnsi="Aptos" w:cs="Georgia"/>
          <w:b w:val="0"/>
          <w:color w:val="222222"/>
          <w:sz w:val="22"/>
          <w:szCs w:val="22"/>
        </w:rPr>
        <w:t xml:space="preserve">. Public Law 93-573 (Privacy Act of 1974) requires that respondents be informed of the purpose and uses to be made of the information collected. The information collected will be used to </w:t>
      </w:r>
      <w:r w:rsidRPr="00DA72EB" w:rsidR="003867A1">
        <w:rPr>
          <w:rFonts w:ascii="Aptos" w:eastAsia="Georgia" w:hAnsi="Aptos" w:cs="Georgia"/>
          <w:b w:val="0"/>
          <w:color w:val="222222"/>
          <w:sz w:val="22"/>
          <w:szCs w:val="22"/>
        </w:rPr>
        <w:t xml:space="preserve">oversee grant </w:t>
      </w:r>
      <w:r w:rsidRPr="00DA72EB" w:rsidR="009128C1">
        <w:rPr>
          <w:rFonts w:ascii="Aptos" w:eastAsia="Georgia" w:hAnsi="Aptos" w:cs="Georgia"/>
          <w:b w:val="0"/>
          <w:color w:val="222222"/>
          <w:sz w:val="22"/>
          <w:szCs w:val="22"/>
        </w:rPr>
        <w:t>financial activity</w:t>
      </w:r>
      <w:r w:rsidRPr="00DA72EB" w:rsidR="003867A1">
        <w:rPr>
          <w:rFonts w:ascii="Aptos" w:eastAsia="Georgia" w:hAnsi="Aptos" w:cs="Georgia"/>
          <w:b w:val="0"/>
          <w:color w:val="222222"/>
          <w:sz w:val="22"/>
          <w:szCs w:val="22"/>
        </w:rPr>
        <w:t xml:space="preserve"> and report th</w:t>
      </w:r>
      <w:r w:rsidRPr="00DA72EB" w:rsidR="009128C1">
        <w:rPr>
          <w:rFonts w:ascii="Aptos" w:eastAsia="Georgia" w:hAnsi="Aptos" w:cs="Georgia"/>
          <w:b w:val="0"/>
          <w:color w:val="222222"/>
          <w:sz w:val="22"/>
          <w:szCs w:val="22"/>
        </w:rPr>
        <w:t>e</w:t>
      </w:r>
      <w:r w:rsidRPr="00DA72EB" w:rsidR="003867A1">
        <w:rPr>
          <w:rFonts w:ascii="Aptos" w:eastAsia="Georgia" w:hAnsi="Aptos" w:cs="Georgia"/>
          <w:b w:val="0"/>
          <w:color w:val="222222"/>
          <w:sz w:val="22"/>
          <w:szCs w:val="22"/>
        </w:rPr>
        <w:t xml:space="preserve"> progress to Congress.  </w:t>
      </w:r>
      <w:r w:rsidRPr="00DA72EB" w:rsidR="009128C1">
        <w:rPr>
          <w:rFonts w:ascii="Aptos" w:eastAsia="Georgia" w:hAnsi="Aptos" w:cs="Georgia"/>
          <w:b w:val="0"/>
          <w:color w:val="222222"/>
          <w:sz w:val="22"/>
          <w:szCs w:val="22"/>
        </w:rPr>
        <w:t>Financial</w:t>
      </w:r>
      <w:r w:rsidRPr="00DA72EB" w:rsidR="003867A1">
        <w:rPr>
          <w:rFonts w:ascii="Aptos" w:eastAsia="Georgia" w:hAnsi="Aptos" w:cs="Georgia"/>
          <w:b w:val="0"/>
          <w:color w:val="222222"/>
          <w:sz w:val="22"/>
          <w:szCs w:val="22"/>
        </w:rPr>
        <w:t xml:space="preserve"> reports are grant record</w:t>
      </w:r>
      <w:r w:rsidR="00A30F76">
        <w:rPr>
          <w:rFonts w:ascii="Aptos" w:eastAsia="Georgia" w:hAnsi="Aptos" w:cs="Georgia"/>
          <w:b w:val="0"/>
          <w:color w:val="222222"/>
          <w:sz w:val="22"/>
          <w:szCs w:val="22"/>
        </w:rPr>
        <w:t>s</w:t>
      </w:r>
      <w:r w:rsidRPr="00DA72EB" w:rsidR="003867A1">
        <w:rPr>
          <w:rFonts w:ascii="Aptos" w:eastAsia="Georgia" w:hAnsi="Aptos" w:cs="Georgia"/>
          <w:b w:val="0"/>
          <w:color w:val="222222"/>
          <w:sz w:val="22"/>
          <w:szCs w:val="22"/>
        </w:rPr>
        <w:t xml:space="preserve"> and </w:t>
      </w:r>
      <w:r w:rsidR="00A30F76">
        <w:rPr>
          <w:rFonts w:ascii="Aptos" w:eastAsia="Georgia" w:hAnsi="Aptos" w:cs="Georgia"/>
          <w:b w:val="0"/>
          <w:color w:val="222222"/>
          <w:sz w:val="22"/>
          <w:szCs w:val="22"/>
        </w:rPr>
        <w:t xml:space="preserve">are </w:t>
      </w:r>
      <w:r w:rsidRPr="00DA72EB" w:rsidR="003867A1">
        <w:rPr>
          <w:rFonts w:ascii="Aptos" w:eastAsia="Georgia" w:hAnsi="Aptos" w:cs="Georgia"/>
          <w:b w:val="0"/>
          <w:color w:val="222222"/>
          <w:sz w:val="22"/>
          <w:szCs w:val="22"/>
        </w:rPr>
        <w:t>made public on our website</w:t>
      </w:r>
      <w:r w:rsidRPr="00DA72EB">
        <w:rPr>
          <w:rFonts w:ascii="Aptos" w:eastAsia="Georgia" w:hAnsi="Aptos" w:cs="Georgia"/>
          <w:b w:val="0"/>
          <w:color w:val="222222"/>
          <w:sz w:val="22"/>
          <w:szCs w:val="22"/>
        </w:rPr>
        <w:t>.</w:t>
      </w:r>
    </w:p>
    <w:p w:rsidR="004517C3" w:rsidRPr="00DA72EB" w:rsidP="00775DD8" w14:paraId="6D21054A" w14:textId="77777777">
      <w:pPr>
        <w:jc w:val="left"/>
        <w:rPr>
          <w:rFonts w:ascii="Aptos" w:hAnsi="Aptos"/>
          <w:sz w:val="22"/>
          <w:szCs w:val="22"/>
        </w:rPr>
      </w:pPr>
      <w:r w:rsidRPr="00DA72EB">
        <w:rPr>
          <w:rFonts w:ascii="Aptos" w:hAnsi="Aptos"/>
          <w:sz w:val="22"/>
          <w:szCs w:val="22"/>
        </w:rPr>
        <w:t>11. Provide additional justification for any questions of a sensitive nature, such as sexual behavior and attitudes, religious beliefs, and other matters that are commonly considered private.</w:t>
      </w:r>
    </w:p>
    <w:p w:rsidR="004517C3" w:rsidRPr="00DA72EB" w:rsidP="00775DD8" w14:paraId="26D4E311" w14:textId="77777777">
      <w:pPr>
        <w:pBdr>
          <w:top w:val="nil"/>
          <w:left w:val="nil"/>
          <w:bottom w:val="nil"/>
          <w:right w:val="nil"/>
          <w:between w:val="nil"/>
        </w:pBdr>
        <w:ind w:left="720" w:hanging="720"/>
        <w:jc w:val="left"/>
        <w:rPr>
          <w:rFonts w:ascii="Aptos" w:hAnsi="Aptos"/>
          <w:b w:val="0"/>
          <w:color w:val="000000"/>
          <w:sz w:val="22"/>
          <w:szCs w:val="22"/>
        </w:rPr>
      </w:pPr>
      <w:r w:rsidRPr="00DA72EB">
        <w:rPr>
          <w:rFonts w:ascii="Aptos" w:hAnsi="Aptos"/>
          <w:b w:val="0"/>
          <w:color w:val="000000"/>
          <w:sz w:val="22"/>
          <w:szCs w:val="22"/>
        </w:rPr>
        <w:t>There are no questions of a sensitive nature.</w:t>
      </w:r>
    </w:p>
    <w:p w:rsidR="004517C3" w:rsidRPr="00DA72EB" w:rsidP="00775DD8" w14:paraId="5017CE54" w14:textId="77777777">
      <w:pPr>
        <w:jc w:val="left"/>
        <w:rPr>
          <w:rFonts w:ascii="Aptos" w:hAnsi="Aptos"/>
          <w:sz w:val="22"/>
          <w:szCs w:val="22"/>
        </w:rPr>
      </w:pPr>
      <w:r w:rsidRPr="00DA72EB">
        <w:rPr>
          <w:rFonts w:ascii="Aptos" w:hAnsi="Aptos"/>
          <w:sz w:val="22"/>
          <w:szCs w:val="22"/>
        </w:rPr>
        <w:t xml:space="preserve">12. Provide estimates of the hour burden of the collection of information. The statement should indicate the number of respondents, frequency of response, annual hour burden, and an explanation of how the burden was estimated. </w:t>
      </w:r>
    </w:p>
    <w:p w:rsidR="002F250B" w:rsidRPr="00DA72EB" w:rsidP="00775DD8" w14:paraId="4C74ACC2" w14:textId="4FBB58A8">
      <w:pPr>
        <w:pBdr>
          <w:top w:val="nil"/>
          <w:left w:val="nil"/>
          <w:bottom w:val="nil"/>
          <w:right w:val="nil"/>
          <w:between w:val="nil"/>
        </w:pBdr>
        <w:jc w:val="left"/>
        <w:rPr>
          <w:rFonts w:ascii="Aptos" w:hAnsi="Aptos"/>
          <w:b w:val="0"/>
          <w:bCs/>
          <w:sz w:val="22"/>
          <w:szCs w:val="22"/>
        </w:rPr>
      </w:pPr>
      <w:r w:rsidRPr="00DA72EB">
        <w:rPr>
          <w:rFonts w:ascii="Aptos" w:hAnsi="Aptos"/>
          <w:b w:val="0"/>
          <w:bCs/>
          <w:sz w:val="22"/>
          <w:szCs w:val="22"/>
        </w:rPr>
        <w:t xml:space="preserve">The estimated response burden is based on the similarly- structured </w:t>
      </w:r>
      <w:r w:rsidRPr="00DA72EB" w:rsidR="009128C1">
        <w:rPr>
          <w:rFonts w:ascii="Aptos" w:hAnsi="Aptos"/>
          <w:b w:val="0"/>
          <w:bCs/>
          <w:sz w:val="22"/>
          <w:szCs w:val="22"/>
        </w:rPr>
        <w:t>financial</w:t>
      </w:r>
      <w:r w:rsidRPr="00DA72EB">
        <w:rPr>
          <w:rFonts w:ascii="Aptos" w:hAnsi="Aptos"/>
          <w:b w:val="0"/>
          <w:bCs/>
          <w:sz w:val="22"/>
          <w:szCs w:val="22"/>
        </w:rPr>
        <w:t xml:space="preserve"> reports administered by other federal agencies.  Using the online form, we estimate that the average burden for the complete report is </w:t>
      </w:r>
      <w:r w:rsidRPr="00DA72EB" w:rsidR="00BA77FE">
        <w:rPr>
          <w:rFonts w:ascii="Aptos" w:hAnsi="Aptos"/>
          <w:b w:val="0"/>
          <w:bCs/>
          <w:sz w:val="22"/>
          <w:szCs w:val="22"/>
        </w:rPr>
        <w:t>.5</w:t>
      </w:r>
      <w:r w:rsidRPr="00DA72EB">
        <w:rPr>
          <w:rFonts w:ascii="Aptos" w:hAnsi="Aptos"/>
          <w:b w:val="0"/>
          <w:bCs/>
          <w:sz w:val="22"/>
          <w:szCs w:val="22"/>
        </w:rPr>
        <w:t xml:space="preserve"> hour</w:t>
      </w:r>
      <w:r w:rsidRPr="00DA72EB" w:rsidR="00BA77FE">
        <w:rPr>
          <w:rFonts w:ascii="Aptos" w:hAnsi="Aptos"/>
          <w:b w:val="0"/>
          <w:bCs/>
          <w:sz w:val="22"/>
          <w:szCs w:val="22"/>
        </w:rPr>
        <w:t>s</w:t>
      </w:r>
      <w:r w:rsidRPr="00DA72EB">
        <w:rPr>
          <w:rFonts w:ascii="Aptos" w:hAnsi="Aptos"/>
          <w:b w:val="0"/>
          <w:bCs/>
          <w:sz w:val="22"/>
          <w:szCs w:val="22"/>
        </w:rPr>
        <w:t>.</w:t>
      </w:r>
      <w:r w:rsidRPr="00DA72EB" w:rsidR="00BA77FE">
        <w:rPr>
          <w:rFonts w:ascii="Aptos" w:hAnsi="Aptos"/>
          <w:b w:val="0"/>
          <w:bCs/>
          <w:sz w:val="22"/>
          <w:szCs w:val="22"/>
        </w:rPr>
        <w:t xml:space="preserve">  </w:t>
      </w:r>
      <w:r w:rsidRPr="00DA72EB">
        <w:rPr>
          <w:rFonts w:ascii="Aptos" w:hAnsi="Aptos"/>
          <w:b w:val="0"/>
          <w:bCs/>
          <w:sz w:val="22"/>
          <w:szCs w:val="22"/>
        </w:rPr>
        <w:t xml:space="preserve">The table below summarizes the burden estimate for the </w:t>
      </w:r>
      <w:r w:rsidRPr="00DA72EB" w:rsidR="00BA77FE">
        <w:rPr>
          <w:rFonts w:ascii="Aptos" w:hAnsi="Aptos"/>
          <w:b w:val="0"/>
          <w:bCs/>
          <w:sz w:val="22"/>
          <w:szCs w:val="22"/>
        </w:rPr>
        <w:t>FFR</w:t>
      </w:r>
      <w:r w:rsidRPr="00DA72EB">
        <w:rPr>
          <w:rFonts w:ascii="Aptos" w:hAnsi="Aptos"/>
          <w:b w:val="0"/>
          <w:bCs/>
          <w:sz w:val="22"/>
          <w:szCs w:val="22"/>
        </w:rPr>
        <w:t xml:space="preserve">. </w:t>
      </w:r>
    </w:p>
    <w:tbl>
      <w:tblPr>
        <w:tblW w:w="8242" w:type="dxa"/>
        <w:shd w:val="clear" w:color="auto" w:fill="F1F1F1"/>
        <w:tblCellMar>
          <w:top w:w="150" w:type="dxa"/>
          <w:left w:w="150" w:type="dxa"/>
          <w:bottom w:w="150" w:type="dxa"/>
          <w:right w:w="150" w:type="dxa"/>
        </w:tblCellMar>
        <w:tblLook w:val="04A0"/>
      </w:tblPr>
      <w:tblGrid>
        <w:gridCol w:w="1773"/>
        <w:gridCol w:w="1775"/>
        <w:gridCol w:w="1451"/>
        <w:gridCol w:w="1230"/>
        <w:gridCol w:w="1116"/>
        <w:gridCol w:w="897"/>
      </w:tblGrid>
      <w:tr w14:paraId="6A9822EF" w14:textId="77777777" w:rsidTr="005A1E44">
        <w:tblPrEx>
          <w:tblW w:w="8242" w:type="dxa"/>
          <w:shd w:val="clear" w:color="auto" w:fill="F1F1F1"/>
          <w:tblCellMar>
            <w:top w:w="150" w:type="dxa"/>
            <w:left w:w="150" w:type="dxa"/>
            <w:bottom w:w="150" w:type="dxa"/>
            <w:right w:w="150" w:type="dxa"/>
          </w:tblCellMar>
          <w:tblLook w:val="04A0"/>
        </w:tblPrEx>
        <w:trPr>
          <w:trHeight w:val="1094"/>
          <w:tblHeader/>
        </w:trPr>
        <w:tc>
          <w:tcPr>
            <w:tcW w:w="1076" w:type="pct"/>
            <w:tcBorders>
              <w:top w:val="single" w:sz="6" w:space="0" w:color="333333"/>
              <w:left w:val="nil"/>
              <w:bottom w:val="single" w:sz="6" w:space="0" w:color="333333"/>
              <w:right w:val="single" w:sz="6" w:space="0" w:color="333333"/>
            </w:tcBorders>
          </w:tcPr>
          <w:p w:rsidR="002F250B" w:rsidRPr="005E7A78" w:rsidP="00775DD8" w14:paraId="0898C5FA" w14:textId="77777777">
            <w:pPr>
              <w:shd w:val="clear" w:color="auto" w:fill="FFFFFF"/>
              <w:spacing w:after="150"/>
              <w:jc w:val="left"/>
              <w:rPr>
                <w:rFonts w:ascii="Aptos" w:hAnsi="Aptos" w:cs="Arial"/>
                <w:sz w:val="22"/>
                <w:szCs w:val="22"/>
              </w:rPr>
            </w:pPr>
          </w:p>
          <w:p w:rsidR="002F250B" w:rsidRPr="005E7A78" w:rsidP="00775DD8" w14:paraId="67EFC350" w14:textId="77777777">
            <w:pPr>
              <w:shd w:val="clear" w:color="auto" w:fill="FFFFFF"/>
              <w:spacing w:after="150"/>
              <w:jc w:val="left"/>
              <w:rPr>
                <w:rFonts w:ascii="Aptos" w:hAnsi="Aptos" w:cs="Arial"/>
                <w:sz w:val="22"/>
                <w:szCs w:val="22"/>
              </w:rPr>
            </w:pPr>
            <w:r w:rsidRPr="005E7A78">
              <w:rPr>
                <w:rFonts w:ascii="Aptos" w:hAnsi="Aptos" w:cs="Arial"/>
                <w:sz w:val="22"/>
                <w:szCs w:val="22"/>
              </w:rPr>
              <w:t xml:space="preserve">EAC Grant </w:t>
            </w:r>
          </w:p>
        </w:tc>
        <w:tc>
          <w:tcPr>
            <w:tcW w:w="1077" w:type="pct"/>
            <w:tcBorders>
              <w:top w:val="single" w:sz="6" w:space="0" w:color="333333"/>
              <w:left w:val="nil"/>
              <w:bottom w:val="single" w:sz="6" w:space="0" w:color="333333"/>
              <w:right w:val="single" w:sz="6" w:space="0" w:color="333333"/>
            </w:tcBorders>
            <w:shd w:val="clear" w:color="auto" w:fill="auto"/>
            <w:tcMar>
              <w:top w:w="90" w:type="dxa"/>
              <w:left w:w="90" w:type="dxa"/>
              <w:bottom w:w="90" w:type="dxa"/>
              <w:right w:w="90" w:type="dxa"/>
            </w:tcMar>
            <w:vAlign w:val="center"/>
            <w:hideMark/>
          </w:tcPr>
          <w:p w:rsidR="002F250B" w:rsidRPr="005E7A78" w:rsidP="00775DD8" w14:paraId="7424B671" w14:textId="77777777">
            <w:pPr>
              <w:shd w:val="clear" w:color="auto" w:fill="FFFFFF"/>
              <w:spacing w:after="150"/>
              <w:jc w:val="left"/>
              <w:rPr>
                <w:rFonts w:ascii="Aptos" w:hAnsi="Aptos" w:cs="Arial"/>
                <w:sz w:val="22"/>
                <w:szCs w:val="22"/>
              </w:rPr>
            </w:pPr>
            <w:r w:rsidRPr="005E7A78">
              <w:rPr>
                <w:rFonts w:ascii="Aptos" w:hAnsi="Aptos" w:cs="Arial"/>
                <w:sz w:val="22"/>
                <w:szCs w:val="22"/>
              </w:rPr>
              <w:t>Instrument</w:t>
            </w:r>
          </w:p>
        </w:tc>
        <w:tc>
          <w:tcPr>
            <w:tcW w:w="880" w:type="pct"/>
            <w:tcBorders>
              <w:top w:val="single" w:sz="6" w:space="0" w:color="333333"/>
              <w:left w:val="nil"/>
              <w:bottom w:val="single" w:sz="6" w:space="0" w:color="333333"/>
              <w:right w:val="single" w:sz="4" w:space="0" w:color="auto"/>
            </w:tcBorders>
            <w:shd w:val="clear" w:color="auto" w:fill="auto"/>
            <w:tcMar>
              <w:top w:w="90" w:type="dxa"/>
              <w:left w:w="90" w:type="dxa"/>
              <w:bottom w:w="90" w:type="dxa"/>
              <w:right w:w="90" w:type="dxa"/>
            </w:tcMar>
            <w:vAlign w:val="center"/>
            <w:hideMark/>
          </w:tcPr>
          <w:p w:rsidR="002F250B" w:rsidRPr="005E7A78" w:rsidP="00775DD8" w14:paraId="3F77F9D9" w14:textId="77777777">
            <w:pPr>
              <w:shd w:val="clear" w:color="auto" w:fill="FFFFFF"/>
              <w:spacing w:after="150"/>
              <w:jc w:val="left"/>
              <w:rPr>
                <w:rFonts w:ascii="Aptos" w:hAnsi="Aptos" w:cs="Arial"/>
                <w:sz w:val="22"/>
                <w:szCs w:val="22"/>
              </w:rPr>
            </w:pPr>
            <w:r w:rsidRPr="005E7A78">
              <w:rPr>
                <w:rFonts w:ascii="Aptos" w:hAnsi="Aptos" w:cs="Arial"/>
                <w:sz w:val="22"/>
                <w:szCs w:val="22"/>
              </w:rPr>
              <w:t>Total number of respondents</w:t>
            </w:r>
          </w:p>
        </w:tc>
        <w:tc>
          <w:tcPr>
            <w:tcW w:w="746" w:type="pct"/>
            <w:tcBorders>
              <w:top w:val="single" w:sz="6" w:space="0" w:color="333333"/>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center"/>
            <w:hideMark/>
          </w:tcPr>
          <w:p w:rsidR="002F250B" w:rsidRPr="005E7A78" w:rsidP="00775DD8" w14:paraId="78B8C9C7" w14:textId="77777777">
            <w:pPr>
              <w:shd w:val="clear" w:color="auto" w:fill="FFFFFF"/>
              <w:spacing w:after="150"/>
              <w:jc w:val="left"/>
              <w:rPr>
                <w:rFonts w:ascii="Aptos" w:hAnsi="Aptos" w:cs="Arial"/>
                <w:sz w:val="22"/>
                <w:szCs w:val="22"/>
              </w:rPr>
            </w:pPr>
            <w:r w:rsidRPr="005E7A78">
              <w:rPr>
                <w:rFonts w:ascii="Aptos" w:hAnsi="Aptos" w:cs="Arial"/>
                <w:sz w:val="22"/>
                <w:szCs w:val="22"/>
              </w:rPr>
              <w:t xml:space="preserve">Total number of responses per year </w:t>
            </w:r>
          </w:p>
        </w:tc>
        <w:tc>
          <w:tcPr>
            <w:tcW w:w="677" w:type="pct"/>
            <w:tcBorders>
              <w:top w:val="single" w:sz="6" w:space="0" w:color="333333"/>
              <w:left w:val="single" w:sz="4" w:space="0" w:color="auto"/>
              <w:bottom w:val="single" w:sz="6" w:space="0" w:color="333333"/>
              <w:right w:val="single" w:sz="6" w:space="0" w:color="333333"/>
            </w:tcBorders>
            <w:shd w:val="clear" w:color="auto" w:fill="auto"/>
            <w:tcMar>
              <w:top w:w="90" w:type="dxa"/>
              <w:left w:w="90" w:type="dxa"/>
              <w:bottom w:w="90" w:type="dxa"/>
              <w:right w:w="90" w:type="dxa"/>
            </w:tcMar>
            <w:vAlign w:val="center"/>
            <w:hideMark/>
          </w:tcPr>
          <w:p w:rsidR="002F250B" w:rsidRPr="005E7A78" w:rsidP="00775DD8" w14:paraId="6421D03A" w14:textId="77777777">
            <w:pPr>
              <w:shd w:val="clear" w:color="auto" w:fill="FFFFFF"/>
              <w:spacing w:after="150"/>
              <w:jc w:val="left"/>
              <w:rPr>
                <w:rFonts w:ascii="Aptos" w:hAnsi="Aptos" w:cs="Arial"/>
                <w:sz w:val="22"/>
                <w:szCs w:val="22"/>
              </w:rPr>
            </w:pPr>
            <w:r w:rsidRPr="005E7A78">
              <w:rPr>
                <w:rFonts w:ascii="Aptos" w:hAnsi="Aptos" w:cs="Arial"/>
                <w:sz w:val="22"/>
                <w:szCs w:val="22"/>
              </w:rPr>
              <w:t>Average burden hours per response</w:t>
            </w:r>
          </w:p>
        </w:tc>
        <w:tc>
          <w:tcPr>
            <w:tcW w:w="544" w:type="pct"/>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rsidR="002F250B" w:rsidRPr="005E7A78" w:rsidP="00775DD8" w14:paraId="003E2182" w14:textId="77777777">
            <w:pPr>
              <w:shd w:val="clear" w:color="auto" w:fill="FFFFFF"/>
              <w:spacing w:after="150"/>
              <w:jc w:val="left"/>
              <w:rPr>
                <w:rFonts w:ascii="Aptos" w:hAnsi="Aptos" w:cs="Arial"/>
                <w:sz w:val="22"/>
                <w:szCs w:val="22"/>
              </w:rPr>
            </w:pPr>
            <w:r w:rsidRPr="005E7A78">
              <w:rPr>
                <w:rFonts w:ascii="Aptos" w:hAnsi="Aptos" w:cs="Arial"/>
                <w:sz w:val="22"/>
                <w:szCs w:val="22"/>
              </w:rPr>
              <w:t>Annual burden hours</w:t>
            </w:r>
          </w:p>
        </w:tc>
      </w:tr>
      <w:tr w14:paraId="3A707535" w14:textId="77777777" w:rsidTr="005A1E44">
        <w:tblPrEx>
          <w:tblW w:w="8242" w:type="dxa"/>
          <w:shd w:val="clear" w:color="auto" w:fill="F1F1F1"/>
          <w:tblCellMar>
            <w:top w:w="150" w:type="dxa"/>
            <w:left w:w="150" w:type="dxa"/>
            <w:bottom w:w="150" w:type="dxa"/>
            <w:right w:w="150" w:type="dxa"/>
          </w:tblCellMar>
          <w:tblLook w:val="04A0"/>
        </w:tblPrEx>
        <w:trPr>
          <w:trHeight w:val="377"/>
        </w:trPr>
        <w:tc>
          <w:tcPr>
            <w:tcW w:w="1076" w:type="pct"/>
            <w:tcBorders>
              <w:top w:val="single" w:sz="6" w:space="0" w:color="333333"/>
              <w:left w:val="nil"/>
              <w:bottom w:val="single" w:sz="4" w:space="0" w:color="auto"/>
              <w:right w:val="single" w:sz="4" w:space="0" w:color="auto"/>
            </w:tcBorders>
          </w:tcPr>
          <w:p w:rsidR="002F250B" w:rsidRPr="005E7A78" w:rsidP="00775DD8" w14:paraId="69811931" w14:textId="77777777">
            <w:pPr>
              <w:shd w:val="clear" w:color="auto" w:fill="FFFFFF"/>
              <w:spacing w:after="150"/>
              <w:jc w:val="left"/>
              <w:rPr>
                <w:rFonts w:ascii="Aptos" w:hAnsi="Aptos" w:cs="Arial"/>
                <w:sz w:val="22"/>
                <w:szCs w:val="22"/>
              </w:rPr>
            </w:pPr>
            <w:r w:rsidRPr="005E7A78">
              <w:rPr>
                <w:rFonts w:ascii="Aptos" w:hAnsi="Aptos" w:cs="Arial"/>
                <w:sz w:val="22"/>
                <w:szCs w:val="22"/>
              </w:rPr>
              <w:t>251</w:t>
            </w:r>
          </w:p>
        </w:tc>
        <w:tc>
          <w:tcPr>
            <w:tcW w:w="1077" w:type="pct"/>
            <w:tcBorders>
              <w:top w:val="single" w:sz="6" w:space="0" w:color="333333"/>
              <w:left w:val="nil"/>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18B06A62" w14:textId="1C56B2D4">
            <w:pPr>
              <w:shd w:val="clear" w:color="auto" w:fill="FFFFFF"/>
              <w:spacing w:after="150"/>
              <w:jc w:val="left"/>
              <w:rPr>
                <w:rFonts w:ascii="Aptos" w:hAnsi="Aptos" w:cs="Arial"/>
                <w:sz w:val="22"/>
                <w:szCs w:val="22"/>
              </w:rPr>
            </w:pPr>
            <w:r w:rsidRPr="005E7A78">
              <w:rPr>
                <w:rFonts w:ascii="Aptos" w:hAnsi="Aptos" w:cs="Arial"/>
                <w:sz w:val="22"/>
                <w:szCs w:val="22"/>
              </w:rPr>
              <w:t>EAC-</w:t>
            </w:r>
            <w:r w:rsidRPr="005E7A78" w:rsidR="009128C1">
              <w:rPr>
                <w:rFonts w:ascii="Aptos" w:hAnsi="Aptos" w:cs="Arial"/>
                <w:sz w:val="22"/>
                <w:szCs w:val="22"/>
              </w:rPr>
              <w:t>FF</w:t>
            </w:r>
            <w:r w:rsidRPr="005E7A78">
              <w:rPr>
                <w:rFonts w:ascii="Aptos" w:hAnsi="Aptos" w:cs="Arial"/>
                <w:sz w:val="22"/>
                <w:szCs w:val="22"/>
              </w:rPr>
              <w:t>R</w:t>
            </w:r>
          </w:p>
        </w:tc>
        <w:tc>
          <w:tcPr>
            <w:tcW w:w="880" w:type="pct"/>
            <w:tcBorders>
              <w:top w:val="single" w:sz="6" w:space="0" w:color="333333"/>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42EDF590" w14:textId="77777777">
            <w:pPr>
              <w:shd w:val="clear" w:color="auto" w:fill="FFFFFF"/>
              <w:spacing w:after="150"/>
              <w:jc w:val="left"/>
              <w:rPr>
                <w:rFonts w:ascii="Aptos" w:hAnsi="Aptos" w:cs="Arial"/>
                <w:sz w:val="22"/>
                <w:szCs w:val="22"/>
              </w:rPr>
            </w:pPr>
            <w:r w:rsidRPr="005E7A78">
              <w:rPr>
                <w:rFonts w:ascii="Aptos" w:hAnsi="Aptos" w:cs="Arial"/>
                <w:sz w:val="22"/>
                <w:szCs w:val="22"/>
              </w:rPr>
              <w:t>35</w:t>
            </w:r>
          </w:p>
        </w:tc>
        <w:tc>
          <w:tcPr>
            <w:tcW w:w="746" w:type="pct"/>
            <w:tcBorders>
              <w:top w:val="single" w:sz="6" w:space="0" w:color="333333"/>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3DF2657C" w14:textId="77777777">
            <w:pPr>
              <w:shd w:val="clear" w:color="auto" w:fill="FFFFFF"/>
              <w:spacing w:after="150"/>
              <w:jc w:val="left"/>
              <w:rPr>
                <w:rFonts w:ascii="Aptos" w:hAnsi="Aptos" w:cs="Arial"/>
                <w:sz w:val="22"/>
                <w:szCs w:val="22"/>
              </w:rPr>
            </w:pPr>
            <w:r w:rsidRPr="005E7A78">
              <w:rPr>
                <w:rFonts w:ascii="Aptos" w:hAnsi="Aptos" w:cs="Arial"/>
                <w:sz w:val="22"/>
                <w:szCs w:val="22"/>
              </w:rPr>
              <w:t>2</w:t>
            </w:r>
          </w:p>
        </w:tc>
        <w:tc>
          <w:tcPr>
            <w:tcW w:w="677" w:type="pct"/>
            <w:tcBorders>
              <w:top w:val="single" w:sz="6" w:space="0" w:color="333333"/>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172C2D87" w14:textId="77777777">
            <w:pPr>
              <w:shd w:val="clear" w:color="auto" w:fill="FFFFFF"/>
              <w:spacing w:after="150"/>
              <w:jc w:val="left"/>
              <w:rPr>
                <w:rFonts w:ascii="Aptos" w:hAnsi="Aptos" w:cs="Arial"/>
                <w:sz w:val="22"/>
                <w:szCs w:val="22"/>
              </w:rPr>
            </w:pPr>
            <w:r w:rsidRPr="005E7A78">
              <w:rPr>
                <w:rFonts w:ascii="Aptos" w:hAnsi="Aptos" w:cs="Arial"/>
                <w:sz w:val="22"/>
                <w:szCs w:val="22"/>
              </w:rPr>
              <w:t>.5</w:t>
            </w:r>
          </w:p>
        </w:tc>
        <w:tc>
          <w:tcPr>
            <w:tcW w:w="544" w:type="pct"/>
            <w:tcBorders>
              <w:top w:val="single" w:sz="6" w:space="0" w:color="333333"/>
              <w:left w:val="single" w:sz="4" w:space="0" w:color="auto"/>
              <w:bottom w:val="single" w:sz="4" w:space="0" w:color="auto"/>
              <w:right w:val="nil"/>
            </w:tcBorders>
            <w:shd w:val="clear" w:color="auto" w:fill="auto"/>
            <w:tcMar>
              <w:top w:w="90" w:type="dxa"/>
              <w:left w:w="90" w:type="dxa"/>
              <w:bottom w:w="90" w:type="dxa"/>
              <w:right w:w="90" w:type="dxa"/>
            </w:tcMar>
            <w:vAlign w:val="bottom"/>
          </w:tcPr>
          <w:p w:rsidR="002F250B" w:rsidRPr="005E7A78" w:rsidP="00775DD8" w14:paraId="14DB419A" w14:textId="77777777">
            <w:pPr>
              <w:shd w:val="clear" w:color="auto" w:fill="FFFFFF"/>
              <w:spacing w:after="150"/>
              <w:jc w:val="left"/>
              <w:rPr>
                <w:rFonts w:ascii="Aptos" w:hAnsi="Aptos" w:cs="Arial"/>
                <w:sz w:val="22"/>
                <w:szCs w:val="22"/>
              </w:rPr>
            </w:pPr>
            <w:r w:rsidRPr="005E7A78">
              <w:rPr>
                <w:rFonts w:ascii="Aptos" w:hAnsi="Aptos" w:cs="Arial"/>
                <w:sz w:val="22"/>
                <w:szCs w:val="22"/>
              </w:rPr>
              <w:t>35</w:t>
            </w:r>
          </w:p>
        </w:tc>
      </w:tr>
      <w:tr w14:paraId="0594D942" w14:textId="77777777" w:rsidTr="005A1E44">
        <w:tblPrEx>
          <w:tblW w:w="8242" w:type="dxa"/>
          <w:shd w:val="clear" w:color="auto" w:fill="F1F1F1"/>
          <w:tblCellMar>
            <w:top w:w="150" w:type="dxa"/>
            <w:left w:w="150" w:type="dxa"/>
            <w:bottom w:w="150" w:type="dxa"/>
            <w:right w:w="150" w:type="dxa"/>
          </w:tblCellMar>
          <w:tblLook w:val="04A0"/>
        </w:tblPrEx>
        <w:trPr>
          <w:trHeight w:val="377"/>
        </w:trPr>
        <w:tc>
          <w:tcPr>
            <w:tcW w:w="1076" w:type="pct"/>
            <w:tcBorders>
              <w:top w:val="single" w:sz="4" w:space="0" w:color="auto"/>
              <w:left w:val="nil"/>
              <w:bottom w:val="single" w:sz="4" w:space="0" w:color="auto"/>
              <w:right w:val="single" w:sz="4" w:space="0" w:color="auto"/>
            </w:tcBorders>
          </w:tcPr>
          <w:p w:rsidR="002F250B" w:rsidRPr="005E7A78" w:rsidP="00775DD8" w14:paraId="074D37F1" w14:textId="77777777">
            <w:pPr>
              <w:shd w:val="clear" w:color="auto" w:fill="FFFFFF"/>
              <w:spacing w:after="150"/>
              <w:jc w:val="left"/>
              <w:rPr>
                <w:rFonts w:ascii="Aptos" w:hAnsi="Aptos" w:cs="Arial"/>
                <w:sz w:val="22"/>
                <w:szCs w:val="22"/>
              </w:rPr>
            </w:pPr>
            <w:r w:rsidRPr="005E7A78">
              <w:rPr>
                <w:rFonts w:ascii="Aptos" w:hAnsi="Aptos" w:cs="Arial"/>
                <w:sz w:val="22"/>
                <w:szCs w:val="22"/>
              </w:rPr>
              <w:t>101</w:t>
            </w:r>
          </w:p>
        </w:tc>
        <w:tc>
          <w:tcPr>
            <w:tcW w:w="1077" w:type="pct"/>
            <w:tcBorders>
              <w:top w:val="single" w:sz="4" w:space="0" w:color="auto"/>
              <w:left w:val="nil"/>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3867C92E" w14:textId="6F6DED25">
            <w:pPr>
              <w:shd w:val="clear" w:color="auto" w:fill="FFFFFF"/>
              <w:spacing w:after="150"/>
              <w:jc w:val="left"/>
              <w:rPr>
                <w:rFonts w:ascii="Aptos" w:hAnsi="Aptos" w:cs="Arial"/>
                <w:sz w:val="22"/>
                <w:szCs w:val="22"/>
              </w:rPr>
            </w:pPr>
            <w:r w:rsidRPr="005E7A78">
              <w:rPr>
                <w:rFonts w:ascii="Aptos" w:hAnsi="Aptos" w:cs="Arial"/>
                <w:sz w:val="22"/>
                <w:szCs w:val="22"/>
              </w:rPr>
              <w:t>EAC-</w:t>
            </w:r>
            <w:r w:rsidRPr="005E7A78" w:rsidR="009128C1">
              <w:rPr>
                <w:rFonts w:ascii="Aptos" w:hAnsi="Aptos" w:cs="Arial"/>
                <w:sz w:val="22"/>
                <w:szCs w:val="22"/>
              </w:rPr>
              <w:t>FF</w:t>
            </w:r>
            <w:r w:rsidRPr="005E7A78">
              <w:rPr>
                <w:rFonts w:ascii="Aptos" w:hAnsi="Aptos" w:cs="Arial"/>
                <w:sz w:val="22"/>
                <w:szCs w:val="22"/>
              </w:rPr>
              <w:t>R</w:t>
            </w:r>
          </w:p>
        </w:tc>
        <w:tc>
          <w:tcPr>
            <w:tcW w:w="880"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009DBF22" w14:textId="77777777">
            <w:pPr>
              <w:shd w:val="clear" w:color="auto" w:fill="FFFFFF"/>
              <w:spacing w:after="150"/>
              <w:jc w:val="left"/>
              <w:rPr>
                <w:rFonts w:ascii="Aptos" w:hAnsi="Aptos" w:cs="Arial"/>
                <w:sz w:val="22"/>
                <w:szCs w:val="22"/>
              </w:rPr>
            </w:pPr>
            <w:r w:rsidRPr="005E7A78">
              <w:rPr>
                <w:rFonts w:ascii="Aptos" w:hAnsi="Aptos" w:cs="Arial"/>
                <w:sz w:val="22"/>
                <w:szCs w:val="22"/>
              </w:rPr>
              <w:t>20</w:t>
            </w:r>
          </w:p>
        </w:tc>
        <w:tc>
          <w:tcPr>
            <w:tcW w:w="74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3EBA3186" w14:textId="77777777">
            <w:pPr>
              <w:shd w:val="clear" w:color="auto" w:fill="FFFFFF"/>
              <w:spacing w:after="150"/>
              <w:jc w:val="left"/>
              <w:rPr>
                <w:rFonts w:ascii="Aptos" w:hAnsi="Aptos" w:cs="Arial"/>
                <w:sz w:val="22"/>
                <w:szCs w:val="22"/>
              </w:rPr>
            </w:pPr>
            <w:r w:rsidRPr="005E7A78">
              <w:rPr>
                <w:rFonts w:ascii="Aptos" w:hAnsi="Aptos" w:cs="Arial"/>
                <w:sz w:val="22"/>
                <w:szCs w:val="22"/>
              </w:rPr>
              <w:t>2</w:t>
            </w:r>
          </w:p>
        </w:tc>
        <w:tc>
          <w:tcPr>
            <w:tcW w:w="677"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080AC809" w14:textId="77777777">
            <w:pPr>
              <w:shd w:val="clear" w:color="auto" w:fill="FFFFFF"/>
              <w:spacing w:after="150"/>
              <w:jc w:val="left"/>
              <w:rPr>
                <w:rFonts w:ascii="Aptos" w:hAnsi="Aptos" w:cs="Arial"/>
                <w:sz w:val="22"/>
                <w:szCs w:val="22"/>
              </w:rPr>
            </w:pPr>
            <w:r w:rsidRPr="005E7A78">
              <w:rPr>
                <w:rFonts w:ascii="Aptos" w:hAnsi="Aptos" w:cs="Arial"/>
                <w:sz w:val="22"/>
                <w:szCs w:val="22"/>
              </w:rPr>
              <w:t>.5</w:t>
            </w:r>
          </w:p>
        </w:tc>
        <w:tc>
          <w:tcPr>
            <w:tcW w:w="544" w:type="pct"/>
            <w:tcBorders>
              <w:top w:val="single" w:sz="4" w:space="0" w:color="auto"/>
              <w:left w:val="single" w:sz="4" w:space="0" w:color="auto"/>
              <w:bottom w:val="single" w:sz="4" w:space="0" w:color="auto"/>
              <w:right w:val="nil"/>
            </w:tcBorders>
            <w:shd w:val="clear" w:color="auto" w:fill="auto"/>
            <w:tcMar>
              <w:top w:w="90" w:type="dxa"/>
              <w:left w:w="90" w:type="dxa"/>
              <w:bottom w:w="90" w:type="dxa"/>
              <w:right w:w="90" w:type="dxa"/>
            </w:tcMar>
            <w:vAlign w:val="bottom"/>
          </w:tcPr>
          <w:p w:rsidR="002F250B" w:rsidRPr="005E7A78" w:rsidP="00775DD8" w14:paraId="20A8C4DB" w14:textId="77777777">
            <w:pPr>
              <w:shd w:val="clear" w:color="auto" w:fill="FFFFFF"/>
              <w:spacing w:after="150"/>
              <w:jc w:val="left"/>
              <w:rPr>
                <w:rFonts w:ascii="Aptos" w:hAnsi="Aptos" w:cs="Arial"/>
                <w:sz w:val="22"/>
                <w:szCs w:val="22"/>
              </w:rPr>
            </w:pPr>
            <w:r w:rsidRPr="005E7A78">
              <w:rPr>
                <w:rFonts w:ascii="Aptos" w:hAnsi="Aptos" w:cs="Arial"/>
                <w:sz w:val="22"/>
                <w:szCs w:val="22"/>
              </w:rPr>
              <w:t>20</w:t>
            </w:r>
          </w:p>
        </w:tc>
      </w:tr>
      <w:tr w14:paraId="44AA377C" w14:textId="77777777" w:rsidTr="005A1E44">
        <w:tblPrEx>
          <w:tblW w:w="8242" w:type="dxa"/>
          <w:shd w:val="clear" w:color="auto" w:fill="F1F1F1"/>
          <w:tblCellMar>
            <w:top w:w="150" w:type="dxa"/>
            <w:left w:w="150" w:type="dxa"/>
            <w:bottom w:w="150" w:type="dxa"/>
            <w:right w:w="150" w:type="dxa"/>
          </w:tblCellMar>
          <w:tblLook w:val="04A0"/>
        </w:tblPrEx>
        <w:trPr>
          <w:trHeight w:val="377"/>
        </w:trPr>
        <w:tc>
          <w:tcPr>
            <w:tcW w:w="1076" w:type="pct"/>
            <w:tcBorders>
              <w:top w:val="single" w:sz="4" w:space="0" w:color="auto"/>
              <w:left w:val="nil"/>
              <w:bottom w:val="single" w:sz="4" w:space="0" w:color="auto"/>
              <w:right w:val="single" w:sz="4" w:space="0" w:color="auto"/>
            </w:tcBorders>
          </w:tcPr>
          <w:p w:rsidR="002F250B" w:rsidRPr="005E7A78" w:rsidP="00775DD8" w14:paraId="3A5F6855" w14:textId="77777777">
            <w:pPr>
              <w:shd w:val="clear" w:color="auto" w:fill="FFFFFF"/>
              <w:spacing w:after="150"/>
              <w:jc w:val="left"/>
              <w:rPr>
                <w:rFonts w:ascii="Aptos" w:hAnsi="Aptos" w:cs="Arial"/>
                <w:sz w:val="22"/>
                <w:szCs w:val="22"/>
              </w:rPr>
            </w:pPr>
            <w:r w:rsidRPr="005E7A78">
              <w:rPr>
                <w:rFonts w:ascii="Aptos" w:hAnsi="Aptos" w:cs="Arial"/>
                <w:sz w:val="22"/>
                <w:szCs w:val="22"/>
              </w:rPr>
              <w:t>Election Security</w:t>
            </w:r>
          </w:p>
        </w:tc>
        <w:tc>
          <w:tcPr>
            <w:tcW w:w="1077" w:type="pct"/>
            <w:tcBorders>
              <w:top w:val="single" w:sz="4" w:space="0" w:color="auto"/>
              <w:left w:val="nil"/>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793256EC" w14:textId="021F8DA4">
            <w:pPr>
              <w:shd w:val="clear" w:color="auto" w:fill="FFFFFF"/>
              <w:spacing w:after="150"/>
              <w:jc w:val="left"/>
              <w:rPr>
                <w:rFonts w:ascii="Aptos" w:hAnsi="Aptos" w:cs="Arial"/>
                <w:sz w:val="22"/>
                <w:szCs w:val="22"/>
              </w:rPr>
            </w:pPr>
            <w:r w:rsidRPr="005E7A78">
              <w:rPr>
                <w:rFonts w:ascii="Aptos" w:hAnsi="Aptos" w:cs="Arial"/>
                <w:sz w:val="22"/>
                <w:szCs w:val="22"/>
              </w:rPr>
              <w:t>EAC-</w:t>
            </w:r>
            <w:r w:rsidRPr="005E7A78" w:rsidR="009128C1">
              <w:rPr>
                <w:rFonts w:ascii="Aptos" w:hAnsi="Aptos" w:cs="Arial"/>
                <w:sz w:val="22"/>
                <w:szCs w:val="22"/>
              </w:rPr>
              <w:t>FF</w:t>
            </w:r>
            <w:r w:rsidRPr="005E7A78">
              <w:rPr>
                <w:rFonts w:ascii="Aptos" w:hAnsi="Aptos" w:cs="Arial"/>
                <w:sz w:val="22"/>
                <w:szCs w:val="22"/>
              </w:rPr>
              <w:t>R</w:t>
            </w:r>
          </w:p>
        </w:tc>
        <w:tc>
          <w:tcPr>
            <w:tcW w:w="880"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1B3D97F8" w14:textId="77777777">
            <w:pPr>
              <w:shd w:val="clear" w:color="auto" w:fill="FFFFFF"/>
              <w:spacing w:after="150"/>
              <w:jc w:val="left"/>
              <w:rPr>
                <w:rFonts w:ascii="Aptos" w:hAnsi="Aptos" w:cs="Arial"/>
                <w:sz w:val="22"/>
                <w:szCs w:val="22"/>
              </w:rPr>
            </w:pPr>
            <w:r w:rsidRPr="005E7A78">
              <w:rPr>
                <w:rFonts w:ascii="Aptos" w:hAnsi="Aptos" w:cs="Arial"/>
                <w:sz w:val="22"/>
                <w:szCs w:val="22"/>
              </w:rPr>
              <w:t>56</w:t>
            </w:r>
          </w:p>
        </w:tc>
        <w:tc>
          <w:tcPr>
            <w:tcW w:w="746"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24FBBEDE" w14:textId="677A1ED7">
            <w:pPr>
              <w:shd w:val="clear" w:color="auto" w:fill="FFFFFF"/>
              <w:spacing w:after="150"/>
              <w:jc w:val="left"/>
              <w:rPr>
                <w:rFonts w:ascii="Aptos" w:hAnsi="Aptos" w:cs="Arial"/>
                <w:sz w:val="22"/>
                <w:szCs w:val="22"/>
              </w:rPr>
            </w:pPr>
            <w:r w:rsidRPr="005E7A78">
              <w:rPr>
                <w:rFonts w:ascii="Aptos" w:hAnsi="Aptos" w:cs="Arial"/>
                <w:sz w:val="22"/>
                <w:szCs w:val="22"/>
              </w:rPr>
              <w:t>4</w:t>
            </w:r>
          </w:p>
        </w:tc>
        <w:tc>
          <w:tcPr>
            <w:tcW w:w="677" w:type="pct"/>
            <w:tcBorders>
              <w:top w:val="single" w:sz="4" w:space="0" w:color="auto"/>
              <w:left w:val="single" w:sz="4" w:space="0" w:color="auto"/>
              <w:bottom w:val="single" w:sz="4" w:space="0" w:color="auto"/>
              <w:right w:val="single" w:sz="4" w:space="0" w:color="auto"/>
            </w:tcBorders>
            <w:shd w:val="clear" w:color="auto" w:fill="auto"/>
            <w:tcMar>
              <w:top w:w="90" w:type="dxa"/>
              <w:left w:w="90" w:type="dxa"/>
              <w:bottom w:w="90" w:type="dxa"/>
              <w:right w:w="90" w:type="dxa"/>
            </w:tcMar>
            <w:vAlign w:val="bottom"/>
          </w:tcPr>
          <w:p w:rsidR="002F250B" w:rsidRPr="005E7A78" w:rsidP="00775DD8" w14:paraId="68D5FFD8" w14:textId="77777777">
            <w:pPr>
              <w:shd w:val="clear" w:color="auto" w:fill="FFFFFF"/>
              <w:spacing w:after="150"/>
              <w:jc w:val="left"/>
              <w:rPr>
                <w:rFonts w:ascii="Aptos" w:hAnsi="Aptos" w:cs="Arial"/>
                <w:sz w:val="22"/>
                <w:szCs w:val="22"/>
              </w:rPr>
            </w:pPr>
            <w:r w:rsidRPr="005E7A78">
              <w:rPr>
                <w:rFonts w:ascii="Aptos" w:hAnsi="Aptos" w:cs="Arial"/>
                <w:sz w:val="22"/>
                <w:szCs w:val="22"/>
              </w:rPr>
              <w:t>.5</w:t>
            </w:r>
          </w:p>
        </w:tc>
        <w:tc>
          <w:tcPr>
            <w:tcW w:w="544" w:type="pct"/>
            <w:tcBorders>
              <w:top w:val="single" w:sz="4" w:space="0" w:color="auto"/>
              <w:left w:val="single" w:sz="4" w:space="0" w:color="auto"/>
              <w:bottom w:val="single" w:sz="4" w:space="0" w:color="auto"/>
              <w:right w:val="nil"/>
            </w:tcBorders>
            <w:shd w:val="clear" w:color="auto" w:fill="auto"/>
            <w:tcMar>
              <w:top w:w="90" w:type="dxa"/>
              <w:left w:w="90" w:type="dxa"/>
              <w:bottom w:w="90" w:type="dxa"/>
              <w:right w:w="90" w:type="dxa"/>
            </w:tcMar>
            <w:vAlign w:val="bottom"/>
          </w:tcPr>
          <w:p w:rsidR="002F250B" w:rsidRPr="005E7A78" w:rsidP="00775DD8" w14:paraId="74C50052" w14:textId="07BBE9F2">
            <w:pPr>
              <w:shd w:val="clear" w:color="auto" w:fill="FFFFFF"/>
              <w:spacing w:after="150"/>
              <w:jc w:val="left"/>
              <w:rPr>
                <w:rFonts w:ascii="Aptos" w:hAnsi="Aptos" w:cs="Arial"/>
                <w:sz w:val="22"/>
                <w:szCs w:val="22"/>
              </w:rPr>
            </w:pPr>
            <w:r w:rsidRPr="005E7A78">
              <w:rPr>
                <w:rFonts w:ascii="Aptos" w:hAnsi="Aptos" w:cs="Arial"/>
                <w:sz w:val="22"/>
                <w:szCs w:val="22"/>
              </w:rPr>
              <w:t>112</w:t>
            </w:r>
          </w:p>
        </w:tc>
      </w:tr>
      <w:tr w14:paraId="043F6625" w14:textId="77777777" w:rsidTr="005A1E44">
        <w:tblPrEx>
          <w:tblW w:w="8242" w:type="dxa"/>
          <w:shd w:val="clear" w:color="auto" w:fill="F1F1F1"/>
          <w:tblCellMar>
            <w:top w:w="150" w:type="dxa"/>
            <w:left w:w="150" w:type="dxa"/>
            <w:bottom w:w="150" w:type="dxa"/>
            <w:right w:w="150" w:type="dxa"/>
          </w:tblCellMar>
          <w:tblLook w:val="04A0"/>
        </w:tblPrEx>
        <w:trPr>
          <w:trHeight w:val="377"/>
        </w:trPr>
        <w:tc>
          <w:tcPr>
            <w:tcW w:w="1076" w:type="pct"/>
            <w:tcBorders>
              <w:top w:val="single" w:sz="4" w:space="0" w:color="auto"/>
              <w:left w:val="nil"/>
              <w:bottom w:val="single" w:sz="6" w:space="0" w:color="333333"/>
              <w:right w:val="single" w:sz="4" w:space="0" w:color="auto"/>
            </w:tcBorders>
          </w:tcPr>
          <w:p w:rsidR="00F10F16" w:rsidRPr="005E7A78" w:rsidP="00775DD8" w14:paraId="1D738853" w14:textId="47511EDA">
            <w:pPr>
              <w:shd w:val="clear" w:color="auto" w:fill="FFFFFF"/>
              <w:spacing w:after="150"/>
              <w:jc w:val="left"/>
              <w:rPr>
                <w:rFonts w:ascii="Aptos" w:hAnsi="Aptos" w:cs="Arial"/>
                <w:sz w:val="22"/>
                <w:szCs w:val="22"/>
              </w:rPr>
            </w:pPr>
            <w:r w:rsidRPr="005E7A78">
              <w:rPr>
                <w:rFonts w:ascii="Aptos" w:hAnsi="Aptos" w:cs="Arial"/>
                <w:sz w:val="22"/>
                <w:szCs w:val="22"/>
              </w:rPr>
              <w:t>HAVCP</w:t>
            </w:r>
          </w:p>
        </w:tc>
        <w:tc>
          <w:tcPr>
            <w:tcW w:w="1077" w:type="pct"/>
            <w:tcBorders>
              <w:top w:val="single" w:sz="4" w:space="0" w:color="auto"/>
              <w:left w:val="nil"/>
              <w:bottom w:val="single" w:sz="6" w:space="0" w:color="333333"/>
              <w:right w:val="single" w:sz="4" w:space="0" w:color="auto"/>
            </w:tcBorders>
            <w:shd w:val="clear" w:color="auto" w:fill="auto"/>
            <w:tcMar>
              <w:top w:w="90" w:type="dxa"/>
              <w:left w:w="90" w:type="dxa"/>
              <w:bottom w:w="90" w:type="dxa"/>
              <w:right w:w="90" w:type="dxa"/>
            </w:tcMar>
            <w:vAlign w:val="bottom"/>
          </w:tcPr>
          <w:p w:rsidR="00F10F16" w:rsidRPr="005E7A78" w:rsidP="00775DD8" w14:paraId="7441A181" w14:textId="18A6232A">
            <w:pPr>
              <w:shd w:val="clear" w:color="auto" w:fill="FFFFFF"/>
              <w:spacing w:after="150"/>
              <w:jc w:val="left"/>
              <w:rPr>
                <w:rFonts w:ascii="Aptos" w:hAnsi="Aptos" w:cs="Arial"/>
                <w:sz w:val="22"/>
                <w:szCs w:val="22"/>
              </w:rPr>
            </w:pPr>
            <w:r w:rsidRPr="005E7A78">
              <w:rPr>
                <w:rFonts w:ascii="Aptos" w:hAnsi="Aptos" w:cs="Arial"/>
                <w:sz w:val="22"/>
                <w:szCs w:val="22"/>
              </w:rPr>
              <w:t>EAC-FFR</w:t>
            </w:r>
          </w:p>
        </w:tc>
        <w:tc>
          <w:tcPr>
            <w:tcW w:w="880"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F10F16" w:rsidRPr="005E7A78" w:rsidP="00775DD8" w14:paraId="14DDCB66" w14:textId="62EED4C0">
            <w:pPr>
              <w:shd w:val="clear" w:color="auto" w:fill="FFFFFF"/>
              <w:spacing w:after="150"/>
              <w:jc w:val="left"/>
              <w:rPr>
                <w:rFonts w:ascii="Aptos" w:hAnsi="Aptos" w:cs="Arial"/>
                <w:sz w:val="22"/>
                <w:szCs w:val="22"/>
              </w:rPr>
            </w:pPr>
            <w:r w:rsidRPr="005E7A78">
              <w:rPr>
                <w:rFonts w:ascii="Aptos" w:hAnsi="Aptos" w:cs="Arial"/>
                <w:sz w:val="22"/>
                <w:szCs w:val="22"/>
              </w:rPr>
              <w:t>14</w:t>
            </w:r>
          </w:p>
        </w:tc>
        <w:tc>
          <w:tcPr>
            <w:tcW w:w="746"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F10F16" w:rsidRPr="005E7A78" w:rsidP="00775DD8" w14:paraId="1BD0D383" w14:textId="7F64B6D8">
            <w:pPr>
              <w:shd w:val="clear" w:color="auto" w:fill="FFFFFF"/>
              <w:spacing w:after="150"/>
              <w:jc w:val="left"/>
              <w:rPr>
                <w:rFonts w:ascii="Aptos" w:hAnsi="Aptos" w:cs="Arial"/>
                <w:sz w:val="22"/>
                <w:szCs w:val="22"/>
              </w:rPr>
            </w:pPr>
            <w:r w:rsidRPr="005E7A78">
              <w:rPr>
                <w:rFonts w:ascii="Aptos" w:hAnsi="Aptos" w:cs="Arial"/>
                <w:sz w:val="22"/>
                <w:szCs w:val="22"/>
              </w:rPr>
              <w:t>2</w:t>
            </w:r>
          </w:p>
        </w:tc>
        <w:tc>
          <w:tcPr>
            <w:tcW w:w="677"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F10F16" w:rsidRPr="005E7A78" w:rsidP="00775DD8" w14:paraId="354EF8B2" w14:textId="5DF8C768">
            <w:pPr>
              <w:shd w:val="clear" w:color="auto" w:fill="FFFFFF"/>
              <w:spacing w:after="150"/>
              <w:jc w:val="left"/>
              <w:rPr>
                <w:rFonts w:ascii="Aptos" w:hAnsi="Aptos" w:cs="Arial"/>
                <w:sz w:val="22"/>
                <w:szCs w:val="22"/>
              </w:rPr>
            </w:pPr>
            <w:r w:rsidRPr="005E7A78">
              <w:rPr>
                <w:rFonts w:ascii="Aptos" w:hAnsi="Aptos" w:cs="Arial"/>
                <w:sz w:val="22"/>
                <w:szCs w:val="22"/>
              </w:rPr>
              <w:t>.5</w:t>
            </w:r>
          </w:p>
        </w:tc>
        <w:tc>
          <w:tcPr>
            <w:tcW w:w="544" w:type="pct"/>
            <w:tcBorders>
              <w:top w:val="single" w:sz="4" w:space="0" w:color="auto"/>
              <w:left w:val="single" w:sz="4" w:space="0" w:color="auto"/>
              <w:bottom w:val="single" w:sz="6" w:space="0" w:color="333333"/>
              <w:right w:val="nil"/>
            </w:tcBorders>
            <w:shd w:val="clear" w:color="auto" w:fill="auto"/>
            <w:tcMar>
              <w:top w:w="90" w:type="dxa"/>
              <w:left w:w="90" w:type="dxa"/>
              <w:bottom w:w="90" w:type="dxa"/>
              <w:right w:w="90" w:type="dxa"/>
            </w:tcMar>
            <w:vAlign w:val="bottom"/>
          </w:tcPr>
          <w:p w:rsidR="00F10F16" w:rsidRPr="005E7A78" w:rsidP="00775DD8" w14:paraId="31A78FAB" w14:textId="1B6E3DB3">
            <w:pPr>
              <w:shd w:val="clear" w:color="auto" w:fill="FFFFFF"/>
              <w:spacing w:after="150"/>
              <w:jc w:val="left"/>
              <w:rPr>
                <w:rFonts w:ascii="Aptos" w:hAnsi="Aptos" w:cs="Arial"/>
                <w:sz w:val="22"/>
                <w:szCs w:val="22"/>
              </w:rPr>
            </w:pPr>
            <w:r w:rsidRPr="005E7A78">
              <w:rPr>
                <w:rFonts w:ascii="Aptos" w:hAnsi="Aptos" w:cs="Arial"/>
                <w:sz w:val="22"/>
                <w:szCs w:val="22"/>
              </w:rPr>
              <w:t>14</w:t>
            </w:r>
          </w:p>
        </w:tc>
      </w:tr>
      <w:tr w14:paraId="21192F77" w14:textId="77777777" w:rsidTr="005A1E44">
        <w:tblPrEx>
          <w:tblW w:w="8242" w:type="dxa"/>
          <w:shd w:val="clear" w:color="auto" w:fill="F1F1F1"/>
          <w:tblCellMar>
            <w:top w:w="150" w:type="dxa"/>
            <w:left w:w="150" w:type="dxa"/>
            <w:bottom w:w="150" w:type="dxa"/>
            <w:right w:w="150" w:type="dxa"/>
          </w:tblCellMar>
          <w:tblLook w:val="04A0"/>
        </w:tblPrEx>
        <w:trPr>
          <w:trHeight w:val="377"/>
        </w:trPr>
        <w:tc>
          <w:tcPr>
            <w:tcW w:w="1076" w:type="pct"/>
            <w:tcBorders>
              <w:top w:val="single" w:sz="4" w:space="0" w:color="auto"/>
              <w:left w:val="nil"/>
              <w:bottom w:val="single" w:sz="6" w:space="0" w:color="333333"/>
              <w:right w:val="single" w:sz="4" w:space="0" w:color="auto"/>
            </w:tcBorders>
          </w:tcPr>
          <w:p w:rsidR="002F250B" w:rsidRPr="005E7A78" w:rsidP="00775DD8" w14:paraId="4543A4D8" w14:textId="77777777">
            <w:pPr>
              <w:shd w:val="clear" w:color="auto" w:fill="FFFFFF"/>
              <w:spacing w:after="150"/>
              <w:jc w:val="left"/>
              <w:rPr>
                <w:rFonts w:ascii="Aptos" w:hAnsi="Aptos" w:cs="Arial"/>
                <w:sz w:val="22"/>
                <w:szCs w:val="22"/>
              </w:rPr>
            </w:pPr>
            <w:r w:rsidRPr="005E7A78">
              <w:rPr>
                <w:rFonts w:ascii="Aptos" w:hAnsi="Aptos" w:cs="Arial"/>
                <w:sz w:val="22"/>
                <w:szCs w:val="22"/>
              </w:rPr>
              <w:t>TOTAL</w:t>
            </w:r>
          </w:p>
        </w:tc>
        <w:tc>
          <w:tcPr>
            <w:tcW w:w="1077" w:type="pct"/>
            <w:tcBorders>
              <w:top w:val="single" w:sz="4" w:space="0" w:color="auto"/>
              <w:left w:val="nil"/>
              <w:bottom w:val="single" w:sz="6" w:space="0" w:color="333333"/>
              <w:right w:val="single" w:sz="4" w:space="0" w:color="auto"/>
            </w:tcBorders>
            <w:shd w:val="clear" w:color="auto" w:fill="auto"/>
            <w:tcMar>
              <w:top w:w="90" w:type="dxa"/>
              <w:left w:w="90" w:type="dxa"/>
              <w:bottom w:w="90" w:type="dxa"/>
              <w:right w:w="90" w:type="dxa"/>
            </w:tcMar>
            <w:vAlign w:val="bottom"/>
          </w:tcPr>
          <w:p w:rsidR="002F250B" w:rsidRPr="005E7A78" w:rsidP="00775DD8" w14:paraId="4F17D00E" w14:textId="77777777">
            <w:pPr>
              <w:shd w:val="clear" w:color="auto" w:fill="FFFFFF"/>
              <w:spacing w:after="150"/>
              <w:jc w:val="left"/>
              <w:rPr>
                <w:rFonts w:ascii="Aptos" w:hAnsi="Aptos" w:cs="Arial"/>
                <w:sz w:val="22"/>
                <w:szCs w:val="22"/>
              </w:rPr>
            </w:pPr>
          </w:p>
        </w:tc>
        <w:tc>
          <w:tcPr>
            <w:tcW w:w="880"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2F250B" w:rsidRPr="005E7A78" w:rsidP="00775DD8" w14:paraId="5F957DE7" w14:textId="77777777">
            <w:pPr>
              <w:shd w:val="clear" w:color="auto" w:fill="FFFFFF"/>
              <w:spacing w:after="150"/>
              <w:jc w:val="left"/>
              <w:rPr>
                <w:rFonts w:ascii="Aptos" w:hAnsi="Aptos" w:cs="Arial"/>
                <w:sz w:val="22"/>
                <w:szCs w:val="22"/>
              </w:rPr>
            </w:pPr>
          </w:p>
        </w:tc>
        <w:tc>
          <w:tcPr>
            <w:tcW w:w="746"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2F250B" w:rsidRPr="005E7A78" w:rsidP="00775DD8" w14:paraId="050BF870" w14:textId="77777777">
            <w:pPr>
              <w:shd w:val="clear" w:color="auto" w:fill="FFFFFF"/>
              <w:spacing w:after="150"/>
              <w:jc w:val="left"/>
              <w:rPr>
                <w:rFonts w:ascii="Aptos" w:hAnsi="Aptos" w:cs="Arial"/>
                <w:sz w:val="22"/>
                <w:szCs w:val="22"/>
              </w:rPr>
            </w:pPr>
          </w:p>
        </w:tc>
        <w:tc>
          <w:tcPr>
            <w:tcW w:w="677" w:type="pct"/>
            <w:tcBorders>
              <w:top w:val="single" w:sz="4" w:space="0" w:color="auto"/>
              <w:left w:val="single" w:sz="4" w:space="0" w:color="auto"/>
              <w:bottom w:val="single" w:sz="6" w:space="0" w:color="333333"/>
              <w:right w:val="single" w:sz="4" w:space="0" w:color="auto"/>
            </w:tcBorders>
            <w:shd w:val="clear" w:color="auto" w:fill="auto"/>
            <w:tcMar>
              <w:top w:w="90" w:type="dxa"/>
              <w:left w:w="90" w:type="dxa"/>
              <w:bottom w:w="90" w:type="dxa"/>
              <w:right w:w="90" w:type="dxa"/>
            </w:tcMar>
            <w:vAlign w:val="bottom"/>
          </w:tcPr>
          <w:p w:rsidR="002F250B" w:rsidRPr="005E7A78" w:rsidP="00775DD8" w14:paraId="37469B48" w14:textId="77777777">
            <w:pPr>
              <w:shd w:val="clear" w:color="auto" w:fill="FFFFFF"/>
              <w:spacing w:after="150"/>
              <w:jc w:val="left"/>
              <w:rPr>
                <w:rFonts w:ascii="Aptos" w:hAnsi="Aptos" w:cs="Arial"/>
                <w:sz w:val="22"/>
                <w:szCs w:val="22"/>
              </w:rPr>
            </w:pPr>
          </w:p>
        </w:tc>
        <w:tc>
          <w:tcPr>
            <w:tcW w:w="544" w:type="pct"/>
            <w:tcBorders>
              <w:top w:val="single" w:sz="4" w:space="0" w:color="auto"/>
              <w:left w:val="single" w:sz="4" w:space="0" w:color="auto"/>
              <w:bottom w:val="single" w:sz="6" w:space="0" w:color="333333"/>
              <w:right w:val="nil"/>
            </w:tcBorders>
            <w:shd w:val="clear" w:color="auto" w:fill="auto"/>
            <w:tcMar>
              <w:top w:w="90" w:type="dxa"/>
              <w:left w:w="90" w:type="dxa"/>
              <w:bottom w:w="90" w:type="dxa"/>
              <w:right w:w="90" w:type="dxa"/>
            </w:tcMar>
            <w:vAlign w:val="bottom"/>
          </w:tcPr>
          <w:p w:rsidR="002F250B" w:rsidRPr="005E7A78" w:rsidP="00775DD8" w14:paraId="2ABFF4A5" w14:textId="53370139">
            <w:pPr>
              <w:shd w:val="clear" w:color="auto" w:fill="FFFFFF"/>
              <w:spacing w:after="150"/>
              <w:jc w:val="left"/>
              <w:rPr>
                <w:rFonts w:ascii="Aptos" w:hAnsi="Aptos" w:cs="Arial"/>
                <w:sz w:val="22"/>
                <w:szCs w:val="22"/>
              </w:rPr>
            </w:pPr>
            <w:r w:rsidRPr="005E7A78">
              <w:rPr>
                <w:rFonts w:ascii="Aptos" w:hAnsi="Aptos" w:cs="Arial"/>
                <w:sz w:val="22"/>
                <w:szCs w:val="22"/>
              </w:rPr>
              <w:t>181</w:t>
            </w:r>
          </w:p>
        </w:tc>
      </w:tr>
    </w:tbl>
    <w:p w:rsidR="005E7A78" w:rsidP="00775DD8" w14:paraId="3E1F6EDB" w14:textId="77777777">
      <w:pPr>
        <w:jc w:val="left"/>
        <w:rPr>
          <w:rFonts w:ascii="Aptos" w:hAnsi="Aptos"/>
          <w:b w:val="0"/>
          <w:bCs/>
          <w:sz w:val="22"/>
          <w:szCs w:val="22"/>
        </w:rPr>
      </w:pPr>
    </w:p>
    <w:p w:rsidR="005A1E44" w:rsidP="00775DD8" w14:paraId="323CA847" w14:textId="7C7F335E">
      <w:pPr>
        <w:jc w:val="left"/>
        <w:rPr>
          <w:rFonts w:ascii="Aptos" w:hAnsi="Aptos"/>
          <w:b w:val="0"/>
          <w:bCs/>
          <w:sz w:val="22"/>
          <w:szCs w:val="22"/>
        </w:rPr>
      </w:pPr>
      <w:r w:rsidRPr="005A1E44">
        <w:rPr>
          <w:rFonts w:ascii="Aptos" w:hAnsi="Aptos"/>
          <w:b w:val="0"/>
          <w:bCs/>
          <w:sz w:val="22"/>
          <w:szCs w:val="22"/>
        </w:rPr>
        <w:t xml:space="preserve">The estimated </w:t>
      </w:r>
      <w:r w:rsidR="00285608">
        <w:rPr>
          <w:rFonts w:ascii="Aptos" w:hAnsi="Aptos"/>
          <w:b w:val="0"/>
          <w:bCs/>
          <w:sz w:val="22"/>
          <w:szCs w:val="22"/>
        </w:rPr>
        <w:t xml:space="preserve">annualized cost of this burden is: $4,646.27, calculated by multiplying the annualized burden (181 hours) by an hourly rate of $25.67 (GS-8/Step 5 hourly </w:t>
      </w:r>
      <w:r w:rsidRPr="005A1E44">
        <w:rPr>
          <w:rFonts w:ascii="Aptos" w:hAnsi="Aptos"/>
          <w:b w:val="0"/>
          <w:bCs/>
          <w:sz w:val="22"/>
          <w:szCs w:val="22"/>
        </w:rPr>
        <w:t xml:space="preserve">rate). </w:t>
      </w:r>
    </w:p>
    <w:p w:rsidR="004517C3" w:rsidRPr="00DA72EB" w:rsidP="00775DD8" w14:paraId="5CF8CE13" w14:textId="4A4ACA38">
      <w:pPr>
        <w:jc w:val="left"/>
        <w:rPr>
          <w:rFonts w:ascii="Aptos" w:hAnsi="Aptos"/>
          <w:sz w:val="22"/>
          <w:szCs w:val="22"/>
        </w:rPr>
      </w:pPr>
      <w:r w:rsidRPr="00DA72EB">
        <w:rPr>
          <w:rFonts w:ascii="Aptos" w:hAnsi="Aptos"/>
          <w:sz w:val="22"/>
          <w:szCs w:val="22"/>
        </w:rPr>
        <w:t>13. Provide an estimate for the total annual cost burden to respondents or recordkeepers resulting from the collection of information.</w:t>
      </w:r>
    </w:p>
    <w:p w:rsidR="004517C3" w:rsidRPr="00DA72EB" w:rsidP="00775DD8" w14:paraId="5006A969" w14:textId="77777777">
      <w:pPr>
        <w:pBdr>
          <w:top w:val="nil"/>
          <w:left w:val="nil"/>
          <w:bottom w:val="nil"/>
          <w:right w:val="nil"/>
          <w:between w:val="nil"/>
        </w:pBdr>
        <w:ind w:left="720" w:hanging="720"/>
        <w:jc w:val="left"/>
        <w:rPr>
          <w:rFonts w:ascii="Aptos" w:hAnsi="Aptos"/>
          <w:b w:val="0"/>
          <w:color w:val="000000"/>
          <w:sz w:val="22"/>
          <w:szCs w:val="22"/>
        </w:rPr>
      </w:pPr>
      <w:r w:rsidRPr="00DA72EB">
        <w:rPr>
          <w:rFonts w:ascii="Aptos" w:hAnsi="Aptos"/>
          <w:b w:val="0"/>
          <w:color w:val="000000"/>
          <w:sz w:val="22"/>
          <w:szCs w:val="22"/>
        </w:rPr>
        <w:t>There are no capital or start-up costs associated with this information collection.</w:t>
      </w:r>
    </w:p>
    <w:p w:rsidR="004517C3" w:rsidRPr="00DA72EB" w:rsidP="00775DD8" w14:paraId="2A9DFA50" w14:textId="77777777">
      <w:pPr>
        <w:keepNext/>
        <w:widowControl/>
        <w:jc w:val="left"/>
        <w:rPr>
          <w:rFonts w:ascii="Aptos" w:hAnsi="Aptos"/>
          <w:sz w:val="22"/>
          <w:szCs w:val="22"/>
        </w:rPr>
      </w:pPr>
      <w:r w:rsidRPr="00DA72EB">
        <w:rPr>
          <w:rFonts w:ascii="Aptos" w:hAnsi="Aptos"/>
          <w:sz w:val="22"/>
          <w:szCs w:val="22"/>
        </w:rPr>
        <w:t>14. Provide estimates of annualized cost to the Federal government.</w:t>
      </w:r>
    </w:p>
    <w:p w:rsidR="004517C3" w:rsidP="00775DD8" w14:paraId="09988863" w14:textId="24BF2830">
      <w:pPr>
        <w:pBdr>
          <w:top w:val="nil"/>
          <w:left w:val="nil"/>
          <w:bottom w:val="nil"/>
          <w:right w:val="nil"/>
          <w:between w:val="nil"/>
        </w:pBdr>
        <w:ind w:left="720" w:hanging="720"/>
        <w:jc w:val="left"/>
        <w:rPr>
          <w:rFonts w:ascii="Aptos" w:hAnsi="Aptos"/>
          <w:b w:val="0"/>
          <w:sz w:val="22"/>
          <w:szCs w:val="22"/>
        </w:rPr>
      </w:pPr>
      <w:r w:rsidRPr="00DA72EB">
        <w:rPr>
          <w:rFonts w:ascii="Aptos" w:hAnsi="Aptos"/>
          <w:b w:val="0"/>
          <w:sz w:val="22"/>
          <w:szCs w:val="22"/>
        </w:rPr>
        <w:t xml:space="preserve">The estimated annual cost to the Federal Government is </w:t>
      </w:r>
      <w:r w:rsidRPr="00285608" w:rsidR="00285608">
        <w:rPr>
          <w:rFonts w:ascii="Aptos" w:hAnsi="Aptos"/>
          <w:b w:val="0"/>
          <w:sz w:val="22"/>
          <w:szCs w:val="22"/>
        </w:rPr>
        <w:t>$4,646.27</w:t>
      </w:r>
      <w:r w:rsidR="00285608">
        <w:rPr>
          <w:rFonts w:ascii="Aptos" w:hAnsi="Aptos"/>
          <w:b w:val="0"/>
          <w:sz w:val="22"/>
          <w:szCs w:val="22"/>
        </w:rPr>
        <w:t>.</w:t>
      </w:r>
    </w:p>
    <w:p w:rsidR="00F04504" w:rsidRPr="00F04504" w:rsidP="00F04504" w14:paraId="3E9BB4DC" w14:textId="0E5E2E1F">
      <w:pPr>
        <w:pBdr>
          <w:top w:val="nil"/>
          <w:left w:val="nil"/>
          <w:bottom w:val="nil"/>
          <w:right w:val="nil"/>
          <w:between w:val="nil"/>
        </w:pBdr>
        <w:ind w:left="720" w:hanging="720"/>
        <w:jc w:val="left"/>
        <w:rPr>
          <w:rFonts w:ascii="Aptos" w:hAnsi="Aptos"/>
          <w:bCs/>
          <w:sz w:val="22"/>
          <w:szCs w:val="22"/>
        </w:rPr>
      </w:pPr>
      <w:r w:rsidRPr="00F04504">
        <w:rPr>
          <w:rFonts w:ascii="Aptos" w:hAnsi="Aptos"/>
          <w:bCs/>
          <w:sz w:val="22"/>
          <w:szCs w:val="22"/>
        </w:rPr>
        <w:t>15.</w:t>
      </w:r>
      <w:r w:rsidRPr="00F04504">
        <w:rPr>
          <w:rFonts w:ascii="Aptos" w:hAnsi="Aptos"/>
          <w:bCs/>
          <w:sz w:val="22"/>
          <w:szCs w:val="22"/>
        </w:rPr>
        <w:t xml:space="preserve"> </w:t>
      </w:r>
      <w:r w:rsidRPr="00F04504">
        <w:rPr>
          <w:rFonts w:ascii="Aptos" w:hAnsi="Aptos"/>
          <w:bCs/>
          <w:sz w:val="22"/>
          <w:szCs w:val="22"/>
        </w:rPr>
        <w:t>Agencies may also aggregate cost estimates from Items 12, 13, and 14 in a single table.</w:t>
      </w:r>
    </w:p>
    <w:p w:rsidR="004517C3" w:rsidRPr="00DA72EB" w:rsidP="00775DD8" w14:paraId="275D30B3" w14:textId="244EC744">
      <w:pPr>
        <w:tabs>
          <w:tab w:val="left" w:pos="540"/>
        </w:tabs>
        <w:jc w:val="left"/>
        <w:rPr>
          <w:rFonts w:ascii="Aptos" w:hAnsi="Aptos"/>
          <w:sz w:val="22"/>
          <w:szCs w:val="22"/>
        </w:rPr>
      </w:pPr>
      <w:r w:rsidRPr="00DA72EB">
        <w:rPr>
          <w:rFonts w:ascii="Aptos" w:hAnsi="Aptos"/>
          <w:sz w:val="22"/>
          <w:szCs w:val="22"/>
        </w:rPr>
        <w:t>1</w:t>
      </w:r>
      <w:r w:rsidR="00F04504">
        <w:rPr>
          <w:rFonts w:ascii="Aptos" w:hAnsi="Aptos"/>
          <w:sz w:val="22"/>
          <w:szCs w:val="22"/>
        </w:rPr>
        <w:t>6</w:t>
      </w:r>
      <w:r w:rsidRPr="00DA72EB">
        <w:rPr>
          <w:rFonts w:ascii="Aptos" w:hAnsi="Aptos"/>
          <w:sz w:val="22"/>
          <w:szCs w:val="22"/>
        </w:rPr>
        <w:t>. Explain the reasons for any program changes or adjustments reported in Items 13 (or 14) of OMB Form 83-I.</w:t>
      </w:r>
    </w:p>
    <w:p w:rsidR="0039657F" w:rsidRPr="00DA72EB" w:rsidP="00775DD8" w14:paraId="1FF6CE69" w14:textId="33EB77BE">
      <w:pPr>
        <w:jc w:val="left"/>
        <w:rPr>
          <w:rFonts w:ascii="Aptos" w:hAnsi="Aptos"/>
          <w:b w:val="0"/>
          <w:color w:val="000000"/>
          <w:sz w:val="22"/>
          <w:szCs w:val="22"/>
        </w:rPr>
      </w:pPr>
      <w:r>
        <w:rPr>
          <w:rFonts w:ascii="Aptos" w:hAnsi="Aptos"/>
          <w:b w:val="0"/>
          <w:color w:val="000000"/>
          <w:sz w:val="22"/>
          <w:szCs w:val="22"/>
        </w:rPr>
        <w:t>The burden worksheet has been adjusted to include the Help America Vote College Program</w:t>
      </w:r>
      <w:r w:rsidR="002C7364">
        <w:rPr>
          <w:rFonts w:ascii="Aptos" w:hAnsi="Aptos"/>
          <w:b w:val="0"/>
          <w:color w:val="000000"/>
          <w:sz w:val="22"/>
          <w:szCs w:val="22"/>
        </w:rPr>
        <w:t>, a 2-year discretionary grant</w:t>
      </w:r>
      <w:r w:rsidR="00AE564B">
        <w:rPr>
          <w:rFonts w:ascii="Aptos" w:hAnsi="Aptos"/>
          <w:b w:val="0"/>
          <w:color w:val="000000"/>
          <w:sz w:val="22"/>
          <w:szCs w:val="22"/>
        </w:rPr>
        <w:t>,</w:t>
      </w:r>
      <w:r w:rsidR="002C7364">
        <w:rPr>
          <w:rFonts w:ascii="Aptos" w:hAnsi="Aptos"/>
          <w:b w:val="0"/>
          <w:color w:val="000000"/>
          <w:sz w:val="22"/>
          <w:szCs w:val="22"/>
        </w:rPr>
        <w:t xml:space="preserve"> and </w:t>
      </w:r>
      <w:r w:rsidR="001D2468">
        <w:rPr>
          <w:rFonts w:ascii="Aptos" w:hAnsi="Aptos"/>
          <w:b w:val="0"/>
          <w:color w:val="000000"/>
          <w:sz w:val="22"/>
          <w:szCs w:val="22"/>
        </w:rPr>
        <w:t xml:space="preserve">to </w:t>
      </w:r>
      <w:r w:rsidR="002C7364">
        <w:rPr>
          <w:rFonts w:ascii="Aptos" w:hAnsi="Aptos"/>
          <w:b w:val="0"/>
          <w:color w:val="000000"/>
          <w:sz w:val="22"/>
          <w:szCs w:val="22"/>
        </w:rPr>
        <w:t xml:space="preserve">reflect quarterly Election Security FFRs. The EAC </w:t>
      </w:r>
      <w:r w:rsidR="00AE564B">
        <w:rPr>
          <w:rFonts w:ascii="Aptos" w:hAnsi="Aptos"/>
          <w:b w:val="0"/>
          <w:color w:val="000000"/>
          <w:sz w:val="22"/>
          <w:szCs w:val="22"/>
        </w:rPr>
        <w:t xml:space="preserve">increased the reporting frequency for </w:t>
      </w:r>
      <w:r w:rsidR="001D2468">
        <w:rPr>
          <w:rFonts w:ascii="Aptos" w:hAnsi="Aptos"/>
          <w:b w:val="0"/>
          <w:color w:val="000000"/>
          <w:sz w:val="22"/>
          <w:szCs w:val="22"/>
        </w:rPr>
        <w:t>the Election Security program</w:t>
      </w:r>
      <w:r w:rsidR="00AE564B">
        <w:rPr>
          <w:rFonts w:ascii="Aptos" w:hAnsi="Aptos"/>
          <w:b w:val="0"/>
          <w:color w:val="000000"/>
          <w:sz w:val="22"/>
          <w:szCs w:val="22"/>
        </w:rPr>
        <w:t xml:space="preserve"> to provide improved oversight and monitoring of grant expenditures.</w:t>
      </w:r>
    </w:p>
    <w:p w:rsidR="004517C3" w:rsidRPr="00DA72EB" w:rsidP="00775DD8" w14:paraId="5D9E0624" w14:textId="0034D905">
      <w:pPr>
        <w:jc w:val="left"/>
        <w:rPr>
          <w:rFonts w:ascii="Aptos" w:hAnsi="Aptos"/>
          <w:sz w:val="22"/>
          <w:szCs w:val="22"/>
        </w:rPr>
      </w:pPr>
      <w:r w:rsidRPr="00DA72EB">
        <w:rPr>
          <w:rFonts w:ascii="Aptos" w:hAnsi="Aptos"/>
          <w:sz w:val="22"/>
          <w:szCs w:val="22"/>
        </w:rPr>
        <w:t>1</w:t>
      </w:r>
      <w:r w:rsidR="00F04504">
        <w:rPr>
          <w:rFonts w:ascii="Aptos" w:hAnsi="Aptos"/>
          <w:sz w:val="22"/>
          <w:szCs w:val="22"/>
        </w:rPr>
        <w:t>7</w:t>
      </w:r>
      <w:r w:rsidRPr="00DA72EB">
        <w:rPr>
          <w:rFonts w:ascii="Aptos" w:hAnsi="Aptos"/>
          <w:sz w:val="22"/>
          <w:szCs w:val="22"/>
        </w:rPr>
        <w:t>. For collections whose results will be published, outline the plans for tabulation and publication.</w:t>
      </w:r>
    </w:p>
    <w:p w:rsidR="0039657F" w:rsidRPr="00DA72EB" w:rsidP="00775DD8" w14:paraId="14C14DE6" w14:textId="56D63304">
      <w:pPr>
        <w:tabs>
          <w:tab w:val="left" w:pos="540"/>
        </w:tabs>
        <w:jc w:val="left"/>
        <w:rPr>
          <w:rFonts w:ascii="Aptos" w:hAnsi="Aptos"/>
          <w:b w:val="0"/>
          <w:sz w:val="22"/>
          <w:szCs w:val="22"/>
        </w:rPr>
      </w:pPr>
      <w:r w:rsidRPr="00DA72EB">
        <w:rPr>
          <w:rFonts w:ascii="Aptos" w:hAnsi="Aptos"/>
          <w:b w:val="0"/>
          <w:sz w:val="22"/>
          <w:szCs w:val="22"/>
        </w:rPr>
        <w:t xml:space="preserve">Grantee report submissions will be publicly released on the EAC’s website as done in the past for other grants. The EAC will submit to Congress a report </w:t>
      </w:r>
      <w:r w:rsidRPr="00DA72EB">
        <w:rPr>
          <w:rFonts w:ascii="Aptos" w:hAnsi="Aptos"/>
          <w:b w:val="0"/>
          <w:sz w:val="22"/>
          <w:szCs w:val="22"/>
        </w:rPr>
        <w:t xml:space="preserve">of expenditures across all HAVA funding on an annual basis with an update to the oversight committees at the mid-year mark.  </w:t>
      </w:r>
    </w:p>
    <w:p w:rsidR="004517C3" w:rsidRPr="00DA72EB" w:rsidP="00775DD8" w14:paraId="4FCC73C5" w14:textId="01AC4357">
      <w:pPr>
        <w:tabs>
          <w:tab w:val="left" w:pos="540"/>
        </w:tabs>
        <w:jc w:val="left"/>
        <w:rPr>
          <w:rFonts w:ascii="Aptos" w:hAnsi="Aptos"/>
          <w:sz w:val="22"/>
          <w:szCs w:val="22"/>
        </w:rPr>
      </w:pPr>
      <w:r w:rsidRPr="00DA72EB">
        <w:rPr>
          <w:rFonts w:ascii="Aptos" w:hAnsi="Aptos"/>
          <w:sz w:val="22"/>
          <w:szCs w:val="22"/>
        </w:rPr>
        <w:t>1</w:t>
      </w:r>
      <w:r w:rsidR="00F04504">
        <w:rPr>
          <w:rFonts w:ascii="Aptos" w:hAnsi="Aptos"/>
          <w:sz w:val="22"/>
          <w:szCs w:val="22"/>
        </w:rPr>
        <w:t>8</w:t>
      </w:r>
      <w:r w:rsidRPr="00DA72EB">
        <w:rPr>
          <w:rFonts w:ascii="Aptos" w:hAnsi="Aptos"/>
          <w:sz w:val="22"/>
          <w:szCs w:val="22"/>
        </w:rPr>
        <w:t>. If seeking approval to not display the expiration date for OMB approval of the information collection, explain the reasons why display would be inappropriate.</w:t>
      </w:r>
    </w:p>
    <w:p w:rsidR="004517C3" w:rsidRPr="00DA72EB" w:rsidP="00775DD8" w14:paraId="718228BA" w14:textId="77777777">
      <w:pPr>
        <w:pBdr>
          <w:top w:val="nil"/>
          <w:left w:val="nil"/>
          <w:bottom w:val="nil"/>
          <w:right w:val="nil"/>
          <w:between w:val="nil"/>
        </w:pBdr>
        <w:ind w:left="720" w:hanging="720"/>
        <w:jc w:val="left"/>
        <w:rPr>
          <w:rFonts w:ascii="Aptos" w:hAnsi="Aptos"/>
          <w:b w:val="0"/>
          <w:color w:val="000000"/>
          <w:sz w:val="22"/>
          <w:szCs w:val="22"/>
        </w:rPr>
      </w:pPr>
      <w:r w:rsidRPr="00DA72EB">
        <w:rPr>
          <w:rFonts w:ascii="Aptos" w:hAnsi="Aptos"/>
          <w:b w:val="0"/>
          <w:color w:val="000000"/>
          <w:sz w:val="22"/>
          <w:szCs w:val="22"/>
        </w:rPr>
        <w:t>Not applicable to this collection.</w:t>
      </w:r>
    </w:p>
    <w:p w:rsidR="004517C3" w:rsidRPr="00DA72EB" w:rsidP="00775DD8" w14:paraId="29615172" w14:textId="3E5186CC">
      <w:pPr>
        <w:jc w:val="left"/>
        <w:rPr>
          <w:rFonts w:ascii="Aptos" w:hAnsi="Aptos"/>
          <w:sz w:val="22"/>
          <w:szCs w:val="22"/>
        </w:rPr>
      </w:pPr>
      <w:r w:rsidRPr="00DA72EB">
        <w:rPr>
          <w:rFonts w:ascii="Aptos" w:hAnsi="Aptos"/>
          <w:sz w:val="22"/>
          <w:szCs w:val="22"/>
        </w:rPr>
        <w:t>1</w:t>
      </w:r>
      <w:r w:rsidR="00F04504">
        <w:rPr>
          <w:rFonts w:ascii="Aptos" w:hAnsi="Aptos"/>
          <w:sz w:val="22"/>
          <w:szCs w:val="22"/>
        </w:rPr>
        <w:t>9</w:t>
      </w:r>
      <w:r w:rsidRPr="00DA72EB">
        <w:rPr>
          <w:rFonts w:ascii="Aptos" w:hAnsi="Aptos"/>
          <w:sz w:val="22"/>
          <w:szCs w:val="22"/>
        </w:rPr>
        <w:t>. Explain each exception to the certification statement identified in Item 19 of OMB Form 83-I.</w:t>
      </w:r>
    </w:p>
    <w:p w:rsidR="004517C3" w:rsidRPr="00DA72EB" w:rsidP="00775DD8" w14:paraId="157E4F38" w14:textId="77777777">
      <w:pPr>
        <w:pBdr>
          <w:top w:val="nil"/>
          <w:left w:val="nil"/>
          <w:bottom w:val="nil"/>
          <w:right w:val="nil"/>
          <w:between w:val="nil"/>
        </w:pBdr>
        <w:ind w:left="720" w:hanging="720"/>
        <w:jc w:val="left"/>
        <w:rPr>
          <w:rFonts w:ascii="Aptos" w:hAnsi="Aptos"/>
          <w:b w:val="0"/>
          <w:color w:val="000000"/>
          <w:sz w:val="22"/>
          <w:szCs w:val="22"/>
        </w:rPr>
      </w:pPr>
      <w:r w:rsidRPr="00DA72EB">
        <w:rPr>
          <w:rFonts w:ascii="Aptos" w:hAnsi="Aptos"/>
          <w:b w:val="0"/>
          <w:color w:val="000000"/>
          <w:sz w:val="22"/>
          <w:szCs w:val="22"/>
        </w:rPr>
        <w:t>The EAC does not request an exception to the certification of this information collection.</w:t>
      </w:r>
    </w:p>
    <w:p w:rsidR="004517C3" w:rsidRPr="00DA72EB" w:rsidP="00775DD8" w14:paraId="29B1D1CA" w14:textId="77777777">
      <w:pPr>
        <w:spacing w:after="200" w:line="276" w:lineRule="auto"/>
        <w:jc w:val="left"/>
        <w:rPr>
          <w:rFonts w:ascii="Aptos" w:hAnsi="Aptos"/>
          <w:sz w:val="22"/>
          <w:szCs w:val="22"/>
        </w:rPr>
      </w:pPr>
    </w:p>
    <w:sectPr>
      <w:headerReference w:type="default"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7C3" w14:paraId="5A7B891D" w14:textId="0636FE01">
    <w:r>
      <w:fldChar w:fldCharType="begin"/>
    </w:r>
    <w:r>
      <w:instrText>PAGE</w:instrText>
    </w:r>
    <w:r>
      <w:fldChar w:fldCharType="separate"/>
    </w:r>
    <w:r w:rsidR="003010E2">
      <w:rPr>
        <w:noProof/>
      </w:rPr>
      <w:t>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7C3" w:rsidP="001C3554" w14:paraId="337ED442" w14:textId="36932CA8">
    <w:pPr>
      <w:spacing w:after="0"/>
    </w:pPr>
    <w:r>
      <w:t>Supporting Statement A:</w:t>
    </w:r>
  </w:p>
  <w:p w:rsidR="004517C3" w:rsidP="001C3554" w14:paraId="23A1A87E" w14:textId="41C945E8">
    <w:pPr>
      <w:spacing w:after="0"/>
      <w:rPr>
        <w:color w:val="FF0000"/>
      </w:rPr>
    </w:pPr>
    <w:r>
      <w:t>OMB Control Number: 3265-0022</w:t>
    </w:r>
  </w:p>
  <w:p w:rsidR="004517C3" w:rsidP="001C3554" w14:paraId="0BC9AC50" w14:textId="77777777">
    <w:pPr>
      <w:spacing w:after="0"/>
    </w:pPr>
    <w:r>
      <w:t>U.S. Election Assistance Commission</w:t>
    </w:r>
  </w:p>
  <w:p w:rsidR="004517C3" w:rsidP="001C3554" w14:paraId="52E437ED" w14:textId="5B15D18D">
    <w:pPr>
      <w:spacing w:after="0"/>
    </w:pPr>
    <w:bookmarkStart w:id="3" w:name="_heading=h.gjdgxs" w:colFirst="0" w:colLast="0"/>
    <w:bookmarkEnd w:id="3"/>
    <w:r>
      <w:t>EAC</w:t>
    </w:r>
    <w:r w:rsidR="008816F5">
      <w:t xml:space="preserve"> </w:t>
    </w:r>
    <w:r w:rsidR="00836E10">
      <w:t xml:space="preserve">Federal </w:t>
    </w:r>
    <w:r w:rsidR="009128C1">
      <w:t>Financial</w:t>
    </w:r>
    <w:r w:rsidR="008816F5">
      <w:t xml:space="preserve"> Report (EAC-</w:t>
    </w:r>
    <w:r w:rsidR="00855EA6">
      <w:t>FF</w:t>
    </w:r>
    <w:r w:rsidR="008816F5">
      <w:t>R)</w:t>
    </w:r>
  </w:p>
  <w:p w:rsidR="004517C3" w:rsidRPr="00717E61" w14:paraId="18426826" w14:textId="7BC34C0D">
    <w:pPr>
      <w:rPr>
        <w:b w:val="0"/>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6B5E33"/>
    <w:multiLevelType w:val="multilevel"/>
    <w:tmpl w:val="20CC9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2D71ACB"/>
    <w:multiLevelType w:val="multilevel"/>
    <w:tmpl w:val="0F5CC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0738634">
    <w:abstractNumId w:val="0"/>
  </w:num>
  <w:num w:numId="2" w16cid:durableId="147653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C3"/>
    <w:rsid w:val="000140B2"/>
    <w:rsid w:val="0001567F"/>
    <w:rsid w:val="0001580F"/>
    <w:rsid w:val="00057118"/>
    <w:rsid w:val="00077720"/>
    <w:rsid w:val="000A14A3"/>
    <w:rsid w:val="000D44DA"/>
    <w:rsid w:val="00107C61"/>
    <w:rsid w:val="00122FC4"/>
    <w:rsid w:val="001276C0"/>
    <w:rsid w:val="0013017B"/>
    <w:rsid w:val="001538AE"/>
    <w:rsid w:val="001A130F"/>
    <w:rsid w:val="001B0E41"/>
    <w:rsid w:val="001B46FF"/>
    <w:rsid w:val="001C0AD1"/>
    <w:rsid w:val="001C3554"/>
    <w:rsid w:val="001D2468"/>
    <w:rsid w:val="001F358A"/>
    <w:rsid w:val="00235A12"/>
    <w:rsid w:val="00285608"/>
    <w:rsid w:val="00286BD9"/>
    <w:rsid w:val="002C0599"/>
    <w:rsid w:val="002C7364"/>
    <w:rsid w:val="002F250B"/>
    <w:rsid w:val="003010E2"/>
    <w:rsid w:val="003045EB"/>
    <w:rsid w:val="00331E30"/>
    <w:rsid w:val="003363E6"/>
    <w:rsid w:val="003449DF"/>
    <w:rsid w:val="00353ED7"/>
    <w:rsid w:val="003867A1"/>
    <w:rsid w:val="003930D9"/>
    <w:rsid w:val="0039657F"/>
    <w:rsid w:val="003B4068"/>
    <w:rsid w:val="003C0DE1"/>
    <w:rsid w:val="003C48A0"/>
    <w:rsid w:val="003E7856"/>
    <w:rsid w:val="003F15F2"/>
    <w:rsid w:val="004014FC"/>
    <w:rsid w:val="0041748C"/>
    <w:rsid w:val="004517C3"/>
    <w:rsid w:val="004563DC"/>
    <w:rsid w:val="004B5232"/>
    <w:rsid w:val="00536E0D"/>
    <w:rsid w:val="00561061"/>
    <w:rsid w:val="005714C8"/>
    <w:rsid w:val="005A1E44"/>
    <w:rsid w:val="005B6E12"/>
    <w:rsid w:val="005E7A78"/>
    <w:rsid w:val="00602109"/>
    <w:rsid w:val="006037A3"/>
    <w:rsid w:val="00622707"/>
    <w:rsid w:val="00674F75"/>
    <w:rsid w:val="0068144D"/>
    <w:rsid w:val="00696567"/>
    <w:rsid w:val="006D5D88"/>
    <w:rsid w:val="00717E61"/>
    <w:rsid w:val="007211D6"/>
    <w:rsid w:val="00727758"/>
    <w:rsid w:val="0073461A"/>
    <w:rsid w:val="00762D20"/>
    <w:rsid w:val="00775DD8"/>
    <w:rsid w:val="00796818"/>
    <w:rsid w:val="007C30D3"/>
    <w:rsid w:val="007E03E0"/>
    <w:rsid w:val="0081555C"/>
    <w:rsid w:val="00836E10"/>
    <w:rsid w:val="00842C04"/>
    <w:rsid w:val="00852ABC"/>
    <w:rsid w:val="00855EA6"/>
    <w:rsid w:val="00875067"/>
    <w:rsid w:val="008816F5"/>
    <w:rsid w:val="008F1A9C"/>
    <w:rsid w:val="009128C1"/>
    <w:rsid w:val="009372D3"/>
    <w:rsid w:val="00946778"/>
    <w:rsid w:val="0095446C"/>
    <w:rsid w:val="00962DD8"/>
    <w:rsid w:val="009663F0"/>
    <w:rsid w:val="009919FB"/>
    <w:rsid w:val="009A28F0"/>
    <w:rsid w:val="009A6471"/>
    <w:rsid w:val="009A6F97"/>
    <w:rsid w:val="009C249A"/>
    <w:rsid w:val="009F0C41"/>
    <w:rsid w:val="009F681C"/>
    <w:rsid w:val="00A2562F"/>
    <w:rsid w:val="00A30F76"/>
    <w:rsid w:val="00A34EE5"/>
    <w:rsid w:val="00A8325D"/>
    <w:rsid w:val="00AA29A9"/>
    <w:rsid w:val="00AB5AC0"/>
    <w:rsid w:val="00AE564B"/>
    <w:rsid w:val="00AF0743"/>
    <w:rsid w:val="00B010DC"/>
    <w:rsid w:val="00B07E83"/>
    <w:rsid w:val="00B2267B"/>
    <w:rsid w:val="00B234DC"/>
    <w:rsid w:val="00B3018D"/>
    <w:rsid w:val="00B458F6"/>
    <w:rsid w:val="00B650AC"/>
    <w:rsid w:val="00BA4E7F"/>
    <w:rsid w:val="00BA77FE"/>
    <w:rsid w:val="00BB19F6"/>
    <w:rsid w:val="00BD699E"/>
    <w:rsid w:val="00BE4BC8"/>
    <w:rsid w:val="00C31F36"/>
    <w:rsid w:val="00C328E7"/>
    <w:rsid w:val="00C47718"/>
    <w:rsid w:val="00C62768"/>
    <w:rsid w:val="00C867BB"/>
    <w:rsid w:val="00CA3D82"/>
    <w:rsid w:val="00CA6303"/>
    <w:rsid w:val="00CF06C3"/>
    <w:rsid w:val="00D00BA3"/>
    <w:rsid w:val="00D10B0B"/>
    <w:rsid w:val="00D253E0"/>
    <w:rsid w:val="00D912BB"/>
    <w:rsid w:val="00DA72EB"/>
    <w:rsid w:val="00DE2198"/>
    <w:rsid w:val="00DE5832"/>
    <w:rsid w:val="00DF665D"/>
    <w:rsid w:val="00E52871"/>
    <w:rsid w:val="00E559AB"/>
    <w:rsid w:val="00E76577"/>
    <w:rsid w:val="00E91C06"/>
    <w:rsid w:val="00EC7E8D"/>
    <w:rsid w:val="00EE58D2"/>
    <w:rsid w:val="00F04504"/>
    <w:rsid w:val="00F10F16"/>
    <w:rsid w:val="00F344D5"/>
    <w:rsid w:val="00F7055E"/>
    <w:rsid w:val="00FA0F05"/>
    <w:rsid w:val="00FC74A4"/>
    <w:rsid w:val="00FF34D7"/>
    <w:rsid w:val="0F771CD2"/>
    <w:rsid w:val="31CDABF2"/>
    <w:rsid w:val="47F47FFD"/>
    <w:rsid w:val="51CEFCF6"/>
    <w:rsid w:val="62F116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2A45A0"/>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pPr>
        <w:widowControl w:val="0"/>
        <w:tabs>
          <w:tab w:val="left" w:pos="360"/>
        </w:tabs>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2BD"/>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BodyTextIndent">
    <w:name w:val="Body Text Indent"/>
    <w:basedOn w:val="Normal"/>
    <w:link w:val="BodyTextIndentChar"/>
    <w:uiPriority w:val="99"/>
    <w:unhideWhenUsed/>
    <w:rsid w:val="00555D32"/>
    <w:pPr>
      <w:tabs>
        <w:tab w:val="clear" w:pos="360"/>
      </w:tabs>
      <w:ind w:left="720"/>
    </w:pPr>
  </w:style>
  <w:style w:type="character" w:customStyle="1" w:styleId="BodyTextIndentChar">
    <w:name w:val="Body Text Indent Char"/>
    <w:basedOn w:val="DefaultParagraphFont"/>
    <w:link w:val="BodyTextIndent"/>
    <w:uiPriority w:val="99"/>
    <w:rsid w:val="00555D32"/>
    <w:rPr>
      <w:rFonts w:ascii="Times New Roman" w:hAnsi="Times New Roman"/>
      <w:sz w:val="24"/>
    </w:rPr>
  </w:style>
  <w:style w:type="paragraph" w:styleId="BalloonText">
    <w:name w:val="Balloon Text"/>
    <w:basedOn w:val="Normal"/>
    <w:link w:val="BalloonTextChar"/>
    <w:uiPriority w:val="99"/>
    <w:semiHidden/>
    <w:unhideWhenUsed/>
    <w:rsid w:val="00B244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E8"/>
    <w:rPr>
      <w:rFonts w:ascii="Tahoma" w:hAnsi="Tahoma" w:cs="Tahoma"/>
      <w:sz w:val="16"/>
      <w:szCs w:val="16"/>
    </w:rPr>
  </w:style>
  <w:style w:type="paragraph" w:styleId="Header">
    <w:name w:val="header"/>
    <w:basedOn w:val="Normal"/>
    <w:link w:val="HeaderChar"/>
    <w:uiPriority w:val="99"/>
    <w:unhideWhenUsed/>
    <w:rsid w:val="00B244E8"/>
    <w:pPr>
      <w:tabs>
        <w:tab w:val="clear" w:pos="360"/>
        <w:tab w:val="center" w:pos="4680"/>
        <w:tab w:val="right" w:pos="9360"/>
      </w:tabs>
      <w:spacing w:after="0"/>
    </w:pPr>
  </w:style>
  <w:style w:type="character" w:customStyle="1" w:styleId="HeaderChar">
    <w:name w:val="Header Char"/>
    <w:basedOn w:val="DefaultParagraphFont"/>
    <w:link w:val="Header"/>
    <w:uiPriority w:val="99"/>
    <w:rsid w:val="00B244E8"/>
    <w:rPr>
      <w:rFonts w:ascii="Times New Roman" w:hAnsi="Times New Roman"/>
      <w:sz w:val="24"/>
    </w:rPr>
  </w:style>
  <w:style w:type="paragraph" w:styleId="Footer">
    <w:name w:val="footer"/>
    <w:basedOn w:val="Normal"/>
    <w:link w:val="FooterChar"/>
    <w:uiPriority w:val="99"/>
    <w:unhideWhenUsed/>
    <w:rsid w:val="00B244E8"/>
    <w:pPr>
      <w:tabs>
        <w:tab w:val="clear" w:pos="360"/>
        <w:tab w:val="center" w:pos="4680"/>
        <w:tab w:val="right" w:pos="9360"/>
      </w:tabs>
      <w:spacing w:after="0"/>
    </w:pPr>
  </w:style>
  <w:style w:type="character" w:customStyle="1" w:styleId="FooterChar">
    <w:name w:val="Footer Char"/>
    <w:basedOn w:val="DefaultParagraphFont"/>
    <w:link w:val="Footer"/>
    <w:uiPriority w:val="99"/>
    <w:rsid w:val="00B244E8"/>
    <w:rPr>
      <w:rFonts w:ascii="Times New Roman" w:hAnsi="Times New Roman"/>
      <w:sz w:val="24"/>
    </w:rPr>
  </w:style>
  <w:style w:type="character" w:styleId="CommentReference">
    <w:name w:val="annotation reference"/>
    <w:basedOn w:val="DefaultParagraphFont"/>
    <w:uiPriority w:val="99"/>
    <w:semiHidden/>
    <w:unhideWhenUsed/>
    <w:rsid w:val="007D760C"/>
    <w:rPr>
      <w:sz w:val="16"/>
      <w:szCs w:val="16"/>
    </w:rPr>
  </w:style>
  <w:style w:type="paragraph" w:styleId="CommentText">
    <w:name w:val="annotation text"/>
    <w:basedOn w:val="Normal"/>
    <w:link w:val="CommentTextChar"/>
    <w:uiPriority w:val="99"/>
    <w:semiHidden/>
    <w:unhideWhenUsed/>
    <w:rsid w:val="007D760C"/>
    <w:rPr>
      <w:sz w:val="20"/>
      <w:szCs w:val="20"/>
    </w:rPr>
  </w:style>
  <w:style w:type="character" w:customStyle="1" w:styleId="CommentTextChar">
    <w:name w:val="Comment Text Char"/>
    <w:basedOn w:val="DefaultParagraphFont"/>
    <w:link w:val="CommentText"/>
    <w:uiPriority w:val="99"/>
    <w:semiHidden/>
    <w:rsid w:val="007D76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760C"/>
    <w:rPr>
      <w:bCs/>
    </w:rPr>
  </w:style>
  <w:style w:type="character" w:customStyle="1" w:styleId="CommentSubjectChar">
    <w:name w:val="Comment Subject Char"/>
    <w:basedOn w:val="CommentTextChar"/>
    <w:link w:val="CommentSubject"/>
    <w:uiPriority w:val="99"/>
    <w:semiHidden/>
    <w:rsid w:val="007D760C"/>
    <w:rPr>
      <w:rFonts w:ascii="Times New Roman" w:hAnsi="Times New Roman"/>
      <w:b/>
      <w:bCs/>
      <w:sz w:val="20"/>
      <w:szCs w:val="20"/>
    </w:rPr>
  </w:style>
  <w:style w:type="paragraph" w:styleId="Revision">
    <w:name w:val="Revision"/>
    <w:hidden/>
    <w:uiPriority w:val="99"/>
    <w:semiHidden/>
    <w:rsid w:val="00AE3E4C"/>
    <w:pPr>
      <w:widowControl/>
      <w:spacing w:after="0"/>
    </w:pPr>
  </w:style>
  <w:style w:type="paragraph" w:customStyle="1" w:styleId="Default">
    <w:name w:val="Default"/>
    <w:rsid w:val="007C2BA5"/>
    <w:pPr>
      <w:autoSpaceDE w:val="0"/>
      <w:autoSpaceDN w:val="0"/>
      <w:adjustRightInd w:val="0"/>
      <w:spacing w:after="0"/>
    </w:pPr>
    <w:rPr>
      <w:rFonts w:ascii="Times" w:hAnsi="Times" w:eastAsiaTheme="minorEastAsia" w:cs="Times"/>
      <w:color w:val="000000"/>
    </w:rPr>
  </w:style>
  <w:style w:type="paragraph" w:customStyle="1" w:styleId="CM1">
    <w:name w:val="CM1"/>
    <w:basedOn w:val="Default"/>
    <w:next w:val="Default"/>
    <w:uiPriority w:val="99"/>
    <w:rsid w:val="007C2BA5"/>
    <w:pPr>
      <w:spacing w:line="276" w:lineRule="atLeast"/>
    </w:pPr>
    <w:rPr>
      <w:color w:val="auto"/>
    </w:rPr>
  </w:style>
  <w:style w:type="paragraph" w:customStyle="1" w:styleId="CM14">
    <w:name w:val="CM14"/>
    <w:basedOn w:val="Default"/>
    <w:next w:val="Default"/>
    <w:uiPriority w:val="99"/>
    <w:rsid w:val="00EC47AA"/>
    <w:rPr>
      <w:color w:val="auto"/>
    </w:rPr>
  </w:style>
  <w:style w:type="table" w:styleId="TableGrid">
    <w:name w:val="Table Grid"/>
    <w:basedOn w:val="TableNormal"/>
    <w:uiPriority w:val="59"/>
    <w:rsid w:val="005F3A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B56"/>
    <w:rPr>
      <w:color w:val="0000FF" w:themeColor="hyperlink"/>
      <w:u w:val="single"/>
    </w:rPr>
  </w:style>
  <w:style w:type="character" w:customStyle="1" w:styleId="UnresolvedMention1">
    <w:name w:val="Unresolved Mention1"/>
    <w:basedOn w:val="DefaultParagraphFont"/>
    <w:uiPriority w:val="99"/>
    <w:semiHidden/>
    <w:unhideWhenUsed/>
    <w:rsid w:val="00A56F9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p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pPr>
      <w:spacing w:after="0"/>
    </w:pPr>
    <w:tblPr>
      <w:tblStyleRowBandSize w:val="1"/>
      <w:tblStyleColBandSize w:val="1"/>
    </w:tblPr>
  </w:style>
  <w:style w:type="paragraph" w:styleId="NormalWeb">
    <w:name w:val="Normal (Web)"/>
    <w:basedOn w:val="Normal"/>
    <w:uiPriority w:val="99"/>
    <w:semiHidden/>
    <w:unhideWhenUsed/>
    <w:rsid w:val="004014FC"/>
    <w:pPr>
      <w:widowControl/>
      <w:tabs>
        <w:tab w:val="clear" w:pos="360"/>
      </w:tabs>
      <w:spacing w:before="100" w:beforeAutospacing="1" w:after="100" w:afterAutospacing="1"/>
      <w:jc w:val="left"/>
    </w:pPr>
    <w:rPr>
      <w:rFonts w:eastAsiaTheme="minorEastAsia"/>
      <w:b w:val="0"/>
    </w:rPr>
  </w:style>
  <w:style w:type="paragraph" w:styleId="FootnoteText">
    <w:name w:val="footnote text"/>
    <w:basedOn w:val="Normal"/>
    <w:link w:val="FootnoteTextChar"/>
    <w:uiPriority w:val="99"/>
    <w:semiHidden/>
    <w:unhideWhenUsed/>
    <w:rsid w:val="00FC74A4"/>
    <w:pPr>
      <w:spacing w:after="0"/>
    </w:pPr>
    <w:rPr>
      <w:sz w:val="20"/>
      <w:szCs w:val="20"/>
    </w:rPr>
  </w:style>
  <w:style w:type="character" w:customStyle="1" w:styleId="FootnoteTextChar">
    <w:name w:val="Footnote Text Char"/>
    <w:basedOn w:val="DefaultParagraphFont"/>
    <w:link w:val="FootnoteText"/>
    <w:uiPriority w:val="99"/>
    <w:semiHidden/>
    <w:rsid w:val="00FC74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f9f5082-77cf-4a28-9b2b-2ea0dc1b8272">
      <Terms xmlns="http://schemas.microsoft.com/office/infopath/2007/PartnerControls"/>
    </lcf76f155ced4ddcb4097134ff3c332f>
    <AppNumber xmlns="cf9f5082-77cf-4a28-9b2b-2ea0dc1b8272" xsi:nil="true"/>
    <TaxCatchAll xmlns="8ef56319-4c08-41a8-ad9b-f24ce69da577" xsi:nil="true"/>
    <Complete xmlns="cf9f5082-77cf-4a28-9b2b-2ea0dc1b8272">No</Complete>
    <Completed xmlns="cf9f5082-77cf-4a28-9b2b-2ea0dc1b8272" xsi:nil="true"/>
    <Original_Docs xmlns="cf9f5082-77cf-4a28-9b2b-2ea0dc1b8272">
      <Url xsi:nil="true"/>
      <Description xsi:nil="true"/>
    </Original_Docs>
    <Updated xmlns="cf9f5082-77cf-4a28-9b2b-2ea0dc1b8272" xsi:nil="true"/>
    <_ip_UnifiedCompliancePolicyProperties xmlns="http://schemas.microsoft.com/sharepoint/v3" xsi:nil="true"/>
    <_Flow_SignoffStatus xmlns="cf9f5082-77cf-4a28-9b2b-2ea0dc1b8272" xsi:nil="true"/>
    <Notes xmlns="cf9f5082-77cf-4a28-9b2b-2ea0dc1b8272" xsi:nil="true"/>
    <Approval xmlns="cf9f5082-77cf-4a28-9b2b-2ea0dc1b82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3" ma:contentTypeDescription="Create a new document." ma:contentTypeScope="" ma:versionID="e08644a8bbf1d37e984913b9f09b0055">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4ab5c9077b2ada7f9542bfc80bb3e283"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element name="MediaServiceLocation" ma:index="35" nillable="true" ma:displayName="Location" ma:description="" ma:indexed="true" ma:internalName="MediaServiceLocation" ma:readOnly="true">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a8zFP2wXaR1n/WW+2GxZK++Qvg==">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</go:docsCustomData>
</go:gDocsCustomXmlDataStorage>
</file>

<file path=customXml/itemProps1.xml><?xml version="1.0" encoding="utf-8"?>
<ds:datastoreItem xmlns:ds="http://schemas.openxmlformats.org/officeDocument/2006/customXml" ds:itemID="{F96A4250-0C7C-4D7F-89A4-7B1C5F17AFE3}">
  <ds:schemaRefs>
    <ds:schemaRef ds:uri="http://schemas.microsoft.com/office/2006/metadata/properties"/>
    <ds:schemaRef ds:uri="http://schemas.microsoft.com/office/infopath/2007/PartnerControls"/>
    <ds:schemaRef ds:uri="http://schemas.microsoft.com/sharepoint/v3"/>
    <ds:schemaRef ds:uri="cf9f5082-77cf-4a28-9b2b-2ea0dc1b8272"/>
    <ds:schemaRef ds:uri="8ef56319-4c08-41a8-ad9b-f24ce69da577"/>
  </ds:schemaRefs>
</ds:datastoreItem>
</file>

<file path=customXml/itemProps2.xml><?xml version="1.0" encoding="utf-8"?>
<ds:datastoreItem xmlns:ds="http://schemas.openxmlformats.org/officeDocument/2006/customXml" ds:itemID="{F2A3DA0B-6944-4869-9F38-D5527B8343A3}">
  <ds:schemaRefs>
    <ds:schemaRef ds:uri="http://schemas.microsoft.com/sharepoint/v3/contenttype/forms"/>
  </ds:schemaRefs>
</ds:datastoreItem>
</file>

<file path=customXml/itemProps3.xml><?xml version="1.0" encoding="utf-8"?>
<ds:datastoreItem xmlns:ds="http://schemas.openxmlformats.org/officeDocument/2006/customXml" ds:itemID="{42E672F6-FC5C-4F96-ACEB-1A545575D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Pages>
  <Words>1212</Words>
  <Characters>6642</Characters>
  <Application>Microsoft Office Word</Application>
  <DocSecurity>0</DocSecurity>
  <Lines>150</Lines>
  <Paragraphs>87</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ShellyAnderson</dc:creator>
  <cp:lastModifiedBy>Tina Bateman-Schlepp</cp:lastModifiedBy>
  <cp:revision>54</cp:revision>
  <dcterms:created xsi:type="dcterms:W3CDTF">2021-11-19T20:58:00Z</dcterms:created>
  <dcterms:modified xsi:type="dcterms:W3CDTF">2025-07-08T14:06:00Z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2011-12-14T00:00:00Z</vt:filetime>
  </property>
  <property fmtid="{D5CDD505-2E9C-101B-9397-08002B2CF9AE}" pid="4" name="GrammarlyDocumentId">
    <vt:lpwstr>6c0c2b6d-5b62-4442-9f2d-0a828152baab</vt:lpwstr>
  </property>
  <property fmtid="{D5CDD505-2E9C-101B-9397-08002B2CF9AE}" pid="5" name="LastSaved">
    <vt:filetime>2013-04-25T00:00:00Z</vt:filetime>
  </property>
  <property fmtid="{D5CDD505-2E9C-101B-9397-08002B2CF9AE}" pid="6" name="MediaServiceImageTags">
    <vt:lpwstr/>
  </property>
  <property fmtid="{D5CDD505-2E9C-101B-9397-08002B2CF9AE}" pid="7" name="Order">
    <vt:r8>4330000</vt:r8>
  </property>
</Properties>
</file>