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69DE" w14:paraId="0432EA21" w14:textId="77777777">
      <w:pPr>
        <w:jc w:val="center"/>
        <w:rPr>
          <w:sz w:val="32"/>
        </w:rPr>
      </w:pPr>
    </w:p>
    <w:p w:rsidR="006069DE" w14:paraId="304CA884" w14:textId="77777777">
      <w:pPr>
        <w:jc w:val="center"/>
        <w:rPr>
          <w:sz w:val="32"/>
        </w:rPr>
      </w:pPr>
    </w:p>
    <w:p w:rsidR="006069DE" w14:paraId="07E99018" w14:textId="77777777">
      <w:pPr>
        <w:jc w:val="center"/>
        <w:rPr>
          <w:sz w:val="32"/>
        </w:rPr>
      </w:pPr>
    </w:p>
    <w:p w:rsidR="006069DE" w14:paraId="2649AEC7" w14:textId="77777777">
      <w:pPr>
        <w:jc w:val="center"/>
        <w:rPr>
          <w:sz w:val="32"/>
        </w:rPr>
      </w:pPr>
    </w:p>
    <w:p w:rsidR="006069DE" w14:paraId="73C2DBC3" w14:textId="77777777">
      <w:pPr>
        <w:jc w:val="center"/>
        <w:rPr>
          <w:sz w:val="32"/>
        </w:rPr>
      </w:pPr>
    </w:p>
    <w:p w:rsidR="00AF4335" w:rsidRPr="00915D7F" w:rsidP="00AF4335" w14:paraId="5EC80AF0" w14:textId="789E27F8">
      <w:pPr>
        <w:jc w:val="center"/>
        <w:rPr>
          <w:rFonts w:asciiTheme="minorHAnsi" w:hAnsiTheme="minorHAnsi" w:cstheme="minorHAnsi"/>
          <w:caps/>
          <w:sz w:val="32"/>
        </w:rPr>
      </w:pPr>
      <w:r w:rsidRPr="00915D7F">
        <w:rPr>
          <w:rFonts w:asciiTheme="minorHAnsi" w:hAnsiTheme="minorHAnsi" w:cstheme="minorHAnsi"/>
          <w:caps/>
          <w:sz w:val="32"/>
        </w:rPr>
        <w:t xml:space="preserve">Supporting Statement </w:t>
      </w:r>
      <w:r w:rsidRPr="00915D7F">
        <w:rPr>
          <w:rFonts w:asciiTheme="minorHAnsi" w:hAnsiTheme="minorHAnsi" w:cstheme="minorHAnsi"/>
          <w:caps/>
          <w:sz w:val="32"/>
        </w:rPr>
        <w:t>a</w:t>
      </w:r>
    </w:p>
    <w:p w:rsidR="00AF4335" w:rsidRPr="00915D7F" w14:paraId="3B5874E6" w14:textId="77777777">
      <w:pPr>
        <w:jc w:val="center"/>
        <w:rPr>
          <w:rFonts w:asciiTheme="minorHAnsi" w:hAnsiTheme="minorHAnsi" w:cstheme="minorHAnsi"/>
          <w:caps/>
          <w:sz w:val="32"/>
        </w:rPr>
      </w:pPr>
    </w:p>
    <w:p w:rsidR="006069DE" w:rsidRPr="00915D7F" w14:paraId="4B8981FB" w14:textId="77777777">
      <w:pPr>
        <w:jc w:val="center"/>
        <w:rPr>
          <w:rFonts w:asciiTheme="minorHAnsi" w:hAnsiTheme="minorHAnsi" w:cstheme="minorHAnsi"/>
          <w:caps/>
          <w:sz w:val="32"/>
        </w:rPr>
      </w:pPr>
    </w:p>
    <w:p w:rsidR="006069DE" w:rsidRPr="00915D7F" w14:paraId="754C5FA2" w14:textId="77777777">
      <w:pPr>
        <w:jc w:val="center"/>
        <w:rPr>
          <w:rFonts w:asciiTheme="minorHAnsi" w:hAnsiTheme="minorHAnsi" w:cstheme="minorHAnsi"/>
          <w:caps/>
          <w:sz w:val="32"/>
        </w:rPr>
      </w:pPr>
      <w:r w:rsidRPr="00915D7F">
        <w:rPr>
          <w:rFonts w:asciiTheme="minorHAnsi" w:hAnsiTheme="minorHAnsi" w:cstheme="minorHAnsi"/>
          <w:caps/>
          <w:sz w:val="32"/>
        </w:rPr>
        <w:t xml:space="preserve">renewal of </w:t>
      </w:r>
      <w:r w:rsidRPr="00915D7F">
        <w:rPr>
          <w:rFonts w:asciiTheme="minorHAnsi" w:hAnsiTheme="minorHAnsi" w:cstheme="minorHAnsi"/>
          <w:caps/>
          <w:sz w:val="32"/>
        </w:rPr>
        <w:t>Information Collection Request</w:t>
      </w:r>
    </w:p>
    <w:p w:rsidR="00915D7F" w:rsidRPr="00915D7F" w14:paraId="7FD2875A" w14:textId="2FE15000">
      <w:pPr>
        <w:jc w:val="center"/>
        <w:rPr>
          <w:rFonts w:asciiTheme="minorHAnsi" w:hAnsiTheme="minorHAnsi" w:cstheme="minorHAnsi"/>
          <w:caps/>
          <w:sz w:val="32"/>
          <w:szCs w:val="20"/>
        </w:rPr>
      </w:pPr>
      <w:r w:rsidRPr="00915D7F">
        <w:rPr>
          <w:rFonts w:asciiTheme="minorHAnsi" w:hAnsiTheme="minorHAnsi" w:cstheme="minorHAnsi"/>
          <w:caps/>
          <w:sz w:val="32"/>
        </w:rPr>
        <w:t>(Non-substantive Change)</w:t>
      </w:r>
    </w:p>
    <w:p w:rsidR="006069DE" w:rsidRPr="00915D7F" w14:paraId="0DFDC7CF" w14:textId="77777777">
      <w:pPr>
        <w:jc w:val="center"/>
        <w:rPr>
          <w:rFonts w:asciiTheme="minorHAnsi" w:hAnsiTheme="minorHAnsi" w:cstheme="minorHAnsi"/>
          <w:sz w:val="32"/>
        </w:rPr>
      </w:pPr>
    </w:p>
    <w:p w:rsidR="0049216E" w:rsidRPr="00915D7F" w14:paraId="5BE710B6" w14:textId="77777777">
      <w:pPr>
        <w:jc w:val="center"/>
        <w:rPr>
          <w:rFonts w:asciiTheme="minorHAnsi" w:hAnsiTheme="minorHAnsi" w:cstheme="minorHAnsi"/>
          <w:sz w:val="32"/>
        </w:rPr>
      </w:pPr>
      <w:r w:rsidRPr="00915D7F">
        <w:rPr>
          <w:rFonts w:asciiTheme="minorHAnsi" w:hAnsiTheme="minorHAnsi" w:cstheme="minorHAnsi"/>
          <w:sz w:val="32"/>
        </w:rPr>
        <w:t>For the</w:t>
      </w:r>
    </w:p>
    <w:p w:rsidR="0049216E" w:rsidRPr="00915D7F" w14:paraId="4A78FF04" w14:textId="77777777">
      <w:pPr>
        <w:jc w:val="center"/>
        <w:rPr>
          <w:rFonts w:asciiTheme="minorHAnsi" w:hAnsiTheme="minorHAnsi" w:cstheme="minorHAnsi"/>
          <w:sz w:val="32"/>
        </w:rPr>
      </w:pPr>
    </w:p>
    <w:p w:rsidR="003438FB" w:rsidRPr="00915D7F" w:rsidP="003438FB" w14:paraId="1EDC21AF" w14:textId="71DCEEFC">
      <w:pPr>
        <w:jc w:val="center"/>
        <w:rPr>
          <w:rFonts w:asciiTheme="minorHAnsi" w:hAnsiTheme="minorHAnsi" w:cstheme="minorHAnsi"/>
          <w:bCs/>
          <w:sz w:val="28"/>
          <w:szCs w:val="28"/>
        </w:rPr>
      </w:pPr>
      <w:r w:rsidRPr="00915D7F">
        <w:rPr>
          <w:rFonts w:asciiTheme="minorHAnsi" w:hAnsiTheme="minorHAnsi" w:cstheme="minorHAnsi"/>
          <w:bCs/>
          <w:sz w:val="28"/>
          <w:szCs w:val="28"/>
        </w:rPr>
        <w:t>Morris K. Udall and Stewart L. Udall Foundation</w:t>
      </w:r>
      <w:r w:rsidRPr="00915D7F" w:rsidR="005D648D">
        <w:rPr>
          <w:rFonts w:asciiTheme="minorHAnsi" w:hAnsiTheme="minorHAnsi" w:cstheme="minorHAnsi"/>
          <w:bCs/>
          <w:sz w:val="28"/>
          <w:szCs w:val="28"/>
        </w:rPr>
        <w:t xml:space="preserve"> (Udall Foundation)</w:t>
      </w:r>
    </w:p>
    <w:p w:rsidR="003438FB" w:rsidRPr="00915D7F" w:rsidP="003438FB" w14:paraId="7E04F942" w14:textId="53C6B0E0">
      <w:pPr>
        <w:jc w:val="center"/>
        <w:rPr>
          <w:rFonts w:asciiTheme="minorHAnsi" w:hAnsiTheme="minorHAnsi" w:cstheme="minorHAnsi"/>
          <w:bCs/>
          <w:sz w:val="28"/>
          <w:szCs w:val="28"/>
        </w:rPr>
      </w:pPr>
      <w:r w:rsidRPr="00915D7F">
        <w:rPr>
          <w:rFonts w:asciiTheme="minorHAnsi" w:hAnsiTheme="minorHAnsi" w:cstheme="minorHAnsi"/>
          <w:bCs/>
          <w:sz w:val="28"/>
          <w:szCs w:val="28"/>
        </w:rPr>
        <w:t xml:space="preserve">John S. McCain III </w:t>
      </w:r>
      <w:r w:rsidRPr="00915D7F" w:rsidR="004D50D2">
        <w:rPr>
          <w:rFonts w:asciiTheme="minorHAnsi" w:hAnsiTheme="minorHAnsi" w:cstheme="minorHAnsi"/>
          <w:bCs/>
          <w:sz w:val="28"/>
          <w:szCs w:val="28"/>
        </w:rPr>
        <w:t>National Center</w:t>
      </w:r>
      <w:r w:rsidRPr="00915D7F">
        <w:rPr>
          <w:rFonts w:asciiTheme="minorHAnsi" w:hAnsiTheme="minorHAnsi" w:cstheme="minorHAnsi"/>
          <w:bCs/>
          <w:sz w:val="28"/>
          <w:szCs w:val="28"/>
        </w:rPr>
        <w:t xml:space="preserve"> for Environmental Conflict Resolution </w:t>
      </w:r>
      <w:r w:rsidRPr="00915D7F">
        <w:rPr>
          <w:rFonts w:asciiTheme="minorHAnsi" w:hAnsiTheme="minorHAnsi" w:cstheme="minorHAnsi"/>
          <w:bCs/>
          <w:sz w:val="28"/>
          <w:szCs w:val="28"/>
        </w:rPr>
        <w:t>(National Center)</w:t>
      </w:r>
    </w:p>
    <w:p w:rsidR="006069DE" w:rsidRPr="00915D7F" w14:paraId="1FDB4C25" w14:textId="77777777">
      <w:pPr>
        <w:jc w:val="center"/>
        <w:rPr>
          <w:rFonts w:asciiTheme="minorHAnsi" w:hAnsiTheme="minorHAnsi" w:cstheme="minorHAnsi"/>
          <w:sz w:val="28"/>
        </w:rPr>
      </w:pPr>
    </w:p>
    <w:p w:rsidR="006069DE" w:rsidRPr="00915D7F" w14:paraId="3B04E1F6" w14:textId="102C98B6">
      <w:pPr>
        <w:jc w:val="center"/>
        <w:rPr>
          <w:rFonts w:asciiTheme="minorHAnsi" w:hAnsiTheme="minorHAnsi" w:cstheme="minorHAnsi"/>
          <w:sz w:val="28"/>
        </w:rPr>
      </w:pPr>
      <w:r w:rsidRPr="00915D7F">
        <w:rPr>
          <w:rFonts w:asciiTheme="minorHAnsi" w:hAnsiTheme="minorHAnsi" w:cstheme="minorHAnsi"/>
          <w:sz w:val="28"/>
        </w:rPr>
        <w:t xml:space="preserve">Training Services </w:t>
      </w:r>
      <w:r w:rsidRPr="00915D7F" w:rsidR="005D648D">
        <w:rPr>
          <w:rFonts w:asciiTheme="minorHAnsi" w:hAnsiTheme="minorHAnsi" w:cstheme="minorHAnsi"/>
          <w:sz w:val="28"/>
        </w:rPr>
        <w:t>Participant Questionnaire</w:t>
      </w:r>
    </w:p>
    <w:p w:rsidR="006069DE" w:rsidRPr="00915D7F" w14:paraId="455D6EE3" w14:textId="496F6FB1">
      <w:pPr>
        <w:jc w:val="center"/>
        <w:rPr>
          <w:rFonts w:asciiTheme="minorHAnsi" w:hAnsiTheme="minorHAnsi" w:cstheme="minorHAnsi"/>
          <w:sz w:val="28"/>
        </w:rPr>
      </w:pPr>
      <w:r w:rsidRPr="00915D7F">
        <w:rPr>
          <w:rFonts w:asciiTheme="minorHAnsi" w:hAnsiTheme="minorHAnsi" w:cstheme="minorHAnsi"/>
          <w:sz w:val="28"/>
        </w:rPr>
        <w:t>(Control Number 3320-0006, Expir</w:t>
      </w:r>
      <w:r w:rsidRPr="00915D7F" w:rsidR="005D648D">
        <w:rPr>
          <w:rFonts w:asciiTheme="minorHAnsi" w:hAnsiTheme="minorHAnsi" w:cstheme="minorHAnsi"/>
          <w:sz w:val="28"/>
        </w:rPr>
        <w:t>e</w:t>
      </w:r>
      <w:r w:rsidRPr="00915D7F" w:rsidR="00915D7F">
        <w:rPr>
          <w:rFonts w:asciiTheme="minorHAnsi" w:hAnsiTheme="minorHAnsi" w:cstheme="minorHAnsi"/>
          <w:sz w:val="28"/>
        </w:rPr>
        <w:t>s</w:t>
      </w:r>
      <w:r w:rsidRPr="00915D7F">
        <w:rPr>
          <w:rFonts w:asciiTheme="minorHAnsi" w:hAnsiTheme="minorHAnsi" w:cstheme="minorHAnsi"/>
          <w:sz w:val="28"/>
        </w:rPr>
        <w:t xml:space="preserve"> </w:t>
      </w:r>
      <w:r w:rsidR="00C26F48">
        <w:rPr>
          <w:rFonts w:asciiTheme="minorHAnsi" w:hAnsiTheme="minorHAnsi" w:cstheme="minorHAnsi"/>
          <w:sz w:val="28"/>
        </w:rPr>
        <w:t>2027</w:t>
      </w:r>
      <w:r w:rsidRPr="00915D7F">
        <w:rPr>
          <w:rFonts w:asciiTheme="minorHAnsi" w:hAnsiTheme="minorHAnsi" w:cstheme="minorHAnsi"/>
          <w:sz w:val="28"/>
        </w:rPr>
        <w:t>)</w:t>
      </w:r>
    </w:p>
    <w:p w:rsidR="006069DE" w:rsidRPr="00915D7F" w14:paraId="2C73D01C" w14:textId="77777777">
      <w:pPr>
        <w:jc w:val="center"/>
        <w:rPr>
          <w:rFonts w:asciiTheme="minorHAnsi" w:hAnsiTheme="minorHAnsi" w:cstheme="minorHAnsi"/>
          <w:sz w:val="28"/>
        </w:rPr>
      </w:pPr>
    </w:p>
    <w:p w:rsidR="006069DE" w:rsidRPr="00915D7F" w14:paraId="72038D3F" w14:textId="77777777">
      <w:pPr>
        <w:jc w:val="center"/>
        <w:rPr>
          <w:rFonts w:asciiTheme="minorHAnsi" w:hAnsiTheme="minorHAnsi" w:cstheme="minorHAnsi"/>
          <w:sz w:val="28"/>
        </w:rPr>
      </w:pPr>
    </w:p>
    <w:p w:rsidR="006069DE" w:rsidRPr="00915D7F" w14:paraId="0D4EAA3E" w14:textId="77777777">
      <w:pPr>
        <w:jc w:val="center"/>
        <w:rPr>
          <w:rFonts w:asciiTheme="minorHAnsi" w:hAnsiTheme="minorHAnsi" w:cstheme="minorHAnsi"/>
          <w:sz w:val="28"/>
        </w:rPr>
      </w:pPr>
    </w:p>
    <w:p w:rsidR="006069DE" w:rsidRPr="00915D7F" w14:paraId="1DE5C5D9" w14:textId="77777777">
      <w:pPr>
        <w:jc w:val="center"/>
        <w:rPr>
          <w:rFonts w:asciiTheme="minorHAnsi" w:hAnsiTheme="minorHAnsi" w:cstheme="minorHAnsi"/>
          <w:sz w:val="28"/>
        </w:rPr>
      </w:pPr>
    </w:p>
    <w:p w:rsidR="006069DE" w:rsidRPr="00915D7F" w14:paraId="12E3C796" w14:textId="77777777">
      <w:pPr>
        <w:jc w:val="center"/>
        <w:rPr>
          <w:rFonts w:asciiTheme="minorHAnsi" w:hAnsiTheme="minorHAnsi" w:cstheme="minorHAnsi"/>
          <w:sz w:val="28"/>
        </w:rPr>
      </w:pPr>
    </w:p>
    <w:p w:rsidR="006069DE" w:rsidRPr="00915D7F" w14:paraId="476C9058" w14:textId="77777777">
      <w:pPr>
        <w:jc w:val="center"/>
        <w:rPr>
          <w:rFonts w:asciiTheme="minorHAnsi" w:hAnsiTheme="minorHAnsi" w:cstheme="minorHAnsi"/>
          <w:sz w:val="28"/>
        </w:rPr>
      </w:pPr>
    </w:p>
    <w:p w:rsidR="006069DE" w:rsidRPr="00915D7F" w14:paraId="2AEA6B6B" w14:textId="77777777">
      <w:pPr>
        <w:jc w:val="center"/>
        <w:rPr>
          <w:rFonts w:asciiTheme="minorHAnsi" w:hAnsiTheme="minorHAnsi" w:cstheme="minorHAnsi"/>
          <w:sz w:val="28"/>
        </w:rPr>
      </w:pPr>
    </w:p>
    <w:p w:rsidR="006069DE" w:rsidRPr="00915D7F" w14:paraId="7E27AD7A" w14:textId="77777777">
      <w:pPr>
        <w:jc w:val="center"/>
        <w:rPr>
          <w:rFonts w:asciiTheme="minorHAnsi" w:hAnsiTheme="minorHAnsi" w:cstheme="minorHAnsi"/>
          <w:sz w:val="28"/>
        </w:rPr>
      </w:pPr>
    </w:p>
    <w:p w:rsidR="006069DE" w:rsidRPr="00915D7F" w14:paraId="533717B5" w14:textId="77777777">
      <w:pPr>
        <w:jc w:val="center"/>
        <w:rPr>
          <w:rFonts w:asciiTheme="minorHAnsi" w:hAnsiTheme="minorHAnsi" w:cstheme="minorHAnsi"/>
          <w:sz w:val="28"/>
        </w:rPr>
      </w:pPr>
    </w:p>
    <w:p w:rsidR="006069DE" w:rsidRPr="00915D7F" w14:paraId="0395544C" w14:textId="77777777">
      <w:pPr>
        <w:jc w:val="center"/>
        <w:rPr>
          <w:rFonts w:asciiTheme="minorHAnsi" w:hAnsiTheme="minorHAnsi" w:cstheme="minorHAnsi"/>
          <w:sz w:val="28"/>
        </w:rPr>
      </w:pPr>
    </w:p>
    <w:p w:rsidR="0049216E" w:rsidRPr="00915D7F" w:rsidP="0049216E" w14:paraId="12CF9D69" w14:textId="489FCF5B">
      <w:pPr>
        <w:rPr>
          <w:rFonts w:asciiTheme="minorHAnsi" w:hAnsiTheme="minorHAnsi" w:cstheme="minorHAnsi"/>
          <w:b/>
          <w:sz w:val="28"/>
        </w:rPr>
      </w:pPr>
      <w:r>
        <w:rPr>
          <w:rFonts w:asciiTheme="minorHAnsi" w:hAnsiTheme="minorHAnsi" w:cstheme="minorHAnsi"/>
          <w:sz w:val="28"/>
        </w:rPr>
        <w:t>May</w:t>
      </w:r>
      <w:r w:rsidRPr="005744BE" w:rsidR="0026774E">
        <w:rPr>
          <w:rFonts w:asciiTheme="minorHAnsi" w:hAnsiTheme="minorHAnsi" w:cstheme="minorHAnsi"/>
          <w:sz w:val="28"/>
        </w:rPr>
        <w:t xml:space="preserve"> </w:t>
      </w:r>
      <w:r w:rsidRPr="005744BE" w:rsidR="005D648D">
        <w:rPr>
          <w:rFonts w:asciiTheme="minorHAnsi" w:hAnsiTheme="minorHAnsi" w:cstheme="minorHAnsi"/>
          <w:sz w:val="28"/>
        </w:rPr>
        <w:t>202</w:t>
      </w:r>
      <w:r>
        <w:rPr>
          <w:rFonts w:asciiTheme="minorHAnsi" w:hAnsiTheme="minorHAnsi" w:cstheme="minorHAnsi"/>
          <w:sz w:val="28"/>
        </w:rPr>
        <w:t>5</w:t>
      </w:r>
      <w:r w:rsidRPr="00915D7F" w:rsidR="006069DE">
        <w:rPr>
          <w:rFonts w:asciiTheme="minorHAnsi" w:hAnsiTheme="minorHAnsi" w:cstheme="minorHAnsi"/>
          <w:sz w:val="28"/>
        </w:rPr>
        <w:br w:type="page"/>
      </w:r>
      <w:r w:rsidRPr="00915D7F" w:rsidR="006069DE">
        <w:rPr>
          <w:rFonts w:asciiTheme="minorHAnsi" w:hAnsiTheme="minorHAnsi" w:cstheme="minorHAnsi"/>
          <w:b/>
          <w:sz w:val="28"/>
        </w:rPr>
        <w:t>Table of Contents</w:t>
      </w:r>
    </w:p>
    <w:sdt>
      <w:sdtPr>
        <w:rPr>
          <w:rFonts w:asciiTheme="minorHAnsi" w:hAnsiTheme="minorHAnsi" w:cstheme="minorHAnsi"/>
        </w:rPr>
        <w:id w:val="2140599925"/>
        <w:docPartObj>
          <w:docPartGallery w:val="Table of Contents"/>
          <w:docPartUnique/>
        </w:docPartObj>
      </w:sdtPr>
      <w:sdtEndPr>
        <w:rPr>
          <w:b/>
          <w:bCs/>
          <w:noProof/>
        </w:rPr>
      </w:sdtEndPr>
      <w:sdtContent>
        <w:p w:rsidR="00BF48F5" w:rsidRPr="00915D7F" w:rsidP="0049216E" w14:paraId="41D688A8" w14:textId="77777777">
          <w:pPr>
            <w:rPr>
              <w:rFonts w:asciiTheme="minorHAnsi" w:hAnsiTheme="minorHAnsi" w:cstheme="minorHAnsi"/>
              <w:sz w:val="28"/>
            </w:rPr>
          </w:pPr>
        </w:p>
        <w:p w:rsidR="00C26F48" w14:paraId="0366F884" w14:textId="7E86DF24">
          <w:pPr>
            <w:pStyle w:val="TOC2"/>
            <w:rPr>
              <w:rFonts w:asciiTheme="minorHAnsi" w:eastAsiaTheme="minorEastAsia" w:hAnsiTheme="minorHAnsi" w:cstheme="minorBidi"/>
              <w:noProof/>
              <w:kern w:val="2"/>
              <w:sz w:val="24"/>
              <w14:ligatures w14:val="standardContextual"/>
            </w:rPr>
          </w:pPr>
          <w:r w:rsidRPr="00915D7F">
            <w:rPr>
              <w:rFonts w:asciiTheme="minorHAnsi" w:hAnsiTheme="minorHAnsi" w:cstheme="minorHAnsi"/>
            </w:rPr>
            <w:fldChar w:fldCharType="begin"/>
          </w:r>
          <w:r w:rsidRPr="00915D7F">
            <w:rPr>
              <w:rFonts w:asciiTheme="minorHAnsi" w:hAnsiTheme="minorHAnsi" w:cstheme="minorHAnsi"/>
            </w:rPr>
            <w:instrText xml:space="preserve"> TOC \o "1-3" \h \z \u </w:instrText>
          </w:r>
          <w:r w:rsidRPr="00915D7F">
            <w:rPr>
              <w:rFonts w:asciiTheme="minorHAnsi" w:hAnsiTheme="minorHAnsi" w:cstheme="minorHAnsi"/>
            </w:rPr>
            <w:fldChar w:fldCharType="separate"/>
          </w:r>
          <w:hyperlink w:anchor="_Toc180734813" w:history="1">
            <w:r w:rsidRPr="00727222">
              <w:rPr>
                <w:rStyle w:val="Hyperlink"/>
                <w:rFonts w:cstheme="minorHAnsi"/>
                <w:noProof/>
              </w:rPr>
              <w:t>1.   Circumstances that Make the Collection of Information Necessary</w:t>
            </w:r>
            <w:r>
              <w:rPr>
                <w:noProof/>
                <w:webHidden/>
              </w:rPr>
              <w:tab/>
            </w:r>
            <w:r>
              <w:rPr>
                <w:noProof/>
                <w:webHidden/>
              </w:rPr>
              <w:fldChar w:fldCharType="begin"/>
            </w:r>
            <w:r>
              <w:rPr>
                <w:noProof/>
                <w:webHidden/>
              </w:rPr>
              <w:instrText xml:space="preserve"> PAGEREF _Toc180734813 \h </w:instrText>
            </w:r>
            <w:r>
              <w:rPr>
                <w:noProof/>
                <w:webHidden/>
              </w:rPr>
              <w:fldChar w:fldCharType="separate"/>
            </w:r>
            <w:r>
              <w:rPr>
                <w:noProof/>
                <w:webHidden/>
              </w:rPr>
              <w:t>3</w:t>
            </w:r>
            <w:r>
              <w:rPr>
                <w:noProof/>
                <w:webHidden/>
              </w:rPr>
              <w:fldChar w:fldCharType="end"/>
            </w:r>
          </w:hyperlink>
        </w:p>
        <w:p w:rsidR="00C26F48" w14:paraId="20589814" w14:textId="7F79C152">
          <w:pPr>
            <w:pStyle w:val="TOC2"/>
            <w:rPr>
              <w:rFonts w:asciiTheme="minorHAnsi" w:eastAsiaTheme="minorEastAsia" w:hAnsiTheme="minorHAnsi" w:cstheme="minorBidi"/>
              <w:noProof/>
              <w:kern w:val="2"/>
              <w:sz w:val="24"/>
              <w14:ligatures w14:val="standardContextual"/>
            </w:rPr>
          </w:pPr>
          <w:hyperlink w:anchor="_Toc180734814" w:history="1">
            <w:r w:rsidRPr="00727222">
              <w:rPr>
                <w:rStyle w:val="Hyperlink"/>
                <w:rFonts w:cstheme="minorHAnsi"/>
                <w:noProof/>
              </w:rPr>
              <w:t>2.   Purpose and Use of the Information Collection</w:t>
            </w:r>
            <w:r>
              <w:rPr>
                <w:noProof/>
                <w:webHidden/>
              </w:rPr>
              <w:tab/>
            </w:r>
            <w:r>
              <w:rPr>
                <w:noProof/>
                <w:webHidden/>
              </w:rPr>
              <w:fldChar w:fldCharType="begin"/>
            </w:r>
            <w:r>
              <w:rPr>
                <w:noProof/>
                <w:webHidden/>
              </w:rPr>
              <w:instrText xml:space="preserve"> PAGEREF _Toc180734814 \h </w:instrText>
            </w:r>
            <w:r>
              <w:rPr>
                <w:noProof/>
                <w:webHidden/>
              </w:rPr>
              <w:fldChar w:fldCharType="separate"/>
            </w:r>
            <w:r>
              <w:rPr>
                <w:noProof/>
                <w:webHidden/>
              </w:rPr>
              <w:t>4</w:t>
            </w:r>
            <w:r>
              <w:rPr>
                <w:noProof/>
                <w:webHidden/>
              </w:rPr>
              <w:fldChar w:fldCharType="end"/>
            </w:r>
          </w:hyperlink>
        </w:p>
        <w:p w:rsidR="00C26F48" w14:paraId="01CEEC9E" w14:textId="5CFE5BE0">
          <w:pPr>
            <w:pStyle w:val="TOC2"/>
            <w:rPr>
              <w:rFonts w:asciiTheme="minorHAnsi" w:eastAsiaTheme="minorEastAsia" w:hAnsiTheme="minorHAnsi" w:cstheme="minorBidi"/>
              <w:noProof/>
              <w:kern w:val="2"/>
              <w:sz w:val="24"/>
              <w14:ligatures w14:val="standardContextual"/>
            </w:rPr>
          </w:pPr>
          <w:hyperlink w:anchor="_Toc180734815" w:history="1">
            <w:r w:rsidRPr="00727222">
              <w:rPr>
                <w:rStyle w:val="Hyperlink"/>
                <w:rFonts w:cstheme="minorHAnsi"/>
                <w:noProof/>
              </w:rPr>
              <w:t>3.   Use of Improved Information Technology and Burden Reduction</w:t>
            </w:r>
            <w:r>
              <w:rPr>
                <w:noProof/>
                <w:webHidden/>
              </w:rPr>
              <w:tab/>
            </w:r>
            <w:r>
              <w:rPr>
                <w:noProof/>
                <w:webHidden/>
              </w:rPr>
              <w:fldChar w:fldCharType="begin"/>
            </w:r>
            <w:r>
              <w:rPr>
                <w:noProof/>
                <w:webHidden/>
              </w:rPr>
              <w:instrText xml:space="preserve"> PAGEREF _Toc180734815 \h </w:instrText>
            </w:r>
            <w:r>
              <w:rPr>
                <w:noProof/>
                <w:webHidden/>
              </w:rPr>
              <w:fldChar w:fldCharType="separate"/>
            </w:r>
            <w:r>
              <w:rPr>
                <w:noProof/>
                <w:webHidden/>
              </w:rPr>
              <w:t>4</w:t>
            </w:r>
            <w:r>
              <w:rPr>
                <w:noProof/>
                <w:webHidden/>
              </w:rPr>
              <w:fldChar w:fldCharType="end"/>
            </w:r>
          </w:hyperlink>
        </w:p>
        <w:p w:rsidR="00C26F48" w14:paraId="7A582975" w14:textId="4D5B71FB">
          <w:pPr>
            <w:pStyle w:val="TOC2"/>
            <w:rPr>
              <w:rFonts w:asciiTheme="minorHAnsi" w:eastAsiaTheme="minorEastAsia" w:hAnsiTheme="minorHAnsi" w:cstheme="minorBidi"/>
              <w:noProof/>
              <w:kern w:val="2"/>
              <w:sz w:val="24"/>
              <w14:ligatures w14:val="standardContextual"/>
            </w:rPr>
          </w:pPr>
          <w:hyperlink w:anchor="_Toc180734816" w:history="1">
            <w:r w:rsidRPr="00727222">
              <w:rPr>
                <w:rStyle w:val="Hyperlink"/>
                <w:rFonts w:cstheme="minorHAnsi"/>
                <w:noProof/>
              </w:rPr>
              <w:t>4.   Efforts to Identify Duplication and Use of Similar Information</w:t>
            </w:r>
            <w:r>
              <w:rPr>
                <w:noProof/>
                <w:webHidden/>
              </w:rPr>
              <w:tab/>
            </w:r>
            <w:r>
              <w:rPr>
                <w:noProof/>
                <w:webHidden/>
              </w:rPr>
              <w:fldChar w:fldCharType="begin"/>
            </w:r>
            <w:r>
              <w:rPr>
                <w:noProof/>
                <w:webHidden/>
              </w:rPr>
              <w:instrText xml:space="preserve"> PAGEREF _Toc180734816 \h </w:instrText>
            </w:r>
            <w:r>
              <w:rPr>
                <w:noProof/>
                <w:webHidden/>
              </w:rPr>
              <w:fldChar w:fldCharType="separate"/>
            </w:r>
            <w:r>
              <w:rPr>
                <w:noProof/>
                <w:webHidden/>
              </w:rPr>
              <w:t>4</w:t>
            </w:r>
            <w:r>
              <w:rPr>
                <w:noProof/>
                <w:webHidden/>
              </w:rPr>
              <w:fldChar w:fldCharType="end"/>
            </w:r>
          </w:hyperlink>
        </w:p>
        <w:p w:rsidR="00C26F48" w14:paraId="233B7953" w14:textId="73622F28">
          <w:pPr>
            <w:pStyle w:val="TOC2"/>
            <w:rPr>
              <w:rFonts w:asciiTheme="minorHAnsi" w:eastAsiaTheme="minorEastAsia" w:hAnsiTheme="minorHAnsi" w:cstheme="minorBidi"/>
              <w:noProof/>
              <w:kern w:val="2"/>
              <w:sz w:val="24"/>
              <w14:ligatures w14:val="standardContextual"/>
            </w:rPr>
          </w:pPr>
          <w:hyperlink w:anchor="_Toc180734817" w:history="1">
            <w:r w:rsidRPr="00727222">
              <w:rPr>
                <w:rStyle w:val="Hyperlink"/>
                <w:rFonts w:cstheme="minorHAnsi"/>
                <w:noProof/>
              </w:rPr>
              <w:t>5.   Impact on Small Businesses or Other Small Entities</w:t>
            </w:r>
            <w:r>
              <w:rPr>
                <w:noProof/>
                <w:webHidden/>
              </w:rPr>
              <w:tab/>
            </w:r>
            <w:r>
              <w:rPr>
                <w:noProof/>
                <w:webHidden/>
              </w:rPr>
              <w:fldChar w:fldCharType="begin"/>
            </w:r>
            <w:r>
              <w:rPr>
                <w:noProof/>
                <w:webHidden/>
              </w:rPr>
              <w:instrText xml:space="preserve"> PAGEREF _Toc180734817 \h </w:instrText>
            </w:r>
            <w:r>
              <w:rPr>
                <w:noProof/>
                <w:webHidden/>
              </w:rPr>
              <w:fldChar w:fldCharType="separate"/>
            </w:r>
            <w:r>
              <w:rPr>
                <w:noProof/>
                <w:webHidden/>
              </w:rPr>
              <w:t>4</w:t>
            </w:r>
            <w:r>
              <w:rPr>
                <w:noProof/>
                <w:webHidden/>
              </w:rPr>
              <w:fldChar w:fldCharType="end"/>
            </w:r>
          </w:hyperlink>
        </w:p>
        <w:p w:rsidR="00C26F48" w14:paraId="3BAA2D75" w14:textId="1D2A8A3D">
          <w:pPr>
            <w:pStyle w:val="TOC2"/>
            <w:rPr>
              <w:rFonts w:asciiTheme="minorHAnsi" w:eastAsiaTheme="minorEastAsia" w:hAnsiTheme="minorHAnsi" w:cstheme="minorBidi"/>
              <w:noProof/>
              <w:kern w:val="2"/>
              <w:sz w:val="24"/>
              <w14:ligatures w14:val="standardContextual"/>
            </w:rPr>
          </w:pPr>
          <w:hyperlink w:anchor="_Toc180734818" w:history="1">
            <w:r w:rsidRPr="00727222">
              <w:rPr>
                <w:rStyle w:val="Hyperlink"/>
                <w:rFonts w:cstheme="minorHAnsi"/>
                <w:noProof/>
              </w:rPr>
              <w:t>6.   Consequences of Collecting the Information Less Frequently</w:t>
            </w:r>
            <w:r>
              <w:rPr>
                <w:noProof/>
                <w:webHidden/>
              </w:rPr>
              <w:tab/>
            </w:r>
            <w:r>
              <w:rPr>
                <w:noProof/>
                <w:webHidden/>
              </w:rPr>
              <w:fldChar w:fldCharType="begin"/>
            </w:r>
            <w:r>
              <w:rPr>
                <w:noProof/>
                <w:webHidden/>
              </w:rPr>
              <w:instrText xml:space="preserve"> PAGEREF _Toc180734818 \h </w:instrText>
            </w:r>
            <w:r>
              <w:rPr>
                <w:noProof/>
                <w:webHidden/>
              </w:rPr>
              <w:fldChar w:fldCharType="separate"/>
            </w:r>
            <w:r>
              <w:rPr>
                <w:noProof/>
                <w:webHidden/>
              </w:rPr>
              <w:t>5</w:t>
            </w:r>
            <w:r>
              <w:rPr>
                <w:noProof/>
                <w:webHidden/>
              </w:rPr>
              <w:fldChar w:fldCharType="end"/>
            </w:r>
          </w:hyperlink>
        </w:p>
        <w:p w:rsidR="00C26F48" w14:paraId="0A9EC636" w14:textId="22623FA3">
          <w:pPr>
            <w:pStyle w:val="TOC2"/>
            <w:rPr>
              <w:rFonts w:asciiTheme="minorHAnsi" w:eastAsiaTheme="minorEastAsia" w:hAnsiTheme="minorHAnsi" w:cstheme="minorBidi"/>
              <w:noProof/>
              <w:kern w:val="2"/>
              <w:sz w:val="24"/>
              <w14:ligatures w14:val="standardContextual"/>
            </w:rPr>
          </w:pPr>
          <w:hyperlink w:anchor="_Toc180734819" w:history="1">
            <w:r w:rsidRPr="00727222">
              <w:rPr>
                <w:rStyle w:val="Hyperlink"/>
                <w:rFonts w:cstheme="minorHAnsi"/>
                <w:noProof/>
              </w:rPr>
              <w:t>7.   Special Circumstances Relating to the Guidelines of 5 CFR 1320.5</w:t>
            </w:r>
            <w:r>
              <w:rPr>
                <w:noProof/>
                <w:webHidden/>
              </w:rPr>
              <w:tab/>
            </w:r>
            <w:r>
              <w:rPr>
                <w:noProof/>
                <w:webHidden/>
              </w:rPr>
              <w:fldChar w:fldCharType="begin"/>
            </w:r>
            <w:r>
              <w:rPr>
                <w:noProof/>
                <w:webHidden/>
              </w:rPr>
              <w:instrText xml:space="preserve"> PAGEREF _Toc180734819 \h </w:instrText>
            </w:r>
            <w:r>
              <w:rPr>
                <w:noProof/>
                <w:webHidden/>
              </w:rPr>
              <w:fldChar w:fldCharType="separate"/>
            </w:r>
            <w:r>
              <w:rPr>
                <w:noProof/>
                <w:webHidden/>
              </w:rPr>
              <w:t>5</w:t>
            </w:r>
            <w:r>
              <w:rPr>
                <w:noProof/>
                <w:webHidden/>
              </w:rPr>
              <w:fldChar w:fldCharType="end"/>
            </w:r>
          </w:hyperlink>
        </w:p>
        <w:p w:rsidR="00C26F48" w14:paraId="0826BDE4" w14:textId="6F83FA99">
          <w:pPr>
            <w:pStyle w:val="TOC2"/>
            <w:rPr>
              <w:rFonts w:asciiTheme="minorHAnsi" w:eastAsiaTheme="minorEastAsia" w:hAnsiTheme="minorHAnsi" w:cstheme="minorBidi"/>
              <w:noProof/>
              <w:kern w:val="2"/>
              <w:sz w:val="24"/>
              <w14:ligatures w14:val="standardContextual"/>
            </w:rPr>
          </w:pPr>
          <w:hyperlink w:anchor="_Toc180734820" w:history="1">
            <w:r w:rsidRPr="00727222">
              <w:rPr>
                <w:rStyle w:val="Hyperlink"/>
                <w:rFonts w:cstheme="minorHAnsi"/>
                <w:noProof/>
              </w:rPr>
              <w:t>8.   Federal Register Notice</w:t>
            </w:r>
            <w:r>
              <w:rPr>
                <w:noProof/>
                <w:webHidden/>
              </w:rPr>
              <w:tab/>
            </w:r>
            <w:r>
              <w:rPr>
                <w:noProof/>
                <w:webHidden/>
              </w:rPr>
              <w:fldChar w:fldCharType="begin"/>
            </w:r>
            <w:r>
              <w:rPr>
                <w:noProof/>
                <w:webHidden/>
              </w:rPr>
              <w:instrText xml:space="preserve"> PAGEREF _Toc180734820 \h </w:instrText>
            </w:r>
            <w:r>
              <w:rPr>
                <w:noProof/>
                <w:webHidden/>
              </w:rPr>
              <w:fldChar w:fldCharType="separate"/>
            </w:r>
            <w:r>
              <w:rPr>
                <w:noProof/>
                <w:webHidden/>
              </w:rPr>
              <w:t>5</w:t>
            </w:r>
            <w:r>
              <w:rPr>
                <w:noProof/>
                <w:webHidden/>
              </w:rPr>
              <w:fldChar w:fldCharType="end"/>
            </w:r>
          </w:hyperlink>
        </w:p>
        <w:p w:rsidR="00C26F48" w14:paraId="514F971D" w14:textId="68FFE760">
          <w:pPr>
            <w:pStyle w:val="TOC2"/>
            <w:rPr>
              <w:rFonts w:asciiTheme="minorHAnsi" w:eastAsiaTheme="minorEastAsia" w:hAnsiTheme="minorHAnsi" w:cstheme="minorBidi"/>
              <w:noProof/>
              <w:kern w:val="2"/>
              <w:sz w:val="24"/>
              <w14:ligatures w14:val="standardContextual"/>
            </w:rPr>
          </w:pPr>
          <w:hyperlink w:anchor="_Toc180734821" w:history="1">
            <w:r w:rsidRPr="00727222">
              <w:rPr>
                <w:rStyle w:val="Hyperlink"/>
                <w:rFonts w:cstheme="minorHAnsi"/>
                <w:noProof/>
              </w:rPr>
              <w:t>9.   Payment/Gifts to Respondents</w:t>
            </w:r>
            <w:r>
              <w:rPr>
                <w:noProof/>
                <w:webHidden/>
              </w:rPr>
              <w:tab/>
            </w:r>
            <w:r>
              <w:rPr>
                <w:noProof/>
                <w:webHidden/>
              </w:rPr>
              <w:fldChar w:fldCharType="begin"/>
            </w:r>
            <w:r>
              <w:rPr>
                <w:noProof/>
                <w:webHidden/>
              </w:rPr>
              <w:instrText xml:space="preserve"> PAGEREF _Toc180734821 \h </w:instrText>
            </w:r>
            <w:r>
              <w:rPr>
                <w:noProof/>
                <w:webHidden/>
              </w:rPr>
              <w:fldChar w:fldCharType="separate"/>
            </w:r>
            <w:r>
              <w:rPr>
                <w:noProof/>
                <w:webHidden/>
              </w:rPr>
              <w:t>5</w:t>
            </w:r>
            <w:r>
              <w:rPr>
                <w:noProof/>
                <w:webHidden/>
              </w:rPr>
              <w:fldChar w:fldCharType="end"/>
            </w:r>
          </w:hyperlink>
        </w:p>
        <w:p w:rsidR="00C26F48" w14:paraId="756511B8" w14:textId="464E8509">
          <w:pPr>
            <w:pStyle w:val="TOC2"/>
            <w:rPr>
              <w:rFonts w:asciiTheme="minorHAnsi" w:eastAsiaTheme="minorEastAsia" w:hAnsiTheme="minorHAnsi" w:cstheme="minorBidi"/>
              <w:noProof/>
              <w:kern w:val="2"/>
              <w:sz w:val="24"/>
              <w14:ligatures w14:val="standardContextual"/>
            </w:rPr>
          </w:pPr>
          <w:hyperlink w:anchor="_Toc180734822" w:history="1">
            <w:r w:rsidRPr="00727222">
              <w:rPr>
                <w:rStyle w:val="Hyperlink"/>
                <w:rFonts w:cstheme="minorHAnsi"/>
                <w:noProof/>
              </w:rPr>
              <w:t>10. Confidentiality Protocols</w:t>
            </w:r>
            <w:r>
              <w:rPr>
                <w:noProof/>
                <w:webHidden/>
              </w:rPr>
              <w:tab/>
            </w:r>
            <w:r>
              <w:rPr>
                <w:noProof/>
                <w:webHidden/>
              </w:rPr>
              <w:fldChar w:fldCharType="begin"/>
            </w:r>
            <w:r>
              <w:rPr>
                <w:noProof/>
                <w:webHidden/>
              </w:rPr>
              <w:instrText xml:space="preserve"> PAGEREF _Toc180734822 \h </w:instrText>
            </w:r>
            <w:r>
              <w:rPr>
                <w:noProof/>
                <w:webHidden/>
              </w:rPr>
              <w:fldChar w:fldCharType="separate"/>
            </w:r>
            <w:r>
              <w:rPr>
                <w:noProof/>
                <w:webHidden/>
              </w:rPr>
              <w:t>5</w:t>
            </w:r>
            <w:r>
              <w:rPr>
                <w:noProof/>
                <w:webHidden/>
              </w:rPr>
              <w:fldChar w:fldCharType="end"/>
            </w:r>
          </w:hyperlink>
        </w:p>
        <w:p w:rsidR="00C26F48" w14:paraId="4165A60C" w14:textId="3D13AE29">
          <w:pPr>
            <w:pStyle w:val="TOC2"/>
            <w:rPr>
              <w:rFonts w:asciiTheme="minorHAnsi" w:eastAsiaTheme="minorEastAsia" w:hAnsiTheme="minorHAnsi" w:cstheme="minorBidi"/>
              <w:noProof/>
              <w:kern w:val="2"/>
              <w:sz w:val="24"/>
              <w14:ligatures w14:val="standardContextual"/>
            </w:rPr>
          </w:pPr>
          <w:hyperlink w:anchor="_Toc180734823" w:history="1">
            <w:r w:rsidRPr="00727222">
              <w:rPr>
                <w:rStyle w:val="Hyperlink"/>
                <w:rFonts w:cstheme="minorHAnsi"/>
                <w:noProof/>
              </w:rPr>
              <w:t>11. Justification for Sensitive Questions</w:t>
            </w:r>
            <w:r>
              <w:rPr>
                <w:noProof/>
                <w:webHidden/>
              </w:rPr>
              <w:tab/>
            </w:r>
            <w:r>
              <w:rPr>
                <w:noProof/>
                <w:webHidden/>
              </w:rPr>
              <w:fldChar w:fldCharType="begin"/>
            </w:r>
            <w:r>
              <w:rPr>
                <w:noProof/>
                <w:webHidden/>
              </w:rPr>
              <w:instrText xml:space="preserve"> PAGEREF _Toc180734823 \h </w:instrText>
            </w:r>
            <w:r>
              <w:rPr>
                <w:noProof/>
                <w:webHidden/>
              </w:rPr>
              <w:fldChar w:fldCharType="separate"/>
            </w:r>
            <w:r>
              <w:rPr>
                <w:noProof/>
                <w:webHidden/>
              </w:rPr>
              <w:t>5</w:t>
            </w:r>
            <w:r>
              <w:rPr>
                <w:noProof/>
                <w:webHidden/>
              </w:rPr>
              <w:fldChar w:fldCharType="end"/>
            </w:r>
          </w:hyperlink>
        </w:p>
        <w:p w:rsidR="00C26F48" w14:paraId="739FEAE8" w14:textId="4F1B83ED">
          <w:pPr>
            <w:pStyle w:val="TOC2"/>
            <w:rPr>
              <w:rFonts w:asciiTheme="minorHAnsi" w:eastAsiaTheme="minorEastAsia" w:hAnsiTheme="minorHAnsi" w:cstheme="minorBidi"/>
              <w:noProof/>
              <w:kern w:val="2"/>
              <w:sz w:val="24"/>
              <w14:ligatures w14:val="standardContextual"/>
            </w:rPr>
          </w:pPr>
          <w:hyperlink w:anchor="_Toc180734824" w:history="1">
            <w:r w:rsidRPr="00727222">
              <w:rPr>
                <w:rStyle w:val="Hyperlink"/>
                <w:rFonts w:cstheme="minorHAnsi"/>
                <w:noProof/>
              </w:rPr>
              <w:t>12. Hours Burden of the Collection of Information</w:t>
            </w:r>
            <w:r>
              <w:rPr>
                <w:noProof/>
                <w:webHidden/>
              </w:rPr>
              <w:tab/>
            </w:r>
            <w:r>
              <w:rPr>
                <w:noProof/>
                <w:webHidden/>
              </w:rPr>
              <w:fldChar w:fldCharType="begin"/>
            </w:r>
            <w:r>
              <w:rPr>
                <w:noProof/>
                <w:webHidden/>
              </w:rPr>
              <w:instrText xml:space="preserve"> PAGEREF _Toc180734824 \h </w:instrText>
            </w:r>
            <w:r>
              <w:rPr>
                <w:noProof/>
                <w:webHidden/>
              </w:rPr>
              <w:fldChar w:fldCharType="separate"/>
            </w:r>
            <w:r>
              <w:rPr>
                <w:noProof/>
                <w:webHidden/>
              </w:rPr>
              <w:t>6</w:t>
            </w:r>
            <w:r>
              <w:rPr>
                <w:noProof/>
                <w:webHidden/>
              </w:rPr>
              <w:fldChar w:fldCharType="end"/>
            </w:r>
          </w:hyperlink>
        </w:p>
        <w:p w:rsidR="00C26F48" w14:paraId="5903AA3C" w14:textId="4630F98A">
          <w:pPr>
            <w:pStyle w:val="TOC2"/>
            <w:rPr>
              <w:rFonts w:asciiTheme="minorHAnsi" w:eastAsiaTheme="minorEastAsia" w:hAnsiTheme="minorHAnsi" w:cstheme="minorBidi"/>
              <w:noProof/>
              <w:kern w:val="2"/>
              <w:sz w:val="24"/>
              <w14:ligatures w14:val="standardContextual"/>
            </w:rPr>
          </w:pPr>
          <w:hyperlink w:anchor="_Toc180734825" w:history="1">
            <w:r w:rsidRPr="00727222">
              <w:rPr>
                <w:rStyle w:val="Hyperlink"/>
                <w:rFonts w:cstheme="minorHAnsi"/>
                <w:noProof/>
              </w:rPr>
              <w:t>13. Estimates of Other Total Annual Cost Burden to Respondents and Record Keepers</w:t>
            </w:r>
            <w:r>
              <w:rPr>
                <w:noProof/>
                <w:webHidden/>
              </w:rPr>
              <w:tab/>
            </w:r>
            <w:r>
              <w:rPr>
                <w:noProof/>
                <w:webHidden/>
              </w:rPr>
              <w:fldChar w:fldCharType="begin"/>
            </w:r>
            <w:r>
              <w:rPr>
                <w:noProof/>
                <w:webHidden/>
              </w:rPr>
              <w:instrText xml:space="preserve"> PAGEREF _Toc180734825 \h </w:instrText>
            </w:r>
            <w:r>
              <w:rPr>
                <w:noProof/>
                <w:webHidden/>
              </w:rPr>
              <w:fldChar w:fldCharType="separate"/>
            </w:r>
            <w:r>
              <w:rPr>
                <w:noProof/>
                <w:webHidden/>
              </w:rPr>
              <w:t>7</w:t>
            </w:r>
            <w:r>
              <w:rPr>
                <w:noProof/>
                <w:webHidden/>
              </w:rPr>
              <w:fldChar w:fldCharType="end"/>
            </w:r>
          </w:hyperlink>
        </w:p>
        <w:p w:rsidR="00C26F48" w14:paraId="7CA6A59F" w14:textId="32B8A0DB">
          <w:pPr>
            <w:pStyle w:val="TOC2"/>
            <w:rPr>
              <w:rFonts w:asciiTheme="minorHAnsi" w:eastAsiaTheme="minorEastAsia" w:hAnsiTheme="minorHAnsi" w:cstheme="minorBidi"/>
              <w:noProof/>
              <w:kern w:val="2"/>
              <w:sz w:val="24"/>
              <w14:ligatures w14:val="standardContextual"/>
            </w:rPr>
          </w:pPr>
          <w:hyperlink w:anchor="_Toc180734826" w:history="1">
            <w:r w:rsidRPr="00727222">
              <w:rPr>
                <w:rStyle w:val="Hyperlink"/>
                <w:rFonts w:cstheme="minorHAnsi"/>
                <w:noProof/>
              </w:rPr>
              <w:t>14. Annualized Costs to the Federal Government</w:t>
            </w:r>
            <w:r>
              <w:rPr>
                <w:noProof/>
                <w:webHidden/>
              </w:rPr>
              <w:tab/>
            </w:r>
            <w:r>
              <w:rPr>
                <w:noProof/>
                <w:webHidden/>
              </w:rPr>
              <w:fldChar w:fldCharType="begin"/>
            </w:r>
            <w:r>
              <w:rPr>
                <w:noProof/>
                <w:webHidden/>
              </w:rPr>
              <w:instrText xml:space="preserve"> PAGEREF _Toc180734826 \h </w:instrText>
            </w:r>
            <w:r>
              <w:rPr>
                <w:noProof/>
                <w:webHidden/>
              </w:rPr>
              <w:fldChar w:fldCharType="separate"/>
            </w:r>
            <w:r>
              <w:rPr>
                <w:noProof/>
                <w:webHidden/>
              </w:rPr>
              <w:t>7</w:t>
            </w:r>
            <w:r>
              <w:rPr>
                <w:noProof/>
                <w:webHidden/>
              </w:rPr>
              <w:fldChar w:fldCharType="end"/>
            </w:r>
          </w:hyperlink>
        </w:p>
        <w:p w:rsidR="00C26F48" w14:paraId="202CBF32" w14:textId="5C851E79">
          <w:pPr>
            <w:pStyle w:val="TOC2"/>
            <w:rPr>
              <w:rFonts w:asciiTheme="minorHAnsi" w:eastAsiaTheme="minorEastAsia" w:hAnsiTheme="minorHAnsi" w:cstheme="minorBidi"/>
              <w:noProof/>
              <w:kern w:val="2"/>
              <w:sz w:val="24"/>
              <w14:ligatures w14:val="standardContextual"/>
            </w:rPr>
          </w:pPr>
          <w:hyperlink w:anchor="_Toc180734827" w:history="1">
            <w:r w:rsidRPr="00727222">
              <w:rPr>
                <w:rStyle w:val="Hyperlink"/>
                <w:rFonts w:cstheme="minorHAnsi"/>
                <w:noProof/>
              </w:rPr>
              <w:t>15. Reasons for Program Changes/Adjustments</w:t>
            </w:r>
            <w:r>
              <w:rPr>
                <w:noProof/>
                <w:webHidden/>
              </w:rPr>
              <w:tab/>
            </w:r>
            <w:r>
              <w:rPr>
                <w:noProof/>
                <w:webHidden/>
              </w:rPr>
              <w:fldChar w:fldCharType="begin"/>
            </w:r>
            <w:r>
              <w:rPr>
                <w:noProof/>
                <w:webHidden/>
              </w:rPr>
              <w:instrText xml:space="preserve"> PAGEREF _Toc180734827 \h </w:instrText>
            </w:r>
            <w:r>
              <w:rPr>
                <w:noProof/>
                <w:webHidden/>
              </w:rPr>
              <w:fldChar w:fldCharType="separate"/>
            </w:r>
            <w:r>
              <w:rPr>
                <w:noProof/>
                <w:webHidden/>
              </w:rPr>
              <w:t>8</w:t>
            </w:r>
            <w:r>
              <w:rPr>
                <w:noProof/>
                <w:webHidden/>
              </w:rPr>
              <w:fldChar w:fldCharType="end"/>
            </w:r>
          </w:hyperlink>
        </w:p>
        <w:p w:rsidR="00C26F48" w14:paraId="6FAFB382" w14:textId="5C396E9B">
          <w:pPr>
            <w:pStyle w:val="TOC2"/>
            <w:rPr>
              <w:rFonts w:asciiTheme="minorHAnsi" w:eastAsiaTheme="minorEastAsia" w:hAnsiTheme="minorHAnsi" w:cstheme="minorBidi"/>
              <w:noProof/>
              <w:kern w:val="2"/>
              <w:sz w:val="24"/>
              <w14:ligatures w14:val="standardContextual"/>
            </w:rPr>
          </w:pPr>
          <w:hyperlink w:anchor="_Toc180734828" w:history="1">
            <w:r w:rsidRPr="00727222">
              <w:rPr>
                <w:rStyle w:val="Hyperlink"/>
                <w:rFonts w:cstheme="minorHAnsi"/>
                <w:noProof/>
              </w:rPr>
              <w:t>16. Plans for Tabulation and Publication</w:t>
            </w:r>
            <w:r>
              <w:rPr>
                <w:noProof/>
                <w:webHidden/>
              </w:rPr>
              <w:tab/>
            </w:r>
            <w:r>
              <w:rPr>
                <w:noProof/>
                <w:webHidden/>
              </w:rPr>
              <w:fldChar w:fldCharType="begin"/>
            </w:r>
            <w:r>
              <w:rPr>
                <w:noProof/>
                <w:webHidden/>
              </w:rPr>
              <w:instrText xml:space="preserve"> PAGEREF _Toc180734828 \h </w:instrText>
            </w:r>
            <w:r>
              <w:rPr>
                <w:noProof/>
                <w:webHidden/>
              </w:rPr>
              <w:fldChar w:fldCharType="separate"/>
            </w:r>
            <w:r>
              <w:rPr>
                <w:noProof/>
                <w:webHidden/>
              </w:rPr>
              <w:t>8</w:t>
            </w:r>
            <w:r>
              <w:rPr>
                <w:noProof/>
                <w:webHidden/>
              </w:rPr>
              <w:fldChar w:fldCharType="end"/>
            </w:r>
          </w:hyperlink>
        </w:p>
        <w:p w:rsidR="00C26F48" w14:paraId="428673F8" w14:textId="1009DBEE">
          <w:pPr>
            <w:pStyle w:val="TOC2"/>
            <w:rPr>
              <w:rFonts w:asciiTheme="minorHAnsi" w:eastAsiaTheme="minorEastAsia" w:hAnsiTheme="minorHAnsi" w:cstheme="minorBidi"/>
              <w:noProof/>
              <w:kern w:val="2"/>
              <w:sz w:val="24"/>
              <w14:ligatures w14:val="standardContextual"/>
            </w:rPr>
          </w:pPr>
          <w:hyperlink w:anchor="_Toc180734829" w:history="1">
            <w:r w:rsidRPr="00727222">
              <w:rPr>
                <w:rStyle w:val="Hyperlink"/>
                <w:rFonts w:cstheme="minorHAnsi"/>
                <w:noProof/>
              </w:rPr>
              <w:t>17. Reason(s) Display of OMB Expiration Date is Inappropriate</w:t>
            </w:r>
            <w:r>
              <w:rPr>
                <w:noProof/>
                <w:webHidden/>
              </w:rPr>
              <w:tab/>
            </w:r>
            <w:r>
              <w:rPr>
                <w:noProof/>
                <w:webHidden/>
              </w:rPr>
              <w:fldChar w:fldCharType="begin"/>
            </w:r>
            <w:r>
              <w:rPr>
                <w:noProof/>
                <w:webHidden/>
              </w:rPr>
              <w:instrText xml:space="preserve"> PAGEREF _Toc180734829 \h </w:instrText>
            </w:r>
            <w:r>
              <w:rPr>
                <w:noProof/>
                <w:webHidden/>
              </w:rPr>
              <w:fldChar w:fldCharType="separate"/>
            </w:r>
            <w:r>
              <w:rPr>
                <w:noProof/>
                <w:webHidden/>
              </w:rPr>
              <w:t>8</w:t>
            </w:r>
            <w:r>
              <w:rPr>
                <w:noProof/>
                <w:webHidden/>
              </w:rPr>
              <w:fldChar w:fldCharType="end"/>
            </w:r>
          </w:hyperlink>
        </w:p>
        <w:p w:rsidR="00C26F48" w14:paraId="3B1BC0BE" w14:textId="225DBE4A">
          <w:pPr>
            <w:pStyle w:val="TOC2"/>
            <w:rPr>
              <w:rFonts w:asciiTheme="minorHAnsi" w:eastAsiaTheme="minorEastAsia" w:hAnsiTheme="minorHAnsi" w:cstheme="minorBidi"/>
              <w:noProof/>
              <w:kern w:val="2"/>
              <w:sz w:val="24"/>
              <w14:ligatures w14:val="standardContextual"/>
            </w:rPr>
          </w:pPr>
          <w:hyperlink w:anchor="_Toc180734830" w:history="1">
            <w:r w:rsidRPr="00727222">
              <w:rPr>
                <w:rStyle w:val="Hyperlink"/>
                <w:rFonts w:cstheme="minorHAnsi"/>
                <w:noProof/>
              </w:rPr>
              <w:t>18. Exceptions to Certification for Paperwork Reduction Act Submissions</w:t>
            </w:r>
            <w:r>
              <w:rPr>
                <w:noProof/>
                <w:webHidden/>
              </w:rPr>
              <w:tab/>
            </w:r>
            <w:r>
              <w:rPr>
                <w:noProof/>
                <w:webHidden/>
              </w:rPr>
              <w:fldChar w:fldCharType="begin"/>
            </w:r>
            <w:r>
              <w:rPr>
                <w:noProof/>
                <w:webHidden/>
              </w:rPr>
              <w:instrText xml:space="preserve"> PAGEREF _Toc180734830 \h </w:instrText>
            </w:r>
            <w:r>
              <w:rPr>
                <w:noProof/>
                <w:webHidden/>
              </w:rPr>
              <w:fldChar w:fldCharType="separate"/>
            </w:r>
            <w:r>
              <w:rPr>
                <w:noProof/>
                <w:webHidden/>
              </w:rPr>
              <w:t>8</w:t>
            </w:r>
            <w:r>
              <w:rPr>
                <w:noProof/>
                <w:webHidden/>
              </w:rPr>
              <w:fldChar w:fldCharType="end"/>
            </w:r>
          </w:hyperlink>
        </w:p>
        <w:p w:rsidR="00BF48F5" w:rsidRPr="00915D7F" w14:paraId="0B32A1EF" w14:textId="32BE1616">
          <w:pPr>
            <w:rPr>
              <w:rFonts w:asciiTheme="minorHAnsi" w:hAnsiTheme="minorHAnsi" w:cstheme="minorHAnsi"/>
            </w:rPr>
          </w:pPr>
          <w:r w:rsidRPr="00915D7F">
            <w:rPr>
              <w:rFonts w:asciiTheme="minorHAnsi" w:hAnsiTheme="minorHAnsi" w:cstheme="minorHAnsi"/>
              <w:b/>
              <w:bCs/>
              <w:noProof/>
            </w:rPr>
            <w:fldChar w:fldCharType="end"/>
          </w:r>
        </w:p>
      </w:sdtContent>
    </w:sdt>
    <w:p w:rsidR="006069DE" w:rsidRPr="00915D7F" w14:paraId="307AF7C9" w14:textId="77777777">
      <w:pPr>
        <w:rPr>
          <w:rFonts w:asciiTheme="minorHAnsi" w:hAnsiTheme="minorHAnsi" w:cstheme="minorHAnsi"/>
        </w:rPr>
      </w:pPr>
    </w:p>
    <w:p w:rsidR="006069DE" w:rsidRPr="00915D7F" w:rsidP="003438FB" w14:paraId="7880A911" w14:textId="22013B68">
      <w:pPr>
        <w:pStyle w:val="Heading1"/>
        <w:rPr>
          <w:rFonts w:asciiTheme="minorHAnsi" w:hAnsiTheme="minorHAnsi" w:cstheme="minorHAnsi"/>
        </w:rPr>
      </w:pPr>
      <w:r w:rsidRPr="00915D7F">
        <w:rPr>
          <w:rFonts w:asciiTheme="minorHAnsi" w:hAnsiTheme="minorHAnsi" w:cstheme="minorHAnsi"/>
        </w:rPr>
        <w:br w:type="page"/>
      </w:r>
    </w:p>
    <w:p w:rsidR="003438FB" w:rsidRPr="00915D7F" w14:paraId="7AE2E337" w14:textId="77777777">
      <w:pPr>
        <w:pStyle w:val="Heading2"/>
        <w:rPr>
          <w:rFonts w:asciiTheme="minorHAnsi" w:hAnsiTheme="minorHAnsi" w:cstheme="minorHAnsi"/>
        </w:rPr>
      </w:pPr>
      <w:bookmarkStart w:id="0" w:name="_Toc205025654"/>
    </w:p>
    <w:p w:rsidR="006069DE" w:rsidRPr="00915D7F" w14:paraId="6D33A080" w14:textId="203FE6FD">
      <w:pPr>
        <w:pStyle w:val="Heading2"/>
        <w:rPr>
          <w:rFonts w:asciiTheme="minorHAnsi" w:hAnsiTheme="minorHAnsi" w:cstheme="minorHAnsi"/>
        </w:rPr>
      </w:pPr>
      <w:bookmarkStart w:id="1" w:name="_Toc180734813"/>
      <w:r w:rsidRPr="00915D7F">
        <w:rPr>
          <w:rFonts w:asciiTheme="minorHAnsi" w:hAnsiTheme="minorHAnsi" w:cstheme="minorHAnsi"/>
        </w:rPr>
        <w:t xml:space="preserve">1.   </w:t>
      </w:r>
      <w:r w:rsidRPr="00915D7F">
        <w:rPr>
          <w:rFonts w:asciiTheme="minorHAnsi" w:hAnsiTheme="minorHAnsi" w:cstheme="minorHAnsi"/>
          <w:szCs w:val="16"/>
        </w:rPr>
        <w:t>Circumstances</w:t>
      </w:r>
      <w:r w:rsidRPr="00915D7F">
        <w:rPr>
          <w:rFonts w:asciiTheme="minorHAnsi" w:hAnsiTheme="minorHAnsi" w:cstheme="minorHAnsi"/>
        </w:rPr>
        <w:t xml:space="preserve"> that Make the Collection of Information Necessary</w:t>
      </w:r>
      <w:bookmarkEnd w:id="0"/>
      <w:bookmarkEnd w:id="1"/>
    </w:p>
    <w:p w:rsidR="002F2EFB" w:rsidRPr="00915D7F" w14:paraId="70A14183" w14:textId="77777777">
      <w:pPr>
        <w:ind w:left="288"/>
        <w:rPr>
          <w:rFonts w:asciiTheme="minorHAnsi" w:hAnsiTheme="minorHAnsi" w:cstheme="minorHAnsi"/>
        </w:rPr>
      </w:pPr>
    </w:p>
    <w:p w:rsidR="005728A8" w:rsidRPr="00915D7F" w:rsidP="005728A8" w14:paraId="17A8D30A" w14:textId="77777777">
      <w:pPr>
        <w:rPr>
          <w:rFonts w:asciiTheme="minorHAnsi" w:hAnsiTheme="minorHAnsi" w:cstheme="minorHAnsi"/>
        </w:rPr>
      </w:pPr>
      <w:bookmarkStart w:id="2" w:name="_Hlk154058873"/>
      <w:bookmarkStart w:id="3" w:name="_Toc205025655"/>
      <w:r w:rsidRPr="00915D7F">
        <w:rPr>
          <w:rFonts w:asciiTheme="minorHAnsi" w:hAnsiTheme="minorHAnsi" w:cstheme="minorHAnsi"/>
        </w:rPr>
        <w:t>The Udall Foundation is authorized by Congress to:</w:t>
      </w:r>
    </w:p>
    <w:p w:rsidR="005728A8" w:rsidRPr="00915D7F" w:rsidP="005728A8" w14:paraId="42B4EA98" w14:textId="77777777">
      <w:pPr>
        <w:rPr>
          <w:rFonts w:asciiTheme="minorHAnsi" w:hAnsiTheme="minorHAnsi" w:cstheme="minorHAnsi"/>
        </w:rPr>
      </w:pPr>
    </w:p>
    <w:p w:rsidR="005728A8" w:rsidRPr="00915D7F" w:rsidP="005728A8" w14:paraId="31989965" w14:textId="77777777">
      <w:pPr>
        <w:numPr>
          <w:ilvl w:val="0"/>
          <w:numId w:val="18"/>
        </w:numPr>
        <w:rPr>
          <w:rFonts w:asciiTheme="minorHAnsi" w:hAnsiTheme="minorHAnsi" w:cstheme="minorHAnsi"/>
        </w:rPr>
      </w:pPr>
      <w:r w:rsidRPr="00915D7F">
        <w:rPr>
          <w:rFonts w:asciiTheme="minorHAnsi" w:hAnsiTheme="minorHAnsi" w:cstheme="minorHAnsi"/>
        </w:rPr>
        <w:t xml:space="preserve">Award </w:t>
      </w:r>
      <w:hyperlink r:id="rId5" w:history="1">
        <w:r w:rsidRPr="00915D7F">
          <w:rPr>
            <w:rStyle w:val="Hyperlink"/>
            <w:rFonts w:asciiTheme="minorHAnsi" w:hAnsiTheme="minorHAnsi" w:cstheme="minorHAnsi"/>
          </w:rPr>
          <w:t>Scholarships</w:t>
        </w:r>
      </w:hyperlink>
      <w:r w:rsidRPr="00915D7F">
        <w:rPr>
          <w:rFonts w:asciiTheme="minorHAnsi" w:hAnsiTheme="minorHAnsi" w:cstheme="minorHAnsi"/>
        </w:rPr>
        <w:t xml:space="preserve">, </w:t>
      </w:r>
      <w:hyperlink r:id="rId6" w:history="1">
        <w:r w:rsidRPr="00915D7F">
          <w:rPr>
            <w:rStyle w:val="Hyperlink"/>
            <w:rFonts w:asciiTheme="minorHAnsi" w:hAnsiTheme="minorHAnsi" w:cstheme="minorHAnsi"/>
          </w:rPr>
          <w:t>Fellowships</w:t>
        </w:r>
      </w:hyperlink>
      <w:r w:rsidRPr="00915D7F">
        <w:rPr>
          <w:rFonts w:asciiTheme="minorHAnsi" w:hAnsiTheme="minorHAnsi" w:cstheme="minorHAnsi"/>
        </w:rPr>
        <w:t xml:space="preserve">, and </w:t>
      </w:r>
      <w:hyperlink r:id="rId7" w:history="1">
        <w:r w:rsidRPr="00915D7F">
          <w:rPr>
            <w:rStyle w:val="Hyperlink"/>
            <w:rFonts w:asciiTheme="minorHAnsi" w:hAnsiTheme="minorHAnsi" w:cstheme="minorHAnsi"/>
          </w:rPr>
          <w:t>Internships</w:t>
        </w:r>
      </w:hyperlink>
      <w:r w:rsidRPr="00915D7F">
        <w:rPr>
          <w:rFonts w:asciiTheme="minorHAnsi" w:hAnsiTheme="minorHAnsi" w:cstheme="minorHAnsi"/>
        </w:rPr>
        <w:t xml:space="preserve"> for study in fields related to the environment and to Native Americans and Alaska Natives in fields related to health care and Tribal public policy.</w:t>
      </w:r>
    </w:p>
    <w:p w:rsidR="005728A8" w:rsidRPr="00915D7F" w:rsidP="005728A8" w14:paraId="464178CE" w14:textId="77777777">
      <w:pPr>
        <w:numPr>
          <w:ilvl w:val="0"/>
          <w:numId w:val="18"/>
        </w:numPr>
        <w:rPr>
          <w:rFonts w:asciiTheme="minorHAnsi" w:hAnsiTheme="minorHAnsi" w:cstheme="minorHAnsi"/>
        </w:rPr>
      </w:pPr>
      <w:r w:rsidRPr="00915D7F">
        <w:rPr>
          <w:rFonts w:asciiTheme="minorHAnsi" w:hAnsiTheme="minorHAnsi" w:cstheme="minorHAnsi"/>
        </w:rPr>
        <w:t xml:space="preserve">Connect youth to the Nation’s public lands and natural resources to foster greater understanding, appreciation, stewardship, and enjoyment of those lands and resources through photography, positive outdoor experiences, and environmental education through the </w:t>
      </w:r>
      <w:hyperlink r:id="rId8" w:history="1">
        <w:r w:rsidRPr="00915D7F">
          <w:rPr>
            <w:rStyle w:val="Hyperlink"/>
            <w:rFonts w:asciiTheme="minorHAnsi" w:hAnsiTheme="minorHAnsi" w:cstheme="minorHAnsi"/>
          </w:rPr>
          <w:t>Stewart L. Udall Parks in Focus® Program</w:t>
        </w:r>
      </w:hyperlink>
      <w:r w:rsidRPr="00915D7F">
        <w:rPr>
          <w:rFonts w:asciiTheme="minorHAnsi" w:hAnsiTheme="minorHAnsi" w:cstheme="minorHAnsi"/>
        </w:rPr>
        <w:t>.</w:t>
      </w:r>
    </w:p>
    <w:p w:rsidR="005728A8" w:rsidRPr="00915D7F" w:rsidP="005728A8" w14:paraId="58C44AC1" w14:textId="77777777">
      <w:pPr>
        <w:numPr>
          <w:ilvl w:val="0"/>
          <w:numId w:val="18"/>
        </w:numPr>
        <w:rPr>
          <w:rFonts w:asciiTheme="minorHAnsi" w:hAnsiTheme="minorHAnsi" w:cstheme="minorHAnsi"/>
        </w:rPr>
      </w:pPr>
      <w:r w:rsidRPr="00915D7F">
        <w:rPr>
          <w:rFonts w:asciiTheme="minorHAnsi" w:hAnsiTheme="minorHAnsi" w:cstheme="minorHAnsi"/>
        </w:rPr>
        <w:t xml:space="preserve">Provide funding to the </w:t>
      </w:r>
      <w:hyperlink r:id="rId9" w:history="1">
        <w:r w:rsidRPr="00915D7F">
          <w:rPr>
            <w:rStyle w:val="Hyperlink"/>
            <w:rFonts w:asciiTheme="minorHAnsi" w:hAnsiTheme="minorHAnsi" w:cstheme="minorHAnsi"/>
          </w:rPr>
          <w:t>Udall Center for Studies in Public Policy</w:t>
        </w:r>
      </w:hyperlink>
      <w:r w:rsidRPr="00915D7F">
        <w:rPr>
          <w:rFonts w:asciiTheme="minorHAnsi" w:hAnsiTheme="minorHAnsi" w:cstheme="minorHAnsi"/>
        </w:rPr>
        <w:t xml:space="preserve"> to conduct policy research and outreach on the environment and related themes.</w:t>
      </w:r>
    </w:p>
    <w:p w:rsidR="005728A8" w:rsidRPr="00915D7F" w:rsidP="005728A8" w14:paraId="7D74B8BC" w14:textId="77777777">
      <w:pPr>
        <w:numPr>
          <w:ilvl w:val="0"/>
          <w:numId w:val="18"/>
        </w:numPr>
        <w:rPr>
          <w:rFonts w:asciiTheme="minorHAnsi" w:hAnsiTheme="minorHAnsi" w:cstheme="minorHAnsi"/>
        </w:rPr>
      </w:pPr>
      <w:r w:rsidRPr="00915D7F">
        <w:rPr>
          <w:rFonts w:asciiTheme="minorHAnsi" w:hAnsiTheme="minorHAnsi" w:cstheme="minorHAnsi"/>
        </w:rPr>
        <w:t xml:space="preserve">Provide funding to the </w:t>
      </w:r>
      <w:hyperlink r:id="rId10" w:history="1">
        <w:r w:rsidRPr="00915D7F">
          <w:rPr>
            <w:rStyle w:val="Hyperlink"/>
            <w:rFonts w:asciiTheme="minorHAnsi" w:hAnsiTheme="minorHAnsi" w:cstheme="minorHAnsi"/>
          </w:rPr>
          <w:t>Native Nations Institute for Leadership, Management, and Policy</w:t>
        </w:r>
      </w:hyperlink>
      <w:r w:rsidRPr="00915D7F">
        <w:rPr>
          <w:rFonts w:asciiTheme="minorHAnsi" w:hAnsiTheme="minorHAnsi" w:cstheme="minorHAnsi"/>
        </w:rPr>
        <w:t>, a program of the Udall Center, for research, education, and outreach on Native American and Alaska Native health care issues and Tribal public policy issues.</w:t>
      </w:r>
    </w:p>
    <w:p w:rsidR="005728A8" w:rsidRPr="00915D7F" w:rsidP="005728A8" w14:paraId="01DFF059" w14:textId="77777777">
      <w:pPr>
        <w:numPr>
          <w:ilvl w:val="0"/>
          <w:numId w:val="18"/>
        </w:numPr>
        <w:rPr>
          <w:rFonts w:asciiTheme="minorHAnsi" w:hAnsiTheme="minorHAnsi" w:cstheme="minorHAnsi"/>
        </w:rPr>
      </w:pPr>
      <w:r w:rsidRPr="00915D7F">
        <w:rPr>
          <w:rFonts w:asciiTheme="minorHAnsi" w:hAnsiTheme="minorHAnsi" w:cstheme="minorHAnsi"/>
        </w:rPr>
        <w:t xml:space="preserve">Provide funding through the Udall Center to </w:t>
      </w:r>
      <w:hyperlink r:id="rId11" w:history="1">
        <w:r w:rsidRPr="00915D7F">
          <w:rPr>
            <w:rStyle w:val="Hyperlink"/>
            <w:rFonts w:asciiTheme="minorHAnsi" w:hAnsiTheme="minorHAnsi" w:cstheme="minorHAnsi"/>
          </w:rPr>
          <w:t>The University of Arizona Libraries, Special Collections</w:t>
        </w:r>
      </w:hyperlink>
      <w:r w:rsidRPr="00915D7F">
        <w:rPr>
          <w:rFonts w:asciiTheme="minorHAnsi" w:hAnsiTheme="minorHAnsi" w:cstheme="minorHAnsi"/>
        </w:rPr>
        <w:t xml:space="preserve"> to serve as the repository for the papers of Morris K. Udall and Stewart L. Udall and other such public papers as may be appropriate and assure such papers' availability to the public.</w:t>
      </w:r>
    </w:p>
    <w:p w:rsidR="005728A8" w:rsidRPr="00915D7F" w:rsidP="005728A8" w14:paraId="0714371D" w14:textId="346A103B">
      <w:pPr>
        <w:numPr>
          <w:ilvl w:val="0"/>
          <w:numId w:val="18"/>
        </w:numPr>
        <w:rPr>
          <w:rFonts w:asciiTheme="minorHAnsi" w:hAnsiTheme="minorHAnsi" w:cstheme="minorHAnsi"/>
        </w:rPr>
      </w:pPr>
      <w:r w:rsidRPr="00915D7F">
        <w:rPr>
          <w:rFonts w:asciiTheme="minorHAnsi" w:hAnsiTheme="minorHAnsi" w:cstheme="minorHAnsi"/>
        </w:rPr>
        <w:t xml:space="preserve">Provide impartial collaboration, consensus-building, training, and conflict resolution services on a wide range of environmental, natural and cultural resources, Tribal, and public lands issues, conflicts, and disputes involving the Federal Government through the </w:t>
      </w:r>
      <w:hyperlink r:id="rId12" w:history="1">
        <w:r w:rsidRPr="00915D7F">
          <w:rPr>
            <w:rStyle w:val="Hyperlink"/>
            <w:rFonts w:asciiTheme="minorHAnsi" w:hAnsiTheme="minorHAnsi" w:cstheme="minorHAnsi"/>
          </w:rPr>
          <w:t>John S. McCain III National Center for Environmental Conflict Resolution</w:t>
        </w:r>
      </w:hyperlink>
      <w:r w:rsidRPr="00915D7F">
        <w:rPr>
          <w:rFonts w:asciiTheme="minorHAnsi" w:hAnsiTheme="minorHAnsi" w:cstheme="minorHAnsi"/>
        </w:rPr>
        <w:t xml:space="preserve"> (National Center).</w:t>
      </w:r>
    </w:p>
    <w:p w:rsidR="003438FB" w:rsidRPr="00915D7F" w:rsidP="003438FB" w14:paraId="477C4F64" w14:textId="77777777">
      <w:pPr>
        <w:rPr>
          <w:rFonts w:asciiTheme="minorHAnsi" w:hAnsiTheme="minorHAnsi" w:cstheme="minorHAnsi"/>
        </w:rPr>
      </w:pPr>
    </w:p>
    <w:p w:rsidR="003438FB" w:rsidRPr="00915D7F" w:rsidP="003438FB" w14:paraId="06FE8B45" w14:textId="584A351A">
      <w:pPr>
        <w:rPr>
          <w:rFonts w:asciiTheme="minorHAnsi" w:hAnsiTheme="minorHAnsi" w:cstheme="minorHAnsi"/>
        </w:rPr>
      </w:pPr>
      <w:r w:rsidRPr="00915D7F">
        <w:rPr>
          <w:rFonts w:asciiTheme="minorHAnsi" w:hAnsiTheme="minorHAnsi" w:cstheme="minorHAnsi"/>
        </w:rPr>
        <w:t xml:space="preserve">The </w:t>
      </w:r>
      <w:r w:rsidRPr="00915D7F" w:rsidR="005728A8">
        <w:rPr>
          <w:rFonts w:asciiTheme="minorHAnsi" w:hAnsiTheme="minorHAnsi" w:cstheme="minorHAnsi"/>
        </w:rPr>
        <w:t xml:space="preserve">enabling </w:t>
      </w:r>
      <w:r w:rsidRPr="00915D7F">
        <w:rPr>
          <w:rFonts w:asciiTheme="minorHAnsi" w:hAnsiTheme="minorHAnsi" w:cstheme="minorHAnsi"/>
        </w:rPr>
        <w:t xml:space="preserve">legislation for the </w:t>
      </w:r>
      <w:r w:rsidRPr="00915D7F" w:rsidR="00B86054">
        <w:rPr>
          <w:rFonts w:asciiTheme="minorHAnsi" w:hAnsiTheme="minorHAnsi" w:cstheme="minorHAnsi"/>
        </w:rPr>
        <w:t>Udall Foundation</w:t>
      </w:r>
      <w:r w:rsidRPr="00915D7F">
        <w:rPr>
          <w:rFonts w:asciiTheme="minorHAnsi" w:hAnsiTheme="minorHAnsi" w:cstheme="minorHAnsi"/>
        </w:rPr>
        <w:t xml:space="preserve"> establishes that</w:t>
      </w:r>
      <w:r w:rsidRPr="00915D7F" w:rsidR="00B86054">
        <w:rPr>
          <w:rFonts w:asciiTheme="minorHAnsi" w:hAnsiTheme="minorHAnsi" w:cstheme="minorHAnsi"/>
        </w:rPr>
        <w:t xml:space="preserve"> it is the purpose of the Udall Foundation, in part, to: </w:t>
      </w:r>
    </w:p>
    <w:p w:rsidR="003438FB" w:rsidRPr="00915D7F" w:rsidP="003438FB" w14:paraId="6E3184AB" w14:textId="77777777">
      <w:pPr>
        <w:rPr>
          <w:rFonts w:asciiTheme="minorHAnsi" w:hAnsiTheme="minorHAnsi" w:cstheme="minorHAnsi"/>
          <w:i/>
        </w:rPr>
      </w:pPr>
    </w:p>
    <w:p w:rsidR="003438FB" w:rsidRPr="00915D7F" w:rsidP="00255964" w14:paraId="7CBB9392" w14:textId="2A29F6C0">
      <w:pPr>
        <w:ind w:left="720" w:right="720"/>
        <w:jc w:val="both"/>
        <w:rPr>
          <w:rFonts w:asciiTheme="minorHAnsi" w:hAnsiTheme="minorHAnsi" w:cstheme="minorHAnsi"/>
          <w:i/>
        </w:rPr>
      </w:pPr>
      <w:r w:rsidRPr="00915D7F">
        <w:rPr>
          <w:rFonts w:asciiTheme="minorHAnsi" w:hAnsiTheme="minorHAnsi" w:cstheme="minorHAnsi"/>
          <w:i/>
        </w:rPr>
        <w:t>establish as part of the Foundation the John S. McCain III National Center for Environmental Conflict Resolution to assist the Federal Government in implementing section 4331 of title 42 by providing assessment, mediation, and other related services to resolve environmental issues, conflicts, and disputes involving agencies and instrumentalities of the United States</w:t>
      </w:r>
      <w:r w:rsidRPr="00915D7F">
        <w:rPr>
          <w:rFonts w:asciiTheme="minorHAnsi" w:hAnsiTheme="minorHAnsi" w:cstheme="minorHAnsi"/>
          <w:i/>
        </w:rPr>
        <w:t>.</w:t>
      </w:r>
    </w:p>
    <w:p w:rsidR="003438FB" w:rsidRPr="00915D7F" w:rsidP="003438FB" w14:paraId="43194731" w14:textId="77777777">
      <w:pPr>
        <w:rPr>
          <w:rFonts w:asciiTheme="minorHAnsi" w:hAnsiTheme="minorHAnsi" w:cstheme="minorHAnsi"/>
        </w:rPr>
      </w:pPr>
    </w:p>
    <w:p w:rsidR="003438FB" w:rsidRPr="00915D7F" w:rsidP="003438FB" w14:paraId="3BCD0615" w14:textId="49BE9A98">
      <w:pPr>
        <w:rPr>
          <w:rFonts w:asciiTheme="minorHAnsi" w:hAnsiTheme="minorHAnsi" w:cstheme="minorHAnsi"/>
        </w:rPr>
      </w:pPr>
      <w:r w:rsidRPr="00915D7F">
        <w:rPr>
          <w:rFonts w:asciiTheme="minorHAnsi" w:hAnsiTheme="minorHAnsi" w:cstheme="minorHAnsi"/>
        </w:rPr>
        <w:t xml:space="preserve">The </w:t>
      </w:r>
      <w:r w:rsidRPr="00915D7F" w:rsidR="004D50D2">
        <w:rPr>
          <w:rFonts w:asciiTheme="minorHAnsi" w:hAnsiTheme="minorHAnsi" w:cstheme="minorHAnsi"/>
        </w:rPr>
        <w:t>National Center</w:t>
      </w:r>
      <w:r w:rsidRPr="00915D7F">
        <w:rPr>
          <w:rFonts w:asciiTheme="minorHAnsi" w:hAnsiTheme="minorHAnsi" w:cstheme="minorHAnsi"/>
        </w:rPr>
        <w:t xml:space="preserve">’s evaluation program serves several purposes: </w:t>
      </w:r>
    </w:p>
    <w:p w:rsidR="003438FB" w:rsidRPr="00915D7F" w:rsidP="003438FB" w14:paraId="436F20F4" w14:textId="77777777">
      <w:pPr>
        <w:rPr>
          <w:rFonts w:asciiTheme="minorHAnsi" w:hAnsiTheme="minorHAnsi" w:cstheme="minorHAnsi"/>
        </w:rPr>
      </w:pPr>
    </w:p>
    <w:p w:rsidR="003438FB" w:rsidRPr="00915D7F" w:rsidP="003438FB" w14:paraId="19501BDE" w14:textId="0AFC1044">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o assess the effectiveness and quality of its services and to generate ongoing improvements in its levels of service</w:t>
      </w:r>
      <w:r w:rsidRPr="00915D7F">
        <w:rPr>
          <w:rFonts w:asciiTheme="minorHAnsi" w:hAnsiTheme="minorHAnsi" w:cstheme="minorHAnsi"/>
        </w:rPr>
        <w:t>.</w:t>
      </w:r>
    </w:p>
    <w:p w:rsidR="003438FB" w:rsidRPr="00915D7F" w:rsidP="003438FB" w14:paraId="3149C45A" w14:textId="7E824B10">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o fulfill its statutory responsibilities</w:t>
      </w:r>
      <w:r w:rsidRPr="00915D7F">
        <w:rPr>
          <w:rFonts w:asciiTheme="minorHAnsi" w:hAnsiTheme="minorHAnsi" w:cstheme="minorHAnsi"/>
        </w:rPr>
        <w:t>.</w:t>
      </w:r>
    </w:p>
    <w:p w:rsidR="003438FB" w:rsidRPr="00915D7F" w:rsidP="003438FB" w14:paraId="75FE8D14" w14:textId="3416BBD2">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o support the development of evaluation capabilities in environmental collaboration and conflict resolution at other federal agencies</w:t>
      </w:r>
      <w:r w:rsidRPr="00915D7F">
        <w:rPr>
          <w:rFonts w:asciiTheme="minorHAnsi" w:hAnsiTheme="minorHAnsi" w:cstheme="minorHAnsi"/>
        </w:rPr>
        <w:t>.</w:t>
      </w:r>
      <w:r w:rsidRPr="00915D7F">
        <w:rPr>
          <w:rFonts w:asciiTheme="minorHAnsi" w:hAnsiTheme="minorHAnsi" w:cstheme="minorHAnsi"/>
        </w:rPr>
        <w:t xml:space="preserve"> </w:t>
      </w:r>
    </w:p>
    <w:p w:rsidR="003438FB" w:rsidRPr="00915D7F" w:rsidP="003438FB" w14:paraId="4177370B" w14:textId="64DE21BF">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o evaluate and report annually on its progress in meeting its strategic goals, strategic objectives, and performance goals, as required by the Government Performance and Results Modernization Act of 2010</w:t>
      </w:r>
      <w:r w:rsidRPr="00915D7F">
        <w:rPr>
          <w:rFonts w:asciiTheme="minorHAnsi" w:hAnsiTheme="minorHAnsi" w:cstheme="minorHAnsi"/>
        </w:rPr>
        <w:t>.</w:t>
      </w:r>
      <w:r w:rsidRPr="00915D7F">
        <w:rPr>
          <w:rFonts w:asciiTheme="minorHAnsi" w:hAnsiTheme="minorHAnsi" w:cstheme="minorHAnsi"/>
        </w:rPr>
        <w:t xml:space="preserve"> </w:t>
      </w:r>
    </w:p>
    <w:p w:rsidR="003438FB" w:rsidRPr="00915D7F" w:rsidP="003438FB" w14:paraId="158787BA" w14:textId="49890E3A">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 xml:space="preserve">o contribute data on progress toward achieving its performance and financial goals, as reported to Congress and the public in the Udall Foundation’s </w:t>
      </w:r>
      <w:r w:rsidRPr="00915D7F">
        <w:rPr>
          <w:rFonts w:asciiTheme="minorHAnsi" w:hAnsiTheme="minorHAnsi" w:cstheme="minorHAnsi"/>
          <w:i/>
          <w:iCs/>
        </w:rPr>
        <w:t>Annual Financial Report</w:t>
      </w:r>
      <w:r w:rsidRPr="00915D7F">
        <w:rPr>
          <w:rFonts w:asciiTheme="minorHAnsi" w:hAnsiTheme="minorHAnsi" w:cstheme="minorHAnsi"/>
        </w:rPr>
        <w:t>.</w:t>
      </w:r>
    </w:p>
    <w:p w:rsidR="003438FB" w:rsidRPr="00915D7F" w:rsidP="0004034F" w14:paraId="0B6E9F2C" w14:textId="77777777">
      <w:pPr>
        <w:rPr>
          <w:rFonts w:asciiTheme="minorHAnsi" w:hAnsiTheme="minorHAnsi" w:cstheme="minorHAnsi"/>
        </w:rPr>
      </w:pPr>
    </w:p>
    <w:p w:rsidR="0004034F" w:rsidRPr="00915D7F" w:rsidP="0004034F" w14:paraId="0B9673A1" w14:textId="391D3ACE">
      <w:pPr>
        <w:rPr>
          <w:rFonts w:asciiTheme="minorHAnsi" w:hAnsiTheme="minorHAnsi" w:cstheme="minorHAnsi"/>
          <w:lang w:val="en"/>
        </w:rPr>
      </w:pPr>
      <w:r w:rsidRPr="00915D7F">
        <w:rPr>
          <w:rFonts w:asciiTheme="minorHAnsi" w:hAnsiTheme="minorHAnsi" w:cstheme="minorHAnsi"/>
        </w:rPr>
        <w:t xml:space="preserve">This collection is necessary to evaluate the performance of the training program established by the Udall Foundation’s enabling legislation, referenced above, the </w:t>
      </w:r>
      <w:r w:rsidRPr="00915D7F">
        <w:rPr>
          <w:rFonts w:asciiTheme="minorHAnsi" w:hAnsiTheme="minorHAnsi" w:cstheme="minorHAnsi"/>
          <w:lang w:val="en"/>
        </w:rPr>
        <w:t>Government Performance and Results Act of 1993 (GPRA)</w:t>
      </w:r>
      <w:r w:rsidRPr="00915D7F">
        <w:rPr>
          <w:rFonts w:asciiTheme="minorHAnsi" w:hAnsiTheme="minorHAnsi" w:cstheme="minorHAnsi"/>
        </w:rPr>
        <w:t xml:space="preserve">, the </w:t>
      </w:r>
      <w:r w:rsidRPr="00915D7F">
        <w:rPr>
          <w:rFonts w:asciiTheme="minorHAnsi" w:hAnsiTheme="minorHAnsi" w:cstheme="minorHAnsi"/>
          <w:lang w:val="en"/>
        </w:rPr>
        <w:t>Government Performance and Results Modernization Act of 2010</w:t>
      </w:r>
      <w:r w:rsidRPr="00915D7F">
        <w:rPr>
          <w:rFonts w:asciiTheme="minorHAnsi" w:hAnsiTheme="minorHAnsi" w:cstheme="minorHAnsi"/>
        </w:rPr>
        <w:t>, and Executive Order No. 13450, Improving Government Program Performance.</w:t>
      </w:r>
    </w:p>
    <w:bookmarkEnd w:id="2"/>
    <w:p w:rsidR="0004034F" w:rsidRPr="00915D7F" w:rsidP="00255964" w14:paraId="07D4B1D2" w14:textId="25DE919A">
      <w:pPr>
        <w:rPr>
          <w:rFonts w:asciiTheme="minorHAnsi" w:hAnsiTheme="minorHAnsi" w:cstheme="minorHAnsi"/>
        </w:rPr>
      </w:pPr>
    </w:p>
    <w:p w:rsidR="002F2EFB" w:rsidP="00915D7F" w14:paraId="1771B4A9" w14:textId="3D6889E5">
      <w:pPr>
        <w:pStyle w:val="Heading2"/>
        <w:rPr>
          <w:rFonts w:asciiTheme="minorHAnsi" w:hAnsiTheme="minorHAnsi" w:cstheme="minorHAnsi"/>
        </w:rPr>
      </w:pPr>
      <w:bookmarkStart w:id="4" w:name="_Toc180734814"/>
      <w:r w:rsidRPr="00915D7F">
        <w:rPr>
          <w:rFonts w:asciiTheme="minorHAnsi" w:hAnsiTheme="minorHAnsi" w:cstheme="minorHAnsi"/>
        </w:rPr>
        <w:t xml:space="preserve">2.   </w:t>
      </w:r>
      <w:bookmarkEnd w:id="3"/>
      <w:r w:rsidRPr="00915D7F" w:rsidR="00915D7F">
        <w:rPr>
          <w:rFonts w:asciiTheme="minorHAnsi" w:hAnsiTheme="minorHAnsi" w:cstheme="minorHAnsi"/>
        </w:rPr>
        <w:t>Purpose and Use of the Information Collection</w:t>
      </w:r>
      <w:bookmarkEnd w:id="4"/>
    </w:p>
    <w:p w:rsidR="00915D7F" w:rsidRPr="00915D7F" w:rsidP="00915D7F" w14:paraId="35A1C38C" w14:textId="77777777"/>
    <w:p w:rsidR="00472D6A" w:rsidRPr="00915D7F" w:rsidP="00472D6A" w14:paraId="2634CD72" w14:textId="4E18281D">
      <w:pPr>
        <w:pStyle w:val="BodyText3"/>
        <w:jc w:val="left"/>
        <w:rPr>
          <w:rFonts w:asciiTheme="minorHAnsi" w:hAnsiTheme="minorHAnsi" w:cstheme="minorHAnsi"/>
        </w:rPr>
      </w:pPr>
      <w:r w:rsidRPr="00915D7F">
        <w:rPr>
          <w:rFonts w:asciiTheme="minorHAnsi" w:hAnsiTheme="minorHAnsi" w:cstheme="minorHAnsi"/>
        </w:rPr>
        <w:t xml:space="preserve">As part of the evaluation process for the </w:t>
      </w:r>
      <w:r w:rsidRPr="00915D7F" w:rsidR="004D50D2">
        <w:rPr>
          <w:rFonts w:asciiTheme="minorHAnsi" w:hAnsiTheme="minorHAnsi" w:cstheme="minorHAnsi"/>
        </w:rPr>
        <w:t>National Center’s</w:t>
      </w:r>
      <w:r w:rsidRPr="00915D7F">
        <w:rPr>
          <w:rFonts w:asciiTheme="minorHAnsi" w:hAnsiTheme="minorHAnsi" w:cstheme="minorHAnsi"/>
        </w:rPr>
        <w:t xml:space="preserve"> Training program area, one questionnaire will be administered.  The questionnaire will go to the participant at the conclusion of </w:t>
      </w:r>
      <w:r w:rsidRPr="00915D7F" w:rsidR="00082C30">
        <w:rPr>
          <w:rFonts w:asciiTheme="minorHAnsi" w:hAnsiTheme="minorHAnsi" w:cstheme="minorHAnsi"/>
        </w:rPr>
        <w:t xml:space="preserve">the </w:t>
      </w:r>
      <w:r w:rsidRPr="00915D7F">
        <w:rPr>
          <w:rFonts w:asciiTheme="minorHAnsi" w:hAnsiTheme="minorHAnsi" w:cstheme="minorHAnsi"/>
        </w:rPr>
        <w:t>training.</w:t>
      </w:r>
      <w:r w:rsidRPr="00915D7F">
        <w:rPr>
          <w:rFonts w:asciiTheme="minorHAnsi" w:hAnsiTheme="minorHAnsi" w:cstheme="minorHAnsi"/>
          <w:szCs w:val="22"/>
        </w:rPr>
        <w:t xml:space="preserve"> The responses to these questionnaires have historically been used to measure and report on performance and to comply with </w:t>
      </w:r>
      <w:r w:rsidRPr="00915D7F">
        <w:rPr>
          <w:rFonts w:asciiTheme="minorHAnsi" w:hAnsiTheme="minorHAnsi" w:cstheme="minorHAnsi"/>
        </w:rPr>
        <w:t xml:space="preserve">Government Performance and Results Modernization Act of 2010 requirements as data reported to OMB in the Udall Foundation’s </w:t>
      </w:r>
      <w:r w:rsidRPr="00915D7F">
        <w:rPr>
          <w:rFonts w:asciiTheme="minorHAnsi" w:hAnsiTheme="minorHAnsi" w:cstheme="minorHAnsi"/>
          <w:i/>
        </w:rPr>
        <w:t>Annual Performance Report</w:t>
      </w:r>
      <w:r w:rsidRPr="00915D7F">
        <w:rPr>
          <w:rFonts w:asciiTheme="minorHAnsi" w:hAnsiTheme="minorHAnsi" w:cstheme="minorHAnsi"/>
        </w:rPr>
        <w:t xml:space="preserve"> and </w:t>
      </w:r>
      <w:r w:rsidRPr="00915D7F">
        <w:rPr>
          <w:rFonts w:asciiTheme="minorHAnsi" w:hAnsiTheme="minorHAnsi" w:cstheme="minorHAnsi"/>
          <w:i/>
        </w:rPr>
        <w:t>Annual Financial Report</w:t>
      </w:r>
      <w:r w:rsidRPr="00915D7F">
        <w:rPr>
          <w:rFonts w:asciiTheme="minorHAnsi" w:hAnsiTheme="minorHAnsi" w:cstheme="minorHAnsi"/>
        </w:rPr>
        <w:t xml:space="preserve">.   </w:t>
      </w:r>
    </w:p>
    <w:p w:rsidR="006069DE" w:rsidRPr="00915D7F" w:rsidP="007E3238" w14:paraId="002C64E1" w14:textId="52BA4FE7">
      <w:pPr>
        <w:pStyle w:val="BodyText3"/>
        <w:jc w:val="left"/>
        <w:rPr>
          <w:rFonts w:asciiTheme="minorHAnsi" w:hAnsiTheme="minorHAnsi" w:cstheme="minorHAnsi"/>
        </w:rPr>
      </w:pPr>
    </w:p>
    <w:p w:rsidR="006069DE" w:rsidRPr="00915D7F" w:rsidP="007E3238" w14:paraId="64FB01B6" w14:textId="4AA7C8AA">
      <w:pPr>
        <w:pStyle w:val="BodyText3"/>
        <w:jc w:val="left"/>
        <w:rPr>
          <w:rFonts w:asciiTheme="minorHAnsi" w:hAnsiTheme="minorHAnsi" w:cstheme="minorHAnsi"/>
        </w:rPr>
      </w:pPr>
      <w:r w:rsidRPr="00915D7F">
        <w:rPr>
          <w:rFonts w:asciiTheme="minorHAnsi" w:hAnsiTheme="minorHAnsi" w:cstheme="minorHAnsi"/>
        </w:rPr>
        <w:t>P</w:t>
      </w:r>
      <w:r w:rsidRPr="00915D7F">
        <w:rPr>
          <w:rFonts w:asciiTheme="minorHAnsi" w:hAnsiTheme="minorHAnsi" w:cstheme="minorHAnsi"/>
        </w:rPr>
        <w:t xml:space="preserve">articipants will be asked to complete a questionnaire after the </w:t>
      </w:r>
      <w:r w:rsidRPr="00915D7F" w:rsidR="00AF4304">
        <w:rPr>
          <w:rFonts w:asciiTheme="minorHAnsi" w:hAnsiTheme="minorHAnsi" w:cstheme="minorHAnsi"/>
        </w:rPr>
        <w:t>training</w:t>
      </w:r>
      <w:r w:rsidRPr="00915D7F">
        <w:rPr>
          <w:rFonts w:asciiTheme="minorHAnsi" w:hAnsiTheme="minorHAnsi" w:cstheme="minorHAnsi"/>
        </w:rPr>
        <w:t xml:space="preserve">. Participants will be asked to evaluate the trainer and the effectiveness of the training. Data and information from this questionnaire will also be used to determine the practical usefulness of any improvements in skills and knowledge that participants gained from the training sessions. </w:t>
      </w:r>
      <w:r w:rsidRPr="00915D7F" w:rsidR="002B7F92">
        <w:rPr>
          <w:rFonts w:asciiTheme="minorHAnsi" w:hAnsiTheme="minorHAnsi" w:cstheme="minorHAnsi"/>
          <w:color w:val="000000"/>
          <w:szCs w:val="24"/>
        </w:rPr>
        <w:t>A</w:t>
      </w:r>
      <w:r w:rsidRPr="00915D7F" w:rsidR="002F61F2">
        <w:rPr>
          <w:rFonts w:asciiTheme="minorHAnsi" w:hAnsiTheme="minorHAnsi" w:cstheme="minorHAnsi"/>
          <w:color w:val="000000"/>
          <w:szCs w:val="24"/>
        </w:rPr>
        <w:t xml:space="preserve"> design </w:t>
      </w:r>
      <w:r w:rsidRPr="00915D7F" w:rsidR="002B7F92">
        <w:rPr>
          <w:rFonts w:asciiTheme="minorHAnsi" w:hAnsiTheme="minorHAnsi" w:cstheme="minorHAnsi"/>
          <w:color w:val="000000"/>
          <w:szCs w:val="24"/>
        </w:rPr>
        <w:t>overview</w:t>
      </w:r>
      <w:r w:rsidRPr="00915D7F">
        <w:rPr>
          <w:rFonts w:asciiTheme="minorHAnsi" w:hAnsiTheme="minorHAnsi" w:cstheme="minorHAnsi"/>
          <w:color w:val="000000"/>
          <w:szCs w:val="24"/>
        </w:rPr>
        <w:t xml:space="preserve"> </w:t>
      </w:r>
      <w:r w:rsidRPr="00915D7F" w:rsidR="002B7F92">
        <w:rPr>
          <w:rFonts w:asciiTheme="minorHAnsi" w:hAnsiTheme="minorHAnsi" w:cstheme="minorHAnsi"/>
          <w:color w:val="000000"/>
          <w:szCs w:val="24"/>
        </w:rPr>
        <w:t>is</w:t>
      </w:r>
      <w:r w:rsidRPr="00915D7F">
        <w:rPr>
          <w:rFonts w:asciiTheme="minorHAnsi" w:hAnsiTheme="minorHAnsi" w:cstheme="minorHAnsi"/>
          <w:color w:val="000000"/>
          <w:szCs w:val="24"/>
        </w:rPr>
        <w:t xml:space="preserve"> contained in Attachment </w:t>
      </w:r>
      <w:r w:rsidRPr="00915D7F" w:rsidR="002B7F92">
        <w:rPr>
          <w:rFonts w:asciiTheme="minorHAnsi" w:hAnsiTheme="minorHAnsi" w:cstheme="minorHAnsi"/>
          <w:color w:val="000000"/>
          <w:szCs w:val="24"/>
        </w:rPr>
        <w:t>B</w:t>
      </w:r>
      <w:r w:rsidRPr="00915D7F" w:rsidR="002F61F2">
        <w:rPr>
          <w:rFonts w:asciiTheme="minorHAnsi" w:hAnsiTheme="minorHAnsi" w:cstheme="minorHAnsi"/>
          <w:color w:val="000000"/>
        </w:rPr>
        <w:t>.</w:t>
      </w:r>
      <w:r w:rsidRPr="00915D7F" w:rsidR="002F61F2">
        <w:rPr>
          <w:rFonts w:asciiTheme="minorHAnsi" w:hAnsiTheme="minorHAnsi" w:cstheme="minorHAnsi"/>
        </w:rPr>
        <w:t xml:space="preserve"> </w:t>
      </w:r>
      <w:r w:rsidRPr="00915D7F">
        <w:rPr>
          <w:rFonts w:asciiTheme="minorHAnsi" w:hAnsiTheme="minorHAnsi" w:cstheme="minorHAnsi"/>
        </w:rPr>
        <w:t xml:space="preserve"> </w:t>
      </w:r>
    </w:p>
    <w:p w:rsidR="00B86054" w:rsidRPr="00915D7F" w:rsidP="007E3238" w14:paraId="4F465BB6" w14:textId="77777777">
      <w:pPr>
        <w:pStyle w:val="BodyText3"/>
        <w:jc w:val="left"/>
        <w:rPr>
          <w:rFonts w:asciiTheme="minorHAnsi" w:hAnsiTheme="minorHAnsi" w:cstheme="minorHAnsi"/>
        </w:rPr>
      </w:pPr>
    </w:p>
    <w:p w:rsidR="007E3238" w:rsidRPr="00915D7F" w:rsidP="007E3238" w14:paraId="7C632BF1" w14:textId="31E5596F">
      <w:pPr>
        <w:pStyle w:val="BodyText3"/>
        <w:jc w:val="left"/>
        <w:rPr>
          <w:rFonts w:asciiTheme="minorHAnsi" w:hAnsiTheme="minorHAnsi" w:cstheme="minorHAnsi"/>
          <w:color w:val="FF0000"/>
          <w:szCs w:val="22"/>
        </w:rPr>
      </w:pPr>
      <w:r w:rsidRPr="00915D7F">
        <w:rPr>
          <w:rFonts w:asciiTheme="minorHAnsi" w:hAnsiTheme="minorHAnsi" w:cstheme="minorHAnsi"/>
        </w:rPr>
        <w:t>These evaluations support the National Center’s p</w:t>
      </w:r>
      <w:r w:rsidRPr="00915D7F">
        <w:rPr>
          <w:rFonts w:asciiTheme="minorHAnsi" w:hAnsiTheme="minorHAnsi" w:cstheme="minorHAnsi"/>
        </w:rPr>
        <w:t>rogram evaluation</w:t>
      </w:r>
      <w:r w:rsidRPr="00915D7F">
        <w:rPr>
          <w:rFonts w:asciiTheme="minorHAnsi" w:hAnsiTheme="minorHAnsi" w:cstheme="minorHAnsi"/>
        </w:rPr>
        <w:t xml:space="preserve"> and have the practical utility of supporting </w:t>
      </w:r>
      <w:r w:rsidRPr="00915D7F">
        <w:rPr>
          <w:rFonts w:asciiTheme="minorHAnsi" w:hAnsiTheme="minorHAnsi" w:cstheme="minorHAnsi"/>
        </w:rPr>
        <w:t>achieve</w:t>
      </w:r>
      <w:r w:rsidRPr="00915D7F">
        <w:rPr>
          <w:rFonts w:asciiTheme="minorHAnsi" w:hAnsiTheme="minorHAnsi" w:cstheme="minorHAnsi"/>
        </w:rPr>
        <w:t>ment of</w:t>
      </w:r>
      <w:r w:rsidRPr="00915D7F">
        <w:rPr>
          <w:rFonts w:asciiTheme="minorHAnsi" w:hAnsiTheme="minorHAnsi" w:cstheme="minorHAnsi"/>
        </w:rPr>
        <w:t xml:space="preserve"> the </w:t>
      </w:r>
      <w:r w:rsidRPr="00915D7F" w:rsidR="00B86054">
        <w:rPr>
          <w:rFonts w:asciiTheme="minorHAnsi" w:hAnsiTheme="minorHAnsi" w:cstheme="minorHAnsi"/>
        </w:rPr>
        <w:t xml:space="preserve">National Center’s </w:t>
      </w:r>
      <w:r w:rsidRPr="00915D7F">
        <w:rPr>
          <w:rFonts w:asciiTheme="minorHAnsi" w:hAnsiTheme="minorHAnsi" w:cstheme="minorHAnsi"/>
        </w:rPr>
        <w:t>goals and continuous improve</w:t>
      </w:r>
      <w:r w:rsidRPr="00915D7F">
        <w:rPr>
          <w:rFonts w:asciiTheme="minorHAnsi" w:hAnsiTheme="minorHAnsi" w:cstheme="minorHAnsi"/>
        </w:rPr>
        <w:t>ment of</w:t>
      </w:r>
      <w:r w:rsidRPr="00915D7F">
        <w:rPr>
          <w:rFonts w:asciiTheme="minorHAnsi" w:hAnsiTheme="minorHAnsi" w:cstheme="minorHAnsi"/>
        </w:rPr>
        <w:t xml:space="preserve"> service delivery</w:t>
      </w:r>
      <w:r w:rsidRPr="00915D7F">
        <w:rPr>
          <w:rFonts w:asciiTheme="minorHAnsi" w:hAnsiTheme="minorHAnsi" w:cstheme="minorHAnsi"/>
        </w:rPr>
        <w:t>. These goals are</w:t>
      </w:r>
      <w:r w:rsidRPr="00915D7F">
        <w:rPr>
          <w:rFonts w:asciiTheme="minorHAnsi" w:hAnsiTheme="minorHAnsi" w:cstheme="minorHAnsi"/>
        </w:rPr>
        <w:t xml:space="preserve"> to assist parties in resolving federal environmental disputes in a </w:t>
      </w:r>
      <w:r w:rsidRPr="00915D7F">
        <w:rPr>
          <w:rFonts w:asciiTheme="minorHAnsi" w:hAnsiTheme="minorHAnsi" w:cstheme="minorHAnsi"/>
          <w:szCs w:val="22"/>
        </w:rPr>
        <w:t>timely and constructive manner; to increase the appropriate use of ECCR, particularly within the federal government; to improve the ability of federal agencies and other interested parties to engage in ECCR effectively; and to promote collaborative problem solving and consensus building during the design and implementation of federal environmental policies to help prevent and reduce the incidence of future environmental disputes.</w:t>
      </w:r>
    </w:p>
    <w:p w:rsidR="007E3238" w:rsidRPr="00915D7F" w:rsidP="007E3238" w14:paraId="0399C29A" w14:textId="77777777">
      <w:pPr>
        <w:pStyle w:val="Default"/>
        <w:rPr>
          <w:rFonts w:asciiTheme="minorHAnsi" w:hAnsiTheme="minorHAnsi" w:cstheme="minorHAnsi"/>
          <w:sz w:val="22"/>
          <w:szCs w:val="22"/>
        </w:rPr>
      </w:pPr>
    </w:p>
    <w:p w:rsidR="007E3238" w:rsidRPr="00915D7F" w:rsidP="007E3238" w14:paraId="3CCB3FC6" w14:textId="73DD806F">
      <w:pPr>
        <w:pStyle w:val="Default"/>
        <w:rPr>
          <w:rFonts w:asciiTheme="minorHAnsi" w:hAnsiTheme="minorHAnsi" w:cstheme="minorHAnsi"/>
          <w:sz w:val="22"/>
          <w:szCs w:val="22"/>
        </w:rPr>
      </w:pPr>
      <w:r w:rsidRPr="00915D7F">
        <w:rPr>
          <w:rFonts w:asciiTheme="minorHAnsi" w:hAnsiTheme="minorHAnsi" w:cstheme="minorHAnsi"/>
          <w:sz w:val="22"/>
          <w:szCs w:val="22"/>
        </w:rPr>
        <w:t xml:space="preserve">The </w:t>
      </w:r>
      <w:r w:rsidRPr="00915D7F" w:rsidR="004D50D2">
        <w:rPr>
          <w:rFonts w:asciiTheme="minorHAnsi" w:hAnsiTheme="minorHAnsi" w:cstheme="minorHAnsi"/>
          <w:sz w:val="22"/>
          <w:szCs w:val="22"/>
        </w:rPr>
        <w:t>National Center</w:t>
      </w:r>
      <w:r w:rsidRPr="00915D7F">
        <w:rPr>
          <w:rFonts w:asciiTheme="minorHAnsi" w:hAnsiTheme="minorHAnsi" w:cstheme="minorHAnsi"/>
          <w:sz w:val="22"/>
          <w:szCs w:val="22"/>
        </w:rPr>
        <w:t>’s e</w:t>
      </w:r>
      <w:r w:rsidRPr="00915D7F">
        <w:rPr>
          <w:rFonts w:asciiTheme="minorHAnsi" w:hAnsiTheme="minorHAnsi" w:cstheme="minorHAnsi"/>
          <w:bCs/>
          <w:sz w:val="22"/>
          <w:szCs w:val="22"/>
        </w:rPr>
        <w:t xml:space="preserve">valuation results have and will continue to be made available to program administrators, users, practitioners, and researchers who are interested in learning what factors most influence successful outcomes in specific situations. </w:t>
      </w:r>
    </w:p>
    <w:p w:rsidR="006069DE" w:rsidRPr="00915D7F" w:rsidP="007E3238" w14:paraId="5C5A60C0" w14:textId="77777777">
      <w:pPr>
        <w:pStyle w:val="Default"/>
        <w:rPr>
          <w:rFonts w:asciiTheme="minorHAnsi" w:hAnsiTheme="minorHAnsi" w:cstheme="minorHAnsi"/>
          <w:bCs/>
          <w:sz w:val="22"/>
          <w:szCs w:val="22"/>
        </w:rPr>
      </w:pPr>
    </w:p>
    <w:p w:rsidR="006069DE" w:rsidRPr="00915D7F" w:rsidP="007E3238" w14:paraId="123E8D14" w14:textId="69C514C1">
      <w:pPr>
        <w:pStyle w:val="Heading2"/>
        <w:rPr>
          <w:rFonts w:asciiTheme="minorHAnsi" w:hAnsiTheme="minorHAnsi" w:cstheme="minorHAnsi"/>
        </w:rPr>
      </w:pPr>
      <w:bookmarkStart w:id="5" w:name="_Toc205025656"/>
      <w:bookmarkStart w:id="6" w:name="_Toc180734815"/>
      <w:r w:rsidRPr="00915D7F">
        <w:rPr>
          <w:rFonts w:asciiTheme="minorHAnsi" w:hAnsiTheme="minorHAnsi" w:cstheme="minorHAnsi"/>
        </w:rPr>
        <w:t xml:space="preserve">3.   </w:t>
      </w:r>
      <w:bookmarkEnd w:id="5"/>
      <w:r w:rsidRPr="00915D7F" w:rsidR="00915D7F">
        <w:rPr>
          <w:rFonts w:asciiTheme="minorHAnsi" w:hAnsiTheme="minorHAnsi" w:cstheme="minorHAnsi"/>
        </w:rPr>
        <w:t>Use of Improved Information Technology and Burden Reduction</w:t>
      </w:r>
      <w:bookmarkEnd w:id="6"/>
    </w:p>
    <w:p w:rsidR="002F2EFB" w:rsidRPr="00915D7F" w:rsidP="007E3238" w14:paraId="04B6FE41" w14:textId="77777777">
      <w:pPr>
        <w:rPr>
          <w:rFonts w:asciiTheme="minorHAnsi" w:hAnsiTheme="minorHAnsi" w:cstheme="minorHAnsi"/>
        </w:rPr>
      </w:pPr>
    </w:p>
    <w:p w:rsidR="006069DE" w:rsidRPr="00915D7F" w:rsidP="007E3238" w14:paraId="7B44A9C0" w14:textId="06DBCCE0">
      <w:pPr>
        <w:rPr>
          <w:rFonts w:asciiTheme="minorHAnsi" w:hAnsiTheme="minorHAnsi" w:cstheme="minorHAnsi"/>
        </w:rPr>
      </w:pPr>
      <w:r w:rsidRPr="00915D7F">
        <w:rPr>
          <w:rFonts w:asciiTheme="minorHAnsi" w:hAnsiTheme="minorHAnsi" w:cstheme="minorHAnsi"/>
        </w:rPr>
        <w:t xml:space="preserve">The questionnaires will be administered </w:t>
      </w:r>
      <w:r w:rsidRPr="00915D7F" w:rsidR="004372BC">
        <w:rPr>
          <w:rFonts w:asciiTheme="minorHAnsi" w:hAnsiTheme="minorHAnsi" w:cstheme="minorHAnsi"/>
        </w:rPr>
        <w:t>electronically (</w:t>
      </w:r>
      <w:r w:rsidRPr="00915D7F" w:rsidR="00380382">
        <w:rPr>
          <w:rFonts w:asciiTheme="minorHAnsi" w:hAnsiTheme="minorHAnsi" w:cstheme="minorHAnsi"/>
        </w:rPr>
        <w:t xml:space="preserve">e.g., </w:t>
      </w:r>
      <w:r w:rsidRPr="00915D7F" w:rsidR="004372BC">
        <w:rPr>
          <w:rFonts w:asciiTheme="minorHAnsi" w:hAnsiTheme="minorHAnsi" w:cstheme="minorHAnsi"/>
        </w:rPr>
        <w:t>via SurveyMonkey)</w:t>
      </w:r>
      <w:r w:rsidRPr="00915D7F">
        <w:rPr>
          <w:rFonts w:asciiTheme="minorHAnsi" w:hAnsiTheme="minorHAnsi" w:cstheme="minorHAnsi"/>
        </w:rPr>
        <w:t xml:space="preserve"> at the conclusion of each session</w:t>
      </w:r>
      <w:r w:rsidRPr="00915D7F" w:rsidR="0005212F">
        <w:rPr>
          <w:rFonts w:asciiTheme="minorHAnsi" w:hAnsiTheme="minorHAnsi" w:cstheme="minorHAnsi"/>
        </w:rPr>
        <w:t xml:space="preserve">. </w:t>
      </w:r>
      <w:r w:rsidRPr="00915D7F" w:rsidR="00513E72">
        <w:rPr>
          <w:rFonts w:asciiTheme="minorHAnsi" w:hAnsiTheme="minorHAnsi" w:cstheme="minorHAnsi"/>
        </w:rPr>
        <w:t xml:space="preserve">The responses collected are incorporated into the performance data reported to Congress annually in the Udall Foundation’s Performance and Accountability Report (PAR). The PAR is made available to the public on the Udall Foundation’s website: </w:t>
      </w:r>
      <w:hyperlink r:id="rId13" w:history="1">
        <w:r w:rsidRPr="00915D7F" w:rsidR="00513E72">
          <w:rPr>
            <w:rStyle w:val="Hyperlink"/>
            <w:rFonts w:asciiTheme="minorHAnsi" w:hAnsiTheme="minorHAnsi" w:cstheme="minorHAnsi"/>
          </w:rPr>
          <w:t>https://udall.gov/AboutUs/BudgetAndPerformance.aspx</w:t>
        </w:r>
      </w:hyperlink>
      <w:r w:rsidRPr="00915D7F" w:rsidR="00513E72">
        <w:rPr>
          <w:rFonts w:asciiTheme="minorHAnsi" w:hAnsiTheme="minorHAnsi" w:cstheme="minorHAnsi"/>
        </w:rPr>
        <w:t>.</w:t>
      </w:r>
    </w:p>
    <w:p w:rsidR="006069DE" w:rsidRPr="00915D7F" w:rsidP="007E3238" w14:paraId="1431160D" w14:textId="77777777">
      <w:pPr>
        <w:rPr>
          <w:rFonts w:asciiTheme="minorHAnsi" w:hAnsiTheme="minorHAnsi" w:cstheme="minorHAnsi"/>
        </w:rPr>
      </w:pPr>
    </w:p>
    <w:p w:rsidR="006069DE" w:rsidRPr="00915D7F" w:rsidP="007E3238" w14:paraId="3A27A865" w14:textId="3631FDCD">
      <w:pPr>
        <w:pStyle w:val="Heading2"/>
        <w:rPr>
          <w:rFonts w:asciiTheme="minorHAnsi" w:hAnsiTheme="minorHAnsi" w:cstheme="minorHAnsi"/>
        </w:rPr>
      </w:pPr>
      <w:bookmarkStart w:id="7" w:name="_Toc205025657"/>
      <w:bookmarkStart w:id="8" w:name="_Toc180734816"/>
      <w:r w:rsidRPr="00915D7F">
        <w:rPr>
          <w:rFonts w:asciiTheme="minorHAnsi" w:hAnsiTheme="minorHAnsi" w:cstheme="minorHAnsi"/>
        </w:rPr>
        <w:t xml:space="preserve">4.   </w:t>
      </w:r>
      <w:bookmarkEnd w:id="7"/>
      <w:r w:rsidRPr="00915D7F" w:rsidR="00915D7F">
        <w:rPr>
          <w:rFonts w:asciiTheme="minorHAnsi" w:hAnsiTheme="minorHAnsi" w:cstheme="minorHAnsi"/>
        </w:rPr>
        <w:t>Efforts to Identify Duplication and Use of Similar Information</w:t>
      </w:r>
      <w:bookmarkEnd w:id="8"/>
    </w:p>
    <w:p w:rsidR="002F2EFB" w:rsidRPr="00915D7F" w:rsidP="007E3238" w14:paraId="1E7402F6" w14:textId="77777777">
      <w:pPr>
        <w:rPr>
          <w:rFonts w:asciiTheme="minorHAnsi" w:hAnsiTheme="minorHAnsi" w:cstheme="minorHAnsi"/>
        </w:rPr>
      </w:pPr>
    </w:p>
    <w:p w:rsidR="006069DE" w:rsidRPr="00915D7F" w:rsidP="007E3238" w14:paraId="63A249CB" w14:textId="05E04E17">
      <w:pPr>
        <w:rPr>
          <w:rFonts w:asciiTheme="minorHAnsi" w:hAnsiTheme="minorHAnsi" w:cstheme="minorHAnsi"/>
        </w:rPr>
      </w:pPr>
      <w:r w:rsidRPr="00915D7F">
        <w:rPr>
          <w:rFonts w:asciiTheme="minorHAnsi" w:hAnsiTheme="minorHAnsi" w:cstheme="minorHAnsi"/>
        </w:rPr>
        <w:t xml:space="preserve">No other source currently exists that can be used to obtain information on the quality of </w:t>
      </w:r>
      <w:r w:rsidRPr="00915D7F" w:rsidR="0086339B">
        <w:rPr>
          <w:rFonts w:asciiTheme="minorHAnsi" w:hAnsiTheme="minorHAnsi" w:cstheme="minorHAnsi"/>
        </w:rPr>
        <w:t xml:space="preserve">National Center </w:t>
      </w:r>
      <w:r w:rsidRPr="00915D7F">
        <w:rPr>
          <w:rFonts w:asciiTheme="minorHAnsi" w:hAnsiTheme="minorHAnsi" w:cstheme="minorHAnsi"/>
        </w:rPr>
        <w:t>training services.</w:t>
      </w:r>
    </w:p>
    <w:p w:rsidR="007E3238" w:rsidRPr="00915D7F" w:rsidP="007E3238" w14:paraId="63F5D3F3" w14:textId="77777777">
      <w:pPr>
        <w:pStyle w:val="Heading2"/>
        <w:rPr>
          <w:rFonts w:asciiTheme="minorHAnsi" w:hAnsiTheme="minorHAnsi" w:cstheme="minorHAnsi"/>
        </w:rPr>
      </w:pPr>
      <w:bookmarkStart w:id="9" w:name="_Toc205025658"/>
    </w:p>
    <w:p w:rsidR="006069DE" w:rsidRPr="00915D7F" w:rsidP="007E3238" w14:paraId="68D0FDFF" w14:textId="77777777">
      <w:pPr>
        <w:pStyle w:val="Heading2"/>
        <w:rPr>
          <w:rFonts w:asciiTheme="minorHAnsi" w:hAnsiTheme="minorHAnsi" w:cstheme="minorHAnsi"/>
        </w:rPr>
      </w:pPr>
      <w:bookmarkStart w:id="10" w:name="_Toc180734817"/>
      <w:r w:rsidRPr="00915D7F">
        <w:rPr>
          <w:rFonts w:asciiTheme="minorHAnsi" w:hAnsiTheme="minorHAnsi" w:cstheme="minorHAnsi"/>
        </w:rPr>
        <w:t>5.   Impact on Small Businesses or Other Small Entities</w:t>
      </w:r>
      <w:bookmarkEnd w:id="9"/>
      <w:bookmarkEnd w:id="10"/>
    </w:p>
    <w:p w:rsidR="002F2EFB" w:rsidRPr="00915D7F" w:rsidP="007E3238" w14:paraId="34AD0EFB" w14:textId="77777777">
      <w:pPr>
        <w:rPr>
          <w:rFonts w:asciiTheme="minorHAnsi" w:hAnsiTheme="minorHAnsi" w:cstheme="minorHAnsi"/>
        </w:rPr>
      </w:pPr>
    </w:p>
    <w:p w:rsidR="006069DE" w:rsidRPr="00915D7F" w:rsidP="007E3238" w14:paraId="6E2489E0" w14:textId="54B91202">
      <w:pPr>
        <w:rPr>
          <w:rFonts w:asciiTheme="minorHAnsi" w:hAnsiTheme="minorHAnsi" w:cstheme="minorHAnsi"/>
        </w:rPr>
      </w:pPr>
      <w:r w:rsidRPr="00915D7F">
        <w:rPr>
          <w:rFonts w:asciiTheme="minorHAnsi" w:hAnsiTheme="minorHAnsi" w:cstheme="minorHAnsi"/>
        </w:rPr>
        <w:t xml:space="preserve">Although some of the participants in the training sessions will be small entities, most will be government employees and individuals.  Moreover, the total number of expected respondents per year is estimated to be relatively small </w:t>
      </w:r>
      <w:r w:rsidRPr="00915D7F" w:rsidR="00A5221B">
        <w:rPr>
          <w:rFonts w:asciiTheme="minorHAnsi" w:hAnsiTheme="minorHAnsi" w:cstheme="minorHAnsi"/>
        </w:rPr>
        <w:t xml:space="preserve">(See Section 12). </w:t>
      </w:r>
      <w:r w:rsidRPr="00915D7F" w:rsidR="004372BC">
        <w:rPr>
          <w:rFonts w:asciiTheme="minorHAnsi" w:hAnsiTheme="minorHAnsi" w:cstheme="minorHAnsi"/>
        </w:rPr>
        <w:t xml:space="preserve"> The questionnaires will be administered electronically, which should modestly reduce respondent burden.  </w:t>
      </w:r>
      <w:bookmarkStart w:id="11" w:name="_Hlk161992321"/>
      <w:r w:rsidRPr="00915D7F" w:rsidR="004372BC">
        <w:rPr>
          <w:rFonts w:asciiTheme="minorHAnsi" w:hAnsiTheme="minorHAnsi" w:cstheme="minorHAnsi"/>
        </w:rPr>
        <w:t>Individuals will not be requested to</w:t>
      </w:r>
      <w:r w:rsidRPr="00915D7F" w:rsidR="007237BD">
        <w:rPr>
          <w:rFonts w:asciiTheme="minorHAnsi" w:hAnsiTheme="minorHAnsi" w:cstheme="minorHAnsi"/>
        </w:rPr>
        <w:t xml:space="preserve"> complete a questionnaire more than once, and therefore the number of times an individual is requested to complete a questionnaire</w:t>
      </w:r>
      <w:r w:rsidRPr="00915D7F" w:rsidR="003E7854">
        <w:rPr>
          <w:rFonts w:asciiTheme="minorHAnsi" w:hAnsiTheme="minorHAnsi" w:cstheme="minorHAnsi"/>
        </w:rPr>
        <w:t xml:space="preserve"> cannot be reduced</w:t>
      </w:r>
      <w:r w:rsidRPr="00915D7F" w:rsidR="007237BD">
        <w:rPr>
          <w:rFonts w:asciiTheme="minorHAnsi" w:hAnsiTheme="minorHAnsi" w:cstheme="minorHAnsi"/>
        </w:rPr>
        <w:t>.</w:t>
      </w:r>
    </w:p>
    <w:bookmarkEnd w:id="11"/>
    <w:p w:rsidR="006069DE" w:rsidRPr="00915D7F" w:rsidP="007E3238" w14:paraId="0ACA3649" w14:textId="77777777">
      <w:pPr>
        <w:rPr>
          <w:rFonts w:asciiTheme="minorHAnsi" w:hAnsiTheme="minorHAnsi" w:cstheme="minorHAnsi"/>
        </w:rPr>
      </w:pPr>
    </w:p>
    <w:p w:rsidR="006069DE" w:rsidRPr="00915D7F" w:rsidP="007E3238" w14:paraId="0A91552E" w14:textId="0B4E9096">
      <w:pPr>
        <w:pStyle w:val="Heading2"/>
        <w:rPr>
          <w:rFonts w:asciiTheme="minorHAnsi" w:hAnsiTheme="minorHAnsi" w:cstheme="minorHAnsi"/>
        </w:rPr>
      </w:pPr>
      <w:bookmarkStart w:id="12" w:name="_Toc205025659"/>
      <w:bookmarkStart w:id="13" w:name="_Toc180734818"/>
      <w:r w:rsidRPr="00915D7F">
        <w:rPr>
          <w:rFonts w:asciiTheme="minorHAnsi" w:hAnsiTheme="minorHAnsi" w:cstheme="minorHAnsi"/>
        </w:rPr>
        <w:t xml:space="preserve">6.   </w:t>
      </w:r>
      <w:bookmarkEnd w:id="12"/>
      <w:r w:rsidRPr="00915D7F" w:rsidR="00915D7F">
        <w:rPr>
          <w:rFonts w:asciiTheme="minorHAnsi" w:hAnsiTheme="minorHAnsi" w:cstheme="minorHAnsi"/>
        </w:rPr>
        <w:t>Consequences of Collecting the Information Less Frequently</w:t>
      </w:r>
      <w:bookmarkEnd w:id="13"/>
    </w:p>
    <w:p w:rsidR="002F2EFB" w:rsidRPr="00915D7F" w:rsidP="007E3238" w14:paraId="047D8435" w14:textId="77777777">
      <w:pPr>
        <w:pStyle w:val="BodyText2"/>
        <w:autoSpaceDE w:val="0"/>
        <w:autoSpaceDN w:val="0"/>
        <w:adjustRightInd w:val="0"/>
        <w:rPr>
          <w:rFonts w:asciiTheme="minorHAnsi" w:hAnsiTheme="minorHAnsi" w:cstheme="minorHAnsi"/>
          <w:szCs w:val="26"/>
        </w:rPr>
      </w:pPr>
    </w:p>
    <w:p w:rsidR="006069DE" w:rsidRPr="00915D7F" w:rsidP="007E3238" w14:paraId="5E458519" w14:textId="777CE3FA">
      <w:pPr>
        <w:pStyle w:val="BodyText2"/>
        <w:autoSpaceDE w:val="0"/>
        <w:autoSpaceDN w:val="0"/>
        <w:adjustRightInd w:val="0"/>
        <w:rPr>
          <w:rFonts w:asciiTheme="minorHAnsi" w:hAnsiTheme="minorHAnsi" w:cstheme="minorHAnsi"/>
          <w:szCs w:val="26"/>
        </w:rPr>
      </w:pPr>
      <w:r w:rsidRPr="00915D7F">
        <w:rPr>
          <w:rFonts w:asciiTheme="minorHAnsi" w:hAnsiTheme="minorHAnsi" w:cstheme="minorHAnsi"/>
          <w:szCs w:val="26"/>
        </w:rPr>
        <w:t>Evaluation of the training programs would not be possible without the information that can be obtained only by administering questionnaires to</w:t>
      </w:r>
      <w:r w:rsidRPr="00915D7F" w:rsidR="00162782">
        <w:rPr>
          <w:rFonts w:asciiTheme="minorHAnsi" w:hAnsiTheme="minorHAnsi" w:cstheme="minorHAnsi"/>
          <w:szCs w:val="26"/>
        </w:rPr>
        <w:t xml:space="preserve"> all</w:t>
      </w:r>
      <w:r w:rsidRPr="00915D7F">
        <w:rPr>
          <w:rFonts w:asciiTheme="minorHAnsi" w:hAnsiTheme="minorHAnsi" w:cstheme="minorHAnsi"/>
          <w:szCs w:val="26"/>
        </w:rPr>
        <w:t xml:space="preserve"> participants.  Only descriptive information about the training programs is available from other sources (e.g., the number of training courses and number of participants).  Such information cannot be used as a surrogate for program/service </w:t>
      </w:r>
      <w:r w:rsidRPr="00915D7F" w:rsidR="003E7854">
        <w:rPr>
          <w:rFonts w:asciiTheme="minorHAnsi" w:hAnsiTheme="minorHAnsi" w:cstheme="minorHAnsi"/>
          <w:szCs w:val="26"/>
        </w:rPr>
        <w:t>quality and</w:t>
      </w:r>
      <w:r w:rsidRPr="00915D7F">
        <w:rPr>
          <w:rFonts w:asciiTheme="minorHAnsi" w:hAnsiTheme="minorHAnsi" w:cstheme="minorHAnsi"/>
          <w:szCs w:val="26"/>
        </w:rPr>
        <w:t xml:space="preserve"> cannot substitute for information obtained through surveys of users and participants.  </w:t>
      </w:r>
    </w:p>
    <w:p w:rsidR="006069DE" w:rsidRPr="00915D7F" w:rsidP="007E3238" w14:paraId="2C0FF17E" w14:textId="77777777">
      <w:pPr>
        <w:pStyle w:val="BodyText2"/>
        <w:autoSpaceDE w:val="0"/>
        <w:autoSpaceDN w:val="0"/>
        <w:adjustRightInd w:val="0"/>
        <w:rPr>
          <w:rFonts w:asciiTheme="minorHAnsi" w:hAnsiTheme="minorHAnsi" w:cstheme="minorHAnsi"/>
          <w:szCs w:val="26"/>
          <w:highlight w:val="lightGray"/>
        </w:rPr>
      </w:pPr>
    </w:p>
    <w:p w:rsidR="006069DE" w:rsidRPr="00915D7F" w:rsidP="007E3238" w14:paraId="7AB02757" w14:textId="3A518536">
      <w:pPr>
        <w:pStyle w:val="BodyText2"/>
        <w:autoSpaceDE w:val="0"/>
        <w:autoSpaceDN w:val="0"/>
        <w:adjustRightInd w:val="0"/>
        <w:rPr>
          <w:rFonts w:asciiTheme="minorHAnsi" w:hAnsiTheme="minorHAnsi" w:cstheme="minorHAnsi"/>
          <w:szCs w:val="26"/>
        </w:rPr>
      </w:pPr>
      <w:r w:rsidRPr="00915D7F">
        <w:rPr>
          <w:rFonts w:asciiTheme="minorHAnsi" w:hAnsiTheme="minorHAnsi" w:cstheme="minorHAnsi"/>
          <w:szCs w:val="26"/>
        </w:rPr>
        <w:t>With respect to the frequency of information collection, the information will be collected only once for each event.</w:t>
      </w:r>
      <w:r w:rsidRPr="00915D7F" w:rsidR="0086339B">
        <w:rPr>
          <w:rFonts w:asciiTheme="minorHAnsi" w:hAnsiTheme="minorHAnsi" w:cstheme="minorHAnsi"/>
          <w:szCs w:val="26"/>
        </w:rPr>
        <w:t xml:space="preserve"> The frequency cannot be further reduce</w:t>
      </w:r>
      <w:r w:rsidRPr="00915D7F" w:rsidR="00C04545">
        <w:rPr>
          <w:rFonts w:asciiTheme="minorHAnsi" w:hAnsiTheme="minorHAnsi" w:cstheme="minorHAnsi"/>
          <w:szCs w:val="26"/>
        </w:rPr>
        <w:t>d</w:t>
      </w:r>
      <w:r w:rsidRPr="00915D7F" w:rsidR="0086339B">
        <w:rPr>
          <w:rFonts w:asciiTheme="minorHAnsi" w:hAnsiTheme="minorHAnsi" w:cstheme="minorHAnsi"/>
          <w:szCs w:val="26"/>
        </w:rPr>
        <w:t xml:space="preserve"> without negatively impacting the value of the data.</w:t>
      </w:r>
      <w:r w:rsidRPr="00915D7F">
        <w:rPr>
          <w:rFonts w:asciiTheme="minorHAnsi" w:hAnsiTheme="minorHAnsi" w:cstheme="minorHAnsi"/>
          <w:szCs w:val="26"/>
        </w:rPr>
        <w:t xml:space="preserve"> </w:t>
      </w:r>
    </w:p>
    <w:p w:rsidR="006069DE" w:rsidRPr="00915D7F" w:rsidP="007E3238" w14:paraId="52E23A20" w14:textId="77777777">
      <w:pPr>
        <w:pStyle w:val="BodyText2"/>
        <w:autoSpaceDE w:val="0"/>
        <w:autoSpaceDN w:val="0"/>
        <w:adjustRightInd w:val="0"/>
        <w:rPr>
          <w:rFonts w:asciiTheme="minorHAnsi" w:hAnsiTheme="minorHAnsi" w:cstheme="minorHAnsi"/>
          <w:szCs w:val="26"/>
        </w:rPr>
      </w:pPr>
    </w:p>
    <w:p w:rsidR="006069DE" w:rsidRPr="00915D7F" w:rsidP="007E3238" w14:paraId="4BDCD1D7" w14:textId="6E6A5225">
      <w:pPr>
        <w:pStyle w:val="Heading2"/>
        <w:rPr>
          <w:rFonts w:asciiTheme="minorHAnsi" w:hAnsiTheme="minorHAnsi" w:cstheme="minorHAnsi"/>
        </w:rPr>
      </w:pPr>
      <w:bookmarkStart w:id="14" w:name="_Toc180734819"/>
      <w:r w:rsidRPr="00915D7F">
        <w:rPr>
          <w:rFonts w:asciiTheme="minorHAnsi" w:hAnsiTheme="minorHAnsi" w:cstheme="minorHAnsi"/>
          <w:szCs w:val="16"/>
        </w:rPr>
        <w:t>7</w:t>
      </w:r>
      <w:r w:rsidRPr="00915D7F">
        <w:rPr>
          <w:rFonts w:asciiTheme="minorHAnsi" w:hAnsiTheme="minorHAnsi" w:cstheme="minorHAnsi"/>
        </w:rPr>
        <w:t xml:space="preserve">.   </w:t>
      </w:r>
      <w:r w:rsidRPr="00915D7F" w:rsidR="00915D7F">
        <w:rPr>
          <w:rFonts w:asciiTheme="minorHAnsi" w:hAnsiTheme="minorHAnsi" w:cstheme="minorHAnsi"/>
        </w:rPr>
        <w:t>Special Circumstances Relating to the Guidelines of 5 CFR 1320.5</w:t>
      </w:r>
      <w:bookmarkEnd w:id="14"/>
    </w:p>
    <w:p w:rsidR="006069DE" w:rsidRPr="00915D7F" w:rsidP="007E3238" w14:paraId="716AF460" w14:textId="77777777">
      <w:pPr>
        <w:pStyle w:val="Default"/>
        <w:rPr>
          <w:rFonts w:asciiTheme="minorHAnsi" w:hAnsiTheme="minorHAnsi" w:cstheme="minorHAnsi"/>
        </w:rPr>
      </w:pPr>
    </w:p>
    <w:p w:rsidR="00915D7F" w:rsidRPr="00870493" w:rsidP="00915D7F" w14:paraId="471DED22" w14:textId="77777777">
      <w:pPr>
        <w:rPr>
          <w:rFonts w:asciiTheme="minorHAnsi" w:hAnsiTheme="minorHAnsi" w:cstheme="minorHAnsi"/>
        </w:rPr>
      </w:pPr>
      <w:r w:rsidRPr="00870493">
        <w:rPr>
          <w:rFonts w:asciiTheme="minorHAnsi" w:hAnsiTheme="minorHAnsi" w:cstheme="minorHAnsi"/>
        </w:rPr>
        <w:t>The collection of information does not involve any special circumstances</w:t>
      </w:r>
      <w:r>
        <w:rPr>
          <w:rFonts w:asciiTheme="minorHAnsi" w:hAnsiTheme="minorHAnsi" w:cstheme="minorHAnsi"/>
        </w:rPr>
        <w:t xml:space="preserve">. </w:t>
      </w:r>
    </w:p>
    <w:p w:rsidR="006069DE" w:rsidRPr="00915D7F" w14:paraId="02D70EE7" w14:textId="77777777">
      <w:pPr>
        <w:pStyle w:val="Default"/>
        <w:ind w:left="720"/>
        <w:rPr>
          <w:rFonts w:asciiTheme="minorHAnsi" w:hAnsiTheme="minorHAnsi" w:cstheme="minorHAnsi"/>
        </w:rPr>
      </w:pPr>
    </w:p>
    <w:p w:rsidR="006069DE" w:rsidRPr="00915D7F" w14:paraId="0F6353FE" w14:textId="77777777">
      <w:pPr>
        <w:pStyle w:val="Heading2"/>
        <w:rPr>
          <w:rFonts w:asciiTheme="minorHAnsi" w:hAnsiTheme="minorHAnsi" w:cstheme="minorHAnsi"/>
        </w:rPr>
      </w:pPr>
      <w:bookmarkStart w:id="15" w:name="_Toc205025660"/>
      <w:bookmarkStart w:id="16" w:name="_Toc180734820"/>
      <w:r w:rsidRPr="00915D7F">
        <w:rPr>
          <w:rFonts w:asciiTheme="minorHAnsi" w:hAnsiTheme="minorHAnsi" w:cstheme="minorHAnsi"/>
        </w:rPr>
        <w:t>8.   Federal Register Notice</w:t>
      </w:r>
      <w:bookmarkEnd w:id="15"/>
      <w:bookmarkEnd w:id="16"/>
    </w:p>
    <w:p w:rsidR="007E3238" w:rsidRPr="00915D7F" w:rsidP="007E3238" w14:paraId="7099E0DC" w14:textId="77777777">
      <w:pPr>
        <w:pStyle w:val="a"/>
        <w:widowControl/>
        <w:rPr>
          <w:rFonts w:asciiTheme="minorHAnsi" w:hAnsiTheme="minorHAnsi" w:cstheme="minorHAnsi"/>
          <w:color w:val="000000"/>
        </w:rPr>
      </w:pPr>
      <w:bookmarkStart w:id="17" w:name="_Toc205025661"/>
    </w:p>
    <w:p w:rsidR="007048DD" w:rsidRPr="00915D7F" w:rsidP="007048DD" w14:paraId="765D6722" w14:textId="59B4BDA6">
      <w:pPr>
        <w:pStyle w:val="a"/>
        <w:widowControl/>
        <w:rPr>
          <w:rFonts w:asciiTheme="minorHAnsi" w:hAnsiTheme="minorHAnsi" w:cstheme="minorHAnsi"/>
          <w:color w:val="000000"/>
        </w:rPr>
      </w:pPr>
      <w:r w:rsidRPr="00915D7F">
        <w:rPr>
          <w:rFonts w:asciiTheme="minorHAnsi" w:hAnsiTheme="minorHAnsi" w:cstheme="minorHAnsi"/>
          <w:color w:val="000000"/>
        </w:rPr>
        <w:t>A comprehensive Federal Register</w:t>
      </w:r>
      <w:r w:rsidRPr="00915D7F">
        <w:rPr>
          <w:rFonts w:asciiTheme="minorHAnsi" w:hAnsiTheme="minorHAnsi" w:cstheme="minorHAnsi"/>
          <w:i/>
          <w:iCs/>
          <w:color w:val="000000"/>
        </w:rPr>
        <w:t xml:space="preserve"> </w:t>
      </w:r>
      <w:r w:rsidRPr="00915D7F">
        <w:rPr>
          <w:rFonts w:asciiTheme="minorHAnsi" w:hAnsiTheme="minorHAnsi" w:cstheme="minorHAnsi"/>
          <w:color w:val="000000"/>
        </w:rPr>
        <w:t xml:space="preserve">Notice was published on </w:t>
      </w:r>
      <w:r w:rsidRPr="00915D7F" w:rsidR="0086339B">
        <w:rPr>
          <w:rFonts w:asciiTheme="minorHAnsi" w:hAnsiTheme="minorHAnsi" w:cstheme="minorHAnsi"/>
          <w:color w:val="000000"/>
        </w:rPr>
        <w:t xml:space="preserve">September </w:t>
      </w:r>
      <w:r w:rsidRPr="00915D7F">
        <w:rPr>
          <w:rFonts w:asciiTheme="minorHAnsi" w:hAnsiTheme="minorHAnsi" w:cstheme="minorHAnsi"/>
          <w:color w:val="000000"/>
        </w:rPr>
        <w:t>15, 20</w:t>
      </w:r>
      <w:r w:rsidRPr="00915D7F" w:rsidR="0086339B">
        <w:rPr>
          <w:rFonts w:asciiTheme="minorHAnsi" w:hAnsiTheme="minorHAnsi" w:cstheme="minorHAnsi"/>
          <w:color w:val="000000"/>
        </w:rPr>
        <w:t>23</w:t>
      </w:r>
      <w:r w:rsidRPr="00915D7F" w:rsidR="003E7854">
        <w:rPr>
          <w:rFonts w:asciiTheme="minorHAnsi" w:hAnsiTheme="minorHAnsi" w:cstheme="minorHAnsi"/>
          <w:color w:val="000000"/>
        </w:rPr>
        <w:t>,</w:t>
      </w:r>
      <w:r w:rsidRPr="00915D7F">
        <w:rPr>
          <w:rFonts w:asciiTheme="minorHAnsi" w:hAnsiTheme="minorHAnsi" w:cstheme="minorHAnsi"/>
          <w:color w:val="000000"/>
        </w:rPr>
        <w:t xml:space="preserve"> at </w:t>
      </w:r>
      <w:r w:rsidRPr="00915D7F" w:rsidR="0086339B">
        <w:rPr>
          <w:rStyle w:val="volume"/>
          <w:rFonts w:asciiTheme="minorHAnsi" w:hAnsiTheme="minorHAnsi" w:cstheme="minorHAnsi"/>
        </w:rPr>
        <w:t>88</w:t>
      </w:r>
      <w:r w:rsidRPr="00915D7F" w:rsidR="0086339B">
        <w:rPr>
          <w:rFonts w:asciiTheme="minorHAnsi" w:hAnsiTheme="minorHAnsi" w:cstheme="minorHAnsi"/>
        </w:rPr>
        <w:t xml:space="preserve"> </w:t>
      </w:r>
      <w:r w:rsidRPr="00915D7F">
        <w:rPr>
          <w:rFonts w:asciiTheme="minorHAnsi" w:hAnsiTheme="minorHAnsi" w:cstheme="minorHAnsi"/>
        </w:rPr>
        <w:t xml:space="preserve">FR </w:t>
      </w:r>
      <w:r w:rsidRPr="00915D7F" w:rsidR="0086339B">
        <w:rPr>
          <w:rStyle w:val="page"/>
          <w:rFonts w:asciiTheme="minorHAnsi" w:hAnsiTheme="minorHAnsi" w:cstheme="minorHAnsi"/>
        </w:rPr>
        <w:t>63630</w:t>
      </w:r>
      <w:r w:rsidRPr="00915D7F">
        <w:rPr>
          <w:rFonts w:asciiTheme="minorHAnsi" w:hAnsiTheme="minorHAnsi" w:cstheme="minorHAnsi"/>
          <w:color w:val="000000"/>
        </w:rPr>
        <w:t>.  It opened a 60-day public comment period.  The notice described in detail the need for and use of the information.  The notice also provided access to copies of the proposed questionnaires via the Udall Foundation website (</w:t>
      </w:r>
      <w:hyperlink r:id="rId14" w:history="1">
        <w:r w:rsidRPr="00915D7F" w:rsidR="00513E72">
          <w:rPr>
            <w:rStyle w:val="Hyperlink"/>
            <w:rFonts w:asciiTheme="minorHAnsi" w:hAnsiTheme="minorHAnsi" w:cstheme="minorHAnsi"/>
          </w:rPr>
          <w:t>https://www.udall.gov/ICR</w:t>
        </w:r>
      </w:hyperlink>
      <w:r w:rsidRPr="00915D7F">
        <w:rPr>
          <w:rFonts w:asciiTheme="minorHAnsi" w:hAnsiTheme="minorHAnsi" w:cstheme="minorHAnsi"/>
          <w:color w:val="000000"/>
        </w:rPr>
        <w:t>)</w:t>
      </w:r>
      <w:r w:rsidRPr="00915D7F" w:rsidR="003E7854">
        <w:rPr>
          <w:rFonts w:asciiTheme="minorHAnsi" w:hAnsiTheme="minorHAnsi" w:cstheme="minorHAnsi"/>
          <w:color w:val="000000"/>
        </w:rPr>
        <w:t>.</w:t>
      </w:r>
      <w:r w:rsidRPr="00915D7F">
        <w:rPr>
          <w:rFonts w:asciiTheme="minorHAnsi" w:hAnsiTheme="minorHAnsi" w:cstheme="minorHAnsi"/>
          <w:color w:val="000000"/>
        </w:rPr>
        <w:t xml:space="preserve"> No comment(s) were received in response to the 60-day public comment notice. </w:t>
      </w:r>
    </w:p>
    <w:p w:rsidR="007E3238" w:rsidRPr="00915D7F" w:rsidP="007E3238" w14:paraId="6D617C6D" w14:textId="77777777">
      <w:pPr>
        <w:pStyle w:val="a"/>
        <w:widowControl/>
        <w:rPr>
          <w:rFonts w:asciiTheme="minorHAnsi" w:hAnsiTheme="minorHAnsi" w:cstheme="minorHAnsi"/>
          <w:color w:val="000000"/>
        </w:rPr>
      </w:pPr>
    </w:p>
    <w:p w:rsidR="007E3238" w:rsidRPr="00915D7F" w:rsidP="007E3238" w14:paraId="4FEF52E3" w14:textId="36A1FA48">
      <w:pPr>
        <w:pStyle w:val="a"/>
        <w:widowControl/>
        <w:rPr>
          <w:rFonts w:asciiTheme="minorHAnsi" w:hAnsiTheme="minorHAnsi" w:cstheme="minorHAnsi"/>
          <w:color w:val="000000"/>
        </w:rPr>
      </w:pPr>
      <w:r w:rsidRPr="00915D7F">
        <w:rPr>
          <w:rFonts w:asciiTheme="minorHAnsi" w:hAnsiTheme="minorHAnsi" w:cstheme="minorHAnsi"/>
          <w:color w:val="000000"/>
        </w:rPr>
        <w:t>On</w:t>
      </w:r>
      <w:r w:rsidRPr="00915D7F">
        <w:rPr>
          <w:rFonts w:asciiTheme="minorHAnsi" w:hAnsiTheme="minorHAnsi" w:cstheme="minorHAnsi"/>
          <w:color w:val="000000"/>
        </w:rPr>
        <w:t xml:space="preserve"> </w:t>
      </w:r>
      <w:r w:rsidRPr="00915D7F" w:rsidR="00902AC8">
        <w:rPr>
          <w:rFonts w:asciiTheme="minorHAnsi" w:hAnsiTheme="minorHAnsi" w:cstheme="minorHAnsi"/>
          <w:color w:val="000000"/>
        </w:rPr>
        <w:t>March 28, 2024</w:t>
      </w:r>
      <w:r w:rsidRPr="00915D7F">
        <w:rPr>
          <w:rFonts w:asciiTheme="minorHAnsi" w:hAnsiTheme="minorHAnsi" w:cstheme="minorHAnsi"/>
          <w:color w:val="000000"/>
        </w:rPr>
        <w:t xml:space="preserve">, a second Federal Register Notice was published to announce that the </w:t>
      </w:r>
      <w:r w:rsidRPr="00915D7F" w:rsidR="004D50D2">
        <w:rPr>
          <w:rFonts w:asciiTheme="minorHAnsi" w:hAnsiTheme="minorHAnsi" w:cstheme="minorHAnsi"/>
          <w:color w:val="000000"/>
        </w:rPr>
        <w:t>National Center</w:t>
      </w:r>
      <w:r w:rsidRPr="00915D7F">
        <w:rPr>
          <w:rFonts w:asciiTheme="minorHAnsi" w:hAnsiTheme="minorHAnsi" w:cstheme="minorHAnsi"/>
          <w:color w:val="000000"/>
        </w:rPr>
        <w:t xml:space="preserve"> forwarded </w:t>
      </w:r>
      <w:r w:rsidRPr="00915D7F" w:rsidR="0086339B">
        <w:rPr>
          <w:rFonts w:asciiTheme="minorHAnsi" w:hAnsiTheme="minorHAnsi" w:cstheme="minorHAnsi"/>
          <w:color w:val="000000"/>
        </w:rPr>
        <w:t xml:space="preserve">no </w:t>
      </w:r>
      <w:r w:rsidRPr="00915D7F">
        <w:rPr>
          <w:rFonts w:asciiTheme="minorHAnsi" w:hAnsiTheme="minorHAnsi" w:cstheme="minorHAnsi"/>
          <w:color w:val="000000"/>
        </w:rPr>
        <w:t xml:space="preserve">information requests to OMB. The second notice opened a 30-day public comment period. </w:t>
      </w:r>
    </w:p>
    <w:p w:rsidR="007E3238" w:rsidRPr="00915D7F" w:rsidP="007E3238" w14:paraId="2B4BC0E2" w14:textId="77777777">
      <w:pPr>
        <w:pStyle w:val="a"/>
        <w:widowControl/>
        <w:rPr>
          <w:rFonts w:asciiTheme="minorHAnsi" w:hAnsiTheme="minorHAnsi" w:cstheme="minorHAnsi"/>
          <w:color w:val="000000"/>
        </w:rPr>
      </w:pPr>
    </w:p>
    <w:p w:rsidR="006069DE" w:rsidRPr="00915D7F" w14:paraId="643537A1" w14:textId="77777777">
      <w:pPr>
        <w:pStyle w:val="Heading2"/>
        <w:rPr>
          <w:rFonts w:asciiTheme="minorHAnsi" w:hAnsiTheme="minorHAnsi" w:cstheme="minorHAnsi"/>
        </w:rPr>
      </w:pPr>
      <w:bookmarkStart w:id="18" w:name="_Toc180734821"/>
      <w:r w:rsidRPr="00915D7F">
        <w:rPr>
          <w:rFonts w:asciiTheme="minorHAnsi" w:hAnsiTheme="minorHAnsi" w:cstheme="minorHAnsi"/>
        </w:rPr>
        <w:t>9.   Payment/Gifts to Respondents</w:t>
      </w:r>
      <w:bookmarkEnd w:id="17"/>
      <w:bookmarkEnd w:id="18"/>
    </w:p>
    <w:p w:rsidR="002F2EFB" w:rsidRPr="00915D7F" w14:paraId="68A40968" w14:textId="77777777">
      <w:pPr>
        <w:pStyle w:val="Default"/>
        <w:ind w:left="360"/>
        <w:rPr>
          <w:rFonts w:asciiTheme="minorHAnsi" w:hAnsiTheme="minorHAnsi" w:cstheme="minorHAnsi"/>
          <w:sz w:val="24"/>
          <w:szCs w:val="26"/>
        </w:rPr>
      </w:pPr>
    </w:p>
    <w:p w:rsidR="006069DE" w:rsidRPr="00915D7F" w:rsidP="007E3238" w14:paraId="7809C686" w14:textId="77777777">
      <w:pPr>
        <w:rPr>
          <w:rFonts w:asciiTheme="minorHAnsi" w:hAnsiTheme="minorHAnsi" w:cstheme="minorHAnsi"/>
        </w:rPr>
      </w:pPr>
      <w:r w:rsidRPr="00915D7F">
        <w:rPr>
          <w:rFonts w:asciiTheme="minorHAnsi" w:hAnsiTheme="minorHAnsi" w:cstheme="minorHAnsi"/>
        </w:rPr>
        <w:t>The collection of information does not provide any payment or gift to respondents.</w:t>
      </w:r>
    </w:p>
    <w:p w:rsidR="003438FB" w:rsidRPr="00915D7F" w14:paraId="2A120A87" w14:textId="77777777">
      <w:pPr>
        <w:pStyle w:val="Default"/>
        <w:ind w:left="360"/>
        <w:rPr>
          <w:rFonts w:asciiTheme="minorHAnsi" w:hAnsiTheme="minorHAnsi" w:cstheme="minorHAnsi"/>
        </w:rPr>
      </w:pPr>
    </w:p>
    <w:p w:rsidR="006069DE" w:rsidRPr="00915D7F" w14:paraId="112A9CA9" w14:textId="77777777">
      <w:pPr>
        <w:pStyle w:val="Heading2"/>
        <w:rPr>
          <w:rFonts w:asciiTheme="minorHAnsi" w:hAnsiTheme="minorHAnsi" w:cstheme="minorHAnsi"/>
        </w:rPr>
      </w:pPr>
      <w:bookmarkStart w:id="19" w:name="_Toc205025662"/>
      <w:bookmarkStart w:id="20" w:name="_Toc180734822"/>
      <w:r w:rsidRPr="00915D7F">
        <w:rPr>
          <w:rFonts w:asciiTheme="minorHAnsi" w:hAnsiTheme="minorHAnsi" w:cstheme="minorHAnsi"/>
        </w:rPr>
        <w:t>10. Confidentiality Protocols</w:t>
      </w:r>
      <w:bookmarkEnd w:id="19"/>
      <w:bookmarkEnd w:id="20"/>
    </w:p>
    <w:p w:rsidR="002F2EFB" w:rsidRPr="00915D7F" w14:paraId="2AC8BB0A" w14:textId="77777777">
      <w:pPr>
        <w:ind w:left="360"/>
        <w:rPr>
          <w:rFonts w:asciiTheme="minorHAnsi" w:hAnsiTheme="minorHAnsi" w:cstheme="minorHAnsi"/>
        </w:rPr>
      </w:pPr>
    </w:p>
    <w:p w:rsidR="00860317" w:rsidRPr="00915D7F" w:rsidP="007E3238" w14:paraId="35A67196" w14:textId="750ABF99">
      <w:pPr>
        <w:rPr>
          <w:rFonts w:asciiTheme="minorHAnsi" w:hAnsiTheme="minorHAnsi" w:cstheme="minorHAnsi"/>
        </w:rPr>
      </w:pPr>
      <w:bookmarkStart w:id="21" w:name="_Toc205025663"/>
      <w:r w:rsidRPr="00915D7F">
        <w:rPr>
          <w:rFonts w:asciiTheme="minorHAnsi" w:hAnsiTheme="minorHAnsi" w:cstheme="minorHAnsi"/>
        </w:rPr>
        <w:t>No identifying information is collected from respondents on the evaluations and no identifying information is maintained or associated with individual responses. Respondents are informed as part of the evaluation process that the responses are confidential and no identifying information is recorded.</w:t>
      </w:r>
    </w:p>
    <w:p w:rsidR="007E3238" w:rsidRPr="00915D7F" w:rsidP="007E3238" w14:paraId="4E10C885" w14:textId="77777777">
      <w:pPr>
        <w:rPr>
          <w:rFonts w:asciiTheme="minorHAnsi" w:hAnsiTheme="minorHAnsi" w:cstheme="minorHAnsi"/>
        </w:rPr>
      </w:pPr>
    </w:p>
    <w:p w:rsidR="006069DE" w:rsidRPr="00915D7F" w14:paraId="74E983A2" w14:textId="4301A8F7">
      <w:pPr>
        <w:pStyle w:val="Heading2"/>
        <w:rPr>
          <w:rFonts w:asciiTheme="minorHAnsi" w:hAnsiTheme="minorHAnsi" w:cstheme="minorHAnsi"/>
        </w:rPr>
      </w:pPr>
      <w:bookmarkStart w:id="22" w:name="_Toc180734823"/>
      <w:r w:rsidRPr="00915D7F">
        <w:rPr>
          <w:rFonts w:asciiTheme="minorHAnsi" w:hAnsiTheme="minorHAnsi" w:cstheme="minorHAnsi"/>
        </w:rPr>
        <w:t xml:space="preserve">11. </w:t>
      </w:r>
      <w:bookmarkEnd w:id="21"/>
      <w:r w:rsidRPr="00915D7F" w:rsidR="00915D7F">
        <w:rPr>
          <w:rFonts w:asciiTheme="minorHAnsi" w:hAnsiTheme="minorHAnsi" w:cstheme="minorHAnsi"/>
        </w:rPr>
        <w:t>Justification for Sensitive Questions</w:t>
      </w:r>
      <w:bookmarkEnd w:id="22"/>
    </w:p>
    <w:p w:rsidR="002F2EFB" w:rsidRPr="00915D7F" w:rsidP="008B2D56" w14:paraId="3D6BDE94" w14:textId="77777777">
      <w:pPr>
        <w:rPr>
          <w:rFonts w:asciiTheme="minorHAnsi" w:hAnsiTheme="minorHAnsi" w:cstheme="minorHAnsi"/>
        </w:rPr>
      </w:pPr>
    </w:p>
    <w:p w:rsidR="006069DE" w:rsidRPr="00915D7F" w:rsidP="008B2D56" w14:paraId="28DAE0D8" w14:textId="7E418D8B">
      <w:pPr>
        <w:rPr>
          <w:rFonts w:asciiTheme="minorHAnsi" w:hAnsiTheme="minorHAnsi" w:cstheme="minorHAnsi"/>
        </w:rPr>
      </w:pPr>
      <w:r w:rsidRPr="00915D7F">
        <w:rPr>
          <w:rFonts w:asciiTheme="minorHAnsi" w:hAnsiTheme="minorHAnsi" w:cstheme="minorHAnsi"/>
        </w:rPr>
        <w:t>The required information collection does not involve asking questions of a sensitive nature.</w:t>
      </w:r>
      <w:r w:rsidRPr="00915D7F">
        <w:rPr>
          <w:rFonts w:asciiTheme="minorHAnsi" w:hAnsiTheme="minorHAnsi" w:cstheme="minorHAnsi"/>
        </w:rPr>
        <w:t xml:space="preserve"> </w:t>
      </w:r>
    </w:p>
    <w:p w:rsidR="006069DE" w:rsidRPr="00915D7F" w14:paraId="6FF08739" w14:textId="77777777">
      <w:pPr>
        <w:pStyle w:val="Heading2"/>
        <w:rPr>
          <w:rFonts w:asciiTheme="minorHAnsi" w:hAnsiTheme="minorHAnsi" w:cstheme="minorHAnsi"/>
        </w:rPr>
      </w:pPr>
      <w:bookmarkStart w:id="23" w:name="_Toc205025664"/>
      <w:bookmarkStart w:id="24" w:name="_Toc180734824"/>
      <w:r w:rsidRPr="00915D7F">
        <w:rPr>
          <w:rFonts w:asciiTheme="minorHAnsi" w:hAnsiTheme="minorHAnsi" w:cstheme="minorHAnsi"/>
        </w:rPr>
        <w:t>12. Hours Burden of t</w:t>
      </w:r>
      <w:r w:rsidRPr="00915D7F">
        <w:rPr>
          <w:rFonts w:asciiTheme="minorHAnsi" w:hAnsiTheme="minorHAnsi" w:cstheme="minorHAnsi"/>
        </w:rPr>
        <w:t>he Collection of Information</w:t>
      </w:r>
      <w:bookmarkEnd w:id="23"/>
      <w:bookmarkEnd w:id="24"/>
    </w:p>
    <w:p w:rsidR="008B2D56" w:rsidRPr="00915D7F" w:rsidP="008B2D56" w14:paraId="79807DDB" w14:textId="77777777">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rPr>
          <w:rFonts w:asciiTheme="minorHAnsi" w:hAnsiTheme="minorHAnsi" w:cstheme="minorHAnsi"/>
        </w:rPr>
      </w:pPr>
    </w:p>
    <w:p w:rsidR="0026774E" w:rsidRPr="0026774E" w:rsidP="0026774E" w14:paraId="7AF83D68" w14:textId="5648567F">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rPr>
          <w:rFonts w:asciiTheme="minorHAnsi" w:hAnsiTheme="minorHAnsi" w:cstheme="minorHAnsi"/>
        </w:rPr>
      </w:pPr>
      <w:r w:rsidRPr="0026774E">
        <w:rPr>
          <w:rFonts w:asciiTheme="minorHAnsi" w:hAnsiTheme="minorHAnsi" w:cstheme="minorHAnsi"/>
        </w:rPr>
        <w:t xml:space="preserve">The cost to respondents was calculated </w:t>
      </w:r>
      <w:r w:rsidRPr="00425826">
        <w:rPr>
          <w:rFonts w:asciiTheme="minorHAnsi" w:hAnsiTheme="minorHAnsi" w:cstheme="minorHAnsi"/>
        </w:rPr>
        <w:t xml:space="preserve">using the Bureau of Labor Statistics (BLS) Occupation Code </w:t>
      </w:r>
      <w:r w:rsidRPr="00425826" w:rsidR="00545FFC">
        <w:rPr>
          <w:rFonts w:asciiTheme="minorHAnsi" w:hAnsiTheme="minorHAnsi" w:cstheme="minorHAnsi"/>
        </w:rPr>
        <w:t>11</w:t>
      </w:r>
      <w:r w:rsidRPr="00425826">
        <w:rPr>
          <w:rFonts w:asciiTheme="minorHAnsi" w:hAnsiTheme="minorHAnsi" w:cstheme="minorHAnsi"/>
        </w:rPr>
        <w:t>-</w:t>
      </w:r>
      <w:r w:rsidRPr="00425826" w:rsidR="00545FFC">
        <w:rPr>
          <w:rFonts w:asciiTheme="minorHAnsi" w:hAnsiTheme="minorHAnsi" w:cstheme="minorHAnsi"/>
        </w:rPr>
        <w:t>9199</w:t>
      </w:r>
      <w:r w:rsidRPr="00425826">
        <w:rPr>
          <w:rFonts w:asciiTheme="minorHAnsi" w:hAnsiTheme="minorHAnsi" w:cstheme="minorHAnsi"/>
        </w:rPr>
        <w:t xml:space="preserve"> for </w:t>
      </w:r>
      <w:r w:rsidRPr="00425826" w:rsidR="00545FFC">
        <w:rPr>
          <w:rFonts w:asciiTheme="minorHAnsi" w:hAnsiTheme="minorHAnsi" w:cstheme="minorHAnsi"/>
        </w:rPr>
        <w:t>Managers, All Other</w:t>
      </w:r>
      <w:r w:rsidRPr="00425826" w:rsidR="00301AD7">
        <w:rPr>
          <w:rFonts w:asciiTheme="minorHAnsi" w:hAnsiTheme="minorHAnsi" w:cstheme="minorHAnsi"/>
        </w:rPr>
        <w:t xml:space="preserve"> </w:t>
      </w:r>
      <w:r w:rsidRPr="00425826">
        <w:rPr>
          <w:rFonts w:asciiTheme="minorHAnsi" w:hAnsiTheme="minorHAnsi" w:cstheme="minorHAnsi"/>
        </w:rPr>
        <w:t xml:space="preserve">because </w:t>
      </w:r>
      <w:r w:rsidRPr="00425826" w:rsidR="00753254">
        <w:rPr>
          <w:rFonts w:asciiTheme="minorHAnsi" w:hAnsiTheme="minorHAnsi" w:cstheme="minorHAnsi"/>
        </w:rPr>
        <w:t>this was the occupational group most closely related to those that would be completing these evaluations</w:t>
      </w:r>
      <w:r w:rsidRPr="00425826" w:rsidR="00545FFC">
        <w:rPr>
          <w:rFonts w:asciiTheme="minorHAnsi" w:hAnsiTheme="minorHAnsi" w:cstheme="minorHAnsi"/>
        </w:rPr>
        <w:t>, given the wide range of potential training / project participants in this field</w:t>
      </w:r>
      <w:r w:rsidRPr="00425826">
        <w:rPr>
          <w:rFonts w:asciiTheme="minorHAnsi" w:hAnsiTheme="minorHAnsi" w:cstheme="minorHAnsi"/>
        </w:rPr>
        <w:t>, and wage data from May 202</w:t>
      </w:r>
      <w:r w:rsidRPr="00425826" w:rsidR="00545FFC">
        <w:rPr>
          <w:rFonts w:asciiTheme="minorHAnsi" w:hAnsiTheme="minorHAnsi" w:cstheme="minorHAnsi"/>
        </w:rPr>
        <w:t>4</w:t>
      </w:r>
      <w:r w:rsidRPr="00425826">
        <w:rPr>
          <w:rFonts w:asciiTheme="minorHAnsi" w:hAnsiTheme="minorHAnsi" w:cstheme="minorHAnsi"/>
        </w:rPr>
        <w:t>, which is $8</w:t>
      </w:r>
      <w:r w:rsidRPr="00425826" w:rsidR="00545FFC">
        <w:rPr>
          <w:rFonts w:asciiTheme="minorHAnsi" w:hAnsiTheme="minorHAnsi" w:cstheme="minorHAnsi"/>
        </w:rPr>
        <w:t>6</w:t>
      </w:r>
      <w:r w:rsidRPr="00425826">
        <w:rPr>
          <w:rFonts w:asciiTheme="minorHAnsi" w:hAnsiTheme="minorHAnsi" w:cstheme="minorHAnsi"/>
        </w:rPr>
        <w:t>.</w:t>
      </w:r>
      <w:r w:rsidRPr="00425826" w:rsidR="00545FFC">
        <w:rPr>
          <w:rFonts w:asciiTheme="minorHAnsi" w:hAnsiTheme="minorHAnsi" w:cstheme="minorHAnsi"/>
        </w:rPr>
        <w:t>15</w:t>
      </w:r>
      <w:r w:rsidRPr="00425826">
        <w:rPr>
          <w:rFonts w:asciiTheme="minorHAnsi" w:hAnsiTheme="minorHAnsi" w:cstheme="minorHAnsi"/>
        </w:rPr>
        <w:t xml:space="preserve"> per hour (</w:t>
      </w:r>
      <w:r w:rsidRPr="00425826" w:rsidR="00545FFC">
        <w:rPr>
          <w:rFonts w:asciiTheme="minorHAnsi" w:hAnsiTheme="minorHAnsi" w:cstheme="minorHAnsi"/>
        </w:rPr>
        <w:t>75th Percentile</w:t>
      </w:r>
      <w:r w:rsidRPr="00425826">
        <w:rPr>
          <w:rFonts w:asciiTheme="minorHAnsi" w:hAnsiTheme="minorHAnsi" w:cstheme="minorHAnsi"/>
        </w:rPr>
        <w:t>). To account for fringe benefits and overhead, the rate was multiplied by two, which is $1</w:t>
      </w:r>
      <w:r w:rsidRPr="00425826" w:rsidR="00545FFC">
        <w:rPr>
          <w:rFonts w:asciiTheme="minorHAnsi" w:hAnsiTheme="minorHAnsi" w:cstheme="minorHAnsi"/>
        </w:rPr>
        <w:t>72</w:t>
      </w:r>
      <w:r w:rsidRPr="00425826">
        <w:rPr>
          <w:rFonts w:asciiTheme="minorHAnsi" w:hAnsiTheme="minorHAnsi" w:cstheme="minorHAnsi"/>
        </w:rPr>
        <w:t>.</w:t>
      </w:r>
      <w:r w:rsidRPr="00425826" w:rsidR="00545FFC">
        <w:rPr>
          <w:rFonts w:asciiTheme="minorHAnsi" w:hAnsiTheme="minorHAnsi" w:cstheme="minorHAnsi"/>
        </w:rPr>
        <w:t>30</w:t>
      </w:r>
      <w:r w:rsidRPr="00425826">
        <w:rPr>
          <w:rFonts w:asciiTheme="minorHAnsi" w:hAnsiTheme="minorHAnsi" w:cstheme="minorHAnsi"/>
        </w:rPr>
        <w:t>. The estimate of the annualized cost to respondents for hour burden is $1</w:t>
      </w:r>
      <w:r w:rsidRPr="00425826" w:rsidR="00545FFC">
        <w:rPr>
          <w:rFonts w:asciiTheme="minorHAnsi" w:hAnsiTheme="minorHAnsi" w:cstheme="minorHAnsi"/>
        </w:rPr>
        <w:t>72.30</w:t>
      </w:r>
      <w:r w:rsidRPr="00425826">
        <w:rPr>
          <w:rFonts w:asciiTheme="minorHAnsi" w:hAnsiTheme="minorHAnsi" w:cstheme="minorHAnsi"/>
        </w:rPr>
        <w:t xml:space="preserve"> multiplied by </w:t>
      </w:r>
      <w:r w:rsidRPr="00425826" w:rsidR="00B07E2A">
        <w:rPr>
          <w:rFonts w:asciiTheme="minorHAnsi" w:hAnsiTheme="minorHAnsi" w:cstheme="minorHAnsi"/>
        </w:rPr>
        <w:t>55</w:t>
      </w:r>
      <w:r w:rsidRPr="00425826">
        <w:rPr>
          <w:rFonts w:asciiTheme="minorHAnsi" w:hAnsiTheme="minorHAnsi" w:cstheme="minorHAnsi"/>
        </w:rPr>
        <w:t xml:space="preserve"> hours,</w:t>
      </w:r>
      <w:r w:rsidRPr="0026774E">
        <w:rPr>
          <w:rFonts w:asciiTheme="minorHAnsi" w:hAnsiTheme="minorHAnsi" w:cstheme="minorHAnsi"/>
        </w:rPr>
        <w:t xml:space="preserve"> or $</w:t>
      </w:r>
      <w:r w:rsidR="00753254">
        <w:rPr>
          <w:rFonts w:asciiTheme="minorHAnsi" w:hAnsiTheme="minorHAnsi" w:cstheme="minorHAnsi"/>
        </w:rPr>
        <w:t>9</w:t>
      </w:r>
      <w:r w:rsidR="00301AD7">
        <w:rPr>
          <w:rFonts w:asciiTheme="minorHAnsi" w:hAnsiTheme="minorHAnsi" w:cstheme="minorHAnsi"/>
        </w:rPr>
        <w:t>,</w:t>
      </w:r>
      <w:r w:rsidR="00545FFC">
        <w:rPr>
          <w:rFonts w:asciiTheme="minorHAnsi" w:hAnsiTheme="minorHAnsi" w:cstheme="minorHAnsi"/>
        </w:rPr>
        <w:t>476.50</w:t>
      </w:r>
      <w:r w:rsidRPr="0026774E">
        <w:rPr>
          <w:rFonts w:asciiTheme="minorHAnsi" w:hAnsiTheme="minorHAnsi" w:cstheme="minorHAnsi"/>
        </w:rPr>
        <w:t xml:space="preserve">. </w:t>
      </w:r>
    </w:p>
    <w:p w:rsidR="00B07E2A" w:rsidRPr="00915D7F" w:rsidP="00234470" w14:paraId="34AFE01F" w14:textId="77777777">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rPr>
          <w:rFonts w:asciiTheme="minorHAnsi" w:hAnsiTheme="minorHAnsi" w:cstheme="minorHAnsi"/>
        </w:rPr>
      </w:pPr>
    </w:p>
    <w:p w:rsidR="00B07E2A" w:rsidRPr="00B07E2A" w:rsidP="005744BE" w14:paraId="6D2DDAB3" w14:textId="1F3ECEA6">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jc w:val="center"/>
        <w:rPr>
          <w:rFonts w:asciiTheme="minorHAnsi" w:hAnsiTheme="minorHAnsi" w:cstheme="minorHAnsi"/>
        </w:rPr>
      </w:pPr>
      <w:hyperlink r:id="rId15" w:anchor="00-0000" w:history="1">
        <w:r w:rsidRPr="00B07E2A">
          <w:rPr>
            <w:rStyle w:val="Hyperlink"/>
            <w:rFonts w:asciiTheme="minorHAnsi" w:hAnsiTheme="minorHAnsi" w:cstheme="minorHAnsi"/>
          </w:rPr>
          <w:t>May 202</w:t>
        </w:r>
        <w:r w:rsidR="00545FFC">
          <w:rPr>
            <w:rStyle w:val="Hyperlink"/>
            <w:rFonts w:asciiTheme="minorHAnsi" w:hAnsiTheme="minorHAnsi" w:cstheme="minorHAnsi"/>
          </w:rPr>
          <w:t>4</w:t>
        </w:r>
        <w:r w:rsidRPr="00B07E2A">
          <w:rPr>
            <w:rStyle w:val="Hyperlink"/>
            <w:rFonts w:asciiTheme="minorHAnsi" w:hAnsiTheme="minorHAnsi" w:cstheme="minorHAnsi"/>
          </w:rPr>
          <w:t xml:space="preserve"> National Occupational Employment and Wage Estimates (bls.gov)</w:t>
        </w:r>
      </w:hyperlink>
    </w:p>
    <w:tbl>
      <w:tblPr>
        <w:tblW w:w="10345" w:type="dxa"/>
        <w:jc w:val="center"/>
        <w:tblLook w:val="04A0"/>
      </w:tblPr>
      <w:tblGrid>
        <w:gridCol w:w="1525"/>
        <w:gridCol w:w="990"/>
        <w:gridCol w:w="1440"/>
        <w:gridCol w:w="1350"/>
        <w:gridCol w:w="1260"/>
        <w:gridCol w:w="1170"/>
        <w:gridCol w:w="1170"/>
        <w:gridCol w:w="1440"/>
      </w:tblGrid>
      <w:tr w14:paraId="066E3397" w14:textId="77777777" w:rsidTr="00255964">
        <w:tblPrEx>
          <w:tblW w:w="10345" w:type="dxa"/>
          <w:jc w:val="center"/>
          <w:tblLook w:val="04A0"/>
        </w:tblPrEx>
        <w:trPr>
          <w:trHeight w:val="90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470" w:rsidRPr="00915D7F" w:rsidP="00234470" w14:paraId="0FC6D3C1"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Form Name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59B65CEB"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 xml:space="preserve">Form Number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441779FD"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No. of 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53AFB7D9"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No. of Responses per Respondent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172CF0FA"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Average Burden per Response (in hours)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322564F0"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Total Annual Burden (in hours)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5F9E14EA"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Average Hourly Wage Rate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55964" w14:paraId="4E954B05" w14:textId="3AC01E7F">
            <w:pPr>
              <w:jc w:val="both"/>
              <w:rPr>
                <w:rFonts w:asciiTheme="minorHAnsi" w:hAnsiTheme="minorHAnsi" w:cstheme="minorHAnsi"/>
                <w:b/>
                <w:bCs/>
                <w:color w:val="000000"/>
                <w:szCs w:val="22"/>
              </w:rPr>
            </w:pPr>
            <w:r w:rsidRPr="00915D7F">
              <w:rPr>
                <w:rFonts w:asciiTheme="minorHAnsi" w:hAnsiTheme="minorHAnsi" w:cstheme="minorHAnsi"/>
                <w:b/>
                <w:bCs/>
                <w:color w:val="000000"/>
                <w:szCs w:val="22"/>
              </w:rPr>
              <w:t>Total Annual Respondent Cost</w:t>
            </w:r>
          </w:p>
        </w:tc>
      </w:tr>
      <w:tr w14:paraId="20E2AFC9" w14:textId="77777777" w:rsidTr="00255964">
        <w:tblPrEx>
          <w:tblW w:w="10345" w:type="dxa"/>
          <w:jc w:val="center"/>
          <w:tblLook w:val="04A0"/>
        </w:tblPrEx>
        <w:trPr>
          <w:trHeight w:val="90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234470" w:rsidRPr="00915D7F" w:rsidP="00234470" w14:paraId="54DF1124" w14:textId="77777777">
            <w:pPr>
              <w:rPr>
                <w:rFonts w:asciiTheme="minorHAnsi" w:hAnsiTheme="minorHAnsi" w:cstheme="minorHAnsi"/>
                <w:color w:val="000000"/>
                <w:szCs w:val="22"/>
              </w:rPr>
            </w:pPr>
            <w:r w:rsidRPr="00915D7F">
              <w:rPr>
                <w:rFonts w:asciiTheme="minorHAnsi" w:hAnsiTheme="minorHAnsi" w:cstheme="minorHAnsi"/>
                <w:color w:val="000000"/>
                <w:szCs w:val="22"/>
              </w:rPr>
              <w:t>Training Services Participant Questionnaire</w:t>
            </w:r>
          </w:p>
        </w:tc>
        <w:tc>
          <w:tcPr>
            <w:tcW w:w="990" w:type="dxa"/>
            <w:tcBorders>
              <w:top w:val="nil"/>
              <w:left w:val="nil"/>
              <w:bottom w:val="single" w:sz="4" w:space="0" w:color="auto"/>
              <w:right w:val="single" w:sz="4" w:space="0" w:color="auto"/>
            </w:tcBorders>
            <w:shd w:val="clear" w:color="auto" w:fill="auto"/>
            <w:vAlign w:val="bottom"/>
            <w:hideMark/>
          </w:tcPr>
          <w:p w:rsidR="00234470" w:rsidRPr="00915D7F" w:rsidP="00234470" w14:paraId="0CA17A15" w14:textId="77777777">
            <w:pPr>
              <w:rPr>
                <w:rFonts w:asciiTheme="minorHAnsi" w:hAnsiTheme="minorHAnsi" w:cstheme="minorHAnsi"/>
                <w:color w:val="000000"/>
                <w:szCs w:val="22"/>
              </w:rPr>
            </w:pPr>
            <w:r w:rsidRPr="00915D7F">
              <w:rPr>
                <w:rFonts w:asciiTheme="minorHAnsi" w:hAnsiTheme="minorHAnsi" w:cstheme="minorHAnsi"/>
                <w:color w:val="000000"/>
                <w:szCs w:val="22"/>
              </w:rPr>
              <w:t>3320-0006</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34470" w14:paraId="29D52F9A"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600</w:t>
            </w:r>
          </w:p>
        </w:tc>
        <w:tc>
          <w:tcPr>
            <w:tcW w:w="1350" w:type="dxa"/>
            <w:tcBorders>
              <w:top w:val="nil"/>
              <w:left w:val="nil"/>
              <w:bottom w:val="single" w:sz="4" w:space="0" w:color="auto"/>
              <w:right w:val="single" w:sz="4" w:space="0" w:color="auto"/>
            </w:tcBorders>
            <w:shd w:val="clear" w:color="auto" w:fill="auto"/>
            <w:vAlign w:val="bottom"/>
            <w:hideMark/>
          </w:tcPr>
          <w:p w:rsidR="00234470" w:rsidRPr="00915D7F" w:rsidP="00234470" w14:paraId="728FF4B8"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1</w:t>
            </w:r>
          </w:p>
        </w:tc>
        <w:tc>
          <w:tcPr>
            <w:tcW w:w="1260" w:type="dxa"/>
            <w:tcBorders>
              <w:top w:val="nil"/>
              <w:left w:val="nil"/>
              <w:bottom w:val="single" w:sz="4" w:space="0" w:color="auto"/>
              <w:right w:val="single" w:sz="4" w:space="0" w:color="auto"/>
            </w:tcBorders>
            <w:shd w:val="clear" w:color="auto" w:fill="auto"/>
            <w:vAlign w:val="bottom"/>
            <w:hideMark/>
          </w:tcPr>
          <w:p w:rsidR="00234470" w:rsidRPr="00915D7F" w:rsidP="00234470" w14:paraId="17AC2584"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0.18</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4227F75E" w14:textId="28E817CE">
            <w:pPr>
              <w:jc w:val="right"/>
              <w:rPr>
                <w:rFonts w:asciiTheme="minorHAnsi" w:hAnsiTheme="minorHAnsi" w:cstheme="minorHAnsi"/>
                <w:color w:val="000000"/>
                <w:szCs w:val="22"/>
              </w:rPr>
            </w:pPr>
            <w:r w:rsidRPr="00915D7F">
              <w:rPr>
                <w:rFonts w:asciiTheme="minorHAnsi" w:hAnsiTheme="minorHAnsi" w:cstheme="minorHAnsi"/>
                <w:color w:val="000000"/>
                <w:szCs w:val="22"/>
              </w:rPr>
              <w:t>55</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1249B6C1" w14:textId="15268133">
            <w:pPr>
              <w:rPr>
                <w:rFonts w:asciiTheme="minorHAnsi" w:hAnsiTheme="minorHAnsi" w:cstheme="minorHAnsi"/>
                <w:color w:val="000000"/>
                <w:szCs w:val="22"/>
              </w:rPr>
            </w:pPr>
            <w:r w:rsidRPr="00915D7F">
              <w:rPr>
                <w:rFonts w:asciiTheme="minorHAnsi" w:hAnsiTheme="minorHAnsi" w:cstheme="minorHAnsi"/>
                <w:color w:val="000000"/>
                <w:szCs w:val="22"/>
              </w:rPr>
              <w:t xml:space="preserve"> $</w:t>
            </w:r>
            <w:r w:rsidR="00545FFC">
              <w:rPr>
                <w:rFonts w:asciiTheme="minorHAnsi" w:hAnsiTheme="minorHAnsi" w:cstheme="minorHAnsi"/>
                <w:color w:val="000000"/>
                <w:szCs w:val="22"/>
              </w:rPr>
              <w:t>172.30</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55964" w14:paraId="30F4C947" w14:textId="3DD6BA96">
            <w:pPr>
              <w:jc w:val="both"/>
              <w:rPr>
                <w:rFonts w:asciiTheme="minorHAnsi" w:hAnsiTheme="minorHAnsi" w:cstheme="minorHAnsi"/>
                <w:color w:val="000000"/>
                <w:szCs w:val="22"/>
              </w:rPr>
            </w:pPr>
            <w:r w:rsidRPr="00915D7F">
              <w:rPr>
                <w:rFonts w:asciiTheme="minorHAnsi" w:hAnsiTheme="minorHAnsi" w:cstheme="minorHAnsi"/>
                <w:color w:val="000000"/>
                <w:szCs w:val="22"/>
              </w:rPr>
              <w:t xml:space="preserve"> $</w:t>
            </w:r>
            <w:r w:rsidR="00545FFC">
              <w:rPr>
                <w:rFonts w:asciiTheme="minorHAnsi" w:hAnsiTheme="minorHAnsi" w:cstheme="minorHAnsi"/>
                <w:color w:val="000000"/>
                <w:szCs w:val="22"/>
              </w:rPr>
              <w:t>9,476.50</w:t>
            </w:r>
          </w:p>
        </w:tc>
      </w:tr>
      <w:tr w14:paraId="16AD8480" w14:textId="77777777" w:rsidTr="00255964">
        <w:tblPrEx>
          <w:tblW w:w="10345" w:type="dxa"/>
          <w:jc w:val="center"/>
          <w:tblLook w:val="04A0"/>
        </w:tblPrEx>
        <w:trPr>
          <w:trHeight w:val="30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234470" w:rsidRPr="00915D7F" w:rsidP="00234470" w14:paraId="0F876A61"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990" w:type="dxa"/>
            <w:tcBorders>
              <w:top w:val="nil"/>
              <w:left w:val="nil"/>
              <w:bottom w:val="single" w:sz="4" w:space="0" w:color="auto"/>
              <w:right w:val="single" w:sz="4" w:space="0" w:color="auto"/>
            </w:tcBorders>
            <w:shd w:val="clear" w:color="auto" w:fill="auto"/>
            <w:vAlign w:val="bottom"/>
            <w:hideMark/>
          </w:tcPr>
          <w:p w:rsidR="00234470" w:rsidRPr="00915D7F" w:rsidP="00234470" w14:paraId="5908C72E"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34470" w14:paraId="40CE158A"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350" w:type="dxa"/>
            <w:tcBorders>
              <w:top w:val="nil"/>
              <w:left w:val="nil"/>
              <w:bottom w:val="single" w:sz="4" w:space="0" w:color="auto"/>
              <w:right w:val="single" w:sz="4" w:space="0" w:color="auto"/>
            </w:tcBorders>
            <w:shd w:val="clear" w:color="auto" w:fill="auto"/>
            <w:vAlign w:val="bottom"/>
            <w:hideMark/>
          </w:tcPr>
          <w:p w:rsidR="00234470" w:rsidRPr="00915D7F" w:rsidP="00234470" w14:paraId="3D1D2334"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234470" w:rsidRPr="00915D7F" w:rsidP="00234470" w14:paraId="21DC5417"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1C92B3CD"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430870DA"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55964" w14:paraId="35DE2992" w14:textId="77777777">
            <w:pPr>
              <w:jc w:val="both"/>
              <w:rPr>
                <w:rFonts w:asciiTheme="minorHAnsi" w:hAnsiTheme="minorHAnsi" w:cstheme="minorHAnsi"/>
                <w:color w:val="000000"/>
                <w:szCs w:val="22"/>
              </w:rPr>
            </w:pPr>
            <w:r w:rsidRPr="00915D7F">
              <w:rPr>
                <w:rFonts w:asciiTheme="minorHAnsi" w:hAnsiTheme="minorHAnsi" w:cstheme="minorHAnsi"/>
                <w:color w:val="000000"/>
                <w:szCs w:val="22"/>
              </w:rPr>
              <w:t> </w:t>
            </w:r>
          </w:p>
        </w:tc>
      </w:tr>
      <w:tr w14:paraId="3BFC375A" w14:textId="77777777" w:rsidTr="00255964">
        <w:tblPrEx>
          <w:tblW w:w="10345" w:type="dxa"/>
          <w:jc w:val="center"/>
          <w:tblLook w:val="04A0"/>
        </w:tblPrEx>
        <w:trPr>
          <w:trHeight w:val="30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234470" w:rsidRPr="00915D7F" w:rsidP="00234470" w14:paraId="05158CAC" w14:textId="77777777">
            <w:pPr>
              <w:rPr>
                <w:rFonts w:asciiTheme="minorHAnsi" w:hAnsiTheme="minorHAnsi" w:cstheme="minorHAnsi"/>
                <w:color w:val="000000"/>
                <w:szCs w:val="22"/>
              </w:rPr>
            </w:pPr>
            <w:r w:rsidRPr="00915D7F">
              <w:rPr>
                <w:rFonts w:asciiTheme="minorHAnsi" w:hAnsiTheme="minorHAnsi" w:cstheme="minorHAnsi"/>
                <w:color w:val="000000"/>
                <w:szCs w:val="22"/>
              </w:rPr>
              <w:t>Total</w:t>
            </w:r>
          </w:p>
        </w:tc>
        <w:tc>
          <w:tcPr>
            <w:tcW w:w="990" w:type="dxa"/>
            <w:tcBorders>
              <w:top w:val="nil"/>
              <w:left w:val="nil"/>
              <w:bottom w:val="single" w:sz="4" w:space="0" w:color="auto"/>
              <w:right w:val="single" w:sz="4" w:space="0" w:color="auto"/>
            </w:tcBorders>
            <w:shd w:val="clear" w:color="auto" w:fill="auto"/>
            <w:vAlign w:val="bottom"/>
            <w:hideMark/>
          </w:tcPr>
          <w:p w:rsidR="00234470" w:rsidRPr="00915D7F" w:rsidP="00234470" w14:paraId="26C25DC1"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34470" w14:paraId="09938298"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600</w:t>
            </w:r>
          </w:p>
        </w:tc>
        <w:tc>
          <w:tcPr>
            <w:tcW w:w="1350" w:type="dxa"/>
            <w:tcBorders>
              <w:top w:val="nil"/>
              <w:left w:val="nil"/>
              <w:bottom w:val="single" w:sz="4" w:space="0" w:color="auto"/>
              <w:right w:val="single" w:sz="4" w:space="0" w:color="auto"/>
            </w:tcBorders>
            <w:shd w:val="clear" w:color="auto" w:fill="auto"/>
            <w:vAlign w:val="bottom"/>
            <w:hideMark/>
          </w:tcPr>
          <w:p w:rsidR="00234470" w:rsidRPr="00915D7F" w:rsidP="00234470" w14:paraId="7B05ADA6"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1</w:t>
            </w:r>
          </w:p>
        </w:tc>
        <w:tc>
          <w:tcPr>
            <w:tcW w:w="1260" w:type="dxa"/>
            <w:tcBorders>
              <w:top w:val="nil"/>
              <w:left w:val="nil"/>
              <w:bottom w:val="single" w:sz="4" w:space="0" w:color="auto"/>
              <w:right w:val="single" w:sz="4" w:space="0" w:color="auto"/>
            </w:tcBorders>
            <w:shd w:val="clear" w:color="auto" w:fill="auto"/>
            <w:vAlign w:val="bottom"/>
            <w:hideMark/>
          </w:tcPr>
          <w:p w:rsidR="00234470" w:rsidRPr="00915D7F" w:rsidP="00234470" w14:paraId="23E3AE7F"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0.18</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70A9F4E8" w14:textId="71C0F0F8">
            <w:pPr>
              <w:jc w:val="right"/>
              <w:rPr>
                <w:rFonts w:asciiTheme="minorHAnsi" w:hAnsiTheme="minorHAnsi" w:cstheme="minorHAnsi"/>
                <w:color w:val="000000"/>
                <w:szCs w:val="22"/>
              </w:rPr>
            </w:pPr>
            <w:r w:rsidRPr="00915D7F">
              <w:rPr>
                <w:rFonts w:asciiTheme="minorHAnsi" w:hAnsiTheme="minorHAnsi" w:cstheme="minorHAnsi"/>
                <w:color w:val="000000"/>
                <w:szCs w:val="22"/>
              </w:rPr>
              <w:t>55</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43256004" w14:textId="3F87AF60">
            <w:pPr>
              <w:rPr>
                <w:rFonts w:asciiTheme="minorHAnsi" w:hAnsiTheme="minorHAnsi" w:cstheme="minorHAnsi"/>
                <w:color w:val="000000"/>
                <w:szCs w:val="22"/>
              </w:rPr>
            </w:pPr>
            <w:r w:rsidRPr="00915D7F">
              <w:rPr>
                <w:rFonts w:asciiTheme="minorHAnsi" w:hAnsiTheme="minorHAnsi" w:cstheme="minorHAnsi"/>
                <w:color w:val="000000"/>
                <w:szCs w:val="22"/>
              </w:rPr>
              <w:t xml:space="preserve"> $</w:t>
            </w:r>
            <w:r w:rsidR="00545FFC">
              <w:rPr>
                <w:rFonts w:asciiTheme="minorHAnsi" w:hAnsiTheme="minorHAnsi" w:cstheme="minorHAnsi"/>
                <w:color w:val="000000"/>
                <w:szCs w:val="22"/>
              </w:rPr>
              <w:t>172.30</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55964" w14:paraId="0BE15D7C" w14:textId="1CB65C68">
            <w:pPr>
              <w:jc w:val="both"/>
              <w:rPr>
                <w:rFonts w:asciiTheme="minorHAnsi" w:hAnsiTheme="minorHAnsi" w:cstheme="minorHAnsi"/>
                <w:color w:val="000000"/>
                <w:szCs w:val="22"/>
              </w:rPr>
            </w:pPr>
            <w:r w:rsidRPr="00915D7F">
              <w:rPr>
                <w:rFonts w:asciiTheme="minorHAnsi" w:hAnsiTheme="minorHAnsi" w:cstheme="minorHAnsi"/>
                <w:color w:val="000000"/>
                <w:szCs w:val="22"/>
              </w:rPr>
              <w:t xml:space="preserve"> $</w:t>
            </w:r>
            <w:r w:rsidR="00753254">
              <w:rPr>
                <w:rFonts w:asciiTheme="minorHAnsi" w:hAnsiTheme="minorHAnsi" w:cstheme="minorHAnsi"/>
                <w:color w:val="000000"/>
                <w:szCs w:val="22"/>
              </w:rPr>
              <w:t>9,</w:t>
            </w:r>
            <w:r w:rsidR="00545FFC">
              <w:rPr>
                <w:rFonts w:asciiTheme="minorHAnsi" w:hAnsiTheme="minorHAnsi" w:cstheme="minorHAnsi"/>
                <w:color w:val="000000"/>
                <w:szCs w:val="22"/>
              </w:rPr>
              <w:t>476.50</w:t>
            </w:r>
          </w:p>
        </w:tc>
      </w:tr>
    </w:tbl>
    <w:p w:rsidR="00915D7F" w:rsidP="00915D7F" w14:paraId="36F52EAD" w14:textId="77777777">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rPr>
          <w:rFonts w:asciiTheme="minorHAnsi" w:hAnsiTheme="minorHAnsi" w:cstheme="minorHAnsi"/>
          <w:lang w:val="en"/>
        </w:rPr>
      </w:pPr>
    </w:p>
    <w:p w:rsidR="006069DE" w:rsidRPr="00915D7F" w:rsidP="004302E9" w14:paraId="79F0776B" w14:textId="6D28EA9D">
      <w:pPr>
        <w:pStyle w:val="Heading2"/>
        <w:rPr>
          <w:rFonts w:asciiTheme="minorHAnsi" w:hAnsiTheme="minorHAnsi" w:cstheme="minorHAnsi"/>
        </w:rPr>
      </w:pPr>
      <w:bookmarkStart w:id="25" w:name="_Toc205025665"/>
      <w:bookmarkStart w:id="26" w:name="_Toc180734825"/>
      <w:r w:rsidRPr="00915D7F">
        <w:rPr>
          <w:rFonts w:asciiTheme="minorHAnsi" w:hAnsiTheme="minorHAnsi" w:cstheme="minorHAnsi"/>
        </w:rPr>
        <w:t xml:space="preserve">13. </w:t>
      </w:r>
      <w:bookmarkEnd w:id="25"/>
      <w:r w:rsidRPr="00915D7F" w:rsidR="00915D7F">
        <w:rPr>
          <w:rFonts w:asciiTheme="minorHAnsi" w:hAnsiTheme="minorHAnsi" w:cstheme="minorHAnsi"/>
        </w:rPr>
        <w:t>Estimates of Other Total Annual Cost Burden to Respondents and Record Keepers</w:t>
      </w:r>
      <w:bookmarkEnd w:id="26"/>
    </w:p>
    <w:p w:rsidR="006069DE" w:rsidRPr="00915D7F" w14:paraId="192244E6" w14:textId="77777777">
      <w:pPr>
        <w:pStyle w:val="Default"/>
        <w:ind w:left="360"/>
        <w:rPr>
          <w:rFonts w:asciiTheme="minorHAnsi" w:hAnsiTheme="minorHAnsi" w:cstheme="minorHAnsi"/>
          <w:sz w:val="24"/>
        </w:rPr>
      </w:pPr>
    </w:p>
    <w:p w:rsidR="00915D7F" w:rsidRPr="00870493" w:rsidP="00915D7F" w14:paraId="782A3A6A" w14:textId="77777777">
      <w:pPr>
        <w:rPr>
          <w:rFonts w:asciiTheme="minorHAnsi" w:hAnsiTheme="minorHAnsi" w:cstheme="minorHAnsi"/>
        </w:rPr>
      </w:pPr>
      <w:r w:rsidRPr="00870493">
        <w:rPr>
          <w:rFonts w:asciiTheme="minorHAnsi" w:hAnsiTheme="minorHAnsi" w:cstheme="minorHAnsi"/>
        </w:rPr>
        <w:t xml:space="preserve">There are no other costs to respondents and record keepers. </w:t>
      </w:r>
    </w:p>
    <w:p w:rsidR="006069DE" w:rsidRPr="00915D7F" w14:paraId="44375355" w14:textId="77777777">
      <w:pPr>
        <w:pStyle w:val="Default"/>
        <w:ind w:left="360"/>
        <w:rPr>
          <w:rFonts w:asciiTheme="minorHAnsi" w:hAnsiTheme="minorHAnsi" w:cstheme="minorHAnsi"/>
        </w:rPr>
      </w:pPr>
    </w:p>
    <w:p w:rsidR="006069DE" w:rsidRPr="00915D7F" w14:paraId="1984ADFC" w14:textId="77777777">
      <w:pPr>
        <w:pStyle w:val="Heading2"/>
        <w:rPr>
          <w:rFonts w:asciiTheme="minorHAnsi" w:hAnsiTheme="minorHAnsi" w:cstheme="minorHAnsi"/>
        </w:rPr>
      </w:pPr>
      <w:bookmarkStart w:id="27" w:name="_Toc205025666"/>
      <w:bookmarkStart w:id="28" w:name="_Toc180734826"/>
      <w:r w:rsidRPr="00915D7F">
        <w:rPr>
          <w:rFonts w:asciiTheme="minorHAnsi" w:hAnsiTheme="minorHAnsi" w:cstheme="minorHAnsi"/>
        </w:rPr>
        <w:t>14. Annualized Costs to the Federal Government</w:t>
      </w:r>
      <w:bookmarkEnd w:id="27"/>
      <w:bookmarkEnd w:id="28"/>
    </w:p>
    <w:p w:rsidR="00AF4CB3" w:rsidRPr="00915D7F" w:rsidP="00930903" w14:paraId="7B102B78" w14:textId="3F9C3BA6">
      <w:pPr>
        <w:rPr>
          <w:rFonts w:asciiTheme="minorHAnsi" w:hAnsiTheme="minorHAnsi" w:cstheme="minorHAnsi"/>
        </w:rPr>
      </w:pPr>
    </w:p>
    <w:p w:rsidR="006069DE" w14:paraId="594BC004" w14:textId="1B03C213">
      <w:pPr>
        <w:rPr>
          <w:rFonts w:asciiTheme="minorHAnsi" w:hAnsiTheme="minorHAnsi" w:cstheme="minorHAnsi"/>
        </w:rPr>
      </w:pPr>
      <w:r>
        <w:rPr>
          <w:rFonts w:asciiTheme="minorHAnsi" w:hAnsiTheme="minorHAnsi" w:cstheme="minorHAnsi"/>
        </w:rPr>
        <w:t xml:space="preserve">The annualized costs </w:t>
      </w:r>
      <w:r w:rsidRPr="005E1540">
        <w:rPr>
          <w:rFonts w:asciiTheme="minorHAnsi" w:hAnsiTheme="minorHAnsi" w:cstheme="minorHAnsi"/>
        </w:rPr>
        <w:t xml:space="preserve">to the federal government for the hour burdens are based on an average wage rate of </w:t>
      </w:r>
      <w:r w:rsidRPr="00915D7F" w:rsidR="007048DD">
        <w:rPr>
          <w:rFonts w:asciiTheme="minorHAnsi" w:hAnsiTheme="minorHAnsi" w:cstheme="minorHAnsi"/>
        </w:rPr>
        <w:t>$</w:t>
      </w:r>
      <w:r w:rsidRPr="00315659" w:rsidR="00315659">
        <w:rPr>
          <w:rFonts w:asciiTheme="minorHAnsi" w:hAnsiTheme="minorHAnsi" w:cstheme="minorHAnsi"/>
        </w:rPr>
        <w:t>49.67</w:t>
      </w:r>
      <w:r w:rsidRPr="00915D7F" w:rsidR="007048DD">
        <w:rPr>
          <w:rFonts w:asciiTheme="minorHAnsi" w:hAnsiTheme="minorHAnsi" w:cstheme="minorHAnsi"/>
        </w:rPr>
        <w:t>/hour labor rate for the Udall Foundation employee who will be conducting the activities</w:t>
      </w:r>
      <w:r>
        <w:rPr>
          <w:rFonts w:asciiTheme="minorHAnsi" w:hAnsiTheme="minorHAnsi" w:cstheme="minorHAnsi"/>
        </w:rPr>
        <w:t xml:space="preserve"> (</w:t>
      </w:r>
      <w:r w:rsidRPr="00315659" w:rsidR="00D102A7">
        <w:rPr>
          <w:rFonts w:asciiTheme="minorHAnsi" w:hAnsiTheme="minorHAnsi" w:cstheme="minorHAnsi"/>
        </w:rPr>
        <w:t>Project Manager</w:t>
      </w:r>
      <w:r w:rsidRPr="00315659">
        <w:rPr>
          <w:rFonts w:asciiTheme="minorHAnsi" w:hAnsiTheme="minorHAnsi" w:cstheme="minorHAnsi"/>
        </w:rPr>
        <w:t>, GS-equivalent level</w:t>
      </w:r>
      <w:r w:rsidR="00D102A7">
        <w:rPr>
          <w:rFonts w:asciiTheme="minorHAnsi" w:hAnsiTheme="minorHAnsi" w:cstheme="minorHAnsi"/>
        </w:rPr>
        <w:t xml:space="preserve"> 12</w:t>
      </w:r>
      <w:r>
        <w:rPr>
          <w:rFonts w:asciiTheme="minorHAnsi" w:hAnsiTheme="minorHAnsi" w:cstheme="minorHAnsi"/>
        </w:rPr>
        <w:t>)</w:t>
      </w:r>
      <w:r w:rsidRPr="00915D7F" w:rsidR="007048DD">
        <w:rPr>
          <w:rFonts w:asciiTheme="minorHAnsi" w:hAnsiTheme="minorHAnsi" w:cstheme="minorHAnsi"/>
        </w:rPr>
        <w:t xml:space="preserve">. </w:t>
      </w:r>
      <w:r>
        <w:rPr>
          <w:rFonts w:asciiTheme="minorHAnsi" w:hAnsiTheme="minorHAnsi" w:cstheme="minorHAnsi"/>
        </w:rPr>
        <w:t xml:space="preserve">The estimate of three minutes to review each questionnaire, five minutes per questionnaire for data entry and verification activities, and additional time for analysis and reporting activities is based on the experience of employees reviewing and processing the surveys historically. </w:t>
      </w:r>
    </w:p>
    <w:p w:rsidR="005E1540" w14:paraId="64D4EA07" w14:textId="77777777">
      <w:pPr>
        <w:rPr>
          <w:rFonts w:asciiTheme="minorHAnsi" w:hAnsiTheme="minorHAnsi" w:cstheme="minorHAnsi"/>
        </w:rPr>
      </w:pPr>
    </w:p>
    <w:p w:rsidR="005E1540" w:rsidRPr="00915D7F" w14:paraId="4B28C17A" w14:textId="77D652FF">
      <w:pPr>
        <w:rPr>
          <w:rFonts w:asciiTheme="minorHAnsi" w:hAnsiTheme="minorHAnsi" w:cstheme="minorHAnsi"/>
        </w:rPr>
      </w:pPr>
      <w:r>
        <w:rPr>
          <w:rFonts w:asciiTheme="minorHAnsi" w:hAnsiTheme="minorHAnsi" w:cstheme="minorHAnsi"/>
        </w:rPr>
        <w:t>One employee is responsible for these activities; the details and summary of the associated costs to the government are reflected in the chart below. The rate of $</w:t>
      </w:r>
      <w:r w:rsidRPr="00D107C2" w:rsidR="00D107C2">
        <w:rPr>
          <w:rFonts w:asciiTheme="minorHAnsi" w:hAnsiTheme="minorHAnsi" w:cstheme="minorHAnsi"/>
        </w:rPr>
        <w:t>49.67</w:t>
      </w:r>
      <w:r w:rsidR="00D107C2">
        <w:rPr>
          <w:rFonts w:asciiTheme="minorHAnsi" w:hAnsiTheme="minorHAnsi" w:cstheme="minorHAnsi"/>
        </w:rPr>
        <w:t xml:space="preserve"> </w:t>
      </w:r>
      <w:r>
        <w:rPr>
          <w:rFonts w:asciiTheme="minorHAnsi" w:hAnsiTheme="minorHAnsi" w:cstheme="minorHAnsi"/>
        </w:rPr>
        <w:t>is based on the current rate of pay for the assigned employee.</w:t>
      </w:r>
    </w:p>
    <w:p w:rsidR="007048DD" w:rsidRPr="00915D7F" w14:paraId="53899338" w14:textId="77777777">
      <w:pPr>
        <w:rPr>
          <w:rFonts w:asciiTheme="minorHAnsi" w:hAnsiTheme="minorHAnsi" w:cstheme="minorHAnsi"/>
        </w:rPr>
      </w:pPr>
    </w:p>
    <w:tbl>
      <w:tblPr>
        <w:tblW w:w="85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0"/>
        <w:gridCol w:w="1454"/>
        <w:gridCol w:w="1539"/>
        <w:gridCol w:w="932"/>
        <w:gridCol w:w="957"/>
        <w:gridCol w:w="1333"/>
      </w:tblGrid>
      <w:tr w14:paraId="37241779" w14:textId="77777777" w:rsidTr="007933BC">
        <w:tblPrEx>
          <w:tblW w:w="85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8545" w:type="dxa"/>
            <w:gridSpan w:val="6"/>
            <w:shd w:val="clear" w:color="auto" w:fill="E6E6E6"/>
          </w:tcPr>
          <w:p w:rsidR="006069DE" w:rsidRPr="00915D7F" w14:paraId="4A123265" w14:textId="18CDE9E9">
            <w:pPr>
              <w:spacing w:before="120"/>
              <w:jc w:val="center"/>
              <w:rPr>
                <w:rFonts w:asciiTheme="minorHAnsi" w:hAnsiTheme="minorHAnsi" w:cstheme="minorHAnsi"/>
                <w:b/>
                <w:bCs/>
                <w:sz w:val="20"/>
              </w:rPr>
            </w:pPr>
            <w:r w:rsidRPr="00915D7F">
              <w:rPr>
                <w:rFonts w:asciiTheme="minorHAnsi" w:hAnsiTheme="minorHAnsi" w:cstheme="minorHAnsi"/>
                <w:b/>
                <w:bCs/>
                <w:sz w:val="20"/>
              </w:rPr>
              <w:t>Evaluation of the Training Processes - Agency Cost (Annualized)</w:t>
            </w:r>
          </w:p>
        </w:tc>
      </w:tr>
      <w:tr w14:paraId="247C8905" w14:textId="77777777" w:rsidTr="007933BC">
        <w:tblPrEx>
          <w:tblW w:w="8545" w:type="dxa"/>
          <w:tblInd w:w="360" w:type="dxa"/>
          <w:tblLook w:val="0000"/>
        </w:tblPrEx>
        <w:tc>
          <w:tcPr>
            <w:tcW w:w="2330" w:type="dxa"/>
            <w:shd w:val="clear" w:color="auto" w:fill="E6E6E6"/>
          </w:tcPr>
          <w:p w:rsidR="006069DE" w:rsidRPr="00915D7F" w14:paraId="7EA53B12" w14:textId="77777777">
            <w:pPr>
              <w:spacing w:before="120"/>
              <w:jc w:val="center"/>
              <w:rPr>
                <w:rFonts w:asciiTheme="minorHAnsi" w:hAnsiTheme="minorHAnsi" w:cstheme="minorHAnsi"/>
                <w:sz w:val="20"/>
              </w:rPr>
            </w:pPr>
            <w:r w:rsidRPr="00915D7F">
              <w:rPr>
                <w:rFonts w:asciiTheme="minorHAnsi" w:hAnsiTheme="minorHAnsi" w:cstheme="minorHAnsi"/>
                <w:sz w:val="20"/>
              </w:rPr>
              <w:t>Questionnaire/Activity</w:t>
            </w:r>
          </w:p>
        </w:tc>
        <w:tc>
          <w:tcPr>
            <w:tcW w:w="1454" w:type="dxa"/>
            <w:shd w:val="clear" w:color="auto" w:fill="E6E6E6"/>
          </w:tcPr>
          <w:p w:rsidR="006069DE" w:rsidRPr="00915D7F" w14:paraId="23D811A2" w14:textId="77777777">
            <w:pPr>
              <w:spacing w:before="120" w:after="60"/>
              <w:jc w:val="center"/>
              <w:rPr>
                <w:rFonts w:asciiTheme="minorHAnsi" w:hAnsiTheme="minorHAnsi" w:cstheme="minorHAnsi"/>
                <w:sz w:val="20"/>
              </w:rPr>
            </w:pPr>
            <w:r w:rsidRPr="00915D7F">
              <w:rPr>
                <w:rFonts w:asciiTheme="minorHAnsi" w:hAnsiTheme="minorHAnsi" w:cstheme="minorHAnsi"/>
                <w:sz w:val="20"/>
              </w:rPr>
              <w:t>Minutes per Questionnaire</w:t>
            </w:r>
          </w:p>
        </w:tc>
        <w:tc>
          <w:tcPr>
            <w:tcW w:w="1539" w:type="dxa"/>
            <w:shd w:val="clear" w:color="auto" w:fill="E6E6E6"/>
          </w:tcPr>
          <w:p w:rsidR="006069DE" w:rsidRPr="00915D7F" w14:paraId="33294380" w14:textId="77777777">
            <w:pPr>
              <w:spacing w:before="120"/>
              <w:jc w:val="center"/>
              <w:rPr>
                <w:rFonts w:asciiTheme="minorHAnsi" w:hAnsiTheme="minorHAnsi" w:cstheme="minorHAnsi"/>
                <w:sz w:val="20"/>
              </w:rPr>
            </w:pPr>
            <w:r w:rsidRPr="00915D7F">
              <w:rPr>
                <w:rFonts w:asciiTheme="minorHAnsi" w:hAnsiTheme="minorHAnsi" w:cstheme="minorHAnsi"/>
                <w:sz w:val="20"/>
              </w:rPr>
              <w:t>Number</w:t>
            </w:r>
            <w:r w:rsidRPr="00915D7F">
              <w:rPr>
                <w:rFonts w:asciiTheme="minorHAnsi" w:hAnsiTheme="minorHAnsi" w:cstheme="minorHAnsi"/>
                <w:sz w:val="20"/>
              </w:rPr>
              <w:t xml:space="preserve"> of Questionnaires</w:t>
            </w:r>
          </w:p>
        </w:tc>
        <w:tc>
          <w:tcPr>
            <w:tcW w:w="932" w:type="dxa"/>
            <w:shd w:val="clear" w:color="auto" w:fill="E6E6E6"/>
          </w:tcPr>
          <w:p w:rsidR="006069DE" w:rsidRPr="00915D7F" w14:paraId="510F628F" w14:textId="77777777">
            <w:pPr>
              <w:spacing w:before="120"/>
              <w:jc w:val="center"/>
              <w:rPr>
                <w:rFonts w:asciiTheme="minorHAnsi" w:hAnsiTheme="minorHAnsi" w:cstheme="minorHAnsi"/>
                <w:sz w:val="20"/>
              </w:rPr>
            </w:pPr>
            <w:r w:rsidRPr="00915D7F">
              <w:rPr>
                <w:rFonts w:asciiTheme="minorHAnsi" w:hAnsiTheme="minorHAnsi" w:cstheme="minorHAnsi"/>
                <w:sz w:val="20"/>
              </w:rPr>
              <w:t>Total Hours</w:t>
            </w:r>
          </w:p>
        </w:tc>
        <w:tc>
          <w:tcPr>
            <w:tcW w:w="957" w:type="dxa"/>
            <w:shd w:val="clear" w:color="auto" w:fill="E6E6E6"/>
          </w:tcPr>
          <w:p w:rsidR="006069DE" w:rsidRPr="00915D7F" w14:paraId="5644F8B7" w14:textId="77777777">
            <w:pPr>
              <w:spacing w:before="120"/>
              <w:jc w:val="center"/>
              <w:rPr>
                <w:rFonts w:asciiTheme="minorHAnsi" w:hAnsiTheme="minorHAnsi" w:cstheme="minorHAnsi"/>
                <w:sz w:val="20"/>
              </w:rPr>
            </w:pPr>
            <w:r w:rsidRPr="00915D7F">
              <w:rPr>
                <w:rFonts w:asciiTheme="minorHAnsi" w:hAnsiTheme="minorHAnsi" w:cstheme="minorHAnsi"/>
                <w:sz w:val="20"/>
              </w:rPr>
              <w:t>Labor Rate per Hour</w:t>
            </w:r>
          </w:p>
        </w:tc>
        <w:tc>
          <w:tcPr>
            <w:tcW w:w="1333" w:type="dxa"/>
            <w:shd w:val="clear" w:color="auto" w:fill="E6E6E6"/>
          </w:tcPr>
          <w:p w:rsidR="006069DE" w:rsidRPr="00915D7F" w14:paraId="2F066C7B" w14:textId="77777777">
            <w:pPr>
              <w:spacing w:before="120"/>
              <w:jc w:val="center"/>
              <w:rPr>
                <w:rFonts w:asciiTheme="minorHAnsi" w:hAnsiTheme="minorHAnsi" w:cstheme="minorHAnsi"/>
                <w:sz w:val="20"/>
              </w:rPr>
            </w:pPr>
            <w:r w:rsidRPr="00915D7F">
              <w:rPr>
                <w:rFonts w:asciiTheme="minorHAnsi" w:hAnsiTheme="minorHAnsi" w:cstheme="minorHAnsi"/>
                <w:sz w:val="20"/>
              </w:rPr>
              <w:t>Cost</w:t>
            </w:r>
          </w:p>
        </w:tc>
      </w:tr>
      <w:tr w14:paraId="3FEA5986" w14:textId="77777777" w:rsidTr="007933BC">
        <w:tblPrEx>
          <w:tblW w:w="8545" w:type="dxa"/>
          <w:tblInd w:w="360" w:type="dxa"/>
          <w:tblLook w:val="0000"/>
        </w:tblPrEx>
        <w:tc>
          <w:tcPr>
            <w:tcW w:w="8545" w:type="dxa"/>
            <w:gridSpan w:val="6"/>
          </w:tcPr>
          <w:p w:rsidR="007933BC" w:rsidRPr="00915D7F" w14:paraId="58A15297" w14:textId="77777777">
            <w:pPr>
              <w:spacing w:before="120"/>
              <w:rPr>
                <w:rFonts w:asciiTheme="minorHAnsi" w:hAnsiTheme="minorHAnsi" w:cstheme="minorHAnsi"/>
                <w:sz w:val="20"/>
              </w:rPr>
            </w:pPr>
            <w:r w:rsidRPr="00915D7F">
              <w:rPr>
                <w:rFonts w:asciiTheme="minorHAnsi" w:hAnsiTheme="minorHAnsi" w:cstheme="minorHAnsi"/>
                <w:i/>
                <w:iCs/>
                <w:sz w:val="20"/>
              </w:rPr>
              <w:t>Administer Questionnaires</w:t>
            </w:r>
          </w:p>
        </w:tc>
      </w:tr>
      <w:tr w14:paraId="47F92709" w14:textId="77777777" w:rsidTr="007933BC">
        <w:tblPrEx>
          <w:tblW w:w="8545" w:type="dxa"/>
          <w:tblInd w:w="360" w:type="dxa"/>
          <w:tblLook w:val="0000"/>
        </w:tblPrEx>
        <w:tc>
          <w:tcPr>
            <w:tcW w:w="2330" w:type="dxa"/>
          </w:tcPr>
          <w:p w:rsidR="006069DE" w:rsidRPr="00915D7F" w14:paraId="1C794E63" w14:textId="77777777">
            <w:pPr>
              <w:spacing w:before="40"/>
              <w:ind w:left="144"/>
              <w:rPr>
                <w:rFonts w:asciiTheme="minorHAnsi" w:hAnsiTheme="minorHAnsi" w:cstheme="minorHAnsi"/>
                <w:sz w:val="20"/>
              </w:rPr>
            </w:pPr>
            <w:r w:rsidRPr="00915D7F">
              <w:rPr>
                <w:rFonts w:asciiTheme="minorHAnsi" w:hAnsiTheme="minorHAnsi" w:cstheme="minorHAnsi"/>
                <w:sz w:val="20"/>
              </w:rPr>
              <w:t>Participants End of Process</w:t>
            </w:r>
          </w:p>
        </w:tc>
        <w:tc>
          <w:tcPr>
            <w:tcW w:w="1454" w:type="dxa"/>
          </w:tcPr>
          <w:p w:rsidR="006069DE" w:rsidRPr="00915D7F" w14:paraId="74C0E43C"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3</w:t>
            </w:r>
          </w:p>
        </w:tc>
        <w:tc>
          <w:tcPr>
            <w:tcW w:w="1539" w:type="dxa"/>
          </w:tcPr>
          <w:p w:rsidR="006069DE" w:rsidRPr="00915D7F" w:rsidP="00930903" w14:paraId="2700BB73" w14:textId="0DC5F5E1">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2</w:t>
            </w:r>
            <w:r w:rsidRPr="00915D7F" w:rsidR="00BA7509">
              <w:rPr>
                <w:rFonts w:asciiTheme="minorHAnsi" w:hAnsiTheme="minorHAnsi" w:cstheme="minorHAnsi"/>
                <w:color w:val="000000"/>
                <w:sz w:val="20"/>
              </w:rPr>
              <w:t>16</w:t>
            </w:r>
          </w:p>
        </w:tc>
        <w:tc>
          <w:tcPr>
            <w:tcW w:w="932" w:type="dxa"/>
          </w:tcPr>
          <w:p w:rsidR="006069DE" w:rsidRPr="00915D7F" w14:paraId="6223E2BF" w14:textId="12F8B3C2">
            <w:pPr>
              <w:spacing w:before="40"/>
              <w:jc w:val="center"/>
              <w:rPr>
                <w:rFonts w:asciiTheme="minorHAnsi" w:hAnsiTheme="minorHAnsi" w:cstheme="minorHAnsi"/>
                <w:color w:val="000000"/>
                <w:sz w:val="20"/>
              </w:rPr>
            </w:pPr>
            <w:r>
              <w:rPr>
                <w:rFonts w:asciiTheme="minorHAnsi" w:hAnsiTheme="minorHAnsi" w:cstheme="minorHAnsi"/>
                <w:color w:val="000000"/>
                <w:sz w:val="20"/>
              </w:rPr>
              <w:t>10.8</w:t>
            </w:r>
          </w:p>
        </w:tc>
        <w:tc>
          <w:tcPr>
            <w:tcW w:w="957" w:type="dxa"/>
          </w:tcPr>
          <w:p w:rsidR="006069DE" w:rsidRPr="00915D7F" w:rsidP="004302E9" w14:paraId="15BEAD87" w14:textId="6A14CC0D">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rsidP="00930903" w14:paraId="4F13DC59" w14:textId="3AE4FFDD">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535.79</w:t>
            </w:r>
          </w:p>
        </w:tc>
      </w:tr>
      <w:tr w14:paraId="18EE2192" w14:textId="77777777" w:rsidTr="007933BC">
        <w:tblPrEx>
          <w:tblW w:w="8545" w:type="dxa"/>
          <w:tblInd w:w="360" w:type="dxa"/>
          <w:tblLook w:val="0000"/>
        </w:tblPrEx>
        <w:tc>
          <w:tcPr>
            <w:tcW w:w="8545" w:type="dxa"/>
            <w:gridSpan w:val="6"/>
          </w:tcPr>
          <w:p w:rsidR="007933BC" w:rsidRPr="00915D7F" w:rsidP="007933BC" w14:paraId="3C5B62E8" w14:textId="77777777">
            <w:pPr>
              <w:spacing w:before="40"/>
              <w:rPr>
                <w:rFonts w:asciiTheme="minorHAnsi" w:hAnsiTheme="minorHAnsi" w:cstheme="minorHAnsi"/>
                <w:color w:val="000000"/>
                <w:sz w:val="20"/>
              </w:rPr>
            </w:pPr>
            <w:r w:rsidRPr="00915D7F">
              <w:rPr>
                <w:rFonts w:asciiTheme="minorHAnsi" w:hAnsiTheme="minorHAnsi" w:cstheme="minorHAnsi"/>
                <w:i/>
                <w:iCs/>
                <w:sz w:val="20"/>
              </w:rPr>
              <w:t xml:space="preserve">Data Entry and Verification </w:t>
            </w:r>
          </w:p>
        </w:tc>
      </w:tr>
      <w:tr w14:paraId="22623559" w14:textId="77777777" w:rsidTr="007933BC">
        <w:tblPrEx>
          <w:tblW w:w="8545" w:type="dxa"/>
          <w:tblInd w:w="360" w:type="dxa"/>
          <w:tblLook w:val="0000"/>
        </w:tblPrEx>
        <w:tc>
          <w:tcPr>
            <w:tcW w:w="2330" w:type="dxa"/>
          </w:tcPr>
          <w:p w:rsidR="006069DE" w:rsidRPr="00915D7F" w14:paraId="028A95DD" w14:textId="77777777">
            <w:pPr>
              <w:spacing w:before="40"/>
              <w:ind w:left="144"/>
              <w:rPr>
                <w:rFonts w:asciiTheme="minorHAnsi" w:hAnsiTheme="minorHAnsi" w:cstheme="minorHAnsi"/>
                <w:sz w:val="20"/>
              </w:rPr>
            </w:pPr>
            <w:r w:rsidRPr="00915D7F">
              <w:rPr>
                <w:rFonts w:asciiTheme="minorHAnsi" w:hAnsiTheme="minorHAnsi" w:cstheme="minorHAnsi"/>
                <w:sz w:val="20"/>
              </w:rPr>
              <w:t>Participants End of Process</w:t>
            </w:r>
          </w:p>
        </w:tc>
        <w:tc>
          <w:tcPr>
            <w:tcW w:w="1454" w:type="dxa"/>
          </w:tcPr>
          <w:p w:rsidR="006069DE" w:rsidRPr="00915D7F" w14:paraId="19A3FF20"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5</w:t>
            </w:r>
          </w:p>
        </w:tc>
        <w:tc>
          <w:tcPr>
            <w:tcW w:w="1539" w:type="dxa"/>
          </w:tcPr>
          <w:p w:rsidR="006069DE" w:rsidRPr="00915D7F" w:rsidP="00930903" w14:paraId="437F3F2D" w14:textId="15B13862">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2</w:t>
            </w:r>
            <w:r w:rsidRPr="00915D7F" w:rsidR="00BA7509">
              <w:rPr>
                <w:rFonts w:asciiTheme="minorHAnsi" w:hAnsiTheme="minorHAnsi" w:cstheme="minorHAnsi"/>
                <w:color w:val="000000"/>
                <w:sz w:val="20"/>
              </w:rPr>
              <w:t>16</w:t>
            </w:r>
          </w:p>
        </w:tc>
        <w:tc>
          <w:tcPr>
            <w:tcW w:w="932" w:type="dxa"/>
          </w:tcPr>
          <w:p w:rsidR="006069DE" w:rsidRPr="00915D7F" w14:paraId="03A775F2" w14:textId="1F6F2D99">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18</w:t>
            </w:r>
          </w:p>
        </w:tc>
        <w:tc>
          <w:tcPr>
            <w:tcW w:w="957" w:type="dxa"/>
          </w:tcPr>
          <w:p w:rsidR="006069DE" w:rsidRPr="00915D7F" w:rsidP="00930903" w14:paraId="4A647B29" w14:textId="7E38A5C3">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14:paraId="0BD5C138" w14:textId="5E3C19EE">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894.06</w:t>
            </w:r>
          </w:p>
        </w:tc>
      </w:tr>
      <w:tr w14:paraId="5C89F4FD" w14:textId="77777777" w:rsidTr="007933BC">
        <w:tblPrEx>
          <w:tblW w:w="8545" w:type="dxa"/>
          <w:tblInd w:w="360" w:type="dxa"/>
          <w:tblLook w:val="0000"/>
        </w:tblPrEx>
        <w:tc>
          <w:tcPr>
            <w:tcW w:w="8545" w:type="dxa"/>
            <w:gridSpan w:val="6"/>
          </w:tcPr>
          <w:p w:rsidR="007933BC" w:rsidRPr="00915D7F" w:rsidP="007933BC" w14:paraId="2CA54D0F" w14:textId="77777777">
            <w:pPr>
              <w:spacing w:before="40"/>
              <w:rPr>
                <w:rFonts w:asciiTheme="minorHAnsi" w:hAnsiTheme="minorHAnsi" w:cstheme="minorHAnsi"/>
                <w:color w:val="000000"/>
                <w:sz w:val="20"/>
              </w:rPr>
            </w:pPr>
            <w:r w:rsidRPr="00915D7F">
              <w:rPr>
                <w:rFonts w:asciiTheme="minorHAnsi" w:hAnsiTheme="minorHAnsi" w:cstheme="minorHAnsi"/>
                <w:i/>
                <w:iCs/>
                <w:sz w:val="20"/>
              </w:rPr>
              <w:t>Analysis and Reporting</w:t>
            </w:r>
          </w:p>
        </w:tc>
      </w:tr>
      <w:tr w14:paraId="66FA4669" w14:textId="77777777" w:rsidTr="007933BC">
        <w:tblPrEx>
          <w:tblW w:w="8545" w:type="dxa"/>
          <w:tblInd w:w="360" w:type="dxa"/>
          <w:tblLook w:val="0000"/>
        </w:tblPrEx>
        <w:tc>
          <w:tcPr>
            <w:tcW w:w="2330" w:type="dxa"/>
          </w:tcPr>
          <w:p w:rsidR="006069DE" w:rsidRPr="00915D7F" w14:paraId="3388851F" w14:textId="77777777">
            <w:pPr>
              <w:spacing w:before="40"/>
              <w:ind w:left="144"/>
              <w:rPr>
                <w:rFonts w:asciiTheme="minorHAnsi" w:hAnsiTheme="minorHAnsi" w:cstheme="minorHAnsi"/>
                <w:sz w:val="20"/>
              </w:rPr>
            </w:pPr>
            <w:r w:rsidRPr="00915D7F">
              <w:rPr>
                <w:rFonts w:asciiTheme="minorHAnsi" w:hAnsiTheme="minorHAnsi" w:cstheme="minorHAnsi"/>
                <w:sz w:val="20"/>
              </w:rPr>
              <w:t>Case-level Reporting</w:t>
            </w:r>
          </w:p>
        </w:tc>
        <w:tc>
          <w:tcPr>
            <w:tcW w:w="1454" w:type="dxa"/>
          </w:tcPr>
          <w:p w:rsidR="006069DE" w:rsidRPr="00915D7F" w14:paraId="1767CFBB" w14:textId="77777777">
            <w:pPr>
              <w:spacing w:before="40"/>
              <w:jc w:val="center"/>
              <w:rPr>
                <w:rFonts w:asciiTheme="minorHAnsi" w:hAnsiTheme="minorHAnsi" w:cstheme="minorHAnsi"/>
                <w:color w:val="000000"/>
                <w:sz w:val="20"/>
              </w:rPr>
            </w:pPr>
          </w:p>
        </w:tc>
        <w:tc>
          <w:tcPr>
            <w:tcW w:w="1539" w:type="dxa"/>
          </w:tcPr>
          <w:p w:rsidR="006069DE" w:rsidRPr="00915D7F" w14:paraId="0498E7C5" w14:textId="77777777">
            <w:pPr>
              <w:spacing w:before="40"/>
              <w:jc w:val="center"/>
              <w:rPr>
                <w:rFonts w:asciiTheme="minorHAnsi" w:hAnsiTheme="minorHAnsi" w:cstheme="minorHAnsi"/>
                <w:color w:val="000000"/>
                <w:sz w:val="20"/>
              </w:rPr>
            </w:pPr>
          </w:p>
        </w:tc>
        <w:tc>
          <w:tcPr>
            <w:tcW w:w="932" w:type="dxa"/>
          </w:tcPr>
          <w:p w:rsidR="006069DE" w:rsidRPr="00915D7F" w14:paraId="790011D5"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12</w:t>
            </w:r>
          </w:p>
        </w:tc>
        <w:tc>
          <w:tcPr>
            <w:tcW w:w="957" w:type="dxa"/>
          </w:tcPr>
          <w:p w:rsidR="006069DE" w:rsidRPr="00915D7F" w:rsidP="007933BC" w14:paraId="12B90B19" w14:textId="42BBB579">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14:paraId="5FEB7527" w14:textId="362DC005">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596.04</w:t>
            </w:r>
          </w:p>
        </w:tc>
      </w:tr>
      <w:tr w14:paraId="6C1D0651" w14:textId="77777777" w:rsidTr="007933BC">
        <w:tblPrEx>
          <w:tblW w:w="8545" w:type="dxa"/>
          <w:tblInd w:w="360" w:type="dxa"/>
          <w:tblLook w:val="0000"/>
        </w:tblPrEx>
        <w:tc>
          <w:tcPr>
            <w:tcW w:w="2330" w:type="dxa"/>
          </w:tcPr>
          <w:p w:rsidR="007933BC" w:rsidRPr="00915D7F" w:rsidP="007933BC" w14:paraId="2A6C23E8" w14:textId="77777777">
            <w:pPr>
              <w:rPr>
                <w:rFonts w:asciiTheme="minorHAnsi" w:hAnsiTheme="minorHAnsi" w:cstheme="minorHAnsi"/>
                <w:sz w:val="20"/>
              </w:rPr>
            </w:pPr>
            <w:r w:rsidRPr="00915D7F">
              <w:rPr>
                <w:rFonts w:asciiTheme="minorHAnsi" w:hAnsiTheme="minorHAnsi" w:cstheme="minorHAnsi"/>
                <w:sz w:val="20"/>
              </w:rPr>
              <w:t xml:space="preserve">   Program-level </w:t>
            </w:r>
            <w:r w:rsidRPr="00915D7F">
              <w:rPr>
                <w:rFonts w:asciiTheme="minorHAnsi" w:hAnsiTheme="minorHAnsi" w:cstheme="minorHAnsi"/>
                <w:sz w:val="20"/>
              </w:rPr>
              <w:t xml:space="preserve">   </w:t>
            </w:r>
          </w:p>
          <w:p w:rsidR="006069DE" w:rsidRPr="00915D7F" w:rsidP="007933BC" w14:paraId="11AA3521" w14:textId="77777777">
            <w:pPr>
              <w:rPr>
                <w:rFonts w:asciiTheme="minorHAnsi" w:hAnsiTheme="minorHAnsi" w:cstheme="minorHAnsi"/>
                <w:sz w:val="20"/>
              </w:rPr>
            </w:pPr>
            <w:r w:rsidRPr="00915D7F">
              <w:rPr>
                <w:rFonts w:asciiTheme="minorHAnsi" w:hAnsiTheme="minorHAnsi" w:cstheme="minorHAnsi"/>
                <w:sz w:val="20"/>
              </w:rPr>
              <w:t xml:space="preserve">   </w:t>
            </w:r>
            <w:r w:rsidRPr="00915D7F">
              <w:rPr>
                <w:rFonts w:asciiTheme="minorHAnsi" w:hAnsiTheme="minorHAnsi" w:cstheme="minorHAnsi"/>
                <w:sz w:val="20"/>
              </w:rPr>
              <w:t>Reporting</w:t>
            </w:r>
          </w:p>
        </w:tc>
        <w:tc>
          <w:tcPr>
            <w:tcW w:w="1454" w:type="dxa"/>
          </w:tcPr>
          <w:p w:rsidR="006069DE" w:rsidRPr="00915D7F" w14:paraId="49C4EF28" w14:textId="77777777">
            <w:pPr>
              <w:spacing w:before="40"/>
              <w:jc w:val="center"/>
              <w:rPr>
                <w:rFonts w:asciiTheme="minorHAnsi" w:hAnsiTheme="minorHAnsi" w:cstheme="minorHAnsi"/>
                <w:color w:val="000000"/>
                <w:sz w:val="20"/>
              </w:rPr>
            </w:pPr>
          </w:p>
        </w:tc>
        <w:tc>
          <w:tcPr>
            <w:tcW w:w="1539" w:type="dxa"/>
          </w:tcPr>
          <w:p w:rsidR="006069DE" w:rsidRPr="00915D7F" w14:paraId="2317A5E7" w14:textId="77777777">
            <w:pPr>
              <w:spacing w:before="40"/>
              <w:jc w:val="center"/>
              <w:rPr>
                <w:rFonts w:asciiTheme="minorHAnsi" w:hAnsiTheme="minorHAnsi" w:cstheme="minorHAnsi"/>
                <w:color w:val="000000"/>
                <w:sz w:val="20"/>
              </w:rPr>
            </w:pPr>
          </w:p>
        </w:tc>
        <w:tc>
          <w:tcPr>
            <w:tcW w:w="932" w:type="dxa"/>
          </w:tcPr>
          <w:p w:rsidR="006069DE" w:rsidRPr="00915D7F" w14:paraId="5D44569F"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8</w:t>
            </w:r>
          </w:p>
        </w:tc>
        <w:tc>
          <w:tcPr>
            <w:tcW w:w="957" w:type="dxa"/>
          </w:tcPr>
          <w:p w:rsidR="006069DE" w:rsidRPr="00915D7F" w:rsidP="007933BC" w14:paraId="21BC0B73" w14:textId="142C4A39">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14:paraId="460FEDA7" w14:textId="02282E59">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397.36</w:t>
            </w:r>
          </w:p>
        </w:tc>
      </w:tr>
      <w:tr w14:paraId="77D02952" w14:textId="77777777" w:rsidTr="007933BC">
        <w:tblPrEx>
          <w:tblW w:w="8545" w:type="dxa"/>
          <w:tblInd w:w="360" w:type="dxa"/>
          <w:tblLook w:val="0000"/>
        </w:tblPrEx>
        <w:tc>
          <w:tcPr>
            <w:tcW w:w="8545" w:type="dxa"/>
            <w:gridSpan w:val="6"/>
          </w:tcPr>
          <w:p w:rsidR="007933BC" w:rsidRPr="00915D7F" w:rsidP="007933BC" w14:paraId="30884BC9" w14:textId="77777777">
            <w:pPr>
              <w:spacing w:before="40"/>
              <w:rPr>
                <w:rFonts w:asciiTheme="minorHAnsi" w:hAnsiTheme="minorHAnsi" w:cstheme="minorHAnsi"/>
                <w:color w:val="000000"/>
                <w:sz w:val="20"/>
              </w:rPr>
            </w:pPr>
            <w:r w:rsidRPr="00915D7F">
              <w:rPr>
                <w:rFonts w:asciiTheme="minorHAnsi" w:hAnsiTheme="minorHAnsi" w:cstheme="minorHAnsi"/>
                <w:i/>
                <w:iCs/>
                <w:sz w:val="20"/>
              </w:rPr>
              <w:t>Oversight</w:t>
            </w:r>
          </w:p>
        </w:tc>
      </w:tr>
      <w:tr w14:paraId="37609B5F" w14:textId="77777777" w:rsidTr="007933BC">
        <w:tblPrEx>
          <w:tblW w:w="8545" w:type="dxa"/>
          <w:tblInd w:w="360" w:type="dxa"/>
          <w:tblLook w:val="0000"/>
        </w:tblPrEx>
        <w:tc>
          <w:tcPr>
            <w:tcW w:w="2330" w:type="dxa"/>
          </w:tcPr>
          <w:p w:rsidR="006069DE" w:rsidRPr="00915D7F" w14:paraId="07CE1DB0" w14:textId="4E5BC770">
            <w:pPr>
              <w:spacing w:before="40"/>
              <w:ind w:left="144"/>
              <w:rPr>
                <w:rFonts w:asciiTheme="minorHAnsi" w:hAnsiTheme="minorHAnsi" w:cstheme="minorHAnsi"/>
                <w:sz w:val="20"/>
              </w:rPr>
            </w:pPr>
            <w:r w:rsidRPr="00915D7F">
              <w:rPr>
                <w:rFonts w:asciiTheme="minorHAnsi" w:hAnsiTheme="minorHAnsi" w:cstheme="minorHAnsi"/>
                <w:sz w:val="20"/>
              </w:rPr>
              <w:t>Project Manager</w:t>
            </w:r>
          </w:p>
        </w:tc>
        <w:tc>
          <w:tcPr>
            <w:tcW w:w="1454" w:type="dxa"/>
          </w:tcPr>
          <w:p w:rsidR="006069DE" w:rsidRPr="00915D7F" w14:paraId="095595D3" w14:textId="77777777">
            <w:pPr>
              <w:spacing w:before="40"/>
              <w:jc w:val="center"/>
              <w:rPr>
                <w:rFonts w:asciiTheme="minorHAnsi" w:hAnsiTheme="minorHAnsi" w:cstheme="minorHAnsi"/>
                <w:color w:val="000000"/>
                <w:sz w:val="20"/>
              </w:rPr>
            </w:pPr>
          </w:p>
        </w:tc>
        <w:tc>
          <w:tcPr>
            <w:tcW w:w="1539" w:type="dxa"/>
          </w:tcPr>
          <w:p w:rsidR="006069DE" w:rsidRPr="00915D7F" w14:paraId="33616B90" w14:textId="77777777">
            <w:pPr>
              <w:spacing w:before="40"/>
              <w:jc w:val="center"/>
              <w:rPr>
                <w:rFonts w:asciiTheme="minorHAnsi" w:hAnsiTheme="minorHAnsi" w:cstheme="minorHAnsi"/>
                <w:color w:val="000000"/>
                <w:sz w:val="20"/>
              </w:rPr>
            </w:pPr>
          </w:p>
        </w:tc>
        <w:tc>
          <w:tcPr>
            <w:tcW w:w="932" w:type="dxa"/>
          </w:tcPr>
          <w:p w:rsidR="006069DE" w:rsidRPr="00915D7F" w14:paraId="3B6837B9"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10</w:t>
            </w:r>
          </w:p>
        </w:tc>
        <w:tc>
          <w:tcPr>
            <w:tcW w:w="957" w:type="dxa"/>
          </w:tcPr>
          <w:p w:rsidR="006069DE" w:rsidRPr="00915D7F" w:rsidP="007933BC" w14:paraId="282E87D4" w14:textId="5A86C44D">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14:paraId="1C1D9EC5" w14:textId="7F25B21C">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496.70</w:t>
            </w:r>
          </w:p>
        </w:tc>
      </w:tr>
      <w:tr w14:paraId="23BDD548" w14:textId="77777777" w:rsidTr="007933BC">
        <w:tblPrEx>
          <w:tblW w:w="8545" w:type="dxa"/>
          <w:tblInd w:w="360" w:type="dxa"/>
          <w:tblLook w:val="0000"/>
        </w:tblPrEx>
        <w:tc>
          <w:tcPr>
            <w:tcW w:w="2330" w:type="dxa"/>
          </w:tcPr>
          <w:p w:rsidR="006069DE" w:rsidRPr="00915D7F" w14:paraId="10356102" w14:textId="77777777">
            <w:pPr>
              <w:spacing w:before="40"/>
              <w:rPr>
                <w:rFonts w:asciiTheme="minorHAnsi" w:hAnsiTheme="minorHAnsi" w:cstheme="minorHAnsi"/>
                <w:i/>
                <w:iCs/>
                <w:sz w:val="20"/>
              </w:rPr>
            </w:pPr>
            <w:r w:rsidRPr="00915D7F">
              <w:rPr>
                <w:rFonts w:asciiTheme="minorHAnsi" w:hAnsiTheme="minorHAnsi" w:cstheme="minorHAnsi"/>
                <w:i/>
                <w:iCs/>
                <w:sz w:val="20"/>
              </w:rPr>
              <w:t>Supplies</w:t>
            </w:r>
          </w:p>
        </w:tc>
        <w:tc>
          <w:tcPr>
            <w:tcW w:w="1454" w:type="dxa"/>
          </w:tcPr>
          <w:p w:rsidR="006069DE" w:rsidRPr="00915D7F" w14:paraId="6AD746DE" w14:textId="77777777">
            <w:pPr>
              <w:spacing w:before="40"/>
              <w:jc w:val="center"/>
              <w:rPr>
                <w:rFonts w:asciiTheme="minorHAnsi" w:hAnsiTheme="minorHAnsi" w:cstheme="minorHAnsi"/>
                <w:color w:val="000000"/>
                <w:sz w:val="20"/>
              </w:rPr>
            </w:pPr>
          </w:p>
        </w:tc>
        <w:tc>
          <w:tcPr>
            <w:tcW w:w="1539" w:type="dxa"/>
          </w:tcPr>
          <w:p w:rsidR="006069DE" w:rsidRPr="00915D7F" w14:paraId="5FC694E1" w14:textId="77777777">
            <w:pPr>
              <w:spacing w:before="40"/>
              <w:jc w:val="center"/>
              <w:rPr>
                <w:rFonts w:asciiTheme="minorHAnsi" w:hAnsiTheme="minorHAnsi" w:cstheme="minorHAnsi"/>
                <w:color w:val="000000"/>
                <w:sz w:val="20"/>
              </w:rPr>
            </w:pPr>
          </w:p>
        </w:tc>
        <w:tc>
          <w:tcPr>
            <w:tcW w:w="932" w:type="dxa"/>
          </w:tcPr>
          <w:p w:rsidR="006069DE" w:rsidRPr="00915D7F" w14:paraId="604A5AAC" w14:textId="77777777">
            <w:pPr>
              <w:spacing w:before="40"/>
              <w:jc w:val="center"/>
              <w:rPr>
                <w:rFonts w:asciiTheme="minorHAnsi" w:hAnsiTheme="minorHAnsi" w:cstheme="minorHAnsi"/>
                <w:color w:val="000000"/>
                <w:sz w:val="20"/>
              </w:rPr>
            </w:pPr>
          </w:p>
        </w:tc>
        <w:tc>
          <w:tcPr>
            <w:tcW w:w="957" w:type="dxa"/>
          </w:tcPr>
          <w:p w:rsidR="006069DE" w:rsidRPr="00915D7F" w14:paraId="1F8557A5" w14:textId="77777777">
            <w:pPr>
              <w:spacing w:before="40"/>
              <w:jc w:val="center"/>
              <w:rPr>
                <w:rFonts w:asciiTheme="minorHAnsi" w:hAnsiTheme="minorHAnsi" w:cstheme="minorHAnsi"/>
                <w:color w:val="000000"/>
                <w:sz w:val="20"/>
              </w:rPr>
            </w:pPr>
          </w:p>
        </w:tc>
        <w:tc>
          <w:tcPr>
            <w:tcW w:w="1333" w:type="dxa"/>
          </w:tcPr>
          <w:p w:rsidR="006069DE" w:rsidRPr="00915D7F" w14:paraId="598022A4" w14:textId="05B0D4B0">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Pr="00915D7F" w:rsidR="00930903">
              <w:rPr>
                <w:rFonts w:asciiTheme="minorHAnsi" w:hAnsiTheme="minorHAnsi" w:cstheme="minorHAnsi"/>
                <w:color w:val="000000"/>
                <w:sz w:val="20"/>
              </w:rPr>
              <w:t>50</w:t>
            </w:r>
          </w:p>
        </w:tc>
      </w:tr>
      <w:tr w14:paraId="6FDF84F4" w14:textId="77777777" w:rsidTr="007933BC">
        <w:tblPrEx>
          <w:tblW w:w="8545" w:type="dxa"/>
          <w:tblInd w:w="360" w:type="dxa"/>
          <w:tblLook w:val="0000"/>
        </w:tblPrEx>
        <w:tc>
          <w:tcPr>
            <w:tcW w:w="2330" w:type="dxa"/>
          </w:tcPr>
          <w:p w:rsidR="006069DE" w:rsidRPr="00915D7F" w14:paraId="44ABED9E" w14:textId="77777777">
            <w:pPr>
              <w:spacing w:before="40"/>
              <w:rPr>
                <w:rFonts w:asciiTheme="minorHAnsi" w:hAnsiTheme="minorHAnsi" w:cstheme="minorHAnsi"/>
                <w:sz w:val="20"/>
              </w:rPr>
            </w:pPr>
            <w:r w:rsidRPr="00915D7F">
              <w:rPr>
                <w:rFonts w:asciiTheme="minorHAnsi" w:hAnsiTheme="minorHAnsi" w:cstheme="minorHAnsi"/>
                <w:sz w:val="20"/>
              </w:rPr>
              <w:t>TOTAL</w:t>
            </w:r>
          </w:p>
        </w:tc>
        <w:tc>
          <w:tcPr>
            <w:tcW w:w="1454" w:type="dxa"/>
          </w:tcPr>
          <w:p w:rsidR="006069DE" w:rsidRPr="00915D7F" w14:paraId="12C7A4A9" w14:textId="77777777">
            <w:pPr>
              <w:spacing w:before="40"/>
              <w:jc w:val="center"/>
              <w:rPr>
                <w:rFonts w:asciiTheme="minorHAnsi" w:hAnsiTheme="minorHAnsi" w:cstheme="minorHAnsi"/>
                <w:color w:val="000000"/>
                <w:sz w:val="20"/>
              </w:rPr>
            </w:pPr>
          </w:p>
        </w:tc>
        <w:tc>
          <w:tcPr>
            <w:tcW w:w="1539" w:type="dxa"/>
          </w:tcPr>
          <w:p w:rsidR="006069DE" w:rsidRPr="00915D7F" w14:paraId="1004AE34" w14:textId="77777777">
            <w:pPr>
              <w:spacing w:before="40"/>
              <w:jc w:val="center"/>
              <w:rPr>
                <w:rFonts w:asciiTheme="minorHAnsi" w:hAnsiTheme="minorHAnsi" w:cstheme="minorHAnsi"/>
                <w:color w:val="000000"/>
                <w:sz w:val="20"/>
              </w:rPr>
            </w:pPr>
          </w:p>
        </w:tc>
        <w:tc>
          <w:tcPr>
            <w:tcW w:w="932" w:type="dxa"/>
          </w:tcPr>
          <w:p w:rsidR="006069DE" w:rsidRPr="00915D7F" w14:paraId="1E9BCD52" w14:textId="77777777">
            <w:pPr>
              <w:spacing w:before="40"/>
              <w:jc w:val="center"/>
              <w:rPr>
                <w:rFonts w:asciiTheme="minorHAnsi" w:hAnsiTheme="minorHAnsi" w:cstheme="minorHAnsi"/>
                <w:color w:val="000000"/>
                <w:sz w:val="20"/>
              </w:rPr>
            </w:pPr>
          </w:p>
        </w:tc>
        <w:tc>
          <w:tcPr>
            <w:tcW w:w="957" w:type="dxa"/>
          </w:tcPr>
          <w:p w:rsidR="006069DE" w:rsidRPr="00915D7F" w14:paraId="5A2080C1" w14:textId="77777777">
            <w:pPr>
              <w:spacing w:before="40"/>
              <w:jc w:val="center"/>
              <w:rPr>
                <w:rFonts w:asciiTheme="minorHAnsi" w:hAnsiTheme="minorHAnsi" w:cstheme="minorHAnsi"/>
                <w:color w:val="000000"/>
                <w:sz w:val="20"/>
              </w:rPr>
            </w:pPr>
          </w:p>
        </w:tc>
        <w:tc>
          <w:tcPr>
            <w:tcW w:w="1333" w:type="dxa"/>
          </w:tcPr>
          <w:p w:rsidR="006069DE" w:rsidRPr="00915D7F" w:rsidP="00930903" w14:paraId="2BF84E45" w14:textId="642EE1D8">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2,969.95</w:t>
            </w:r>
          </w:p>
        </w:tc>
      </w:tr>
    </w:tbl>
    <w:p w:rsidR="007933BC" w14:paraId="6CFC8750" w14:textId="77777777">
      <w:pPr>
        <w:pStyle w:val="Heading2"/>
        <w:rPr>
          <w:rFonts w:asciiTheme="minorHAnsi" w:hAnsiTheme="minorHAnsi" w:cstheme="minorHAnsi"/>
        </w:rPr>
      </w:pPr>
      <w:bookmarkStart w:id="29" w:name="_Toc205025669"/>
    </w:p>
    <w:p w:rsidR="00915D7F" w:rsidRPr="00915D7F" w:rsidP="00915D7F" w14:paraId="0D2FE786" w14:textId="77777777"/>
    <w:p w:rsidR="006069DE" w:rsidRPr="00915D7F" w:rsidP="002B1258" w14:paraId="2EDFFFE0" w14:textId="77777777">
      <w:pPr>
        <w:pStyle w:val="Heading2"/>
        <w:rPr>
          <w:rFonts w:asciiTheme="minorHAnsi" w:hAnsiTheme="minorHAnsi" w:cstheme="minorHAnsi"/>
        </w:rPr>
      </w:pPr>
      <w:bookmarkStart w:id="30" w:name="_Toc180734827"/>
      <w:r w:rsidRPr="00915D7F">
        <w:rPr>
          <w:rFonts w:asciiTheme="minorHAnsi" w:hAnsiTheme="minorHAnsi" w:cstheme="minorHAnsi"/>
        </w:rPr>
        <w:t>15. Reasons for Program Changes/Adjustments</w:t>
      </w:r>
      <w:bookmarkEnd w:id="29"/>
      <w:bookmarkEnd w:id="30"/>
      <w:r w:rsidRPr="00915D7F">
        <w:rPr>
          <w:rFonts w:asciiTheme="minorHAnsi" w:hAnsiTheme="minorHAnsi" w:cstheme="minorHAnsi"/>
        </w:rPr>
        <w:t xml:space="preserve"> </w:t>
      </w:r>
    </w:p>
    <w:p w:rsidR="00763F4A" w:rsidRPr="00915D7F" w:rsidP="00763F4A" w14:paraId="6267F8EF" w14:textId="77777777">
      <w:pPr>
        <w:rPr>
          <w:rFonts w:asciiTheme="minorHAnsi" w:hAnsiTheme="minorHAnsi" w:cstheme="minorHAnsi"/>
        </w:rPr>
      </w:pPr>
    </w:p>
    <w:p w:rsidR="0045223E" w:rsidRPr="00915D7F" w:rsidP="00763F4A" w14:paraId="49C5CA61" w14:textId="1FDF1C8E">
      <w:pPr>
        <w:rPr>
          <w:rFonts w:asciiTheme="minorHAnsi" w:hAnsiTheme="minorHAnsi" w:cstheme="minorHAnsi"/>
        </w:rPr>
      </w:pPr>
      <w:r w:rsidRPr="00915D7F">
        <w:rPr>
          <w:rFonts w:asciiTheme="minorHAnsi" w:hAnsiTheme="minorHAnsi" w:cstheme="minorHAnsi"/>
        </w:rPr>
        <w:t>There is a change to the estimated b</w:t>
      </w:r>
      <w:r w:rsidRPr="00915D7F">
        <w:rPr>
          <w:rFonts w:asciiTheme="minorHAnsi" w:hAnsiTheme="minorHAnsi" w:cstheme="minorHAnsi"/>
        </w:rPr>
        <w:t xml:space="preserve">urden change due to </w:t>
      </w:r>
      <w:r w:rsidRPr="00915D7F">
        <w:rPr>
          <w:rFonts w:asciiTheme="minorHAnsi" w:hAnsiTheme="minorHAnsi" w:cstheme="minorHAnsi"/>
        </w:rPr>
        <w:t xml:space="preserve">a </w:t>
      </w:r>
      <w:r w:rsidRPr="00915D7F">
        <w:rPr>
          <w:rFonts w:asciiTheme="minorHAnsi" w:hAnsiTheme="minorHAnsi" w:cstheme="minorHAnsi"/>
        </w:rPr>
        <w:t>chan</w:t>
      </w:r>
      <w:r w:rsidRPr="00915D7F">
        <w:rPr>
          <w:rFonts w:asciiTheme="minorHAnsi" w:hAnsiTheme="minorHAnsi" w:cstheme="minorHAnsi"/>
        </w:rPr>
        <w:t>g</w:t>
      </w:r>
      <w:r w:rsidRPr="00915D7F">
        <w:rPr>
          <w:rFonts w:asciiTheme="minorHAnsi" w:hAnsiTheme="minorHAnsi" w:cstheme="minorHAnsi"/>
        </w:rPr>
        <w:t>e in agency estimate</w:t>
      </w:r>
      <w:r w:rsidRPr="00915D7F" w:rsidR="00763F4A">
        <w:rPr>
          <w:rFonts w:asciiTheme="minorHAnsi" w:hAnsiTheme="minorHAnsi" w:cstheme="minorHAnsi"/>
        </w:rPr>
        <w:t xml:space="preserve"> and updating to more current labor rates</w:t>
      </w:r>
      <w:r w:rsidRPr="00915D7F">
        <w:rPr>
          <w:rFonts w:asciiTheme="minorHAnsi" w:hAnsiTheme="minorHAnsi" w:cstheme="minorHAnsi"/>
        </w:rPr>
        <w:t xml:space="preserve">. The overall number of questions remains the same, the estimated total number of respondents has </w:t>
      </w:r>
      <w:r w:rsidRPr="00915D7F" w:rsidR="00763F4A">
        <w:rPr>
          <w:rFonts w:asciiTheme="minorHAnsi" w:hAnsiTheme="minorHAnsi" w:cstheme="minorHAnsi"/>
        </w:rPr>
        <w:t xml:space="preserve">been </w:t>
      </w:r>
      <w:r w:rsidRPr="00915D7F" w:rsidR="00342B77">
        <w:rPr>
          <w:rFonts w:asciiTheme="minorHAnsi" w:hAnsiTheme="minorHAnsi" w:cstheme="minorHAnsi"/>
        </w:rPr>
        <w:t>calibrated to targets in the Udall Foundation’s Strategic Plan</w:t>
      </w:r>
      <w:r w:rsidRPr="00915D7F">
        <w:rPr>
          <w:rFonts w:asciiTheme="minorHAnsi" w:hAnsiTheme="minorHAnsi" w:cstheme="minorHAnsi"/>
        </w:rPr>
        <w:t>.</w:t>
      </w:r>
    </w:p>
    <w:p w:rsidR="006069DE" w:rsidRPr="00915D7F" w:rsidP="00763F4A" w14:paraId="43F1D81C" w14:textId="77777777">
      <w:pPr>
        <w:rPr>
          <w:rFonts w:asciiTheme="minorHAnsi" w:hAnsiTheme="minorHAnsi" w:cstheme="minorHAnsi"/>
        </w:rPr>
      </w:pPr>
    </w:p>
    <w:p w:rsidR="006069DE" w:rsidRPr="00915D7F" w:rsidP="002B1258" w14:paraId="2FFC8117" w14:textId="77777777">
      <w:pPr>
        <w:pStyle w:val="Heading2"/>
        <w:rPr>
          <w:rFonts w:asciiTheme="minorHAnsi" w:hAnsiTheme="minorHAnsi" w:cstheme="minorHAnsi"/>
        </w:rPr>
      </w:pPr>
      <w:bookmarkStart w:id="31" w:name="_Toc205025670"/>
      <w:bookmarkStart w:id="32" w:name="_Toc180734828"/>
      <w:r w:rsidRPr="00915D7F">
        <w:rPr>
          <w:rFonts w:asciiTheme="minorHAnsi" w:hAnsiTheme="minorHAnsi" w:cstheme="minorHAnsi"/>
        </w:rPr>
        <w:t>16. Plans for Tabulation and Publication</w:t>
      </w:r>
      <w:bookmarkEnd w:id="31"/>
      <w:bookmarkEnd w:id="32"/>
    </w:p>
    <w:p w:rsidR="002B1258" w:rsidRPr="00915D7F" w:rsidP="002B1258" w14:paraId="04F11DCF" w14:textId="77777777">
      <w:pPr>
        <w:rPr>
          <w:rFonts w:asciiTheme="minorHAnsi" w:hAnsiTheme="minorHAnsi" w:cstheme="minorHAnsi"/>
        </w:rPr>
      </w:pPr>
    </w:p>
    <w:p w:rsidR="006069DE" w:rsidRPr="00915D7F" w:rsidP="002B1258" w14:paraId="3111487F" w14:textId="07F6B1BD">
      <w:pPr>
        <w:rPr>
          <w:rFonts w:asciiTheme="minorHAnsi" w:hAnsiTheme="minorHAnsi" w:cstheme="minorHAnsi"/>
        </w:rPr>
      </w:pPr>
      <w:r w:rsidRPr="00915D7F">
        <w:rPr>
          <w:rFonts w:asciiTheme="minorHAnsi" w:hAnsiTheme="minorHAnsi" w:cstheme="minorHAnsi"/>
        </w:rPr>
        <w:t xml:space="preserve">To comply with the Government Performance and Results Act, </w:t>
      </w:r>
      <w:r w:rsidRPr="00915D7F" w:rsidR="007048DD">
        <w:rPr>
          <w:rFonts w:asciiTheme="minorHAnsi" w:hAnsiTheme="minorHAnsi" w:cstheme="minorHAnsi"/>
        </w:rPr>
        <w:t>the agency is</w:t>
      </w:r>
      <w:r w:rsidRPr="00915D7F">
        <w:rPr>
          <w:rFonts w:asciiTheme="minorHAnsi" w:hAnsiTheme="minorHAnsi" w:cstheme="minorHAnsi"/>
        </w:rPr>
        <w:t xml:space="preserve"> required to produce an </w:t>
      </w:r>
      <w:r w:rsidRPr="00915D7F">
        <w:rPr>
          <w:rFonts w:asciiTheme="minorHAnsi" w:hAnsiTheme="minorHAnsi" w:cstheme="minorHAnsi"/>
          <w:i/>
          <w:iCs/>
        </w:rPr>
        <w:t>Annual Performance Plan (Performance Budget)</w:t>
      </w:r>
      <w:r w:rsidRPr="00915D7F">
        <w:rPr>
          <w:rFonts w:asciiTheme="minorHAnsi" w:hAnsiTheme="minorHAnsi" w:cstheme="minorHAnsi"/>
        </w:rPr>
        <w:t xml:space="preserve">, linked directly to the goals and objectives outlined in the </w:t>
      </w:r>
      <w:r w:rsidRPr="00915D7F" w:rsidR="00FD1615">
        <w:rPr>
          <w:rFonts w:asciiTheme="minorHAnsi" w:hAnsiTheme="minorHAnsi" w:cstheme="minorHAnsi"/>
        </w:rPr>
        <w:t>agency’s</w:t>
      </w:r>
      <w:r w:rsidRPr="00915D7F">
        <w:rPr>
          <w:rFonts w:asciiTheme="minorHAnsi" w:hAnsiTheme="minorHAnsi" w:cstheme="minorHAnsi"/>
        </w:rPr>
        <w:t xml:space="preserve"> five-year </w:t>
      </w:r>
      <w:r w:rsidRPr="00915D7F">
        <w:rPr>
          <w:rFonts w:asciiTheme="minorHAnsi" w:hAnsiTheme="minorHAnsi" w:cstheme="minorHAnsi"/>
          <w:i/>
          <w:iCs/>
        </w:rPr>
        <w:t>Strategic Plan</w:t>
      </w:r>
      <w:r w:rsidRPr="00915D7F">
        <w:rPr>
          <w:rFonts w:asciiTheme="minorHAnsi" w:hAnsiTheme="minorHAnsi" w:cstheme="minorHAnsi"/>
        </w:rPr>
        <w:t xml:space="preserve">. The </w:t>
      </w:r>
      <w:r w:rsidRPr="00915D7F" w:rsidR="007048DD">
        <w:rPr>
          <w:rFonts w:asciiTheme="minorHAnsi" w:hAnsiTheme="minorHAnsi" w:cstheme="minorHAnsi"/>
        </w:rPr>
        <w:t>agency is</w:t>
      </w:r>
      <w:r w:rsidRPr="00915D7F">
        <w:rPr>
          <w:rFonts w:asciiTheme="minorHAnsi" w:hAnsiTheme="minorHAnsi" w:cstheme="minorHAnsi"/>
        </w:rPr>
        <w:t xml:space="preserve"> also required to produce an </w:t>
      </w:r>
      <w:r w:rsidRPr="00915D7F">
        <w:rPr>
          <w:rFonts w:asciiTheme="minorHAnsi" w:hAnsiTheme="minorHAnsi" w:cstheme="minorHAnsi"/>
          <w:i/>
          <w:iCs/>
        </w:rPr>
        <w:t>Annual Performance and Accountability Report</w:t>
      </w:r>
      <w:r w:rsidRPr="00915D7F">
        <w:rPr>
          <w:rFonts w:asciiTheme="minorHAnsi" w:hAnsiTheme="minorHAnsi" w:cstheme="minorHAnsi"/>
        </w:rPr>
        <w:t xml:space="preserve">, evaluating progress toward achieving its performance commitments. Results of evaluating training services will be included in the </w:t>
      </w:r>
      <w:r w:rsidRPr="00915D7F" w:rsidR="007048DD">
        <w:rPr>
          <w:rFonts w:asciiTheme="minorHAnsi" w:hAnsiTheme="minorHAnsi" w:cstheme="minorHAnsi"/>
        </w:rPr>
        <w:t>agency’s</w:t>
      </w:r>
      <w:r w:rsidRPr="00915D7F">
        <w:rPr>
          <w:rFonts w:asciiTheme="minorHAnsi" w:hAnsiTheme="minorHAnsi" w:cstheme="minorHAnsi"/>
        </w:rPr>
        <w:t xml:space="preserve"> </w:t>
      </w:r>
      <w:r w:rsidRPr="00915D7F">
        <w:rPr>
          <w:rFonts w:asciiTheme="minorHAnsi" w:hAnsiTheme="minorHAnsi" w:cstheme="minorHAnsi"/>
          <w:i/>
          <w:iCs/>
        </w:rPr>
        <w:t>Annual Performance and Accountability Report</w:t>
      </w:r>
      <w:r w:rsidRPr="00915D7F">
        <w:rPr>
          <w:rFonts w:asciiTheme="minorHAnsi" w:hAnsiTheme="minorHAnsi" w:cstheme="minorHAnsi"/>
        </w:rPr>
        <w:t xml:space="preserve">. Simple summaries and tabulations of information will be used.  </w:t>
      </w:r>
    </w:p>
    <w:p w:rsidR="00342B77" w:rsidRPr="00915D7F" w:rsidP="002B1258" w14:paraId="7F16EFBF" w14:textId="77777777">
      <w:pPr>
        <w:rPr>
          <w:rFonts w:asciiTheme="minorHAnsi" w:hAnsiTheme="minorHAnsi" w:cstheme="minorHAnsi"/>
        </w:rPr>
      </w:pPr>
    </w:p>
    <w:p w:rsidR="006069DE" w:rsidRPr="00915D7F" w:rsidP="002B1258" w14:paraId="2DF87AC2" w14:textId="48AE88AE">
      <w:pPr>
        <w:pStyle w:val="Heading2"/>
        <w:rPr>
          <w:rFonts w:asciiTheme="minorHAnsi" w:hAnsiTheme="minorHAnsi" w:cstheme="minorHAnsi"/>
        </w:rPr>
      </w:pPr>
      <w:bookmarkStart w:id="33" w:name="_Toc205025671"/>
      <w:bookmarkStart w:id="34" w:name="_Toc180734829"/>
      <w:r w:rsidRPr="00915D7F">
        <w:rPr>
          <w:rFonts w:asciiTheme="minorHAnsi" w:hAnsiTheme="minorHAnsi" w:cstheme="minorHAnsi"/>
        </w:rPr>
        <w:t xml:space="preserve">17. </w:t>
      </w:r>
      <w:bookmarkEnd w:id="33"/>
      <w:r w:rsidRPr="00BF15D0" w:rsidR="00BF15D0">
        <w:rPr>
          <w:rFonts w:asciiTheme="minorHAnsi" w:hAnsiTheme="minorHAnsi" w:cstheme="minorHAnsi"/>
        </w:rPr>
        <w:t>Reason(s) Display of OMB Expiration Date is Inappropriate</w:t>
      </w:r>
      <w:bookmarkEnd w:id="34"/>
    </w:p>
    <w:p w:rsidR="006069DE" w:rsidRPr="00915D7F" w:rsidP="002B1258" w14:paraId="308A2E6F" w14:textId="77777777">
      <w:pPr>
        <w:pStyle w:val="Default"/>
        <w:rPr>
          <w:rFonts w:asciiTheme="minorHAnsi" w:hAnsiTheme="minorHAnsi" w:cstheme="minorHAnsi"/>
        </w:rPr>
      </w:pPr>
    </w:p>
    <w:p w:rsidR="006069DE" w:rsidRPr="00915D7F" w:rsidP="002B1258" w14:paraId="40241684" w14:textId="27D230D3">
      <w:pPr>
        <w:rPr>
          <w:rFonts w:asciiTheme="minorHAnsi" w:hAnsiTheme="minorHAnsi" w:cstheme="minorHAnsi"/>
        </w:rPr>
      </w:pPr>
      <w:r w:rsidRPr="00915D7F">
        <w:rPr>
          <w:rFonts w:asciiTheme="minorHAnsi" w:hAnsiTheme="minorHAnsi" w:cstheme="minorHAnsi"/>
        </w:rPr>
        <w:t>The OMB approval number and expiration date will be displayed on each evaluation questionnaire.</w:t>
      </w:r>
    </w:p>
    <w:p w:rsidR="007048DD" w:rsidRPr="00915D7F" w:rsidP="002B1258" w14:paraId="3DBA7AB6" w14:textId="77777777">
      <w:pPr>
        <w:rPr>
          <w:rFonts w:asciiTheme="minorHAnsi" w:hAnsiTheme="minorHAnsi" w:cstheme="minorHAnsi"/>
        </w:rPr>
      </w:pPr>
    </w:p>
    <w:p w:rsidR="006069DE" w:rsidRPr="00915D7F" w:rsidP="002B1258" w14:paraId="37205032" w14:textId="7FEA002B">
      <w:pPr>
        <w:pStyle w:val="Heading2"/>
        <w:rPr>
          <w:rFonts w:asciiTheme="minorHAnsi" w:hAnsiTheme="minorHAnsi" w:cstheme="minorHAnsi"/>
        </w:rPr>
      </w:pPr>
      <w:bookmarkStart w:id="35" w:name="_Toc205025672"/>
      <w:bookmarkStart w:id="36" w:name="_Toc180734830"/>
      <w:r w:rsidRPr="00915D7F">
        <w:rPr>
          <w:rFonts w:asciiTheme="minorHAnsi" w:hAnsiTheme="minorHAnsi" w:cstheme="minorHAnsi"/>
        </w:rPr>
        <w:t xml:space="preserve">18. </w:t>
      </w:r>
      <w:bookmarkEnd w:id="35"/>
      <w:r w:rsidRPr="00BF15D0" w:rsidR="00BF15D0">
        <w:rPr>
          <w:rFonts w:asciiTheme="minorHAnsi" w:hAnsiTheme="minorHAnsi" w:cstheme="minorHAnsi"/>
        </w:rPr>
        <w:t>Exceptions to Certification for Paperwork Reduction Act Submissions</w:t>
      </w:r>
      <w:bookmarkEnd w:id="36"/>
    </w:p>
    <w:p w:rsidR="006069DE" w:rsidRPr="00915D7F" w:rsidP="002B1258" w14:paraId="6DB16B99" w14:textId="77777777">
      <w:pPr>
        <w:rPr>
          <w:rFonts w:asciiTheme="minorHAnsi" w:hAnsiTheme="minorHAnsi" w:cstheme="minorHAnsi"/>
          <w:szCs w:val="22"/>
        </w:rPr>
      </w:pPr>
    </w:p>
    <w:p w:rsidR="00BF15D0" w:rsidRPr="00BF15D0" w:rsidP="00BF15D0" w14:paraId="5CC2B056" w14:textId="77777777">
      <w:pPr>
        <w:rPr>
          <w:rFonts w:asciiTheme="minorHAnsi" w:hAnsiTheme="minorHAnsi" w:cstheme="minorHAnsi"/>
          <w:bCs/>
          <w:szCs w:val="22"/>
        </w:rPr>
      </w:pPr>
      <w:r w:rsidRPr="00BF15D0">
        <w:rPr>
          <w:rFonts w:asciiTheme="minorHAnsi" w:hAnsiTheme="minorHAnsi" w:cstheme="minorHAnsi"/>
          <w:bCs/>
          <w:szCs w:val="22"/>
        </w:rPr>
        <w:t xml:space="preserve">No exceptions are necessary for this information collection. </w:t>
      </w:r>
    </w:p>
    <w:p w:rsidR="006069DE" w:rsidRPr="00915D7F" w:rsidP="002B1258" w14:paraId="3ADACD90" w14:textId="77777777">
      <w:pPr>
        <w:rPr>
          <w:rFonts w:asciiTheme="minorHAnsi" w:hAnsiTheme="minorHAnsi" w:cstheme="minorHAnsi"/>
          <w:szCs w:val="22"/>
        </w:rPr>
      </w:pPr>
    </w:p>
    <w:p w:rsidR="00B5458A" w:rsidRPr="00915D7F" w:rsidP="00255964" w14:paraId="79381AF5" w14:textId="77777777">
      <w:pPr>
        <w:pStyle w:val="HTMLPreformatted"/>
        <w:ind w:right="-720"/>
        <w:rPr>
          <w:rFonts w:asciiTheme="minorHAnsi" w:hAnsiTheme="minorHAnsi" w:cstheme="minorHAnsi"/>
          <w:sz w:val="22"/>
          <w:szCs w:val="22"/>
        </w:rPr>
      </w:pPr>
    </w:p>
    <w:sectPr w:rsidSect="00255964">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paperSrc w:first="7" w:other="7"/>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2CFA" w14:paraId="31805A1E" w14:textId="2011E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52CFA" w14:paraId="240DFE1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2CFA" w:rsidRPr="00255964" w:rsidP="00255964" w14:paraId="6A4F9CBE" w14:textId="79DF0161">
    <w:pPr>
      <w:pStyle w:val="Footer"/>
      <w:tabs>
        <w:tab w:val="clear" w:pos="4320"/>
      </w:tabs>
    </w:pPr>
    <w:sdt>
      <w:sdtPr>
        <w:id w:val="-124773331"/>
        <w:docPartObj>
          <w:docPartGallery w:val="Page Numbers (Bottom of Page)"/>
          <w:docPartUnique/>
        </w:docPartObj>
      </w:sdtPr>
      <w:sdtContent>
        <w:sdt>
          <w:sdtPr>
            <w:id w:val="-1769616900"/>
            <w:docPartObj>
              <w:docPartGallery w:val="Page Numbers (Top of Page)"/>
              <w:docPartUnique/>
            </w:docPartObj>
          </w:sdtPr>
          <w:sdtContent>
            <w:r w:rsidRPr="002C5C09" w:rsidR="002C5C09">
              <w:t>Udall Foundation, National Center</w:t>
            </w:r>
            <w:r w:rsidRPr="002C5C09" w:rsidR="002C5C09">
              <w:t xml:space="preserve"> </w:t>
            </w:r>
            <w:r w:rsidR="002C5C09">
              <w:tab/>
            </w:r>
            <w:r w:rsidRPr="00255964" w:rsidR="004302E9">
              <w:fldChar w:fldCharType="begin"/>
            </w:r>
            <w:r w:rsidRPr="00255964" w:rsidR="004302E9">
              <w:instrText xml:space="preserve"> PAGE </w:instrText>
            </w:r>
            <w:r w:rsidRPr="00255964" w:rsidR="004302E9">
              <w:fldChar w:fldCharType="separate"/>
            </w:r>
            <w:r w:rsidRPr="00255964" w:rsidR="00845A53">
              <w:t>21</w:t>
            </w:r>
            <w:r w:rsidRPr="00255964" w:rsidR="004302E9">
              <w:fldChar w:fldCharType="end"/>
            </w:r>
            <w:r w:rsidRPr="00255964" w:rsidR="004302E9">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491" w14:paraId="36A6A564" w14:textId="0859C46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491" w14:paraId="29FF4197" w14:textId="3F57D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491" w14:paraId="158F5AC4" w14:textId="46C49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491" w14:paraId="666F643F" w14:textId="77676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07303928"/>
    <w:lvl w:ilvl="0">
      <w:start w:val="1"/>
      <w:numFmt w:val="bullet"/>
      <w:pStyle w:val="Questionnaire-ratingchoices"/>
      <w:lvlText w:val=""/>
      <w:lvlJc w:val="left"/>
      <w:pPr>
        <w:tabs>
          <w:tab w:val="num" w:pos="1080"/>
        </w:tabs>
        <w:ind w:left="1080" w:hanging="720"/>
      </w:pPr>
      <w:rPr>
        <w:rFonts w:ascii="Symbol" w:hAnsi="Symbol" w:hint="default"/>
        <w:sz w:val="24"/>
      </w:rPr>
    </w:lvl>
    <w:lvl w:ilvl="1">
      <w:start w:val="1"/>
      <w:numFmt w:val="bullet"/>
      <w:lvlText w:val=""/>
      <w:lvlJc w:val="left"/>
      <w:pPr>
        <w:tabs>
          <w:tab w:val="num" w:pos="1080"/>
        </w:tabs>
        <w:ind w:left="1080" w:hanging="720"/>
      </w:pPr>
      <w:rPr>
        <w:rFonts w:ascii="Symbol" w:hAnsi="Symbol" w:hint="default"/>
      </w:rPr>
    </w:lvl>
    <w:lvl w:ilvl="2">
      <w:start w:val="1"/>
      <w:numFmt w:val="decimal"/>
      <w:lvlText w:val="%1.%2.%3"/>
      <w:lvlJc w:val="left"/>
      <w:pPr>
        <w:tabs>
          <w:tab w:val="num" w:pos="0"/>
        </w:tabs>
        <w:ind w:left="1152" w:hanging="720"/>
      </w:pPr>
      <w:rPr>
        <w:rFonts w:hint="default"/>
      </w:rPr>
    </w:lvl>
    <w:lvl w:ilvl="3">
      <w:start w:val="0"/>
      <w:numFmt w:val="none"/>
      <w:lvlJc w:val="left"/>
      <w:pPr>
        <w:tabs>
          <w:tab w:val="num" w:pos="0"/>
        </w:tabs>
        <w:ind w:left="0" w:firstLine="0"/>
      </w:pPr>
      <w:rPr>
        <w:rFonts w:hint="default"/>
      </w:rPr>
    </w:lvl>
    <w:lvl w:ilvl="4">
      <w:start w:val="0"/>
      <w:numFmt w:val="none"/>
      <w:lvlJc w:val="left"/>
      <w:pPr>
        <w:tabs>
          <w:tab w:val="num" w:pos="0"/>
        </w:tabs>
        <w:ind w:left="0" w:firstLine="0"/>
      </w:pPr>
      <w:rPr>
        <w:rFonts w:hint="default"/>
      </w:rPr>
    </w:lvl>
    <w:lvl w:ilvl="5">
      <w:start w:val="0"/>
      <w:numFmt w:val="none"/>
      <w:lvlJc w:val="left"/>
      <w:pPr>
        <w:tabs>
          <w:tab w:val="num" w:pos="0"/>
        </w:tabs>
        <w:ind w:left="0" w:firstLine="0"/>
      </w:pPr>
      <w:rPr>
        <w:rFonts w:hint="default"/>
      </w:rPr>
    </w:lvl>
    <w:lvl w:ilvl="6">
      <w:start w:val="0"/>
      <w:numFmt w:val="none"/>
      <w:lvlJc w:val="left"/>
      <w:pPr>
        <w:tabs>
          <w:tab w:val="num" w:pos="0"/>
        </w:tabs>
        <w:ind w:left="0" w:firstLine="0"/>
      </w:pPr>
      <w:rPr>
        <w:rFonts w:hint="default"/>
      </w:rPr>
    </w:lvl>
    <w:lvl w:ilvl="7">
      <w:start w:val="0"/>
      <w:numFmt w:val="none"/>
      <w:lvlJc w:val="left"/>
      <w:pPr>
        <w:tabs>
          <w:tab w:val="num" w:pos="0"/>
        </w:tabs>
        <w:ind w:left="0" w:firstLine="0"/>
      </w:pPr>
      <w:rPr>
        <w:rFonts w:hint="default"/>
      </w:rPr>
    </w:lvl>
    <w:lvl w:ilvl="8">
      <w:start w:val="0"/>
      <w:numFmt w:val="none"/>
      <w:lvlJc w:val="left"/>
      <w:pPr>
        <w:tabs>
          <w:tab w:val="num" w:pos="0"/>
        </w:tabs>
        <w:ind w:left="0" w:firstLine="0"/>
      </w:pPr>
      <w:rPr>
        <w:rFonts w:hint="default"/>
      </w:rPr>
    </w:lvl>
  </w:abstractNum>
  <w:abstractNum w:abstractNumId="1">
    <w:nsid w:val="00000002"/>
    <w:multiLevelType w:val="multilevel"/>
    <w:tmpl w:val="00000000"/>
    <w:lvl w:ilvl="0">
      <w:start w:val="1"/>
      <w:numFmt w:val="upperLetter"/>
      <w:pStyle w:val="level1"/>
      <w:lvlText w:val="%1."/>
      <w:lvlJc w:val="left"/>
      <w:pPr>
        <w:tabs>
          <w:tab w:val="num" w:pos="342"/>
        </w:tabs>
        <w:ind w:left="342" w:hanging="360"/>
      </w:pPr>
      <w:rPr>
        <w:rFonts w:ascii="Times New Roman TUR" w:hAnsi="Times New Roman TUR" w:cs="Times New Roman TUR"/>
        <w:b/>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2">
    <w:nsid w:val="151C0203"/>
    <w:multiLevelType w:val="hybridMultilevel"/>
    <w:tmpl w:val="CC8E1AE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C63815"/>
    <w:multiLevelType w:val="hybridMultilevel"/>
    <w:tmpl w:val="55BA2522"/>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4">
    <w:nsid w:val="1FB63347"/>
    <w:multiLevelType w:val="hybridMultilevel"/>
    <w:tmpl w:val="D7AEEAD2"/>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5">
    <w:nsid w:val="24005631"/>
    <w:multiLevelType w:val="hybridMultilevel"/>
    <w:tmpl w:val="CB38E0EE"/>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6">
    <w:nsid w:val="259637DD"/>
    <w:multiLevelType w:val="hybridMultilevel"/>
    <w:tmpl w:val="4A60C5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51350F"/>
    <w:multiLevelType w:val="singleLevel"/>
    <w:tmpl w:val="0F0693D8"/>
    <w:lvl w:ilvl="0">
      <w:start w:val="1"/>
      <w:numFmt w:val="bullet"/>
      <w:pStyle w:val="BulletList"/>
      <w:lvlText w:val=""/>
      <w:lvlJc w:val="left"/>
      <w:pPr>
        <w:tabs>
          <w:tab w:val="num" w:pos="360"/>
        </w:tabs>
        <w:ind w:left="360" w:hanging="360"/>
      </w:pPr>
      <w:rPr>
        <w:rFonts w:ascii="Symbol" w:hAnsi="Symbol" w:hint="default"/>
      </w:rPr>
    </w:lvl>
  </w:abstractNum>
  <w:abstractNum w:abstractNumId="8">
    <w:nsid w:val="2A5D69D5"/>
    <w:multiLevelType w:val="hybridMultilevel"/>
    <w:tmpl w:val="9D36D0D8"/>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9">
    <w:nsid w:val="2DA007E9"/>
    <w:multiLevelType w:val="hybridMultilevel"/>
    <w:tmpl w:val="5D68BC60"/>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1C2368"/>
    <w:multiLevelType w:val="hybridMultilevel"/>
    <w:tmpl w:val="B89E1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FD698E"/>
    <w:multiLevelType w:val="hybridMultilevel"/>
    <w:tmpl w:val="619E625C"/>
    <w:lvl w:ilvl="0">
      <w:start w:val="1"/>
      <w:numFmt w:val="lowerRoman"/>
      <w:lvlText w:val="%1."/>
      <w:lvlJc w:val="left"/>
      <w:pPr>
        <w:tabs>
          <w:tab w:val="num" w:pos="2520"/>
        </w:tabs>
        <w:ind w:left="216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1">
      <w:start w:val="1"/>
      <w:numFmt w:val="lowerRoman"/>
      <w:lvlText w:val="%2."/>
      <w:lvlJc w:val="left"/>
      <w:pPr>
        <w:tabs>
          <w:tab w:val="num" w:pos="1440"/>
        </w:tabs>
        <w:ind w:left="108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43182668"/>
    <w:multiLevelType w:val="hybridMultilevel"/>
    <w:tmpl w:val="396C4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024BAA"/>
    <w:multiLevelType w:val="hybridMultilevel"/>
    <w:tmpl w:val="D8F0304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8494B00"/>
    <w:multiLevelType w:val="hybridMultilevel"/>
    <w:tmpl w:val="257A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54390D"/>
    <w:multiLevelType w:val="hybridMultilevel"/>
    <w:tmpl w:val="DD4A1B5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4FEF56E0"/>
    <w:multiLevelType w:val="hybridMultilevel"/>
    <w:tmpl w:val="7A62641A"/>
    <w:lvl w:ilvl="0">
      <w:start w:val="1"/>
      <w:numFmt w:val="decimal"/>
      <w:pStyle w:val="Questionnaire-questions"/>
      <w:lvlText w:val="%1."/>
      <w:lvlJc w:val="left"/>
      <w:pPr>
        <w:tabs>
          <w:tab w:val="num" w:pos="720"/>
        </w:tabs>
        <w:ind w:left="720" w:hanging="360"/>
      </w:pPr>
      <w:rPr>
        <w:rFonts w:ascii="Garamond" w:hAnsi="Garamond" w:hint="default"/>
        <w:b/>
        <w:i w:val="0"/>
        <w:sz w:val="24"/>
      </w:rPr>
    </w:lvl>
    <w:lvl w:ilvl="1" w:tentative="1">
      <w:start w:val="1"/>
      <w:numFmt w:val="bullet"/>
      <w:lvlText w:val="o"/>
      <w:lvlJc w:val="left"/>
      <w:pPr>
        <w:tabs>
          <w:tab w:val="num" w:pos="864"/>
        </w:tabs>
        <w:ind w:left="864" w:hanging="360"/>
      </w:pPr>
      <w:rPr>
        <w:rFonts w:ascii="Courier New" w:hAnsi="Courier New" w:hint="default"/>
      </w:rPr>
    </w:lvl>
    <w:lvl w:ilvl="2" w:tentative="1">
      <w:start w:val="1"/>
      <w:numFmt w:val="bullet"/>
      <w:lvlText w:val=""/>
      <w:lvlJc w:val="left"/>
      <w:pPr>
        <w:tabs>
          <w:tab w:val="num" w:pos="1584"/>
        </w:tabs>
        <w:ind w:left="1584" w:hanging="360"/>
      </w:pPr>
      <w:rPr>
        <w:rFonts w:ascii="Wingdings" w:hAnsi="Wingdings" w:hint="default"/>
      </w:rPr>
    </w:lvl>
    <w:lvl w:ilvl="3" w:tentative="1">
      <w:start w:val="1"/>
      <w:numFmt w:val="bullet"/>
      <w:lvlText w:val=""/>
      <w:lvlJc w:val="left"/>
      <w:pPr>
        <w:tabs>
          <w:tab w:val="num" w:pos="2304"/>
        </w:tabs>
        <w:ind w:left="2304" w:hanging="360"/>
      </w:pPr>
      <w:rPr>
        <w:rFonts w:ascii="Symbol" w:hAnsi="Symbol" w:hint="default"/>
      </w:rPr>
    </w:lvl>
    <w:lvl w:ilvl="4" w:tentative="1">
      <w:start w:val="1"/>
      <w:numFmt w:val="bullet"/>
      <w:lvlText w:val="o"/>
      <w:lvlJc w:val="left"/>
      <w:pPr>
        <w:tabs>
          <w:tab w:val="num" w:pos="3024"/>
        </w:tabs>
        <w:ind w:left="3024" w:hanging="360"/>
      </w:pPr>
      <w:rPr>
        <w:rFonts w:ascii="Courier New" w:hAnsi="Courier New" w:hint="default"/>
      </w:rPr>
    </w:lvl>
    <w:lvl w:ilvl="5" w:tentative="1">
      <w:start w:val="1"/>
      <w:numFmt w:val="bullet"/>
      <w:lvlText w:val=""/>
      <w:lvlJc w:val="left"/>
      <w:pPr>
        <w:tabs>
          <w:tab w:val="num" w:pos="3744"/>
        </w:tabs>
        <w:ind w:left="3744" w:hanging="360"/>
      </w:pPr>
      <w:rPr>
        <w:rFonts w:ascii="Wingdings" w:hAnsi="Wingdings" w:hint="default"/>
      </w:rPr>
    </w:lvl>
    <w:lvl w:ilvl="6" w:tentative="1">
      <w:start w:val="1"/>
      <w:numFmt w:val="bullet"/>
      <w:lvlText w:val=""/>
      <w:lvlJc w:val="left"/>
      <w:pPr>
        <w:tabs>
          <w:tab w:val="num" w:pos="4464"/>
        </w:tabs>
        <w:ind w:left="4464" w:hanging="360"/>
      </w:pPr>
      <w:rPr>
        <w:rFonts w:ascii="Symbol" w:hAnsi="Symbol" w:hint="default"/>
      </w:rPr>
    </w:lvl>
    <w:lvl w:ilvl="7" w:tentative="1">
      <w:start w:val="1"/>
      <w:numFmt w:val="bullet"/>
      <w:lvlText w:val="o"/>
      <w:lvlJc w:val="left"/>
      <w:pPr>
        <w:tabs>
          <w:tab w:val="num" w:pos="5184"/>
        </w:tabs>
        <w:ind w:left="5184" w:hanging="360"/>
      </w:pPr>
      <w:rPr>
        <w:rFonts w:ascii="Courier New" w:hAnsi="Courier New" w:hint="default"/>
      </w:rPr>
    </w:lvl>
    <w:lvl w:ilvl="8" w:tentative="1">
      <w:start w:val="1"/>
      <w:numFmt w:val="bullet"/>
      <w:lvlText w:val=""/>
      <w:lvlJc w:val="left"/>
      <w:pPr>
        <w:tabs>
          <w:tab w:val="num" w:pos="5904"/>
        </w:tabs>
        <w:ind w:left="5904" w:hanging="360"/>
      </w:pPr>
      <w:rPr>
        <w:rFonts w:ascii="Wingdings" w:hAnsi="Wingdings" w:hint="default"/>
      </w:rPr>
    </w:lvl>
  </w:abstractNum>
  <w:abstractNum w:abstractNumId="17">
    <w:nsid w:val="5C335527"/>
    <w:multiLevelType w:val="hybridMultilevel"/>
    <w:tmpl w:val="6BD40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162C42"/>
    <w:multiLevelType w:val="hybridMultilevel"/>
    <w:tmpl w:val="4816FA52"/>
    <w:lvl w:ilvl="0">
      <w:start w:val="1"/>
      <w:numFmt w:val="bullet"/>
      <w:pStyle w:val="Questionnaire-optionlis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9CC0D1B"/>
    <w:multiLevelType w:val="singleLevel"/>
    <w:tmpl w:val="4D040890"/>
    <w:lvl w:ilvl="0">
      <w:start w:val="1"/>
      <w:numFmt w:val="decimal"/>
      <w:pStyle w:val="BodyNumberList"/>
      <w:lvlText w:val="%1. "/>
      <w:lvlJc w:val="left"/>
      <w:pPr>
        <w:tabs>
          <w:tab w:val="num" w:pos="1069"/>
        </w:tabs>
        <w:ind w:left="1069" w:hanging="360"/>
      </w:pPr>
      <w:rPr>
        <w:rFonts w:ascii="Arial" w:hAnsi="Arial" w:hint="default"/>
        <w:b w:val="0"/>
        <w:i w:val="0"/>
        <w:sz w:val="20"/>
        <w:u w:val="none"/>
      </w:rPr>
    </w:lvl>
  </w:abstractNum>
  <w:abstractNum w:abstractNumId="20">
    <w:nsid w:val="6D243E47"/>
    <w:multiLevelType w:val="hybridMultilevel"/>
    <w:tmpl w:val="E4367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A0322A5"/>
    <w:multiLevelType w:val="hybridMultilevel"/>
    <w:tmpl w:val="BC22EB0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7E207560"/>
    <w:multiLevelType w:val="hybridMultilevel"/>
    <w:tmpl w:val="E3F6F078"/>
    <w:lvl w:ilvl="0">
      <w:start w:val="1"/>
      <w:numFmt w:val="decimal"/>
      <w:pStyle w:val="Bodytextnumberedlist"/>
      <w:lvlText w:val="%1."/>
      <w:lvlJc w:val="left"/>
      <w:pPr>
        <w:tabs>
          <w:tab w:val="num" w:pos="3888"/>
        </w:tabs>
        <w:ind w:left="3888"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num w:numId="1" w16cid:durableId="1852601624">
    <w:abstractNumId w:val="7"/>
  </w:num>
  <w:num w:numId="2" w16cid:durableId="2015719638">
    <w:abstractNumId w:val="21"/>
  </w:num>
  <w:num w:numId="3" w16cid:durableId="155072703">
    <w:abstractNumId w:val="15"/>
  </w:num>
  <w:num w:numId="4" w16cid:durableId="2045062086">
    <w:abstractNumId w:val="9"/>
  </w:num>
  <w:num w:numId="5" w16cid:durableId="1001079885">
    <w:abstractNumId w:val="14"/>
  </w:num>
  <w:num w:numId="6" w16cid:durableId="1337927831">
    <w:abstractNumId w:val="18"/>
  </w:num>
  <w:num w:numId="7" w16cid:durableId="87115966">
    <w:abstractNumId w:val="19"/>
  </w:num>
  <w:num w:numId="8" w16cid:durableId="1317301099">
    <w:abstractNumId w:val="0"/>
  </w:num>
  <w:num w:numId="9" w16cid:durableId="522281638">
    <w:abstractNumId w:val="22"/>
  </w:num>
  <w:num w:numId="10" w16cid:durableId="482963421">
    <w:abstractNumId w:val="16"/>
  </w:num>
  <w:num w:numId="11" w16cid:durableId="159647515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521623957">
    <w:abstractNumId w:val="11"/>
  </w:num>
  <w:num w:numId="13" w16cid:durableId="1891459235">
    <w:abstractNumId w:val="13"/>
  </w:num>
  <w:num w:numId="14" w16cid:durableId="835729487">
    <w:abstractNumId w:val="17"/>
  </w:num>
  <w:num w:numId="15" w16cid:durableId="459034374">
    <w:abstractNumId w:val="6"/>
  </w:num>
  <w:num w:numId="16" w16cid:durableId="1432748174">
    <w:abstractNumId w:val="10"/>
  </w:num>
  <w:num w:numId="17" w16cid:durableId="974220610">
    <w:abstractNumId w:val="12"/>
  </w:num>
  <w:num w:numId="18" w16cid:durableId="1249075818">
    <w:abstractNumId w:val="20"/>
  </w:num>
  <w:num w:numId="19" w16cid:durableId="649480359">
    <w:abstractNumId w:val="2"/>
  </w:num>
  <w:num w:numId="20" w16cid:durableId="160123475">
    <w:abstractNumId w:val="8"/>
  </w:num>
  <w:num w:numId="21" w16cid:durableId="1792243476">
    <w:abstractNumId w:val="3"/>
  </w:num>
  <w:num w:numId="22" w16cid:durableId="1220635469">
    <w:abstractNumId w:val="5"/>
  </w:num>
  <w:num w:numId="23" w16cid:durableId="11352122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8C"/>
    <w:rsid w:val="00010ED2"/>
    <w:rsid w:val="00025705"/>
    <w:rsid w:val="0004034F"/>
    <w:rsid w:val="000407F0"/>
    <w:rsid w:val="0005212F"/>
    <w:rsid w:val="000574B9"/>
    <w:rsid w:val="0006388A"/>
    <w:rsid w:val="00070921"/>
    <w:rsid w:val="00071EC4"/>
    <w:rsid w:val="00082C30"/>
    <w:rsid w:val="0009604D"/>
    <w:rsid w:val="000A480C"/>
    <w:rsid w:val="000A5604"/>
    <w:rsid w:val="000D46AE"/>
    <w:rsid w:val="000F2FA7"/>
    <w:rsid w:val="00110C20"/>
    <w:rsid w:val="00113706"/>
    <w:rsid w:val="0011453F"/>
    <w:rsid w:val="00121BD6"/>
    <w:rsid w:val="00134BB1"/>
    <w:rsid w:val="00145E3F"/>
    <w:rsid w:val="00146539"/>
    <w:rsid w:val="00162782"/>
    <w:rsid w:val="00167D7E"/>
    <w:rsid w:val="00185343"/>
    <w:rsid w:val="001922CF"/>
    <w:rsid w:val="001A0D35"/>
    <w:rsid w:val="001C0C34"/>
    <w:rsid w:val="001C6F81"/>
    <w:rsid w:val="001D1E90"/>
    <w:rsid w:val="001E07DE"/>
    <w:rsid w:val="002015DD"/>
    <w:rsid w:val="002203C7"/>
    <w:rsid w:val="00226155"/>
    <w:rsid w:val="002266A8"/>
    <w:rsid w:val="00226FC4"/>
    <w:rsid w:val="00227AA7"/>
    <w:rsid w:val="00234148"/>
    <w:rsid w:val="00234470"/>
    <w:rsid w:val="002365FA"/>
    <w:rsid w:val="0024720E"/>
    <w:rsid w:val="00251B67"/>
    <w:rsid w:val="00255036"/>
    <w:rsid w:val="00255964"/>
    <w:rsid w:val="00265665"/>
    <w:rsid w:val="0026774E"/>
    <w:rsid w:val="002A5C0C"/>
    <w:rsid w:val="002B1258"/>
    <w:rsid w:val="002B7F92"/>
    <w:rsid w:val="002C5C09"/>
    <w:rsid w:val="002F2EFB"/>
    <w:rsid w:val="002F61F2"/>
    <w:rsid w:val="002F6E49"/>
    <w:rsid w:val="00301AD7"/>
    <w:rsid w:val="00315659"/>
    <w:rsid w:val="003323D0"/>
    <w:rsid w:val="00335271"/>
    <w:rsid w:val="00337947"/>
    <w:rsid w:val="00342B77"/>
    <w:rsid w:val="003438FB"/>
    <w:rsid w:val="00354380"/>
    <w:rsid w:val="00361E11"/>
    <w:rsid w:val="00375260"/>
    <w:rsid w:val="00380382"/>
    <w:rsid w:val="003C3BBD"/>
    <w:rsid w:val="003C4C1A"/>
    <w:rsid w:val="003C7D7E"/>
    <w:rsid w:val="003D0159"/>
    <w:rsid w:val="003D69F1"/>
    <w:rsid w:val="003E7854"/>
    <w:rsid w:val="003F4CCD"/>
    <w:rsid w:val="00401FB0"/>
    <w:rsid w:val="00404B38"/>
    <w:rsid w:val="00405584"/>
    <w:rsid w:val="004076EE"/>
    <w:rsid w:val="00410DA1"/>
    <w:rsid w:val="00425826"/>
    <w:rsid w:val="004302E9"/>
    <w:rsid w:val="004372BC"/>
    <w:rsid w:val="00447C2E"/>
    <w:rsid w:val="00451BD1"/>
    <w:rsid w:val="0045223E"/>
    <w:rsid w:val="00460F4F"/>
    <w:rsid w:val="004611FB"/>
    <w:rsid w:val="00463EE4"/>
    <w:rsid w:val="00465FD4"/>
    <w:rsid w:val="0047247D"/>
    <w:rsid w:val="00472D6A"/>
    <w:rsid w:val="0047714E"/>
    <w:rsid w:val="00490702"/>
    <w:rsid w:val="0049216E"/>
    <w:rsid w:val="004B61BB"/>
    <w:rsid w:val="004D50D2"/>
    <w:rsid w:val="004D5AD5"/>
    <w:rsid w:val="004F123F"/>
    <w:rsid w:val="00513E72"/>
    <w:rsid w:val="00524491"/>
    <w:rsid w:val="00532BF1"/>
    <w:rsid w:val="00545AFA"/>
    <w:rsid w:val="00545FFC"/>
    <w:rsid w:val="005728A8"/>
    <w:rsid w:val="005744BE"/>
    <w:rsid w:val="0057666F"/>
    <w:rsid w:val="00581F5B"/>
    <w:rsid w:val="005A243B"/>
    <w:rsid w:val="005A45E9"/>
    <w:rsid w:val="005C0777"/>
    <w:rsid w:val="005D648D"/>
    <w:rsid w:val="005D78B4"/>
    <w:rsid w:val="005E1540"/>
    <w:rsid w:val="005E3E32"/>
    <w:rsid w:val="005F4425"/>
    <w:rsid w:val="006069DE"/>
    <w:rsid w:val="0062507C"/>
    <w:rsid w:val="00642C8A"/>
    <w:rsid w:val="00644229"/>
    <w:rsid w:val="0065704F"/>
    <w:rsid w:val="00661CEF"/>
    <w:rsid w:val="00661E44"/>
    <w:rsid w:val="006735F3"/>
    <w:rsid w:val="0068529F"/>
    <w:rsid w:val="00696E14"/>
    <w:rsid w:val="006A5140"/>
    <w:rsid w:val="006F2C07"/>
    <w:rsid w:val="006F5938"/>
    <w:rsid w:val="007048DD"/>
    <w:rsid w:val="007135E2"/>
    <w:rsid w:val="00721BF6"/>
    <w:rsid w:val="007237BD"/>
    <w:rsid w:val="00727222"/>
    <w:rsid w:val="007277FB"/>
    <w:rsid w:val="00744987"/>
    <w:rsid w:val="007454ED"/>
    <w:rsid w:val="00753254"/>
    <w:rsid w:val="00755F91"/>
    <w:rsid w:val="00763977"/>
    <w:rsid w:val="00763F4A"/>
    <w:rsid w:val="007840BA"/>
    <w:rsid w:val="0078722E"/>
    <w:rsid w:val="007933BC"/>
    <w:rsid w:val="007B249B"/>
    <w:rsid w:val="007C14A4"/>
    <w:rsid w:val="007C6345"/>
    <w:rsid w:val="007E3238"/>
    <w:rsid w:val="0081586D"/>
    <w:rsid w:val="00816D33"/>
    <w:rsid w:val="00830ACD"/>
    <w:rsid w:val="008375A7"/>
    <w:rsid w:val="00843492"/>
    <w:rsid w:val="00845A53"/>
    <w:rsid w:val="00860317"/>
    <w:rsid w:val="0086339B"/>
    <w:rsid w:val="00870493"/>
    <w:rsid w:val="008B2D56"/>
    <w:rsid w:val="008C03B6"/>
    <w:rsid w:val="008C498B"/>
    <w:rsid w:val="008E0501"/>
    <w:rsid w:val="008F3869"/>
    <w:rsid w:val="00902AC8"/>
    <w:rsid w:val="00915D7F"/>
    <w:rsid w:val="00922CB2"/>
    <w:rsid w:val="00930903"/>
    <w:rsid w:val="009577E9"/>
    <w:rsid w:val="0097181E"/>
    <w:rsid w:val="0097394D"/>
    <w:rsid w:val="00976BC5"/>
    <w:rsid w:val="00991A4F"/>
    <w:rsid w:val="00997A9A"/>
    <w:rsid w:val="009C074E"/>
    <w:rsid w:val="009D5E21"/>
    <w:rsid w:val="00A051F7"/>
    <w:rsid w:val="00A10B5C"/>
    <w:rsid w:val="00A21141"/>
    <w:rsid w:val="00A23004"/>
    <w:rsid w:val="00A3226A"/>
    <w:rsid w:val="00A33582"/>
    <w:rsid w:val="00A34F92"/>
    <w:rsid w:val="00A45709"/>
    <w:rsid w:val="00A46FFD"/>
    <w:rsid w:val="00A47805"/>
    <w:rsid w:val="00A5221B"/>
    <w:rsid w:val="00A52CFA"/>
    <w:rsid w:val="00A7178C"/>
    <w:rsid w:val="00A774BE"/>
    <w:rsid w:val="00A92CEC"/>
    <w:rsid w:val="00AC323A"/>
    <w:rsid w:val="00AC5AF5"/>
    <w:rsid w:val="00AD79F6"/>
    <w:rsid w:val="00AF0441"/>
    <w:rsid w:val="00AF4304"/>
    <w:rsid w:val="00AF4335"/>
    <w:rsid w:val="00AF4CB3"/>
    <w:rsid w:val="00AF7F70"/>
    <w:rsid w:val="00B02259"/>
    <w:rsid w:val="00B0438F"/>
    <w:rsid w:val="00B050E7"/>
    <w:rsid w:val="00B07E2A"/>
    <w:rsid w:val="00B20F72"/>
    <w:rsid w:val="00B26E20"/>
    <w:rsid w:val="00B360D0"/>
    <w:rsid w:val="00B5458A"/>
    <w:rsid w:val="00B54640"/>
    <w:rsid w:val="00B71EEE"/>
    <w:rsid w:val="00B845D7"/>
    <w:rsid w:val="00B86054"/>
    <w:rsid w:val="00B9142B"/>
    <w:rsid w:val="00B96A21"/>
    <w:rsid w:val="00BA2604"/>
    <w:rsid w:val="00BA7509"/>
    <w:rsid w:val="00BE0594"/>
    <w:rsid w:val="00BE34A3"/>
    <w:rsid w:val="00BF15D0"/>
    <w:rsid w:val="00BF48F5"/>
    <w:rsid w:val="00C04545"/>
    <w:rsid w:val="00C0571F"/>
    <w:rsid w:val="00C13804"/>
    <w:rsid w:val="00C2064E"/>
    <w:rsid w:val="00C26F48"/>
    <w:rsid w:val="00C4608B"/>
    <w:rsid w:val="00C62CB0"/>
    <w:rsid w:val="00C63126"/>
    <w:rsid w:val="00C762A5"/>
    <w:rsid w:val="00C81363"/>
    <w:rsid w:val="00C81641"/>
    <w:rsid w:val="00C822DB"/>
    <w:rsid w:val="00C82728"/>
    <w:rsid w:val="00CA4A24"/>
    <w:rsid w:val="00CB1177"/>
    <w:rsid w:val="00CB4E4F"/>
    <w:rsid w:val="00CC5318"/>
    <w:rsid w:val="00CD3A40"/>
    <w:rsid w:val="00CE2118"/>
    <w:rsid w:val="00CF12F7"/>
    <w:rsid w:val="00CF5F0B"/>
    <w:rsid w:val="00D102A7"/>
    <w:rsid w:val="00D107C2"/>
    <w:rsid w:val="00D16551"/>
    <w:rsid w:val="00D20B17"/>
    <w:rsid w:val="00D2771C"/>
    <w:rsid w:val="00D47F26"/>
    <w:rsid w:val="00D55D3A"/>
    <w:rsid w:val="00DA0353"/>
    <w:rsid w:val="00DA0BF5"/>
    <w:rsid w:val="00DB4723"/>
    <w:rsid w:val="00DB5254"/>
    <w:rsid w:val="00DC7D7A"/>
    <w:rsid w:val="00DD4C75"/>
    <w:rsid w:val="00DE35E7"/>
    <w:rsid w:val="00DF5B46"/>
    <w:rsid w:val="00E03888"/>
    <w:rsid w:val="00E6609A"/>
    <w:rsid w:val="00E71C81"/>
    <w:rsid w:val="00E75098"/>
    <w:rsid w:val="00E7712A"/>
    <w:rsid w:val="00E84D3E"/>
    <w:rsid w:val="00E87185"/>
    <w:rsid w:val="00EA61CE"/>
    <w:rsid w:val="00EB1B69"/>
    <w:rsid w:val="00EC6A11"/>
    <w:rsid w:val="00ED6594"/>
    <w:rsid w:val="00ED6ECC"/>
    <w:rsid w:val="00EE6FE2"/>
    <w:rsid w:val="00F26867"/>
    <w:rsid w:val="00F36545"/>
    <w:rsid w:val="00F755B3"/>
    <w:rsid w:val="00F76597"/>
    <w:rsid w:val="00F87C4F"/>
    <w:rsid w:val="00F939EA"/>
    <w:rsid w:val="00FC07A1"/>
    <w:rsid w:val="00FC22D4"/>
    <w:rsid w:val="00FD1615"/>
    <w:rsid w:val="00FE5AA3"/>
    <w:rsid w:val="00FF39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69CA9A"/>
  <w15:chartTrackingRefBased/>
  <w15:docId w15:val="{6857F1BC-5926-4923-85C7-21848E99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258"/>
    <w:rPr>
      <w:rFonts w:ascii="Segoe UI" w:hAnsi="Segoe UI"/>
      <w:sz w:val="22"/>
      <w:szCs w:val="24"/>
    </w:rPr>
  </w:style>
  <w:style w:type="paragraph" w:styleId="Heading1">
    <w:name w:val="heading 1"/>
    <w:basedOn w:val="Normal"/>
    <w:next w:val="Normal"/>
    <w:qFormat/>
    <w:rsid w:val="003438FB"/>
    <w:pPr>
      <w:keepNext/>
      <w:outlineLvl w:val="0"/>
    </w:pPr>
    <w:rPr>
      <w:b/>
      <w:bCs/>
      <w:kern w:val="32"/>
      <w:sz w:val="28"/>
      <w:szCs w:val="32"/>
    </w:rPr>
  </w:style>
  <w:style w:type="paragraph" w:styleId="Heading2">
    <w:name w:val="heading 2"/>
    <w:basedOn w:val="Normal"/>
    <w:next w:val="Normal"/>
    <w:qFormat/>
    <w:rsid w:val="003438FB"/>
    <w:pPr>
      <w:keepNext/>
      <w:outlineLvl w:val="1"/>
    </w:pPr>
    <w:rPr>
      <w:szCs w:val="28"/>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autoSpaceDE w:val="0"/>
      <w:autoSpaceDN w:val="0"/>
      <w:adjustRightInd w:val="0"/>
      <w:spacing w:line="480" w:lineRule="auto"/>
      <w:jc w:val="center"/>
      <w:outlineLvl w:val="3"/>
    </w:pPr>
    <w:rPr>
      <w:sz w:val="28"/>
    </w:rPr>
  </w:style>
  <w:style w:type="paragraph" w:styleId="Heading8">
    <w:name w:val="heading 8"/>
    <w:basedOn w:val="Normal"/>
    <w:next w:val="Normal"/>
    <w:qFormat/>
    <w:pPr>
      <w:keepNext/>
      <w:widowControl w:val="0"/>
      <w:autoSpaceDE w:val="0"/>
      <w:autoSpaceDN w:val="0"/>
      <w:adjustRightInd w:val="0"/>
      <w:spacing w:before="120"/>
      <w:ind w:left="360" w:hanging="360"/>
      <w:jc w:val="center"/>
      <w:outlineLvl w:val="7"/>
    </w:pPr>
    <w:rPr>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Narrow,Bold" w:hAnsi="ArialNarrow,Bold"/>
    </w:rPr>
  </w:style>
  <w:style w:type="paragraph" w:customStyle="1" w:styleId="CM1">
    <w:name w:val="CM1"/>
    <w:basedOn w:val="Default"/>
    <w:next w:val="Default"/>
    <w:rPr>
      <w:sz w:val="24"/>
      <w:szCs w:val="24"/>
    </w:rPr>
  </w:style>
  <w:style w:type="paragraph" w:customStyle="1" w:styleId="CM2">
    <w:name w:val="CM2"/>
    <w:basedOn w:val="Default"/>
    <w:next w:val="Default"/>
    <w:pPr>
      <w:spacing w:line="211" w:lineRule="auto"/>
    </w:pPr>
    <w:rPr>
      <w:sz w:val="24"/>
      <w:szCs w:val="24"/>
    </w:rPr>
  </w:style>
  <w:style w:type="paragraph" w:customStyle="1" w:styleId="CM21">
    <w:name w:val="CM21"/>
    <w:basedOn w:val="Default"/>
    <w:next w:val="Default"/>
    <w:pPr>
      <w:spacing w:line="211" w:lineRule="auto"/>
    </w:pPr>
    <w:rPr>
      <w:rFonts w:ascii="ArialNarrow" w:hAnsi="ArialNarrow"/>
      <w:sz w:val="24"/>
      <w:szCs w:val="24"/>
    </w:rPr>
  </w:style>
  <w:style w:type="paragraph" w:styleId="TOC1">
    <w:name w:val="toc 1"/>
    <w:basedOn w:val="Normal"/>
    <w:next w:val="Normal"/>
    <w:autoRedefine/>
    <w:uiPriority w:val="39"/>
    <w:rsid w:val="00226155"/>
    <w:pPr>
      <w:tabs>
        <w:tab w:val="right" w:leader="dot" w:pos="9350"/>
      </w:tabs>
    </w:pPr>
  </w:style>
  <w:style w:type="paragraph" w:styleId="TOC2">
    <w:name w:val="toc 2"/>
    <w:basedOn w:val="Normal"/>
    <w:next w:val="Normal"/>
    <w:autoRedefine/>
    <w:uiPriority w:val="39"/>
    <w:rsid w:val="0004034F"/>
    <w:pPr>
      <w:tabs>
        <w:tab w:val="right" w:leader="dot" w:pos="9350"/>
      </w:tabs>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FootnoteReference">
    <w:name w:val="footnote reference"/>
    <w:semiHidden/>
  </w:style>
  <w:style w:type="paragraph" w:styleId="BodyText3">
    <w:name w:val="Body Text 3"/>
    <w:basedOn w:val="Normal"/>
    <w:semiHidden/>
    <w:pPr>
      <w:jc w:val="both"/>
    </w:pPr>
    <w:rPr>
      <w:szCs w:val="20"/>
    </w:rPr>
  </w:style>
  <w:style w:type="paragraph" w:customStyle="1" w:styleId="BulletList">
    <w:name w:val="Bullet List"/>
    <w:basedOn w:val="Normal"/>
    <w:pPr>
      <w:keepLines/>
      <w:numPr>
        <w:numId w:val="1"/>
      </w:numPr>
      <w:tabs>
        <w:tab w:val="clear" w:pos="360"/>
        <w:tab w:val="num" w:pos="720"/>
      </w:tabs>
      <w:spacing w:before="40" w:after="40"/>
      <w:ind w:left="720"/>
    </w:pPr>
    <w:rPr>
      <w:rFonts w:ascii="Garamond" w:hAnsi="Garamond"/>
      <w:szCs w:val="20"/>
    </w:rPr>
  </w:style>
  <w:style w:type="paragraph" w:styleId="BodyText2">
    <w:name w:val="Body Text 2"/>
    <w:basedOn w:val="Normal"/>
    <w:semiHidden/>
    <w:rPr>
      <w:szCs w:val="20"/>
    </w:rPr>
  </w:style>
  <w:style w:type="paragraph" w:styleId="FootnoteText">
    <w:name w:val="footnote text"/>
    <w:basedOn w:val="Normal"/>
    <w:semiHidden/>
    <w:pPr>
      <w:widowControl w:val="0"/>
      <w:autoSpaceDE w:val="0"/>
      <w:autoSpaceDN w:val="0"/>
      <w:adjustRightInd w:val="0"/>
    </w:pPr>
    <w:rPr>
      <w:sz w:val="20"/>
      <w:szCs w:val="20"/>
    </w:rPr>
  </w:style>
  <w:style w:type="paragraph" w:customStyle="1" w:styleId="BodyNumberList">
    <w:name w:val="Body Number List"/>
    <w:basedOn w:val="BodyText21"/>
    <w:pPr>
      <w:widowControl/>
      <w:numPr>
        <w:numId w:val="7"/>
      </w:numPr>
      <w:tabs>
        <w:tab w:val="left" w:pos="1512"/>
      </w:tabs>
      <w:spacing w:before="60" w:after="60"/>
    </w:pPr>
  </w:style>
  <w:style w:type="paragraph" w:customStyle="1" w:styleId="BodyText21">
    <w:name w:val="Body Text 21"/>
    <w:basedOn w:val="Normal"/>
    <w:autoRedefine/>
    <w:pPr>
      <w:widowControl w:val="0"/>
      <w:spacing w:after="120"/>
    </w:pPr>
    <w:rPr>
      <w:rFonts w:ascii="Garamond" w:hAnsi="Garamond"/>
      <w:b/>
      <w:bCs/>
      <w:smallCaps/>
      <w:szCs w:val="20"/>
    </w:rPr>
  </w:style>
  <w:style w:type="paragraph" w:customStyle="1" w:styleId="Questionnaire-questions">
    <w:name w:val="Questionnaire - questions"/>
    <w:basedOn w:val="Normal"/>
    <w:next w:val="Questionnaire-optionlist"/>
    <w:pPr>
      <w:numPr>
        <w:numId w:val="10"/>
      </w:numPr>
      <w:suppressLineNumbers/>
      <w:overflowPunct w:val="0"/>
      <w:autoSpaceDE w:val="0"/>
      <w:autoSpaceDN w:val="0"/>
      <w:adjustRightInd w:val="0"/>
      <w:spacing w:before="240"/>
      <w:textAlignment w:val="baseline"/>
    </w:pPr>
    <w:rPr>
      <w:rFonts w:ascii="Garamond" w:hAnsi="Garamond"/>
      <w:szCs w:val="20"/>
      <w:lang w:val="en-GB"/>
    </w:rPr>
  </w:style>
  <w:style w:type="paragraph" w:customStyle="1" w:styleId="Questionnaire-optionlist">
    <w:name w:val="Questionnaire - option list"/>
    <w:basedOn w:val="Normal"/>
    <w:pPr>
      <w:keepNext/>
      <w:keepLines/>
      <w:numPr>
        <w:numId w:val="6"/>
      </w:numPr>
      <w:suppressLineNumbers/>
      <w:overflowPunct w:val="0"/>
      <w:autoSpaceDE w:val="0"/>
      <w:autoSpaceDN w:val="0"/>
      <w:adjustRightInd w:val="0"/>
      <w:textAlignment w:val="baseline"/>
    </w:pPr>
    <w:rPr>
      <w:rFonts w:ascii="Garamond" w:hAnsi="Garamond" w:cs="Arial"/>
      <w:szCs w:val="20"/>
      <w:lang w:val="en-GB"/>
    </w:rPr>
  </w:style>
  <w:style w:type="paragraph" w:customStyle="1" w:styleId="Questionnaire-ratingchoices">
    <w:name w:val="Questionnaire - rating choices"/>
    <w:basedOn w:val="Questionnaire-instruction"/>
    <w:pPr>
      <w:numPr>
        <w:numId w:val="8"/>
      </w:numPr>
      <w:tabs>
        <w:tab w:val="left" w:leader="underscore" w:pos="720"/>
      </w:tabs>
      <w:spacing w:after="0"/>
    </w:pPr>
    <w:rPr>
      <w:b w:val="0"/>
      <w:bCs/>
      <w:smallCaps w:val="0"/>
      <w:sz w:val="24"/>
    </w:rPr>
  </w:style>
  <w:style w:type="paragraph" w:customStyle="1" w:styleId="Questionnaire-instruction">
    <w:name w:val="Questionnaire - instruction"/>
    <w:basedOn w:val="Questionnaire-questions"/>
    <w:pPr>
      <w:numPr>
        <w:numId w:val="0"/>
      </w:numPr>
      <w:spacing w:before="0" w:after="120"/>
      <w:ind w:left="360"/>
    </w:pPr>
    <w:rPr>
      <w:b/>
      <w:smallCaps/>
      <w:sz w:val="28"/>
    </w:rPr>
  </w:style>
  <w:style w:type="paragraph" w:customStyle="1" w:styleId="Bodytextnumberedlist">
    <w:name w:val="Body text numbered list"/>
    <w:basedOn w:val="BodyText21"/>
    <w:pPr>
      <w:numPr>
        <w:numId w:val="9"/>
      </w:numPr>
      <w:suppressLineNumbers/>
      <w:tabs>
        <w:tab w:val="left" w:pos="2160"/>
      </w:tabs>
      <w:overflowPunct w:val="0"/>
      <w:autoSpaceDE w:val="0"/>
      <w:autoSpaceDN w:val="0"/>
      <w:adjustRightInd w:val="0"/>
      <w:spacing w:before="60" w:after="60"/>
      <w:textAlignment w:val="baseline"/>
    </w:pPr>
    <w:rPr>
      <w:rFonts w:ascii="Times New Roman" w:hAnsi="Times New Roman"/>
      <w:lang w:val="en-GB"/>
    </w:rPr>
  </w:style>
  <w:style w:type="paragraph" w:customStyle="1" w:styleId="level1">
    <w:name w:val="_level1"/>
    <w:basedOn w:val="Normal"/>
    <w:pPr>
      <w:widowControl w:val="0"/>
      <w:numPr>
        <w:numId w:val="1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080" w:hanging="360"/>
      <w:outlineLvl w:val="0"/>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qFormat/>
    <w:pPr>
      <w:jc w:val="center"/>
    </w:pPr>
    <w:rPr>
      <w:sz w:val="28"/>
    </w:rPr>
  </w:style>
  <w:style w:type="paragraph" w:styleId="TableofFigures">
    <w:name w:val="table of figures"/>
    <w:basedOn w:val="Normal"/>
    <w:next w:val="Normal"/>
    <w:semiHidden/>
    <w:pPr>
      <w:ind w:left="480" w:hanging="480"/>
    </w:pPr>
    <w:rPr>
      <w:rFonts w:ascii="Garamond" w:hAnsi="Garamond"/>
      <w:b/>
      <w:smallCaps/>
    </w:rPr>
  </w:style>
  <w:style w:type="paragraph" w:styleId="BodyText">
    <w:name w:val="Body Text"/>
    <w:basedOn w:val="Normal"/>
    <w:semiHidden/>
    <w:pPr>
      <w:widowControl w:val="0"/>
      <w:autoSpaceDE w:val="0"/>
      <w:autoSpaceDN w:val="0"/>
      <w:adjustRightInd w:val="0"/>
      <w:jc w:val="both"/>
    </w:pPr>
    <w:rPr>
      <w:b/>
      <w:bCs/>
      <w:sz w:val="28"/>
    </w:rPr>
  </w:style>
  <w:style w:type="paragraph" w:customStyle="1" w:styleId="a">
    <w:name w:val="Î"/>
    <w:basedOn w:val="Normal"/>
    <w:pPr>
      <w:widowControl w:val="0"/>
      <w:tabs>
        <w:tab w:val="left" w:pos="1056"/>
        <w:tab w:val="left" w:pos="2112"/>
        <w:tab w:val="left" w:pos="3168"/>
        <w:tab w:val="left" w:pos="4224"/>
        <w:tab w:val="left" w:pos="5280"/>
        <w:tab w:val="left" w:pos="6336"/>
        <w:tab w:val="left" w:pos="7392"/>
        <w:tab w:val="left" w:pos="8448"/>
        <w:tab w:val="left" w:pos="9504"/>
      </w:tabs>
      <w:autoSpaceDE w:val="0"/>
      <w:autoSpaceDN w:val="0"/>
      <w:adjustRightInd w:val="0"/>
    </w:pPr>
    <w:rPr>
      <w:rFonts w:ascii="Courier New" w:hAnsi="Courier New" w:cs="Courier New"/>
      <w:szCs w:val="22"/>
    </w:rPr>
  </w:style>
  <w:style w:type="paragraph" w:customStyle="1" w:styleId="xl34">
    <w:name w:val="xl34"/>
    <w:basedOn w:val="Normal"/>
    <w:pPr>
      <w:spacing w:before="100" w:beforeAutospacing="1" w:after="100" w:afterAutospacing="1"/>
    </w:pPr>
    <w:rPr>
      <w:sz w:val="28"/>
      <w:szCs w:val="28"/>
    </w:rPr>
  </w:style>
  <w:style w:type="paragraph" w:customStyle="1" w:styleId="xl36">
    <w:name w:val="xl36"/>
    <w:basedOn w:val="Normal"/>
    <w:pPr>
      <w:pBdr>
        <w:left w:val="single" w:sz="4" w:space="0" w:color="auto"/>
        <w:right w:val="single" w:sz="4" w:space="0" w:color="auto"/>
      </w:pBdr>
      <w:spacing w:before="100" w:beforeAutospacing="1" w:after="100" w:afterAutospacing="1"/>
      <w:textAlignment w:val="top"/>
    </w:pPr>
  </w:style>
  <w:style w:type="character" w:styleId="FollowedHyperlink">
    <w:name w:val="FollowedHyperlink"/>
    <w:semiHidden/>
    <w:rPr>
      <w:color w:val="800080"/>
      <w:u w:val="single"/>
    </w:rPr>
  </w:style>
  <w:style w:type="character" w:customStyle="1" w:styleId="Hypertext">
    <w:name w:val="Hypertext"/>
    <w:rPr>
      <w:color w:val="0000FF"/>
      <w:u w:val="single"/>
    </w:rPr>
  </w:style>
  <w:style w:type="paragraph" w:styleId="BodyTextIndent">
    <w:name w:val="Body Text Indent"/>
    <w:basedOn w:val="Normal"/>
    <w:semiHidden/>
    <w:pPr>
      <w:widowControl w:val="0"/>
      <w:autoSpaceDE w:val="0"/>
      <w:autoSpaceDN w:val="0"/>
      <w:adjustRightInd w:val="0"/>
    </w:pPr>
  </w:style>
  <w:style w:type="character" w:styleId="Strong">
    <w:name w:val="Strong"/>
    <w:qFormat/>
    <w:rPr>
      <w:b/>
      <w:bCs/>
    </w:rPr>
  </w:style>
  <w:style w:type="paragraph" w:styleId="BalloonText">
    <w:name w:val="Balloon Text"/>
    <w:basedOn w:val="Normal"/>
    <w:link w:val="BalloonTextChar"/>
    <w:uiPriority w:val="99"/>
    <w:semiHidden/>
    <w:unhideWhenUsed/>
    <w:rsid w:val="00CF12F7"/>
    <w:rPr>
      <w:rFonts w:ascii="Tahoma" w:hAnsi="Tahoma"/>
      <w:sz w:val="16"/>
      <w:szCs w:val="16"/>
      <w:lang w:val="x-none" w:eastAsia="x-none"/>
    </w:rPr>
  </w:style>
  <w:style w:type="character" w:customStyle="1" w:styleId="BalloonTextChar">
    <w:name w:val="Balloon Text Char"/>
    <w:link w:val="BalloonText"/>
    <w:uiPriority w:val="99"/>
    <w:semiHidden/>
    <w:rsid w:val="00CF12F7"/>
    <w:rPr>
      <w:rFonts w:ascii="Tahoma" w:hAnsi="Tahoma" w:cs="Tahoma"/>
      <w:sz w:val="16"/>
      <w:szCs w:val="16"/>
    </w:rPr>
  </w:style>
  <w:style w:type="paragraph" w:styleId="ListParagraph">
    <w:name w:val="List Paragraph"/>
    <w:basedOn w:val="Normal"/>
    <w:uiPriority w:val="34"/>
    <w:qFormat/>
    <w:rsid w:val="0047714E"/>
    <w:pPr>
      <w:widowControl w:val="0"/>
      <w:autoSpaceDE w:val="0"/>
      <w:autoSpaceDN w:val="0"/>
      <w:adjustRightInd w:val="0"/>
      <w:ind w:left="720"/>
    </w:pPr>
  </w:style>
  <w:style w:type="paragraph" w:styleId="PlainText">
    <w:name w:val="Plain Text"/>
    <w:basedOn w:val="Normal"/>
    <w:link w:val="PlainTextChar"/>
    <w:uiPriority w:val="99"/>
    <w:semiHidden/>
    <w:unhideWhenUsed/>
    <w:rsid w:val="00F26867"/>
    <w:rPr>
      <w:rFonts w:ascii="Consolas" w:eastAsia="Calibri" w:hAnsi="Consolas"/>
      <w:sz w:val="21"/>
      <w:szCs w:val="21"/>
      <w:lang w:val="x-none" w:eastAsia="x-none"/>
    </w:rPr>
  </w:style>
  <w:style w:type="character" w:customStyle="1" w:styleId="PlainTextChar">
    <w:name w:val="Plain Text Char"/>
    <w:link w:val="PlainText"/>
    <w:uiPriority w:val="99"/>
    <w:semiHidden/>
    <w:rsid w:val="00F26867"/>
    <w:rPr>
      <w:rFonts w:ascii="Consolas" w:eastAsia="Calibri" w:hAnsi="Consolas" w:cs="Times New Roman"/>
      <w:sz w:val="21"/>
      <w:szCs w:val="21"/>
    </w:rPr>
  </w:style>
  <w:style w:type="paragraph" w:styleId="Header">
    <w:name w:val="header"/>
    <w:basedOn w:val="Normal"/>
    <w:link w:val="HeaderChar"/>
    <w:uiPriority w:val="99"/>
    <w:unhideWhenUsed/>
    <w:rsid w:val="004B61BB"/>
    <w:pPr>
      <w:tabs>
        <w:tab w:val="center" w:pos="4680"/>
        <w:tab w:val="right" w:pos="9360"/>
      </w:tabs>
    </w:pPr>
  </w:style>
  <w:style w:type="character" w:customStyle="1" w:styleId="HeaderChar">
    <w:name w:val="Header Char"/>
    <w:link w:val="Header"/>
    <w:uiPriority w:val="99"/>
    <w:rsid w:val="004B61BB"/>
    <w:rPr>
      <w:sz w:val="24"/>
      <w:szCs w:val="24"/>
    </w:rPr>
  </w:style>
  <w:style w:type="character" w:customStyle="1" w:styleId="volume">
    <w:name w:val="volume"/>
    <w:rsid w:val="007E3238"/>
  </w:style>
  <w:style w:type="character" w:customStyle="1" w:styleId="page">
    <w:name w:val="page"/>
    <w:rsid w:val="007E3238"/>
  </w:style>
  <w:style w:type="character" w:customStyle="1" w:styleId="FooterChar">
    <w:name w:val="Footer Char"/>
    <w:basedOn w:val="DefaultParagraphFont"/>
    <w:link w:val="Footer"/>
    <w:uiPriority w:val="99"/>
    <w:rsid w:val="004302E9"/>
    <w:rPr>
      <w:rFonts w:ascii="Segoe UI" w:hAnsi="Segoe UI"/>
      <w:sz w:val="22"/>
      <w:szCs w:val="24"/>
    </w:rPr>
  </w:style>
  <w:style w:type="paragraph" w:styleId="TOCHeading">
    <w:name w:val="TOC Heading"/>
    <w:basedOn w:val="Heading1"/>
    <w:next w:val="Normal"/>
    <w:uiPriority w:val="39"/>
    <w:unhideWhenUsed/>
    <w:qFormat/>
    <w:rsid w:val="00BF48F5"/>
    <w:pPr>
      <w:keepLines/>
      <w:spacing w:before="240" w:line="259" w:lineRule="auto"/>
      <w:outlineLvl w:val="9"/>
    </w:pPr>
    <w:rPr>
      <w:rFonts w:asciiTheme="majorHAnsi" w:eastAsiaTheme="majorEastAsia" w:hAnsiTheme="majorHAnsi" w:cstheme="majorBidi"/>
      <w:b w:val="0"/>
      <w:bCs w:val="0"/>
      <w:color w:val="2E74B5" w:themeColor="accent1" w:themeShade="BF"/>
      <w:kern w:val="0"/>
      <w:sz w:val="32"/>
    </w:rPr>
  </w:style>
  <w:style w:type="character" w:styleId="CommentReference">
    <w:name w:val="annotation reference"/>
    <w:basedOn w:val="DefaultParagraphFont"/>
    <w:uiPriority w:val="99"/>
    <w:semiHidden/>
    <w:unhideWhenUsed/>
    <w:rsid w:val="004D50D2"/>
    <w:rPr>
      <w:sz w:val="16"/>
      <w:szCs w:val="16"/>
    </w:rPr>
  </w:style>
  <w:style w:type="paragraph" w:styleId="CommentText">
    <w:name w:val="annotation text"/>
    <w:basedOn w:val="Normal"/>
    <w:link w:val="CommentTextChar"/>
    <w:uiPriority w:val="99"/>
    <w:unhideWhenUsed/>
    <w:rsid w:val="004D50D2"/>
    <w:rPr>
      <w:sz w:val="20"/>
      <w:szCs w:val="20"/>
    </w:rPr>
  </w:style>
  <w:style w:type="character" w:customStyle="1" w:styleId="CommentTextChar">
    <w:name w:val="Comment Text Char"/>
    <w:basedOn w:val="DefaultParagraphFont"/>
    <w:link w:val="CommentText"/>
    <w:uiPriority w:val="99"/>
    <w:rsid w:val="004D50D2"/>
    <w:rPr>
      <w:rFonts w:ascii="Segoe UI" w:hAnsi="Segoe UI"/>
    </w:rPr>
  </w:style>
  <w:style w:type="paragraph" w:styleId="CommentSubject">
    <w:name w:val="annotation subject"/>
    <w:basedOn w:val="CommentText"/>
    <w:next w:val="CommentText"/>
    <w:link w:val="CommentSubjectChar"/>
    <w:uiPriority w:val="99"/>
    <w:semiHidden/>
    <w:unhideWhenUsed/>
    <w:rsid w:val="004D50D2"/>
    <w:rPr>
      <w:b/>
      <w:bCs/>
    </w:rPr>
  </w:style>
  <w:style w:type="character" w:customStyle="1" w:styleId="CommentSubjectChar">
    <w:name w:val="Comment Subject Char"/>
    <w:basedOn w:val="CommentTextChar"/>
    <w:link w:val="CommentSubject"/>
    <w:uiPriority w:val="99"/>
    <w:semiHidden/>
    <w:rsid w:val="004D50D2"/>
    <w:rPr>
      <w:rFonts w:ascii="Segoe UI" w:hAnsi="Segoe UI"/>
      <w:b/>
      <w:bCs/>
    </w:rPr>
  </w:style>
  <w:style w:type="character" w:styleId="UnresolvedMention">
    <w:name w:val="Unresolved Mention"/>
    <w:basedOn w:val="DefaultParagraphFont"/>
    <w:uiPriority w:val="99"/>
    <w:semiHidden/>
    <w:unhideWhenUsed/>
    <w:rsid w:val="004D50D2"/>
    <w:rPr>
      <w:color w:val="605E5C"/>
      <w:shd w:val="clear" w:color="auto" w:fill="E1DFDD"/>
    </w:rPr>
  </w:style>
  <w:style w:type="paragraph" w:styleId="Revision">
    <w:name w:val="Revision"/>
    <w:hidden/>
    <w:uiPriority w:val="99"/>
    <w:semiHidden/>
    <w:rsid w:val="00B54640"/>
    <w:rPr>
      <w:rFonts w:ascii="Segoe UI" w:hAnsi="Segoe U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nni.arizona.edu/" TargetMode="External" /><Relationship Id="rId11" Type="http://schemas.openxmlformats.org/officeDocument/2006/relationships/hyperlink" Target="https://speccoll.library.arizona.edu/" TargetMode="External" /><Relationship Id="rId12" Type="http://schemas.openxmlformats.org/officeDocument/2006/relationships/hyperlink" Target="https://udall.gov/OurPrograms/Institute/Institute.aspx" TargetMode="External" /><Relationship Id="rId13" Type="http://schemas.openxmlformats.org/officeDocument/2006/relationships/hyperlink" Target="https://udall.gov/AboutUs/BudgetAndPerformance.aspx" TargetMode="External" /><Relationship Id="rId14" Type="http://schemas.openxmlformats.org/officeDocument/2006/relationships/hyperlink" Target="https://www.udall.gov/ICR" TargetMode="External" /><Relationship Id="rId15" Type="http://schemas.openxmlformats.org/officeDocument/2006/relationships/hyperlink" Target="https://www.bls.gov/oes/current/oes_nat.htm"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ll.gov/OurPrograms/Scholarship/Scholarship.aspx" TargetMode="External" /><Relationship Id="rId6" Type="http://schemas.openxmlformats.org/officeDocument/2006/relationships/hyperlink" Target="https://udall.gov/OurPrograms/Fellowship/Fellowship.aspx" TargetMode="External" /><Relationship Id="rId7" Type="http://schemas.openxmlformats.org/officeDocument/2006/relationships/hyperlink" Target="https://udall.gov/OurPrograms/Internship/Internship.aspx" TargetMode="External" /><Relationship Id="rId8" Type="http://schemas.openxmlformats.org/officeDocument/2006/relationships/hyperlink" Target="https://udall.gov/OurPrograms/ParksInFocus/ParksInFocus.aspx" TargetMode="External" /><Relationship Id="rId9" Type="http://schemas.openxmlformats.org/officeDocument/2006/relationships/hyperlink" Target="https://udallcenter.arizon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D451-B4C5-4A66-AE3C-ACAF038CD98D}">
  <ds:schemaRefs>
    <ds:schemaRef ds:uri="http://schemas.openxmlformats.org/officeDocument/2006/bibliography"/>
  </ds:schemaRefs>
</ds:datastoreItem>
</file>

<file path=docMetadata/LabelInfo.xml><?xml version="1.0" encoding="utf-8"?>
<clbl:labelList xmlns:clbl="http://schemas.microsoft.com/office/2020/mipLabelMetadata">
  <clbl:label id="{ba59d08f-e912-43ec-bad3-baecb455318f}" enabled="1" method="Privileged" siteId="{80faee64-8385-46a9-a135-00040ee4157a}"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1999</Words>
  <Characters>13713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USIECR</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patriciao</dc:creator>
  <cp:lastModifiedBy>Gwendolyn Franks</cp:lastModifiedBy>
  <cp:revision>3</cp:revision>
  <cp:lastPrinted>2011-07-18T16:11:00Z</cp:lastPrinted>
  <dcterms:created xsi:type="dcterms:W3CDTF">2025-05-15T20:51:00Z</dcterms:created>
  <dcterms:modified xsi:type="dcterms:W3CDTF">2025-05-15T20:53:00Z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1fc1c2-97bd-4ab9-84b4-44701426a06a_ActionId">
    <vt:lpwstr>69c9c423-0074-40c6-886b-d993a2d30699</vt:lpwstr>
  </property>
  <property fmtid="{D5CDD505-2E9C-101B-9397-08002B2CF9AE}" pid="3" name="MSIP_Label_9d1fc1c2-97bd-4ab9-84b4-44701426a06a_ContentBits">
    <vt:lpwstr>0</vt:lpwstr>
  </property>
  <property fmtid="{D5CDD505-2E9C-101B-9397-08002B2CF9AE}" pid="4" name="MSIP_Label_9d1fc1c2-97bd-4ab9-84b4-44701426a06a_Enabled">
    <vt:lpwstr>true</vt:lpwstr>
  </property>
  <property fmtid="{D5CDD505-2E9C-101B-9397-08002B2CF9AE}" pid="5" name="MSIP_Label_9d1fc1c2-97bd-4ab9-84b4-44701426a06a_Method">
    <vt:lpwstr>Standard</vt:lpwstr>
  </property>
  <property fmtid="{D5CDD505-2E9C-101B-9397-08002B2CF9AE}" pid="6" name="MSIP_Label_9d1fc1c2-97bd-4ab9-84b4-44701426a06a_Name">
    <vt:lpwstr>General</vt:lpwstr>
  </property>
  <property fmtid="{D5CDD505-2E9C-101B-9397-08002B2CF9AE}" pid="7" name="MSIP_Label_9d1fc1c2-97bd-4ab9-84b4-44701426a06a_SetDate">
    <vt:lpwstr>2022-11-14T14:38:28Z</vt:lpwstr>
  </property>
  <property fmtid="{D5CDD505-2E9C-101B-9397-08002B2CF9AE}" pid="8" name="MSIP_Label_9d1fc1c2-97bd-4ab9-84b4-44701426a06a_SiteId">
    <vt:lpwstr>80faee64-8385-46a9-a135-00040ee4157a</vt:lpwstr>
  </property>
</Properties>
</file>