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7D0" w:rsidRPr="00E12A81" w:rsidP="264D2B57" w14:paraId="1D9B1A16" w14:textId="77777777">
      <w:pPr>
        <w:pStyle w:val="NoSpacing"/>
        <w:jc w:val="center"/>
        <w:rPr>
          <w:rFonts w:ascii="Calibri" w:hAnsi="Calibri" w:cs="Calibri"/>
          <w:b/>
          <w:bCs/>
          <w:sz w:val="24"/>
          <w:szCs w:val="24"/>
        </w:rPr>
      </w:pPr>
      <w:r w:rsidRPr="70B17601">
        <w:rPr>
          <w:rFonts w:ascii="Calibri" w:hAnsi="Calibri" w:cs="Calibri"/>
          <w:b/>
          <w:bCs/>
          <w:sz w:val="24"/>
          <w:szCs w:val="24"/>
        </w:rPr>
        <w:t>SUPPORTING STATEMENT</w:t>
      </w:r>
      <w:r w:rsidRPr="70B17601" w:rsidR="00615B02">
        <w:rPr>
          <w:rFonts w:ascii="Calibri" w:hAnsi="Calibri" w:cs="Calibri"/>
          <w:b/>
          <w:bCs/>
          <w:sz w:val="24"/>
          <w:szCs w:val="24"/>
        </w:rPr>
        <w:t xml:space="preserve"> B</w:t>
      </w:r>
    </w:p>
    <w:p w:rsidR="005367D0" w:rsidRPr="00E12A81" w:rsidP="005367D0" w14:paraId="1AC24A25" w14:textId="77777777">
      <w:pPr>
        <w:pStyle w:val="NoSpacing"/>
        <w:jc w:val="center"/>
        <w:rPr>
          <w:rFonts w:ascii="Calibri" w:hAnsi="Calibri" w:cs="Calibri"/>
          <w:b/>
          <w:sz w:val="24"/>
        </w:rPr>
      </w:pPr>
      <w:r w:rsidRPr="00E12A81">
        <w:rPr>
          <w:rFonts w:ascii="Calibri" w:hAnsi="Calibri" w:cs="Calibri"/>
          <w:b/>
          <w:sz w:val="24"/>
        </w:rPr>
        <w:t>U.S. Department of Commerce</w:t>
      </w:r>
    </w:p>
    <w:p w:rsidR="005367D0" w:rsidRPr="00E12A81" w:rsidP="005367D0" w14:paraId="6D9F978C" w14:textId="77777777">
      <w:pPr>
        <w:pStyle w:val="NoSpacing"/>
        <w:jc w:val="center"/>
        <w:rPr>
          <w:rFonts w:ascii="Calibri" w:hAnsi="Calibri" w:cs="Calibri"/>
          <w:b/>
          <w:sz w:val="24"/>
        </w:rPr>
      </w:pPr>
      <w:r w:rsidRPr="74AC45AA">
        <w:rPr>
          <w:rFonts w:ascii="Calibri" w:hAnsi="Calibri" w:cs="Calibri"/>
          <w:b/>
          <w:bCs/>
          <w:sz w:val="24"/>
          <w:szCs w:val="24"/>
        </w:rPr>
        <w:t>U.S. Census Bureau</w:t>
      </w:r>
    </w:p>
    <w:p w:rsidR="483AE46D" w:rsidP="74AC45AA" w14:paraId="1F3A6E7F" w14:textId="5D28F7EE">
      <w:pPr>
        <w:pStyle w:val="NoSpacing"/>
        <w:jc w:val="center"/>
        <w:rPr>
          <w:rFonts w:ascii="Calibri" w:hAnsi="Calibri" w:cs="Calibri"/>
          <w:b/>
          <w:bCs/>
          <w:sz w:val="24"/>
          <w:szCs w:val="24"/>
        </w:rPr>
      </w:pPr>
      <w:r w:rsidRPr="74AC45AA">
        <w:rPr>
          <w:rFonts w:ascii="Calibri" w:hAnsi="Calibri" w:cs="Calibri"/>
          <w:b/>
          <w:bCs/>
          <w:sz w:val="24"/>
          <w:szCs w:val="24"/>
        </w:rPr>
        <w:t>Group Quarters Advance Contact</w:t>
      </w:r>
    </w:p>
    <w:p w:rsidR="005367D0" w:rsidRPr="00E12A81" w:rsidP="264D2B57" w14:paraId="55C6B4DF" w14:textId="77777777">
      <w:pPr>
        <w:pStyle w:val="NoSpacing"/>
        <w:jc w:val="center"/>
        <w:rPr>
          <w:rFonts w:ascii="Calibri" w:hAnsi="Calibri" w:cs="Calibri"/>
          <w:b/>
          <w:bCs/>
          <w:sz w:val="24"/>
          <w:szCs w:val="24"/>
        </w:rPr>
      </w:pPr>
      <w:r w:rsidRPr="264D2B57">
        <w:rPr>
          <w:rFonts w:ascii="Calibri" w:hAnsi="Calibri" w:cs="Calibri"/>
          <w:b/>
          <w:bCs/>
          <w:sz w:val="24"/>
          <w:szCs w:val="24"/>
        </w:rPr>
        <w:t>OMB Control No. 0607-XXXX</w:t>
      </w:r>
    </w:p>
    <w:p w:rsidR="00B955B7" w:rsidP="00B955B7" w14:paraId="672A6659" w14:textId="77777777">
      <w:pPr>
        <w:spacing w:before="80"/>
        <w:rPr>
          <w:rFonts w:ascii="Calibri" w:hAnsi="Calibri" w:cs="Calibri"/>
          <w:b/>
          <w:color w:val="FF0000"/>
          <w:sz w:val="24"/>
        </w:rPr>
      </w:pPr>
    </w:p>
    <w:p w:rsidR="00B955B7" w:rsidRPr="00124446" w:rsidP="00942196" w14:paraId="41CB6477" w14:textId="77777777">
      <w:pPr>
        <w:spacing w:before="161"/>
        <w:ind w:left="400" w:hanging="400"/>
        <w:rPr>
          <w:rFonts w:ascii="Calibri" w:hAnsi="Calibri" w:cs="Calibri"/>
          <w:b/>
          <w:sz w:val="24"/>
        </w:rPr>
      </w:pPr>
      <w:r w:rsidRPr="00124446">
        <w:rPr>
          <w:rFonts w:ascii="Calibri" w:hAnsi="Calibri" w:cs="Calibri"/>
          <w:b/>
          <w:sz w:val="24"/>
        </w:rPr>
        <w:t>B. Collections of Information Employing Statistical Methods</w:t>
      </w:r>
    </w:p>
    <w:p w:rsidR="00B955B7" w:rsidRPr="00124446" w:rsidP="00942196" w14:paraId="446AFFA4" w14:textId="77777777">
      <w:pPr>
        <w:pStyle w:val="Heading1"/>
        <w:numPr>
          <w:ilvl w:val="0"/>
          <w:numId w:val="11"/>
        </w:numPr>
        <w:tabs>
          <w:tab w:val="left" w:pos="669"/>
        </w:tabs>
        <w:spacing w:before="185"/>
        <w:ind w:hanging="400"/>
        <w:rPr>
          <w:rFonts w:ascii="Calibri" w:hAnsi="Calibri" w:cs="Calibri"/>
        </w:rPr>
      </w:pPr>
      <w:r w:rsidRPr="00124446">
        <w:rPr>
          <w:rFonts w:ascii="Calibri" w:hAnsi="Calibri" w:cs="Calibri"/>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124446">
        <w:rPr>
          <w:rFonts w:ascii="Calibri" w:hAnsi="Calibri" w:cs="Calibri"/>
          <w:spacing w:val="-2"/>
        </w:rPr>
        <w:t xml:space="preserve">the </w:t>
      </w:r>
      <w:r w:rsidRPr="00124446">
        <w:rPr>
          <w:rFonts w:ascii="Calibri" w:hAnsi="Calibri" w:cs="Calibri"/>
        </w:rPr>
        <w:t>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w:t>
      </w:r>
      <w:r w:rsidRPr="00124446">
        <w:rPr>
          <w:rFonts w:ascii="Calibri" w:hAnsi="Calibri" w:cs="Calibri"/>
          <w:spacing w:val="-43"/>
        </w:rPr>
        <w:t xml:space="preserve"> </w:t>
      </w:r>
      <w:r w:rsidRPr="00124446">
        <w:rPr>
          <w:rFonts w:ascii="Calibri" w:hAnsi="Calibri" w:cs="Calibri"/>
        </w:rPr>
        <w:t>collection.</w:t>
      </w:r>
    </w:p>
    <w:p w:rsidR="5E8EFECB" w:rsidP="4987940D" w14:paraId="653EC61C" w14:textId="0957E869">
      <w:pPr>
        <w:spacing w:before="160" w:beforeAutospacing="0"/>
        <w:ind w:left="360" w:firstLine="360"/>
        <w:rPr>
          <w:rFonts w:asciiTheme="minorAscii" w:eastAsiaTheme="minorEastAsia" w:hAnsiTheme="minorAscii" w:cstheme="minorBidi"/>
          <w:color w:val="000000" w:themeColor="text1"/>
          <w:sz w:val="24"/>
          <w:szCs w:val="24"/>
        </w:rPr>
      </w:pPr>
      <w:r w:rsidRPr="4987940D">
        <w:rPr>
          <w:rFonts w:asciiTheme="minorAscii" w:eastAsiaTheme="minorEastAsia" w:hAnsiTheme="minorAscii" w:cstheme="minorBidi"/>
          <w:color w:val="000000" w:themeColor="text1" w:themeShade="FF" w:themeTint="FF"/>
          <w:sz w:val="24"/>
          <w:szCs w:val="24"/>
        </w:rPr>
        <w:t xml:space="preserve">The 2026 Census Test </w:t>
      </w:r>
      <w:r w:rsidRPr="4987940D" w:rsidR="2145E247">
        <w:rPr>
          <w:rFonts w:asciiTheme="minorAscii" w:eastAsiaTheme="minorEastAsia" w:hAnsiTheme="minorAscii" w:cstheme="minorBidi"/>
          <w:color w:val="000000" w:themeColor="text1" w:themeShade="FF" w:themeTint="FF"/>
          <w:sz w:val="24"/>
          <w:szCs w:val="24"/>
        </w:rPr>
        <w:t>Group Quarters Advance Contact (</w:t>
      </w:r>
      <w:r w:rsidRPr="4987940D">
        <w:rPr>
          <w:rFonts w:asciiTheme="minorAscii" w:eastAsiaTheme="minorEastAsia" w:hAnsiTheme="minorAscii" w:cstheme="minorBidi"/>
          <w:color w:val="000000" w:themeColor="text1" w:themeShade="FF" w:themeTint="FF"/>
          <w:sz w:val="24"/>
          <w:szCs w:val="24"/>
        </w:rPr>
        <w:t>GQAC</w:t>
      </w:r>
      <w:r w:rsidRPr="4987940D" w:rsidR="64B3FD02">
        <w:rPr>
          <w:rFonts w:asciiTheme="minorAscii" w:eastAsiaTheme="minorEastAsia" w:hAnsiTheme="minorAscii" w:cstheme="minorBidi"/>
          <w:color w:val="000000" w:themeColor="text1" w:themeShade="FF" w:themeTint="FF"/>
          <w:sz w:val="24"/>
          <w:szCs w:val="24"/>
        </w:rPr>
        <w:t xml:space="preserve">) </w:t>
      </w:r>
      <w:r w:rsidRPr="4987940D">
        <w:rPr>
          <w:rFonts w:asciiTheme="minorAscii" w:eastAsiaTheme="minorEastAsia" w:hAnsiTheme="minorAscii" w:cstheme="minorBidi"/>
          <w:color w:val="000000" w:themeColor="text1" w:themeShade="FF" w:themeTint="FF"/>
          <w:sz w:val="24"/>
          <w:szCs w:val="24"/>
        </w:rPr>
        <w:t xml:space="preserve">will be fielded to </w:t>
      </w:r>
      <w:r w:rsidRPr="4987940D" w:rsidR="255B0ECC">
        <w:rPr>
          <w:rFonts w:asciiTheme="minorAscii" w:eastAsiaTheme="minorEastAsia" w:hAnsiTheme="minorAscii" w:cstheme="minorBidi"/>
          <w:color w:val="000000" w:themeColor="text1" w:themeShade="FF" w:themeTint="FF"/>
          <w:sz w:val="24"/>
          <w:szCs w:val="24"/>
        </w:rPr>
        <w:t>600</w:t>
      </w:r>
      <w:r w:rsidRPr="4987940D">
        <w:rPr>
          <w:rFonts w:asciiTheme="minorAscii" w:eastAsiaTheme="minorEastAsia" w:hAnsiTheme="minorAscii" w:cstheme="minorBidi"/>
          <w:color w:val="000000" w:themeColor="text1" w:themeShade="FF" w:themeTint="FF"/>
          <w:sz w:val="24"/>
          <w:szCs w:val="24"/>
        </w:rPr>
        <w:t xml:space="preserve"> </w:t>
      </w:r>
      <w:r w:rsidRPr="4987940D" w:rsidR="4E2F0C40">
        <w:rPr>
          <w:rFonts w:asciiTheme="minorAscii" w:eastAsiaTheme="minorEastAsia" w:hAnsiTheme="minorAscii" w:cstheme="minorBidi"/>
          <w:color w:val="000000" w:themeColor="text1" w:themeShade="FF" w:themeTint="FF"/>
          <w:sz w:val="24"/>
          <w:szCs w:val="24"/>
        </w:rPr>
        <w:t>group quarters (</w:t>
      </w:r>
      <w:r w:rsidRPr="4987940D">
        <w:rPr>
          <w:rFonts w:asciiTheme="minorAscii" w:eastAsiaTheme="minorEastAsia" w:hAnsiTheme="minorAscii" w:cstheme="minorBidi"/>
          <w:color w:val="000000" w:themeColor="text1" w:themeShade="FF" w:themeTint="FF"/>
          <w:sz w:val="24"/>
          <w:szCs w:val="24"/>
        </w:rPr>
        <w:t>GQ</w:t>
      </w:r>
      <w:r w:rsidRPr="4987940D" w:rsidR="753EEEB7">
        <w:rPr>
          <w:rFonts w:asciiTheme="minorAscii" w:eastAsiaTheme="minorEastAsia" w:hAnsiTheme="minorAscii" w:cstheme="minorBidi"/>
          <w:color w:val="000000" w:themeColor="text1" w:themeShade="FF" w:themeTint="FF"/>
          <w:sz w:val="24"/>
          <w:szCs w:val="24"/>
        </w:rPr>
        <w:t>)</w:t>
      </w:r>
      <w:r w:rsidRPr="4987940D">
        <w:rPr>
          <w:rFonts w:asciiTheme="minorAscii" w:eastAsiaTheme="minorEastAsia" w:hAnsiTheme="minorAscii" w:cstheme="minorBidi"/>
          <w:color w:val="000000" w:themeColor="text1" w:themeShade="FF" w:themeTint="FF"/>
          <w:sz w:val="24"/>
          <w:szCs w:val="24"/>
        </w:rPr>
        <w:t xml:space="preserve"> facilities across two regional census areas that encompasses six test sites in Western Texas; Tribal Lands within Arizona; Colorado Springs, CO; Western North Carolina; Spartanburg, SC; and Huntsville, AL. The data collection period is February 2026 through March 2026. The Census Bureau will study the potential for using </w:t>
      </w:r>
      <w:r w:rsidRPr="4987940D" w:rsidR="2628EB07">
        <w:rPr>
          <w:rFonts w:asciiTheme="minorAscii" w:eastAsiaTheme="minorEastAsia" w:hAnsiTheme="minorAscii" w:cstheme="minorBidi"/>
          <w:color w:val="000000" w:themeColor="text1" w:themeShade="FF" w:themeTint="FF"/>
          <w:sz w:val="24"/>
          <w:szCs w:val="24"/>
        </w:rPr>
        <w:t xml:space="preserve">electronic instruments to conduct in-office and in-field </w:t>
      </w:r>
      <w:r w:rsidRPr="4987940D">
        <w:rPr>
          <w:rFonts w:asciiTheme="minorAscii" w:eastAsiaTheme="minorEastAsia" w:hAnsiTheme="minorAscii" w:cstheme="minorBidi"/>
          <w:color w:val="000000" w:themeColor="text1" w:themeShade="FF" w:themeTint="FF"/>
          <w:sz w:val="24"/>
          <w:szCs w:val="24"/>
        </w:rPr>
        <w:t xml:space="preserve">GQAC for frame building and enumeration for the 2030 Census. Thresholds will be used as input to </w:t>
      </w:r>
      <w:r w:rsidRPr="4987940D">
        <w:rPr>
          <w:rFonts w:asciiTheme="minorAscii" w:eastAsiaTheme="minorEastAsia" w:hAnsiTheme="minorAscii" w:cstheme="minorBidi"/>
          <w:color w:val="000000" w:themeColor="text1" w:themeShade="FF" w:themeTint="FF"/>
          <w:sz w:val="24"/>
          <w:szCs w:val="24"/>
        </w:rPr>
        <w:t>determine</w:t>
      </w:r>
      <w:r w:rsidRPr="4987940D">
        <w:rPr>
          <w:rFonts w:asciiTheme="minorAscii" w:eastAsiaTheme="minorEastAsia" w:hAnsiTheme="minorAscii" w:cstheme="minorBidi"/>
          <w:color w:val="000000" w:themeColor="text1" w:themeShade="FF" w:themeTint="FF"/>
          <w:sz w:val="24"/>
          <w:szCs w:val="24"/>
        </w:rPr>
        <w:t xml:space="preserve"> completeness and quality of GQ facility level data provided by the </w:t>
      </w:r>
      <w:r w:rsidRPr="4987940D" w:rsidR="73F41799">
        <w:rPr>
          <w:rFonts w:asciiTheme="minorAscii" w:eastAsiaTheme="minorEastAsia" w:hAnsiTheme="minorAscii" w:cstheme="minorBidi"/>
          <w:color w:val="000000" w:themeColor="text1" w:themeShade="FF" w:themeTint="FF"/>
          <w:sz w:val="24"/>
          <w:szCs w:val="24"/>
        </w:rPr>
        <w:t>GQ administrator</w:t>
      </w:r>
      <w:r w:rsidRPr="4987940D" w:rsidR="3F21BCAE">
        <w:rPr>
          <w:rFonts w:asciiTheme="minorAscii" w:eastAsiaTheme="minorEastAsia" w:hAnsiTheme="minorAscii" w:cstheme="minorBidi"/>
          <w:color w:val="000000" w:themeColor="text1" w:themeShade="FF" w:themeTint="FF"/>
          <w:sz w:val="24"/>
          <w:szCs w:val="24"/>
        </w:rPr>
        <w:t>s</w:t>
      </w:r>
      <w:r w:rsidRPr="4987940D">
        <w:rPr>
          <w:rFonts w:asciiTheme="minorAscii" w:eastAsiaTheme="minorEastAsia" w:hAnsiTheme="minorAscii" w:cstheme="minorBidi"/>
          <w:color w:val="000000" w:themeColor="text1" w:themeShade="FF" w:themeTint="FF"/>
          <w:sz w:val="24"/>
          <w:szCs w:val="24"/>
        </w:rPr>
        <w:t>.</w:t>
      </w:r>
    </w:p>
    <w:p w:rsidR="00B955B7" w:rsidRPr="00A63C05" w:rsidP="00942196" w14:paraId="2C163468" w14:textId="77777777">
      <w:pPr>
        <w:pStyle w:val="ListParagraph"/>
        <w:numPr>
          <w:ilvl w:val="0"/>
          <w:numId w:val="11"/>
        </w:numPr>
        <w:ind w:left="360" w:right="362" w:hanging="360"/>
        <w:rPr>
          <w:rFonts w:ascii="Calibri" w:hAnsi="Calibri" w:cs="Calibri"/>
          <w:b/>
          <w:bCs/>
          <w:sz w:val="24"/>
          <w:szCs w:val="24"/>
        </w:rPr>
      </w:pPr>
      <w:r w:rsidRPr="00A63C05">
        <w:rPr>
          <w:rFonts w:ascii="Calibri" w:hAnsi="Calibri" w:cs="Calibri"/>
          <w:b/>
          <w:bCs/>
          <w:sz w:val="24"/>
          <w:szCs w:val="24"/>
        </w:rPr>
        <w:t>Describe the procedures for the collection of information including:</w:t>
      </w:r>
    </w:p>
    <w:p w:rsidR="00B955B7" w:rsidRPr="00442F57" w:rsidP="00B955B7" w14:paraId="31805BBC" w14:textId="77777777">
      <w:pPr>
        <w:pStyle w:val="ListParagraph"/>
        <w:numPr>
          <w:ilvl w:val="1"/>
          <w:numId w:val="11"/>
        </w:numPr>
        <w:tabs>
          <w:tab w:val="left" w:pos="1119"/>
          <w:tab w:val="left" w:pos="1120"/>
        </w:tabs>
        <w:spacing w:before="183"/>
        <w:rPr>
          <w:rFonts w:ascii="Calibri" w:hAnsi="Calibri" w:cs="Calibri"/>
          <w:b/>
          <w:sz w:val="24"/>
        </w:rPr>
      </w:pPr>
      <w:r w:rsidRPr="00442F57">
        <w:rPr>
          <w:rFonts w:ascii="Calibri" w:hAnsi="Calibri" w:cs="Calibri"/>
          <w:b/>
          <w:sz w:val="24"/>
        </w:rPr>
        <w:t>Statistical methodology for stratification and sample</w:t>
      </w:r>
      <w:r w:rsidRPr="00442F57">
        <w:rPr>
          <w:rFonts w:ascii="Calibri" w:hAnsi="Calibri" w:cs="Calibri"/>
          <w:b/>
          <w:spacing w:val="-32"/>
          <w:sz w:val="24"/>
        </w:rPr>
        <w:t xml:space="preserve"> </w:t>
      </w:r>
      <w:r w:rsidRPr="00442F57">
        <w:rPr>
          <w:rFonts w:ascii="Calibri" w:hAnsi="Calibri" w:cs="Calibri"/>
          <w:b/>
          <w:sz w:val="24"/>
        </w:rPr>
        <w:t>selection,</w:t>
      </w:r>
    </w:p>
    <w:p w:rsidR="00B955B7" w:rsidRPr="00442F57" w:rsidP="00B955B7" w14:paraId="18E575BE" w14:textId="77777777">
      <w:pPr>
        <w:pStyle w:val="ListParagraph"/>
        <w:numPr>
          <w:ilvl w:val="1"/>
          <w:numId w:val="11"/>
        </w:numPr>
        <w:tabs>
          <w:tab w:val="left" w:pos="1119"/>
          <w:tab w:val="left" w:pos="1120"/>
        </w:tabs>
        <w:spacing w:before="182"/>
        <w:rPr>
          <w:rFonts w:ascii="Calibri" w:hAnsi="Calibri" w:cs="Calibri"/>
          <w:b/>
          <w:sz w:val="24"/>
        </w:rPr>
      </w:pPr>
      <w:r w:rsidRPr="00442F57">
        <w:rPr>
          <w:rFonts w:ascii="Calibri" w:hAnsi="Calibri" w:cs="Calibri"/>
          <w:b/>
          <w:sz w:val="24"/>
        </w:rPr>
        <w:t>Estimation</w:t>
      </w:r>
      <w:r w:rsidRPr="00442F57">
        <w:rPr>
          <w:rFonts w:ascii="Calibri" w:hAnsi="Calibri" w:cs="Calibri"/>
          <w:b/>
          <w:spacing w:val="-2"/>
          <w:sz w:val="24"/>
        </w:rPr>
        <w:t xml:space="preserve"> </w:t>
      </w:r>
      <w:r w:rsidRPr="00442F57">
        <w:rPr>
          <w:rFonts w:ascii="Calibri" w:hAnsi="Calibri" w:cs="Calibri"/>
          <w:b/>
          <w:sz w:val="24"/>
        </w:rPr>
        <w:t>procedure,</w:t>
      </w:r>
    </w:p>
    <w:p w:rsidR="00B955B7" w:rsidRPr="00442F57" w:rsidP="00B955B7" w14:paraId="77F3CCAA" w14:textId="77777777">
      <w:pPr>
        <w:pStyle w:val="ListParagraph"/>
        <w:numPr>
          <w:ilvl w:val="1"/>
          <w:numId w:val="11"/>
        </w:numPr>
        <w:tabs>
          <w:tab w:val="left" w:pos="1119"/>
          <w:tab w:val="left" w:pos="1120"/>
        </w:tabs>
        <w:spacing w:before="180"/>
        <w:rPr>
          <w:rFonts w:ascii="Calibri" w:hAnsi="Calibri" w:cs="Calibri"/>
          <w:b/>
          <w:sz w:val="24"/>
        </w:rPr>
      </w:pPr>
      <w:r w:rsidRPr="00442F57">
        <w:rPr>
          <w:rFonts w:ascii="Calibri" w:hAnsi="Calibri" w:cs="Calibri"/>
          <w:b/>
          <w:sz w:val="24"/>
        </w:rPr>
        <w:t>Degree of accuracy needed for the purpose described in the</w:t>
      </w:r>
      <w:r w:rsidRPr="00442F57">
        <w:rPr>
          <w:rFonts w:ascii="Calibri" w:hAnsi="Calibri" w:cs="Calibri"/>
          <w:b/>
          <w:spacing w:val="-8"/>
          <w:sz w:val="24"/>
        </w:rPr>
        <w:t xml:space="preserve"> </w:t>
      </w:r>
      <w:r w:rsidRPr="00442F57">
        <w:rPr>
          <w:rFonts w:ascii="Calibri" w:hAnsi="Calibri" w:cs="Calibri"/>
          <w:b/>
          <w:sz w:val="24"/>
        </w:rPr>
        <w:t>justification,</w:t>
      </w:r>
    </w:p>
    <w:p w:rsidR="00B955B7" w:rsidRPr="00442F57" w:rsidP="00B955B7" w14:paraId="4BFBBE40" w14:textId="77777777">
      <w:pPr>
        <w:pStyle w:val="ListParagraph"/>
        <w:numPr>
          <w:ilvl w:val="1"/>
          <w:numId w:val="11"/>
        </w:numPr>
        <w:tabs>
          <w:tab w:val="left" w:pos="1119"/>
          <w:tab w:val="left" w:pos="1120"/>
        </w:tabs>
        <w:spacing w:before="182"/>
        <w:rPr>
          <w:rFonts w:ascii="Calibri" w:hAnsi="Calibri" w:cs="Calibri"/>
          <w:b/>
          <w:sz w:val="24"/>
        </w:rPr>
      </w:pPr>
      <w:r w:rsidRPr="00442F57">
        <w:rPr>
          <w:rFonts w:ascii="Calibri" w:hAnsi="Calibri" w:cs="Calibri"/>
          <w:b/>
          <w:sz w:val="24"/>
        </w:rPr>
        <w:t>Unusual problems requiring specialized sampling procedures,</w:t>
      </w:r>
      <w:r w:rsidRPr="00442F57">
        <w:rPr>
          <w:rFonts w:ascii="Calibri" w:hAnsi="Calibri" w:cs="Calibri"/>
          <w:b/>
          <w:spacing w:val="-3"/>
          <w:sz w:val="24"/>
        </w:rPr>
        <w:t xml:space="preserve"> </w:t>
      </w:r>
      <w:r w:rsidRPr="00442F57">
        <w:rPr>
          <w:rFonts w:ascii="Calibri" w:hAnsi="Calibri" w:cs="Calibri"/>
          <w:b/>
          <w:sz w:val="24"/>
        </w:rPr>
        <w:t>and</w:t>
      </w:r>
    </w:p>
    <w:p w:rsidR="00B955B7" w:rsidRPr="00442F57" w:rsidP="67C466C8" w14:paraId="32D542DA" w14:textId="77777777">
      <w:pPr>
        <w:pStyle w:val="ListParagraph"/>
        <w:numPr>
          <w:ilvl w:val="1"/>
          <w:numId w:val="11"/>
        </w:numPr>
        <w:tabs>
          <w:tab w:val="left" w:pos="1119"/>
          <w:tab w:val="left" w:pos="1120"/>
        </w:tabs>
        <w:spacing w:before="183"/>
        <w:rPr>
          <w:rFonts w:ascii="Calibri" w:hAnsi="Calibri" w:cs="Calibri"/>
          <w:b/>
          <w:bCs/>
          <w:sz w:val="24"/>
          <w:szCs w:val="24"/>
        </w:rPr>
      </w:pPr>
      <w:r w:rsidRPr="67C466C8">
        <w:rPr>
          <w:rFonts w:ascii="Calibri" w:hAnsi="Calibri" w:cs="Calibri"/>
          <w:b/>
          <w:bCs/>
          <w:sz w:val="24"/>
          <w:szCs w:val="24"/>
        </w:rPr>
        <w:t>Any use of periodic (less frequent than annual) data collection cycles to reduce</w:t>
      </w:r>
      <w:r w:rsidRPr="67C466C8">
        <w:rPr>
          <w:rFonts w:ascii="Calibri" w:hAnsi="Calibri" w:cs="Calibri"/>
          <w:b/>
          <w:bCs/>
          <w:spacing w:val="-21"/>
          <w:sz w:val="24"/>
          <w:szCs w:val="24"/>
        </w:rPr>
        <w:t xml:space="preserve"> </w:t>
      </w:r>
      <w:r w:rsidRPr="67C466C8">
        <w:rPr>
          <w:rFonts w:ascii="Calibri" w:hAnsi="Calibri" w:cs="Calibri"/>
          <w:b/>
          <w:bCs/>
          <w:sz w:val="24"/>
          <w:szCs w:val="24"/>
        </w:rPr>
        <w:t>burden.</w:t>
      </w:r>
    </w:p>
    <w:p w:rsidR="00942196" w:rsidRPr="00942196" w:rsidP="4987940D" w14:paraId="59B82580" w14:textId="011599BB">
      <w:pPr>
        <w:spacing w:before="161" w:after="160" w:line="276" w:lineRule="auto"/>
        <w:ind w:left="360" w:firstLine="360"/>
        <w:rPr>
          <w:rFonts w:ascii="Calibri" w:hAnsi="Calibri" w:cs="Calibri"/>
          <w:sz w:val="24"/>
          <w:szCs w:val="24"/>
        </w:rPr>
      </w:pPr>
      <w:r w:rsidRPr="4987940D" w:rsidR="7C296A5E">
        <w:rPr>
          <w:rFonts w:asciiTheme="minorAscii" w:eastAsiaTheme="minorEastAsia" w:hAnsiTheme="minorAscii" w:cstheme="minorBidi"/>
          <w:color w:val="000000" w:themeColor="text1" w:themeShade="FF" w:themeTint="FF"/>
          <w:sz w:val="24"/>
          <w:szCs w:val="24"/>
        </w:rPr>
        <w:t xml:space="preserve">During In-Office GQAC, </w:t>
      </w:r>
      <w:r w:rsidRPr="4987940D" w:rsidR="2BE2373A">
        <w:rPr>
          <w:rFonts w:asciiTheme="minorAscii" w:eastAsiaTheme="minorEastAsia" w:hAnsiTheme="minorAscii" w:cstheme="minorBidi"/>
          <w:color w:val="000000" w:themeColor="text1" w:themeShade="FF" w:themeTint="FF"/>
          <w:sz w:val="24"/>
          <w:szCs w:val="24"/>
        </w:rPr>
        <w:t>office clerks</w:t>
      </w:r>
      <w:r w:rsidRPr="4987940D" w:rsidR="27F22A2B">
        <w:rPr>
          <w:rFonts w:asciiTheme="minorAscii" w:eastAsiaTheme="minorEastAsia" w:hAnsiTheme="minorAscii" w:cstheme="minorBidi"/>
          <w:color w:val="000000" w:themeColor="text1" w:themeShade="FF" w:themeTint="FF"/>
          <w:sz w:val="24"/>
          <w:szCs w:val="24"/>
        </w:rPr>
        <w:t xml:space="preserve"> </w:t>
      </w:r>
      <w:r w:rsidRPr="4987940D" w:rsidR="7C296A5E">
        <w:rPr>
          <w:rFonts w:asciiTheme="minorAscii" w:eastAsiaTheme="minorEastAsia" w:hAnsiTheme="minorAscii" w:cstheme="minorBidi"/>
          <w:color w:val="000000" w:themeColor="text1" w:themeShade="FF" w:themeTint="FF"/>
          <w:sz w:val="24"/>
          <w:szCs w:val="24"/>
        </w:rPr>
        <w:t xml:space="preserve">will </w:t>
      </w:r>
      <w:r w:rsidRPr="4987940D" w:rsidR="058C6349">
        <w:rPr>
          <w:rFonts w:asciiTheme="minorAscii" w:eastAsiaTheme="minorEastAsia" w:hAnsiTheme="minorAscii" w:cstheme="minorBidi"/>
          <w:color w:val="000000" w:themeColor="text1" w:themeShade="FF" w:themeTint="FF"/>
          <w:sz w:val="24"/>
          <w:szCs w:val="24"/>
        </w:rPr>
        <w:t xml:space="preserve">call </w:t>
      </w:r>
      <w:r w:rsidRPr="4987940D" w:rsidR="00A66390">
        <w:rPr>
          <w:rFonts w:asciiTheme="minorAscii" w:eastAsiaTheme="minorEastAsia" w:hAnsiTheme="minorAscii" w:cstheme="minorBidi"/>
          <w:color w:val="000000" w:themeColor="text1" w:themeShade="FF" w:themeTint="FF"/>
          <w:sz w:val="24"/>
          <w:szCs w:val="24"/>
        </w:rPr>
        <w:t>GQ administrator</w:t>
      </w:r>
      <w:r w:rsidRPr="4987940D" w:rsidR="14971680">
        <w:rPr>
          <w:rFonts w:asciiTheme="minorAscii" w:eastAsiaTheme="minorEastAsia" w:hAnsiTheme="minorAscii" w:cstheme="minorBidi"/>
          <w:color w:val="000000" w:themeColor="text1" w:themeShade="FF" w:themeTint="FF"/>
          <w:sz w:val="24"/>
          <w:szCs w:val="24"/>
        </w:rPr>
        <w:t>s</w:t>
      </w:r>
      <w:r w:rsidRPr="4987940D" w:rsidR="7C296A5E">
        <w:rPr>
          <w:rFonts w:asciiTheme="minorAscii" w:eastAsiaTheme="minorEastAsia" w:hAnsiTheme="minorAscii" w:cstheme="minorBidi"/>
          <w:color w:val="000000" w:themeColor="text1" w:themeShade="FF" w:themeTint="FF"/>
          <w:sz w:val="24"/>
          <w:szCs w:val="24"/>
        </w:rPr>
        <w:t xml:space="preserve"> (using the phone number on file for the case or researching it using the internet) to conduct interviews while capturing responses and making entries into the In-Office GQAC instrument</w:t>
      </w:r>
      <w:r w:rsidRPr="4987940D" w:rsidR="7C296A5E">
        <w:rPr>
          <w:rFonts w:asciiTheme="minorAscii" w:eastAsiaTheme="minorEastAsia" w:hAnsiTheme="minorAscii" w:cstheme="minorBidi"/>
          <w:color w:val="000000" w:themeColor="text1" w:themeShade="FF" w:themeTint="FF"/>
          <w:sz w:val="24"/>
          <w:szCs w:val="24"/>
        </w:rPr>
        <w:t>.</w:t>
      </w:r>
      <w:r w:rsidRPr="4987940D" w:rsidR="23DA6E36">
        <w:rPr>
          <w:rFonts w:asciiTheme="minorAscii" w:eastAsiaTheme="minorEastAsia" w:hAnsiTheme="minorAscii" w:cstheme="minorBidi"/>
          <w:color w:val="000000" w:themeColor="text1" w:themeShade="FF" w:themeTint="FF"/>
          <w:sz w:val="24"/>
          <w:szCs w:val="24"/>
        </w:rPr>
        <w:t xml:space="preserve"> </w:t>
      </w:r>
      <w:r w:rsidRPr="4987940D" w:rsidR="7C296A5E">
        <w:rPr>
          <w:rFonts w:asciiTheme="minorAscii" w:eastAsiaTheme="minorEastAsia" w:hAnsiTheme="minorAscii" w:cstheme="minorBidi"/>
          <w:color w:val="000000" w:themeColor="text1" w:themeShade="FF" w:themeTint="FF"/>
          <w:sz w:val="24"/>
          <w:szCs w:val="24"/>
        </w:rPr>
        <w:t xml:space="preserve"> </w:t>
      </w:r>
      <w:r w:rsidRPr="4987940D" w:rsidR="7C296A5E">
        <w:rPr>
          <w:rFonts w:asciiTheme="minorAscii" w:eastAsiaTheme="minorEastAsia" w:hAnsiTheme="minorAscii" w:cstheme="minorBidi"/>
          <w:color w:val="000000" w:themeColor="text1" w:themeShade="FF" w:themeTint="FF"/>
          <w:sz w:val="24"/>
          <w:szCs w:val="24"/>
        </w:rPr>
        <w:t>During the In-Field GQAC, field staff will follow-up with GQs that did not include pre-enumeration information such as contact information</w:t>
      </w:r>
      <w:r w:rsidRPr="4987940D" w:rsidR="7C296A5E">
        <w:rPr>
          <w:rFonts w:asciiTheme="minorAscii" w:eastAsiaTheme="minorEastAsia" w:hAnsiTheme="minorAscii" w:cstheme="minorBidi"/>
          <w:color w:val="000000" w:themeColor="text1" w:themeShade="FF" w:themeTint="FF"/>
          <w:sz w:val="24"/>
          <w:szCs w:val="24"/>
        </w:rPr>
        <w:t xml:space="preserve">.  </w:t>
      </w:r>
      <w:r w:rsidRPr="4987940D" w:rsidR="7C296A5E">
        <w:rPr>
          <w:rFonts w:asciiTheme="minorAscii" w:eastAsiaTheme="minorEastAsia" w:hAnsiTheme="minorAscii" w:cstheme="minorBidi"/>
          <w:color w:val="000000" w:themeColor="text1" w:themeShade="FF" w:themeTint="FF"/>
          <w:sz w:val="24"/>
          <w:szCs w:val="24"/>
        </w:rPr>
        <w:t xml:space="preserve">Field staff will visit each identified GQ and conduct an in-person interview with the </w:t>
      </w:r>
      <w:r w:rsidRPr="4987940D" w:rsidR="00A66390">
        <w:rPr>
          <w:rFonts w:asciiTheme="minorAscii" w:eastAsiaTheme="minorEastAsia" w:hAnsiTheme="minorAscii" w:cstheme="minorBidi"/>
          <w:color w:val="000000" w:themeColor="text1" w:themeShade="FF" w:themeTint="FF"/>
          <w:sz w:val="24"/>
          <w:szCs w:val="24"/>
        </w:rPr>
        <w:t xml:space="preserve">GQ administrator </w:t>
      </w:r>
      <w:r w:rsidRPr="4987940D" w:rsidR="7C296A5E">
        <w:rPr>
          <w:rFonts w:asciiTheme="minorAscii" w:eastAsiaTheme="minorEastAsia" w:hAnsiTheme="minorAscii" w:cstheme="minorBidi"/>
          <w:color w:val="000000" w:themeColor="text1" w:themeShade="FF" w:themeTint="FF"/>
          <w:sz w:val="24"/>
          <w:szCs w:val="24"/>
        </w:rPr>
        <w:t xml:space="preserve">using an </w:t>
      </w:r>
      <w:r w:rsidRPr="4987940D" w:rsidR="007915C1">
        <w:rPr>
          <w:rFonts w:asciiTheme="minorAscii" w:eastAsiaTheme="minorEastAsia" w:hAnsiTheme="minorAscii" w:cstheme="minorBidi"/>
          <w:color w:val="000000" w:themeColor="text1" w:themeShade="FF" w:themeTint="FF"/>
          <w:sz w:val="24"/>
          <w:szCs w:val="24"/>
        </w:rPr>
        <w:t>electronic device</w:t>
      </w:r>
      <w:r w:rsidRPr="4987940D" w:rsidR="7C296A5E">
        <w:rPr>
          <w:rFonts w:asciiTheme="minorAscii" w:eastAsiaTheme="minorEastAsia" w:hAnsiTheme="minorAscii" w:cstheme="minorBidi"/>
          <w:color w:val="000000" w:themeColor="text1" w:themeShade="FF" w:themeTint="FF"/>
          <w:sz w:val="24"/>
          <w:szCs w:val="24"/>
        </w:rPr>
        <w:t xml:space="preserve"> to capture the same information as </w:t>
      </w:r>
      <w:r w:rsidRPr="4987940D" w:rsidR="6E174382">
        <w:rPr>
          <w:rFonts w:asciiTheme="minorAscii" w:eastAsiaTheme="minorEastAsia" w:hAnsiTheme="minorAscii" w:cstheme="minorBidi"/>
          <w:color w:val="000000" w:themeColor="text1" w:themeShade="FF" w:themeTint="FF"/>
          <w:sz w:val="24"/>
          <w:szCs w:val="24"/>
        </w:rPr>
        <w:t>the</w:t>
      </w:r>
      <w:r w:rsidRPr="4987940D" w:rsidR="7C296A5E">
        <w:rPr>
          <w:rFonts w:asciiTheme="minorAscii" w:eastAsiaTheme="minorEastAsia" w:hAnsiTheme="minorAscii" w:cstheme="minorBidi"/>
          <w:color w:val="000000" w:themeColor="text1" w:themeShade="FF" w:themeTint="FF"/>
          <w:sz w:val="24"/>
          <w:szCs w:val="24"/>
        </w:rPr>
        <w:t xml:space="preserve"> In-Office GQAC.</w:t>
      </w:r>
      <w:r w:rsidRPr="4987940D" w:rsidR="7C296A5E">
        <w:rPr>
          <w:rFonts w:ascii="Times New Roman" w:eastAsia="Times New Roman" w:hAnsi="Times New Roman" w:cs="Times New Roman"/>
          <w:color w:val="000000" w:themeColor="text1" w:themeShade="FF" w:themeTint="FF"/>
          <w:sz w:val="24"/>
          <w:szCs w:val="24"/>
        </w:rPr>
        <w:t xml:space="preserve"> </w:t>
      </w:r>
    </w:p>
    <w:p w:rsidR="00942196" w:rsidRPr="00942196" w:rsidP="4987940D" w14:paraId="3D561388" w14:textId="3F94EE94">
      <w:pPr>
        <w:spacing w:before="161" w:after="160" w:line="276" w:lineRule="auto"/>
        <w:ind w:left="360" w:firstLine="360"/>
        <w:rPr>
          <w:rFonts w:asciiTheme="minorAscii" w:eastAsiaTheme="minorEastAsia" w:hAnsiTheme="minorAscii" w:cstheme="minorBidi"/>
          <w:color w:val="000000" w:themeColor="text1" w:themeShade="FF" w:themeTint="FF"/>
          <w:sz w:val="24"/>
          <w:szCs w:val="24"/>
        </w:rPr>
      </w:pPr>
      <w:r w:rsidRPr="4987940D" w:rsidR="52C31BE9">
        <w:rPr>
          <w:rFonts w:ascii="Calibri" w:hAnsi="Calibri" w:cs="Calibri"/>
          <w:sz w:val="24"/>
          <w:szCs w:val="24"/>
        </w:rPr>
        <w:t>The responses collected will be used for statistical purposes only.</w:t>
      </w:r>
    </w:p>
    <w:p w:rsidR="00942196" w:rsidRPr="00942196" w:rsidP="4987940D" w14:paraId="02EB378F" w14:textId="25859B5A">
      <w:pPr>
        <w:spacing w:before="161" w:after="160" w:line="276" w:lineRule="auto"/>
        <w:ind w:left="360" w:firstLine="360"/>
        <w:rPr>
          <w:rFonts w:asciiTheme="minorAscii" w:eastAsiaTheme="minorEastAsia" w:hAnsiTheme="minorAscii" w:cstheme="minorBidi"/>
          <w:color w:val="000000" w:themeColor="text1" w:themeShade="FF" w:themeTint="FF"/>
          <w:sz w:val="24"/>
          <w:szCs w:val="24"/>
        </w:rPr>
      </w:pPr>
      <w:r w:rsidRPr="4987940D" w:rsidR="0D135062">
        <w:rPr>
          <w:rFonts w:asciiTheme="minorAscii" w:eastAsiaTheme="minorEastAsia" w:hAnsiTheme="minorAscii" w:cstheme="minorBidi"/>
          <w:color w:val="000000" w:themeColor="text1" w:themeShade="FF" w:themeTint="FF"/>
          <w:sz w:val="24"/>
          <w:szCs w:val="24"/>
        </w:rPr>
        <w:t xml:space="preserve">No sampling </w:t>
      </w:r>
      <w:r w:rsidRPr="4987940D" w:rsidR="0D135062">
        <w:rPr>
          <w:rFonts w:asciiTheme="minorAscii" w:eastAsiaTheme="minorEastAsia" w:hAnsiTheme="minorAscii" w:cstheme="minorBidi"/>
          <w:color w:val="000000" w:themeColor="text1" w:themeShade="FF" w:themeTint="FF"/>
          <w:sz w:val="24"/>
          <w:szCs w:val="24"/>
        </w:rPr>
        <w:t>selection</w:t>
      </w:r>
      <w:r w:rsidRPr="4987940D" w:rsidR="0D135062">
        <w:rPr>
          <w:rFonts w:asciiTheme="minorAscii" w:eastAsiaTheme="minorEastAsia" w:hAnsiTheme="minorAscii" w:cstheme="minorBidi"/>
          <w:color w:val="000000" w:themeColor="text1" w:themeShade="FF" w:themeTint="FF"/>
          <w:sz w:val="24"/>
          <w:szCs w:val="24"/>
        </w:rPr>
        <w:t xml:space="preserve"> is needed as all </w:t>
      </w:r>
      <w:r w:rsidRPr="4987940D" w:rsidR="6FC7569C">
        <w:rPr>
          <w:rFonts w:asciiTheme="minorAscii" w:eastAsiaTheme="minorEastAsia" w:hAnsiTheme="minorAscii" w:cstheme="minorBidi"/>
          <w:color w:val="000000" w:themeColor="text1" w:themeShade="FF" w:themeTint="FF"/>
          <w:sz w:val="24"/>
          <w:szCs w:val="24"/>
        </w:rPr>
        <w:t xml:space="preserve">GQ </w:t>
      </w:r>
      <w:r w:rsidRPr="4987940D" w:rsidR="0D135062">
        <w:rPr>
          <w:rFonts w:asciiTheme="minorAscii" w:eastAsiaTheme="minorEastAsia" w:hAnsiTheme="minorAscii" w:cstheme="minorBidi"/>
          <w:color w:val="000000" w:themeColor="text1" w:themeShade="FF" w:themeTint="FF"/>
          <w:sz w:val="24"/>
          <w:szCs w:val="24"/>
        </w:rPr>
        <w:t>are in scope</w:t>
      </w:r>
      <w:r w:rsidRPr="4987940D" w:rsidR="6B082529">
        <w:rPr>
          <w:rFonts w:asciiTheme="minorAscii" w:eastAsiaTheme="minorEastAsia" w:hAnsiTheme="minorAscii" w:cstheme="minorBidi"/>
          <w:color w:val="000000" w:themeColor="text1" w:themeShade="FF" w:themeTint="FF"/>
          <w:sz w:val="24"/>
          <w:szCs w:val="24"/>
        </w:rPr>
        <w:t xml:space="preserve"> across the two regional census areas that encompasses the six test sites</w:t>
      </w:r>
      <w:r w:rsidRPr="4987940D" w:rsidR="0D135062">
        <w:rPr>
          <w:rFonts w:asciiTheme="minorAscii" w:eastAsiaTheme="minorEastAsia" w:hAnsiTheme="minorAscii" w:cstheme="minorBidi"/>
          <w:color w:val="000000" w:themeColor="text1" w:themeShade="FF" w:themeTint="FF"/>
          <w:sz w:val="24"/>
          <w:szCs w:val="24"/>
        </w:rPr>
        <w:t>.</w:t>
      </w:r>
      <w:r w:rsidRPr="4987940D" w:rsidR="649BD10F">
        <w:rPr>
          <w:rFonts w:asciiTheme="minorAscii" w:eastAsiaTheme="minorEastAsia" w:hAnsiTheme="minorAscii" w:cstheme="minorBidi"/>
          <w:color w:val="000000" w:themeColor="text1" w:themeShade="FF" w:themeTint="FF"/>
          <w:sz w:val="24"/>
          <w:szCs w:val="24"/>
        </w:rPr>
        <w:t xml:space="preserve"> All GQs of the GQ types</w:t>
      </w:r>
      <w:r w:rsidRPr="4987940D" w:rsidR="007915C1">
        <w:rPr>
          <w:rFonts w:asciiTheme="minorAscii" w:eastAsiaTheme="minorEastAsia" w:hAnsiTheme="minorAscii" w:cstheme="minorBidi"/>
          <w:color w:val="000000" w:themeColor="text1" w:themeShade="FF" w:themeTint="FF"/>
          <w:sz w:val="24"/>
          <w:szCs w:val="24"/>
        </w:rPr>
        <w:t xml:space="preserve"> that are in scope are </w:t>
      </w:r>
      <w:r w:rsidRPr="4987940D" w:rsidR="649BD10F">
        <w:rPr>
          <w:rFonts w:asciiTheme="minorAscii" w:eastAsiaTheme="minorEastAsia" w:hAnsiTheme="minorAscii" w:cstheme="minorBidi"/>
          <w:color w:val="000000" w:themeColor="text1" w:themeShade="FF" w:themeTint="FF"/>
          <w:sz w:val="24"/>
          <w:szCs w:val="24"/>
        </w:rPr>
        <w:t xml:space="preserve">subject to the </w:t>
      </w:r>
      <w:r w:rsidRPr="4987940D" w:rsidR="649BD10F">
        <w:rPr>
          <w:rFonts w:asciiTheme="minorAscii" w:eastAsiaTheme="minorEastAsia" w:hAnsiTheme="minorAscii" w:cstheme="minorBidi"/>
          <w:color w:val="000000" w:themeColor="text1" w:themeShade="FF" w:themeTint="FF"/>
          <w:sz w:val="24"/>
          <w:szCs w:val="24"/>
        </w:rPr>
        <w:t>test</w:t>
      </w:r>
      <w:r w:rsidRPr="4987940D" w:rsidR="007915C1">
        <w:rPr>
          <w:rFonts w:asciiTheme="minorAscii" w:eastAsiaTheme="minorEastAsia" w:hAnsiTheme="minorAscii" w:cstheme="minorBidi"/>
          <w:color w:val="000000" w:themeColor="text1" w:themeShade="FF" w:themeTint="FF"/>
          <w:sz w:val="24"/>
          <w:szCs w:val="24"/>
        </w:rPr>
        <w:t>.</w:t>
      </w:r>
    </w:p>
    <w:p w:rsidR="00B955B7" w:rsidRPr="00124446" w:rsidP="00942196" w14:paraId="50821E66" w14:textId="77777777">
      <w:pPr>
        <w:pStyle w:val="Heading1"/>
        <w:numPr>
          <w:ilvl w:val="0"/>
          <w:numId w:val="11"/>
        </w:numPr>
        <w:tabs>
          <w:tab w:val="left" w:pos="669"/>
        </w:tabs>
        <w:spacing w:before="159"/>
        <w:ind w:hanging="400"/>
        <w:rPr>
          <w:rFonts w:ascii="Calibri" w:hAnsi="Calibri" w:cs="Calibri"/>
        </w:rPr>
      </w:pPr>
      <w:r w:rsidRPr="00124446">
        <w:rPr>
          <w:rFonts w:ascii="Calibri" w:hAnsi="Calibri" w:cs="Calibr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124446">
        <w:rPr>
          <w:rFonts w:ascii="Calibri" w:hAnsi="Calibri" w:cs="Calibri"/>
          <w:spacing w:val="-32"/>
        </w:rPr>
        <w:t xml:space="preserve"> </w:t>
      </w:r>
      <w:r w:rsidRPr="00124446">
        <w:rPr>
          <w:rFonts w:ascii="Calibri" w:hAnsi="Calibri" w:cs="Calibri"/>
        </w:rPr>
        <w:t>studied.</w:t>
      </w:r>
    </w:p>
    <w:p w:rsidR="283597D4" w:rsidP="4987940D" w14:paraId="43787C57" w14:textId="3EC1AF3B">
      <w:pPr>
        <w:spacing w:before="161" w:line="276" w:lineRule="auto"/>
        <w:ind w:left="360" w:firstLine="360"/>
        <w:rPr>
          <w:rFonts w:ascii="Calibri" w:eastAsia="Calibri" w:hAnsi="Calibri" w:cs="Calibri"/>
          <w:color w:val="000000" w:themeColor="text1"/>
          <w:sz w:val="24"/>
          <w:szCs w:val="24"/>
        </w:rPr>
      </w:pPr>
      <w:r w:rsidRPr="4987940D">
        <w:rPr>
          <w:rFonts w:ascii="Calibri" w:eastAsia="Calibri" w:hAnsi="Calibri" w:cs="Calibri"/>
          <w:color w:val="000000" w:themeColor="text1" w:themeShade="FF" w:themeTint="FF"/>
          <w:sz w:val="24"/>
          <w:szCs w:val="24"/>
        </w:rPr>
        <w:t>The contact strategy to b</w:t>
      </w:r>
      <w:r w:rsidRPr="4987940D" w:rsidR="129D6FB5">
        <w:rPr>
          <w:rFonts w:ascii="Calibri" w:eastAsia="Calibri" w:hAnsi="Calibri" w:cs="Calibri"/>
          <w:color w:val="000000" w:themeColor="text1" w:themeShade="FF" w:themeTint="FF"/>
          <w:sz w:val="24"/>
          <w:szCs w:val="24"/>
        </w:rPr>
        <w:t xml:space="preserve">e applied </w:t>
      </w:r>
      <w:r w:rsidRPr="4987940D" w:rsidR="1E8561B1">
        <w:rPr>
          <w:rFonts w:ascii="Calibri" w:eastAsia="Calibri" w:hAnsi="Calibri" w:cs="Calibri"/>
          <w:color w:val="000000" w:themeColor="text1" w:themeShade="FF" w:themeTint="FF"/>
          <w:sz w:val="24"/>
          <w:szCs w:val="24"/>
        </w:rPr>
        <w:t>for</w:t>
      </w:r>
      <w:r w:rsidRPr="4987940D">
        <w:rPr>
          <w:rFonts w:ascii="Calibri" w:eastAsia="Calibri" w:hAnsi="Calibri" w:cs="Calibri"/>
          <w:color w:val="000000" w:themeColor="text1" w:themeShade="FF" w:themeTint="FF"/>
          <w:sz w:val="24"/>
          <w:szCs w:val="24"/>
        </w:rPr>
        <w:t xml:space="preserve"> the In-Office GQAC is as follow:</w:t>
      </w:r>
    </w:p>
    <w:p w:rsidR="283597D4" w:rsidP="74AC45AA" w14:paraId="436BD216" w14:textId="00137250">
      <w:pPr>
        <w:pStyle w:val="ListParagraph"/>
        <w:widowControl/>
        <w:numPr>
          <w:ilvl w:val="0"/>
          <w:numId w:val="7"/>
        </w:numPr>
        <w:spacing w:before="0" w:line="276" w:lineRule="auto"/>
        <w:ind w:left="1440"/>
        <w:contextualSpacing/>
        <w:rPr>
          <w:rFonts w:ascii="Calibri" w:eastAsia="Calibri" w:hAnsi="Calibri" w:cs="Calibri"/>
          <w:color w:val="000000" w:themeColor="text1"/>
          <w:sz w:val="24"/>
          <w:szCs w:val="24"/>
        </w:rPr>
      </w:pPr>
      <w:r w:rsidRPr="74AC45AA">
        <w:rPr>
          <w:rFonts w:ascii="Calibri" w:eastAsia="Calibri" w:hAnsi="Calibri" w:cs="Calibri"/>
          <w:color w:val="000000" w:themeColor="text1"/>
          <w:sz w:val="24"/>
          <w:szCs w:val="24"/>
        </w:rPr>
        <w:t>Three phone attempts: attempt 1, attempt 2, attempt 3 (final).</w:t>
      </w:r>
    </w:p>
    <w:p w:rsidR="283597D4" w:rsidP="4987940D" w14:paraId="322666A4" w14:textId="3AD2D267">
      <w:pPr>
        <w:pStyle w:val="ListParagraph"/>
        <w:widowControl/>
        <w:numPr>
          <w:ilvl w:val="0"/>
          <w:numId w:val="7"/>
        </w:numPr>
        <w:spacing w:before="0" w:line="276" w:lineRule="auto"/>
        <w:ind w:left="1440"/>
        <w:contextualSpacing/>
        <w:rPr>
          <w:rFonts w:ascii="Calibri" w:eastAsia="Calibri" w:hAnsi="Calibri" w:cs="Calibri"/>
          <w:color w:val="000000" w:themeColor="text1" w:themeShade="FF" w:themeTint="FF"/>
          <w:sz w:val="24"/>
          <w:szCs w:val="24"/>
        </w:rPr>
      </w:pPr>
      <w:r w:rsidRPr="4987940D" w:rsidR="5B8D10A4">
        <w:rPr>
          <w:rFonts w:ascii="Calibri" w:eastAsia="Calibri" w:hAnsi="Calibri" w:cs="Calibri"/>
          <w:color w:val="000000" w:themeColor="text1" w:themeShade="FF" w:themeTint="FF"/>
          <w:sz w:val="24"/>
          <w:szCs w:val="24"/>
        </w:rPr>
        <w:t>After the 3rd (final) attempt, case(s) will be assigned to the Census Field Supervisor to conduct an In-Field GQAC.</w:t>
      </w:r>
      <w:r w:rsidRPr="4987940D" w:rsidR="5B8D10A4">
        <w:rPr>
          <w:rFonts w:ascii="Calibri" w:hAnsi="Calibri" w:cs="Calibri"/>
          <w:b/>
          <w:bCs/>
          <w:sz w:val="24"/>
          <w:szCs w:val="24"/>
        </w:rPr>
        <w:t xml:space="preserve"> </w:t>
      </w:r>
    </w:p>
    <w:p w:rsidR="283597D4" w:rsidP="4987940D" w14:paraId="6EDD0F7A" w14:textId="3B9F87E0">
      <w:pPr>
        <w:widowControl/>
        <w:spacing w:before="0" w:line="276" w:lineRule="auto"/>
        <w:ind w:left="760" w:firstLine="0"/>
        <w:contextualSpacing/>
        <w:rPr>
          <w:rFonts w:ascii="Calibri" w:eastAsia="Calibri" w:hAnsi="Calibri" w:cs="Calibri"/>
          <w:color w:val="000000" w:themeColor="text1"/>
          <w:sz w:val="24"/>
          <w:szCs w:val="24"/>
        </w:rPr>
      </w:pPr>
      <w:r w:rsidRPr="4987940D">
        <w:rPr>
          <w:rFonts w:ascii="Calibri" w:eastAsia="Calibri" w:hAnsi="Calibri" w:cs="Calibri"/>
          <w:color w:val="000000" w:themeColor="text1" w:themeShade="FF" w:themeTint="FF"/>
          <w:sz w:val="24"/>
          <w:szCs w:val="24"/>
        </w:rPr>
        <w:t>The contact strategy to be applied for the In-Field GQAC is as follow:</w:t>
      </w:r>
    </w:p>
    <w:p w:rsidR="283597D4" w:rsidP="4987940D" w14:paraId="044D1F13" w14:textId="5DF51CAA">
      <w:pPr>
        <w:pStyle w:val="ListParagraph"/>
        <w:widowControl/>
        <w:numPr>
          <w:ilvl w:val="0"/>
          <w:numId w:val="5"/>
        </w:numPr>
        <w:spacing w:before="0" w:line="276" w:lineRule="auto"/>
        <w:contextualSpacing/>
        <w:rPr>
          <w:rFonts w:ascii="Calibri" w:hAnsi="Calibri" w:cs="Calibri"/>
        </w:rPr>
      </w:pPr>
      <w:r w:rsidRPr="4987940D" w:rsidR="55996F11">
        <w:rPr>
          <w:rFonts w:ascii="Calibri" w:eastAsia="Calibri" w:hAnsi="Calibri" w:cs="Calibri"/>
          <w:color w:val="000000" w:themeColor="text1" w:themeShade="FF" w:themeTint="FF"/>
          <w:sz w:val="24"/>
          <w:szCs w:val="24"/>
        </w:rPr>
        <w:t>Three in-person visits</w:t>
      </w:r>
    </w:p>
    <w:p w:rsidR="283597D4" w:rsidP="4987940D" w14:paraId="329EE411" w14:textId="2F3F4315">
      <w:pPr>
        <w:widowControl/>
        <w:spacing w:before="0" w:line="276" w:lineRule="auto"/>
        <w:ind w:left="760" w:firstLine="0"/>
        <w:contextualSpacing/>
        <w:rPr>
          <w:rFonts w:ascii="Calibri" w:hAnsi="Calibri" w:cs="Calibri"/>
          <w:sz w:val="24"/>
          <w:szCs w:val="24"/>
        </w:rPr>
      </w:pPr>
    </w:p>
    <w:p w:rsidR="283597D4" w:rsidP="4987940D" w14:paraId="66C26004" w14:textId="0CFCFA0D">
      <w:pPr>
        <w:widowControl/>
        <w:spacing w:before="0" w:line="276" w:lineRule="auto"/>
        <w:ind w:left="760" w:firstLine="0"/>
        <w:contextualSpacing/>
        <w:rPr>
          <w:rFonts w:ascii="Calibri" w:hAnsi="Calibri" w:cs="Calibri"/>
        </w:rPr>
      </w:pPr>
      <w:r w:rsidRPr="4987940D">
        <w:rPr>
          <w:rFonts w:ascii="Calibri" w:hAnsi="Calibri" w:cs="Calibri"/>
          <w:sz w:val="24"/>
          <w:szCs w:val="24"/>
        </w:rPr>
        <w:t xml:space="preserve">The follow up procedures and contact strategy above </w:t>
      </w:r>
      <w:r w:rsidRPr="4987940D" w:rsidR="6709784F">
        <w:rPr>
          <w:rFonts w:ascii="Calibri" w:hAnsi="Calibri" w:cs="Calibri"/>
          <w:sz w:val="24"/>
          <w:szCs w:val="24"/>
        </w:rPr>
        <w:t>are implemented to maximize response rates and to deal</w:t>
      </w:r>
      <w:r w:rsidRPr="4987940D" w:rsidR="2E00E434">
        <w:rPr>
          <w:rFonts w:ascii="Calibri" w:hAnsi="Calibri" w:cs="Calibri"/>
          <w:sz w:val="24"/>
          <w:szCs w:val="24"/>
        </w:rPr>
        <w:t xml:space="preserve"> with</w:t>
      </w:r>
      <w:r w:rsidRPr="4987940D" w:rsidR="6709784F">
        <w:rPr>
          <w:rFonts w:ascii="Calibri" w:hAnsi="Calibri" w:cs="Calibri"/>
          <w:sz w:val="24"/>
          <w:szCs w:val="24"/>
        </w:rPr>
        <w:t xml:space="preserve"> issues of</w:t>
      </w:r>
      <w:r w:rsidRPr="4987940D" w:rsidR="3D13E7C3">
        <w:rPr>
          <w:rFonts w:ascii="Calibri" w:hAnsi="Calibri" w:cs="Calibri"/>
          <w:sz w:val="24"/>
          <w:szCs w:val="24"/>
        </w:rPr>
        <w:t xml:space="preserve"> non-response</w:t>
      </w:r>
      <w:r w:rsidRPr="4987940D" w:rsidR="6B3F929F">
        <w:rPr>
          <w:rFonts w:ascii="Calibri" w:hAnsi="Calibri" w:cs="Calibri"/>
          <w:sz w:val="24"/>
          <w:szCs w:val="24"/>
        </w:rPr>
        <w:t>.</w:t>
      </w:r>
    </w:p>
    <w:p w:rsidR="00B955B7" w:rsidRPr="00124446" w:rsidP="00942196" w14:paraId="25521DF2" w14:textId="77777777">
      <w:pPr>
        <w:pStyle w:val="Heading1"/>
        <w:numPr>
          <w:ilvl w:val="0"/>
          <w:numId w:val="11"/>
        </w:numPr>
        <w:tabs>
          <w:tab w:val="left" w:pos="669"/>
        </w:tabs>
        <w:spacing w:before="183"/>
        <w:ind w:hanging="400"/>
        <w:rPr>
          <w:rFonts w:ascii="Calibri" w:hAnsi="Calibri" w:cs="Calibri"/>
        </w:rPr>
      </w:pPr>
      <w:r w:rsidRPr="00124446">
        <w:rPr>
          <w:rFonts w:ascii="Calibri" w:hAnsi="Calibri" w:cs="Calibr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124446">
        <w:rPr>
          <w:rFonts w:ascii="Calibri" w:hAnsi="Calibri" w:cs="Calibri"/>
          <w:spacing w:val="-4"/>
        </w:rPr>
        <w:t xml:space="preserve"> </w:t>
      </w:r>
      <w:r w:rsidRPr="00124446">
        <w:rPr>
          <w:rFonts w:ascii="Calibri" w:hAnsi="Calibri" w:cs="Calibri"/>
        </w:rPr>
        <w:t>information.</w:t>
      </w:r>
    </w:p>
    <w:p w:rsidR="31BD7A9C" w:rsidP="4987940D" w14:paraId="33E74451" w14:textId="5145D4CB">
      <w:pPr>
        <w:spacing w:before="160" w:beforeAutospacing="0" w:after="160" w:line="276" w:lineRule="auto"/>
        <w:ind w:left="360" w:firstLine="360"/>
        <w:rPr>
          <w:rFonts w:ascii="Calibri" w:eastAsia="Calibri" w:hAnsi="Calibri" w:cs="Calibri"/>
          <w:color w:val="000000" w:themeColor="text1" w:themeShade="FF" w:themeTint="FF"/>
          <w:sz w:val="24"/>
          <w:szCs w:val="24"/>
        </w:rPr>
      </w:pPr>
      <w:r w:rsidRPr="4987940D" w:rsidR="5CB583BA">
        <w:rPr>
          <w:rFonts w:asciiTheme="minorAscii" w:eastAsiaTheme="minorEastAsia" w:hAnsiTheme="minorAscii" w:cstheme="minorBidi"/>
          <w:sz w:val="24"/>
          <w:szCs w:val="24"/>
        </w:rPr>
        <w:t xml:space="preserve">During the years preceding the 2030 Census, the Census Bureau will pursue its commitment to follow cost control principles for conducting a decennial census while </w:t>
      </w:r>
      <w:r w:rsidRPr="4987940D" w:rsidR="5CB583BA">
        <w:rPr>
          <w:rFonts w:asciiTheme="minorAscii" w:eastAsiaTheme="minorEastAsia" w:hAnsiTheme="minorAscii" w:cstheme="minorBidi"/>
          <w:sz w:val="24"/>
          <w:szCs w:val="24"/>
        </w:rPr>
        <w:t>maintaining</w:t>
      </w:r>
      <w:r w:rsidRPr="4987940D" w:rsidR="5CB583BA">
        <w:rPr>
          <w:rFonts w:asciiTheme="minorAscii" w:eastAsiaTheme="minorEastAsia" w:hAnsiTheme="minorAscii" w:cstheme="minorBidi"/>
          <w:sz w:val="24"/>
          <w:szCs w:val="24"/>
        </w:rPr>
        <w:t xml:space="preserve"> our commitment to quality</w:t>
      </w:r>
      <w:r w:rsidRPr="4987940D" w:rsidR="5CB583BA">
        <w:rPr>
          <w:rFonts w:asciiTheme="minorAscii" w:eastAsiaTheme="minorEastAsia" w:hAnsiTheme="minorAscii" w:cstheme="minorBidi"/>
          <w:sz w:val="24"/>
          <w:szCs w:val="24"/>
        </w:rPr>
        <w:t xml:space="preserve">.  </w:t>
      </w:r>
      <w:r w:rsidRPr="4987940D" w:rsidR="5CB583BA">
        <w:rPr>
          <w:rFonts w:asciiTheme="minorAscii" w:eastAsiaTheme="minorEastAsia" w:hAnsiTheme="minorAscii" w:cstheme="minorBidi"/>
          <w:sz w:val="24"/>
          <w:szCs w:val="24"/>
        </w:rPr>
        <w:t xml:space="preserve">The Census Bureau will streamline data collection processes and implement new and improved methods to count the U.S. population for the 2030 Census. This includes improved methods for counting individuals </w:t>
      </w:r>
      <w:r w:rsidRPr="4987940D" w:rsidR="5CB583BA">
        <w:rPr>
          <w:rFonts w:asciiTheme="minorAscii" w:eastAsiaTheme="minorEastAsia" w:hAnsiTheme="minorAscii" w:cstheme="minorBidi"/>
          <w:sz w:val="24"/>
          <w:szCs w:val="24"/>
        </w:rPr>
        <w:t>residing</w:t>
      </w:r>
      <w:r w:rsidRPr="4987940D" w:rsidR="5CB583BA">
        <w:rPr>
          <w:rFonts w:asciiTheme="minorAscii" w:eastAsiaTheme="minorEastAsia" w:hAnsiTheme="minorAscii" w:cstheme="minorBidi"/>
          <w:sz w:val="24"/>
          <w:szCs w:val="24"/>
        </w:rPr>
        <w:t xml:space="preserve"> in </w:t>
      </w:r>
      <w:r w:rsidRPr="4987940D" w:rsidR="36C7D63D">
        <w:rPr>
          <w:rFonts w:asciiTheme="minorAscii" w:eastAsiaTheme="minorEastAsia" w:hAnsiTheme="minorAscii" w:cstheme="minorBidi"/>
          <w:sz w:val="24"/>
          <w:szCs w:val="24"/>
        </w:rPr>
        <w:t>GQs</w:t>
      </w:r>
      <w:r w:rsidRPr="4987940D" w:rsidR="19F97D7C">
        <w:rPr>
          <w:rFonts w:asciiTheme="minorAscii" w:eastAsiaTheme="minorEastAsia" w:hAnsiTheme="minorAscii" w:cstheme="minorBidi"/>
          <w:sz w:val="24"/>
          <w:szCs w:val="24"/>
        </w:rPr>
        <w:t xml:space="preserve"> </w:t>
      </w:r>
      <w:r w:rsidRPr="4987940D" w:rsidR="399862D9">
        <w:rPr>
          <w:rFonts w:asciiTheme="minorAscii" w:eastAsiaTheme="minorEastAsia" w:hAnsiTheme="minorAscii" w:cstheme="minorBidi"/>
          <w:sz w:val="24"/>
          <w:szCs w:val="24"/>
        </w:rPr>
        <w:t>(i.e.,</w:t>
      </w:r>
      <w:r w:rsidRPr="4987940D" w:rsidR="5CB583BA">
        <w:rPr>
          <w:rFonts w:asciiTheme="minorAscii" w:eastAsiaTheme="minorEastAsia" w:hAnsiTheme="minorAscii" w:cstheme="minorBidi"/>
          <w:sz w:val="24"/>
          <w:szCs w:val="24"/>
        </w:rPr>
        <w:t xml:space="preserve"> college/university student housing, residential treatment centers, nursing/skilled-nursing facilities and assistant living facilities, group homes, </w:t>
      </w:r>
      <w:r w:rsidRPr="4987940D" w:rsidR="5CB583BA">
        <w:rPr>
          <w:rFonts w:asciiTheme="minorAscii" w:eastAsiaTheme="minorEastAsia" w:hAnsiTheme="minorAscii" w:cstheme="minorBidi"/>
          <w:sz w:val="24"/>
          <w:szCs w:val="24"/>
        </w:rPr>
        <w:t>correctional facilities</w:t>
      </w:r>
      <w:r w:rsidRPr="4987940D" w:rsidR="5CB583BA">
        <w:rPr>
          <w:rFonts w:asciiTheme="minorAscii" w:eastAsiaTheme="minorEastAsia" w:hAnsiTheme="minorAscii" w:cstheme="minorBidi"/>
          <w:sz w:val="24"/>
          <w:szCs w:val="24"/>
        </w:rPr>
        <w:t>, hospitals, and military barracks.</w:t>
      </w:r>
      <w:r w:rsidRPr="4987940D" w:rsidR="3DC41A80">
        <w:rPr>
          <w:rFonts w:asciiTheme="minorAscii" w:eastAsiaTheme="minorEastAsia" w:hAnsiTheme="minorAscii" w:cstheme="minorBidi"/>
          <w:sz w:val="24"/>
          <w:szCs w:val="24"/>
        </w:rPr>
        <w:t>)</w:t>
      </w:r>
    </w:p>
    <w:p w:rsidR="31BD7A9C" w:rsidP="4987940D" w14:paraId="6925111E" w14:textId="76B781FD">
      <w:pPr>
        <w:spacing w:before="160" w:beforeAutospacing="0" w:after="160" w:line="276" w:lineRule="auto"/>
        <w:ind w:left="360" w:firstLine="360"/>
        <w:rPr>
          <w:rFonts w:eastAsia="Times New Roman" w:asciiTheme="minorAscii" w:hAnsiTheme="minorAscii" w:cstheme="minorBidi"/>
          <w:sz w:val="24"/>
          <w:szCs w:val="24"/>
        </w:rPr>
      </w:pPr>
      <w:r w:rsidRPr="4987940D" w:rsidR="008815B8">
        <w:rPr>
          <w:rFonts w:asciiTheme="minorAscii" w:eastAsiaTheme="minorEastAsia" w:hAnsiTheme="minorAscii" w:cstheme="minorBidi"/>
          <w:sz w:val="24"/>
          <w:szCs w:val="24"/>
        </w:rPr>
        <w:t xml:space="preserve">GQ Administrators play a vital role in data collection during </w:t>
      </w:r>
      <w:r w:rsidRPr="4987940D" w:rsidR="008815B8">
        <w:rPr>
          <w:rFonts w:asciiTheme="minorAscii" w:eastAsiaTheme="minorEastAsia" w:hAnsiTheme="minorAscii" w:cstheme="minorBidi"/>
          <w:sz w:val="24"/>
          <w:szCs w:val="24"/>
        </w:rPr>
        <w:t>GQAC</w:t>
      </w:r>
      <w:r w:rsidRPr="4987940D" w:rsidR="008815B8">
        <w:rPr>
          <w:rFonts w:asciiTheme="minorAscii" w:eastAsiaTheme="minorEastAsia" w:hAnsiTheme="minorAscii" w:cstheme="minorBidi"/>
          <w:sz w:val="24"/>
          <w:szCs w:val="24"/>
        </w:rPr>
        <w:t>. They provide critical updates about the facility and residents to prepare for</w:t>
      </w:r>
      <w:r w:rsidRPr="4987940D" w:rsidR="1AE61437">
        <w:rPr>
          <w:rFonts w:asciiTheme="minorAscii" w:eastAsiaTheme="minorEastAsia" w:hAnsiTheme="minorAscii" w:cstheme="minorBidi"/>
          <w:sz w:val="24"/>
          <w:szCs w:val="24"/>
        </w:rPr>
        <w:t xml:space="preserve"> the</w:t>
      </w:r>
      <w:r w:rsidRPr="4987940D" w:rsidR="008815B8">
        <w:rPr>
          <w:rFonts w:asciiTheme="minorAscii" w:eastAsiaTheme="minorEastAsia" w:hAnsiTheme="minorAscii" w:cstheme="minorBidi"/>
          <w:sz w:val="24"/>
          <w:szCs w:val="24"/>
        </w:rPr>
        <w:t xml:space="preserve"> </w:t>
      </w:r>
      <w:r w:rsidRPr="4987940D" w:rsidR="008815B8">
        <w:rPr>
          <w:rFonts w:asciiTheme="minorAscii" w:eastAsiaTheme="minorEastAsia" w:hAnsiTheme="minorAscii" w:cstheme="minorBidi"/>
          <w:sz w:val="24"/>
          <w:szCs w:val="24"/>
        </w:rPr>
        <w:t>subsequent</w:t>
      </w:r>
      <w:r w:rsidRPr="4987940D" w:rsidR="008815B8">
        <w:rPr>
          <w:rFonts w:asciiTheme="minorAscii" w:eastAsiaTheme="minorEastAsia" w:hAnsiTheme="minorAscii" w:cstheme="minorBidi"/>
          <w:sz w:val="24"/>
          <w:szCs w:val="24"/>
        </w:rPr>
        <w:t xml:space="preserve"> Group Quarters Enumeration (GQE). The 2026 Census Test will enable the Census Bureau to contact the GQ Administrators by phone or in person to collect information about the GQs such as to verify/update the GQ address, GQ type, contact person, and to select a method of enumeration for their </w:t>
      </w:r>
      <w:r w:rsidRPr="4987940D" w:rsidR="000D4F39">
        <w:rPr>
          <w:rFonts w:asciiTheme="minorAscii" w:eastAsiaTheme="minorEastAsia" w:hAnsiTheme="minorAscii" w:cstheme="minorBidi"/>
          <w:sz w:val="24"/>
          <w:szCs w:val="24"/>
        </w:rPr>
        <w:t>residents.</w:t>
      </w:r>
      <w:r w:rsidRPr="4987940D" w:rsidR="008815B8">
        <w:rPr>
          <w:rFonts w:asciiTheme="minorAscii" w:eastAsiaTheme="minorEastAsia" w:hAnsiTheme="minorAscii" w:cstheme="minorBidi"/>
          <w:sz w:val="24"/>
          <w:szCs w:val="24"/>
        </w:rPr>
        <w:t xml:space="preserve"> During GQAC, the specific data items include, collecting an enumeration method and depending on the method selected, an expected population for the GQ on Census Day, April 1, 2026, and scheduling an enumeration appointment</w:t>
      </w:r>
      <w:r w:rsidRPr="4987940D" w:rsidR="008815B8">
        <w:rPr>
          <w:rFonts w:eastAsia="Times New Roman" w:asciiTheme="minorAscii" w:hAnsiTheme="minorAscii" w:cstheme="minorBidi"/>
          <w:sz w:val="24"/>
          <w:szCs w:val="24"/>
        </w:rPr>
        <w:t>.</w:t>
      </w:r>
    </w:p>
    <w:p w:rsidR="31BD7A9C" w:rsidP="4987940D" w14:paraId="61CDEFA3" w14:textId="61EDE12A">
      <w:pPr>
        <w:spacing w:before="160" w:beforeAutospacing="0" w:after="160" w:line="276" w:lineRule="auto"/>
        <w:ind w:left="360" w:firstLine="360"/>
        <w:rPr>
          <w:rFonts w:eastAsia="Times New Roman" w:asciiTheme="minorAscii" w:hAnsiTheme="minorAscii" w:cstheme="minorBidi"/>
          <w:sz w:val="24"/>
          <w:szCs w:val="24"/>
        </w:rPr>
      </w:pPr>
      <w:r w:rsidRPr="4987940D">
        <w:rPr>
          <w:rFonts w:eastAsia="Times New Roman" w:asciiTheme="minorAscii" w:hAnsiTheme="minorAscii" w:cstheme="minorBidi"/>
          <w:sz w:val="24"/>
          <w:szCs w:val="24"/>
        </w:rPr>
        <w:t xml:space="preserve">As part of the 2030 Census </w:t>
      </w:r>
      <w:r w:rsidRPr="4987940D" w:rsidR="49C23069">
        <w:rPr>
          <w:rFonts w:eastAsia="Times New Roman" w:asciiTheme="minorAscii" w:hAnsiTheme="minorAscii" w:cstheme="minorBidi"/>
          <w:sz w:val="24"/>
          <w:szCs w:val="24"/>
        </w:rPr>
        <w:t>r</w:t>
      </w:r>
      <w:r w:rsidRPr="4987940D">
        <w:rPr>
          <w:rFonts w:eastAsia="Times New Roman" w:asciiTheme="minorAscii" w:hAnsiTheme="minorAscii" w:cstheme="minorBidi"/>
          <w:sz w:val="24"/>
          <w:szCs w:val="24"/>
        </w:rPr>
        <w:t>esearch</w:t>
      </w:r>
      <w:r w:rsidRPr="4987940D" w:rsidR="730808F9">
        <w:rPr>
          <w:rFonts w:eastAsia="Times New Roman" w:asciiTheme="minorAscii" w:hAnsiTheme="minorAscii" w:cstheme="minorBidi"/>
          <w:sz w:val="24"/>
          <w:szCs w:val="24"/>
        </w:rPr>
        <w:t xml:space="preserve"> and</w:t>
      </w:r>
      <w:r w:rsidRPr="4987940D" w:rsidR="6109AB28">
        <w:rPr>
          <w:rFonts w:eastAsia="Times New Roman" w:asciiTheme="minorAscii" w:hAnsiTheme="minorAscii" w:cstheme="minorBidi"/>
          <w:sz w:val="24"/>
          <w:szCs w:val="24"/>
        </w:rPr>
        <w:t xml:space="preserve"> assessment questions and </w:t>
      </w:r>
      <w:r w:rsidRPr="4987940D" w:rsidR="6109AB28">
        <w:rPr>
          <w:rFonts w:eastAsia="Times New Roman" w:asciiTheme="minorAscii" w:hAnsiTheme="minorAscii" w:cstheme="minorBidi"/>
          <w:sz w:val="24"/>
          <w:szCs w:val="24"/>
        </w:rPr>
        <w:t>methodology</w:t>
      </w:r>
      <w:r w:rsidRPr="4987940D" w:rsidR="6109AB28">
        <w:rPr>
          <w:rFonts w:eastAsia="Times New Roman" w:asciiTheme="minorAscii" w:hAnsiTheme="minorAscii" w:cstheme="minorBidi"/>
          <w:sz w:val="24"/>
          <w:szCs w:val="24"/>
        </w:rPr>
        <w:t xml:space="preserve"> for the </w:t>
      </w:r>
      <w:r w:rsidRPr="4987940D" w:rsidR="730808F9">
        <w:rPr>
          <w:rFonts w:eastAsia="Times New Roman" w:asciiTheme="minorAscii" w:hAnsiTheme="minorAscii" w:cstheme="minorBidi"/>
          <w:sz w:val="24"/>
          <w:szCs w:val="24"/>
        </w:rPr>
        <w:t xml:space="preserve">2026 Census </w:t>
      </w:r>
      <w:r w:rsidRPr="4987940D" w:rsidR="30EFA52B">
        <w:rPr>
          <w:rFonts w:eastAsia="Times New Roman" w:asciiTheme="minorAscii" w:hAnsiTheme="minorAscii" w:cstheme="minorBidi"/>
          <w:sz w:val="24"/>
          <w:szCs w:val="24"/>
        </w:rPr>
        <w:t xml:space="preserve">Test </w:t>
      </w:r>
      <w:r w:rsidRPr="4987940D" w:rsidR="1020AF71">
        <w:rPr>
          <w:rFonts w:eastAsia="Times New Roman" w:asciiTheme="minorAscii" w:hAnsiTheme="minorAscii" w:cstheme="minorBidi"/>
          <w:sz w:val="24"/>
          <w:szCs w:val="24"/>
        </w:rPr>
        <w:t xml:space="preserve">GQAC </w:t>
      </w:r>
      <w:r w:rsidRPr="4987940D" w:rsidR="05ADFBE7">
        <w:rPr>
          <w:rFonts w:eastAsia="Times New Roman" w:asciiTheme="minorAscii" w:hAnsiTheme="minorAscii" w:cstheme="minorBidi"/>
          <w:sz w:val="24"/>
          <w:szCs w:val="24"/>
        </w:rPr>
        <w:t xml:space="preserve">answers to the following questions </w:t>
      </w:r>
      <w:r w:rsidRPr="4987940D" w:rsidR="256A168F">
        <w:rPr>
          <w:rFonts w:eastAsia="Times New Roman" w:asciiTheme="minorAscii" w:hAnsiTheme="minorAscii" w:cstheme="minorBidi"/>
          <w:sz w:val="24"/>
          <w:szCs w:val="24"/>
        </w:rPr>
        <w:t>will</w:t>
      </w:r>
      <w:r w:rsidRPr="4987940D" w:rsidR="6980EE88">
        <w:rPr>
          <w:rFonts w:eastAsia="Times New Roman" w:asciiTheme="minorAscii" w:hAnsiTheme="minorAscii" w:cstheme="minorBidi"/>
          <w:sz w:val="24"/>
          <w:szCs w:val="24"/>
        </w:rPr>
        <w:t xml:space="preserve"> help to inform improvements to the GQAC</w:t>
      </w:r>
      <w:r w:rsidRPr="4987940D" w:rsidR="6B0A934C">
        <w:rPr>
          <w:rFonts w:eastAsia="Times New Roman" w:asciiTheme="minorAscii" w:hAnsiTheme="minorAscii" w:cstheme="minorBidi"/>
          <w:sz w:val="24"/>
          <w:szCs w:val="24"/>
        </w:rPr>
        <w:t xml:space="preserve"> in-office</w:t>
      </w:r>
      <w:r w:rsidRPr="4987940D" w:rsidR="6980EE88">
        <w:rPr>
          <w:rFonts w:eastAsia="Times New Roman" w:asciiTheme="minorAscii" w:hAnsiTheme="minorAscii" w:cstheme="minorBidi"/>
          <w:sz w:val="24"/>
          <w:szCs w:val="24"/>
        </w:rPr>
        <w:t xml:space="preserve"> </w:t>
      </w:r>
      <w:r w:rsidRPr="4987940D" w:rsidR="7C52FAAE">
        <w:rPr>
          <w:rFonts w:eastAsia="Times New Roman" w:asciiTheme="minorAscii" w:hAnsiTheme="minorAscii" w:cstheme="minorBidi"/>
          <w:sz w:val="24"/>
          <w:szCs w:val="24"/>
        </w:rPr>
        <w:t xml:space="preserve">and in-field </w:t>
      </w:r>
      <w:r w:rsidRPr="4987940D" w:rsidR="6980EE88">
        <w:rPr>
          <w:rFonts w:eastAsia="Times New Roman" w:asciiTheme="minorAscii" w:hAnsiTheme="minorAscii" w:cstheme="minorBidi"/>
          <w:sz w:val="24"/>
          <w:szCs w:val="24"/>
        </w:rPr>
        <w:t xml:space="preserve">operation: </w:t>
      </w:r>
    </w:p>
    <w:p w:rsidR="6980EE88" w:rsidRPr="00887A1F" w:rsidP="38A6DBA7" w14:paraId="1EDDD610" w14:textId="29C80E0F">
      <w:pPr>
        <w:pStyle w:val="ListParagraph"/>
        <w:numPr>
          <w:ilvl w:val="0"/>
          <w:numId w:val="1"/>
        </w:numPr>
        <w:spacing w:after="160" w:line="276" w:lineRule="auto"/>
        <w:rPr>
          <w:rFonts w:ascii="Calibri" w:eastAsia="Calibri" w:hAnsi="Calibri" w:cs="Calibri"/>
          <w:color w:val="000000" w:themeColor="text1"/>
          <w:sz w:val="24"/>
          <w:szCs w:val="24"/>
        </w:rPr>
      </w:pPr>
      <w:r w:rsidRPr="758B1D60">
        <w:rPr>
          <w:rFonts w:eastAsia="Times New Roman" w:asciiTheme="minorHAnsi" w:hAnsiTheme="minorHAnsi" w:cstheme="minorBidi"/>
          <w:sz w:val="24"/>
          <w:szCs w:val="24"/>
        </w:rPr>
        <w:t xml:space="preserve">Can </w:t>
      </w:r>
      <w:r w:rsidRPr="758B1D60" w:rsidR="2AE2E5DC">
        <w:rPr>
          <w:rFonts w:ascii="Calibri" w:eastAsia="Calibri" w:hAnsi="Calibri" w:cs="Calibri"/>
          <w:color w:val="000000" w:themeColor="text1"/>
          <w:sz w:val="24"/>
          <w:szCs w:val="24"/>
        </w:rPr>
        <w:t xml:space="preserve">an improved automated </w:t>
      </w:r>
      <w:r w:rsidRPr="758B1D60" w:rsidR="289094CD">
        <w:rPr>
          <w:rFonts w:ascii="Calibri" w:eastAsia="Calibri" w:hAnsi="Calibri" w:cs="Calibri"/>
          <w:color w:val="000000" w:themeColor="text1"/>
          <w:sz w:val="24"/>
          <w:szCs w:val="24"/>
        </w:rPr>
        <w:t>I</w:t>
      </w:r>
      <w:r w:rsidRPr="758B1D60" w:rsidR="2AE2E5DC">
        <w:rPr>
          <w:rFonts w:ascii="Calibri" w:eastAsia="Calibri" w:hAnsi="Calibri" w:cs="Calibri"/>
          <w:color w:val="000000" w:themeColor="text1"/>
          <w:sz w:val="24"/>
          <w:szCs w:val="24"/>
        </w:rPr>
        <w:t>n-</w:t>
      </w:r>
      <w:r w:rsidRPr="758B1D60" w:rsidR="27BBAF05">
        <w:rPr>
          <w:rFonts w:ascii="Calibri" w:eastAsia="Calibri" w:hAnsi="Calibri" w:cs="Calibri"/>
          <w:color w:val="000000" w:themeColor="text1"/>
          <w:sz w:val="24"/>
          <w:szCs w:val="24"/>
        </w:rPr>
        <w:t>O</w:t>
      </w:r>
      <w:r w:rsidRPr="758B1D60" w:rsidR="2AE2E5DC">
        <w:rPr>
          <w:rFonts w:ascii="Calibri" w:eastAsia="Calibri" w:hAnsi="Calibri" w:cs="Calibri"/>
          <w:color w:val="000000" w:themeColor="text1"/>
          <w:sz w:val="24"/>
          <w:szCs w:val="24"/>
        </w:rPr>
        <w:t xml:space="preserve">ffice </w:t>
      </w:r>
      <w:r w:rsidRPr="758B1D60" w:rsidR="216A9F07">
        <w:rPr>
          <w:rFonts w:ascii="Calibri" w:eastAsia="Calibri" w:hAnsi="Calibri" w:cs="Calibri"/>
          <w:color w:val="000000" w:themeColor="text1"/>
          <w:sz w:val="24"/>
          <w:szCs w:val="24"/>
        </w:rPr>
        <w:t xml:space="preserve">GQAC </w:t>
      </w:r>
      <w:r w:rsidRPr="758B1D60" w:rsidR="2AE2E5DC">
        <w:rPr>
          <w:rFonts w:ascii="Calibri" w:eastAsia="Calibri" w:hAnsi="Calibri" w:cs="Calibri"/>
          <w:color w:val="000000" w:themeColor="text1"/>
          <w:sz w:val="24"/>
          <w:szCs w:val="24"/>
        </w:rPr>
        <w:t xml:space="preserve">phone data collection instrument used </w:t>
      </w:r>
      <w:r w:rsidRPr="758B1D60">
        <w:rPr>
          <w:rFonts w:ascii="Calibri" w:eastAsia="Calibri" w:hAnsi="Calibri" w:cs="Calibri"/>
          <w:color w:val="000000" w:themeColor="text1"/>
          <w:sz w:val="24"/>
          <w:szCs w:val="24"/>
        </w:rPr>
        <w:t>by office clerks</w:t>
      </w:r>
      <w:r w:rsidRPr="758B1D60" w:rsidR="2AE2E5DC">
        <w:rPr>
          <w:rFonts w:ascii="Calibri" w:eastAsia="Calibri" w:hAnsi="Calibri" w:cs="Calibri"/>
          <w:color w:val="000000" w:themeColor="text1"/>
          <w:sz w:val="24"/>
          <w:szCs w:val="24"/>
        </w:rPr>
        <w:t xml:space="preserve"> improve efficiency and reduce cost for the GQAC operation?</w:t>
      </w:r>
      <w:r w:rsidRPr="758B1D60" w:rsidR="7FAA6101">
        <w:rPr>
          <w:rFonts w:ascii="Calibri" w:eastAsia="Calibri" w:hAnsi="Calibri" w:cs="Calibri"/>
          <w:color w:val="000000" w:themeColor="text1"/>
          <w:sz w:val="24"/>
          <w:szCs w:val="24"/>
        </w:rPr>
        <w:t xml:space="preserve"> </w:t>
      </w:r>
    </w:p>
    <w:p w:rsidR="7FAA6101" w:rsidRPr="00887A1F" w:rsidP="38A6DBA7" w14:paraId="241DC2A5" w14:textId="5C096644">
      <w:pPr>
        <w:pStyle w:val="ListParagraph"/>
        <w:numPr>
          <w:ilvl w:val="0"/>
          <w:numId w:val="1"/>
        </w:numPr>
        <w:spacing w:after="160" w:line="276" w:lineRule="auto"/>
        <w:rPr>
          <w:rFonts w:ascii="Calibri" w:eastAsia="Calibri" w:hAnsi="Calibri" w:cs="Calibri"/>
          <w:color w:val="000000" w:themeColor="text1"/>
          <w:sz w:val="24"/>
          <w:szCs w:val="24"/>
        </w:rPr>
      </w:pPr>
      <w:r w:rsidRPr="758B1D60">
        <w:rPr>
          <w:rFonts w:ascii="Calibri" w:eastAsia="Calibri" w:hAnsi="Calibri" w:cs="Calibri"/>
          <w:color w:val="000000" w:themeColor="text1"/>
          <w:sz w:val="24"/>
          <w:szCs w:val="24"/>
        </w:rPr>
        <w:t xml:space="preserve">Can an </w:t>
      </w:r>
      <w:r w:rsidRPr="758B1D60" w:rsidR="55DAD7D6">
        <w:rPr>
          <w:rFonts w:ascii="Calibri" w:eastAsia="Calibri" w:hAnsi="Calibri" w:cs="Calibri"/>
          <w:color w:val="000000" w:themeColor="text1"/>
          <w:sz w:val="24"/>
          <w:szCs w:val="24"/>
        </w:rPr>
        <w:t xml:space="preserve">electronic </w:t>
      </w:r>
      <w:r w:rsidRPr="758B1D60">
        <w:rPr>
          <w:rFonts w:ascii="Calibri" w:eastAsia="Calibri" w:hAnsi="Calibri" w:cs="Calibri"/>
          <w:color w:val="000000" w:themeColor="text1"/>
          <w:sz w:val="24"/>
          <w:szCs w:val="24"/>
        </w:rPr>
        <w:t xml:space="preserve">device </w:t>
      </w:r>
      <w:r w:rsidRPr="758B1D60" w:rsidR="07D685A2">
        <w:rPr>
          <w:rFonts w:ascii="Calibri" w:eastAsia="Calibri" w:hAnsi="Calibri" w:cs="Calibri"/>
          <w:color w:val="000000" w:themeColor="text1"/>
          <w:sz w:val="24"/>
          <w:szCs w:val="24"/>
        </w:rPr>
        <w:t xml:space="preserve">during In-Field GQAC </w:t>
      </w:r>
      <w:r w:rsidRPr="758B1D60">
        <w:rPr>
          <w:rFonts w:ascii="Calibri" w:eastAsia="Calibri" w:hAnsi="Calibri" w:cs="Calibri"/>
          <w:color w:val="000000" w:themeColor="text1"/>
          <w:sz w:val="24"/>
          <w:szCs w:val="24"/>
        </w:rPr>
        <w:t xml:space="preserve">provide efficiency and </w:t>
      </w:r>
      <w:r w:rsidRPr="758B1D60" w:rsidR="0854BB44">
        <w:rPr>
          <w:rFonts w:ascii="Calibri" w:eastAsia="Calibri" w:hAnsi="Calibri" w:cs="Calibri"/>
          <w:color w:val="000000" w:themeColor="text1"/>
          <w:sz w:val="24"/>
          <w:szCs w:val="24"/>
        </w:rPr>
        <w:t>completeness</w:t>
      </w:r>
      <w:r w:rsidRPr="758B1D60">
        <w:rPr>
          <w:rFonts w:ascii="Calibri" w:eastAsia="Calibri" w:hAnsi="Calibri" w:cs="Calibri"/>
          <w:color w:val="000000" w:themeColor="text1"/>
          <w:sz w:val="24"/>
          <w:szCs w:val="24"/>
        </w:rPr>
        <w:t xml:space="preserve">/quality in the collection of data at the GQ level? </w:t>
      </w:r>
    </w:p>
    <w:p w:rsidR="49F1EF3A" w:rsidRPr="00887A1F" w:rsidP="4987940D" w14:paraId="0DA5A178" w14:textId="2839EDF4">
      <w:pPr>
        <w:spacing w:before="180" w:beforeAutospacing="0" w:after="160" w:line="276" w:lineRule="auto"/>
        <w:ind w:left="360" w:firstLine="360"/>
        <w:rPr>
          <w:rFonts w:asciiTheme="minorAscii" w:eastAsiaTheme="minorEastAsia" w:hAnsiTheme="minorAscii" w:cstheme="minorBidi"/>
          <w:color w:val="000000" w:themeColor="text1"/>
          <w:sz w:val="24"/>
          <w:szCs w:val="24"/>
        </w:rPr>
      </w:pPr>
      <w:r w:rsidRPr="4987940D">
        <w:rPr>
          <w:rFonts w:asciiTheme="minorAscii" w:eastAsiaTheme="minorEastAsia" w:hAnsiTheme="minorAscii" w:cstheme="minorBidi"/>
          <w:color w:val="000000" w:themeColor="text1" w:themeShade="FF" w:themeTint="FF"/>
          <w:sz w:val="24"/>
          <w:szCs w:val="24"/>
        </w:rPr>
        <w:t>The systems and procedures supporting the 2026 Census Test</w:t>
      </w:r>
      <w:r w:rsidRPr="4987940D" w:rsidR="0E7E188A">
        <w:rPr>
          <w:rFonts w:asciiTheme="minorAscii" w:eastAsiaTheme="minorEastAsia" w:hAnsiTheme="minorAscii" w:cstheme="minorBidi"/>
          <w:color w:val="000000" w:themeColor="text1" w:themeShade="FF" w:themeTint="FF"/>
          <w:sz w:val="24"/>
          <w:szCs w:val="24"/>
        </w:rPr>
        <w:t xml:space="preserve"> GQAC</w:t>
      </w:r>
      <w:r w:rsidRPr="4987940D">
        <w:rPr>
          <w:rFonts w:asciiTheme="minorAscii" w:eastAsiaTheme="minorEastAsia" w:hAnsiTheme="minorAscii" w:cstheme="minorBidi"/>
          <w:color w:val="000000" w:themeColor="text1" w:themeShade="FF" w:themeTint="FF"/>
          <w:sz w:val="24"/>
          <w:szCs w:val="24"/>
        </w:rPr>
        <w:t xml:space="preserve"> are subject to a testing framework that includes user acceptance testing, integration testing, output testing, and operational readiness testing efforts that are reviewed as part of three significant phase gates: Test Readiness Review, Production Readiness Review, and Operational Readiness Review.</w:t>
      </w:r>
    </w:p>
    <w:p w:rsidR="00B955B7" w:rsidRPr="00124446" w:rsidP="00942196" w14:paraId="028A6EE2" w14:textId="77777777">
      <w:pPr>
        <w:pStyle w:val="Heading1"/>
        <w:numPr>
          <w:ilvl w:val="0"/>
          <w:numId w:val="11"/>
        </w:numPr>
        <w:tabs>
          <w:tab w:val="left" w:pos="669"/>
        </w:tabs>
        <w:spacing w:before="183"/>
        <w:ind w:hanging="400"/>
        <w:rPr>
          <w:rFonts w:ascii="Calibri" w:hAnsi="Calibri" w:cs="Calibri"/>
        </w:rPr>
      </w:pPr>
      <w:r w:rsidRPr="00124446">
        <w:rPr>
          <w:rFonts w:ascii="Calibri" w:hAnsi="Calibri" w:cs="Calibri"/>
        </w:rPr>
        <w:t>Provide the name and telephone number of individuals consulted on statistical aspects of the design and the name of the agency unit, contractor(s), grantee(s), or other person(s) who will actually collect and/or analyze the information for the</w:t>
      </w:r>
      <w:r w:rsidRPr="00124446">
        <w:rPr>
          <w:rFonts w:ascii="Calibri" w:hAnsi="Calibri" w:cs="Calibri"/>
          <w:spacing w:val="-6"/>
        </w:rPr>
        <w:t xml:space="preserve"> </w:t>
      </w:r>
      <w:r w:rsidRPr="00124446">
        <w:rPr>
          <w:rFonts w:ascii="Calibri" w:hAnsi="Calibri" w:cs="Calibri"/>
        </w:rPr>
        <w:t>agency.</w:t>
      </w:r>
    </w:p>
    <w:p w:rsidR="00677C42" w:rsidP="009B3CC2" w14:paraId="0D0B940D" w14:textId="2FFC06BD">
      <w:pPr>
        <w:pStyle w:val="BodyText"/>
        <w:spacing w:before="160" w:line="259" w:lineRule="auto"/>
      </w:pPr>
      <w:r w:rsidRPr="00A800A2">
        <w:rPr>
          <w:rFonts w:ascii="Calibri" w:hAnsi="Calibri" w:cs="Calibri"/>
        </w:rPr>
        <w:t>For more information, contact Michael Snow, 301-763-9912, dcmd.pra@census.gov</w:t>
      </w:r>
    </w:p>
    <w:sectPr w:rsidSect="00942196">
      <w:headerReference w:type="even" r:id="rId7"/>
      <w:headerReference w:type="default" r:id="rId8"/>
      <w:footerReference w:type="even" r:id="rId9"/>
      <w:footerReference w:type="default" r:id="rId10"/>
      <w:headerReference w:type="first" r:id="rId11"/>
      <w:footerReference w:type="first" r:id="rId12"/>
      <w:pgSz w:w="12240" w:h="15840" w:orient="portrait"/>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BF" w14:paraId="0B8C13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5367147"/>
      <w:docPartObj>
        <w:docPartGallery w:val="Page Numbers (Bottom of Page)"/>
        <w:docPartUnique/>
      </w:docPartObj>
    </w:sdtPr>
    <w:sdtEndPr>
      <w:rPr>
        <w:noProof/>
      </w:rPr>
    </w:sdtEndPr>
    <w:sdtContent>
      <w:p w:rsidR="00B90413" w14:paraId="37E1C4F8" w14:textId="77777777">
        <w:pPr>
          <w:pStyle w:val="Footer"/>
        </w:pPr>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w:t>
        </w:r>
        <w:r>
          <w:rPr>
            <w:noProof/>
            <w:color w:val="2B579A"/>
            <w:shd w:val="clear" w:color="auto" w:fill="E6E6E6"/>
          </w:rPr>
          <w:fldChar w:fldCharType="end"/>
        </w:r>
      </w:p>
    </w:sdtContent>
  </w:sdt>
  <w:p w:rsidR="00BC1E42" w14:paraId="0E27B00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BF" w14:paraId="66161DF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BF" w14:paraId="4D749DC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BF" w:rsidP="70B17601" w14:paraId="161C3626" w14:textId="45556DD2">
    <w:pPr>
      <w:pStyle w:val="Header"/>
      <w:rPr>
        <w:rFonts w:ascii="Calibri" w:eastAsia="Times New Roman" w:hAnsi="Calibri" w:cs="Times New Roman"/>
        <w:sz w:val="24"/>
        <w:szCs w:val="24"/>
        <w:lang w:bidi="ar-SA"/>
      </w:rPr>
    </w:pPr>
  </w:p>
  <w:p w:rsidR="006626BF" w14:paraId="643D9BA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BF" w14:paraId="5C44A3E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04130"/>
    <w:multiLevelType w:val="hybridMultilevel"/>
    <w:tmpl w:val="50A2DC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2633534"/>
    <w:multiLevelType w:val="hybridMultilevel"/>
    <w:tmpl w:val="3006C630"/>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2">
    <w:nsid w:val="03C02DA0"/>
    <w:multiLevelType w:val="hybridMultilevel"/>
    <w:tmpl w:val="5CEC4C72"/>
    <w:lvl w:ilvl="0">
      <w:start w:val="1"/>
      <w:numFmt w:val="decimal"/>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3">
    <w:nsid w:val="2049AE8E"/>
    <w:multiLevelType w:val="hybridMultilevel"/>
    <w:tmpl w:val="E604B34E"/>
    <w:lvl w:ilvl="0">
      <w:start w:val="1"/>
      <w:numFmt w:val="decimal"/>
      <w:lvlText w:val="%1."/>
      <w:lvlJc w:val="left"/>
      <w:pPr>
        <w:ind w:left="72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4">
    <w:nsid w:val="2449AA3D"/>
    <w:multiLevelType w:val="hybridMultilevel"/>
    <w:tmpl w:val="5BFC6F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2B43FD7"/>
    <w:multiLevelType w:val="hybridMultilevel"/>
    <w:tmpl w:val="62B8C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5FF2964"/>
    <w:multiLevelType w:val="hybridMultilevel"/>
    <w:tmpl w:val="D84A15A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7">
    <w:nsid w:val="47FDF043"/>
    <w:multiLevelType w:val="hybridMultilevel"/>
    <w:tmpl w:val="1FD0D73C"/>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19C7A4C"/>
    <w:multiLevelType w:val="hybridMultilevel"/>
    <w:tmpl w:val="11FAF090"/>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9">
    <w:nsid w:val="64FCC5FF"/>
    <w:multiLevelType w:val="hybridMultilevel"/>
    <w:tmpl w:val="6E4818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793F78F5"/>
    <w:multiLevelType w:val="hybridMultilevel"/>
    <w:tmpl w:val="93E09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D276165"/>
    <w:multiLevelType w:val="hybridMultilevel"/>
    <w:tmpl w:val="47E8FD26"/>
    <w:lvl w:ilvl="0">
      <w:start w:val="1"/>
      <w:numFmt w:val="bullet"/>
      <w:lvlText w:val=""/>
      <w:lvlJc w:val="left"/>
      <w:pPr>
        <w:ind w:left="1480" w:hanging="360"/>
      </w:pPr>
      <w:rPr>
        <w:rFonts w:ascii="Symbol" w:hAnsi="Symbol" w:hint="default"/>
      </w:rPr>
    </w:lvl>
    <w:lvl w:ilvl="1">
      <w:start w:val="1"/>
      <w:numFmt w:val="bullet"/>
      <w:lvlText w:val="o"/>
      <w:lvlJc w:val="left"/>
      <w:pPr>
        <w:ind w:left="2200" w:hanging="360"/>
      </w:pPr>
      <w:rPr>
        <w:rFonts w:ascii="Courier New" w:hAnsi="Courier New" w:hint="default"/>
      </w:rPr>
    </w:lvl>
    <w:lvl w:ilvl="2">
      <w:start w:val="1"/>
      <w:numFmt w:val="bullet"/>
      <w:lvlText w:val=""/>
      <w:lvlJc w:val="left"/>
      <w:pPr>
        <w:ind w:left="2920" w:hanging="360"/>
      </w:pPr>
      <w:rPr>
        <w:rFonts w:ascii="Wingdings" w:hAnsi="Wingdings" w:hint="default"/>
      </w:rPr>
    </w:lvl>
    <w:lvl w:ilvl="3">
      <w:start w:val="1"/>
      <w:numFmt w:val="bullet"/>
      <w:lvlText w:val=""/>
      <w:lvlJc w:val="left"/>
      <w:pPr>
        <w:ind w:left="3640" w:hanging="360"/>
      </w:pPr>
      <w:rPr>
        <w:rFonts w:ascii="Symbol" w:hAnsi="Symbol" w:hint="default"/>
      </w:rPr>
    </w:lvl>
    <w:lvl w:ilvl="4">
      <w:start w:val="1"/>
      <w:numFmt w:val="bullet"/>
      <w:lvlText w:val="o"/>
      <w:lvlJc w:val="left"/>
      <w:pPr>
        <w:ind w:left="4360" w:hanging="360"/>
      </w:pPr>
      <w:rPr>
        <w:rFonts w:ascii="Courier New" w:hAnsi="Courier New" w:hint="default"/>
      </w:rPr>
    </w:lvl>
    <w:lvl w:ilvl="5">
      <w:start w:val="1"/>
      <w:numFmt w:val="bullet"/>
      <w:lvlText w:val=""/>
      <w:lvlJc w:val="left"/>
      <w:pPr>
        <w:ind w:left="5080" w:hanging="360"/>
      </w:pPr>
      <w:rPr>
        <w:rFonts w:ascii="Wingdings" w:hAnsi="Wingdings" w:hint="default"/>
      </w:rPr>
    </w:lvl>
    <w:lvl w:ilvl="6">
      <w:start w:val="1"/>
      <w:numFmt w:val="bullet"/>
      <w:lvlText w:val=""/>
      <w:lvlJc w:val="left"/>
      <w:pPr>
        <w:ind w:left="5800" w:hanging="360"/>
      </w:pPr>
      <w:rPr>
        <w:rFonts w:ascii="Symbol" w:hAnsi="Symbol" w:hint="default"/>
      </w:rPr>
    </w:lvl>
    <w:lvl w:ilvl="7">
      <w:start w:val="1"/>
      <w:numFmt w:val="bullet"/>
      <w:lvlText w:val="o"/>
      <w:lvlJc w:val="left"/>
      <w:pPr>
        <w:ind w:left="6520" w:hanging="360"/>
      </w:pPr>
      <w:rPr>
        <w:rFonts w:ascii="Courier New" w:hAnsi="Courier New" w:hint="default"/>
      </w:rPr>
    </w:lvl>
    <w:lvl w:ilvl="8">
      <w:start w:val="1"/>
      <w:numFmt w:val="bullet"/>
      <w:lvlText w:val=""/>
      <w:lvlJc w:val="left"/>
      <w:pPr>
        <w:ind w:left="7240" w:hanging="360"/>
      </w:pPr>
      <w:rPr>
        <w:rFonts w:ascii="Wingdings" w:hAnsi="Wingdings" w:hint="default"/>
      </w:rPr>
    </w:lvl>
  </w:abstractNum>
  <w:num w:numId="1" w16cid:durableId="1904173415">
    <w:abstractNumId w:val="2"/>
  </w:num>
  <w:num w:numId="2" w16cid:durableId="505290082">
    <w:abstractNumId w:val="3"/>
  </w:num>
  <w:num w:numId="3" w16cid:durableId="2010719379">
    <w:abstractNumId w:val="7"/>
  </w:num>
  <w:num w:numId="4" w16cid:durableId="1164472271">
    <w:abstractNumId w:val="10"/>
  </w:num>
  <w:num w:numId="5" w16cid:durableId="731343266">
    <w:abstractNumId w:val="6"/>
  </w:num>
  <w:num w:numId="6" w16cid:durableId="1479767894">
    <w:abstractNumId w:val="4"/>
  </w:num>
  <w:num w:numId="7" w16cid:durableId="525169381">
    <w:abstractNumId w:val="5"/>
  </w:num>
  <w:num w:numId="8" w16cid:durableId="1535003727">
    <w:abstractNumId w:val="11"/>
  </w:num>
  <w:num w:numId="9" w16cid:durableId="1931039732">
    <w:abstractNumId w:val="0"/>
  </w:num>
  <w:num w:numId="10" w16cid:durableId="1847669341">
    <w:abstractNumId w:val="9"/>
  </w:num>
  <w:num w:numId="11" w16cid:durableId="2030645246">
    <w:abstractNumId w:val="1"/>
  </w:num>
  <w:num w:numId="12" w16cid:durableId="893464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B2AA7"/>
    <w:rsid w:val="000B3F05"/>
    <w:rsid w:val="000D4F39"/>
    <w:rsid w:val="00112C14"/>
    <w:rsid w:val="00124446"/>
    <w:rsid w:val="00130530"/>
    <w:rsid w:val="00150BF8"/>
    <w:rsid w:val="00170B3E"/>
    <w:rsid w:val="001D3A30"/>
    <w:rsid w:val="001D7761"/>
    <w:rsid w:val="00337B8F"/>
    <w:rsid w:val="00391E4C"/>
    <w:rsid w:val="003B0D4C"/>
    <w:rsid w:val="004034BF"/>
    <w:rsid w:val="00442F57"/>
    <w:rsid w:val="004502CD"/>
    <w:rsid w:val="00454CA3"/>
    <w:rsid w:val="004663C8"/>
    <w:rsid w:val="005367D0"/>
    <w:rsid w:val="00554DD8"/>
    <w:rsid w:val="0056659B"/>
    <w:rsid w:val="005963E0"/>
    <w:rsid w:val="005B70DC"/>
    <w:rsid w:val="00615B02"/>
    <w:rsid w:val="00645A32"/>
    <w:rsid w:val="0066205E"/>
    <w:rsid w:val="006626BF"/>
    <w:rsid w:val="00677C42"/>
    <w:rsid w:val="006C514C"/>
    <w:rsid w:val="006D198E"/>
    <w:rsid w:val="0072090F"/>
    <w:rsid w:val="007915C1"/>
    <w:rsid w:val="007A763A"/>
    <w:rsid w:val="007B36BA"/>
    <w:rsid w:val="007D6BF2"/>
    <w:rsid w:val="00802DCF"/>
    <w:rsid w:val="00837B80"/>
    <w:rsid w:val="008815B8"/>
    <w:rsid w:val="008834CE"/>
    <w:rsid w:val="00887A1F"/>
    <w:rsid w:val="008E1341"/>
    <w:rsid w:val="009407DD"/>
    <w:rsid w:val="00941201"/>
    <w:rsid w:val="00942196"/>
    <w:rsid w:val="009B3CC2"/>
    <w:rsid w:val="00A057FA"/>
    <w:rsid w:val="00A331CB"/>
    <w:rsid w:val="00A430E9"/>
    <w:rsid w:val="00A63C05"/>
    <w:rsid w:val="00A64255"/>
    <w:rsid w:val="00A66390"/>
    <w:rsid w:val="00A800A2"/>
    <w:rsid w:val="00A9754C"/>
    <w:rsid w:val="00B002D1"/>
    <w:rsid w:val="00B075CC"/>
    <w:rsid w:val="00B6745B"/>
    <w:rsid w:val="00B90413"/>
    <w:rsid w:val="00B955B7"/>
    <w:rsid w:val="00BA6089"/>
    <w:rsid w:val="00BC1E42"/>
    <w:rsid w:val="00BE3F61"/>
    <w:rsid w:val="00C267E8"/>
    <w:rsid w:val="00C95590"/>
    <w:rsid w:val="00D119E9"/>
    <w:rsid w:val="00D371CE"/>
    <w:rsid w:val="00DC77E2"/>
    <w:rsid w:val="00E023A4"/>
    <w:rsid w:val="00E12A81"/>
    <w:rsid w:val="00E12ED8"/>
    <w:rsid w:val="00F2244E"/>
    <w:rsid w:val="00FE712D"/>
    <w:rsid w:val="01C17C73"/>
    <w:rsid w:val="0272EF4F"/>
    <w:rsid w:val="037F1DE2"/>
    <w:rsid w:val="04017B4B"/>
    <w:rsid w:val="0430CADA"/>
    <w:rsid w:val="049E78B5"/>
    <w:rsid w:val="04CAC110"/>
    <w:rsid w:val="04F167FC"/>
    <w:rsid w:val="057FF68E"/>
    <w:rsid w:val="058C6349"/>
    <w:rsid w:val="05ADFBE7"/>
    <w:rsid w:val="06EDCB95"/>
    <w:rsid w:val="07360DBA"/>
    <w:rsid w:val="07D685A2"/>
    <w:rsid w:val="08171F34"/>
    <w:rsid w:val="0854BB44"/>
    <w:rsid w:val="08DFE400"/>
    <w:rsid w:val="0929428F"/>
    <w:rsid w:val="09B7B54A"/>
    <w:rsid w:val="0BCABC72"/>
    <w:rsid w:val="0C426DB6"/>
    <w:rsid w:val="0D135062"/>
    <w:rsid w:val="0D44CE70"/>
    <w:rsid w:val="0D5C87F1"/>
    <w:rsid w:val="0DE2C338"/>
    <w:rsid w:val="0E7E188A"/>
    <w:rsid w:val="0F88D114"/>
    <w:rsid w:val="0FE2C574"/>
    <w:rsid w:val="1020AF71"/>
    <w:rsid w:val="105C7027"/>
    <w:rsid w:val="10774437"/>
    <w:rsid w:val="108C53D1"/>
    <w:rsid w:val="10B34155"/>
    <w:rsid w:val="11C8E25A"/>
    <w:rsid w:val="129D6FB5"/>
    <w:rsid w:val="12F6FEE9"/>
    <w:rsid w:val="13CC8D8B"/>
    <w:rsid w:val="14971680"/>
    <w:rsid w:val="151374DF"/>
    <w:rsid w:val="17E0FA77"/>
    <w:rsid w:val="17E9B87A"/>
    <w:rsid w:val="18891E68"/>
    <w:rsid w:val="18A21394"/>
    <w:rsid w:val="19C51C8D"/>
    <w:rsid w:val="19CEC660"/>
    <w:rsid w:val="19F97D7C"/>
    <w:rsid w:val="1A265544"/>
    <w:rsid w:val="1AE61437"/>
    <w:rsid w:val="1B1DF488"/>
    <w:rsid w:val="1B43106D"/>
    <w:rsid w:val="1B7CB8F4"/>
    <w:rsid w:val="1BB307CE"/>
    <w:rsid w:val="1BB9296F"/>
    <w:rsid w:val="1BF22D99"/>
    <w:rsid w:val="1BF35A52"/>
    <w:rsid w:val="1C025663"/>
    <w:rsid w:val="1C08E335"/>
    <w:rsid w:val="1C1C5683"/>
    <w:rsid w:val="1CB7DEEE"/>
    <w:rsid w:val="1D4DF892"/>
    <w:rsid w:val="1E600CF5"/>
    <w:rsid w:val="1E8561B1"/>
    <w:rsid w:val="1EB4927F"/>
    <w:rsid w:val="1EE50B96"/>
    <w:rsid w:val="1F9B6BBF"/>
    <w:rsid w:val="1FC8C5A3"/>
    <w:rsid w:val="203E9F99"/>
    <w:rsid w:val="20D867A5"/>
    <w:rsid w:val="20D8C2EB"/>
    <w:rsid w:val="213C831A"/>
    <w:rsid w:val="2145E247"/>
    <w:rsid w:val="21596C1F"/>
    <w:rsid w:val="216A9F07"/>
    <w:rsid w:val="22986A55"/>
    <w:rsid w:val="23169B0E"/>
    <w:rsid w:val="238C7A9B"/>
    <w:rsid w:val="23DA6E36"/>
    <w:rsid w:val="23EE9436"/>
    <w:rsid w:val="244A254B"/>
    <w:rsid w:val="246F491E"/>
    <w:rsid w:val="24D81979"/>
    <w:rsid w:val="24F9D378"/>
    <w:rsid w:val="24FBF130"/>
    <w:rsid w:val="251D81C3"/>
    <w:rsid w:val="255B0ECC"/>
    <w:rsid w:val="256A168F"/>
    <w:rsid w:val="25B864FF"/>
    <w:rsid w:val="2628EB07"/>
    <w:rsid w:val="264D2B57"/>
    <w:rsid w:val="2711A044"/>
    <w:rsid w:val="2794592F"/>
    <w:rsid w:val="27BBAF05"/>
    <w:rsid w:val="27F22A2B"/>
    <w:rsid w:val="283597D4"/>
    <w:rsid w:val="28401571"/>
    <w:rsid w:val="289094CD"/>
    <w:rsid w:val="2ABE03B8"/>
    <w:rsid w:val="2AE2E5DC"/>
    <w:rsid w:val="2B251A28"/>
    <w:rsid w:val="2BE2373A"/>
    <w:rsid w:val="2C7571ED"/>
    <w:rsid w:val="2DC7D5B2"/>
    <w:rsid w:val="2E00E434"/>
    <w:rsid w:val="2E35AD5B"/>
    <w:rsid w:val="2E3EA042"/>
    <w:rsid w:val="2EA0AB91"/>
    <w:rsid w:val="2EB82F36"/>
    <w:rsid w:val="2F5721DA"/>
    <w:rsid w:val="30A9751A"/>
    <w:rsid w:val="30EFA52B"/>
    <w:rsid w:val="31ABAA88"/>
    <w:rsid w:val="31BD7A9C"/>
    <w:rsid w:val="3224F05C"/>
    <w:rsid w:val="32728975"/>
    <w:rsid w:val="344877CD"/>
    <w:rsid w:val="34FB5E93"/>
    <w:rsid w:val="3522D81A"/>
    <w:rsid w:val="353808BF"/>
    <w:rsid w:val="3539FC2A"/>
    <w:rsid w:val="3552E906"/>
    <w:rsid w:val="361CFE82"/>
    <w:rsid w:val="36C7D63D"/>
    <w:rsid w:val="38A6DBA7"/>
    <w:rsid w:val="399862D9"/>
    <w:rsid w:val="3B793A96"/>
    <w:rsid w:val="3C5DA9A8"/>
    <w:rsid w:val="3CB2CE6E"/>
    <w:rsid w:val="3CC2EB06"/>
    <w:rsid w:val="3D13E7C3"/>
    <w:rsid w:val="3D7A7949"/>
    <w:rsid w:val="3DC41A80"/>
    <w:rsid w:val="3DDD4306"/>
    <w:rsid w:val="3F21BCAE"/>
    <w:rsid w:val="3F6A4D0E"/>
    <w:rsid w:val="3FA4E03A"/>
    <w:rsid w:val="4121243E"/>
    <w:rsid w:val="41575F43"/>
    <w:rsid w:val="41C66CD6"/>
    <w:rsid w:val="41D0A5F7"/>
    <w:rsid w:val="42B174E2"/>
    <w:rsid w:val="43A554E8"/>
    <w:rsid w:val="449C5D3E"/>
    <w:rsid w:val="44F36461"/>
    <w:rsid w:val="465F83DB"/>
    <w:rsid w:val="46AE30E1"/>
    <w:rsid w:val="477380F7"/>
    <w:rsid w:val="47B0CBFD"/>
    <w:rsid w:val="47CB0DBD"/>
    <w:rsid w:val="483AE46D"/>
    <w:rsid w:val="484353B7"/>
    <w:rsid w:val="4987940D"/>
    <w:rsid w:val="49C23069"/>
    <w:rsid w:val="49F1EF3A"/>
    <w:rsid w:val="4A950DED"/>
    <w:rsid w:val="4A9DEC1E"/>
    <w:rsid w:val="4ABAB828"/>
    <w:rsid w:val="4B3E89F3"/>
    <w:rsid w:val="4B56E370"/>
    <w:rsid w:val="4BAD7C9C"/>
    <w:rsid w:val="4BD559B1"/>
    <w:rsid w:val="4D53E657"/>
    <w:rsid w:val="4DF82E44"/>
    <w:rsid w:val="4E2F0C40"/>
    <w:rsid w:val="4FB09F80"/>
    <w:rsid w:val="502B206C"/>
    <w:rsid w:val="503D7777"/>
    <w:rsid w:val="51137ABF"/>
    <w:rsid w:val="521794A0"/>
    <w:rsid w:val="521EAEFC"/>
    <w:rsid w:val="524332C1"/>
    <w:rsid w:val="52C31BE9"/>
    <w:rsid w:val="532498E5"/>
    <w:rsid w:val="534CA830"/>
    <w:rsid w:val="540899F4"/>
    <w:rsid w:val="54BBEB4D"/>
    <w:rsid w:val="5542D422"/>
    <w:rsid w:val="5554360A"/>
    <w:rsid w:val="55996F11"/>
    <w:rsid w:val="55DAD7D6"/>
    <w:rsid w:val="560B3DB5"/>
    <w:rsid w:val="56DBB4BE"/>
    <w:rsid w:val="5714FDEF"/>
    <w:rsid w:val="57988E06"/>
    <w:rsid w:val="57BA8260"/>
    <w:rsid w:val="58602A13"/>
    <w:rsid w:val="5884A079"/>
    <w:rsid w:val="59C5BD2E"/>
    <w:rsid w:val="5ACC2A15"/>
    <w:rsid w:val="5AE5FD55"/>
    <w:rsid w:val="5B022A77"/>
    <w:rsid w:val="5B8D10A4"/>
    <w:rsid w:val="5C2DE323"/>
    <w:rsid w:val="5C3350FB"/>
    <w:rsid w:val="5C9A0A90"/>
    <w:rsid w:val="5CB583BA"/>
    <w:rsid w:val="5D27EEF5"/>
    <w:rsid w:val="5D2F949A"/>
    <w:rsid w:val="5D5C28DF"/>
    <w:rsid w:val="5DA6FC9E"/>
    <w:rsid w:val="5E014911"/>
    <w:rsid w:val="5E1EA049"/>
    <w:rsid w:val="5E1FA24F"/>
    <w:rsid w:val="5E8EFECB"/>
    <w:rsid w:val="5E92939E"/>
    <w:rsid w:val="5F56DBCA"/>
    <w:rsid w:val="5F57F8C9"/>
    <w:rsid w:val="6040F153"/>
    <w:rsid w:val="6075145E"/>
    <w:rsid w:val="60BA787F"/>
    <w:rsid w:val="6109AB28"/>
    <w:rsid w:val="612D1E5A"/>
    <w:rsid w:val="6143F4FF"/>
    <w:rsid w:val="62157C13"/>
    <w:rsid w:val="62F667CD"/>
    <w:rsid w:val="630EB37F"/>
    <w:rsid w:val="63149E19"/>
    <w:rsid w:val="63B3AE9F"/>
    <w:rsid w:val="63C427BA"/>
    <w:rsid w:val="63C9A350"/>
    <w:rsid w:val="63EA66A8"/>
    <w:rsid w:val="649BD10F"/>
    <w:rsid w:val="64B3FD02"/>
    <w:rsid w:val="654389B2"/>
    <w:rsid w:val="66E8DC30"/>
    <w:rsid w:val="6709784F"/>
    <w:rsid w:val="676F83B0"/>
    <w:rsid w:val="67722151"/>
    <w:rsid w:val="6793B710"/>
    <w:rsid w:val="67C466C8"/>
    <w:rsid w:val="693E4027"/>
    <w:rsid w:val="6980EE88"/>
    <w:rsid w:val="6A1839B2"/>
    <w:rsid w:val="6A922C88"/>
    <w:rsid w:val="6AC50EC6"/>
    <w:rsid w:val="6B082529"/>
    <w:rsid w:val="6B0A934C"/>
    <w:rsid w:val="6B3F929F"/>
    <w:rsid w:val="6C9093D8"/>
    <w:rsid w:val="6CFF2FED"/>
    <w:rsid w:val="6D209225"/>
    <w:rsid w:val="6DDA606B"/>
    <w:rsid w:val="6E174382"/>
    <w:rsid w:val="6E857876"/>
    <w:rsid w:val="6EFB52A5"/>
    <w:rsid w:val="6FC7569C"/>
    <w:rsid w:val="6FDA5B94"/>
    <w:rsid w:val="70B17601"/>
    <w:rsid w:val="70F58490"/>
    <w:rsid w:val="715D4F87"/>
    <w:rsid w:val="72D578A3"/>
    <w:rsid w:val="730808F9"/>
    <w:rsid w:val="73F41799"/>
    <w:rsid w:val="74AC45AA"/>
    <w:rsid w:val="753EEEB7"/>
    <w:rsid w:val="757AA3F7"/>
    <w:rsid w:val="758B1D60"/>
    <w:rsid w:val="759BAB10"/>
    <w:rsid w:val="75EE9D07"/>
    <w:rsid w:val="7628EF80"/>
    <w:rsid w:val="7B713808"/>
    <w:rsid w:val="7B7A9D2B"/>
    <w:rsid w:val="7C296A5E"/>
    <w:rsid w:val="7C52FAAE"/>
    <w:rsid w:val="7D436B3C"/>
    <w:rsid w:val="7D69ED65"/>
    <w:rsid w:val="7E32C6AA"/>
    <w:rsid w:val="7F98FD3A"/>
    <w:rsid w:val="7FAA610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A9581B6"/>
  <w15:chartTrackingRefBased/>
  <w15:docId w15:val="{FFADC3E9-1C75-458B-BD03-E1CA7F75D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aliases w:val="h1"/>
    <w:basedOn w:val="Normal"/>
    <w:link w:val="HeaderChar"/>
    <w:uiPriority w:val="99"/>
    <w:unhideWhenUsed/>
    <w:rsid w:val="00BC1E42"/>
    <w:pPr>
      <w:tabs>
        <w:tab w:val="center" w:pos="4680"/>
        <w:tab w:val="right" w:pos="9360"/>
      </w:tabs>
    </w:pPr>
  </w:style>
  <w:style w:type="character" w:customStyle="1" w:styleId="HeaderChar">
    <w:name w:val="Header Char"/>
    <w:aliases w:val="h1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lang w:bidi="en-US"/>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72090F"/>
    <w:pPr>
      <w:spacing w:after="0" w:line="240" w:lineRule="auto"/>
    </w:pPr>
    <w:rPr>
      <w:rFonts w:ascii="Arial" w:eastAsia="Arial" w:hAnsi="Arial" w:cs="Arial"/>
      <w:lang w:bidi="en-US"/>
    </w:rPr>
  </w:style>
  <w:style w:type="paragraph" w:styleId="CommentSubject">
    <w:name w:val="annotation subject"/>
    <w:basedOn w:val="CommentText"/>
    <w:next w:val="CommentText"/>
    <w:link w:val="CommentSubjectChar"/>
    <w:uiPriority w:val="99"/>
    <w:semiHidden/>
    <w:unhideWhenUsed/>
    <w:rsid w:val="0072090F"/>
    <w:rPr>
      <w:b/>
      <w:bCs/>
    </w:rPr>
  </w:style>
  <w:style w:type="character" w:customStyle="1" w:styleId="CommentSubjectChar">
    <w:name w:val="Comment Subject Char"/>
    <w:basedOn w:val="CommentTextChar"/>
    <w:link w:val="CommentSubject"/>
    <w:uiPriority w:val="99"/>
    <w:semiHidden/>
    <w:rsid w:val="0072090F"/>
    <w:rPr>
      <w:rFonts w:ascii="Arial" w:eastAsia="Arial" w:hAnsi="Arial" w:cs="Arial"/>
      <w:b/>
      <w:bCs/>
      <w:sz w:val="20"/>
      <w:szCs w:val="20"/>
      <w:lang w:bidi="en-US"/>
    </w:rPr>
  </w:style>
  <w:style w:type="character" w:styleId="Hyperlink">
    <w:name w:val="Hyperlink"/>
    <w:basedOn w:val="DefaultParagraphFont"/>
    <w:uiPriority w:val="99"/>
    <w:unhideWhenUsed/>
    <w:rsid w:val="00112C14"/>
    <w:rPr>
      <w:color w:val="0563C1" w:themeColor="hyperlink"/>
      <w:u w:val="single"/>
    </w:rPr>
  </w:style>
  <w:style w:type="character" w:styleId="UnresolvedMention">
    <w:name w:val="Unresolved Mention"/>
    <w:basedOn w:val="DefaultParagraphFont"/>
    <w:uiPriority w:val="99"/>
    <w:semiHidden/>
    <w:unhideWhenUsed/>
    <w:rsid w:val="00112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mitterName xmlns="f762c95d-3cca-4969-a35b-3d8ab5bf0d48">Kenneth Turner</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1826</Parent_ICR>
    <ICR_ID xmlns="f762c95d-3cca-4969-a35b-3d8ab5bf0d48">1826</ICR_ID>
    <DocumentType xmlns="f762c95d-3cca-4969-a35b-3d8ab5bf0d48">Supporting Statement B</Document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6CAAA-7374-4A3D-BEDF-15EB61C1D957}">
  <ds:schemaRefs>
    <ds:schemaRef ds:uri="http://schemas.microsoft.com/sharepoint/v3/contenttype/forms"/>
  </ds:schemaRefs>
</ds:datastoreItem>
</file>

<file path=customXml/itemProps2.xml><?xml version="1.0" encoding="utf-8"?>
<ds:datastoreItem xmlns:ds="http://schemas.openxmlformats.org/officeDocument/2006/customXml" ds:itemID="{DADCDF7C-A524-4C82-A864-B81CABA0B5DB}">
  <ds:schemaRefs>
    <ds:schemaRef ds:uri="http://www.w3.org/XML/1998/namespace"/>
    <ds:schemaRef ds:uri="http://purl.org/dc/elements/1.1/"/>
    <ds:schemaRef ds:uri="67e9e401-0492-4107-8ab8-e7caf78996f7"/>
    <ds:schemaRef ds:uri="http://schemas.microsoft.com/office/2006/documentManagement/types"/>
    <ds:schemaRef ds:uri="http://schemas.microsoft.com/office/infopath/2007/PartnerControls"/>
    <ds:schemaRef ds:uri="f762c95d-3cca-4969-a35b-3d8ab5bf0d48"/>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FEDF10F-49B5-4DFA-A5A2-C0AA1D71B316}">
  <ds:schemaRefs>
    <ds:schemaRef ds:uri="http://schemas.microsoft.com/office/2006/metadata/contentType"/>
    <ds:schemaRef ds:uri="http://schemas.microsoft.com/office/2006/metadata/properties/metaAttributes"/>
    <ds:schemaRef ds:uri="http://www.w3.org/2000/xmlns/"/>
    <ds:schemaRef ds:uri="http://www.w3.org/2001/XMLSchema"/>
    <ds:schemaRef ds:uri="f762c95d-3cca-4969-a35b-3d8ab5bf0d48"/>
    <ds:schemaRef ds:uri="67e9e401-0492-4107-8ab8-e7caf78996f7"/>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Bureau of the Census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 GQAC v1.2</dc:title>
  <dc:creator>Mary Reuling Lenaiyasa (CENSUS/PCO FED)</dc:creator>
  <cp:lastModifiedBy>Danielle A Norman (CENSUS/PCO FED)</cp:lastModifiedBy>
  <cp:revision>21</cp:revision>
  <dcterms:created xsi:type="dcterms:W3CDTF">2025-04-09T20:23:00Z</dcterms:created>
  <dcterms:modified xsi:type="dcterms:W3CDTF">2025-06-24T13:27:29Z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y fmtid="{D5CDD505-2E9C-101B-9397-08002B2CF9AE}" pid="4" name="_dlc_DocIdItemGuid">
    <vt:lpwstr>dd8cfec5-808f-40cf-ad2b-22713a324760</vt:lpwstr>
  </property>
</Properties>
</file>