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5233" w:rsidRPr="006004C0" w:rsidP="00EA04FE" w14:paraId="490341D8" w14:textId="69A93A3C">
      <w:pPr>
        <w:pStyle w:val="NoSpacing"/>
        <w:contextualSpacing/>
        <w:jc w:val="center"/>
        <w:rPr>
          <w:rFonts w:ascii="Arial" w:hAnsi="Arial" w:cs="Arial"/>
          <w:sz w:val="24"/>
          <w:szCs w:val="24"/>
        </w:rPr>
      </w:pPr>
      <w:r w:rsidRPr="006004C0">
        <w:rPr>
          <w:rFonts w:ascii="Arial" w:hAnsi="Arial" w:cs="Arial"/>
          <w:b/>
          <w:bCs/>
          <w:sz w:val="24"/>
          <w:szCs w:val="24"/>
        </w:rPr>
        <w:t>JUSTIFICATION FOR NONMATERIAL/NONSUBSTANTIVE CHANGE</w:t>
      </w:r>
    </w:p>
    <w:p w:rsidR="00EA04FE" w:rsidRPr="00EA04FE" w:rsidP="00EA04FE" w14:paraId="6B83D7E2" w14:textId="4B229F50">
      <w:pPr>
        <w:pStyle w:val="NoSpacing"/>
        <w:contextualSpacing/>
        <w:jc w:val="center"/>
        <w:rPr>
          <w:rFonts w:ascii="Arial" w:hAnsi="Arial" w:cs="Arial"/>
          <w:b/>
          <w:bCs/>
          <w:sz w:val="24"/>
          <w:szCs w:val="24"/>
        </w:rPr>
      </w:pPr>
      <w:r w:rsidRPr="00EA04FE">
        <w:rPr>
          <w:rFonts w:ascii="Arial" w:hAnsi="Arial" w:cs="Arial"/>
          <w:b/>
          <w:bCs/>
          <w:sz w:val="24"/>
          <w:szCs w:val="24"/>
        </w:rPr>
        <w:t>Patent Reexaminations, Supplemental Examinations,</w:t>
      </w:r>
    </w:p>
    <w:p w:rsidR="00EA04FE" w:rsidRPr="00EA04FE" w:rsidP="00EA04FE" w14:paraId="3BFDD749" w14:textId="77777777">
      <w:pPr>
        <w:pStyle w:val="NoSpacing"/>
        <w:contextualSpacing/>
        <w:jc w:val="center"/>
        <w:rPr>
          <w:rFonts w:ascii="Arial" w:hAnsi="Arial" w:cs="Arial"/>
          <w:b/>
          <w:bCs/>
          <w:sz w:val="24"/>
          <w:szCs w:val="24"/>
        </w:rPr>
      </w:pPr>
      <w:r w:rsidRPr="00EA04FE">
        <w:rPr>
          <w:rFonts w:ascii="Arial" w:hAnsi="Arial" w:cs="Arial"/>
          <w:b/>
          <w:bCs/>
          <w:sz w:val="24"/>
          <w:szCs w:val="24"/>
        </w:rPr>
        <w:t>and Post Patent Submissions</w:t>
      </w:r>
    </w:p>
    <w:p w:rsidR="006B20A3" w:rsidP="00EA04FE" w14:paraId="6BD4FFBD" w14:textId="08A41F46">
      <w:pPr>
        <w:pStyle w:val="NoSpacing"/>
        <w:contextualSpacing/>
        <w:jc w:val="center"/>
        <w:rPr>
          <w:rFonts w:ascii="Arial" w:hAnsi="Arial" w:cs="Arial"/>
          <w:b/>
          <w:bCs/>
          <w:sz w:val="24"/>
          <w:szCs w:val="24"/>
        </w:rPr>
      </w:pPr>
      <w:r>
        <w:rPr>
          <w:rFonts w:ascii="Arial" w:hAnsi="Arial" w:cs="Arial"/>
          <w:b/>
          <w:bCs/>
          <w:sz w:val="24"/>
          <w:szCs w:val="24"/>
        </w:rPr>
        <w:t xml:space="preserve">OMB Control Number </w:t>
      </w:r>
      <w:r w:rsidRPr="006004C0">
        <w:rPr>
          <w:rFonts w:ascii="Arial" w:hAnsi="Arial" w:cs="Arial"/>
          <w:b/>
          <w:bCs/>
          <w:sz w:val="24"/>
          <w:szCs w:val="24"/>
        </w:rPr>
        <w:t>0651-00</w:t>
      </w:r>
      <w:r w:rsidR="00EA04FE">
        <w:rPr>
          <w:rFonts w:ascii="Arial" w:hAnsi="Arial" w:cs="Arial"/>
          <w:b/>
          <w:bCs/>
          <w:sz w:val="24"/>
          <w:szCs w:val="24"/>
        </w:rPr>
        <w:t>64</w:t>
      </w:r>
    </w:p>
    <w:p w:rsidR="00FF325F" w:rsidRPr="006004C0" w:rsidP="00EA04FE" w14:paraId="7722D73E" w14:textId="3E0EF9DD">
      <w:pPr>
        <w:pStyle w:val="NoSpacing"/>
        <w:contextualSpacing/>
        <w:jc w:val="center"/>
        <w:rPr>
          <w:rFonts w:ascii="Arial" w:hAnsi="Arial" w:cs="Arial"/>
          <w:sz w:val="24"/>
          <w:szCs w:val="24"/>
        </w:rPr>
      </w:pPr>
      <w:r>
        <w:rPr>
          <w:rFonts w:ascii="Arial" w:hAnsi="Arial" w:cs="Arial"/>
          <w:b/>
          <w:bCs/>
          <w:sz w:val="24"/>
          <w:szCs w:val="24"/>
        </w:rPr>
        <w:t>2025</w:t>
      </w:r>
    </w:p>
    <w:p w:rsidR="006B20A3" w:rsidRPr="006004C0" w:rsidP="00EA04FE" w14:paraId="35AC1629" w14:textId="160D744D">
      <w:pPr>
        <w:pStyle w:val="NoSpacing"/>
        <w:contextualSpacing/>
        <w:rPr>
          <w:rFonts w:ascii="Arial" w:hAnsi="Arial" w:cs="Arial"/>
          <w:sz w:val="24"/>
          <w:szCs w:val="24"/>
        </w:rPr>
      </w:pPr>
    </w:p>
    <w:p w:rsidR="006B20A3" w:rsidRPr="006004C0" w:rsidP="00EA04FE" w14:paraId="1D335B75" w14:textId="23980B3F">
      <w:pPr>
        <w:pStyle w:val="NoSpacing"/>
        <w:contextualSpacing/>
        <w:rPr>
          <w:rFonts w:ascii="Arial" w:hAnsi="Arial" w:cs="Arial"/>
          <w:sz w:val="24"/>
          <w:szCs w:val="24"/>
        </w:rPr>
      </w:pPr>
      <w:r w:rsidRPr="006004C0">
        <w:rPr>
          <w:rFonts w:ascii="Arial" w:hAnsi="Arial" w:cs="Arial"/>
          <w:sz w:val="24"/>
          <w:szCs w:val="24"/>
          <w:u w:val="single"/>
        </w:rPr>
        <w:t>Background</w:t>
      </w:r>
    </w:p>
    <w:p w:rsidR="006B20A3" w:rsidRPr="006004C0" w:rsidP="00EA04FE" w14:paraId="1AF42E01" w14:textId="2495A618">
      <w:pPr>
        <w:pStyle w:val="NoSpacing"/>
        <w:contextualSpacing/>
        <w:rPr>
          <w:rFonts w:ascii="Arial" w:hAnsi="Arial" w:cs="Arial"/>
          <w:sz w:val="24"/>
          <w:szCs w:val="24"/>
        </w:rPr>
      </w:pPr>
    </w:p>
    <w:p w:rsidR="00EA04FE" w:rsidRPr="00EA04FE" w:rsidP="00EA04FE" w14:paraId="69DCA818" w14:textId="77777777">
      <w:pPr>
        <w:pStyle w:val="NoSpacing"/>
        <w:contextualSpacing/>
        <w:jc w:val="both"/>
        <w:rPr>
          <w:rFonts w:ascii="Arial" w:hAnsi="Arial" w:cs="Arial"/>
          <w:sz w:val="24"/>
          <w:szCs w:val="24"/>
        </w:rPr>
      </w:pPr>
      <w:r w:rsidRPr="00EA04FE">
        <w:rPr>
          <w:rFonts w:ascii="Arial" w:hAnsi="Arial" w:cs="Arial"/>
          <w:sz w:val="24"/>
          <w:szCs w:val="24"/>
        </w:rPr>
        <w:t xml:space="preserve">The United States Patent and Trademark Office (USPTO) is required by 35 U.S.C. 131 and 151 to examine applications and, when appropriate, allow applications and issue them as patents. Chapter 30 of Title 35 U.S.C. provides that any person at any time may file a request for reexamination by the USPTO of any claim of a patent on the basis of prior art cited under the provisions of 35 U.S.C. 301. Once initiated, the reexamination proceedings under Chapter 30 are substantially </w:t>
      </w:r>
      <w:r w:rsidRPr="00EA04FE">
        <w:rPr>
          <w:rFonts w:ascii="Arial" w:hAnsi="Arial" w:cs="Arial"/>
          <w:i/>
          <w:iCs/>
          <w:sz w:val="24"/>
          <w:szCs w:val="24"/>
        </w:rPr>
        <w:t>ex parte</w:t>
      </w:r>
      <w:r w:rsidRPr="00EA04FE">
        <w:rPr>
          <w:rFonts w:ascii="Arial" w:hAnsi="Arial" w:cs="Arial"/>
          <w:sz w:val="24"/>
          <w:szCs w:val="24"/>
        </w:rPr>
        <w:t xml:space="preserve"> and do not permit input from third parties. The regulations outlining </w:t>
      </w:r>
      <w:r w:rsidRPr="00EA04FE">
        <w:rPr>
          <w:rFonts w:ascii="Arial" w:hAnsi="Arial" w:cs="Arial"/>
          <w:i/>
          <w:iCs/>
          <w:sz w:val="24"/>
          <w:szCs w:val="24"/>
        </w:rPr>
        <w:t>ex parte</w:t>
      </w:r>
      <w:r w:rsidRPr="00EA04FE">
        <w:rPr>
          <w:rFonts w:ascii="Arial" w:hAnsi="Arial" w:cs="Arial"/>
          <w:sz w:val="24"/>
          <w:szCs w:val="24"/>
        </w:rPr>
        <w:t xml:space="preserve"> reexaminations are found at 37 CFR 1.510-1.570. The purpose of this information collection is to facilitate requests for </w:t>
      </w:r>
      <w:r w:rsidRPr="00EA04FE">
        <w:rPr>
          <w:rFonts w:ascii="Arial" w:hAnsi="Arial" w:cs="Arial"/>
          <w:i/>
          <w:iCs/>
          <w:sz w:val="24"/>
          <w:szCs w:val="24"/>
        </w:rPr>
        <w:t>ex parte</w:t>
      </w:r>
      <w:r w:rsidRPr="00EA04FE">
        <w:rPr>
          <w:rFonts w:ascii="Arial" w:hAnsi="Arial" w:cs="Arial"/>
          <w:sz w:val="24"/>
          <w:szCs w:val="24"/>
        </w:rPr>
        <w:t xml:space="preserve"> reexamination and supplemental examination, to facilitate prosecution of reexamination and to ensure that the associated documentation is submitted to the USPTO, and to permit relevant post-patent prior art and claim scope information to be entered into a patent file.</w:t>
      </w:r>
    </w:p>
    <w:p w:rsidR="00EA04FE" w:rsidRPr="00EA04FE" w:rsidP="00EA04FE" w14:paraId="512984F9" w14:textId="77777777">
      <w:pPr>
        <w:pStyle w:val="NoSpacing"/>
        <w:contextualSpacing/>
        <w:jc w:val="both"/>
        <w:rPr>
          <w:rFonts w:ascii="Arial" w:hAnsi="Arial" w:cs="Arial"/>
          <w:sz w:val="24"/>
          <w:szCs w:val="24"/>
        </w:rPr>
      </w:pPr>
    </w:p>
    <w:p w:rsidR="00EA04FE" w:rsidRPr="00EA04FE" w:rsidP="00EA04FE" w14:paraId="40DF1FA5" w14:textId="77777777">
      <w:pPr>
        <w:pStyle w:val="NoSpacing"/>
        <w:contextualSpacing/>
        <w:jc w:val="both"/>
        <w:rPr>
          <w:rFonts w:ascii="Arial" w:hAnsi="Arial" w:cs="Arial"/>
          <w:sz w:val="24"/>
          <w:szCs w:val="24"/>
        </w:rPr>
      </w:pPr>
      <w:r w:rsidRPr="00EA04FE">
        <w:rPr>
          <w:rFonts w:ascii="Arial" w:hAnsi="Arial" w:cs="Arial"/>
          <w:sz w:val="24"/>
          <w:szCs w:val="24"/>
        </w:rPr>
        <w:t>35 U.S.C. 257 permits a patent owner to request supplemental examination of a patent by the USPTO to consider, reconsider, or correct information believed to be relevant to the patent. The regulations outlining supplemental examination are found at 37 CFR 1.601-1.625.</w:t>
      </w:r>
    </w:p>
    <w:p w:rsidR="00EA04FE" w:rsidRPr="00EA04FE" w:rsidP="00EA04FE" w14:paraId="4ACDD8F4" w14:textId="77777777">
      <w:pPr>
        <w:pStyle w:val="NoSpacing"/>
        <w:contextualSpacing/>
        <w:jc w:val="both"/>
        <w:rPr>
          <w:rFonts w:ascii="Arial" w:hAnsi="Arial" w:cs="Arial"/>
          <w:sz w:val="24"/>
          <w:szCs w:val="24"/>
        </w:rPr>
      </w:pPr>
    </w:p>
    <w:p w:rsidR="00EA04FE" w:rsidRPr="00EA04FE" w:rsidP="00EA04FE" w14:paraId="5608E494" w14:textId="77777777">
      <w:pPr>
        <w:pStyle w:val="NoSpacing"/>
        <w:contextualSpacing/>
        <w:jc w:val="both"/>
        <w:rPr>
          <w:rFonts w:ascii="Arial" w:hAnsi="Arial" w:cs="Arial"/>
          <w:sz w:val="24"/>
          <w:szCs w:val="24"/>
        </w:rPr>
      </w:pPr>
      <w:r w:rsidRPr="00EA04FE">
        <w:rPr>
          <w:rFonts w:ascii="Arial" w:hAnsi="Arial" w:cs="Arial"/>
          <w:sz w:val="24"/>
          <w:szCs w:val="24"/>
        </w:rPr>
        <w:t xml:space="preserve">The Leahy-Smith America Invents Act terminated </w:t>
      </w:r>
      <w:r w:rsidRPr="00EA04FE">
        <w:rPr>
          <w:rFonts w:ascii="Arial" w:hAnsi="Arial" w:cs="Arial"/>
          <w:i/>
          <w:iCs/>
          <w:sz w:val="24"/>
          <w:szCs w:val="24"/>
        </w:rPr>
        <w:t>inter partes</w:t>
      </w:r>
      <w:r w:rsidRPr="00EA04FE">
        <w:rPr>
          <w:rFonts w:ascii="Arial" w:hAnsi="Arial" w:cs="Arial"/>
          <w:sz w:val="24"/>
          <w:szCs w:val="24"/>
        </w:rPr>
        <w:t xml:space="preserve"> reexamination effective September 16, 2012. However, </w:t>
      </w:r>
      <w:r w:rsidRPr="00EA04FE">
        <w:rPr>
          <w:rFonts w:ascii="Arial" w:hAnsi="Arial" w:cs="Arial"/>
          <w:i/>
          <w:iCs/>
          <w:sz w:val="24"/>
          <w:szCs w:val="24"/>
        </w:rPr>
        <w:t>inter partes</w:t>
      </w:r>
      <w:r w:rsidRPr="00EA04FE">
        <w:rPr>
          <w:rFonts w:ascii="Arial" w:hAnsi="Arial" w:cs="Arial"/>
          <w:sz w:val="24"/>
          <w:szCs w:val="24"/>
        </w:rPr>
        <w:t xml:space="preserve"> reexamination proceedings based on </w:t>
      </w:r>
      <w:r w:rsidRPr="00EA04FE">
        <w:rPr>
          <w:rFonts w:ascii="Arial" w:hAnsi="Arial" w:cs="Arial"/>
          <w:i/>
          <w:iCs/>
          <w:sz w:val="24"/>
          <w:szCs w:val="24"/>
        </w:rPr>
        <w:t>inter partes</w:t>
      </w:r>
      <w:r w:rsidRPr="00EA04FE">
        <w:rPr>
          <w:rFonts w:ascii="Arial" w:hAnsi="Arial" w:cs="Arial"/>
          <w:sz w:val="24"/>
          <w:szCs w:val="24"/>
        </w:rPr>
        <w:t xml:space="preserve"> reexamination requests filed before September 16, 2012, continue to be prosecuted. Therefore, this collection continues to include items related to the prosecution of </w:t>
      </w:r>
      <w:r w:rsidRPr="00EA04FE">
        <w:rPr>
          <w:rFonts w:ascii="Arial" w:hAnsi="Arial" w:cs="Arial"/>
          <w:i/>
          <w:iCs/>
          <w:sz w:val="24"/>
          <w:szCs w:val="24"/>
        </w:rPr>
        <w:t>inter partes</w:t>
      </w:r>
      <w:r w:rsidRPr="00EA04FE">
        <w:rPr>
          <w:rFonts w:ascii="Arial" w:hAnsi="Arial" w:cs="Arial"/>
          <w:sz w:val="24"/>
          <w:szCs w:val="24"/>
        </w:rPr>
        <w:t xml:space="preserve"> reexamination proceedings. The regulations outlining </w:t>
      </w:r>
      <w:r w:rsidRPr="00EA04FE">
        <w:rPr>
          <w:rFonts w:ascii="Arial" w:hAnsi="Arial" w:cs="Arial"/>
          <w:i/>
          <w:iCs/>
          <w:sz w:val="24"/>
          <w:szCs w:val="24"/>
        </w:rPr>
        <w:t>inter partes</w:t>
      </w:r>
      <w:r w:rsidRPr="00EA04FE">
        <w:rPr>
          <w:rFonts w:ascii="Arial" w:hAnsi="Arial" w:cs="Arial"/>
          <w:sz w:val="24"/>
          <w:szCs w:val="24"/>
        </w:rPr>
        <w:t xml:space="preserve"> reexaminations are found at 37 CFR 1.902-1.959.</w:t>
      </w:r>
    </w:p>
    <w:p w:rsidR="00EA04FE" w:rsidRPr="00EA04FE" w:rsidP="00EA04FE" w14:paraId="2E35D6BC" w14:textId="77777777">
      <w:pPr>
        <w:pStyle w:val="NoSpacing"/>
        <w:contextualSpacing/>
        <w:jc w:val="both"/>
        <w:rPr>
          <w:rFonts w:ascii="Arial" w:hAnsi="Arial" w:cs="Arial"/>
          <w:sz w:val="24"/>
          <w:szCs w:val="24"/>
        </w:rPr>
      </w:pPr>
    </w:p>
    <w:p w:rsidR="00EA04FE" w:rsidRPr="00EA04FE" w:rsidP="00EA04FE" w14:paraId="627BC363" w14:textId="77777777">
      <w:pPr>
        <w:pStyle w:val="NoSpacing"/>
        <w:contextualSpacing/>
        <w:jc w:val="both"/>
        <w:rPr>
          <w:rFonts w:ascii="Arial" w:hAnsi="Arial" w:cs="Arial"/>
          <w:sz w:val="24"/>
          <w:szCs w:val="24"/>
        </w:rPr>
      </w:pPr>
      <w:r w:rsidRPr="00EA04FE">
        <w:rPr>
          <w:rFonts w:ascii="Arial" w:hAnsi="Arial" w:cs="Arial"/>
          <w:sz w:val="24"/>
          <w:szCs w:val="24"/>
        </w:rPr>
        <w:t>The provisions of 35 U.S.C. 301 and 37 CFR 1.501 govern the ability of a person to submit into the file of an issued patent (1) prior art consisting of patents or printed publications which the person making the submission believes to have a bearing on the patentability of any claim of the issued patent and (2) statements of the owner of the issued patent filed in a proceeding before a federal court or the USPTO in which the owner of the issued patent took a position on the scope of any claim of the issued patent.</w:t>
      </w:r>
    </w:p>
    <w:p w:rsidR="00EA04FE" w:rsidP="00EA04FE" w14:paraId="7678605D" w14:textId="77777777">
      <w:pPr>
        <w:pStyle w:val="NoSpacing"/>
        <w:contextualSpacing/>
        <w:jc w:val="both"/>
        <w:rPr>
          <w:rFonts w:ascii="Arial" w:hAnsi="Arial" w:cs="Arial"/>
          <w:sz w:val="24"/>
          <w:szCs w:val="24"/>
        </w:rPr>
      </w:pPr>
    </w:p>
    <w:p w:rsidR="00EA04FE" w:rsidRPr="00EA04FE" w:rsidP="00EA04FE" w14:paraId="410385AE" w14:textId="40401BD4">
      <w:pPr>
        <w:pStyle w:val="NoSpacing"/>
        <w:contextualSpacing/>
        <w:jc w:val="both"/>
        <w:rPr>
          <w:rFonts w:ascii="Arial" w:hAnsi="Arial" w:cs="Arial"/>
          <w:sz w:val="24"/>
          <w:szCs w:val="24"/>
        </w:rPr>
      </w:pPr>
      <w:r w:rsidRPr="00EA04FE">
        <w:rPr>
          <w:rFonts w:ascii="Arial" w:hAnsi="Arial" w:cs="Arial"/>
          <w:sz w:val="24"/>
          <w:szCs w:val="24"/>
        </w:rPr>
        <w:t xml:space="preserve">Thus, the items included in this collection cover (1) requests for </w:t>
      </w:r>
      <w:r w:rsidRPr="00EA04FE">
        <w:rPr>
          <w:rFonts w:ascii="Arial" w:hAnsi="Arial" w:cs="Arial"/>
          <w:i/>
          <w:iCs/>
          <w:sz w:val="24"/>
          <w:szCs w:val="24"/>
        </w:rPr>
        <w:t>ex parte</w:t>
      </w:r>
      <w:r w:rsidRPr="00EA04FE">
        <w:rPr>
          <w:rFonts w:ascii="Arial" w:hAnsi="Arial" w:cs="Arial"/>
          <w:sz w:val="24"/>
          <w:szCs w:val="24"/>
        </w:rPr>
        <w:t xml:space="preserve"> reexamination, (2) requests for supplemental examination, (3) information that may be submitted by patent owners and third-party requesters in relation to the prosecution of an </w:t>
      </w:r>
      <w:r w:rsidRPr="00EA04FE">
        <w:rPr>
          <w:rFonts w:ascii="Arial" w:hAnsi="Arial" w:cs="Arial"/>
          <w:i/>
          <w:iCs/>
          <w:sz w:val="24"/>
          <w:szCs w:val="24"/>
        </w:rPr>
        <w:t>ex parte</w:t>
      </w:r>
      <w:r w:rsidRPr="00EA04FE">
        <w:rPr>
          <w:rFonts w:ascii="Arial" w:hAnsi="Arial" w:cs="Arial"/>
          <w:sz w:val="24"/>
          <w:szCs w:val="24"/>
        </w:rPr>
        <w:t xml:space="preserve"> or </w:t>
      </w:r>
      <w:r w:rsidRPr="00EA04FE">
        <w:rPr>
          <w:rFonts w:ascii="Arial" w:hAnsi="Arial" w:cs="Arial"/>
          <w:i/>
          <w:iCs/>
          <w:sz w:val="24"/>
          <w:szCs w:val="24"/>
        </w:rPr>
        <w:t xml:space="preserve">inter partes </w:t>
      </w:r>
      <w:r w:rsidRPr="00EA04FE">
        <w:rPr>
          <w:rFonts w:ascii="Arial" w:hAnsi="Arial" w:cs="Arial"/>
          <w:sz w:val="24"/>
          <w:szCs w:val="24"/>
        </w:rPr>
        <w:t xml:space="preserve">reexamination proceeding, (4) information submitted by the public to aid in ascertaining the patentability and/or scope of the claims of the issued patent, and (5) information submitted by patent owners regarding a position taken before the USPTO or </w:t>
      </w:r>
      <w:r w:rsidRPr="00EA04FE">
        <w:rPr>
          <w:rFonts w:ascii="Arial" w:hAnsi="Arial" w:cs="Arial"/>
          <w:sz w:val="24"/>
          <w:szCs w:val="24"/>
        </w:rPr>
        <w:t xml:space="preserve">a federal court regarding the scope of any claim in their issued patent. The USPTO’s use of the statements of the patent owners ((5) above) will be limited to determining the meaning of a patent claim in </w:t>
      </w:r>
      <w:r w:rsidRPr="00EA04FE">
        <w:rPr>
          <w:rFonts w:ascii="Arial" w:hAnsi="Arial" w:cs="Arial"/>
          <w:i/>
          <w:iCs/>
          <w:sz w:val="24"/>
          <w:szCs w:val="24"/>
        </w:rPr>
        <w:t>ex parte</w:t>
      </w:r>
      <w:r w:rsidRPr="00EA04FE">
        <w:rPr>
          <w:rFonts w:ascii="Arial" w:hAnsi="Arial" w:cs="Arial"/>
          <w:sz w:val="24"/>
          <w:szCs w:val="24"/>
        </w:rPr>
        <w:t xml:space="preserve"> reexamination proceedings that already have been ordered and in </w:t>
      </w:r>
      <w:r w:rsidRPr="00EA04FE">
        <w:rPr>
          <w:rFonts w:ascii="Arial" w:hAnsi="Arial" w:cs="Arial"/>
          <w:i/>
          <w:iCs/>
          <w:sz w:val="24"/>
          <w:szCs w:val="24"/>
        </w:rPr>
        <w:t>inter partes</w:t>
      </w:r>
      <w:r w:rsidRPr="00EA04FE">
        <w:rPr>
          <w:rFonts w:ascii="Arial" w:hAnsi="Arial" w:cs="Arial"/>
          <w:sz w:val="24"/>
          <w:szCs w:val="24"/>
        </w:rPr>
        <w:t xml:space="preserve"> review and post grant review proceedings that already have been instituted. </w:t>
      </w:r>
    </w:p>
    <w:p w:rsidR="001E537C" w:rsidP="00EA04FE" w14:paraId="5D49DAB8" w14:textId="4A1F8629">
      <w:pPr>
        <w:pStyle w:val="NoSpacing"/>
        <w:contextualSpacing/>
        <w:rPr>
          <w:rFonts w:ascii="Arial" w:hAnsi="Arial" w:cs="Arial"/>
          <w:sz w:val="24"/>
          <w:szCs w:val="24"/>
        </w:rPr>
      </w:pPr>
    </w:p>
    <w:p w:rsidR="00C45F06" w:rsidRPr="00C45F06" w:rsidP="00EA04FE" w14:paraId="0E6140AF" w14:textId="00BFB9C1">
      <w:pPr>
        <w:pStyle w:val="NoSpacing"/>
        <w:contextualSpacing/>
        <w:rPr>
          <w:rFonts w:ascii="Arial" w:hAnsi="Arial" w:cs="Arial"/>
          <w:sz w:val="24"/>
          <w:szCs w:val="24"/>
          <w:u w:val="single"/>
        </w:rPr>
      </w:pPr>
      <w:r w:rsidRPr="00C45F06">
        <w:rPr>
          <w:rFonts w:ascii="Arial" w:hAnsi="Arial" w:cs="Arial"/>
          <w:sz w:val="24"/>
          <w:szCs w:val="24"/>
          <w:u w:val="single"/>
        </w:rPr>
        <w:t>Request</w:t>
      </w:r>
    </w:p>
    <w:p w:rsidR="00C45F06" w:rsidP="00EA04FE" w14:paraId="4967A062" w14:textId="77777777">
      <w:pPr>
        <w:pStyle w:val="NoSpacing"/>
        <w:contextualSpacing/>
        <w:jc w:val="both"/>
        <w:rPr>
          <w:rFonts w:ascii="Arial" w:hAnsi="Arial" w:cs="Arial"/>
          <w:sz w:val="24"/>
          <w:szCs w:val="24"/>
        </w:rPr>
      </w:pPr>
    </w:p>
    <w:p w:rsidR="00EA04FE" w:rsidRPr="00EA04FE" w:rsidP="00EA04FE" w14:paraId="72D9DF69" w14:textId="1FB04C30">
      <w:pPr>
        <w:pStyle w:val="NoSpacing"/>
        <w:contextualSpacing/>
        <w:jc w:val="both"/>
        <w:rPr>
          <w:rFonts w:ascii="Arial" w:hAnsi="Arial" w:cs="Arial"/>
          <w:sz w:val="24"/>
          <w:szCs w:val="24"/>
        </w:rPr>
      </w:pPr>
      <w:r>
        <w:rPr>
          <w:rFonts w:ascii="Arial" w:hAnsi="Arial" w:cs="Arial"/>
          <w:sz w:val="24"/>
          <w:szCs w:val="24"/>
        </w:rPr>
        <w:t xml:space="preserve">This request is to update form PTO/SB/57 (Request for </w:t>
      </w:r>
      <w:r w:rsidRPr="00B918DE">
        <w:rPr>
          <w:rFonts w:ascii="Arial" w:hAnsi="Arial" w:cs="Arial"/>
          <w:i/>
          <w:iCs/>
          <w:sz w:val="24"/>
          <w:szCs w:val="24"/>
        </w:rPr>
        <w:t>Ex Parte</w:t>
      </w:r>
      <w:r>
        <w:rPr>
          <w:rFonts w:ascii="Arial" w:hAnsi="Arial" w:cs="Arial"/>
          <w:sz w:val="24"/>
          <w:szCs w:val="24"/>
        </w:rPr>
        <w:t xml:space="preserve"> Reexamination Form). </w:t>
      </w:r>
      <w:r w:rsidRPr="00EA04FE">
        <w:rPr>
          <w:rFonts w:ascii="Arial" w:hAnsi="Arial" w:cs="Arial"/>
          <w:sz w:val="24"/>
          <w:szCs w:val="24"/>
        </w:rPr>
        <w:t xml:space="preserve">Subsection a of item 16 “Service” is updated to make explicit that the service required by 37 CFR 1.510(b)(5) is service compliant with 37 CF 1.248. The four added checkboxes allow the respondent to quickly and easily identify their 37 CFR 1.248(a)-compliant manner of service. Subsection b of item 16 is updated to indicate that a duplicate copy of the request for </w:t>
      </w:r>
      <w:r w:rsidRPr="00CF7CFB">
        <w:rPr>
          <w:rFonts w:ascii="Arial" w:hAnsi="Arial" w:cs="Arial"/>
          <w:i/>
          <w:iCs/>
          <w:sz w:val="24"/>
          <w:szCs w:val="24"/>
        </w:rPr>
        <w:t>ex parte</w:t>
      </w:r>
      <w:r w:rsidRPr="00EA04FE">
        <w:rPr>
          <w:rFonts w:ascii="Arial" w:hAnsi="Arial" w:cs="Arial"/>
          <w:sz w:val="24"/>
          <w:szCs w:val="24"/>
        </w:rPr>
        <w:t xml:space="preserve"> reexamination is not required if the request is filed using the USPTO patent electronic filing system.</w:t>
      </w:r>
    </w:p>
    <w:p w:rsidR="00EA04FE" w:rsidP="00EA04FE" w14:paraId="38AFC76E" w14:textId="77777777">
      <w:pPr>
        <w:pStyle w:val="NoSpacing"/>
        <w:contextualSpacing/>
        <w:rPr>
          <w:rFonts w:ascii="Arial" w:hAnsi="Arial" w:cs="Arial"/>
          <w:sz w:val="24"/>
          <w:szCs w:val="24"/>
          <w:u w:val="single"/>
        </w:rPr>
      </w:pPr>
    </w:p>
    <w:p w:rsidR="00A80E33" w:rsidRPr="006004C0" w:rsidP="00EA04FE" w14:paraId="366AAFCE" w14:textId="77F2CD02">
      <w:pPr>
        <w:pStyle w:val="NoSpacing"/>
        <w:contextualSpacing/>
        <w:rPr>
          <w:rFonts w:ascii="Arial" w:hAnsi="Arial" w:cs="Arial"/>
          <w:sz w:val="24"/>
          <w:szCs w:val="24"/>
        </w:rPr>
      </w:pPr>
      <w:r w:rsidRPr="006004C0">
        <w:rPr>
          <w:rFonts w:ascii="Arial" w:hAnsi="Arial" w:cs="Arial"/>
          <w:sz w:val="24"/>
          <w:szCs w:val="24"/>
          <w:u w:val="single"/>
        </w:rPr>
        <w:t>Summary of Changes</w:t>
      </w:r>
    </w:p>
    <w:p w:rsidR="00A80E33" w:rsidRPr="006004C0" w:rsidP="00EA04FE" w14:paraId="79E8BB7E" w14:textId="706DC955">
      <w:pPr>
        <w:pStyle w:val="NoSpacing"/>
        <w:contextualSpacing/>
        <w:rPr>
          <w:rFonts w:ascii="Arial" w:hAnsi="Arial" w:cs="Arial"/>
          <w:sz w:val="24"/>
          <w:szCs w:val="24"/>
        </w:rPr>
      </w:pPr>
    </w:p>
    <w:p w:rsidR="00A80E33" w:rsidRPr="006004C0" w:rsidP="00EA04FE" w14:paraId="3ED1A5C2" w14:textId="011B140C">
      <w:pPr>
        <w:pStyle w:val="NoSpacing"/>
        <w:contextualSpacing/>
        <w:jc w:val="both"/>
        <w:rPr>
          <w:rFonts w:ascii="Arial" w:hAnsi="Arial" w:cs="Arial"/>
          <w:sz w:val="24"/>
          <w:szCs w:val="24"/>
        </w:rPr>
      </w:pPr>
      <w:r w:rsidRPr="006004C0">
        <w:rPr>
          <w:rFonts w:ascii="Arial" w:hAnsi="Arial" w:cs="Arial"/>
          <w:sz w:val="24"/>
          <w:szCs w:val="24"/>
        </w:rPr>
        <w:t xml:space="preserve">The </w:t>
      </w:r>
      <w:r w:rsidR="00EA04FE">
        <w:rPr>
          <w:rFonts w:ascii="Arial" w:hAnsi="Arial" w:cs="Arial"/>
          <w:sz w:val="24"/>
          <w:szCs w:val="24"/>
        </w:rPr>
        <w:t>revisions to form PTO/SB/57 result in no changes in burden.</w:t>
      </w:r>
    </w:p>
    <w:p w:rsidR="00A80E33" w:rsidRPr="006004C0" w:rsidP="00EA04FE" w14:paraId="255CEDB8" w14:textId="34AE2D99">
      <w:pPr>
        <w:pStyle w:val="NoSpacing"/>
        <w:contextualSpacing/>
        <w:rPr>
          <w:rFonts w:ascii="Arial" w:hAnsi="Arial" w:cs="Arial"/>
          <w:sz w:val="24"/>
          <w:szCs w:val="24"/>
        </w:rPr>
      </w:pPr>
    </w:p>
    <w:p w:rsidR="00A80E33" w:rsidRPr="006004C0" w:rsidP="00EA04FE" w14:paraId="7F08C952" w14:textId="2A9D0693">
      <w:pPr>
        <w:pStyle w:val="NoSpacing"/>
        <w:contextualSpacing/>
        <w:rPr>
          <w:rFonts w:ascii="Arial" w:hAnsi="Arial" w:cs="Arial"/>
          <w:sz w:val="24"/>
          <w:szCs w:val="24"/>
        </w:rPr>
      </w:pPr>
      <w:r w:rsidRPr="006004C0">
        <w:rPr>
          <w:rFonts w:ascii="Arial" w:hAnsi="Arial" w:cs="Arial"/>
          <w:sz w:val="24"/>
          <w:szCs w:val="24"/>
        </w:rPr>
        <w:t>0651-00</w:t>
      </w:r>
      <w:r w:rsidR="00EA04FE">
        <w:rPr>
          <w:rFonts w:ascii="Arial" w:hAnsi="Arial" w:cs="Arial"/>
          <w:sz w:val="24"/>
          <w:szCs w:val="24"/>
        </w:rPr>
        <w:t>64</w:t>
      </w:r>
      <w:r w:rsidRPr="006004C0">
        <w:rPr>
          <w:rFonts w:ascii="Arial" w:hAnsi="Arial" w:cs="Arial"/>
          <w:sz w:val="24"/>
          <w:szCs w:val="24"/>
        </w:rPr>
        <w:t xml:space="preserve">’s burden is as </w:t>
      </w:r>
      <w:r w:rsidRPr="006004C0" w:rsidR="00F301F7">
        <w:rPr>
          <w:rFonts w:ascii="Arial" w:hAnsi="Arial" w:cs="Arial"/>
          <w:sz w:val="24"/>
          <w:szCs w:val="24"/>
        </w:rPr>
        <w:t>follows</w:t>
      </w:r>
      <w:r w:rsidRPr="006004C0">
        <w:rPr>
          <w:rFonts w:ascii="Arial" w:hAnsi="Arial" w:cs="Arial"/>
          <w:sz w:val="24"/>
          <w:szCs w:val="24"/>
        </w:rPr>
        <w:t>:</w:t>
      </w:r>
    </w:p>
    <w:p w:rsidR="00A80E33" w:rsidRPr="006004C0" w:rsidP="00EA04FE" w14:paraId="7C15F3DD" w14:textId="71394F4E">
      <w:pPr>
        <w:pStyle w:val="NoSpacing"/>
        <w:contextualSpacing/>
        <w:rPr>
          <w:rFonts w:ascii="Arial" w:hAnsi="Arial" w:cs="Arial"/>
          <w:sz w:val="24"/>
          <w:szCs w:val="24"/>
        </w:rPr>
      </w:pPr>
    </w:p>
    <w:p w:rsidR="00A80E33" w:rsidRPr="006004C0" w:rsidP="00EA04FE" w14:paraId="3EA46470" w14:textId="0AD3F3D1">
      <w:pPr>
        <w:pStyle w:val="NoSpacing"/>
        <w:numPr>
          <w:ilvl w:val="0"/>
          <w:numId w:val="1"/>
        </w:numPr>
        <w:contextualSpacing/>
        <w:rPr>
          <w:rFonts w:ascii="Arial" w:hAnsi="Arial" w:cs="Arial"/>
          <w:sz w:val="24"/>
          <w:szCs w:val="24"/>
        </w:rPr>
      </w:pPr>
      <w:r>
        <w:rPr>
          <w:rFonts w:ascii="Arial" w:hAnsi="Arial" w:cs="Arial"/>
          <w:sz w:val="24"/>
          <w:szCs w:val="24"/>
        </w:rPr>
        <w:t>890</w:t>
      </w:r>
      <w:r w:rsidRPr="006004C0">
        <w:rPr>
          <w:rFonts w:ascii="Arial" w:hAnsi="Arial" w:cs="Arial"/>
          <w:sz w:val="24"/>
          <w:szCs w:val="24"/>
        </w:rPr>
        <w:t xml:space="preserve"> annual responses (unchanged)</w:t>
      </w:r>
    </w:p>
    <w:p w:rsidR="00A80E33" w:rsidRPr="006004C0" w:rsidP="00EA04FE" w14:paraId="208C8548" w14:textId="44D1F863">
      <w:pPr>
        <w:pStyle w:val="NoSpacing"/>
        <w:numPr>
          <w:ilvl w:val="0"/>
          <w:numId w:val="1"/>
        </w:numPr>
        <w:contextualSpacing/>
        <w:rPr>
          <w:rFonts w:ascii="Arial" w:hAnsi="Arial" w:cs="Arial"/>
          <w:sz w:val="24"/>
          <w:szCs w:val="24"/>
        </w:rPr>
      </w:pPr>
      <w:r w:rsidRPr="00EA04FE">
        <w:rPr>
          <w:rFonts w:ascii="Arial" w:hAnsi="Arial" w:cs="Arial"/>
          <w:sz w:val="24"/>
          <w:szCs w:val="24"/>
        </w:rPr>
        <w:t>25,714</w:t>
      </w:r>
      <w:r w:rsidRPr="006004C0">
        <w:rPr>
          <w:rFonts w:ascii="Arial" w:hAnsi="Arial" w:cs="Arial"/>
          <w:sz w:val="24"/>
          <w:szCs w:val="24"/>
        </w:rPr>
        <w:t xml:space="preserve"> annual hourly burden (unchanged)</w:t>
      </w:r>
    </w:p>
    <w:p w:rsidR="00A80E33" w:rsidRPr="006004C0" w:rsidP="00EA04FE" w14:paraId="1494D0FC" w14:textId="191F0BE5">
      <w:pPr>
        <w:pStyle w:val="NoSpacing"/>
        <w:numPr>
          <w:ilvl w:val="0"/>
          <w:numId w:val="1"/>
        </w:numPr>
        <w:contextualSpacing/>
        <w:rPr>
          <w:rFonts w:ascii="Arial" w:hAnsi="Arial" w:cs="Arial"/>
          <w:sz w:val="24"/>
          <w:szCs w:val="24"/>
        </w:rPr>
      </w:pPr>
      <w:r w:rsidRPr="006004C0">
        <w:rPr>
          <w:rFonts w:ascii="Arial" w:hAnsi="Arial" w:cs="Arial"/>
          <w:sz w:val="24"/>
          <w:szCs w:val="24"/>
        </w:rPr>
        <w:t>$</w:t>
      </w:r>
      <w:r w:rsidRPr="00EA04FE" w:rsidR="00EA04FE">
        <w:t xml:space="preserve"> </w:t>
      </w:r>
      <w:r w:rsidRPr="00EA04FE" w:rsidR="00EA04FE">
        <w:rPr>
          <w:rFonts w:ascii="Arial" w:hAnsi="Arial" w:cs="Arial"/>
          <w:sz w:val="24"/>
          <w:szCs w:val="24"/>
        </w:rPr>
        <w:t>4,129,815</w:t>
      </w:r>
      <w:r w:rsidRPr="006004C0">
        <w:rPr>
          <w:rFonts w:ascii="Arial" w:hAnsi="Arial" w:cs="Arial"/>
          <w:sz w:val="24"/>
          <w:szCs w:val="24"/>
        </w:rPr>
        <w:t xml:space="preserve"> in annual non-hourly </w:t>
      </w:r>
      <w:r w:rsidRPr="006004C0" w:rsidR="00BF2100">
        <w:rPr>
          <w:rFonts w:ascii="Arial" w:hAnsi="Arial" w:cs="Arial"/>
          <w:sz w:val="24"/>
          <w:szCs w:val="24"/>
        </w:rPr>
        <w:t>burden costs</w:t>
      </w:r>
      <w:r w:rsidRPr="006004C0">
        <w:rPr>
          <w:rFonts w:ascii="Arial" w:hAnsi="Arial" w:cs="Arial"/>
          <w:sz w:val="24"/>
          <w:szCs w:val="24"/>
        </w:rPr>
        <w:t xml:space="preserve"> </w:t>
      </w:r>
      <w:r w:rsidRPr="006004C0" w:rsidR="00EA04FE">
        <w:rPr>
          <w:rFonts w:ascii="Arial" w:hAnsi="Arial" w:cs="Arial"/>
          <w:sz w:val="24"/>
          <w:szCs w:val="24"/>
        </w:rPr>
        <w:t>(unchanged)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3361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34"/>
    <w:rsid w:val="001D1C1F"/>
    <w:rsid w:val="001E537C"/>
    <w:rsid w:val="0022703E"/>
    <w:rsid w:val="00366C0F"/>
    <w:rsid w:val="00493249"/>
    <w:rsid w:val="00494962"/>
    <w:rsid w:val="005724F0"/>
    <w:rsid w:val="005A191F"/>
    <w:rsid w:val="00600278"/>
    <w:rsid w:val="006004C0"/>
    <w:rsid w:val="006129E9"/>
    <w:rsid w:val="0062339F"/>
    <w:rsid w:val="006B20A3"/>
    <w:rsid w:val="006C0894"/>
    <w:rsid w:val="007353A9"/>
    <w:rsid w:val="007A432F"/>
    <w:rsid w:val="007E2EBA"/>
    <w:rsid w:val="007E4835"/>
    <w:rsid w:val="00864C42"/>
    <w:rsid w:val="00872EAA"/>
    <w:rsid w:val="008A2BD5"/>
    <w:rsid w:val="00997A5D"/>
    <w:rsid w:val="009E4618"/>
    <w:rsid w:val="00A45856"/>
    <w:rsid w:val="00A50515"/>
    <w:rsid w:val="00A80E33"/>
    <w:rsid w:val="00AD6ED4"/>
    <w:rsid w:val="00AE5233"/>
    <w:rsid w:val="00B918DE"/>
    <w:rsid w:val="00BB4456"/>
    <w:rsid w:val="00BD1E40"/>
    <w:rsid w:val="00BF2100"/>
    <w:rsid w:val="00C45F06"/>
    <w:rsid w:val="00CF7CFB"/>
    <w:rsid w:val="00D56B95"/>
    <w:rsid w:val="00D9133E"/>
    <w:rsid w:val="00DF65AA"/>
    <w:rsid w:val="00E16134"/>
    <w:rsid w:val="00E92B88"/>
    <w:rsid w:val="00EA04FE"/>
    <w:rsid w:val="00EB3B4D"/>
    <w:rsid w:val="00F04DB7"/>
    <w:rsid w:val="00F301F7"/>
    <w:rsid w:val="00F323AE"/>
    <w:rsid w:val="00F92656"/>
    <w:rsid w:val="00FE3673"/>
    <w:rsid w:val="00FF32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8F5C78"/>
  <w15:chartTrackingRefBased/>
  <w15:docId w15:val="{9C4D7ED8-C6AC-487D-97C9-4FAF875E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134"/>
    <w:pPr>
      <w:spacing w:after="0" w:line="240" w:lineRule="auto"/>
    </w:pPr>
  </w:style>
  <w:style w:type="table" w:styleId="TableGrid">
    <w:name w:val="Table Grid"/>
    <w:basedOn w:val="TableNormal"/>
    <w:uiPriority w:val="39"/>
    <w:rsid w:val="00AE5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0278"/>
    <w:rPr>
      <w:sz w:val="16"/>
      <w:szCs w:val="16"/>
    </w:rPr>
  </w:style>
  <w:style w:type="paragraph" w:styleId="CommentText">
    <w:name w:val="annotation text"/>
    <w:basedOn w:val="Normal"/>
    <w:link w:val="CommentTextChar"/>
    <w:uiPriority w:val="99"/>
    <w:semiHidden/>
    <w:unhideWhenUsed/>
    <w:rsid w:val="00600278"/>
    <w:pPr>
      <w:spacing w:line="240" w:lineRule="auto"/>
    </w:pPr>
    <w:rPr>
      <w:sz w:val="20"/>
      <w:szCs w:val="20"/>
    </w:rPr>
  </w:style>
  <w:style w:type="character" w:customStyle="1" w:styleId="CommentTextChar">
    <w:name w:val="Comment Text Char"/>
    <w:basedOn w:val="DefaultParagraphFont"/>
    <w:link w:val="CommentText"/>
    <w:uiPriority w:val="99"/>
    <w:semiHidden/>
    <w:rsid w:val="00600278"/>
    <w:rPr>
      <w:sz w:val="20"/>
      <w:szCs w:val="20"/>
    </w:rPr>
  </w:style>
  <w:style w:type="paragraph" w:styleId="CommentSubject">
    <w:name w:val="annotation subject"/>
    <w:basedOn w:val="CommentText"/>
    <w:next w:val="CommentText"/>
    <w:link w:val="CommentSubjectChar"/>
    <w:uiPriority w:val="99"/>
    <w:semiHidden/>
    <w:unhideWhenUsed/>
    <w:rsid w:val="00600278"/>
    <w:rPr>
      <w:b/>
      <w:bCs/>
    </w:rPr>
  </w:style>
  <w:style w:type="character" w:customStyle="1" w:styleId="CommentSubjectChar">
    <w:name w:val="Comment Subject Char"/>
    <w:basedOn w:val="CommentTextChar"/>
    <w:link w:val="CommentSubject"/>
    <w:uiPriority w:val="99"/>
    <w:semiHidden/>
    <w:rsid w:val="006002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E0C5C3420CD148B2738C91169B9552" ma:contentTypeVersion="12" ma:contentTypeDescription="Create a new document." ma:contentTypeScope="" ma:versionID="ee11f2721497060268fc17ff18c7d863">
  <xsd:schema xmlns:xsd="http://www.w3.org/2001/XMLSchema" xmlns:xs="http://www.w3.org/2001/XMLSchema" xmlns:p="http://schemas.microsoft.com/office/2006/metadata/properties" xmlns:ns2="9D3FBF29-A68A-4B9A-8F79-A12BBBF87BA4" xmlns:ns3="5dfc53cf-7c17-4489-98ab-5f87c96333b9" xmlns:ns4="9d3fbf29-a68a-4b9a-8f79-a12bbbf87ba4" targetNamespace="http://schemas.microsoft.com/office/2006/metadata/properties" ma:root="true" ma:fieldsID="125b8a1864ea6213a572681a399c4aa2" ns2:_="" ns3:_="" ns4:_="">
    <xsd:import namespace="9D3FBF29-A68A-4B9A-8F79-A12BBBF87BA4"/>
    <xsd:import namespace="5dfc53cf-7c17-4489-98ab-5f87c96333b9"/>
    <xsd:import namespace="9d3fbf29-a68a-4b9a-8f79-a12bbbf87ba4"/>
    <xsd:element name="properties">
      <xsd:complexType>
        <xsd:sequence>
          <xsd:element name="documentManagement">
            <xsd:complexType>
              <xsd:all>
                <xsd:element ref="ns2:Document_x0020_Type"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Document_x0020_Type" ma:index="2" nillable="true" ma:displayName="Document Type" ma:format="RadioButtons" ma:internalName="Document_x0020_Type">
      <xsd:simpleType>
        <xsd:restriction base="dms:Choice">
          <xsd:enumeration value="Reference"/>
          <xsd:enumeration value="Tracking"/>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D3FBF29-A68A-4B9A-8F79-A12BBBF87BA4">Reference</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0B215-EC66-4206-B953-E0608E9A9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FBF29-A68A-4B9A-8F79-A12BBBF87BA4"/>
    <ds:schemaRef ds:uri="5dfc53cf-7c17-4489-98ab-5f87c96333b9"/>
    <ds:schemaRef ds:uri="9d3fbf29-a68a-4b9a-8f79-a12bbbf87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756AC-51AC-4A3D-9361-C2823D337B48}">
  <ds:schemaRefs>
    <ds:schemaRef ds:uri="http://schemas.microsoft.com/office/2006/metadata/properties"/>
    <ds:schemaRef ds:uri="http://schemas.microsoft.com/office/infopath/2007/PartnerControls"/>
    <ds:schemaRef ds:uri="9D3FBF29-A68A-4B9A-8F79-A12BBBF87BA4"/>
  </ds:schemaRefs>
</ds:datastoreItem>
</file>

<file path=customXml/itemProps3.xml><?xml version="1.0" encoding="utf-8"?>
<ds:datastoreItem xmlns:ds="http://schemas.openxmlformats.org/officeDocument/2006/customXml" ds:itemID="{BB78402E-F34B-425D-A481-CAFED1D444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567</Words>
  <Characters>3555</Characters>
  <Application>Microsoft Office Word</Application>
  <DocSecurity>0</DocSecurity>
  <Lines>42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Hall, Drew</cp:lastModifiedBy>
  <cp:revision>6</cp:revision>
  <dcterms:created xsi:type="dcterms:W3CDTF">2025-06-05T17:12:00Z</dcterms:created>
  <dcterms:modified xsi:type="dcterms:W3CDTF">2025-06-05T19:26:00Z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0x010100E7E0C5C3420CD148B2738C91169B9552</vt:lpwstr>
  </property>
</Properties>
</file>