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89771C" w14:paraId="791B45A7" w14:textId="45D7186F">
      <w:pPr>
        <w:jc w:val="center"/>
        <w:rPr>
          <w:rFonts w:eastAsia="Calibri"/>
        </w:rPr>
      </w:pPr>
      <w:r w:rsidRPr="00357C8A">
        <w:rPr>
          <w:rFonts w:eastAsia="Calibri"/>
        </w:rPr>
        <w:t xml:space="preserve">United States Food </w:t>
      </w:r>
      <w:r w:rsidR="00F94FDC">
        <w:rPr>
          <w:rFonts w:eastAsia="Calibri"/>
        </w:rPr>
        <w:t>and</w:t>
      </w:r>
      <w:r w:rsidR="002F3034">
        <w:rPr>
          <w:rFonts w:eastAsia="Calibri"/>
        </w:rPr>
        <w:t xml:space="preserve"> </w:t>
      </w:r>
      <w:r w:rsidRPr="00357C8A">
        <w:rPr>
          <w:rFonts w:eastAsia="Calibri"/>
        </w:rPr>
        <w:t>Drug Administration</w:t>
      </w:r>
    </w:p>
    <w:p w:rsidR="00357C8A" w:rsidP="0089771C" w14:paraId="264C22A9" w14:textId="77777777">
      <w:pPr>
        <w:jc w:val="center"/>
        <w:rPr>
          <w:rFonts w:eastAsia="Calibri"/>
        </w:rPr>
      </w:pPr>
    </w:p>
    <w:p w:rsidR="00357C8A" w:rsidP="0089771C" w14:paraId="51DA8523" w14:textId="77777777">
      <w:pPr>
        <w:jc w:val="center"/>
        <w:rPr>
          <w:rFonts w:eastAsia="Calibri"/>
        </w:rPr>
      </w:pPr>
      <w:r>
        <w:rPr>
          <w:rFonts w:eastAsia="Calibri"/>
        </w:rPr>
        <w:t>MEDICAL DEVICE USER FEE SMALL BUSINESS QUALIFICATION AND CERTIFICATION</w:t>
      </w:r>
    </w:p>
    <w:p w:rsidR="00357C8A" w:rsidP="0089771C" w14:paraId="47325E17" w14:textId="77777777">
      <w:pPr>
        <w:jc w:val="center"/>
        <w:rPr>
          <w:rFonts w:eastAsia="Calibri"/>
        </w:rPr>
      </w:pPr>
    </w:p>
    <w:p w:rsidR="00357C8A" w:rsidRPr="00C76BD9" w:rsidP="0089771C" w14:paraId="7250720B" w14:textId="67D13523">
      <w:pPr>
        <w:jc w:val="center"/>
        <w:rPr>
          <w:rFonts w:eastAsia="Calibri"/>
        </w:rPr>
      </w:pPr>
      <w:r w:rsidRPr="00C76BD9">
        <w:rPr>
          <w:rFonts w:eastAsia="Calibri"/>
        </w:rPr>
        <w:t>OMB Control No. 0910-</w:t>
      </w:r>
      <w:r w:rsidRPr="00C76BD9" w:rsidR="00116171">
        <w:rPr>
          <w:rFonts w:eastAsia="Calibri"/>
        </w:rPr>
        <w:t>0508</w:t>
      </w:r>
      <w:r w:rsidRPr="00C76BD9" w:rsidR="003A3B2E">
        <w:rPr>
          <w:rFonts w:eastAsia="Calibri"/>
        </w:rPr>
        <w:t xml:space="preserve"> </w:t>
      </w:r>
      <w:r w:rsidRPr="00C76BD9" w:rsidR="00F94FDC">
        <w:rPr>
          <w:rFonts w:eastAsia="Calibri"/>
        </w:rPr>
        <w:t>–</w:t>
      </w:r>
      <w:r w:rsidRPr="00C76BD9" w:rsidR="003A3B2E">
        <w:rPr>
          <w:rFonts w:eastAsia="Calibri"/>
        </w:rPr>
        <w:t xml:space="preserve"> </w:t>
      </w:r>
      <w:r w:rsidRPr="00C76BD9" w:rsidR="00F94FDC">
        <w:rPr>
          <w:rFonts w:eastAsia="Calibri"/>
        </w:rPr>
        <w:t xml:space="preserve">REVISION </w:t>
      </w:r>
    </w:p>
    <w:p w:rsidR="00357C8A" w:rsidP="0089771C" w14:paraId="1333FA19" w14:textId="77777777">
      <w:pPr>
        <w:jc w:val="center"/>
        <w:rPr>
          <w:rFonts w:eastAsia="Calibri"/>
        </w:rPr>
      </w:pPr>
    </w:p>
    <w:p w:rsidR="00F94FDC" w:rsidP="00C76BD9" w14:paraId="1A9A8B2A" w14:textId="5FF05F3F">
      <w:pPr>
        <w:jc w:val="center"/>
        <w:rPr>
          <w:rFonts w:eastAsia="Calibri"/>
        </w:rPr>
      </w:pPr>
      <w:r w:rsidRPr="00357C8A">
        <w:rPr>
          <w:rFonts w:eastAsia="Calibri"/>
        </w:rPr>
        <w:t>SUPPORTING STATEMENT</w:t>
      </w:r>
      <w:r w:rsidR="00516C0D">
        <w:rPr>
          <w:rFonts w:eastAsia="Calibri"/>
        </w:rPr>
        <w:t xml:space="preserve"> </w:t>
      </w:r>
    </w:p>
    <w:p w:rsidR="00F94FDC" w:rsidP="0089771C" w14:paraId="4745F582" w14:textId="77777777">
      <w:pPr>
        <w:rPr>
          <w:rFonts w:eastAsia="Calibri"/>
        </w:rPr>
      </w:pPr>
    </w:p>
    <w:p w:rsidR="00357C8A" w:rsidP="0089771C" w14:paraId="4C0E4C5A" w14:textId="6932454A">
      <w:pPr>
        <w:rPr>
          <w:rFonts w:eastAsia="Calibri"/>
        </w:rPr>
      </w:pPr>
      <w:r w:rsidRPr="00516C0D">
        <w:rPr>
          <w:rFonts w:eastAsia="Calibri"/>
          <w:b/>
          <w:bCs/>
        </w:rPr>
        <w:t>Part A:  Justification</w:t>
      </w:r>
      <w:r w:rsidR="00D574A4">
        <w:rPr>
          <w:rFonts w:eastAsia="Calibri"/>
          <w:b/>
          <w:bCs/>
        </w:rPr>
        <w:t>:</w:t>
      </w:r>
    </w:p>
    <w:p w:rsidR="000D79CC" w:rsidRPr="00357C8A" w:rsidP="0089771C" w14:paraId="12A79FAA" w14:textId="77777777">
      <w:pPr>
        <w:rPr>
          <w:rFonts w:eastAsia="Calibri"/>
        </w:rPr>
      </w:pPr>
    </w:p>
    <w:p w:rsidR="00357C8A" w:rsidRPr="00357C8A" w:rsidP="0089771C" w14:paraId="43A4FA46"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116171" w:rsidP="0089771C" w14:paraId="0F7AC7F2" w14:textId="68157DAB">
      <w:pPr>
        <w:spacing w:after="200"/>
        <w:rPr>
          <w:rFonts w:eastAsia="Calibri"/>
        </w:rPr>
      </w:pPr>
      <w:r w:rsidRPr="005C71CA">
        <w:rPr>
          <w:rFonts w:eastAsia="Calibri"/>
        </w:rPr>
        <w:t xml:space="preserve">This information collection </w:t>
      </w:r>
      <w:r w:rsidR="00FD4A2B">
        <w:rPr>
          <w:rFonts w:eastAsia="Calibri"/>
        </w:rPr>
        <w:t xml:space="preserve">helps </w:t>
      </w:r>
      <w:r w:rsidRPr="005C71CA">
        <w:rPr>
          <w:rFonts w:eastAsia="Calibri"/>
        </w:rPr>
        <w:t>support</w:t>
      </w:r>
      <w:r w:rsidR="00FD4A2B">
        <w:rPr>
          <w:rFonts w:eastAsia="Calibri"/>
        </w:rPr>
        <w:t xml:space="preserve"> implementation of</w:t>
      </w:r>
      <w:r w:rsidR="0041595B">
        <w:rPr>
          <w:rFonts w:eastAsia="Calibri"/>
        </w:rPr>
        <w:t xml:space="preserve"> t</w:t>
      </w:r>
      <w:r w:rsidRPr="00116171" w:rsidR="0041595B">
        <w:rPr>
          <w:rFonts w:eastAsia="Calibri"/>
        </w:rPr>
        <w:t>he Medical Device User Fee and Modernization Act of 2002 (MDUFMA)</w:t>
      </w:r>
      <w:bookmarkStart w:id="0" w:name="_Hlk82622919"/>
      <w:r w:rsidRPr="00BA66C3" w:rsidR="00712EF9">
        <w:t xml:space="preserve"> (Pub. L. 107–250)</w:t>
      </w:r>
      <w:r w:rsidR="0061047C">
        <w:t>, most recently reauthori</w:t>
      </w:r>
      <w:r w:rsidR="00E9274E">
        <w:t xml:space="preserve">zed </w:t>
      </w:r>
      <w:r w:rsidRPr="00BA66C3" w:rsidR="00712EF9">
        <w:t>in</w:t>
      </w:r>
      <w:r w:rsidR="00712EF9">
        <w:t xml:space="preserve"> </w:t>
      </w:r>
      <w:r w:rsidR="00916626">
        <w:t>2022</w:t>
      </w:r>
      <w:r w:rsidRPr="00BA66C3" w:rsidR="00916626">
        <w:t xml:space="preserve"> </w:t>
      </w:r>
      <w:r w:rsidRPr="00BA66C3" w:rsidR="00712EF9">
        <w:t>from</w:t>
      </w:r>
      <w:r w:rsidR="00712EF9">
        <w:t xml:space="preserve"> </w:t>
      </w:r>
      <w:r w:rsidRPr="00BA66C3" w:rsidR="00712EF9">
        <w:t xml:space="preserve">October 1, </w:t>
      </w:r>
      <w:r w:rsidR="00916626">
        <w:t>2022</w:t>
      </w:r>
      <w:r w:rsidRPr="00BA66C3" w:rsidR="00712EF9">
        <w:t>, until September 30,</w:t>
      </w:r>
      <w:r w:rsidR="00712EF9">
        <w:t xml:space="preserve"> </w:t>
      </w:r>
      <w:r w:rsidR="00CF19BC">
        <w:t>2027</w:t>
      </w:r>
      <w:r w:rsidRPr="00BA66C3" w:rsidR="00712EF9">
        <w:t>.</w:t>
      </w:r>
      <w:r w:rsidR="00E9274E">
        <w:rPr>
          <w:rFonts w:eastAsia="Calibri"/>
        </w:rPr>
        <w:t xml:space="preserve">  </w:t>
      </w:r>
      <w:r w:rsidR="00094352">
        <w:rPr>
          <w:rFonts w:eastAsia="Calibri"/>
        </w:rPr>
        <w:t>To qualify as a</w:t>
      </w:r>
      <w:r w:rsidRPr="00116171">
        <w:rPr>
          <w:rFonts w:eastAsia="Calibri"/>
        </w:rPr>
        <w:t xml:space="preserve"> “</w:t>
      </w:r>
      <w:r w:rsidRPr="00E1273B">
        <w:rPr>
          <w:rFonts w:eastAsia="Calibri"/>
          <w:i/>
          <w:iCs/>
        </w:rPr>
        <w:t>small business</w:t>
      </w:r>
      <w:r w:rsidR="00094352">
        <w:rPr>
          <w:rFonts w:eastAsia="Calibri"/>
          <w:i/>
          <w:iCs/>
        </w:rPr>
        <w:t>,</w:t>
      </w:r>
      <w:r w:rsidRPr="00116171">
        <w:rPr>
          <w:rFonts w:eastAsia="Calibri"/>
        </w:rPr>
        <w:t xml:space="preserve">” </w:t>
      </w:r>
      <w:r w:rsidR="009975EB">
        <w:rPr>
          <w:rFonts w:eastAsia="Calibri"/>
        </w:rPr>
        <w:t xml:space="preserve">and therefore be </w:t>
      </w:r>
      <w:r w:rsidRPr="00116171">
        <w:rPr>
          <w:rFonts w:eastAsia="Calibri"/>
        </w:rPr>
        <w:t>eligible for reduced or waived fees</w:t>
      </w:r>
      <w:r w:rsidR="00113C03">
        <w:rPr>
          <w:rFonts w:eastAsia="Calibri"/>
        </w:rPr>
        <w:t>, respondents</w:t>
      </w:r>
      <w:r w:rsidR="009478CE">
        <w:rPr>
          <w:rFonts w:eastAsia="Calibri"/>
        </w:rPr>
        <w:t xml:space="preserve"> submit information to FDA</w:t>
      </w:r>
      <w:r w:rsidR="004C4F7C">
        <w:rPr>
          <w:rFonts w:eastAsia="Calibri"/>
        </w:rPr>
        <w:t xml:space="preserve"> </w:t>
      </w:r>
      <w:r w:rsidR="00B91AE2">
        <w:rPr>
          <w:rFonts w:eastAsia="Calibri"/>
        </w:rPr>
        <w:t>s</w:t>
      </w:r>
      <w:r w:rsidR="004C4F7C">
        <w:rPr>
          <w:rFonts w:eastAsia="Calibri"/>
        </w:rPr>
        <w:t xml:space="preserve">o </w:t>
      </w:r>
      <w:r w:rsidR="00113C03">
        <w:rPr>
          <w:rFonts w:eastAsia="Calibri"/>
        </w:rPr>
        <w:t xml:space="preserve">we </w:t>
      </w:r>
      <w:r w:rsidR="004C4F7C">
        <w:rPr>
          <w:rFonts w:eastAsia="Calibri"/>
        </w:rPr>
        <w:t xml:space="preserve">can determine </w:t>
      </w:r>
      <w:r w:rsidR="00035FC7">
        <w:rPr>
          <w:rFonts w:eastAsia="Calibri"/>
        </w:rPr>
        <w:t xml:space="preserve">whether </w:t>
      </w:r>
      <w:r w:rsidRPr="00116171">
        <w:rPr>
          <w:rFonts w:eastAsia="Calibri"/>
        </w:rPr>
        <w:t>the applicant is a small business</w:t>
      </w:r>
      <w:r w:rsidR="00035FC7">
        <w:rPr>
          <w:rFonts w:eastAsia="Calibri"/>
        </w:rPr>
        <w:t xml:space="preserve">.  </w:t>
      </w:r>
      <w:r w:rsidRPr="00116171">
        <w:rPr>
          <w:rFonts w:eastAsia="Calibri"/>
        </w:rPr>
        <w:t>Sections 738(d)(2)(A) and (e)(2)(A)</w:t>
      </w:r>
      <w:r w:rsidRPr="004470DE" w:rsidR="004470DE">
        <w:t xml:space="preserve"> </w:t>
      </w:r>
      <w:r w:rsidR="004470DE">
        <w:t>of the F</w:t>
      </w:r>
      <w:r w:rsidR="00035FC7">
        <w:t>ederal Food, Drug, and Cosmetic</w:t>
      </w:r>
      <w:r w:rsidR="004470DE">
        <w:t xml:space="preserve"> Act (21 U.S.C</w:t>
      </w:r>
      <w:r w:rsidRPr="00965235" w:rsidR="004470DE">
        <w:t>.</w:t>
      </w:r>
      <w:r w:rsidR="004470DE">
        <w:t xml:space="preserve"> 379j(d)(2)(A) and (e)(2)(A))</w:t>
      </w:r>
      <w:r w:rsidRPr="00116171">
        <w:rPr>
          <w:rFonts w:eastAsia="Calibri"/>
        </w:rPr>
        <w:t xml:space="preserve"> define a “</w:t>
      </w:r>
      <w:r w:rsidRPr="005C78A6">
        <w:rPr>
          <w:rFonts w:eastAsia="Calibri"/>
          <w:i/>
          <w:iCs/>
        </w:rPr>
        <w:t>small business</w:t>
      </w:r>
      <w:r w:rsidRPr="00116171">
        <w:rPr>
          <w:rFonts w:eastAsia="Calibri"/>
        </w:rPr>
        <w:t>” as an entity that reported $100 million or less of gross receipts or sales in its most recent Federal income tax return, including such returns of its affiliates, partners, and parent firms.  If a firm’s gross receipts or sales are no more than $30 million (including all affiliates, partners, and parent firms), they will also qualify for a waiver of the fee for their first (ever) premarket application (PMA), product development protocol (PDP), biological licensing application (BLA), or premarket report.</w:t>
      </w:r>
      <w:r w:rsidR="008514E3">
        <w:rPr>
          <w:rFonts w:eastAsia="Calibri"/>
        </w:rPr>
        <w:t xml:space="preserve"> </w:t>
      </w:r>
      <w:r w:rsidR="002229BD">
        <w:rPr>
          <w:rFonts w:eastAsia="Calibri"/>
        </w:rPr>
        <w:t xml:space="preserve"> </w:t>
      </w:r>
      <w:r w:rsidRPr="002229BD" w:rsidR="002229BD">
        <w:rPr>
          <w:rFonts w:eastAsia="Calibri"/>
        </w:rPr>
        <w:t xml:space="preserve">The current user fees are shown at the </w:t>
      </w:r>
      <w:hyperlink r:id="rId7" w:history="1">
        <w:r w:rsidRPr="000B3001" w:rsidR="002229BD">
          <w:rPr>
            <w:rStyle w:val="Hyperlink"/>
            <w:rFonts w:eastAsia="Calibri"/>
          </w:rPr>
          <w:t>FDA MDUFA User Fees website</w:t>
        </w:r>
      </w:hyperlink>
      <w:r w:rsidRPr="002229BD" w:rsidR="002229BD">
        <w:rPr>
          <w:rFonts w:eastAsia="Calibri"/>
        </w:rPr>
        <w:t xml:space="preserve"> </w:t>
      </w:r>
      <w:r w:rsidR="009A099F">
        <w:rPr>
          <w:rFonts w:eastAsia="Calibri"/>
        </w:rPr>
        <w:t>(</w:t>
      </w:r>
      <w:hyperlink r:id="rId7" w:history="1">
        <w:r w:rsidRPr="005122E0" w:rsidR="009A099F">
          <w:rPr>
            <w:rStyle w:val="Hyperlink"/>
            <w:i/>
            <w:iCs/>
          </w:rPr>
          <w:t>https://www.fda.gov/industry/fda-user-fee-programs/medical-device-user-fee-amendments-mdufa</w:t>
        </w:r>
      </w:hyperlink>
      <w:r w:rsidR="009A099F">
        <w:t>)</w:t>
      </w:r>
      <w:r w:rsidRPr="002229BD" w:rsidR="002229BD">
        <w:rPr>
          <w:rFonts w:eastAsia="Calibri"/>
        </w:rPr>
        <w:t>.</w:t>
      </w:r>
    </w:p>
    <w:p w:rsidR="00116171" w:rsidP="0089771C" w14:paraId="74554F20" w14:textId="6674B8AF">
      <w:pPr>
        <w:spacing w:after="200"/>
      </w:pPr>
      <w:r>
        <w:rPr>
          <w:rFonts w:eastAsia="Calibri"/>
        </w:rPr>
        <w:t>F</w:t>
      </w:r>
      <w:r w:rsidRPr="00116171">
        <w:rPr>
          <w:rFonts w:eastAsia="Calibri"/>
        </w:rPr>
        <w:t xml:space="preserve">orms </w:t>
      </w:r>
      <w:r w:rsidRPr="007C0550" w:rsidR="007C0550">
        <w:rPr>
          <w:rFonts w:eastAsia="Calibri"/>
        </w:rPr>
        <w:t>FDA 3602</w:t>
      </w:r>
      <w:r w:rsidR="00FA3221">
        <w:rPr>
          <w:rFonts w:eastAsia="Calibri"/>
        </w:rPr>
        <w:t xml:space="preserve"> </w:t>
      </w:r>
      <w:r w:rsidR="00FA3221">
        <w:t>(</w:t>
      </w:r>
      <w:r w:rsidR="0006335C">
        <w:t>“</w:t>
      </w:r>
      <w:r w:rsidRPr="005C78A6" w:rsidR="00FA3221">
        <w:rPr>
          <w:i/>
          <w:iCs/>
        </w:rPr>
        <w:t>MDUFA Small Business Certification Request for a Business Headquartered in the United States</w:t>
      </w:r>
      <w:r w:rsidR="0006335C">
        <w:t>”</w:t>
      </w:r>
      <w:r w:rsidRPr="006D5560" w:rsidR="00FA3221">
        <w:t>)</w:t>
      </w:r>
      <w:r w:rsidRPr="00116171">
        <w:rPr>
          <w:rFonts w:eastAsia="Calibri"/>
        </w:rPr>
        <w:t xml:space="preserve"> and </w:t>
      </w:r>
      <w:r w:rsidRPr="007C0550" w:rsidR="007C0550">
        <w:rPr>
          <w:rFonts w:eastAsia="Calibri"/>
        </w:rPr>
        <w:t>FDA 3602A</w:t>
      </w:r>
      <w:r w:rsidR="00247D40">
        <w:rPr>
          <w:rFonts w:eastAsia="Calibri"/>
        </w:rPr>
        <w:t xml:space="preserve"> </w:t>
      </w:r>
      <w:r w:rsidR="00674742">
        <w:rPr>
          <w:rFonts w:eastAsia="Calibri"/>
        </w:rPr>
        <w:t>(</w:t>
      </w:r>
      <w:r w:rsidR="00247D40">
        <w:rPr>
          <w:rFonts w:eastAsia="Calibri"/>
        </w:rPr>
        <w:t>“</w:t>
      </w:r>
      <w:r w:rsidRPr="0094712A" w:rsidR="00247D40">
        <w:rPr>
          <w:i/>
          <w:iCs/>
        </w:rPr>
        <w:t>MDUFA Foreign Small Business Certification Request for a Business Headquartered Outside the United States</w:t>
      </w:r>
      <w:r w:rsidR="00247D40">
        <w:rPr>
          <w:rFonts w:eastAsia="Calibri"/>
        </w:rPr>
        <w:t>”</w:t>
      </w:r>
      <w:r w:rsidR="00674742">
        <w:rPr>
          <w:rFonts w:eastAsia="Calibri"/>
        </w:rPr>
        <w:t>)</w:t>
      </w:r>
      <w:r w:rsidR="004B0B4C">
        <w:rPr>
          <w:rFonts w:eastAsia="Calibri"/>
        </w:rPr>
        <w:t xml:space="preserve"> </w:t>
      </w:r>
      <w:r w:rsidR="00474713">
        <w:rPr>
          <w:rFonts w:eastAsia="Calibri"/>
        </w:rPr>
        <w:t>are</w:t>
      </w:r>
      <w:r>
        <w:rPr>
          <w:rFonts w:eastAsia="Calibri"/>
        </w:rPr>
        <w:t xml:space="preserve"> submitted to FDA to demonstrate that an applicant </w:t>
      </w:r>
      <w:r w:rsidR="00BD3885">
        <w:rPr>
          <w:rFonts w:eastAsia="Calibri"/>
        </w:rPr>
        <w:t>qualifies as</w:t>
      </w:r>
      <w:r>
        <w:rPr>
          <w:rFonts w:eastAsia="Calibri"/>
        </w:rPr>
        <w:t xml:space="preserve"> a </w:t>
      </w:r>
      <w:r w:rsidR="00233586">
        <w:rPr>
          <w:rFonts w:eastAsia="Calibri"/>
        </w:rPr>
        <w:t>“</w:t>
      </w:r>
      <w:r w:rsidRPr="005C78A6" w:rsidR="00B30E3E">
        <w:rPr>
          <w:rFonts w:eastAsia="Calibri"/>
          <w:i/>
          <w:iCs/>
        </w:rPr>
        <w:t xml:space="preserve">MDUFA </w:t>
      </w:r>
      <w:r w:rsidRPr="005C78A6">
        <w:rPr>
          <w:rFonts w:eastAsia="Calibri"/>
          <w:i/>
          <w:iCs/>
        </w:rPr>
        <w:t>small business</w:t>
      </w:r>
      <w:r w:rsidR="00F4196A">
        <w:rPr>
          <w:rFonts w:eastAsia="Calibri"/>
        </w:rPr>
        <w:t>,</w:t>
      </w:r>
      <w:r w:rsidR="00490474">
        <w:rPr>
          <w:rFonts w:eastAsia="Calibri"/>
        </w:rPr>
        <w:t>”</w:t>
      </w:r>
      <w:r w:rsidR="008970EB">
        <w:rPr>
          <w:rFonts w:eastAsia="Calibri"/>
        </w:rPr>
        <w:t xml:space="preserve"> </w:t>
      </w:r>
      <w:r w:rsidR="00A14C1E">
        <w:rPr>
          <w:rFonts w:eastAsia="Calibri"/>
        </w:rPr>
        <w:t xml:space="preserve">and </w:t>
      </w:r>
      <w:r w:rsidR="00F4196A">
        <w:rPr>
          <w:rFonts w:eastAsia="Calibri"/>
        </w:rPr>
        <w:t xml:space="preserve">are </w:t>
      </w:r>
      <w:r w:rsidRPr="00037733" w:rsidR="00037733">
        <w:rPr>
          <w:rFonts w:eastAsia="Calibri"/>
        </w:rPr>
        <w:t>submitted to FDA via the CDRH Customer Collaboration Portal</w:t>
      </w:r>
      <w:r w:rsidR="00A14C1E">
        <w:rPr>
          <w:rFonts w:eastAsia="Calibri"/>
        </w:rPr>
        <w:t xml:space="preserve"> (CDRH Portal)</w:t>
      </w:r>
      <w:r w:rsidR="00FD234F">
        <w:rPr>
          <w:rFonts w:eastAsia="Calibri"/>
        </w:rPr>
        <w:t xml:space="preserve">. </w:t>
      </w:r>
      <w:r w:rsidR="008970EB">
        <w:rPr>
          <w:rFonts w:eastAsia="Calibri"/>
        </w:rPr>
        <w:t xml:space="preserve">We </w:t>
      </w:r>
      <w:r w:rsidR="007C3B79">
        <w:rPr>
          <w:rFonts w:eastAsia="Calibri"/>
        </w:rPr>
        <w:t xml:space="preserve">have </w:t>
      </w:r>
      <w:r w:rsidR="008970EB">
        <w:rPr>
          <w:rFonts w:eastAsia="Calibri"/>
        </w:rPr>
        <w:t>also developed t</w:t>
      </w:r>
      <w:r w:rsidRPr="00116171">
        <w:rPr>
          <w:rFonts w:eastAsia="Calibri"/>
        </w:rPr>
        <w:t>h</w:t>
      </w:r>
      <w:r>
        <w:rPr>
          <w:rFonts w:eastAsia="Calibri"/>
        </w:rPr>
        <w:t>e</w:t>
      </w:r>
      <w:r w:rsidRPr="00116171">
        <w:rPr>
          <w:rFonts w:eastAsia="Calibri"/>
        </w:rPr>
        <w:t xml:space="preserve"> </w:t>
      </w:r>
      <w:r w:rsidRPr="00116171">
        <w:rPr>
          <w:rFonts w:eastAsia="Calibri"/>
        </w:rPr>
        <w:t>guidance</w:t>
      </w:r>
      <w:r w:rsidR="0056531D">
        <w:rPr>
          <w:rFonts w:eastAsia="Calibri"/>
        </w:rPr>
        <w:t xml:space="preserve"> </w:t>
      </w:r>
      <w:r w:rsidRPr="00116171" w:rsidR="0056531D">
        <w:rPr>
          <w:rFonts w:eastAsia="Calibri"/>
        </w:rPr>
        <w:t>document, “</w:t>
      </w:r>
      <w:r w:rsidRPr="008970EB" w:rsidR="00CE5462">
        <w:rPr>
          <w:rFonts w:eastAsia="Calibri"/>
          <w:i/>
          <w:iCs/>
        </w:rPr>
        <w:t>Medical Device User Fee Small Business Qualification and Certification Guidance for Industry, Food and Drug Administration Staff and Foreign Governments</w:t>
      </w:r>
      <w:r w:rsidRPr="00116171" w:rsidR="0056531D">
        <w:rPr>
          <w:rFonts w:eastAsia="Calibri"/>
        </w:rPr>
        <w:t>”</w:t>
      </w:r>
      <w:r w:rsidR="00B8002C">
        <w:rPr>
          <w:rFonts w:eastAsia="Calibri"/>
        </w:rPr>
        <w:t xml:space="preserve"> (Small Business Guidance)</w:t>
      </w:r>
      <w:r w:rsidR="003F0CB2">
        <w:rPr>
          <w:rFonts w:eastAsia="Calibri"/>
        </w:rPr>
        <w:t xml:space="preserve"> (April 2018),</w:t>
      </w:r>
      <w:r w:rsidR="00647526">
        <w:rPr>
          <w:rFonts w:eastAsia="Calibri"/>
        </w:rPr>
        <w:t xml:space="preserve"> </w:t>
      </w:r>
      <w:r w:rsidR="00BB20F7">
        <w:rPr>
          <w:rFonts w:eastAsia="Calibri"/>
        </w:rPr>
        <w:t>(</w:t>
      </w:r>
      <w:r w:rsidR="00647526">
        <w:rPr>
          <w:rFonts w:eastAsia="Calibri"/>
        </w:rPr>
        <w:t>available at</w:t>
      </w:r>
      <w:r w:rsidR="00647526">
        <w:t xml:space="preserve"> </w:t>
      </w:r>
      <w:hyperlink r:id="rId8" w:history="1">
        <w:r w:rsidRPr="005122E0" w:rsidR="00BB20F7">
          <w:rPr>
            <w:rStyle w:val="Hyperlink"/>
            <w:i/>
            <w:iCs/>
          </w:rPr>
          <w:t>https://www.fda.gov/regulatory-information/search-fda-guidance-documents/medical-device-user-fee-small-business-qualification-and-certification</w:t>
        </w:r>
      </w:hyperlink>
      <w:r w:rsidR="00BB20F7">
        <w:t>)</w:t>
      </w:r>
      <w:r w:rsidR="003F0CB2">
        <w:rPr>
          <w:rFonts w:eastAsia="Calibri"/>
        </w:rPr>
        <w:t>,</w:t>
      </w:r>
      <w:r w:rsidRPr="00116171">
        <w:rPr>
          <w:rFonts w:eastAsia="Calibri"/>
        </w:rPr>
        <w:t xml:space="preserve"> </w:t>
      </w:r>
      <w:r w:rsidR="00DA61DC">
        <w:rPr>
          <w:rFonts w:eastAsia="Calibri"/>
        </w:rPr>
        <w:t xml:space="preserve">which </w:t>
      </w:r>
      <w:r w:rsidRPr="00116171">
        <w:rPr>
          <w:rFonts w:eastAsia="Calibri"/>
        </w:rPr>
        <w:t xml:space="preserve">describes criteria FDA will use to decide whether an entity qualifies as a MDUFA small business and </w:t>
      </w:r>
      <w:r w:rsidRPr="0099309E" w:rsidR="00BD339A">
        <w:t>is eligible for a reduction in</w:t>
      </w:r>
      <w:r w:rsidR="00BD339A">
        <w:t xml:space="preserve"> </w:t>
      </w:r>
      <w:r w:rsidRPr="0099309E" w:rsidR="00BD339A">
        <w:t>user fees</w:t>
      </w:r>
      <w:r w:rsidR="00DA61DC">
        <w:t>, and which provides respondents instruction on submitting relevant information to FDA</w:t>
      </w:r>
      <w:r w:rsidRPr="0099309E" w:rsidR="00BD339A">
        <w:t>.</w:t>
      </w:r>
      <w:bookmarkEnd w:id="0"/>
    </w:p>
    <w:p w:rsidR="00290C7D" w:rsidP="0089771C" w14:paraId="1C7BBF62" w14:textId="22BA6F9D">
      <w:pPr>
        <w:spacing w:after="200"/>
      </w:pPr>
      <w:r>
        <w:t>On December 29, 2022, the Consolidated Appropriations Act, 2023 (“Omnibus”) was signed into law. Section 3309 of the Omnibus — “Small Business Fee Waiver” — amended the Federal Food, Drug, and Cosmetic Act (FD&amp;C Act) by amending section 738(a)(3)(B) to, among other items, allow FDA to offer registration fee waivers to small businesses experiencing financial hardships.</w:t>
      </w:r>
    </w:p>
    <w:p w:rsidR="005F1009" w:rsidP="0089771C" w14:paraId="1297D8C1" w14:textId="178BDE10">
      <w:pPr>
        <w:spacing w:after="200"/>
      </w:pPr>
      <w:r>
        <w:rPr>
          <w:rFonts w:eastAsia="Calibri"/>
        </w:rPr>
        <w:t>Consistent with the</w:t>
      </w:r>
      <w:r w:rsidRPr="00A96CE9" w:rsidR="00A96CE9">
        <w:rPr>
          <w:rFonts w:eastAsia="Calibri"/>
        </w:rPr>
        <w:t xml:space="preserve"> amendment,</w:t>
      </w:r>
      <w:r w:rsidR="00A8174F">
        <w:rPr>
          <w:rFonts w:eastAsia="Calibri"/>
        </w:rPr>
        <w:t xml:space="preserve"> in the Federal Register of February 22, 2024 (89 FR 13349</w:t>
      </w:r>
      <w:r w:rsidR="00307E19">
        <w:rPr>
          <w:rFonts w:eastAsia="Calibri"/>
        </w:rPr>
        <w:t>)</w:t>
      </w:r>
      <w:r w:rsidR="002A1658">
        <w:rPr>
          <w:rFonts w:eastAsia="Calibri"/>
        </w:rPr>
        <w:t>; “</w:t>
      </w:r>
      <w:r w:rsidRPr="001D64C0" w:rsidR="001D64C0">
        <w:rPr>
          <w:rFonts w:eastAsia="Calibri"/>
        </w:rPr>
        <w:t>Select Updates for the Medical Device User Fee Small Business Qualification and Certification Guidance; Draft Guidance for Industry; Availability; Agency Information Collection Activities; Proposed Collection; Comment Request</w:t>
      </w:r>
      <w:r w:rsidR="002A1658">
        <w:rPr>
          <w:rFonts w:eastAsia="Calibri"/>
        </w:rPr>
        <w:t>”</w:t>
      </w:r>
      <w:r w:rsidR="00A8174F">
        <w:rPr>
          <w:rFonts w:eastAsia="Calibri"/>
        </w:rPr>
        <w:t>)</w:t>
      </w:r>
      <w:r w:rsidRPr="00A96CE9" w:rsidR="00A96CE9">
        <w:rPr>
          <w:rFonts w:eastAsia="Calibri"/>
        </w:rPr>
        <w:t xml:space="preserve"> FDA </w:t>
      </w:r>
      <w:r w:rsidR="002D7AD2">
        <w:rPr>
          <w:rFonts w:eastAsia="Calibri"/>
        </w:rPr>
        <w:t>made available</w:t>
      </w:r>
      <w:r w:rsidR="008B2E8D">
        <w:rPr>
          <w:rFonts w:eastAsia="Calibri"/>
        </w:rPr>
        <w:t xml:space="preserve"> for comment</w:t>
      </w:r>
      <w:r w:rsidR="0094519B">
        <w:rPr>
          <w:rFonts w:eastAsia="Calibri"/>
        </w:rPr>
        <w:t xml:space="preserve"> proposed</w:t>
      </w:r>
      <w:r w:rsidRPr="00A96CE9" w:rsidR="00A96CE9">
        <w:rPr>
          <w:rFonts w:eastAsia="Calibri"/>
        </w:rPr>
        <w:t xml:space="preserve"> updates to the Small Business Guidance that describe how small businesses can show financial hardship to qualify for a small business fee waiver.  </w:t>
      </w:r>
      <w:r w:rsidR="00B84239">
        <w:t xml:space="preserve">Manufacturers seeking the small business fee waiver may </w:t>
      </w:r>
      <w:r w:rsidR="008330E8">
        <w:t xml:space="preserve">provide </w:t>
      </w:r>
      <w:r w:rsidR="00DE3C35">
        <w:t xml:space="preserve">evidence of a </w:t>
      </w:r>
      <w:r w:rsidR="008330E8">
        <w:t>reported $1,000,000 or less of gross receipts or sales in its most recent Federal income tax return</w:t>
      </w:r>
      <w:r w:rsidR="00F55DF2">
        <w:t>, as well as</w:t>
      </w:r>
      <w:r w:rsidR="008330E8">
        <w:t xml:space="preserve"> </w:t>
      </w:r>
      <w:r w:rsidR="00B84239">
        <w:t xml:space="preserve">evidence that they have filed a petition for bankruptcy and that the bankruptcy is currently active. </w:t>
      </w:r>
      <w:r>
        <w:rPr>
          <w:rFonts w:eastAsia="Calibri"/>
        </w:rPr>
        <w:t>T</w:t>
      </w:r>
      <w:r w:rsidRPr="00A96CE9">
        <w:rPr>
          <w:rFonts w:eastAsia="Calibri"/>
        </w:rPr>
        <w:t xml:space="preserve">he guidance </w:t>
      </w:r>
      <w:r>
        <w:rPr>
          <w:rFonts w:eastAsia="Calibri"/>
        </w:rPr>
        <w:t>updates also</w:t>
      </w:r>
      <w:r w:rsidRPr="00A96CE9">
        <w:rPr>
          <w:rFonts w:eastAsia="Calibri"/>
        </w:rPr>
        <w:t xml:space="preserve"> reflect how firms based in jurisdictions without a national taxing authority (NTA) </w:t>
      </w:r>
      <w:r>
        <w:rPr>
          <w:rFonts w:eastAsia="Calibri"/>
        </w:rPr>
        <w:t>need not</w:t>
      </w:r>
      <w:r w:rsidRPr="00A96CE9">
        <w:rPr>
          <w:rFonts w:eastAsia="Calibri"/>
        </w:rPr>
        <w:t xml:space="preserve"> submit a certification from their NTA to be eligible for fee waivers or reductions.</w:t>
      </w:r>
      <w:r>
        <w:rPr>
          <w:rFonts w:eastAsia="Calibri"/>
        </w:rPr>
        <w:t xml:space="preserve"> </w:t>
      </w:r>
    </w:p>
    <w:p w:rsidR="00A96CE9" w:rsidP="0089771C" w14:paraId="6558A470" w14:textId="733E37DB">
      <w:pPr>
        <w:spacing w:after="200"/>
        <w:rPr>
          <w:rFonts w:eastAsia="Calibri"/>
        </w:rPr>
      </w:pPr>
      <w:r w:rsidRPr="00A96CE9">
        <w:rPr>
          <w:rFonts w:eastAsia="Calibri"/>
        </w:rPr>
        <w:t xml:space="preserve">Additionally, FDA is proposing </w:t>
      </w:r>
      <w:r w:rsidR="00040F77">
        <w:rPr>
          <w:rFonts w:eastAsia="Calibri"/>
        </w:rPr>
        <w:t xml:space="preserve">to consolidate </w:t>
      </w:r>
      <w:r w:rsidR="00547778">
        <w:rPr>
          <w:rFonts w:eastAsia="Calibri"/>
        </w:rPr>
        <w:t xml:space="preserve">the forms </w:t>
      </w:r>
      <w:r w:rsidR="00EB3633">
        <w:rPr>
          <w:rFonts w:eastAsia="Calibri"/>
        </w:rPr>
        <w:t>(</w:t>
      </w:r>
      <w:r w:rsidRPr="006C52E6" w:rsidR="006C52E6">
        <w:rPr>
          <w:rFonts w:eastAsia="Calibri"/>
        </w:rPr>
        <w:t>FDA 3602</w:t>
      </w:r>
      <w:r w:rsidR="00092FA8">
        <w:rPr>
          <w:rFonts w:eastAsia="Calibri"/>
        </w:rPr>
        <w:t xml:space="preserve"> </w:t>
      </w:r>
      <w:r w:rsidR="00092FA8">
        <w:t>“</w:t>
      </w:r>
      <w:r w:rsidRPr="005C78A6" w:rsidR="00092FA8">
        <w:rPr>
          <w:i/>
          <w:iCs/>
        </w:rPr>
        <w:t>MDUFA Small Business Certification Request for a Business Headquartered in the United States</w:t>
      </w:r>
      <w:r w:rsidR="00092FA8">
        <w:t>”</w:t>
      </w:r>
      <w:r w:rsidRPr="00116171" w:rsidR="00092FA8">
        <w:rPr>
          <w:rFonts w:eastAsia="Calibri"/>
        </w:rPr>
        <w:t xml:space="preserve"> and </w:t>
      </w:r>
      <w:r w:rsidRPr="006C52E6" w:rsidR="006C52E6">
        <w:rPr>
          <w:rFonts w:eastAsia="Calibri"/>
        </w:rPr>
        <w:t>FDA 3602A</w:t>
      </w:r>
      <w:r w:rsidR="00092FA8">
        <w:rPr>
          <w:rFonts w:eastAsia="Calibri"/>
        </w:rPr>
        <w:t xml:space="preserve"> “</w:t>
      </w:r>
      <w:r w:rsidRPr="0094712A" w:rsidR="00092FA8">
        <w:rPr>
          <w:i/>
          <w:iCs/>
        </w:rPr>
        <w:t>MDUFA Foreign Small Business Certification Request for a Business Headquartered Outside the United States</w:t>
      </w:r>
      <w:r w:rsidR="00092FA8">
        <w:rPr>
          <w:rFonts w:eastAsia="Calibri"/>
        </w:rPr>
        <w:t>”)</w:t>
      </w:r>
      <w:r w:rsidR="00547778">
        <w:rPr>
          <w:rFonts w:eastAsia="Calibri"/>
        </w:rPr>
        <w:t xml:space="preserve"> </w:t>
      </w:r>
      <w:r w:rsidR="00B271D2">
        <w:rPr>
          <w:rFonts w:eastAsia="Calibri"/>
        </w:rPr>
        <w:t xml:space="preserve">into a </w:t>
      </w:r>
      <w:r w:rsidR="004312D8">
        <w:rPr>
          <w:rFonts w:eastAsia="Calibri"/>
        </w:rPr>
        <w:t xml:space="preserve">single </w:t>
      </w:r>
      <w:r w:rsidR="00CF76E0">
        <w:rPr>
          <w:rFonts w:eastAsia="Calibri"/>
        </w:rPr>
        <w:t>web</w:t>
      </w:r>
      <w:r w:rsidR="004312D8">
        <w:rPr>
          <w:rFonts w:eastAsia="Calibri"/>
        </w:rPr>
        <w:t>form</w:t>
      </w:r>
      <w:r w:rsidR="005941AA">
        <w:rPr>
          <w:rFonts w:eastAsia="Calibri"/>
        </w:rPr>
        <w:t xml:space="preserve"> (</w:t>
      </w:r>
      <w:r w:rsidRPr="003A111E" w:rsidR="003A111E">
        <w:rPr>
          <w:rFonts w:eastAsia="Calibri"/>
        </w:rPr>
        <w:t>MDUFA Small Business Request (“MDUFA SBR”</w:t>
      </w:r>
      <w:r w:rsidR="006C52E6">
        <w:rPr>
          <w:rFonts w:eastAsia="Calibri"/>
        </w:rPr>
        <w:t>, FDA 3602N</w:t>
      </w:r>
      <w:r w:rsidRPr="003A111E" w:rsidR="003A111E">
        <w:rPr>
          <w:rFonts w:eastAsia="Calibri"/>
        </w:rPr>
        <w:t>)</w:t>
      </w:r>
      <w:r w:rsidR="005941AA">
        <w:rPr>
          <w:rFonts w:eastAsia="Calibri"/>
        </w:rPr>
        <w:t>)</w:t>
      </w:r>
      <w:r w:rsidR="004312D8">
        <w:rPr>
          <w:rFonts w:eastAsia="Calibri"/>
        </w:rPr>
        <w:t xml:space="preserve"> </w:t>
      </w:r>
      <w:r w:rsidR="005A1534">
        <w:rPr>
          <w:rFonts w:eastAsia="Calibri"/>
        </w:rPr>
        <w:t>to be completed by</w:t>
      </w:r>
      <w:r w:rsidR="004312D8">
        <w:rPr>
          <w:rFonts w:eastAsia="Calibri"/>
        </w:rPr>
        <w:t xml:space="preserve"> foreign as well as U.S. businesses/applicants</w:t>
      </w:r>
      <w:r w:rsidR="006E7DDF">
        <w:rPr>
          <w:rFonts w:eastAsia="Calibri"/>
        </w:rPr>
        <w:t xml:space="preserve"> and submitted via FDA’s Center for Devices and Radiological Health (CDRH) Customer Collaboration Portal</w:t>
      </w:r>
      <w:r w:rsidR="00652CE0">
        <w:rPr>
          <w:rFonts w:eastAsia="Calibri"/>
        </w:rPr>
        <w:t xml:space="preserve"> </w:t>
      </w:r>
      <w:r w:rsidRPr="003A111E" w:rsidR="00652CE0">
        <w:rPr>
          <w:rFonts w:eastAsia="Calibri"/>
        </w:rPr>
        <w:t>(“CDRH Portal”)</w:t>
      </w:r>
      <w:r w:rsidR="006E7DDF">
        <w:rPr>
          <w:rFonts w:eastAsia="Calibri"/>
        </w:rPr>
        <w:t xml:space="preserve"> (</w:t>
      </w:r>
      <w:hyperlink r:id="rId9" w:history="1">
        <w:r w:rsidRPr="006C52E6" w:rsidR="0020265D">
          <w:rPr>
            <w:rStyle w:val="Hyperlink"/>
            <w:i/>
            <w:iCs/>
          </w:rPr>
          <w:t>https://www.fda.gov/medical-devices/industry-medical-devices/send-and-track-medical-device-premarket-submissions-online-cdrh-portal</w:t>
        </w:r>
      </w:hyperlink>
      <w:r w:rsidR="006E7DDF">
        <w:rPr>
          <w:rFonts w:eastAsia="Calibri"/>
        </w:rPr>
        <w:t>)</w:t>
      </w:r>
      <w:r w:rsidR="004312D8">
        <w:rPr>
          <w:rFonts w:eastAsia="Calibri"/>
        </w:rPr>
        <w:t xml:space="preserve">. </w:t>
      </w:r>
      <w:r w:rsidR="000F49FF">
        <w:rPr>
          <w:rFonts w:eastAsia="Calibri"/>
        </w:rPr>
        <w:t xml:space="preserve">  </w:t>
      </w:r>
      <w:r w:rsidR="001D7CC5">
        <w:rPr>
          <w:rFonts w:eastAsia="Calibri"/>
        </w:rPr>
        <w:t xml:space="preserve">We have also added to </w:t>
      </w:r>
      <w:r w:rsidR="00E51B1B">
        <w:rPr>
          <w:rFonts w:eastAsia="Calibri"/>
        </w:rPr>
        <w:t>the webform</w:t>
      </w:r>
      <w:r w:rsidR="001D7CC5">
        <w:rPr>
          <w:rFonts w:eastAsia="Calibri"/>
        </w:rPr>
        <w:t xml:space="preserve"> a “Registration &amp; Listing Waiver” section which asks if the business/applicant will apply for a registration and listing fee waiver and whether they have applied in the past. Applicants seeking this waiver will be asked to include proof of bankruptcy documentation in the supporting documentation section.</w:t>
      </w:r>
    </w:p>
    <w:p w:rsidR="00423272" w:rsidP="0089771C" w14:paraId="07C97205" w14:textId="37DF28B0">
      <w:pPr>
        <w:rPr>
          <w:rFonts w:eastAsia="Calibri"/>
        </w:rPr>
      </w:pPr>
      <w:r w:rsidRPr="005C71CA">
        <w:rPr>
          <w:rFonts w:eastAsia="Calibri"/>
        </w:rPr>
        <w:t>We</w:t>
      </w:r>
      <w:r w:rsidR="00C62663">
        <w:rPr>
          <w:rFonts w:eastAsia="Calibri"/>
        </w:rPr>
        <w:t xml:space="preserve"> are </w:t>
      </w:r>
      <w:r w:rsidRPr="005C71CA">
        <w:rPr>
          <w:rFonts w:eastAsia="Calibri"/>
        </w:rPr>
        <w:t>therefore request</w:t>
      </w:r>
      <w:r w:rsidR="00C62663">
        <w:rPr>
          <w:rFonts w:eastAsia="Calibri"/>
        </w:rPr>
        <w:t>ing</w:t>
      </w:r>
      <w:r w:rsidRPr="005C71CA">
        <w:rPr>
          <w:rFonts w:eastAsia="Calibri"/>
        </w:rPr>
        <w:t xml:space="preserve"> OMB approval </w:t>
      </w:r>
      <w:r w:rsidR="007C3B79">
        <w:rPr>
          <w:rFonts w:eastAsia="Calibri"/>
        </w:rPr>
        <w:t xml:space="preserve">for </w:t>
      </w:r>
      <w:r w:rsidR="00E2097A">
        <w:rPr>
          <w:rFonts w:eastAsia="Calibri"/>
        </w:rPr>
        <w:t xml:space="preserve">revision </w:t>
      </w:r>
      <w:r w:rsidR="009711CA">
        <w:rPr>
          <w:rFonts w:eastAsia="Calibri"/>
        </w:rPr>
        <w:t>of</w:t>
      </w:r>
      <w:r w:rsidR="00E2097A">
        <w:rPr>
          <w:rFonts w:eastAsia="Calibri"/>
        </w:rPr>
        <w:t xml:space="preserve"> the </w:t>
      </w:r>
      <w:r w:rsidR="00CD0421">
        <w:rPr>
          <w:rFonts w:eastAsia="Calibri"/>
        </w:rPr>
        <w:t xml:space="preserve">information collection supporting </w:t>
      </w:r>
      <w:r w:rsidR="0094712A">
        <w:rPr>
          <w:rFonts w:eastAsia="Calibri"/>
        </w:rPr>
        <w:t>MDUFA</w:t>
      </w:r>
      <w:r w:rsidR="008D68DE">
        <w:rPr>
          <w:rFonts w:eastAsia="Calibri"/>
        </w:rPr>
        <w:t xml:space="preserve"> small business qualification, and the associated forms and instructional guidance discussed in this supporting statement.</w:t>
      </w:r>
    </w:p>
    <w:p w:rsidR="00CE5462" w:rsidRPr="00423272" w:rsidP="0089771C" w14:paraId="2FDA7943" w14:textId="77777777">
      <w:pPr>
        <w:rPr>
          <w:rFonts w:eastAsia="Calibri"/>
          <w:i/>
        </w:rPr>
      </w:pPr>
    </w:p>
    <w:p w:rsidR="00357C8A" w:rsidRPr="00357C8A" w:rsidP="0089771C" w14:paraId="50CEEA06" w14:textId="77777777">
      <w:pPr>
        <w:keepNext/>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357C8A" w:rsidRPr="008D68DE" w:rsidP="0089771C" w14:paraId="44EC49AD" w14:textId="0A16F738">
      <w:pPr>
        <w:spacing w:after="200"/>
        <w:rPr>
          <w:rFonts w:eastAsia="Calibri"/>
        </w:rPr>
      </w:pPr>
      <w:r w:rsidRPr="006005CA">
        <w:rPr>
          <w:rFonts w:eastAsia="Calibri"/>
        </w:rPr>
        <w:t>FDA is the sole user of the information collected</w:t>
      </w:r>
      <w:r w:rsidR="00E25B89">
        <w:rPr>
          <w:rFonts w:eastAsia="Calibri"/>
        </w:rPr>
        <w:t xml:space="preserve"> via </w:t>
      </w:r>
      <w:r w:rsidR="00E215F4">
        <w:rPr>
          <w:rFonts w:eastAsia="Calibri"/>
        </w:rPr>
        <w:t xml:space="preserve">the </w:t>
      </w:r>
      <w:r w:rsidRPr="00E215F4" w:rsidR="00E215F4">
        <w:rPr>
          <w:rFonts w:eastAsia="Calibri"/>
        </w:rPr>
        <w:t>MDUFA SBR</w:t>
      </w:r>
      <w:r w:rsidR="00DC653B">
        <w:rPr>
          <w:rFonts w:eastAsia="Calibri"/>
        </w:rPr>
        <w:t xml:space="preserve"> webform</w:t>
      </w:r>
      <w:r w:rsidRPr="006005CA">
        <w:rPr>
          <w:rFonts w:eastAsia="Calibri"/>
        </w:rPr>
        <w:t xml:space="preserve">.  The </w:t>
      </w:r>
      <w:r w:rsidR="00B92532">
        <w:rPr>
          <w:rFonts w:eastAsia="Calibri"/>
        </w:rPr>
        <w:t>web</w:t>
      </w:r>
      <w:r w:rsidRPr="006005CA">
        <w:rPr>
          <w:rFonts w:eastAsia="Calibri"/>
        </w:rPr>
        <w:t>form also serve</w:t>
      </w:r>
      <w:r w:rsidR="00D519A7">
        <w:rPr>
          <w:rFonts w:eastAsia="Calibri"/>
        </w:rPr>
        <w:t>s</w:t>
      </w:r>
      <w:r w:rsidRPr="006005CA">
        <w:rPr>
          <w:rFonts w:eastAsia="Calibri"/>
        </w:rPr>
        <w:t xml:space="preserve"> to help entities understand the statutory requirements they must meet to qualify as a </w:t>
      </w:r>
      <w:r w:rsidR="00233586">
        <w:rPr>
          <w:rFonts w:eastAsia="Calibri"/>
        </w:rPr>
        <w:t xml:space="preserve">MDUFA </w:t>
      </w:r>
      <w:r w:rsidRPr="006005CA">
        <w:rPr>
          <w:rFonts w:eastAsia="Calibri"/>
        </w:rPr>
        <w:t>small business</w:t>
      </w:r>
      <w:r w:rsidR="00F51E1F">
        <w:rPr>
          <w:rFonts w:eastAsia="Calibri"/>
        </w:rPr>
        <w:t xml:space="preserve"> </w:t>
      </w:r>
      <w:r w:rsidR="002F63AA">
        <w:rPr>
          <w:rFonts w:eastAsia="Calibri"/>
        </w:rPr>
        <w:t>or a small business experiencing financial hardship</w:t>
      </w:r>
      <w:r w:rsidRPr="006005CA">
        <w:rPr>
          <w:rFonts w:eastAsia="Calibri"/>
        </w:rPr>
        <w:t>.</w:t>
      </w:r>
      <w:bookmarkStart w:id="1" w:name="_Hlk82623228"/>
      <w:r w:rsidR="008D68DE">
        <w:rPr>
          <w:rFonts w:eastAsia="Calibri"/>
        </w:rPr>
        <w:t xml:space="preserve">  </w:t>
      </w:r>
      <w:r w:rsidR="00C55AEC">
        <w:rPr>
          <w:rFonts w:eastAsia="Calibri"/>
        </w:rPr>
        <w:t>T</w:t>
      </w:r>
      <w:r w:rsidRPr="006005CA">
        <w:rPr>
          <w:rFonts w:eastAsia="Calibri"/>
        </w:rPr>
        <w:t xml:space="preserve">he information submitted </w:t>
      </w:r>
      <w:r w:rsidR="005B372C">
        <w:rPr>
          <w:rFonts w:eastAsia="Calibri"/>
        </w:rPr>
        <w:t xml:space="preserve">on </w:t>
      </w:r>
      <w:r w:rsidR="00730C18">
        <w:rPr>
          <w:rFonts w:eastAsia="Calibri"/>
        </w:rPr>
        <w:t xml:space="preserve">the MDUFA SBR </w:t>
      </w:r>
      <w:r w:rsidR="00C55AEC">
        <w:rPr>
          <w:rFonts w:eastAsia="Calibri"/>
        </w:rPr>
        <w:t xml:space="preserve">is used </w:t>
      </w:r>
      <w:r w:rsidRPr="006005CA">
        <w:rPr>
          <w:rFonts w:eastAsia="Calibri"/>
        </w:rPr>
        <w:t xml:space="preserve">to </w:t>
      </w:r>
      <w:r w:rsidR="006B1C45">
        <w:rPr>
          <w:rFonts w:eastAsia="Calibri"/>
        </w:rPr>
        <w:t>determine</w:t>
      </w:r>
      <w:r w:rsidRPr="006005CA" w:rsidR="006B1C45">
        <w:rPr>
          <w:rFonts w:eastAsia="Calibri"/>
        </w:rPr>
        <w:t xml:space="preserve"> </w:t>
      </w:r>
      <w:r w:rsidRPr="006005CA">
        <w:rPr>
          <w:rFonts w:eastAsia="Calibri"/>
        </w:rPr>
        <w:t>whether the entity meets the requirements of section 738(d)(2)(A)</w:t>
      </w:r>
      <w:r w:rsidR="00F84625">
        <w:rPr>
          <w:rFonts w:eastAsia="Calibri"/>
        </w:rPr>
        <w:t>,</w:t>
      </w:r>
      <w:r w:rsidR="002B671A">
        <w:rPr>
          <w:rFonts w:eastAsia="Calibri"/>
        </w:rPr>
        <w:t xml:space="preserve"> </w:t>
      </w:r>
      <w:r w:rsidRPr="006005CA">
        <w:rPr>
          <w:rFonts w:eastAsia="Calibri"/>
        </w:rPr>
        <w:t>(e)(2)(A)</w:t>
      </w:r>
      <w:r w:rsidR="00F84625">
        <w:rPr>
          <w:rFonts w:eastAsia="Calibri"/>
        </w:rPr>
        <w:t>, and (a)(3)(B)</w:t>
      </w:r>
      <w:r w:rsidRPr="006005CA">
        <w:rPr>
          <w:rFonts w:eastAsia="Calibri"/>
        </w:rPr>
        <w:t xml:space="preserve"> of the FD&amp;C Act</w:t>
      </w:r>
      <w:bookmarkEnd w:id="1"/>
      <w:r w:rsidR="008D68DE">
        <w:rPr>
          <w:rFonts w:eastAsia="Calibri"/>
        </w:rPr>
        <w:t>.  Our</w:t>
      </w:r>
      <w:r w:rsidRPr="006005CA">
        <w:rPr>
          <w:rFonts w:eastAsia="Calibri"/>
        </w:rPr>
        <w:t xml:space="preserve"> review of </w:t>
      </w:r>
      <w:r w:rsidR="008D68DE">
        <w:rPr>
          <w:rFonts w:eastAsia="Calibri"/>
        </w:rPr>
        <w:t xml:space="preserve">the information </w:t>
      </w:r>
      <w:r w:rsidR="00FE31FD">
        <w:rPr>
          <w:rFonts w:eastAsia="Calibri"/>
        </w:rPr>
        <w:t>helps</w:t>
      </w:r>
      <w:r w:rsidRPr="006005CA" w:rsidR="00FE31FD">
        <w:rPr>
          <w:rFonts w:eastAsia="Calibri"/>
        </w:rPr>
        <w:t xml:space="preserve"> </w:t>
      </w:r>
      <w:r w:rsidRPr="006005CA">
        <w:rPr>
          <w:rFonts w:eastAsia="Calibri"/>
        </w:rPr>
        <w:t xml:space="preserve">ensure that the entity has identified </w:t>
      </w:r>
      <w:r w:rsidRPr="006005CA">
        <w:rPr>
          <w:rFonts w:eastAsia="Calibri"/>
        </w:rPr>
        <w:t>all of</w:t>
      </w:r>
      <w:r w:rsidRPr="006005CA">
        <w:rPr>
          <w:rFonts w:eastAsia="Calibri"/>
        </w:rPr>
        <w:t xml:space="preserve"> its affiliates, partners, </w:t>
      </w:r>
      <w:r w:rsidR="00233586">
        <w:rPr>
          <w:rFonts w:eastAsia="Calibri"/>
        </w:rPr>
        <w:t>and</w:t>
      </w:r>
      <w:r w:rsidRPr="006005CA">
        <w:rPr>
          <w:rFonts w:eastAsia="Calibri"/>
        </w:rPr>
        <w:t xml:space="preserve"> parent firms, and that the total gross receipts and sales of the entity (including all affiliates, partners, </w:t>
      </w:r>
      <w:r w:rsidR="00233586">
        <w:rPr>
          <w:rFonts w:eastAsia="Calibri"/>
        </w:rPr>
        <w:t>and</w:t>
      </w:r>
      <w:r w:rsidRPr="006005CA">
        <w:rPr>
          <w:rFonts w:eastAsia="Calibri"/>
        </w:rPr>
        <w:t xml:space="preserve"> parent firms) is no more than $100 million.  If the entity qualifies as a </w:t>
      </w:r>
      <w:r w:rsidR="00233586">
        <w:rPr>
          <w:rFonts w:eastAsia="Calibri"/>
        </w:rPr>
        <w:t xml:space="preserve">MDUFA </w:t>
      </w:r>
      <w:r w:rsidRPr="006005CA">
        <w:rPr>
          <w:rFonts w:eastAsia="Calibri"/>
        </w:rPr>
        <w:t>small business, FDA will inform the entity that it is eligible for reduced or waived fees for medical device applications it submits to FDA.</w:t>
      </w:r>
      <w:r w:rsidR="006A6E8D">
        <w:rPr>
          <w:rFonts w:eastAsia="Calibri"/>
        </w:rPr>
        <w:t xml:space="preserve"> </w:t>
      </w:r>
      <w:r w:rsidRPr="006A6E8D" w:rsidR="006A6E8D">
        <w:rPr>
          <w:rFonts w:eastAsia="Calibri"/>
        </w:rPr>
        <w:t xml:space="preserve">Manufacturers that report less than $1,000,000 in gross receipts or sales in </w:t>
      </w:r>
      <w:r w:rsidR="006B2479">
        <w:rPr>
          <w:rFonts w:eastAsia="Calibri"/>
        </w:rPr>
        <w:t>their</w:t>
      </w:r>
      <w:r w:rsidRPr="006A6E8D" w:rsidR="006A6E8D">
        <w:rPr>
          <w:rFonts w:eastAsia="Calibri"/>
        </w:rPr>
        <w:t xml:space="preserve"> most recent income tax return (including the returns of its affiliates) may </w:t>
      </w:r>
      <w:r w:rsidR="006A6E8D">
        <w:rPr>
          <w:rFonts w:eastAsia="Calibri"/>
        </w:rPr>
        <w:t xml:space="preserve">also </w:t>
      </w:r>
      <w:r w:rsidRPr="006A6E8D" w:rsidR="006A6E8D">
        <w:rPr>
          <w:rFonts w:eastAsia="Calibri"/>
        </w:rPr>
        <w:t>be eligible to receive a waiver of the fee required for their annual registration (excluding the initial registration) if FDA determines that paying the annual registration fee represents a financial hardship to the manufacturer</w:t>
      </w:r>
      <w:r w:rsidR="00361B15">
        <w:rPr>
          <w:rFonts w:eastAsia="Calibri"/>
        </w:rPr>
        <w:t>.</w:t>
      </w:r>
    </w:p>
    <w:p w:rsidR="00357C8A" w:rsidRPr="00357C8A" w:rsidP="0089771C" w14:paraId="37D35E45"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357C8A" w:rsidP="0089771C" w14:paraId="42D45089" w14:textId="480B8AE8">
      <w:pPr>
        <w:spacing w:after="200"/>
        <w:rPr>
          <w:rFonts w:eastAsia="Calibri"/>
          <w:color w:val="FF0000"/>
        </w:rPr>
      </w:pPr>
      <w:r w:rsidRPr="006005CA">
        <w:rPr>
          <w:rFonts w:eastAsia="Calibri"/>
        </w:rPr>
        <w:t>Section 738(d)(2)(B) and (e)(2)(B) of the FD&amp;C Act specifically requires an entity to submit “</w:t>
      </w:r>
      <w:r w:rsidRPr="00876D20">
        <w:rPr>
          <w:rFonts w:eastAsia="Calibri"/>
          <w:i/>
          <w:iCs/>
        </w:rPr>
        <w:t>a copy of its most recent Federal income tax return … and a copy of such returns of its affiliates, partners, and parent firms</w:t>
      </w:r>
      <w:r w:rsidRPr="006005CA">
        <w:rPr>
          <w:rFonts w:eastAsia="Calibri"/>
        </w:rPr>
        <w:t xml:space="preserve">” </w:t>
      </w:r>
      <w:r w:rsidR="009153A0">
        <w:rPr>
          <w:rFonts w:eastAsia="Calibri"/>
        </w:rPr>
        <w:t xml:space="preserve">to demonstrate it </w:t>
      </w:r>
      <w:r w:rsidRPr="006005CA">
        <w:rPr>
          <w:rFonts w:eastAsia="Calibri"/>
        </w:rPr>
        <w:t>qualifi</w:t>
      </w:r>
      <w:r w:rsidR="009153A0">
        <w:rPr>
          <w:rFonts w:eastAsia="Calibri"/>
        </w:rPr>
        <w:t>es</w:t>
      </w:r>
      <w:r w:rsidRPr="006005CA">
        <w:rPr>
          <w:rFonts w:eastAsia="Calibri"/>
        </w:rPr>
        <w:t xml:space="preserve"> as a MDUFA small business.</w:t>
      </w:r>
      <w:r w:rsidR="009153A0">
        <w:rPr>
          <w:rFonts w:eastAsia="Calibri"/>
        </w:rPr>
        <w:t xml:space="preserve">  </w:t>
      </w:r>
      <w:r w:rsidR="00155BAD">
        <w:rPr>
          <w:rFonts w:eastAsia="Calibri"/>
        </w:rPr>
        <w:t xml:space="preserve">The information </w:t>
      </w:r>
      <w:r w:rsidR="00D204D1">
        <w:rPr>
          <w:rFonts w:eastAsia="Calibri"/>
        </w:rPr>
        <w:t>will be</w:t>
      </w:r>
      <w:r w:rsidR="00155BAD">
        <w:rPr>
          <w:rFonts w:eastAsia="Calibri"/>
        </w:rPr>
        <w:t xml:space="preserve"> collected via</w:t>
      </w:r>
      <w:r w:rsidR="00DD2375">
        <w:rPr>
          <w:rFonts w:eastAsia="Calibri"/>
        </w:rPr>
        <w:t xml:space="preserve"> the MDUFA SBR webform</w:t>
      </w:r>
      <w:r w:rsidR="00D204D1">
        <w:rPr>
          <w:rFonts w:eastAsia="Calibri"/>
        </w:rPr>
        <w:t xml:space="preserve"> </w:t>
      </w:r>
      <w:r w:rsidR="00FC4139">
        <w:rPr>
          <w:rFonts w:eastAsia="Calibri"/>
        </w:rPr>
        <w:t xml:space="preserve">and submitted online </w:t>
      </w:r>
      <w:r w:rsidR="00F30BCC">
        <w:rPr>
          <w:rFonts w:eastAsia="Calibri"/>
        </w:rPr>
        <w:t xml:space="preserve">to FDA </w:t>
      </w:r>
      <w:r w:rsidR="000328BF">
        <w:rPr>
          <w:rFonts w:eastAsia="Calibri"/>
        </w:rPr>
        <w:t xml:space="preserve">using </w:t>
      </w:r>
      <w:r w:rsidR="009C7EA3">
        <w:rPr>
          <w:rFonts w:eastAsia="Calibri"/>
        </w:rPr>
        <w:t xml:space="preserve">CDRH </w:t>
      </w:r>
      <w:r w:rsidR="000328BF">
        <w:rPr>
          <w:rFonts w:eastAsia="Calibri"/>
        </w:rPr>
        <w:t>Portal.</w:t>
      </w:r>
      <w:r w:rsidR="00983203">
        <w:rPr>
          <w:rFonts w:eastAsia="Calibri"/>
        </w:rPr>
        <w:t xml:space="preserve">  Respondents may v</w:t>
      </w:r>
      <w:r w:rsidRPr="00983203" w:rsidR="00983203">
        <w:rPr>
          <w:rFonts w:eastAsia="Calibri"/>
        </w:rPr>
        <w:t>isit the website “</w:t>
      </w:r>
      <w:hyperlink r:id="rId10" w:history="1">
        <w:r w:rsidRPr="00D27D6F" w:rsidR="00983203">
          <w:rPr>
            <w:rStyle w:val="Hyperlink"/>
            <w:rFonts w:eastAsia="Calibri"/>
          </w:rPr>
          <w:t>Reduced Medical Device User Fees: Small Business Determination (SBD) Program</w:t>
        </w:r>
      </w:hyperlink>
      <w:r w:rsidRPr="00983203" w:rsidR="00983203">
        <w:rPr>
          <w:rFonts w:eastAsia="Calibri"/>
        </w:rPr>
        <w:t>”</w:t>
      </w:r>
      <w:r w:rsidR="00D27D6F">
        <w:rPr>
          <w:rFonts w:eastAsia="Calibri"/>
        </w:rPr>
        <w:t xml:space="preserve"> (</w:t>
      </w:r>
      <w:hyperlink r:id="rId10" w:history="1">
        <w:r w:rsidR="00D27D6F">
          <w:rPr>
            <w:rStyle w:val="Hyperlink"/>
          </w:rPr>
          <w:t>https://www.fda.gov/medical-devices/premarket-submissions-selecting-and-preparing-correct-submission/reduced-medical-device-user-fees-small-business-determination-sbd-program</w:t>
        </w:r>
      </w:hyperlink>
      <w:r w:rsidR="00D27D6F">
        <w:rPr>
          <w:rFonts w:eastAsia="Calibri"/>
        </w:rPr>
        <w:t>)</w:t>
      </w:r>
      <w:r w:rsidRPr="00983203" w:rsidR="00983203">
        <w:rPr>
          <w:rFonts w:eastAsia="Calibri"/>
        </w:rPr>
        <w:t xml:space="preserve"> for detailed instructions on accessing and completing a MDUFA SBR.</w:t>
      </w:r>
    </w:p>
    <w:p w:rsidR="00357C8A" w:rsidRPr="00357C8A" w:rsidP="0089771C" w14:paraId="66227EF2"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53380B" w:rsidP="0089771C" w14:paraId="546CE853" w14:textId="77777777">
      <w:pPr>
        <w:spacing w:after="200"/>
        <w:rPr>
          <w:rFonts w:eastAsia="Calibri"/>
          <w:color w:val="FF0000"/>
        </w:rPr>
      </w:pPr>
      <w:r w:rsidRPr="005C71CA">
        <w:t>We are unaware of duplicative information collection.</w:t>
      </w:r>
    </w:p>
    <w:p w:rsidR="00357C8A" w:rsidRPr="00357C8A" w:rsidP="0089771C" w14:paraId="71198CE5"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RPr="00357C8A" w:rsidP="0089771C" w14:paraId="7C3F17BC" w14:textId="4429344E">
      <w:pPr>
        <w:spacing w:after="200"/>
        <w:rPr>
          <w:rFonts w:eastAsia="Calibri"/>
        </w:rPr>
      </w:pPr>
      <w:r>
        <w:rPr>
          <w:rFonts w:eastAsia="Calibri"/>
        </w:rPr>
        <w:t>No undue burden is imposed on small entities of the information collection.  Rather</w:t>
      </w:r>
      <w:r w:rsidR="00125A32">
        <w:rPr>
          <w:rFonts w:eastAsia="Calibri"/>
        </w:rPr>
        <w:t>,</w:t>
      </w:r>
      <w:r>
        <w:rPr>
          <w:rFonts w:eastAsia="Calibri"/>
        </w:rPr>
        <w:t xml:space="preserve"> this information collection helps implement alternative fee schedules </w:t>
      </w:r>
      <w:r w:rsidR="00B52A4B">
        <w:rPr>
          <w:rFonts w:eastAsia="Calibri"/>
        </w:rPr>
        <w:t xml:space="preserve">and waivers </w:t>
      </w:r>
      <w:r>
        <w:rPr>
          <w:rFonts w:eastAsia="Calibri"/>
        </w:rPr>
        <w:t>for entities that qualify.</w:t>
      </w:r>
    </w:p>
    <w:p w:rsidR="00357C8A" w:rsidRPr="00357C8A" w:rsidP="00D27D6F" w14:paraId="1B7E92E4" w14:textId="77777777">
      <w:pPr>
        <w:keepNext/>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0D7113" w:rsidRPr="000D7113" w:rsidP="0089771C" w14:paraId="61D5F796" w14:textId="2A643D0F">
      <w:pPr>
        <w:spacing w:after="200"/>
        <w:rPr>
          <w:rFonts w:eastAsia="Calibri"/>
        </w:rPr>
      </w:pPr>
      <w:r>
        <w:rPr>
          <w:rFonts w:eastAsia="Calibri"/>
        </w:rPr>
        <w:t>The information collection schedule is consistent with statutory requirements</w:t>
      </w:r>
      <w:r w:rsidR="001F306F">
        <w:rPr>
          <w:rFonts w:eastAsia="Calibri"/>
        </w:rPr>
        <w:t xml:space="preserve">.  </w:t>
      </w:r>
      <w:r w:rsidRPr="000D7113">
        <w:rPr>
          <w:rFonts w:eastAsia="Calibri"/>
        </w:rPr>
        <w:t xml:space="preserve">Respondents </w:t>
      </w:r>
      <w:r w:rsidR="001F306F">
        <w:rPr>
          <w:rFonts w:eastAsia="Calibri"/>
        </w:rPr>
        <w:t xml:space="preserve">submit the necessary </w:t>
      </w:r>
      <w:r w:rsidRPr="000D7113">
        <w:rPr>
          <w:rFonts w:eastAsia="Calibri"/>
        </w:rPr>
        <w:t>information occasionally.</w:t>
      </w:r>
    </w:p>
    <w:p w:rsidR="00357C8A" w:rsidRPr="00357C8A" w:rsidP="0089771C" w14:paraId="4B97E9D0"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89771C" w14:paraId="1DF19E7E" w14:textId="77777777">
      <w:pPr>
        <w:spacing w:after="200"/>
        <w:rPr>
          <w:rFonts w:eastAsia="Calibri"/>
        </w:rPr>
      </w:pPr>
      <w:r w:rsidRPr="000D7113">
        <w:rPr>
          <w:rFonts w:eastAsia="Calibri"/>
        </w:rPr>
        <w:t>There are no special circumstances for this collection of information.</w:t>
      </w:r>
    </w:p>
    <w:p w:rsidR="00357C8A" w:rsidRPr="00357C8A" w:rsidP="0089771C" w14:paraId="5959F7A7"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P="0089771C" w14:paraId="6B7E9E21" w14:textId="6FC2CB66">
      <w:r w:rsidRPr="00E45F50">
        <w:rPr>
          <w:rFonts w:eastAsia="Calibri"/>
        </w:rPr>
        <w:t>In the Federal Register of February 22, 2024 (89 FR 13349), FDA published a 60-day notice requesting public comment on the proposed collection of information.  Three comments were received, but they were not related</w:t>
      </w:r>
      <w:r w:rsidR="004C1068">
        <w:rPr>
          <w:rFonts w:eastAsia="Calibri"/>
        </w:rPr>
        <w:t xml:space="preserve"> to the information collection</w:t>
      </w:r>
      <w:r w:rsidRPr="00E45F50">
        <w:rPr>
          <w:rFonts w:eastAsia="Calibri"/>
        </w:rPr>
        <w:t>.</w:t>
      </w:r>
    </w:p>
    <w:p w:rsidR="0075027F" w:rsidRPr="00366428" w:rsidP="0089771C" w14:paraId="78BFEA1E" w14:textId="77777777">
      <w:pPr>
        <w:rPr>
          <w:szCs w:val="20"/>
        </w:rPr>
      </w:pPr>
    </w:p>
    <w:p w:rsidR="00357C8A" w:rsidRPr="00357C8A" w:rsidP="0089771C" w14:paraId="7385375F"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357C8A" w:rsidP="0089771C" w14:paraId="58AA1A31" w14:textId="7699CE19">
      <w:pPr>
        <w:spacing w:after="200"/>
        <w:rPr>
          <w:rFonts w:eastAsia="Calibri"/>
          <w:color w:val="FF0000"/>
        </w:rPr>
      </w:pPr>
      <w:r w:rsidRPr="002074FE">
        <w:rPr>
          <w:rFonts w:eastAsia="Calibri"/>
        </w:rPr>
        <w:t>There are no incentives, payments</w:t>
      </w:r>
      <w:r w:rsidR="00824139">
        <w:rPr>
          <w:rFonts w:eastAsia="Calibri"/>
        </w:rPr>
        <w:t>,</w:t>
      </w:r>
      <w:r w:rsidRPr="002074FE">
        <w:rPr>
          <w:rFonts w:eastAsia="Calibri"/>
        </w:rPr>
        <w:t xml:space="preserve"> or gifts associated with this information collection.</w:t>
      </w:r>
    </w:p>
    <w:p w:rsidR="00357C8A" w:rsidRPr="00357C8A" w:rsidP="0089771C" w14:paraId="10BBAC2F"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885B77" w:rsidP="0089771C" w14:paraId="06331F92" w14:textId="45165016">
      <w:r w:rsidRPr="00C33858">
        <w:t xml:space="preserve">In preparing this </w:t>
      </w:r>
      <w:r w:rsidR="0075027F">
        <w:t>s</w:t>
      </w:r>
      <w:r w:rsidRPr="00C33858">
        <w:t xml:space="preserve">upporting </w:t>
      </w:r>
      <w:r w:rsidR="0075027F">
        <w:t>s</w:t>
      </w:r>
      <w:r w:rsidRPr="00C33858">
        <w:t xml:space="preserve">tatement, </w:t>
      </w:r>
      <w:r>
        <w:t xml:space="preserve">we </w:t>
      </w:r>
      <w:r w:rsidRPr="00C33858">
        <w:t xml:space="preserve">consulted </w:t>
      </w:r>
      <w:r w:rsidR="0075027F">
        <w:t xml:space="preserve">FDA’s </w:t>
      </w:r>
      <w:r w:rsidRPr="00C33858">
        <w:t xml:space="preserve">Privacy Office to ensure appropriate </w:t>
      </w:r>
      <w:r>
        <w:t xml:space="preserve">identification and </w:t>
      </w:r>
      <w:r w:rsidRPr="00C33858">
        <w:t>handling of information collected.</w:t>
      </w:r>
      <w:r w:rsidR="0075027F">
        <w:t xml:space="preserve">  Although the </w:t>
      </w:r>
      <w:r>
        <w:t>ICR collects personally identifiable information (PII)</w:t>
      </w:r>
      <w:r w:rsidR="0075027F">
        <w:t xml:space="preserve">, the </w:t>
      </w:r>
      <w:r w:rsidRPr="00D66147">
        <w:t>PII is collected in the context of the subject individuals’ professional capacity and FDA-related perform</w:t>
      </w:r>
      <w:r w:rsidR="0075027F">
        <w:t>ed</w:t>
      </w:r>
      <w:r w:rsidRPr="00D66147">
        <w:t xml:space="preserve"> for their employer (e.g., point of contact at a regulated entity). </w:t>
      </w:r>
      <w:r>
        <w:t xml:space="preserve"> The PII submitted via </w:t>
      </w:r>
      <w:r w:rsidR="006965A0">
        <w:t>the MDUFA SBR webform</w:t>
      </w:r>
      <w:r>
        <w:t xml:space="preserve"> is taxpayer I.D., name, address, telephone number, email address, title</w:t>
      </w:r>
      <w:r w:rsidR="00D00ED2">
        <w:t>, and bankruptcy documentation</w:t>
      </w:r>
      <w:r w:rsidR="00E54B7F">
        <w:t>.</w:t>
      </w:r>
      <w:r w:rsidR="00BA475D">
        <w:t xml:space="preserve">    </w:t>
      </w:r>
      <w:r>
        <w:t xml:space="preserve">Information collected via </w:t>
      </w:r>
      <w:r w:rsidR="006D7216">
        <w:t>the MDUFA SBR webform</w:t>
      </w:r>
      <w:r>
        <w:t xml:space="preserve"> is maintained in a Privacy Act system of records as </w:t>
      </w:r>
      <w:r>
        <w:t xml:space="preserve">described in </w:t>
      </w:r>
      <w:hyperlink r:id="rId11" w:history="1">
        <w:r w:rsidRPr="005C72B6">
          <w:rPr>
            <w:rStyle w:val="Hyperlink"/>
          </w:rPr>
          <w:t>HHS/FDA System of Records Notice (SORN) 09-10-0021</w:t>
        </w:r>
      </w:hyperlink>
      <w:r>
        <w:t xml:space="preserve"> for FDA’s User Fee System. Individuals completing </w:t>
      </w:r>
      <w:r w:rsidR="008E7FDC">
        <w:t xml:space="preserve">the </w:t>
      </w:r>
      <w:r w:rsidR="004F720E">
        <w:t xml:space="preserve">MDUFA SBR webform </w:t>
      </w:r>
      <w:r>
        <w:t>will complete</w:t>
      </w:r>
      <w:r w:rsidR="00D94EA1">
        <w:t xml:space="preserve"> and submit</w:t>
      </w:r>
      <w:r>
        <w:t xml:space="preserve"> it via the </w:t>
      </w:r>
      <w:r w:rsidR="00D94EA1">
        <w:t>CDRH Customer Collaboration Portal</w:t>
      </w:r>
      <w:r>
        <w:t xml:space="preserve">.  Through appropriate form and webpage design, </w:t>
      </w:r>
      <w:r w:rsidRPr="00D66147">
        <w:t xml:space="preserve">FDA </w:t>
      </w:r>
      <w:r>
        <w:t xml:space="preserve">limited submission fields and </w:t>
      </w:r>
      <w:r w:rsidRPr="00D66147">
        <w:t>minimized the PII collected to protect the privacy of the individuals.</w:t>
      </w:r>
    </w:p>
    <w:p w:rsidR="00885B77" w:rsidRPr="00CC506D" w:rsidP="00D94EA1" w14:paraId="724EE7B2" w14:textId="77777777">
      <w:pPr>
        <w:rPr>
          <w:rFonts w:eastAsia="Calibri"/>
        </w:rPr>
      </w:pPr>
    </w:p>
    <w:p w:rsidR="00357C8A" w:rsidP="0089771C" w14:paraId="4240AF2B" w14:textId="0535124A">
      <w:pPr>
        <w:rPr>
          <w:rFonts w:eastAsia="Calibri"/>
          <w:color w:val="FF0000"/>
        </w:rPr>
      </w:pPr>
      <w:r w:rsidRPr="00C61647">
        <w:t>Under the Freedom of Information Act (FOIA) (5 U.S.C. 552), the public has broad access to government documents. However, FOIA provides certain exemptions from mandatory public disclosure of government records (5 U.S.C. 552(b</w:t>
      </w:r>
      <w:r w:rsidRPr="00C61647">
        <w:t>)(</w:t>
      </w:r>
      <w:r w:rsidRPr="00C61647">
        <w:t>1-9)).  FDA will make the fullest possible disclosure of records to the public, consistent with the rights of individuals to privacy, the property rights of persons in trade and confidential commercial or financial information.</w:t>
      </w:r>
    </w:p>
    <w:p w:rsidR="001075D3" w:rsidRPr="001075D3" w:rsidP="0089771C" w14:paraId="468CD4DF" w14:textId="77777777">
      <w:pPr>
        <w:ind w:left="720"/>
      </w:pPr>
    </w:p>
    <w:p w:rsidR="00357C8A" w:rsidRPr="00357C8A" w:rsidP="0089771C" w14:paraId="23CF3718"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357C8A" w:rsidP="0089771C" w14:paraId="5F816384" w14:textId="77777777">
      <w:pPr>
        <w:spacing w:after="200"/>
        <w:rPr>
          <w:rFonts w:eastAsia="Calibri"/>
          <w:color w:val="FF0000"/>
        </w:rPr>
      </w:pPr>
      <w:r w:rsidRPr="00B204EE">
        <w:rPr>
          <w:rFonts w:eastAsia="Calibri"/>
          <w:iCs/>
        </w:rPr>
        <w:t>The collection of information does not involve sensitive questions.</w:t>
      </w:r>
      <w:r w:rsidRPr="002A47D2">
        <w:rPr>
          <w:rFonts w:eastAsia="Calibri"/>
          <w:color w:val="FF0000"/>
        </w:rPr>
        <w:t xml:space="preserve"> </w:t>
      </w:r>
    </w:p>
    <w:p w:rsidR="00357C8A" w:rsidRPr="00357C8A" w:rsidP="0089771C" w14:paraId="01D3A9F4"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B204EE" w:rsidRPr="00DF31D1" w:rsidP="0089771C" w14:paraId="1542A501" w14:textId="5CB9A0C6">
      <w:pPr>
        <w:spacing w:after="200"/>
        <w:ind w:left="360"/>
        <w:rPr>
          <w:rFonts w:eastAsia="Calibri"/>
          <w:i/>
          <w:iCs/>
        </w:rPr>
      </w:pPr>
      <w:r w:rsidRPr="00DF31D1">
        <w:rPr>
          <w:rFonts w:eastAsia="Calibri"/>
          <w:i/>
          <w:iCs/>
        </w:rPr>
        <w:t>12a.  Annualized Hour Burden Estimate</w:t>
      </w:r>
    </w:p>
    <w:tbl>
      <w:tblPr>
        <w:tblW w:w="5000" w:type="pct"/>
        <w:jc w:val="center"/>
        <w:tblLayout w:type="fixed"/>
        <w:tblCellMar>
          <w:left w:w="110" w:type="dxa"/>
          <w:right w:w="110" w:type="dxa"/>
        </w:tblCellMar>
        <w:tblLook w:val="0000"/>
      </w:tblPr>
      <w:tblGrid>
        <w:gridCol w:w="2916"/>
        <w:gridCol w:w="1233"/>
        <w:gridCol w:w="1671"/>
        <w:gridCol w:w="1321"/>
        <w:gridCol w:w="1537"/>
        <w:gridCol w:w="826"/>
      </w:tblGrid>
      <w:tr w14:paraId="595A52F2" w14:textId="77777777" w:rsidTr="00D94EA1">
        <w:tblPrEx>
          <w:tblW w:w="5000" w:type="pct"/>
          <w:jc w:val="center"/>
          <w:tblLayout w:type="fixed"/>
          <w:tblCellMar>
            <w:left w:w="110" w:type="dxa"/>
            <w:right w:w="110" w:type="dxa"/>
          </w:tblCellMar>
          <w:tblLook w:val="0000"/>
        </w:tblPrEx>
        <w:trPr>
          <w:cantSplit/>
          <w:tblHeader/>
          <w:jc w:val="center"/>
        </w:trPr>
        <w:tc>
          <w:tcPr>
            <w:tcW w:w="9504" w:type="dxa"/>
            <w:gridSpan w:val="6"/>
            <w:tcBorders>
              <w:bottom w:val="single" w:sz="6" w:space="0" w:color="FFFFFF"/>
            </w:tcBorders>
          </w:tcPr>
          <w:p w:rsidR="00B204EE" w:rsidRPr="00B204EE" w:rsidP="0089771C" w14:paraId="38C0D93A" w14:textId="77777777">
            <w:pPr>
              <w:keepNext/>
              <w:jc w:val="center"/>
              <w:rPr>
                <w:sz w:val="20"/>
                <w:szCs w:val="20"/>
              </w:rPr>
            </w:pPr>
            <w:bookmarkStart w:id="2" w:name="_Hlk528061750"/>
            <w:r w:rsidRPr="00B204EE">
              <w:rPr>
                <w:sz w:val="20"/>
                <w:szCs w:val="20"/>
              </w:rPr>
              <w:t xml:space="preserve">Table </w:t>
            </w:r>
            <w:r w:rsidRPr="00B204EE">
              <w:rPr>
                <w:sz w:val="20"/>
                <w:szCs w:val="20"/>
              </w:rPr>
              <w:t>1.--</w:t>
            </w:r>
            <w:r w:rsidRPr="00B204EE">
              <w:rPr>
                <w:sz w:val="20"/>
                <w:szCs w:val="20"/>
              </w:rPr>
              <w:t>Estimated Annual Reporting Burden</w:t>
            </w:r>
          </w:p>
        </w:tc>
      </w:tr>
      <w:tr w14:paraId="7A67EA9A" w14:textId="77777777" w:rsidTr="00D94EA1">
        <w:tblPrEx>
          <w:tblW w:w="5000" w:type="pct"/>
          <w:jc w:val="center"/>
          <w:tblLayout w:type="fixed"/>
          <w:tblCellMar>
            <w:left w:w="110" w:type="dxa"/>
            <w:right w:w="110" w:type="dxa"/>
          </w:tblCellMar>
          <w:tblLook w:val="0000"/>
        </w:tblPrEx>
        <w:trPr>
          <w:cantSplit/>
          <w:tblHeader/>
          <w:jc w:val="center"/>
        </w:trPr>
        <w:tc>
          <w:tcPr>
            <w:tcW w:w="2916" w:type="dxa"/>
            <w:tcBorders>
              <w:top w:val="single" w:sz="6" w:space="0" w:color="000000"/>
              <w:left w:val="single" w:sz="6" w:space="0" w:color="000000"/>
              <w:bottom w:val="single" w:sz="6" w:space="0" w:color="FFFFFF"/>
              <w:right w:val="single" w:sz="6" w:space="0" w:color="FFFFFF"/>
            </w:tcBorders>
          </w:tcPr>
          <w:p w:rsidR="00B204EE" w:rsidRPr="00B204EE" w:rsidP="0089771C" w14:paraId="792CF5B0" w14:textId="3971BBCC">
            <w:pPr>
              <w:keepNext/>
              <w:jc w:val="center"/>
              <w:rPr>
                <w:sz w:val="20"/>
                <w:szCs w:val="20"/>
              </w:rPr>
            </w:pPr>
            <w:r>
              <w:rPr>
                <w:sz w:val="20"/>
                <w:szCs w:val="20"/>
              </w:rPr>
              <w:t>Activity</w:t>
            </w:r>
          </w:p>
        </w:tc>
        <w:tc>
          <w:tcPr>
            <w:tcW w:w="1233" w:type="dxa"/>
            <w:tcBorders>
              <w:top w:val="single" w:sz="6" w:space="0" w:color="000000"/>
              <w:left w:val="single" w:sz="6" w:space="0" w:color="000000"/>
              <w:bottom w:val="single" w:sz="6" w:space="0" w:color="FFFFFF"/>
              <w:right w:val="single" w:sz="6" w:space="0" w:color="FFFFFF"/>
            </w:tcBorders>
          </w:tcPr>
          <w:p w:rsidR="00B204EE" w:rsidRPr="00B204EE" w:rsidP="0089771C" w14:paraId="4CDA50BB" w14:textId="77777777">
            <w:pPr>
              <w:keepNext/>
              <w:jc w:val="center"/>
              <w:rPr>
                <w:sz w:val="20"/>
                <w:szCs w:val="20"/>
              </w:rPr>
            </w:pPr>
            <w:r w:rsidRPr="00B204EE">
              <w:rPr>
                <w:sz w:val="20"/>
                <w:szCs w:val="20"/>
              </w:rPr>
              <w:t>No. of Respondents</w:t>
            </w:r>
          </w:p>
        </w:tc>
        <w:tc>
          <w:tcPr>
            <w:tcW w:w="1671" w:type="dxa"/>
            <w:tcBorders>
              <w:top w:val="single" w:sz="6" w:space="0" w:color="000000"/>
              <w:left w:val="single" w:sz="6" w:space="0" w:color="000000"/>
              <w:bottom w:val="single" w:sz="6" w:space="0" w:color="FFFFFF"/>
              <w:right w:val="single" w:sz="6" w:space="0" w:color="FFFFFF"/>
            </w:tcBorders>
          </w:tcPr>
          <w:p w:rsidR="00B204EE" w:rsidRPr="00B204EE" w:rsidP="0089771C" w14:paraId="6E57F012" w14:textId="77777777">
            <w:pPr>
              <w:keepNext/>
              <w:jc w:val="center"/>
              <w:rPr>
                <w:sz w:val="20"/>
                <w:szCs w:val="20"/>
              </w:rPr>
            </w:pPr>
            <w:r w:rsidRPr="00B204EE">
              <w:rPr>
                <w:sz w:val="20"/>
                <w:szCs w:val="20"/>
              </w:rPr>
              <w:t>No. of Responses per Respondent</w:t>
            </w:r>
          </w:p>
        </w:tc>
        <w:tc>
          <w:tcPr>
            <w:tcW w:w="1321" w:type="dxa"/>
            <w:tcBorders>
              <w:top w:val="single" w:sz="6" w:space="0" w:color="000000"/>
              <w:left w:val="single" w:sz="6" w:space="0" w:color="000000"/>
              <w:bottom w:val="single" w:sz="6" w:space="0" w:color="FFFFFF"/>
              <w:right w:val="single" w:sz="6" w:space="0" w:color="FFFFFF"/>
            </w:tcBorders>
          </w:tcPr>
          <w:p w:rsidR="00B204EE" w:rsidRPr="00B204EE" w:rsidP="0089771C" w14:paraId="3EA1D016" w14:textId="77777777">
            <w:pPr>
              <w:keepNext/>
              <w:jc w:val="center"/>
              <w:rPr>
                <w:sz w:val="20"/>
                <w:szCs w:val="20"/>
              </w:rPr>
            </w:pPr>
            <w:r w:rsidRPr="00B204EE">
              <w:rPr>
                <w:sz w:val="20"/>
                <w:szCs w:val="20"/>
              </w:rPr>
              <w:t>Total Annual Responses</w:t>
            </w:r>
          </w:p>
        </w:tc>
        <w:tc>
          <w:tcPr>
            <w:tcW w:w="1537" w:type="dxa"/>
            <w:tcBorders>
              <w:top w:val="single" w:sz="6" w:space="0" w:color="000000"/>
              <w:left w:val="single" w:sz="6" w:space="0" w:color="000000"/>
              <w:bottom w:val="single" w:sz="6" w:space="0" w:color="FFFFFF"/>
              <w:right w:val="single" w:sz="6" w:space="0" w:color="FFFFFF"/>
            </w:tcBorders>
          </w:tcPr>
          <w:p w:rsidR="00B204EE" w:rsidRPr="00B204EE" w:rsidP="0089771C" w14:paraId="60B8A50C" w14:textId="77777777">
            <w:pPr>
              <w:keepNext/>
              <w:jc w:val="center"/>
              <w:rPr>
                <w:sz w:val="20"/>
                <w:szCs w:val="20"/>
              </w:rPr>
            </w:pPr>
            <w:r w:rsidRPr="00B204EE">
              <w:rPr>
                <w:sz w:val="20"/>
                <w:szCs w:val="20"/>
              </w:rPr>
              <w:t>Average Burden per Response</w:t>
            </w:r>
          </w:p>
        </w:tc>
        <w:tc>
          <w:tcPr>
            <w:tcW w:w="826" w:type="dxa"/>
            <w:tcBorders>
              <w:top w:val="single" w:sz="6" w:space="0" w:color="000000"/>
              <w:left w:val="single" w:sz="6" w:space="0" w:color="000000"/>
              <w:bottom w:val="single" w:sz="6" w:space="0" w:color="FFFFFF"/>
              <w:right w:val="single" w:sz="6" w:space="0" w:color="000000"/>
            </w:tcBorders>
          </w:tcPr>
          <w:p w:rsidR="00B204EE" w:rsidRPr="00B204EE" w:rsidP="0089771C" w14:paraId="26A09B06" w14:textId="77777777">
            <w:pPr>
              <w:keepNext/>
              <w:jc w:val="center"/>
              <w:rPr>
                <w:sz w:val="20"/>
                <w:szCs w:val="20"/>
              </w:rPr>
            </w:pPr>
            <w:r w:rsidRPr="00B204EE">
              <w:rPr>
                <w:sz w:val="20"/>
                <w:szCs w:val="20"/>
              </w:rPr>
              <w:t>Total Hours</w:t>
            </w:r>
          </w:p>
        </w:tc>
      </w:tr>
      <w:tr w14:paraId="351FE6D4" w14:textId="77777777" w:rsidTr="003316F7">
        <w:tblPrEx>
          <w:tblW w:w="5000" w:type="pct"/>
          <w:jc w:val="center"/>
          <w:tblLayout w:type="fixed"/>
          <w:tblCellMar>
            <w:left w:w="110" w:type="dxa"/>
            <w:right w:w="110" w:type="dxa"/>
          </w:tblCellMar>
          <w:tblLook w:val="0000"/>
        </w:tblPrEx>
        <w:trPr>
          <w:cantSplit/>
          <w:jc w:val="center"/>
        </w:trPr>
        <w:tc>
          <w:tcPr>
            <w:tcW w:w="2916" w:type="dxa"/>
            <w:tcBorders>
              <w:top w:val="single" w:sz="6" w:space="0" w:color="000000"/>
              <w:left w:val="single" w:sz="6" w:space="0" w:color="000000"/>
              <w:bottom w:val="single" w:sz="4" w:space="0" w:color="auto"/>
              <w:right w:val="single" w:sz="6" w:space="0" w:color="FFFFFF"/>
            </w:tcBorders>
          </w:tcPr>
          <w:p w:rsidR="00B204EE" w:rsidRPr="00B204EE" w:rsidP="0089771C" w14:paraId="7FA00356" w14:textId="5073A492">
            <w:pPr>
              <w:keepNext/>
              <w:rPr>
                <w:sz w:val="20"/>
                <w:szCs w:val="20"/>
              </w:rPr>
            </w:pPr>
            <w:r w:rsidRPr="00B204EE">
              <w:rPr>
                <w:sz w:val="20"/>
                <w:szCs w:val="20"/>
              </w:rPr>
              <w:t>MDUFA Small Business Request</w:t>
            </w:r>
            <w:r w:rsidRPr="00312C9A">
              <w:rPr>
                <w:sz w:val="16"/>
                <w:szCs w:val="16"/>
              </w:rPr>
              <w:t xml:space="preserve"> </w:t>
            </w:r>
          </w:p>
        </w:tc>
        <w:tc>
          <w:tcPr>
            <w:tcW w:w="1233" w:type="dxa"/>
            <w:tcBorders>
              <w:top w:val="single" w:sz="6" w:space="0" w:color="000000"/>
              <w:left w:val="single" w:sz="6" w:space="0" w:color="000000"/>
              <w:bottom w:val="single" w:sz="4" w:space="0" w:color="auto"/>
              <w:right w:val="single" w:sz="6" w:space="0" w:color="FFFFFF"/>
            </w:tcBorders>
          </w:tcPr>
          <w:p w:rsidR="00B204EE" w:rsidRPr="00B204EE" w:rsidP="0089771C" w14:paraId="60302C3A" w14:textId="47E1718F">
            <w:pPr>
              <w:pStyle w:val="Footer"/>
              <w:keepNext/>
              <w:tabs>
                <w:tab w:val="clear" w:pos="4320"/>
                <w:tab w:val="clear" w:pos="8640"/>
              </w:tabs>
              <w:jc w:val="right"/>
              <w:rPr>
                <w:sz w:val="20"/>
                <w:szCs w:val="20"/>
              </w:rPr>
            </w:pPr>
            <w:r>
              <w:rPr>
                <w:sz w:val="20"/>
                <w:szCs w:val="20"/>
              </w:rPr>
              <w:t>4,500</w:t>
            </w:r>
          </w:p>
        </w:tc>
        <w:tc>
          <w:tcPr>
            <w:tcW w:w="1671" w:type="dxa"/>
            <w:tcBorders>
              <w:top w:val="single" w:sz="6" w:space="0" w:color="000000"/>
              <w:left w:val="single" w:sz="6" w:space="0" w:color="000000"/>
              <w:bottom w:val="single" w:sz="4" w:space="0" w:color="auto"/>
              <w:right w:val="single" w:sz="6" w:space="0" w:color="FFFFFF"/>
            </w:tcBorders>
          </w:tcPr>
          <w:p w:rsidR="00B204EE" w:rsidRPr="00B204EE" w:rsidP="0089771C" w14:paraId="331D9752" w14:textId="77777777">
            <w:pPr>
              <w:keepNext/>
              <w:jc w:val="right"/>
              <w:rPr>
                <w:sz w:val="20"/>
                <w:szCs w:val="20"/>
              </w:rPr>
            </w:pPr>
            <w:r w:rsidRPr="00B204EE">
              <w:rPr>
                <w:sz w:val="20"/>
                <w:szCs w:val="20"/>
              </w:rPr>
              <w:t>1</w:t>
            </w:r>
          </w:p>
        </w:tc>
        <w:tc>
          <w:tcPr>
            <w:tcW w:w="1321" w:type="dxa"/>
            <w:tcBorders>
              <w:top w:val="single" w:sz="6" w:space="0" w:color="000000"/>
              <w:left w:val="single" w:sz="6" w:space="0" w:color="000000"/>
              <w:bottom w:val="single" w:sz="4" w:space="0" w:color="auto"/>
              <w:right w:val="single" w:sz="6" w:space="0" w:color="FFFFFF"/>
            </w:tcBorders>
          </w:tcPr>
          <w:p w:rsidR="00B204EE" w:rsidRPr="00B204EE" w:rsidP="0089771C" w14:paraId="4FB114DF" w14:textId="77E34D20">
            <w:pPr>
              <w:pStyle w:val="Footer"/>
              <w:keepNext/>
              <w:tabs>
                <w:tab w:val="clear" w:pos="4320"/>
                <w:tab w:val="clear" w:pos="8640"/>
              </w:tabs>
              <w:jc w:val="right"/>
              <w:rPr>
                <w:sz w:val="20"/>
                <w:szCs w:val="20"/>
              </w:rPr>
            </w:pPr>
            <w:r>
              <w:rPr>
                <w:sz w:val="20"/>
                <w:szCs w:val="20"/>
              </w:rPr>
              <w:t>4,500</w:t>
            </w:r>
          </w:p>
        </w:tc>
        <w:tc>
          <w:tcPr>
            <w:tcW w:w="1537" w:type="dxa"/>
            <w:tcBorders>
              <w:top w:val="single" w:sz="6" w:space="0" w:color="000000"/>
              <w:left w:val="single" w:sz="6" w:space="0" w:color="000000"/>
              <w:bottom w:val="single" w:sz="4" w:space="0" w:color="auto"/>
              <w:right w:val="single" w:sz="6" w:space="0" w:color="FFFFFF"/>
            </w:tcBorders>
          </w:tcPr>
          <w:p w:rsidR="00B204EE" w:rsidRPr="00B204EE" w:rsidP="0089771C" w14:paraId="577A828E" w14:textId="20847DBA">
            <w:pPr>
              <w:pStyle w:val="Footer"/>
              <w:keepNext/>
              <w:tabs>
                <w:tab w:val="clear" w:pos="4320"/>
                <w:tab w:val="clear" w:pos="8640"/>
              </w:tabs>
              <w:jc w:val="right"/>
              <w:rPr>
                <w:sz w:val="20"/>
                <w:szCs w:val="20"/>
              </w:rPr>
            </w:pPr>
            <w:r w:rsidRPr="00B204EE">
              <w:rPr>
                <w:sz w:val="20"/>
                <w:szCs w:val="20"/>
              </w:rPr>
              <w:t>1</w:t>
            </w:r>
          </w:p>
        </w:tc>
        <w:tc>
          <w:tcPr>
            <w:tcW w:w="826" w:type="dxa"/>
            <w:tcBorders>
              <w:top w:val="single" w:sz="6" w:space="0" w:color="000000"/>
              <w:left w:val="single" w:sz="6" w:space="0" w:color="000000"/>
              <w:bottom w:val="single" w:sz="4" w:space="0" w:color="auto"/>
              <w:right w:val="single" w:sz="6" w:space="0" w:color="000000"/>
            </w:tcBorders>
          </w:tcPr>
          <w:p w:rsidR="00B204EE" w:rsidRPr="00B204EE" w:rsidP="0089771C" w14:paraId="11EF6FBC" w14:textId="1CAFB918">
            <w:pPr>
              <w:pStyle w:val="Footer"/>
              <w:keepNext/>
              <w:tabs>
                <w:tab w:val="clear" w:pos="4320"/>
                <w:tab w:val="clear" w:pos="8640"/>
              </w:tabs>
              <w:jc w:val="right"/>
              <w:rPr>
                <w:sz w:val="20"/>
                <w:szCs w:val="20"/>
              </w:rPr>
            </w:pPr>
            <w:r>
              <w:rPr>
                <w:sz w:val="20"/>
                <w:szCs w:val="20"/>
              </w:rPr>
              <w:t>4,500</w:t>
            </w:r>
          </w:p>
          <w:p w:rsidR="00B204EE" w:rsidRPr="00B204EE" w:rsidP="0089771C" w14:paraId="299E3339" w14:textId="77777777">
            <w:pPr>
              <w:pStyle w:val="Footer"/>
              <w:keepNext/>
              <w:tabs>
                <w:tab w:val="clear" w:pos="4320"/>
                <w:tab w:val="clear" w:pos="8640"/>
              </w:tabs>
              <w:jc w:val="right"/>
              <w:rPr>
                <w:sz w:val="20"/>
                <w:szCs w:val="20"/>
              </w:rPr>
            </w:pPr>
          </w:p>
        </w:tc>
      </w:tr>
      <w:bookmarkEnd w:id="2"/>
    </w:tbl>
    <w:p w:rsidR="00B204EE" w:rsidP="0089771C" w14:paraId="34E3E1F0" w14:textId="77777777">
      <w:pPr>
        <w:spacing w:after="200"/>
        <w:ind w:left="360"/>
        <w:rPr>
          <w:rFonts w:eastAsia="Calibri"/>
        </w:rPr>
      </w:pPr>
    </w:p>
    <w:p w:rsidR="00100410" w:rsidP="0089771C" w14:paraId="08BB7B3B" w14:textId="550019E9">
      <w:pPr>
        <w:spacing w:after="240"/>
      </w:pPr>
      <w:bookmarkStart w:id="3" w:name="_Hlk82622557"/>
      <w:r>
        <w:rPr>
          <w:rFonts w:eastAsia="Calibri"/>
        </w:rPr>
        <w:t>The MDUFA SBR webform</w:t>
      </w:r>
      <w:r w:rsidRPr="00116171">
        <w:rPr>
          <w:rFonts w:eastAsia="Calibri"/>
        </w:rPr>
        <w:t xml:space="preserve"> </w:t>
      </w:r>
      <w:r w:rsidR="00D00ED2">
        <w:rPr>
          <w:rFonts w:eastAsia="Calibri"/>
        </w:rPr>
        <w:t xml:space="preserve">is </w:t>
      </w:r>
      <w:r>
        <w:rPr>
          <w:rFonts w:eastAsia="Calibri"/>
        </w:rPr>
        <w:t xml:space="preserve">submitted to FDA to demonstrate that an applicant </w:t>
      </w:r>
      <w:r w:rsidR="009D6DCC">
        <w:rPr>
          <w:rFonts w:eastAsia="Calibri"/>
        </w:rPr>
        <w:t>qualifies as</w:t>
      </w:r>
      <w:r>
        <w:rPr>
          <w:rFonts w:eastAsia="Calibri"/>
        </w:rPr>
        <w:t xml:space="preserve"> a MDUFA small business</w:t>
      </w:r>
      <w:r w:rsidR="00D00ED2">
        <w:rPr>
          <w:rFonts w:eastAsia="Calibri"/>
        </w:rPr>
        <w:t xml:space="preserve"> or a small business experiencing financial hardship</w:t>
      </w:r>
      <w:r w:rsidR="00B661D8">
        <w:rPr>
          <w:rFonts w:eastAsia="Calibri"/>
        </w:rPr>
        <w:t>.</w:t>
      </w:r>
      <w:r w:rsidRPr="00116171">
        <w:rPr>
          <w:rFonts w:eastAsia="Calibri"/>
        </w:rPr>
        <w:t xml:space="preserve"> </w:t>
      </w:r>
      <w:r w:rsidRPr="00116171" w:rsidR="00631F38">
        <w:rPr>
          <w:rFonts w:eastAsia="Calibri"/>
        </w:rPr>
        <w:t>Th</w:t>
      </w:r>
      <w:r w:rsidR="00631F38">
        <w:rPr>
          <w:rFonts w:eastAsia="Calibri"/>
        </w:rPr>
        <w:t>e</w:t>
      </w:r>
      <w:r w:rsidRPr="00116171" w:rsidR="00631F38">
        <w:rPr>
          <w:rFonts w:eastAsia="Calibri"/>
        </w:rPr>
        <w:t xml:space="preserve"> guidance</w:t>
      </w:r>
      <w:r w:rsidR="00631F38">
        <w:rPr>
          <w:rFonts w:eastAsia="Calibri"/>
        </w:rPr>
        <w:t xml:space="preserve"> </w:t>
      </w:r>
      <w:r w:rsidRPr="00116171" w:rsidR="00631F38">
        <w:rPr>
          <w:rFonts w:eastAsia="Calibri"/>
        </w:rPr>
        <w:t>document, “</w:t>
      </w:r>
      <w:hyperlink r:id="rId8" w:history="1">
        <w:r w:rsidRPr="00444C5D" w:rsidR="00631F38">
          <w:rPr>
            <w:rStyle w:val="Hyperlink"/>
            <w:rFonts w:eastAsia="Calibri"/>
          </w:rPr>
          <w:t>Medical Device User Fee Small Business Qualification and Certification Guidance for Industry, Food and Drug Administration Staff and Foreign Governments</w:t>
        </w:r>
      </w:hyperlink>
      <w:r w:rsidR="00631F38">
        <w:rPr>
          <w:rFonts w:eastAsia="Calibri"/>
        </w:rPr>
        <w:t>,</w:t>
      </w:r>
      <w:r w:rsidRPr="00116171" w:rsidR="00631F38">
        <w:rPr>
          <w:rFonts w:eastAsia="Calibri"/>
        </w:rPr>
        <w:t>” describes the criteria FDA use</w:t>
      </w:r>
      <w:r w:rsidR="006260FB">
        <w:rPr>
          <w:rFonts w:eastAsia="Calibri"/>
        </w:rPr>
        <w:t>s</w:t>
      </w:r>
      <w:r w:rsidRPr="00116171" w:rsidR="00631F38">
        <w:rPr>
          <w:rFonts w:eastAsia="Calibri"/>
        </w:rPr>
        <w:t xml:space="preserve"> to </w:t>
      </w:r>
      <w:r w:rsidR="00BE4219">
        <w:rPr>
          <w:rFonts w:eastAsia="Calibri"/>
        </w:rPr>
        <w:t>determine</w:t>
      </w:r>
      <w:r w:rsidRPr="00116171" w:rsidR="00631F38">
        <w:rPr>
          <w:rFonts w:eastAsia="Calibri"/>
        </w:rPr>
        <w:t xml:space="preserve"> whether an entity qualifies as a MDUFMA small business and </w:t>
      </w:r>
      <w:r w:rsidRPr="0099309E" w:rsidR="006512DF">
        <w:t xml:space="preserve">is eligible for a reduction </w:t>
      </w:r>
      <w:r w:rsidR="00256B27">
        <w:t xml:space="preserve">or waiver of </w:t>
      </w:r>
      <w:r w:rsidRPr="0099309E" w:rsidR="006512DF">
        <w:t>user fees</w:t>
      </w:r>
      <w:r w:rsidR="00465647">
        <w:t>.</w:t>
      </w:r>
    </w:p>
    <w:p w:rsidR="00F15D84" w:rsidP="00F25F3F" w14:paraId="63D0D515" w14:textId="026C17F9">
      <w:pPr>
        <w:spacing w:after="240"/>
        <w:rPr>
          <w:rFonts w:eastAsia="Calibri"/>
        </w:rPr>
      </w:pPr>
      <w:r w:rsidRPr="00B72E1C">
        <w:t xml:space="preserve">This </w:t>
      </w:r>
      <w:r w:rsidR="00BA1CE7">
        <w:t xml:space="preserve">estimated </w:t>
      </w:r>
      <w:r w:rsidRPr="00B72E1C">
        <w:t xml:space="preserve">burden is based on the number of applications received in the last </w:t>
      </w:r>
      <w:r w:rsidR="00BA1CE7">
        <w:t>few</w:t>
      </w:r>
      <w:r w:rsidRPr="00B72E1C" w:rsidR="00BA1CE7">
        <w:t xml:space="preserve"> </w:t>
      </w:r>
      <w:r w:rsidRPr="00B72E1C">
        <w:t>years and includes time to collect the required information</w:t>
      </w:r>
      <w:r>
        <w:t>.</w:t>
      </w:r>
      <w:r w:rsidRPr="00B72E1C">
        <w:t xml:space="preserve">  Based on our experience with </w:t>
      </w:r>
      <w:r w:rsidR="00AA595A">
        <w:t xml:space="preserve">this information collection, </w:t>
      </w:r>
      <w:r w:rsidRPr="00B72E1C">
        <w:t xml:space="preserve">FDA </w:t>
      </w:r>
      <w:r w:rsidR="00DD67DA">
        <w:t>estimates</w:t>
      </w:r>
      <w:r w:rsidRPr="00B72E1C" w:rsidR="00DD67DA">
        <w:t xml:space="preserve"> </w:t>
      </w:r>
      <w:r>
        <w:t>it will take respondent</w:t>
      </w:r>
      <w:r w:rsidR="003F25D4">
        <w:t>s</w:t>
      </w:r>
      <w:r w:rsidRPr="00B72E1C">
        <w:t xml:space="preserve"> 1 hour to complete</w:t>
      </w:r>
      <w:bookmarkEnd w:id="3"/>
      <w:r w:rsidR="00D00ED2">
        <w:t>.</w:t>
      </w:r>
    </w:p>
    <w:p w:rsidR="00357C8A" w:rsidRPr="00DF31D1" w:rsidP="0089771C" w14:paraId="5D45DACF" w14:textId="6BC79CA2">
      <w:pPr>
        <w:spacing w:after="200"/>
        <w:ind w:left="360"/>
        <w:rPr>
          <w:rFonts w:eastAsia="Calibri"/>
          <w:i/>
          <w:iCs/>
        </w:rPr>
      </w:pPr>
      <w:r w:rsidRPr="00DF31D1">
        <w:rPr>
          <w:rFonts w:eastAsia="Calibri"/>
          <w:i/>
          <w:iCs/>
        </w:rPr>
        <w:t>12b.  Annualized Cost Burden Estimate</w:t>
      </w:r>
    </w:p>
    <w:p w:rsidR="003F25D4" w:rsidP="00F15D84" w14:paraId="5BE822F2" w14:textId="07E04D8E">
      <w:r>
        <w:t xml:space="preserve">The annualized cost burden estimate includes the salaries for personnel who prepare the </w:t>
      </w:r>
      <w:r w:rsidR="00CC3B4E">
        <w:t>information</w:t>
      </w:r>
      <w:r>
        <w:t>. We expect that approximately half of the hour burden will be work performed by an Accountant</w:t>
      </w:r>
      <w:r w:rsidR="00A35466">
        <w:t>*</w:t>
      </w:r>
      <w:r>
        <w:t xml:space="preserve"> and approximately half by a Regulatory Affairs </w:t>
      </w:r>
      <w:r>
        <w:t>Professional.</w:t>
      </w:r>
      <w:r w:rsidR="00A35466">
        <w:t>*</w:t>
      </w:r>
      <w:r w:rsidR="00A35466">
        <w:t>*</w:t>
      </w:r>
      <w:r w:rsidR="00A35466">
        <w:t xml:space="preserve"> </w:t>
      </w:r>
    </w:p>
    <w:p w:rsidR="003F25D4" w:rsidP="00F15D84" w14:paraId="73917F65" w14:textId="77777777"/>
    <w:p w:rsidR="003F25D4" w:rsidRPr="00DE438A" w:rsidP="00F15D84" w14:paraId="2FD12B98" w14:textId="0150F67E">
      <w:r w:rsidRPr="00DE438A">
        <w:t>*</w:t>
      </w:r>
      <w:r w:rsidRPr="005838DA" w:rsidR="005838DA">
        <w:t xml:space="preserve"> </w:t>
      </w:r>
      <w:r w:rsidRPr="00DE438A" w:rsidR="005838DA">
        <w:t>The estimated hourly wage rate for a</w:t>
      </w:r>
      <w:r w:rsidR="005838DA">
        <w:t>n Accountant</w:t>
      </w:r>
      <w:r w:rsidRPr="00DE438A" w:rsidR="005838DA">
        <w:t xml:space="preserve"> is based on the </w:t>
      </w:r>
      <w:r w:rsidR="005838DA">
        <w:t>mean hourly wage rate for Accountants and Auditors, $</w:t>
      </w:r>
      <w:r w:rsidR="00134D41">
        <w:t>43.65</w:t>
      </w:r>
      <w:r w:rsidR="005838DA">
        <w:t xml:space="preserve"> (</w:t>
      </w:r>
      <w:r w:rsidRPr="00DE438A" w:rsidR="005838DA">
        <w:t xml:space="preserve">May </w:t>
      </w:r>
      <w:r w:rsidR="003C03CB">
        <w:t>202</w:t>
      </w:r>
      <w:r w:rsidR="00134D41">
        <w:t>3</w:t>
      </w:r>
      <w:r w:rsidRPr="00DE438A" w:rsidR="003C03CB">
        <w:t xml:space="preserve"> </w:t>
      </w:r>
      <w:r w:rsidRPr="00DE438A" w:rsidR="005838DA">
        <w:t>Bureau of Labor and Statistics data,</w:t>
      </w:r>
      <w:r w:rsidR="005838DA">
        <w:t xml:space="preserve"> occupation code 13-2011, </w:t>
      </w:r>
      <w:hyperlink r:id="rId12" w:anchor="13-0000" w:history="1">
        <w:r w:rsidRPr="00DE438A" w:rsidR="005838DA">
          <w:rPr>
            <w:rStyle w:val="Hyperlink"/>
          </w:rPr>
          <w:t>http://www.bls.gov/oes/current/oes_nat.htm#13-0000</w:t>
        </w:r>
      </w:hyperlink>
      <w:r w:rsidR="005838DA">
        <w:t>), then doubled to account for benefits and overhead, and rounded to the nearest dollar.</w:t>
      </w:r>
    </w:p>
    <w:p w:rsidR="003F25D4" w:rsidRPr="00DE438A" w:rsidP="00F15D84" w14:paraId="06824143" w14:textId="099672F5">
      <w:r w:rsidRPr="00DE438A">
        <w:t xml:space="preserve">**The estimated hourly wage rate for a Regulatory Affairs Professional is based on the </w:t>
      </w:r>
      <w:r w:rsidR="00A35466">
        <w:t>mean hourly wage rate for a Lawyer, $</w:t>
      </w:r>
      <w:r w:rsidR="00134D41">
        <w:t>84.84</w:t>
      </w:r>
      <w:r w:rsidR="00A35466">
        <w:t xml:space="preserve"> (</w:t>
      </w:r>
      <w:r w:rsidRPr="00DE438A" w:rsidR="00A35466">
        <w:t xml:space="preserve">May </w:t>
      </w:r>
      <w:r w:rsidR="003C03CB">
        <w:t>202</w:t>
      </w:r>
      <w:r w:rsidR="00134D41">
        <w:t>3</w:t>
      </w:r>
      <w:r w:rsidRPr="00DE438A" w:rsidR="003C03CB">
        <w:t xml:space="preserve"> </w:t>
      </w:r>
      <w:r w:rsidRPr="00DE438A" w:rsidR="00A35466">
        <w:t>Bureau of Labor and Statistics data,</w:t>
      </w:r>
      <w:r w:rsidR="00A35466">
        <w:t xml:space="preserve"> occupation code </w:t>
      </w:r>
      <w:r w:rsidR="005838DA">
        <w:t xml:space="preserve">23-1011, </w:t>
      </w:r>
      <w:hyperlink r:id="rId13" w:anchor="23-0000" w:history="1">
        <w:r w:rsidRPr="00302308" w:rsidR="005838DA">
          <w:rPr>
            <w:rStyle w:val="Hyperlink"/>
          </w:rPr>
          <w:t>https://www.bls.gov/oes/current/oes_nat.htm#23-0000</w:t>
        </w:r>
      </w:hyperlink>
      <w:r w:rsidR="00A35466">
        <w:t>), then doubled to account for benefits and overhead</w:t>
      </w:r>
      <w:r w:rsidR="005838DA">
        <w:t>, and rounded to the nearest dollar</w:t>
      </w:r>
      <w:r w:rsidR="00A35466">
        <w:t>.</w:t>
      </w:r>
    </w:p>
    <w:p w:rsidR="003F25D4" w:rsidRPr="00B72E1C" w:rsidP="0089771C" w14:paraId="4E0E4F0D" w14:textId="77777777">
      <w:pPr>
        <w:ind w:left="54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2"/>
        <w:gridCol w:w="2035"/>
        <w:gridCol w:w="2706"/>
        <w:gridCol w:w="2177"/>
      </w:tblGrid>
      <w:tr w14:paraId="0FB15C0E" w14:textId="77777777" w:rsidTr="00132D8C">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23"/>
          <w:tblHeader/>
          <w:jc w:val="center"/>
        </w:trPr>
        <w:tc>
          <w:tcPr>
            <w:tcW w:w="2160" w:type="dxa"/>
            <w:shd w:val="clear" w:color="auto" w:fill="auto"/>
          </w:tcPr>
          <w:p w:rsidR="003F25D4" w:rsidRPr="00F0492F" w:rsidP="0089771C" w14:paraId="15FB89E8" w14:textId="77777777">
            <w:pPr>
              <w:keepNext/>
              <w:jc w:val="center"/>
            </w:pPr>
            <w:r w:rsidRPr="00F0492F">
              <w:t>Type of Respondent</w:t>
            </w:r>
          </w:p>
        </w:tc>
        <w:tc>
          <w:tcPr>
            <w:tcW w:w="1800" w:type="dxa"/>
            <w:shd w:val="clear" w:color="auto" w:fill="auto"/>
          </w:tcPr>
          <w:p w:rsidR="003F25D4" w:rsidRPr="00F0492F" w:rsidP="0089771C" w14:paraId="6DE63723" w14:textId="77777777">
            <w:pPr>
              <w:keepNext/>
              <w:jc w:val="center"/>
            </w:pPr>
            <w:r w:rsidRPr="00F0492F">
              <w:t>Total Burden Hours</w:t>
            </w:r>
          </w:p>
        </w:tc>
        <w:tc>
          <w:tcPr>
            <w:tcW w:w="2394" w:type="dxa"/>
            <w:shd w:val="clear" w:color="auto" w:fill="auto"/>
          </w:tcPr>
          <w:p w:rsidR="003F25D4" w:rsidRPr="00F0492F" w:rsidP="0089771C" w14:paraId="33DE19D9" w14:textId="77777777">
            <w:pPr>
              <w:keepNext/>
              <w:jc w:val="center"/>
            </w:pPr>
            <w:r w:rsidRPr="00F0492F">
              <w:t>Hourly Wage Rate</w:t>
            </w:r>
          </w:p>
        </w:tc>
        <w:tc>
          <w:tcPr>
            <w:tcW w:w="1926" w:type="dxa"/>
            <w:shd w:val="clear" w:color="auto" w:fill="auto"/>
          </w:tcPr>
          <w:p w:rsidR="003F25D4" w:rsidRPr="00F0492F" w:rsidP="0089771C" w14:paraId="6A927578" w14:textId="77777777">
            <w:pPr>
              <w:keepNext/>
              <w:jc w:val="center"/>
            </w:pPr>
            <w:r w:rsidRPr="00F0492F">
              <w:t>Total Respondent Costs</w:t>
            </w:r>
          </w:p>
        </w:tc>
      </w:tr>
      <w:tr w14:paraId="446A17C0" w14:textId="77777777" w:rsidTr="00132D8C">
        <w:tblPrEx>
          <w:tblW w:w="9360" w:type="dxa"/>
          <w:jc w:val="center"/>
          <w:tblLook w:val="01E0"/>
        </w:tblPrEx>
        <w:trPr>
          <w:cantSplit/>
          <w:jc w:val="center"/>
        </w:trPr>
        <w:tc>
          <w:tcPr>
            <w:tcW w:w="2160" w:type="dxa"/>
            <w:shd w:val="clear" w:color="auto" w:fill="auto"/>
          </w:tcPr>
          <w:p w:rsidR="003F25D4" w:rsidRPr="00F0492F" w:rsidP="0089771C" w14:paraId="2225484C" w14:textId="77777777">
            <w:pPr>
              <w:keepNext/>
            </w:pPr>
            <w:r w:rsidRPr="00F0492F">
              <w:t>Accountants</w:t>
            </w:r>
          </w:p>
        </w:tc>
        <w:tc>
          <w:tcPr>
            <w:tcW w:w="1800" w:type="dxa"/>
            <w:shd w:val="clear" w:color="auto" w:fill="auto"/>
          </w:tcPr>
          <w:p w:rsidR="003F25D4" w:rsidRPr="00F0492F" w:rsidP="0089771C" w14:paraId="0B5362D4" w14:textId="2E5080C5">
            <w:pPr>
              <w:keepNext/>
              <w:jc w:val="right"/>
            </w:pPr>
            <w:r>
              <w:t>2,250</w:t>
            </w:r>
          </w:p>
        </w:tc>
        <w:tc>
          <w:tcPr>
            <w:tcW w:w="2394" w:type="dxa"/>
            <w:shd w:val="clear" w:color="auto" w:fill="auto"/>
          </w:tcPr>
          <w:p w:rsidR="003F25D4" w:rsidRPr="00F0492F" w:rsidP="0089771C" w14:paraId="190322FA" w14:textId="79DBBB8F">
            <w:pPr>
              <w:keepNext/>
              <w:jc w:val="right"/>
            </w:pPr>
            <w:r w:rsidRPr="00F0492F">
              <w:t>$</w:t>
            </w:r>
            <w:r w:rsidR="00134D41">
              <w:t>87</w:t>
            </w:r>
          </w:p>
        </w:tc>
        <w:tc>
          <w:tcPr>
            <w:tcW w:w="1926" w:type="dxa"/>
            <w:shd w:val="clear" w:color="auto" w:fill="auto"/>
          </w:tcPr>
          <w:p w:rsidR="003F25D4" w:rsidRPr="00F0492F" w:rsidP="0089771C" w14:paraId="2861A0FF" w14:textId="7CB1879A">
            <w:pPr>
              <w:keepNext/>
              <w:jc w:val="right"/>
            </w:pPr>
            <w:r w:rsidRPr="00F0492F">
              <w:t>$</w:t>
            </w:r>
            <w:r w:rsidR="00134D41">
              <w:t>195,750</w:t>
            </w:r>
          </w:p>
        </w:tc>
      </w:tr>
      <w:tr w14:paraId="485E2ED3" w14:textId="77777777" w:rsidTr="00132D8C">
        <w:tblPrEx>
          <w:tblW w:w="9360" w:type="dxa"/>
          <w:jc w:val="center"/>
          <w:tblLook w:val="01E0"/>
        </w:tblPrEx>
        <w:trPr>
          <w:cantSplit/>
          <w:jc w:val="center"/>
        </w:trPr>
        <w:tc>
          <w:tcPr>
            <w:tcW w:w="2160" w:type="dxa"/>
            <w:shd w:val="clear" w:color="auto" w:fill="auto"/>
          </w:tcPr>
          <w:p w:rsidR="003F25D4" w:rsidRPr="00F0492F" w:rsidP="0089771C" w14:paraId="351DF4AC" w14:textId="77777777">
            <w:pPr>
              <w:keepNext/>
            </w:pPr>
            <w:r w:rsidRPr="00F0492F">
              <w:t>Regulatory Affairs</w:t>
            </w:r>
          </w:p>
        </w:tc>
        <w:tc>
          <w:tcPr>
            <w:tcW w:w="1800" w:type="dxa"/>
            <w:shd w:val="clear" w:color="auto" w:fill="auto"/>
          </w:tcPr>
          <w:p w:rsidR="003F25D4" w:rsidRPr="00F0492F" w:rsidP="0089771C" w14:paraId="59402EBE" w14:textId="68CDF0B8">
            <w:pPr>
              <w:keepNext/>
              <w:jc w:val="right"/>
            </w:pPr>
            <w:r>
              <w:t>2,250</w:t>
            </w:r>
          </w:p>
        </w:tc>
        <w:tc>
          <w:tcPr>
            <w:tcW w:w="2394" w:type="dxa"/>
            <w:shd w:val="clear" w:color="auto" w:fill="auto"/>
          </w:tcPr>
          <w:p w:rsidR="003F25D4" w:rsidRPr="00F0492F" w:rsidP="0089771C" w14:paraId="0E4E1B13" w14:textId="0544AEC2">
            <w:pPr>
              <w:keepNext/>
              <w:jc w:val="right"/>
            </w:pPr>
            <w:r w:rsidRPr="00F0492F">
              <w:t>$</w:t>
            </w:r>
            <w:r w:rsidR="00134D41">
              <w:t>170</w:t>
            </w:r>
          </w:p>
        </w:tc>
        <w:tc>
          <w:tcPr>
            <w:tcW w:w="1926" w:type="dxa"/>
            <w:shd w:val="clear" w:color="auto" w:fill="auto"/>
          </w:tcPr>
          <w:p w:rsidR="003F25D4" w:rsidRPr="00F0492F" w:rsidP="0089771C" w14:paraId="65715887" w14:textId="5851968A">
            <w:pPr>
              <w:keepNext/>
              <w:jc w:val="right"/>
            </w:pPr>
            <w:r w:rsidRPr="00F0492F">
              <w:t>$</w:t>
            </w:r>
            <w:r w:rsidR="00134D41">
              <w:t>382,500</w:t>
            </w:r>
          </w:p>
        </w:tc>
      </w:tr>
      <w:tr w14:paraId="4663F7DE" w14:textId="77777777" w:rsidTr="00132D8C">
        <w:tblPrEx>
          <w:tblW w:w="9360" w:type="dxa"/>
          <w:jc w:val="center"/>
          <w:tblLook w:val="01E0"/>
        </w:tblPrEx>
        <w:trPr>
          <w:cantSplit/>
          <w:jc w:val="center"/>
        </w:trPr>
        <w:tc>
          <w:tcPr>
            <w:tcW w:w="6354" w:type="dxa"/>
            <w:gridSpan w:val="3"/>
            <w:shd w:val="clear" w:color="auto" w:fill="auto"/>
          </w:tcPr>
          <w:p w:rsidR="003F25D4" w:rsidRPr="00F0492F" w:rsidP="0089771C" w14:paraId="60373130" w14:textId="77777777">
            <w:pPr>
              <w:keepNext/>
            </w:pPr>
            <w:r w:rsidRPr="00F0492F">
              <w:t>Total</w:t>
            </w:r>
          </w:p>
        </w:tc>
        <w:tc>
          <w:tcPr>
            <w:tcW w:w="1926" w:type="dxa"/>
            <w:shd w:val="clear" w:color="auto" w:fill="auto"/>
          </w:tcPr>
          <w:p w:rsidR="003F25D4" w:rsidRPr="00F0492F" w:rsidP="0089771C" w14:paraId="4066E4CA" w14:textId="7289A156">
            <w:pPr>
              <w:keepNext/>
              <w:jc w:val="right"/>
            </w:pPr>
            <w:r w:rsidRPr="00F0492F">
              <w:t>$</w:t>
            </w:r>
            <w:r w:rsidR="00134D41">
              <w:t>578,250</w:t>
            </w:r>
          </w:p>
        </w:tc>
      </w:tr>
    </w:tbl>
    <w:p w:rsidR="00357C8A" w:rsidRPr="00357C8A" w:rsidP="0089771C" w14:paraId="0428DB5D" w14:textId="77777777">
      <w:pPr>
        <w:rPr>
          <w:rFonts w:eastAsia="Calibri"/>
        </w:rPr>
      </w:pPr>
    </w:p>
    <w:p w:rsidR="00357C8A" w:rsidRPr="00357C8A" w:rsidP="0089771C" w14:paraId="2E743EDA" w14:textId="77777777">
      <w:pPr>
        <w:keepNext/>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89771C" w14:paraId="3C9BF049" w14:textId="77777777">
      <w:pPr>
        <w:spacing w:after="200" w:line="276" w:lineRule="auto"/>
        <w:rPr>
          <w:rFonts w:eastAsia="Calibri"/>
          <w:u w:val="single"/>
        </w:rPr>
      </w:pPr>
      <w:r w:rsidRPr="00B72E1C">
        <w:t>There are no capital costs or operating and maintenance costs associated with this collection of information.</w:t>
      </w:r>
    </w:p>
    <w:p w:rsidR="00357C8A" w:rsidRPr="00357C8A" w:rsidP="0089771C" w14:paraId="455DF81C" w14:textId="77777777">
      <w:pPr>
        <w:keepNext/>
        <w:numPr>
          <w:ilvl w:val="0"/>
          <w:numId w:val="6"/>
        </w:numPr>
        <w:spacing w:after="200" w:line="276" w:lineRule="auto"/>
        <w:rPr>
          <w:rFonts w:eastAsia="Calibri"/>
          <w:u w:val="single"/>
        </w:rPr>
      </w:pPr>
      <w:r w:rsidRPr="00357C8A">
        <w:rPr>
          <w:rFonts w:eastAsia="Calibri"/>
          <w:u w:val="single"/>
        </w:rPr>
        <w:t>Annualized Cost to the Federal Government</w:t>
      </w:r>
    </w:p>
    <w:p w:rsidR="000A77E5" w:rsidP="0089771C" w14:paraId="37EBC5A4" w14:textId="31A302CA">
      <w:pPr>
        <w:spacing w:after="200"/>
        <w:rPr>
          <w:rFonts w:eastAsia="Calibri"/>
        </w:rPr>
      </w:pPr>
      <w:r w:rsidRPr="004571E4">
        <w:rPr>
          <w:rFonts w:eastAsia="Calibri"/>
        </w:rPr>
        <w:t xml:space="preserve">FDA will review each </w:t>
      </w:r>
      <w:r w:rsidR="00B22514">
        <w:rPr>
          <w:rFonts w:eastAsia="Calibri"/>
        </w:rPr>
        <w:t>submission and</w:t>
      </w:r>
      <w:r w:rsidRPr="004571E4">
        <w:rPr>
          <w:rFonts w:eastAsia="Calibri"/>
        </w:rPr>
        <w:t xml:space="preserve"> </w:t>
      </w:r>
      <w:r w:rsidR="00731356">
        <w:rPr>
          <w:rFonts w:eastAsia="Calibri"/>
        </w:rPr>
        <w:t xml:space="preserve">the </w:t>
      </w:r>
      <w:r w:rsidRPr="004571E4">
        <w:rPr>
          <w:rFonts w:eastAsia="Calibri"/>
        </w:rPr>
        <w:t xml:space="preserve">accompanying </w:t>
      </w:r>
      <w:r w:rsidR="00731356">
        <w:rPr>
          <w:rFonts w:eastAsia="Calibri"/>
        </w:rPr>
        <w:t>documentation</w:t>
      </w:r>
      <w:r w:rsidRPr="004571E4">
        <w:rPr>
          <w:rFonts w:eastAsia="Calibri"/>
        </w:rPr>
        <w:t xml:space="preserve"> to confirm the accuracy of information provided for an entity and to ensure that the entity qualifies as a “small business” within the meaning of MDUFMA. </w:t>
      </w:r>
      <w:r w:rsidR="003F5DDB">
        <w:rPr>
          <w:rFonts w:eastAsia="Calibri"/>
        </w:rPr>
        <w:t>For entities requesting a registration fee waiver, FDA will also review accompanying bankruptcy documentation.</w:t>
      </w:r>
      <w:r w:rsidRPr="004571E4">
        <w:rPr>
          <w:rFonts w:eastAsia="Calibri"/>
        </w:rPr>
        <w:t xml:space="preserve"> As part of its review, FDA will review commercial databases to determine whether the entity has any affiliates, partners, or parent firms that it did not identify on the </w:t>
      </w:r>
      <w:r w:rsidR="00836D6A">
        <w:rPr>
          <w:rFonts w:eastAsia="Calibri"/>
        </w:rPr>
        <w:t>f</w:t>
      </w:r>
      <w:r w:rsidRPr="004571E4">
        <w:rPr>
          <w:rFonts w:eastAsia="Calibri"/>
        </w:rPr>
        <w:t xml:space="preserve">orms.  FDA believes it will expend approximately 1 hour of effort on each </w:t>
      </w:r>
      <w:r w:rsidR="00836D6A">
        <w:rPr>
          <w:rFonts w:eastAsia="Calibri"/>
        </w:rPr>
        <w:t>f</w:t>
      </w:r>
      <w:r w:rsidRPr="004571E4">
        <w:rPr>
          <w:rFonts w:eastAsia="Calibri"/>
        </w:rPr>
        <w:t xml:space="preserve">orm.  </w:t>
      </w:r>
    </w:p>
    <w:p w:rsidR="004571E4" w:rsidRPr="004571E4" w:rsidP="0089771C" w14:paraId="410430F9" w14:textId="6A1A5243">
      <w:pPr>
        <w:spacing w:after="200"/>
        <w:rPr>
          <w:rFonts w:eastAsia="Calibri"/>
        </w:rPr>
      </w:pPr>
      <w:r w:rsidRPr="004571E4">
        <w:rPr>
          <w:rFonts w:eastAsia="Calibri"/>
        </w:rPr>
        <w:t>We doubled the hourly rate for a GS-13</w:t>
      </w:r>
      <w:r w:rsidR="00A8453F">
        <w:rPr>
          <w:rFonts w:eastAsia="Calibri"/>
        </w:rPr>
        <w:t>, step 10</w:t>
      </w:r>
      <w:r w:rsidRPr="004571E4">
        <w:rPr>
          <w:rFonts w:eastAsia="Calibri"/>
        </w:rPr>
        <w:t xml:space="preserve"> employee ($</w:t>
      </w:r>
      <w:r w:rsidR="0068544D">
        <w:rPr>
          <w:rFonts w:eastAsia="Calibri"/>
        </w:rPr>
        <w:t>73.</w:t>
      </w:r>
      <w:r w:rsidR="0068544D">
        <w:rPr>
          <w:rFonts w:eastAsia="Calibri"/>
        </w:rPr>
        <w:t>48</w:t>
      </w:r>
      <w:r w:rsidRPr="004571E4">
        <w:rPr>
          <w:rFonts w:eastAsia="Calibri"/>
        </w:rPr>
        <w:t>)*</w:t>
      </w:r>
      <w:r w:rsidRPr="004571E4">
        <w:rPr>
          <w:rFonts w:eastAsia="Calibri"/>
        </w:rPr>
        <w:t xml:space="preserve"> to account for overhead ($</w:t>
      </w:r>
      <w:r w:rsidR="0068544D">
        <w:rPr>
          <w:rFonts w:eastAsia="Calibri"/>
        </w:rPr>
        <w:t>147</w:t>
      </w:r>
      <w:r w:rsidRPr="004571E4" w:rsidR="006C4275">
        <w:rPr>
          <w:rFonts w:eastAsia="Calibri"/>
        </w:rPr>
        <w:t xml:space="preserve"> </w:t>
      </w:r>
      <w:r w:rsidRPr="004571E4">
        <w:rPr>
          <w:rFonts w:eastAsia="Calibri"/>
        </w:rPr>
        <w:t>per hour</w:t>
      </w:r>
      <w:r w:rsidR="006D0027">
        <w:rPr>
          <w:rFonts w:eastAsia="Calibri"/>
        </w:rPr>
        <w:t>, rounded to the nearest dollar</w:t>
      </w:r>
      <w:r w:rsidRPr="004571E4">
        <w:rPr>
          <w:rFonts w:eastAsia="Calibri"/>
        </w:rPr>
        <w:t xml:space="preserve">).  With </w:t>
      </w:r>
      <w:r w:rsidR="003A6299">
        <w:rPr>
          <w:rFonts w:eastAsia="Calibri"/>
        </w:rPr>
        <w:t>4,500</w:t>
      </w:r>
      <w:r w:rsidRPr="004571E4">
        <w:rPr>
          <w:rFonts w:eastAsia="Calibri"/>
        </w:rPr>
        <w:t xml:space="preserve"> submissions, FDA estimates that the total cost to the Federal government will be $</w:t>
      </w:r>
      <w:r w:rsidR="0068544D">
        <w:rPr>
          <w:rFonts w:eastAsia="Calibri"/>
        </w:rPr>
        <w:t>661,500</w:t>
      </w:r>
      <w:r w:rsidRPr="004571E4">
        <w:rPr>
          <w:rFonts w:eastAsia="Calibri"/>
        </w:rPr>
        <w:t>.</w:t>
      </w:r>
    </w:p>
    <w:p w:rsidR="00357C8A" w:rsidRPr="00357C8A" w:rsidP="0089771C" w14:paraId="58D7A263" w14:textId="4DE1C7FE">
      <w:pPr>
        <w:spacing w:after="200"/>
        <w:rPr>
          <w:rFonts w:eastAsia="Calibri"/>
        </w:rPr>
      </w:pPr>
      <w:r w:rsidRPr="004571E4">
        <w:rPr>
          <w:rFonts w:eastAsia="Calibri"/>
        </w:rPr>
        <w:t xml:space="preserve">*U.S. Office of Personnel Management, Salary Table </w:t>
      </w:r>
      <w:r w:rsidR="006D0027">
        <w:rPr>
          <w:rFonts w:eastAsia="Calibri"/>
        </w:rPr>
        <w:t>202</w:t>
      </w:r>
      <w:r w:rsidR="0068544D">
        <w:rPr>
          <w:rFonts w:eastAsia="Calibri"/>
        </w:rPr>
        <w:t>4</w:t>
      </w:r>
      <w:r w:rsidRPr="004571E4">
        <w:rPr>
          <w:rFonts w:eastAsia="Calibri"/>
        </w:rPr>
        <w:t>-DCB, GS-13, step 10</w:t>
      </w:r>
      <w:r w:rsidR="00F41920">
        <w:rPr>
          <w:rFonts w:eastAsia="Calibri"/>
        </w:rPr>
        <w:t>:</w:t>
      </w:r>
      <w:r w:rsidRPr="004571E4">
        <w:rPr>
          <w:rFonts w:eastAsia="Calibri"/>
        </w:rPr>
        <w:t xml:space="preserve"> </w:t>
      </w:r>
      <w:hyperlink r:id="rId14" w:history="1">
        <w:r w:rsidR="0068544D">
          <w:rPr>
            <w:rStyle w:val="Hyperlink"/>
          </w:rPr>
          <w:t>Pay &amp; Leave : Salaries &amp; Wages - OPM.gov</w:t>
        </w:r>
      </w:hyperlink>
      <w:r w:rsidR="0068544D">
        <w:t xml:space="preserve">. </w:t>
      </w:r>
    </w:p>
    <w:p w:rsidR="00357C8A" w:rsidP="0089771C" w14:paraId="637D9950" w14:textId="1F67602E">
      <w:pPr>
        <w:numPr>
          <w:ilvl w:val="0"/>
          <w:numId w:val="6"/>
        </w:numPr>
        <w:spacing w:after="200" w:line="276" w:lineRule="auto"/>
        <w:rPr>
          <w:rFonts w:eastAsia="Calibri"/>
          <w:u w:val="single"/>
        </w:rPr>
      </w:pPr>
      <w:r w:rsidRPr="00357C8A">
        <w:rPr>
          <w:rFonts w:eastAsia="Calibri"/>
          <w:u w:val="single"/>
        </w:rPr>
        <w:t>Explanation for Program Changes or Adjustments</w:t>
      </w:r>
    </w:p>
    <w:p w:rsidR="00A15FE3" w:rsidP="00A15FE3" w14:paraId="5BB292AA" w14:textId="29414696">
      <w:pPr>
        <w:spacing w:after="200"/>
      </w:pPr>
      <w:r w:rsidRPr="00A15FE3">
        <w:rPr>
          <w:rFonts w:eastAsia="Calibri"/>
        </w:rPr>
        <w:t>We have proposed updates to the guidance document, “</w:t>
      </w:r>
      <w:hyperlink r:id="rId8" w:history="1">
        <w:r w:rsidRPr="00A15FE3">
          <w:rPr>
            <w:rStyle w:val="Hyperlink"/>
            <w:rFonts w:eastAsia="Calibri"/>
          </w:rPr>
          <w:t>Medical Device User Fee Small Business Qualification and Certification Guidance for Industry, Food and Drug Administration Staff and Foreign Governments,</w:t>
        </w:r>
      </w:hyperlink>
      <w:r w:rsidRPr="00A15FE3">
        <w:rPr>
          <w:rFonts w:eastAsia="Calibri"/>
        </w:rPr>
        <w:t xml:space="preserve">” consistent with amendments to </w:t>
      </w:r>
      <w:r>
        <w:t>section 738(a)(3)(B) of the FD&amp;C Act, as described in section 1 of this supporting statement.</w:t>
      </w:r>
    </w:p>
    <w:p w:rsidR="00B54554" w14:paraId="073E256D" w14:textId="3AADF1DF">
      <w:pPr>
        <w:spacing w:after="200"/>
      </w:pPr>
      <w:r>
        <w:rPr>
          <w:rFonts w:eastAsia="Calibri"/>
        </w:rPr>
        <w:t xml:space="preserve">Once the updates to the guidance document are published, we will </w:t>
      </w:r>
      <w:r w:rsidR="00735AC4">
        <w:rPr>
          <w:rFonts w:eastAsia="Calibri"/>
        </w:rPr>
        <w:t>consolidate form</w:t>
      </w:r>
      <w:r w:rsidR="00F63E29">
        <w:rPr>
          <w:rFonts w:eastAsia="Calibri"/>
        </w:rPr>
        <w:t xml:space="preserve">s FDA 3602 and FDA 3602A into a single </w:t>
      </w:r>
      <w:r w:rsidR="007411AF">
        <w:rPr>
          <w:rFonts w:eastAsia="Calibri"/>
        </w:rPr>
        <w:t>web</w:t>
      </w:r>
      <w:r w:rsidR="001F2AF4">
        <w:rPr>
          <w:rFonts w:eastAsia="Calibri"/>
        </w:rPr>
        <w:t>form</w:t>
      </w:r>
      <w:r w:rsidR="00CA56DC">
        <w:rPr>
          <w:rFonts w:eastAsia="Calibri"/>
        </w:rPr>
        <w:t xml:space="preserve">, </w:t>
      </w:r>
      <w:r w:rsidR="00F76198">
        <w:rPr>
          <w:rFonts w:eastAsia="Calibri"/>
        </w:rPr>
        <w:t>the “MDUFA Small Business Request”</w:t>
      </w:r>
      <w:r w:rsidR="0022338F">
        <w:rPr>
          <w:rFonts w:eastAsia="Calibri"/>
        </w:rPr>
        <w:t xml:space="preserve"> (MDUFA SBR</w:t>
      </w:r>
      <w:r w:rsidR="00FD234F">
        <w:rPr>
          <w:rFonts w:eastAsia="Calibri"/>
        </w:rPr>
        <w:t>, FDA 3602N</w:t>
      </w:r>
      <w:r w:rsidR="0022338F">
        <w:rPr>
          <w:rFonts w:eastAsia="Calibri"/>
        </w:rPr>
        <w:t>)</w:t>
      </w:r>
      <w:r w:rsidR="00BE09C3">
        <w:rPr>
          <w:rFonts w:eastAsia="Calibri"/>
        </w:rPr>
        <w:t xml:space="preserve"> </w:t>
      </w:r>
      <w:r w:rsidR="00BC3D5A">
        <w:rPr>
          <w:rFonts w:eastAsia="Calibri"/>
        </w:rPr>
        <w:t>to be completed</w:t>
      </w:r>
      <w:r w:rsidR="007243A7">
        <w:rPr>
          <w:rFonts w:eastAsia="Calibri"/>
        </w:rPr>
        <w:t xml:space="preserve"> online</w:t>
      </w:r>
      <w:r w:rsidR="00BC3D5A">
        <w:rPr>
          <w:rFonts w:eastAsia="Calibri"/>
        </w:rPr>
        <w:t xml:space="preserve"> by</w:t>
      </w:r>
      <w:r w:rsidR="00C91223">
        <w:rPr>
          <w:rFonts w:eastAsia="Calibri"/>
        </w:rPr>
        <w:t xml:space="preserve"> foreign </w:t>
      </w:r>
      <w:r w:rsidR="00BE147E">
        <w:rPr>
          <w:rFonts w:eastAsia="Calibri"/>
        </w:rPr>
        <w:t>and</w:t>
      </w:r>
      <w:r w:rsidR="00C91223">
        <w:rPr>
          <w:rFonts w:eastAsia="Calibri"/>
        </w:rPr>
        <w:t xml:space="preserve"> domestic businesses</w:t>
      </w:r>
      <w:r w:rsidR="007243A7">
        <w:rPr>
          <w:rFonts w:eastAsia="Calibri"/>
        </w:rPr>
        <w:t xml:space="preserve"> and submitted to FDA via the CDRH Customer Collaboration Portal</w:t>
      </w:r>
      <w:r w:rsidR="0022338F">
        <w:rPr>
          <w:rFonts w:eastAsia="Calibri"/>
        </w:rPr>
        <w:t xml:space="preserve"> (CDRH Portal</w:t>
      </w:r>
      <w:r w:rsidR="0022338F">
        <w:rPr>
          <w:rFonts w:eastAsia="Calibri"/>
        </w:rPr>
        <w:t>)</w:t>
      </w:r>
      <w:r>
        <w:rPr>
          <w:rFonts w:eastAsia="Calibri"/>
        </w:rPr>
        <w:t>, and</w:t>
      </w:r>
      <w:r>
        <w:rPr>
          <w:rFonts w:eastAsia="Calibri"/>
        </w:rPr>
        <w:t xml:space="preserve"> remove reference to forms</w:t>
      </w:r>
      <w:r>
        <w:t xml:space="preserve"> </w:t>
      </w:r>
      <w:r>
        <w:rPr>
          <w:rFonts w:eastAsia="Calibri"/>
        </w:rPr>
        <w:t>FDA 3602 and FDA 3602A via an 83C non-substantive change request</w:t>
      </w:r>
      <w:r w:rsidR="00C91223">
        <w:rPr>
          <w:rFonts w:eastAsia="Calibri"/>
        </w:rPr>
        <w:t>.</w:t>
      </w:r>
      <w:r w:rsidR="00BE09C3">
        <w:rPr>
          <w:rFonts w:eastAsia="Calibri"/>
        </w:rPr>
        <w:t xml:space="preserve"> </w:t>
      </w:r>
      <w:r w:rsidR="008D0325">
        <w:rPr>
          <w:rFonts w:eastAsia="Calibri"/>
        </w:rPr>
        <w:t>We have also added</w:t>
      </w:r>
      <w:r w:rsidR="00E32D88">
        <w:rPr>
          <w:rFonts w:eastAsia="Calibri"/>
        </w:rPr>
        <w:t xml:space="preserve"> to the form</w:t>
      </w:r>
      <w:r w:rsidR="008D0325">
        <w:rPr>
          <w:rFonts w:eastAsia="Calibri"/>
        </w:rPr>
        <w:t xml:space="preserve"> a “</w:t>
      </w:r>
      <w:r w:rsidR="000A4F30">
        <w:rPr>
          <w:rFonts w:eastAsia="Calibri"/>
        </w:rPr>
        <w:t xml:space="preserve">Registration &amp; Listing Waiver” section </w:t>
      </w:r>
      <w:r w:rsidR="00917389">
        <w:rPr>
          <w:rFonts w:eastAsia="Calibri"/>
        </w:rPr>
        <w:t xml:space="preserve">which asks </w:t>
      </w:r>
      <w:r w:rsidR="006E4D24">
        <w:rPr>
          <w:rFonts w:eastAsia="Calibri"/>
        </w:rPr>
        <w:t xml:space="preserve">if the business/applicant will apply for a </w:t>
      </w:r>
      <w:r w:rsidR="000521F2">
        <w:rPr>
          <w:rFonts w:eastAsia="Calibri"/>
        </w:rPr>
        <w:t xml:space="preserve">registration and listing fee waiver </w:t>
      </w:r>
      <w:r w:rsidR="00D43863">
        <w:rPr>
          <w:rFonts w:eastAsia="Calibri"/>
        </w:rPr>
        <w:t xml:space="preserve">and </w:t>
      </w:r>
      <w:r w:rsidR="00E66014">
        <w:rPr>
          <w:rFonts w:eastAsia="Calibri"/>
        </w:rPr>
        <w:t>whether</w:t>
      </w:r>
      <w:r w:rsidR="00ED2711">
        <w:rPr>
          <w:rFonts w:eastAsia="Calibri"/>
        </w:rPr>
        <w:t xml:space="preserve"> </w:t>
      </w:r>
      <w:r w:rsidR="00D43863">
        <w:rPr>
          <w:rFonts w:eastAsia="Calibri"/>
        </w:rPr>
        <w:t>they have applied in the past.</w:t>
      </w:r>
      <w:r w:rsidR="006157B9">
        <w:rPr>
          <w:rFonts w:eastAsia="Calibri"/>
        </w:rPr>
        <w:t xml:space="preserve"> Applicants seeking this </w:t>
      </w:r>
      <w:r w:rsidR="000C2E99">
        <w:rPr>
          <w:rFonts w:eastAsia="Calibri"/>
        </w:rPr>
        <w:t xml:space="preserve">waiver will be asked to include proof of bankruptcy documentation in the supporting </w:t>
      </w:r>
      <w:r w:rsidR="000C2E99">
        <w:rPr>
          <w:rFonts w:eastAsia="Calibri"/>
        </w:rPr>
        <w:t>documentation section.</w:t>
      </w:r>
      <w:r w:rsidR="00F41920">
        <w:rPr>
          <w:rFonts w:eastAsia="Calibri"/>
        </w:rPr>
        <w:t xml:space="preserve"> </w:t>
      </w:r>
      <w:r w:rsidRPr="00D24060" w:rsidR="000120EC">
        <w:t xml:space="preserve">Because we assume that current bankruptcy documentation is readily available to applicants, we assume no change to the Average Burden per Response for this information collection. </w:t>
      </w:r>
    </w:p>
    <w:p w:rsidR="00E70926" w:rsidP="00F25F3F" w14:paraId="619C5B95" w14:textId="6D72C30F">
      <w:pPr>
        <w:spacing w:after="200"/>
        <w:rPr>
          <w:rFonts w:eastAsia="Calibri"/>
          <w:u w:val="single"/>
        </w:rPr>
      </w:pPr>
      <w:r w:rsidRPr="00D24060">
        <w:t>Based on a review of the information collection since our last request for OMB approval, we have made no adjustments to our total burden estimate.</w:t>
      </w:r>
    </w:p>
    <w:p w:rsidR="00357C8A" w:rsidRPr="00357C8A" w:rsidP="0089771C" w14:paraId="2911D743" w14:textId="78153B99">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357C8A" w:rsidP="0089771C" w14:paraId="2C7BEA5A" w14:textId="77777777">
      <w:pPr>
        <w:spacing w:after="200"/>
        <w:rPr>
          <w:rFonts w:eastAsia="Calibri"/>
          <w:color w:val="FF0000"/>
        </w:rPr>
      </w:pPr>
      <w:r w:rsidRPr="005C71CA">
        <w:rPr>
          <w:rFonts w:eastAsia="Calibri"/>
        </w:rPr>
        <w:t>This information collected will not be published or tabulated.</w:t>
      </w:r>
    </w:p>
    <w:p w:rsidR="00357C8A" w:rsidRPr="00357C8A" w:rsidP="0089771C" w14:paraId="28DA3D56"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7316E4" w:rsidP="007316E4" w14:paraId="6E130F6A" w14:textId="77777777">
      <w:pPr>
        <w:kinsoku w:val="0"/>
        <w:overflowPunct w:val="0"/>
        <w:textAlignment w:val="baseline"/>
      </w:pPr>
      <w:r>
        <w:rPr>
          <w:rFonts w:eastAsiaTheme="minorEastAsia" w:cs="Calibri"/>
          <w:color w:val="000000" w:themeColor="text1"/>
          <w:kern w:val="24"/>
        </w:rPr>
        <w:t>As required by the PRA and c</w:t>
      </w:r>
      <w:r w:rsidRPr="00F60263">
        <w:rPr>
          <w:rFonts w:eastAsiaTheme="minorEastAsia" w:cs="Calibri"/>
          <w:color w:val="000000" w:themeColor="text1"/>
          <w:kern w:val="24"/>
        </w:rPr>
        <w:t xml:space="preserve">onsistent with established </w:t>
      </w:r>
      <w:r>
        <w:rPr>
          <w:rFonts w:eastAsiaTheme="minorEastAsia" w:cs="Calibri"/>
          <w:color w:val="000000" w:themeColor="text1"/>
          <w:kern w:val="24"/>
        </w:rPr>
        <w:t xml:space="preserve">agency </w:t>
      </w:r>
      <w:r w:rsidRPr="00F60263">
        <w:rPr>
          <w:rFonts w:eastAsiaTheme="minorEastAsia" w:cs="Calibri"/>
          <w:color w:val="000000" w:themeColor="text1"/>
          <w:kern w:val="24"/>
        </w:rPr>
        <w:t>practice</w:t>
      </w:r>
      <w:r>
        <w:rPr>
          <w:rFonts w:eastAsiaTheme="minorEastAsia" w:cs="Calibri"/>
          <w:color w:val="000000" w:themeColor="text1"/>
          <w:kern w:val="24"/>
        </w:rPr>
        <w:t>,</w:t>
      </w:r>
      <w:r w:rsidRPr="00F60263">
        <w:rPr>
          <w:rFonts w:eastAsiaTheme="minorEastAsia" w:cs="Calibri"/>
          <w:color w:val="000000" w:themeColor="text1"/>
          <w:kern w:val="24"/>
        </w:rPr>
        <w:t xml:space="preserve"> FDA </w:t>
      </w:r>
      <w:r>
        <w:rPr>
          <w:rFonts w:eastAsiaTheme="minorEastAsia" w:cs="Calibri"/>
          <w:color w:val="000000" w:themeColor="text1"/>
          <w:kern w:val="24"/>
        </w:rPr>
        <w:t xml:space="preserve">will inform respondents of the </w:t>
      </w:r>
      <w:r w:rsidRPr="00F60263">
        <w:rPr>
          <w:rFonts w:eastAsiaTheme="minorEastAsia" w:cs="Calibri"/>
          <w:color w:val="000000" w:themeColor="text1"/>
          <w:kern w:val="24"/>
        </w:rPr>
        <w:t>OMB control number and current expiration date.</w:t>
      </w:r>
      <w:r>
        <w:rPr>
          <w:rFonts w:eastAsiaTheme="minorEastAsia" w:cs="Calibri"/>
          <w:color w:val="000000" w:themeColor="text1"/>
          <w:kern w:val="24"/>
        </w:rPr>
        <w:t xml:space="preserve">  However, </w:t>
      </w:r>
      <w:r w:rsidRPr="007F3A46">
        <w:rPr>
          <w:rFonts w:eastAsiaTheme="minorEastAsia" w:cs="Calibri"/>
          <w:color w:val="000000" w:themeColor="text1"/>
          <w:kern w:val="24"/>
        </w:rPr>
        <w:t>because</w:t>
      </w:r>
      <w:r>
        <w:rPr>
          <w:rFonts w:eastAsiaTheme="minorEastAsia" w:cs="Calibri"/>
          <w:color w:val="000000" w:themeColor="text1"/>
          <w:kern w:val="24"/>
        </w:rPr>
        <w:t xml:space="preserve"> guidance </w:t>
      </w:r>
      <w:r w:rsidRPr="007F3A46">
        <w:rPr>
          <w:rFonts w:eastAsiaTheme="minorEastAsia" w:cs="Calibri"/>
          <w:color w:val="000000" w:themeColor="text1"/>
          <w:kern w:val="24"/>
        </w:rPr>
        <w:t>documents are more frequently being accessed electronically</w:t>
      </w:r>
      <w:r>
        <w:rPr>
          <w:rFonts w:eastAsiaTheme="minorEastAsia" w:cs="Calibri"/>
          <w:color w:val="000000" w:themeColor="text1"/>
          <w:kern w:val="24"/>
        </w:rPr>
        <w:t>,</w:t>
      </w:r>
      <w:r w:rsidRPr="007F3A46">
        <w:rPr>
          <w:rFonts w:eastAsiaTheme="minorEastAsia" w:cs="Calibri"/>
          <w:color w:val="000000" w:themeColor="text1"/>
          <w:kern w:val="24"/>
        </w:rPr>
        <w:t xml:space="preserve"> we are </w:t>
      </w:r>
      <w:r>
        <w:rPr>
          <w:rFonts w:eastAsiaTheme="minorEastAsia" w:cs="Calibri"/>
          <w:color w:val="000000" w:themeColor="text1"/>
          <w:kern w:val="24"/>
        </w:rPr>
        <w:t xml:space="preserve">making </w:t>
      </w:r>
      <w:r w:rsidRPr="007F3A46">
        <w:rPr>
          <w:rFonts w:eastAsiaTheme="minorEastAsia" w:cs="Calibri"/>
          <w:color w:val="000000" w:themeColor="text1"/>
          <w:kern w:val="24"/>
        </w:rPr>
        <w:t>technological</w:t>
      </w:r>
      <w:r>
        <w:rPr>
          <w:rFonts w:eastAsiaTheme="minorEastAsia" w:cs="Calibri"/>
          <w:color w:val="000000" w:themeColor="text1"/>
          <w:kern w:val="24"/>
        </w:rPr>
        <w:t xml:space="preserve"> updates</w:t>
      </w:r>
      <w:r w:rsidRPr="007F3A46">
        <w:rPr>
          <w:rFonts w:eastAsiaTheme="minorEastAsia" w:cs="Calibri"/>
          <w:color w:val="000000" w:themeColor="text1"/>
          <w:kern w:val="24"/>
        </w:rPr>
        <w:t xml:space="preserve"> </w:t>
      </w:r>
      <w:r>
        <w:rPr>
          <w:rFonts w:eastAsiaTheme="minorEastAsia" w:cs="Calibri"/>
          <w:color w:val="000000" w:themeColor="text1"/>
          <w:kern w:val="24"/>
        </w:rPr>
        <w:t>t</w:t>
      </w:r>
      <w:r w:rsidRPr="007F3A46">
        <w:rPr>
          <w:rFonts w:eastAsiaTheme="minorEastAsia" w:cs="Calibri"/>
          <w:color w:val="000000" w:themeColor="text1"/>
          <w:kern w:val="24"/>
        </w:rPr>
        <w:t>o display the expiration date by linking to approval information found</w:t>
      </w:r>
      <w:r>
        <w:rPr>
          <w:rFonts w:eastAsiaTheme="minorEastAsia" w:cs="Calibri"/>
          <w:color w:val="000000" w:themeColor="text1"/>
          <w:kern w:val="24"/>
        </w:rPr>
        <w:t xml:space="preserve"> at</w:t>
      </w:r>
      <w:r w:rsidRPr="007F3A46">
        <w:rPr>
          <w:rFonts w:eastAsiaTheme="minorEastAsia" w:cs="Calibri"/>
          <w:color w:val="000000" w:themeColor="text1"/>
          <w:kern w:val="24"/>
        </w:rPr>
        <w:t xml:space="preserve"> </w:t>
      </w:r>
      <w:hyperlink r:id="rId15" w:history="1">
        <w:r w:rsidRPr="005E24D9">
          <w:rPr>
            <w:rStyle w:val="Hyperlink"/>
            <w:rFonts w:eastAsiaTheme="minorEastAsia" w:cs="Calibri"/>
            <w:kern w:val="24"/>
          </w:rPr>
          <w:t>https://www.reginfo.gov/public/</w:t>
        </w:r>
      </w:hyperlink>
      <w:r>
        <w:rPr>
          <w:rFonts w:eastAsiaTheme="minorEastAsia" w:cs="Calibri"/>
          <w:color w:val="000000" w:themeColor="text1"/>
          <w:kern w:val="24"/>
        </w:rPr>
        <w:t xml:space="preserve">.  </w:t>
      </w:r>
      <w:r w:rsidRPr="007F3A46">
        <w:rPr>
          <w:rFonts w:eastAsiaTheme="minorEastAsia" w:cs="Calibri"/>
          <w:color w:val="000000" w:themeColor="text1"/>
          <w:kern w:val="24"/>
        </w:rPr>
        <w:t xml:space="preserve">We intend to include the OMB control number and expiration date on the guidance </w:t>
      </w:r>
      <w:r>
        <w:rPr>
          <w:rFonts w:eastAsiaTheme="minorEastAsia" w:cs="Calibri"/>
          <w:color w:val="000000" w:themeColor="text1"/>
          <w:kern w:val="24"/>
        </w:rPr>
        <w:t xml:space="preserve">document </w:t>
      </w:r>
      <w:r w:rsidRPr="007F3A46">
        <w:rPr>
          <w:rFonts w:eastAsiaTheme="minorEastAsia" w:cs="Calibri"/>
          <w:color w:val="000000" w:themeColor="text1"/>
          <w:kern w:val="24"/>
        </w:rPr>
        <w:t>landing page, allowing those who download the document an easily identifiable option to view this information.  This also allows the agency to more easily update the expiration date upon renewal and/or revision of OMB approval</w:t>
      </w:r>
      <w:r>
        <w:rPr>
          <w:rFonts w:eastAsiaTheme="minorEastAsia" w:cs="Calibri"/>
          <w:color w:val="000000" w:themeColor="text1"/>
          <w:kern w:val="24"/>
        </w:rPr>
        <w:t xml:space="preserve"> of associated information collection</w:t>
      </w:r>
      <w:r w:rsidRPr="007F3A46">
        <w:rPr>
          <w:rFonts w:eastAsiaTheme="minorEastAsia" w:cs="Calibri"/>
          <w:color w:val="000000" w:themeColor="text1"/>
          <w:kern w:val="24"/>
        </w:rPr>
        <w:t>.  We are taking this approach to improve compatibility with current website platform</w:t>
      </w:r>
      <w:r>
        <w:rPr>
          <w:rFonts w:eastAsiaTheme="minorEastAsia" w:cs="Calibri"/>
          <w:color w:val="000000" w:themeColor="text1"/>
          <w:kern w:val="24"/>
        </w:rPr>
        <w:t>s utilized by FDA</w:t>
      </w:r>
      <w:r w:rsidRPr="00240488" w:rsidR="004571E4">
        <w:t>.</w:t>
      </w:r>
    </w:p>
    <w:p w:rsidR="00357C8A" w:rsidRPr="007316E4" w:rsidP="007316E4" w14:paraId="576FE063" w14:textId="128E099A">
      <w:pPr>
        <w:kinsoku w:val="0"/>
        <w:overflowPunct w:val="0"/>
        <w:textAlignment w:val="baseline"/>
      </w:pPr>
      <w:r w:rsidRPr="00357C8A">
        <w:rPr>
          <w:rFonts w:eastAsia="Calibri"/>
          <w:color w:val="FF0000"/>
        </w:rPr>
        <w:t xml:space="preserve"> </w:t>
      </w:r>
    </w:p>
    <w:p w:rsidR="00357C8A" w:rsidRPr="00357C8A" w:rsidP="0089771C" w14:paraId="7A000F20"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89771C" w14:paraId="6F5144AB" w14:textId="77777777">
      <w:pPr>
        <w:spacing w:after="200"/>
        <w:rPr>
          <w:rFonts w:eastAsia="Calibri"/>
        </w:rPr>
      </w:pPr>
      <w:r w:rsidRPr="007E59A8">
        <w:rPr>
          <w:rFonts w:eastAsia="Calibri"/>
        </w:rPr>
        <w:t>There are no exceptions to the certification</w:t>
      </w:r>
      <w:r>
        <w:rPr>
          <w:rFonts w:eastAsia="Calibri"/>
        </w:rPr>
        <w:t>.</w:t>
      </w:r>
    </w:p>
    <w:sectPr w:rsidSect="008D68DE">
      <w:footerReference w:type="even" r:id="rId16"/>
      <w:footerReference w:type="default" r:id="rId17"/>
      <w:pgSz w:w="12240" w:h="15840" w:code="1"/>
      <w:pgMar w:top="1440" w:right="1440" w:bottom="1440" w:left="129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392F63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6A035C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1A3DD1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50908E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28481878">
    <w:abstractNumId w:val="5"/>
  </w:num>
  <w:num w:numId="2" w16cid:durableId="168368631">
    <w:abstractNumId w:val="1"/>
  </w:num>
  <w:num w:numId="3" w16cid:durableId="470052144">
    <w:abstractNumId w:val="6"/>
  </w:num>
  <w:num w:numId="4" w16cid:durableId="277495234">
    <w:abstractNumId w:val="3"/>
  </w:num>
  <w:num w:numId="5" w16cid:durableId="1982269154">
    <w:abstractNumId w:val="7"/>
  </w:num>
  <w:num w:numId="6" w16cid:durableId="254897071">
    <w:abstractNumId w:val="0"/>
  </w:num>
  <w:num w:numId="7" w16cid:durableId="866216090">
    <w:abstractNumId w:val="2"/>
  </w:num>
  <w:num w:numId="8" w16cid:durableId="5819159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2534"/>
    <w:rsid w:val="0000259D"/>
    <w:rsid w:val="000120EC"/>
    <w:rsid w:val="00031760"/>
    <w:rsid w:val="00031A2C"/>
    <w:rsid w:val="000328BF"/>
    <w:rsid w:val="000335C6"/>
    <w:rsid w:val="00033B80"/>
    <w:rsid w:val="00035FC7"/>
    <w:rsid w:val="00037733"/>
    <w:rsid w:val="000407C1"/>
    <w:rsid w:val="000409A6"/>
    <w:rsid w:val="00040F77"/>
    <w:rsid w:val="00042732"/>
    <w:rsid w:val="00042B93"/>
    <w:rsid w:val="00043C7F"/>
    <w:rsid w:val="00045E33"/>
    <w:rsid w:val="000467A8"/>
    <w:rsid w:val="000521F2"/>
    <w:rsid w:val="0006335C"/>
    <w:rsid w:val="00064463"/>
    <w:rsid w:val="0006570F"/>
    <w:rsid w:val="00075DE8"/>
    <w:rsid w:val="00087439"/>
    <w:rsid w:val="00092FA8"/>
    <w:rsid w:val="00094352"/>
    <w:rsid w:val="00095111"/>
    <w:rsid w:val="00095E7A"/>
    <w:rsid w:val="00096AB9"/>
    <w:rsid w:val="00097782"/>
    <w:rsid w:val="000A4F30"/>
    <w:rsid w:val="000A77E5"/>
    <w:rsid w:val="000B3001"/>
    <w:rsid w:val="000B33A7"/>
    <w:rsid w:val="000C1260"/>
    <w:rsid w:val="000C2E99"/>
    <w:rsid w:val="000C2EEB"/>
    <w:rsid w:val="000C560C"/>
    <w:rsid w:val="000D080B"/>
    <w:rsid w:val="000D48FD"/>
    <w:rsid w:val="000D600C"/>
    <w:rsid w:val="000D7113"/>
    <w:rsid w:val="000D79CC"/>
    <w:rsid w:val="000E1C64"/>
    <w:rsid w:val="000E7241"/>
    <w:rsid w:val="000F49FF"/>
    <w:rsid w:val="000F7119"/>
    <w:rsid w:val="000F7871"/>
    <w:rsid w:val="00100410"/>
    <w:rsid w:val="00100739"/>
    <w:rsid w:val="0010493E"/>
    <w:rsid w:val="001049E1"/>
    <w:rsid w:val="001075D3"/>
    <w:rsid w:val="00107885"/>
    <w:rsid w:val="0011308B"/>
    <w:rsid w:val="00113C03"/>
    <w:rsid w:val="00114FC4"/>
    <w:rsid w:val="00116171"/>
    <w:rsid w:val="0012329C"/>
    <w:rsid w:val="00125A32"/>
    <w:rsid w:val="001309EB"/>
    <w:rsid w:val="00132D8C"/>
    <w:rsid w:val="00134D41"/>
    <w:rsid w:val="00134FA7"/>
    <w:rsid w:val="00137950"/>
    <w:rsid w:val="00142064"/>
    <w:rsid w:val="00152F29"/>
    <w:rsid w:val="001553E0"/>
    <w:rsid w:val="00155BAD"/>
    <w:rsid w:val="0016108A"/>
    <w:rsid w:val="001630F2"/>
    <w:rsid w:val="00174D54"/>
    <w:rsid w:val="001755C7"/>
    <w:rsid w:val="0017702C"/>
    <w:rsid w:val="00177426"/>
    <w:rsid w:val="0018021A"/>
    <w:rsid w:val="00185270"/>
    <w:rsid w:val="00190883"/>
    <w:rsid w:val="0019446F"/>
    <w:rsid w:val="001A2157"/>
    <w:rsid w:val="001A3B5A"/>
    <w:rsid w:val="001A4277"/>
    <w:rsid w:val="001B7CE9"/>
    <w:rsid w:val="001D0F43"/>
    <w:rsid w:val="001D4043"/>
    <w:rsid w:val="001D495A"/>
    <w:rsid w:val="001D6377"/>
    <w:rsid w:val="001D64C0"/>
    <w:rsid w:val="001D7A93"/>
    <w:rsid w:val="001D7CC5"/>
    <w:rsid w:val="001E244C"/>
    <w:rsid w:val="001E27A0"/>
    <w:rsid w:val="001E4BC3"/>
    <w:rsid w:val="001F1437"/>
    <w:rsid w:val="001F2920"/>
    <w:rsid w:val="001F2AF4"/>
    <w:rsid w:val="001F306F"/>
    <w:rsid w:val="0020265D"/>
    <w:rsid w:val="00204BBE"/>
    <w:rsid w:val="00206799"/>
    <w:rsid w:val="002074FE"/>
    <w:rsid w:val="00207E78"/>
    <w:rsid w:val="002229BD"/>
    <w:rsid w:val="0022338F"/>
    <w:rsid w:val="0022425B"/>
    <w:rsid w:val="002259EF"/>
    <w:rsid w:val="002279EA"/>
    <w:rsid w:val="00233586"/>
    <w:rsid w:val="00240488"/>
    <w:rsid w:val="00242ED1"/>
    <w:rsid w:val="002444BB"/>
    <w:rsid w:val="00247D40"/>
    <w:rsid w:val="00254069"/>
    <w:rsid w:val="002552F3"/>
    <w:rsid w:val="00256B27"/>
    <w:rsid w:val="00256FFD"/>
    <w:rsid w:val="0026665B"/>
    <w:rsid w:val="00270748"/>
    <w:rsid w:val="002734E5"/>
    <w:rsid w:val="002746DB"/>
    <w:rsid w:val="00280362"/>
    <w:rsid w:val="00280CAF"/>
    <w:rsid w:val="00282EAA"/>
    <w:rsid w:val="00282F09"/>
    <w:rsid w:val="00290C7D"/>
    <w:rsid w:val="00291810"/>
    <w:rsid w:val="00294D62"/>
    <w:rsid w:val="00297532"/>
    <w:rsid w:val="00297FFD"/>
    <w:rsid w:val="002A1210"/>
    <w:rsid w:val="002A1658"/>
    <w:rsid w:val="002A29E4"/>
    <w:rsid w:val="002A2F9F"/>
    <w:rsid w:val="002A47D2"/>
    <w:rsid w:val="002A7FB5"/>
    <w:rsid w:val="002B2074"/>
    <w:rsid w:val="002B671A"/>
    <w:rsid w:val="002D14D8"/>
    <w:rsid w:val="002D4799"/>
    <w:rsid w:val="002D7AD2"/>
    <w:rsid w:val="002E3FA4"/>
    <w:rsid w:val="002E53A5"/>
    <w:rsid w:val="002E55A4"/>
    <w:rsid w:val="002E64B8"/>
    <w:rsid w:val="002E6834"/>
    <w:rsid w:val="002F3034"/>
    <w:rsid w:val="002F63AA"/>
    <w:rsid w:val="002F7BC5"/>
    <w:rsid w:val="00302308"/>
    <w:rsid w:val="00302D48"/>
    <w:rsid w:val="003036DB"/>
    <w:rsid w:val="003046C8"/>
    <w:rsid w:val="00307E19"/>
    <w:rsid w:val="003113FF"/>
    <w:rsid w:val="00312622"/>
    <w:rsid w:val="00312C9A"/>
    <w:rsid w:val="0032277F"/>
    <w:rsid w:val="0032788A"/>
    <w:rsid w:val="0033049D"/>
    <w:rsid w:val="003316F7"/>
    <w:rsid w:val="00336B69"/>
    <w:rsid w:val="00340D69"/>
    <w:rsid w:val="003428C7"/>
    <w:rsid w:val="0034302B"/>
    <w:rsid w:val="00345AEC"/>
    <w:rsid w:val="00350523"/>
    <w:rsid w:val="0035189D"/>
    <w:rsid w:val="00355B62"/>
    <w:rsid w:val="00357C8A"/>
    <w:rsid w:val="00361B15"/>
    <w:rsid w:val="00366428"/>
    <w:rsid w:val="00372810"/>
    <w:rsid w:val="003740BC"/>
    <w:rsid w:val="0037456B"/>
    <w:rsid w:val="00375AF8"/>
    <w:rsid w:val="00376B0E"/>
    <w:rsid w:val="003801A3"/>
    <w:rsid w:val="00383D90"/>
    <w:rsid w:val="003870AE"/>
    <w:rsid w:val="00387AD4"/>
    <w:rsid w:val="00390B9C"/>
    <w:rsid w:val="00391BE3"/>
    <w:rsid w:val="003A111E"/>
    <w:rsid w:val="003A1A27"/>
    <w:rsid w:val="003A3B2E"/>
    <w:rsid w:val="003A50CC"/>
    <w:rsid w:val="003A6299"/>
    <w:rsid w:val="003B40CA"/>
    <w:rsid w:val="003B42B3"/>
    <w:rsid w:val="003B6384"/>
    <w:rsid w:val="003C03CB"/>
    <w:rsid w:val="003C0FE2"/>
    <w:rsid w:val="003C14E5"/>
    <w:rsid w:val="003C4EBB"/>
    <w:rsid w:val="003D1531"/>
    <w:rsid w:val="003E09AB"/>
    <w:rsid w:val="003E4EC6"/>
    <w:rsid w:val="003E4FD2"/>
    <w:rsid w:val="003E527E"/>
    <w:rsid w:val="003E553E"/>
    <w:rsid w:val="003E7078"/>
    <w:rsid w:val="003E752A"/>
    <w:rsid w:val="003F0CB2"/>
    <w:rsid w:val="003F25D4"/>
    <w:rsid w:val="003F3DF5"/>
    <w:rsid w:val="003F5DDB"/>
    <w:rsid w:val="003F6E25"/>
    <w:rsid w:val="003F73B8"/>
    <w:rsid w:val="0040297E"/>
    <w:rsid w:val="00411D11"/>
    <w:rsid w:val="00414494"/>
    <w:rsid w:val="0041595B"/>
    <w:rsid w:val="00415E23"/>
    <w:rsid w:val="0041670D"/>
    <w:rsid w:val="00416757"/>
    <w:rsid w:val="00423272"/>
    <w:rsid w:val="00424061"/>
    <w:rsid w:val="004312D8"/>
    <w:rsid w:val="00441B7D"/>
    <w:rsid w:val="00441CED"/>
    <w:rsid w:val="00441DA9"/>
    <w:rsid w:val="00442A3C"/>
    <w:rsid w:val="00443969"/>
    <w:rsid w:val="00444C5D"/>
    <w:rsid w:val="004470DE"/>
    <w:rsid w:val="00447D74"/>
    <w:rsid w:val="00450A74"/>
    <w:rsid w:val="004546BF"/>
    <w:rsid w:val="004561EC"/>
    <w:rsid w:val="004571E4"/>
    <w:rsid w:val="0046158E"/>
    <w:rsid w:val="00465350"/>
    <w:rsid w:val="00465647"/>
    <w:rsid w:val="004705D5"/>
    <w:rsid w:val="00474713"/>
    <w:rsid w:val="00476B91"/>
    <w:rsid w:val="004773FC"/>
    <w:rsid w:val="0047788A"/>
    <w:rsid w:val="00480348"/>
    <w:rsid w:val="0048157E"/>
    <w:rsid w:val="004846BF"/>
    <w:rsid w:val="00490474"/>
    <w:rsid w:val="00494912"/>
    <w:rsid w:val="004A251E"/>
    <w:rsid w:val="004A380D"/>
    <w:rsid w:val="004A5323"/>
    <w:rsid w:val="004A5A99"/>
    <w:rsid w:val="004B0B4C"/>
    <w:rsid w:val="004B3CA9"/>
    <w:rsid w:val="004C1068"/>
    <w:rsid w:val="004C4F7C"/>
    <w:rsid w:val="004C6979"/>
    <w:rsid w:val="004C7777"/>
    <w:rsid w:val="004D13A2"/>
    <w:rsid w:val="004D3E7A"/>
    <w:rsid w:val="004D512D"/>
    <w:rsid w:val="004F0B93"/>
    <w:rsid w:val="004F3A81"/>
    <w:rsid w:val="004F594B"/>
    <w:rsid w:val="004F61E1"/>
    <w:rsid w:val="004F61F5"/>
    <w:rsid w:val="004F720E"/>
    <w:rsid w:val="00511E61"/>
    <w:rsid w:val="005122E0"/>
    <w:rsid w:val="005148D9"/>
    <w:rsid w:val="00516C0D"/>
    <w:rsid w:val="00520334"/>
    <w:rsid w:val="00531C8B"/>
    <w:rsid w:val="0053380B"/>
    <w:rsid w:val="00543194"/>
    <w:rsid w:val="00544138"/>
    <w:rsid w:val="00545713"/>
    <w:rsid w:val="00547778"/>
    <w:rsid w:val="00554E34"/>
    <w:rsid w:val="0056531D"/>
    <w:rsid w:val="005663D3"/>
    <w:rsid w:val="00572D89"/>
    <w:rsid w:val="00577C47"/>
    <w:rsid w:val="005838DA"/>
    <w:rsid w:val="00584583"/>
    <w:rsid w:val="00584F85"/>
    <w:rsid w:val="00590E90"/>
    <w:rsid w:val="00590EEB"/>
    <w:rsid w:val="005941AA"/>
    <w:rsid w:val="0059746C"/>
    <w:rsid w:val="005A1534"/>
    <w:rsid w:val="005A389A"/>
    <w:rsid w:val="005A4099"/>
    <w:rsid w:val="005B188F"/>
    <w:rsid w:val="005B228A"/>
    <w:rsid w:val="005B372C"/>
    <w:rsid w:val="005C38B2"/>
    <w:rsid w:val="005C5029"/>
    <w:rsid w:val="005C55C2"/>
    <w:rsid w:val="005C5D04"/>
    <w:rsid w:val="005C71CA"/>
    <w:rsid w:val="005C72B6"/>
    <w:rsid w:val="005C745C"/>
    <w:rsid w:val="005C78A6"/>
    <w:rsid w:val="005D21AD"/>
    <w:rsid w:val="005D4DF5"/>
    <w:rsid w:val="005E215B"/>
    <w:rsid w:val="005E24D9"/>
    <w:rsid w:val="005E42BA"/>
    <w:rsid w:val="005E4750"/>
    <w:rsid w:val="005E6CC4"/>
    <w:rsid w:val="005F1009"/>
    <w:rsid w:val="005F24A8"/>
    <w:rsid w:val="005F24D2"/>
    <w:rsid w:val="005F666A"/>
    <w:rsid w:val="006005CA"/>
    <w:rsid w:val="0061047C"/>
    <w:rsid w:val="00611D6B"/>
    <w:rsid w:val="00613228"/>
    <w:rsid w:val="006157B9"/>
    <w:rsid w:val="00624719"/>
    <w:rsid w:val="00625CFD"/>
    <w:rsid w:val="006260FB"/>
    <w:rsid w:val="00631D53"/>
    <w:rsid w:val="00631F38"/>
    <w:rsid w:val="006326EC"/>
    <w:rsid w:val="00637883"/>
    <w:rsid w:val="006407B0"/>
    <w:rsid w:val="00642ABC"/>
    <w:rsid w:val="0064456F"/>
    <w:rsid w:val="00647419"/>
    <w:rsid w:val="00647526"/>
    <w:rsid w:val="006512DF"/>
    <w:rsid w:val="00652CE0"/>
    <w:rsid w:val="00663A42"/>
    <w:rsid w:val="006641C7"/>
    <w:rsid w:val="006705EA"/>
    <w:rsid w:val="00670BE2"/>
    <w:rsid w:val="00674742"/>
    <w:rsid w:val="00681B04"/>
    <w:rsid w:val="0068544D"/>
    <w:rsid w:val="006916D9"/>
    <w:rsid w:val="006965A0"/>
    <w:rsid w:val="00697576"/>
    <w:rsid w:val="006A0E05"/>
    <w:rsid w:val="006A26C6"/>
    <w:rsid w:val="006A465A"/>
    <w:rsid w:val="006A4A71"/>
    <w:rsid w:val="006A6E8D"/>
    <w:rsid w:val="006A7D5D"/>
    <w:rsid w:val="006B1C45"/>
    <w:rsid w:val="006B2479"/>
    <w:rsid w:val="006B523A"/>
    <w:rsid w:val="006C4275"/>
    <w:rsid w:val="006C52E6"/>
    <w:rsid w:val="006D0027"/>
    <w:rsid w:val="006D0C12"/>
    <w:rsid w:val="006D3B35"/>
    <w:rsid w:val="006D5560"/>
    <w:rsid w:val="006D56C9"/>
    <w:rsid w:val="006D5D57"/>
    <w:rsid w:val="006D7216"/>
    <w:rsid w:val="006E2538"/>
    <w:rsid w:val="006E302F"/>
    <w:rsid w:val="006E4D24"/>
    <w:rsid w:val="006E7DDF"/>
    <w:rsid w:val="006F143D"/>
    <w:rsid w:val="006F20C1"/>
    <w:rsid w:val="006F4D6D"/>
    <w:rsid w:val="007040A0"/>
    <w:rsid w:val="00704F14"/>
    <w:rsid w:val="00705086"/>
    <w:rsid w:val="00705C7C"/>
    <w:rsid w:val="00705D07"/>
    <w:rsid w:val="00712EF9"/>
    <w:rsid w:val="00713CF5"/>
    <w:rsid w:val="007215F8"/>
    <w:rsid w:val="00722001"/>
    <w:rsid w:val="00722BC4"/>
    <w:rsid w:val="007243A7"/>
    <w:rsid w:val="007266DF"/>
    <w:rsid w:val="00730C18"/>
    <w:rsid w:val="00731356"/>
    <w:rsid w:val="007316E4"/>
    <w:rsid w:val="00733623"/>
    <w:rsid w:val="0073472F"/>
    <w:rsid w:val="007359A3"/>
    <w:rsid w:val="00735AC4"/>
    <w:rsid w:val="007411AF"/>
    <w:rsid w:val="0074254E"/>
    <w:rsid w:val="00742FF7"/>
    <w:rsid w:val="00743121"/>
    <w:rsid w:val="0074573E"/>
    <w:rsid w:val="007479D9"/>
    <w:rsid w:val="0075027F"/>
    <w:rsid w:val="00751330"/>
    <w:rsid w:val="00751E66"/>
    <w:rsid w:val="00754497"/>
    <w:rsid w:val="00754A38"/>
    <w:rsid w:val="00760FF7"/>
    <w:rsid w:val="00765645"/>
    <w:rsid w:val="0078477D"/>
    <w:rsid w:val="007865A0"/>
    <w:rsid w:val="00787C39"/>
    <w:rsid w:val="00792947"/>
    <w:rsid w:val="00795DF3"/>
    <w:rsid w:val="007A373C"/>
    <w:rsid w:val="007A49DE"/>
    <w:rsid w:val="007A6084"/>
    <w:rsid w:val="007B225C"/>
    <w:rsid w:val="007B7424"/>
    <w:rsid w:val="007C0550"/>
    <w:rsid w:val="007C0F4F"/>
    <w:rsid w:val="007C3B79"/>
    <w:rsid w:val="007C75B1"/>
    <w:rsid w:val="007D3DFC"/>
    <w:rsid w:val="007D45DD"/>
    <w:rsid w:val="007E2F07"/>
    <w:rsid w:val="007E59A8"/>
    <w:rsid w:val="007F3A46"/>
    <w:rsid w:val="007F55CD"/>
    <w:rsid w:val="0080776D"/>
    <w:rsid w:val="00810145"/>
    <w:rsid w:val="008108FA"/>
    <w:rsid w:val="00810FF1"/>
    <w:rsid w:val="00814B28"/>
    <w:rsid w:val="00822336"/>
    <w:rsid w:val="00823DFA"/>
    <w:rsid w:val="00824139"/>
    <w:rsid w:val="008330E8"/>
    <w:rsid w:val="00836D6A"/>
    <w:rsid w:val="00842DB7"/>
    <w:rsid w:val="00843752"/>
    <w:rsid w:val="0084479F"/>
    <w:rsid w:val="008514E3"/>
    <w:rsid w:val="008562C4"/>
    <w:rsid w:val="0085725E"/>
    <w:rsid w:val="00863EC6"/>
    <w:rsid w:val="0086578F"/>
    <w:rsid w:val="0086617A"/>
    <w:rsid w:val="00873D4F"/>
    <w:rsid w:val="0087509F"/>
    <w:rsid w:val="00876D20"/>
    <w:rsid w:val="00880269"/>
    <w:rsid w:val="008811B6"/>
    <w:rsid w:val="00885B09"/>
    <w:rsid w:val="00885B77"/>
    <w:rsid w:val="00886941"/>
    <w:rsid w:val="0088735D"/>
    <w:rsid w:val="00892400"/>
    <w:rsid w:val="00893CCA"/>
    <w:rsid w:val="008970EB"/>
    <w:rsid w:val="0089771C"/>
    <w:rsid w:val="008A209D"/>
    <w:rsid w:val="008A22BB"/>
    <w:rsid w:val="008B035D"/>
    <w:rsid w:val="008B0E29"/>
    <w:rsid w:val="008B0EFA"/>
    <w:rsid w:val="008B2E8D"/>
    <w:rsid w:val="008B30AB"/>
    <w:rsid w:val="008B50C0"/>
    <w:rsid w:val="008C3BB8"/>
    <w:rsid w:val="008C4B65"/>
    <w:rsid w:val="008D0325"/>
    <w:rsid w:val="008D50CF"/>
    <w:rsid w:val="008D5EEB"/>
    <w:rsid w:val="008D68DE"/>
    <w:rsid w:val="008E3D69"/>
    <w:rsid w:val="008E5F55"/>
    <w:rsid w:val="008E7FDC"/>
    <w:rsid w:val="008F08E0"/>
    <w:rsid w:val="008F2616"/>
    <w:rsid w:val="008F72BD"/>
    <w:rsid w:val="009009E7"/>
    <w:rsid w:val="00903F71"/>
    <w:rsid w:val="00905DEF"/>
    <w:rsid w:val="00906056"/>
    <w:rsid w:val="00906732"/>
    <w:rsid w:val="009122AE"/>
    <w:rsid w:val="00912FF6"/>
    <w:rsid w:val="00913B43"/>
    <w:rsid w:val="009153A0"/>
    <w:rsid w:val="009164CD"/>
    <w:rsid w:val="00916626"/>
    <w:rsid w:val="00917389"/>
    <w:rsid w:val="00921A09"/>
    <w:rsid w:val="00930203"/>
    <w:rsid w:val="009311D2"/>
    <w:rsid w:val="009311E6"/>
    <w:rsid w:val="00931275"/>
    <w:rsid w:val="00932286"/>
    <w:rsid w:val="00935231"/>
    <w:rsid w:val="00936AC7"/>
    <w:rsid w:val="0094519B"/>
    <w:rsid w:val="0094712A"/>
    <w:rsid w:val="009478CE"/>
    <w:rsid w:val="00953B64"/>
    <w:rsid w:val="009646A7"/>
    <w:rsid w:val="00965235"/>
    <w:rsid w:val="00970A88"/>
    <w:rsid w:val="009711CA"/>
    <w:rsid w:val="009769AB"/>
    <w:rsid w:val="009818A1"/>
    <w:rsid w:val="00983203"/>
    <w:rsid w:val="0099303F"/>
    <w:rsid w:val="0099309E"/>
    <w:rsid w:val="009938C7"/>
    <w:rsid w:val="009975EB"/>
    <w:rsid w:val="00997C51"/>
    <w:rsid w:val="009A099F"/>
    <w:rsid w:val="009A1674"/>
    <w:rsid w:val="009A2E50"/>
    <w:rsid w:val="009B38BE"/>
    <w:rsid w:val="009B4DF2"/>
    <w:rsid w:val="009C684F"/>
    <w:rsid w:val="009C6C9E"/>
    <w:rsid w:val="009C7EA3"/>
    <w:rsid w:val="009D074C"/>
    <w:rsid w:val="009D6DCC"/>
    <w:rsid w:val="009D6E73"/>
    <w:rsid w:val="009E1791"/>
    <w:rsid w:val="009E5A15"/>
    <w:rsid w:val="009E7D45"/>
    <w:rsid w:val="009F1F1D"/>
    <w:rsid w:val="009F2B4F"/>
    <w:rsid w:val="009F3C63"/>
    <w:rsid w:val="009F66B5"/>
    <w:rsid w:val="00A02F10"/>
    <w:rsid w:val="00A1060C"/>
    <w:rsid w:val="00A12D4E"/>
    <w:rsid w:val="00A14C1E"/>
    <w:rsid w:val="00A15075"/>
    <w:rsid w:val="00A15A15"/>
    <w:rsid w:val="00A15FE3"/>
    <w:rsid w:val="00A16221"/>
    <w:rsid w:val="00A20A7D"/>
    <w:rsid w:val="00A226F2"/>
    <w:rsid w:val="00A244B5"/>
    <w:rsid w:val="00A34429"/>
    <w:rsid w:val="00A35466"/>
    <w:rsid w:val="00A35D42"/>
    <w:rsid w:val="00A4617F"/>
    <w:rsid w:val="00A46CCF"/>
    <w:rsid w:val="00A506DE"/>
    <w:rsid w:val="00A52B66"/>
    <w:rsid w:val="00A53451"/>
    <w:rsid w:val="00A70426"/>
    <w:rsid w:val="00A707CC"/>
    <w:rsid w:val="00A70C53"/>
    <w:rsid w:val="00A71410"/>
    <w:rsid w:val="00A748B7"/>
    <w:rsid w:val="00A76245"/>
    <w:rsid w:val="00A77C80"/>
    <w:rsid w:val="00A8116C"/>
    <w:rsid w:val="00A8174F"/>
    <w:rsid w:val="00A844FB"/>
    <w:rsid w:val="00A8453F"/>
    <w:rsid w:val="00A84801"/>
    <w:rsid w:val="00A8508E"/>
    <w:rsid w:val="00A91E9A"/>
    <w:rsid w:val="00A9253B"/>
    <w:rsid w:val="00A93ED9"/>
    <w:rsid w:val="00A96221"/>
    <w:rsid w:val="00A96CE9"/>
    <w:rsid w:val="00AA172D"/>
    <w:rsid w:val="00AA595A"/>
    <w:rsid w:val="00AA6694"/>
    <w:rsid w:val="00AB10F9"/>
    <w:rsid w:val="00AC2DBB"/>
    <w:rsid w:val="00AC6A99"/>
    <w:rsid w:val="00AD1091"/>
    <w:rsid w:val="00AD6048"/>
    <w:rsid w:val="00AE084D"/>
    <w:rsid w:val="00AE34DD"/>
    <w:rsid w:val="00AF3376"/>
    <w:rsid w:val="00B020C0"/>
    <w:rsid w:val="00B03664"/>
    <w:rsid w:val="00B055EF"/>
    <w:rsid w:val="00B06B5B"/>
    <w:rsid w:val="00B10CB5"/>
    <w:rsid w:val="00B177CB"/>
    <w:rsid w:val="00B204EE"/>
    <w:rsid w:val="00B2126E"/>
    <w:rsid w:val="00B22514"/>
    <w:rsid w:val="00B23769"/>
    <w:rsid w:val="00B271D2"/>
    <w:rsid w:val="00B30E3E"/>
    <w:rsid w:val="00B37824"/>
    <w:rsid w:val="00B4063C"/>
    <w:rsid w:val="00B41789"/>
    <w:rsid w:val="00B42855"/>
    <w:rsid w:val="00B4787A"/>
    <w:rsid w:val="00B52A4B"/>
    <w:rsid w:val="00B54554"/>
    <w:rsid w:val="00B54B89"/>
    <w:rsid w:val="00B62DCC"/>
    <w:rsid w:val="00B661D8"/>
    <w:rsid w:val="00B70B63"/>
    <w:rsid w:val="00B72E1C"/>
    <w:rsid w:val="00B7562B"/>
    <w:rsid w:val="00B8002C"/>
    <w:rsid w:val="00B81808"/>
    <w:rsid w:val="00B84239"/>
    <w:rsid w:val="00B8601E"/>
    <w:rsid w:val="00B86DFA"/>
    <w:rsid w:val="00B915E1"/>
    <w:rsid w:val="00B91AE2"/>
    <w:rsid w:val="00B92532"/>
    <w:rsid w:val="00B936D0"/>
    <w:rsid w:val="00BA1CE7"/>
    <w:rsid w:val="00BA475D"/>
    <w:rsid w:val="00BA66C3"/>
    <w:rsid w:val="00BB15FB"/>
    <w:rsid w:val="00BB20F7"/>
    <w:rsid w:val="00BC0C2D"/>
    <w:rsid w:val="00BC3D5A"/>
    <w:rsid w:val="00BC6898"/>
    <w:rsid w:val="00BC68C4"/>
    <w:rsid w:val="00BD339A"/>
    <w:rsid w:val="00BD3885"/>
    <w:rsid w:val="00BD3D5B"/>
    <w:rsid w:val="00BE09C3"/>
    <w:rsid w:val="00BE147E"/>
    <w:rsid w:val="00BE1DA1"/>
    <w:rsid w:val="00BE3600"/>
    <w:rsid w:val="00BE4219"/>
    <w:rsid w:val="00BF4161"/>
    <w:rsid w:val="00C007A7"/>
    <w:rsid w:val="00C011E7"/>
    <w:rsid w:val="00C01F6F"/>
    <w:rsid w:val="00C041EA"/>
    <w:rsid w:val="00C04D2B"/>
    <w:rsid w:val="00C07C04"/>
    <w:rsid w:val="00C13BBD"/>
    <w:rsid w:val="00C149AB"/>
    <w:rsid w:val="00C14FED"/>
    <w:rsid w:val="00C15360"/>
    <w:rsid w:val="00C16929"/>
    <w:rsid w:val="00C20690"/>
    <w:rsid w:val="00C20D61"/>
    <w:rsid w:val="00C2295C"/>
    <w:rsid w:val="00C31736"/>
    <w:rsid w:val="00C33858"/>
    <w:rsid w:val="00C36020"/>
    <w:rsid w:val="00C40694"/>
    <w:rsid w:val="00C40BCE"/>
    <w:rsid w:val="00C41704"/>
    <w:rsid w:val="00C467AC"/>
    <w:rsid w:val="00C473FC"/>
    <w:rsid w:val="00C479BF"/>
    <w:rsid w:val="00C5124B"/>
    <w:rsid w:val="00C55AEC"/>
    <w:rsid w:val="00C56B64"/>
    <w:rsid w:val="00C61647"/>
    <w:rsid w:val="00C62663"/>
    <w:rsid w:val="00C70542"/>
    <w:rsid w:val="00C75CBF"/>
    <w:rsid w:val="00C76BD9"/>
    <w:rsid w:val="00C82262"/>
    <w:rsid w:val="00C9071F"/>
    <w:rsid w:val="00C91223"/>
    <w:rsid w:val="00C9734E"/>
    <w:rsid w:val="00CA56DC"/>
    <w:rsid w:val="00CC1117"/>
    <w:rsid w:val="00CC2894"/>
    <w:rsid w:val="00CC3B4E"/>
    <w:rsid w:val="00CC40E7"/>
    <w:rsid w:val="00CC506D"/>
    <w:rsid w:val="00CC5E51"/>
    <w:rsid w:val="00CC619E"/>
    <w:rsid w:val="00CD0421"/>
    <w:rsid w:val="00CD36B5"/>
    <w:rsid w:val="00CD5C47"/>
    <w:rsid w:val="00CD77C3"/>
    <w:rsid w:val="00CE112C"/>
    <w:rsid w:val="00CE5462"/>
    <w:rsid w:val="00CE605F"/>
    <w:rsid w:val="00CF19BC"/>
    <w:rsid w:val="00CF55D4"/>
    <w:rsid w:val="00CF76E0"/>
    <w:rsid w:val="00D00DF6"/>
    <w:rsid w:val="00D00ED2"/>
    <w:rsid w:val="00D156CB"/>
    <w:rsid w:val="00D204D1"/>
    <w:rsid w:val="00D24060"/>
    <w:rsid w:val="00D27D6F"/>
    <w:rsid w:val="00D32418"/>
    <w:rsid w:val="00D3373A"/>
    <w:rsid w:val="00D43863"/>
    <w:rsid w:val="00D448A3"/>
    <w:rsid w:val="00D519A7"/>
    <w:rsid w:val="00D52971"/>
    <w:rsid w:val="00D56346"/>
    <w:rsid w:val="00D574A4"/>
    <w:rsid w:val="00D577EC"/>
    <w:rsid w:val="00D608DA"/>
    <w:rsid w:val="00D66147"/>
    <w:rsid w:val="00D730BF"/>
    <w:rsid w:val="00D77B9E"/>
    <w:rsid w:val="00D852F4"/>
    <w:rsid w:val="00D85F09"/>
    <w:rsid w:val="00D9196F"/>
    <w:rsid w:val="00D9490B"/>
    <w:rsid w:val="00D94D46"/>
    <w:rsid w:val="00D94EA1"/>
    <w:rsid w:val="00DA1108"/>
    <w:rsid w:val="00DA61DC"/>
    <w:rsid w:val="00DA7FB0"/>
    <w:rsid w:val="00DB1110"/>
    <w:rsid w:val="00DB3730"/>
    <w:rsid w:val="00DC1771"/>
    <w:rsid w:val="00DC371B"/>
    <w:rsid w:val="00DC3788"/>
    <w:rsid w:val="00DC4236"/>
    <w:rsid w:val="00DC653B"/>
    <w:rsid w:val="00DC7425"/>
    <w:rsid w:val="00DC76C7"/>
    <w:rsid w:val="00DC7E0F"/>
    <w:rsid w:val="00DD09F5"/>
    <w:rsid w:val="00DD0E02"/>
    <w:rsid w:val="00DD2375"/>
    <w:rsid w:val="00DD3725"/>
    <w:rsid w:val="00DD4201"/>
    <w:rsid w:val="00DD5E9F"/>
    <w:rsid w:val="00DD67DA"/>
    <w:rsid w:val="00DD6A38"/>
    <w:rsid w:val="00DE3C35"/>
    <w:rsid w:val="00DE438A"/>
    <w:rsid w:val="00DE5711"/>
    <w:rsid w:val="00DF2383"/>
    <w:rsid w:val="00DF31D1"/>
    <w:rsid w:val="00E00EA0"/>
    <w:rsid w:val="00E021CB"/>
    <w:rsid w:val="00E034E3"/>
    <w:rsid w:val="00E1273B"/>
    <w:rsid w:val="00E138F1"/>
    <w:rsid w:val="00E142C8"/>
    <w:rsid w:val="00E2097A"/>
    <w:rsid w:val="00E215F4"/>
    <w:rsid w:val="00E22650"/>
    <w:rsid w:val="00E227F8"/>
    <w:rsid w:val="00E2309D"/>
    <w:rsid w:val="00E25B89"/>
    <w:rsid w:val="00E26758"/>
    <w:rsid w:val="00E26D4B"/>
    <w:rsid w:val="00E278EC"/>
    <w:rsid w:val="00E32D88"/>
    <w:rsid w:val="00E4357B"/>
    <w:rsid w:val="00E443A7"/>
    <w:rsid w:val="00E45904"/>
    <w:rsid w:val="00E45F50"/>
    <w:rsid w:val="00E51B1B"/>
    <w:rsid w:val="00E54B7F"/>
    <w:rsid w:val="00E54C65"/>
    <w:rsid w:val="00E63DE5"/>
    <w:rsid w:val="00E647AF"/>
    <w:rsid w:val="00E647C7"/>
    <w:rsid w:val="00E655FF"/>
    <w:rsid w:val="00E65A37"/>
    <w:rsid w:val="00E65EF7"/>
    <w:rsid w:val="00E66014"/>
    <w:rsid w:val="00E70926"/>
    <w:rsid w:val="00E76322"/>
    <w:rsid w:val="00E77B48"/>
    <w:rsid w:val="00E826C9"/>
    <w:rsid w:val="00E857FB"/>
    <w:rsid w:val="00E91799"/>
    <w:rsid w:val="00E9274E"/>
    <w:rsid w:val="00E97DF8"/>
    <w:rsid w:val="00EA086C"/>
    <w:rsid w:val="00EA1EF6"/>
    <w:rsid w:val="00EA21FE"/>
    <w:rsid w:val="00EA34E3"/>
    <w:rsid w:val="00EA54FE"/>
    <w:rsid w:val="00EB3633"/>
    <w:rsid w:val="00EB7538"/>
    <w:rsid w:val="00EC1868"/>
    <w:rsid w:val="00ED2711"/>
    <w:rsid w:val="00ED46D8"/>
    <w:rsid w:val="00EE0891"/>
    <w:rsid w:val="00EE0F32"/>
    <w:rsid w:val="00EE1EF0"/>
    <w:rsid w:val="00EE6468"/>
    <w:rsid w:val="00F0179C"/>
    <w:rsid w:val="00F0492F"/>
    <w:rsid w:val="00F05D52"/>
    <w:rsid w:val="00F1299B"/>
    <w:rsid w:val="00F12C7F"/>
    <w:rsid w:val="00F15D84"/>
    <w:rsid w:val="00F207A4"/>
    <w:rsid w:val="00F25173"/>
    <w:rsid w:val="00F25F3F"/>
    <w:rsid w:val="00F30BCC"/>
    <w:rsid w:val="00F33AE1"/>
    <w:rsid w:val="00F355AC"/>
    <w:rsid w:val="00F363A7"/>
    <w:rsid w:val="00F36746"/>
    <w:rsid w:val="00F40CF7"/>
    <w:rsid w:val="00F41920"/>
    <w:rsid w:val="00F4196A"/>
    <w:rsid w:val="00F44194"/>
    <w:rsid w:val="00F466F6"/>
    <w:rsid w:val="00F47F99"/>
    <w:rsid w:val="00F51E1F"/>
    <w:rsid w:val="00F55DF2"/>
    <w:rsid w:val="00F57277"/>
    <w:rsid w:val="00F60263"/>
    <w:rsid w:val="00F611FC"/>
    <w:rsid w:val="00F63E29"/>
    <w:rsid w:val="00F67CB2"/>
    <w:rsid w:val="00F71A5A"/>
    <w:rsid w:val="00F734B2"/>
    <w:rsid w:val="00F73A1A"/>
    <w:rsid w:val="00F76198"/>
    <w:rsid w:val="00F769E0"/>
    <w:rsid w:val="00F84625"/>
    <w:rsid w:val="00F94FDC"/>
    <w:rsid w:val="00F95EA7"/>
    <w:rsid w:val="00FA3221"/>
    <w:rsid w:val="00FA4A46"/>
    <w:rsid w:val="00FA56B1"/>
    <w:rsid w:val="00FA75FE"/>
    <w:rsid w:val="00FB1032"/>
    <w:rsid w:val="00FB39BC"/>
    <w:rsid w:val="00FB6A53"/>
    <w:rsid w:val="00FC0643"/>
    <w:rsid w:val="00FC11CA"/>
    <w:rsid w:val="00FC4139"/>
    <w:rsid w:val="00FC64EE"/>
    <w:rsid w:val="00FC6BDE"/>
    <w:rsid w:val="00FC6EF7"/>
    <w:rsid w:val="00FD234F"/>
    <w:rsid w:val="00FD4A2B"/>
    <w:rsid w:val="00FE1599"/>
    <w:rsid w:val="00FE31FD"/>
    <w:rsid w:val="00FF04BE"/>
    <w:rsid w:val="00FF1D1D"/>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83D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116171"/>
    <w:rPr>
      <w:sz w:val="16"/>
      <w:szCs w:val="16"/>
    </w:rPr>
  </w:style>
  <w:style w:type="paragraph" w:styleId="CommentText">
    <w:name w:val="annotation text"/>
    <w:basedOn w:val="Normal"/>
    <w:link w:val="CommentTextChar"/>
    <w:rsid w:val="00116171"/>
    <w:rPr>
      <w:sz w:val="20"/>
      <w:szCs w:val="20"/>
    </w:rPr>
  </w:style>
  <w:style w:type="character" w:customStyle="1" w:styleId="CommentTextChar">
    <w:name w:val="Comment Text Char"/>
    <w:basedOn w:val="DefaultParagraphFont"/>
    <w:link w:val="CommentText"/>
    <w:rsid w:val="00116171"/>
  </w:style>
  <w:style w:type="paragraph" w:styleId="CommentSubject">
    <w:name w:val="annotation subject"/>
    <w:basedOn w:val="CommentText"/>
    <w:next w:val="CommentText"/>
    <w:link w:val="CommentSubjectChar"/>
    <w:rsid w:val="00116171"/>
    <w:rPr>
      <w:b/>
      <w:bCs/>
    </w:rPr>
  </w:style>
  <w:style w:type="character" w:customStyle="1" w:styleId="CommentSubjectChar">
    <w:name w:val="Comment Subject Char"/>
    <w:link w:val="CommentSubject"/>
    <w:rsid w:val="00116171"/>
    <w:rPr>
      <w:b/>
      <w:bCs/>
    </w:rPr>
  </w:style>
  <w:style w:type="character" w:customStyle="1" w:styleId="FooterChar">
    <w:name w:val="Footer Char"/>
    <w:link w:val="Footer"/>
    <w:locked/>
    <w:rsid w:val="00B204EE"/>
    <w:rPr>
      <w:sz w:val="24"/>
      <w:szCs w:val="24"/>
    </w:rPr>
  </w:style>
  <w:style w:type="paragraph" w:styleId="Revision">
    <w:name w:val="Revision"/>
    <w:hidden/>
    <w:uiPriority w:val="99"/>
    <w:semiHidden/>
    <w:rsid w:val="00824139"/>
    <w:rPr>
      <w:sz w:val="24"/>
      <w:szCs w:val="24"/>
    </w:rPr>
  </w:style>
  <w:style w:type="paragraph" w:styleId="FootnoteText">
    <w:name w:val="footnote text"/>
    <w:basedOn w:val="Normal"/>
    <w:link w:val="FootnoteTextChar"/>
    <w:rsid w:val="00742FF7"/>
    <w:rPr>
      <w:sz w:val="20"/>
      <w:szCs w:val="20"/>
    </w:rPr>
  </w:style>
  <w:style w:type="character" w:customStyle="1" w:styleId="FootnoteTextChar">
    <w:name w:val="Footnote Text Char"/>
    <w:basedOn w:val="DefaultParagraphFont"/>
    <w:link w:val="FootnoteText"/>
    <w:rsid w:val="00742FF7"/>
  </w:style>
  <w:style w:type="character" w:styleId="FootnoteReference">
    <w:name w:val="footnote reference"/>
    <w:basedOn w:val="DefaultParagraphFont"/>
    <w:rsid w:val="00742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medical-devices/premarket-submissions-selecting-and-preparing-correct-submission/reduced-medical-device-user-fees-small-business-determination-sbd-program" TargetMode="External" /><Relationship Id="rId11" Type="http://schemas.openxmlformats.org/officeDocument/2006/relationships/hyperlink" Target="https://www.hhs.gov/foia/privacy/sorns/09100021/index.html" TargetMode="External" /><Relationship Id="rId12" Type="http://schemas.openxmlformats.org/officeDocument/2006/relationships/hyperlink" Target="http://www.bls.gov/oes/current/oes_nat.htm" TargetMode="External" /><Relationship Id="rId13" Type="http://schemas.openxmlformats.org/officeDocument/2006/relationships/hyperlink" Target="https://www.bls.gov/oes/current/oes_nat.htm" TargetMode="External" /><Relationship Id="rId14" Type="http://schemas.openxmlformats.org/officeDocument/2006/relationships/hyperlink" Target="https://www.opm.gov/policy-data-oversight/pay-leave/salaries-wages/salary-tables/24Tables/html/DCB_h.aspx" TargetMode="External" /><Relationship Id="rId15" Type="http://schemas.openxmlformats.org/officeDocument/2006/relationships/hyperlink" Target="https://www.reginfo.gov/public/"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da.gov/industry/fda-user-fee-programs/medical-device-user-fee-amendments-mdufa" TargetMode="External" /><Relationship Id="rId8" Type="http://schemas.openxmlformats.org/officeDocument/2006/relationships/hyperlink" Target="https://www.fda.gov/regulatory-information/search-fda-guidance-documents/medical-device-user-fee-small-business-qualification-and-certification" TargetMode="External" /><Relationship Id="rId9" Type="http://schemas.openxmlformats.org/officeDocument/2006/relationships/hyperlink" Target="https://www.fda.gov/medical-devices/industry-medical-devices/send-and-track-medical-device-premarket-submissions-online-cdrh-port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A0D0857C52F4A956A927B843FDAE5" ma:contentTypeVersion="11" ma:contentTypeDescription="Create a new document." ma:contentTypeScope="" ma:versionID="85d3f85ec402a6a991f0d58ac7e953c7">
  <xsd:schema xmlns:xsd="http://www.w3.org/2001/XMLSchema" xmlns:xs="http://www.w3.org/2001/XMLSchema" xmlns:p="http://schemas.microsoft.com/office/2006/metadata/properties" xmlns:ns2="8aef85e0-c016-497a-95bc-1a7340a5b01f" xmlns:ns3="75e6b734-bea8-4568-8408-eb26dc17e4f2" targetNamespace="http://schemas.microsoft.com/office/2006/metadata/properties" ma:root="true" ma:fieldsID="6b510c7640505e6fdab494dd8020414a" ns2:_="" ns3:_="">
    <xsd:import namespace="8aef85e0-c016-497a-95bc-1a7340a5b01f"/>
    <xsd:import namespace="75e6b734-bea8-4568-8408-eb26dc17e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85e0-c016-497a-95bc-1a7340a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b734-bea8-4568-8408-eb26dc17e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27614-dfb8-4d0e-9c6b-35b2fa1b7b9b}" ma:internalName="TaxCatchAll" ma:showField="CatchAllData" ma:web="75e6b734-bea8-4568-8408-eb26dc17e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e6b734-bea8-4568-8408-eb26dc17e4f2" xsi:nil="true"/>
    <lcf76f155ced4ddcb4097134ff3c332f xmlns="8aef85e0-c016-497a-95bc-1a7340a5b0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11722C-4385-4DF7-AFFE-314EC3097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85e0-c016-497a-95bc-1a7340a5b01f"/>
    <ds:schemaRef ds:uri="75e6b734-bea8-4568-8408-eb26dc17e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97BB9-8F0C-401A-A34E-88A487D780D2}">
  <ds:schemaRefs>
    <ds:schemaRef ds:uri="http://schemas.microsoft.com/sharepoint/v3/contenttype/forms"/>
  </ds:schemaRefs>
</ds:datastoreItem>
</file>

<file path=customXml/itemProps3.xml><?xml version="1.0" encoding="utf-8"?>
<ds:datastoreItem xmlns:ds="http://schemas.openxmlformats.org/officeDocument/2006/customXml" ds:itemID="{FF9A5BB8-129C-4C3F-8D6A-72880BA7BC1D}">
  <ds:schemaRefs>
    <ds:schemaRef ds:uri="http://schemas.microsoft.com/office/2006/metadata/properties"/>
    <ds:schemaRef ds:uri="http://schemas.microsoft.com/office/infopath/2007/PartnerControls"/>
    <ds:schemaRef ds:uri="3347073c-38a2-40af-bf52-e7e437269e52"/>
    <ds:schemaRef ds:uri="75e6b734-bea8-4568-8408-eb26dc17e4f2"/>
    <ds:schemaRef ds:uri="8aef85e0-c016-497a-95bc-1a7340a5b01f"/>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2333</Words>
  <Characters>15378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2025-06-09T15:28:00Z</dcterms:created>
  <dcterms:modified xsi:type="dcterms:W3CDTF">2025-06-09T15:55:00Z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0x010100A9AA0D0857C52F4A956A927B843FDAE5</vt:lpwstr>
  </property>
  <property fmtid="{D5CDD505-2E9C-101B-9397-08002B2CF9AE}" pid="3" name="MediaServiceImageTags">
    <vt:lpwstr/>
  </property>
</Properties>
</file>