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753F" w:rsidRPr="00981DFE" w:rsidP="2DDB6EDE" w14:paraId="20255B2D" w14:textId="77777777">
      <w:pPr>
        <w:pStyle w:val="Title"/>
        <w:rPr>
          <w:rFonts w:ascii="Times New Roman" w:hAnsi="Times New Roman"/>
          <w:szCs w:val="24"/>
        </w:rPr>
      </w:pPr>
      <w:r w:rsidRPr="00981DFE">
        <w:rPr>
          <w:rFonts w:ascii="Times New Roman" w:hAnsi="Times New Roman"/>
          <w:szCs w:val="24"/>
        </w:rPr>
        <w:t>Supporting Statement</w:t>
      </w:r>
      <w:r w:rsidRPr="00981DFE" w:rsidR="00E454CC">
        <w:rPr>
          <w:rFonts w:ascii="Times New Roman" w:hAnsi="Times New Roman"/>
          <w:szCs w:val="24"/>
        </w:rPr>
        <w:t xml:space="preserve"> A</w:t>
      </w:r>
    </w:p>
    <w:p w:rsidR="00E454CC" w:rsidRPr="00981DFE" w:rsidP="00F0329C" w14:paraId="5427A0D1" w14:textId="77777777">
      <w:pPr>
        <w:pStyle w:val="Title"/>
        <w:rPr>
          <w:rFonts w:ascii="Times New Roman" w:hAnsi="Times New Roman"/>
          <w:szCs w:val="24"/>
        </w:rPr>
      </w:pPr>
    </w:p>
    <w:p w:rsidR="00377641" w:rsidRPr="00981DFE" w:rsidP="00532956" w14:paraId="0F51591B" w14:textId="77777777">
      <w:pPr>
        <w:jc w:val="center"/>
        <w:rPr>
          <w:rFonts w:ascii="Times New Roman" w:hAnsi="Times New Roman"/>
          <w:b/>
          <w:szCs w:val="24"/>
        </w:rPr>
      </w:pPr>
      <w:r w:rsidRPr="00981DFE">
        <w:rPr>
          <w:rFonts w:ascii="Times New Roman" w:hAnsi="Times New Roman"/>
          <w:b/>
          <w:szCs w:val="24"/>
        </w:rPr>
        <w:t>Health Resources and Service Administration Uniform Data System</w:t>
      </w:r>
    </w:p>
    <w:p w:rsidR="00532956" w:rsidRPr="00981DFE" w:rsidP="00F0329C" w14:paraId="3ED418DB" w14:textId="77777777">
      <w:pPr>
        <w:jc w:val="center"/>
        <w:rPr>
          <w:rFonts w:ascii="Times New Roman" w:hAnsi="Times New Roman"/>
          <w:b/>
          <w:szCs w:val="24"/>
        </w:rPr>
      </w:pPr>
    </w:p>
    <w:p w:rsidR="00377641" w:rsidRPr="00981DFE" w:rsidP="00F0329C" w14:paraId="69CA5E4D" w14:textId="14FFC91E">
      <w:pPr>
        <w:jc w:val="center"/>
        <w:rPr>
          <w:rFonts w:ascii="Times New Roman" w:hAnsi="Times New Roman"/>
          <w:b/>
          <w:szCs w:val="24"/>
        </w:rPr>
      </w:pPr>
      <w:r w:rsidRPr="00981DFE">
        <w:rPr>
          <w:rFonts w:ascii="Times New Roman" w:hAnsi="Times New Roman"/>
          <w:b/>
          <w:szCs w:val="24"/>
        </w:rPr>
        <w:t xml:space="preserve">OMB Control No. </w:t>
      </w:r>
      <w:r w:rsidRPr="00981DFE" w:rsidR="00F2785A">
        <w:rPr>
          <w:rFonts w:ascii="Times New Roman" w:hAnsi="Times New Roman"/>
          <w:b/>
          <w:szCs w:val="24"/>
        </w:rPr>
        <w:t>0915-0193</w:t>
      </w:r>
    </w:p>
    <w:p w:rsidR="00E84671" w:rsidRPr="00981DFE" w:rsidP="00F0329C" w14:paraId="13909A86" w14:textId="77777777">
      <w:pPr>
        <w:jc w:val="center"/>
        <w:rPr>
          <w:rFonts w:ascii="Times New Roman" w:hAnsi="Times New Roman"/>
          <w:b/>
          <w:szCs w:val="24"/>
        </w:rPr>
      </w:pPr>
    </w:p>
    <w:p w:rsidR="00377641" w:rsidRPr="00981DFE" w:rsidP="00321C34" w14:paraId="599449E1" w14:textId="117A1462">
      <w:pPr>
        <w:rPr>
          <w:rFonts w:ascii="Times New Roman" w:hAnsi="Times New Roman"/>
          <w:szCs w:val="24"/>
        </w:rPr>
      </w:pPr>
      <w:r w:rsidRPr="00981DFE">
        <w:rPr>
          <w:rFonts w:ascii="Times New Roman" w:hAnsi="Times New Roman"/>
          <w:b/>
          <w:szCs w:val="24"/>
        </w:rPr>
        <w:t>Terms of Clearance</w:t>
      </w:r>
      <w:r w:rsidRPr="00981DFE">
        <w:rPr>
          <w:rFonts w:ascii="Times New Roman" w:hAnsi="Times New Roman"/>
          <w:szCs w:val="24"/>
        </w:rPr>
        <w:t>:</w:t>
      </w:r>
      <w:r w:rsidRPr="00981DFE" w:rsidR="00DC5A55">
        <w:rPr>
          <w:rFonts w:ascii="Times New Roman" w:hAnsi="Times New Roman"/>
          <w:szCs w:val="24"/>
        </w:rPr>
        <w:t xml:space="preserve"> </w:t>
      </w:r>
      <w:r w:rsidRPr="00981DFE">
        <w:rPr>
          <w:rFonts w:ascii="Times New Roman" w:hAnsi="Times New Roman"/>
          <w:szCs w:val="24"/>
        </w:rPr>
        <w:t>None</w:t>
      </w:r>
    </w:p>
    <w:p w:rsidR="005D753F" w:rsidRPr="00981DFE" w:rsidP="00C629E2" w14:paraId="28E31CCC" w14:textId="77777777">
      <w:pPr>
        <w:rPr>
          <w:rFonts w:ascii="Times New Roman" w:hAnsi="Times New Roman"/>
          <w:szCs w:val="24"/>
        </w:rPr>
      </w:pPr>
    </w:p>
    <w:p w:rsidR="005D753F" w:rsidRPr="00981DFE" w:rsidP="00C629E2" w14:paraId="2BD492B4" w14:textId="77777777">
      <w:pPr>
        <w:rPr>
          <w:rFonts w:ascii="Times New Roman" w:hAnsi="Times New Roman"/>
          <w:b/>
          <w:szCs w:val="24"/>
        </w:rPr>
      </w:pPr>
      <w:r w:rsidRPr="00981DFE">
        <w:rPr>
          <w:rFonts w:ascii="Times New Roman" w:hAnsi="Times New Roman"/>
          <w:b/>
          <w:szCs w:val="24"/>
        </w:rPr>
        <w:t>1.</w:t>
      </w:r>
      <w:r w:rsidRPr="00981DFE" w:rsidR="0059014E">
        <w:rPr>
          <w:rFonts w:ascii="Times New Roman" w:hAnsi="Times New Roman"/>
          <w:b/>
          <w:szCs w:val="24"/>
        </w:rPr>
        <w:t xml:space="preserve"> </w:t>
      </w:r>
      <w:r w:rsidRPr="00981DFE" w:rsidR="0072359E">
        <w:rPr>
          <w:rFonts w:ascii="Times New Roman" w:hAnsi="Times New Roman"/>
          <w:b/>
          <w:szCs w:val="24"/>
        </w:rPr>
        <w:t xml:space="preserve">Circumstances </w:t>
      </w:r>
      <w:r w:rsidRPr="00981DFE" w:rsidR="00D705D8">
        <w:rPr>
          <w:rFonts w:ascii="Times New Roman" w:hAnsi="Times New Roman"/>
          <w:b/>
          <w:szCs w:val="24"/>
        </w:rPr>
        <w:t xml:space="preserve">Making the </w:t>
      </w:r>
      <w:r w:rsidRPr="00981DFE" w:rsidR="0072359E">
        <w:rPr>
          <w:rFonts w:ascii="Times New Roman" w:hAnsi="Times New Roman"/>
          <w:b/>
          <w:szCs w:val="24"/>
        </w:rPr>
        <w:t>Collection</w:t>
      </w:r>
      <w:r w:rsidRPr="00981DFE" w:rsidR="00B4760A">
        <w:rPr>
          <w:rFonts w:ascii="Times New Roman" w:hAnsi="Times New Roman"/>
          <w:b/>
          <w:szCs w:val="24"/>
        </w:rPr>
        <w:t xml:space="preserve"> </w:t>
      </w:r>
      <w:r w:rsidRPr="00981DFE" w:rsidR="00D705D8">
        <w:rPr>
          <w:rFonts w:ascii="Times New Roman" w:hAnsi="Times New Roman"/>
          <w:b/>
          <w:szCs w:val="24"/>
        </w:rPr>
        <w:t>of Information Necessary</w:t>
      </w:r>
    </w:p>
    <w:p w:rsidR="00A93BD9" w:rsidRPr="00981DFE" w:rsidP="00C629E2" w14:paraId="150CE001" w14:textId="77777777">
      <w:pPr>
        <w:rPr>
          <w:rFonts w:ascii="Times New Roman" w:hAnsi="Times New Roman"/>
          <w:szCs w:val="24"/>
        </w:rPr>
      </w:pPr>
    </w:p>
    <w:p w:rsidR="00302CA4" w:rsidRPr="00981DFE" w:rsidP="00C629E2" w14:paraId="29FA4D52" w14:textId="7D36F8EE">
      <w:pPr>
        <w:pStyle w:val="NormalWeb"/>
        <w:spacing w:before="0" w:after="0"/>
      </w:pPr>
      <w:r w:rsidRPr="00981DFE">
        <w:t>T</w:t>
      </w:r>
      <w:r w:rsidRPr="00981DFE" w:rsidR="0019537F">
        <w:t xml:space="preserve">he Health Resources and Services Administration (HRSA) is </w:t>
      </w:r>
      <w:r w:rsidRPr="00981DFE">
        <w:t>request</w:t>
      </w:r>
      <w:r w:rsidRPr="00981DFE" w:rsidR="0019537F">
        <w:t>ing</w:t>
      </w:r>
      <w:r w:rsidRPr="00981DFE">
        <w:t xml:space="preserve"> </w:t>
      </w:r>
      <w:r w:rsidRPr="00981DFE" w:rsidR="00A40319">
        <w:t>OMB approval</w:t>
      </w:r>
      <w:r w:rsidRPr="00981DFE">
        <w:t xml:space="preserve"> </w:t>
      </w:r>
      <w:r w:rsidRPr="00981DFE" w:rsidR="0019537F">
        <w:t xml:space="preserve">for </w:t>
      </w:r>
      <w:r w:rsidRPr="00981DFE" w:rsidR="00153601">
        <w:t xml:space="preserve">the revision of </w:t>
      </w:r>
      <w:r w:rsidRPr="00981DFE" w:rsidR="0019537F">
        <w:t xml:space="preserve">forms </w:t>
      </w:r>
      <w:r w:rsidRPr="00981DFE" w:rsidR="00153601">
        <w:t>used</w:t>
      </w:r>
      <w:r w:rsidRPr="00981DFE" w:rsidR="0019537F">
        <w:t xml:space="preserve"> </w:t>
      </w:r>
      <w:r w:rsidRPr="00981DFE">
        <w:t xml:space="preserve">to collect </w:t>
      </w:r>
      <w:r w:rsidRPr="00981DFE" w:rsidR="00E50704">
        <w:t>data in the</w:t>
      </w:r>
      <w:r w:rsidRPr="00981DFE" w:rsidR="002E0256">
        <w:t xml:space="preserve"> Uniform Data System (UDS)</w:t>
      </w:r>
      <w:r w:rsidRPr="00981DFE" w:rsidR="00E50704">
        <w:t>.</w:t>
      </w:r>
      <w:r w:rsidRPr="00981DFE" w:rsidR="00DC5A55">
        <w:t xml:space="preserve"> </w:t>
      </w:r>
      <w:r w:rsidRPr="00981DFE" w:rsidR="00153601">
        <w:t xml:space="preserve">HRSA utilizes the UDS for </w:t>
      </w:r>
      <w:r w:rsidRPr="00981DFE" w:rsidR="00CC0828">
        <w:t xml:space="preserve">the required </w:t>
      </w:r>
      <w:r w:rsidRPr="00981DFE" w:rsidR="00153601">
        <w:t>annual reporting by Health Center Program awardees (those funded under section 330 of the Public Health Service (PHS) Act), Health Center Program look-alikes</w:t>
      </w:r>
      <w:r w:rsidRPr="00981DFE" w:rsidR="00AA78A0">
        <w:t xml:space="preserve"> (entities meeting requirements of, but not funded under, section 330 of the PHS Act)</w:t>
      </w:r>
      <w:r w:rsidRPr="00981DFE" w:rsidR="00153601">
        <w:t>, and</w:t>
      </w:r>
      <w:r w:rsidRPr="00981DFE" w:rsidR="00953A93">
        <w:t xml:space="preserve"> </w:t>
      </w:r>
      <w:r w:rsidRPr="00981DFE" w:rsidR="003D19A3">
        <w:t>Nurse Education, Practice, Quality and Retention (NEPQR)</w:t>
      </w:r>
      <w:r w:rsidRPr="00981DFE" w:rsidR="003D19A3">
        <w:t xml:space="preserve"> </w:t>
      </w:r>
      <w:r w:rsidRPr="00981DFE" w:rsidR="003D19A3">
        <w:t>and Advanced Nursing Education (ANE) Program awardees (specifically those funded under the practice priority areas of sections 831(b) and 811 of the PHS Act)</w:t>
      </w:r>
      <w:r w:rsidRPr="00981DFE" w:rsidR="00153601">
        <w:t xml:space="preserve">. </w:t>
      </w:r>
      <w:r w:rsidRPr="00981DFE" w:rsidR="00704A6B">
        <w:t xml:space="preserve">The </w:t>
      </w:r>
      <w:r w:rsidRPr="00981DFE">
        <w:t xml:space="preserve">UDS </w:t>
      </w:r>
      <w:r w:rsidRPr="00981DFE" w:rsidR="00E454CC">
        <w:t xml:space="preserve">forms </w:t>
      </w:r>
      <w:r w:rsidRPr="00981DFE" w:rsidR="00153601">
        <w:t>are currently</w:t>
      </w:r>
      <w:r w:rsidRPr="00981DFE">
        <w:t xml:space="preserve"> </w:t>
      </w:r>
      <w:r w:rsidRPr="00981DFE" w:rsidR="007D7CAF">
        <w:t xml:space="preserve">approved under </w:t>
      </w:r>
      <w:r w:rsidRPr="00981DFE" w:rsidR="005D753F">
        <w:t xml:space="preserve">OMB </w:t>
      </w:r>
      <w:r w:rsidRPr="00981DFE" w:rsidR="006A0CFE">
        <w:t xml:space="preserve">Control </w:t>
      </w:r>
      <w:r w:rsidRPr="00981DFE" w:rsidR="005D753F">
        <w:t>No. 09</w:t>
      </w:r>
      <w:r w:rsidRPr="00981DFE" w:rsidR="001E78F7">
        <w:t>15-</w:t>
      </w:r>
      <w:r w:rsidRPr="00981DFE" w:rsidR="005D753F">
        <w:t>0193</w:t>
      </w:r>
      <w:r w:rsidRPr="00981DFE" w:rsidR="00C314C5">
        <w:t>,</w:t>
      </w:r>
      <w:r w:rsidRPr="00981DFE" w:rsidR="00E50704">
        <w:t xml:space="preserve"> </w:t>
      </w:r>
      <w:r w:rsidRPr="00981DFE" w:rsidR="007D7CAF">
        <w:t>and</w:t>
      </w:r>
      <w:r w:rsidRPr="00981DFE" w:rsidR="005D753F">
        <w:t xml:space="preserve"> </w:t>
      </w:r>
      <w:r w:rsidRPr="00981DFE" w:rsidR="00E454CC">
        <w:t xml:space="preserve">the current </w:t>
      </w:r>
      <w:r w:rsidRPr="00981DFE" w:rsidR="005D753F">
        <w:t>expir</w:t>
      </w:r>
      <w:r w:rsidRPr="00981DFE" w:rsidR="00E454CC">
        <w:t>ation date is</w:t>
      </w:r>
      <w:r w:rsidRPr="00981DFE" w:rsidR="005D753F">
        <w:t xml:space="preserve"> </w:t>
      </w:r>
      <w:r w:rsidRPr="00981DFE" w:rsidR="00C2439A">
        <w:t>April 30, 2026</w:t>
      </w:r>
      <w:r w:rsidRPr="00981DFE" w:rsidR="005D753F">
        <w:t>.</w:t>
      </w:r>
      <w:r w:rsidRPr="00981DFE" w:rsidR="0059014E">
        <w:t xml:space="preserve"> </w:t>
      </w:r>
    </w:p>
    <w:p w:rsidR="00A93BD9" w:rsidRPr="00981DFE" w:rsidP="00C629E2" w14:paraId="02751D28" w14:textId="77777777">
      <w:pPr>
        <w:rPr>
          <w:rFonts w:ascii="Times New Roman" w:hAnsi="Times New Roman"/>
          <w:szCs w:val="24"/>
        </w:rPr>
      </w:pPr>
    </w:p>
    <w:p w:rsidR="00CF5482" w:rsidRPr="00981DFE" w:rsidP="0B9624A0" w14:paraId="61EC3D41" w14:textId="5A219DFF">
      <w:pPr>
        <w:rPr>
          <w:rFonts w:ascii="Times New Roman" w:hAnsi="Times New Roman"/>
          <w:szCs w:val="24"/>
        </w:rPr>
      </w:pPr>
      <w:r w:rsidRPr="00981DFE">
        <w:rPr>
          <w:rFonts w:ascii="Times New Roman" w:hAnsi="Times New Roman"/>
          <w:szCs w:val="24"/>
        </w:rPr>
        <w:t xml:space="preserve">To keep the UDS instrument relevant and responsive to the </w:t>
      </w:r>
      <w:r w:rsidRPr="00981DFE" w:rsidR="00442A66">
        <w:rPr>
          <w:rFonts w:ascii="Times New Roman" w:hAnsi="Times New Roman"/>
          <w:szCs w:val="24"/>
        </w:rPr>
        <w:t>H</w:t>
      </w:r>
      <w:r w:rsidRPr="00981DFE">
        <w:rPr>
          <w:rFonts w:ascii="Times New Roman" w:hAnsi="Times New Roman"/>
          <w:szCs w:val="24"/>
        </w:rPr>
        <w:t xml:space="preserve">ealth </w:t>
      </w:r>
      <w:r w:rsidRPr="00981DFE" w:rsidR="00442A66">
        <w:rPr>
          <w:rFonts w:ascii="Times New Roman" w:hAnsi="Times New Roman"/>
          <w:szCs w:val="24"/>
        </w:rPr>
        <w:t>C</w:t>
      </w:r>
      <w:r w:rsidRPr="00981DFE">
        <w:rPr>
          <w:rFonts w:ascii="Times New Roman" w:hAnsi="Times New Roman"/>
          <w:szCs w:val="24"/>
        </w:rPr>
        <w:t xml:space="preserve">enter </w:t>
      </w:r>
      <w:r w:rsidRPr="00981DFE" w:rsidR="00442A66">
        <w:rPr>
          <w:rFonts w:ascii="Times New Roman" w:hAnsi="Times New Roman"/>
          <w:szCs w:val="24"/>
        </w:rPr>
        <w:t>P</w:t>
      </w:r>
      <w:r w:rsidRPr="00981DFE">
        <w:rPr>
          <w:rFonts w:ascii="Times New Roman" w:hAnsi="Times New Roman"/>
          <w:szCs w:val="24"/>
        </w:rPr>
        <w:t xml:space="preserve">rogram’s needs and the evolving healthcare landscape, </w:t>
      </w:r>
      <w:r w:rsidRPr="00981DFE" w:rsidR="006C00A1">
        <w:rPr>
          <w:rFonts w:ascii="Times New Roman" w:hAnsi="Times New Roman"/>
          <w:szCs w:val="24"/>
        </w:rPr>
        <w:t xml:space="preserve">HRSA </w:t>
      </w:r>
      <w:r w:rsidRPr="00981DFE" w:rsidR="00CE65D7">
        <w:rPr>
          <w:rFonts w:ascii="Times New Roman" w:hAnsi="Times New Roman"/>
          <w:szCs w:val="24"/>
        </w:rPr>
        <w:t>will implement changes</w:t>
      </w:r>
      <w:r w:rsidRPr="00981DFE" w:rsidR="00192087">
        <w:rPr>
          <w:rFonts w:ascii="Times New Roman" w:hAnsi="Times New Roman"/>
          <w:szCs w:val="24"/>
        </w:rPr>
        <w:t xml:space="preserve"> for the performance year 2025 UDS data collection.</w:t>
      </w:r>
      <w:r w:rsidRPr="00981DFE" w:rsidR="00CE65D7">
        <w:rPr>
          <w:rFonts w:ascii="Times New Roman" w:hAnsi="Times New Roman"/>
          <w:szCs w:val="24"/>
        </w:rPr>
        <w:t xml:space="preserve"> </w:t>
      </w:r>
      <w:r w:rsidRPr="00981DFE" w:rsidR="009A41CA">
        <w:rPr>
          <w:rFonts w:ascii="Times New Roman" w:hAnsi="Times New Roman"/>
          <w:szCs w:val="24"/>
        </w:rPr>
        <w:t>This includes</w:t>
      </w:r>
      <w:r w:rsidRPr="00981DFE" w:rsidR="000B3AEA">
        <w:rPr>
          <w:rFonts w:ascii="Times New Roman" w:hAnsi="Times New Roman"/>
          <w:szCs w:val="24"/>
        </w:rPr>
        <w:t xml:space="preserve"> </w:t>
      </w:r>
      <w:r w:rsidRPr="00981DFE" w:rsidR="0038232A">
        <w:rPr>
          <w:rFonts w:ascii="Times New Roman" w:hAnsi="Times New Roman"/>
          <w:szCs w:val="24"/>
        </w:rPr>
        <w:t xml:space="preserve">no longer collecting </w:t>
      </w:r>
      <w:r w:rsidRPr="00981DFE" w:rsidR="00F63535">
        <w:rPr>
          <w:rFonts w:ascii="Times New Roman" w:hAnsi="Times New Roman"/>
          <w:szCs w:val="24"/>
        </w:rPr>
        <w:t>information related to</w:t>
      </w:r>
      <w:r w:rsidRPr="00981DFE" w:rsidR="001F5D8E">
        <w:rPr>
          <w:rFonts w:ascii="Times New Roman" w:hAnsi="Times New Roman"/>
          <w:szCs w:val="24"/>
        </w:rPr>
        <w:t xml:space="preserve"> </w:t>
      </w:r>
      <w:r w:rsidRPr="00981DFE" w:rsidR="005E1729">
        <w:rPr>
          <w:rFonts w:ascii="Times New Roman" w:hAnsi="Times New Roman"/>
          <w:szCs w:val="24"/>
        </w:rPr>
        <w:t xml:space="preserve">sexual orientation </w:t>
      </w:r>
      <w:r w:rsidRPr="00981DFE" w:rsidR="008F35A1">
        <w:rPr>
          <w:rFonts w:ascii="Times New Roman" w:hAnsi="Times New Roman"/>
          <w:szCs w:val="24"/>
        </w:rPr>
        <w:t xml:space="preserve">(SO) </w:t>
      </w:r>
      <w:r w:rsidRPr="00981DFE" w:rsidR="005E1729">
        <w:rPr>
          <w:rFonts w:ascii="Times New Roman" w:hAnsi="Times New Roman"/>
          <w:szCs w:val="24"/>
        </w:rPr>
        <w:t xml:space="preserve">and gender identity (GI), </w:t>
      </w:r>
      <w:r w:rsidRPr="00981DFE" w:rsidR="0038232A">
        <w:rPr>
          <w:rFonts w:ascii="Times New Roman" w:hAnsi="Times New Roman"/>
          <w:szCs w:val="24"/>
        </w:rPr>
        <w:t xml:space="preserve">and changes to the collection of </w:t>
      </w:r>
      <w:r w:rsidRPr="00981DFE" w:rsidR="00CA77E5">
        <w:rPr>
          <w:rFonts w:ascii="Times New Roman" w:hAnsi="Times New Roman"/>
          <w:szCs w:val="24"/>
        </w:rPr>
        <w:t xml:space="preserve">data related to </w:t>
      </w:r>
      <w:r w:rsidRPr="00981DFE" w:rsidR="00B72DFB">
        <w:rPr>
          <w:rFonts w:ascii="Times New Roman" w:hAnsi="Times New Roman"/>
          <w:szCs w:val="24"/>
        </w:rPr>
        <w:t xml:space="preserve">tobacco use cessation pharmacotherapies, </w:t>
      </w:r>
      <w:r w:rsidRPr="00981DFE" w:rsidR="00C0163A">
        <w:rPr>
          <w:rFonts w:ascii="Times New Roman" w:hAnsi="Times New Roman"/>
          <w:szCs w:val="24"/>
        </w:rPr>
        <w:t xml:space="preserve">medications for opioid use disorder (MOUD), </w:t>
      </w:r>
      <w:r w:rsidRPr="00981DFE" w:rsidR="00613512">
        <w:rPr>
          <w:rFonts w:ascii="Times New Roman" w:hAnsi="Times New Roman"/>
          <w:szCs w:val="24"/>
        </w:rPr>
        <w:t xml:space="preserve">Alzheimer’s Disease and Related Dementias (ADRD), </w:t>
      </w:r>
      <w:r w:rsidRPr="00981DFE" w:rsidR="008F47D2">
        <w:rPr>
          <w:rFonts w:ascii="Times New Roman" w:hAnsi="Times New Roman"/>
          <w:szCs w:val="24"/>
        </w:rPr>
        <w:t xml:space="preserve">substance use disorder (SUD) treatment and engagement, </w:t>
      </w:r>
      <w:r w:rsidRPr="00981DFE" w:rsidR="00B57873">
        <w:rPr>
          <w:rFonts w:ascii="Times New Roman" w:hAnsi="Times New Roman"/>
          <w:szCs w:val="24"/>
        </w:rPr>
        <w:t xml:space="preserve">as well as </w:t>
      </w:r>
      <w:r w:rsidRPr="00981DFE" w:rsidR="00C14247">
        <w:rPr>
          <w:rFonts w:ascii="Times New Roman" w:hAnsi="Times New Roman"/>
          <w:szCs w:val="24"/>
        </w:rPr>
        <w:t>continued alignment of clinical quality measures to electronic specifications</w:t>
      </w:r>
      <w:r w:rsidRPr="00981DFE" w:rsidR="00F54FFE">
        <w:rPr>
          <w:rFonts w:ascii="Times New Roman" w:hAnsi="Times New Roman"/>
          <w:szCs w:val="24"/>
        </w:rPr>
        <w:t>.</w:t>
      </w:r>
      <w:r w:rsidRPr="00981DFE" w:rsidR="009A41CA">
        <w:rPr>
          <w:rFonts w:ascii="Times New Roman" w:hAnsi="Times New Roman"/>
          <w:szCs w:val="24"/>
        </w:rPr>
        <w:t xml:space="preserve"> </w:t>
      </w:r>
      <w:r w:rsidRPr="00981DFE" w:rsidR="006C00A1">
        <w:rPr>
          <w:rFonts w:ascii="Times New Roman" w:hAnsi="Times New Roman"/>
          <w:szCs w:val="24"/>
        </w:rPr>
        <w:t xml:space="preserve">These </w:t>
      </w:r>
      <w:r w:rsidRPr="00981DFE" w:rsidR="00C14247">
        <w:rPr>
          <w:rFonts w:ascii="Times New Roman" w:hAnsi="Times New Roman"/>
          <w:szCs w:val="24"/>
        </w:rPr>
        <w:t xml:space="preserve">updates </w:t>
      </w:r>
      <w:r w:rsidRPr="00981DFE" w:rsidR="006C00A1">
        <w:rPr>
          <w:rFonts w:ascii="Times New Roman" w:hAnsi="Times New Roman"/>
          <w:szCs w:val="24"/>
        </w:rPr>
        <w:t>have led t</w:t>
      </w:r>
      <w:r w:rsidRPr="00981DFE" w:rsidR="00153601">
        <w:rPr>
          <w:rFonts w:ascii="Times New Roman" w:hAnsi="Times New Roman"/>
          <w:szCs w:val="24"/>
        </w:rPr>
        <w:t xml:space="preserve">o the need to </w:t>
      </w:r>
      <w:r w:rsidRPr="00981DFE" w:rsidR="00C14247">
        <w:rPr>
          <w:rFonts w:ascii="Times New Roman" w:hAnsi="Times New Roman"/>
          <w:szCs w:val="24"/>
        </w:rPr>
        <w:t xml:space="preserve">update </w:t>
      </w:r>
      <w:r w:rsidRPr="00981DFE">
        <w:rPr>
          <w:rFonts w:ascii="Times New Roman" w:hAnsi="Times New Roman"/>
          <w:szCs w:val="24"/>
        </w:rPr>
        <w:t xml:space="preserve">the </w:t>
      </w:r>
      <w:r w:rsidRPr="00981DFE" w:rsidR="00C14247">
        <w:rPr>
          <w:rFonts w:ascii="Times New Roman" w:hAnsi="Times New Roman"/>
          <w:szCs w:val="24"/>
        </w:rPr>
        <w:t xml:space="preserve">UDS instrument, and in turn, the </w:t>
      </w:r>
      <w:r w:rsidRPr="00981DFE">
        <w:rPr>
          <w:rFonts w:ascii="Times New Roman" w:hAnsi="Times New Roman"/>
          <w:szCs w:val="24"/>
        </w:rPr>
        <w:t>performance reporting requirements</w:t>
      </w:r>
      <w:r w:rsidRPr="00981DFE" w:rsidR="00C14247">
        <w:rPr>
          <w:rFonts w:ascii="Times New Roman" w:hAnsi="Times New Roman"/>
          <w:szCs w:val="24"/>
        </w:rPr>
        <w:t>.</w:t>
      </w:r>
      <w:r w:rsidRPr="00981DFE" w:rsidR="006C00A1">
        <w:rPr>
          <w:rFonts w:ascii="Times New Roman" w:hAnsi="Times New Roman"/>
          <w:szCs w:val="24"/>
        </w:rPr>
        <w:t xml:space="preserve"> </w:t>
      </w:r>
    </w:p>
    <w:p w:rsidR="00C75E17" w:rsidRPr="00981DFE" w:rsidP="00C629E2" w14:paraId="3EF6C985" w14:textId="77777777">
      <w:pPr>
        <w:rPr>
          <w:rFonts w:ascii="Times New Roman" w:hAnsi="Times New Roman"/>
          <w:szCs w:val="24"/>
        </w:rPr>
      </w:pPr>
    </w:p>
    <w:p w:rsidR="00EF2211" w:rsidRPr="00981DFE" w:rsidP="00C629E2" w14:paraId="1C9DDB2B" w14:textId="38448007">
      <w:pPr>
        <w:rPr>
          <w:rFonts w:ascii="Times New Roman" w:hAnsi="Times New Roman"/>
          <w:szCs w:val="24"/>
        </w:rPr>
      </w:pPr>
      <w:r w:rsidRPr="00981DFE">
        <w:rPr>
          <w:rFonts w:ascii="Times New Roman" w:hAnsi="Times New Roman"/>
          <w:szCs w:val="24"/>
        </w:rPr>
        <w:t>HRSA is proposing th</w:t>
      </w:r>
      <w:r w:rsidRPr="00981DFE" w:rsidR="00BB41F6">
        <w:rPr>
          <w:rFonts w:ascii="Times New Roman" w:hAnsi="Times New Roman"/>
          <w:szCs w:val="24"/>
        </w:rPr>
        <w:t xml:space="preserve">e following </w:t>
      </w:r>
      <w:r w:rsidRPr="00981DFE" w:rsidR="00C75E17">
        <w:rPr>
          <w:rFonts w:ascii="Times New Roman" w:hAnsi="Times New Roman"/>
          <w:szCs w:val="24"/>
        </w:rPr>
        <w:t>modifications to the UDS</w:t>
      </w:r>
      <w:r w:rsidRPr="00981DFE" w:rsidR="00F92414">
        <w:rPr>
          <w:rFonts w:ascii="Times New Roman" w:hAnsi="Times New Roman"/>
          <w:szCs w:val="24"/>
        </w:rPr>
        <w:t xml:space="preserve">: </w:t>
      </w:r>
    </w:p>
    <w:p w:rsidR="009729B6" w:rsidRPr="00981DFE" w:rsidP="00C629E2" w14:paraId="010BF56C" w14:textId="77777777">
      <w:pPr>
        <w:rPr>
          <w:rFonts w:ascii="Times New Roman" w:hAnsi="Times New Roman"/>
          <w:szCs w:val="24"/>
        </w:rPr>
      </w:pPr>
    </w:p>
    <w:p w:rsidR="00715D9D" w:rsidRPr="00715D9D" w:rsidP="00820E7F" w14:paraId="66B324A1" w14:textId="41806748">
      <w:pPr>
        <w:pStyle w:val="ListParagraph"/>
        <w:numPr>
          <w:ilvl w:val="0"/>
          <w:numId w:val="17"/>
        </w:numPr>
        <w:ind w:left="270" w:hanging="270"/>
      </w:pPr>
      <w:r w:rsidRPr="00981DFE">
        <w:rPr>
          <w:i/>
        </w:rPr>
        <w:t xml:space="preserve">Update to Table 3B: Removal of </w:t>
      </w:r>
      <w:r w:rsidRPr="00981DFE" w:rsidR="00427567">
        <w:rPr>
          <w:i/>
        </w:rPr>
        <w:t>‘</w:t>
      </w:r>
      <w:r w:rsidR="00820E7F">
        <w:rPr>
          <w:i/>
        </w:rPr>
        <w:t xml:space="preserve">Patients by </w:t>
      </w:r>
      <w:r w:rsidRPr="00981DFE">
        <w:rPr>
          <w:i/>
        </w:rPr>
        <w:t>Sexual Orientation</w:t>
      </w:r>
      <w:r w:rsidRPr="00981DFE" w:rsidR="00427567">
        <w:rPr>
          <w:i/>
        </w:rPr>
        <w:t xml:space="preserve">’ </w:t>
      </w:r>
      <w:r>
        <w:rPr>
          <w:i/>
        </w:rPr>
        <w:t xml:space="preserve">and </w:t>
      </w:r>
      <w:r w:rsidRPr="00820E7F">
        <w:rPr>
          <w:i/>
        </w:rPr>
        <w:t xml:space="preserve">‘Patients by Gender Identity’ </w:t>
      </w:r>
      <w:r>
        <w:rPr>
          <w:i/>
        </w:rPr>
        <w:t>indicators</w:t>
      </w:r>
    </w:p>
    <w:p w:rsidR="00715D9D" w:rsidRPr="00981DFE" w:rsidP="00820E7F" w14:paraId="5C8CD8E6" w14:textId="77777777">
      <w:pPr>
        <w:ind w:left="360"/>
      </w:pPr>
    </w:p>
    <w:p w:rsidR="0045121A" w:rsidRPr="00981DFE" w:rsidP="002E6E5D" w14:paraId="6CC90A54" w14:textId="53F35D56">
      <w:pPr>
        <w:ind w:left="720"/>
        <w:rPr>
          <w:rFonts w:ascii="Times New Roman" w:hAnsi="Times New Roman"/>
          <w:i/>
          <w:szCs w:val="24"/>
        </w:rPr>
      </w:pPr>
      <w:r>
        <w:rPr>
          <w:rFonts w:ascii="Times New Roman" w:hAnsi="Times New Roman"/>
          <w:color w:val="000000" w:themeColor="text1"/>
        </w:rPr>
        <w:t>Data elements related to sexual orientation</w:t>
      </w:r>
      <w:r w:rsidRPr="0065161D">
        <w:rPr>
          <w:rFonts w:ascii="Times New Roman" w:hAnsi="Times New Roman"/>
          <w:color w:val="000000" w:themeColor="text1"/>
        </w:rPr>
        <w:t xml:space="preserve"> </w:t>
      </w:r>
      <w:r w:rsidR="00F34DD6">
        <w:rPr>
          <w:rFonts w:ascii="Times New Roman" w:hAnsi="Times New Roman"/>
          <w:color w:val="000000" w:themeColor="text1"/>
        </w:rPr>
        <w:t xml:space="preserve">and gender identity </w:t>
      </w:r>
      <w:r>
        <w:rPr>
          <w:rFonts w:ascii="Times New Roman" w:hAnsi="Times New Roman"/>
          <w:color w:val="000000" w:themeColor="text1"/>
        </w:rPr>
        <w:t>will be</w:t>
      </w:r>
      <w:r w:rsidRPr="0065161D">
        <w:rPr>
          <w:rFonts w:ascii="Times New Roman" w:hAnsi="Times New Roman"/>
          <w:color w:val="000000" w:themeColor="text1"/>
        </w:rPr>
        <w:t xml:space="preserve"> removed </w:t>
      </w:r>
      <w:r>
        <w:rPr>
          <w:rFonts w:ascii="Times New Roman" w:hAnsi="Times New Roman"/>
          <w:color w:val="000000" w:themeColor="text1"/>
        </w:rPr>
        <w:t>to align with Administration priorities.</w:t>
      </w:r>
    </w:p>
    <w:p w:rsidR="0036696C" w:rsidRPr="00981DFE" w:rsidP="0036696C" w14:paraId="7415870A" w14:textId="57DCD702">
      <w:pPr>
        <w:rPr>
          <w:rFonts w:ascii="Times New Roman" w:hAnsi="Times New Roman"/>
          <w:i/>
          <w:szCs w:val="24"/>
        </w:rPr>
      </w:pPr>
    </w:p>
    <w:p w:rsidR="00E6463C" w:rsidRPr="00981DFE" w:rsidP="007E09CA" w14:paraId="19DFB59A" w14:textId="7678E3D7">
      <w:pPr>
        <w:rPr>
          <w:rFonts w:ascii="Times New Roman" w:hAnsi="Times New Roman"/>
          <w:i/>
          <w:szCs w:val="24"/>
        </w:rPr>
      </w:pPr>
      <w:r>
        <w:rPr>
          <w:rFonts w:ascii="Times New Roman" w:hAnsi="Times New Roman"/>
          <w:i/>
          <w:szCs w:val="24"/>
        </w:rPr>
        <w:t>2</w:t>
      </w:r>
      <w:r w:rsidRPr="00981DFE">
        <w:rPr>
          <w:rFonts w:ascii="Times New Roman" w:hAnsi="Times New Roman"/>
          <w:i/>
          <w:szCs w:val="24"/>
        </w:rPr>
        <w:t xml:space="preserve">. </w:t>
      </w:r>
      <w:r w:rsidRPr="00981DFE" w:rsidR="00EA4035">
        <w:rPr>
          <w:rFonts w:ascii="Times New Roman" w:hAnsi="Times New Roman"/>
          <w:i/>
          <w:szCs w:val="24"/>
        </w:rPr>
        <w:t xml:space="preserve">Addition </w:t>
      </w:r>
      <w:r w:rsidRPr="00981DFE">
        <w:rPr>
          <w:rFonts w:ascii="Times New Roman" w:hAnsi="Times New Roman"/>
          <w:i/>
          <w:szCs w:val="24"/>
        </w:rPr>
        <w:t xml:space="preserve">to Table </w:t>
      </w:r>
      <w:r w:rsidRPr="00981DFE" w:rsidR="00920F21">
        <w:rPr>
          <w:rFonts w:ascii="Times New Roman" w:hAnsi="Times New Roman"/>
          <w:i/>
          <w:szCs w:val="24"/>
        </w:rPr>
        <w:t>6A</w:t>
      </w:r>
      <w:r w:rsidRPr="00981DFE">
        <w:rPr>
          <w:rFonts w:ascii="Times New Roman" w:hAnsi="Times New Roman"/>
          <w:i/>
          <w:szCs w:val="24"/>
        </w:rPr>
        <w:t xml:space="preserve">: </w:t>
      </w:r>
      <w:r w:rsidRPr="00981DFE" w:rsidR="0090680F">
        <w:rPr>
          <w:rFonts w:ascii="Times New Roman" w:hAnsi="Times New Roman"/>
          <w:i/>
          <w:szCs w:val="24"/>
        </w:rPr>
        <w:t>Selected Diagnoses and Services Rendered</w:t>
      </w:r>
      <w:r w:rsidRPr="00981DFE" w:rsidR="005E35A6">
        <w:rPr>
          <w:rFonts w:ascii="Times New Roman" w:hAnsi="Times New Roman"/>
          <w:i/>
          <w:szCs w:val="24"/>
        </w:rPr>
        <w:t>,</w:t>
      </w:r>
      <w:r w:rsidRPr="00981DFE" w:rsidR="008E2520">
        <w:rPr>
          <w:rFonts w:ascii="Times New Roman" w:hAnsi="Times New Roman"/>
          <w:i/>
          <w:szCs w:val="24"/>
        </w:rPr>
        <w:t xml:space="preserve"> to</w:t>
      </w:r>
      <w:r w:rsidRPr="00981DFE" w:rsidR="00AF0502">
        <w:rPr>
          <w:rFonts w:ascii="Times New Roman" w:hAnsi="Times New Roman"/>
          <w:i/>
          <w:szCs w:val="24"/>
        </w:rPr>
        <w:t xml:space="preserve"> include a</w:t>
      </w:r>
      <w:r w:rsidRPr="00981DFE" w:rsidR="0071673D">
        <w:rPr>
          <w:rFonts w:ascii="Times New Roman" w:hAnsi="Times New Roman"/>
          <w:i/>
          <w:szCs w:val="24"/>
        </w:rPr>
        <w:t xml:space="preserve"> new</w:t>
      </w:r>
      <w:r w:rsidRPr="00981DFE" w:rsidR="00002CD8">
        <w:rPr>
          <w:rFonts w:ascii="Times New Roman" w:hAnsi="Times New Roman"/>
          <w:i/>
          <w:szCs w:val="24"/>
        </w:rPr>
        <w:t xml:space="preserve"> Tobacco Use Cessation Pharmacotherapies</w:t>
      </w:r>
      <w:r w:rsidRPr="00981DFE" w:rsidR="0071673D">
        <w:rPr>
          <w:rFonts w:ascii="Times New Roman" w:hAnsi="Times New Roman"/>
          <w:i/>
          <w:szCs w:val="24"/>
        </w:rPr>
        <w:t xml:space="preserve"> measure </w:t>
      </w:r>
      <w:r w:rsidRPr="00981DFE" w:rsidR="00002CD8">
        <w:rPr>
          <w:rFonts w:ascii="Times New Roman" w:hAnsi="Times New Roman"/>
          <w:i/>
          <w:szCs w:val="24"/>
        </w:rPr>
        <w:t xml:space="preserve">to identify the number of visits </w:t>
      </w:r>
      <w:r w:rsidRPr="00981DFE" w:rsidR="0094695F">
        <w:rPr>
          <w:rFonts w:ascii="Times New Roman" w:hAnsi="Times New Roman"/>
          <w:i/>
          <w:szCs w:val="24"/>
        </w:rPr>
        <w:t xml:space="preserve">where patients received tobacco cessation pharmacotherapies as an intervention and the number of patients who received this pharmacologic </w:t>
      </w:r>
      <w:r w:rsidRPr="00981DFE" w:rsidR="00F211CE">
        <w:rPr>
          <w:rFonts w:ascii="Times New Roman" w:hAnsi="Times New Roman"/>
          <w:i/>
          <w:szCs w:val="24"/>
        </w:rPr>
        <w:t xml:space="preserve">treatment. </w:t>
      </w:r>
    </w:p>
    <w:p w:rsidR="00232A95" w:rsidRPr="00981DFE" w:rsidP="00E6463C" w14:paraId="33A0D3CE" w14:textId="77777777">
      <w:pPr>
        <w:ind w:left="1440"/>
        <w:rPr>
          <w:rFonts w:ascii="Times New Roman" w:hAnsi="Times New Roman"/>
          <w:szCs w:val="24"/>
        </w:rPr>
      </w:pPr>
    </w:p>
    <w:p w:rsidR="0098777D" w:rsidRPr="00981DFE" w:rsidP="007E09CA" w14:paraId="724EF31B" w14:textId="5E8EE123">
      <w:pPr>
        <w:pStyle w:val="ListParagraph"/>
        <w:widowControl w:val="0"/>
        <w:autoSpaceDE w:val="0"/>
        <w:autoSpaceDN w:val="0"/>
        <w:adjustRightInd w:val="0"/>
        <w:contextualSpacing/>
      </w:pPr>
      <w:r w:rsidRPr="00981DFE">
        <w:t xml:space="preserve">The </w:t>
      </w:r>
      <w:r w:rsidRPr="00981DFE" w:rsidR="00EA4035">
        <w:t xml:space="preserve">addition </w:t>
      </w:r>
      <w:r w:rsidRPr="00981DFE" w:rsidR="00E6463C">
        <w:t>will</w:t>
      </w:r>
      <w:r w:rsidRPr="00981DFE" w:rsidR="00FD615B">
        <w:t xml:space="preserve"> </w:t>
      </w:r>
      <w:r w:rsidRPr="00981DFE">
        <w:t xml:space="preserve">promote greater understanding of the breadth of tobacco cessation interventions provided at health centers, specifically allowing HRSA to see differences in </w:t>
      </w:r>
      <w:r w:rsidRPr="00981DFE">
        <w:t>tobacco use cessation approaches.</w:t>
      </w:r>
    </w:p>
    <w:p w:rsidR="007921E8" w:rsidRPr="00981DFE" w:rsidP="00FD615B" w14:paraId="4384C640" w14:textId="00ABC39B">
      <w:pPr>
        <w:ind w:left="1440"/>
        <w:rPr>
          <w:rFonts w:ascii="Times New Roman" w:hAnsi="Times New Roman"/>
          <w:szCs w:val="24"/>
        </w:rPr>
      </w:pPr>
    </w:p>
    <w:p w:rsidR="00E6463C" w:rsidRPr="00981DFE" w:rsidP="00804473" w14:paraId="3A8DD32E" w14:textId="591E4AC0">
      <w:pPr>
        <w:widowControl/>
        <w:rPr>
          <w:rFonts w:ascii="Times New Roman" w:hAnsi="Times New Roman"/>
          <w:i/>
          <w:iCs/>
          <w:szCs w:val="24"/>
        </w:rPr>
      </w:pPr>
      <w:r>
        <w:rPr>
          <w:rFonts w:ascii="Times New Roman" w:hAnsi="Times New Roman"/>
          <w:i/>
          <w:szCs w:val="24"/>
        </w:rPr>
        <w:t>3</w:t>
      </w:r>
      <w:r w:rsidRPr="00981DFE" w:rsidR="00E63922">
        <w:rPr>
          <w:rFonts w:ascii="Times New Roman" w:hAnsi="Times New Roman"/>
          <w:i/>
          <w:szCs w:val="24"/>
        </w:rPr>
        <w:t xml:space="preserve">. </w:t>
      </w:r>
      <w:r w:rsidRPr="00981DFE" w:rsidR="00EA4035">
        <w:rPr>
          <w:rFonts w:ascii="Times New Roman" w:hAnsi="Times New Roman"/>
          <w:i/>
          <w:szCs w:val="24"/>
        </w:rPr>
        <w:t xml:space="preserve">Addition </w:t>
      </w:r>
      <w:r w:rsidRPr="00981DFE" w:rsidR="00E63922">
        <w:rPr>
          <w:rFonts w:ascii="Times New Roman" w:hAnsi="Times New Roman"/>
          <w:i/>
          <w:szCs w:val="24"/>
        </w:rPr>
        <w:t xml:space="preserve">to Table </w:t>
      </w:r>
      <w:r w:rsidRPr="00981DFE" w:rsidR="00DF7A1E">
        <w:rPr>
          <w:rFonts w:ascii="Times New Roman" w:hAnsi="Times New Roman"/>
          <w:i/>
          <w:szCs w:val="24"/>
        </w:rPr>
        <w:t>6A</w:t>
      </w:r>
      <w:r w:rsidRPr="00981DFE" w:rsidR="00E63922">
        <w:rPr>
          <w:rFonts w:ascii="Times New Roman" w:hAnsi="Times New Roman"/>
          <w:i/>
          <w:szCs w:val="24"/>
        </w:rPr>
        <w:t xml:space="preserve">: </w:t>
      </w:r>
      <w:r w:rsidRPr="00981DFE" w:rsidR="00DF7A1E">
        <w:rPr>
          <w:rFonts w:ascii="Times New Roman" w:hAnsi="Times New Roman"/>
          <w:i/>
          <w:szCs w:val="24"/>
        </w:rPr>
        <w:t>Selected Diagnoses and Services Rendered</w:t>
      </w:r>
      <w:r w:rsidRPr="00981DFE" w:rsidR="008E2520">
        <w:rPr>
          <w:rFonts w:ascii="Times New Roman" w:hAnsi="Times New Roman"/>
          <w:i/>
          <w:szCs w:val="24"/>
        </w:rPr>
        <w:t>, to</w:t>
      </w:r>
      <w:r w:rsidRPr="00981DFE" w:rsidR="00E63922">
        <w:rPr>
          <w:rFonts w:ascii="Times New Roman" w:hAnsi="Times New Roman"/>
          <w:i/>
          <w:szCs w:val="24"/>
        </w:rPr>
        <w:t xml:space="preserve"> include </w:t>
      </w:r>
      <w:r w:rsidRPr="00981DFE" w:rsidR="00225252">
        <w:rPr>
          <w:rFonts w:ascii="Times New Roman" w:hAnsi="Times New Roman"/>
          <w:i/>
          <w:szCs w:val="24"/>
        </w:rPr>
        <w:t>a new Medications for Opioid Use Disorder (MOUD)</w:t>
      </w:r>
      <w:r w:rsidRPr="00981DFE" w:rsidR="00E63922">
        <w:rPr>
          <w:rFonts w:ascii="Times New Roman" w:hAnsi="Times New Roman"/>
          <w:i/>
          <w:szCs w:val="24"/>
        </w:rPr>
        <w:t xml:space="preserve"> </w:t>
      </w:r>
      <w:r w:rsidRPr="00981DFE" w:rsidR="00225252">
        <w:rPr>
          <w:rFonts w:ascii="Times New Roman" w:hAnsi="Times New Roman"/>
          <w:i/>
          <w:szCs w:val="24"/>
        </w:rPr>
        <w:t xml:space="preserve">measure </w:t>
      </w:r>
      <w:r w:rsidRPr="00981DFE" w:rsidR="00FC0C7D">
        <w:rPr>
          <w:rFonts w:ascii="Times New Roman" w:hAnsi="Times New Roman"/>
          <w:i/>
          <w:szCs w:val="24"/>
        </w:rPr>
        <w:t>to capture</w:t>
      </w:r>
      <w:r w:rsidRPr="00981DFE" w:rsidR="00FC0C7D">
        <w:rPr>
          <w:rFonts w:ascii="Times New Roman" w:hAnsi="Times New Roman"/>
          <w:i/>
          <w:iCs/>
          <w:szCs w:val="24"/>
        </w:rPr>
        <w:t xml:space="preserve"> the number of visits where MOUD was administered </w:t>
      </w:r>
      <w:r w:rsidRPr="00981DFE" w:rsidR="00F54FFE">
        <w:rPr>
          <w:rFonts w:ascii="Times New Roman" w:hAnsi="Times New Roman"/>
          <w:i/>
          <w:iCs/>
          <w:szCs w:val="24"/>
        </w:rPr>
        <w:t xml:space="preserve">and/or prescribed </w:t>
      </w:r>
      <w:r w:rsidRPr="00981DFE" w:rsidR="00FC0C7D">
        <w:rPr>
          <w:rFonts w:ascii="Times New Roman" w:hAnsi="Times New Roman"/>
          <w:i/>
          <w:iCs/>
          <w:szCs w:val="24"/>
        </w:rPr>
        <w:t>and the number of patients who received this medication-based intervention.</w:t>
      </w:r>
    </w:p>
    <w:p w:rsidR="00804473" w:rsidRPr="00981DFE" w:rsidP="00804473" w14:paraId="19FC99EC" w14:textId="77777777">
      <w:pPr>
        <w:widowControl/>
        <w:rPr>
          <w:rFonts w:ascii="Times New Roman" w:hAnsi="Times New Roman"/>
          <w:i/>
          <w:iCs/>
          <w:szCs w:val="24"/>
        </w:rPr>
      </w:pPr>
    </w:p>
    <w:p w:rsidR="00E30421" w:rsidRPr="00981DFE" w:rsidP="00804473" w14:paraId="4D81B409" w14:textId="2973B473">
      <w:pPr>
        <w:pStyle w:val="ListParagraph"/>
        <w:widowControl w:val="0"/>
        <w:tabs>
          <w:tab w:val="left" w:pos="540"/>
        </w:tabs>
        <w:autoSpaceDE w:val="0"/>
        <w:autoSpaceDN w:val="0"/>
        <w:adjustRightInd w:val="0"/>
        <w:contextualSpacing/>
      </w:pPr>
      <w:r w:rsidRPr="00981DFE">
        <w:t xml:space="preserve">This addition will </w:t>
      </w:r>
      <w:r w:rsidRPr="00981DFE" w:rsidR="00315858">
        <w:t xml:space="preserve">complement and </w:t>
      </w:r>
      <w:r w:rsidRPr="00981DFE">
        <w:t>enhance the existing MOUD related measures that health centers currently report on in Appendix E:  Other Data Elements (e.g., number of providers who treat opioid use disorder with MOUD)</w:t>
      </w:r>
      <w:r w:rsidRPr="00981DFE" w:rsidR="000C6408">
        <w:t xml:space="preserve">. </w:t>
      </w:r>
      <w:r w:rsidRPr="00981DFE">
        <w:t xml:space="preserve">The inclusion of this measure is critical for </w:t>
      </w:r>
      <w:r w:rsidRPr="00981DFE" w:rsidR="003C7C5A">
        <w:t>enhancing efforts</w:t>
      </w:r>
      <w:r w:rsidRPr="00981DFE">
        <w:t xml:space="preserve"> to address the ongoing opioid epidemic. </w:t>
      </w:r>
      <w:r w:rsidRPr="00981DFE" w:rsidR="00143DDE">
        <w:t>Additional examination</w:t>
      </w:r>
      <w:r w:rsidRPr="00981DFE">
        <w:t xml:space="preserve"> of the use of MOUD in health centers is necessary to </w:t>
      </w:r>
      <w:r w:rsidRPr="00981DFE" w:rsidR="00A725A3">
        <w:t xml:space="preserve">better </w:t>
      </w:r>
      <w:r w:rsidRPr="00981DFE">
        <w:t xml:space="preserve">understand existing services and identify </w:t>
      </w:r>
      <w:r w:rsidRPr="00981DFE" w:rsidR="00865079">
        <w:t>potential</w:t>
      </w:r>
      <w:r w:rsidRPr="00981DFE">
        <w:t xml:space="preserve"> healthcare gaps</w:t>
      </w:r>
      <w:r w:rsidRPr="00981DFE" w:rsidR="000C6408">
        <w:t xml:space="preserve">. </w:t>
      </w:r>
    </w:p>
    <w:p w:rsidR="00FC0C7D" w:rsidRPr="00981DFE" w:rsidP="00E63922" w14:paraId="3F5E77FD" w14:textId="03E4A5A6">
      <w:pPr>
        <w:widowControl/>
        <w:ind w:left="720"/>
        <w:rPr>
          <w:rFonts w:ascii="Times New Roman" w:hAnsi="Times New Roman"/>
          <w:szCs w:val="24"/>
        </w:rPr>
      </w:pPr>
    </w:p>
    <w:p w:rsidR="00E6463C" w:rsidRPr="00981DFE" w:rsidP="00804473" w14:paraId="07B0D879" w14:textId="081C1B35">
      <w:pPr>
        <w:widowControl/>
        <w:rPr>
          <w:rFonts w:ascii="Times New Roman" w:hAnsi="Times New Roman"/>
          <w:i/>
          <w:iCs/>
          <w:szCs w:val="24"/>
        </w:rPr>
      </w:pPr>
      <w:r>
        <w:rPr>
          <w:rFonts w:ascii="Times New Roman" w:hAnsi="Times New Roman"/>
          <w:i/>
          <w:szCs w:val="24"/>
        </w:rPr>
        <w:t>4</w:t>
      </w:r>
      <w:r w:rsidRPr="00981DFE" w:rsidR="007561FE">
        <w:rPr>
          <w:rFonts w:ascii="Times New Roman" w:hAnsi="Times New Roman"/>
          <w:i/>
          <w:szCs w:val="24"/>
        </w:rPr>
        <w:t xml:space="preserve">. </w:t>
      </w:r>
      <w:r w:rsidRPr="00981DFE" w:rsidR="00EA4035">
        <w:rPr>
          <w:rFonts w:ascii="Times New Roman" w:hAnsi="Times New Roman"/>
          <w:i/>
          <w:szCs w:val="24"/>
        </w:rPr>
        <w:t xml:space="preserve">Addition </w:t>
      </w:r>
      <w:r w:rsidRPr="00981DFE" w:rsidR="00881A01">
        <w:rPr>
          <w:rFonts w:ascii="Times New Roman" w:hAnsi="Times New Roman"/>
          <w:i/>
          <w:szCs w:val="24"/>
        </w:rPr>
        <w:t>to Table 6</w:t>
      </w:r>
      <w:r w:rsidRPr="00981DFE" w:rsidR="003F6AD6">
        <w:rPr>
          <w:rFonts w:ascii="Times New Roman" w:hAnsi="Times New Roman"/>
          <w:i/>
          <w:szCs w:val="24"/>
        </w:rPr>
        <w:t>A</w:t>
      </w:r>
      <w:r w:rsidRPr="00981DFE" w:rsidR="00881A01">
        <w:rPr>
          <w:rFonts w:ascii="Times New Roman" w:hAnsi="Times New Roman"/>
          <w:i/>
          <w:szCs w:val="24"/>
        </w:rPr>
        <w:t>:</w:t>
      </w:r>
      <w:r w:rsidRPr="00981DFE" w:rsidR="00881A01">
        <w:rPr>
          <w:rFonts w:ascii="Times New Roman" w:hAnsi="Times New Roman"/>
          <w:szCs w:val="24"/>
        </w:rPr>
        <w:t xml:space="preserve"> </w:t>
      </w:r>
      <w:r w:rsidRPr="00981DFE" w:rsidR="00881A01">
        <w:rPr>
          <w:rFonts w:ascii="Times New Roman" w:hAnsi="Times New Roman"/>
          <w:i/>
          <w:szCs w:val="24"/>
        </w:rPr>
        <w:t xml:space="preserve">Selected </w:t>
      </w:r>
      <w:r w:rsidRPr="00981DFE" w:rsidR="00A7324D">
        <w:rPr>
          <w:rFonts w:ascii="Times New Roman" w:hAnsi="Times New Roman"/>
          <w:i/>
          <w:szCs w:val="24"/>
        </w:rPr>
        <w:t xml:space="preserve">Diagnoses </w:t>
      </w:r>
      <w:r w:rsidRPr="00981DFE" w:rsidR="00881A01">
        <w:rPr>
          <w:rFonts w:ascii="Times New Roman" w:hAnsi="Times New Roman"/>
          <w:i/>
          <w:szCs w:val="24"/>
        </w:rPr>
        <w:t>and Services Rendered</w:t>
      </w:r>
      <w:r w:rsidRPr="00981DFE" w:rsidR="00BF70A3">
        <w:rPr>
          <w:rFonts w:ascii="Times New Roman" w:hAnsi="Times New Roman"/>
          <w:i/>
          <w:szCs w:val="24"/>
        </w:rPr>
        <w:t>,</w:t>
      </w:r>
      <w:r w:rsidRPr="00981DFE" w:rsidR="007F6C76">
        <w:rPr>
          <w:rFonts w:ascii="Times New Roman" w:hAnsi="Times New Roman"/>
          <w:szCs w:val="24"/>
        </w:rPr>
        <w:t xml:space="preserve"> </w:t>
      </w:r>
      <w:r w:rsidRPr="00981DFE" w:rsidR="007F6C76">
        <w:rPr>
          <w:rFonts w:ascii="Times New Roman" w:hAnsi="Times New Roman"/>
          <w:i/>
          <w:iCs/>
          <w:szCs w:val="24"/>
        </w:rPr>
        <w:t>to include a</w:t>
      </w:r>
      <w:r w:rsidRPr="00981DFE" w:rsidR="007F6C76">
        <w:rPr>
          <w:rFonts w:ascii="Times New Roman" w:hAnsi="Times New Roman"/>
          <w:szCs w:val="24"/>
        </w:rPr>
        <w:t xml:space="preserve"> </w:t>
      </w:r>
      <w:r w:rsidRPr="00981DFE" w:rsidR="00BF70A3">
        <w:rPr>
          <w:rFonts w:ascii="Times New Roman" w:hAnsi="Times New Roman"/>
          <w:i/>
          <w:iCs/>
          <w:szCs w:val="24"/>
        </w:rPr>
        <w:t xml:space="preserve">new Alzheimer’s Disease and Related Dementias (ADRD) Screening measure </w:t>
      </w:r>
      <w:r w:rsidRPr="00981DFE" w:rsidR="00647D36">
        <w:rPr>
          <w:rFonts w:ascii="Times New Roman" w:hAnsi="Times New Roman"/>
          <w:i/>
          <w:iCs/>
          <w:szCs w:val="24"/>
        </w:rPr>
        <w:t>to capture the number of visits where patients received ADRD screenings and the number of patients who received the screenings.</w:t>
      </w:r>
    </w:p>
    <w:p w:rsidR="007561FE" w:rsidRPr="00981DFE" w:rsidP="00E6463C" w14:paraId="22F18546" w14:textId="6A49FC4C">
      <w:pPr>
        <w:widowControl/>
        <w:rPr>
          <w:rFonts w:ascii="Times New Roman" w:hAnsi="Times New Roman"/>
          <w:i/>
          <w:szCs w:val="24"/>
        </w:rPr>
      </w:pPr>
    </w:p>
    <w:p w:rsidR="00805E68" w:rsidRPr="00981DFE" w:rsidP="00804473" w14:paraId="69E1DACC" w14:textId="00DA6B4A">
      <w:pPr>
        <w:widowControl/>
        <w:ind w:left="720"/>
        <w:rPr>
          <w:rFonts w:ascii="Times New Roman" w:hAnsi="Times New Roman"/>
          <w:szCs w:val="24"/>
        </w:rPr>
      </w:pPr>
      <w:r w:rsidRPr="00981DFE">
        <w:rPr>
          <w:rFonts w:ascii="Times New Roman" w:hAnsi="Times New Roman"/>
          <w:szCs w:val="24"/>
        </w:rPr>
        <w:t>Th</w:t>
      </w:r>
      <w:r w:rsidRPr="00981DFE" w:rsidR="00DF136C">
        <w:rPr>
          <w:rFonts w:ascii="Times New Roman" w:hAnsi="Times New Roman"/>
          <w:szCs w:val="24"/>
        </w:rPr>
        <w:t>is</w:t>
      </w:r>
      <w:r w:rsidRPr="00981DFE">
        <w:rPr>
          <w:rFonts w:ascii="Times New Roman" w:hAnsi="Times New Roman"/>
          <w:szCs w:val="24"/>
        </w:rPr>
        <w:t xml:space="preserve"> </w:t>
      </w:r>
      <w:r w:rsidRPr="00981DFE" w:rsidR="00CB71AA">
        <w:rPr>
          <w:rFonts w:ascii="Times New Roman" w:hAnsi="Times New Roman"/>
          <w:szCs w:val="24"/>
        </w:rPr>
        <w:t xml:space="preserve">addition </w:t>
      </w:r>
      <w:r w:rsidRPr="00981DFE" w:rsidR="00D66916">
        <w:rPr>
          <w:rFonts w:ascii="Times New Roman" w:hAnsi="Times New Roman"/>
          <w:szCs w:val="24"/>
        </w:rPr>
        <w:t xml:space="preserve">will be valuable in understanding the level of need and resources required to continue to support the growing aging population served by the Health Center Program and will foster early detection </w:t>
      </w:r>
      <w:r w:rsidRPr="00981DFE" w:rsidR="008046EF">
        <w:rPr>
          <w:rFonts w:ascii="Times New Roman" w:hAnsi="Times New Roman"/>
          <w:szCs w:val="24"/>
        </w:rPr>
        <w:t>of</w:t>
      </w:r>
      <w:r w:rsidRPr="00981DFE" w:rsidR="00D66916">
        <w:rPr>
          <w:rFonts w:ascii="Times New Roman" w:hAnsi="Times New Roman"/>
          <w:szCs w:val="24"/>
        </w:rPr>
        <w:t xml:space="preserve"> ADRD. </w:t>
      </w:r>
    </w:p>
    <w:p w:rsidR="00805E68" w:rsidRPr="00981DFE" w:rsidP="007F6C76" w14:paraId="7D488FB3" w14:textId="77777777">
      <w:pPr>
        <w:widowControl/>
        <w:ind w:left="1440"/>
        <w:rPr>
          <w:rFonts w:ascii="Times New Roman" w:hAnsi="Times New Roman"/>
          <w:szCs w:val="24"/>
        </w:rPr>
      </w:pPr>
    </w:p>
    <w:p w:rsidR="007561FE" w:rsidRPr="00981DFE" w:rsidP="00804473" w14:paraId="2DB0B5B3" w14:textId="47620330">
      <w:pPr>
        <w:widowControl/>
        <w:rPr>
          <w:rFonts w:ascii="Times New Roman" w:hAnsi="Times New Roman"/>
          <w:i/>
          <w:szCs w:val="24"/>
        </w:rPr>
      </w:pPr>
      <w:r>
        <w:rPr>
          <w:rFonts w:ascii="Times New Roman" w:hAnsi="Times New Roman"/>
          <w:i/>
          <w:szCs w:val="24"/>
        </w:rPr>
        <w:t>5</w:t>
      </w:r>
      <w:r w:rsidRPr="00981DFE" w:rsidR="00805E68">
        <w:rPr>
          <w:rFonts w:ascii="Times New Roman" w:hAnsi="Times New Roman"/>
          <w:i/>
          <w:szCs w:val="24"/>
        </w:rPr>
        <w:t xml:space="preserve">. </w:t>
      </w:r>
      <w:r w:rsidRPr="00981DFE" w:rsidR="0031161F">
        <w:rPr>
          <w:rFonts w:ascii="Times New Roman" w:hAnsi="Times New Roman"/>
          <w:i/>
          <w:szCs w:val="24"/>
        </w:rPr>
        <w:t xml:space="preserve">Addition </w:t>
      </w:r>
      <w:r w:rsidRPr="00981DFE" w:rsidR="00C800EB">
        <w:rPr>
          <w:rFonts w:ascii="Times New Roman" w:hAnsi="Times New Roman"/>
          <w:i/>
          <w:szCs w:val="24"/>
        </w:rPr>
        <w:t>to</w:t>
      </w:r>
      <w:r w:rsidRPr="00981DFE" w:rsidR="00805E68">
        <w:rPr>
          <w:rFonts w:ascii="Times New Roman" w:hAnsi="Times New Roman"/>
          <w:i/>
          <w:szCs w:val="24"/>
        </w:rPr>
        <w:t xml:space="preserve"> Table 6</w:t>
      </w:r>
      <w:r w:rsidRPr="00981DFE" w:rsidR="002145F0">
        <w:rPr>
          <w:rFonts w:ascii="Times New Roman" w:hAnsi="Times New Roman"/>
          <w:i/>
          <w:szCs w:val="24"/>
        </w:rPr>
        <w:t>B</w:t>
      </w:r>
      <w:r w:rsidRPr="00981DFE" w:rsidR="00805E68">
        <w:rPr>
          <w:rFonts w:ascii="Times New Roman" w:hAnsi="Times New Roman"/>
          <w:i/>
          <w:szCs w:val="24"/>
        </w:rPr>
        <w:t xml:space="preserve">: </w:t>
      </w:r>
      <w:r w:rsidRPr="00981DFE" w:rsidR="0031161F">
        <w:rPr>
          <w:rFonts w:ascii="Times New Roman" w:hAnsi="Times New Roman"/>
          <w:i/>
          <w:szCs w:val="24"/>
        </w:rPr>
        <w:t>Quality of Care Measures,</w:t>
      </w:r>
      <w:r w:rsidRPr="00981DFE" w:rsidR="00805E68">
        <w:rPr>
          <w:rFonts w:ascii="Times New Roman" w:hAnsi="Times New Roman"/>
          <w:i/>
          <w:szCs w:val="24"/>
        </w:rPr>
        <w:t xml:space="preserve"> </w:t>
      </w:r>
      <w:r w:rsidRPr="00981DFE" w:rsidR="00C14247">
        <w:rPr>
          <w:rFonts w:ascii="Times New Roman" w:hAnsi="Times New Roman"/>
          <w:i/>
          <w:szCs w:val="24"/>
        </w:rPr>
        <w:t xml:space="preserve">to </w:t>
      </w:r>
      <w:r w:rsidRPr="00981DFE" w:rsidR="00C800EB">
        <w:rPr>
          <w:rFonts w:ascii="Times New Roman" w:hAnsi="Times New Roman"/>
          <w:i/>
          <w:szCs w:val="24"/>
        </w:rPr>
        <w:t xml:space="preserve">track the number of </w:t>
      </w:r>
      <w:r w:rsidRPr="00981DFE" w:rsidR="008E2848">
        <w:rPr>
          <w:rFonts w:ascii="Times New Roman" w:hAnsi="Times New Roman"/>
          <w:i/>
          <w:szCs w:val="24"/>
        </w:rPr>
        <w:t xml:space="preserve">patients 13 and older </w:t>
      </w:r>
      <w:r w:rsidRPr="00981DFE" w:rsidR="009E31DF">
        <w:rPr>
          <w:rFonts w:ascii="Times New Roman" w:hAnsi="Times New Roman"/>
          <w:i/>
          <w:szCs w:val="24"/>
        </w:rPr>
        <w:t>with a new substance use disorder who</w:t>
      </w:r>
      <w:r w:rsidRPr="00981DFE" w:rsidR="008E2848">
        <w:rPr>
          <w:rFonts w:ascii="Times New Roman" w:hAnsi="Times New Roman"/>
          <w:i/>
          <w:szCs w:val="24"/>
        </w:rPr>
        <w:t xml:space="preserve"> initiat</w:t>
      </w:r>
      <w:r w:rsidRPr="00981DFE" w:rsidR="009E31DF">
        <w:rPr>
          <w:rFonts w:ascii="Times New Roman" w:hAnsi="Times New Roman"/>
          <w:i/>
          <w:szCs w:val="24"/>
        </w:rPr>
        <w:t>ed</w:t>
      </w:r>
      <w:r w:rsidRPr="00981DFE" w:rsidR="008E2848">
        <w:rPr>
          <w:rFonts w:ascii="Times New Roman" w:hAnsi="Times New Roman"/>
          <w:i/>
          <w:szCs w:val="24"/>
        </w:rPr>
        <w:t xml:space="preserve"> and </w:t>
      </w:r>
      <w:r w:rsidRPr="00981DFE" w:rsidR="000C40FC">
        <w:rPr>
          <w:rFonts w:ascii="Times New Roman" w:hAnsi="Times New Roman"/>
          <w:i/>
          <w:szCs w:val="24"/>
        </w:rPr>
        <w:t>engaged</w:t>
      </w:r>
      <w:r w:rsidRPr="00981DFE" w:rsidR="008E2848">
        <w:rPr>
          <w:rFonts w:ascii="Times New Roman" w:hAnsi="Times New Roman"/>
          <w:i/>
          <w:szCs w:val="24"/>
        </w:rPr>
        <w:t xml:space="preserve"> </w:t>
      </w:r>
      <w:r w:rsidRPr="00981DFE" w:rsidR="009E31DF">
        <w:rPr>
          <w:rFonts w:ascii="Times New Roman" w:hAnsi="Times New Roman"/>
          <w:i/>
          <w:szCs w:val="24"/>
        </w:rPr>
        <w:t>in</w:t>
      </w:r>
      <w:r w:rsidRPr="00981DFE" w:rsidR="008E2848">
        <w:rPr>
          <w:rFonts w:ascii="Times New Roman" w:hAnsi="Times New Roman"/>
          <w:i/>
          <w:szCs w:val="24"/>
        </w:rPr>
        <w:t xml:space="preserve"> substance use disorder treatment</w:t>
      </w:r>
      <w:r w:rsidRPr="00981DFE" w:rsidR="000C40FC">
        <w:rPr>
          <w:rFonts w:ascii="Times New Roman" w:hAnsi="Times New Roman"/>
          <w:i/>
          <w:szCs w:val="24"/>
        </w:rPr>
        <w:t>.</w:t>
      </w:r>
    </w:p>
    <w:p w:rsidR="007561FE" w:rsidRPr="00981DFE" w:rsidP="00E6463C" w14:paraId="2C22E136" w14:textId="77777777">
      <w:pPr>
        <w:widowControl/>
        <w:rPr>
          <w:rFonts w:ascii="Times New Roman" w:hAnsi="Times New Roman"/>
          <w:i/>
          <w:szCs w:val="24"/>
        </w:rPr>
      </w:pPr>
    </w:p>
    <w:p w:rsidR="007561FE" w:rsidRPr="00981DFE" w:rsidP="00804473" w14:paraId="6D341EA6" w14:textId="1BE71355">
      <w:pPr>
        <w:widowControl/>
        <w:ind w:left="720"/>
        <w:rPr>
          <w:rFonts w:ascii="Times New Roman" w:hAnsi="Times New Roman"/>
          <w:szCs w:val="24"/>
        </w:rPr>
      </w:pPr>
      <w:r w:rsidRPr="00981DFE">
        <w:rPr>
          <w:rFonts w:ascii="Times New Roman" w:hAnsi="Times New Roman"/>
          <w:szCs w:val="24"/>
        </w:rPr>
        <w:t>Th</w:t>
      </w:r>
      <w:r w:rsidRPr="00981DFE" w:rsidR="00F0073E">
        <w:rPr>
          <w:rFonts w:ascii="Times New Roman" w:hAnsi="Times New Roman"/>
          <w:szCs w:val="24"/>
        </w:rPr>
        <w:t>e</w:t>
      </w:r>
      <w:r w:rsidRPr="00981DFE" w:rsidR="000C40FC">
        <w:rPr>
          <w:rFonts w:ascii="Times New Roman" w:hAnsi="Times New Roman"/>
          <w:szCs w:val="24"/>
        </w:rPr>
        <w:t xml:space="preserve"> addition </w:t>
      </w:r>
      <w:r w:rsidRPr="00981DFE" w:rsidR="00F0073E">
        <w:rPr>
          <w:rFonts w:ascii="Times New Roman" w:hAnsi="Times New Roman"/>
          <w:szCs w:val="24"/>
        </w:rPr>
        <w:t>of</w:t>
      </w:r>
      <w:r w:rsidRPr="00981DFE" w:rsidR="005143E4">
        <w:rPr>
          <w:rFonts w:ascii="Times New Roman" w:hAnsi="Times New Roman"/>
          <w:szCs w:val="24"/>
        </w:rPr>
        <w:t xml:space="preserve"> this</w:t>
      </w:r>
      <w:r w:rsidRPr="00981DFE">
        <w:rPr>
          <w:rFonts w:ascii="Times New Roman" w:hAnsi="Times New Roman"/>
          <w:szCs w:val="24"/>
        </w:rPr>
        <w:t xml:space="preserve"> measure will allow </w:t>
      </w:r>
      <w:r w:rsidRPr="00981DFE" w:rsidR="00F0073E">
        <w:rPr>
          <w:rFonts w:ascii="Times New Roman" w:hAnsi="Times New Roman"/>
          <w:szCs w:val="24"/>
        </w:rPr>
        <w:t>HRSA to strengthen its</w:t>
      </w:r>
      <w:r w:rsidRPr="00981DFE">
        <w:rPr>
          <w:rFonts w:ascii="Times New Roman" w:hAnsi="Times New Roman"/>
          <w:szCs w:val="24"/>
        </w:rPr>
        <w:t xml:space="preserve"> </w:t>
      </w:r>
      <w:r w:rsidRPr="00981DFE" w:rsidR="00F0073E">
        <w:rPr>
          <w:rFonts w:ascii="Times New Roman" w:hAnsi="Times New Roman"/>
          <w:szCs w:val="24"/>
        </w:rPr>
        <w:t>alignment with national performance standards and gain greater insight into health centers</w:t>
      </w:r>
      <w:r w:rsidRPr="00981DFE" w:rsidR="006269A8">
        <w:rPr>
          <w:rFonts w:ascii="Times New Roman" w:hAnsi="Times New Roman"/>
          <w:szCs w:val="24"/>
        </w:rPr>
        <w:t>’</w:t>
      </w:r>
      <w:r w:rsidRPr="00981DFE" w:rsidR="00F12BB7">
        <w:rPr>
          <w:rFonts w:ascii="Times New Roman" w:hAnsi="Times New Roman"/>
          <w:szCs w:val="24"/>
        </w:rPr>
        <w:t xml:space="preserve"> effectiveness</w:t>
      </w:r>
      <w:r w:rsidRPr="00981DFE" w:rsidR="00F0073E">
        <w:rPr>
          <w:rFonts w:ascii="Times New Roman" w:hAnsi="Times New Roman"/>
          <w:szCs w:val="24"/>
        </w:rPr>
        <w:t xml:space="preserve"> </w:t>
      </w:r>
      <w:r w:rsidRPr="00981DFE" w:rsidR="00F12BB7">
        <w:rPr>
          <w:rFonts w:ascii="Times New Roman" w:hAnsi="Times New Roman"/>
          <w:szCs w:val="24"/>
        </w:rPr>
        <w:t>in</w:t>
      </w:r>
      <w:r w:rsidRPr="00981DFE" w:rsidR="00F0073E">
        <w:rPr>
          <w:rFonts w:ascii="Times New Roman" w:hAnsi="Times New Roman"/>
          <w:szCs w:val="24"/>
        </w:rPr>
        <w:t xml:space="preserve"> initiating and engaging patients in substance use disorder treatment</w:t>
      </w:r>
      <w:r w:rsidRPr="00981DFE" w:rsidR="00962353">
        <w:rPr>
          <w:rFonts w:ascii="Times New Roman" w:hAnsi="Times New Roman"/>
          <w:szCs w:val="24"/>
        </w:rPr>
        <w:t xml:space="preserve">. </w:t>
      </w:r>
    </w:p>
    <w:p w:rsidR="00C800EB" w:rsidRPr="00981DFE" w:rsidP="00804473" w14:paraId="60C530DA" w14:textId="5D6312C9">
      <w:pPr>
        <w:widowControl/>
        <w:rPr>
          <w:rFonts w:ascii="Times New Roman" w:hAnsi="Times New Roman"/>
          <w:szCs w:val="24"/>
        </w:rPr>
      </w:pPr>
    </w:p>
    <w:p w:rsidR="0035623D" w:rsidRPr="00981DFE" w:rsidP="10CA7D96" w14:paraId="4C503FBA" w14:textId="1169013E">
      <w:pPr>
        <w:widowControl/>
        <w:rPr>
          <w:rFonts w:ascii="Times New Roman" w:hAnsi="Times New Roman"/>
          <w:i/>
          <w:iCs/>
          <w:szCs w:val="24"/>
        </w:rPr>
      </w:pPr>
      <w:r>
        <w:rPr>
          <w:rFonts w:ascii="Times New Roman" w:hAnsi="Times New Roman"/>
          <w:i/>
          <w:iCs/>
          <w:szCs w:val="24"/>
        </w:rPr>
        <w:t>6</w:t>
      </w:r>
      <w:r w:rsidRPr="00981DFE" w:rsidR="00C800EB">
        <w:rPr>
          <w:rFonts w:ascii="Times New Roman" w:hAnsi="Times New Roman"/>
          <w:i/>
          <w:iCs/>
          <w:szCs w:val="24"/>
        </w:rPr>
        <w:t xml:space="preserve">. </w:t>
      </w:r>
      <w:r w:rsidRPr="00981DFE" w:rsidR="007C5D7D">
        <w:rPr>
          <w:rFonts w:ascii="Times New Roman" w:hAnsi="Times New Roman"/>
          <w:i/>
          <w:iCs/>
          <w:szCs w:val="24"/>
        </w:rPr>
        <w:t>Alignment</w:t>
      </w:r>
      <w:r w:rsidRPr="00981DFE">
        <w:rPr>
          <w:rFonts w:ascii="Times New Roman" w:hAnsi="Times New Roman"/>
          <w:i/>
          <w:iCs/>
          <w:szCs w:val="24"/>
        </w:rPr>
        <w:t xml:space="preserve"> of Quality</w:t>
      </w:r>
      <w:r w:rsidRPr="00981DFE">
        <w:rPr>
          <w:rFonts w:ascii="Times New Roman" w:hAnsi="Times New Roman"/>
          <w:szCs w:val="24"/>
        </w:rPr>
        <w:t xml:space="preserve"> </w:t>
      </w:r>
      <w:r w:rsidRPr="00981DFE">
        <w:rPr>
          <w:rFonts w:ascii="Times New Roman" w:hAnsi="Times New Roman"/>
          <w:i/>
          <w:iCs/>
          <w:szCs w:val="24"/>
        </w:rPr>
        <w:t>of</w:t>
      </w:r>
      <w:r w:rsidRPr="00981DFE">
        <w:rPr>
          <w:rFonts w:ascii="Times New Roman" w:hAnsi="Times New Roman"/>
          <w:szCs w:val="24"/>
        </w:rPr>
        <w:t xml:space="preserve"> </w:t>
      </w:r>
      <w:r w:rsidRPr="00981DFE">
        <w:rPr>
          <w:rFonts w:ascii="Times New Roman" w:hAnsi="Times New Roman"/>
          <w:i/>
          <w:iCs/>
          <w:szCs w:val="24"/>
        </w:rPr>
        <w:t>Care</w:t>
      </w:r>
      <w:r w:rsidRPr="00981DFE">
        <w:rPr>
          <w:rFonts w:ascii="Times New Roman" w:hAnsi="Times New Roman"/>
          <w:szCs w:val="24"/>
        </w:rPr>
        <w:t xml:space="preserve"> </w:t>
      </w:r>
      <w:r w:rsidRPr="00981DFE">
        <w:rPr>
          <w:rFonts w:ascii="Times New Roman" w:hAnsi="Times New Roman"/>
          <w:i/>
          <w:iCs/>
          <w:szCs w:val="24"/>
        </w:rPr>
        <w:t>Measures with the Centers for Medicare and Medicaid Services (CMS) electronic-specified clinical quality measures (eCQMs)</w:t>
      </w:r>
      <w:r w:rsidRPr="00981DFE" w:rsidR="7998796E">
        <w:rPr>
          <w:rFonts w:ascii="Times New Roman" w:hAnsi="Times New Roman"/>
          <w:i/>
          <w:iCs/>
          <w:szCs w:val="24"/>
        </w:rPr>
        <w:t xml:space="preserve"> </w:t>
      </w:r>
      <w:r w:rsidRPr="00981DFE">
        <w:rPr>
          <w:rFonts w:ascii="Times New Roman" w:hAnsi="Times New Roman"/>
          <w:i/>
          <w:iCs/>
          <w:szCs w:val="24"/>
        </w:rPr>
        <w:t xml:space="preserve">for the </w:t>
      </w:r>
      <w:r w:rsidRPr="00981DFE">
        <w:rPr>
          <w:rFonts w:ascii="Times New Roman" w:hAnsi="Times New Roman"/>
          <w:b/>
          <w:bCs/>
          <w:i/>
          <w:iCs/>
          <w:szCs w:val="24"/>
        </w:rPr>
        <w:t>202</w:t>
      </w:r>
      <w:r w:rsidRPr="00981DFE" w:rsidR="00B03EB8">
        <w:rPr>
          <w:rFonts w:ascii="Times New Roman" w:hAnsi="Times New Roman"/>
          <w:b/>
          <w:bCs/>
          <w:i/>
          <w:iCs/>
          <w:szCs w:val="24"/>
        </w:rPr>
        <w:t>5</w:t>
      </w:r>
      <w:r w:rsidRPr="00981DFE">
        <w:rPr>
          <w:rFonts w:ascii="Times New Roman" w:hAnsi="Times New Roman"/>
          <w:b/>
          <w:bCs/>
          <w:i/>
          <w:iCs/>
          <w:szCs w:val="24"/>
        </w:rPr>
        <w:t xml:space="preserve"> </w:t>
      </w:r>
      <w:r w:rsidRPr="00981DFE">
        <w:rPr>
          <w:rFonts w:ascii="Times New Roman" w:hAnsi="Times New Roman"/>
          <w:i/>
          <w:iCs/>
          <w:szCs w:val="24"/>
        </w:rPr>
        <w:t>calendar year reporting</w:t>
      </w:r>
      <w:r w:rsidRPr="00981DFE" w:rsidR="5F789262">
        <w:rPr>
          <w:rFonts w:ascii="Times New Roman" w:hAnsi="Times New Roman"/>
          <w:i/>
          <w:iCs/>
          <w:szCs w:val="24"/>
        </w:rPr>
        <w:t>.</w:t>
      </w:r>
      <w:r w:rsidRPr="00981DFE">
        <w:rPr>
          <w:rFonts w:ascii="Times New Roman" w:hAnsi="Times New Roman"/>
          <w:i/>
          <w:iCs/>
          <w:szCs w:val="24"/>
        </w:rPr>
        <w:t xml:space="preserve"> These include the following:</w:t>
      </w:r>
    </w:p>
    <w:p w:rsidR="0035623D" w:rsidRPr="00981DFE" w:rsidP="0035623D" w14:paraId="2CF98FCE" w14:textId="09BDEE2D">
      <w:pPr>
        <w:rPr>
          <w:rFonts w:ascii="Times New Roman" w:hAnsi="Times New Roman"/>
          <w:szCs w:val="24"/>
        </w:rPr>
      </w:pPr>
    </w:p>
    <w:p w:rsidR="00D451DA" w:rsidRPr="00981DFE" w:rsidP="00D451DA" w14:paraId="48CB575F" w14:textId="77777777">
      <w:pPr>
        <w:numPr>
          <w:ilvl w:val="0"/>
          <w:numId w:val="1"/>
        </w:numPr>
        <w:tabs>
          <w:tab w:val="clear" w:pos="4680"/>
        </w:tabs>
        <w:autoSpaceDE w:val="0"/>
        <w:autoSpaceDN w:val="0"/>
        <w:adjustRightInd w:val="0"/>
        <w:spacing w:before="120" w:after="240"/>
        <w:ind w:left="1080"/>
        <w:contextualSpacing/>
        <w:rPr>
          <w:rFonts w:ascii="Times New Roman" w:hAnsi="Times New Roman"/>
          <w:szCs w:val="24"/>
        </w:rPr>
      </w:pPr>
      <w:r w:rsidRPr="00981DFE">
        <w:rPr>
          <w:rFonts w:ascii="Times New Roman" w:hAnsi="Times New Roman"/>
          <w:szCs w:val="24"/>
        </w:rPr>
        <w:t xml:space="preserve">Childhood Immunization Status has been revised to align with </w:t>
      </w:r>
      <w:hyperlink r:id="rId9" w:history="1">
        <w:r w:rsidRPr="00981DFE">
          <w:rPr>
            <w:rStyle w:val="Hyperlink"/>
            <w:rFonts w:ascii="Times New Roman" w:hAnsi="Times New Roman"/>
            <w:szCs w:val="24"/>
          </w:rPr>
          <w:t>CMS117v13</w:t>
        </w:r>
      </w:hyperlink>
      <w:r w:rsidRPr="00981DFE">
        <w:rPr>
          <w:rFonts w:ascii="Times New Roman" w:hAnsi="Times New Roman"/>
          <w:szCs w:val="24"/>
        </w:rPr>
        <w:t>.</w:t>
      </w:r>
    </w:p>
    <w:p w:rsidR="00D451DA" w:rsidRPr="00981DFE" w:rsidP="00D451DA" w14:paraId="3BE3B1E0" w14:textId="77777777">
      <w:pPr>
        <w:numPr>
          <w:ilvl w:val="0"/>
          <w:numId w:val="1"/>
        </w:numPr>
        <w:tabs>
          <w:tab w:val="clear" w:pos="4680"/>
        </w:tabs>
        <w:autoSpaceDE w:val="0"/>
        <w:autoSpaceDN w:val="0"/>
        <w:adjustRightInd w:val="0"/>
        <w:spacing w:before="120" w:after="240"/>
        <w:ind w:left="1080"/>
        <w:contextualSpacing/>
        <w:rPr>
          <w:rFonts w:ascii="Times New Roman" w:hAnsi="Times New Roman"/>
          <w:szCs w:val="24"/>
        </w:rPr>
      </w:pPr>
      <w:r w:rsidRPr="00981DFE">
        <w:rPr>
          <w:rFonts w:ascii="Times New Roman" w:hAnsi="Times New Roman"/>
          <w:szCs w:val="24"/>
        </w:rPr>
        <w:t>Cervical Cancer Screening has been</w:t>
      </w:r>
      <w:r w:rsidRPr="00981DFE">
        <w:rPr>
          <w:rFonts w:ascii="Times New Roman" w:hAnsi="Times New Roman"/>
          <w:szCs w:val="24"/>
        </w:rPr>
        <w:t xml:space="preserve"> </w:t>
      </w:r>
      <w:r w:rsidRPr="00981DFE">
        <w:rPr>
          <w:rFonts w:ascii="Times New Roman" w:hAnsi="Times New Roman"/>
          <w:szCs w:val="24"/>
        </w:rPr>
        <w:t xml:space="preserve">revised to align with </w:t>
      </w:r>
      <w:hyperlink r:id="rId10" w:history="1">
        <w:r w:rsidRPr="00981DFE">
          <w:rPr>
            <w:rStyle w:val="Hyperlink"/>
            <w:rFonts w:ascii="Times New Roman" w:hAnsi="Times New Roman"/>
            <w:szCs w:val="24"/>
          </w:rPr>
          <w:t>CMS124v13</w:t>
        </w:r>
      </w:hyperlink>
      <w:r w:rsidRPr="00981DFE">
        <w:rPr>
          <w:rFonts w:ascii="Times New Roman" w:hAnsi="Times New Roman"/>
          <w:szCs w:val="24"/>
        </w:rPr>
        <w:t>.</w:t>
      </w:r>
    </w:p>
    <w:p w:rsidR="00D451DA" w:rsidRPr="00981DFE" w:rsidP="00D451DA" w14:paraId="292BBA77" w14:textId="77777777">
      <w:pPr>
        <w:numPr>
          <w:ilvl w:val="0"/>
          <w:numId w:val="1"/>
        </w:numPr>
        <w:tabs>
          <w:tab w:val="clear" w:pos="4680"/>
        </w:tabs>
        <w:autoSpaceDE w:val="0"/>
        <w:autoSpaceDN w:val="0"/>
        <w:adjustRightInd w:val="0"/>
        <w:spacing w:before="120" w:after="240"/>
        <w:ind w:left="1080"/>
        <w:contextualSpacing/>
        <w:rPr>
          <w:rFonts w:ascii="Times New Roman" w:hAnsi="Times New Roman"/>
          <w:szCs w:val="24"/>
        </w:rPr>
      </w:pPr>
      <w:r w:rsidRPr="00981DFE">
        <w:rPr>
          <w:rFonts w:ascii="Times New Roman" w:hAnsi="Times New Roman"/>
          <w:szCs w:val="24"/>
        </w:rPr>
        <w:t xml:space="preserve">Breast Cancer Screening has been revised to align with </w:t>
      </w:r>
      <w:hyperlink r:id="rId11" w:history="1">
        <w:r w:rsidRPr="00981DFE">
          <w:rPr>
            <w:rStyle w:val="Hyperlink"/>
            <w:rFonts w:ascii="Times New Roman" w:hAnsi="Times New Roman"/>
            <w:szCs w:val="24"/>
          </w:rPr>
          <w:t>CMS125v13</w:t>
        </w:r>
      </w:hyperlink>
      <w:r w:rsidRPr="00981DFE">
        <w:rPr>
          <w:rFonts w:ascii="Times New Roman" w:hAnsi="Times New Roman"/>
          <w:szCs w:val="24"/>
        </w:rPr>
        <w:t>.</w:t>
      </w:r>
    </w:p>
    <w:p w:rsidR="00D451DA" w:rsidRPr="00981DFE" w:rsidP="00D451DA" w14:paraId="0D9D23C7" w14:textId="77777777">
      <w:pPr>
        <w:numPr>
          <w:ilvl w:val="0"/>
          <w:numId w:val="1"/>
        </w:numPr>
        <w:tabs>
          <w:tab w:val="clear" w:pos="4680"/>
        </w:tabs>
        <w:autoSpaceDE w:val="0"/>
        <w:autoSpaceDN w:val="0"/>
        <w:adjustRightInd w:val="0"/>
        <w:spacing w:before="120" w:after="240"/>
        <w:ind w:left="1080"/>
        <w:contextualSpacing/>
        <w:rPr>
          <w:rFonts w:ascii="Times New Roman" w:hAnsi="Times New Roman"/>
          <w:szCs w:val="24"/>
        </w:rPr>
      </w:pPr>
      <w:r w:rsidRPr="00981DFE">
        <w:rPr>
          <w:rFonts w:ascii="Times New Roman" w:hAnsi="Times New Roman"/>
          <w:szCs w:val="24"/>
        </w:rPr>
        <w:t>Weight Assessment and Counseling for Nutrition and Physical Activity for Children and Adolescents</w:t>
      </w:r>
      <w:r w:rsidRPr="00981DFE">
        <w:rPr>
          <w:rFonts w:ascii="Times New Roman" w:hAnsi="Times New Roman"/>
          <w:szCs w:val="24"/>
        </w:rPr>
        <w:t xml:space="preserve"> </w:t>
      </w:r>
      <w:r w:rsidRPr="00981DFE">
        <w:rPr>
          <w:rFonts w:ascii="Times New Roman" w:hAnsi="Times New Roman"/>
          <w:szCs w:val="24"/>
        </w:rPr>
        <w:t>has been</w:t>
      </w:r>
      <w:r w:rsidRPr="00981DFE">
        <w:rPr>
          <w:rFonts w:ascii="Times New Roman" w:hAnsi="Times New Roman"/>
          <w:szCs w:val="24"/>
        </w:rPr>
        <w:t xml:space="preserve"> </w:t>
      </w:r>
      <w:r w:rsidRPr="00981DFE">
        <w:rPr>
          <w:rFonts w:ascii="Times New Roman" w:hAnsi="Times New Roman"/>
          <w:szCs w:val="24"/>
        </w:rPr>
        <w:t xml:space="preserve">revised to align with </w:t>
      </w:r>
      <w:hyperlink r:id="rId12" w:history="1">
        <w:r w:rsidRPr="00981DFE">
          <w:rPr>
            <w:rStyle w:val="Hyperlink"/>
            <w:rFonts w:ascii="Times New Roman" w:hAnsi="Times New Roman"/>
            <w:szCs w:val="24"/>
          </w:rPr>
          <w:t>CMS155v13</w:t>
        </w:r>
      </w:hyperlink>
      <w:r w:rsidRPr="00981DFE">
        <w:rPr>
          <w:rFonts w:ascii="Times New Roman" w:hAnsi="Times New Roman"/>
          <w:szCs w:val="24"/>
        </w:rPr>
        <w:t>.</w:t>
      </w:r>
    </w:p>
    <w:p w:rsidR="00D451DA" w:rsidRPr="00981DFE" w:rsidP="00D451DA" w14:paraId="607233C7" w14:textId="77777777">
      <w:pPr>
        <w:numPr>
          <w:ilvl w:val="0"/>
          <w:numId w:val="1"/>
        </w:numPr>
        <w:tabs>
          <w:tab w:val="clear" w:pos="4680"/>
        </w:tabs>
        <w:autoSpaceDE w:val="0"/>
        <w:autoSpaceDN w:val="0"/>
        <w:adjustRightInd w:val="0"/>
        <w:spacing w:before="120" w:after="240"/>
        <w:ind w:left="1080"/>
        <w:contextualSpacing/>
        <w:rPr>
          <w:rFonts w:ascii="Times New Roman" w:hAnsi="Times New Roman"/>
          <w:szCs w:val="24"/>
        </w:rPr>
      </w:pPr>
      <w:r w:rsidRPr="00981DFE">
        <w:rPr>
          <w:rFonts w:ascii="Times New Roman" w:hAnsi="Times New Roman"/>
          <w:szCs w:val="24"/>
        </w:rPr>
        <w:t>Preventive Care and Screening: Body Mass Index Screening and Follow-Up Plan</w:t>
      </w:r>
      <w:r w:rsidRPr="00981DFE">
        <w:rPr>
          <w:rFonts w:ascii="Times New Roman" w:hAnsi="Times New Roman"/>
          <w:szCs w:val="24"/>
        </w:rPr>
        <w:t xml:space="preserve"> </w:t>
      </w:r>
      <w:r w:rsidRPr="00981DFE">
        <w:rPr>
          <w:rFonts w:ascii="Times New Roman" w:hAnsi="Times New Roman"/>
          <w:szCs w:val="24"/>
        </w:rPr>
        <w:t>has been</w:t>
      </w:r>
      <w:r w:rsidRPr="00981DFE">
        <w:rPr>
          <w:rFonts w:ascii="Times New Roman" w:hAnsi="Times New Roman"/>
          <w:szCs w:val="24"/>
        </w:rPr>
        <w:t xml:space="preserve"> </w:t>
      </w:r>
      <w:r w:rsidRPr="00981DFE">
        <w:rPr>
          <w:rFonts w:ascii="Times New Roman" w:hAnsi="Times New Roman"/>
          <w:szCs w:val="24"/>
        </w:rPr>
        <w:t xml:space="preserve">revised to align with </w:t>
      </w:r>
      <w:hyperlink r:id="rId13" w:history="1">
        <w:r w:rsidRPr="00981DFE">
          <w:rPr>
            <w:rStyle w:val="Hyperlink"/>
            <w:rFonts w:ascii="Times New Roman" w:hAnsi="Times New Roman"/>
            <w:szCs w:val="24"/>
          </w:rPr>
          <w:t>CMS69v13</w:t>
        </w:r>
      </w:hyperlink>
      <w:r w:rsidRPr="00981DFE">
        <w:rPr>
          <w:rFonts w:ascii="Times New Roman" w:hAnsi="Times New Roman"/>
          <w:szCs w:val="24"/>
        </w:rPr>
        <w:t>.</w:t>
      </w:r>
    </w:p>
    <w:p w:rsidR="00D451DA" w:rsidRPr="00981DFE" w:rsidP="00D451DA" w14:paraId="183932C3" w14:textId="77777777">
      <w:pPr>
        <w:numPr>
          <w:ilvl w:val="0"/>
          <w:numId w:val="1"/>
        </w:numPr>
        <w:tabs>
          <w:tab w:val="clear" w:pos="4680"/>
        </w:tabs>
        <w:autoSpaceDE w:val="0"/>
        <w:autoSpaceDN w:val="0"/>
        <w:adjustRightInd w:val="0"/>
        <w:spacing w:before="120" w:after="240"/>
        <w:ind w:left="1080"/>
        <w:contextualSpacing/>
        <w:rPr>
          <w:rFonts w:ascii="Times New Roman" w:hAnsi="Times New Roman"/>
          <w:szCs w:val="24"/>
        </w:rPr>
      </w:pPr>
      <w:r w:rsidRPr="00981DFE">
        <w:rPr>
          <w:rFonts w:ascii="Times New Roman" w:hAnsi="Times New Roman"/>
          <w:szCs w:val="24"/>
        </w:rPr>
        <w:t xml:space="preserve">Preventive Care and Screening: Tobacco Use: Screening and Cessation Intervention has been revised to align with </w:t>
      </w:r>
      <w:hyperlink r:id="rId14" w:history="1">
        <w:r w:rsidRPr="00981DFE">
          <w:rPr>
            <w:rStyle w:val="Hyperlink"/>
            <w:rFonts w:ascii="Times New Roman" w:hAnsi="Times New Roman"/>
            <w:szCs w:val="24"/>
          </w:rPr>
          <w:t>CMS138v13</w:t>
        </w:r>
      </w:hyperlink>
      <w:r w:rsidRPr="00981DFE">
        <w:rPr>
          <w:rFonts w:ascii="Times New Roman" w:hAnsi="Times New Roman"/>
          <w:szCs w:val="24"/>
        </w:rPr>
        <w:t>.</w:t>
      </w:r>
    </w:p>
    <w:p w:rsidR="00D451DA" w:rsidRPr="00981DFE" w:rsidP="00D451DA" w14:paraId="655D11AB" w14:textId="77777777">
      <w:pPr>
        <w:numPr>
          <w:ilvl w:val="0"/>
          <w:numId w:val="1"/>
        </w:numPr>
        <w:tabs>
          <w:tab w:val="clear" w:pos="4680"/>
        </w:tabs>
        <w:autoSpaceDE w:val="0"/>
        <w:autoSpaceDN w:val="0"/>
        <w:adjustRightInd w:val="0"/>
        <w:spacing w:before="120" w:after="240"/>
        <w:ind w:left="1080"/>
        <w:contextualSpacing/>
        <w:rPr>
          <w:rFonts w:ascii="Times New Roman" w:hAnsi="Times New Roman"/>
          <w:szCs w:val="24"/>
        </w:rPr>
      </w:pPr>
      <w:r w:rsidRPr="00981DFE">
        <w:rPr>
          <w:rFonts w:ascii="Times New Roman" w:hAnsi="Times New Roman"/>
          <w:szCs w:val="24"/>
        </w:rPr>
        <w:t xml:space="preserve">Statin Therapy for the Prevention and Treatment of Cardiovascular Disease has been </w:t>
      </w:r>
      <w:r w:rsidRPr="00981DFE">
        <w:rPr>
          <w:rFonts w:ascii="Times New Roman" w:hAnsi="Times New Roman"/>
          <w:szCs w:val="24"/>
        </w:rPr>
        <w:t xml:space="preserve">revised to align with </w:t>
      </w:r>
      <w:hyperlink r:id="rId15" w:history="1">
        <w:r w:rsidRPr="00981DFE">
          <w:rPr>
            <w:rStyle w:val="Hyperlink"/>
            <w:rFonts w:ascii="Times New Roman" w:hAnsi="Times New Roman"/>
            <w:szCs w:val="24"/>
          </w:rPr>
          <w:t>CMS347v8</w:t>
        </w:r>
      </w:hyperlink>
      <w:r w:rsidRPr="00981DFE">
        <w:rPr>
          <w:rFonts w:ascii="Times New Roman" w:hAnsi="Times New Roman"/>
          <w:szCs w:val="24"/>
        </w:rPr>
        <w:t>.</w:t>
      </w:r>
    </w:p>
    <w:p w:rsidR="00D451DA" w:rsidRPr="00981DFE" w:rsidP="00D451DA" w14:paraId="3E7BBB1E" w14:textId="77777777">
      <w:pPr>
        <w:numPr>
          <w:ilvl w:val="0"/>
          <w:numId w:val="1"/>
        </w:numPr>
        <w:tabs>
          <w:tab w:val="clear" w:pos="4680"/>
        </w:tabs>
        <w:autoSpaceDE w:val="0"/>
        <w:autoSpaceDN w:val="0"/>
        <w:adjustRightInd w:val="0"/>
        <w:spacing w:before="120" w:after="240"/>
        <w:ind w:left="1080"/>
        <w:contextualSpacing/>
        <w:rPr>
          <w:rFonts w:ascii="Times New Roman" w:hAnsi="Times New Roman"/>
          <w:szCs w:val="24"/>
        </w:rPr>
      </w:pPr>
      <w:r w:rsidRPr="00981DFE">
        <w:rPr>
          <w:rFonts w:ascii="Times New Roman" w:hAnsi="Times New Roman"/>
          <w:szCs w:val="24"/>
        </w:rPr>
        <w:t>Colorectal Cancer Screening has been</w:t>
      </w:r>
      <w:r w:rsidRPr="00981DFE">
        <w:rPr>
          <w:rFonts w:ascii="Times New Roman" w:hAnsi="Times New Roman"/>
          <w:szCs w:val="24"/>
        </w:rPr>
        <w:t xml:space="preserve"> </w:t>
      </w:r>
      <w:r w:rsidRPr="00981DFE">
        <w:rPr>
          <w:rFonts w:ascii="Times New Roman" w:hAnsi="Times New Roman"/>
          <w:szCs w:val="24"/>
        </w:rPr>
        <w:t xml:space="preserve">revised to align with </w:t>
      </w:r>
      <w:hyperlink r:id="rId16" w:history="1">
        <w:r w:rsidRPr="00981DFE">
          <w:rPr>
            <w:rStyle w:val="Hyperlink"/>
            <w:rFonts w:ascii="Times New Roman" w:hAnsi="Times New Roman"/>
            <w:szCs w:val="24"/>
          </w:rPr>
          <w:t>CMS130v13</w:t>
        </w:r>
      </w:hyperlink>
      <w:r w:rsidRPr="00981DFE">
        <w:rPr>
          <w:rFonts w:ascii="Times New Roman" w:hAnsi="Times New Roman"/>
          <w:szCs w:val="24"/>
        </w:rPr>
        <w:t>.</w:t>
      </w:r>
    </w:p>
    <w:p w:rsidR="00D451DA" w:rsidRPr="00981DFE" w:rsidP="00D451DA" w14:paraId="2BC63A40" w14:textId="77777777">
      <w:pPr>
        <w:numPr>
          <w:ilvl w:val="0"/>
          <w:numId w:val="1"/>
        </w:numPr>
        <w:tabs>
          <w:tab w:val="clear" w:pos="4680"/>
        </w:tabs>
        <w:autoSpaceDE w:val="0"/>
        <w:autoSpaceDN w:val="0"/>
        <w:adjustRightInd w:val="0"/>
        <w:spacing w:before="120" w:after="240"/>
        <w:ind w:left="1080"/>
        <w:contextualSpacing/>
        <w:rPr>
          <w:rFonts w:ascii="Times New Roman" w:hAnsi="Times New Roman"/>
          <w:szCs w:val="24"/>
        </w:rPr>
      </w:pPr>
      <w:r w:rsidRPr="00981DFE">
        <w:rPr>
          <w:rFonts w:ascii="Times New Roman" w:hAnsi="Times New Roman"/>
          <w:szCs w:val="24"/>
        </w:rPr>
        <w:t xml:space="preserve">HIV Screening has been revised to align with </w:t>
      </w:r>
      <w:hyperlink r:id="rId17" w:history="1">
        <w:r w:rsidRPr="00981DFE">
          <w:rPr>
            <w:rStyle w:val="Hyperlink"/>
            <w:rFonts w:ascii="Times New Roman" w:hAnsi="Times New Roman"/>
            <w:szCs w:val="24"/>
          </w:rPr>
          <w:t>CMS349v7</w:t>
        </w:r>
      </w:hyperlink>
      <w:r w:rsidRPr="00981DFE">
        <w:rPr>
          <w:rFonts w:ascii="Times New Roman" w:hAnsi="Times New Roman"/>
          <w:szCs w:val="24"/>
        </w:rPr>
        <w:t>.</w:t>
      </w:r>
    </w:p>
    <w:p w:rsidR="00D451DA" w:rsidRPr="00981DFE" w:rsidP="00D451DA" w14:paraId="6EB5869C" w14:textId="77777777">
      <w:pPr>
        <w:numPr>
          <w:ilvl w:val="0"/>
          <w:numId w:val="1"/>
        </w:numPr>
        <w:tabs>
          <w:tab w:val="clear" w:pos="4680"/>
        </w:tabs>
        <w:autoSpaceDE w:val="0"/>
        <w:autoSpaceDN w:val="0"/>
        <w:adjustRightInd w:val="0"/>
        <w:spacing w:before="120" w:after="240"/>
        <w:ind w:left="1080"/>
        <w:contextualSpacing/>
        <w:rPr>
          <w:rFonts w:ascii="Times New Roman" w:hAnsi="Times New Roman"/>
          <w:szCs w:val="24"/>
        </w:rPr>
      </w:pPr>
      <w:r w:rsidRPr="00981DFE">
        <w:rPr>
          <w:rFonts w:ascii="Times New Roman" w:hAnsi="Times New Roman"/>
          <w:szCs w:val="24"/>
        </w:rPr>
        <w:t>Preventive Care and Screening: Screening for Depression and Follow-Up Plan</w:t>
      </w:r>
      <w:r w:rsidRPr="00981DFE">
        <w:rPr>
          <w:rFonts w:ascii="Times New Roman" w:hAnsi="Times New Roman"/>
          <w:szCs w:val="24"/>
        </w:rPr>
        <w:t xml:space="preserve"> </w:t>
      </w:r>
      <w:r w:rsidRPr="00981DFE">
        <w:rPr>
          <w:rFonts w:ascii="Times New Roman" w:hAnsi="Times New Roman"/>
          <w:szCs w:val="24"/>
        </w:rPr>
        <w:t>has been</w:t>
      </w:r>
      <w:r w:rsidRPr="00981DFE">
        <w:rPr>
          <w:rFonts w:ascii="Times New Roman" w:hAnsi="Times New Roman"/>
          <w:szCs w:val="24"/>
        </w:rPr>
        <w:t xml:space="preserve"> </w:t>
      </w:r>
      <w:r w:rsidRPr="00981DFE">
        <w:rPr>
          <w:rFonts w:ascii="Times New Roman" w:hAnsi="Times New Roman"/>
          <w:szCs w:val="24"/>
        </w:rPr>
        <w:t xml:space="preserve">revised to align with </w:t>
      </w:r>
      <w:hyperlink r:id="rId18" w:history="1">
        <w:r w:rsidRPr="00981DFE">
          <w:rPr>
            <w:rStyle w:val="Hyperlink"/>
            <w:rFonts w:ascii="Times New Roman" w:hAnsi="Times New Roman"/>
            <w:szCs w:val="24"/>
          </w:rPr>
          <w:t>CMS2v14</w:t>
        </w:r>
      </w:hyperlink>
      <w:r w:rsidRPr="00981DFE">
        <w:rPr>
          <w:rFonts w:ascii="Times New Roman" w:hAnsi="Times New Roman"/>
          <w:szCs w:val="24"/>
        </w:rPr>
        <w:t>.</w:t>
      </w:r>
    </w:p>
    <w:p w:rsidR="00D451DA" w:rsidRPr="00981DFE" w:rsidP="00D451DA" w14:paraId="44F9F4F3" w14:textId="77777777">
      <w:pPr>
        <w:numPr>
          <w:ilvl w:val="0"/>
          <w:numId w:val="1"/>
        </w:numPr>
        <w:tabs>
          <w:tab w:val="clear" w:pos="4680"/>
        </w:tabs>
        <w:autoSpaceDE w:val="0"/>
        <w:autoSpaceDN w:val="0"/>
        <w:adjustRightInd w:val="0"/>
        <w:spacing w:before="120" w:after="240"/>
        <w:ind w:left="1080"/>
        <w:contextualSpacing/>
        <w:rPr>
          <w:rFonts w:ascii="Times New Roman" w:hAnsi="Times New Roman"/>
          <w:szCs w:val="24"/>
        </w:rPr>
      </w:pPr>
      <w:r w:rsidRPr="00981DFE">
        <w:rPr>
          <w:rFonts w:ascii="Times New Roman" w:hAnsi="Times New Roman"/>
          <w:szCs w:val="24"/>
        </w:rPr>
        <w:t xml:space="preserve">Depression Remission at Twelve Months has been revised to align with </w:t>
      </w:r>
      <w:hyperlink r:id="rId19" w:history="1">
        <w:r w:rsidRPr="00981DFE">
          <w:rPr>
            <w:rStyle w:val="Hyperlink"/>
            <w:rFonts w:ascii="Times New Roman" w:hAnsi="Times New Roman"/>
            <w:szCs w:val="24"/>
          </w:rPr>
          <w:t>CMS159v13</w:t>
        </w:r>
      </w:hyperlink>
      <w:r w:rsidRPr="00981DFE">
        <w:rPr>
          <w:rFonts w:ascii="Times New Roman" w:hAnsi="Times New Roman"/>
          <w:szCs w:val="24"/>
        </w:rPr>
        <w:t>.</w:t>
      </w:r>
    </w:p>
    <w:p w:rsidR="00D451DA" w:rsidRPr="00981DFE" w:rsidP="00D451DA" w14:paraId="4436E5DE" w14:textId="77777777">
      <w:pPr>
        <w:numPr>
          <w:ilvl w:val="0"/>
          <w:numId w:val="1"/>
        </w:numPr>
        <w:tabs>
          <w:tab w:val="clear" w:pos="4680"/>
        </w:tabs>
        <w:autoSpaceDE w:val="0"/>
        <w:autoSpaceDN w:val="0"/>
        <w:adjustRightInd w:val="0"/>
        <w:spacing w:before="120" w:after="240"/>
        <w:ind w:left="1080"/>
        <w:contextualSpacing/>
        <w:rPr>
          <w:rFonts w:ascii="Times New Roman" w:hAnsi="Times New Roman"/>
          <w:szCs w:val="24"/>
        </w:rPr>
      </w:pPr>
      <w:r w:rsidRPr="00981DFE">
        <w:rPr>
          <w:rFonts w:ascii="Times New Roman" w:hAnsi="Times New Roman"/>
          <w:szCs w:val="24"/>
        </w:rPr>
        <w:t>Controlling High Blood Pressure</w:t>
      </w:r>
      <w:r w:rsidRPr="00981DFE">
        <w:rPr>
          <w:rFonts w:ascii="Times New Roman" w:hAnsi="Times New Roman"/>
          <w:szCs w:val="24"/>
        </w:rPr>
        <w:t xml:space="preserve"> </w:t>
      </w:r>
      <w:r w:rsidRPr="00981DFE">
        <w:rPr>
          <w:rFonts w:ascii="Times New Roman" w:hAnsi="Times New Roman"/>
          <w:szCs w:val="24"/>
        </w:rPr>
        <w:t>has been</w:t>
      </w:r>
      <w:r w:rsidRPr="00981DFE">
        <w:rPr>
          <w:rFonts w:ascii="Times New Roman" w:hAnsi="Times New Roman"/>
          <w:szCs w:val="24"/>
        </w:rPr>
        <w:t xml:space="preserve"> </w:t>
      </w:r>
      <w:r w:rsidRPr="00981DFE">
        <w:rPr>
          <w:rFonts w:ascii="Times New Roman" w:hAnsi="Times New Roman"/>
          <w:szCs w:val="24"/>
        </w:rPr>
        <w:t xml:space="preserve">revised to align with </w:t>
      </w:r>
      <w:hyperlink r:id="rId20" w:history="1">
        <w:r w:rsidRPr="00981DFE">
          <w:rPr>
            <w:rStyle w:val="Hyperlink"/>
            <w:rFonts w:ascii="Times New Roman" w:hAnsi="Times New Roman"/>
            <w:szCs w:val="24"/>
          </w:rPr>
          <w:t>CMS165v13</w:t>
        </w:r>
      </w:hyperlink>
      <w:r w:rsidRPr="00981DFE">
        <w:rPr>
          <w:rFonts w:ascii="Times New Roman" w:hAnsi="Times New Roman"/>
          <w:szCs w:val="24"/>
        </w:rPr>
        <w:t>.</w:t>
      </w:r>
    </w:p>
    <w:p w:rsidR="00D451DA" w:rsidRPr="00981DFE" w:rsidP="00D451DA" w14:paraId="091D5C74" w14:textId="77777777">
      <w:pPr>
        <w:numPr>
          <w:ilvl w:val="0"/>
          <w:numId w:val="1"/>
        </w:numPr>
        <w:tabs>
          <w:tab w:val="clear" w:pos="4680"/>
        </w:tabs>
        <w:autoSpaceDE w:val="0"/>
        <w:autoSpaceDN w:val="0"/>
        <w:adjustRightInd w:val="0"/>
        <w:spacing w:before="120" w:after="120"/>
        <w:ind w:left="1080"/>
        <w:rPr>
          <w:rFonts w:ascii="Times New Roman" w:hAnsi="Times New Roman"/>
          <w:caps/>
          <w:spacing w:val="-4"/>
          <w:szCs w:val="24"/>
        </w:rPr>
      </w:pPr>
      <w:r w:rsidRPr="00981DFE">
        <w:rPr>
          <w:rFonts w:ascii="Times New Roman" w:hAnsi="Times New Roman"/>
          <w:szCs w:val="24"/>
        </w:rPr>
        <w:t xml:space="preserve">Diabetes: Hemoglobin A1c (HbA1c) Poor Control (&gt; 9%) has been revised to align with </w:t>
      </w:r>
      <w:hyperlink r:id="rId21">
        <w:r w:rsidRPr="00981DFE">
          <w:rPr>
            <w:rStyle w:val="Hyperlink"/>
            <w:rFonts w:ascii="Times New Roman" w:hAnsi="Times New Roman"/>
            <w:spacing w:val="-4"/>
            <w:szCs w:val="24"/>
          </w:rPr>
          <w:t>CMS122v13</w:t>
        </w:r>
      </w:hyperlink>
      <w:r w:rsidRPr="00981DFE">
        <w:rPr>
          <w:rStyle w:val="Hyperlink"/>
          <w:rFonts w:ascii="Times New Roman" w:hAnsi="Times New Roman"/>
          <w:spacing w:val="-4"/>
          <w:szCs w:val="24"/>
        </w:rPr>
        <w:t>, and is now referred to as “Diabetes: Glycemic Status Assessment Greater than 9%.”</w:t>
      </w:r>
    </w:p>
    <w:p w:rsidR="00C800EB" w:rsidRPr="00981DFE" w:rsidP="00C800EB" w14:paraId="07AF62E0" w14:textId="4C55CF6A">
      <w:pPr>
        <w:widowControl/>
        <w:autoSpaceDE w:val="0"/>
        <w:autoSpaceDN w:val="0"/>
        <w:adjustRightInd w:val="0"/>
        <w:spacing w:after="200" w:line="276" w:lineRule="auto"/>
        <w:contextualSpacing/>
        <w:rPr>
          <w:rFonts w:ascii="Times New Roman" w:hAnsi="Times New Roman"/>
          <w:snapToGrid/>
          <w:szCs w:val="24"/>
        </w:rPr>
      </w:pPr>
    </w:p>
    <w:p w:rsidR="00FE441B" w:rsidRPr="00981DFE" w:rsidP="00B3443E" w14:paraId="6C3EA76C" w14:textId="72939E89">
      <w:pPr>
        <w:widowControl/>
        <w:autoSpaceDE w:val="0"/>
        <w:autoSpaceDN w:val="0"/>
        <w:adjustRightInd w:val="0"/>
        <w:spacing w:after="200" w:line="276" w:lineRule="auto"/>
        <w:ind w:left="1080"/>
        <w:contextualSpacing/>
        <w:rPr>
          <w:rFonts w:ascii="Times New Roman" w:hAnsi="Times New Roman"/>
          <w:snapToGrid/>
          <w:szCs w:val="24"/>
        </w:rPr>
      </w:pPr>
      <w:r w:rsidRPr="00981DFE">
        <w:rPr>
          <w:rFonts w:ascii="Times New Roman" w:hAnsi="Times New Roman"/>
          <w:snapToGrid/>
          <w:szCs w:val="24"/>
        </w:rPr>
        <w:t xml:space="preserve">Clinical performance measure alignment across national programs promotes data standardization and </w:t>
      </w:r>
      <w:r w:rsidRPr="00981DFE" w:rsidR="003938DA">
        <w:rPr>
          <w:rFonts w:ascii="Times New Roman" w:hAnsi="Times New Roman"/>
          <w:snapToGrid/>
          <w:szCs w:val="24"/>
        </w:rPr>
        <w:t>quality and</w:t>
      </w:r>
      <w:r w:rsidRPr="00981DFE" w:rsidR="00953A93">
        <w:rPr>
          <w:rFonts w:ascii="Times New Roman" w:hAnsi="Times New Roman"/>
          <w:snapToGrid/>
          <w:szCs w:val="24"/>
        </w:rPr>
        <w:t xml:space="preserve"> decreases reporting burden</w:t>
      </w:r>
      <w:r w:rsidRPr="00981DFE" w:rsidR="00B3443E">
        <w:rPr>
          <w:rFonts w:ascii="Times New Roman" w:hAnsi="Times New Roman"/>
          <w:snapToGrid/>
          <w:szCs w:val="24"/>
        </w:rPr>
        <w:t>.</w:t>
      </w:r>
    </w:p>
    <w:p w:rsidR="00C44702" w:rsidRPr="00981DFE" w:rsidP="009A41CA" w14:paraId="78D69FCC" w14:textId="660D8272">
      <w:pPr>
        <w:pStyle w:val="ListParagraph"/>
        <w:ind w:left="0"/>
        <w:rPr>
          <w:i/>
        </w:rPr>
      </w:pPr>
    </w:p>
    <w:p w:rsidR="007E1227" w:rsidRPr="00981DFE" w:rsidP="00F0329C" w14:paraId="5CBD3AB6" w14:textId="77777777">
      <w:pPr>
        <w:rPr>
          <w:rFonts w:ascii="Times New Roman" w:hAnsi="Times New Roman"/>
          <w:b/>
          <w:szCs w:val="24"/>
        </w:rPr>
      </w:pPr>
      <w:r w:rsidRPr="00981DFE">
        <w:rPr>
          <w:rFonts w:ascii="Times New Roman" w:hAnsi="Times New Roman"/>
          <w:b/>
          <w:szCs w:val="24"/>
        </w:rPr>
        <w:t>2.</w:t>
      </w:r>
      <w:r w:rsidRPr="00981DFE" w:rsidR="00DC5A55">
        <w:rPr>
          <w:rFonts w:ascii="Times New Roman" w:hAnsi="Times New Roman"/>
          <w:b/>
          <w:szCs w:val="24"/>
        </w:rPr>
        <w:t xml:space="preserve"> </w:t>
      </w:r>
      <w:r w:rsidRPr="00981DFE" w:rsidR="0072359E">
        <w:rPr>
          <w:rFonts w:ascii="Times New Roman" w:hAnsi="Times New Roman"/>
          <w:b/>
          <w:szCs w:val="24"/>
        </w:rPr>
        <w:t>Purpose and Use of Information</w:t>
      </w:r>
      <w:r w:rsidRPr="00981DFE" w:rsidR="00D705D8">
        <w:rPr>
          <w:rFonts w:ascii="Times New Roman" w:hAnsi="Times New Roman"/>
          <w:b/>
          <w:szCs w:val="24"/>
        </w:rPr>
        <w:t xml:space="preserve"> Collection</w:t>
      </w:r>
    </w:p>
    <w:p w:rsidR="007E1227" w:rsidRPr="00981DFE" w:rsidP="00A30739" w14:paraId="62823DA5" w14:textId="77777777">
      <w:pPr>
        <w:rPr>
          <w:rFonts w:ascii="Times New Roman" w:hAnsi="Times New Roman"/>
          <w:b/>
          <w:szCs w:val="24"/>
        </w:rPr>
      </w:pPr>
    </w:p>
    <w:p w:rsidR="008A73E2" w:rsidRPr="00981DFE" w:rsidP="00A30739" w14:paraId="6BB9F8B5" w14:textId="482B4561">
      <w:pPr>
        <w:rPr>
          <w:rFonts w:ascii="Times New Roman" w:hAnsi="Times New Roman"/>
          <w:szCs w:val="24"/>
        </w:rPr>
      </w:pPr>
      <w:r w:rsidRPr="00981DFE">
        <w:rPr>
          <w:rFonts w:ascii="Times New Roman" w:hAnsi="Times New Roman"/>
          <w:szCs w:val="24"/>
        </w:rPr>
        <w:t>HRSA requires the collection of information through UDS to monitor and evaluate the performance of health centers under section 330</w:t>
      </w:r>
      <w:r w:rsidRPr="00981DFE" w:rsidR="00062E2F">
        <w:rPr>
          <w:rFonts w:ascii="Times New Roman" w:hAnsi="Times New Roman"/>
          <w:szCs w:val="24"/>
        </w:rPr>
        <w:t>, Health Center Program look-alikes,</w:t>
      </w:r>
      <w:r w:rsidRPr="00981DFE">
        <w:rPr>
          <w:rFonts w:ascii="Times New Roman" w:hAnsi="Times New Roman"/>
          <w:szCs w:val="24"/>
        </w:rPr>
        <w:t xml:space="preserve"> and select NEPQR and ANE recipients under sections 831(b) and 811. These data aid in program compliance, guide quality improvement initiatives, and inform federal health policy decisions. HRSA also leverages UDS data to assess the impact of health centers and NEPQR and ANE recipients on patient health outcomes and to allocate funding and resources effectively across the</w:t>
      </w:r>
      <w:r w:rsidRPr="00981DFE" w:rsidR="00795076">
        <w:rPr>
          <w:rFonts w:ascii="Times New Roman" w:hAnsi="Times New Roman"/>
          <w:szCs w:val="24"/>
        </w:rPr>
        <w:t>se</w:t>
      </w:r>
      <w:r w:rsidRPr="00981DFE">
        <w:rPr>
          <w:rFonts w:ascii="Times New Roman" w:hAnsi="Times New Roman"/>
          <w:szCs w:val="24"/>
        </w:rPr>
        <w:t xml:space="preserve"> </w:t>
      </w:r>
      <w:r w:rsidRPr="00981DFE" w:rsidR="00795076">
        <w:rPr>
          <w:rFonts w:ascii="Times New Roman" w:hAnsi="Times New Roman"/>
          <w:szCs w:val="24"/>
        </w:rPr>
        <w:t>programs</w:t>
      </w:r>
      <w:r w:rsidRPr="00981DFE">
        <w:rPr>
          <w:rFonts w:ascii="Times New Roman" w:hAnsi="Times New Roman"/>
          <w:szCs w:val="24"/>
        </w:rPr>
        <w:t xml:space="preserve">. To keep this instrument relevant and responsive to the </w:t>
      </w:r>
      <w:r w:rsidRPr="00981DFE" w:rsidR="007950D0">
        <w:rPr>
          <w:rFonts w:ascii="Times New Roman" w:hAnsi="Times New Roman"/>
          <w:szCs w:val="24"/>
        </w:rPr>
        <w:t>H</w:t>
      </w:r>
      <w:r w:rsidRPr="00981DFE">
        <w:rPr>
          <w:rFonts w:ascii="Times New Roman" w:hAnsi="Times New Roman"/>
          <w:szCs w:val="24"/>
        </w:rPr>
        <w:t xml:space="preserve">ealth </w:t>
      </w:r>
      <w:r w:rsidRPr="00981DFE" w:rsidR="007950D0">
        <w:rPr>
          <w:rFonts w:ascii="Times New Roman" w:hAnsi="Times New Roman"/>
          <w:szCs w:val="24"/>
        </w:rPr>
        <w:t>C</w:t>
      </w:r>
      <w:r w:rsidRPr="00981DFE">
        <w:rPr>
          <w:rFonts w:ascii="Times New Roman" w:hAnsi="Times New Roman"/>
          <w:szCs w:val="24"/>
        </w:rPr>
        <w:t xml:space="preserve">enter </w:t>
      </w:r>
      <w:r w:rsidRPr="00981DFE" w:rsidR="007950D0">
        <w:rPr>
          <w:rFonts w:ascii="Times New Roman" w:hAnsi="Times New Roman"/>
          <w:szCs w:val="24"/>
        </w:rPr>
        <w:t>P</w:t>
      </w:r>
      <w:r w:rsidRPr="00981DFE">
        <w:rPr>
          <w:rFonts w:ascii="Times New Roman" w:hAnsi="Times New Roman"/>
          <w:szCs w:val="24"/>
        </w:rPr>
        <w:t>rogram’s needs and the evolving health</w:t>
      </w:r>
      <w:r w:rsidRPr="00981DFE" w:rsidR="0013428A">
        <w:rPr>
          <w:rFonts w:ascii="Times New Roman" w:hAnsi="Times New Roman"/>
          <w:szCs w:val="24"/>
        </w:rPr>
        <w:t xml:space="preserve"> </w:t>
      </w:r>
      <w:r w:rsidRPr="00981DFE">
        <w:rPr>
          <w:rFonts w:ascii="Times New Roman" w:hAnsi="Times New Roman"/>
          <w:szCs w:val="24"/>
        </w:rPr>
        <w:t>care landscape, periodic updates are essential</w:t>
      </w:r>
      <w:r w:rsidRPr="00981DFE" w:rsidR="000C6408">
        <w:rPr>
          <w:rFonts w:ascii="Times New Roman" w:hAnsi="Times New Roman"/>
          <w:szCs w:val="24"/>
        </w:rPr>
        <w:t xml:space="preserve">. </w:t>
      </w:r>
    </w:p>
    <w:p w:rsidR="008A73E2" w:rsidRPr="00981DFE" w:rsidP="00A30739" w14:paraId="2A974856" w14:textId="77777777">
      <w:pPr>
        <w:rPr>
          <w:rFonts w:ascii="Times New Roman" w:hAnsi="Times New Roman"/>
          <w:szCs w:val="24"/>
        </w:rPr>
      </w:pPr>
    </w:p>
    <w:p w:rsidR="002F343E" w:rsidRPr="00981DFE" w:rsidP="108E8E64" w14:paraId="75EAF78A" w14:textId="5A6D7B15">
      <w:pPr>
        <w:rPr>
          <w:rFonts w:ascii="Times New Roman" w:hAnsi="Times New Roman"/>
          <w:szCs w:val="24"/>
        </w:rPr>
      </w:pPr>
      <w:r w:rsidRPr="00981DFE">
        <w:rPr>
          <w:rFonts w:ascii="Times New Roman" w:hAnsi="Times New Roman"/>
          <w:szCs w:val="24"/>
        </w:rPr>
        <w:t xml:space="preserve">One concrete </w:t>
      </w:r>
      <w:r w:rsidRPr="00981DFE" w:rsidR="00284CB0">
        <w:rPr>
          <w:rFonts w:ascii="Times New Roman" w:hAnsi="Times New Roman"/>
          <w:szCs w:val="24"/>
        </w:rPr>
        <w:t xml:space="preserve">example of how UDS data has been used </w:t>
      </w:r>
      <w:r w:rsidRPr="00981DFE" w:rsidR="00731481">
        <w:rPr>
          <w:rFonts w:ascii="Times New Roman" w:hAnsi="Times New Roman"/>
          <w:szCs w:val="24"/>
        </w:rPr>
        <w:t xml:space="preserve">in quality improvement efforts </w:t>
      </w:r>
      <w:r w:rsidRPr="00981DFE" w:rsidR="00284CB0">
        <w:rPr>
          <w:rFonts w:ascii="Times New Roman" w:hAnsi="Times New Roman"/>
          <w:szCs w:val="24"/>
        </w:rPr>
        <w:t xml:space="preserve">is </w:t>
      </w:r>
      <w:r w:rsidRPr="00981DFE" w:rsidR="00151430">
        <w:rPr>
          <w:rFonts w:ascii="Times New Roman" w:hAnsi="Times New Roman"/>
          <w:szCs w:val="24"/>
        </w:rPr>
        <w:t xml:space="preserve">with the identification of </w:t>
      </w:r>
      <w:r w:rsidRPr="00981DFE" w:rsidR="00D0025E">
        <w:rPr>
          <w:rFonts w:ascii="Times New Roman" w:hAnsi="Times New Roman"/>
          <w:szCs w:val="24"/>
        </w:rPr>
        <w:t>expanded opportunities for targeted technical assistance related to</w:t>
      </w:r>
      <w:r w:rsidRPr="00981DFE" w:rsidR="009E0C1B">
        <w:rPr>
          <w:rFonts w:ascii="Times New Roman" w:hAnsi="Times New Roman"/>
          <w:szCs w:val="24"/>
        </w:rPr>
        <w:t xml:space="preserve"> the </w:t>
      </w:r>
      <w:r w:rsidRPr="00981DFE" w:rsidR="0012620B">
        <w:rPr>
          <w:rFonts w:ascii="Times New Roman" w:hAnsi="Times New Roman"/>
          <w:szCs w:val="24"/>
        </w:rPr>
        <w:t xml:space="preserve">management </w:t>
      </w:r>
      <w:r w:rsidRPr="00981DFE" w:rsidR="009E0C1B">
        <w:rPr>
          <w:rFonts w:ascii="Times New Roman" w:hAnsi="Times New Roman"/>
          <w:szCs w:val="24"/>
        </w:rPr>
        <w:t>of</w:t>
      </w:r>
      <w:r w:rsidRPr="00981DFE" w:rsidR="00D0025E">
        <w:rPr>
          <w:rFonts w:ascii="Times New Roman" w:hAnsi="Times New Roman"/>
          <w:szCs w:val="24"/>
        </w:rPr>
        <w:t xml:space="preserve"> chronic con</w:t>
      </w:r>
      <w:r w:rsidRPr="00981DFE" w:rsidR="009E0C1B">
        <w:rPr>
          <w:rFonts w:ascii="Times New Roman" w:hAnsi="Times New Roman"/>
          <w:szCs w:val="24"/>
        </w:rPr>
        <w:t>ditions among health center patients</w:t>
      </w:r>
      <w:r w:rsidRPr="00981DFE" w:rsidR="00A03335">
        <w:rPr>
          <w:rFonts w:ascii="Times New Roman" w:hAnsi="Times New Roman"/>
          <w:szCs w:val="24"/>
        </w:rPr>
        <w:t xml:space="preserve">. For instance, </w:t>
      </w:r>
      <w:r w:rsidRPr="00981DFE" w:rsidR="00874D13">
        <w:rPr>
          <w:rFonts w:ascii="Times New Roman" w:hAnsi="Times New Roman"/>
          <w:szCs w:val="24"/>
        </w:rPr>
        <w:t>one of the primary inclusion criteria for the selection of health centers for participat</w:t>
      </w:r>
      <w:r w:rsidRPr="00981DFE" w:rsidR="00D46F15">
        <w:rPr>
          <w:rFonts w:ascii="Times New Roman" w:hAnsi="Times New Roman"/>
          <w:szCs w:val="24"/>
        </w:rPr>
        <w:t>ion</w:t>
      </w:r>
      <w:r w:rsidRPr="00981DFE" w:rsidR="00874D13">
        <w:rPr>
          <w:rFonts w:ascii="Times New Roman" w:hAnsi="Times New Roman"/>
          <w:szCs w:val="24"/>
        </w:rPr>
        <w:t xml:space="preserve"> in the National Hypertension Control Initiative (NHCI) was UDS ranking of a health center with less than 50% hypertension control </w:t>
      </w:r>
      <w:r w:rsidRPr="00981DFE" w:rsidR="00C000D7">
        <w:rPr>
          <w:rFonts w:ascii="Times New Roman" w:hAnsi="Times New Roman"/>
          <w:szCs w:val="24"/>
        </w:rPr>
        <w:t xml:space="preserve">among </w:t>
      </w:r>
      <w:r w:rsidRPr="00981DFE" w:rsidR="00874D13">
        <w:rPr>
          <w:rFonts w:ascii="Times New Roman" w:hAnsi="Times New Roman"/>
          <w:szCs w:val="24"/>
        </w:rPr>
        <w:t xml:space="preserve">their patients with hypertension. This UDS data point in combination with HIT capability, patient health/digital literacy, and workforce (care team) support allowed for the development of technical assistance that over 2.5 years resulted in </w:t>
      </w:r>
      <w:r w:rsidRPr="00981DFE" w:rsidR="002B210A">
        <w:rPr>
          <w:rFonts w:ascii="Times New Roman" w:hAnsi="Times New Roman"/>
          <w:szCs w:val="24"/>
        </w:rPr>
        <w:t>n</w:t>
      </w:r>
      <w:r w:rsidRPr="00981DFE" w:rsidR="00874D13">
        <w:rPr>
          <w:rFonts w:ascii="Times New Roman" w:hAnsi="Times New Roman"/>
          <w:szCs w:val="24"/>
        </w:rPr>
        <w:t xml:space="preserve">ational </w:t>
      </w:r>
      <w:r w:rsidRPr="00981DFE" w:rsidR="002B210A">
        <w:rPr>
          <w:rFonts w:ascii="Times New Roman" w:hAnsi="Times New Roman"/>
          <w:szCs w:val="24"/>
        </w:rPr>
        <w:t>hypertension</w:t>
      </w:r>
      <w:r w:rsidRPr="00981DFE" w:rsidR="00874D13">
        <w:rPr>
          <w:rFonts w:ascii="Times New Roman" w:hAnsi="Times New Roman"/>
          <w:szCs w:val="24"/>
        </w:rPr>
        <w:t xml:space="preserve"> control rates incrementally increasing from 2020 to 2023 (57.98% to 65.68%) and NHCI </w:t>
      </w:r>
      <w:r w:rsidRPr="00981DFE" w:rsidR="002B210A">
        <w:rPr>
          <w:rFonts w:ascii="Times New Roman" w:hAnsi="Times New Roman"/>
          <w:szCs w:val="24"/>
        </w:rPr>
        <w:t>hypertension</w:t>
      </w:r>
      <w:r w:rsidRPr="00981DFE" w:rsidR="00874D13">
        <w:rPr>
          <w:rFonts w:ascii="Times New Roman" w:hAnsi="Times New Roman"/>
          <w:szCs w:val="24"/>
        </w:rPr>
        <w:t xml:space="preserve"> control rates similarly improved </w:t>
      </w:r>
      <w:r w:rsidRPr="00981DFE" w:rsidR="007D1E94">
        <w:rPr>
          <w:rFonts w:ascii="Times New Roman" w:hAnsi="Times New Roman"/>
          <w:szCs w:val="24"/>
        </w:rPr>
        <w:t xml:space="preserve">from </w:t>
      </w:r>
      <w:r w:rsidRPr="00981DFE" w:rsidR="0088188A">
        <w:rPr>
          <w:rFonts w:ascii="Times New Roman" w:hAnsi="Times New Roman"/>
          <w:szCs w:val="24"/>
        </w:rPr>
        <w:t>Quarter 3 of 2022 to</w:t>
      </w:r>
      <w:r w:rsidRPr="00981DFE" w:rsidR="00874D13">
        <w:rPr>
          <w:rFonts w:ascii="Times New Roman" w:hAnsi="Times New Roman"/>
          <w:szCs w:val="24"/>
        </w:rPr>
        <w:t xml:space="preserve"> </w:t>
      </w:r>
      <w:r w:rsidRPr="00981DFE" w:rsidR="0088188A">
        <w:rPr>
          <w:rFonts w:ascii="Times New Roman" w:hAnsi="Times New Roman"/>
          <w:szCs w:val="24"/>
        </w:rPr>
        <w:t>Quarter 4 of 202</w:t>
      </w:r>
      <w:r w:rsidRPr="00981DFE" w:rsidR="00874D13">
        <w:rPr>
          <w:rFonts w:ascii="Times New Roman" w:hAnsi="Times New Roman"/>
          <w:szCs w:val="24"/>
        </w:rPr>
        <w:t>3 (24.5% to 45.0%)</w:t>
      </w:r>
      <w:r w:rsidRPr="00981DFE" w:rsidR="007D1E94">
        <w:rPr>
          <w:rFonts w:ascii="Times New Roman" w:hAnsi="Times New Roman"/>
          <w:szCs w:val="24"/>
        </w:rPr>
        <w:t>.</w:t>
      </w:r>
      <w:r w:rsidRPr="00981DFE" w:rsidR="00F710FE">
        <w:rPr>
          <w:rFonts w:ascii="Times New Roman" w:hAnsi="Times New Roman"/>
          <w:szCs w:val="24"/>
        </w:rPr>
        <w:t xml:space="preserve"> </w:t>
      </w:r>
      <w:r w:rsidRPr="00981DFE">
        <w:rPr>
          <w:rFonts w:ascii="Times New Roman" w:hAnsi="Times New Roman"/>
          <w:szCs w:val="24"/>
        </w:rPr>
        <w:t xml:space="preserve">This </w:t>
      </w:r>
      <w:r w:rsidRPr="00981DFE" w:rsidR="00F710FE">
        <w:rPr>
          <w:rFonts w:ascii="Times New Roman" w:hAnsi="Times New Roman"/>
          <w:szCs w:val="24"/>
        </w:rPr>
        <w:t xml:space="preserve">use case of UDS data </w:t>
      </w:r>
      <w:r w:rsidRPr="00981DFE">
        <w:rPr>
          <w:rFonts w:ascii="Times New Roman" w:hAnsi="Times New Roman"/>
          <w:szCs w:val="24"/>
        </w:rPr>
        <w:t xml:space="preserve">highlights the importance of ensuring that updates not only address program priorities but also drive meaningful improvements in health center performance. </w:t>
      </w:r>
    </w:p>
    <w:p w:rsidR="00336D09" w:rsidRPr="00981DFE" w:rsidP="00A30739" w14:paraId="3F6D6CFC" w14:textId="77777777">
      <w:pPr>
        <w:rPr>
          <w:rFonts w:ascii="Times New Roman" w:hAnsi="Times New Roman"/>
          <w:snapToGrid/>
          <w:szCs w:val="24"/>
        </w:rPr>
      </w:pPr>
    </w:p>
    <w:p w:rsidR="00302CA4" w:rsidRPr="00981DFE" w:rsidP="00A30739" w14:paraId="3983C180" w14:textId="6ADD9D08">
      <w:pPr>
        <w:rPr>
          <w:rFonts w:ascii="Times New Roman" w:hAnsi="Times New Roman"/>
          <w:szCs w:val="24"/>
        </w:rPr>
      </w:pPr>
      <w:r w:rsidRPr="00981DFE">
        <w:rPr>
          <w:rFonts w:ascii="Times New Roman" w:hAnsi="Times New Roman"/>
          <w:szCs w:val="24"/>
        </w:rPr>
        <w:t xml:space="preserve">Further, </w:t>
      </w:r>
      <w:r w:rsidRPr="00981DFE">
        <w:rPr>
          <w:rFonts w:ascii="Times New Roman" w:hAnsi="Times New Roman"/>
          <w:szCs w:val="24"/>
        </w:rPr>
        <w:t>UDS data are compared with national health-related data</w:t>
      </w:r>
      <w:r w:rsidRPr="00981DFE" w:rsidR="004018B3">
        <w:rPr>
          <w:rFonts w:ascii="Times New Roman" w:hAnsi="Times New Roman"/>
          <w:szCs w:val="24"/>
        </w:rPr>
        <w:t xml:space="preserve"> and benchmarks</w:t>
      </w:r>
      <w:r w:rsidRPr="00981DFE" w:rsidR="004A461F">
        <w:rPr>
          <w:rFonts w:ascii="Times New Roman" w:hAnsi="Times New Roman"/>
          <w:szCs w:val="24"/>
        </w:rPr>
        <w:t xml:space="preserve"> to explore potential differences between health center patient populations and the U.S. population at-large. Comparisons to national data and benchmarks include </w:t>
      </w:r>
      <w:r w:rsidRPr="00981DFE">
        <w:rPr>
          <w:rFonts w:ascii="Times New Roman" w:hAnsi="Times New Roman"/>
          <w:szCs w:val="24"/>
        </w:rPr>
        <w:t>the National Health Interview Survey</w:t>
      </w:r>
      <w:r>
        <w:rPr>
          <w:rStyle w:val="FootnoteReference"/>
          <w:rFonts w:ascii="Times New Roman" w:hAnsi="Times New Roman"/>
          <w:szCs w:val="24"/>
          <w:vertAlign w:val="superscript"/>
        </w:rPr>
        <w:footnoteReference w:id="3"/>
      </w:r>
      <w:r w:rsidRPr="00981DFE" w:rsidR="003E388E">
        <w:rPr>
          <w:rFonts w:ascii="Times New Roman" w:hAnsi="Times New Roman"/>
          <w:szCs w:val="24"/>
          <w:vertAlign w:val="superscript"/>
        </w:rPr>
        <w:t xml:space="preserve"> </w:t>
      </w:r>
      <w:r w:rsidRPr="00981DFE" w:rsidR="004018B3">
        <w:rPr>
          <w:rFonts w:ascii="Times New Roman" w:hAnsi="Times New Roman"/>
          <w:szCs w:val="24"/>
        </w:rPr>
        <w:t>,</w:t>
      </w:r>
      <w:r w:rsidRPr="00981DFE" w:rsidR="002914DD">
        <w:rPr>
          <w:rFonts w:ascii="Times New Roman" w:hAnsi="Times New Roman"/>
          <w:szCs w:val="24"/>
        </w:rPr>
        <w:t xml:space="preserve"> </w:t>
      </w:r>
      <w:r w:rsidRPr="00981DFE">
        <w:rPr>
          <w:rFonts w:ascii="Times New Roman" w:hAnsi="Times New Roman"/>
          <w:szCs w:val="24"/>
        </w:rPr>
        <w:t>National Health a</w:t>
      </w:r>
      <w:r w:rsidRPr="00981DFE" w:rsidR="00F0329C">
        <w:rPr>
          <w:rFonts w:ascii="Times New Roman" w:hAnsi="Times New Roman"/>
          <w:szCs w:val="24"/>
        </w:rPr>
        <w:t>nd Nutrition Examination Survey</w:t>
      </w:r>
      <w:r>
        <w:rPr>
          <w:rStyle w:val="FootnoteReference"/>
          <w:rFonts w:ascii="Times New Roman" w:hAnsi="Times New Roman"/>
          <w:szCs w:val="24"/>
          <w:vertAlign w:val="superscript"/>
        </w:rPr>
        <w:footnoteReference w:id="4"/>
      </w:r>
      <w:r w:rsidRPr="00981DFE" w:rsidR="004018B3">
        <w:rPr>
          <w:rFonts w:ascii="Times New Roman" w:hAnsi="Times New Roman"/>
          <w:szCs w:val="24"/>
        </w:rPr>
        <w:t xml:space="preserve">, </w:t>
      </w:r>
      <w:r w:rsidRPr="00981DFE" w:rsidR="007921E8">
        <w:rPr>
          <w:rFonts w:ascii="Times New Roman" w:hAnsi="Times New Roman"/>
          <w:szCs w:val="24"/>
        </w:rPr>
        <w:t>Healthy People</w:t>
      </w:r>
      <w:r w:rsidRPr="00981DFE" w:rsidR="004018B3">
        <w:rPr>
          <w:rFonts w:ascii="Times New Roman" w:hAnsi="Times New Roman"/>
          <w:szCs w:val="24"/>
        </w:rPr>
        <w:t xml:space="preserve"> 2020 and 2030</w:t>
      </w:r>
      <w:r w:rsidRPr="00981DFE" w:rsidR="004A461F">
        <w:rPr>
          <w:rFonts w:ascii="Times New Roman" w:hAnsi="Times New Roman"/>
          <w:szCs w:val="24"/>
          <w:vertAlign w:val="superscript"/>
        </w:rPr>
        <w:t xml:space="preserve"> </w:t>
      </w:r>
      <w:r>
        <w:rPr>
          <w:rStyle w:val="FootnoteReference"/>
          <w:rFonts w:ascii="Times New Roman" w:hAnsi="Times New Roman"/>
          <w:szCs w:val="24"/>
          <w:vertAlign w:val="superscript"/>
        </w:rPr>
        <w:footnoteReference w:id="5"/>
      </w:r>
      <w:r w:rsidRPr="00981DFE" w:rsidR="00BF7E0B">
        <w:rPr>
          <w:rFonts w:ascii="Times New Roman" w:hAnsi="Times New Roman"/>
          <w:szCs w:val="24"/>
          <w:vertAlign w:val="superscript"/>
        </w:rPr>
        <w:t xml:space="preserve"> </w:t>
      </w:r>
      <w:r w:rsidRPr="00981DFE" w:rsidR="004A461F">
        <w:rPr>
          <w:rFonts w:ascii="Times New Roman" w:hAnsi="Times New Roman"/>
          <w:szCs w:val="24"/>
        </w:rPr>
        <w:t>objectives</w:t>
      </w:r>
      <w:r w:rsidRPr="00981DFE" w:rsidR="004018B3">
        <w:rPr>
          <w:rFonts w:ascii="Times New Roman" w:hAnsi="Times New Roman"/>
          <w:szCs w:val="24"/>
        </w:rPr>
        <w:t xml:space="preserve">, and </w:t>
      </w:r>
      <w:r w:rsidRPr="00981DFE" w:rsidR="0088188A">
        <w:rPr>
          <w:rFonts w:ascii="Times New Roman" w:hAnsi="Times New Roman"/>
          <w:szCs w:val="24"/>
        </w:rPr>
        <w:t xml:space="preserve">the Centers for Disease Control and Prevention’s </w:t>
      </w:r>
      <w:r w:rsidRPr="00981DFE" w:rsidR="004018B3">
        <w:rPr>
          <w:rFonts w:ascii="Times New Roman" w:hAnsi="Times New Roman"/>
          <w:szCs w:val="24"/>
        </w:rPr>
        <w:t>Million Hearts</w:t>
      </w:r>
      <w:r>
        <w:rPr>
          <w:rStyle w:val="FootnoteReference"/>
          <w:rFonts w:ascii="Times New Roman" w:hAnsi="Times New Roman"/>
          <w:szCs w:val="24"/>
          <w:vertAlign w:val="superscript"/>
        </w:rPr>
        <w:footnoteReference w:id="6"/>
      </w:r>
      <w:r w:rsidRPr="00981DFE" w:rsidR="004018B3">
        <w:rPr>
          <w:rFonts w:ascii="Times New Roman" w:hAnsi="Times New Roman"/>
          <w:szCs w:val="24"/>
          <w:vertAlign w:val="superscript"/>
        </w:rPr>
        <w:t xml:space="preserve"> </w:t>
      </w:r>
      <w:r w:rsidRPr="00981DFE" w:rsidR="004018B3">
        <w:rPr>
          <w:rFonts w:ascii="Times New Roman" w:hAnsi="Times New Roman"/>
          <w:szCs w:val="24"/>
        </w:rPr>
        <w:t>initiative</w:t>
      </w:r>
      <w:r w:rsidRPr="00981DFE">
        <w:rPr>
          <w:rFonts w:ascii="Times New Roman" w:hAnsi="Times New Roman"/>
          <w:szCs w:val="24"/>
        </w:rPr>
        <w:t>.</w:t>
      </w:r>
      <w:r w:rsidRPr="00981DFE" w:rsidR="00DC5A55">
        <w:rPr>
          <w:rFonts w:ascii="Times New Roman" w:hAnsi="Times New Roman"/>
          <w:szCs w:val="24"/>
        </w:rPr>
        <w:t xml:space="preserve"> </w:t>
      </w:r>
    </w:p>
    <w:p w:rsidR="007B0293" w:rsidRPr="00981DFE" w:rsidP="00AC4F52" w14:paraId="4F9C4355" w14:textId="52DE1EA9">
      <w:pPr>
        <w:pStyle w:val="NormalWeb"/>
      </w:pPr>
      <w:r w:rsidRPr="00981DFE">
        <w:t xml:space="preserve">Data elements collected within the </w:t>
      </w:r>
      <w:r w:rsidRPr="00981DFE" w:rsidR="00E43CE3">
        <w:t xml:space="preserve">UDS rely on self-attestation by the health center </w:t>
      </w:r>
      <w:r w:rsidRPr="00981DFE" w:rsidR="0055283A">
        <w:t xml:space="preserve">staff </w:t>
      </w:r>
      <w:r w:rsidRPr="00981DFE" w:rsidR="00E43CE3">
        <w:t xml:space="preserve">responsible for </w:t>
      </w:r>
      <w:r w:rsidRPr="00981DFE" w:rsidR="0068379E">
        <w:t xml:space="preserve">submission. Health centers are required to certify, to the best of their </w:t>
      </w:r>
      <w:r w:rsidRPr="00981DFE" w:rsidR="00B91214">
        <w:t>knowledge and belief, that the data reported are true</w:t>
      </w:r>
      <w:r w:rsidRPr="00981DFE" w:rsidR="00C35287">
        <w:t xml:space="preserve">, accurate, and complete. This certification process is conducted </w:t>
      </w:r>
      <w:r w:rsidRPr="00981DFE" w:rsidR="00244E19">
        <w:t xml:space="preserve">through HRSA’s Electronic Handbooks </w:t>
      </w:r>
      <w:r w:rsidRPr="00981DFE" w:rsidR="00A14540">
        <w:t xml:space="preserve">grants management </w:t>
      </w:r>
      <w:r w:rsidRPr="00981DFE" w:rsidR="00244E19">
        <w:t xml:space="preserve">system, where health centers formally attest </w:t>
      </w:r>
      <w:r w:rsidRPr="00981DFE" w:rsidR="00296E73">
        <w:t xml:space="preserve">to the validity of their submissions prior to final report submission. </w:t>
      </w:r>
      <w:r w:rsidRPr="00981DFE" w:rsidR="00A027C2">
        <w:t xml:space="preserve">If a </w:t>
      </w:r>
      <w:r w:rsidRPr="00981DFE" w:rsidR="00876433">
        <w:t>health center</w:t>
      </w:r>
      <w:r w:rsidRPr="00981DFE" w:rsidR="00A027C2">
        <w:t xml:space="preserve"> fails to comply with Federal statutes, regulations, or the terms and conditions of a Federal award, </w:t>
      </w:r>
      <w:r w:rsidRPr="00981DFE" w:rsidR="00526528">
        <w:t xml:space="preserve">including the </w:t>
      </w:r>
      <w:r w:rsidRPr="00981DFE" w:rsidR="00FA576F">
        <w:t xml:space="preserve">timely, accurate, and complete submission of UDS data, </w:t>
      </w:r>
      <w:r w:rsidRPr="00981DFE" w:rsidR="00876433">
        <w:t>HRSA</w:t>
      </w:r>
      <w:r w:rsidRPr="00981DFE" w:rsidR="00A027C2">
        <w:t xml:space="preserve"> may impose conditions on the federal award</w:t>
      </w:r>
      <w:r w:rsidRPr="00981DFE" w:rsidR="00395303">
        <w:t xml:space="preserve">, </w:t>
      </w:r>
      <w:r w:rsidRPr="00981DFE" w:rsidR="00404ABE">
        <w:t>including the suspension and/or debarment of the health center. In addition, f</w:t>
      </w:r>
      <w:r w:rsidRPr="00981DFE" w:rsidR="0041742D">
        <w:t>ailure to submit a complete UDS report by the specified deadline may result in conditions or restrictions being placed on a Health Center’s award, such as requiring prior approval of drawdowns of Health Center Program award funds and/or limiting eligibility to receive future</w:t>
      </w:r>
      <w:r w:rsidRPr="00981DFE" w:rsidR="00665AAD">
        <w:t xml:space="preserve"> base and/or</w:t>
      </w:r>
      <w:r w:rsidRPr="00981DFE" w:rsidR="0041742D">
        <w:t xml:space="preserve"> supplemental funding.</w:t>
      </w:r>
    </w:p>
    <w:p w:rsidR="00993F54" w:rsidRPr="00981DFE" w:rsidP="00C629E2" w14:paraId="03975A6A" w14:textId="77777777">
      <w:pPr>
        <w:rPr>
          <w:rFonts w:ascii="Times New Roman" w:hAnsi="Times New Roman"/>
          <w:szCs w:val="24"/>
        </w:rPr>
      </w:pPr>
    </w:p>
    <w:p w:rsidR="00C01D7F" w:rsidRPr="00981DFE" w:rsidP="00C629E2" w14:paraId="252F7D05" w14:textId="77777777">
      <w:pPr>
        <w:tabs>
          <w:tab w:val="left" w:pos="720"/>
          <w:tab w:val="left" w:pos="1440"/>
          <w:tab w:val="left" w:pos="2160"/>
          <w:tab w:val="left" w:pos="2880"/>
          <w:tab w:val="left" w:pos="3600"/>
          <w:tab w:val="left" w:pos="4320"/>
          <w:tab w:val="left" w:pos="5040"/>
          <w:tab w:val="left" w:pos="6900"/>
        </w:tabs>
        <w:rPr>
          <w:rFonts w:ascii="Times New Roman" w:hAnsi="Times New Roman"/>
          <w:b/>
          <w:szCs w:val="24"/>
        </w:rPr>
      </w:pPr>
      <w:r w:rsidRPr="00981DFE">
        <w:rPr>
          <w:rFonts w:ascii="Times New Roman" w:hAnsi="Times New Roman"/>
          <w:b/>
          <w:szCs w:val="24"/>
        </w:rPr>
        <w:t>3.</w:t>
      </w:r>
      <w:r w:rsidRPr="00981DFE" w:rsidR="0059014E">
        <w:rPr>
          <w:rFonts w:ascii="Times New Roman" w:hAnsi="Times New Roman"/>
          <w:b/>
          <w:szCs w:val="24"/>
        </w:rPr>
        <w:t xml:space="preserve"> </w:t>
      </w:r>
      <w:r w:rsidRPr="00981DFE">
        <w:rPr>
          <w:rFonts w:ascii="Times New Roman" w:hAnsi="Times New Roman"/>
          <w:b/>
          <w:szCs w:val="24"/>
        </w:rPr>
        <w:t xml:space="preserve">Use of Improved </w:t>
      </w:r>
      <w:r w:rsidRPr="00981DFE" w:rsidR="0069759A">
        <w:rPr>
          <w:rFonts w:ascii="Times New Roman" w:hAnsi="Times New Roman"/>
          <w:b/>
          <w:szCs w:val="24"/>
        </w:rPr>
        <w:t xml:space="preserve">Health </w:t>
      </w:r>
      <w:r w:rsidRPr="00981DFE">
        <w:rPr>
          <w:rFonts w:ascii="Times New Roman" w:hAnsi="Times New Roman"/>
          <w:b/>
          <w:szCs w:val="24"/>
        </w:rPr>
        <w:t>Information Technology</w:t>
      </w:r>
      <w:r w:rsidRPr="00981DFE" w:rsidR="00D705D8">
        <w:rPr>
          <w:rFonts w:ascii="Times New Roman" w:hAnsi="Times New Roman"/>
          <w:b/>
          <w:szCs w:val="24"/>
        </w:rPr>
        <w:t xml:space="preserve"> and Burden Reduction</w:t>
      </w:r>
      <w:r w:rsidRPr="00981DFE" w:rsidR="00630CDF">
        <w:rPr>
          <w:rFonts w:ascii="Times New Roman" w:hAnsi="Times New Roman"/>
          <w:b/>
          <w:szCs w:val="24"/>
        </w:rPr>
        <w:t xml:space="preserve"> </w:t>
      </w:r>
      <w:r w:rsidRPr="00981DFE" w:rsidR="00E45346">
        <w:rPr>
          <w:rFonts w:ascii="Times New Roman" w:hAnsi="Times New Roman"/>
          <w:szCs w:val="24"/>
        </w:rPr>
        <w:tab/>
      </w:r>
    </w:p>
    <w:p w:rsidR="00C01D7F" w:rsidRPr="00981DFE" w:rsidP="00C629E2" w14:paraId="29DBE848" w14:textId="77777777">
      <w:pPr>
        <w:rPr>
          <w:rFonts w:ascii="Times New Roman" w:hAnsi="Times New Roman"/>
          <w:b/>
          <w:color w:val="FF0000"/>
          <w:szCs w:val="24"/>
        </w:rPr>
      </w:pPr>
    </w:p>
    <w:p w:rsidR="00B01A5F" w:rsidRPr="00981DFE" w:rsidP="00C629E2" w14:paraId="14B689E2" w14:textId="6F13407D">
      <w:pPr>
        <w:rPr>
          <w:rFonts w:ascii="Times New Roman" w:hAnsi="Times New Roman"/>
          <w:szCs w:val="24"/>
        </w:rPr>
      </w:pPr>
      <w:r w:rsidRPr="00981DFE">
        <w:rPr>
          <w:rFonts w:ascii="Times New Roman" w:hAnsi="Times New Roman"/>
          <w:szCs w:val="24"/>
        </w:rPr>
        <w:t xml:space="preserve">The data collection plan for </w:t>
      </w:r>
      <w:r w:rsidRPr="00981DFE" w:rsidR="008B2BF8">
        <w:rPr>
          <w:rFonts w:ascii="Times New Roman" w:hAnsi="Times New Roman"/>
          <w:szCs w:val="24"/>
        </w:rPr>
        <w:t xml:space="preserve">HRSA’s UDS has been designed to </w:t>
      </w:r>
      <w:r w:rsidRPr="00981DFE" w:rsidR="00480E9B">
        <w:rPr>
          <w:rFonts w:ascii="Times New Roman" w:hAnsi="Times New Roman"/>
          <w:szCs w:val="24"/>
        </w:rPr>
        <w:t xml:space="preserve">streamline data reporting and </w:t>
      </w:r>
      <w:r w:rsidRPr="00981DFE" w:rsidR="008B2BF8">
        <w:rPr>
          <w:rFonts w:ascii="Times New Roman" w:hAnsi="Times New Roman"/>
          <w:szCs w:val="24"/>
        </w:rPr>
        <w:t xml:space="preserve">minimize </w:t>
      </w:r>
      <w:r w:rsidRPr="00981DFE" w:rsidR="0000488B">
        <w:rPr>
          <w:rFonts w:ascii="Times New Roman" w:hAnsi="Times New Roman"/>
          <w:szCs w:val="24"/>
        </w:rPr>
        <w:t>respondent burden</w:t>
      </w:r>
      <w:r w:rsidRPr="00981DFE" w:rsidR="00CC6390">
        <w:rPr>
          <w:rFonts w:ascii="Times New Roman" w:hAnsi="Times New Roman"/>
          <w:szCs w:val="24"/>
        </w:rPr>
        <w:t xml:space="preserve"> by </w:t>
      </w:r>
      <w:r w:rsidRPr="00981DFE" w:rsidR="00A76F10">
        <w:rPr>
          <w:rFonts w:ascii="Times New Roman" w:hAnsi="Times New Roman"/>
          <w:szCs w:val="24"/>
        </w:rPr>
        <w:t xml:space="preserve">aligning measures with standardized formats and </w:t>
      </w:r>
      <w:r w:rsidRPr="00981DFE" w:rsidR="001A779D">
        <w:rPr>
          <w:rFonts w:ascii="Times New Roman" w:hAnsi="Times New Roman"/>
          <w:szCs w:val="24"/>
        </w:rPr>
        <w:t xml:space="preserve">leveraging </w:t>
      </w:r>
      <w:r w:rsidRPr="00981DFE" w:rsidR="00D51701">
        <w:rPr>
          <w:rFonts w:ascii="Times New Roman" w:hAnsi="Times New Roman"/>
          <w:szCs w:val="24"/>
        </w:rPr>
        <w:t xml:space="preserve">health centers’ </w:t>
      </w:r>
      <w:r w:rsidRPr="00981DFE" w:rsidR="00A8759F">
        <w:rPr>
          <w:rFonts w:ascii="Times New Roman" w:hAnsi="Times New Roman"/>
          <w:szCs w:val="24"/>
        </w:rPr>
        <w:t xml:space="preserve">health information </w:t>
      </w:r>
      <w:r w:rsidRPr="00981DFE" w:rsidR="00001E71">
        <w:rPr>
          <w:rFonts w:ascii="Times New Roman" w:hAnsi="Times New Roman"/>
          <w:szCs w:val="24"/>
        </w:rPr>
        <w:t xml:space="preserve">technology (HIT) and </w:t>
      </w:r>
      <w:r w:rsidRPr="00981DFE" w:rsidR="00B41774">
        <w:rPr>
          <w:rFonts w:ascii="Times New Roman" w:hAnsi="Times New Roman"/>
          <w:szCs w:val="24"/>
        </w:rPr>
        <w:t xml:space="preserve">electronic </w:t>
      </w:r>
      <w:r w:rsidRPr="00981DFE" w:rsidR="00B329D8">
        <w:rPr>
          <w:rFonts w:ascii="Times New Roman" w:hAnsi="Times New Roman"/>
          <w:szCs w:val="24"/>
        </w:rPr>
        <w:t>health records (EHRs)</w:t>
      </w:r>
      <w:r w:rsidRPr="00981DFE" w:rsidR="00EE5C8B">
        <w:rPr>
          <w:rFonts w:ascii="Times New Roman" w:hAnsi="Times New Roman"/>
          <w:szCs w:val="24"/>
        </w:rPr>
        <w:t xml:space="preserve"> for efficient data extraction. </w:t>
      </w:r>
      <w:r w:rsidRPr="00981DFE" w:rsidR="00BC77DA">
        <w:rPr>
          <w:rFonts w:ascii="Times New Roman" w:hAnsi="Times New Roman"/>
          <w:szCs w:val="24"/>
        </w:rPr>
        <w:t>Advancements in EHR technology ha</w:t>
      </w:r>
      <w:r w:rsidRPr="00981DFE" w:rsidR="00B314A0">
        <w:rPr>
          <w:rFonts w:ascii="Times New Roman" w:hAnsi="Times New Roman"/>
          <w:szCs w:val="24"/>
        </w:rPr>
        <w:t>ve</w:t>
      </w:r>
      <w:r w:rsidRPr="00981DFE" w:rsidR="00BC77DA">
        <w:rPr>
          <w:rFonts w:ascii="Times New Roman" w:hAnsi="Times New Roman"/>
          <w:szCs w:val="24"/>
        </w:rPr>
        <w:t xml:space="preserve"> been pr</w:t>
      </w:r>
      <w:r w:rsidRPr="00981DFE" w:rsidR="00B314A0">
        <w:rPr>
          <w:rFonts w:ascii="Times New Roman" w:hAnsi="Times New Roman"/>
          <w:szCs w:val="24"/>
        </w:rPr>
        <w:t>o</w:t>
      </w:r>
      <w:r w:rsidRPr="00981DFE" w:rsidR="00BC77DA">
        <w:rPr>
          <w:rFonts w:ascii="Times New Roman" w:hAnsi="Times New Roman"/>
          <w:szCs w:val="24"/>
        </w:rPr>
        <w:t>ce</w:t>
      </w:r>
      <w:r w:rsidRPr="00981DFE" w:rsidR="00B314A0">
        <w:rPr>
          <w:rFonts w:ascii="Times New Roman" w:hAnsi="Times New Roman"/>
          <w:szCs w:val="24"/>
        </w:rPr>
        <w:t>e</w:t>
      </w:r>
      <w:r w:rsidRPr="00981DFE" w:rsidR="00BC77DA">
        <w:rPr>
          <w:rFonts w:ascii="Times New Roman" w:hAnsi="Times New Roman"/>
          <w:szCs w:val="24"/>
        </w:rPr>
        <w:t>ding at a rapid pace.</w:t>
      </w:r>
      <w:r w:rsidRPr="00981DFE" w:rsidR="00DC5A55">
        <w:rPr>
          <w:rFonts w:ascii="Times New Roman" w:hAnsi="Times New Roman"/>
          <w:szCs w:val="24"/>
        </w:rPr>
        <w:t xml:space="preserve"> </w:t>
      </w:r>
      <w:r w:rsidRPr="00981DFE" w:rsidR="005C1458">
        <w:rPr>
          <w:rFonts w:ascii="Times New Roman" w:hAnsi="Times New Roman"/>
          <w:szCs w:val="24"/>
        </w:rPr>
        <w:t xml:space="preserve">HIT </w:t>
      </w:r>
      <w:r w:rsidRPr="00981DFE" w:rsidR="000F381F">
        <w:rPr>
          <w:rFonts w:ascii="Times New Roman" w:hAnsi="Times New Roman"/>
          <w:szCs w:val="24"/>
        </w:rPr>
        <w:t xml:space="preserve">can </w:t>
      </w:r>
      <w:r w:rsidRPr="00981DFE" w:rsidR="00BC77DA">
        <w:rPr>
          <w:rFonts w:ascii="Times New Roman" w:hAnsi="Times New Roman"/>
          <w:szCs w:val="24"/>
        </w:rPr>
        <w:t xml:space="preserve">help </w:t>
      </w:r>
      <w:r w:rsidRPr="00981DFE" w:rsidR="00467F7B">
        <w:rPr>
          <w:rFonts w:ascii="Times New Roman" w:hAnsi="Times New Roman"/>
          <w:szCs w:val="24"/>
        </w:rPr>
        <w:t>health centers</w:t>
      </w:r>
      <w:r w:rsidRPr="00981DFE" w:rsidR="000F381F">
        <w:rPr>
          <w:rFonts w:ascii="Times New Roman" w:hAnsi="Times New Roman"/>
          <w:szCs w:val="24"/>
        </w:rPr>
        <w:t xml:space="preserve"> </w:t>
      </w:r>
      <w:r w:rsidRPr="00981DFE" w:rsidR="00BC77DA">
        <w:rPr>
          <w:rFonts w:ascii="Times New Roman" w:hAnsi="Times New Roman"/>
          <w:szCs w:val="24"/>
        </w:rPr>
        <w:t xml:space="preserve">achieve quality and efficiency goals, </w:t>
      </w:r>
      <w:r w:rsidRPr="00981DFE" w:rsidR="000F381F">
        <w:rPr>
          <w:rFonts w:ascii="Times New Roman" w:hAnsi="Times New Roman"/>
          <w:szCs w:val="24"/>
        </w:rPr>
        <w:t xml:space="preserve">and </w:t>
      </w:r>
      <w:r w:rsidRPr="00981DFE" w:rsidR="00BC77DA">
        <w:rPr>
          <w:rFonts w:ascii="Times New Roman" w:hAnsi="Times New Roman"/>
          <w:szCs w:val="24"/>
        </w:rPr>
        <w:t xml:space="preserve">the use of </w:t>
      </w:r>
      <w:r w:rsidRPr="00981DFE" w:rsidR="007044C4">
        <w:rPr>
          <w:rFonts w:ascii="Times New Roman" w:hAnsi="Times New Roman"/>
          <w:szCs w:val="24"/>
        </w:rPr>
        <w:t>EHR</w:t>
      </w:r>
      <w:r w:rsidRPr="00981DFE" w:rsidR="002B68A8">
        <w:rPr>
          <w:rFonts w:ascii="Times New Roman" w:hAnsi="Times New Roman"/>
          <w:szCs w:val="24"/>
        </w:rPr>
        <w:t>s</w:t>
      </w:r>
      <w:r w:rsidRPr="00981DFE" w:rsidR="00BC77DA">
        <w:rPr>
          <w:rFonts w:ascii="Times New Roman" w:hAnsi="Times New Roman"/>
          <w:szCs w:val="24"/>
        </w:rPr>
        <w:t xml:space="preserve"> streamline</w:t>
      </w:r>
      <w:r w:rsidRPr="00981DFE" w:rsidR="007044C4">
        <w:rPr>
          <w:rFonts w:ascii="Times New Roman" w:hAnsi="Times New Roman"/>
          <w:szCs w:val="24"/>
        </w:rPr>
        <w:t>s</w:t>
      </w:r>
      <w:r w:rsidRPr="00981DFE" w:rsidR="00BC77DA">
        <w:rPr>
          <w:rFonts w:ascii="Times New Roman" w:hAnsi="Times New Roman"/>
          <w:szCs w:val="24"/>
        </w:rPr>
        <w:t xml:space="preserve"> and simplif</w:t>
      </w:r>
      <w:r w:rsidRPr="00981DFE" w:rsidR="007044C4">
        <w:rPr>
          <w:rFonts w:ascii="Times New Roman" w:hAnsi="Times New Roman"/>
          <w:szCs w:val="24"/>
        </w:rPr>
        <w:t>ies</w:t>
      </w:r>
      <w:r w:rsidRPr="00981DFE" w:rsidR="00BC77DA">
        <w:rPr>
          <w:rFonts w:ascii="Times New Roman" w:hAnsi="Times New Roman"/>
          <w:szCs w:val="24"/>
        </w:rPr>
        <w:t xml:space="preserve"> health center reporting </w:t>
      </w:r>
      <w:r w:rsidRPr="00981DFE" w:rsidR="007044C4">
        <w:rPr>
          <w:rFonts w:ascii="Times New Roman" w:hAnsi="Times New Roman"/>
          <w:szCs w:val="24"/>
        </w:rPr>
        <w:t>of</w:t>
      </w:r>
      <w:r w:rsidRPr="00981DFE" w:rsidR="00BC77DA">
        <w:rPr>
          <w:rFonts w:ascii="Times New Roman" w:hAnsi="Times New Roman"/>
          <w:szCs w:val="24"/>
        </w:rPr>
        <w:t xml:space="preserve"> UDS measures.</w:t>
      </w:r>
      <w:r w:rsidRPr="00981DFE" w:rsidR="00DC5A55">
        <w:rPr>
          <w:rFonts w:ascii="Times New Roman" w:hAnsi="Times New Roman"/>
          <w:szCs w:val="24"/>
        </w:rPr>
        <w:t xml:space="preserve"> </w:t>
      </w:r>
      <w:r w:rsidRPr="00981DFE" w:rsidR="00124B3B">
        <w:rPr>
          <w:rFonts w:ascii="Times New Roman" w:hAnsi="Times New Roman"/>
          <w:szCs w:val="24"/>
        </w:rPr>
        <w:t xml:space="preserve">At present, </w:t>
      </w:r>
      <w:r w:rsidRPr="00981DFE" w:rsidR="00C06074">
        <w:rPr>
          <w:rFonts w:ascii="Times New Roman" w:hAnsi="Times New Roman"/>
          <w:szCs w:val="24"/>
        </w:rPr>
        <w:t>9</w:t>
      </w:r>
      <w:r w:rsidRPr="00981DFE" w:rsidR="00007215">
        <w:rPr>
          <w:rFonts w:ascii="Times New Roman" w:hAnsi="Times New Roman"/>
          <w:szCs w:val="24"/>
        </w:rPr>
        <w:t>9</w:t>
      </w:r>
      <w:r w:rsidRPr="00981DFE" w:rsidR="00C06074">
        <w:rPr>
          <w:rFonts w:ascii="Times New Roman" w:hAnsi="Times New Roman"/>
          <w:szCs w:val="24"/>
        </w:rPr>
        <w:t>%</w:t>
      </w:r>
      <w:r w:rsidRPr="00981DFE" w:rsidR="00124B3B">
        <w:rPr>
          <w:rFonts w:ascii="Times New Roman" w:hAnsi="Times New Roman"/>
          <w:szCs w:val="24"/>
        </w:rPr>
        <w:t xml:space="preserve"> of health centers have </w:t>
      </w:r>
      <w:r w:rsidRPr="00981DFE" w:rsidR="005858A7">
        <w:rPr>
          <w:rFonts w:ascii="Times New Roman" w:hAnsi="Times New Roman"/>
          <w:szCs w:val="24"/>
        </w:rPr>
        <w:t>EHRs</w:t>
      </w:r>
      <w:r w:rsidRPr="00981DFE" w:rsidR="00783C89">
        <w:rPr>
          <w:rFonts w:ascii="Times New Roman" w:hAnsi="Times New Roman"/>
          <w:szCs w:val="24"/>
        </w:rPr>
        <w:t xml:space="preserve"> installed</w:t>
      </w:r>
      <w:r w:rsidRPr="00981DFE" w:rsidR="00E77A86">
        <w:rPr>
          <w:rFonts w:ascii="Times New Roman" w:hAnsi="Times New Roman"/>
          <w:szCs w:val="24"/>
        </w:rPr>
        <w:t>.</w:t>
      </w:r>
      <w:r w:rsidRPr="00981DFE" w:rsidR="00311CFD">
        <w:rPr>
          <w:rFonts w:ascii="Times New Roman" w:hAnsi="Times New Roman"/>
          <w:szCs w:val="24"/>
        </w:rPr>
        <w:t xml:space="preserve"> </w:t>
      </w:r>
      <w:r w:rsidRPr="00981DFE" w:rsidR="00F14ACE">
        <w:rPr>
          <w:rFonts w:ascii="Times New Roman" w:hAnsi="Times New Roman"/>
          <w:szCs w:val="24"/>
        </w:rPr>
        <w:t>Broad</w:t>
      </w:r>
      <w:r w:rsidRPr="00981DFE" w:rsidR="00BA440B">
        <w:rPr>
          <w:rFonts w:ascii="Times New Roman" w:hAnsi="Times New Roman"/>
          <w:szCs w:val="24"/>
        </w:rPr>
        <w:t>er</w:t>
      </w:r>
      <w:r w:rsidRPr="00981DFE" w:rsidR="00F14ACE">
        <w:rPr>
          <w:rFonts w:ascii="Times New Roman" w:hAnsi="Times New Roman"/>
          <w:szCs w:val="24"/>
        </w:rPr>
        <w:t xml:space="preserve"> adoption of EHR systems </w:t>
      </w:r>
      <w:r w:rsidRPr="00981DFE" w:rsidR="009A41CA">
        <w:rPr>
          <w:rFonts w:ascii="Times New Roman" w:hAnsi="Times New Roman"/>
          <w:szCs w:val="24"/>
        </w:rPr>
        <w:t>has</w:t>
      </w:r>
      <w:r w:rsidRPr="00981DFE" w:rsidR="00F14ACE">
        <w:rPr>
          <w:rFonts w:ascii="Times New Roman" w:hAnsi="Times New Roman"/>
          <w:szCs w:val="24"/>
        </w:rPr>
        <w:t xml:space="preserve"> furthered the need to share data across settings, providers, and networks</w:t>
      </w:r>
      <w:r w:rsidRPr="00981DFE" w:rsidR="00F35DAC">
        <w:rPr>
          <w:rFonts w:ascii="Times New Roman" w:hAnsi="Times New Roman"/>
          <w:szCs w:val="24"/>
        </w:rPr>
        <w:t xml:space="preserve"> to support care quality and patient outcomes</w:t>
      </w:r>
      <w:r w:rsidRPr="00981DFE" w:rsidR="00F14ACE">
        <w:rPr>
          <w:rFonts w:ascii="Times New Roman" w:hAnsi="Times New Roman"/>
          <w:szCs w:val="24"/>
        </w:rPr>
        <w:t xml:space="preserve">. </w:t>
      </w:r>
      <w:r w:rsidRPr="00981DFE" w:rsidR="007F285E">
        <w:rPr>
          <w:rFonts w:ascii="Times New Roman" w:hAnsi="Times New Roman"/>
          <w:szCs w:val="24"/>
        </w:rPr>
        <w:t>The</w:t>
      </w:r>
      <w:r w:rsidRPr="00981DFE" w:rsidR="00C06074">
        <w:rPr>
          <w:rFonts w:ascii="Times New Roman" w:hAnsi="Times New Roman"/>
          <w:szCs w:val="24"/>
        </w:rPr>
        <w:t xml:space="preserve"> integration of these electronic systems decrease</w:t>
      </w:r>
      <w:r w:rsidRPr="00981DFE" w:rsidR="002B68A8">
        <w:rPr>
          <w:rFonts w:ascii="Times New Roman" w:hAnsi="Times New Roman"/>
          <w:szCs w:val="24"/>
        </w:rPr>
        <w:t>s</w:t>
      </w:r>
      <w:r w:rsidRPr="00981DFE" w:rsidR="00C06074">
        <w:rPr>
          <w:rFonts w:ascii="Times New Roman" w:hAnsi="Times New Roman"/>
          <w:szCs w:val="24"/>
        </w:rPr>
        <w:t xml:space="preserve"> the time and effort that would be required to complete</w:t>
      </w:r>
      <w:r w:rsidRPr="00981DFE" w:rsidR="00AF526C">
        <w:rPr>
          <w:rFonts w:ascii="Times New Roman" w:hAnsi="Times New Roman"/>
          <w:szCs w:val="24"/>
        </w:rPr>
        <w:t xml:space="preserve"> manual data extraction </w:t>
      </w:r>
      <w:r w:rsidRPr="00981DFE" w:rsidR="00993F54">
        <w:rPr>
          <w:rFonts w:ascii="Times New Roman" w:hAnsi="Times New Roman"/>
          <w:szCs w:val="24"/>
        </w:rPr>
        <w:t>for reporting</w:t>
      </w:r>
      <w:r w:rsidRPr="00981DFE" w:rsidR="007F285E">
        <w:rPr>
          <w:rFonts w:ascii="Times New Roman" w:hAnsi="Times New Roman"/>
          <w:szCs w:val="24"/>
        </w:rPr>
        <w:t xml:space="preserve"> UDS data. </w:t>
      </w:r>
    </w:p>
    <w:p w:rsidR="00FF489F" w:rsidRPr="00981DFE" w:rsidP="00C629E2" w14:paraId="1DDECFD7" w14:textId="77777777">
      <w:pPr>
        <w:rPr>
          <w:rFonts w:ascii="Times New Roman" w:hAnsi="Times New Roman"/>
          <w:szCs w:val="24"/>
        </w:rPr>
      </w:pPr>
    </w:p>
    <w:p w:rsidR="005D753F" w:rsidRPr="00981DFE" w:rsidP="00C629E2" w14:paraId="07D8355D" w14:textId="77777777">
      <w:pPr>
        <w:rPr>
          <w:rFonts w:ascii="Times New Roman" w:hAnsi="Times New Roman"/>
          <w:b/>
          <w:szCs w:val="24"/>
        </w:rPr>
      </w:pPr>
      <w:r w:rsidRPr="00981DFE">
        <w:rPr>
          <w:rFonts w:ascii="Times New Roman" w:hAnsi="Times New Roman"/>
          <w:b/>
          <w:szCs w:val="24"/>
        </w:rPr>
        <w:t>4.</w:t>
      </w:r>
      <w:r w:rsidRPr="00981DFE" w:rsidR="0059014E">
        <w:rPr>
          <w:rFonts w:ascii="Times New Roman" w:hAnsi="Times New Roman"/>
          <w:b/>
          <w:szCs w:val="24"/>
        </w:rPr>
        <w:t xml:space="preserve"> </w:t>
      </w:r>
      <w:r w:rsidRPr="00981DFE">
        <w:rPr>
          <w:rFonts w:ascii="Times New Roman" w:hAnsi="Times New Roman"/>
          <w:b/>
          <w:szCs w:val="24"/>
        </w:rPr>
        <w:t>Efforts to Identify Dupl</w:t>
      </w:r>
      <w:r w:rsidRPr="00981DFE" w:rsidR="00311CFD">
        <w:rPr>
          <w:rFonts w:ascii="Times New Roman" w:hAnsi="Times New Roman"/>
          <w:b/>
          <w:szCs w:val="24"/>
        </w:rPr>
        <w:t>ic</w:t>
      </w:r>
      <w:r w:rsidRPr="00981DFE">
        <w:rPr>
          <w:rFonts w:ascii="Times New Roman" w:hAnsi="Times New Roman"/>
          <w:b/>
          <w:szCs w:val="24"/>
        </w:rPr>
        <w:t>ation</w:t>
      </w:r>
      <w:r w:rsidRPr="00981DFE" w:rsidR="008E7B4B">
        <w:rPr>
          <w:rFonts w:ascii="Times New Roman" w:hAnsi="Times New Roman"/>
          <w:b/>
          <w:szCs w:val="24"/>
        </w:rPr>
        <w:t xml:space="preserve"> and Use of Similar Information</w:t>
      </w:r>
    </w:p>
    <w:p w:rsidR="005D753F" w:rsidRPr="00981DFE" w:rsidP="00C629E2" w14:paraId="0C83E47D" w14:textId="77777777">
      <w:pPr>
        <w:rPr>
          <w:rFonts w:ascii="Times New Roman" w:hAnsi="Times New Roman"/>
          <w:szCs w:val="24"/>
        </w:rPr>
      </w:pPr>
    </w:p>
    <w:p w:rsidR="005D753F" w:rsidRPr="00981DFE" w:rsidP="0D976E1F" w14:paraId="3AE14FA0" w14:textId="5CC18A89">
      <w:pPr>
        <w:rPr>
          <w:rFonts w:ascii="Times New Roman" w:hAnsi="Times New Roman"/>
          <w:szCs w:val="24"/>
        </w:rPr>
      </w:pPr>
      <w:r w:rsidRPr="00981DFE">
        <w:rPr>
          <w:rFonts w:ascii="Times New Roman" w:hAnsi="Times New Roman"/>
          <w:szCs w:val="24"/>
        </w:rPr>
        <w:t>The information collected by these forms is unique to the</w:t>
      </w:r>
      <w:r w:rsidRPr="00981DFE" w:rsidR="401C80D2">
        <w:rPr>
          <w:rFonts w:ascii="Times New Roman" w:hAnsi="Times New Roman"/>
          <w:szCs w:val="24"/>
        </w:rPr>
        <w:t xml:space="preserve"> above-referenced</w:t>
      </w:r>
      <w:r w:rsidRPr="00981DFE">
        <w:rPr>
          <w:rFonts w:ascii="Times New Roman" w:hAnsi="Times New Roman"/>
          <w:szCs w:val="24"/>
        </w:rPr>
        <w:t xml:space="preserve"> </w:t>
      </w:r>
      <w:r w:rsidRPr="00981DFE" w:rsidR="5B057F26">
        <w:rPr>
          <w:rFonts w:ascii="Times New Roman" w:hAnsi="Times New Roman"/>
          <w:szCs w:val="24"/>
        </w:rPr>
        <w:t>programs</w:t>
      </w:r>
      <w:r w:rsidRPr="00981DFE" w:rsidR="00E1027B">
        <w:rPr>
          <w:rFonts w:ascii="Times New Roman" w:hAnsi="Times New Roman"/>
          <w:szCs w:val="24"/>
        </w:rPr>
        <w:t>.</w:t>
      </w:r>
      <w:r w:rsidRPr="00981DFE" w:rsidR="00A94D60">
        <w:rPr>
          <w:rFonts w:ascii="Times New Roman" w:hAnsi="Times New Roman"/>
          <w:szCs w:val="24"/>
        </w:rPr>
        <w:t xml:space="preserve"> </w:t>
      </w:r>
      <w:r w:rsidRPr="00981DFE" w:rsidR="00C06074">
        <w:rPr>
          <w:rFonts w:ascii="Times New Roman" w:hAnsi="Times New Roman"/>
          <w:szCs w:val="24"/>
        </w:rPr>
        <w:t>I</w:t>
      </w:r>
      <w:r w:rsidRPr="00981DFE" w:rsidR="009E715C">
        <w:rPr>
          <w:rFonts w:ascii="Times New Roman" w:hAnsi="Times New Roman"/>
          <w:szCs w:val="24"/>
        </w:rPr>
        <w:t>nformation</w:t>
      </w:r>
      <w:r w:rsidRPr="00981DFE" w:rsidR="00C06074">
        <w:rPr>
          <w:rFonts w:ascii="Times New Roman" w:hAnsi="Times New Roman"/>
          <w:szCs w:val="24"/>
        </w:rPr>
        <w:t xml:space="preserve"> is not </w:t>
      </w:r>
      <w:r w:rsidRPr="00981DFE">
        <w:rPr>
          <w:rFonts w:ascii="Times New Roman" w:hAnsi="Times New Roman"/>
          <w:szCs w:val="24"/>
        </w:rPr>
        <w:t xml:space="preserve">captured </w:t>
      </w:r>
      <w:r w:rsidRPr="00981DFE" w:rsidR="00C06074">
        <w:rPr>
          <w:rFonts w:ascii="Times New Roman" w:hAnsi="Times New Roman"/>
          <w:szCs w:val="24"/>
        </w:rPr>
        <w:t xml:space="preserve">in the same form and format </w:t>
      </w:r>
      <w:r w:rsidRPr="00981DFE">
        <w:rPr>
          <w:rFonts w:ascii="Times New Roman" w:hAnsi="Times New Roman"/>
          <w:szCs w:val="24"/>
        </w:rPr>
        <w:t>elsewhere.</w:t>
      </w:r>
      <w:r w:rsidRPr="00981DFE" w:rsidR="00DC5A55">
        <w:rPr>
          <w:rFonts w:ascii="Times New Roman" w:hAnsi="Times New Roman"/>
          <w:szCs w:val="24"/>
        </w:rPr>
        <w:t xml:space="preserve"> </w:t>
      </w:r>
      <w:r w:rsidRPr="00981DFE">
        <w:rPr>
          <w:rFonts w:ascii="Times New Roman" w:hAnsi="Times New Roman"/>
          <w:szCs w:val="24"/>
        </w:rPr>
        <w:t>T</w:t>
      </w:r>
      <w:r w:rsidRPr="00981DFE" w:rsidR="00B24E65">
        <w:rPr>
          <w:rFonts w:ascii="Times New Roman" w:hAnsi="Times New Roman"/>
          <w:szCs w:val="24"/>
        </w:rPr>
        <w:t>here are</w:t>
      </w:r>
      <w:r w:rsidRPr="00981DFE">
        <w:rPr>
          <w:rFonts w:ascii="Times New Roman" w:hAnsi="Times New Roman"/>
          <w:szCs w:val="24"/>
        </w:rPr>
        <w:t xml:space="preserve"> no </w:t>
      </w:r>
      <w:r w:rsidRPr="00981DFE" w:rsidR="00B24E65">
        <w:rPr>
          <w:rFonts w:ascii="Times New Roman" w:hAnsi="Times New Roman"/>
          <w:szCs w:val="24"/>
        </w:rPr>
        <w:t>other existing sources</w:t>
      </w:r>
      <w:r w:rsidRPr="00981DFE">
        <w:rPr>
          <w:rFonts w:ascii="Times New Roman" w:hAnsi="Times New Roman"/>
          <w:szCs w:val="24"/>
        </w:rPr>
        <w:t xml:space="preserve"> that could be used</w:t>
      </w:r>
      <w:r w:rsidRPr="00981DFE" w:rsidR="00B24E65">
        <w:rPr>
          <w:rFonts w:ascii="Times New Roman" w:hAnsi="Times New Roman"/>
          <w:szCs w:val="24"/>
        </w:rPr>
        <w:t xml:space="preserve"> for monitoring</w:t>
      </w:r>
      <w:r w:rsidRPr="00981DFE" w:rsidR="00E1027B">
        <w:rPr>
          <w:rFonts w:ascii="Times New Roman" w:hAnsi="Times New Roman"/>
          <w:szCs w:val="24"/>
        </w:rPr>
        <w:t xml:space="preserve"> </w:t>
      </w:r>
      <w:r w:rsidRPr="00981DFE" w:rsidR="00431E6B">
        <w:rPr>
          <w:rFonts w:ascii="Times New Roman" w:hAnsi="Times New Roman"/>
          <w:szCs w:val="24"/>
        </w:rPr>
        <w:t>performance and</w:t>
      </w:r>
      <w:r w:rsidRPr="00981DFE" w:rsidR="00B24E65">
        <w:rPr>
          <w:rFonts w:ascii="Times New Roman" w:hAnsi="Times New Roman"/>
          <w:szCs w:val="24"/>
        </w:rPr>
        <w:t xml:space="preserve"> administration</w:t>
      </w:r>
      <w:r w:rsidRPr="00981DFE">
        <w:rPr>
          <w:rFonts w:ascii="Times New Roman" w:hAnsi="Times New Roman"/>
          <w:szCs w:val="24"/>
        </w:rPr>
        <w:t xml:space="preserve"> of </w:t>
      </w:r>
      <w:r w:rsidRPr="00981DFE" w:rsidR="0023552A">
        <w:rPr>
          <w:rFonts w:ascii="Times New Roman" w:hAnsi="Times New Roman"/>
          <w:szCs w:val="24"/>
        </w:rPr>
        <w:t xml:space="preserve">HRSA’s </w:t>
      </w:r>
      <w:r w:rsidRPr="00981DFE">
        <w:rPr>
          <w:rFonts w:ascii="Times New Roman" w:hAnsi="Times New Roman"/>
          <w:szCs w:val="24"/>
        </w:rPr>
        <w:t xml:space="preserve">Health Center </w:t>
      </w:r>
      <w:r w:rsidRPr="00981DFE" w:rsidR="0014686A">
        <w:rPr>
          <w:rFonts w:ascii="Times New Roman" w:hAnsi="Times New Roman"/>
          <w:szCs w:val="24"/>
        </w:rPr>
        <w:t xml:space="preserve">and NEPQR/ANE </w:t>
      </w:r>
      <w:r w:rsidRPr="00981DFE">
        <w:rPr>
          <w:rFonts w:ascii="Times New Roman" w:hAnsi="Times New Roman"/>
          <w:szCs w:val="24"/>
        </w:rPr>
        <w:t>Program</w:t>
      </w:r>
      <w:r w:rsidRPr="00981DFE" w:rsidR="0014686A">
        <w:rPr>
          <w:rFonts w:ascii="Times New Roman" w:hAnsi="Times New Roman"/>
          <w:szCs w:val="24"/>
        </w:rPr>
        <w:t>s</w:t>
      </w:r>
      <w:r w:rsidRPr="00981DFE" w:rsidR="00E62658">
        <w:rPr>
          <w:rFonts w:ascii="Times New Roman" w:hAnsi="Times New Roman"/>
          <w:szCs w:val="24"/>
        </w:rPr>
        <w:t>.</w:t>
      </w:r>
    </w:p>
    <w:p w:rsidR="00F1045F" w:rsidRPr="00981DFE" w:rsidP="00C629E2" w14:paraId="7FDC2BE3" w14:textId="75814439">
      <w:pPr>
        <w:rPr>
          <w:rFonts w:ascii="Times New Roman" w:hAnsi="Times New Roman"/>
          <w:szCs w:val="24"/>
        </w:rPr>
      </w:pPr>
    </w:p>
    <w:p w:rsidR="005D753F" w:rsidRPr="00981DFE" w:rsidP="00C629E2" w14:paraId="7032F984" w14:textId="77777777">
      <w:pPr>
        <w:rPr>
          <w:rFonts w:ascii="Times New Roman" w:hAnsi="Times New Roman"/>
          <w:b/>
          <w:szCs w:val="24"/>
        </w:rPr>
      </w:pPr>
      <w:r w:rsidRPr="00981DFE">
        <w:rPr>
          <w:rFonts w:ascii="Times New Roman" w:hAnsi="Times New Roman"/>
          <w:b/>
          <w:szCs w:val="24"/>
        </w:rPr>
        <w:t>5.</w:t>
      </w:r>
      <w:r w:rsidRPr="00981DFE" w:rsidR="0059014E">
        <w:rPr>
          <w:rFonts w:ascii="Times New Roman" w:hAnsi="Times New Roman"/>
          <w:b/>
          <w:szCs w:val="24"/>
        </w:rPr>
        <w:t xml:space="preserve"> </w:t>
      </w:r>
      <w:r w:rsidRPr="00981DFE" w:rsidR="008E7B4B">
        <w:rPr>
          <w:rFonts w:ascii="Times New Roman" w:hAnsi="Times New Roman"/>
          <w:b/>
          <w:szCs w:val="24"/>
        </w:rPr>
        <w:t>Impact on Sma</w:t>
      </w:r>
      <w:r w:rsidRPr="00981DFE" w:rsidR="00377641">
        <w:rPr>
          <w:rFonts w:ascii="Times New Roman" w:hAnsi="Times New Roman"/>
          <w:b/>
          <w:szCs w:val="24"/>
        </w:rPr>
        <w:t>l</w:t>
      </w:r>
      <w:r w:rsidRPr="00981DFE" w:rsidR="008E7B4B">
        <w:rPr>
          <w:rFonts w:ascii="Times New Roman" w:hAnsi="Times New Roman"/>
          <w:b/>
          <w:szCs w:val="24"/>
        </w:rPr>
        <w:t>l Businesses or Other Small Entities</w:t>
      </w:r>
      <w:r w:rsidRPr="00981DFE" w:rsidR="00630CDF">
        <w:rPr>
          <w:rFonts w:ascii="Times New Roman" w:hAnsi="Times New Roman"/>
          <w:b/>
          <w:szCs w:val="24"/>
        </w:rPr>
        <w:t xml:space="preserve"> </w:t>
      </w:r>
    </w:p>
    <w:p w:rsidR="007D102C" w:rsidRPr="00981DFE" w:rsidP="00C629E2" w14:paraId="5A312613" w14:textId="77777777">
      <w:pPr>
        <w:rPr>
          <w:rFonts w:ascii="Times New Roman" w:hAnsi="Times New Roman"/>
          <w:b/>
          <w:szCs w:val="24"/>
        </w:rPr>
      </w:pPr>
    </w:p>
    <w:p w:rsidR="00D37051" w:rsidRPr="00981DFE" w:rsidP="00C629E2" w14:paraId="50D723B2" w14:textId="4AC86FA4">
      <w:pPr>
        <w:rPr>
          <w:rFonts w:ascii="Times New Roman" w:hAnsi="Times New Roman"/>
          <w:szCs w:val="24"/>
        </w:rPr>
      </w:pPr>
      <w:r w:rsidRPr="00981DFE">
        <w:rPr>
          <w:rFonts w:ascii="Times New Roman" w:hAnsi="Times New Roman"/>
          <w:szCs w:val="24"/>
        </w:rPr>
        <w:t>This activity does not have a substantial impact on small entities or small businesses.</w:t>
      </w:r>
      <w:r w:rsidRPr="00981DFE" w:rsidR="00B74222">
        <w:rPr>
          <w:rFonts w:ascii="Times New Roman" w:hAnsi="Times New Roman"/>
          <w:szCs w:val="24"/>
        </w:rPr>
        <w:t xml:space="preserve"> Though, recognizing that </w:t>
      </w:r>
      <w:r w:rsidRPr="00981DFE" w:rsidR="00F06864">
        <w:rPr>
          <w:rFonts w:ascii="Times New Roman" w:hAnsi="Times New Roman"/>
          <w:szCs w:val="24"/>
        </w:rPr>
        <w:t>healthcare providers</w:t>
      </w:r>
      <w:r w:rsidRPr="00981DFE" w:rsidR="004071FF">
        <w:rPr>
          <w:rFonts w:ascii="Times New Roman" w:hAnsi="Times New Roman"/>
          <w:szCs w:val="24"/>
        </w:rPr>
        <w:t xml:space="preserve"> </w:t>
      </w:r>
      <w:r w:rsidRPr="00981DFE" w:rsidR="007343B7">
        <w:rPr>
          <w:rFonts w:ascii="Times New Roman" w:hAnsi="Times New Roman"/>
          <w:szCs w:val="24"/>
        </w:rPr>
        <w:t>may be</w:t>
      </w:r>
      <w:r w:rsidRPr="00981DFE" w:rsidR="00BC2C2A">
        <w:rPr>
          <w:rFonts w:ascii="Times New Roman" w:hAnsi="Times New Roman"/>
          <w:szCs w:val="24"/>
        </w:rPr>
        <w:t xml:space="preserve"> considered </w:t>
      </w:r>
      <w:r w:rsidRPr="00981DFE" w:rsidR="00EC6C8D">
        <w:rPr>
          <w:rFonts w:ascii="Times New Roman" w:hAnsi="Times New Roman"/>
          <w:szCs w:val="24"/>
        </w:rPr>
        <w:t>small businesses</w:t>
      </w:r>
      <w:r w:rsidRPr="00981DFE" w:rsidR="00150C58">
        <w:rPr>
          <w:rFonts w:ascii="Times New Roman" w:hAnsi="Times New Roman"/>
          <w:szCs w:val="24"/>
        </w:rPr>
        <w:t xml:space="preserve">, HRSA is committed to </w:t>
      </w:r>
      <w:r w:rsidRPr="00981DFE" w:rsidR="00C81E5C">
        <w:rPr>
          <w:rFonts w:ascii="Times New Roman" w:hAnsi="Times New Roman"/>
          <w:szCs w:val="24"/>
        </w:rPr>
        <w:t xml:space="preserve">limiting </w:t>
      </w:r>
      <w:r w:rsidRPr="00981DFE" w:rsidR="00443C09">
        <w:rPr>
          <w:rFonts w:ascii="Times New Roman" w:hAnsi="Times New Roman"/>
          <w:szCs w:val="24"/>
        </w:rPr>
        <w:t xml:space="preserve">the reporting burden </w:t>
      </w:r>
      <w:r w:rsidRPr="00981DFE" w:rsidR="001D515D">
        <w:rPr>
          <w:rFonts w:ascii="Times New Roman" w:hAnsi="Times New Roman"/>
          <w:szCs w:val="24"/>
        </w:rPr>
        <w:t xml:space="preserve">associated with UDS submissions. </w:t>
      </w:r>
      <w:r w:rsidRPr="00981DFE" w:rsidR="006B6071">
        <w:rPr>
          <w:rFonts w:ascii="Times New Roman" w:hAnsi="Times New Roman"/>
          <w:szCs w:val="24"/>
        </w:rPr>
        <w:t xml:space="preserve">Efforts to reduce this burden </w:t>
      </w:r>
      <w:r w:rsidRPr="00981DFE" w:rsidR="006B6071">
        <w:rPr>
          <w:rFonts w:ascii="Times New Roman" w:hAnsi="Times New Roman"/>
          <w:szCs w:val="24"/>
        </w:rPr>
        <w:t>include streamlining data collection processes</w:t>
      </w:r>
      <w:r w:rsidRPr="00981DFE" w:rsidR="00445108">
        <w:rPr>
          <w:rFonts w:ascii="Times New Roman" w:hAnsi="Times New Roman"/>
          <w:szCs w:val="24"/>
        </w:rPr>
        <w:t xml:space="preserve"> through </w:t>
      </w:r>
      <w:r w:rsidRPr="00981DFE" w:rsidR="005A264B">
        <w:rPr>
          <w:rFonts w:ascii="Times New Roman" w:hAnsi="Times New Roman"/>
          <w:szCs w:val="24"/>
        </w:rPr>
        <w:t>the integration of electronic health records</w:t>
      </w:r>
      <w:r w:rsidRPr="00981DFE" w:rsidR="009F40B0">
        <w:rPr>
          <w:rFonts w:ascii="Times New Roman" w:hAnsi="Times New Roman"/>
          <w:szCs w:val="24"/>
        </w:rPr>
        <w:t xml:space="preserve"> to report on </w:t>
      </w:r>
      <w:r w:rsidRPr="00981DFE" w:rsidR="003C651E">
        <w:rPr>
          <w:rFonts w:ascii="Times New Roman" w:hAnsi="Times New Roman"/>
          <w:szCs w:val="24"/>
        </w:rPr>
        <w:t>electronically specified</w:t>
      </w:r>
      <w:r w:rsidRPr="00981DFE" w:rsidR="009F40B0">
        <w:rPr>
          <w:rFonts w:ascii="Times New Roman" w:hAnsi="Times New Roman"/>
          <w:szCs w:val="24"/>
        </w:rPr>
        <w:t xml:space="preserve"> clinical quality measures</w:t>
      </w:r>
      <w:r w:rsidRPr="00981DFE" w:rsidR="006B6071">
        <w:rPr>
          <w:rFonts w:ascii="Times New Roman" w:hAnsi="Times New Roman"/>
          <w:szCs w:val="24"/>
        </w:rPr>
        <w:t xml:space="preserve">, </w:t>
      </w:r>
      <w:r w:rsidRPr="00981DFE" w:rsidR="0079042A">
        <w:rPr>
          <w:rFonts w:ascii="Times New Roman" w:hAnsi="Times New Roman"/>
          <w:szCs w:val="24"/>
        </w:rPr>
        <w:t xml:space="preserve">offering comprehensive </w:t>
      </w:r>
      <w:r w:rsidRPr="00981DFE" w:rsidR="00B34815">
        <w:rPr>
          <w:rFonts w:ascii="Times New Roman" w:hAnsi="Times New Roman"/>
          <w:szCs w:val="24"/>
        </w:rPr>
        <w:t xml:space="preserve">technical assistance, and providing </w:t>
      </w:r>
      <w:r w:rsidRPr="00981DFE" w:rsidR="00AF0C0A">
        <w:rPr>
          <w:rFonts w:ascii="Times New Roman" w:hAnsi="Times New Roman"/>
          <w:szCs w:val="24"/>
        </w:rPr>
        <w:t xml:space="preserve">clear guidance to ensure efficient and accurate reporting. </w:t>
      </w:r>
      <w:r w:rsidRPr="00981DFE" w:rsidR="00712C88">
        <w:rPr>
          <w:rFonts w:ascii="Times New Roman" w:hAnsi="Times New Roman"/>
          <w:szCs w:val="24"/>
        </w:rPr>
        <w:t>These measures</w:t>
      </w:r>
      <w:r w:rsidRPr="00981DFE" w:rsidR="00357EE6">
        <w:rPr>
          <w:rFonts w:ascii="Times New Roman" w:hAnsi="Times New Roman"/>
          <w:szCs w:val="24"/>
        </w:rPr>
        <w:t>, in addition to t</w:t>
      </w:r>
      <w:r w:rsidRPr="00981DFE" w:rsidR="009E0296">
        <w:rPr>
          <w:rFonts w:ascii="Times New Roman" w:hAnsi="Times New Roman"/>
          <w:szCs w:val="24"/>
        </w:rPr>
        <w:t xml:space="preserve">hose identified in question </w:t>
      </w:r>
      <w:r w:rsidRPr="00981DFE" w:rsidR="009A41CA">
        <w:rPr>
          <w:rFonts w:ascii="Times New Roman" w:hAnsi="Times New Roman"/>
          <w:szCs w:val="24"/>
        </w:rPr>
        <w:t>three,</w:t>
      </w:r>
      <w:r w:rsidRPr="00981DFE" w:rsidR="00712C88">
        <w:rPr>
          <w:rFonts w:ascii="Times New Roman" w:hAnsi="Times New Roman"/>
          <w:szCs w:val="24"/>
        </w:rPr>
        <w:t xml:space="preserve"> </w:t>
      </w:r>
      <w:r w:rsidRPr="00981DFE" w:rsidR="00357EE6">
        <w:rPr>
          <w:rFonts w:ascii="Times New Roman" w:hAnsi="Times New Roman"/>
          <w:szCs w:val="24"/>
        </w:rPr>
        <w:t xml:space="preserve">are designed to </w:t>
      </w:r>
      <w:r w:rsidRPr="00981DFE" w:rsidR="009C7811">
        <w:rPr>
          <w:rFonts w:ascii="Times New Roman" w:hAnsi="Times New Roman"/>
          <w:szCs w:val="24"/>
        </w:rPr>
        <w:t xml:space="preserve">support small entities in meeting reporting requirements with minimal disruption operations. </w:t>
      </w:r>
    </w:p>
    <w:p w:rsidR="00431E6B" w:rsidRPr="00981DFE" w:rsidP="00C629E2" w14:paraId="7AA98AD6" w14:textId="77777777">
      <w:pPr>
        <w:rPr>
          <w:rFonts w:ascii="Times New Roman" w:hAnsi="Times New Roman"/>
          <w:szCs w:val="24"/>
        </w:rPr>
      </w:pPr>
    </w:p>
    <w:p w:rsidR="005D753F" w:rsidRPr="00981DFE" w:rsidP="00C629E2" w14:paraId="437734A3" w14:textId="77777777">
      <w:pPr>
        <w:rPr>
          <w:rFonts w:ascii="Times New Roman" w:hAnsi="Times New Roman"/>
          <w:b/>
          <w:szCs w:val="24"/>
        </w:rPr>
      </w:pPr>
      <w:r w:rsidRPr="00981DFE">
        <w:rPr>
          <w:rFonts w:ascii="Times New Roman" w:hAnsi="Times New Roman"/>
          <w:b/>
          <w:szCs w:val="24"/>
        </w:rPr>
        <w:t>6.</w:t>
      </w:r>
      <w:r w:rsidRPr="00981DFE" w:rsidR="0059014E">
        <w:rPr>
          <w:rFonts w:ascii="Times New Roman" w:hAnsi="Times New Roman"/>
          <w:b/>
          <w:szCs w:val="24"/>
        </w:rPr>
        <w:t xml:space="preserve"> </w:t>
      </w:r>
      <w:r w:rsidRPr="00981DFE">
        <w:rPr>
          <w:rFonts w:ascii="Times New Roman" w:hAnsi="Times New Roman"/>
          <w:b/>
          <w:szCs w:val="24"/>
        </w:rPr>
        <w:t xml:space="preserve">Consequences </w:t>
      </w:r>
      <w:r w:rsidRPr="00981DFE" w:rsidR="001A4BE7">
        <w:rPr>
          <w:rFonts w:ascii="Times New Roman" w:hAnsi="Times New Roman"/>
          <w:b/>
          <w:szCs w:val="24"/>
        </w:rPr>
        <w:t xml:space="preserve">of Collecting the </w:t>
      </w:r>
      <w:r w:rsidRPr="00981DFE">
        <w:rPr>
          <w:rFonts w:ascii="Times New Roman" w:hAnsi="Times New Roman"/>
          <w:b/>
          <w:szCs w:val="24"/>
        </w:rPr>
        <w:t>Information Less Frequently</w:t>
      </w:r>
      <w:r w:rsidRPr="00981DFE" w:rsidR="00630CDF">
        <w:rPr>
          <w:rFonts w:ascii="Times New Roman" w:hAnsi="Times New Roman"/>
          <w:b/>
          <w:szCs w:val="24"/>
        </w:rPr>
        <w:t xml:space="preserve"> </w:t>
      </w:r>
    </w:p>
    <w:p w:rsidR="007E1227" w:rsidRPr="00981DFE" w:rsidP="00C629E2" w14:paraId="4F2B1D6B" w14:textId="77777777">
      <w:pPr>
        <w:rPr>
          <w:rFonts w:ascii="Times New Roman" w:hAnsi="Times New Roman"/>
          <w:szCs w:val="24"/>
        </w:rPr>
      </w:pPr>
    </w:p>
    <w:p w:rsidR="001E5565" w:rsidRPr="00981DFE" w:rsidP="00C629E2" w14:paraId="4414614C" w14:textId="13839B92">
      <w:pPr>
        <w:rPr>
          <w:rFonts w:ascii="Times New Roman" w:hAnsi="Times New Roman"/>
          <w:szCs w:val="24"/>
        </w:rPr>
      </w:pPr>
      <w:r w:rsidRPr="00981DFE">
        <w:rPr>
          <w:rFonts w:ascii="Times New Roman" w:hAnsi="Times New Roman"/>
          <w:szCs w:val="24"/>
        </w:rPr>
        <w:t xml:space="preserve">UDS </w:t>
      </w:r>
      <w:r w:rsidRPr="00981DFE" w:rsidR="005D753F">
        <w:rPr>
          <w:rFonts w:ascii="Times New Roman" w:hAnsi="Times New Roman"/>
          <w:szCs w:val="24"/>
        </w:rPr>
        <w:t>data are required</w:t>
      </w:r>
      <w:r w:rsidRPr="00981DFE" w:rsidR="003F6AD6">
        <w:rPr>
          <w:rFonts w:ascii="Times New Roman" w:hAnsi="Times New Roman"/>
          <w:szCs w:val="24"/>
        </w:rPr>
        <w:t xml:space="preserve"> to be submitted by health centers</w:t>
      </w:r>
      <w:r w:rsidRPr="00981DFE" w:rsidR="005264D7">
        <w:rPr>
          <w:rFonts w:ascii="Times New Roman" w:hAnsi="Times New Roman"/>
          <w:szCs w:val="24"/>
        </w:rPr>
        <w:t xml:space="preserve"> </w:t>
      </w:r>
      <w:r w:rsidRPr="00981DFE" w:rsidR="00580BB7">
        <w:rPr>
          <w:rFonts w:ascii="Times New Roman" w:hAnsi="Times New Roman"/>
          <w:szCs w:val="24"/>
        </w:rPr>
        <w:t xml:space="preserve">and </w:t>
      </w:r>
      <w:r w:rsidRPr="00981DFE" w:rsidR="005264D7">
        <w:rPr>
          <w:rFonts w:ascii="Times New Roman" w:hAnsi="Times New Roman"/>
          <w:szCs w:val="24"/>
        </w:rPr>
        <w:t xml:space="preserve">certain NEQPR </w:t>
      </w:r>
      <w:r w:rsidRPr="00981DFE" w:rsidR="00E80055">
        <w:rPr>
          <w:rFonts w:ascii="Times New Roman" w:hAnsi="Times New Roman"/>
          <w:szCs w:val="24"/>
        </w:rPr>
        <w:t xml:space="preserve">and </w:t>
      </w:r>
      <w:r w:rsidRPr="00981DFE" w:rsidR="00580BB7">
        <w:rPr>
          <w:rFonts w:ascii="Times New Roman" w:hAnsi="Times New Roman"/>
          <w:szCs w:val="24"/>
        </w:rPr>
        <w:t xml:space="preserve">ANE </w:t>
      </w:r>
      <w:r w:rsidRPr="00981DFE" w:rsidR="005264D7">
        <w:rPr>
          <w:rFonts w:ascii="Times New Roman" w:hAnsi="Times New Roman"/>
          <w:szCs w:val="24"/>
        </w:rPr>
        <w:t>recipients</w:t>
      </w:r>
      <w:r w:rsidRPr="00981DFE" w:rsidR="005D753F">
        <w:rPr>
          <w:rFonts w:ascii="Times New Roman" w:hAnsi="Times New Roman"/>
          <w:szCs w:val="24"/>
        </w:rPr>
        <w:t xml:space="preserve"> </w:t>
      </w:r>
      <w:r w:rsidRPr="00981DFE" w:rsidR="00282510">
        <w:rPr>
          <w:rFonts w:ascii="Times New Roman" w:hAnsi="Times New Roman"/>
          <w:szCs w:val="24"/>
        </w:rPr>
        <w:t xml:space="preserve">once, </w:t>
      </w:r>
      <w:r w:rsidRPr="00981DFE" w:rsidR="005D753F">
        <w:rPr>
          <w:rFonts w:ascii="Times New Roman" w:hAnsi="Times New Roman"/>
          <w:szCs w:val="24"/>
        </w:rPr>
        <w:t>an</w:t>
      </w:r>
      <w:r w:rsidRPr="00981DFE">
        <w:rPr>
          <w:rFonts w:ascii="Times New Roman" w:hAnsi="Times New Roman"/>
          <w:szCs w:val="24"/>
        </w:rPr>
        <w:t xml:space="preserve">nually </w:t>
      </w:r>
      <w:r w:rsidRPr="00981DFE" w:rsidR="0088188A">
        <w:rPr>
          <w:rFonts w:ascii="Times New Roman" w:hAnsi="Times New Roman"/>
          <w:szCs w:val="24"/>
        </w:rPr>
        <w:t>to</w:t>
      </w:r>
      <w:r w:rsidRPr="00981DFE" w:rsidR="005C72D8">
        <w:rPr>
          <w:rFonts w:ascii="Times New Roman" w:hAnsi="Times New Roman"/>
          <w:szCs w:val="24"/>
        </w:rPr>
        <w:t xml:space="preserve"> effectively</w:t>
      </w:r>
      <w:r w:rsidRPr="00981DFE">
        <w:rPr>
          <w:rFonts w:ascii="Times New Roman" w:hAnsi="Times New Roman"/>
          <w:szCs w:val="24"/>
        </w:rPr>
        <w:t xml:space="preserve"> </w:t>
      </w:r>
      <w:r w:rsidRPr="00981DFE" w:rsidR="005D753F">
        <w:rPr>
          <w:rFonts w:ascii="Times New Roman" w:hAnsi="Times New Roman"/>
          <w:szCs w:val="24"/>
        </w:rPr>
        <w:t xml:space="preserve">monitor program </w:t>
      </w:r>
      <w:r w:rsidRPr="00981DFE" w:rsidR="00177EE2">
        <w:rPr>
          <w:rFonts w:ascii="Times New Roman" w:hAnsi="Times New Roman"/>
          <w:szCs w:val="24"/>
        </w:rPr>
        <w:t>performance</w:t>
      </w:r>
      <w:r w:rsidRPr="00981DFE" w:rsidR="00DD1DF6">
        <w:rPr>
          <w:rFonts w:ascii="Times New Roman" w:hAnsi="Times New Roman"/>
          <w:szCs w:val="24"/>
        </w:rPr>
        <w:t xml:space="preserve">, assess </w:t>
      </w:r>
      <w:r w:rsidRPr="00981DFE" w:rsidR="00EF06B5">
        <w:rPr>
          <w:rFonts w:ascii="Times New Roman" w:hAnsi="Times New Roman"/>
          <w:szCs w:val="24"/>
        </w:rPr>
        <w:t>emerging trends</w:t>
      </w:r>
      <w:r w:rsidRPr="00981DFE" w:rsidR="00B14B59">
        <w:rPr>
          <w:rFonts w:ascii="Times New Roman" w:hAnsi="Times New Roman"/>
          <w:szCs w:val="24"/>
        </w:rPr>
        <w:t xml:space="preserve"> and respond to changing health</w:t>
      </w:r>
      <w:r w:rsidRPr="00981DFE" w:rsidR="000800BD">
        <w:rPr>
          <w:rFonts w:ascii="Times New Roman" w:hAnsi="Times New Roman"/>
          <w:szCs w:val="24"/>
        </w:rPr>
        <w:t xml:space="preserve"> </w:t>
      </w:r>
      <w:r w:rsidRPr="00981DFE" w:rsidR="00B14B59">
        <w:rPr>
          <w:rFonts w:ascii="Times New Roman" w:hAnsi="Times New Roman"/>
          <w:szCs w:val="24"/>
        </w:rPr>
        <w:t xml:space="preserve">care </w:t>
      </w:r>
      <w:r w:rsidRPr="00981DFE" w:rsidR="007F6455">
        <w:rPr>
          <w:rFonts w:ascii="Times New Roman" w:hAnsi="Times New Roman"/>
          <w:szCs w:val="24"/>
        </w:rPr>
        <w:t>needs promptly,</w:t>
      </w:r>
      <w:r w:rsidRPr="00981DFE" w:rsidR="00EB7F3C">
        <w:rPr>
          <w:rFonts w:ascii="Times New Roman" w:hAnsi="Times New Roman"/>
          <w:szCs w:val="24"/>
        </w:rPr>
        <w:t xml:space="preserve"> and administer program funds</w:t>
      </w:r>
      <w:r w:rsidRPr="00981DFE" w:rsidR="005D753F">
        <w:rPr>
          <w:rFonts w:ascii="Times New Roman" w:hAnsi="Times New Roman"/>
          <w:szCs w:val="24"/>
        </w:rPr>
        <w:t>.</w:t>
      </w:r>
      <w:r w:rsidRPr="00981DFE" w:rsidR="00DC5A55">
        <w:rPr>
          <w:rFonts w:ascii="Times New Roman" w:hAnsi="Times New Roman"/>
          <w:szCs w:val="24"/>
        </w:rPr>
        <w:t xml:space="preserve"> </w:t>
      </w:r>
      <w:r w:rsidRPr="00981DFE" w:rsidR="002807DD">
        <w:rPr>
          <w:rFonts w:ascii="Times New Roman" w:hAnsi="Times New Roman"/>
          <w:szCs w:val="24"/>
        </w:rPr>
        <w:t xml:space="preserve">For </w:t>
      </w:r>
      <w:r w:rsidRPr="00981DFE" w:rsidR="0063292C">
        <w:rPr>
          <w:rFonts w:ascii="Times New Roman" w:hAnsi="Times New Roman"/>
          <w:szCs w:val="24"/>
        </w:rPr>
        <w:t>look-alikes, UDS</w:t>
      </w:r>
      <w:r w:rsidRPr="00981DFE" w:rsidR="002807DD">
        <w:rPr>
          <w:rFonts w:ascii="Times New Roman" w:hAnsi="Times New Roman"/>
          <w:szCs w:val="24"/>
        </w:rPr>
        <w:t xml:space="preserve"> data are used to monitor program performance and for designation and recertification decisions. </w:t>
      </w:r>
      <w:r w:rsidRPr="00981DFE" w:rsidR="00EF4C50">
        <w:rPr>
          <w:rFonts w:ascii="Times New Roman" w:hAnsi="Times New Roman"/>
          <w:szCs w:val="24"/>
        </w:rPr>
        <w:t xml:space="preserve">While less frequent </w:t>
      </w:r>
      <w:r w:rsidRPr="00981DFE" w:rsidR="00902925">
        <w:rPr>
          <w:rFonts w:ascii="Times New Roman" w:hAnsi="Times New Roman"/>
          <w:szCs w:val="24"/>
        </w:rPr>
        <w:t>reporting might appear to reduce burden, it could instead increase challenges as health centers</w:t>
      </w:r>
      <w:r w:rsidRPr="00981DFE" w:rsidR="00560608">
        <w:rPr>
          <w:rFonts w:ascii="Times New Roman" w:hAnsi="Times New Roman"/>
          <w:szCs w:val="24"/>
        </w:rPr>
        <w:t xml:space="preserve"> and certain NEQPR and ANE recipients </w:t>
      </w:r>
      <w:r w:rsidRPr="00981DFE" w:rsidR="00902925">
        <w:rPr>
          <w:rFonts w:ascii="Times New Roman" w:hAnsi="Times New Roman"/>
          <w:szCs w:val="24"/>
        </w:rPr>
        <w:t>may need to reconstruct data for longer periods</w:t>
      </w:r>
      <w:r w:rsidRPr="00981DFE" w:rsidR="001254B8">
        <w:rPr>
          <w:rFonts w:ascii="Times New Roman" w:hAnsi="Times New Roman"/>
          <w:szCs w:val="24"/>
        </w:rPr>
        <w:t xml:space="preserve">, leading to potential </w:t>
      </w:r>
      <w:r w:rsidRPr="00981DFE" w:rsidR="009A41CA">
        <w:rPr>
          <w:rFonts w:ascii="Times New Roman" w:hAnsi="Times New Roman"/>
          <w:szCs w:val="24"/>
        </w:rPr>
        <w:t>inaccuracies, increased</w:t>
      </w:r>
      <w:r w:rsidRPr="00981DFE" w:rsidR="001254B8">
        <w:rPr>
          <w:rFonts w:ascii="Times New Roman" w:hAnsi="Times New Roman"/>
          <w:szCs w:val="24"/>
        </w:rPr>
        <w:t xml:space="preserve"> workload</w:t>
      </w:r>
      <w:r w:rsidRPr="00981DFE" w:rsidR="00C2541A">
        <w:rPr>
          <w:rFonts w:ascii="Times New Roman" w:hAnsi="Times New Roman"/>
          <w:szCs w:val="24"/>
        </w:rPr>
        <w:t>, or</w:t>
      </w:r>
      <w:r w:rsidRPr="00981DFE" w:rsidR="00D6351F">
        <w:rPr>
          <w:rFonts w:ascii="Times New Roman" w:hAnsi="Times New Roman"/>
          <w:szCs w:val="24"/>
        </w:rPr>
        <w:t xml:space="preserve"> knowledge transfer</w:t>
      </w:r>
      <w:r w:rsidRPr="00981DFE" w:rsidR="00952A25">
        <w:rPr>
          <w:rFonts w:ascii="Times New Roman" w:hAnsi="Times New Roman"/>
          <w:szCs w:val="24"/>
        </w:rPr>
        <w:t xml:space="preserve"> gaps</w:t>
      </w:r>
      <w:r w:rsidRPr="00981DFE" w:rsidR="001254B8">
        <w:rPr>
          <w:rFonts w:ascii="Times New Roman" w:hAnsi="Times New Roman"/>
          <w:szCs w:val="24"/>
        </w:rPr>
        <w:t>.</w:t>
      </w:r>
    </w:p>
    <w:p w:rsidR="005858A7" w:rsidRPr="00981DFE" w:rsidP="00C629E2" w14:paraId="5CE568C4" w14:textId="77777777">
      <w:pPr>
        <w:rPr>
          <w:rFonts w:ascii="Times New Roman" w:hAnsi="Times New Roman"/>
          <w:szCs w:val="24"/>
        </w:rPr>
      </w:pPr>
    </w:p>
    <w:p w:rsidR="005D753F" w:rsidRPr="00981DFE" w:rsidP="00C629E2" w14:paraId="67F0FDF8" w14:textId="77777777">
      <w:pPr>
        <w:rPr>
          <w:rFonts w:ascii="Times New Roman" w:hAnsi="Times New Roman"/>
          <w:szCs w:val="24"/>
        </w:rPr>
      </w:pPr>
      <w:r w:rsidRPr="00981DFE">
        <w:rPr>
          <w:rFonts w:ascii="Times New Roman" w:hAnsi="Times New Roman"/>
          <w:b/>
          <w:szCs w:val="24"/>
        </w:rPr>
        <w:t>7.</w:t>
      </w:r>
      <w:r w:rsidRPr="00981DFE" w:rsidR="0059014E">
        <w:rPr>
          <w:rFonts w:ascii="Times New Roman" w:hAnsi="Times New Roman"/>
          <w:b/>
          <w:szCs w:val="24"/>
        </w:rPr>
        <w:t xml:space="preserve"> </w:t>
      </w:r>
      <w:r w:rsidRPr="00981DFE" w:rsidR="008E7B4B">
        <w:rPr>
          <w:rFonts w:ascii="Times New Roman" w:hAnsi="Times New Roman"/>
          <w:b/>
          <w:szCs w:val="24"/>
        </w:rPr>
        <w:t>Special Circumstances Relating to the Guidelines of</w:t>
      </w:r>
      <w:r w:rsidRPr="00981DFE">
        <w:rPr>
          <w:rFonts w:ascii="Times New Roman" w:hAnsi="Times New Roman"/>
          <w:b/>
          <w:szCs w:val="24"/>
        </w:rPr>
        <w:t xml:space="preserve"> 5 CFR 1320.5</w:t>
      </w:r>
      <w:r w:rsidRPr="00981DFE" w:rsidR="00630CDF">
        <w:rPr>
          <w:rFonts w:ascii="Times New Roman" w:hAnsi="Times New Roman"/>
          <w:b/>
          <w:szCs w:val="24"/>
        </w:rPr>
        <w:t xml:space="preserve"> </w:t>
      </w:r>
    </w:p>
    <w:p w:rsidR="007E1227" w:rsidRPr="00981DFE" w:rsidP="00C629E2" w14:paraId="234BF9F9" w14:textId="77777777">
      <w:pPr>
        <w:rPr>
          <w:rFonts w:ascii="Times New Roman" w:hAnsi="Times New Roman"/>
          <w:szCs w:val="24"/>
        </w:rPr>
      </w:pPr>
    </w:p>
    <w:p w:rsidR="000965A8" w:rsidRPr="00981DFE" w:rsidP="000965A8" w14:paraId="3737B995" w14:textId="77777777">
      <w:pPr>
        <w:rPr>
          <w:rFonts w:ascii="Times New Roman" w:hAnsi="Times New Roman"/>
          <w:szCs w:val="24"/>
        </w:rPr>
      </w:pPr>
      <w:r w:rsidRPr="00981DFE">
        <w:rPr>
          <w:rFonts w:ascii="Times New Roman" w:hAnsi="Times New Roman"/>
          <w:szCs w:val="24"/>
        </w:rPr>
        <w:t>HRSA intends to track with the Centers for Medicare &amp; Medicaid Services (CMS), which currently plans to implement SPD-15-compliant standards by 2027. This alignment is especially important given that several UDS clinical quality measures are directly mapped to CMS’ Adult and Child Core Sets, as well as measures used in CMS’ Quality Payment Programs and other adopted initiatives. This timeline is consistent with the federal requirement that agencies come into compliance with SPD-15 by 2029.</w:t>
      </w:r>
    </w:p>
    <w:p w:rsidR="000965A8" w:rsidRPr="00981DFE" w:rsidP="000965A8" w14:paraId="6FD75541" w14:textId="77777777">
      <w:pPr>
        <w:rPr>
          <w:rFonts w:ascii="Times New Roman" w:hAnsi="Times New Roman"/>
          <w:szCs w:val="24"/>
        </w:rPr>
      </w:pPr>
    </w:p>
    <w:p w:rsidR="000965A8" w:rsidRPr="0043517C" w:rsidP="000965A8" w14:paraId="32EE8D6F" w14:textId="30E979BD">
      <w:pPr>
        <w:rPr>
          <w:rFonts w:ascii="Times New Roman" w:hAnsi="Times New Roman"/>
          <w:szCs w:val="24"/>
        </w:rPr>
      </w:pPr>
      <w:r>
        <w:rPr>
          <w:rFonts w:ascii="Times New Roman" w:hAnsi="Times New Roman"/>
          <w:szCs w:val="24"/>
        </w:rPr>
        <w:t xml:space="preserve">Further, </w:t>
      </w:r>
      <w:r w:rsidRPr="0043517C">
        <w:rPr>
          <w:rFonts w:ascii="Times New Roman" w:hAnsi="Times New Roman"/>
          <w:szCs w:val="24"/>
        </w:rPr>
        <w:t xml:space="preserve">HRSA is currently working with health centers and health information technology vendors supporting health centers to meet the additional reporting requirements resulting from revisions to </w:t>
      </w:r>
      <w:r>
        <w:rPr>
          <w:rFonts w:ascii="Times New Roman" w:hAnsi="Times New Roman"/>
          <w:szCs w:val="24"/>
        </w:rPr>
        <w:t>SPD-15</w:t>
      </w:r>
      <w:r w:rsidRPr="0043517C">
        <w:rPr>
          <w:rFonts w:ascii="Times New Roman" w:hAnsi="Times New Roman"/>
          <w:szCs w:val="24"/>
        </w:rPr>
        <w:t>. Existing</w:t>
      </w:r>
      <w:r>
        <w:rPr>
          <w:rFonts w:ascii="Times New Roman" w:hAnsi="Times New Roman"/>
          <w:szCs w:val="24"/>
        </w:rPr>
        <w:t xml:space="preserve"> EMR</w:t>
      </w:r>
      <w:r w:rsidRPr="0043517C">
        <w:rPr>
          <w:rFonts w:ascii="Times New Roman" w:hAnsi="Times New Roman"/>
          <w:szCs w:val="24"/>
        </w:rPr>
        <w:t xml:space="preserve"> and practice management systems are working to accommodate the revised standards, including necessary programming updates to allow for the changes in information architecture to user interface, expanded drop-down menu selections, and re-organized reporting structures. These considerations may necessitate additional time for intake and clinical workflows to adhere to compliance with SPD-15 requirements and impact UDS reporting.</w:t>
      </w:r>
    </w:p>
    <w:p w:rsidR="000965A8" w:rsidP="00BB3CDD" w14:paraId="7635E677" w14:textId="77777777">
      <w:pPr>
        <w:rPr>
          <w:rFonts w:ascii="Times New Roman" w:hAnsi="Times New Roman"/>
          <w:szCs w:val="24"/>
        </w:rPr>
      </w:pPr>
    </w:p>
    <w:p w:rsidR="00BB3CDD" w:rsidRPr="00981DFE" w:rsidP="00BB3CDD" w14:paraId="1F78C2F0" w14:textId="07878CEC">
      <w:pPr>
        <w:rPr>
          <w:rFonts w:ascii="Times New Roman" w:hAnsi="Times New Roman"/>
          <w:szCs w:val="24"/>
        </w:rPr>
      </w:pPr>
      <w:r>
        <w:rPr>
          <w:rFonts w:ascii="Times New Roman" w:hAnsi="Times New Roman"/>
          <w:szCs w:val="24"/>
        </w:rPr>
        <w:t xml:space="preserve">Accordingly, </w:t>
      </w:r>
      <w:r w:rsidRPr="00981DFE">
        <w:rPr>
          <w:rFonts w:ascii="Times New Roman" w:hAnsi="Times New Roman"/>
          <w:szCs w:val="24"/>
        </w:rPr>
        <w:t>HRSA anticipates incorporating the SPD-15-compliant standards into the UDS beginning with the 2027 reporting year, consistent with CMS’s implementation timeline and ahead of the final 2029 compliance deadline.</w:t>
      </w:r>
      <w:r w:rsidRPr="00981DFE" w:rsidR="004C78C9">
        <w:rPr>
          <w:rFonts w:ascii="Times New Roman" w:hAnsi="Times New Roman"/>
          <w:szCs w:val="24"/>
        </w:rPr>
        <w:t xml:space="preserve"> </w:t>
      </w:r>
      <w:r w:rsidRPr="00981DFE">
        <w:rPr>
          <w:rFonts w:ascii="Times New Roman" w:hAnsi="Times New Roman"/>
          <w:szCs w:val="24"/>
        </w:rPr>
        <w:t>In the interim, HRSA will continue to support health centers in expanding their data collection capabilities, improving data quality, and preparing for future compliance with SPD-15.</w:t>
      </w:r>
    </w:p>
    <w:p w:rsidR="00DD5BBD" w:rsidRPr="00981DFE" w:rsidP="00C629E2" w14:paraId="1A6CEA6E" w14:textId="77777777">
      <w:pPr>
        <w:rPr>
          <w:rFonts w:ascii="Times New Roman" w:hAnsi="Times New Roman"/>
          <w:b/>
          <w:szCs w:val="24"/>
        </w:rPr>
      </w:pPr>
    </w:p>
    <w:p w:rsidR="005D753F" w:rsidRPr="00981DFE" w:rsidP="00C629E2" w14:paraId="129F178D" w14:textId="296CC669">
      <w:pPr>
        <w:rPr>
          <w:rFonts w:ascii="Times New Roman" w:hAnsi="Times New Roman"/>
          <w:b/>
          <w:szCs w:val="24"/>
        </w:rPr>
      </w:pPr>
      <w:r w:rsidRPr="00981DFE">
        <w:rPr>
          <w:rFonts w:ascii="Times New Roman" w:hAnsi="Times New Roman"/>
          <w:b/>
          <w:szCs w:val="24"/>
        </w:rPr>
        <w:t>8</w:t>
      </w:r>
      <w:bookmarkStart w:id="0" w:name="_Hlk123106152"/>
      <w:r w:rsidRPr="00981DFE">
        <w:rPr>
          <w:rFonts w:ascii="Times New Roman" w:hAnsi="Times New Roman"/>
          <w:b/>
          <w:szCs w:val="24"/>
        </w:rPr>
        <w:t>.</w:t>
      </w:r>
      <w:r w:rsidRPr="00981DFE" w:rsidR="0059014E">
        <w:rPr>
          <w:rFonts w:ascii="Times New Roman" w:hAnsi="Times New Roman"/>
          <w:b/>
          <w:szCs w:val="24"/>
        </w:rPr>
        <w:t xml:space="preserve"> </w:t>
      </w:r>
      <w:r w:rsidRPr="00981DFE" w:rsidR="00377641">
        <w:rPr>
          <w:rFonts w:ascii="Times New Roman" w:hAnsi="Times New Roman"/>
          <w:b/>
          <w:szCs w:val="24"/>
        </w:rPr>
        <w:t>Comments in Response to the Federal Register Notice/ Outside Consultation</w:t>
      </w:r>
      <w:r w:rsidRPr="00981DFE" w:rsidR="00630CDF">
        <w:rPr>
          <w:rFonts w:ascii="Times New Roman" w:hAnsi="Times New Roman"/>
          <w:b/>
          <w:szCs w:val="24"/>
        </w:rPr>
        <w:t xml:space="preserve"> </w:t>
      </w:r>
    </w:p>
    <w:p w:rsidR="00DD5BBD" w:rsidRPr="00981DFE" w:rsidP="00C629E2" w14:paraId="0A198ECB" w14:textId="77777777">
      <w:pPr>
        <w:rPr>
          <w:rFonts w:ascii="Times New Roman" w:hAnsi="Times New Roman"/>
          <w:b/>
          <w:szCs w:val="24"/>
        </w:rPr>
      </w:pPr>
    </w:p>
    <w:p w:rsidR="00461CBF" w:rsidRPr="00981DFE" w:rsidP="00C629E2" w14:paraId="79BE2212" w14:textId="1271C963">
      <w:pPr>
        <w:rPr>
          <w:rFonts w:ascii="Times New Roman" w:hAnsi="Times New Roman"/>
          <w:b/>
          <w:bCs/>
          <w:szCs w:val="24"/>
        </w:rPr>
      </w:pPr>
      <w:r w:rsidRPr="00981DFE">
        <w:rPr>
          <w:rFonts w:ascii="Times New Roman" w:hAnsi="Times New Roman"/>
          <w:b/>
          <w:bCs/>
          <w:szCs w:val="24"/>
        </w:rPr>
        <w:t>Section 8A:</w:t>
      </w:r>
      <w:r w:rsidRPr="00981DFE" w:rsidR="00072436">
        <w:rPr>
          <w:rFonts w:ascii="Times New Roman" w:hAnsi="Times New Roman"/>
          <w:b/>
          <w:bCs/>
          <w:szCs w:val="24"/>
        </w:rPr>
        <w:t xml:space="preserve"> Comments in Response to the Federal Register Notice</w:t>
      </w:r>
    </w:p>
    <w:p w:rsidR="008A6D3F" w:rsidRPr="00981DFE" w:rsidP="008A6D3F" w14:paraId="2E9E417B" w14:textId="379B2DD1">
      <w:pPr>
        <w:rPr>
          <w:rFonts w:ascii="Times New Roman" w:hAnsi="Times New Roman"/>
          <w:bCs/>
          <w:szCs w:val="24"/>
        </w:rPr>
      </w:pPr>
      <w:r w:rsidRPr="00981DFE">
        <w:rPr>
          <w:rFonts w:ascii="Times New Roman" w:hAnsi="Times New Roman"/>
          <w:bCs/>
          <w:szCs w:val="24"/>
        </w:rPr>
        <w:t xml:space="preserve">Preceding </w:t>
      </w:r>
      <w:r w:rsidRPr="00981DFE" w:rsidR="000F75AD">
        <w:rPr>
          <w:rFonts w:ascii="Times New Roman" w:hAnsi="Times New Roman"/>
          <w:bCs/>
          <w:szCs w:val="24"/>
        </w:rPr>
        <w:t xml:space="preserve">OMB </w:t>
      </w:r>
      <w:r w:rsidRPr="00981DFE" w:rsidR="00CB12A2">
        <w:rPr>
          <w:rFonts w:ascii="Times New Roman" w:hAnsi="Times New Roman"/>
          <w:bCs/>
          <w:szCs w:val="24"/>
        </w:rPr>
        <w:t>review, a 60-day Federal Register notice was published on 1</w:t>
      </w:r>
      <w:r w:rsidRPr="00981DFE" w:rsidR="00B35E3F">
        <w:rPr>
          <w:rFonts w:ascii="Times New Roman" w:hAnsi="Times New Roman"/>
          <w:bCs/>
          <w:szCs w:val="24"/>
        </w:rPr>
        <w:t>1</w:t>
      </w:r>
      <w:r w:rsidRPr="00981DFE" w:rsidR="00CB12A2">
        <w:rPr>
          <w:rFonts w:ascii="Times New Roman" w:hAnsi="Times New Roman"/>
          <w:bCs/>
          <w:szCs w:val="24"/>
        </w:rPr>
        <w:t>/2</w:t>
      </w:r>
      <w:r w:rsidRPr="00981DFE" w:rsidR="00B35E3F">
        <w:rPr>
          <w:rFonts w:ascii="Times New Roman" w:hAnsi="Times New Roman"/>
          <w:bCs/>
          <w:szCs w:val="24"/>
        </w:rPr>
        <w:t>2</w:t>
      </w:r>
      <w:r w:rsidRPr="00981DFE" w:rsidR="00CB12A2">
        <w:rPr>
          <w:rFonts w:ascii="Times New Roman" w:hAnsi="Times New Roman"/>
          <w:bCs/>
          <w:szCs w:val="24"/>
        </w:rPr>
        <w:t>/202</w:t>
      </w:r>
      <w:r w:rsidRPr="00981DFE" w:rsidR="00B35E3F">
        <w:rPr>
          <w:rFonts w:ascii="Times New Roman" w:hAnsi="Times New Roman"/>
          <w:bCs/>
          <w:szCs w:val="24"/>
        </w:rPr>
        <w:t>4</w:t>
      </w:r>
      <w:r w:rsidRPr="00981DFE" w:rsidR="00CB12A2">
        <w:rPr>
          <w:rFonts w:ascii="Times New Roman" w:hAnsi="Times New Roman"/>
          <w:bCs/>
          <w:szCs w:val="24"/>
        </w:rPr>
        <w:t xml:space="preserve"> for public comment with a close period of </w:t>
      </w:r>
      <w:r w:rsidRPr="00981DFE" w:rsidR="00B35E3F">
        <w:rPr>
          <w:rFonts w:ascii="Times New Roman" w:hAnsi="Times New Roman"/>
          <w:bCs/>
          <w:szCs w:val="24"/>
        </w:rPr>
        <w:t>01</w:t>
      </w:r>
      <w:r w:rsidRPr="00981DFE" w:rsidR="00CB12A2">
        <w:rPr>
          <w:rFonts w:ascii="Times New Roman" w:hAnsi="Times New Roman"/>
          <w:bCs/>
          <w:szCs w:val="24"/>
        </w:rPr>
        <w:t>/2</w:t>
      </w:r>
      <w:r w:rsidRPr="00981DFE" w:rsidR="00B35E3F">
        <w:rPr>
          <w:rFonts w:ascii="Times New Roman" w:hAnsi="Times New Roman"/>
          <w:bCs/>
          <w:szCs w:val="24"/>
        </w:rPr>
        <w:t>1</w:t>
      </w:r>
      <w:r w:rsidRPr="00981DFE" w:rsidR="00CB12A2">
        <w:rPr>
          <w:rFonts w:ascii="Times New Roman" w:hAnsi="Times New Roman"/>
          <w:bCs/>
          <w:szCs w:val="24"/>
        </w:rPr>
        <w:t>/202</w:t>
      </w:r>
      <w:r w:rsidRPr="00981DFE" w:rsidR="00B35E3F">
        <w:rPr>
          <w:rFonts w:ascii="Times New Roman" w:hAnsi="Times New Roman"/>
          <w:bCs/>
          <w:szCs w:val="24"/>
        </w:rPr>
        <w:t>5</w:t>
      </w:r>
      <w:r w:rsidRPr="00981DFE" w:rsidR="00CB12A2">
        <w:rPr>
          <w:rFonts w:ascii="Times New Roman" w:hAnsi="Times New Roman"/>
          <w:bCs/>
          <w:szCs w:val="24"/>
        </w:rPr>
        <w:t xml:space="preserve">. </w:t>
      </w:r>
      <w:r w:rsidRPr="00981DFE" w:rsidR="00EA1BA0">
        <w:rPr>
          <w:rFonts w:ascii="Times New Roman" w:hAnsi="Times New Roman"/>
          <w:bCs/>
          <w:szCs w:val="24"/>
        </w:rPr>
        <w:t xml:space="preserve">The </w:t>
      </w:r>
      <w:r w:rsidRPr="00981DFE" w:rsidR="0083664D">
        <w:rPr>
          <w:rFonts w:ascii="Times New Roman" w:hAnsi="Times New Roman"/>
          <w:bCs/>
          <w:szCs w:val="24"/>
        </w:rPr>
        <w:t xml:space="preserve">60-day </w:t>
      </w:r>
      <w:r w:rsidRPr="00981DFE" w:rsidR="00EA1BA0">
        <w:rPr>
          <w:rFonts w:ascii="Times New Roman" w:hAnsi="Times New Roman"/>
          <w:bCs/>
          <w:szCs w:val="24"/>
        </w:rPr>
        <w:t xml:space="preserve">FRN </w:t>
      </w:r>
      <w:r w:rsidRPr="00981DFE" w:rsidR="0083664D">
        <w:rPr>
          <w:rFonts w:ascii="Times New Roman" w:hAnsi="Times New Roman"/>
          <w:bCs/>
          <w:szCs w:val="24"/>
        </w:rPr>
        <w:t xml:space="preserve">was published in the </w:t>
      </w:r>
      <w:r w:rsidRPr="00981DFE" w:rsidR="0083664D">
        <w:rPr>
          <w:rFonts w:ascii="Times New Roman" w:hAnsi="Times New Roman"/>
          <w:bCs/>
          <w:i/>
          <w:iCs/>
          <w:szCs w:val="24"/>
        </w:rPr>
        <w:t>Federal Register</w:t>
      </w:r>
      <w:r w:rsidRPr="00981DFE" w:rsidR="00E87CE4">
        <w:rPr>
          <w:rFonts w:ascii="Times New Roman" w:hAnsi="Times New Roman"/>
          <w:bCs/>
          <w:szCs w:val="24"/>
        </w:rPr>
        <w:t xml:space="preserve">, volume </w:t>
      </w:r>
      <w:r w:rsidRPr="00981DFE" w:rsidR="008F3621">
        <w:rPr>
          <w:rFonts w:ascii="Times New Roman" w:hAnsi="Times New Roman"/>
          <w:bCs/>
          <w:szCs w:val="24"/>
        </w:rPr>
        <w:t>89</w:t>
      </w:r>
      <w:r w:rsidRPr="00981DFE" w:rsidR="00E87CE4">
        <w:rPr>
          <w:rFonts w:ascii="Times New Roman" w:hAnsi="Times New Roman"/>
          <w:bCs/>
          <w:szCs w:val="24"/>
        </w:rPr>
        <w:t>, No.</w:t>
      </w:r>
      <w:r w:rsidRPr="00981DFE" w:rsidR="008F3621">
        <w:rPr>
          <w:rFonts w:ascii="Times New Roman" w:hAnsi="Times New Roman"/>
          <w:bCs/>
          <w:szCs w:val="24"/>
        </w:rPr>
        <w:t xml:space="preserve"> 226</w:t>
      </w:r>
      <w:r w:rsidRPr="00981DFE" w:rsidR="00E87CE4">
        <w:rPr>
          <w:rFonts w:ascii="Times New Roman" w:hAnsi="Times New Roman"/>
          <w:bCs/>
          <w:szCs w:val="24"/>
        </w:rPr>
        <w:t xml:space="preserve">; pp. </w:t>
      </w:r>
      <w:r w:rsidRPr="00981DFE" w:rsidR="002E6AB9">
        <w:rPr>
          <w:rFonts w:ascii="Times New Roman" w:hAnsi="Times New Roman"/>
          <w:szCs w:val="24"/>
        </w:rPr>
        <w:t>92692-92694</w:t>
      </w:r>
      <w:r w:rsidRPr="00981DFE" w:rsidR="00E87CE4">
        <w:rPr>
          <w:rFonts w:ascii="Times New Roman" w:hAnsi="Times New Roman"/>
          <w:bCs/>
          <w:szCs w:val="24"/>
        </w:rPr>
        <w:t xml:space="preserve">. </w:t>
      </w:r>
      <w:r w:rsidRPr="00981DFE">
        <w:rPr>
          <w:rFonts w:ascii="Times New Roman" w:hAnsi="Times New Roman"/>
          <w:bCs/>
          <w:szCs w:val="24"/>
        </w:rPr>
        <w:t xml:space="preserve">HRSA received </w:t>
      </w:r>
      <w:r w:rsidRPr="00981DFE" w:rsidR="00C01402">
        <w:rPr>
          <w:rFonts w:ascii="Times New Roman" w:hAnsi="Times New Roman"/>
          <w:bCs/>
          <w:szCs w:val="24"/>
        </w:rPr>
        <w:t>18</w:t>
      </w:r>
      <w:r w:rsidRPr="00981DFE">
        <w:rPr>
          <w:rFonts w:ascii="Times New Roman" w:hAnsi="Times New Roman"/>
          <w:bCs/>
          <w:szCs w:val="24"/>
        </w:rPr>
        <w:t xml:space="preserve"> comments.</w:t>
      </w:r>
      <w:r w:rsidRPr="00981DFE" w:rsidR="00DB155E">
        <w:rPr>
          <w:rFonts w:ascii="Times New Roman" w:hAnsi="Times New Roman"/>
          <w:bCs/>
          <w:szCs w:val="24"/>
        </w:rPr>
        <w:t xml:space="preserve"> </w:t>
      </w:r>
    </w:p>
    <w:p w:rsidR="00C01402" w:rsidRPr="00981DFE" w:rsidP="008A6D3F" w14:paraId="771D7EAD" w14:textId="77777777">
      <w:pPr>
        <w:rPr>
          <w:rFonts w:ascii="Times New Roman" w:hAnsi="Times New Roman"/>
          <w:bCs/>
          <w:strike/>
          <w:szCs w:val="24"/>
        </w:rPr>
      </w:pPr>
    </w:p>
    <w:p w:rsidR="00E2213B" w:rsidRPr="00981DFE" w:rsidP="00C629E2" w14:paraId="66061517" w14:textId="4191AF61">
      <w:pPr>
        <w:rPr>
          <w:rFonts w:ascii="Times New Roman" w:hAnsi="Times New Roman"/>
          <w:bCs/>
          <w:szCs w:val="24"/>
        </w:rPr>
      </w:pPr>
      <w:r w:rsidRPr="00981DFE">
        <w:rPr>
          <w:rFonts w:ascii="Times New Roman" w:hAnsi="Times New Roman"/>
          <w:bCs/>
          <w:szCs w:val="24"/>
        </w:rPr>
        <w:t>Comments re</w:t>
      </w:r>
      <w:r w:rsidRPr="00981DFE" w:rsidR="00855C7E">
        <w:rPr>
          <w:rFonts w:ascii="Times New Roman" w:hAnsi="Times New Roman"/>
          <w:bCs/>
          <w:szCs w:val="24"/>
        </w:rPr>
        <w:t>ceived from the 60-day FRN included request</w:t>
      </w:r>
      <w:r w:rsidRPr="00981DFE" w:rsidR="00C01402">
        <w:rPr>
          <w:rFonts w:ascii="Times New Roman" w:hAnsi="Times New Roman"/>
          <w:bCs/>
          <w:szCs w:val="24"/>
        </w:rPr>
        <w:t>s</w:t>
      </w:r>
      <w:r w:rsidRPr="00981DFE" w:rsidR="00855C7E">
        <w:rPr>
          <w:rFonts w:ascii="Times New Roman" w:hAnsi="Times New Roman"/>
          <w:bCs/>
          <w:szCs w:val="24"/>
        </w:rPr>
        <w:t xml:space="preserve"> for clarification on reporting requirements </w:t>
      </w:r>
      <w:r w:rsidRPr="00981DFE" w:rsidR="005069FD">
        <w:rPr>
          <w:rFonts w:ascii="Times New Roman" w:hAnsi="Times New Roman"/>
          <w:bCs/>
          <w:szCs w:val="24"/>
        </w:rPr>
        <w:t xml:space="preserve">for newly introduced measures. Specifically, commenters sought greater detail on the definitions used for reporting purposes, such as the interpretation of </w:t>
      </w:r>
      <w:r w:rsidRPr="00981DFE" w:rsidR="0013303C">
        <w:rPr>
          <w:rFonts w:ascii="Times New Roman" w:hAnsi="Times New Roman"/>
          <w:bCs/>
          <w:szCs w:val="24"/>
        </w:rPr>
        <w:t xml:space="preserve">“treatment” in the context of calculating measure numerators and denominators. Additionally, some respondents </w:t>
      </w:r>
      <w:r w:rsidRPr="00981DFE" w:rsidR="00926E1E">
        <w:rPr>
          <w:rFonts w:ascii="Times New Roman" w:hAnsi="Times New Roman"/>
          <w:bCs/>
          <w:szCs w:val="24"/>
        </w:rPr>
        <w:t xml:space="preserve">emphasized the importance of aligning reporting expectations with </w:t>
      </w:r>
      <w:r w:rsidRPr="00981DFE" w:rsidR="00E7349C">
        <w:rPr>
          <w:rFonts w:ascii="Times New Roman" w:hAnsi="Times New Roman"/>
          <w:bCs/>
          <w:szCs w:val="24"/>
        </w:rPr>
        <w:t xml:space="preserve">USPSTF </w:t>
      </w:r>
      <w:r w:rsidRPr="00981DFE" w:rsidR="00926E1E">
        <w:rPr>
          <w:rFonts w:ascii="Times New Roman" w:hAnsi="Times New Roman"/>
          <w:bCs/>
          <w:szCs w:val="24"/>
        </w:rPr>
        <w:t>clinical guidelines</w:t>
      </w:r>
      <w:r w:rsidRPr="00981DFE" w:rsidR="00E7349C">
        <w:rPr>
          <w:rFonts w:ascii="Times New Roman" w:hAnsi="Times New Roman"/>
          <w:bCs/>
          <w:szCs w:val="24"/>
        </w:rPr>
        <w:t xml:space="preserve"> and recommendations</w:t>
      </w:r>
      <w:r w:rsidRPr="00981DFE" w:rsidR="00CA2B6B">
        <w:rPr>
          <w:rFonts w:ascii="Times New Roman" w:hAnsi="Times New Roman"/>
          <w:bCs/>
          <w:szCs w:val="24"/>
        </w:rPr>
        <w:t xml:space="preserve">, particularly for Alzheimer’s Disease and Related Dementias screening where </w:t>
      </w:r>
      <w:r w:rsidRPr="00981DFE" w:rsidR="008B06F9">
        <w:rPr>
          <w:rFonts w:ascii="Times New Roman" w:hAnsi="Times New Roman"/>
          <w:bCs/>
          <w:szCs w:val="24"/>
        </w:rPr>
        <w:t xml:space="preserve">routine screening is not </w:t>
      </w:r>
      <w:r w:rsidRPr="00981DFE" w:rsidR="00FF2DDF">
        <w:rPr>
          <w:rFonts w:ascii="Times New Roman" w:hAnsi="Times New Roman"/>
          <w:bCs/>
          <w:szCs w:val="24"/>
        </w:rPr>
        <w:t>clinically indicated</w:t>
      </w:r>
      <w:r w:rsidRPr="00981DFE" w:rsidR="008B06F9">
        <w:rPr>
          <w:rFonts w:ascii="Times New Roman" w:hAnsi="Times New Roman"/>
          <w:bCs/>
          <w:szCs w:val="24"/>
        </w:rPr>
        <w:t>.</w:t>
      </w:r>
    </w:p>
    <w:p w:rsidR="008B06F9" w:rsidRPr="00981DFE" w:rsidP="00C629E2" w14:paraId="7CBB9D3F" w14:textId="77777777">
      <w:pPr>
        <w:rPr>
          <w:rFonts w:ascii="Times New Roman" w:hAnsi="Times New Roman"/>
          <w:bCs/>
          <w:szCs w:val="24"/>
        </w:rPr>
      </w:pPr>
    </w:p>
    <w:p w:rsidR="008B06F9" w:rsidRPr="00981DFE" w:rsidP="00C629E2" w14:paraId="32C83DD4" w14:textId="34793E42">
      <w:pPr>
        <w:rPr>
          <w:rFonts w:ascii="Times New Roman" w:hAnsi="Times New Roman"/>
          <w:bCs/>
          <w:szCs w:val="24"/>
        </w:rPr>
      </w:pPr>
      <w:r w:rsidRPr="00981DFE">
        <w:rPr>
          <w:rFonts w:ascii="Times New Roman" w:hAnsi="Times New Roman"/>
          <w:bCs/>
          <w:szCs w:val="24"/>
        </w:rPr>
        <w:t>Fu</w:t>
      </w:r>
      <w:r w:rsidRPr="00981DFE">
        <w:rPr>
          <w:rFonts w:ascii="Times New Roman" w:hAnsi="Times New Roman"/>
          <w:bCs/>
          <w:szCs w:val="24"/>
        </w:rPr>
        <w:t xml:space="preserve">rther, commenters requested guidance on how to accurately document patient encounters </w:t>
      </w:r>
      <w:r w:rsidRPr="00981DFE">
        <w:rPr>
          <w:rFonts w:ascii="Times New Roman" w:hAnsi="Times New Roman"/>
          <w:bCs/>
          <w:szCs w:val="24"/>
        </w:rPr>
        <w:t xml:space="preserve">and treatments </w:t>
      </w:r>
      <w:r w:rsidRPr="00981DFE" w:rsidR="002355DB">
        <w:rPr>
          <w:rFonts w:ascii="Times New Roman" w:hAnsi="Times New Roman"/>
          <w:bCs/>
          <w:szCs w:val="24"/>
        </w:rPr>
        <w:t>in electronic medical records (EMRs) when care occurs outside the health center setting.</w:t>
      </w:r>
      <w:r w:rsidRPr="00981DFE" w:rsidR="00B2291D">
        <w:rPr>
          <w:rFonts w:ascii="Times New Roman" w:hAnsi="Times New Roman"/>
          <w:bCs/>
          <w:szCs w:val="24"/>
        </w:rPr>
        <w:t xml:space="preserve"> </w:t>
      </w:r>
      <w:r w:rsidRPr="00981DFE" w:rsidR="00F719F1">
        <w:rPr>
          <w:rFonts w:ascii="Times New Roman" w:hAnsi="Times New Roman"/>
          <w:bCs/>
          <w:szCs w:val="24"/>
        </w:rPr>
        <w:t>The need</w:t>
      </w:r>
      <w:r w:rsidRPr="00981DFE" w:rsidR="00B2291D">
        <w:rPr>
          <w:rFonts w:ascii="Times New Roman" w:hAnsi="Times New Roman"/>
          <w:bCs/>
          <w:szCs w:val="24"/>
        </w:rPr>
        <w:t xml:space="preserve"> for standardized reporting practices to ensure consistency while minimizing </w:t>
      </w:r>
      <w:r w:rsidRPr="00981DFE" w:rsidR="00583EEC">
        <w:rPr>
          <w:rFonts w:ascii="Times New Roman" w:hAnsi="Times New Roman"/>
          <w:bCs/>
          <w:szCs w:val="24"/>
        </w:rPr>
        <w:t xml:space="preserve">reporting </w:t>
      </w:r>
      <w:r w:rsidRPr="00981DFE" w:rsidR="00B2291D">
        <w:rPr>
          <w:rFonts w:ascii="Times New Roman" w:hAnsi="Times New Roman"/>
          <w:bCs/>
          <w:szCs w:val="24"/>
        </w:rPr>
        <w:t>burden</w:t>
      </w:r>
      <w:r w:rsidRPr="00981DFE" w:rsidR="00F719F1">
        <w:rPr>
          <w:rFonts w:ascii="Times New Roman" w:hAnsi="Times New Roman"/>
          <w:bCs/>
          <w:szCs w:val="24"/>
        </w:rPr>
        <w:t xml:space="preserve"> was underscored</w:t>
      </w:r>
      <w:r w:rsidRPr="00981DFE" w:rsidR="00583EEC">
        <w:rPr>
          <w:rFonts w:ascii="Times New Roman" w:hAnsi="Times New Roman"/>
          <w:bCs/>
          <w:szCs w:val="24"/>
        </w:rPr>
        <w:t xml:space="preserve">. These comments reflect a focus on ensuring clarity, </w:t>
      </w:r>
      <w:r w:rsidRPr="00981DFE" w:rsidR="00CC3B4A">
        <w:rPr>
          <w:rFonts w:ascii="Times New Roman" w:hAnsi="Times New Roman"/>
          <w:bCs/>
          <w:szCs w:val="24"/>
        </w:rPr>
        <w:t>high-quality</w:t>
      </w:r>
      <w:r w:rsidRPr="00981DFE" w:rsidR="00571709">
        <w:rPr>
          <w:rFonts w:ascii="Times New Roman" w:hAnsi="Times New Roman"/>
          <w:bCs/>
          <w:szCs w:val="24"/>
        </w:rPr>
        <w:t xml:space="preserve"> and robust</w:t>
      </w:r>
      <w:r w:rsidRPr="00981DFE" w:rsidR="00026B47">
        <w:rPr>
          <w:rFonts w:ascii="Times New Roman" w:hAnsi="Times New Roman"/>
          <w:bCs/>
          <w:szCs w:val="24"/>
        </w:rPr>
        <w:t xml:space="preserve"> training and technical assistance</w:t>
      </w:r>
      <w:r w:rsidRPr="00981DFE" w:rsidR="00583EEC">
        <w:rPr>
          <w:rFonts w:ascii="Times New Roman" w:hAnsi="Times New Roman"/>
          <w:bCs/>
          <w:szCs w:val="24"/>
        </w:rPr>
        <w:t>, reducing burden, and maintaining alignment with evidence-based clinical standards.</w:t>
      </w:r>
      <w:r w:rsidRPr="00981DFE" w:rsidR="00CD4828">
        <w:rPr>
          <w:rFonts w:ascii="Times New Roman" w:hAnsi="Times New Roman"/>
          <w:bCs/>
          <w:szCs w:val="24"/>
        </w:rPr>
        <w:t xml:space="preserve"> </w:t>
      </w:r>
    </w:p>
    <w:p w:rsidR="00836085" w:rsidRPr="00981DFE" w:rsidP="00C629E2" w14:paraId="01A4C3DF" w14:textId="77777777">
      <w:pPr>
        <w:rPr>
          <w:rFonts w:ascii="Times New Roman" w:hAnsi="Times New Roman"/>
          <w:bCs/>
          <w:szCs w:val="24"/>
        </w:rPr>
      </w:pPr>
    </w:p>
    <w:p w:rsidR="00836085" w:rsidRPr="00981DFE" w:rsidP="00C629E2" w14:paraId="3FA9FBFF" w14:textId="43D98B9B">
      <w:pPr>
        <w:rPr>
          <w:rFonts w:ascii="Times New Roman" w:hAnsi="Times New Roman"/>
          <w:bCs/>
          <w:szCs w:val="24"/>
        </w:rPr>
      </w:pPr>
      <w:r w:rsidRPr="00981DFE">
        <w:rPr>
          <w:rFonts w:ascii="Times New Roman" w:hAnsi="Times New Roman"/>
          <w:bCs/>
          <w:szCs w:val="24"/>
        </w:rPr>
        <w:t xml:space="preserve">No comments were received proposing specific changes to the measures themselves. Instead, feedback focused on the need for </w:t>
      </w:r>
      <w:r w:rsidRPr="00981DFE" w:rsidR="00B96C48">
        <w:rPr>
          <w:rFonts w:ascii="Times New Roman" w:hAnsi="Times New Roman"/>
          <w:bCs/>
          <w:szCs w:val="24"/>
        </w:rPr>
        <w:t>clarification on how to accurately and consistently report on the</w:t>
      </w:r>
      <w:r w:rsidRPr="00981DFE" w:rsidR="00D05B67">
        <w:rPr>
          <w:rFonts w:ascii="Times New Roman" w:hAnsi="Times New Roman"/>
          <w:bCs/>
          <w:szCs w:val="24"/>
        </w:rPr>
        <w:t>se</w:t>
      </w:r>
      <w:r w:rsidRPr="00981DFE" w:rsidR="00B96C48">
        <w:rPr>
          <w:rFonts w:ascii="Times New Roman" w:hAnsi="Times New Roman"/>
          <w:bCs/>
          <w:szCs w:val="24"/>
        </w:rPr>
        <w:t xml:space="preserve"> measures. As is standard practice</w:t>
      </w:r>
      <w:r w:rsidRPr="00981DFE" w:rsidR="006A272C">
        <w:rPr>
          <w:rFonts w:ascii="Times New Roman" w:hAnsi="Times New Roman"/>
          <w:bCs/>
          <w:szCs w:val="24"/>
        </w:rPr>
        <w:t xml:space="preserve"> each year, these clarifications will be addressed through the issuance of detailed technical guidance in the UDS Manual, as well as targeted technical assistance, following the approval of the </w:t>
      </w:r>
      <w:r w:rsidRPr="00981DFE" w:rsidR="000A17A2">
        <w:rPr>
          <w:rFonts w:ascii="Times New Roman" w:hAnsi="Times New Roman"/>
          <w:bCs/>
          <w:szCs w:val="24"/>
        </w:rPr>
        <w:t>final UDS measurement changes.</w:t>
      </w:r>
    </w:p>
    <w:bookmarkEnd w:id="0"/>
    <w:p w:rsidR="001A35D0" w:rsidRPr="00981DFE" w:rsidP="151940BE" w14:paraId="03082192" w14:textId="77777777">
      <w:pPr>
        <w:rPr>
          <w:rFonts w:ascii="Times New Roman" w:hAnsi="Times New Roman"/>
          <w:b/>
          <w:bCs/>
          <w:szCs w:val="24"/>
        </w:rPr>
      </w:pPr>
    </w:p>
    <w:p w:rsidR="00C44702" w:rsidRPr="00981DFE" w:rsidP="151940BE" w14:paraId="54738E0F" w14:textId="37CB083F">
      <w:pPr>
        <w:rPr>
          <w:rFonts w:ascii="Times New Roman" w:hAnsi="Times New Roman"/>
          <w:b/>
          <w:bCs/>
          <w:szCs w:val="24"/>
        </w:rPr>
      </w:pPr>
      <w:r w:rsidRPr="00981DFE">
        <w:rPr>
          <w:rFonts w:ascii="Times New Roman" w:hAnsi="Times New Roman"/>
          <w:b/>
          <w:bCs/>
          <w:szCs w:val="24"/>
        </w:rPr>
        <w:t>Section 8B:</w:t>
      </w:r>
      <w:r w:rsidRPr="00981DFE" w:rsidR="00072436">
        <w:rPr>
          <w:rFonts w:ascii="Times New Roman" w:hAnsi="Times New Roman"/>
          <w:b/>
          <w:bCs/>
          <w:szCs w:val="24"/>
        </w:rPr>
        <w:t xml:space="preserve"> Outside Consultation</w:t>
      </w:r>
    </w:p>
    <w:p w:rsidR="006173F6" w:rsidRPr="00981DFE" w:rsidP="006173F6" w14:paraId="0FE692EB" w14:textId="7F801A55">
      <w:pPr>
        <w:rPr>
          <w:rFonts w:ascii="Times New Roman" w:hAnsi="Times New Roman"/>
          <w:bCs/>
          <w:szCs w:val="24"/>
        </w:rPr>
      </w:pPr>
      <w:r w:rsidRPr="00981DFE">
        <w:rPr>
          <w:rFonts w:ascii="Times New Roman" w:hAnsi="Times New Roman"/>
          <w:bCs/>
          <w:szCs w:val="24"/>
        </w:rPr>
        <w:t xml:space="preserve">During </w:t>
      </w:r>
      <w:r w:rsidRPr="00981DFE" w:rsidR="00DE426D">
        <w:rPr>
          <w:rFonts w:ascii="Times New Roman" w:hAnsi="Times New Roman"/>
          <w:bCs/>
          <w:szCs w:val="24"/>
        </w:rPr>
        <w:t>UDS measurement</w:t>
      </w:r>
      <w:r w:rsidRPr="00981DFE">
        <w:rPr>
          <w:rFonts w:ascii="Times New Roman" w:hAnsi="Times New Roman"/>
          <w:bCs/>
          <w:szCs w:val="24"/>
        </w:rPr>
        <w:t xml:space="preserve"> development, input on </w:t>
      </w:r>
      <w:r w:rsidRPr="00981DFE" w:rsidR="00DE426D">
        <w:rPr>
          <w:rFonts w:ascii="Times New Roman" w:hAnsi="Times New Roman"/>
          <w:bCs/>
          <w:szCs w:val="24"/>
        </w:rPr>
        <w:t>the instrument’s</w:t>
      </w:r>
      <w:r w:rsidRPr="00981DFE">
        <w:rPr>
          <w:rFonts w:ascii="Times New Roman" w:hAnsi="Times New Roman"/>
          <w:bCs/>
          <w:szCs w:val="24"/>
        </w:rPr>
        <w:t xml:space="preserve"> content and wording was sought from fewer than 10 subject matter experts. </w:t>
      </w:r>
      <w:r w:rsidRPr="00981DFE" w:rsidR="00A479B2">
        <w:rPr>
          <w:rFonts w:ascii="Times New Roman" w:hAnsi="Times New Roman"/>
          <w:bCs/>
          <w:szCs w:val="24"/>
        </w:rPr>
        <w:t>HRSA</w:t>
      </w:r>
      <w:r w:rsidRPr="00981DFE">
        <w:rPr>
          <w:rFonts w:ascii="Times New Roman" w:hAnsi="Times New Roman"/>
          <w:bCs/>
          <w:szCs w:val="24"/>
        </w:rPr>
        <w:t xml:space="preserve"> also consulted on the availability of data, the clarity of instructions and record keeping, disclosure, reporting format, and on the data elements to be recorded</w:t>
      </w:r>
      <w:r w:rsidRPr="00981DFE" w:rsidR="004C06E4">
        <w:rPr>
          <w:rFonts w:ascii="Times New Roman" w:hAnsi="Times New Roman"/>
          <w:bCs/>
          <w:szCs w:val="24"/>
        </w:rPr>
        <w:t xml:space="preserve"> and </w:t>
      </w:r>
      <w:r w:rsidRPr="00981DFE">
        <w:rPr>
          <w:rFonts w:ascii="Times New Roman" w:hAnsi="Times New Roman"/>
          <w:bCs/>
          <w:szCs w:val="24"/>
        </w:rPr>
        <w:t xml:space="preserve">reported. </w:t>
      </w:r>
      <w:r w:rsidRPr="00981DFE" w:rsidR="00EF6A1F">
        <w:rPr>
          <w:rFonts w:ascii="Times New Roman" w:hAnsi="Times New Roman"/>
          <w:bCs/>
          <w:szCs w:val="24"/>
        </w:rPr>
        <w:t>HRSA ha</w:t>
      </w:r>
      <w:r w:rsidRPr="00981DFE" w:rsidR="004A1F5D">
        <w:rPr>
          <w:rFonts w:ascii="Times New Roman" w:hAnsi="Times New Roman"/>
          <w:bCs/>
          <w:szCs w:val="24"/>
        </w:rPr>
        <w:t xml:space="preserve">s ongoing engagements with </w:t>
      </w:r>
      <w:r w:rsidRPr="00981DFE" w:rsidR="00C60110">
        <w:rPr>
          <w:rFonts w:ascii="Times New Roman" w:hAnsi="Times New Roman"/>
          <w:bCs/>
          <w:szCs w:val="24"/>
        </w:rPr>
        <w:t xml:space="preserve">a contractor </w:t>
      </w:r>
      <w:r w:rsidRPr="00981DFE" w:rsidR="000709E8">
        <w:rPr>
          <w:rFonts w:ascii="Times New Roman" w:hAnsi="Times New Roman"/>
          <w:bCs/>
          <w:szCs w:val="24"/>
        </w:rPr>
        <w:t>and health</w:t>
      </w:r>
      <w:r w:rsidRPr="00981DFE" w:rsidR="006820C9">
        <w:rPr>
          <w:rFonts w:ascii="Times New Roman" w:hAnsi="Times New Roman"/>
          <w:bCs/>
          <w:szCs w:val="24"/>
        </w:rPr>
        <w:t xml:space="preserve"> center stakeholders. </w:t>
      </w:r>
      <w:r w:rsidRPr="00981DFE" w:rsidR="00CC384C">
        <w:rPr>
          <w:rFonts w:ascii="Times New Roman" w:hAnsi="Times New Roman"/>
          <w:bCs/>
          <w:szCs w:val="24"/>
        </w:rPr>
        <w:t>Stakeholder</w:t>
      </w:r>
      <w:r w:rsidRPr="00981DFE" w:rsidR="004D28E2">
        <w:rPr>
          <w:rFonts w:ascii="Times New Roman" w:hAnsi="Times New Roman"/>
          <w:bCs/>
          <w:szCs w:val="24"/>
        </w:rPr>
        <w:t>s represent</w:t>
      </w:r>
      <w:r w:rsidRPr="00981DFE" w:rsidR="00CC384C">
        <w:rPr>
          <w:rFonts w:ascii="Times New Roman" w:hAnsi="Times New Roman"/>
          <w:bCs/>
          <w:szCs w:val="24"/>
        </w:rPr>
        <w:t xml:space="preserve"> i</w:t>
      </w:r>
      <w:r w:rsidRPr="00981DFE" w:rsidR="006820C9">
        <w:rPr>
          <w:rFonts w:ascii="Times New Roman" w:hAnsi="Times New Roman"/>
          <w:bCs/>
          <w:szCs w:val="24"/>
        </w:rPr>
        <w:t xml:space="preserve">ndividuals with expertise in health center operations, clinical quality reporting, and data management. </w:t>
      </w:r>
      <w:r w:rsidRPr="00981DFE" w:rsidR="00CE10AE">
        <w:rPr>
          <w:rFonts w:ascii="Times New Roman" w:hAnsi="Times New Roman"/>
          <w:bCs/>
          <w:szCs w:val="24"/>
        </w:rPr>
        <w:t>Cooperative agreement relationships</w:t>
      </w:r>
      <w:r w:rsidRPr="00981DFE" w:rsidR="00606660">
        <w:rPr>
          <w:rFonts w:ascii="Times New Roman" w:hAnsi="Times New Roman"/>
          <w:bCs/>
          <w:szCs w:val="24"/>
        </w:rPr>
        <w:t>, such as Primary Care Associations, Health Center Controlled Networks, and National Training and Technical Assistance Partners</w:t>
      </w:r>
      <w:r w:rsidRPr="00981DFE" w:rsidR="003C7315">
        <w:rPr>
          <w:rFonts w:ascii="Times New Roman" w:hAnsi="Times New Roman"/>
          <w:bCs/>
          <w:szCs w:val="24"/>
        </w:rPr>
        <w:t xml:space="preserve">, </w:t>
      </w:r>
      <w:r w:rsidRPr="00981DFE" w:rsidR="00CE10AE">
        <w:rPr>
          <w:rFonts w:ascii="Times New Roman" w:hAnsi="Times New Roman"/>
          <w:bCs/>
          <w:szCs w:val="24"/>
        </w:rPr>
        <w:t xml:space="preserve">are also leveraged </w:t>
      </w:r>
      <w:r w:rsidRPr="00981DFE" w:rsidR="00606660">
        <w:rPr>
          <w:rFonts w:ascii="Times New Roman" w:hAnsi="Times New Roman"/>
          <w:bCs/>
          <w:szCs w:val="24"/>
        </w:rPr>
        <w:t xml:space="preserve">for stakeholder input. </w:t>
      </w:r>
      <w:r w:rsidRPr="00981DFE" w:rsidR="00606ADE">
        <w:rPr>
          <w:rFonts w:ascii="Times New Roman" w:hAnsi="Times New Roman"/>
          <w:bCs/>
          <w:szCs w:val="24"/>
        </w:rPr>
        <w:t>Input is used to</w:t>
      </w:r>
      <w:r w:rsidRPr="00981DFE" w:rsidR="00C928B2">
        <w:rPr>
          <w:rFonts w:ascii="Times New Roman" w:hAnsi="Times New Roman"/>
          <w:bCs/>
          <w:szCs w:val="24"/>
        </w:rPr>
        <w:t xml:space="preserve"> assess the appropriateness of proposed new measures for the UDS instrument</w:t>
      </w:r>
      <w:r w:rsidRPr="00981DFE" w:rsidR="00E14184">
        <w:rPr>
          <w:rFonts w:ascii="Times New Roman" w:hAnsi="Times New Roman"/>
          <w:bCs/>
          <w:szCs w:val="24"/>
        </w:rPr>
        <w:t xml:space="preserve">, ensuring </w:t>
      </w:r>
      <w:r w:rsidRPr="00981DFE" w:rsidR="00561D65">
        <w:rPr>
          <w:rFonts w:ascii="Times New Roman" w:hAnsi="Times New Roman"/>
          <w:bCs/>
          <w:szCs w:val="24"/>
        </w:rPr>
        <w:t xml:space="preserve">the burden associated with implementing </w:t>
      </w:r>
      <w:r w:rsidRPr="00981DFE" w:rsidR="004005E7">
        <w:rPr>
          <w:rFonts w:ascii="Times New Roman" w:hAnsi="Times New Roman"/>
          <w:bCs/>
          <w:szCs w:val="24"/>
        </w:rPr>
        <w:t xml:space="preserve">these </w:t>
      </w:r>
      <w:r w:rsidRPr="00981DFE" w:rsidR="00561D65">
        <w:rPr>
          <w:rFonts w:ascii="Times New Roman" w:hAnsi="Times New Roman"/>
          <w:bCs/>
          <w:szCs w:val="24"/>
        </w:rPr>
        <w:t>measures remain</w:t>
      </w:r>
      <w:r w:rsidRPr="00981DFE" w:rsidR="00945BCC">
        <w:rPr>
          <w:rFonts w:ascii="Times New Roman" w:hAnsi="Times New Roman"/>
          <w:bCs/>
          <w:szCs w:val="24"/>
        </w:rPr>
        <w:t>s minimal and manageable</w:t>
      </w:r>
      <w:r w:rsidRPr="00981DFE" w:rsidR="000C6408">
        <w:rPr>
          <w:rFonts w:ascii="Times New Roman" w:hAnsi="Times New Roman"/>
          <w:bCs/>
          <w:szCs w:val="24"/>
        </w:rPr>
        <w:t xml:space="preserve">. </w:t>
      </w:r>
    </w:p>
    <w:p w:rsidR="005F3F83" w:rsidRPr="00981DFE" w:rsidP="151940BE" w14:paraId="26FB6ADC" w14:textId="77777777">
      <w:pPr>
        <w:rPr>
          <w:rFonts w:ascii="Times New Roman" w:hAnsi="Times New Roman"/>
          <w:b/>
          <w:bCs/>
          <w:szCs w:val="24"/>
        </w:rPr>
      </w:pPr>
    </w:p>
    <w:p w:rsidR="005D753F" w:rsidRPr="00981DFE" w:rsidP="00C629E2" w14:paraId="701DA6D2" w14:textId="77777777">
      <w:pPr>
        <w:rPr>
          <w:rFonts w:ascii="Times New Roman" w:hAnsi="Times New Roman"/>
          <w:b/>
          <w:szCs w:val="24"/>
        </w:rPr>
      </w:pPr>
      <w:r w:rsidRPr="00981DFE">
        <w:rPr>
          <w:rFonts w:ascii="Times New Roman" w:hAnsi="Times New Roman"/>
          <w:b/>
          <w:szCs w:val="24"/>
        </w:rPr>
        <w:t>9.</w:t>
      </w:r>
      <w:r w:rsidRPr="00981DFE" w:rsidR="0059014E">
        <w:rPr>
          <w:rFonts w:ascii="Times New Roman" w:hAnsi="Times New Roman"/>
          <w:b/>
          <w:szCs w:val="24"/>
        </w:rPr>
        <w:t xml:space="preserve"> </w:t>
      </w:r>
      <w:r w:rsidRPr="00981DFE" w:rsidR="00F9067A">
        <w:rPr>
          <w:rFonts w:ascii="Times New Roman" w:hAnsi="Times New Roman"/>
          <w:b/>
          <w:szCs w:val="24"/>
        </w:rPr>
        <w:t xml:space="preserve">Explanation of any Payment/Gift to </w:t>
      </w:r>
      <w:r w:rsidRPr="00981DFE">
        <w:rPr>
          <w:rFonts w:ascii="Times New Roman" w:hAnsi="Times New Roman"/>
          <w:b/>
          <w:szCs w:val="24"/>
        </w:rPr>
        <w:t>Respondents</w:t>
      </w:r>
      <w:r w:rsidRPr="00981DFE" w:rsidR="00630CDF">
        <w:rPr>
          <w:rFonts w:ascii="Times New Roman" w:hAnsi="Times New Roman"/>
          <w:b/>
          <w:szCs w:val="24"/>
        </w:rPr>
        <w:t xml:space="preserve"> </w:t>
      </w:r>
    </w:p>
    <w:p w:rsidR="007E1227" w:rsidRPr="00981DFE" w:rsidP="00C629E2" w14:paraId="3C95AA2B" w14:textId="77777777">
      <w:pPr>
        <w:rPr>
          <w:rFonts w:ascii="Times New Roman" w:hAnsi="Times New Roman"/>
          <w:szCs w:val="24"/>
        </w:rPr>
      </w:pPr>
    </w:p>
    <w:p w:rsidR="005858A7" w:rsidRPr="00981DFE" w:rsidP="00C629E2" w14:paraId="54AE1268" w14:textId="475F39F4">
      <w:pPr>
        <w:rPr>
          <w:rFonts w:ascii="Times New Roman" w:hAnsi="Times New Roman"/>
          <w:szCs w:val="24"/>
        </w:rPr>
      </w:pPr>
      <w:r w:rsidRPr="00981DFE">
        <w:rPr>
          <w:rFonts w:ascii="Times New Roman" w:hAnsi="Times New Roman"/>
          <w:szCs w:val="24"/>
        </w:rPr>
        <w:t>Respondents will not</w:t>
      </w:r>
      <w:r w:rsidRPr="00981DFE" w:rsidR="0084513F">
        <w:rPr>
          <w:rFonts w:ascii="Times New Roman" w:hAnsi="Times New Roman"/>
          <w:szCs w:val="24"/>
        </w:rPr>
        <w:t xml:space="preserve"> receive any payments or </w:t>
      </w:r>
      <w:r w:rsidRPr="00981DFE" w:rsidR="00431E6B">
        <w:rPr>
          <w:rFonts w:ascii="Times New Roman" w:hAnsi="Times New Roman"/>
          <w:szCs w:val="24"/>
        </w:rPr>
        <w:t>gifts; reporting</w:t>
      </w:r>
      <w:r w:rsidRPr="00981DFE" w:rsidR="00860CED">
        <w:rPr>
          <w:rFonts w:ascii="Times New Roman" w:hAnsi="Times New Roman"/>
          <w:szCs w:val="24"/>
        </w:rPr>
        <w:t xml:space="preserve"> is </w:t>
      </w:r>
      <w:r w:rsidRPr="00981DFE" w:rsidR="009A41CA">
        <w:rPr>
          <w:rFonts w:ascii="Times New Roman" w:hAnsi="Times New Roman"/>
          <w:szCs w:val="24"/>
        </w:rPr>
        <w:t>a requirement</w:t>
      </w:r>
      <w:r w:rsidRPr="00981DFE" w:rsidR="00860CED">
        <w:rPr>
          <w:rFonts w:ascii="Times New Roman" w:hAnsi="Times New Roman"/>
          <w:szCs w:val="24"/>
        </w:rPr>
        <w:t xml:space="preserve"> of their </w:t>
      </w:r>
      <w:r w:rsidRPr="00981DFE" w:rsidR="007B7F65">
        <w:rPr>
          <w:rFonts w:ascii="Times New Roman" w:hAnsi="Times New Roman"/>
          <w:szCs w:val="24"/>
        </w:rPr>
        <w:t xml:space="preserve">Health Center Program </w:t>
      </w:r>
      <w:r w:rsidRPr="00981DFE" w:rsidR="00860CED">
        <w:rPr>
          <w:rFonts w:ascii="Times New Roman" w:hAnsi="Times New Roman"/>
          <w:szCs w:val="24"/>
        </w:rPr>
        <w:t xml:space="preserve">funding and to maintain designation as </w:t>
      </w:r>
      <w:r w:rsidRPr="00981DFE" w:rsidR="00560608">
        <w:rPr>
          <w:rFonts w:ascii="Times New Roman" w:hAnsi="Times New Roman"/>
          <w:szCs w:val="24"/>
        </w:rPr>
        <w:t xml:space="preserve">a </w:t>
      </w:r>
      <w:r w:rsidRPr="00981DFE" w:rsidR="0063292C">
        <w:rPr>
          <w:rFonts w:ascii="Times New Roman" w:hAnsi="Times New Roman"/>
          <w:szCs w:val="24"/>
        </w:rPr>
        <w:t>look-alike.</w:t>
      </w:r>
      <w:r w:rsidRPr="00981DFE" w:rsidR="00560608">
        <w:rPr>
          <w:rFonts w:ascii="Times New Roman" w:hAnsi="Times New Roman"/>
          <w:szCs w:val="24"/>
        </w:rPr>
        <w:t xml:space="preserve"> Additionally, NEQPR and ANE recipients are prohibited from </w:t>
      </w:r>
      <w:r w:rsidRPr="00981DFE" w:rsidR="00E849EA">
        <w:rPr>
          <w:rFonts w:ascii="Times New Roman" w:hAnsi="Times New Roman"/>
          <w:szCs w:val="24"/>
        </w:rPr>
        <w:t xml:space="preserve">receiving any gifts or payments in </w:t>
      </w:r>
      <w:r w:rsidRPr="00981DFE" w:rsidR="00B72895">
        <w:rPr>
          <w:rFonts w:ascii="Times New Roman" w:hAnsi="Times New Roman"/>
          <w:szCs w:val="24"/>
        </w:rPr>
        <w:t>exchange for submitting UDS data.</w:t>
      </w:r>
    </w:p>
    <w:p w:rsidR="001E5565" w:rsidRPr="00981DFE" w:rsidP="00C629E2" w14:paraId="3504F101" w14:textId="77777777">
      <w:pPr>
        <w:rPr>
          <w:rFonts w:ascii="Times New Roman" w:hAnsi="Times New Roman"/>
          <w:szCs w:val="24"/>
        </w:rPr>
      </w:pPr>
    </w:p>
    <w:p w:rsidR="005D753F" w:rsidRPr="00981DFE" w:rsidP="00C629E2" w14:paraId="199E894F" w14:textId="77777777">
      <w:pPr>
        <w:rPr>
          <w:rFonts w:ascii="Times New Roman" w:hAnsi="Times New Roman"/>
          <w:b/>
          <w:szCs w:val="24"/>
        </w:rPr>
      </w:pPr>
      <w:r w:rsidRPr="00981DFE">
        <w:rPr>
          <w:rFonts w:ascii="Times New Roman" w:hAnsi="Times New Roman"/>
          <w:b/>
          <w:szCs w:val="24"/>
        </w:rPr>
        <w:t>10.</w:t>
      </w:r>
      <w:r w:rsidRPr="00981DFE" w:rsidR="0059014E">
        <w:rPr>
          <w:rFonts w:ascii="Times New Roman" w:hAnsi="Times New Roman"/>
          <w:b/>
          <w:szCs w:val="24"/>
        </w:rPr>
        <w:t xml:space="preserve"> </w:t>
      </w:r>
      <w:r w:rsidRPr="00981DFE">
        <w:rPr>
          <w:rFonts w:ascii="Times New Roman" w:hAnsi="Times New Roman"/>
          <w:b/>
          <w:szCs w:val="24"/>
        </w:rPr>
        <w:t>Assurance of Confidentiality</w:t>
      </w:r>
      <w:r w:rsidRPr="00981DFE" w:rsidR="00A2268A">
        <w:rPr>
          <w:rFonts w:ascii="Times New Roman" w:hAnsi="Times New Roman"/>
          <w:b/>
          <w:szCs w:val="24"/>
        </w:rPr>
        <w:t xml:space="preserve"> Provided to Respondents</w:t>
      </w:r>
      <w:r w:rsidRPr="00981DFE" w:rsidR="00630CDF">
        <w:rPr>
          <w:rFonts w:ascii="Times New Roman" w:hAnsi="Times New Roman"/>
          <w:b/>
          <w:szCs w:val="24"/>
        </w:rPr>
        <w:t xml:space="preserve"> </w:t>
      </w:r>
    </w:p>
    <w:p w:rsidR="00DE1864" w:rsidRPr="00981DFE" w:rsidP="00C629E2" w14:paraId="400FA4D6" w14:textId="77777777">
      <w:pPr>
        <w:rPr>
          <w:rFonts w:ascii="Times New Roman" w:hAnsi="Times New Roman"/>
          <w:b/>
          <w:color w:val="FF0000"/>
          <w:szCs w:val="24"/>
        </w:rPr>
      </w:pPr>
    </w:p>
    <w:p w:rsidR="092BC0F5" w:rsidRPr="00981DFE" w:rsidP="092BC0F5" w14:paraId="51C519B9" w14:textId="5AB64EB7">
      <w:pPr>
        <w:rPr>
          <w:rFonts w:ascii="Times New Roman" w:hAnsi="Times New Roman"/>
          <w:szCs w:val="24"/>
        </w:rPr>
      </w:pPr>
      <w:r w:rsidRPr="00981DFE">
        <w:rPr>
          <w:rFonts w:ascii="Times New Roman" w:hAnsi="Times New Roman"/>
          <w:szCs w:val="24"/>
        </w:rPr>
        <w:t xml:space="preserve">Given its </w:t>
      </w:r>
      <w:r w:rsidRPr="00981DFE" w:rsidR="00C85E39">
        <w:rPr>
          <w:rFonts w:ascii="Times New Roman" w:hAnsi="Times New Roman"/>
          <w:szCs w:val="24"/>
        </w:rPr>
        <w:t xml:space="preserve">current state of reporting at the aggregate level, </w:t>
      </w:r>
      <w:r w:rsidRPr="00981DFE" w:rsidR="00BF19A7">
        <w:rPr>
          <w:rFonts w:ascii="Times New Roman" w:hAnsi="Times New Roman"/>
          <w:szCs w:val="24"/>
        </w:rPr>
        <w:t>t</w:t>
      </w:r>
      <w:r w:rsidRPr="00981DFE" w:rsidR="00BB7A14">
        <w:rPr>
          <w:rFonts w:ascii="Times New Roman" w:hAnsi="Times New Roman"/>
          <w:szCs w:val="24"/>
        </w:rPr>
        <w:t>he UDS</w:t>
      </w:r>
      <w:r w:rsidRPr="00981DFE" w:rsidR="005D753F">
        <w:rPr>
          <w:rFonts w:ascii="Times New Roman" w:hAnsi="Times New Roman"/>
          <w:szCs w:val="24"/>
        </w:rPr>
        <w:t xml:space="preserve"> does not involve the reporting of </w:t>
      </w:r>
      <w:r w:rsidRPr="00981DFE" w:rsidR="00BB7A14">
        <w:rPr>
          <w:rFonts w:ascii="Times New Roman" w:hAnsi="Times New Roman"/>
          <w:szCs w:val="24"/>
        </w:rPr>
        <w:t>personal</w:t>
      </w:r>
      <w:r w:rsidRPr="00981DFE" w:rsidR="00295561">
        <w:rPr>
          <w:rFonts w:ascii="Times New Roman" w:hAnsi="Times New Roman"/>
          <w:szCs w:val="24"/>
        </w:rPr>
        <w:t>ly</w:t>
      </w:r>
      <w:r w:rsidRPr="00981DFE" w:rsidR="00BB7A14">
        <w:rPr>
          <w:rFonts w:ascii="Times New Roman" w:hAnsi="Times New Roman"/>
          <w:szCs w:val="24"/>
        </w:rPr>
        <w:t xml:space="preserve"> identifiable </w:t>
      </w:r>
      <w:r w:rsidRPr="00981DFE" w:rsidR="001220F9">
        <w:rPr>
          <w:rFonts w:ascii="Times New Roman" w:hAnsi="Times New Roman"/>
          <w:szCs w:val="24"/>
        </w:rPr>
        <w:t>information about individuals</w:t>
      </w:r>
      <w:r w:rsidRPr="00981DFE" w:rsidR="000C6408">
        <w:rPr>
          <w:rFonts w:ascii="Times New Roman" w:hAnsi="Times New Roman"/>
          <w:szCs w:val="24"/>
        </w:rPr>
        <w:t xml:space="preserve">. </w:t>
      </w:r>
      <w:r w:rsidRPr="00981DFE" w:rsidR="007F34DD">
        <w:rPr>
          <w:rFonts w:ascii="Times New Roman" w:hAnsi="Times New Roman"/>
          <w:szCs w:val="24"/>
        </w:rPr>
        <w:t>Data will be kept private to the extent allowed by law.</w:t>
      </w:r>
    </w:p>
    <w:p w:rsidR="00BC528F" w:rsidRPr="00981DFE" w:rsidP="00C629E2" w14:paraId="5AF25325" w14:textId="77777777">
      <w:pPr>
        <w:rPr>
          <w:rFonts w:ascii="Times New Roman" w:hAnsi="Times New Roman"/>
          <w:b/>
          <w:szCs w:val="24"/>
        </w:rPr>
      </w:pPr>
    </w:p>
    <w:p w:rsidR="005D753F" w:rsidRPr="00981DFE" w:rsidP="00C629E2" w14:paraId="1D6CA2E9" w14:textId="77777777">
      <w:pPr>
        <w:rPr>
          <w:rFonts w:ascii="Times New Roman" w:hAnsi="Times New Roman"/>
          <w:b/>
          <w:color w:val="FF0000"/>
          <w:szCs w:val="24"/>
        </w:rPr>
      </w:pPr>
      <w:r w:rsidRPr="00981DFE">
        <w:rPr>
          <w:rFonts w:ascii="Times New Roman" w:hAnsi="Times New Roman"/>
          <w:b/>
          <w:szCs w:val="24"/>
        </w:rPr>
        <w:t>11.</w:t>
      </w:r>
      <w:r w:rsidRPr="00981DFE" w:rsidR="0059014E">
        <w:rPr>
          <w:rFonts w:ascii="Times New Roman" w:hAnsi="Times New Roman"/>
          <w:b/>
          <w:szCs w:val="24"/>
        </w:rPr>
        <w:t xml:space="preserve"> </w:t>
      </w:r>
      <w:r w:rsidRPr="00981DFE" w:rsidR="00A2268A">
        <w:rPr>
          <w:rFonts w:ascii="Times New Roman" w:hAnsi="Times New Roman"/>
          <w:b/>
          <w:szCs w:val="24"/>
        </w:rPr>
        <w:t xml:space="preserve">Justification for Sensitive </w:t>
      </w:r>
      <w:r w:rsidRPr="00981DFE">
        <w:rPr>
          <w:rFonts w:ascii="Times New Roman" w:hAnsi="Times New Roman"/>
          <w:b/>
          <w:szCs w:val="24"/>
        </w:rPr>
        <w:t>Questions</w:t>
      </w:r>
      <w:r w:rsidRPr="00981DFE" w:rsidR="00630CDF">
        <w:rPr>
          <w:rFonts w:ascii="Times New Roman" w:hAnsi="Times New Roman"/>
          <w:b/>
          <w:szCs w:val="24"/>
        </w:rPr>
        <w:t xml:space="preserve"> </w:t>
      </w:r>
    </w:p>
    <w:p w:rsidR="005D753F" w:rsidRPr="00981DFE" w:rsidP="00C629E2" w14:paraId="6BB290C5" w14:textId="77777777">
      <w:pPr>
        <w:rPr>
          <w:rFonts w:ascii="Times New Roman" w:hAnsi="Times New Roman"/>
          <w:szCs w:val="24"/>
        </w:rPr>
      </w:pPr>
    </w:p>
    <w:p w:rsidR="00286E3A" w:rsidRPr="00981DFE" w:rsidP="00C629E2" w14:paraId="0A56E5F1" w14:textId="1EF6AF0E">
      <w:pPr>
        <w:rPr>
          <w:rStyle w:val="normaltextrun"/>
          <w:rFonts w:ascii="Times New Roman" w:hAnsi="Times New Roman"/>
          <w:color w:val="000000"/>
          <w:szCs w:val="24"/>
          <w:shd w:val="clear" w:color="auto" w:fill="FFFFFF"/>
        </w:rPr>
      </w:pPr>
      <w:r w:rsidRPr="00981DFE">
        <w:rPr>
          <w:rStyle w:val="normaltextrun"/>
          <w:rFonts w:ascii="Times New Roman" w:hAnsi="Times New Roman"/>
          <w:color w:val="000000"/>
          <w:szCs w:val="24"/>
          <w:shd w:val="clear" w:color="auto" w:fill="FFFFFF"/>
        </w:rPr>
        <w:t xml:space="preserve">The UDS is designed to </w:t>
      </w:r>
      <w:r w:rsidRPr="00981DFE" w:rsidR="006F7C6A">
        <w:rPr>
          <w:rStyle w:val="normaltextrun"/>
          <w:rFonts w:ascii="Times New Roman" w:hAnsi="Times New Roman"/>
          <w:color w:val="000000"/>
          <w:szCs w:val="24"/>
          <w:shd w:val="clear" w:color="auto" w:fill="FFFFFF"/>
        </w:rPr>
        <w:t>extract</w:t>
      </w:r>
      <w:r w:rsidRPr="00981DFE">
        <w:rPr>
          <w:rStyle w:val="normaltextrun"/>
          <w:rFonts w:ascii="Times New Roman" w:hAnsi="Times New Roman"/>
          <w:color w:val="000000"/>
          <w:szCs w:val="24"/>
          <w:shd w:val="clear" w:color="auto" w:fill="FFFFFF"/>
        </w:rPr>
        <w:t xml:space="preserve"> data from existing medical records rather than through direct patient questioning</w:t>
      </w:r>
      <w:r w:rsidRPr="00981DFE" w:rsidR="006F7C6A">
        <w:rPr>
          <w:rStyle w:val="normaltextrun"/>
          <w:rFonts w:ascii="Times New Roman" w:hAnsi="Times New Roman"/>
          <w:color w:val="000000"/>
          <w:szCs w:val="24"/>
          <w:shd w:val="clear" w:color="auto" w:fill="FFFFFF"/>
        </w:rPr>
        <w:t xml:space="preserve"> or interviews</w:t>
      </w:r>
      <w:r w:rsidRPr="00981DFE">
        <w:rPr>
          <w:rStyle w:val="normaltextrun"/>
          <w:rFonts w:ascii="Times New Roman" w:hAnsi="Times New Roman"/>
          <w:color w:val="000000"/>
          <w:szCs w:val="24"/>
          <w:shd w:val="clear" w:color="auto" w:fill="FFFFFF"/>
        </w:rPr>
        <w:t>. Data elements included in the instrument</w:t>
      </w:r>
      <w:r w:rsidRPr="00981DFE" w:rsidR="00D914AE">
        <w:rPr>
          <w:rStyle w:val="normaltextrun"/>
          <w:rFonts w:ascii="Times New Roman" w:hAnsi="Times New Roman"/>
          <w:color w:val="000000"/>
          <w:szCs w:val="24"/>
          <w:shd w:val="clear" w:color="auto" w:fill="FFFFFF"/>
        </w:rPr>
        <w:t>, such as those related to alcohol or drug use</w:t>
      </w:r>
      <w:r w:rsidRPr="00981DFE" w:rsidR="008F23B7">
        <w:rPr>
          <w:rStyle w:val="normaltextrun"/>
          <w:rFonts w:ascii="Times New Roman" w:hAnsi="Times New Roman"/>
          <w:color w:val="000000"/>
          <w:szCs w:val="24"/>
          <w:shd w:val="clear" w:color="auto" w:fill="FFFFFF"/>
        </w:rPr>
        <w:t xml:space="preserve">, are derived from standardized coding systems, including </w:t>
      </w:r>
      <w:r w:rsidRPr="00981DFE" w:rsidR="009729B6">
        <w:rPr>
          <w:rStyle w:val="normaltextrun"/>
          <w:rFonts w:ascii="Times New Roman" w:hAnsi="Times New Roman"/>
          <w:color w:val="000000"/>
          <w:szCs w:val="24"/>
          <w:shd w:val="clear" w:color="auto" w:fill="FFFFFF"/>
        </w:rPr>
        <w:t>Current Procedural Terminology (</w:t>
      </w:r>
      <w:r w:rsidRPr="00981DFE" w:rsidR="008F23B7">
        <w:rPr>
          <w:rStyle w:val="normaltextrun"/>
          <w:rFonts w:ascii="Times New Roman" w:hAnsi="Times New Roman"/>
          <w:color w:val="000000"/>
          <w:szCs w:val="24"/>
          <w:shd w:val="clear" w:color="auto" w:fill="FFFFFF"/>
        </w:rPr>
        <w:t>CP</w:t>
      </w:r>
      <w:r w:rsidRPr="00981DFE" w:rsidR="006F7C6A">
        <w:rPr>
          <w:rStyle w:val="normaltextrun"/>
          <w:rFonts w:ascii="Times New Roman" w:hAnsi="Times New Roman"/>
          <w:color w:val="000000"/>
          <w:szCs w:val="24"/>
          <w:shd w:val="clear" w:color="auto" w:fill="FFFFFF"/>
        </w:rPr>
        <w:t>T</w:t>
      </w:r>
      <w:r w:rsidRPr="00981DFE" w:rsidR="009729B6">
        <w:rPr>
          <w:rStyle w:val="normaltextrun"/>
          <w:rFonts w:ascii="Times New Roman" w:hAnsi="Times New Roman"/>
          <w:color w:val="000000"/>
          <w:szCs w:val="24"/>
          <w:shd w:val="clear" w:color="auto" w:fill="FFFFFF"/>
        </w:rPr>
        <w:t>)</w:t>
      </w:r>
      <w:r w:rsidRPr="00981DFE" w:rsidR="008F23B7">
        <w:rPr>
          <w:rStyle w:val="normaltextrun"/>
          <w:rFonts w:ascii="Times New Roman" w:hAnsi="Times New Roman"/>
          <w:color w:val="000000"/>
          <w:szCs w:val="24"/>
          <w:shd w:val="clear" w:color="auto" w:fill="FFFFFF"/>
        </w:rPr>
        <w:t xml:space="preserve"> and </w:t>
      </w:r>
      <w:r w:rsidRPr="00981DFE" w:rsidR="009729B6">
        <w:rPr>
          <w:rStyle w:val="normaltextrun"/>
          <w:rFonts w:ascii="Times New Roman" w:hAnsi="Times New Roman"/>
          <w:color w:val="000000"/>
          <w:szCs w:val="24"/>
          <w:shd w:val="clear" w:color="auto" w:fill="FFFFFF"/>
        </w:rPr>
        <w:t>International Classification of Diseases (</w:t>
      </w:r>
      <w:r w:rsidRPr="00981DFE" w:rsidR="008F23B7">
        <w:rPr>
          <w:rStyle w:val="normaltextrun"/>
          <w:rFonts w:ascii="Times New Roman" w:hAnsi="Times New Roman"/>
          <w:color w:val="000000"/>
          <w:szCs w:val="24"/>
          <w:shd w:val="clear" w:color="auto" w:fill="FFFFFF"/>
        </w:rPr>
        <w:t>ICD</w:t>
      </w:r>
      <w:r w:rsidRPr="00981DFE" w:rsidR="009729B6">
        <w:rPr>
          <w:rStyle w:val="normaltextrun"/>
          <w:rFonts w:ascii="Times New Roman" w:hAnsi="Times New Roman"/>
          <w:color w:val="000000"/>
          <w:szCs w:val="24"/>
          <w:shd w:val="clear" w:color="auto" w:fill="FFFFFF"/>
        </w:rPr>
        <w:t>)</w:t>
      </w:r>
      <w:r w:rsidRPr="00981DFE" w:rsidR="008F23B7">
        <w:rPr>
          <w:rStyle w:val="normaltextrun"/>
          <w:rFonts w:ascii="Times New Roman" w:hAnsi="Times New Roman"/>
          <w:color w:val="000000"/>
          <w:szCs w:val="24"/>
          <w:shd w:val="clear" w:color="auto" w:fill="FFFFFF"/>
        </w:rPr>
        <w:t xml:space="preserve"> codes, which are documented </w:t>
      </w:r>
      <w:r w:rsidRPr="00981DFE" w:rsidR="007F34DD">
        <w:rPr>
          <w:rStyle w:val="normaltextrun"/>
          <w:rFonts w:ascii="Times New Roman" w:hAnsi="Times New Roman"/>
          <w:color w:val="000000"/>
          <w:szCs w:val="24"/>
          <w:shd w:val="clear" w:color="auto" w:fill="FFFFFF"/>
        </w:rPr>
        <w:t>during</w:t>
      </w:r>
      <w:r w:rsidRPr="00981DFE" w:rsidR="008F23B7">
        <w:rPr>
          <w:rStyle w:val="normaltextrun"/>
          <w:rFonts w:ascii="Times New Roman" w:hAnsi="Times New Roman"/>
          <w:color w:val="000000"/>
          <w:szCs w:val="24"/>
          <w:shd w:val="clear" w:color="auto" w:fill="FFFFFF"/>
        </w:rPr>
        <w:t xml:space="preserve"> clinical care</w:t>
      </w:r>
      <w:r w:rsidRPr="00981DFE" w:rsidR="00385D6F">
        <w:rPr>
          <w:rStyle w:val="normaltextrun"/>
          <w:rFonts w:ascii="Times New Roman" w:hAnsi="Times New Roman"/>
          <w:color w:val="000000"/>
          <w:szCs w:val="24"/>
          <w:shd w:val="clear" w:color="auto" w:fill="FFFFFF"/>
        </w:rPr>
        <w:t xml:space="preserve">. As such, the information is based on provider-recorded diagnoses and services rather than </w:t>
      </w:r>
      <w:r w:rsidRPr="00981DFE" w:rsidR="00266E0C">
        <w:rPr>
          <w:rStyle w:val="normaltextrun"/>
          <w:rFonts w:ascii="Times New Roman" w:hAnsi="Times New Roman"/>
          <w:color w:val="000000"/>
          <w:szCs w:val="24"/>
          <w:shd w:val="clear" w:color="auto" w:fill="FFFFFF"/>
        </w:rPr>
        <w:t>responses to specific questions posed directly to patients.</w:t>
      </w:r>
      <w:r w:rsidRPr="00981DFE" w:rsidR="007B10B2">
        <w:rPr>
          <w:rStyle w:val="normaltextrun"/>
          <w:rFonts w:ascii="Times New Roman" w:hAnsi="Times New Roman"/>
          <w:color w:val="000000"/>
          <w:szCs w:val="24"/>
          <w:shd w:val="clear" w:color="auto" w:fill="FFFFFF"/>
        </w:rPr>
        <w:t xml:space="preserve"> HRSA utilizes UDS data </w:t>
      </w:r>
      <w:r w:rsidRPr="00981DFE" w:rsidR="00D27CB9">
        <w:rPr>
          <w:rStyle w:val="normaltextrun"/>
          <w:rFonts w:ascii="Times New Roman" w:hAnsi="Times New Roman"/>
          <w:color w:val="000000"/>
          <w:szCs w:val="24"/>
          <w:shd w:val="clear" w:color="auto" w:fill="FFFFFF"/>
        </w:rPr>
        <w:t>that may be sensitive in nature (</w:t>
      </w:r>
      <w:r w:rsidRPr="00981DFE" w:rsidR="00B366FF">
        <w:rPr>
          <w:rStyle w:val="normaltextrun"/>
          <w:rFonts w:ascii="Times New Roman" w:hAnsi="Times New Roman"/>
          <w:color w:val="000000"/>
          <w:szCs w:val="24"/>
          <w:shd w:val="clear" w:color="auto" w:fill="FFFFFF"/>
        </w:rPr>
        <w:t>i.e.</w:t>
      </w:r>
      <w:r w:rsidRPr="00981DFE" w:rsidR="00D27CB9">
        <w:rPr>
          <w:rStyle w:val="normaltextrun"/>
          <w:rFonts w:ascii="Times New Roman" w:hAnsi="Times New Roman"/>
          <w:color w:val="000000"/>
          <w:szCs w:val="24"/>
          <w:shd w:val="clear" w:color="auto" w:fill="FFFFFF"/>
        </w:rPr>
        <w:t xml:space="preserve">, </w:t>
      </w:r>
      <w:r w:rsidRPr="00981DFE" w:rsidR="007B10B2">
        <w:rPr>
          <w:rStyle w:val="normaltextrun"/>
          <w:rFonts w:ascii="Times New Roman" w:hAnsi="Times New Roman"/>
          <w:color w:val="000000"/>
          <w:szCs w:val="24"/>
          <w:shd w:val="clear" w:color="auto" w:fill="FFFFFF"/>
        </w:rPr>
        <w:t>substance use</w:t>
      </w:r>
      <w:r w:rsidRPr="00981DFE" w:rsidR="002501FA">
        <w:rPr>
          <w:rStyle w:val="normaltextrun"/>
          <w:rFonts w:ascii="Times New Roman" w:hAnsi="Times New Roman"/>
          <w:color w:val="000000"/>
          <w:szCs w:val="24"/>
          <w:shd w:val="clear" w:color="auto" w:fill="FFFFFF"/>
        </w:rPr>
        <w:t xml:space="preserve"> disorder</w:t>
      </w:r>
      <w:r w:rsidRPr="00981DFE" w:rsidR="00B21F9D">
        <w:rPr>
          <w:rStyle w:val="normaltextrun"/>
          <w:rFonts w:ascii="Times New Roman" w:hAnsi="Times New Roman"/>
          <w:color w:val="000000"/>
          <w:szCs w:val="24"/>
          <w:shd w:val="clear" w:color="auto" w:fill="FFFFFF"/>
        </w:rPr>
        <w:t xml:space="preserve">) to guide resource allocation and </w:t>
      </w:r>
      <w:r w:rsidRPr="00981DFE" w:rsidR="005D1D4E">
        <w:rPr>
          <w:rStyle w:val="normaltextrun"/>
          <w:rFonts w:ascii="Times New Roman" w:hAnsi="Times New Roman"/>
          <w:color w:val="000000"/>
          <w:szCs w:val="24"/>
          <w:shd w:val="clear" w:color="auto" w:fill="FFFFFF"/>
        </w:rPr>
        <w:t>funding</w:t>
      </w:r>
      <w:r w:rsidRPr="00981DFE" w:rsidR="00B21F9D">
        <w:rPr>
          <w:rStyle w:val="normaltextrun"/>
          <w:rFonts w:ascii="Times New Roman" w:hAnsi="Times New Roman"/>
          <w:color w:val="000000"/>
          <w:szCs w:val="24"/>
          <w:shd w:val="clear" w:color="auto" w:fill="FFFFFF"/>
        </w:rPr>
        <w:t xml:space="preserve"> opportunities</w:t>
      </w:r>
      <w:r w:rsidRPr="00981DFE" w:rsidR="00721D42">
        <w:rPr>
          <w:rStyle w:val="normaltextrun"/>
          <w:rFonts w:ascii="Times New Roman" w:hAnsi="Times New Roman"/>
          <w:color w:val="000000"/>
          <w:szCs w:val="24"/>
          <w:shd w:val="clear" w:color="auto" w:fill="FFFFFF"/>
        </w:rPr>
        <w:t>,</w:t>
      </w:r>
      <w:r w:rsidRPr="00981DFE" w:rsidR="005D1D4E">
        <w:rPr>
          <w:rStyle w:val="normaltextrun"/>
          <w:rFonts w:ascii="Times New Roman" w:hAnsi="Times New Roman"/>
          <w:color w:val="000000"/>
          <w:szCs w:val="24"/>
          <w:shd w:val="clear" w:color="auto" w:fill="FFFFFF"/>
        </w:rPr>
        <w:t xml:space="preserve"> in addition to measure health center performance in key quality measures relate</w:t>
      </w:r>
      <w:r w:rsidRPr="00981DFE" w:rsidR="00A14B8F">
        <w:rPr>
          <w:rStyle w:val="normaltextrun"/>
          <w:rFonts w:ascii="Times New Roman" w:hAnsi="Times New Roman"/>
          <w:color w:val="000000"/>
          <w:szCs w:val="24"/>
          <w:shd w:val="clear" w:color="auto" w:fill="FFFFFF"/>
        </w:rPr>
        <w:t>d</w:t>
      </w:r>
      <w:r w:rsidRPr="00981DFE" w:rsidR="005D1D4E">
        <w:rPr>
          <w:rStyle w:val="normaltextrun"/>
          <w:rFonts w:ascii="Times New Roman" w:hAnsi="Times New Roman"/>
          <w:color w:val="000000"/>
          <w:szCs w:val="24"/>
          <w:shd w:val="clear" w:color="auto" w:fill="FFFFFF"/>
        </w:rPr>
        <w:t xml:space="preserve"> to </w:t>
      </w:r>
      <w:r w:rsidRPr="00981DFE" w:rsidR="00A14B8F">
        <w:rPr>
          <w:rStyle w:val="normaltextrun"/>
          <w:rFonts w:ascii="Times New Roman" w:hAnsi="Times New Roman"/>
          <w:color w:val="000000"/>
          <w:szCs w:val="24"/>
          <w:shd w:val="clear" w:color="auto" w:fill="FFFFFF"/>
        </w:rPr>
        <w:t>substance use disorder care and treatment</w:t>
      </w:r>
      <w:r w:rsidRPr="00981DFE" w:rsidR="007D5BCB">
        <w:rPr>
          <w:rStyle w:val="normaltextrun"/>
          <w:rFonts w:ascii="Times New Roman" w:hAnsi="Times New Roman"/>
          <w:color w:val="000000"/>
          <w:szCs w:val="24"/>
          <w:shd w:val="clear" w:color="auto" w:fill="FFFFFF"/>
        </w:rPr>
        <w:t>.</w:t>
      </w:r>
    </w:p>
    <w:p w:rsidR="00286E3A" w:rsidRPr="00981DFE" w:rsidP="00C629E2" w14:paraId="5AFADFA2" w14:textId="77777777">
      <w:pPr>
        <w:rPr>
          <w:rStyle w:val="normaltextrun"/>
          <w:rFonts w:ascii="Times New Roman" w:hAnsi="Times New Roman"/>
          <w:color w:val="000000"/>
          <w:szCs w:val="24"/>
          <w:shd w:val="clear" w:color="auto" w:fill="FFFFFF"/>
        </w:rPr>
      </w:pPr>
    </w:p>
    <w:p w:rsidR="005D753F" w:rsidRPr="00981DFE" w:rsidP="00C629E2" w14:paraId="1124BECA" w14:textId="260CD99A">
      <w:pPr>
        <w:rPr>
          <w:rFonts w:ascii="Times New Roman" w:hAnsi="Times New Roman"/>
          <w:szCs w:val="24"/>
        </w:rPr>
      </w:pPr>
      <w:r w:rsidRPr="00981DFE">
        <w:rPr>
          <w:rFonts w:ascii="Times New Roman" w:hAnsi="Times New Roman"/>
          <w:b/>
          <w:szCs w:val="24"/>
        </w:rPr>
        <w:t>12.</w:t>
      </w:r>
      <w:r w:rsidRPr="00981DFE" w:rsidR="0059014E">
        <w:rPr>
          <w:rFonts w:ascii="Times New Roman" w:hAnsi="Times New Roman"/>
          <w:b/>
          <w:szCs w:val="24"/>
        </w:rPr>
        <w:t xml:space="preserve"> </w:t>
      </w:r>
      <w:r w:rsidRPr="00981DFE">
        <w:rPr>
          <w:rFonts w:ascii="Times New Roman" w:hAnsi="Times New Roman"/>
          <w:b/>
          <w:szCs w:val="24"/>
        </w:rPr>
        <w:t xml:space="preserve">Estimates of Annualized Hour </w:t>
      </w:r>
      <w:r w:rsidRPr="00981DFE" w:rsidR="00DE0BFA">
        <w:rPr>
          <w:rFonts w:ascii="Times New Roman" w:hAnsi="Times New Roman"/>
          <w:b/>
          <w:szCs w:val="24"/>
        </w:rPr>
        <w:t xml:space="preserve">and Cost </w:t>
      </w:r>
      <w:r w:rsidRPr="00981DFE">
        <w:rPr>
          <w:rFonts w:ascii="Times New Roman" w:hAnsi="Times New Roman"/>
          <w:b/>
          <w:szCs w:val="24"/>
        </w:rPr>
        <w:t>Burden</w:t>
      </w:r>
      <w:r w:rsidRPr="00981DFE" w:rsidR="00630CDF">
        <w:rPr>
          <w:rFonts w:ascii="Times New Roman" w:hAnsi="Times New Roman"/>
          <w:b/>
          <w:szCs w:val="24"/>
        </w:rPr>
        <w:t xml:space="preserve"> </w:t>
      </w:r>
    </w:p>
    <w:p w:rsidR="00C71678" w:rsidRPr="00981DFE" w:rsidP="00C629E2" w14:paraId="49B80B4C" w14:textId="77777777">
      <w:pPr>
        <w:rPr>
          <w:rFonts w:ascii="Times New Roman" w:hAnsi="Times New Roman"/>
          <w:b/>
          <w:color w:val="FF0000"/>
          <w:szCs w:val="24"/>
        </w:rPr>
      </w:pPr>
    </w:p>
    <w:p w:rsidR="00875F3E" w:rsidRPr="00981DFE" w:rsidP="00C629E2" w14:paraId="34963A20" w14:textId="0EE5710F">
      <w:pPr>
        <w:rPr>
          <w:rFonts w:ascii="Times New Roman" w:hAnsi="Times New Roman"/>
          <w:szCs w:val="24"/>
        </w:rPr>
      </w:pPr>
      <w:r w:rsidRPr="00981DFE">
        <w:rPr>
          <w:rFonts w:ascii="Times New Roman" w:hAnsi="Times New Roman"/>
          <w:b/>
          <w:bCs/>
          <w:szCs w:val="24"/>
        </w:rPr>
        <w:t>12a.</w:t>
      </w:r>
      <w:r w:rsidRPr="00981DFE">
        <w:rPr>
          <w:rFonts w:ascii="Times New Roman" w:hAnsi="Times New Roman"/>
          <w:szCs w:val="24"/>
        </w:rPr>
        <w:t xml:space="preserve"> </w:t>
      </w:r>
      <w:r w:rsidRPr="00981DFE" w:rsidR="00BA41CB">
        <w:rPr>
          <w:rFonts w:ascii="Times New Roman" w:hAnsi="Times New Roman"/>
          <w:szCs w:val="24"/>
        </w:rPr>
        <w:t xml:space="preserve">Estimated </w:t>
      </w:r>
      <w:r w:rsidRPr="00981DFE" w:rsidR="00C71678">
        <w:rPr>
          <w:rFonts w:ascii="Times New Roman" w:hAnsi="Times New Roman"/>
          <w:szCs w:val="24"/>
        </w:rPr>
        <w:t>A</w:t>
      </w:r>
      <w:r w:rsidRPr="00981DFE" w:rsidR="00BA41CB">
        <w:rPr>
          <w:rFonts w:ascii="Times New Roman" w:hAnsi="Times New Roman"/>
          <w:szCs w:val="24"/>
        </w:rPr>
        <w:t xml:space="preserve">nnualized </w:t>
      </w:r>
      <w:r w:rsidRPr="00981DFE" w:rsidR="00C71678">
        <w:rPr>
          <w:rFonts w:ascii="Times New Roman" w:hAnsi="Times New Roman"/>
          <w:szCs w:val="24"/>
        </w:rPr>
        <w:t>B</w:t>
      </w:r>
      <w:r w:rsidRPr="00981DFE" w:rsidR="00BA41CB">
        <w:rPr>
          <w:rFonts w:ascii="Times New Roman" w:hAnsi="Times New Roman"/>
          <w:szCs w:val="24"/>
        </w:rPr>
        <w:t xml:space="preserve">urden </w:t>
      </w:r>
      <w:r w:rsidRPr="00981DFE" w:rsidR="00C71678">
        <w:rPr>
          <w:rFonts w:ascii="Times New Roman" w:hAnsi="Times New Roman"/>
          <w:szCs w:val="24"/>
        </w:rPr>
        <w:t>H</w:t>
      </w:r>
      <w:r w:rsidRPr="00981DFE" w:rsidR="00BA41CB">
        <w:rPr>
          <w:rFonts w:ascii="Times New Roman" w:hAnsi="Times New Roman"/>
          <w:szCs w:val="24"/>
        </w:rPr>
        <w:t>ours</w:t>
      </w:r>
      <w:r w:rsidRPr="00981DFE" w:rsidR="00C71678">
        <w:rPr>
          <w:rFonts w:ascii="Times New Roman" w:hAnsi="Times New Roman"/>
          <w:szCs w:val="24"/>
        </w:rPr>
        <w:t>:</w:t>
      </w:r>
    </w:p>
    <w:p w:rsidR="00C26049" w:rsidRPr="00981DFE" w:rsidP="00C26049" w14:paraId="770258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1"/>
        <w:gridCol w:w="1724"/>
        <w:gridCol w:w="1532"/>
        <w:gridCol w:w="1348"/>
        <w:gridCol w:w="1350"/>
        <w:gridCol w:w="1795"/>
      </w:tblGrid>
      <w:tr w14:paraId="12EEF98A" w14:textId="77777777" w:rsidTr="00A62DE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856" w:type="pct"/>
            <w:shd w:val="clear" w:color="auto" w:fill="auto"/>
          </w:tcPr>
          <w:p w:rsidR="007F34DD" w:rsidRPr="00981DFE" w14:paraId="6FE38D14" w14:textId="77777777">
            <w:pPr>
              <w:jc w:val="center"/>
              <w:rPr>
                <w:rFonts w:ascii="Times New Roman" w:hAnsi="Times New Roman"/>
                <w:b/>
                <w:szCs w:val="24"/>
                <w:highlight w:val="yellow"/>
              </w:rPr>
            </w:pPr>
            <w:r w:rsidRPr="00981DFE">
              <w:rPr>
                <w:rFonts w:ascii="Times New Roman" w:hAnsi="Times New Roman"/>
                <w:b/>
                <w:szCs w:val="24"/>
              </w:rPr>
              <w:t>Form Name</w:t>
            </w:r>
          </w:p>
        </w:tc>
        <w:tc>
          <w:tcPr>
            <w:tcW w:w="922" w:type="pct"/>
            <w:shd w:val="clear" w:color="auto" w:fill="auto"/>
          </w:tcPr>
          <w:p w:rsidR="007F34DD" w:rsidRPr="00981DFE" w14:paraId="07A81B66" w14:textId="742B8E2A">
            <w:pPr>
              <w:jc w:val="center"/>
              <w:rPr>
                <w:rFonts w:ascii="Times New Roman" w:hAnsi="Times New Roman"/>
                <w:b/>
                <w:szCs w:val="24"/>
              </w:rPr>
            </w:pPr>
            <w:r w:rsidRPr="00981DFE">
              <w:rPr>
                <w:rFonts w:ascii="Times New Roman" w:hAnsi="Times New Roman"/>
                <w:b/>
                <w:szCs w:val="24"/>
              </w:rPr>
              <w:t>Number of Responden</w:t>
            </w:r>
            <w:r w:rsidR="00A62DEF">
              <w:rPr>
                <w:rFonts w:ascii="Times New Roman" w:hAnsi="Times New Roman"/>
                <w:b/>
                <w:szCs w:val="24"/>
              </w:rPr>
              <w:t>t</w:t>
            </w:r>
            <w:r w:rsidRPr="00981DFE">
              <w:rPr>
                <w:rFonts w:ascii="Times New Roman" w:hAnsi="Times New Roman"/>
                <w:b/>
                <w:szCs w:val="24"/>
              </w:rPr>
              <w:t>s*</w:t>
            </w:r>
          </w:p>
        </w:tc>
        <w:tc>
          <w:tcPr>
            <w:tcW w:w="819" w:type="pct"/>
            <w:shd w:val="clear" w:color="auto" w:fill="auto"/>
          </w:tcPr>
          <w:p w:rsidR="007F34DD" w:rsidRPr="00981DFE" w14:paraId="572FD785" w14:textId="77777777">
            <w:pPr>
              <w:jc w:val="center"/>
              <w:rPr>
                <w:rFonts w:ascii="Times New Roman" w:hAnsi="Times New Roman"/>
                <w:b/>
                <w:szCs w:val="24"/>
              </w:rPr>
            </w:pPr>
            <w:r w:rsidRPr="00981DFE">
              <w:rPr>
                <w:rFonts w:ascii="Times New Roman" w:hAnsi="Times New Roman"/>
                <w:b/>
                <w:szCs w:val="24"/>
              </w:rPr>
              <w:t>Number of Responses per Respondent</w:t>
            </w:r>
          </w:p>
        </w:tc>
        <w:tc>
          <w:tcPr>
            <w:tcW w:w="721" w:type="pct"/>
          </w:tcPr>
          <w:p w:rsidR="007F34DD" w:rsidRPr="00981DFE" w:rsidP="00A62DEF" w14:paraId="0218F12A" w14:textId="77777777">
            <w:pPr>
              <w:jc w:val="center"/>
              <w:rPr>
                <w:rFonts w:ascii="Times New Roman" w:hAnsi="Times New Roman"/>
                <w:b/>
                <w:bCs/>
                <w:szCs w:val="24"/>
              </w:rPr>
            </w:pPr>
            <w:r w:rsidRPr="00981DFE">
              <w:rPr>
                <w:rFonts w:ascii="Times New Roman" w:hAnsi="Times New Roman"/>
                <w:b/>
                <w:bCs/>
                <w:szCs w:val="24"/>
              </w:rPr>
              <w:t>Total Responses</w:t>
            </w:r>
          </w:p>
        </w:tc>
        <w:tc>
          <w:tcPr>
            <w:tcW w:w="722" w:type="pct"/>
            <w:shd w:val="clear" w:color="auto" w:fill="auto"/>
          </w:tcPr>
          <w:p w:rsidR="007F34DD" w:rsidRPr="00981DFE" w14:paraId="11E895B4" w14:textId="707F361F">
            <w:pPr>
              <w:jc w:val="center"/>
              <w:rPr>
                <w:rFonts w:ascii="Times New Roman" w:hAnsi="Times New Roman"/>
                <w:b/>
                <w:szCs w:val="24"/>
              </w:rPr>
            </w:pPr>
            <w:r w:rsidRPr="00981DFE">
              <w:rPr>
                <w:rFonts w:ascii="Times New Roman" w:hAnsi="Times New Roman"/>
                <w:b/>
                <w:szCs w:val="24"/>
              </w:rPr>
              <w:t>Average Burden per Response</w:t>
            </w:r>
            <w:r w:rsidR="00981DFE">
              <w:rPr>
                <w:rFonts w:ascii="Times New Roman" w:hAnsi="Times New Roman"/>
                <w:b/>
                <w:szCs w:val="24"/>
              </w:rPr>
              <w:t xml:space="preserve"> </w:t>
            </w:r>
            <w:r w:rsidRPr="00981DFE">
              <w:rPr>
                <w:rFonts w:ascii="Times New Roman" w:hAnsi="Times New Roman"/>
                <w:b/>
                <w:szCs w:val="24"/>
              </w:rPr>
              <w:t>(in hours)</w:t>
            </w:r>
          </w:p>
        </w:tc>
        <w:tc>
          <w:tcPr>
            <w:tcW w:w="960" w:type="pct"/>
            <w:shd w:val="clear" w:color="auto" w:fill="auto"/>
          </w:tcPr>
          <w:p w:rsidR="007F34DD" w:rsidRPr="00981DFE" w14:paraId="22C3CBC6" w14:textId="77777777">
            <w:pPr>
              <w:jc w:val="center"/>
              <w:rPr>
                <w:rFonts w:ascii="Times New Roman" w:hAnsi="Times New Roman"/>
                <w:b/>
                <w:szCs w:val="24"/>
              </w:rPr>
            </w:pPr>
            <w:r w:rsidRPr="00981DFE">
              <w:rPr>
                <w:rFonts w:ascii="Times New Roman" w:hAnsi="Times New Roman"/>
                <w:b/>
                <w:szCs w:val="24"/>
              </w:rPr>
              <w:t>Total Burden Hours</w:t>
            </w:r>
          </w:p>
          <w:p w:rsidR="007F34DD" w:rsidRPr="00981DFE" w14:paraId="4C6D29F2" w14:textId="77777777">
            <w:pPr>
              <w:jc w:val="center"/>
              <w:rPr>
                <w:rFonts w:ascii="Times New Roman" w:hAnsi="Times New Roman"/>
                <w:b/>
                <w:szCs w:val="24"/>
              </w:rPr>
            </w:pPr>
          </w:p>
        </w:tc>
      </w:tr>
      <w:tr w14:paraId="37924BDA" w14:textId="77777777" w:rsidTr="00A62DEF">
        <w:tblPrEx>
          <w:tblW w:w="5000" w:type="pct"/>
          <w:tblLayout w:type="fixed"/>
          <w:tblLook w:val="04A0"/>
        </w:tblPrEx>
        <w:tc>
          <w:tcPr>
            <w:tcW w:w="856" w:type="pct"/>
            <w:shd w:val="clear" w:color="auto" w:fill="auto"/>
          </w:tcPr>
          <w:p w:rsidR="007F34DD" w:rsidRPr="00981DFE" w14:paraId="74E7E7B0" w14:textId="77777777">
            <w:pPr>
              <w:rPr>
                <w:rFonts w:ascii="Times New Roman" w:hAnsi="Times New Roman"/>
                <w:szCs w:val="24"/>
              </w:rPr>
            </w:pPr>
            <w:r w:rsidRPr="00981DFE">
              <w:rPr>
                <w:rStyle w:val="normaltextrun"/>
                <w:rFonts w:ascii="Times New Roman" w:eastAsia="Calibri" w:hAnsi="Times New Roman"/>
                <w:szCs w:val="24"/>
              </w:rPr>
              <w:t>Universal Report</w:t>
            </w:r>
            <w:r w:rsidRPr="00981DFE">
              <w:rPr>
                <w:rStyle w:val="eop"/>
                <w:rFonts w:ascii="Times New Roman" w:eastAsia="Calibri" w:hAnsi="Times New Roman"/>
                <w:szCs w:val="24"/>
              </w:rPr>
              <w:t> </w:t>
            </w:r>
          </w:p>
        </w:tc>
        <w:tc>
          <w:tcPr>
            <w:tcW w:w="922" w:type="pct"/>
            <w:shd w:val="clear" w:color="auto" w:fill="auto"/>
          </w:tcPr>
          <w:p w:rsidR="007F34DD" w:rsidRPr="00981DFE" w14:paraId="7FB052DB" w14:textId="77777777">
            <w:pPr>
              <w:pStyle w:val="paragraph"/>
              <w:spacing w:before="0" w:beforeAutospacing="0" w:after="0" w:afterAutospacing="0"/>
              <w:jc w:val="right"/>
              <w:textAlignment w:val="baseline"/>
              <w:rPr>
                <w:color w:val="000000"/>
              </w:rPr>
            </w:pPr>
            <w:r w:rsidRPr="00981DFE">
              <w:rPr>
                <w:rStyle w:val="normaltextrun"/>
                <w:rFonts w:eastAsia="Calibri"/>
                <w:color w:val="000000"/>
              </w:rPr>
              <w:t>1,538.00</w:t>
            </w:r>
          </w:p>
        </w:tc>
        <w:tc>
          <w:tcPr>
            <w:tcW w:w="819" w:type="pct"/>
            <w:shd w:val="clear" w:color="auto" w:fill="auto"/>
          </w:tcPr>
          <w:p w:rsidR="007F34DD" w:rsidRPr="00981DFE" w14:paraId="2A678895" w14:textId="77777777">
            <w:pPr>
              <w:pStyle w:val="paragraph"/>
              <w:spacing w:before="0" w:beforeAutospacing="0" w:after="0" w:afterAutospacing="0"/>
              <w:jc w:val="right"/>
              <w:textAlignment w:val="baseline"/>
              <w:rPr>
                <w:color w:val="000000"/>
              </w:rPr>
            </w:pPr>
            <w:r w:rsidRPr="00981DFE">
              <w:rPr>
                <w:rStyle w:val="normaltextrun"/>
                <w:rFonts w:eastAsia="Calibri"/>
                <w:color w:val="000000"/>
              </w:rPr>
              <w:t>1.00</w:t>
            </w:r>
          </w:p>
          <w:p w:rsidR="007F34DD" w:rsidRPr="00981DFE" w14:paraId="60EF7AB1" w14:textId="77777777">
            <w:pPr>
              <w:jc w:val="right"/>
              <w:rPr>
                <w:rFonts w:ascii="Times New Roman" w:hAnsi="Times New Roman"/>
                <w:szCs w:val="24"/>
              </w:rPr>
            </w:pPr>
            <w:r w:rsidRPr="00981DFE">
              <w:rPr>
                <w:rStyle w:val="eop"/>
                <w:rFonts w:ascii="Times New Roman" w:eastAsia="Calibri" w:hAnsi="Times New Roman"/>
                <w:szCs w:val="24"/>
              </w:rPr>
              <w:t> </w:t>
            </w:r>
          </w:p>
        </w:tc>
        <w:tc>
          <w:tcPr>
            <w:tcW w:w="721" w:type="pct"/>
          </w:tcPr>
          <w:p w:rsidR="007F34DD" w:rsidRPr="00981DFE" w14:paraId="5E42CBD7" w14:textId="77777777">
            <w:pPr>
              <w:jc w:val="right"/>
              <w:rPr>
                <w:rStyle w:val="normaltextrun"/>
                <w:rFonts w:ascii="Times New Roman" w:eastAsia="Calibri" w:hAnsi="Times New Roman"/>
                <w:szCs w:val="24"/>
              </w:rPr>
            </w:pPr>
            <w:r w:rsidRPr="00981DFE">
              <w:rPr>
                <w:rStyle w:val="normaltextrun"/>
                <w:rFonts w:ascii="Times New Roman" w:eastAsia="Calibri" w:hAnsi="Times New Roman"/>
                <w:szCs w:val="24"/>
              </w:rPr>
              <w:t>1,538.00</w:t>
            </w:r>
          </w:p>
        </w:tc>
        <w:tc>
          <w:tcPr>
            <w:tcW w:w="722" w:type="pct"/>
            <w:shd w:val="clear" w:color="auto" w:fill="auto"/>
          </w:tcPr>
          <w:p w:rsidR="007F34DD" w:rsidRPr="00981DFE" w14:paraId="4392D464" w14:textId="77777777">
            <w:pPr>
              <w:jc w:val="right"/>
              <w:rPr>
                <w:rFonts w:ascii="Times New Roman" w:hAnsi="Times New Roman"/>
                <w:szCs w:val="24"/>
              </w:rPr>
            </w:pPr>
            <w:r w:rsidRPr="00981DFE">
              <w:rPr>
                <w:rStyle w:val="normaltextrun"/>
                <w:rFonts w:ascii="Times New Roman" w:eastAsia="Calibri" w:hAnsi="Times New Roman"/>
                <w:szCs w:val="24"/>
              </w:rPr>
              <w:t>238</w:t>
            </w:r>
          </w:p>
        </w:tc>
        <w:tc>
          <w:tcPr>
            <w:tcW w:w="960" w:type="pct"/>
            <w:shd w:val="clear" w:color="auto" w:fill="auto"/>
          </w:tcPr>
          <w:p w:rsidR="007F34DD" w:rsidRPr="00981DFE" w14:paraId="72EADFA2" w14:textId="157A3E7A">
            <w:pPr>
              <w:jc w:val="right"/>
              <w:rPr>
                <w:rFonts w:ascii="Times New Roman" w:hAnsi="Times New Roman"/>
                <w:szCs w:val="24"/>
                <w:highlight w:val="yellow"/>
              </w:rPr>
            </w:pPr>
            <w:r w:rsidRPr="00981DFE">
              <w:rPr>
                <w:rStyle w:val="normaltextrun"/>
                <w:rFonts w:ascii="Times New Roman" w:eastAsia="Calibri" w:hAnsi="Times New Roman"/>
                <w:szCs w:val="24"/>
              </w:rPr>
              <w:t>366,044.00</w:t>
            </w:r>
          </w:p>
        </w:tc>
      </w:tr>
      <w:tr w14:paraId="4BDBB730" w14:textId="77777777" w:rsidTr="00A62DEF">
        <w:tblPrEx>
          <w:tblW w:w="5000" w:type="pct"/>
          <w:tblLayout w:type="fixed"/>
          <w:tblLook w:val="04A0"/>
        </w:tblPrEx>
        <w:trPr>
          <w:trHeight w:val="773"/>
        </w:trPr>
        <w:tc>
          <w:tcPr>
            <w:tcW w:w="856" w:type="pct"/>
            <w:shd w:val="clear" w:color="auto" w:fill="auto"/>
          </w:tcPr>
          <w:p w:rsidR="007F34DD" w:rsidRPr="00981DFE" w14:paraId="0274C9BC" w14:textId="77777777">
            <w:pPr>
              <w:rPr>
                <w:rFonts w:ascii="Times New Roman" w:hAnsi="Times New Roman"/>
                <w:szCs w:val="24"/>
              </w:rPr>
            </w:pPr>
            <w:r w:rsidRPr="00981DFE">
              <w:rPr>
                <w:rFonts w:ascii="Times New Roman" w:hAnsi="Times New Roman"/>
                <w:szCs w:val="24"/>
              </w:rPr>
              <w:t xml:space="preserve">Grant Report </w:t>
            </w:r>
          </w:p>
        </w:tc>
        <w:tc>
          <w:tcPr>
            <w:tcW w:w="922" w:type="pct"/>
            <w:shd w:val="clear" w:color="auto" w:fill="auto"/>
          </w:tcPr>
          <w:p w:rsidR="007F34DD" w:rsidRPr="00981DFE" w14:paraId="556BD51D" w14:textId="77777777">
            <w:pPr>
              <w:jc w:val="right"/>
              <w:rPr>
                <w:rFonts w:ascii="Times New Roman" w:hAnsi="Times New Roman"/>
                <w:color w:val="242424"/>
                <w:szCs w:val="24"/>
                <w:shd w:val="clear" w:color="auto" w:fill="FFFFFF"/>
              </w:rPr>
            </w:pPr>
            <w:r w:rsidRPr="00981DFE">
              <w:rPr>
                <w:rFonts w:ascii="Times New Roman" w:hAnsi="Times New Roman"/>
                <w:szCs w:val="24"/>
              </w:rPr>
              <w:t>420.00</w:t>
            </w:r>
          </w:p>
        </w:tc>
        <w:tc>
          <w:tcPr>
            <w:tcW w:w="819" w:type="pct"/>
            <w:shd w:val="clear" w:color="auto" w:fill="auto"/>
          </w:tcPr>
          <w:p w:rsidR="007F34DD" w:rsidRPr="00981DFE" w14:paraId="24DB8CA3" w14:textId="77777777">
            <w:pPr>
              <w:jc w:val="right"/>
              <w:rPr>
                <w:rFonts w:ascii="Times New Roman" w:hAnsi="Times New Roman"/>
                <w:szCs w:val="24"/>
              </w:rPr>
            </w:pPr>
            <w:r w:rsidRPr="00981DFE">
              <w:rPr>
                <w:rFonts w:ascii="Times New Roman" w:hAnsi="Times New Roman"/>
                <w:szCs w:val="24"/>
              </w:rPr>
              <w:t>1.22</w:t>
            </w:r>
          </w:p>
        </w:tc>
        <w:tc>
          <w:tcPr>
            <w:tcW w:w="721" w:type="pct"/>
          </w:tcPr>
          <w:p w:rsidR="007F34DD" w:rsidRPr="00981DFE" w14:paraId="15AEFE31" w14:textId="77777777">
            <w:pPr>
              <w:jc w:val="right"/>
              <w:rPr>
                <w:rFonts w:ascii="Times New Roman" w:hAnsi="Times New Roman"/>
                <w:szCs w:val="24"/>
              </w:rPr>
            </w:pPr>
            <w:r w:rsidRPr="00981DFE">
              <w:rPr>
                <w:rFonts w:ascii="Times New Roman" w:hAnsi="Times New Roman"/>
                <w:szCs w:val="24"/>
              </w:rPr>
              <w:t>512.40</w:t>
            </w:r>
          </w:p>
        </w:tc>
        <w:tc>
          <w:tcPr>
            <w:tcW w:w="722" w:type="pct"/>
            <w:shd w:val="clear" w:color="auto" w:fill="auto"/>
          </w:tcPr>
          <w:p w:rsidR="007F34DD" w:rsidRPr="00981DFE" w14:paraId="755A6162" w14:textId="77777777">
            <w:pPr>
              <w:jc w:val="right"/>
              <w:rPr>
                <w:rFonts w:ascii="Times New Roman" w:hAnsi="Times New Roman"/>
                <w:szCs w:val="24"/>
              </w:rPr>
            </w:pPr>
            <w:r w:rsidRPr="00981DFE">
              <w:rPr>
                <w:rFonts w:ascii="Times New Roman" w:hAnsi="Times New Roman"/>
                <w:szCs w:val="24"/>
              </w:rPr>
              <w:t>22</w:t>
            </w:r>
          </w:p>
        </w:tc>
        <w:tc>
          <w:tcPr>
            <w:tcW w:w="960" w:type="pct"/>
            <w:shd w:val="clear" w:color="auto" w:fill="auto"/>
          </w:tcPr>
          <w:p w:rsidR="007F34DD" w:rsidRPr="00981DFE" w14:paraId="2756E6A9" w14:textId="77777777">
            <w:pPr>
              <w:jc w:val="right"/>
              <w:rPr>
                <w:rFonts w:ascii="Times New Roman" w:hAnsi="Times New Roman"/>
                <w:szCs w:val="24"/>
              </w:rPr>
            </w:pPr>
            <w:r w:rsidRPr="00981DFE">
              <w:rPr>
                <w:rFonts w:ascii="Times New Roman" w:hAnsi="Times New Roman"/>
                <w:szCs w:val="24"/>
              </w:rPr>
              <w:t>11,272.80</w:t>
            </w:r>
          </w:p>
        </w:tc>
      </w:tr>
      <w:tr w14:paraId="34B5FD5F" w14:textId="77777777" w:rsidTr="00A62DEF">
        <w:tblPrEx>
          <w:tblW w:w="5000" w:type="pct"/>
          <w:tblLayout w:type="fixed"/>
          <w:tblLook w:val="04A0"/>
        </w:tblPrEx>
        <w:tc>
          <w:tcPr>
            <w:tcW w:w="856" w:type="pct"/>
            <w:shd w:val="clear" w:color="auto" w:fill="auto"/>
          </w:tcPr>
          <w:p w:rsidR="007F34DD" w:rsidRPr="00981DFE" w14:paraId="470F8574" w14:textId="77777777">
            <w:pPr>
              <w:rPr>
                <w:rFonts w:ascii="Times New Roman" w:hAnsi="Times New Roman"/>
                <w:szCs w:val="24"/>
              </w:rPr>
            </w:pPr>
            <w:r w:rsidRPr="00981DFE">
              <w:rPr>
                <w:rFonts w:ascii="Times New Roman" w:hAnsi="Times New Roman"/>
                <w:szCs w:val="24"/>
              </w:rPr>
              <w:t>Total</w:t>
            </w:r>
          </w:p>
        </w:tc>
        <w:tc>
          <w:tcPr>
            <w:tcW w:w="922" w:type="pct"/>
            <w:shd w:val="clear" w:color="auto" w:fill="auto"/>
          </w:tcPr>
          <w:p w:rsidR="007F34DD" w:rsidRPr="00981DFE" w14:paraId="397F84E3" w14:textId="77777777">
            <w:pPr>
              <w:jc w:val="right"/>
              <w:rPr>
                <w:rFonts w:ascii="Times New Roman" w:hAnsi="Times New Roman"/>
                <w:szCs w:val="24"/>
              </w:rPr>
            </w:pPr>
            <w:r w:rsidRPr="00981DFE">
              <w:rPr>
                <w:rFonts w:ascii="Times New Roman" w:hAnsi="Times New Roman"/>
                <w:szCs w:val="24"/>
              </w:rPr>
              <w:t>1,958.00</w:t>
            </w:r>
          </w:p>
        </w:tc>
        <w:tc>
          <w:tcPr>
            <w:tcW w:w="819" w:type="pct"/>
            <w:shd w:val="clear" w:color="auto" w:fill="auto"/>
          </w:tcPr>
          <w:p w:rsidR="007F34DD" w:rsidRPr="00981DFE" w14:paraId="6C19D8D2" w14:textId="77777777">
            <w:pPr>
              <w:jc w:val="right"/>
              <w:rPr>
                <w:rFonts w:ascii="Times New Roman" w:hAnsi="Times New Roman"/>
                <w:szCs w:val="24"/>
              </w:rPr>
            </w:pPr>
            <w:r w:rsidRPr="00981DFE">
              <w:rPr>
                <w:rFonts w:ascii="Times New Roman" w:hAnsi="Times New Roman"/>
                <w:szCs w:val="24"/>
              </w:rPr>
              <w:t>--</w:t>
            </w:r>
          </w:p>
        </w:tc>
        <w:tc>
          <w:tcPr>
            <w:tcW w:w="721" w:type="pct"/>
          </w:tcPr>
          <w:p w:rsidR="007F34DD" w:rsidRPr="00981DFE" w14:paraId="369FE0C2" w14:textId="77777777">
            <w:pPr>
              <w:jc w:val="right"/>
              <w:rPr>
                <w:rFonts w:ascii="Times New Roman" w:hAnsi="Times New Roman"/>
                <w:szCs w:val="24"/>
              </w:rPr>
            </w:pPr>
            <w:r w:rsidRPr="00981DFE">
              <w:rPr>
                <w:rFonts w:ascii="Times New Roman" w:hAnsi="Times New Roman"/>
                <w:szCs w:val="24"/>
              </w:rPr>
              <w:t>2,050.40</w:t>
            </w:r>
          </w:p>
        </w:tc>
        <w:tc>
          <w:tcPr>
            <w:tcW w:w="722" w:type="pct"/>
            <w:shd w:val="clear" w:color="auto" w:fill="auto"/>
          </w:tcPr>
          <w:p w:rsidR="007F34DD" w:rsidRPr="00981DFE" w14:paraId="2E7E3EAE" w14:textId="77777777">
            <w:pPr>
              <w:jc w:val="right"/>
              <w:rPr>
                <w:rFonts w:ascii="Times New Roman" w:hAnsi="Times New Roman"/>
                <w:szCs w:val="24"/>
              </w:rPr>
            </w:pPr>
            <w:r w:rsidRPr="00981DFE">
              <w:rPr>
                <w:rFonts w:ascii="Times New Roman" w:hAnsi="Times New Roman"/>
                <w:szCs w:val="24"/>
              </w:rPr>
              <w:t>--</w:t>
            </w:r>
          </w:p>
        </w:tc>
        <w:tc>
          <w:tcPr>
            <w:tcW w:w="960" w:type="pct"/>
            <w:shd w:val="clear" w:color="auto" w:fill="auto"/>
          </w:tcPr>
          <w:p w:rsidR="007F34DD" w:rsidRPr="00981DFE" w14:paraId="3C3768A3" w14:textId="77777777">
            <w:pPr>
              <w:tabs>
                <w:tab w:val="center" w:pos="1017"/>
              </w:tabs>
              <w:jc w:val="right"/>
              <w:rPr>
                <w:rFonts w:ascii="Times New Roman" w:hAnsi="Times New Roman"/>
                <w:szCs w:val="24"/>
              </w:rPr>
            </w:pPr>
            <w:r w:rsidRPr="00981DFE">
              <w:rPr>
                <w:rFonts w:ascii="Times New Roman" w:hAnsi="Times New Roman"/>
                <w:szCs w:val="24"/>
              </w:rPr>
              <w:t>377,316.80</w:t>
            </w:r>
          </w:p>
        </w:tc>
      </w:tr>
    </w:tbl>
    <w:p w:rsidR="007F34DD" w:rsidRPr="002E6E5D" w:rsidP="007F34DD" w14:paraId="44C5FC47" w14:textId="77777777">
      <w:pPr>
        <w:rPr>
          <w:rFonts w:ascii="Times New Roman" w:hAnsi="Times New Roman"/>
          <w:sz w:val="20"/>
        </w:rPr>
      </w:pPr>
      <w:r w:rsidRPr="002E6E5D">
        <w:rPr>
          <w:rFonts w:ascii="Times New Roman" w:hAnsi="Times New Roman"/>
          <w:sz w:val="20"/>
        </w:rPr>
        <w:t>* The estimated number of respondents for the Universal Report consists of 1,363 Health Center Program awardees, 133 Health Center Look-alikes, and 42 NEPQR and ANE respondents. The estimated number of respondents for the “Grant Report” is based on the number of reports submitted by health centers in 2024: 339 (1 report), 70 (2 reports), 11 (3 reports).</w:t>
      </w:r>
    </w:p>
    <w:p w:rsidR="00C26049" w:rsidRPr="00981DFE" w:rsidP="00C26049" w14:paraId="2BF00501" w14:textId="77777777">
      <w:pPr>
        <w:rPr>
          <w:rFonts w:ascii="Times New Roman" w:hAnsi="Times New Roman"/>
          <w:szCs w:val="24"/>
        </w:rPr>
      </w:pPr>
    </w:p>
    <w:p w:rsidR="00217888" w:rsidRPr="00981DFE" w:rsidP="00217888" w14:paraId="05F302A2" w14:textId="38F568F8">
      <w:pPr>
        <w:rPr>
          <w:rFonts w:ascii="Times New Roman" w:hAnsi="Times New Roman"/>
          <w:iCs/>
          <w:snapToGrid/>
          <w:szCs w:val="24"/>
        </w:rPr>
      </w:pPr>
      <w:r w:rsidRPr="00981DFE">
        <w:rPr>
          <w:rFonts w:ascii="Times New Roman" w:hAnsi="Times New Roman"/>
          <w:iCs/>
          <w:szCs w:val="24"/>
        </w:rPr>
        <w:t>The burden estimates for completing the UDS have been determined based on the experience of HRSA, factoring in minor modifications proposed by commenters and feedback received from outside consultation and key stakeholders. For 202</w:t>
      </w:r>
      <w:r w:rsidRPr="00981DFE" w:rsidR="009A41CA">
        <w:rPr>
          <w:rFonts w:ascii="Times New Roman" w:hAnsi="Times New Roman"/>
          <w:iCs/>
          <w:szCs w:val="24"/>
        </w:rPr>
        <w:t>4</w:t>
      </w:r>
      <w:r w:rsidRPr="00981DFE">
        <w:rPr>
          <w:rFonts w:ascii="Times New Roman" w:hAnsi="Times New Roman"/>
          <w:iCs/>
          <w:szCs w:val="24"/>
        </w:rPr>
        <w:t xml:space="preserve"> UDS reporting, HRSA estimates that there were approximately </w:t>
      </w:r>
      <w:r w:rsidRPr="00981DFE" w:rsidR="00C2265F">
        <w:rPr>
          <w:rFonts w:ascii="Times New Roman" w:hAnsi="Times New Roman"/>
          <w:iCs/>
          <w:szCs w:val="24"/>
        </w:rPr>
        <w:t>1</w:t>
      </w:r>
      <w:r w:rsidRPr="00981DFE" w:rsidR="007F34DD">
        <w:rPr>
          <w:rFonts w:ascii="Times New Roman" w:hAnsi="Times New Roman"/>
          <w:iCs/>
          <w:szCs w:val="24"/>
        </w:rPr>
        <w:t>,</w:t>
      </w:r>
      <w:r w:rsidRPr="00981DFE" w:rsidR="00C2265F">
        <w:rPr>
          <w:rFonts w:ascii="Times New Roman" w:hAnsi="Times New Roman"/>
          <w:iCs/>
          <w:szCs w:val="24"/>
        </w:rPr>
        <w:t xml:space="preserve">538 </w:t>
      </w:r>
      <w:r w:rsidRPr="00981DFE">
        <w:rPr>
          <w:rFonts w:ascii="Times New Roman" w:hAnsi="Times New Roman"/>
          <w:iCs/>
          <w:szCs w:val="24"/>
        </w:rPr>
        <w:t xml:space="preserve">respondents for completing the Universal Report and </w:t>
      </w:r>
      <w:r w:rsidRPr="00981DFE" w:rsidR="00C2265F">
        <w:rPr>
          <w:rFonts w:ascii="Times New Roman" w:hAnsi="Times New Roman"/>
          <w:iCs/>
          <w:szCs w:val="24"/>
        </w:rPr>
        <w:t xml:space="preserve">420 </w:t>
      </w:r>
      <w:r w:rsidRPr="00981DFE">
        <w:rPr>
          <w:rFonts w:ascii="Times New Roman" w:hAnsi="Times New Roman"/>
          <w:iCs/>
          <w:szCs w:val="24"/>
        </w:rPr>
        <w:t xml:space="preserve">for completing the Grant Report. For this collection, respondents are defined as the </w:t>
      </w:r>
      <w:r w:rsidRPr="00981DFE" w:rsidR="00527393">
        <w:rPr>
          <w:rFonts w:ascii="Times New Roman" w:hAnsi="Times New Roman"/>
          <w:iCs/>
          <w:szCs w:val="24"/>
        </w:rPr>
        <w:t>entity receiving HRSA funding or designation</w:t>
      </w:r>
      <w:r w:rsidRPr="00981DFE">
        <w:rPr>
          <w:rFonts w:ascii="Times New Roman" w:hAnsi="Times New Roman"/>
          <w:iCs/>
          <w:szCs w:val="24"/>
        </w:rPr>
        <w:t>. HRSA is requesting that the organization respond, not an individual person</w:t>
      </w:r>
      <w:r w:rsidRPr="00981DFE" w:rsidR="00CC65C2">
        <w:rPr>
          <w:rFonts w:ascii="Times New Roman" w:hAnsi="Times New Roman"/>
          <w:iCs/>
          <w:szCs w:val="24"/>
        </w:rPr>
        <w:t xml:space="preserve"> for themselves</w:t>
      </w:r>
      <w:r w:rsidRPr="00981DFE">
        <w:rPr>
          <w:rFonts w:ascii="Times New Roman" w:hAnsi="Times New Roman"/>
          <w:iCs/>
          <w:szCs w:val="24"/>
        </w:rPr>
        <w:t xml:space="preserve">. </w:t>
      </w:r>
    </w:p>
    <w:p w:rsidR="00217888" w:rsidRPr="00981DFE" w:rsidP="00217888" w14:paraId="56B8C2A3" w14:textId="77777777">
      <w:pPr>
        <w:rPr>
          <w:rFonts w:ascii="Times New Roman" w:hAnsi="Times New Roman"/>
          <w:iCs/>
          <w:szCs w:val="24"/>
          <w:highlight w:val="yellow"/>
        </w:rPr>
      </w:pPr>
    </w:p>
    <w:p w:rsidR="00217888" w:rsidRPr="00981DFE" w:rsidP="00217888" w14:paraId="090FD37D" w14:textId="47223631">
      <w:pPr>
        <w:rPr>
          <w:rFonts w:ascii="Times New Roman" w:hAnsi="Times New Roman"/>
          <w:iCs/>
          <w:szCs w:val="24"/>
        </w:rPr>
      </w:pPr>
      <w:r w:rsidRPr="00981DFE">
        <w:rPr>
          <w:rFonts w:ascii="Times New Roman" w:hAnsi="Times New Roman"/>
          <w:iCs/>
          <w:szCs w:val="24"/>
        </w:rPr>
        <w:t xml:space="preserve">The UDS report is completed by all Health Center Program award recipients, look-alikes, and </w:t>
      </w:r>
      <w:r w:rsidRPr="00981DFE" w:rsidR="00547CDA">
        <w:rPr>
          <w:rFonts w:ascii="Times New Roman" w:hAnsi="Times New Roman"/>
          <w:iCs/>
          <w:szCs w:val="24"/>
        </w:rPr>
        <w:t>–</w:t>
      </w:r>
      <w:r w:rsidRPr="00981DFE">
        <w:rPr>
          <w:rFonts w:ascii="Times New Roman" w:hAnsi="Times New Roman"/>
          <w:iCs/>
          <w:szCs w:val="24"/>
          <w:shd w:val="clear" w:color="auto" w:fill="FFFFFF"/>
        </w:rPr>
        <w:t xml:space="preserve"> </w:t>
      </w:r>
      <w:r w:rsidRPr="00981DFE" w:rsidR="008E45C8">
        <w:rPr>
          <w:rFonts w:ascii="Times New Roman" w:hAnsi="Times New Roman"/>
          <w:iCs/>
          <w:szCs w:val="24"/>
          <w:shd w:val="clear" w:color="auto" w:fill="FFFFFF"/>
        </w:rPr>
        <w:t xml:space="preserve">certain </w:t>
      </w:r>
      <w:r w:rsidRPr="00981DFE" w:rsidR="00055E77">
        <w:rPr>
          <w:rFonts w:ascii="Times New Roman" w:hAnsi="Times New Roman"/>
          <w:szCs w:val="24"/>
        </w:rPr>
        <w:t>NEPQR</w:t>
      </w:r>
      <w:r w:rsidRPr="00981DFE" w:rsidR="00055E77">
        <w:rPr>
          <w:rFonts w:ascii="Times New Roman" w:hAnsi="Times New Roman"/>
          <w:szCs w:val="24"/>
        </w:rPr>
        <w:t xml:space="preserve"> </w:t>
      </w:r>
      <w:r w:rsidRPr="00981DFE" w:rsidR="00055E77">
        <w:rPr>
          <w:rFonts w:ascii="Times New Roman" w:hAnsi="Times New Roman"/>
          <w:szCs w:val="24"/>
        </w:rPr>
        <w:t xml:space="preserve">and ANE </w:t>
      </w:r>
      <w:r w:rsidRPr="00981DFE">
        <w:rPr>
          <w:rFonts w:ascii="Times New Roman" w:hAnsi="Times New Roman"/>
          <w:iCs/>
          <w:szCs w:val="24"/>
        </w:rPr>
        <w:t xml:space="preserve">award recipients. The Universal Report is completed by all awardees </w:t>
      </w:r>
      <w:r w:rsidRPr="00981DFE">
        <w:rPr>
          <w:rFonts w:ascii="Times New Roman" w:hAnsi="Times New Roman"/>
          <w:iCs/>
          <w:szCs w:val="24"/>
        </w:rPr>
        <w:t xml:space="preserve">and look-alikes, and the Grant Award Report is completed by a subset of awardees, who receive multiple grant awards. </w:t>
      </w:r>
      <w:r w:rsidRPr="00981DFE" w:rsidR="00A9578D">
        <w:rPr>
          <w:rFonts w:ascii="Times New Roman" w:hAnsi="Times New Roman"/>
          <w:iCs/>
          <w:szCs w:val="24"/>
        </w:rPr>
        <w:t>Look-alikes DO NOT receive regular federal funding under section 330 of the PHS Act (although they may receive funding during public health emergencies, such as COVID-19), but meet the Health Center Program requirements for designation under the program (42 U.S.C. 1395x</w:t>
      </w:r>
      <w:r>
        <w:rPr>
          <w:rStyle w:val="FootnoteReference"/>
          <w:rFonts w:ascii="Times New Roman" w:hAnsi="Times New Roman"/>
          <w:iCs/>
          <w:szCs w:val="24"/>
          <w:vertAlign w:val="superscript"/>
        </w:rPr>
        <w:footnoteReference w:id="7"/>
      </w:r>
      <w:r w:rsidRPr="00981DFE" w:rsidR="00A9578D">
        <w:rPr>
          <w:rFonts w:ascii="Times New Roman" w:hAnsi="Times New Roman"/>
          <w:iCs/>
          <w:szCs w:val="24"/>
          <w:vertAlign w:val="superscript"/>
        </w:rPr>
        <w:t xml:space="preserve"> </w:t>
      </w:r>
      <w:r w:rsidRPr="00981DFE" w:rsidR="00A9578D">
        <w:rPr>
          <w:rFonts w:ascii="Times New Roman" w:hAnsi="Times New Roman"/>
          <w:iCs/>
          <w:szCs w:val="24"/>
        </w:rPr>
        <w:t>(aa)(4)(A)(ii) and 42 U.S.C. 1396d(l)(2) (B)(ii)).</w:t>
      </w:r>
    </w:p>
    <w:p w:rsidR="00217888" w:rsidRPr="00981DFE" w:rsidP="00217888" w14:paraId="3F3127F2" w14:textId="77777777">
      <w:pPr>
        <w:rPr>
          <w:rFonts w:ascii="Times New Roman" w:hAnsi="Times New Roman"/>
          <w:iCs/>
          <w:szCs w:val="24"/>
          <w:highlight w:val="yellow"/>
        </w:rPr>
      </w:pPr>
    </w:p>
    <w:p w:rsidR="00217888" w:rsidRPr="00981DFE" w:rsidP="00217888" w14:paraId="5BD637F8" w14:textId="176DE6ED">
      <w:pPr>
        <w:spacing w:after="240"/>
        <w:rPr>
          <w:rFonts w:ascii="Times New Roman" w:hAnsi="Times New Roman"/>
          <w:iCs/>
          <w:szCs w:val="24"/>
        </w:rPr>
      </w:pPr>
      <w:r w:rsidRPr="00981DFE">
        <w:rPr>
          <w:rFonts w:ascii="Times New Roman" w:hAnsi="Times New Roman"/>
          <w:iCs/>
          <w:szCs w:val="24"/>
        </w:rPr>
        <w:t xml:space="preserve">The average burden per response, for completing the Universal Reporting is estimated to take 238 hours and an estimated </w:t>
      </w:r>
      <w:r w:rsidRPr="00981DFE" w:rsidR="00FD40B3">
        <w:rPr>
          <w:rFonts w:ascii="Times New Roman" w:hAnsi="Times New Roman"/>
          <w:iCs/>
          <w:szCs w:val="24"/>
        </w:rPr>
        <w:t xml:space="preserve">22 </w:t>
      </w:r>
      <w:r w:rsidRPr="00981DFE">
        <w:rPr>
          <w:rFonts w:ascii="Times New Roman" w:hAnsi="Times New Roman"/>
          <w:iCs/>
          <w:szCs w:val="24"/>
        </w:rPr>
        <w:t xml:space="preserve">hours for the Grant Report. </w:t>
      </w:r>
    </w:p>
    <w:p w:rsidR="00AF54E9" w:rsidRPr="00981DFE" w:rsidP="151940BE" w14:paraId="5411C056" w14:textId="33CB82C6">
      <w:pPr>
        <w:rPr>
          <w:rFonts w:ascii="Times New Roman" w:hAnsi="Times New Roman"/>
          <w:szCs w:val="24"/>
          <w:highlight w:val="yellow"/>
        </w:rPr>
      </w:pPr>
      <w:r w:rsidRPr="00981DFE">
        <w:rPr>
          <w:rFonts w:ascii="Times New Roman" w:hAnsi="Times New Roman"/>
          <w:szCs w:val="24"/>
        </w:rPr>
        <w:t>The</w:t>
      </w:r>
      <w:r w:rsidRPr="00981DFE" w:rsidR="00571D62">
        <w:rPr>
          <w:rFonts w:ascii="Times New Roman" w:hAnsi="Times New Roman"/>
          <w:szCs w:val="24"/>
        </w:rPr>
        <w:t xml:space="preserve"> </w:t>
      </w:r>
      <w:r w:rsidRPr="00981DFE" w:rsidR="00217888">
        <w:rPr>
          <w:rFonts w:ascii="Times New Roman" w:hAnsi="Times New Roman"/>
          <w:szCs w:val="24"/>
        </w:rPr>
        <w:t xml:space="preserve">Grant Report is completed by a subset of </w:t>
      </w:r>
      <w:r w:rsidRPr="00981DFE" w:rsidR="006148F8">
        <w:rPr>
          <w:rFonts w:ascii="Times New Roman" w:hAnsi="Times New Roman"/>
          <w:szCs w:val="24"/>
        </w:rPr>
        <w:t xml:space="preserve">Health Center Program </w:t>
      </w:r>
      <w:r w:rsidRPr="00981DFE" w:rsidR="00217888">
        <w:rPr>
          <w:rFonts w:ascii="Times New Roman" w:hAnsi="Times New Roman"/>
          <w:szCs w:val="24"/>
        </w:rPr>
        <w:t>award recipients</w:t>
      </w:r>
      <w:r>
        <w:rPr>
          <w:rStyle w:val="FootnoteReference"/>
          <w:rFonts w:ascii="Times New Roman" w:hAnsi="Times New Roman"/>
          <w:szCs w:val="24"/>
          <w:vertAlign w:val="superscript"/>
        </w:rPr>
        <w:footnoteReference w:id="8"/>
      </w:r>
      <w:r w:rsidRPr="00981DFE" w:rsidR="00217888">
        <w:rPr>
          <w:rFonts w:ascii="Times New Roman" w:hAnsi="Times New Roman"/>
          <w:szCs w:val="24"/>
          <w:vertAlign w:val="superscript"/>
        </w:rPr>
        <w:t xml:space="preserve"> </w:t>
      </w:r>
      <w:r w:rsidRPr="00981DFE" w:rsidR="00217888">
        <w:rPr>
          <w:rFonts w:ascii="Times New Roman" w:hAnsi="Times New Roman"/>
          <w:szCs w:val="24"/>
        </w:rPr>
        <w:t xml:space="preserve">who receive </w:t>
      </w:r>
      <w:r w:rsidRPr="00981DFE" w:rsidR="45116785">
        <w:rPr>
          <w:rFonts w:ascii="Times New Roman" w:hAnsi="Times New Roman"/>
          <w:szCs w:val="24"/>
        </w:rPr>
        <w:t>funding to serve migratory and seasonal agricultural workers</w:t>
      </w:r>
      <w:r w:rsidRPr="00981DFE" w:rsidR="00217888">
        <w:rPr>
          <w:rFonts w:ascii="Times New Roman" w:hAnsi="Times New Roman"/>
          <w:szCs w:val="24"/>
        </w:rPr>
        <w:t xml:space="preserve">, </w:t>
      </w:r>
      <w:r w:rsidRPr="00981DFE" w:rsidR="6EC59C77">
        <w:rPr>
          <w:rFonts w:ascii="Times New Roman" w:hAnsi="Times New Roman"/>
          <w:szCs w:val="24"/>
        </w:rPr>
        <w:t>funding to serve homeless populations</w:t>
      </w:r>
      <w:r w:rsidRPr="00981DFE" w:rsidR="00217888">
        <w:rPr>
          <w:rFonts w:ascii="Times New Roman" w:hAnsi="Times New Roman"/>
          <w:szCs w:val="24"/>
        </w:rPr>
        <w:t xml:space="preserve">, </w:t>
      </w:r>
      <w:r w:rsidRPr="00981DFE" w:rsidR="000C1730">
        <w:rPr>
          <w:rFonts w:ascii="Times New Roman" w:hAnsi="Times New Roman"/>
          <w:szCs w:val="24"/>
        </w:rPr>
        <w:t xml:space="preserve">and </w:t>
      </w:r>
      <w:r w:rsidRPr="00981DFE" w:rsidR="51668DC9">
        <w:rPr>
          <w:rFonts w:ascii="Times New Roman" w:hAnsi="Times New Roman"/>
          <w:szCs w:val="24"/>
        </w:rPr>
        <w:t>fu</w:t>
      </w:r>
      <w:r w:rsidRPr="00981DFE" w:rsidR="4E57D4A3">
        <w:rPr>
          <w:rFonts w:ascii="Times New Roman" w:hAnsi="Times New Roman"/>
          <w:szCs w:val="24"/>
        </w:rPr>
        <w:t>nd</w:t>
      </w:r>
      <w:r w:rsidRPr="00981DFE" w:rsidR="51668DC9">
        <w:rPr>
          <w:rFonts w:ascii="Times New Roman" w:hAnsi="Times New Roman"/>
          <w:szCs w:val="24"/>
        </w:rPr>
        <w:t>ing to serve residents of public housing</w:t>
      </w:r>
      <w:r w:rsidRPr="00981DFE" w:rsidR="00217888">
        <w:rPr>
          <w:rFonts w:ascii="Times New Roman" w:hAnsi="Times New Roman"/>
          <w:szCs w:val="24"/>
        </w:rPr>
        <w:t>. These grant reports</w:t>
      </w:r>
      <w:r w:rsidRPr="00981DFE">
        <w:rPr>
          <w:rFonts w:ascii="Times New Roman" w:hAnsi="Times New Roman"/>
          <w:szCs w:val="24"/>
        </w:rPr>
        <w:t xml:space="preserve"> are </w:t>
      </w:r>
      <w:r w:rsidRPr="00981DFE" w:rsidR="0048095E">
        <w:rPr>
          <w:rFonts w:ascii="Times New Roman" w:hAnsi="Times New Roman"/>
          <w:szCs w:val="24"/>
        </w:rPr>
        <w:t>a</w:t>
      </w:r>
      <w:r w:rsidRPr="00981DFE" w:rsidR="00217888">
        <w:rPr>
          <w:rFonts w:ascii="Times New Roman" w:hAnsi="Times New Roman"/>
          <w:szCs w:val="24"/>
        </w:rPr>
        <w:t xml:space="preserve"> subset of </w:t>
      </w:r>
      <w:r w:rsidRPr="00981DFE" w:rsidR="005F01A2">
        <w:rPr>
          <w:rFonts w:ascii="Times New Roman" w:hAnsi="Times New Roman"/>
          <w:szCs w:val="24"/>
        </w:rPr>
        <w:t xml:space="preserve">the </w:t>
      </w:r>
      <w:r w:rsidRPr="00981DFE" w:rsidR="00217888">
        <w:rPr>
          <w:rFonts w:ascii="Times New Roman" w:hAnsi="Times New Roman"/>
          <w:szCs w:val="24"/>
        </w:rPr>
        <w:t>universal report</w:t>
      </w:r>
      <w:r w:rsidRPr="00981DFE">
        <w:rPr>
          <w:rFonts w:ascii="Times New Roman" w:hAnsi="Times New Roman"/>
          <w:szCs w:val="24"/>
        </w:rPr>
        <w:t xml:space="preserve"> and</w:t>
      </w:r>
      <w:r w:rsidRPr="00981DFE" w:rsidR="00217888">
        <w:rPr>
          <w:rFonts w:ascii="Times New Roman" w:hAnsi="Times New Roman"/>
          <w:szCs w:val="24"/>
        </w:rPr>
        <w:t xml:space="preserve"> are estimated to take </w:t>
      </w:r>
      <w:r w:rsidRPr="00981DFE" w:rsidR="00A126C4">
        <w:rPr>
          <w:rFonts w:ascii="Times New Roman" w:hAnsi="Times New Roman"/>
          <w:szCs w:val="24"/>
        </w:rPr>
        <w:t xml:space="preserve">22 </w:t>
      </w:r>
      <w:r w:rsidRPr="00981DFE" w:rsidR="00217888">
        <w:rPr>
          <w:rFonts w:ascii="Times New Roman" w:hAnsi="Times New Roman"/>
          <w:szCs w:val="24"/>
        </w:rPr>
        <w:t>hours to complete</w:t>
      </w:r>
      <w:r w:rsidRPr="00981DFE">
        <w:rPr>
          <w:rFonts w:ascii="Times New Roman" w:hAnsi="Times New Roman"/>
          <w:szCs w:val="24"/>
        </w:rPr>
        <w:t>. O</w:t>
      </w:r>
      <w:r w:rsidRPr="00981DFE" w:rsidR="00217888">
        <w:rPr>
          <w:rFonts w:ascii="Times New Roman" w:hAnsi="Times New Roman"/>
          <w:szCs w:val="24"/>
        </w:rPr>
        <w:t>rganizations that receive multiple funds are required to report on the different populations they serve.</w:t>
      </w:r>
      <w:r w:rsidRPr="00981DFE" w:rsidR="00217888">
        <w:rPr>
          <w:rFonts w:ascii="Times New Roman" w:hAnsi="Times New Roman"/>
          <w:iCs/>
          <w:szCs w:val="24"/>
        </w:rPr>
        <w:br/>
      </w:r>
    </w:p>
    <w:p w:rsidR="007F34DD" w:rsidRPr="00981DFE" w:rsidP="007F34DD" w14:paraId="3C878E3A" w14:textId="59FFBBEA">
      <w:pPr>
        <w:rPr>
          <w:rFonts w:ascii="Times New Roman" w:hAnsi="Times New Roman"/>
          <w:b/>
          <w:bCs/>
          <w:szCs w:val="24"/>
        </w:rPr>
      </w:pPr>
      <w:r w:rsidRPr="00981DFE">
        <w:rPr>
          <w:rFonts w:ascii="Times New Roman" w:hAnsi="Times New Roman"/>
          <w:b/>
          <w:bCs/>
          <w:szCs w:val="24"/>
        </w:rPr>
        <w:t>12</w:t>
      </w:r>
      <w:r w:rsidRPr="00981DFE" w:rsidR="00E76BDB">
        <w:rPr>
          <w:rFonts w:ascii="Times New Roman" w:hAnsi="Times New Roman"/>
          <w:b/>
          <w:bCs/>
          <w:szCs w:val="24"/>
        </w:rPr>
        <w:t>b</w:t>
      </w:r>
      <w:r w:rsidRPr="00981DFE">
        <w:rPr>
          <w:rFonts w:ascii="Times New Roman" w:hAnsi="Times New Roman"/>
          <w:b/>
          <w:bCs/>
          <w:szCs w:val="24"/>
        </w:rPr>
        <w:t>.</w:t>
      </w:r>
    </w:p>
    <w:p w:rsidR="007F34DD" w:rsidRPr="00981DFE" w:rsidP="151940BE" w14:paraId="6A1906C8" w14:textId="32988F0A">
      <w:pPr>
        <w:rPr>
          <w:rFonts w:ascii="Times New Roman" w:hAnsi="Times New Roman"/>
          <w:szCs w:val="24"/>
        </w:rPr>
      </w:pPr>
      <w:r w:rsidRPr="00981DFE">
        <w:rPr>
          <w:rFonts w:ascii="Times New Roman" w:hAnsi="Times New Roman"/>
          <w:szCs w:val="24"/>
        </w:rPr>
        <w:t>The forms are expected to be completed by a Medical Records Specialist, who has a median hourly wage of $24.16 per hour.  This amount is multiplied by 2 to adjust for overhead benefits</w:t>
      </w:r>
      <w:r w:rsidRPr="00981DFE" w:rsidR="00A574FD">
        <w:rPr>
          <w:rFonts w:ascii="Times New Roman" w:hAnsi="Times New Roman"/>
          <w:szCs w:val="24"/>
        </w:rPr>
        <w:t xml:space="preserve">, for a total hourly median wage of $48.32.  </w:t>
      </w:r>
      <w:r w:rsidRPr="00981DFE">
        <w:rPr>
          <w:rFonts w:ascii="Times New Roman" w:hAnsi="Times New Roman"/>
          <w:szCs w:val="24"/>
        </w:rPr>
        <w:t xml:space="preserve"> </w:t>
      </w:r>
    </w:p>
    <w:p w:rsidR="007F34DD" w:rsidRPr="00981DFE" w:rsidP="151940BE" w14:paraId="42980621" w14:textId="77777777">
      <w:pPr>
        <w:rPr>
          <w:rFonts w:ascii="Times New Roman" w:hAnsi="Times New Roman"/>
          <w:b/>
          <w:bCs/>
          <w:szCs w:val="24"/>
        </w:rPr>
      </w:pPr>
    </w:p>
    <w:p w:rsidR="001018B8" w:rsidRPr="00981DFE" w:rsidP="00A30739" w14:paraId="3C00911C" w14:textId="0E6FAD34">
      <w:pPr>
        <w:rPr>
          <w:rFonts w:ascii="Times New Roman" w:hAnsi="Times New Roman"/>
          <w:szCs w:val="24"/>
        </w:rPr>
      </w:pPr>
      <w:r w:rsidRPr="00981DFE">
        <w:rPr>
          <w:rFonts w:ascii="Times New Roman" w:hAnsi="Times New Roman"/>
          <w:szCs w:val="24"/>
        </w:rPr>
        <w:t xml:space="preserve"> </w:t>
      </w:r>
      <w:r w:rsidRPr="00981DFE" w:rsidR="00BA41CB">
        <w:rPr>
          <w:rFonts w:ascii="Times New Roman" w:hAnsi="Times New Roman"/>
          <w:szCs w:val="24"/>
        </w:rPr>
        <w:t>Estimat</w:t>
      </w:r>
      <w:r w:rsidRPr="00981DFE" w:rsidR="008364B7">
        <w:rPr>
          <w:rFonts w:ascii="Times New Roman" w:hAnsi="Times New Roman"/>
          <w:szCs w:val="24"/>
        </w:rPr>
        <w:t>ed A</w:t>
      </w:r>
      <w:r w:rsidRPr="00981DFE" w:rsidR="00BA41CB">
        <w:rPr>
          <w:rFonts w:ascii="Times New Roman" w:hAnsi="Times New Roman"/>
          <w:szCs w:val="24"/>
        </w:rPr>
        <w:t xml:space="preserve">nnualized </w:t>
      </w:r>
      <w:r w:rsidRPr="00981DFE" w:rsidR="008364B7">
        <w:rPr>
          <w:rFonts w:ascii="Times New Roman" w:hAnsi="Times New Roman"/>
          <w:szCs w:val="24"/>
        </w:rPr>
        <w:t>Burden Costs</w:t>
      </w:r>
      <w:r w:rsidRPr="00981DFE" w:rsidR="00BA41CB">
        <w:rPr>
          <w:rFonts w:ascii="Times New Roman" w:hAnsi="Times New Roman"/>
          <w:szCs w:val="24"/>
        </w:rPr>
        <w:t>:</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7"/>
        <w:gridCol w:w="1530"/>
        <w:gridCol w:w="1440"/>
        <w:gridCol w:w="1676"/>
        <w:gridCol w:w="1114"/>
        <w:gridCol w:w="1890"/>
      </w:tblGrid>
      <w:tr w14:paraId="77E03FA3" w14:textId="77777777" w:rsidTr="00EF3096">
        <w:tblPrEx>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77" w:type="dxa"/>
            <w:tcBorders>
              <w:top w:val="single" w:sz="4" w:space="0" w:color="auto"/>
              <w:left w:val="single" w:sz="4" w:space="0" w:color="auto"/>
              <w:bottom w:val="single" w:sz="4" w:space="0" w:color="auto"/>
              <w:right w:val="single" w:sz="4" w:space="0" w:color="auto"/>
            </w:tcBorders>
            <w:shd w:val="clear" w:color="auto" w:fill="auto"/>
          </w:tcPr>
          <w:p w:rsidR="00DA4671" w:rsidRPr="00981DFE" w14:paraId="10247CD9" w14:textId="77777777">
            <w:pPr>
              <w:rPr>
                <w:rFonts w:ascii="Times New Roman" w:hAnsi="Times New Roman"/>
                <w:b/>
                <w:szCs w:val="24"/>
              </w:rPr>
            </w:pPr>
            <w:r w:rsidRPr="00981DFE">
              <w:rPr>
                <w:rFonts w:ascii="Times New Roman" w:hAnsi="Times New Roman"/>
                <w:b/>
                <w:szCs w:val="24"/>
              </w:rPr>
              <w:t>Form Name</w:t>
            </w:r>
          </w:p>
        </w:tc>
        <w:tc>
          <w:tcPr>
            <w:tcW w:w="1530" w:type="dxa"/>
            <w:tcBorders>
              <w:top w:val="single" w:sz="4" w:space="0" w:color="auto"/>
              <w:left w:val="single" w:sz="4" w:space="0" w:color="auto"/>
              <w:bottom w:val="single" w:sz="4" w:space="0" w:color="auto"/>
              <w:right w:val="single" w:sz="4" w:space="0" w:color="auto"/>
            </w:tcBorders>
          </w:tcPr>
          <w:p w:rsidR="00DA4671" w:rsidRPr="00981DFE" w14:paraId="62D63EFC" w14:textId="77777777">
            <w:pPr>
              <w:rPr>
                <w:rFonts w:ascii="Times New Roman" w:hAnsi="Times New Roman"/>
                <w:b/>
                <w:szCs w:val="24"/>
              </w:rPr>
            </w:pPr>
            <w:r w:rsidRPr="00981DFE">
              <w:rPr>
                <w:rFonts w:ascii="Times New Roman" w:hAnsi="Times New Roman"/>
                <w:b/>
                <w:szCs w:val="24"/>
              </w:rPr>
              <w:t xml:space="preserve">Estimated Number of Respondents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A4671" w:rsidRPr="00981DFE" w14:paraId="503B458D" w14:textId="77777777">
            <w:pPr>
              <w:rPr>
                <w:rFonts w:ascii="Times New Roman" w:hAnsi="Times New Roman"/>
                <w:b/>
                <w:szCs w:val="24"/>
              </w:rPr>
            </w:pPr>
            <w:r w:rsidRPr="00981DFE">
              <w:rPr>
                <w:rFonts w:ascii="Times New Roman" w:hAnsi="Times New Roman"/>
                <w:b/>
                <w:szCs w:val="24"/>
              </w:rPr>
              <w:t>Type of Respondent</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DA4671" w:rsidRPr="00981DFE" w14:paraId="0CE823AB" w14:textId="77777777">
            <w:pPr>
              <w:rPr>
                <w:rFonts w:ascii="Times New Roman" w:hAnsi="Times New Roman"/>
                <w:b/>
                <w:szCs w:val="24"/>
              </w:rPr>
            </w:pPr>
            <w:r w:rsidRPr="00981DFE">
              <w:rPr>
                <w:rFonts w:ascii="Times New Roman" w:hAnsi="Times New Roman"/>
                <w:b/>
                <w:szCs w:val="24"/>
              </w:rPr>
              <w:t>Average Total Burden Hours</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DA4671" w:rsidRPr="00981DFE" w:rsidP="00A574FD" w14:paraId="498220FF" w14:textId="4442583F">
            <w:pPr>
              <w:rPr>
                <w:rFonts w:ascii="Times New Roman" w:hAnsi="Times New Roman"/>
                <w:b/>
                <w:szCs w:val="24"/>
              </w:rPr>
            </w:pPr>
            <w:r w:rsidRPr="00981DFE">
              <w:rPr>
                <w:rFonts w:ascii="Times New Roman" w:hAnsi="Times New Roman"/>
                <w:b/>
                <w:szCs w:val="24"/>
              </w:rPr>
              <w:t xml:space="preserve">Hourly </w:t>
            </w:r>
            <w:r w:rsidRPr="00981DFE" w:rsidR="00A574FD">
              <w:rPr>
                <w:rFonts w:ascii="Times New Roman" w:hAnsi="Times New Roman"/>
                <w:b/>
                <w:szCs w:val="24"/>
              </w:rPr>
              <w:t xml:space="preserve">Median </w:t>
            </w:r>
            <w:r w:rsidRPr="00981DFE">
              <w:rPr>
                <w:rFonts w:ascii="Times New Roman" w:hAnsi="Times New Roman"/>
                <w:b/>
                <w:szCs w:val="24"/>
              </w:rPr>
              <w:t xml:space="preserve">Wage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DA4671" w:rsidRPr="00981DFE" w14:paraId="2038A7C9" w14:textId="77777777">
            <w:pPr>
              <w:rPr>
                <w:rFonts w:ascii="Times New Roman" w:hAnsi="Times New Roman"/>
                <w:b/>
                <w:szCs w:val="24"/>
              </w:rPr>
            </w:pPr>
            <w:r w:rsidRPr="00981DFE">
              <w:rPr>
                <w:rFonts w:ascii="Times New Roman" w:hAnsi="Times New Roman"/>
                <w:b/>
                <w:szCs w:val="24"/>
              </w:rPr>
              <w:t>Estimated Total Respondent Costs</w:t>
            </w:r>
          </w:p>
        </w:tc>
      </w:tr>
      <w:tr w14:paraId="7F6466BA" w14:textId="77777777" w:rsidTr="00EF3096">
        <w:tblPrEx>
          <w:tblW w:w="9427" w:type="dxa"/>
          <w:tblInd w:w="108" w:type="dxa"/>
          <w:tblLayout w:type="fixed"/>
          <w:tblLook w:val="04A0"/>
        </w:tblPrEx>
        <w:tc>
          <w:tcPr>
            <w:tcW w:w="1777" w:type="dxa"/>
            <w:tcBorders>
              <w:top w:val="single" w:sz="4" w:space="0" w:color="auto"/>
              <w:left w:val="single" w:sz="4" w:space="0" w:color="auto"/>
              <w:bottom w:val="single" w:sz="4" w:space="0" w:color="auto"/>
              <w:right w:val="single" w:sz="4" w:space="0" w:color="auto"/>
            </w:tcBorders>
            <w:shd w:val="clear" w:color="auto" w:fill="auto"/>
          </w:tcPr>
          <w:p w:rsidR="00DA4671" w:rsidRPr="00981DFE" w14:paraId="11BF3359" w14:textId="77777777">
            <w:pPr>
              <w:rPr>
                <w:rFonts w:ascii="Times New Roman" w:hAnsi="Times New Roman"/>
                <w:bCs/>
                <w:szCs w:val="24"/>
              </w:rPr>
            </w:pPr>
            <w:r w:rsidRPr="00981DFE">
              <w:rPr>
                <w:rFonts w:ascii="Times New Roman" w:hAnsi="Times New Roman"/>
                <w:bCs/>
                <w:szCs w:val="24"/>
              </w:rPr>
              <w:t>Universal Report</w:t>
            </w:r>
          </w:p>
        </w:tc>
        <w:tc>
          <w:tcPr>
            <w:tcW w:w="1530" w:type="dxa"/>
            <w:tcBorders>
              <w:top w:val="single" w:sz="4" w:space="0" w:color="auto"/>
              <w:left w:val="single" w:sz="4" w:space="0" w:color="auto"/>
              <w:bottom w:val="single" w:sz="4" w:space="0" w:color="auto"/>
              <w:right w:val="single" w:sz="4" w:space="0" w:color="auto"/>
            </w:tcBorders>
          </w:tcPr>
          <w:p w:rsidR="00DA4671" w:rsidRPr="00981DFE" w:rsidP="00EF3096" w14:paraId="6F21A676" w14:textId="26C7CD03">
            <w:pPr>
              <w:jc w:val="right"/>
              <w:rPr>
                <w:rFonts w:ascii="Times New Roman" w:hAnsi="Times New Roman"/>
                <w:bCs/>
                <w:szCs w:val="24"/>
              </w:rPr>
            </w:pPr>
            <w:r w:rsidRPr="00981DFE">
              <w:rPr>
                <w:rFonts w:ascii="Times New Roman" w:hAnsi="Times New Roman"/>
                <w:bCs/>
                <w:szCs w:val="24"/>
              </w:rPr>
              <w:t>1</w:t>
            </w:r>
            <w:r w:rsidRPr="00981DFE" w:rsidR="00AA19CF">
              <w:rPr>
                <w:rFonts w:ascii="Times New Roman" w:hAnsi="Times New Roman"/>
                <w:bCs/>
                <w:szCs w:val="24"/>
              </w:rPr>
              <w:t>,</w:t>
            </w:r>
            <w:r w:rsidRPr="00981DFE">
              <w:rPr>
                <w:rFonts w:ascii="Times New Roman" w:hAnsi="Times New Roman"/>
                <w:bCs/>
                <w:szCs w:val="24"/>
              </w:rPr>
              <w:t>5</w:t>
            </w:r>
            <w:r w:rsidRPr="00981DFE" w:rsidR="00607D0C">
              <w:rPr>
                <w:rFonts w:ascii="Times New Roman" w:hAnsi="Times New Roman"/>
                <w:bCs/>
                <w:szCs w:val="24"/>
              </w:rPr>
              <w:t>38</w:t>
            </w:r>
          </w:p>
          <w:p w:rsidR="00DA4671" w:rsidRPr="00981DFE" w:rsidP="00EF3096" w14:paraId="2F3B3C2C" w14:textId="77777777">
            <w:pPr>
              <w:jc w:val="right"/>
              <w:rPr>
                <w:rFonts w:ascii="Times New Roman" w:hAnsi="Times New Roman"/>
                <w:bCs/>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A4671" w:rsidRPr="00981DFE" w:rsidP="00EF3096" w14:paraId="0E802A93" w14:textId="3143F543">
            <w:pPr>
              <w:jc w:val="right"/>
              <w:rPr>
                <w:rFonts w:ascii="Times New Roman" w:hAnsi="Times New Roman"/>
                <w:bCs/>
                <w:szCs w:val="24"/>
              </w:rPr>
            </w:pPr>
            <w:r w:rsidRPr="00981DFE">
              <w:rPr>
                <w:rFonts w:ascii="Times New Roman" w:hAnsi="Times New Roman"/>
                <w:bCs/>
                <w:szCs w:val="24"/>
              </w:rPr>
              <w:t>Medical Record</w:t>
            </w:r>
            <w:r w:rsidRPr="00981DFE" w:rsidR="007F34DD">
              <w:rPr>
                <w:rFonts w:ascii="Times New Roman" w:hAnsi="Times New Roman"/>
                <w:bCs/>
                <w:szCs w:val="24"/>
              </w:rPr>
              <w:t>s Specialist</w:t>
            </w:r>
            <w:r>
              <w:rPr>
                <w:rStyle w:val="FootnoteReference"/>
                <w:rFonts w:ascii="Times New Roman" w:hAnsi="Times New Roman"/>
                <w:bCs/>
                <w:szCs w:val="24"/>
                <w:vertAlign w:val="superscript"/>
              </w:rPr>
              <w:footnoteReference w:id="9"/>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DA4671" w:rsidRPr="00981DFE" w:rsidP="00EF3096" w14:paraId="65EDF190" w14:textId="7C4EFDB9">
            <w:pPr>
              <w:jc w:val="right"/>
              <w:rPr>
                <w:rFonts w:ascii="Times New Roman" w:hAnsi="Times New Roman"/>
                <w:bCs/>
                <w:szCs w:val="24"/>
              </w:rPr>
            </w:pPr>
            <w:r w:rsidRPr="00981DFE">
              <w:rPr>
                <w:rFonts w:ascii="Times New Roman" w:hAnsi="Times New Roman"/>
                <w:bCs/>
                <w:szCs w:val="24"/>
              </w:rPr>
              <w:t>366,044</w:t>
            </w:r>
            <w:r w:rsidRPr="00981DFE" w:rsidR="007F34DD">
              <w:rPr>
                <w:rFonts w:ascii="Times New Roman" w:hAnsi="Times New Roman"/>
                <w:bCs/>
                <w:szCs w:val="24"/>
              </w:rPr>
              <w:t>.00</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DA4671" w:rsidRPr="00981DFE" w:rsidP="00EF3096" w14:paraId="745908EF" w14:textId="7D4DC952">
            <w:pPr>
              <w:jc w:val="right"/>
              <w:rPr>
                <w:rFonts w:ascii="Times New Roman" w:hAnsi="Times New Roman"/>
                <w:bCs/>
                <w:szCs w:val="24"/>
              </w:rPr>
            </w:pPr>
            <w:r w:rsidRPr="00981DFE">
              <w:rPr>
                <w:rFonts w:ascii="Times New Roman" w:hAnsi="Times New Roman"/>
                <w:bCs/>
                <w:szCs w:val="24"/>
              </w:rPr>
              <w:t>$48.32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DA4671" w:rsidRPr="00981DFE" w:rsidP="00EF3096" w14:paraId="16B8C10C" w14:textId="74A4D0EC">
            <w:pPr>
              <w:jc w:val="right"/>
              <w:rPr>
                <w:rFonts w:ascii="Times New Roman" w:hAnsi="Times New Roman"/>
                <w:bCs/>
                <w:szCs w:val="24"/>
              </w:rPr>
            </w:pPr>
            <w:r w:rsidRPr="00981DFE">
              <w:rPr>
                <w:rFonts w:ascii="Times New Roman" w:hAnsi="Times New Roman"/>
                <w:bCs/>
                <w:szCs w:val="24"/>
              </w:rPr>
              <w:t>$17,687,246.080</w:t>
            </w:r>
          </w:p>
        </w:tc>
      </w:tr>
      <w:tr w14:paraId="225A87D2" w14:textId="77777777" w:rsidTr="00A574FD">
        <w:tblPrEx>
          <w:tblW w:w="9427" w:type="dxa"/>
          <w:tblInd w:w="108" w:type="dxa"/>
          <w:tblLayout w:type="fixed"/>
          <w:tblLook w:val="04A0"/>
        </w:tblPrEx>
        <w:tc>
          <w:tcPr>
            <w:tcW w:w="1777" w:type="dxa"/>
            <w:tcBorders>
              <w:top w:val="single" w:sz="4" w:space="0" w:color="auto"/>
              <w:left w:val="single" w:sz="4" w:space="0" w:color="auto"/>
              <w:bottom w:val="single" w:sz="4" w:space="0" w:color="auto"/>
              <w:right w:val="single" w:sz="4" w:space="0" w:color="auto"/>
            </w:tcBorders>
            <w:shd w:val="clear" w:color="auto" w:fill="auto"/>
          </w:tcPr>
          <w:p w:rsidR="00A574FD" w:rsidRPr="00981DFE" w:rsidP="00A574FD" w14:paraId="54250069" w14:textId="77777777">
            <w:pPr>
              <w:rPr>
                <w:rFonts w:ascii="Times New Roman" w:hAnsi="Times New Roman"/>
                <w:bCs/>
                <w:szCs w:val="24"/>
              </w:rPr>
            </w:pPr>
            <w:r w:rsidRPr="00981DFE">
              <w:rPr>
                <w:rFonts w:ascii="Times New Roman" w:hAnsi="Times New Roman"/>
                <w:bCs/>
                <w:szCs w:val="24"/>
              </w:rPr>
              <w:t xml:space="preserve">Grant Report </w:t>
            </w:r>
          </w:p>
        </w:tc>
        <w:tc>
          <w:tcPr>
            <w:tcW w:w="1530" w:type="dxa"/>
            <w:tcBorders>
              <w:top w:val="single" w:sz="4" w:space="0" w:color="auto"/>
              <w:left w:val="single" w:sz="4" w:space="0" w:color="auto"/>
              <w:bottom w:val="single" w:sz="4" w:space="0" w:color="auto"/>
              <w:right w:val="single" w:sz="4" w:space="0" w:color="auto"/>
            </w:tcBorders>
          </w:tcPr>
          <w:p w:rsidR="00A574FD" w:rsidRPr="00981DFE" w:rsidP="00EF3096" w14:paraId="2A8DAA37" w14:textId="6F76E811">
            <w:pPr>
              <w:jc w:val="right"/>
              <w:rPr>
                <w:rFonts w:ascii="Times New Roman" w:hAnsi="Times New Roman"/>
                <w:bCs/>
                <w:szCs w:val="24"/>
              </w:rPr>
            </w:pPr>
            <w:r w:rsidRPr="00981DFE">
              <w:rPr>
                <w:rFonts w:ascii="Times New Roman" w:hAnsi="Times New Roman"/>
                <w:bCs/>
                <w:szCs w:val="24"/>
              </w:rPr>
              <w:t>420</w:t>
            </w:r>
          </w:p>
          <w:p w:rsidR="00A574FD" w:rsidRPr="00981DFE" w:rsidP="00EF3096" w14:paraId="30674B10" w14:textId="772F4573">
            <w:pPr>
              <w:jc w:val="right"/>
              <w:rPr>
                <w:rFonts w:ascii="Times New Roman" w:hAnsi="Times New Roman"/>
                <w:bCs/>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574FD" w:rsidRPr="00981DFE" w:rsidP="00EF3096" w14:paraId="05B7700B" w14:textId="1B938D01">
            <w:pPr>
              <w:jc w:val="right"/>
              <w:rPr>
                <w:rFonts w:ascii="Times New Roman" w:hAnsi="Times New Roman"/>
                <w:bCs/>
                <w:szCs w:val="24"/>
              </w:rPr>
            </w:pPr>
            <w:r w:rsidRPr="00981DFE">
              <w:rPr>
                <w:rFonts w:ascii="Times New Roman" w:hAnsi="Times New Roman"/>
                <w:bCs/>
                <w:szCs w:val="24"/>
              </w:rPr>
              <w:t>Medical Records Specialist</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A574FD" w:rsidRPr="00981DFE" w:rsidP="00EF3096" w14:paraId="6952178E" w14:textId="0695256D">
            <w:pPr>
              <w:jc w:val="right"/>
              <w:rPr>
                <w:rFonts w:ascii="Times New Roman" w:hAnsi="Times New Roman"/>
                <w:bCs/>
                <w:szCs w:val="24"/>
              </w:rPr>
            </w:pPr>
            <w:r w:rsidRPr="00981DFE">
              <w:rPr>
                <w:rFonts w:ascii="Times New Roman" w:hAnsi="Times New Roman"/>
                <w:bCs/>
                <w:szCs w:val="24"/>
              </w:rPr>
              <w:t>11,272.80</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A574FD" w:rsidRPr="00981DFE" w:rsidP="00EF3096" w14:paraId="0D5EA052" w14:textId="2568A792">
            <w:pPr>
              <w:jc w:val="right"/>
              <w:rPr>
                <w:rFonts w:ascii="Times New Roman" w:hAnsi="Times New Roman"/>
                <w:bCs/>
                <w:szCs w:val="24"/>
              </w:rPr>
            </w:pPr>
            <w:r w:rsidRPr="00981DFE">
              <w:rPr>
                <w:rFonts w:ascii="Times New Roman" w:hAnsi="Times New Roman"/>
                <w:bCs/>
                <w:szCs w:val="24"/>
              </w:rPr>
              <w:t>$48.32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A574FD" w:rsidRPr="00981DFE" w:rsidP="00EF3096" w14:paraId="62F3D915" w14:textId="497DB58C">
            <w:pPr>
              <w:jc w:val="right"/>
              <w:rPr>
                <w:rFonts w:ascii="Times New Roman" w:hAnsi="Times New Roman"/>
                <w:bCs/>
                <w:szCs w:val="24"/>
              </w:rPr>
            </w:pPr>
            <w:r w:rsidRPr="00981DFE">
              <w:rPr>
                <w:rFonts w:ascii="Times New Roman" w:hAnsi="Times New Roman"/>
                <w:bCs/>
                <w:szCs w:val="24"/>
              </w:rPr>
              <w:t>$544,701.696</w:t>
            </w:r>
          </w:p>
        </w:tc>
      </w:tr>
      <w:tr w14:paraId="33D23590" w14:textId="77777777" w:rsidTr="00A574FD">
        <w:tblPrEx>
          <w:tblW w:w="9427" w:type="dxa"/>
          <w:tblInd w:w="108" w:type="dxa"/>
          <w:tblLayout w:type="fixed"/>
          <w:tblLook w:val="04A0"/>
        </w:tblPrEx>
        <w:tc>
          <w:tcPr>
            <w:tcW w:w="1777" w:type="dxa"/>
            <w:tcBorders>
              <w:top w:val="single" w:sz="4" w:space="0" w:color="auto"/>
              <w:left w:val="single" w:sz="4" w:space="0" w:color="auto"/>
              <w:bottom w:val="single" w:sz="4" w:space="0" w:color="auto"/>
              <w:right w:val="single" w:sz="4" w:space="0" w:color="auto"/>
            </w:tcBorders>
            <w:shd w:val="clear" w:color="auto" w:fill="auto"/>
          </w:tcPr>
          <w:p w:rsidR="00A574FD" w:rsidRPr="00981DFE" w:rsidP="00A574FD" w14:paraId="41C15C78" w14:textId="77777777">
            <w:pPr>
              <w:rPr>
                <w:rFonts w:ascii="Times New Roman" w:hAnsi="Times New Roman"/>
                <w:bCs/>
                <w:szCs w:val="24"/>
              </w:rPr>
            </w:pPr>
            <w:r w:rsidRPr="00981DFE">
              <w:rPr>
                <w:rFonts w:ascii="Times New Roman" w:hAnsi="Times New Roman"/>
                <w:bCs/>
                <w:szCs w:val="24"/>
              </w:rPr>
              <w:t>Total</w:t>
            </w:r>
          </w:p>
        </w:tc>
        <w:tc>
          <w:tcPr>
            <w:tcW w:w="1530" w:type="dxa"/>
            <w:tcBorders>
              <w:top w:val="single" w:sz="4" w:space="0" w:color="auto"/>
              <w:left w:val="single" w:sz="4" w:space="0" w:color="auto"/>
              <w:bottom w:val="single" w:sz="4" w:space="0" w:color="auto"/>
              <w:right w:val="single" w:sz="4" w:space="0" w:color="auto"/>
            </w:tcBorders>
          </w:tcPr>
          <w:p w:rsidR="00A574FD" w:rsidRPr="00981DFE" w:rsidP="00EF3096" w14:paraId="3205427C" w14:textId="5B17E003">
            <w:pPr>
              <w:jc w:val="right"/>
              <w:rPr>
                <w:rFonts w:ascii="Times New Roman" w:hAnsi="Times New Roman"/>
                <w:bCs/>
                <w:szCs w:val="24"/>
              </w:rPr>
            </w:pPr>
            <w:r w:rsidRPr="00981DFE">
              <w:rPr>
                <w:rFonts w:ascii="Times New Roman" w:hAnsi="Times New Roman"/>
                <w:bCs/>
                <w:szCs w:val="24"/>
              </w:rPr>
              <w:t>1,958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574FD" w:rsidRPr="00981DFE" w:rsidP="00EF3096" w14:paraId="0ED44F30" w14:textId="77777777">
            <w:pPr>
              <w:jc w:val="right"/>
              <w:rPr>
                <w:rFonts w:ascii="Times New Roman" w:hAnsi="Times New Roman"/>
                <w:bCs/>
                <w:szCs w:val="24"/>
              </w:rPr>
            </w:pP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A574FD" w:rsidRPr="00981DFE" w:rsidP="00EF3096" w14:paraId="01EEAA80" w14:textId="76AA970B">
            <w:pPr>
              <w:jc w:val="right"/>
              <w:rPr>
                <w:rFonts w:ascii="Times New Roman" w:hAnsi="Times New Roman"/>
                <w:bCs/>
                <w:szCs w:val="24"/>
              </w:rPr>
            </w:pPr>
            <w:r w:rsidRPr="00981DFE">
              <w:rPr>
                <w:rFonts w:ascii="Times New Roman" w:hAnsi="Times New Roman"/>
                <w:szCs w:val="24"/>
              </w:rPr>
              <w:t>377,316.80</w:t>
            </w: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A574FD" w:rsidRPr="00981DFE" w:rsidP="00EF3096" w14:paraId="3C0F9D9B" w14:textId="77777777">
            <w:pPr>
              <w:jc w:val="right"/>
              <w:rPr>
                <w:rFonts w:ascii="Times New Roman" w:hAnsi="Times New Roman"/>
                <w:bCs/>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A574FD" w:rsidRPr="00981DFE" w:rsidP="00EF3096" w14:paraId="3E1E2A7D" w14:textId="09718360">
            <w:pPr>
              <w:jc w:val="right"/>
              <w:rPr>
                <w:rFonts w:ascii="Times New Roman" w:hAnsi="Times New Roman"/>
                <w:bCs/>
                <w:szCs w:val="24"/>
              </w:rPr>
            </w:pPr>
            <w:r w:rsidRPr="00981DFE">
              <w:rPr>
                <w:rFonts w:ascii="Times New Roman" w:hAnsi="Times New Roman"/>
                <w:bCs/>
                <w:szCs w:val="24"/>
              </w:rPr>
              <w:t>$18,231,947.776</w:t>
            </w:r>
          </w:p>
        </w:tc>
      </w:tr>
    </w:tbl>
    <w:p w:rsidR="00C85F63" w:rsidRPr="00981DFE" w:rsidP="00A30739" w14:paraId="097B54DF" w14:textId="77777777">
      <w:pPr>
        <w:rPr>
          <w:rFonts w:ascii="Times New Roman" w:hAnsi="Times New Roman"/>
          <w:b/>
          <w:szCs w:val="24"/>
        </w:rPr>
      </w:pPr>
    </w:p>
    <w:p w:rsidR="0018108F" w:rsidRPr="00981DFE" w:rsidP="00A30739" w14:paraId="71455BA7" w14:textId="35188A38">
      <w:pPr>
        <w:rPr>
          <w:rFonts w:ascii="Times New Roman" w:hAnsi="Times New Roman"/>
          <w:b/>
          <w:szCs w:val="24"/>
        </w:rPr>
      </w:pPr>
      <w:r w:rsidRPr="00981DFE">
        <w:rPr>
          <w:rFonts w:ascii="Times New Roman" w:hAnsi="Times New Roman"/>
          <w:b/>
          <w:szCs w:val="24"/>
        </w:rPr>
        <w:t>13.</w:t>
      </w:r>
      <w:r w:rsidRPr="00981DFE" w:rsidR="0059014E">
        <w:rPr>
          <w:rFonts w:ascii="Times New Roman" w:hAnsi="Times New Roman"/>
          <w:b/>
          <w:szCs w:val="24"/>
        </w:rPr>
        <w:t xml:space="preserve"> </w:t>
      </w:r>
      <w:r w:rsidRPr="00981DFE">
        <w:rPr>
          <w:rFonts w:ascii="Times New Roman" w:hAnsi="Times New Roman"/>
          <w:b/>
          <w:szCs w:val="24"/>
        </w:rPr>
        <w:t xml:space="preserve">Estimates of </w:t>
      </w:r>
      <w:r w:rsidRPr="00981DFE" w:rsidR="000068E6">
        <w:rPr>
          <w:rFonts w:ascii="Times New Roman" w:hAnsi="Times New Roman"/>
          <w:b/>
          <w:szCs w:val="24"/>
        </w:rPr>
        <w:t xml:space="preserve">Other Total Annual </w:t>
      </w:r>
      <w:r w:rsidRPr="00981DFE" w:rsidR="00C44702">
        <w:rPr>
          <w:rFonts w:ascii="Times New Roman" w:hAnsi="Times New Roman"/>
          <w:b/>
          <w:szCs w:val="24"/>
        </w:rPr>
        <w:t xml:space="preserve">Cost Burden to Respondents or </w:t>
      </w:r>
      <w:r w:rsidRPr="00981DFE" w:rsidR="000068E6">
        <w:rPr>
          <w:rFonts w:ascii="Times New Roman" w:hAnsi="Times New Roman"/>
          <w:b/>
          <w:szCs w:val="24"/>
        </w:rPr>
        <w:t>Recordkeepers</w:t>
      </w:r>
      <w:r w:rsidRPr="00981DFE" w:rsidR="00A93BD9">
        <w:rPr>
          <w:rFonts w:ascii="Times New Roman" w:hAnsi="Times New Roman"/>
          <w:b/>
          <w:szCs w:val="24"/>
        </w:rPr>
        <w:t>/</w:t>
      </w:r>
      <w:r w:rsidRPr="00981DFE" w:rsidR="000068E6">
        <w:rPr>
          <w:rFonts w:ascii="Times New Roman" w:hAnsi="Times New Roman"/>
          <w:b/>
          <w:szCs w:val="24"/>
        </w:rPr>
        <w:t>Capital Costs</w:t>
      </w:r>
    </w:p>
    <w:p w:rsidR="008E039C" w:rsidRPr="00981DFE" w:rsidP="00A30739" w14:paraId="0CDA0C0F" w14:textId="77777777">
      <w:pPr>
        <w:autoSpaceDE w:val="0"/>
        <w:autoSpaceDN w:val="0"/>
        <w:adjustRightInd w:val="0"/>
        <w:rPr>
          <w:rFonts w:ascii="Times New Roman" w:hAnsi="Times New Roman"/>
          <w:szCs w:val="24"/>
        </w:rPr>
      </w:pPr>
    </w:p>
    <w:p w:rsidR="007F3C32" w:rsidRPr="00981DFE" w:rsidP="00BA261C" w14:paraId="780FD427" w14:textId="072E3163">
      <w:pPr>
        <w:autoSpaceDE w:val="0"/>
        <w:autoSpaceDN w:val="0"/>
        <w:adjustRightInd w:val="0"/>
        <w:rPr>
          <w:rFonts w:ascii="Times New Roman" w:hAnsi="Times New Roman"/>
          <w:szCs w:val="24"/>
        </w:rPr>
      </w:pPr>
      <w:r w:rsidRPr="00981DFE">
        <w:rPr>
          <w:rFonts w:ascii="Times New Roman" w:hAnsi="Times New Roman"/>
          <w:szCs w:val="24"/>
        </w:rPr>
        <w:t>H</w:t>
      </w:r>
      <w:r w:rsidRPr="00981DFE" w:rsidR="008E039C">
        <w:rPr>
          <w:rFonts w:ascii="Times New Roman" w:hAnsi="Times New Roman"/>
          <w:szCs w:val="24"/>
        </w:rPr>
        <w:t>ealth center</w:t>
      </w:r>
      <w:r w:rsidRPr="00981DFE" w:rsidR="00BD099A">
        <w:rPr>
          <w:rFonts w:ascii="Times New Roman" w:hAnsi="Times New Roman"/>
          <w:szCs w:val="24"/>
        </w:rPr>
        <w:t xml:space="preserve"> r</w:t>
      </w:r>
      <w:r w:rsidRPr="00981DFE" w:rsidR="008338C4">
        <w:rPr>
          <w:rFonts w:ascii="Times New Roman" w:hAnsi="Times New Roman"/>
          <w:szCs w:val="24"/>
        </w:rPr>
        <w:t>espondents</w:t>
      </w:r>
      <w:r w:rsidRPr="00981DFE" w:rsidR="008E039C">
        <w:rPr>
          <w:rFonts w:ascii="Times New Roman" w:hAnsi="Times New Roman"/>
          <w:szCs w:val="24"/>
        </w:rPr>
        <w:t xml:space="preserve"> </w:t>
      </w:r>
      <w:r w:rsidRPr="00981DFE">
        <w:rPr>
          <w:rFonts w:ascii="Times New Roman" w:hAnsi="Times New Roman"/>
          <w:szCs w:val="24"/>
        </w:rPr>
        <w:t>may</w:t>
      </w:r>
      <w:r w:rsidRPr="00981DFE" w:rsidR="008E039C">
        <w:rPr>
          <w:rFonts w:ascii="Times New Roman" w:hAnsi="Times New Roman"/>
          <w:szCs w:val="24"/>
        </w:rPr>
        <w:t xml:space="preserve"> incur additional annual operation and maintenance costs for programming or re-programming their </w:t>
      </w:r>
      <w:r w:rsidRPr="00981DFE" w:rsidR="00BA261C">
        <w:rPr>
          <w:rFonts w:ascii="Times New Roman" w:hAnsi="Times New Roman"/>
          <w:szCs w:val="24"/>
        </w:rPr>
        <w:t xml:space="preserve">health </w:t>
      </w:r>
      <w:r w:rsidRPr="00981DFE" w:rsidR="008E039C">
        <w:rPr>
          <w:rFonts w:ascii="Times New Roman" w:hAnsi="Times New Roman"/>
          <w:szCs w:val="24"/>
        </w:rPr>
        <w:t xml:space="preserve">information technology systems to generate data in the required </w:t>
      </w:r>
      <w:r w:rsidRPr="00981DFE" w:rsidR="00BA261C">
        <w:rPr>
          <w:rFonts w:ascii="Times New Roman" w:hAnsi="Times New Roman"/>
          <w:szCs w:val="24"/>
        </w:rPr>
        <w:t xml:space="preserve">UDS reporting </w:t>
      </w:r>
      <w:r w:rsidRPr="00981DFE" w:rsidR="008E039C">
        <w:rPr>
          <w:rFonts w:ascii="Times New Roman" w:hAnsi="Times New Roman"/>
          <w:szCs w:val="24"/>
        </w:rPr>
        <w:t>format</w:t>
      </w:r>
      <w:r w:rsidRPr="00981DFE" w:rsidR="00BA261C">
        <w:rPr>
          <w:rFonts w:ascii="Times New Roman" w:hAnsi="Times New Roman"/>
          <w:szCs w:val="24"/>
        </w:rPr>
        <w:t>.</w:t>
      </w:r>
      <w:r w:rsidRPr="00981DFE" w:rsidR="001C109F">
        <w:rPr>
          <w:rFonts w:ascii="Times New Roman" w:hAnsi="Times New Roman"/>
          <w:szCs w:val="24"/>
        </w:rPr>
        <w:t xml:space="preserve"> </w:t>
      </w:r>
    </w:p>
    <w:p w:rsidR="00FE441B" w:rsidRPr="00981DFE" w:rsidP="00A30739" w14:paraId="503D8109" w14:textId="32AA43E8">
      <w:pPr>
        <w:rPr>
          <w:rFonts w:ascii="Times New Roman" w:hAnsi="Times New Roman"/>
          <w:b/>
          <w:szCs w:val="24"/>
        </w:rPr>
      </w:pPr>
    </w:p>
    <w:p w:rsidR="005D753F" w:rsidRPr="00981DFE" w:rsidP="00625C85" w14:paraId="0C3EAD6C" w14:textId="77777777">
      <w:pPr>
        <w:rPr>
          <w:rFonts w:ascii="Times New Roman" w:hAnsi="Times New Roman"/>
          <w:b/>
          <w:szCs w:val="24"/>
        </w:rPr>
      </w:pPr>
      <w:r w:rsidRPr="00981DFE">
        <w:rPr>
          <w:rFonts w:ascii="Times New Roman" w:hAnsi="Times New Roman"/>
          <w:b/>
          <w:szCs w:val="24"/>
        </w:rPr>
        <w:t>14.</w:t>
      </w:r>
      <w:r w:rsidRPr="00981DFE" w:rsidR="0059014E">
        <w:rPr>
          <w:rFonts w:ascii="Times New Roman" w:hAnsi="Times New Roman"/>
          <w:b/>
          <w:szCs w:val="24"/>
        </w:rPr>
        <w:t xml:space="preserve"> </w:t>
      </w:r>
      <w:r w:rsidRPr="00981DFE" w:rsidR="00CB52DC">
        <w:rPr>
          <w:rFonts w:ascii="Times New Roman" w:hAnsi="Times New Roman"/>
          <w:b/>
          <w:szCs w:val="24"/>
        </w:rPr>
        <w:t>Annualized</w:t>
      </w:r>
      <w:r w:rsidRPr="00981DFE">
        <w:rPr>
          <w:rFonts w:ascii="Times New Roman" w:hAnsi="Times New Roman"/>
          <w:b/>
          <w:szCs w:val="24"/>
        </w:rPr>
        <w:t xml:space="preserve"> Cost to the Federal Government </w:t>
      </w:r>
    </w:p>
    <w:p w:rsidR="00B97023" w:rsidRPr="00981DFE" w:rsidP="00A30739" w14:paraId="5B8FBBB5" w14:textId="77777777">
      <w:pPr>
        <w:rPr>
          <w:rFonts w:ascii="Times New Roman" w:hAnsi="Times New Roman"/>
          <w:szCs w:val="24"/>
        </w:rPr>
      </w:pPr>
    </w:p>
    <w:p w:rsidR="00520B18" w:rsidRPr="00981DFE" w:rsidP="00321C34" w14:paraId="16FEEC6F" w14:textId="6D947973">
      <w:pPr>
        <w:rPr>
          <w:rFonts w:ascii="Times New Roman" w:hAnsi="Times New Roman"/>
          <w:szCs w:val="24"/>
        </w:rPr>
      </w:pPr>
      <w:r w:rsidRPr="00981DFE">
        <w:rPr>
          <w:rFonts w:ascii="Times New Roman" w:hAnsi="Times New Roman"/>
          <w:szCs w:val="24"/>
        </w:rPr>
        <w:t>The estimated annual cost to the government</w:t>
      </w:r>
      <w:r w:rsidRPr="00981DFE" w:rsidR="00CB52DC">
        <w:rPr>
          <w:rFonts w:ascii="Times New Roman" w:hAnsi="Times New Roman"/>
          <w:szCs w:val="24"/>
        </w:rPr>
        <w:t xml:space="preserve"> for contracts providing</w:t>
      </w:r>
      <w:r w:rsidRPr="00981DFE" w:rsidR="002A1460">
        <w:rPr>
          <w:rFonts w:ascii="Times New Roman" w:hAnsi="Times New Roman"/>
          <w:szCs w:val="24"/>
        </w:rPr>
        <w:t xml:space="preserve"> </w:t>
      </w:r>
      <w:r w:rsidRPr="00981DFE" w:rsidR="00B265A8">
        <w:rPr>
          <w:rFonts w:ascii="Times New Roman" w:hAnsi="Times New Roman"/>
          <w:szCs w:val="24"/>
        </w:rPr>
        <w:t>t</w:t>
      </w:r>
      <w:r w:rsidRPr="00981DFE" w:rsidR="00B97023">
        <w:rPr>
          <w:rFonts w:ascii="Times New Roman" w:hAnsi="Times New Roman"/>
          <w:szCs w:val="24"/>
        </w:rPr>
        <w:t xml:space="preserve">echnical </w:t>
      </w:r>
      <w:r w:rsidRPr="00981DFE" w:rsidR="00177EE2">
        <w:rPr>
          <w:rFonts w:ascii="Times New Roman" w:hAnsi="Times New Roman"/>
          <w:szCs w:val="24"/>
        </w:rPr>
        <w:t>a</w:t>
      </w:r>
      <w:r w:rsidRPr="00981DFE" w:rsidR="00B97023">
        <w:rPr>
          <w:rFonts w:ascii="Times New Roman" w:hAnsi="Times New Roman"/>
          <w:szCs w:val="24"/>
        </w:rPr>
        <w:t>ssistance</w:t>
      </w:r>
      <w:r w:rsidRPr="00981DFE" w:rsidR="00640689">
        <w:rPr>
          <w:rFonts w:ascii="Times New Roman" w:hAnsi="Times New Roman"/>
          <w:szCs w:val="24"/>
        </w:rPr>
        <w:t xml:space="preserve"> </w:t>
      </w:r>
      <w:r w:rsidRPr="00981DFE" w:rsidR="00B97023">
        <w:rPr>
          <w:rFonts w:ascii="Times New Roman" w:hAnsi="Times New Roman"/>
          <w:szCs w:val="24"/>
        </w:rPr>
        <w:t xml:space="preserve">and </w:t>
      </w:r>
      <w:r w:rsidRPr="00981DFE" w:rsidR="00B97023">
        <w:rPr>
          <w:rFonts w:ascii="Times New Roman" w:hAnsi="Times New Roman"/>
          <w:szCs w:val="24"/>
        </w:rPr>
        <w:t xml:space="preserve">data reporting support, </w:t>
      </w:r>
      <w:r w:rsidRPr="00981DFE" w:rsidR="002A1460">
        <w:rPr>
          <w:rFonts w:ascii="Times New Roman" w:hAnsi="Times New Roman"/>
          <w:szCs w:val="24"/>
        </w:rPr>
        <w:t>data processing</w:t>
      </w:r>
      <w:r w:rsidRPr="00981DFE" w:rsidR="0023409B">
        <w:rPr>
          <w:rFonts w:ascii="Times New Roman" w:hAnsi="Times New Roman"/>
          <w:szCs w:val="24"/>
        </w:rPr>
        <w:t xml:space="preserve">, editing, </w:t>
      </w:r>
      <w:r w:rsidRPr="00981DFE" w:rsidR="00B97023">
        <w:rPr>
          <w:rFonts w:ascii="Times New Roman" w:hAnsi="Times New Roman"/>
          <w:szCs w:val="24"/>
        </w:rPr>
        <w:t xml:space="preserve">and </w:t>
      </w:r>
      <w:r w:rsidRPr="00981DFE" w:rsidR="0023409B">
        <w:rPr>
          <w:rFonts w:ascii="Times New Roman" w:hAnsi="Times New Roman"/>
          <w:szCs w:val="24"/>
        </w:rPr>
        <w:t>verification</w:t>
      </w:r>
      <w:r w:rsidRPr="00981DFE" w:rsidR="002A1460">
        <w:rPr>
          <w:rFonts w:ascii="Times New Roman" w:hAnsi="Times New Roman"/>
          <w:szCs w:val="24"/>
        </w:rPr>
        <w:t xml:space="preserve"> </w:t>
      </w:r>
      <w:r w:rsidRPr="00981DFE" w:rsidR="00B265A8">
        <w:rPr>
          <w:rFonts w:ascii="Times New Roman" w:hAnsi="Times New Roman"/>
          <w:szCs w:val="24"/>
        </w:rPr>
        <w:t xml:space="preserve">is </w:t>
      </w:r>
      <w:r w:rsidRPr="00981DFE" w:rsidR="002A1460">
        <w:rPr>
          <w:rFonts w:ascii="Times New Roman" w:hAnsi="Times New Roman"/>
          <w:szCs w:val="24"/>
        </w:rPr>
        <w:t>$</w:t>
      </w:r>
      <w:r w:rsidRPr="00981DFE" w:rsidR="0077251E">
        <w:rPr>
          <w:rFonts w:ascii="Times New Roman" w:hAnsi="Times New Roman"/>
          <w:szCs w:val="24"/>
        </w:rPr>
        <w:t>3</w:t>
      </w:r>
      <w:r w:rsidRPr="00981DFE" w:rsidR="00917AFA">
        <w:rPr>
          <w:rFonts w:ascii="Times New Roman" w:hAnsi="Times New Roman"/>
          <w:szCs w:val="24"/>
        </w:rPr>
        <w:t>,000,000</w:t>
      </w:r>
      <w:r w:rsidRPr="00981DFE">
        <w:rPr>
          <w:rFonts w:ascii="Times New Roman" w:hAnsi="Times New Roman"/>
          <w:szCs w:val="24"/>
        </w:rPr>
        <w:t>.</w:t>
      </w:r>
      <w:r w:rsidRPr="00981DFE" w:rsidR="0059014E">
        <w:rPr>
          <w:rFonts w:ascii="Times New Roman" w:hAnsi="Times New Roman"/>
          <w:szCs w:val="24"/>
        </w:rPr>
        <w:t xml:space="preserve"> </w:t>
      </w:r>
      <w:r w:rsidRPr="00981DFE" w:rsidR="00CB52DC">
        <w:rPr>
          <w:rFonts w:ascii="Times New Roman" w:hAnsi="Times New Roman"/>
          <w:szCs w:val="24"/>
        </w:rPr>
        <w:t>Additionally,</w:t>
      </w:r>
      <w:r w:rsidRPr="00981DFE" w:rsidR="00BC2965">
        <w:rPr>
          <w:rFonts w:ascii="Times New Roman" w:hAnsi="Times New Roman"/>
          <w:szCs w:val="24"/>
        </w:rPr>
        <w:t xml:space="preserve"> UDS reporting is supported by a team of FTEs, where a portion of their time is dedicated to UDS. The </w:t>
      </w:r>
      <w:r w:rsidRPr="00981DFE" w:rsidR="00CB52DC">
        <w:rPr>
          <w:rFonts w:ascii="Times New Roman" w:hAnsi="Times New Roman"/>
          <w:szCs w:val="24"/>
        </w:rPr>
        <w:t>estimated annual cost to the government for</w:t>
      </w:r>
      <w:r w:rsidRPr="00981DFE" w:rsidR="00BC2965">
        <w:rPr>
          <w:rFonts w:ascii="Times New Roman" w:hAnsi="Times New Roman"/>
          <w:szCs w:val="24"/>
        </w:rPr>
        <w:t xml:space="preserve"> this composition of FTE time is $</w:t>
      </w:r>
      <w:r w:rsidRPr="00981DFE" w:rsidR="009729B6">
        <w:rPr>
          <w:rFonts w:ascii="Times New Roman" w:hAnsi="Times New Roman"/>
          <w:szCs w:val="24"/>
        </w:rPr>
        <w:t>427,644</w:t>
      </w:r>
      <w:r w:rsidRPr="00981DFE" w:rsidR="00B7326D">
        <w:rPr>
          <w:rFonts w:ascii="Times New Roman" w:hAnsi="Times New Roman"/>
          <w:szCs w:val="24"/>
        </w:rPr>
        <w:t xml:space="preserve"> and through another contract, about $</w:t>
      </w:r>
      <w:r w:rsidRPr="00981DFE" w:rsidR="0077251E">
        <w:rPr>
          <w:rFonts w:ascii="Times New Roman" w:hAnsi="Times New Roman"/>
          <w:szCs w:val="24"/>
        </w:rPr>
        <w:t>3</w:t>
      </w:r>
      <w:r w:rsidRPr="00981DFE" w:rsidR="00B7326D">
        <w:rPr>
          <w:rFonts w:ascii="Times New Roman" w:hAnsi="Times New Roman"/>
          <w:szCs w:val="24"/>
        </w:rPr>
        <w:t>,000,000 to support the IT Systems programming, testing, and interface currently used by health centers to submit annual UDS reports. Total</w:t>
      </w:r>
      <w:r w:rsidRPr="00981DFE" w:rsidR="00B41C03">
        <w:rPr>
          <w:rFonts w:ascii="Times New Roman" w:hAnsi="Times New Roman"/>
          <w:szCs w:val="24"/>
        </w:rPr>
        <w:t xml:space="preserve"> </w:t>
      </w:r>
      <w:r w:rsidRPr="00981DFE" w:rsidR="00F46774">
        <w:rPr>
          <w:rFonts w:ascii="Times New Roman" w:hAnsi="Times New Roman"/>
          <w:szCs w:val="24"/>
        </w:rPr>
        <w:t xml:space="preserve">estimated annual </w:t>
      </w:r>
      <w:r w:rsidRPr="00981DFE" w:rsidR="00B41C03">
        <w:rPr>
          <w:rFonts w:ascii="Times New Roman" w:hAnsi="Times New Roman"/>
          <w:szCs w:val="24"/>
        </w:rPr>
        <w:t>costs to the government are $</w:t>
      </w:r>
      <w:r w:rsidRPr="00981DFE" w:rsidR="00A94D06">
        <w:rPr>
          <w:rFonts w:ascii="Times New Roman" w:hAnsi="Times New Roman"/>
          <w:szCs w:val="24"/>
        </w:rPr>
        <w:t>6,</w:t>
      </w:r>
      <w:r w:rsidRPr="00981DFE" w:rsidR="009729B6">
        <w:rPr>
          <w:rFonts w:ascii="Times New Roman" w:hAnsi="Times New Roman"/>
          <w:szCs w:val="24"/>
        </w:rPr>
        <w:t>427,644</w:t>
      </w:r>
    </w:p>
    <w:p w:rsidR="00520B18" w:rsidRPr="00981DFE" w:rsidP="00321C34" w14:paraId="0BA8DE3C" w14:textId="0B08B81A">
      <w:pPr>
        <w:rPr>
          <w:rFonts w:ascii="Times New Roman" w:hAnsi="Times New Roman"/>
          <w:szCs w:val="24"/>
        </w:rPr>
      </w:pPr>
    </w:p>
    <w:p w:rsidR="005D753F" w:rsidRPr="00981DFE" w:rsidP="00321C34" w14:paraId="29A41628" w14:textId="1613A266">
      <w:pPr>
        <w:rPr>
          <w:rFonts w:ascii="Times New Roman" w:hAnsi="Times New Roman"/>
          <w:b/>
          <w:szCs w:val="24"/>
        </w:rPr>
      </w:pPr>
      <w:r w:rsidRPr="00981DFE">
        <w:rPr>
          <w:rFonts w:ascii="Times New Roman" w:hAnsi="Times New Roman"/>
          <w:b/>
          <w:szCs w:val="24"/>
        </w:rPr>
        <w:t>15.</w:t>
      </w:r>
      <w:r w:rsidRPr="00981DFE" w:rsidR="0059014E">
        <w:rPr>
          <w:rFonts w:ascii="Times New Roman" w:hAnsi="Times New Roman"/>
          <w:b/>
          <w:szCs w:val="24"/>
        </w:rPr>
        <w:t xml:space="preserve"> </w:t>
      </w:r>
      <w:r w:rsidRPr="00981DFE" w:rsidR="00D332E2">
        <w:rPr>
          <w:rFonts w:ascii="Times New Roman" w:hAnsi="Times New Roman"/>
          <w:b/>
          <w:szCs w:val="24"/>
        </w:rPr>
        <w:t xml:space="preserve">Explanation for Program </w:t>
      </w:r>
      <w:r w:rsidRPr="00981DFE">
        <w:rPr>
          <w:rFonts w:ascii="Times New Roman" w:hAnsi="Times New Roman"/>
          <w:b/>
          <w:szCs w:val="24"/>
        </w:rPr>
        <w:t xml:space="preserve">Changes </w:t>
      </w:r>
      <w:r w:rsidRPr="00981DFE" w:rsidR="00D332E2">
        <w:rPr>
          <w:rFonts w:ascii="Times New Roman" w:hAnsi="Times New Roman"/>
          <w:b/>
          <w:szCs w:val="24"/>
        </w:rPr>
        <w:t>or Adjustments</w:t>
      </w:r>
      <w:r w:rsidRPr="00981DFE" w:rsidR="001D38B1">
        <w:rPr>
          <w:rFonts w:ascii="Times New Roman" w:hAnsi="Times New Roman"/>
          <w:b/>
          <w:szCs w:val="24"/>
        </w:rPr>
        <w:t xml:space="preserve"> </w:t>
      </w:r>
    </w:p>
    <w:p w:rsidR="00527DDD" w:rsidRPr="00981DFE" w:rsidP="00F0329C" w14:paraId="16F2C849" w14:textId="77777777">
      <w:pPr>
        <w:rPr>
          <w:rFonts w:ascii="Times New Roman" w:hAnsi="Times New Roman"/>
          <w:szCs w:val="24"/>
        </w:rPr>
      </w:pPr>
    </w:p>
    <w:p w:rsidR="00392648" w:rsidRPr="00981DFE" w:rsidP="003027C8" w14:paraId="72EE3D04" w14:textId="079E3D49">
      <w:pPr>
        <w:pStyle w:val="NormalWeb"/>
        <w:spacing w:before="0" w:after="0"/>
        <w:rPr>
          <w:snapToGrid w:val="0"/>
          <w:color w:val="auto"/>
        </w:rPr>
      </w:pPr>
      <w:r w:rsidRPr="00981DFE">
        <w:rPr>
          <w:snapToGrid w:val="0"/>
          <w:color w:val="auto"/>
        </w:rPr>
        <w:t>In 2025, the estimated total burden hours for this ICR are</w:t>
      </w:r>
      <w:r w:rsidRPr="00981DFE" w:rsidR="00A574FD">
        <w:rPr>
          <w:snapToGrid w:val="0"/>
          <w:color w:val="auto"/>
        </w:rPr>
        <w:t xml:space="preserve"> approximately</w:t>
      </w:r>
      <w:r w:rsidRPr="00981DFE">
        <w:rPr>
          <w:snapToGrid w:val="0"/>
          <w:color w:val="auto"/>
        </w:rPr>
        <w:t xml:space="preserve"> </w:t>
      </w:r>
      <w:r w:rsidRPr="00981DFE" w:rsidR="00BA261C">
        <w:rPr>
          <w:snapToGrid w:val="0"/>
          <w:color w:val="auto"/>
        </w:rPr>
        <w:t>377,317</w:t>
      </w:r>
      <w:r w:rsidRPr="00981DFE" w:rsidR="00A574FD">
        <w:rPr>
          <w:snapToGrid w:val="0"/>
          <w:color w:val="auto"/>
        </w:rPr>
        <w:t xml:space="preserve"> hours</w:t>
      </w:r>
      <w:r w:rsidRPr="00981DFE">
        <w:rPr>
          <w:snapToGrid w:val="0"/>
          <w:color w:val="auto"/>
        </w:rPr>
        <w:t xml:space="preserve">, compared to 2023 where the burden was estimated to be 375,324 hours—an increase of </w:t>
      </w:r>
      <w:r w:rsidRPr="00981DFE" w:rsidR="00A574FD">
        <w:rPr>
          <w:snapToGrid w:val="0"/>
          <w:color w:val="auto"/>
        </w:rPr>
        <w:t xml:space="preserve">approximately </w:t>
      </w:r>
      <w:r w:rsidRPr="00981DFE" w:rsidR="00BA261C">
        <w:rPr>
          <w:snapToGrid w:val="0"/>
          <w:color w:val="auto"/>
        </w:rPr>
        <w:t>1,993</w:t>
      </w:r>
      <w:r w:rsidRPr="00981DFE">
        <w:rPr>
          <w:snapToGrid w:val="0"/>
          <w:color w:val="auto"/>
        </w:rPr>
        <w:t xml:space="preserve"> hours collectively across health centers</w:t>
      </w:r>
      <w:r w:rsidRPr="00981DFE" w:rsidR="00664289">
        <w:rPr>
          <w:snapToGrid w:val="0"/>
          <w:color w:val="auto"/>
        </w:rPr>
        <w:t xml:space="preserve"> or </w:t>
      </w:r>
      <w:r w:rsidRPr="00981DFE" w:rsidR="00E77754">
        <w:rPr>
          <w:snapToGrid w:val="0"/>
          <w:color w:val="auto"/>
        </w:rPr>
        <w:t>an average of 1.3 hours per health center</w:t>
      </w:r>
      <w:r w:rsidRPr="00981DFE">
        <w:rPr>
          <w:snapToGrid w:val="0"/>
          <w:color w:val="auto"/>
        </w:rPr>
        <w:t xml:space="preserve">. This increase is primarily due to the growing number of newly </w:t>
      </w:r>
      <w:r w:rsidRPr="00981DFE" w:rsidR="00E318FE">
        <w:rPr>
          <w:snapToGrid w:val="0"/>
          <w:color w:val="auto"/>
        </w:rPr>
        <w:t xml:space="preserve">added </w:t>
      </w:r>
      <w:r w:rsidRPr="00981DFE">
        <w:rPr>
          <w:snapToGrid w:val="0"/>
          <w:color w:val="auto"/>
        </w:rPr>
        <w:t xml:space="preserve">health centers </w:t>
      </w:r>
      <w:r w:rsidRPr="00981DFE" w:rsidR="00684E40">
        <w:rPr>
          <w:snapToGrid w:val="0"/>
          <w:color w:val="auto"/>
        </w:rPr>
        <w:t>to the Health Center Program</w:t>
      </w:r>
      <w:r w:rsidRPr="00981DFE">
        <w:rPr>
          <w:snapToGrid w:val="0"/>
          <w:color w:val="auto"/>
        </w:rPr>
        <w:t xml:space="preserve"> that are now required to submit UDS data, reflective of HRSA’s broader efforts to expand access to primary care services across </w:t>
      </w:r>
      <w:r w:rsidRPr="00981DFE" w:rsidR="002B5180">
        <w:rPr>
          <w:snapToGrid w:val="0"/>
          <w:color w:val="auto"/>
        </w:rPr>
        <w:t>areas</w:t>
      </w:r>
      <w:r w:rsidRPr="00981DFE" w:rsidR="00082909">
        <w:rPr>
          <w:snapToGrid w:val="0"/>
          <w:color w:val="auto"/>
        </w:rPr>
        <w:t xml:space="preserve"> with unmet primary health care needs</w:t>
      </w:r>
      <w:r w:rsidRPr="00981DFE">
        <w:rPr>
          <w:snapToGrid w:val="0"/>
          <w:color w:val="auto"/>
        </w:rPr>
        <w:t xml:space="preserve">. This </w:t>
      </w:r>
      <w:r w:rsidRPr="00981DFE" w:rsidR="00BA261C">
        <w:rPr>
          <w:snapToGrid w:val="0"/>
          <w:color w:val="auto"/>
        </w:rPr>
        <w:t xml:space="preserve">marginal </w:t>
      </w:r>
      <w:r w:rsidRPr="00981DFE">
        <w:rPr>
          <w:snapToGrid w:val="0"/>
          <w:color w:val="auto"/>
        </w:rPr>
        <w:t>increase in the overall burden hours does not reflect a change in the reporting requirements or the complexity of the UDS submission. Rather, the increase results from the addition of new health centers funded under the HCP, which has led to a larger pool of reporting entities</w:t>
      </w:r>
      <w:r w:rsidRPr="00981DFE" w:rsidR="000C6408">
        <w:rPr>
          <w:snapToGrid w:val="0"/>
          <w:color w:val="auto"/>
        </w:rPr>
        <w:t xml:space="preserve">. </w:t>
      </w:r>
    </w:p>
    <w:p w:rsidR="00520F84" w:rsidRPr="00981DFE" w:rsidP="00A30739" w14:paraId="161A41D5" w14:textId="557566B6">
      <w:pPr>
        <w:rPr>
          <w:rFonts w:ascii="Times New Roman" w:hAnsi="Times New Roman"/>
          <w:szCs w:val="24"/>
        </w:rPr>
      </w:pPr>
    </w:p>
    <w:p w:rsidR="005D753F" w:rsidRPr="00981DFE" w:rsidP="00A30739" w14:paraId="085C564F" w14:textId="23FE1A60">
      <w:pPr>
        <w:rPr>
          <w:rFonts w:ascii="Times New Roman" w:hAnsi="Times New Roman"/>
          <w:b/>
          <w:szCs w:val="24"/>
        </w:rPr>
      </w:pPr>
      <w:r w:rsidRPr="00981DFE">
        <w:rPr>
          <w:rFonts w:ascii="Times New Roman" w:hAnsi="Times New Roman"/>
          <w:b/>
          <w:szCs w:val="24"/>
        </w:rPr>
        <w:t>16.</w:t>
      </w:r>
      <w:r w:rsidRPr="00981DFE" w:rsidR="0059014E">
        <w:rPr>
          <w:rFonts w:ascii="Times New Roman" w:hAnsi="Times New Roman"/>
          <w:b/>
          <w:szCs w:val="24"/>
        </w:rPr>
        <w:t xml:space="preserve"> </w:t>
      </w:r>
      <w:r w:rsidRPr="00981DFE" w:rsidR="00F93B66">
        <w:rPr>
          <w:rFonts w:ascii="Times New Roman" w:hAnsi="Times New Roman"/>
          <w:b/>
          <w:szCs w:val="24"/>
        </w:rPr>
        <w:t xml:space="preserve">Plans for Tabulation, Publication, and Project </w:t>
      </w:r>
      <w:r w:rsidRPr="00981DFE">
        <w:rPr>
          <w:rFonts w:ascii="Times New Roman" w:hAnsi="Times New Roman"/>
          <w:b/>
          <w:szCs w:val="24"/>
        </w:rPr>
        <w:t>Time Schedule</w:t>
      </w:r>
      <w:r w:rsidRPr="00981DFE" w:rsidR="001D38B1">
        <w:rPr>
          <w:rFonts w:ascii="Times New Roman" w:hAnsi="Times New Roman"/>
          <w:b/>
          <w:szCs w:val="24"/>
        </w:rPr>
        <w:t xml:space="preserve"> </w:t>
      </w:r>
    </w:p>
    <w:p w:rsidR="004041AD" w:rsidRPr="00981DFE" w:rsidP="00A30739" w14:paraId="5967C494" w14:textId="77777777">
      <w:pPr>
        <w:rPr>
          <w:rFonts w:ascii="Times New Roman" w:hAnsi="Times New Roman"/>
          <w:szCs w:val="24"/>
        </w:rPr>
      </w:pPr>
    </w:p>
    <w:p w:rsidR="005D753F" w:rsidRPr="00981DFE" w:rsidP="00A30739" w14:paraId="7CED3E39" w14:textId="6EF6C499">
      <w:pPr>
        <w:rPr>
          <w:rFonts w:ascii="Times New Roman" w:hAnsi="Times New Roman"/>
          <w:szCs w:val="24"/>
        </w:rPr>
      </w:pPr>
      <w:r w:rsidRPr="00981DFE">
        <w:rPr>
          <w:rFonts w:ascii="Times New Roman" w:hAnsi="Times New Roman"/>
          <w:szCs w:val="24"/>
        </w:rPr>
        <w:t>Respondents</w:t>
      </w:r>
      <w:r w:rsidRPr="00981DFE">
        <w:rPr>
          <w:rFonts w:ascii="Times New Roman" w:hAnsi="Times New Roman"/>
          <w:szCs w:val="24"/>
        </w:rPr>
        <w:t xml:space="preserve"> submit </w:t>
      </w:r>
      <w:r w:rsidRPr="00981DFE">
        <w:rPr>
          <w:rFonts w:ascii="Times New Roman" w:hAnsi="Times New Roman"/>
          <w:szCs w:val="24"/>
        </w:rPr>
        <w:t>their information</w:t>
      </w:r>
      <w:r w:rsidRPr="00981DFE" w:rsidR="00F60CC6">
        <w:rPr>
          <w:rFonts w:ascii="Times New Roman" w:hAnsi="Times New Roman"/>
          <w:szCs w:val="24"/>
        </w:rPr>
        <w:t xml:space="preserve"> between January 1 and February 15 of the calendar year and report on </w:t>
      </w:r>
      <w:r w:rsidRPr="00981DFE" w:rsidR="00C66F2E">
        <w:rPr>
          <w:rFonts w:ascii="Times New Roman" w:hAnsi="Times New Roman"/>
          <w:szCs w:val="24"/>
        </w:rPr>
        <w:t xml:space="preserve">patient demographics, clinical measures, and financials </w:t>
      </w:r>
      <w:r w:rsidRPr="00981DFE" w:rsidR="007C5D7D">
        <w:rPr>
          <w:rFonts w:ascii="Times New Roman" w:hAnsi="Times New Roman"/>
          <w:szCs w:val="24"/>
        </w:rPr>
        <w:t>related</w:t>
      </w:r>
      <w:r w:rsidRPr="00981DFE" w:rsidR="00C66F2E">
        <w:rPr>
          <w:rFonts w:ascii="Times New Roman" w:hAnsi="Times New Roman"/>
          <w:szCs w:val="24"/>
        </w:rPr>
        <w:t xml:space="preserve"> to primary care services provided to patients served by health </w:t>
      </w:r>
      <w:r w:rsidRPr="00981DFE" w:rsidR="007C5D7D">
        <w:rPr>
          <w:rFonts w:ascii="Times New Roman" w:hAnsi="Times New Roman"/>
          <w:szCs w:val="24"/>
        </w:rPr>
        <w:t xml:space="preserve">centers </w:t>
      </w:r>
      <w:r w:rsidRPr="00981DFE" w:rsidR="000A4C4D">
        <w:rPr>
          <w:rFonts w:ascii="Times New Roman" w:hAnsi="Times New Roman"/>
          <w:szCs w:val="24"/>
        </w:rPr>
        <w:t xml:space="preserve">and ANE and certain NEPQR recipients </w:t>
      </w:r>
      <w:r w:rsidRPr="00981DFE" w:rsidR="007C5D7D">
        <w:rPr>
          <w:rFonts w:ascii="Times New Roman" w:hAnsi="Times New Roman"/>
          <w:szCs w:val="24"/>
        </w:rPr>
        <w:t>over</w:t>
      </w:r>
      <w:r w:rsidRPr="00981DFE" w:rsidR="00C66F2E">
        <w:rPr>
          <w:rFonts w:ascii="Times New Roman" w:hAnsi="Times New Roman"/>
          <w:szCs w:val="24"/>
        </w:rPr>
        <w:t xml:space="preserve"> the previous calendar year</w:t>
      </w:r>
      <w:r w:rsidRPr="00981DFE" w:rsidR="00F60CC6">
        <w:rPr>
          <w:rFonts w:ascii="Times New Roman" w:hAnsi="Times New Roman"/>
          <w:szCs w:val="24"/>
        </w:rPr>
        <w:t xml:space="preserve">. For example, </w:t>
      </w:r>
      <w:r w:rsidRPr="00981DFE" w:rsidR="002346DA">
        <w:rPr>
          <w:rFonts w:ascii="Times New Roman" w:hAnsi="Times New Roman"/>
          <w:szCs w:val="24"/>
        </w:rPr>
        <w:t>202</w:t>
      </w:r>
      <w:r w:rsidRPr="00981DFE" w:rsidR="001C64A3">
        <w:rPr>
          <w:rFonts w:ascii="Times New Roman" w:hAnsi="Times New Roman"/>
          <w:szCs w:val="24"/>
        </w:rPr>
        <w:t>4</w:t>
      </w:r>
      <w:r w:rsidRPr="00981DFE" w:rsidR="00C66F2E">
        <w:rPr>
          <w:rFonts w:ascii="Times New Roman" w:hAnsi="Times New Roman"/>
          <w:szCs w:val="24"/>
        </w:rPr>
        <w:t xml:space="preserve"> </w:t>
      </w:r>
      <w:r w:rsidRPr="00981DFE" w:rsidR="00F60CC6">
        <w:rPr>
          <w:rFonts w:ascii="Times New Roman" w:hAnsi="Times New Roman"/>
          <w:szCs w:val="24"/>
        </w:rPr>
        <w:t xml:space="preserve">UDS </w:t>
      </w:r>
      <w:r w:rsidRPr="00981DFE" w:rsidR="002346DA">
        <w:rPr>
          <w:rFonts w:ascii="Times New Roman" w:hAnsi="Times New Roman"/>
          <w:szCs w:val="24"/>
        </w:rPr>
        <w:t>data</w:t>
      </w:r>
      <w:r w:rsidRPr="00981DFE" w:rsidR="00F60CC6">
        <w:rPr>
          <w:rFonts w:ascii="Times New Roman" w:hAnsi="Times New Roman"/>
          <w:szCs w:val="24"/>
        </w:rPr>
        <w:t xml:space="preserve"> </w:t>
      </w:r>
      <w:r w:rsidRPr="00981DFE" w:rsidR="00BC7FAE">
        <w:rPr>
          <w:rFonts w:ascii="Times New Roman" w:hAnsi="Times New Roman"/>
          <w:szCs w:val="24"/>
        </w:rPr>
        <w:t xml:space="preserve">were </w:t>
      </w:r>
      <w:r w:rsidRPr="00981DFE" w:rsidR="00F60CC6">
        <w:rPr>
          <w:rFonts w:ascii="Times New Roman" w:hAnsi="Times New Roman"/>
          <w:szCs w:val="24"/>
        </w:rPr>
        <w:t>reported January 1 through February 15</w:t>
      </w:r>
      <w:r w:rsidRPr="00981DFE" w:rsidR="00923CE4">
        <w:rPr>
          <w:rFonts w:ascii="Times New Roman" w:hAnsi="Times New Roman"/>
          <w:szCs w:val="24"/>
        </w:rPr>
        <w:t xml:space="preserve"> </w:t>
      </w:r>
      <w:r w:rsidRPr="00981DFE" w:rsidR="00F60CC6">
        <w:rPr>
          <w:rFonts w:ascii="Times New Roman" w:hAnsi="Times New Roman"/>
          <w:szCs w:val="24"/>
        </w:rPr>
        <w:t>of 20</w:t>
      </w:r>
      <w:r w:rsidRPr="00981DFE" w:rsidR="00DC3AD3">
        <w:rPr>
          <w:rFonts w:ascii="Times New Roman" w:hAnsi="Times New Roman"/>
          <w:szCs w:val="24"/>
        </w:rPr>
        <w:t>2</w:t>
      </w:r>
      <w:r w:rsidRPr="00981DFE" w:rsidR="001C64A3">
        <w:rPr>
          <w:rFonts w:ascii="Times New Roman" w:hAnsi="Times New Roman"/>
          <w:szCs w:val="24"/>
        </w:rPr>
        <w:t>5</w:t>
      </w:r>
      <w:r w:rsidRPr="00981DFE">
        <w:rPr>
          <w:rFonts w:ascii="Times New Roman" w:hAnsi="Times New Roman"/>
          <w:szCs w:val="24"/>
        </w:rPr>
        <w:t>.</w:t>
      </w:r>
      <w:r w:rsidRPr="00981DFE" w:rsidR="00F60CC6">
        <w:rPr>
          <w:rFonts w:ascii="Times New Roman" w:hAnsi="Times New Roman"/>
          <w:szCs w:val="24"/>
        </w:rPr>
        <w:t xml:space="preserve"> From February 15 to March 31, UDS reports are reviewed for data quality and consistency.</w:t>
      </w:r>
      <w:r w:rsidRPr="00981DFE" w:rsidR="00DC5A55">
        <w:rPr>
          <w:rFonts w:ascii="Times New Roman" w:hAnsi="Times New Roman"/>
          <w:szCs w:val="24"/>
        </w:rPr>
        <w:t xml:space="preserve"> </w:t>
      </w:r>
      <w:r w:rsidRPr="00981DFE" w:rsidR="006470D3">
        <w:rPr>
          <w:rFonts w:ascii="Times New Roman" w:hAnsi="Times New Roman"/>
          <w:szCs w:val="24"/>
        </w:rPr>
        <w:t>S</w:t>
      </w:r>
      <w:r w:rsidRPr="00981DFE">
        <w:rPr>
          <w:rFonts w:ascii="Times New Roman" w:hAnsi="Times New Roman"/>
          <w:szCs w:val="24"/>
        </w:rPr>
        <w:t xml:space="preserve">tatistical </w:t>
      </w:r>
      <w:r w:rsidRPr="00981DFE" w:rsidR="001C64A3">
        <w:rPr>
          <w:rFonts w:ascii="Times New Roman" w:hAnsi="Times New Roman"/>
          <w:szCs w:val="24"/>
        </w:rPr>
        <w:t>analyses</w:t>
      </w:r>
      <w:r w:rsidRPr="00981DFE">
        <w:rPr>
          <w:rFonts w:ascii="Times New Roman" w:hAnsi="Times New Roman"/>
          <w:szCs w:val="24"/>
        </w:rPr>
        <w:t xml:space="preserve"> </w:t>
      </w:r>
      <w:r w:rsidRPr="00981DFE" w:rsidR="00EA29F0">
        <w:rPr>
          <w:rFonts w:ascii="Times New Roman" w:hAnsi="Times New Roman"/>
          <w:szCs w:val="24"/>
        </w:rPr>
        <w:t>are</w:t>
      </w:r>
      <w:r w:rsidRPr="00981DFE" w:rsidR="006673A0">
        <w:rPr>
          <w:rFonts w:ascii="Times New Roman" w:hAnsi="Times New Roman"/>
          <w:szCs w:val="24"/>
        </w:rPr>
        <w:t xml:space="preserve"> conducted with the </w:t>
      </w:r>
      <w:r w:rsidRPr="00981DFE" w:rsidR="004E01FF">
        <w:rPr>
          <w:rFonts w:ascii="Times New Roman" w:hAnsi="Times New Roman"/>
          <w:szCs w:val="24"/>
        </w:rPr>
        <w:t>information</w:t>
      </w:r>
      <w:r w:rsidRPr="00981DFE">
        <w:rPr>
          <w:rFonts w:ascii="Times New Roman" w:hAnsi="Times New Roman"/>
          <w:szCs w:val="24"/>
        </w:rPr>
        <w:t xml:space="preserve"> collected</w:t>
      </w:r>
      <w:r w:rsidRPr="00981DFE" w:rsidR="00EA29F0">
        <w:rPr>
          <w:rFonts w:ascii="Times New Roman" w:hAnsi="Times New Roman"/>
          <w:szCs w:val="24"/>
        </w:rPr>
        <w:t>.</w:t>
      </w:r>
      <w:r w:rsidRPr="00981DFE" w:rsidR="007C5D7D">
        <w:rPr>
          <w:rFonts w:ascii="Times New Roman" w:hAnsi="Times New Roman"/>
          <w:szCs w:val="24"/>
        </w:rPr>
        <w:t xml:space="preserve"> </w:t>
      </w:r>
      <w:r w:rsidRPr="00981DFE" w:rsidR="00EA29F0">
        <w:rPr>
          <w:rFonts w:ascii="Times New Roman" w:hAnsi="Times New Roman"/>
          <w:szCs w:val="24"/>
        </w:rPr>
        <w:t>P</w:t>
      </w:r>
      <w:r w:rsidRPr="00981DFE" w:rsidR="006470D3">
        <w:rPr>
          <w:rFonts w:ascii="Times New Roman" w:hAnsi="Times New Roman"/>
          <w:szCs w:val="24"/>
        </w:rPr>
        <w:t>lease</w:t>
      </w:r>
      <w:r w:rsidRPr="00981DFE" w:rsidR="00F60CC6">
        <w:rPr>
          <w:rFonts w:ascii="Times New Roman" w:hAnsi="Times New Roman"/>
          <w:szCs w:val="24"/>
        </w:rPr>
        <w:t xml:space="preserve"> see</w:t>
      </w:r>
      <w:r w:rsidRPr="00981DFE" w:rsidR="006470D3">
        <w:rPr>
          <w:rFonts w:ascii="Times New Roman" w:hAnsi="Times New Roman"/>
          <w:szCs w:val="24"/>
        </w:rPr>
        <w:t xml:space="preserve"> Supporting Statement B for more detailed information</w:t>
      </w:r>
      <w:r w:rsidRPr="00981DFE">
        <w:rPr>
          <w:rFonts w:ascii="Times New Roman" w:hAnsi="Times New Roman"/>
          <w:szCs w:val="24"/>
        </w:rPr>
        <w:t>.</w:t>
      </w:r>
      <w:r w:rsidRPr="00981DFE" w:rsidR="00DC5A55">
        <w:rPr>
          <w:rFonts w:ascii="Times New Roman" w:hAnsi="Times New Roman"/>
          <w:szCs w:val="24"/>
        </w:rPr>
        <w:t xml:space="preserve"> </w:t>
      </w:r>
      <w:r w:rsidRPr="00981DFE">
        <w:rPr>
          <w:rFonts w:ascii="Times New Roman" w:hAnsi="Times New Roman"/>
          <w:szCs w:val="24"/>
        </w:rPr>
        <w:t>S</w:t>
      </w:r>
      <w:r w:rsidRPr="00981DFE" w:rsidR="00782F99">
        <w:rPr>
          <w:rFonts w:ascii="Times New Roman" w:hAnsi="Times New Roman"/>
          <w:szCs w:val="24"/>
        </w:rPr>
        <w:t>ummary</w:t>
      </w:r>
      <w:r w:rsidRPr="00981DFE" w:rsidR="00056156">
        <w:rPr>
          <w:rFonts w:ascii="Times New Roman" w:hAnsi="Times New Roman"/>
          <w:szCs w:val="24"/>
        </w:rPr>
        <w:t xml:space="preserve"> descriptive</w:t>
      </w:r>
      <w:r w:rsidRPr="00981DFE" w:rsidR="00782F99">
        <w:rPr>
          <w:rFonts w:ascii="Times New Roman" w:hAnsi="Times New Roman"/>
          <w:szCs w:val="24"/>
        </w:rPr>
        <w:t xml:space="preserve"> reports </w:t>
      </w:r>
      <w:r w:rsidRPr="00981DFE">
        <w:rPr>
          <w:rFonts w:ascii="Times New Roman" w:hAnsi="Times New Roman"/>
          <w:szCs w:val="24"/>
        </w:rPr>
        <w:t>of the information collected</w:t>
      </w:r>
      <w:r w:rsidRPr="00981DFE" w:rsidR="00782F99">
        <w:rPr>
          <w:rFonts w:ascii="Times New Roman" w:hAnsi="Times New Roman"/>
          <w:szCs w:val="24"/>
        </w:rPr>
        <w:t xml:space="preserve"> </w:t>
      </w:r>
      <w:r w:rsidRPr="00981DFE" w:rsidR="004F503F">
        <w:rPr>
          <w:rFonts w:ascii="Times New Roman" w:hAnsi="Times New Roman"/>
          <w:szCs w:val="24"/>
        </w:rPr>
        <w:t>have historically been</w:t>
      </w:r>
      <w:r w:rsidRPr="00981DFE" w:rsidR="00782F99">
        <w:rPr>
          <w:rFonts w:ascii="Times New Roman" w:hAnsi="Times New Roman"/>
          <w:szCs w:val="24"/>
        </w:rPr>
        <w:t xml:space="preserve"> prepared</w:t>
      </w:r>
      <w:r w:rsidRPr="00981DFE" w:rsidR="0084513F">
        <w:rPr>
          <w:rFonts w:ascii="Times New Roman" w:hAnsi="Times New Roman"/>
          <w:szCs w:val="24"/>
        </w:rPr>
        <w:t xml:space="preserve"> and published </w:t>
      </w:r>
      <w:r w:rsidRPr="00981DFE" w:rsidR="00F60CC6">
        <w:rPr>
          <w:rFonts w:ascii="Times New Roman" w:hAnsi="Times New Roman"/>
          <w:szCs w:val="24"/>
        </w:rPr>
        <w:t>by August</w:t>
      </w:r>
      <w:r w:rsidRPr="00981DFE" w:rsidR="0084513F">
        <w:rPr>
          <w:rFonts w:ascii="Times New Roman" w:hAnsi="Times New Roman"/>
          <w:szCs w:val="24"/>
        </w:rPr>
        <w:t xml:space="preserve"> of the calendar year</w:t>
      </w:r>
      <w:r w:rsidRPr="00981DFE" w:rsidR="006673A0">
        <w:rPr>
          <w:rFonts w:ascii="Times New Roman" w:hAnsi="Times New Roman"/>
          <w:szCs w:val="24"/>
        </w:rPr>
        <w:t xml:space="preserve"> to HRSA’s data website: </w:t>
      </w:r>
      <w:hyperlink r:id="rId22" w:history="1">
        <w:r w:rsidRPr="00981DFE" w:rsidR="006673A0">
          <w:rPr>
            <w:rStyle w:val="Hyperlink"/>
            <w:rFonts w:ascii="Times New Roman" w:hAnsi="Times New Roman"/>
            <w:szCs w:val="24"/>
          </w:rPr>
          <w:t>https://data.hrsa.gov/tools/data-reporting</w:t>
        </w:r>
      </w:hyperlink>
      <w:r w:rsidRPr="00981DFE" w:rsidR="00A574FD">
        <w:rPr>
          <w:rFonts w:ascii="Times New Roman" w:hAnsi="Times New Roman"/>
          <w:szCs w:val="24"/>
        </w:rPr>
        <w:t>.</w:t>
      </w:r>
    </w:p>
    <w:p w:rsidR="00D37051" w:rsidRPr="00981DFE" w:rsidP="00A30739" w14:paraId="34791674" w14:textId="77777777">
      <w:pPr>
        <w:rPr>
          <w:rFonts w:ascii="Times New Roman" w:hAnsi="Times New Roman"/>
          <w:szCs w:val="24"/>
        </w:rPr>
      </w:pPr>
    </w:p>
    <w:p w:rsidR="007E1227" w:rsidRPr="00981DFE" w:rsidP="00A30739" w14:paraId="245F42D3" w14:textId="77777777">
      <w:pPr>
        <w:rPr>
          <w:rFonts w:ascii="Times New Roman" w:hAnsi="Times New Roman"/>
          <w:b/>
          <w:szCs w:val="24"/>
        </w:rPr>
      </w:pPr>
      <w:r w:rsidRPr="00981DFE">
        <w:rPr>
          <w:rFonts w:ascii="Times New Roman" w:hAnsi="Times New Roman"/>
          <w:b/>
          <w:szCs w:val="24"/>
        </w:rPr>
        <w:t>17.</w:t>
      </w:r>
      <w:r w:rsidRPr="00981DFE" w:rsidR="0059014E">
        <w:rPr>
          <w:rFonts w:ascii="Times New Roman" w:hAnsi="Times New Roman"/>
          <w:b/>
          <w:szCs w:val="24"/>
        </w:rPr>
        <w:t xml:space="preserve"> </w:t>
      </w:r>
      <w:r w:rsidRPr="00981DFE" w:rsidR="0084513F">
        <w:rPr>
          <w:rFonts w:ascii="Times New Roman" w:hAnsi="Times New Roman"/>
          <w:b/>
          <w:szCs w:val="24"/>
        </w:rPr>
        <w:t>Reason(s) Display of OMB Expiration Date is Inappropriate</w:t>
      </w:r>
      <w:r w:rsidRPr="00981DFE" w:rsidR="001D38B1">
        <w:rPr>
          <w:rFonts w:ascii="Times New Roman" w:hAnsi="Times New Roman"/>
          <w:b/>
          <w:szCs w:val="24"/>
        </w:rPr>
        <w:t xml:space="preserve"> </w:t>
      </w:r>
    </w:p>
    <w:p w:rsidR="0094784E" w:rsidRPr="00981DFE" w:rsidP="00A30739" w14:paraId="75935498" w14:textId="77777777">
      <w:pPr>
        <w:rPr>
          <w:rFonts w:ascii="Times New Roman" w:hAnsi="Times New Roman"/>
          <w:b/>
          <w:szCs w:val="24"/>
        </w:rPr>
      </w:pPr>
    </w:p>
    <w:p w:rsidR="005D753F" w:rsidRPr="00981DFE" w:rsidP="00A30739" w14:paraId="3021310C" w14:textId="4CCB5395">
      <w:pPr>
        <w:rPr>
          <w:rFonts w:ascii="Times New Roman" w:hAnsi="Times New Roman"/>
          <w:szCs w:val="24"/>
        </w:rPr>
      </w:pPr>
      <w:r w:rsidRPr="00981DFE">
        <w:rPr>
          <w:rFonts w:ascii="Times New Roman" w:hAnsi="Times New Roman"/>
          <w:szCs w:val="24"/>
        </w:rPr>
        <w:t xml:space="preserve">The OMB number and expiration date will </w:t>
      </w:r>
      <w:r w:rsidRPr="00981DFE" w:rsidR="006673A0">
        <w:rPr>
          <w:rFonts w:ascii="Times New Roman" w:hAnsi="Times New Roman"/>
          <w:szCs w:val="24"/>
        </w:rPr>
        <w:t>continue to be</w:t>
      </w:r>
      <w:r w:rsidRPr="00981DFE">
        <w:rPr>
          <w:rFonts w:ascii="Times New Roman" w:hAnsi="Times New Roman"/>
          <w:szCs w:val="24"/>
        </w:rPr>
        <w:t xml:space="preserve"> displayed on </w:t>
      </w:r>
      <w:r w:rsidRPr="00981DFE" w:rsidR="00F60CC6">
        <w:rPr>
          <w:rFonts w:ascii="Times New Roman" w:hAnsi="Times New Roman"/>
          <w:szCs w:val="24"/>
        </w:rPr>
        <w:t xml:space="preserve">the </w:t>
      </w:r>
      <w:r w:rsidRPr="00981DFE" w:rsidR="00EA29F0">
        <w:rPr>
          <w:rFonts w:ascii="Times New Roman" w:hAnsi="Times New Roman"/>
          <w:szCs w:val="24"/>
        </w:rPr>
        <w:t xml:space="preserve">back </w:t>
      </w:r>
      <w:r w:rsidRPr="00981DFE" w:rsidR="00F60CC6">
        <w:rPr>
          <w:rFonts w:ascii="Times New Roman" w:hAnsi="Times New Roman"/>
          <w:szCs w:val="24"/>
        </w:rPr>
        <w:t>cover of the UDS Manual</w:t>
      </w:r>
      <w:r w:rsidRPr="00981DFE" w:rsidR="006673A0">
        <w:rPr>
          <w:rFonts w:ascii="Times New Roman" w:hAnsi="Times New Roman"/>
          <w:szCs w:val="24"/>
        </w:rPr>
        <w:t>’s</w:t>
      </w:r>
      <w:r w:rsidRPr="00981DFE" w:rsidR="00EA29F0">
        <w:rPr>
          <w:rFonts w:ascii="Times New Roman" w:hAnsi="Times New Roman"/>
          <w:szCs w:val="24"/>
        </w:rPr>
        <w:t xml:space="preserve"> electronic file. </w:t>
      </w:r>
    </w:p>
    <w:p w:rsidR="005D753F" w:rsidRPr="00981DFE" w:rsidP="00A30739" w14:paraId="04636D82" w14:textId="77777777">
      <w:pPr>
        <w:rPr>
          <w:rFonts w:ascii="Times New Roman" w:hAnsi="Times New Roman"/>
          <w:szCs w:val="24"/>
        </w:rPr>
      </w:pPr>
    </w:p>
    <w:p w:rsidR="007E1227" w:rsidRPr="00981DFE" w:rsidP="00A30739" w14:paraId="756CC706" w14:textId="77777777">
      <w:pPr>
        <w:rPr>
          <w:rFonts w:ascii="Times New Roman" w:hAnsi="Times New Roman"/>
          <w:b/>
          <w:szCs w:val="24"/>
        </w:rPr>
      </w:pPr>
      <w:r w:rsidRPr="00981DFE">
        <w:rPr>
          <w:rFonts w:ascii="Times New Roman" w:hAnsi="Times New Roman"/>
          <w:b/>
          <w:szCs w:val="24"/>
        </w:rPr>
        <w:t>18.</w:t>
      </w:r>
      <w:r w:rsidRPr="00981DFE" w:rsidR="0059014E">
        <w:rPr>
          <w:rFonts w:ascii="Times New Roman" w:hAnsi="Times New Roman"/>
          <w:b/>
          <w:szCs w:val="24"/>
        </w:rPr>
        <w:t xml:space="preserve"> </w:t>
      </w:r>
      <w:r w:rsidRPr="00981DFE" w:rsidR="0084513F">
        <w:rPr>
          <w:rFonts w:ascii="Times New Roman" w:hAnsi="Times New Roman"/>
          <w:b/>
          <w:szCs w:val="24"/>
        </w:rPr>
        <w:t xml:space="preserve">Exceptions to </w:t>
      </w:r>
      <w:r w:rsidRPr="00981DFE">
        <w:rPr>
          <w:rFonts w:ascii="Times New Roman" w:hAnsi="Times New Roman"/>
          <w:b/>
          <w:szCs w:val="24"/>
        </w:rPr>
        <w:t>Certification</w:t>
      </w:r>
      <w:r w:rsidRPr="00981DFE" w:rsidR="0084513F">
        <w:rPr>
          <w:rFonts w:ascii="Times New Roman" w:hAnsi="Times New Roman"/>
          <w:b/>
          <w:szCs w:val="24"/>
        </w:rPr>
        <w:t xml:space="preserve"> for Paperwork Reduction Act Submissions</w:t>
      </w:r>
    </w:p>
    <w:p w:rsidR="00D37051" w:rsidRPr="00981DFE" w:rsidP="00A30739" w14:paraId="691C3739" w14:textId="77777777">
      <w:pPr>
        <w:rPr>
          <w:rFonts w:ascii="Times New Roman" w:hAnsi="Times New Roman"/>
          <w:b/>
          <w:szCs w:val="24"/>
        </w:rPr>
      </w:pPr>
    </w:p>
    <w:p w:rsidR="00985B88" w:rsidRPr="00981DFE" w:rsidP="00B30A94" w14:paraId="7A7F8442" w14:textId="77777777">
      <w:pPr>
        <w:rPr>
          <w:rFonts w:ascii="Times New Roman" w:hAnsi="Times New Roman"/>
          <w:szCs w:val="24"/>
        </w:rPr>
      </w:pPr>
      <w:r w:rsidRPr="00981DFE">
        <w:rPr>
          <w:rFonts w:ascii="Times New Roman" w:hAnsi="Times New Roman"/>
          <w:szCs w:val="24"/>
        </w:rPr>
        <w:t>There are no exceptions to the certification.</w:t>
      </w:r>
    </w:p>
    <w:p w:rsidR="002F18E7" w:rsidRPr="00981DFE" w:rsidP="00B30A94" w14:paraId="0901D02A" w14:textId="77777777">
      <w:pPr>
        <w:rPr>
          <w:rFonts w:ascii="Times New Roman" w:hAnsi="Times New Roman"/>
          <w:szCs w:val="24"/>
        </w:rPr>
      </w:pPr>
    </w:p>
    <w:p w:rsidR="002F18E7" w:rsidRPr="00981DFE" w:rsidP="00B30A94" w14:paraId="259B9C39" w14:textId="77777777">
      <w:pPr>
        <w:rPr>
          <w:rFonts w:ascii="Times New Roman" w:hAnsi="Times New Roman"/>
          <w:szCs w:val="24"/>
        </w:rPr>
      </w:pPr>
    </w:p>
    <w:sectPr w:rsidSect="00D37051">
      <w:headerReference w:type="default" r:id="rId23"/>
      <w:footerReference w:type="even" r:id="rId24"/>
      <w:footerReference w:type="default" r:id="rId25"/>
      <w:endnotePr>
        <w:numFmt w:val="decimal"/>
      </w:endnotePr>
      <w:pgSz w:w="12240" w:h="15840"/>
      <w:pgMar w:top="1170" w:right="1440" w:bottom="720" w:left="1440" w:header="144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G Omega">
    <w:altName w:val="Candara"/>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Corbel Light">
    <w:panose1 w:val="020B03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C4D" w:rsidP="001768F3" w14:paraId="04246E8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3C4D" w14:paraId="04B056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C4D" w:rsidP="001768F3" w14:paraId="54C8D826" w14:textId="53FC6D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2DB4">
      <w:rPr>
        <w:rStyle w:val="PageNumber"/>
        <w:noProof/>
      </w:rPr>
      <w:t>8</w:t>
    </w:r>
    <w:r>
      <w:rPr>
        <w:rStyle w:val="PageNumber"/>
      </w:rPr>
      <w:fldChar w:fldCharType="end"/>
    </w:r>
  </w:p>
  <w:p w:rsidR="00C63C4D" w14:paraId="381908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7203" w14:paraId="6BD42FF9" w14:textId="77777777">
      <w:r>
        <w:separator/>
      </w:r>
    </w:p>
  </w:footnote>
  <w:footnote w:type="continuationSeparator" w:id="1">
    <w:p w:rsidR="00DD7203" w14:paraId="53A7D297" w14:textId="77777777">
      <w:r>
        <w:continuationSeparator/>
      </w:r>
    </w:p>
  </w:footnote>
  <w:footnote w:type="continuationNotice" w:id="2">
    <w:p w:rsidR="00DD7203" w14:paraId="7D95D69A" w14:textId="77777777"/>
  </w:footnote>
  <w:footnote w:id="3">
    <w:p w:rsidR="00B07756" w:rsidRPr="00EF3096" w14:paraId="7410A647" w14:textId="7D8ADFA0">
      <w:pPr>
        <w:pStyle w:val="FootnoteText"/>
        <w:rPr>
          <w:sz w:val="20"/>
        </w:rPr>
      </w:pPr>
      <w:r w:rsidRPr="00EF3096">
        <w:rPr>
          <w:rStyle w:val="FootnoteReference"/>
          <w:sz w:val="20"/>
          <w:vertAlign w:val="superscript"/>
        </w:rPr>
        <w:footnoteRef/>
      </w:r>
      <w:r w:rsidRPr="00EF3096">
        <w:rPr>
          <w:sz w:val="20"/>
        </w:rPr>
        <w:t xml:space="preserve"> https://www.cdc.gov/nchs/nhis/index.htm</w:t>
      </w:r>
    </w:p>
  </w:footnote>
  <w:footnote w:id="4">
    <w:p w:rsidR="00B07756" w:rsidRPr="00EF3096" w14:paraId="3FECA04E" w14:textId="7651C656">
      <w:pPr>
        <w:pStyle w:val="FootnoteText"/>
        <w:rPr>
          <w:sz w:val="20"/>
        </w:rPr>
      </w:pPr>
      <w:r w:rsidRPr="00EF3096">
        <w:rPr>
          <w:rStyle w:val="FootnoteReference"/>
          <w:sz w:val="20"/>
          <w:vertAlign w:val="superscript"/>
        </w:rPr>
        <w:footnoteRef/>
      </w:r>
      <w:r w:rsidRPr="00EF3096">
        <w:rPr>
          <w:sz w:val="20"/>
        </w:rPr>
        <w:t xml:space="preserve"> https://www.cdc.gov/nchs/nhanes/index.htm</w:t>
      </w:r>
    </w:p>
  </w:footnote>
  <w:footnote w:id="5">
    <w:p w:rsidR="00B07756" w:rsidRPr="00EF3096" w14:paraId="428A92AE" w14:textId="7369CB4B">
      <w:pPr>
        <w:pStyle w:val="FootnoteText"/>
        <w:rPr>
          <w:sz w:val="20"/>
        </w:rPr>
      </w:pPr>
      <w:r w:rsidRPr="00EF3096">
        <w:rPr>
          <w:rStyle w:val="FootnoteReference"/>
          <w:sz w:val="20"/>
          <w:vertAlign w:val="superscript"/>
        </w:rPr>
        <w:footnoteRef/>
      </w:r>
      <w:r w:rsidRPr="00EF3096">
        <w:rPr>
          <w:sz w:val="20"/>
        </w:rPr>
        <w:t xml:space="preserve"> https://health.gov/healthypeople</w:t>
      </w:r>
    </w:p>
  </w:footnote>
  <w:footnote w:id="6">
    <w:p w:rsidR="00B07756" w:rsidRPr="00EF3096" w14:paraId="6C060C5D" w14:textId="69EB5F36">
      <w:pPr>
        <w:pStyle w:val="FootnoteText"/>
        <w:rPr>
          <w:sz w:val="20"/>
        </w:rPr>
      </w:pPr>
      <w:r w:rsidRPr="007F34DD">
        <w:rPr>
          <w:rStyle w:val="FootnoteReference"/>
          <w:sz w:val="20"/>
          <w:vertAlign w:val="superscript"/>
        </w:rPr>
        <w:footnoteRef/>
      </w:r>
      <w:r w:rsidRPr="00EF3096">
        <w:rPr>
          <w:sz w:val="20"/>
          <w:vertAlign w:val="superscript"/>
        </w:rPr>
        <w:t xml:space="preserve"> </w:t>
      </w:r>
      <w:r w:rsidRPr="00EF3096">
        <w:rPr>
          <w:sz w:val="20"/>
        </w:rPr>
        <w:t>https://millionhearts.hhs.gov/</w:t>
      </w:r>
    </w:p>
  </w:footnote>
  <w:footnote w:id="7">
    <w:p w:rsidR="00A9578D" w:rsidRPr="00EF3096" w14:paraId="1D2DAD32" w14:textId="659384EF">
      <w:pPr>
        <w:pStyle w:val="FootnoteText"/>
        <w:rPr>
          <w:sz w:val="20"/>
        </w:rPr>
      </w:pPr>
      <w:r w:rsidRPr="00EF3096">
        <w:rPr>
          <w:rStyle w:val="FootnoteReference"/>
          <w:sz w:val="20"/>
          <w:vertAlign w:val="superscript"/>
        </w:rPr>
        <w:footnoteRef/>
      </w:r>
      <w:r w:rsidRPr="00EF3096">
        <w:rPr>
          <w:sz w:val="20"/>
        </w:rPr>
        <w:t xml:space="preserve"> https://uscode.house.gov/view.xhtml?req=(title:42%20section:1395x%20edition:prelim)</w:t>
      </w:r>
    </w:p>
  </w:footnote>
  <w:footnote w:id="8">
    <w:p w:rsidR="00217888" w14:paraId="00D4E67B" w14:textId="033F28F8">
      <w:pPr>
        <w:pStyle w:val="FootnoteText"/>
      </w:pPr>
      <w:r w:rsidRPr="00EF3096">
        <w:rPr>
          <w:rStyle w:val="FootnoteReference"/>
          <w:sz w:val="20"/>
          <w:vertAlign w:val="superscript"/>
        </w:rPr>
        <w:footnoteRef/>
      </w:r>
      <w:r w:rsidRPr="00EF3096">
        <w:rPr>
          <w:sz w:val="20"/>
          <w:vertAlign w:val="superscript"/>
        </w:rPr>
        <w:t xml:space="preserve"> </w:t>
      </w:r>
      <w:r w:rsidRPr="00EF3096">
        <w:rPr>
          <w:sz w:val="20"/>
        </w:rPr>
        <w:t>https://data.hrsa.gov/tools/data-reporting/special-populations</w:t>
      </w:r>
    </w:p>
  </w:footnote>
  <w:footnote w:id="9">
    <w:p w:rsidR="007F34DD" w:rsidRPr="00EF3096" w14:paraId="522C8D87" w14:textId="5AD13E81">
      <w:pPr>
        <w:pStyle w:val="FootnoteText"/>
        <w:rPr>
          <w:sz w:val="20"/>
        </w:rPr>
      </w:pPr>
      <w:r w:rsidRPr="00EF3096">
        <w:rPr>
          <w:rStyle w:val="FootnoteReference"/>
          <w:sz w:val="20"/>
          <w:vertAlign w:val="superscript"/>
        </w:rPr>
        <w:footnoteRef/>
      </w:r>
      <w:r w:rsidRPr="00EF3096">
        <w:rPr>
          <w:sz w:val="20"/>
          <w:vertAlign w:val="superscript"/>
        </w:rPr>
        <w:t xml:space="preserve"> </w:t>
      </w:r>
      <w:r w:rsidRPr="00EF3096">
        <w:t>https://www.bls.gov/ooh/healthcare/medical-records-and-health-information-technicians.htm</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5DB2" w:rsidP="001B5DB2" w14:paraId="0FBD9D89" w14:textId="1EFAF2D8">
    <w:pPr>
      <w:pStyle w:val="Header"/>
      <w:jc w:val="right"/>
    </w:pPr>
    <w:r w:rsidRPr="001B5DB2">
      <w:t>OMB Number</w:t>
    </w:r>
    <w:r>
      <w:t xml:space="preserve">: </w:t>
    </w:r>
    <w:r w:rsidRPr="001B5DB2">
      <w:t>0915-</w:t>
    </w:r>
    <w:r>
      <w:t>0193</w:t>
    </w:r>
    <w:r w:rsidRPr="001B5DB2">
      <w:t xml:space="preserve"> </w:t>
    </w:r>
  </w:p>
  <w:p w:rsidR="001B5DB2" w:rsidP="001B5DB2" w14:paraId="35C74371" w14:textId="6907518C">
    <w:pPr>
      <w:pStyle w:val="Header"/>
      <w:jc w:val="right"/>
    </w:pPr>
    <w:r w:rsidRPr="001B5DB2">
      <w:t>Expiration date</w:t>
    </w:r>
    <w:r>
      <w:t>: 04/30/2026</w:t>
    </w:r>
  </w:p>
  <w:p w:rsidR="00A90671" w14:paraId="7226446E" w14:textId="049BD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074501"/>
    <w:multiLevelType w:val="hybridMultilevel"/>
    <w:tmpl w:val="BF104DDC"/>
    <w:lvl w:ilvl="0">
      <w:start w:val="1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F5020C"/>
    <w:multiLevelType w:val="hybridMultilevel"/>
    <w:tmpl w:val="33F6B6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722E06"/>
    <w:multiLevelType w:val="hybridMultilevel"/>
    <w:tmpl w:val="C4A0DAA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1CBE5400"/>
    <w:multiLevelType w:val="hybridMultilevel"/>
    <w:tmpl w:val="54EAF7EA"/>
    <w:lvl w:ilvl="0">
      <w:start w:val="1"/>
      <w:numFmt w:val="decimal"/>
      <w:lvlText w:val="%1."/>
      <w:lvlJc w:val="left"/>
      <w:pPr>
        <w:ind w:left="360" w:hanging="360"/>
      </w:pPr>
      <w:rPr>
        <w:rFonts w:hint="default"/>
        <w:i/>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DC4637"/>
    <w:multiLevelType w:val="hybridMultilevel"/>
    <w:tmpl w:val="BBDA232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25D87F90"/>
    <w:multiLevelType w:val="hybridMultilevel"/>
    <w:tmpl w:val="3B8E28C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26B10EEC"/>
    <w:multiLevelType w:val="multilevel"/>
    <w:tmpl w:val="42AE6C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0519E8"/>
    <w:multiLevelType w:val="hybridMultilevel"/>
    <w:tmpl w:val="FF3E8D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742370A"/>
    <w:multiLevelType w:val="multilevel"/>
    <w:tmpl w:val="75C8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762258A"/>
    <w:multiLevelType w:val="hybridMultilevel"/>
    <w:tmpl w:val="9DD0D09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78E3122"/>
    <w:multiLevelType w:val="multilevel"/>
    <w:tmpl w:val="4ABC7A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DB35C6"/>
    <w:multiLevelType w:val="hybridMultilevel"/>
    <w:tmpl w:val="161CA908"/>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B02528"/>
    <w:multiLevelType w:val="hybridMultilevel"/>
    <w:tmpl w:val="3294AB4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EE949C2"/>
    <w:multiLevelType w:val="multilevel"/>
    <w:tmpl w:val="ABC645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E53514"/>
    <w:multiLevelType w:val="hybridMultilevel"/>
    <w:tmpl w:val="1F78A0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63D0F4B"/>
    <w:multiLevelType w:val="hybridMultilevel"/>
    <w:tmpl w:val="D278D0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65B0FED"/>
    <w:multiLevelType w:val="hybridMultilevel"/>
    <w:tmpl w:val="DE9ED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73FE21EE"/>
    <w:multiLevelType w:val="hybridMultilevel"/>
    <w:tmpl w:val="9DFE86BA"/>
    <w:lvl w:ilvl="0">
      <w:start w:val="1"/>
      <w:numFmt w:val="decimal"/>
      <w:lvlText w:val="%1."/>
      <w:lvlJc w:val="left"/>
      <w:pPr>
        <w:tabs>
          <w:tab w:val="num" w:pos="4680"/>
        </w:tabs>
        <w:ind w:left="4680" w:hanging="360"/>
      </w:pPr>
      <w:rPr>
        <w:rFonts w:hint="default"/>
        <w:b w:val="0"/>
        <w:i w:val="0"/>
        <w:caps/>
        <w:sz w:val="20"/>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18">
    <w:nsid w:val="769F7331"/>
    <w:multiLevelType w:val="hybridMultilevel"/>
    <w:tmpl w:val="F5404E6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77FA045C"/>
    <w:multiLevelType w:val="multilevel"/>
    <w:tmpl w:val="F144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015FCB"/>
    <w:multiLevelType w:val="multilevel"/>
    <w:tmpl w:val="58926B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1907864">
    <w:abstractNumId w:val="17"/>
  </w:num>
  <w:num w:numId="2" w16cid:durableId="1740440263">
    <w:abstractNumId w:val="15"/>
  </w:num>
  <w:num w:numId="3" w16cid:durableId="1234656437">
    <w:abstractNumId w:val="9"/>
  </w:num>
  <w:num w:numId="4" w16cid:durableId="154615150">
    <w:abstractNumId w:val="0"/>
  </w:num>
  <w:num w:numId="5" w16cid:durableId="705524101">
    <w:abstractNumId w:val="12"/>
  </w:num>
  <w:num w:numId="6" w16cid:durableId="1769738858">
    <w:abstractNumId w:val="7"/>
  </w:num>
  <w:num w:numId="7" w16cid:durableId="23598600">
    <w:abstractNumId w:val="16"/>
  </w:num>
  <w:num w:numId="8" w16cid:durableId="1118452310">
    <w:abstractNumId w:val="19"/>
  </w:num>
  <w:num w:numId="9" w16cid:durableId="222254870">
    <w:abstractNumId w:val="10"/>
  </w:num>
  <w:num w:numId="10" w16cid:durableId="656345836">
    <w:abstractNumId w:val="8"/>
  </w:num>
  <w:num w:numId="11" w16cid:durableId="2066366007">
    <w:abstractNumId w:val="6"/>
  </w:num>
  <w:num w:numId="12" w16cid:durableId="1631783174">
    <w:abstractNumId w:val="20"/>
  </w:num>
  <w:num w:numId="13" w16cid:durableId="990867364">
    <w:abstractNumId w:val="13"/>
  </w:num>
  <w:num w:numId="14" w16cid:durableId="1323049434">
    <w:abstractNumId w:val="14"/>
  </w:num>
  <w:num w:numId="15" w16cid:durableId="1095785701">
    <w:abstractNumId w:val="1"/>
  </w:num>
  <w:num w:numId="16" w16cid:durableId="1534345286">
    <w:abstractNumId w:val="3"/>
  </w:num>
  <w:num w:numId="17" w16cid:durableId="1658412677">
    <w:abstractNumId w:val="11"/>
  </w:num>
  <w:num w:numId="18" w16cid:durableId="1480808880">
    <w:abstractNumId w:val="18"/>
  </w:num>
  <w:num w:numId="19" w16cid:durableId="1999074288">
    <w:abstractNumId w:val="5"/>
  </w:num>
  <w:num w:numId="20" w16cid:durableId="1682783463">
    <w:abstractNumId w:val="4"/>
  </w:num>
  <w:num w:numId="21" w16cid:durableId="201178642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76D"/>
    <w:rsid w:val="0000046D"/>
    <w:rsid w:val="00000BD8"/>
    <w:rsid w:val="00001539"/>
    <w:rsid w:val="00001E71"/>
    <w:rsid w:val="000029BC"/>
    <w:rsid w:val="00002CD8"/>
    <w:rsid w:val="00003EAC"/>
    <w:rsid w:val="0000488B"/>
    <w:rsid w:val="00005713"/>
    <w:rsid w:val="000068E6"/>
    <w:rsid w:val="00006BBF"/>
    <w:rsid w:val="00007215"/>
    <w:rsid w:val="00007446"/>
    <w:rsid w:val="00007C3C"/>
    <w:rsid w:val="00011EB3"/>
    <w:rsid w:val="00012EF9"/>
    <w:rsid w:val="0001454E"/>
    <w:rsid w:val="00014BAE"/>
    <w:rsid w:val="00015FD7"/>
    <w:rsid w:val="00016372"/>
    <w:rsid w:val="000163C1"/>
    <w:rsid w:val="00016578"/>
    <w:rsid w:val="000167FE"/>
    <w:rsid w:val="00016C58"/>
    <w:rsid w:val="00021D41"/>
    <w:rsid w:val="000244D4"/>
    <w:rsid w:val="000252C5"/>
    <w:rsid w:val="00025979"/>
    <w:rsid w:val="000269B8"/>
    <w:rsid w:val="00026B47"/>
    <w:rsid w:val="00027956"/>
    <w:rsid w:val="000316CA"/>
    <w:rsid w:val="000319B4"/>
    <w:rsid w:val="00032CF4"/>
    <w:rsid w:val="00033132"/>
    <w:rsid w:val="000344F4"/>
    <w:rsid w:val="000353DD"/>
    <w:rsid w:val="00037854"/>
    <w:rsid w:val="00037E8D"/>
    <w:rsid w:val="000402F0"/>
    <w:rsid w:val="00042A01"/>
    <w:rsid w:val="00042AE3"/>
    <w:rsid w:val="00046F77"/>
    <w:rsid w:val="00050A82"/>
    <w:rsid w:val="00053D10"/>
    <w:rsid w:val="00054465"/>
    <w:rsid w:val="0005505F"/>
    <w:rsid w:val="0005545A"/>
    <w:rsid w:val="00055670"/>
    <w:rsid w:val="00055E77"/>
    <w:rsid w:val="00056156"/>
    <w:rsid w:val="00056A75"/>
    <w:rsid w:val="00056DB7"/>
    <w:rsid w:val="00057A72"/>
    <w:rsid w:val="00057D23"/>
    <w:rsid w:val="00060174"/>
    <w:rsid w:val="00061621"/>
    <w:rsid w:val="00062E2F"/>
    <w:rsid w:val="0006380D"/>
    <w:rsid w:val="00064615"/>
    <w:rsid w:val="00065F64"/>
    <w:rsid w:val="000662EE"/>
    <w:rsid w:val="00066870"/>
    <w:rsid w:val="000709E8"/>
    <w:rsid w:val="00072436"/>
    <w:rsid w:val="00072DB4"/>
    <w:rsid w:val="000751CF"/>
    <w:rsid w:val="000759A3"/>
    <w:rsid w:val="00076C18"/>
    <w:rsid w:val="0007733B"/>
    <w:rsid w:val="000775BD"/>
    <w:rsid w:val="0007773B"/>
    <w:rsid w:val="000800BD"/>
    <w:rsid w:val="000803E5"/>
    <w:rsid w:val="0008212A"/>
    <w:rsid w:val="0008251F"/>
    <w:rsid w:val="00082909"/>
    <w:rsid w:val="00083198"/>
    <w:rsid w:val="000846D4"/>
    <w:rsid w:val="0008559B"/>
    <w:rsid w:val="00085D3A"/>
    <w:rsid w:val="00086123"/>
    <w:rsid w:val="00086B87"/>
    <w:rsid w:val="00090869"/>
    <w:rsid w:val="00090CB0"/>
    <w:rsid w:val="000914FA"/>
    <w:rsid w:val="000925AA"/>
    <w:rsid w:val="0009615F"/>
    <w:rsid w:val="000965A8"/>
    <w:rsid w:val="00096FD1"/>
    <w:rsid w:val="00097451"/>
    <w:rsid w:val="00097779"/>
    <w:rsid w:val="00097BA7"/>
    <w:rsid w:val="000A04D3"/>
    <w:rsid w:val="000A0861"/>
    <w:rsid w:val="000A17A2"/>
    <w:rsid w:val="000A1E1E"/>
    <w:rsid w:val="000A36EB"/>
    <w:rsid w:val="000A37BC"/>
    <w:rsid w:val="000A46FD"/>
    <w:rsid w:val="000A4C4D"/>
    <w:rsid w:val="000B0054"/>
    <w:rsid w:val="000B0877"/>
    <w:rsid w:val="000B0F3A"/>
    <w:rsid w:val="000B38BF"/>
    <w:rsid w:val="000B3AEA"/>
    <w:rsid w:val="000B42AB"/>
    <w:rsid w:val="000B507D"/>
    <w:rsid w:val="000B52C9"/>
    <w:rsid w:val="000B614E"/>
    <w:rsid w:val="000B79E5"/>
    <w:rsid w:val="000C16C8"/>
    <w:rsid w:val="000C1730"/>
    <w:rsid w:val="000C1789"/>
    <w:rsid w:val="000C2EC3"/>
    <w:rsid w:val="000C3DFA"/>
    <w:rsid w:val="000C40FC"/>
    <w:rsid w:val="000C6408"/>
    <w:rsid w:val="000C6435"/>
    <w:rsid w:val="000D055E"/>
    <w:rsid w:val="000D13D9"/>
    <w:rsid w:val="000D2790"/>
    <w:rsid w:val="000D28BC"/>
    <w:rsid w:val="000D2DBB"/>
    <w:rsid w:val="000D3434"/>
    <w:rsid w:val="000D3641"/>
    <w:rsid w:val="000D3A87"/>
    <w:rsid w:val="000D3CE0"/>
    <w:rsid w:val="000D467B"/>
    <w:rsid w:val="000D5728"/>
    <w:rsid w:val="000D677E"/>
    <w:rsid w:val="000D6F2E"/>
    <w:rsid w:val="000D7349"/>
    <w:rsid w:val="000D7615"/>
    <w:rsid w:val="000E14DB"/>
    <w:rsid w:val="000E21D7"/>
    <w:rsid w:val="000E26F3"/>
    <w:rsid w:val="000E609A"/>
    <w:rsid w:val="000F01AC"/>
    <w:rsid w:val="000F06E7"/>
    <w:rsid w:val="000F090C"/>
    <w:rsid w:val="000F24B3"/>
    <w:rsid w:val="000F381F"/>
    <w:rsid w:val="000F38DE"/>
    <w:rsid w:val="000F4A7E"/>
    <w:rsid w:val="000F646B"/>
    <w:rsid w:val="000F691D"/>
    <w:rsid w:val="000F75AD"/>
    <w:rsid w:val="00100CDC"/>
    <w:rsid w:val="00100FAA"/>
    <w:rsid w:val="001018B8"/>
    <w:rsid w:val="00101DB8"/>
    <w:rsid w:val="0010225F"/>
    <w:rsid w:val="00102F81"/>
    <w:rsid w:val="00103F0C"/>
    <w:rsid w:val="001048B7"/>
    <w:rsid w:val="00104A8D"/>
    <w:rsid w:val="001107FC"/>
    <w:rsid w:val="0011087F"/>
    <w:rsid w:val="00111EF0"/>
    <w:rsid w:val="0011238F"/>
    <w:rsid w:val="001154EC"/>
    <w:rsid w:val="00115D25"/>
    <w:rsid w:val="001160E7"/>
    <w:rsid w:val="00117203"/>
    <w:rsid w:val="001220F9"/>
    <w:rsid w:val="00124010"/>
    <w:rsid w:val="00124B10"/>
    <w:rsid w:val="00124B3B"/>
    <w:rsid w:val="001254B8"/>
    <w:rsid w:val="00125B40"/>
    <w:rsid w:val="00125EA2"/>
    <w:rsid w:val="0012620B"/>
    <w:rsid w:val="0012784C"/>
    <w:rsid w:val="00130EFF"/>
    <w:rsid w:val="001313B8"/>
    <w:rsid w:val="00131640"/>
    <w:rsid w:val="001320A0"/>
    <w:rsid w:val="00132471"/>
    <w:rsid w:val="0013267B"/>
    <w:rsid w:val="001328E4"/>
    <w:rsid w:val="0013303C"/>
    <w:rsid w:val="00133867"/>
    <w:rsid w:val="00134063"/>
    <w:rsid w:val="0013428A"/>
    <w:rsid w:val="001357DE"/>
    <w:rsid w:val="00135D48"/>
    <w:rsid w:val="00136340"/>
    <w:rsid w:val="00136F7E"/>
    <w:rsid w:val="00140389"/>
    <w:rsid w:val="001418E7"/>
    <w:rsid w:val="00142B60"/>
    <w:rsid w:val="00142F6E"/>
    <w:rsid w:val="00143DDE"/>
    <w:rsid w:val="00144353"/>
    <w:rsid w:val="00144C13"/>
    <w:rsid w:val="001461BF"/>
    <w:rsid w:val="001461CC"/>
    <w:rsid w:val="0014686A"/>
    <w:rsid w:val="0014686E"/>
    <w:rsid w:val="00146B42"/>
    <w:rsid w:val="00150C58"/>
    <w:rsid w:val="00150D6D"/>
    <w:rsid w:val="0015140F"/>
    <w:rsid w:val="00151430"/>
    <w:rsid w:val="0015273F"/>
    <w:rsid w:val="00153296"/>
    <w:rsid w:val="0015336D"/>
    <w:rsid w:val="00153601"/>
    <w:rsid w:val="00153B92"/>
    <w:rsid w:val="00154069"/>
    <w:rsid w:val="00155883"/>
    <w:rsid w:val="001558B1"/>
    <w:rsid w:val="00155B9B"/>
    <w:rsid w:val="00155FB3"/>
    <w:rsid w:val="00156FA4"/>
    <w:rsid w:val="00157AEB"/>
    <w:rsid w:val="00162B3C"/>
    <w:rsid w:val="00163689"/>
    <w:rsid w:val="00163BA7"/>
    <w:rsid w:val="00164835"/>
    <w:rsid w:val="00165A0A"/>
    <w:rsid w:val="001717DA"/>
    <w:rsid w:val="00171AF4"/>
    <w:rsid w:val="00171CE4"/>
    <w:rsid w:val="0017229B"/>
    <w:rsid w:val="00173CDF"/>
    <w:rsid w:val="00175BA5"/>
    <w:rsid w:val="001768F3"/>
    <w:rsid w:val="00176EA5"/>
    <w:rsid w:val="00177EE2"/>
    <w:rsid w:val="00180026"/>
    <w:rsid w:val="00180543"/>
    <w:rsid w:val="00180A2F"/>
    <w:rsid w:val="0018108F"/>
    <w:rsid w:val="00181458"/>
    <w:rsid w:val="00181566"/>
    <w:rsid w:val="00181EF7"/>
    <w:rsid w:val="00182F4A"/>
    <w:rsid w:val="00183063"/>
    <w:rsid w:val="00183110"/>
    <w:rsid w:val="00183298"/>
    <w:rsid w:val="00186488"/>
    <w:rsid w:val="00186543"/>
    <w:rsid w:val="001876B8"/>
    <w:rsid w:val="00190422"/>
    <w:rsid w:val="00190587"/>
    <w:rsid w:val="00190ED1"/>
    <w:rsid w:val="001911E7"/>
    <w:rsid w:val="001912C4"/>
    <w:rsid w:val="00192087"/>
    <w:rsid w:val="001926C9"/>
    <w:rsid w:val="0019326F"/>
    <w:rsid w:val="0019387A"/>
    <w:rsid w:val="00194833"/>
    <w:rsid w:val="0019537F"/>
    <w:rsid w:val="001957AA"/>
    <w:rsid w:val="001961A2"/>
    <w:rsid w:val="00196F29"/>
    <w:rsid w:val="001A248A"/>
    <w:rsid w:val="001A2FF3"/>
    <w:rsid w:val="001A35D0"/>
    <w:rsid w:val="001A3B89"/>
    <w:rsid w:val="001A3F90"/>
    <w:rsid w:val="001A4BE7"/>
    <w:rsid w:val="001A63B2"/>
    <w:rsid w:val="001A779D"/>
    <w:rsid w:val="001A7A49"/>
    <w:rsid w:val="001B3B8C"/>
    <w:rsid w:val="001B5B58"/>
    <w:rsid w:val="001B5DB2"/>
    <w:rsid w:val="001B69A9"/>
    <w:rsid w:val="001B77DB"/>
    <w:rsid w:val="001C0210"/>
    <w:rsid w:val="001C109F"/>
    <w:rsid w:val="001C160F"/>
    <w:rsid w:val="001C1AB1"/>
    <w:rsid w:val="001C1ADA"/>
    <w:rsid w:val="001C24B8"/>
    <w:rsid w:val="001C64A3"/>
    <w:rsid w:val="001D0FA2"/>
    <w:rsid w:val="001D0FED"/>
    <w:rsid w:val="001D22F4"/>
    <w:rsid w:val="001D38B1"/>
    <w:rsid w:val="001D515D"/>
    <w:rsid w:val="001D5B0C"/>
    <w:rsid w:val="001D6C91"/>
    <w:rsid w:val="001D7640"/>
    <w:rsid w:val="001E06FF"/>
    <w:rsid w:val="001E1CDC"/>
    <w:rsid w:val="001E2346"/>
    <w:rsid w:val="001E5209"/>
    <w:rsid w:val="001E5565"/>
    <w:rsid w:val="001E5CB4"/>
    <w:rsid w:val="001E78F7"/>
    <w:rsid w:val="001F1BB4"/>
    <w:rsid w:val="001F4FF1"/>
    <w:rsid w:val="001F50A2"/>
    <w:rsid w:val="001F5D8E"/>
    <w:rsid w:val="001F653E"/>
    <w:rsid w:val="001F68C3"/>
    <w:rsid w:val="001F69A5"/>
    <w:rsid w:val="001F707D"/>
    <w:rsid w:val="001F7D8F"/>
    <w:rsid w:val="001F7FAE"/>
    <w:rsid w:val="00200C87"/>
    <w:rsid w:val="00201422"/>
    <w:rsid w:val="0020209E"/>
    <w:rsid w:val="00202695"/>
    <w:rsid w:val="00203249"/>
    <w:rsid w:val="0020418B"/>
    <w:rsid w:val="00204E2A"/>
    <w:rsid w:val="0020558D"/>
    <w:rsid w:val="002073BA"/>
    <w:rsid w:val="00207EAB"/>
    <w:rsid w:val="00211A63"/>
    <w:rsid w:val="002145F0"/>
    <w:rsid w:val="002150DB"/>
    <w:rsid w:val="00215D0C"/>
    <w:rsid w:val="00215D35"/>
    <w:rsid w:val="00215DD1"/>
    <w:rsid w:val="00216CDC"/>
    <w:rsid w:val="00217888"/>
    <w:rsid w:val="002204A0"/>
    <w:rsid w:val="00225252"/>
    <w:rsid w:val="00225543"/>
    <w:rsid w:val="0022758F"/>
    <w:rsid w:val="00232226"/>
    <w:rsid w:val="002323B1"/>
    <w:rsid w:val="00232A95"/>
    <w:rsid w:val="0023409B"/>
    <w:rsid w:val="002346DA"/>
    <w:rsid w:val="0023552A"/>
    <w:rsid w:val="002355DB"/>
    <w:rsid w:val="00235AD6"/>
    <w:rsid w:val="00236074"/>
    <w:rsid w:val="00237EFB"/>
    <w:rsid w:val="00244836"/>
    <w:rsid w:val="00244839"/>
    <w:rsid w:val="00244A4B"/>
    <w:rsid w:val="00244E19"/>
    <w:rsid w:val="002464F1"/>
    <w:rsid w:val="002467E0"/>
    <w:rsid w:val="00246AE4"/>
    <w:rsid w:val="002471F8"/>
    <w:rsid w:val="002501FA"/>
    <w:rsid w:val="00250284"/>
    <w:rsid w:val="002509BB"/>
    <w:rsid w:val="00251F54"/>
    <w:rsid w:val="0025369A"/>
    <w:rsid w:val="00253CB5"/>
    <w:rsid w:val="002551D8"/>
    <w:rsid w:val="0025533A"/>
    <w:rsid w:val="002571DE"/>
    <w:rsid w:val="002610B8"/>
    <w:rsid w:val="00263F94"/>
    <w:rsid w:val="002646A8"/>
    <w:rsid w:val="00265316"/>
    <w:rsid w:val="00266E0C"/>
    <w:rsid w:val="00267D84"/>
    <w:rsid w:val="002713CC"/>
    <w:rsid w:val="002718D3"/>
    <w:rsid w:val="002724B7"/>
    <w:rsid w:val="00272AE0"/>
    <w:rsid w:val="00274401"/>
    <w:rsid w:val="002753CC"/>
    <w:rsid w:val="0027576D"/>
    <w:rsid w:val="002760C2"/>
    <w:rsid w:val="002766FD"/>
    <w:rsid w:val="0028053D"/>
    <w:rsid w:val="002807DD"/>
    <w:rsid w:val="00281667"/>
    <w:rsid w:val="002817DA"/>
    <w:rsid w:val="00282510"/>
    <w:rsid w:val="00283218"/>
    <w:rsid w:val="00284CB0"/>
    <w:rsid w:val="00286B9D"/>
    <w:rsid w:val="00286E3A"/>
    <w:rsid w:val="002875E4"/>
    <w:rsid w:val="00287D5B"/>
    <w:rsid w:val="00290DE9"/>
    <w:rsid w:val="002914DD"/>
    <w:rsid w:val="0029198B"/>
    <w:rsid w:val="002920B0"/>
    <w:rsid w:val="00292A75"/>
    <w:rsid w:val="00293D0E"/>
    <w:rsid w:val="00293F41"/>
    <w:rsid w:val="00295065"/>
    <w:rsid w:val="00295561"/>
    <w:rsid w:val="00296861"/>
    <w:rsid w:val="00296E73"/>
    <w:rsid w:val="00297B32"/>
    <w:rsid w:val="00297CBC"/>
    <w:rsid w:val="00297F02"/>
    <w:rsid w:val="002A1460"/>
    <w:rsid w:val="002A163A"/>
    <w:rsid w:val="002A21ED"/>
    <w:rsid w:val="002A27BE"/>
    <w:rsid w:val="002A2C1E"/>
    <w:rsid w:val="002A2E9B"/>
    <w:rsid w:val="002A3292"/>
    <w:rsid w:val="002A37B1"/>
    <w:rsid w:val="002A461A"/>
    <w:rsid w:val="002A4AE1"/>
    <w:rsid w:val="002A6FA6"/>
    <w:rsid w:val="002A79BE"/>
    <w:rsid w:val="002A7A47"/>
    <w:rsid w:val="002B0416"/>
    <w:rsid w:val="002B0E35"/>
    <w:rsid w:val="002B210A"/>
    <w:rsid w:val="002B226A"/>
    <w:rsid w:val="002B36A3"/>
    <w:rsid w:val="002B3C35"/>
    <w:rsid w:val="002B444D"/>
    <w:rsid w:val="002B4971"/>
    <w:rsid w:val="002B513F"/>
    <w:rsid w:val="002B5180"/>
    <w:rsid w:val="002B5611"/>
    <w:rsid w:val="002B591E"/>
    <w:rsid w:val="002B5D0C"/>
    <w:rsid w:val="002B68A8"/>
    <w:rsid w:val="002B6FA2"/>
    <w:rsid w:val="002B73ED"/>
    <w:rsid w:val="002B75C7"/>
    <w:rsid w:val="002C016F"/>
    <w:rsid w:val="002C1493"/>
    <w:rsid w:val="002C24C2"/>
    <w:rsid w:val="002C4069"/>
    <w:rsid w:val="002C497E"/>
    <w:rsid w:val="002C6F7C"/>
    <w:rsid w:val="002D0DA8"/>
    <w:rsid w:val="002D1643"/>
    <w:rsid w:val="002D2F38"/>
    <w:rsid w:val="002D3679"/>
    <w:rsid w:val="002D4492"/>
    <w:rsid w:val="002D6039"/>
    <w:rsid w:val="002D74B8"/>
    <w:rsid w:val="002E0256"/>
    <w:rsid w:val="002E147D"/>
    <w:rsid w:val="002E17F6"/>
    <w:rsid w:val="002E18FE"/>
    <w:rsid w:val="002E1C08"/>
    <w:rsid w:val="002E34C2"/>
    <w:rsid w:val="002E5233"/>
    <w:rsid w:val="002E6AB9"/>
    <w:rsid w:val="002E6BC2"/>
    <w:rsid w:val="002E6E5D"/>
    <w:rsid w:val="002E735E"/>
    <w:rsid w:val="002E74B3"/>
    <w:rsid w:val="002E766C"/>
    <w:rsid w:val="002E79F1"/>
    <w:rsid w:val="002E7D39"/>
    <w:rsid w:val="002F18E7"/>
    <w:rsid w:val="002F343E"/>
    <w:rsid w:val="002F3C38"/>
    <w:rsid w:val="002F50EB"/>
    <w:rsid w:val="00300AC1"/>
    <w:rsid w:val="003011FB"/>
    <w:rsid w:val="003027C8"/>
    <w:rsid w:val="00302CA4"/>
    <w:rsid w:val="00302D10"/>
    <w:rsid w:val="00305172"/>
    <w:rsid w:val="0030562E"/>
    <w:rsid w:val="0030746A"/>
    <w:rsid w:val="003075D4"/>
    <w:rsid w:val="00310DF8"/>
    <w:rsid w:val="0031161F"/>
    <w:rsid w:val="00311CFD"/>
    <w:rsid w:val="00312D17"/>
    <w:rsid w:val="003140E5"/>
    <w:rsid w:val="00314790"/>
    <w:rsid w:val="00315858"/>
    <w:rsid w:val="00315932"/>
    <w:rsid w:val="00315B8F"/>
    <w:rsid w:val="003161E2"/>
    <w:rsid w:val="0032166A"/>
    <w:rsid w:val="00321C34"/>
    <w:rsid w:val="0032301C"/>
    <w:rsid w:val="0032304F"/>
    <w:rsid w:val="00324198"/>
    <w:rsid w:val="00324AD9"/>
    <w:rsid w:val="00327813"/>
    <w:rsid w:val="003279A5"/>
    <w:rsid w:val="0033141C"/>
    <w:rsid w:val="00332625"/>
    <w:rsid w:val="00334211"/>
    <w:rsid w:val="00336919"/>
    <w:rsid w:val="00336D09"/>
    <w:rsid w:val="00337463"/>
    <w:rsid w:val="0034034B"/>
    <w:rsid w:val="00340A85"/>
    <w:rsid w:val="00341665"/>
    <w:rsid w:val="00341DAC"/>
    <w:rsid w:val="00346DE6"/>
    <w:rsid w:val="003477C7"/>
    <w:rsid w:val="00347DEF"/>
    <w:rsid w:val="00350A90"/>
    <w:rsid w:val="003515FF"/>
    <w:rsid w:val="00352182"/>
    <w:rsid w:val="00352C1A"/>
    <w:rsid w:val="00353455"/>
    <w:rsid w:val="003537A6"/>
    <w:rsid w:val="00353DF2"/>
    <w:rsid w:val="0035461D"/>
    <w:rsid w:val="0035623D"/>
    <w:rsid w:val="00357EE6"/>
    <w:rsid w:val="00357F77"/>
    <w:rsid w:val="00360999"/>
    <w:rsid w:val="0036167C"/>
    <w:rsid w:val="00361B45"/>
    <w:rsid w:val="003627F9"/>
    <w:rsid w:val="00362D87"/>
    <w:rsid w:val="00363202"/>
    <w:rsid w:val="00363C4C"/>
    <w:rsid w:val="0036696C"/>
    <w:rsid w:val="0037047D"/>
    <w:rsid w:val="00370DC1"/>
    <w:rsid w:val="003719A3"/>
    <w:rsid w:val="00372C88"/>
    <w:rsid w:val="00373444"/>
    <w:rsid w:val="0037394E"/>
    <w:rsid w:val="0037489F"/>
    <w:rsid w:val="0037504B"/>
    <w:rsid w:val="00375134"/>
    <w:rsid w:val="0037526A"/>
    <w:rsid w:val="00375BEF"/>
    <w:rsid w:val="00375C49"/>
    <w:rsid w:val="00376AD4"/>
    <w:rsid w:val="00377641"/>
    <w:rsid w:val="00380AA3"/>
    <w:rsid w:val="0038232A"/>
    <w:rsid w:val="003825F9"/>
    <w:rsid w:val="003828AF"/>
    <w:rsid w:val="003829F0"/>
    <w:rsid w:val="00383D07"/>
    <w:rsid w:val="00385D6F"/>
    <w:rsid w:val="00387A4B"/>
    <w:rsid w:val="00387EEC"/>
    <w:rsid w:val="003916A3"/>
    <w:rsid w:val="00391DBD"/>
    <w:rsid w:val="00391DF0"/>
    <w:rsid w:val="00392648"/>
    <w:rsid w:val="003933F0"/>
    <w:rsid w:val="003938DA"/>
    <w:rsid w:val="00393C60"/>
    <w:rsid w:val="00395182"/>
    <w:rsid w:val="00395303"/>
    <w:rsid w:val="00395AD2"/>
    <w:rsid w:val="0039625E"/>
    <w:rsid w:val="003963A4"/>
    <w:rsid w:val="00396CE5"/>
    <w:rsid w:val="00397638"/>
    <w:rsid w:val="003A051F"/>
    <w:rsid w:val="003A07BF"/>
    <w:rsid w:val="003A167D"/>
    <w:rsid w:val="003A4FA7"/>
    <w:rsid w:val="003A6252"/>
    <w:rsid w:val="003A6C1A"/>
    <w:rsid w:val="003A6C7D"/>
    <w:rsid w:val="003A71E0"/>
    <w:rsid w:val="003A7776"/>
    <w:rsid w:val="003A7FE0"/>
    <w:rsid w:val="003B20F1"/>
    <w:rsid w:val="003B2406"/>
    <w:rsid w:val="003B2B7C"/>
    <w:rsid w:val="003B336E"/>
    <w:rsid w:val="003B59C0"/>
    <w:rsid w:val="003B659E"/>
    <w:rsid w:val="003B79BB"/>
    <w:rsid w:val="003C0B32"/>
    <w:rsid w:val="003C2BBC"/>
    <w:rsid w:val="003C2D98"/>
    <w:rsid w:val="003C372A"/>
    <w:rsid w:val="003C651E"/>
    <w:rsid w:val="003C68BE"/>
    <w:rsid w:val="003C7315"/>
    <w:rsid w:val="003C78CC"/>
    <w:rsid w:val="003C79F3"/>
    <w:rsid w:val="003C7C5A"/>
    <w:rsid w:val="003D17E1"/>
    <w:rsid w:val="003D19A3"/>
    <w:rsid w:val="003D2506"/>
    <w:rsid w:val="003D5002"/>
    <w:rsid w:val="003D5056"/>
    <w:rsid w:val="003D5FBF"/>
    <w:rsid w:val="003D647A"/>
    <w:rsid w:val="003D7CBB"/>
    <w:rsid w:val="003E1B1F"/>
    <w:rsid w:val="003E1EBD"/>
    <w:rsid w:val="003E268D"/>
    <w:rsid w:val="003E2952"/>
    <w:rsid w:val="003E3762"/>
    <w:rsid w:val="003E388E"/>
    <w:rsid w:val="003E53F0"/>
    <w:rsid w:val="003E6180"/>
    <w:rsid w:val="003E7B11"/>
    <w:rsid w:val="003F0D72"/>
    <w:rsid w:val="003F0F50"/>
    <w:rsid w:val="003F18F8"/>
    <w:rsid w:val="003F2B54"/>
    <w:rsid w:val="003F3558"/>
    <w:rsid w:val="003F3E43"/>
    <w:rsid w:val="003F4897"/>
    <w:rsid w:val="003F6AD6"/>
    <w:rsid w:val="003F6E88"/>
    <w:rsid w:val="003F6F42"/>
    <w:rsid w:val="003F776A"/>
    <w:rsid w:val="004005E7"/>
    <w:rsid w:val="004018B3"/>
    <w:rsid w:val="00401A29"/>
    <w:rsid w:val="004037EA"/>
    <w:rsid w:val="004041AD"/>
    <w:rsid w:val="00404397"/>
    <w:rsid w:val="00404483"/>
    <w:rsid w:val="00404ABE"/>
    <w:rsid w:val="00404B95"/>
    <w:rsid w:val="00405630"/>
    <w:rsid w:val="00406256"/>
    <w:rsid w:val="0040641D"/>
    <w:rsid w:val="00407136"/>
    <w:rsid w:val="004071FF"/>
    <w:rsid w:val="00407C48"/>
    <w:rsid w:val="0041063E"/>
    <w:rsid w:val="00411529"/>
    <w:rsid w:val="004169BE"/>
    <w:rsid w:val="0041742D"/>
    <w:rsid w:val="00417EBA"/>
    <w:rsid w:val="00420743"/>
    <w:rsid w:val="00420CE9"/>
    <w:rsid w:val="00423051"/>
    <w:rsid w:val="00423D57"/>
    <w:rsid w:val="00424AB3"/>
    <w:rsid w:val="004261BA"/>
    <w:rsid w:val="00426245"/>
    <w:rsid w:val="0042667C"/>
    <w:rsid w:val="00426857"/>
    <w:rsid w:val="00427567"/>
    <w:rsid w:val="00430250"/>
    <w:rsid w:val="00431E6B"/>
    <w:rsid w:val="00431F8B"/>
    <w:rsid w:val="00432D04"/>
    <w:rsid w:val="00434540"/>
    <w:rsid w:val="00434B8A"/>
    <w:rsid w:val="00434E1C"/>
    <w:rsid w:val="0043517C"/>
    <w:rsid w:val="00435E76"/>
    <w:rsid w:val="004362E3"/>
    <w:rsid w:val="0043687A"/>
    <w:rsid w:val="004368B8"/>
    <w:rsid w:val="004404D9"/>
    <w:rsid w:val="00440EFE"/>
    <w:rsid w:val="00441549"/>
    <w:rsid w:val="00442A66"/>
    <w:rsid w:val="00442D80"/>
    <w:rsid w:val="004433ED"/>
    <w:rsid w:val="00443C09"/>
    <w:rsid w:val="00443C6D"/>
    <w:rsid w:val="00444387"/>
    <w:rsid w:val="004448CF"/>
    <w:rsid w:val="00445108"/>
    <w:rsid w:val="0044564C"/>
    <w:rsid w:val="00445EFE"/>
    <w:rsid w:val="004462AB"/>
    <w:rsid w:val="00447703"/>
    <w:rsid w:val="0045120C"/>
    <w:rsid w:val="0045121A"/>
    <w:rsid w:val="004512F0"/>
    <w:rsid w:val="004512F1"/>
    <w:rsid w:val="00453336"/>
    <w:rsid w:val="00453D6F"/>
    <w:rsid w:val="00454F21"/>
    <w:rsid w:val="00454F4B"/>
    <w:rsid w:val="0045779E"/>
    <w:rsid w:val="00457D3F"/>
    <w:rsid w:val="00461871"/>
    <w:rsid w:val="00461CBF"/>
    <w:rsid w:val="0046240B"/>
    <w:rsid w:val="0046444A"/>
    <w:rsid w:val="00465E22"/>
    <w:rsid w:val="00466472"/>
    <w:rsid w:val="00467F7B"/>
    <w:rsid w:val="004703E1"/>
    <w:rsid w:val="0047442A"/>
    <w:rsid w:val="00475E32"/>
    <w:rsid w:val="00476B1F"/>
    <w:rsid w:val="00476BCB"/>
    <w:rsid w:val="00480158"/>
    <w:rsid w:val="004804B1"/>
    <w:rsid w:val="0048051D"/>
    <w:rsid w:val="00480763"/>
    <w:rsid w:val="0048095E"/>
    <w:rsid w:val="00480E9B"/>
    <w:rsid w:val="004814EF"/>
    <w:rsid w:val="0048288B"/>
    <w:rsid w:val="00482A41"/>
    <w:rsid w:val="004833AB"/>
    <w:rsid w:val="004839FD"/>
    <w:rsid w:val="004861D7"/>
    <w:rsid w:val="00486436"/>
    <w:rsid w:val="0048795F"/>
    <w:rsid w:val="0049006F"/>
    <w:rsid w:val="0049198C"/>
    <w:rsid w:val="00492294"/>
    <w:rsid w:val="00494425"/>
    <w:rsid w:val="0049486E"/>
    <w:rsid w:val="00495852"/>
    <w:rsid w:val="004A008C"/>
    <w:rsid w:val="004A18F5"/>
    <w:rsid w:val="004A1F4A"/>
    <w:rsid w:val="004A1F5D"/>
    <w:rsid w:val="004A30BF"/>
    <w:rsid w:val="004A3EB4"/>
    <w:rsid w:val="004A45AC"/>
    <w:rsid w:val="004A461F"/>
    <w:rsid w:val="004A4A0B"/>
    <w:rsid w:val="004A4C1E"/>
    <w:rsid w:val="004A576B"/>
    <w:rsid w:val="004A66FC"/>
    <w:rsid w:val="004A6A9D"/>
    <w:rsid w:val="004A6F35"/>
    <w:rsid w:val="004A7251"/>
    <w:rsid w:val="004A7A8D"/>
    <w:rsid w:val="004B0B0D"/>
    <w:rsid w:val="004B0F1F"/>
    <w:rsid w:val="004B1C10"/>
    <w:rsid w:val="004B2955"/>
    <w:rsid w:val="004B2AD5"/>
    <w:rsid w:val="004B2FF3"/>
    <w:rsid w:val="004B39A9"/>
    <w:rsid w:val="004B4C56"/>
    <w:rsid w:val="004B552B"/>
    <w:rsid w:val="004B69A4"/>
    <w:rsid w:val="004B6B9C"/>
    <w:rsid w:val="004B7213"/>
    <w:rsid w:val="004B7F14"/>
    <w:rsid w:val="004C03DA"/>
    <w:rsid w:val="004C06E4"/>
    <w:rsid w:val="004C0A98"/>
    <w:rsid w:val="004C10A6"/>
    <w:rsid w:val="004C3D32"/>
    <w:rsid w:val="004C3E3F"/>
    <w:rsid w:val="004C71EF"/>
    <w:rsid w:val="004C725A"/>
    <w:rsid w:val="004C78C9"/>
    <w:rsid w:val="004D28E2"/>
    <w:rsid w:val="004D2AFF"/>
    <w:rsid w:val="004D3F02"/>
    <w:rsid w:val="004D502C"/>
    <w:rsid w:val="004D56DF"/>
    <w:rsid w:val="004D674A"/>
    <w:rsid w:val="004D6AF5"/>
    <w:rsid w:val="004D728E"/>
    <w:rsid w:val="004D744F"/>
    <w:rsid w:val="004E01FF"/>
    <w:rsid w:val="004E047E"/>
    <w:rsid w:val="004E183A"/>
    <w:rsid w:val="004E2DC5"/>
    <w:rsid w:val="004E3A0C"/>
    <w:rsid w:val="004E4356"/>
    <w:rsid w:val="004E6664"/>
    <w:rsid w:val="004E6A9C"/>
    <w:rsid w:val="004F1256"/>
    <w:rsid w:val="004F14DE"/>
    <w:rsid w:val="004F2FEE"/>
    <w:rsid w:val="004F3637"/>
    <w:rsid w:val="004F503F"/>
    <w:rsid w:val="004F7296"/>
    <w:rsid w:val="005000CB"/>
    <w:rsid w:val="0050101D"/>
    <w:rsid w:val="00501A3C"/>
    <w:rsid w:val="00503AEE"/>
    <w:rsid w:val="00505FEE"/>
    <w:rsid w:val="0050663B"/>
    <w:rsid w:val="005069FD"/>
    <w:rsid w:val="00510ADC"/>
    <w:rsid w:val="00513288"/>
    <w:rsid w:val="00513641"/>
    <w:rsid w:val="00513B23"/>
    <w:rsid w:val="005143E4"/>
    <w:rsid w:val="00514725"/>
    <w:rsid w:val="00514897"/>
    <w:rsid w:val="0051570B"/>
    <w:rsid w:val="0052037E"/>
    <w:rsid w:val="005205FD"/>
    <w:rsid w:val="00520811"/>
    <w:rsid w:val="0052095A"/>
    <w:rsid w:val="00520B18"/>
    <w:rsid w:val="00520F84"/>
    <w:rsid w:val="00521F84"/>
    <w:rsid w:val="00522296"/>
    <w:rsid w:val="00524144"/>
    <w:rsid w:val="00524440"/>
    <w:rsid w:val="005246BC"/>
    <w:rsid w:val="0052512B"/>
    <w:rsid w:val="00525AA8"/>
    <w:rsid w:val="005264D7"/>
    <w:rsid w:val="00526528"/>
    <w:rsid w:val="005267EE"/>
    <w:rsid w:val="00527393"/>
    <w:rsid w:val="00527DDD"/>
    <w:rsid w:val="00530F20"/>
    <w:rsid w:val="00531193"/>
    <w:rsid w:val="005311B4"/>
    <w:rsid w:val="00531C71"/>
    <w:rsid w:val="00531F31"/>
    <w:rsid w:val="005323B8"/>
    <w:rsid w:val="00532956"/>
    <w:rsid w:val="00533722"/>
    <w:rsid w:val="00534B3E"/>
    <w:rsid w:val="00534E06"/>
    <w:rsid w:val="005357FA"/>
    <w:rsid w:val="00535B14"/>
    <w:rsid w:val="00535E47"/>
    <w:rsid w:val="00536F41"/>
    <w:rsid w:val="005371BA"/>
    <w:rsid w:val="00540010"/>
    <w:rsid w:val="00542264"/>
    <w:rsid w:val="005422C6"/>
    <w:rsid w:val="00542956"/>
    <w:rsid w:val="00542B17"/>
    <w:rsid w:val="0054337A"/>
    <w:rsid w:val="00543C29"/>
    <w:rsid w:val="00545AD0"/>
    <w:rsid w:val="00546653"/>
    <w:rsid w:val="005467F9"/>
    <w:rsid w:val="00546CAC"/>
    <w:rsid w:val="00547432"/>
    <w:rsid w:val="00547779"/>
    <w:rsid w:val="00547CDA"/>
    <w:rsid w:val="00550B23"/>
    <w:rsid w:val="00551032"/>
    <w:rsid w:val="005512D8"/>
    <w:rsid w:val="00551A1E"/>
    <w:rsid w:val="0055283A"/>
    <w:rsid w:val="005530DA"/>
    <w:rsid w:val="0055316E"/>
    <w:rsid w:val="005539D0"/>
    <w:rsid w:val="00554868"/>
    <w:rsid w:val="00555886"/>
    <w:rsid w:val="00560608"/>
    <w:rsid w:val="00561758"/>
    <w:rsid w:val="00561A90"/>
    <w:rsid w:val="00561D65"/>
    <w:rsid w:val="00562E2B"/>
    <w:rsid w:val="005631E4"/>
    <w:rsid w:val="00563489"/>
    <w:rsid w:val="00565113"/>
    <w:rsid w:val="00565D62"/>
    <w:rsid w:val="0056690A"/>
    <w:rsid w:val="00570AF2"/>
    <w:rsid w:val="00571709"/>
    <w:rsid w:val="00571D62"/>
    <w:rsid w:val="005736AA"/>
    <w:rsid w:val="00573EF1"/>
    <w:rsid w:val="00574AB1"/>
    <w:rsid w:val="00574EB5"/>
    <w:rsid w:val="00576E24"/>
    <w:rsid w:val="005776BC"/>
    <w:rsid w:val="0058048B"/>
    <w:rsid w:val="00580736"/>
    <w:rsid w:val="00580BB7"/>
    <w:rsid w:val="005811DD"/>
    <w:rsid w:val="005811F8"/>
    <w:rsid w:val="00581272"/>
    <w:rsid w:val="00583EEC"/>
    <w:rsid w:val="00584D37"/>
    <w:rsid w:val="00584D84"/>
    <w:rsid w:val="00584FB5"/>
    <w:rsid w:val="005858A7"/>
    <w:rsid w:val="00586954"/>
    <w:rsid w:val="0059014E"/>
    <w:rsid w:val="005905AD"/>
    <w:rsid w:val="00590E22"/>
    <w:rsid w:val="0059234F"/>
    <w:rsid w:val="0059288A"/>
    <w:rsid w:val="005939C9"/>
    <w:rsid w:val="00596D1A"/>
    <w:rsid w:val="005A0493"/>
    <w:rsid w:val="005A05B0"/>
    <w:rsid w:val="005A15AD"/>
    <w:rsid w:val="005A15D2"/>
    <w:rsid w:val="005A25C6"/>
    <w:rsid w:val="005A25DB"/>
    <w:rsid w:val="005A264B"/>
    <w:rsid w:val="005A2B67"/>
    <w:rsid w:val="005A3774"/>
    <w:rsid w:val="005A3B7E"/>
    <w:rsid w:val="005A67B4"/>
    <w:rsid w:val="005B04F7"/>
    <w:rsid w:val="005B0E20"/>
    <w:rsid w:val="005B1547"/>
    <w:rsid w:val="005B17A6"/>
    <w:rsid w:val="005B1CA1"/>
    <w:rsid w:val="005B2B36"/>
    <w:rsid w:val="005B2B87"/>
    <w:rsid w:val="005B5BB8"/>
    <w:rsid w:val="005B64A7"/>
    <w:rsid w:val="005B6887"/>
    <w:rsid w:val="005B6E53"/>
    <w:rsid w:val="005B7913"/>
    <w:rsid w:val="005B7FA2"/>
    <w:rsid w:val="005B7FCD"/>
    <w:rsid w:val="005C0B0B"/>
    <w:rsid w:val="005C1458"/>
    <w:rsid w:val="005C183A"/>
    <w:rsid w:val="005C1CD0"/>
    <w:rsid w:val="005C1D16"/>
    <w:rsid w:val="005C4752"/>
    <w:rsid w:val="005C59D5"/>
    <w:rsid w:val="005C72D8"/>
    <w:rsid w:val="005D0426"/>
    <w:rsid w:val="005D0FD9"/>
    <w:rsid w:val="005D12AB"/>
    <w:rsid w:val="005D13D0"/>
    <w:rsid w:val="005D1D4E"/>
    <w:rsid w:val="005D2088"/>
    <w:rsid w:val="005D2CC9"/>
    <w:rsid w:val="005D440F"/>
    <w:rsid w:val="005D5BB2"/>
    <w:rsid w:val="005D753F"/>
    <w:rsid w:val="005D7D2B"/>
    <w:rsid w:val="005D7EBF"/>
    <w:rsid w:val="005E0365"/>
    <w:rsid w:val="005E1510"/>
    <w:rsid w:val="005E1729"/>
    <w:rsid w:val="005E24DF"/>
    <w:rsid w:val="005E2C4F"/>
    <w:rsid w:val="005E2E32"/>
    <w:rsid w:val="005E3339"/>
    <w:rsid w:val="005E35A6"/>
    <w:rsid w:val="005E3D35"/>
    <w:rsid w:val="005E4F03"/>
    <w:rsid w:val="005E61E9"/>
    <w:rsid w:val="005E6473"/>
    <w:rsid w:val="005E7FC7"/>
    <w:rsid w:val="005F01A2"/>
    <w:rsid w:val="005F0A5A"/>
    <w:rsid w:val="005F0AEF"/>
    <w:rsid w:val="005F1F44"/>
    <w:rsid w:val="005F26D9"/>
    <w:rsid w:val="005F3A57"/>
    <w:rsid w:val="005F3F83"/>
    <w:rsid w:val="005F446D"/>
    <w:rsid w:val="005F49F9"/>
    <w:rsid w:val="005F7D3A"/>
    <w:rsid w:val="0060075A"/>
    <w:rsid w:val="0060139D"/>
    <w:rsid w:val="00602145"/>
    <w:rsid w:val="006052A9"/>
    <w:rsid w:val="0060545A"/>
    <w:rsid w:val="00606660"/>
    <w:rsid w:val="0060697A"/>
    <w:rsid w:val="00606ADE"/>
    <w:rsid w:val="00607D0C"/>
    <w:rsid w:val="00607E94"/>
    <w:rsid w:val="00610BF7"/>
    <w:rsid w:val="006123A4"/>
    <w:rsid w:val="006133AA"/>
    <w:rsid w:val="00613512"/>
    <w:rsid w:val="00614406"/>
    <w:rsid w:val="006148F8"/>
    <w:rsid w:val="00616AC6"/>
    <w:rsid w:val="006173F6"/>
    <w:rsid w:val="00621701"/>
    <w:rsid w:val="00621783"/>
    <w:rsid w:val="006220A9"/>
    <w:rsid w:val="006222E7"/>
    <w:rsid w:val="00622386"/>
    <w:rsid w:val="00622BFA"/>
    <w:rsid w:val="00624C34"/>
    <w:rsid w:val="00625C85"/>
    <w:rsid w:val="00625CAF"/>
    <w:rsid w:val="0062698A"/>
    <w:rsid w:val="006269A8"/>
    <w:rsid w:val="006269F6"/>
    <w:rsid w:val="00627942"/>
    <w:rsid w:val="00630CDF"/>
    <w:rsid w:val="0063292C"/>
    <w:rsid w:val="00632A61"/>
    <w:rsid w:val="00632ACF"/>
    <w:rsid w:val="006332C2"/>
    <w:rsid w:val="006332D8"/>
    <w:rsid w:val="00634C19"/>
    <w:rsid w:val="006364C5"/>
    <w:rsid w:val="00637859"/>
    <w:rsid w:val="00637BB7"/>
    <w:rsid w:val="00637DAB"/>
    <w:rsid w:val="00637F2A"/>
    <w:rsid w:val="0064058D"/>
    <w:rsid w:val="00640689"/>
    <w:rsid w:val="00641652"/>
    <w:rsid w:val="0064176D"/>
    <w:rsid w:val="00642EA7"/>
    <w:rsid w:val="006470D3"/>
    <w:rsid w:val="00647D36"/>
    <w:rsid w:val="0065161D"/>
    <w:rsid w:val="00651716"/>
    <w:rsid w:val="00651FB4"/>
    <w:rsid w:val="0065202D"/>
    <w:rsid w:val="0065261A"/>
    <w:rsid w:val="00653489"/>
    <w:rsid w:val="006534EA"/>
    <w:rsid w:val="00654A02"/>
    <w:rsid w:val="006555E9"/>
    <w:rsid w:val="00655FB6"/>
    <w:rsid w:val="00656F62"/>
    <w:rsid w:val="0066027E"/>
    <w:rsid w:val="00660763"/>
    <w:rsid w:val="00661545"/>
    <w:rsid w:val="00662FC7"/>
    <w:rsid w:val="00663BEC"/>
    <w:rsid w:val="00663ED5"/>
    <w:rsid w:val="00664289"/>
    <w:rsid w:val="006647CA"/>
    <w:rsid w:val="00665AAD"/>
    <w:rsid w:val="00666078"/>
    <w:rsid w:val="006662E3"/>
    <w:rsid w:val="0066661A"/>
    <w:rsid w:val="00666890"/>
    <w:rsid w:val="00666D13"/>
    <w:rsid w:val="006673A0"/>
    <w:rsid w:val="0067016B"/>
    <w:rsid w:val="006751B2"/>
    <w:rsid w:val="0067632C"/>
    <w:rsid w:val="0068018D"/>
    <w:rsid w:val="006812F5"/>
    <w:rsid w:val="006816A9"/>
    <w:rsid w:val="00681744"/>
    <w:rsid w:val="00681E38"/>
    <w:rsid w:val="006820C9"/>
    <w:rsid w:val="00682AB1"/>
    <w:rsid w:val="0068379E"/>
    <w:rsid w:val="00683D2A"/>
    <w:rsid w:val="00684D4E"/>
    <w:rsid w:val="00684E40"/>
    <w:rsid w:val="006851F9"/>
    <w:rsid w:val="00685C29"/>
    <w:rsid w:val="00686671"/>
    <w:rsid w:val="00687A1F"/>
    <w:rsid w:val="006919DF"/>
    <w:rsid w:val="00691DB7"/>
    <w:rsid w:val="0069232E"/>
    <w:rsid w:val="0069267F"/>
    <w:rsid w:val="0069334A"/>
    <w:rsid w:val="00693BAF"/>
    <w:rsid w:val="0069570A"/>
    <w:rsid w:val="0069759A"/>
    <w:rsid w:val="00697B89"/>
    <w:rsid w:val="00697C59"/>
    <w:rsid w:val="006A0CFE"/>
    <w:rsid w:val="006A1C97"/>
    <w:rsid w:val="006A272C"/>
    <w:rsid w:val="006A330A"/>
    <w:rsid w:val="006A38E7"/>
    <w:rsid w:val="006A5205"/>
    <w:rsid w:val="006A53A6"/>
    <w:rsid w:val="006A58C6"/>
    <w:rsid w:val="006A6D8B"/>
    <w:rsid w:val="006B08D1"/>
    <w:rsid w:val="006B2B7D"/>
    <w:rsid w:val="006B33D3"/>
    <w:rsid w:val="006B3F00"/>
    <w:rsid w:val="006B3FC7"/>
    <w:rsid w:val="006B49EC"/>
    <w:rsid w:val="006B57B5"/>
    <w:rsid w:val="006B5E16"/>
    <w:rsid w:val="006B6071"/>
    <w:rsid w:val="006B623E"/>
    <w:rsid w:val="006B68CF"/>
    <w:rsid w:val="006B6A37"/>
    <w:rsid w:val="006B7791"/>
    <w:rsid w:val="006C00A1"/>
    <w:rsid w:val="006C1192"/>
    <w:rsid w:val="006C17F6"/>
    <w:rsid w:val="006C1876"/>
    <w:rsid w:val="006C2503"/>
    <w:rsid w:val="006C2F7A"/>
    <w:rsid w:val="006C5716"/>
    <w:rsid w:val="006C68E8"/>
    <w:rsid w:val="006C69CF"/>
    <w:rsid w:val="006C6ACA"/>
    <w:rsid w:val="006C712E"/>
    <w:rsid w:val="006C763B"/>
    <w:rsid w:val="006D0F6D"/>
    <w:rsid w:val="006D0F73"/>
    <w:rsid w:val="006D2C78"/>
    <w:rsid w:val="006D31CA"/>
    <w:rsid w:val="006D3CB6"/>
    <w:rsid w:val="006D4140"/>
    <w:rsid w:val="006D4E95"/>
    <w:rsid w:val="006D63DD"/>
    <w:rsid w:val="006D6820"/>
    <w:rsid w:val="006D6DCC"/>
    <w:rsid w:val="006D7CD7"/>
    <w:rsid w:val="006E1D2F"/>
    <w:rsid w:val="006E2199"/>
    <w:rsid w:val="006E3553"/>
    <w:rsid w:val="006E48A6"/>
    <w:rsid w:val="006E534E"/>
    <w:rsid w:val="006E75FE"/>
    <w:rsid w:val="006E78C3"/>
    <w:rsid w:val="006E7C77"/>
    <w:rsid w:val="006E7D96"/>
    <w:rsid w:val="006F0DB9"/>
    <w:rsid w:val="006F12B6"/>
    <w:rsid w:val="006F1DB3"/>
    <w:rsid w:val="006F2B2A"/>
    <w:rsid w:val="006F2F89"/>
    <w:rsid w:val="006F33D5"/>
    <w:rsid w:val="006F4238"/>
    <w:rsid w:val="006F4F0B"/>
    <w:rsid w:val="006F5A15"/>
    <w:rsid w:val="006F7C6A"/>
    <w:rsid w:val="00700F7C"/>
    <w:rsid w:val="0070146C"/>
    <w:rsid w:val="0070276D"/>
    <w:rsid w:val="00702B49"/>
    <w:rsid w:val="00703288"/>
    <w:rsid w:val="0070429A"/>
    <w:rsid w:val="007044C4"/>
    <w:rsid w:val="00704A6B"/>
    <w:rsid w:val="00705345"/>
    <w:rsid w:val="007069D9"/>
    <w:rsid w:val="00706A2E"/>
    <w:rsid w:val="00707102"/>
    <w:rsid w:val="007072CA"/>
    <w:rsid w:val="00707774"/>
    <w:rsid w:val="00707B0D"/>
    <w:rsid w:val="007111AE"/>
    <w:rsid w:val="00712378"/>
    <w:rsid w:val="00712C88"/>
    <w:rsid w:val="00712DB0"/>
    <w:rsid w:val="0071405A"/>
    <w:rsid w:val="007150F8"/>
    <w:rsid w:val="007152D2"/>
    <w:rsid w:val="00715D9D"/>
    <w:rsid w:val="0071673D"/>
    <w:rsid w:val="00717540"/>
    <w:rsid w:val="0072033F"/>
    <w:rsid w:val="007207FB"/>
    <w:rsid w:val="007209FB"/>
    <w:rsid w:val="00721072"/>
    <w:rsid w:val="00721A78"/>
    <w:rsid w:val="00721D42"/>
    <w:rsid w:val="0072359E"/>
    <w:rsid w:val="007239D7"/>
    <w:rsid w:val="00724631"/>
    <w:rsid w:val="007248D5"/>
    <w:rsid w:val="00724D07"/>
    <w:rsid w:val="007256D5"/>
    <w:rsid w:val="007261DE"/>
    <w:rsid w:val="007265C7"/>
    <w:rsid w:val="007268C1"/>
    <w:rsid w:val="007278EB"/>
    <w:rsid w:val="00727C5B"/>
    <w:rsid w:val="00730599"/>
    <w:rsid w:val="00731481"/>
    <w:rsid w:val="00732776"/>
    <w:rsid w:val="007343B7"/>
    <w:rsid w:val="0073471B"/>
    <w:rsid w:val="00734F96"/>
    <w:rsid w:val="00734FF8"/>
    <w:rsid w:val="00735C96"/>
    <w:rsid w:val="007364B9"/>
    <w:rsid w:val="00737A75"/>
    <w:rsid w:val="00740421"/>
    <w:rsid w:val="00740DCE"/>
    <w:rsid w:val="00741846"/>
    <w:rsid w:val="00742CC4"/>
    <w:rsid w:val="00742E74"/>
    <w:rsid w:val="00744601"/>
    <w:rsid w:val="00746D69"/>
    <w:rsid w:val="00750437"/>
    <w:rsid w:val="00750DC3"/>
    <w:rsid w:val="00752436"/>
    <w:rsid w:val="00754708"/>
    <w:rsid w:val="007550C5"/>
    <w:rsid w:val="00755B4D"/>
    <w:rsid w:val="007561FE"/>
    <w:rsid w:val="0075699B"/>
    <w:rsid w:val="00757014"/>
    <w:rsid w:val="007575EB"/>
    <w:rsid w:val="007601BB"/>
    <w:rsid w:val="007601FB"/>
    <w:rsid w:val="007614F5"/>
    <w:rsid w:val="00763746"/>
    <w:rsid w:val="00764C39"/>
    <w:rsid w:val="00764F09"/>
    <w:rsid w:val="0076528A"/>
    <w:rsid w:val="0076606A"/>
    <w:rsid w:val="00766302"/>
    <w:rsid w:val="00767294"/>
    <w:rsid w:val="00767966"/>
    <w:rsid w:val="00771C4B"/>
    <w:rsid w:val="0077251E"/>
    <w:rsid w:val="00772CD1"/>
    <w:rsid w:val="00772FCF"/>
    <w:rsid w:val="00775671"/>
    <w:rsid w:val="007765A1"/>
    <w:rsid w:val="0077765E"/>
    <w:rsid w:val="00781723"/>
    <w:rsid w:val="00781995"/>
    <w:rsid w:val="00782A98"/>
    <w:rsid w:val="00782F99"/>
    <w:rsid w:val="00782FD9"/>
    <w:rsid w:val="00783075"/>
    <w:rsid w:val="007839F6"/>
    <w:rsid w:val="00783C89"/>
    <w:rsid w:val="00784690"/>
    <w:rsid w:val="00785400"/>
    <w:rsid w:val="007855FA"/>
    <w:rsid w:val="00785ECD"/>
    <w:rsid w:val="007866CB"/>
    <w:rsid w:val="00787683"/>
    <w:rsid w:val="0079042A"/>
    <w:rsid w:val="007908BE"/>
    <w:rsid w:val="0079105C"/>
    <w:rsid w:val="00791676"/>
    <w:rsid w:val="00791BCB"/>
    <w:rsid w:val="007921E8"/>
    <w:rsid w:val="007922C8"/>
    <w:rsid w:val="007943C7"/>
    <w:rsid w:val="00795076"/>
    <w:rsid w:val="007950D0"/>
    <w:rsid w:val="007973CB"/>
    <w:rsid w:val="007A0B3F"/>
    <w:rsid w:val="007A3D5B"/>
    <w:rsid w:val="007A5080"/>
    <w:rsid w:val="007A63F3"/>
    <w:rsid w:val="007A72A1"/>
    <w:rsid w:val="007A7B06"/>
    <w:rsid w:val="007B0293"/>
    <w:rsid w:val="007B07D5"/>
    <w:rsid w:val="007B0E71"/>
    <w:rsid w:val="007B10B2"/>
    <w:rsid w:val="007B17A5"/>
    <w:rsid w:val="007B1F31"/>
    <w:rsid w:val="007B2987"/>
    <w:rsid w:val="007B6856"/>
    <w:rsid w:val="007B6A16"/>
    <w:rsid w:val="007B705E"/>
    <w:rsid w:val="007B7F65"/>
    <w:rsid w:val="007C3B4F"/>
    <w:rsid w:val="007C3CD4"/>
    <w:rsid w:val="007C45F7"/>
    <w:rsid w:val="007C5D7D"/>
    <w:rsid w:val="007C71C8"/>
    <w:rsid w:val="007C75A2"/>
    <w:rsid w:val="007D064D"/>
    <w:rsid w:val="007D0A83"/>
    <w:rsid w:val="007D0CAB"/>
    <w:rsid w:val="007D102C"/>
    <w:rsid w:val="007D1B4D"/>
    <w:rsid w:val="007D1E94"/>
    <w:rsid w:val="007D250F"/>
    <w:rsid w:val="007D26FF"/>
    <w:rsid w:val="007D427A"/>
    <w:rsid w:val="007D5BCB"/>
    <w:rsid w:val="007D7A8D"/>
    <w:rsid w:val="007D7CAF"/>
    <w:rsid w:val="007D7FC6"/>
    <w:rsid w:val="007E09CA"/>
    <w:rsid w:val="007E0D39"/>
    <w:rsid w:val="007E1227"/>
    <w:rsid w:val="007E1FDF"/>
    <w:rsid w:val="007E23A0"/>
    <w:rsid w:val="007E277C"/>
    <w:rsid w:val="007E28C3"/>
    <w:rsid w:val="007E3E09"/>
    <w:rsid w:val="007E42F2"/>
    <w:rsid w:val="007E539C"/>
    <w:rsid w:val="007E5488"/>
    <w:rsid w:val="007E6A4B"/>
    <w:rsid w:val="007E72CE"/>
    <w:rsid w:val="007F1A5A"/>
    <w:rsid w:val="007F1E3E"/>
    <w:rsid w:val="007F285E"/>
    <w:rsid w:val="007F2F5B"/>
    <w:rsid w:val="007F34DD"/>
    <w:rsid w:val="007F3C32"/>
    <w:rsid w:val="007F5A55"/>
    <w:rsid w:val="007F6455"/>
    <w:rsid w:val="007F65D4"/>
    <w:rsid w:val="007F6C76"/>
    <w:rsid w:val="008000A9"/>
    <w:rsid w:val="00800D1B"/>
    <w:rsid w:val="00801096"/>
    <w:rsid w:val="00804473"/>
    <w:rsid w:val="008046EF"/>
    <w:rsid w:val="008054C0"/>
    <w:rsid w:val="00805E68"/>
    <w:rsid w:val="00806EE0"/>
    <w:rsid w:val="0080781D"/>
    <w:rsid w:val="0081149F"/>
    <w:rsid w:val="008124CD"/>
    <w:rsid w:val="00814B09"/>
    <w:rsid w:val="0081549B"/>
    <w:rsid w:val="00816215"/>
    <w:rsid w:val="0081672A"/>
    <w:rsid w:val="00816D82"/>
    <w:rsid w:val="00817982"/>
    <w:rsid w:val="00820E7F"/>
    <w:rsid w:val="00820F74"/>
    <w:rsid w:val="008214A3"/>
    <w:rsid w:val="008215F4"/>
    <w:rsid w:val="008227C3"/>
    <w:rsid w:val="0082281F"/>
    <w:rsid w:val="00824F4E"/>
    <w:rsid w:val="008260ED"/>
    <w:rsid w:val="00826B80"/>
    <w:rsid w:val="00826FAB"/>
    <w:rsid w:val="0082774C"/>
    <w:rsid w:val="008304FB"/>
    <w:rsid w:val="00830517"/>
    <w:rsid w:val="00830D42"/>
    <w:rsid w:val="0083235F"/>
    <w:rsid w:val="008338C4"/>
    <w:rsid w:val="00833E00"/>
    <w:rsid w:val="00836085"/>
    <w:rsid w:val="008364B7"/>
    <w:rsid w:val="0083664D"/>
    <w:rsid w:val="008369BC"/>
    <w:rsid w:val="00842295"/>
    <w:rsid w:val="00844099"/>
    <w:rsid w:val="0084513F"/>
    <w:rsid w:val="0084593A"/>
    <w:rsid w:val="00850155"/>
    <w:rsid w:val="00852480"/>
    <w:rsid w:val="00854440"/>
    <w:rsid w:val="008550FA"/>
    <w:rsid w:val="00855140"/>
    <w:rsid w:val="008554F7"/>
    <w:rsid w:val="00855C7E"/>
    <w:rsid w:val="00856E19"/>
    <w:rsid w:val="008575C8"/>
    <w:rsid w:val="00860CED"/>
    <w:rsid w:val="00861377"/>
    <w:rsid w:val="00862E72"/>
    <w:rsid w:val="008635EA"/>
    <w:rsid w:val="00865079"/>
    <w:rsid w:val="00866417"/>
    <w:rsid w:val="00866FE3"/>
    <w:rsid w:val="008676EE"/>
    <w:rsid w:val="008711CA"/>
    <w:rsid w:val="00874613"/>
    <w:rsid w:val="00874AFF"/>
    <w:rsid w:val="00874D13"/>
    <w:rsid w:val="00875F3E"/>
    <w:rsid w:val="00876433"/>
    <w:rsid w:val="008766CC"/>
    <w:rsid w:val="00876BB5"/>
    <w:rsid w:val="008772F6"/>
    <w:rsid w:val="00880B31"/>
    <w:rsid w:val="0088139F"/>
    <w:rsid w:val="0088188A"/>
    <w:rsid w:val="00881A01"/>
    <w:rsid w:val="00881B0B"/>
    <w:rsid w:val="00882BB7"/>
    <w:rsid w:val="00883224"/>
    <w:rsid w:val="008838FD"/>
    <w:rsid w:val="00883A5E"/>
    <w:rsid w:val="00883B80"/>
    <w:rsid w:val="00884315"/>
    <w:rsid w:val="0088465E"/>
    <w:rsid w:val="008847CE"/>
    <w:rsid w:val="00885284"/>
    <w:rsid w:val="00886047"/>
    <w:rsid w:val="008869FA"/>
    <w:rsid w:val="00886E41"/>
    <w:rsid w:val="00890419"/>
    <w:rsid w:val="00891678"/>
    <w:rsid w:val="0089221C"/>
    <w:rsid w:val="00892A70"/>
    <w:rsid w:val="00893AC5"/>
    <w:rsid w:val="00894014"/>
    <w:rsid w:val="008941FB"/>
    <w:rsid w:val="008948CD"/>
    <w:rsid w:val="00895FE9"/>
    <w:rsid w:val="008A1ADA"/>
    <w:rsid w:val="008A2A4D"/>
    <w:rsid w:val="008A3704"/>
    <w:rsid w:val="008A3FC6"/>
    <w:rsid w:val="008A4973"/>
    <w:rsid w:val="008A4ED8"/>
    <w:rsid w:val="008A6036"/>
    <w:rsid w:val="008A677D"/>
    <w:rsid w:val="008A6D3F"/>
    <w:rsid w:val="008A73E2"/>
    <w:rsid w:val="008A745B"/>
    <w:rsid w:val="008B06F9"/>
    <w:rsid w:val="008B09EC"/>
    <w:rsid w:val="008B19AF"/>
    <w:rsid w:val="008B2BF8"/>
    <w:rsid w:val="008B3C73"/>
    <w:rsid w:val="008B3F21"/>
    <w:rsid w:val="008B41A3"/>
    <w:rsid w:val="008B46FB"/>
    <w:rsid w:val="008B49D9"/>
    <w:rsid w:val="008B513D"/>
    <w:rsid w:val="008B70B4"/>
    <w:rsid w:val="008C0B59"/>
    <w:rsid w:val="008C0C67"/>
    <w:rsid w:val="008C1A3A"/>
    <w:rsid w:val="008C2F50"/>
    <w:rsid w:val="008C4294"/>
    <w:rsid w:val="008C49F6"/>
    <w:rsid w:val="008C538F"/>
    <w:rsid w:val="008C5FAF"/>
    <w:rsid w:val="008C7C39"/>
    <w:rsid w:val="008D0809"/>
    <w:rsid w:val="008D2341"/>
    <w:rsid w:val="008D2CF9"/>
    <w:rsid w:val="008D2D3A"/>
    <w:rsid w:val="008D33D3"/>
    <w:rsid w:val="008D34DD"/>
    <w:rsid w:val="008D3536"/>
    <w:rsid w:val="008D3647"/>
    <w:rsid w:val="008D6701"/>
    <w:rsid w:val="008E039C"/>
    <w:rsid w:val="008E0559"/>
    <w:rsid w:val="008E0848"/>
    <w:rsid w:val="008E112E"/>
    <w:rsid w:val="008E1314"/>
    <w:rsid w:val="008E2520"/>
    <w:rsid w:val="008E2848"/>
    <w:rsid w:val="008E3182"/>
    <w:rsid w:val="008E36E7"/>
    <w:rsid w:val="008E45C8"/>
    <w:rsid w:val="008E68A2"/>
    <w:rsid w:val="008E7B4B"/>
    <w:rsid w:val="008F0785"/>
    <w:rsid w:val="008F123E"/>
    <w:rsid w:val="008F23B7"/>
    <w:rsid w:val="008F2481"/>
    <w:rsid w:val="008F3271"/>
    <w:rsid w:val="008F35A1"/>
    <w:rsid w:val="008F3621"/>
    <w:rsid w:val="008F47D2"/>
    <w:rsid w:val="008F5A0A"/>
    <w:rsid w:val="008F77A2"/>
    <w:rsid w:val="00900C86"/>
    <w:rsid w:val="00901575"/>
    <w:rsid w:val="00902925"/>
    <w:rsid w:val="00902CEC"/>
    <w:rsid w:val="0090307C"/>
    <w:rsid w:val="009030C7"/>
    <w:rsid w:val="009058C6"/>
    <w:rsid w:val="0090680F"/>
    <w:rsid w:val="009111BB"/>
    <w:rsid w:val="0091136B"/>
    <w:rsid w:val="00915494"/>
    <w:rsid w:val="009159F6"/>
    <w:rsid w:val="00917AFA"/>
    <w:rsid w:val="009200A2"/>
    <w:rsid w:val="009202BB"/>
    <w:rsid w:val="00920D0E"/>
    <w:rsid w:val="00920F21"/>
    <w:rsid w:val="0092171A"/>
    <w:rsid w:val="00921767"/>
    <w:rsid w:val="00922F81"/>
    <w:rsid w:val="0092305C"/>
    <w:rsid w:val="0092370C"/>
    <w:rsid w:val="00923CE4"/>
    <w:rsid w:val="009251D4"/>
    <w:rsid w:val="00926E1E"/>
    <w:rsid w:val="00930D68"/>
    <w:rsid w:val="00930E92"/>
    <w:rsid w:val="00932883"/>
    <w:rsid w:val="00932A97"/>
    <w:rsid w:val="00934C37"/>
    <w:rsid w:val="009354C0"/>
    <w:rsid w:val="0094042F"/>
    <w:rsid w:val="009407D6"/>
    <w:rsid w:val="00941642"/>
    <w:rsid w:val="00941651"/>
    <w:rsid w:val="009436D6"/>
    <w:rsid w:val="0094423A"/>
    <w:rsid w:val="0094501A"/>
    <w:rsid w:val="00945BCC"/>
    <w:rsid w:val="0094695F"/>
    <w:rsid w:val="009476A3"/>
    <w:rsid w:val="0094784E"/>
    <w:rsid w:val="00951A21"/>
    <w:rsid w:val="00951FBA"/>
    <w:rsid w:val="00952181"/>
    <w:rsid w:val="0095239C"/>
    <w:rsid w:val="00952A25"/>
    <w:rsid w:val="00952A31"/>
    <w:rsid w:val="00953A93"/>
    <w:rsid w:val="009542D0"/>
    <w:rsid w:val="00954C05"/>
    <w:rsid w:val="0095561D"/>
    <w:rsid w:val="0095752C"/>
    <w:rsid w:val="00961C50"/>
    <w:rsid w:val="009622A9"/>
    <w:rsid w:val="00962353"/>
    <w:rsid w:val="009629B0"/>
    <w:rsid w:val="0096340C"/>
    <w:rsid w:val="00964320"/>
    <w:rsid w:val="00964F04"/>
    <w:rsid w:val="00965826"/>
    <w:rsid w:val="00965FD8"/>
    <w:rsid w:val="00967640"/>
    <w:rsid w:val="0097085E"/>
    <w:rsid w:val="00970DC2"/>
    <w:rsid w:val="00971EFC"/>
    <w:rsid w:val="00971FD5"/>
    <w:rsid w:val="009729B6"/>
    <w:rsid w:val="0097671E"/>
    <w:rsid w:val="00976FFD"/>
    <w:rsid w:val="00977157"/>
    <w:rsid w:val="009806B3"/>
    <w:rsid w:val="00980F8F"/>
    <w:rsid w:val="00981BB7"/>
    <w:rsid w:val="00981DFE"/>
    <w:rsid w:val="0098222B"/>
    <w:rsid w:val="00982D18"/>
    <w:rsid w:val="00983724"/>
    <w:rsid w:val="009858AE"/>
    <w:rsid w:val="00985B88"/>
    <w:rsid w:val="00986BCC"/>
    <w:rsid w:val="0098777D"/>
    <w:rsid w:val="009879FD"/>
    <w:rsid w:val="00990C4F"/>
    <w:rsid w:val="0099291C"/>
    <w:rsid w:val="00992B78"/>
    <w:rsid w:val="00993F54"/>
    <w:rsid w:val="00994B56"/>
    <w:rsid w:val="00995596"/>
    <w:rsid w:val="00995826"/>
    <w:rsid w:val="00996802"/>
    <w:rsid w:val="00997814"/>
    <w:rsid w:val="00997CF9"/>
    <w:rsid w:val="00997F31"/>
    <w:rsid w:val="009A2B05"/>
    <w:rsid w:val="009A2B92"/>
    <w:rsid w:val="009A3171"/>
    <w:rsid w:val="009A415E"/>
    <w:rsid w:val="009A41CA"/>
    <w:rsid w:val="009A4DDC"/>
    <w:rsid w:val="009A72C9"/>
    <w:rsid w:val="009B1949"/>
    <w:rsid w:val="009B1D2C"/>
    <w:rsid w:val="009B240A"/>
    <w:rsid w:val="009B2425"/>
    <w:rsid w:val="009B24BF"/>
    <w:rsid w:val="009B2CF7"/>
    <w:rsid w:val="009B3E78"/>
    <w:rsid w:val="009B4BD0"/>
    <w:rsid w:val="009B4D11"/>
    <w:rsid w:val="009C0538"/>
    <w:rsid w:val="009C065D"/>
    <w:rsid w:val="009C1025"/>
    <w:rsid w:val="009C1B1A"/>
    <w:rsid w:val="009C2422"/>
    <w:rsid w:val="009C2F2B"/>
    <w:rsid w:val="009C2FF7"/>
    <w:rsid w:val="009C3A2A"/>
    <w:rsid w:val="009C3DAB"/>
    <w:rsid w:val="009C3FAD"/>
    <w:rsid w:val="009C59D7"/>
    <w:rsid w:val="009C5BE5"/>
    <w:rsid w:val="009C7811"/>
    <w:rsid w:val="009D0307"/>
    <w:rsid w:val="009D074B"/>
    <w:rsid w:val="009D0842"/>
    <w:rsid w:val="009D24E0"/>
    <w:rsid w:val="009D2586"/>
    <w:rsid w:val="009D4528"/>
    <w:rsid w:val="009D61D1"/>
    <w:rsid w:val="009D6EBF"/>
    <w:rsid w:val="009D6F29"/>
    <w:rsid w:val="009D6FC1"/>
    <w:rsid w:val="009D7B26"/>
    <w:rsid w:val="009E0296"/>
    <w:rsid w:val="009E02E2"/>
    <w:rsid w:val="009E0A09"/>
    <w:rsid w:val="009E0B4B"/>
    <w:rsid w:val="009E0C1B"/>
    <w:rsid w:val="009E2A3D"/>
    <w:rsid w:val="009E2DBE"/>
    <w:rsid w:val="009E31DF"/>
    <w:rsid w:val="009E38C7"/>
    <w:rsid w:val="009E581A"/>
    <w:rsid w:val="009E63D1"/>
    <w:rsid w:val="009E715C"/>
    <w:rsid w:val="009E73CC"/>
    <w:rsid w:val="009E76F9"/>
    <w:rsid w:val="009F04A0"/>
    <w:rsid w:val="009F0B5E"/>
    <w:rsid w:val="009F0D45"/>
    <w:rsid w:val="009F2254"/>
    <w:rsid w:val="009F37E1"/>
    <w:rsid w:val="009F40B0"/>
    <w:rsid w:val="009F6A2E"/>
    <w:rsid w:val="009F73DF"/>
    <w:rsid w:val="009F7D67"/>
    <w:rsid w:val="00A002CD"/>
    <w:rsid w:val="00A012F1"/>
    <w:rsid w:val="00A01A65"/>
    <w:rsid w:val="00A01EE6"/>
    <w:rsid w:val="00A027C2"/>
    <w:rsid w:val="00A03335"/>
    <w:rsid w:val="00A040B7"/>
    <w:rsid w:val="00A05EA9"/>
    <w:rsid w:val="00A06263"/>
    <w:rsid w:val="00A068BD"/>
    <w:rsid w:val="00A0717B"/>
    <w:rsid w:val="00A07A65"/>
    <w:rsid w:val="00A1013D"/>
    <w:rsid w:val="00A10EF9"/>
    <w:rsid w:val="00A126C4"/>
    <w:rsid w:val="00A12E7D"/>
    <w:rsid w:val="00A138FD"/>
    <w:rsid w:val="00A139B6"/>
    <w:rsid w:val="00A14540"/>
    <w:rsid w:val="00A146BA"/>
    <w:rsid w:val="00A14916"/>
    <w:rsid w:val="00A14B8F"/>
    <w:rsid w:val="00A16E41"/>
    <w:rsid w:val="00A17763"/>
    <w:rsid w:val="00A205E1"/>
    <w:rsid w:val="00A205F0"/>
    <w:rsid w:val="00A20831"/>
    <w:rsid w:val="00A21022"/>
    <w:rsid w:val="00A214BD"/>
    <w:rsid w:val="00A22236"/>
    <w:rsid w:val="00A223BE"/>
    <w:rsid w:val="00A2268A"/>
    <w:rsid w:val="00A2304F"/>
    <w:rsid w:val="00A23934"/>
    <w:rsid w:val="00A240CE"/>
    <w:rsid w:val="00A249E7"/>
    <w:rsid w:val="00A24C1D"/>
    <w:rsid w:val="00A25939"/>
    <w:rsid w:val="00A264D2"/>
    <w:rsid w:val="00A27D60"/>
    <w:rsid w:val="00A30739"/>
    <w:rsid w:val="00A31CD6"/>
    <w:rsid w:val="00A328C5"/>
    <w:rsid w:val="00A32A1C"/>
    <w:rsid w:val="00A3326B"/>
    <w:rsid w:val="00A33922"/>
    <w:rsid w:val="00A33D2F"/>
    <w:rsid w:val="00A33FEC"/>
    <w:rsid w:val="00A35390"/>
    <w:rsid w:val="00A36279"/>
    <w:rsid w:val="00A362A0"/>
    <w:rsid w:val="00A40319"/>
    <w:rsid w:val="00A41924"/>
    <w:rsid w:val="00A41D53"/>
    <w:rsid w:val="00A42859"/>
    <w:rsid w:val="00A42DF6"/>
    <w:rsid w:val="00A43C9E"/>
    <w:rsid w:val="00A43EC2"/>
    <w:rsid w:val="00A4413D"/>
    <w:rsid w:val="00A44D68"/>
    <w:rsid w:val="00A479B2"/>
    <w:rsid w:val="00A50FC1"/>
    <w:rsid w:val="00A5326B"/>
    <w:rsid w:val="00A535D6"/>
    <w:rsid w:val="00A55768"/>
    <w:rsid w:val="00A574FD"/>
    <w:rsid w:val="00A575B6"/>
    <w:rsid w:val="00A60E03"/>
    <w:rsid w:val="00A61864"/>
    <w:rsid w:val="00A61865"/>
    <w:rsid w:val="00A61D3C"/>
    <w:rsid w:val="00A62DEF"/>
    <w:rsid w:val="00A64E37"/>
    <w:rsid w:val="00A65328"/>
    <w:rsid w:val="00A6679C"/>
    <w:rsid w:val="00A6750E"/>
    <w:rsid w:val="00A67525"/>
    <w:rsid w:val="00A71BAF"/>
    <w:rsid w:val="00A7217D"/>
    <w:rsid w:val="00A725A3"/>
    <w:rsid w:val="00A7324D"/>
    <w:rsid w:val="00A76A98"/>
    <w:rsid w:val="00A76F10"/>
    <w:rsid w:val="00A77B2E"/>
    <w:rsid w:val="00A817AF"/>
    <w:rsid w:val="00A81DD4"/>
    <w:rsid w:val="00A823FA"/>
    <w:rsid w:val="00A82800"/>
    <w:rsid w:val="00A831AB"/>
    <w:rsid w:val="00A838D5"/>
    <w:rsid w:val="00A852B6"/>
    <w:rsid w:val="00A8759F"/>
    <w:rsid w:val="00A90671"/>
    <w:rsid w:val="00A9111B"/>
    <w:rsid w:val="00A912D5"/>
    <w:rsid w:val="00A914AA"/>
    <w:rsid w:val="00A91CB7"/>
    <w:rsid w:val="00A92A3F"/>
    <w:rsid w:val="00A938DB"/>
    <w:rsid w:val="00A93BD9"/>
    <w:rsid w:val="00A9405D"/>
    <w:rsid w:val="00A94331"/>
    <w:rsid w:val="00A943A5"/>
    <w:rsid w:val="00A9444C"/>
    <w:rsid w:val="00A94D06"/>
    <w:rsid w:val="00A94D60"/>
    <w:rsid w:val="00A94E91"/>
    <w:rsid w:val="00A9578D"/>
    <w:rsid w:val="00A96457"/>
    <w:rsid w:val="00A968B7"/>
    <w:rsid w:val="00A96942"/>
    <w:rsid w:val="00A976F5"/>
    <w:rsid w:val="00A97FCC"/>
    <w:rsid w:val="00AA19CF"/>
    <w:rsid w:val="00AA455B"/>
    <w:rsid w:val="00AA5511"/>
    <w:rsid w:val="00AA5F37"/>
    <w:rsid w:val="00AA78A0"/>
    <w:rsid w:val="00AB3179"/>
    <w:rsid w:val="00AB3DD5"/>
    <w:rsid w:val="00AB4980"/>
    <w:rsid w:val="00AB49C7"/>
    <w:rsid w:val="00AB4CB8"/>
    <w:rsid w:val="00AB4E97"/>
    <w:rsid w:val="00AB5C25"/>
    <w:rsid w:val="00AB6AAB"/>
    <w:rsid w:val="00AB6CD5"/>
    <w:rsid w:val="00AB783E"/>
    <w:rsid w:val="00AC00F2"/>
    <w:rsid w:val="00AC1528"/>
    <w:rsid w:val="00AC1588"/>
    <w:rsid w:val="00AC1821"/>
    <w:rsid w:val="00AC3FD6"/>
    <w:rsid w:val="00AC4F52"/>
    <w:rsid w:val="00AC5447"/>
    <w:rsid w:val="00AC64BB"/>
    <w:rsid w:val="00AC6B70"/>
    <w:rsid w:val="00AD091C"/>
    <w:rsid w:val="00AD1ED1"/>
    <w:rsid w:val="00AD37ED"/>
    <w:rsid w:val="00AD4597"/>
    <w:rsid w:val="00AD5195"/>
    <w:rsid w:val="00AD64D1"/>
    <w:rsid w:val="00AD6944"/>
    <w:rsid w:val="00AD71BF"/>
    <w:rsid w:val="00AE0C78"/>
    <w:rsid w:val="00AE1420"/>
    <w:rsid w:val="00AE1DDA"/>
    <w:rsid w:val="00AE2692"/>
    <w:rsid w:val="00AE27CD"/>
    <w:rsid w:val="00AE2A97"/>
    <w:rsid w:val="00AE6604"/>
    <w:rsid w:val="00AF0502"/>
    <w:rsid w:val="00AF0C0A"/>
    <w:rsid w:val="00AF2403"/>
    <w:rsid w:val="00AF3CE9"/>
    <w:rsid w:val="00AF3D4D"/>
    <w:rsid w:val="00AF47B2"/>
    <w:rsid w:val="00AF526C"/>
    <w:rsid w:val="00AF54E9"/>
    <w:rsid w:val="00AF75C6"/>
    <w:rsid w:val="00AF75D0"/>
    <w:rsid w:val="00B014A3"/>
    <w:rsid w:val="00B01A5F"/>
    <w:rsid w:val="00B03E1E"/>
    <w:rsid w:val="00B03EB8"/>
    <w:rsid w:val="00B05A57"/>
    <w:rsid w:val="00B05E83"/>
    <w:rsid w:val="00B05EEE"/>
    <w:rsid w:val="00B062E5"/>
    <w:rsid w:val="00B06B79"/>
    <w:rsid w:val="00B06B9A"/>
    <w:rsid w:val="00B06EE7"/>
    <w:rsid w:val="00B07756"/>
    <w:rsid w:val="00B1127B"/>
    <w:rsid w:val="00B118A8"/>
    <w:rsid w:val="00B1238E"/>
    <w:rsid w:val="00B123A4"/>
    <w:rsid w:val="00B1314F"/>
    <w:rsid w:val="00B13FB8"/>
    <w:rsid w:val="00B14B59"/>
    <w:rsid w:val="00B151BE"/>
    <w:rsid w:val="00B155E6"/>
    <w:rsid w:val="00B16AC7"/>
    <w:rsid w:val="00B17B94"/>
    <w:rsid w:val="00B17DCA"/>
    <w:rsid w:val="00B20777"/>
    <w:rsid w:val="00B209B3"/>
    <w:rsid w:val="00B20BDB"/>
    <w:rsid w:val="00B21F9D"/>
    <w:rsid w:val="00B2226D"/>
    <w:rsid w:val="00B2291D"/>
    <w:rsid w:val="00B23464"/>
    <w:rsid w:val="00B23997"/>
    <w:rsid w:val="00B23D99"/>
    <w:rsid w:val="00B24BB6"/>
    <w:rsid w:val="00B24D3C"/>
    <w:rsid w:val="00B24E65"/>
    <w:rsid w:val="00B25DC4"/>
    <w:rsid w:val="00B2657D"/>
    <w:rsid w:val="00B265A8"/>
    <w:rsid w:val="00B26995"/>
    <w:rsid w:val="00B26C49"/>
    <w:rsid w:val="00B27290"/>
    <w:rsid w:val="00B30427"/>
    <w:rsid w:val="00B30A94"/>
    <w:rsid w:val="00B314A0"/>
    <w:rsid w:val="00B31615"/>
    <w:rsid w:val="00B329D8"/>
    <w:rsid w:val="00B3339C"/>
    <w:rsid w:val="00B33D4A"/>
    <w:rsid w:val="00B3443E"/>
    <w:rsid w:val="00B34815"/>
    <w:rsid w:val="00B34E6C"/>
    <w:rsid w:val="00B3590D"/>
    <w:rsid w:val="00B35E14"/>
    <w:rsid w:val="00B35E3F"/>
    <w:rsid w:val="00B36641"/>
    <w:rsid w:val="00B366FF"/>
    <w:rsid w:val="00B3699F"/>
    <w:rsid w:val="00B36E4F"/>
    <w:rsid w:val="00B3789E"/>
    <w:rsid w:val="00B379F8"/>
    <w:rsid w:val="00B40435"/>
    <w:rsid w:val="00B41774"/>
    <w:rsid w:val="00B41C03"/>
    <w:rsid w:val="00B42998"/>
    <w:rsid w:val="00B46B0F"/>
    <w:rsid w:val="00B46FC3"/>
    <w:rsid w:val="00B4760A"/>
    <w:rsid w:val="00B476CB"/>
    <w:rsid w:val="00B50236"/>
    <w:rsid w:val="00B5286E"/>
    <w:rsid w:val="00B52B49"/>
    <w:rsid w:val="00B55328"/>
    <w:rsid w:val="00B55B64"/>
    <w:rsid w:val="00B562D6"/>
    <w:rsid w:val="00B57873"/>
    <w:rsid w:val="00B579A0"/>
    <w:rsid w:val="00B57C82"/>
    <w:rsid w:val="00B57D8C"/>
    <w:rsid w:val="00B57F17"/>
    <w:rsid w:val="00B61B18"/>
    <w:rsid w:val="00B626E2"/>
    <w:rsid w:val="00B62864"/>
    <w:rsid w:val="00B62EE7"/>
    <w:rsid w:val="00B64F49"/>
    <w:rsid w:val="00B668A9"/>
    <w:rsid w:val="00B701D7"/>
    <w:rsid w:val="00B7150D"/>
    <w:rsid w:val="00B71510"/>
    <w:rsid w:val="00B72895"/>
    <w:rsid w:val="00B72C21"/>
    <w:rsid w:val="00B72D07"/>
    <w:rsid w:val="00B72DFB"/>
    <w:rsid w:val="00B731B4"/>
    <w:rsid w:val="00B7326D"/>
    <w:rsid w:val="00B737E9"/>
    <w:rsid w:val="00B74222"/>
    <w:rsid w:val="00B76164"/>
    <w:rsid w:val="00B76AA5"/>
    <w:rsid w:val="00B77446"/>
    <w:rsid w:val="00B77462"/>
    <w:rsid w:val="00B8073B"/>
    <w:rsid w:val="00B80F50"/>
    <w:rsid w:val="00B817E6"/>
    <w:rsid w:val="00B82340"/>
    <w:rsid w:val="00B83D85"/>
    <w:rsid w:val="00B84DB9"/>
    <w:rsid w:val="00B865E2"/>
    <w:rsid w:val="00B86E41"/>
    <w:rsid w:val="00B87F5C"/>
    <w:rsid w:val="00B91214"/>
    <w:rsid w:val="00B91426"/>
    <w:rsid w:val="00B9197D"/>
    <w:rsid w:val="00B9200F"/>
    <w:rsid w:val="00B9313A"/>
    <w:rsid w:val="00B93F84"/>
    <w:rsid w:val="00B94033"/>
    <w:rsid w:val="00B959D9"/>
    <w:rsid w:val="00B96B04"/>
    <w:rsid w:val="00B96C48"/>
    <w:rsid w:val="00B96C8C"/>
    <w:rsid w:val="00B97023"/>
    <w:rsid w:val="00B979D4"/>
    <w:rsid w:val="00BA0B98"/>
    <w:rsid w:val="00BA1046"/>
    <w:rsid w:val="00BA1652"/>
    <w:rsid w:val="00BA261C"/>
    <w:rsid w:val="00BA2BAD"/>
    <w:rsid w:val="00BA31D2"/>
    <w:rsid w:val="00BA3644"/>
    <w:rsid w:val="00BA41CB"/>
    <w:rsid w:val="00BA440B"/>
    <w:rsid w:val="00BA4804"/>
    <w:rsid w:val="00BA5F9F"/>
    <w:rsid w:val="00BA6960"/>
    <w:rsid w:val="00BB056B"/>
    <w:rsid w:val="00BB097D"/>
    <w:rsid w:val="00BB0D31"/>
    <w:rsid w:val="00BB12AD"/>
    <w:rsid w:val="00BB1948"/>
    <w:rsid w:val="00BB1D18"/>
    <w:rsid w:val="00BB3CDD"/>
    <w:rsid w:val="00BB3F79"/>
    <w:rsid w:val="00BB4117"/>
    <w:rsid w:val="00BB41F6"/>
    <w:rsid w:val="00BB4476"/>
    <w:rsid w:val="00BB46A7"/>
    <w:rsid w:val="00BB4C13"/>
    <w:rsid w:val="00BB6716"/>
    <w:rsid w:val="00BB6EC5"/>
    <w:rsid w:val="00BB757F"/>
    <w:rsid w:val="00BB787A"/>
    <w:rsid w:val="00BB7A14"/>
    <w:rsid w:val="00BC108B"/>
    <w:rsid w:val="00BC2965"/>
    <w:rsid w:val="00BC2B8B"/>
    <w:rsid w:val="00BC2C2A"/>
    <w:rsid w:val="00BC304D"/>
    <w:rsid w:val="00BC3391"/>
    <w:rsid w:val="00BC3C30"/>
    <w:rsid w:val="00BC4378"/>
    <w:rsid w:val="00BC453F"/>
    <w:rsid w:val="00BC470A"/>
    <w:rsid w:val="00BC5278"/>
    <w:rsid w:val="00BC528F"/>
    <w:rsid w:val="00BC62D1"/>
    <w:rsid w:val="00BC6BBB"/>
    <w:rsid w:val="00BC77DA"/>
    <w:rsid w:val="00BC7FAE"/>
    <w:rsid w:val="00BD01B4"/>
    <w:rsid w:val="00BD0629"/>
    <w:rsid w:val="00BD099A"/>
    <w:rsid w:val="00BD203E"/>
    <w:rsid w:val="00BD2984"/>
    <w:rsid w:val="00BD2E6E"/>
    <w:rsid w:val="00BD2F31"/>
    <w:rsid w:val="00BD3384"/>
    <w:rsid w:val="00BD5442"/>
    <w:rsid w:val="00BD64E4"/>
    <w:rsid w:val="00BD6DC7"/>
    <w:rsid w:val="00BD7272"/>
    <w:rsid w:val="00BE387B"/>
    <w:rsid w:val="00BE3D38"/>
    <w:rsid w:val="00BE6DFC"/>
    <w:rsid w:val="00BE7940"/>
    <w:rsid w:val="00BE7C55"/>
    <w:rsid w:val="00BF19A7"/>
    <w:rsid w:val="00BF29BF"/>
    <w:rsid w:val="00BF33ED"/>
    <w:rsid w:val="00BF3769"/>
    <w:rsid w:val="00BF43DB"/>
    <w:rsid w:val="00BF4664"/>
    <w:rsid w:val="00BF4D1F"/>
    <w:rsid w:val="00BF6741"/>
    <w:rsid w:val="00BF70A3"/>
    <w:rsid w:val="00BF7716"/>
    <w:rsid w:val="00BF7E0B"/>
    <w:rsid w:val="00C000D7"/>
    <w:rsid w:val="00C01402"/>
    <w:rsid w:val="00C014C5"/>
    <w:rsid w:val="00C0163A"/>
    <w:rsid w:val="00C01C4F"/>
    <w:rsid w:val="00C01D7F"/>
    <w:rsid w:val="00C0237F"/>
    <w:rsid w:val="00C02BF6"/>
    <w:rsid w:val="00C035F1"/>
    <w:rsid w:val="00C03602"/>
    <w:rsid w:val="00C05766"/>
    <w:rsid w:val="00C05938"/>
    <w:rsid w:val="00C059E4"/>
    <w:rsid w:val="00C06074"/>
    <w:rsid w:val="00C120FE"/>
    <w:rsid w:val="00C12748"/>
    <w:rsid w:val="00C12F50"/>
    <w:rsid w:val="00C134C1"/>
    <w:rsid w:val="00C14247"/>
    <w:rsid w:val="00C169B1"/>
    <w:rsid w:val="00C20E9B"/>
    <w:rsid w:val="00C21659"/>
    <w:rsid w:val="00C21C0F"/>
    <w:rsid w:val="00C2265F"/>
    <w:rsid w:val="00C227FE"/>
    <w:rsid w:val="00C22C52"/>
    <w:rsid w:val="00C22CAB"/>
    <w:rsid w:val="00C23FF6"/>
    <w:rsid w:val="00C24021"/>
    <w:rsid w:val="00C2439A"/>
    <w:rsid w:val="00C2541A"/>
    <w:rsid w:val="00C26049"/>
    <w:rsid w:val="00C2699B"/>
    <w:rsid w:val="00C26C10"/>
    <w:rsid w:val="00C27387"/>
    <w:rsid w:val="00C3067C"/>
    <w:rsid w:val="00C31157"/>
    <w:rsid w:val="00C314C5"/>
    <w:rsid w:val="00C31B0E"/>
    <w:rsid w:val="00C32024"/>
    <w:rsid w:val="00C32FB4"/>
    <w:rsid w:val="00C33489"/>
    <w:rsid w:val="00C35287"/>
    <w:rsid w:val="00C35D25"/>
    <w:rsid w:val="00C366A1"/>
    <w:rsid w:val="00C36AD8"/>
    <w:rsid w:val="00C36BCD"/>
    <w:rsid w:val="00C36EA1"/>
    <w:rsid w:val="00C40216"/>
    <w:rsid w:val="00C40369"/>
    <w:rsid w:val="00C40BBA"/>
    <w:rsid w:val="00C41554"/>
    <w:rsid w:val="00C42E36"/>
    <w:rsid w:val="00C43C43"/>
    <w:rsid w:val="00C44702"/>
    <w:rsid w:val="00C450C6"/>
    <w:rsid w:val="00C455E0"/>
    <w:rsid w:val="00C46942"/>
    <w:rsid w:val="00C46C89"/>
    <w:rsid w:val="00C47285"/>
    <w:rsid w:val="00C532D6"/>
    <w:rsid w:val="00C541D3"/>
    <w:rsid w:val="00C548C5"/>
    <w:rsid w:val="00C5493D"/>
    <w:rsid w:val="00C55D7B"/>
    <w:rsid w:val="00C55DC7"/>
    <w:rsid w:val="00C57380"/>
    <w:rsid w:val="00C60110"/>
    <w:rsid w:val="00C6159A"/>
    <w:rsid w:val="00C619C4"/>
    <w:rsid w:val="00C623F7"/>
    <w:rsid w:val="00C624A3"/>
    <w:rsid w:val="00C629E2"/>
    <w:rsid w:val="00C62ED0"/>
    <w:rsid w:val="00C63C4D"/>
    <w:rsid w:val="00C64B1F"/>
    <w:rsid w:val="00C65B7E"/>
    <w:rsid w:val="00C66F2E"/>
    <w:rsid w:val="00C67027"/>
    <w:rsid w:val="00C67029"/>
    <w:rsid w:val="00C70C58"/>
    <w:rsid w:val="00C712DF"/>
    <w:rsid w:val="00C71678"/>
    <w:rsid w:val="00C73114"/>
    <w:rsid w:val="00C73B58"/>
    <w:rsid w:val="00C7490A"/>
    <w:rsid w:val="00C759F4"/>
    <w:rsid w:val="00C75A36"/>
    <w:rsid w:val="00C75E17"/>
    <w:rsid w:val="00C76010"/>
    <w:rsid w:val="00C76D2F"/>
    <w:rsid w:val="00C7740D"/>
    <w:rsid w:val="00C77C02"/>
    <w:rsid w:val="00C800EB"/>
    <w:rsid w:val="00C8049A"/>
    <w:rsid w:val="00C80C90"/>
    <w:rsid w:val="00C8163B"/>
    <w:rsid w:val="00C81E5C"/>
    <w:rsid w:val="00C8260C"/>
    <w:rsid w:val="00C838A6"/>
    <w:rsid w:val="00C85965"/>
    <w:rsid w:val="00C85E39"/>
    <w:rsid w:val="00C85F63"/>
    <w:rsid w:val="00C87611"/>
    <w:rsid w:val="00C9053F"/>
    <w:rsid w:val="00C911E0"/>
    <w:rsid w:val="00C928B2"/>
    <w:rsid w:val="00C93366"/>
    <w:rsid w:val="00C93953"/>
    <w:rsid w:val="00C95257"/>
    <w:rsid w:val="00C97BB7"/>
    <w:rsid w:val="00CA1CE2"/>
    <w:rsid w:val="00CA23D9"/>
    <w:rsid w:val="00CA2995"/>
    <w:rsid w:val="00CA29AE"/>
    <w:rsid w:val="00CA2B6B"/>
    <w:rsid w:val="00CA4263"/>
    <w:rsid w:val="00CA4E58"/>
    <w:rsid w:val="00CA77E5"/>
    <w:rsid w:val="00CA7ED1"/>
    <w:rsid w:val="00CB016C"/>
    <w:rsid w:val="00CB0489"/>
    <w:rsid w:val="00CB12A2"/>
    <w:rsid w:val="00CB1855"/>
    <w:rsid w:val="00CB1E59"/>
    <w:rsid w:val="00CB1FC3"/>
    <w:rsid w:val="00CB2222"/>
    <w:rsid w:val="00CB2AB9"/>
    <w:rsid w:val="00CB52DC"/>
    <w:rsid w:val="00CB71AA"/>
    <w:rsid w:val="00CB7BB4"/>
    <w:rsid w:val="00CC0103"/>
    <w:rsid w:val="00CC0828"/>
    <w:rsid w:val="00CC0F22"/>
    <w:rsid w:val="00CC20A6"/>
    <w:rsid w:val="00CC220A"/>
    <w:rsid w:val="00CC2CE5"/>
    <w:rsid w:val="00CC34A0"/>
    <w:rsid w:val="00CC384C"/>
    <w:rsid w:val="00CC3B4A"/>
    <w:rsid w:val="00CC4A35"/>
    <w:rsid w:val="00CC4F0B"/>
    <w:rsid w:val="00CC530D"/>
    <w:rsid w:val="00CC6328"/>
    <w:rsid w:val="00CC6390"/>
    <w:rsid w:val="00CC65C2"/>
    <w:rsid w:val="00CC6977"/>
    <w:rsid w:val="00CC7D10"/>
    <w:rsid w:val="00CD0479"/>
    <w:rsid w:val="00CD0E7E"/>
    <w:rsid w:val="00CD0EBE"/>
    <w:rsid w:val="00CD3B54"/>
    <w:rsid w:val="00CD4193"/>
    <w:rsid w:val="00CD471B"/>
    <w:rsid w:val="00CD4828"/>
    <w:rsid w:val="00CE0834"/>
    <w:rsid w:val="00CE10AE"/>
    <w:rsid w:val="00CE1EF9"/>
    <w:rsid w:val="00CE4293"/>
    <w:rsid w:val="00CE45E3"/>
    <w:rsid w:val="00CE5479"/>
    <w:rsid w:val="00CE5782"/>
    <w:rsid w:val="00CE5C9E"/>
    <w:rsid w:val="00CE65D7"/>
    <w:rsid w:val="00CE7660"/>
    <w:rsid w:val="00CF01FA"/>
    <w:rsid w:val="00CF2447"/>
    <w:rsid w:val="00CF2962"/>
    <w:rsid w:val="00CF3C2C"/>
    <w:rsid w:val="00CF4B14"/>
    <w:rsid w:val="00CF5482"/>
    <w:rsid w:val="00CF5AA3"/>
    <w:rsid w:val="00CF60FB"/>
    <w:rsid w:val="00D0025E"/>
    <w:rsid w:val="00D0150F"/>
    <w:rsid w:val="00D015C4"/>
    <w:rsid w:val="00D02A99"/>
    <w:rsid w:val="00D02CDA"/>
    <w:rsid w:val="00D035B3"/>
    <w:rsid w:val="00D03C6B"/>
    <w:rsid w:val="00D04681"/>
    <w:rsid w:val="00D04C3A"/>
    <w:rsid w:val="00D05B67"/>
    <w:rsid w:val="00D06274"/>
    <w:rsid w:val="00D0658A"/>
    <w:rsid w:val="00D06E96"/>
    <w:rsid w:val="00D07152"/>
    <w:rsid w:val="00D07717"/>
    <w:rsid w:val="00D07FF2"/>
    <w:rsid w:val="00D102B8"/>
    <w:rsid w:val="00D10D31"/>
    <w:rsid w:val="00D1110B"/>
    <w:rsid w:val="00D1204D"/>
    <w:rsid w:val="00D13112"/>
    <w:rsid w:val="00D133F2"/>
    <w:rsid w:val="00D14DE1"/>
    <w:rsid w:val="00D1551E"/>
    <w:rsid w:val="00D17020"/>
    <w:rsid w:val="00D170D8"/>
    <w:rsid w:val="00D170F7"/>
    <w:rsid w:val="00D2094B"/>
    <w:rsid w:val="00D21340"/>
    <w:rsid w:val="00D2236E"/>
    <w:rsid w:val="00D23650"/>
    <w:rsid w:val="00D246A6"/>
    <w:rsid w:val="00D2565B"/>
    <w:rsid w:val="00D25FC6"/>
    <w:rsid w:val="00D262FB"/>
    <w:rsid w:val="00D26665"/>
    <w:rsid w:val="00D27CB9"/>
    <w:rsid w:val="00D27F92"/>
    <w:rsid w:val="00D3019D"/>
    <w:rsid w:val="00D309F4"/>
    <w:rsid w:val="00D30D2B"/>
    <w:rsid w:val="00D3217A"/>
    <w:rsid w:val="00D3256E"/>
    <w:rsid w:val="00D32768"/>
    <w:rsid w:val="00D32799"/>
    <w:rsid w:val="00D332E2"/>
    <w:rsid w:val="00D335BE"/>
    <w:rsid w:val="00D33C29"/>
    <w:rsid w:val="00D3400E"/>
    <w:rsid w:val="00D34D9F"/>
    <w:rsid w:val="00D364EF"/>
    <w:rsid w:val="00D37051"/>
    <w:rsid w:val="00D4063E"/>
    <w:rsid w:val="00D42458"/>
    <w:rsid w:val="00D42619"/>
    <w:rsid w:val="00D43E40"/>
    <w:rsid w:val="00D44537"/>
    <w:rsid w:val="00D44D37"/>
    <w:rsid w:val="00D451DA"/>
    <w:rsid w:val="00D465DD"/>
    <w:rsid w:val="00D46F15"/>
    <w:rsid w:val="00D47374"/>
    <w:rsid w:val="00D5029F"/>
    <w:rsid w:val="00D505D8"/>
    <w:rsid w:val="00D51701"/>
    <w:rsid w:val="00D517E3"/>
    <w:rsid w:val="00D51D03"/>
    <w:rsid w:val="00D522AE"/>
    <w:rsid w:val="00D523C3"/>
    <w:rsid w:val="00D53445"/>
    <w:rsid w:val="00D53CB6"/>
    <w:rsid w:val="00D54DD9"/>
    <w:rsid w:val="00D553DE"/>
    <w:rsid w:val="00D55DEB"/>
    <w:rsid w:val="00D560A2"/>
    <w:rsid w:val="00D5763C"/>
    <w:rsid w:val="00D6014E"/>
    <w:rsid w:val="00D6127E"/>
    <w:rsid w:val="00D61339"/>
    <w:rsid w:val="00D61C84"/>
    <w:rsid w:val="00D62139"/>
    <w:rsid w:val="00D62D36"/>
    <w:rsid w:val="00D6351F"/>
    <w:rsid w:val="00D65933"/>
    <w:rsid w:val="00D65CFE"/>
    <w:rsid w:val="00D6675C"/>
    <w:rsid w:val="00D66916"/>
    <w:rsid w:val="00D677EA"/>
    <w:rsid w:val="00D705D8"/>
    <w:rsid w:val="00D71775"/>
    <w:rsid w:val="00D72F0F"/>
    <w:rsid w:val="00D733F4"/>
    <w:rsid w:val="00D76144"/>
    <w:rsid w:val="00D769B6"/>
    <w:rsid w:val="00D80CF3"/>
    <w:rsid w:val="00D82FF8"/>
    <w:rsid w:val="00D86BA7"/>
    <w:rsid w:val="00D871CC"/>
    <w:rsid w:val="00D87525"/>
    <w:rsid w:val="00D877FF"/>
    <w:rsid w:val="00D87D84"/>
    <w:rsid w:val="00D87F5D"/>
    <w:rsid w:val="00D9133A"/>
    <w:rsid w:val="00D913E0"/>
    <w:rsid w:val="00D914AE"/>
    <w:rsid w:val="00D933EF"/>
    <w:rsid w:val="00D944FE"/>
    <w:rsid w:val="00D9502B"/>
    <w:rsid w:val="00D9551B"/>
    <w:rsid w:val="00D979ED"/>
    <w:rsid w:val="00DA2407"/>
    <w:rsid w:val="00DA2593"/>
    <w:rsid w:val="00DA278A"/>
    <w:rsid w:val="00DA426D"/>
    <w:rsid w:val="00DA4671"/>
    <w:rsid w:val="00DA4684"/>
    <w:rsid w:val="00DA4C19"/>
    <w:rsid w:val="00DA4D09"/>
    <w:rsid w:val="00DA72DB"/>
    <w:rsid w:val="00DA73F4"/>
    <w:rsid w:val="00DB0552"/>
    <w:rsid w:val="00DB0DF6"/>
    <w:rsid w:val="00DB155E"/>
    <w:rsid w:val="00DB3921"/>
    <w:rsid w:val="00DB3A00"/>
    <w:rsid w:val="00DB3BBD"/>
    <w:rsid w:val="00DB3CF9"/>
    <w:rsid w:val="00DB69B1"/>
    <w:rsid w:val="00DB6A89"/>
    <w:rsid w:val="00DC22FD"/>
    <w:rsid w:val="00DC3AD3"/>
    <w:rsid w:val="00DC5A55"/>
    <w:rsid w:val="00DC61A5"/>
    <w:rsid w:val="00DC6F56"/>
    <w:rsid w:val="00DD12C1"/>
    <w:rsid w:val="00DD12E5"/>
    <w:rsid w:val="00DD1DF6"/>
    <w:rsid w:val="00DD213E"/>
    <w:rsid w:val="00DD449F"/>
    <w:rsid w:val="00DD47C3"/>
    <w:rsid w:val="00DD4BA5"/>
    <w:rsid w:val="00DD5BBD"/>
    <w:rsid w:val="00DD5D4E"/>
    <w:rsid w:val="00DD7203"/>
    <w:rsid w:val="00DE04DA"/>
    <w:rsid w:val="00DE0824"/>
    <w:rsid w:val="00DE0BFA"/>
    <w:rsid w:val="00DE1864"/>
    <w:rsid w:val="00DE325C"/>
    <w:rsid w:val="00DE426D"/>
    <w:rsid w:val="00DE4CA9"/>
    <w:rsid w:val="00DE58B5"/>
    <w:rsid w:val="00DF136C"/>
    <w:rsid w:val="00DF315B"/>
    <w:rsid w:val="00DF486F"/>
    <w:rsid w:val="00DF5034"/>
    <w:rsid w:val="00DF527A"/>
    <w:rsid w:val="00DF5E44"/>
    <w:rsid w:val="00DF6E35"/>
    <w:rsid w:val="00DF73CD"/>
    <w:rsid w:val="00DF7A1E"/>
    <w:rsid w:val="00E00712"/>
    <w:rsid w:val="00E00A42"/>
    <w:rsid w:val="00E00C15"/>
    <w:rsid w:val="00E00F4E"/>
    <w:rsid w:val="00E02BD1"/>
    <w:rsid w:val="00E03BA9"/>
    <w:rsid w:val="00E04C4E"/>
    <w:rsid w:val="00E04C7B"/>
    <w:rsid w:val="00E04F31"/>
    <w:rsid w:val="00E05B55"/>
    <w:rsid w:val="00E06737"/>
    <w:rsid w:val="00E0783B"/>
    <w:rsid w:val="00E07E68"/>
    <w:rsid w:val="00E10059"/>
    <w:rsid w:val="00E1027B"/>
    <w:rsid w:val="00E118BA"/>
    <w:rsid w:val="00E11E83"/>
    <w:rsid w:val="00E14184"/>
    <w:rsid w:val="00E14C4E"/>
    <w:rsid w:val="00E200E9"/>
    <w:rsid w:val="00E2160F"/>
    <w:rsid w:val="00E21A94"/>
    <w:rsid w:val="00E2213B"/>
    <w:rsid w:val="00E224DC"/>
    <w:rsid w:val="00E22966"/>
    <w:rsid w:val="00E25799"/>
    <w:rsid w:val="00E25963"/>
    <w:rsid w:val="00E2670F"/>
    <w:rsid w:val="00E277E9"/>
    <w:rsid w:val="00E30421"/>
    <w:rsid w:val="00E304A0"/>
    <w:rsid w:val="00E30F40"/>
    <w:rsid w:val="00E318FE"/>
    <w:rsid w:val="00E321D8"/>
    <w:rsid w:val="00E33CE9"/>
    <w:rsid w:val="00E35551"/>
    <w:rsid w:val="00E362CD"/>
    <w:rsid w:val="00E365E7"/>
    <w:rsid w:val="00E40F2C"/>
    <w:rsid w:val="00E430FE"/>
    <w:rsid w:val="00E434B6"/>
    <w:rsid w:val="00E43746"/>
    <w:rsid w:val="00E43CE3"/>
    <w:rsid w:val="00E442A7"/>
    <w:rsid w:val="00E4497F"/>
    <w:rsid w:val="00E44F5F"/>
    <w:rsid w:val="00E451F3"/>
    <w:rsid w:val="00E45346"/>
    <w:rsid w:val="00E453C5"/>
    <w:rsid w:val="00E454CC"/>
    <w:rsid w:val="00E45B0F"/>
    <w:rsid w:val="00E50704"/>
    <w:rsid w:val="00E5166C"/>
    <w:rsid w:val="00E5313E"/>
    <w:rsid w:val="00E54BAA"/>
    <w:rsid w:val="00E55863"/>
    <w:rsid w:val="00E56561"/>
    <w:rsid w:val="00E601A2"/>
    <w:rsid w:val="00E60248"/>
    <w:rsid w:val="00E6123F"/>
    <w:rsid w:val="00E61623"/>
    <w:rsid w:val="00E62658"/>
    <w:rsid w:val="00E63922"/>
    <w:rsid w:val="00E6463C"/>
    <w:rsid w:val="00E65386"/>
    <w:rsid w:val="00E6657C"/>
    <w:rsid w:val="00E66615"/>
    <w:rsid w:val="00E70033"/>
    <w:rsid w:val="00E70522"/>
    <w:rsid w:val="00E716B0"/>
    <w:rsid w:val="00E7309E"/>
    <w:rsid w:val="00E7349C"/>
    <w:rsid w:val="00E7516C"/>
    <w:rsid w:val="00E75E2F"/>
    <w:rsid w:val="00E76BDB"/>
    <w:rsid w:val="00E77754"/>
    <w:rsid w:val="00E77A86"/>
    <w:rsid w:val="00E77BF8"/>
    <w:rsid w:val="00E80055"/>
    <w:rsid w:val="00E801E2"/>
    <w:rsid w:val="00E80A94"/>
    <w:rsid w:val="00E84671"/>
    <w:rsid w:val="00E849CD"/>
    <w:rsid w:val="00E849EA"/>
    <w:rsid w:val="00E84BCF"/>
    <w:rsid w:val="00E8590A"/>
    <w:rsid w:val="00E8629B"/>
    <w:rsid w:val="00E87CE4"/>
    <w:rsid w:val="00E90F9D"/>
    <w:rsid w:val="00E91341"/>
    <w:rsid w:val="00E91E11"/>
    <w:rsid w:val="00E9265B"/>
    <w:rsid w:val="00E9374A"/>
    <w:rsid w:val="00E93799"/>
    <w:rsid w:val="00E93EBF"/>
    <w:rsid w:val="00E968FE"/>
    <w:rsid w:val="00EA022D"/>
    <w:rsid w:val="00EA1416"/>
    <w:rsid w:val="00EA1BA0"/>
    <w:rsid w:val="00EA29F0"/>
    <w:rsid w:val="00EA2D0E"/>
    <w:rsid w:val="00EA37CC"/>
    <w:rsid w:val="00EA3F83"/>
    <w:rsid w:val="00EA4035"/>
    <w:rsid w:val="00EA4589"/>
    <w:rsid w:val="00EA4DE2"/>
    <w:rsid w:val="00EA76D5"/>
    <w:rsid w:val="00EA7F3F"/>
    <w:rsid w:val="00EB036C"/>
    <w:rsid w:val="00EB0780"/>
    <w:rsid w:val="00EB4FEE"/>
    <w:rsid w:val="00EB5403"/>
    <w:rsid w:val="00EB7F3C"/>
    <w:rsid w:val="00EC1795"/>
    <w:rsid w:val="00EC1B3A"/>
    <w:rsid w:val="00EC1C11"/>
    <w:rsid w:val="00EC2154"/>
    <w:rsid w:val="00EC25C3"/>
    <w:rsid w:val="00EC2BC3"/>
    <w:rsid w:val="00EC2F61"/>
    <w:rsid w:val="00EC3191"/>
    <w:rsid w:val="00EC3347"/>
    <w:rsid w:val="00EC34C6"/>
    <w:rsid w:val="00EC4258"/>
    <w:rsid w:val="00EC4390"/>
    <w:rsid w:val="00EC4671"/>
    <w:rsid w:val="00EC4822"/>
    <w:rsid w:val="00EC4B71"/>
    <w:rsid w:val="00EC5A76"/>
    <w:rsid w:val="00EC6A02"/>
    <w:rsid w:val="00EC6A82"/>
    <w:rsid w:val="00EC6C8D"/>
    <w:rsid w:val="00EC6D37"/>
    <w:rsid w:val="00EC70E5"/>
    <w:rsid w:val="00ED2CD7"/>
    <w:rsid w:val="00ED3001"/>
    <w:rsid w:val="00ED3B2C"/>
    <w:rsid w:val="00ED6C95"/>
    <w:rsid w:val="00EE009A"/>
    <w:rsid w:val="00EE1258"/>
    <w:rsid w:val="00EE17A9"/>
    <w:rsid w:val="00EE1B9D"/>
    <w:rsid w:val="00EE220A"/>
    <w:rsid w:val="00EE264F"/>
    <w:rsid w:val="00EE353E"/>
    <w:rsid w:val="00EE5455"/>
    <w:rsid w:val="00EE5C8B"/>
    <w:rsid w:val="00EE67D2"/>
    <w:rsid w:val="00EE78DA"/>
    <w:rsid w:val="00EF06B5"/>
    <w:rsid w:val="00EF18F5"/>
    <w:rsid w:val="00EF2211"/>
    <w:rsid w:val="00EF3096"/>
    <w:rsid w:val="00EF34F9"/>
    <w:rsid w:val="00EF4C50"/>
    <w:rsid w:val="00EF6A1F"/>
    <w:rsid w:val="00EF6EDC"/>
    <w:rsid w:val="00EF77C1"/>
    <w:rsid w:val="00EF7CC0"/>
    <w:rsid w:val="00EF7DD5"/>
    <w:rsid w:val="00F0073E"/>
    <w:rsid w:val="00F00B16"/>
    <w:rsid w:val="00F019CA"/>
    <w:rsid w:val="00F01B90"/>
    <w:rsid w:val="00F0329C"/>
    <w:rsid w:val="00F0341F"/>
    <w:rsid w:val="00F03D5F"/>
    <w:rsid w:val="00F044EE"/>
    <w:rsid w:val="00F05941"/>
    <w:rsid w:val="00F05B22"/>
    <w:rsid w:val="00F06864"/>
    <w:rsid w:val="00F06B3A"/>
    <w:rsid w:val="00F0738C"/>
    <w:rsid w:val="00F1045F"/>
    <w:rsid w:val="00F104D8"/>
    <w:rsid w:val="00F10800"/>
    <w:rsid w:val="00F10B2D"/>
    <w:rsid w:val="00F119D1"/>
    <w:rsid w:val="00F1272D"/>
    <w:rsid w:val="00F12BB7"/>
    <w:rsid w:val="00F14ACE"/>
    <w:rsid w:val="00F15ACC"/>
    <w:rsid w:val="00F15E5E"/>
    <w:rsid w:val="00F16488"/>
    <w:rsid w:val="00F17A5E"/>
    <w:rsid w:val="00F211CE"/>
    <w:rsid w:val="00F2120F"/>
    <w:rsid w:val="00F2130D"/>
    <w:rsid w:val="00F21B08"/>
    <w:rsid w:val="00F251C5"/>
    <w:rsid w:val="00F252BE"/>
    <w:rsid w:val="00F26429"/>
    <w:rsid w:val="00F2785A"/>
    <w:rsid w:val="00F27EBE"/>
    <w:rsid w:val="00F314D3"/>
    <w:rsid w:val="00F31C51"/>
    <w:rsid w:val="00F32A94"/>
    <w:rsid w:val="00F34DD6"/>
    <w:rsid w:val="00F35DAC"/>
    <w:rsid w:val="00F35DF4"/>
    <w:rsid w:val="00F36F08"/>
    <w:rsid w:val="00F40CFD"/>
    <w:rsid w:val="00F418EB"/>
    <w:rsid w:val="00F448DD"/>
    <w:rsid w:val="00F46491"/>
    <w:rsid w:val="00F464F2"/>
    <w:rsid w:val="00F46774"/>
    <w:rsid w:val="00F4706A"/>
    <w:rsid w:val="00F478AC"/>
    <w:rsid w:val="00F47A2B"/>
    <w:rsid w:val="00F51571"/>
    <w:rsid w:val="00F51AF0"/>
    <w:rsid w:val="00F520C1"/>
    <w:rsid w:val="00F52538"/>
    <w:rsid w:val="00F539A4"/>
    <w:rsid w:val="00F54092"/>
    <w:rsid w:val="00F54FFE"/>
    <w:rsid w:val="00F55DBE"/>
    <w:rsid w:val="00F55E65"/>
    <w:rsid w:val="00F55F03"/>
    <w:rsid w:val="00F56B53"/>
    <w:rsid w:val="00F57207"/>
    <w:rsid w:val="00F57FAB"/>
    <w:rsid w:val="00F60CC6"/>
    <w:rsid w:val="00F618CC"/>
    <w:rsid w:val="00F61E62"/>
    <w:rsid w:val="00F62B88"/>
    <w:rsid w:val="00F63535"/>
    <w:rsid w:val="00F653C1"/>
    <w:rsid w:val="00F65C61"/>
    <w:rsid w:val="00F66C85"/>
    <w:rsid w:val="00F6724D"/>
    <w:rsid w:val="00F6743B"/>
    <w:rsid w:val="00F70BC7"/>
    <w:rsid w:val="00F710FE"/>
    <w:rsid w:val="00F719F1"/>
    <w:rsid w:val="00F7237C"/>
    <w:rsid w:val="00F74B6B"/>
    <w:rsid w:val="00F75C09"/>
    <w:rsid w:val="00F766E6"/>
    <w:rsid w:val="00F81358"/>
    <w:rsid w:val="00F82078"/>
    <w:rsid w:val="00F82799"/>
    <w:rsid w:val="00F83A39"/>
    <w:rsid w:val="00F83FEB"/>
    <w:rsid w:val="00F845AF"/>
    <w:rsid w:val="00F86298"/>
    <w:rsid w:val="00F87020"/>
    <w:rsid w:val="00F877E9"/>
    <w:rsid w:val="00F87890"/>
    <w:rsid w:val="00F87CD2"/>
    <w:rsid w:val="00F9067A"/>
    <w:rsid w:val="00F90D2F"/>
    <w:rsid w:val="00F92414"/>
    <w:rsid w:val="00F93B66"/>
    <w:rsid w:val="00F93ED0"/>
    <w:rsid w:val="00FA1366"/>
    <w:rsid w:val="00FA29A0"/>
    <w:rsid w:val="00FA2FB8"/>
    <w:rsid w:val="00FA56C9"/>
    <w:rsid w:val="00FA576F"/>
    <w:rsid w:val="00FB0B2F"/>
    <w:rsid w:val="00FB12A5"/>
    <w:rsid w:val="00FB2539"/>
    <w:rsid w:val="00FB4135"/>
    <w:rsid w:val="00FB4818"/>
    <w:rsid w:val="00FB53A6"/>
    <w:rsid w:val="00FB60B6"/>
    <w:rsid w:val="00FB6C79"/>
    <w:rsid w:val="00FB726A"/>
    <w:rsid w:val="00FC0C7D"/>
    <w:rsid w:val="00FC11BD"/>
    <w:rsid w:val="00FC27D1"/>
    <w:rsid w:val="00FC31A1"/>
    <w:rsid w:val="00FC6027"/>
    <w:rsid w:val="00FC6F3F"/>
    <w:rsid w:val="00FD0C47"/>
    <w:rsid w:val="00FD2592"/>
    <w:rsid w:val="00FD2841"/>
    <w:rsid w:val="00FD3B71"/>
    <w:rsid w:val="00FD40B3"/>
    <w:rsid w:val="00FD4A3A"/>
    <w:rsid w:val="00FD615B"/>
    <w:rsid w:val="00FD6918"/>
    <w:rsid w:val="00FD725D"/>
    <w:rsid w:val="00FD7F82"/>
    <w:rsid w:val="00FE09B1"/>
    <w:rsid w:val="00FE1029"/>
    <w:rsid w:val="00FE189E"/>
    <w:rsid w:val="00FE2645"/>
    <w:rsid w:val="00FE26E4"/>
    <w:rsid w:val="00FE4143"/>
    <w:rsid w:val="00FE441B"/>
    <w:rsid w:val="00FE5BAF"/>
    <w:rsid w:val="00FE5E1F"/>
    <w:rsid w:val="00FE655E"/>
    <w:rsid w:val="00FE7129"/>
    <w:rsid w:val="00FF0B1A"/>
    <w:rsid w:val="00FF15FD"/>
    <w:rsid w:val="00FF25DD"/>
    <w:rsid w:val="00FF2DDF"/>
    <w:rsid w:val="00FF489F"/>
    <w:rsid w:val="00FF4B61"/>
    <w:rsid w:val="00FF7480"/>
    <w:rsid w:val="00FF75F1"/>
    <w:rsid w:val="084595B7"/>
    <w:rsid w:val="092BC0F5"/>
    <w:rsid w:val="0ABCB0B3"/>
    <w:rsid w:val="0B9624A0"/>
    <w:rsid w:val="0C569672"/>
    <w:rsid w:val="0D976E1F"/>
    <w:rsid w:val="108E8E64"/>
    <w:rsid w:val="10CA7D96"/>
    <w:rsid w:val="151940BE"/>
    <w:rsid w:val="2141EB69"/>
    <w:rsid w:val="21C29B77"/>
    <w:rsid w:val="236B285F"/>
    <w:rsid w:val="27EBCA99"/>
    <w:rsid w:val="29C236D9"/>
    <w:rsid w:val="2AC803A1"/>
    <w:rsid w:val="2B8EB5B8"/>
    <w:rsid w:val="2D7011B1"/>
    <w:rsid w:val="2DDB6EDE"/>
    <w:rsid w:val="2DF2BB05"/>
    <w:rsid w:val="2EBA2013"/>
    <w:rsid w:val="3058DBE3"/>
    <w:rsid w:val="34C82AE0"/>
    <w:rsid w:val="34D26BD1"/>
    <w:rsid w:val="357C3572"/>
    <w:rsid w:val="38894F72"/>
    <w:rsid w:val="399424D9"/>
    <w:rsid w:val="3A0CAB72"/>
    <w:rsid w:val="401C80D2"/>
    <w:rsid w:val="43B71846"/>
    <w:rsid w:val="45116785"/>
    <w:rsid w:val="4E57D4A3"/>
    <w:rsid w:val="4EA83EF9"/>
    <w:rsid w:val="504FE0A1"/>
    <w:rsid w:val="51668DC9"/>
    <w:rsid w:val="53F79EE4"/>
    <w:rsid w:val="5413389C"/>
    <w:rsid w:val="55AB1DCF"/>
    <w:rsid w:val="573FA504"/>
    <w:rsid w:val="57BB9D71"/>
    <w:rsid w:val="57E08875"/>
    <w:rsid w:val="5B057F26"/>
    <w:rsid w:val="5B5A2C02"/>
    <w:rsid w:val="5BD127B4"/>
    <w:rsid w:val="5C3EFF56"/>
    <w:rsid w:val="5F789262"/>
    <w:rsid w:val="61AE17B3"/>
    <w:rsid w:val="62AA0BA1"/>
    <w:rsid w:val="63886045"/>
    <w:rsid w:val="6E65E377"/>
    <w:rsid w:val="6EC59C77"/>
    <w:rsid w:val="6F5E5BBF"/>
    <w:rsid w:val="71D0464D"/>
    <w:rsid w:val="75812059"/>
    <w:rsid w:val="7812336F"/>
    <w:rsid w:val="7998796E"/>
    <w:rsid w:val="7DF2C9D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138BBAB"/>
  <w15:chartTrackingRefBased/>
  <w15:docId w15:val="{CF70DDE6-80E7-4032-B28A-BE9A39E0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1420"/>
    <w:pPr>
      <w:widowControl w:val="0"/>
    </w:pPr>
    <w:rPr>
      <w:rFonts w:ascii="CG Times" w:hAnsi="CG Times"/>
      <w:snapToGrid w:val="0"/>
      <w:sz w:val="24"/>
    </w:rPr>
  </w:style>
  <w:style w:type="paragraph" w:styleId="Heading1">
    <w:name w:val="heading 1"/>
    <w:basedOn w:val="Normal"/>
    <w:next w:val="Normal"/>
    <w:qFormat/>
    <w:rsid w:val="00363C4C"/>
    <w:pPr>
      <w:keepNext/>
      <w:outlineLvl w:val="0"/>
    </w:pPr>
    <w:rPr>
      <w:b/>
    </w:rPr>
  </w:style>
  <w:style w:type="paragraph" w:styleId="Heading2">
    <w:name w:val="heading 2"/>
    <w:basedOn w:val="Normal"/>
    <w:next w:val="Normal"/>
    <w:link w:val="Heading2Char"/>
    <w:uiPriority w:val="9"/>
    <w:qFormat/>
    <w:rsid w:val="007B685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07B0D"/>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7B6856"/>
    <w:pPr>
      <w:widowControl/>
      <w:spacing w:before="240" w:after="60"/>
      <w:outlineLvl w:val="4"/>
    </w:pPr>
    <w:rPr>
      <w:rFonts w:ascii="Times New Roman" w:hAnsi="Times New Roman"/>
      <w:b/>
      <w:bCs/>
      <w:i/>
      <w:iCs/>
      <w:snapToGrid/>
      <w:sz w:val="26"/>
      <w:szCs w:val="26"/>
    </w:rPr>
  </w:style>
  <w:style w:type="paragraph" w:styleId="Heading6">
    <w:name w:val="heading 6"/>
    <w:basedOn w:val="Normal"/>
    <w:next w:val="Normal"/>
    <w:link w:val="Heading6Char"/>
    <w:qFormat/>
    <w:rsid w:val="007B6856"/>
    <w:pPr>
      <w:widowControl/>
      <w:spacing w:before="240" w:after="60"/>
      <w:outlineLvl w:val="5"/>
    </w:pPr>
    <w:rPr>
      <w:rFonts w:ascii="Times New Roman" w:hAnsi="Times New Roman"/>
      <w:b/>
      <w:bCs/>
      <w:snapToGrid/>
      <w:sz w:val="22"/>
      <w:szCs w:val="22"/>
    </w:rPr>
  </w:style>
  <w:style w:type="paragraph" w:styleId="Heading7">
    <w:name w:val="heading 7"/>
    <w:basedOn w:val="Normal"/>
    <w:next w:val="Normal"/>
    <w:link w:val="Heading7Char"/>
    <w:semiHidden/>
    <w:unhideWhenUsed/>
    <w:qFormat/>
    <w:rsid w:val="0020558D"/>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20558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7B6856"/>
    <w:rPr>
      <w:rFonts w:ascii="Cambria" w:eastAsia="Times New Roman" w:hAnsi="Cambria" w:cs="Times New Roman"/>
      <w:b/>
      <w:bCs/>
      <w:i/>
      <w:iCs/>
      <w:snapToGrid w:val="0"/>
      <w:sz w:val="28"/>
      <w:szCs w:val="28"/>
    </w:rPr>
  </w:style>
  <w:style w:type="character" w:customStyle="1" w:styleId="Heading5Char">
    <w:name w:val="Heading 5 Char"/>
    <w:link w:val="Heading5"/>
    <w:rsid w:val="007B6856"/>
    <w:rPr>
      <w:b/>
      <w:bCs/>
      <w:i/>
      <w:iCs/>
      <w:sz w:val="26"/>
      <w:szCs w:val="26"/>
    </w:rPr>
  </w:style>
  <w:style w:type="character" w:customStyle="1" w:styleId="Heading6Char">
    <w:name w:val="Heading 6 Char"/>
    <w:link w:val="Heading6"/>
    <w:rsid w:val="007B6856"/>
    <w:rPr>
      <w:b/>
      <w:bCs/>
      <w:sz w:val="22"/>
      <w:szCs w:val="22"/>
    </w:rPr>
  </w:style>
  <w:style w:type="character" w:styleId="FootnoteReference">
    <w:name w:val="footnote reference"/>
    <w:uiPriority w:val="99"/>
    <w:semiHidden/>
    <w:rsid w:val="00363C4C"/>
  </w:style>
  <w:style w:type="paragraph" w:customStyle="1" w:styleId="Level1">
    <w:name w:val="Level 1"/>
    <w:basedOn w:val="Normal"/>
    <w:rsid w:val="00363C4C"/>
    <w:pPr>
      <w:ind w:left="1800" w:hanging="720"/>
    </w:pPr>
  </w:style>
  <w:style w:type="paragraph" w:customStyle="1" w:styleId="a">
    <w:name w:val="_"/>
    <w:basedOn w:val="Normal"/>
    <w:rsid w:val="00363C4C"/>
    <w:pPr>
      <w:ind w:left="1800" w:hanging="720"/>
    </w:pPr>
  </w:style>
  <w:style w:type="paragraph" w:styleId="Title">
    <w:name w:val="Title"/>
    <w:basedOn w:val="Normal"/>
    <w:qFormat/>
    <w:rsid w:val="00363C4C"/>
    <w:pPr>
      <w:jc w:val="center"/>
    </w:pPr>
    <w:rPr>
      <w:b/>
    </w:rPr>
  </w:style>
  <w:style w:type="paragraph" w:styleId="BodyTextIndent">
    <w:name w:val="Body Text Indent"/>
    <w:basedOn w:val="Normal"/>
    <w:rsid w:val="00363C4C"/>
    <w:pPr>
      <w:widowControl/>
      <w:ind w:left="1440"/>
    </w:pPr>
    <w:rPr>
      <w:rFonts w:ascii="Times New Roman" w:hAnsi="Times New Roman"/>
      <w:snapToGrid/>
    </w:rPr>
  </w:style>
  <w:style w:type="paragraph" w:styleId="BodyText">
    <w:name w:val="Body Text"/>
    <w:basedOn w:val="Normal"/>
    <w:rsid w:val="00363C4C"/>
    <w:rPr>
      <w:b/>
      <w:bCs/>
    </w:rPr>
  </w:style>
  <w:style w:type="paragraph" w:styleId="BalloonText">
    <w:name w:val="Balloon Text"/>
    <w:basedOn w:val="Normal"/>
    <w:link w:val="BalloonTextChar"/>
    <w:rsid w:val="0027576D"/>
    <w:rPr>
      <w:rFonts w:ascii="Tahoma" w:hAnsi="Tahoma" w:cs="Tahoma"/>
      <w:sz w:val="16"/>
      <w:szCs w:val="16"/>
    </w:rPr>
  </w:style>
  <w:style w:type="character" w:customStyle="1" w:styleId="EmailStyle251">
    <w:name w:val="EmailStyle251"/>
    <w:semiHidden/>
    <w:rsid w:val="00F464F2"/>
    <w:rPr>
      <w:rFonts w:ascii="Arial" w:hAnsi="Arial" w:cs="Arial"/>
      <w:color w:val="000080"/>
      <w:sz w:val="20"/>
      <w:szCs w:val="20"/>
    </w:rPr>
  </w:style>
  <w:style w:type="paragraph" w:styleId="Footer">
    <w:name w:val="footer"/>
    <w:basedOn w:val="Normal"/>
    <w:rsid w:val="00F766E6"/>
    <w:pPr>
      <w:tabs>
        <w:tab w:val="center" w:pos="4320"/>
        <w:tab w:val="right" w:pos="8640"/>
      </w:tabs>
    </w:pPr>
  </w:style>
  <w:style w:type="character" w:styleId="PageNumber">
    <w:name w:val="page number"/>
    <w:basedOn w:val="DefaultParagraphFont"/>
    <w:rsid w:val="00F766E6"/>
  </w:style>
  <w:style w:type="character" w:styleId="Hyperlink">
    <w:name w:val="Hyperlink"/>
    <w:uiPriority w:val="99"/>
    <w:rsid w:val="0011087F"/>
    <w:rPr>
      <w:color w:val="0000FF"/>
      <w:u w:val="single"/>
    </w:rPr>
  </w:style>
  <w:style w:type="character" w:customStyle="1" w:styleId="evidence">
    <w:name w:val="evidence"/>
    <w:basedOn w:val="DefaultParagraphFont"/>
    <w:rsid w:val="004041AD"/>
  </w:style>
  <w:style w:type="paragraph" w:styleId="NormalWeb">
    <w:name w:val="Normal (Web)"/>
    <w:basedOn w:val="Normal"/>
    <w:uiPriority w:val="99"/>
    <w:rsid w:val="00FA29A0"/>
    <w:pPr>
      <w:widowControl/>
      <w:spacing w:before="161" w:after="161"/>
    </w:pPr>
    <w:rPr>
      <w:rFonts w:ascii="Times New Roman" w:hAnsi="Times New Roman"/>
      <w:snapToGrid/>
      <w:color w:val="000000"/>
      <w:szCs w:val="24"/>
    </w:rPr>
  </w:style>
  <w:style w:type="paragraph" w:styleId="ListParagraph">
    <w:name w:val="List Paragraph"/>
    <w:basedOn w:val="Normal"/>
    <w:link w:val="ListParagraphChar"/>
    <w:uiPriority w:val="34"/>
    <w:qFormat/>
    <w:rsid w:val="00061621"/>
    <w:pPr>
      <w:widowControl/>
      <w:ind w:left="720"/>
    </w:pPr>
    <w:rPr>
      <w:rFonts w:ascii="Times New Roman" w:hAnsi="Times New Roman"/>
      <w:snapToGrid/>
      <w:szCs w:val="24"/>
    </w:rPr>
  </w:style>
  <w:style w:type="character" w:customStyle="1" w:styleId="Heading1Char">
    <w:name w:val="Heading 1 Char"/>
    <w:rsid w:val="007B6856"/>
    <w:rPr>
      <w:rFonts w:ascii="Cambria" w:eastAsia="Times New Roman" w:hAnsi="Cambria" w:cs="Times New Roman"/>
      <w:b/>
      <w:bCs/>
      <w:snapToGrid w:val="0"/>
      <w:kern w:val="32"/>
      <w:sz w:val="32"/>
      <w:szCs w:val="32"/>
    </w:rPr>
  </w:style>
  <w:style w:type="paragraph" w:styleId="Header">
    <w:name w:val="header"/>
    <w:basedOn w:val="Normal"/>
    <w:link w:val="HeaderChar"/>
    <w:uiPriority w:val="99"/>
    <w:unhideWhenUsed/>
    <w:rsid w:val="007B6856"/>
    <w:pPr>
      <w:widowControl/>
      <w:tabs>
        <w:tab w:val="center" w:pos="4680"/>
        <w:tab w:val="right" w:pos="9360"/>
      </w:tabs>
    </w:pPr>
    <w:rPr>
      <w:rFonts w:ascii="Calibri" w:eastAsia="Calibri" w:hAnsi="Calibri"/>
      <w:snapToGrid/>
      <w:sz w:val="22"/>
      <w:szCs w:val="22"/>
    </w:rPr>
  </w:style>
  <w:style w:type="character" w:customStyle="1" w:styleId="HeaderChar">
    <w:name w:val="Header Char"/>
    <w:link w:val="Header"/>
    <w:uiPriority w:val="99"/>
    <w:rsid w:val="007B6856"/>
    <w:rPr>
      <w:rFonts w:ascii="Calibri" w:eastAsia="Calibri" w:hAnsi="Calibri"/>
      <w:sz w:val="22"/>
      <w:szCs w:val="22"/>
    </w:rPr>
  </w:style>
  <w:style w:type="character" w:customStyle="1" w:styleId="FooterChar">
    <w:name w:val="Footer Char"/>
    <w:rsid w:val="007B6856"/>
    <w:rPr>
      <w:rFonts w:ascii="Calibri" w:eastAsia="Calibri" w:hAnsi="Calibri" w:cs="Times New Roman"/>
    </w:rPr>
  </w:style>
  <w:style w:type="paragraph" w:customStyle="1" w:styleId="Default">
    <w:name w:val="Default"/>
    <w:rsid w:val="007B6856"/>
    <w:pPr>
      <w:autoSpaceDE w:val="0"/>
      <w:autoSpaceDN w:val="0"/>
      <w:adjustRightInd w:val="0"/>
    </w:pPr>
    <w:rPr>
      <w:rFonts w:ascii="Calibri" w:eastAsia="Calibri" w:hAnsi="Calibri" w:cs="Calibri"/>
      <w:color w:val="000000"/>
      <w:sz w:val="24"/>
      <w:szCs w:val="24"/>
    </w:rPr>
  </w:style>
  <w:style w:type="paragraph" w:styleId="CommentText">
    <w:name w:val="annotation text"/>
    <w:basedOn w:val="Normal"/>
    <w:link w:val="CommentTextChar"/>
    <w:rsid w:val="007B6856"/>
    <w:pPr>
      <w:widowControl/>
    </w:pPr>
    <w:rPr>
      <w:rFonts w:ascii="Times New Roman" w:hAnsi="Times New Roman"/>
      <w:snapToGrid/>
      <w:sz w:val="20"/>
    </w:rPr>
  </w:style>
  <w:style w:type="character" w:customStyle="1" w:styleId="CommentTextChar">
    <w:name w:val="Comment Text Char"/>
    <w:basedOn w:val="DefaultParagraphFont"/>
    <w:link w:val="CommentText"/>
    <w:rsid w:val="007B6856"/>
  </w:style>
  <w:style w:type="character" w:styleId="Strong">
    <w:name w:val="Strong"/>
    <w:qFormat/>
    <w:rsid w:val="007B6856"/>
    <w:rPr>
      <w:b/>
    </w:rPr>
  </w:style>
  <w:style w:type="paragraph" w:customStyle="1" w:styleId="QuickFormat1">
    <w:name w:val="QuickFormat1"/>
    <w:basedOn w:val="Normal"/>
    <w:rsid w:val="007B6856"/>
    <w:rPr>
      <w:rFonts w:ascii="Arial" w:hAnsi="Arial"/>
      <w:snapToGrid/>
      <w:color w:val="000000"/>
      <w:sz w:val="20"/>
    </w:rPr>
  </w:style>
  <w:style w:type="paragraph" w:customStyle="1" w:styleId="QuickFormat3">
    <w:name w:val="QuickFormat3"/>
    <w:basedOn w:val="Normal"/>
    <w:rsid w:val="007B6856"/>
    <w:rPr>
      <w:rFonts w:ascii="Univers" w:hAnsi="Univers"/>
      <w:snapToGrid/>
      <w:color w:val="000000"/>
      <w:sz w:val="21"/>
    </w:rPr>
  </w:style>
  <w:style w:type="character" w:customStyle="1" w:styleId="BodyTextChar">
    <w:name w:val="Body Text Char"/>
    <w:rsid w:val="007B6856"/>
    <w:rPr>
      <w:rFonts w:ascii="CG Omega" w:eastAsia="Times New Roman" w:hAnsi="CG Omega" w:cs="Times New Roman"/>
      <w:szCs w:val="20"/>
    </w:rPr>
  </w:style>
  <w:style w:type="character" w:styleId="CommentReference">
    <w:name w:val="annotation reference"/>
    <w:uiPriority w:val="99"/>
    <w:rsid w:val="00332625"/>
    <w:rPr>
      <w:sz w:val="16"/>
      <w:szCs w:val="16"/>
    </w:rPr>
  </w:style>
  <w:style w:type="paragraph" w:styleId="CommentSubject">
    <w:name w:val="annotation subject"/>
    <w:basedOn w:val="CommentText"/>
    <w:next w:val="CommentText"/>
    <w:link w:val="CommentSubjectChar"/>
    <w:rsid w:val="00332625"/>
    <w:pPr>
      <w:widowControl w:val="0"/>
    </w:pPr>
    <w:rPr>
      <w:rFonts w:ascii="CG Times" w:hAnsi="CG Times"/>
      <w:b/>
      <w:bCs/>
      <w:snapToGrid w:val="0"/>
    </w:rPr>
  </w:style>
  <w:style w:type="character" w:customStyle="1" w:styleId="CommentSubjectChar">
    <w:name w:val="Comment Subject Char"/>
    <w:link w:val="CommentSubject"/>
    <w:rsid w:val="00332625"/>
    <w:rPr>
      <w:rFonts w:ascii="CG Times" w:hAnsi="CG Times"/>
      <w:b/>
      <w:bCs/>
      <w:snapToGrid w:val="0"/>
    </w:rPr>
  </w:style>
  <w:style w:type="paragraph" w:styleId="Revision">
    <w:name w:val="Revision"/>
    <w:hidden/>
    <w:uiPriority w:val="99"/>
    <w:semiHidden/>
    <w:rsid w:val="00DE04DA"/>
    <w:rPr>
      <w:rFonts w:ascii="CG Times" w:hAnsi="CG Times"/>
      <w:snapToGrid w:val="0"/>
      <w:sz w:val="24"/>
    </w:rPr>
  </w:style>
  <w:style w:type="paragraph" w:styleId="EndnoteText">
    <w:name w:val="endnote text"/>
    <w:basedOn w:val="Normal"/>
    <w:link w:val="EndnoteTextChar"/>
    <w:rsid w:val="007575EB"/>
    <w:rPr>
      <w:sz w:val="20"/>
    </w:rPr>
  </w:style>
  <w:style w:type="character" w:customStyle="1" w:styleId="EndnoteTextChar">
    <w:name w:val="Endnote Text Char"/>
    <w:link w:val="EndnoteText"/>
    <w:rsid w:val="007575EB"/>
    <w:rPr>
      <w:rFonts w:ascii="CG Times" w:hAnsi="CG Times"/>
      <w:snapToGrid w:val="0"/>
    </w:rPr>
  </w:style>
  <w:style w:type="character" w:styleId="EndnoteReference">
    <w:name w:val="endnote reference"/>
    <w:rsid w:val="007575EB"/>
    <w:rPr>
      <w:vertAlign w:val="superscript"/>
    </w:rPr>
  </w:style>
  <w:style w:type="paragraph" w:styleId="FootnoteText">
    <w:name w:val="footnote text"/>
    <w:basedOn w:val="Normal"/>
    <w:link w:val="FootnoteTextChar"/>
    <w:uiPriority w:val="99"/>
    <w:rsid w:val="0064058D"/>
    <w:rPr>
      <w:rFonts w:ascii="Times New Roman" w:hAnsi="Times New Roman"/>
      <w:snapToGrid/>
      <w:sz w:val="16"/>
    </w:rPr>
  </w:style>
  <w:style w:type="character" w:customStyle="1" w:styleId="FootnoteTextChar">
    <w:name w:val="Footnote Text Char"/>
    <w:link w:val="FootnoteText"/>
    <w:uiPriority w:val="99"/>
    <w:rsid w:val="0064058D"/>
    <w:rPr>
      <w:sz w:val="16"/>
    </w:rPr>
  </w:style>
  <w:style w:type="character" w:customStyle="1" w:styleId="Heading9Char">
    <w:name w:val="Heading 9 Char"/>
    <w:link w:val="Heading9"/>
    <w:semiHidden/>
    <w:rsid w:val="0020558D"/>
    <w:rPr>
      <w:rFonts w:ascii="Cambria" w:eastAsia="Times New Roman" w:hAnsi="Cambria" w:cs="Times New Roman"/>
      <w:snapToGrid w:val="0"/>
      <w:sz w:val="22"/>
      <w:szCs w:val="22"/>
    </w:rPr>
  </w:style>
  <w:style w:type="paragraph" w:styleId="BodyText2">
    <w:name w:val="Body Text 2"/>
    <w:basedOn w:val="Normal"/>
    <w:link w:val="BodyText2Char"/>
    <w:rsid w:val="0020558D"/>
    <w:pPr>
      <w:spacing w:after="120" w:line="480" w:lineRule="auto"/>
    </w:pPr>
  </w:style>
  <w:style w:type="character" w:customStyle="1" w:styleId="BodyText2Char">
    <w:name w:val="Body Text 2 Char"/>
    <w:link w:val="BodyText2"/>
    <w:rsid w:val="0020558D"/>
    <w:rPr>
      <w:rFonts w:ascii="CG Times" w:hAnsi="CG Times"/>
      <w:snapToGrid w:val="0"/>
      <w:sz w:val="24"/>
    </w:rPr>
  </w:style>
  <w:style w:type="character" w:customStyle="1" w:styleId="BalloonTextChar">
    <w:name w:val="Balloon Text Char"/>
    <w:link w:val="BalloonText"/>
    <w:uiPriority w:val="99"/>
    <w:rsid w:val="0020558D"/>
    <w:rPr>
      <w:rFonts w:ascii="Tahoma" w:hAnsi="Tahoma" w:cs="Tahoma"/>
      <w:snapToGrid w:val="0"/>
      <w:sz w:val="16"/>
      <w:szCs w:val="16"/>
    </w:rPr>
  </w:style>
  <w:style w:type="paragraph" w:customStyle="1" w:styleId="NormalAllCapsBold">
    <w:name w:val="Normal All Caps Bold"/>
    <w:basedOn w:val="Normal"/>
    <w:rsid w:val="0020558D"/>
    <w:rPr>
      <w:rFonts w:ascii="Arial" w:hAnsi="Arial"/>
      <w:b/>
      <w:caps/>
      <w:snapToGrid/>
    </w:rPr>
  </w:style>
  <w:style w:type="character" w:customStyle="1" w:styleId="Heading7Char">
    <w:name w:val="Heading 7 Char"/>
    <w:link w:val="Heading7"/>
    <w:semiHidden/>
    <w:rsid w:val="0020558D"/>
    <w:rPr>
      <w:rFonts w:ascii="Calibri" w:eastAsia="Times New Roman" w:hAnsi="Calibri" w:cs="Times New Roman"/>
      <w:snapToGrid w:val="0"/>
      <w:sz w:val="24"/>
      <w:szCs w:val="24"/>
    </w:rPr>
  </w:style>
  <w:style w:type="paragraph" w:customStyle="1" w:styleId="Style25">
    <w:name w:val="Style 25"/>
    <w:basedOn w:val="Normal"/>
    <w:rsid w:val="0020558D"/>
    <w:pPr>
      <w:autoSpaceDE w:val="0"/>
      <w:autoSpaceDN w:val="0"/>
      <w:ind w:right="72"/>
    </w:pPr>
    <w:rPr>
      <w:rFonts w:ascii="Times New Roman" w:hAnsi="Times New Roman"/>
      <w:snapToGrid/>
      <w:szCs w:val="24"/>
    </w:rPr>
  </w:style>
  <w:style w:type="table" w:styleId="TableGrid">
    <w:name w:val="Table Grid"/>
    <w:basedOn w:val="TableNormal"/>
    <w:rsid w:val="0087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B4E97"/>
    <w:rPr>
      <w:color w:val="800080"/>
      <w:u w:val="single"/>
    </w:rPr>
  </w:style>
  <w:style w:type="character" w:customStyle="1" w:styleId="Heading3Char">
    <w:name w:val="Heading 3 Char"/>
    <w:link w:val="Heading3"/>
    <w:semiHidden/>
    <w:rsid w:val="00707B0D"/>
    <w:rPr>
      <w:rFonts w:ascii="Cambria" w:eastAsia="Times New Roman" w:hAnsi="Cambria" w:cs="Times New Roman"/>
      <w:b/>
      <w:bCs/>
      <w:snapToGrid w:val="0"/>
      <w:sz w:val="26"/>
      <w:szCs w:val="26"/>
    </w:rPr>
  </w:style>
  <w:style w:type="character" w:customStyle="1" w:styleId="ListParagraphChar">
    <w:name w:val="List Paragraph Char"/>
    <w:link w:val="ListParagraph"/>
    <w:uiPriority w:val="34"/>
    <w:rsid w:val="00340A85"/>
    <w:rPr>
      <w:sz w:val="24"/>
      <w:szCs w:val="24"/>
    </w:rPr>
  </w:style>
  <w:style w:type="paragraph" w:styleId="NoSpacing">
    <w:name w:val="No Spacing"/>
    <w:uiPriority w:val="1"/>
    <w:qFormat/>
    <w:rsid w:val="0046240B"/>
    <w:pPr>
      <w:widowControl w:val="0"/>
      <w:autoSpaceDE w:val="0"/>
      <w:autoSpaceDN w:val="0"/>
      <w:adjustRightInd w:val="0"/>
    </w:pPr>
    <w:rPr>
      <w:sz w:val="22"/>
      <w:szCs w:val="22"/>
    </w:rPr>
  </w:style>
  <w:style w:type="table" w:customStyle="1" w:styleId="TableGrid0">
    <w:name w:val="TableGrid"/>
    <w:rsid w:val="0036320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s">
    <w:name w:val="Footnotes"/>
    <w:basedOn w:val="FootnoteText"/>
    <w:link w:val="FootnotesChar"/>
    <w:qFormat/>
    <w:rsid w:val="00053D10"/>
    <w:pPr>
      <w:widowControl/>
    </w:pPr>
    <w:rPr>
      <w:rFonts w:eastAsia="Calibri" w:cs="Arial"/>
    </w:rPr>
  </w:style>
  <w:style w:type="character" w:customStyle="1" w:styleId="FootnotesChar">
    <w:name w:val="Footnotes Char"/>
    <w:basedOn w:val="FootnoteTextChar"/>
    <w:link w:val="Footnotes"/>
    <w:rsid w:val="00053D10"/>
    <w:rPr>
      <w:rFonts w:ascii="Arial" w:eastAsia="Calibri" w:hAnsi="Arial" w:cs="Arial"/>
      <w:sz w:val="16"/>
    </w:rPr>
  </w:style>
  <w:style w:type="paragraph" w:customStyle="1" w:styleId="TableText">
    <w:name w:val="Table Text"/>
    <w:basedOn w:val="Normal"/>
    <w:link w:val="TableTextChar"/>
    <w:qFormat/>
    <w:rsid w:val="00053D10"/>
    <w:pPr>
      <w:widowControl/>
    </w:pPr>
    <w:rPr>
      <w:rFonts w:ascii="Times New Roman" w:eastAsia="Calibri" w:hAnsi="Times New Roman" w:cs="Arial"/>
      <w:snapToGrid/>
      <w:color w:val="1A1A1A" w:themeColor="background1" w:themeShade="1A"/>
      <w:sz w:val="20"/>
    </w:rPr>
  </w:style>
  <w:style w:type="character" w:customStyle="1" w:styleId="TableTextChar">
    <w:name w:val="Table Text Char"/>
    <w:basedOn w:val="DefaultParagraphFont"/>
    <w:link w:val="TableText"/>
    <w:rsid w:val="00053D10"/>
    <w:rPr>
      <w:rFonts w:eastAsia="Calibri" w:cs="Arial"/>
      <w:color w:val="1A1A1A" w:themeColor="background1" w:themeShade="1A"/>
    </w:rPr>
  </w:style>
  <w:style w:type="table" w:customStyle="1" w:styleId="UDSTables">
    <w:name w:val="UDS Tables"/>
    <w:basedOn w:val="TableNormal"/>
    <w:uiPriority w:val="99"/>
    <w:rsid w:val="00053D10"/>
    <w:rPr>
      <w:rFonts w:ascii="Open Sans" w:hAnsi="Open Sans" w:eastAsiaTheme="minorHAnsi" w:cstheme="minorBidi"/>
      <w:szCs w:val="22"/>
    </w:rPr>
    <w:tblPr>
      <w:tblBorders>
        <w:bottom w:val="single" w:sz="4" w:space="0" w:color="44546A" w:themeColor="text2"/>
        <w:insideH w:val="single" w:sz="4" w:space="0" w:color="44546A" w:themeColor="text2"/>
        <w:insideV w:val="single" w:sz="4" w:space="0" w:color="44546A" w:themeColor="text2"/>
      </w:tblBorders>
    </w:tblPr>
    <w:tcPr>
      <w:shd w:val="clear" w:color="auto" w:fill="auto"/>
    </w:tcPr>
    <w:tblStylePr w:type="firstRow">
      <w:rPr>
        <w:rFonts w:ascii="Corbel Light" w:hAnsi="Corbel Light"/>
        <w:b/>
        <w:color w:val="E7E6E6" w:themeColor="background2"/>
      </w:rPr>
      <w:tblPr/>
      <w:tcPr>
        <w:shd w:val="clear" w:color="auto" w:fill="000000" w:themeFill="text1"/>
      </w:tcPr>
    </w:tblStylePr>
  </w:style>
  <w:style w:type="character" w:customStyle="1" w:styleId="normaltextrun">
    <w:name w:val="normaltextrun"/>
    <w:basedOn w:val="DefaultParagraphFont"/>
    <w:rsid w:val="00C26049"/>
  </w:style>
  <w:style w:type="character" w:customStyle="1" w:styleId="eop">
    <w:name w:val="eop"/>
    <w:basedOn w:val="DefaultParagraphFont"/>
    <w:rsid w:val="00C26049"/>
  </w:style>
  <w:style w:type="paragraph" w:customStyle="1" w:styleId="paragraph">
    <w:name w:val="paragraph"/>
    <w:basedOn w:val="Normal"/>
    <w:rsid w:val="00C26049"/>
    <w:pPr>
      <w:widowControl/>
      <w:spacing w:before="100" w:beforeAutospacing="1" w:after="100" w:afterAutospacing="1"/>
    </w:pPr>
    <w:rPr>
      <w:rFonts w:ascii="Times New Roman" w:hAnsi="Times New Roman"/>
      <w:snapToGrid/>
      <w:szCs w:val="24"/>
    </w:rPr>
  </w:style>
  <w:style w:type="character" w:styleId="Mention">
    <w:name w:val="Mention"/>
    <w:basedOn w:val="DefaultParagraphFont"/>
    <w:uiPriority w:val="99"/>
    <w:unhideWhenUsed/>
    <w:rsid w:val="00755B4D"/>
    <w:rPr>
      <w:color w:val="2B579A"/>
      <w:shd w:val="clear" w:color="auto" w:fill="E1DFDD"/>
    </w:rPr>
  </w:style>
  <w:style w:type="paragraph" w:customStyle="1" w:styleId="indent-1">
    <w:name w:val="indent-1"/>
    <w:basedOn w:val="Normal"/>
    <w:rsid w:val="00A027C2"/>
    <w:pPr>
      <w:widowControl/>
      <w:spacing w:before="100" w:beforeAutospacing="1" w:after="100" w:afterAutospacing="1"/>
    </w:pPr>
    <w:rPr>
      <w:rFonts w:ascii="Times New Roman" w:hAnsi="Times New Roman"/>
      <w:snapToGrid/>
      <w:szCs w:val="24"/>
    </w:rPr>
  </w:style>
  <w:style w:type="character" w:customStyle="1" w:styleId="paragraph-hierarchy">
    <w:name w:val="paragraph-hierarchy"/>
    <w:basedOn w:val="DefaultParagraphFont"/>
    <w:rsid w:val="00A027C2"/>
  </w:style>
  <w:style w:type="character" w:customStyle="1" w:styleId="paren">
    <w:name w:val="paren"/>
    <w:basedOn w:val="DefaultParagraphFont"/>
    <w:rsid w:val="00A027C2"/>
  </w:style>
  <w:style w:type="character" w:styleId="UnresolvedMention">
    <w:name w:val="Unresolved Mention"/>
    <w:basedOn w:val="DefaultParagraphFont"/>
    <w:uiPriority w:val="99"/>
    <w:semiHidden/>
    <w:unhideWhenUsed/>
    <w:rsid w:val="00125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cqi.healthit.gov/ecqm/ec/2025/cms0124v13" TargetMode="External" /><Relationship Id="rId11" Type="http://schemas.openxmlformats.org/officeDocument/2006/relationships/hyperlink" Target="https://ecqi.healthit.gov/ecqm/ec/2025/cms0125v13" TargetMode="External" /><Relationship Id="rId12" Type="http://schemas.openxmlformats.org/officeDocument/2006/relationships/hyperlink" Target="https://ecqi.healthit.gov/ecqm/ec/2025/cms0155v13" TargetMode="External" /><Relationship Id="rId13" Type="http://schemas.openxmlformats.org/officeDocument/2006/relationships/hyperlink" Target="https://ecqi.healthit.gov/ecqm/ec/2025/cms0069v13" TargetMode="External" /><Relationship Id="rId14" Type="http://schemas.openxmlformats.org/officeDocument/2006/relationships/hyperlink" Target="https://ecqi.healthit.gov/ecqm/ec/2025/cms0138v13" TargetMode="External" /><Relationship Id="rId15" Type="http://schemas.openxmlformats.org/officeDocument/2006/relationships/hyperlink" Target="https://ecqi.healthit.gov/ecqm/ec/2025/cms0347v8" TargetMode="External" /><Relationship Id="rId16" Type="http://schemas.openxmlformats.org/officeDocument/2006/relationships/hyperlink" Target="https://ecqi.healthit.gov/ecqm/ec/2025/cms0130v13" TargetMode="External" /><Relationship Id="rId17" Type="http://schemas.openxmlformats.org/officeDocument/2006/relationships/hyperlink" Target="https://ecqi.healthit.gov/ecqm/ec/2025/cms0349v7" TargetMode="External" /><Relationship Id="rId18" Type="http://schemas.openxmlformats.org/officeDocument/2006/relationships/hyperlink" Target="https://ecqi.healthit.gov/ecqm/ec/2025/cms0002v14" TargetMode="External" /><Relationship Id="rId19" Type="http://schemas.openxmlformats.org/officeDocument/2006/relationships/hyperlink" Target="https://ecqi.healthit.gov/ecqm/ec/2025/cms0159v13" TargetMode="External" /><Relationship Id="rId2" Type="http://schemas.openxmlformats.org/officeDocument/2006/relationships/settings" Target="settings.xml" /><Relationship Id="rId20" Type="http://schemas.openxmlformats.org/officeDocument/2006/relationships/hyperlink" Target="https://ecqi.healthit.gov/ecqm/ec/2025/cms0165v13" TargetMode="External" /><Relationship Id="rId21" Type="http://schemas.openxmlformats.org/officeDocument/2006/relationships/hyperlink" Target="https://ecqi.healthit.gov/ecqm/ec/2025/cms0122v13" TargetMode="External" /><Relationship Id="rId22" Type="http://schemas.openxmlformats.org/officeDocument/2006/relationships/hyperlink" Target="https://data.hrsa.gov/tools/data-reporting" TargetMode="External"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ecqi.healthit.gov/ecqm/ec/2025/cms0117v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f59755-ae43-4af5-bd40-4762384d7e71">
      <Terms xmlns="http://schemas.microsoft.com/office/infopath/2007/PartnerControls"/>
    </lcf76f155ced4ddcb4097134ff3c332f>
    <TaxCatchAll xmlns="2eb7fde0-8186-4006-8d6f-3910af48c887"/>
    <Notes xmlns="fcf59755-ae43-4af5-bd40-4762384d7e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CF7DC4C053C847BF40A2830BF69FD0" ma:contentTypeVersion="20" ma:contentTypeDescription="Create a new document." ma:contentTypeScope="" ma:versionID="6470b9923187bb46be0b4b494d49f4ab">
  <xsd:schema xmlns:xsd="http://www.w3.org/2001/XMLSchema" xmlns:xs="http://www.w3.org/2001/XMLSchema" xmlns:p="http://schemas.microsoft.com/office/2006/metadata/properties" xmlns:ns2="fcf59755-ae43-4af5-bd40-4762384d7e71" xmlns:ns3="2eb7fde0-8186-4006-8d6f-3910af48c887" targetNamespace="http://schemas.microsoft.com/office/2006/metadata/properties" ma:root="true" ma:fieldsID="7cb1f51ff18e7304b29c9ffc15b2f857" ns2:_="" ns3:_="">
    <xsd:import namespace="fcf59755-ae43-4af5-bd40-4762384d7e71"/>
    <xsd:import namespace="2eb7fde0-8186-4006-8d6f-3910af48c887"/>
    <xsd:element name="properties">
      <xsd:complexType>
        <xsd:sequence>
          <xsd:element name="documentManagement">
            <xsd:complexType>
              <xsd:all>
                <xsd:element ref="ns2:Notes"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59755-ae43-4af5-bd40-4762384d7e71" elementFormDefault="qualified">
    <xsd:import namespace="http://schemas.microsoft.com/office/2006/documentManagement/types"/>
    <xsd:import namespace="http://schemas.microsoft.com/office/infopath/2007/PartnerControls"/>
    <xsd:element name="Notes" ma:index="2" nillable="true" ma:displayName="Approval Status" ma:format="Dropdown" ma:internalName="Notes">
      <xsd:simpleType>
        <xsd:restriction base="dms:Choice">
          <xsd:enumeration value="In Process"/>
          <xsd:enumeration value="Approved"/>
          <xsd:enumeration value="N/A"/>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b7fde0-8186-4006-8d6f-3910af48c8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43bc22c-3c69-4697-a123-a36eb15bf6f4}" ma:internalName="TaxCatchAll" ma:showField="CatchAllData" ma:web="2eb7fde0-8186-4006-8d6f-3910af48c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346EF-B8E6-4034-BA7D-92533300EADB}">
  <ds:schemaRefs>
    <ds:schemaRef ds:uri="http://schemas.microsoft.com/office/2006/metadata/properties"/>
    <ds:schemaRef ds:uri="fcf59755-ae43-4af5-bd40-4762384d7e71"/>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 ds:uri="http://purl.org/dc/terms/"/>
    <ds:schemaRef ds:uri="http://schemas.openxmlformats.org/package/2006/metadata/core-properties"/>
    <ds:schemaRef ds:uri="2eb7fde0-8186-4006-8d6f-3910af48c887"/>
  </ds:schemaRefs>
</ds:datastoreItem>
</file>

<file path=customXml/itemProps2.xml><?xml version="1.0" encoding="utf-8"?>
<ds:datastoreItem xmlns:ds="http://schemas.openxmlformats.org/officeDocument/2006/customXml" ds:itemID="{458DDAAB-6DC5-4FB1-98CA-15B2286D858C}">
  <ds:schemaRefs>
    <ds:schemaRef ds:uri="http://schemas.microsoft.com/sharepoint/v3/contenttype/forms"/>
  </ds:schemaRefs>
</ds:datastoreItem>
</file>

<file path=customXml/itemProps3.xml><?xml version="1.0" encoding="utf-8"?>
<ds:datastoreItem xmlns:ds="http://schemas.openxmlformats.org/officeDocument/2006/customXml" ds:itemID="{22F9648C-746D-4046-9FDC-6316FF17C1D6}">
  <ds:schemaRefs>
    <ds:schemaRef ds:uri="http://schemas.openxmlformats.org/officeDocument/2006/bibliography"/>
  </ds:schemaRefs>
</ds:datastoreItem>
</file>

<file path=customXml/itemProps4.xml><?xml version="1.0" encoding="utf-8"?>
<ds:datastoreItem xmlns:ds="http://schemas.openxmlformats.org/officeDocument/2006/customXml" ds:itemID="{FCF552D6-2C3C-4F06-8985-BC1F0CF2C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59755-ae43-4af5-bd40-4762384d7e71"/>
    <ds:schemaRef ds:uri="2eb7fde0-8186-4006-8d6f-3910af48c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3567</Words>
  <Characters>21837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ADAMIANO</dc:creator>
  <cp:lastModifiedBy>Gamble, Jonjelyn (HRSA)</cp:lastModifiedBy>
  <cp:revision>2</cp:revision>
  <cp:lastPrinted>2017-08-04T09:05:00Z</cp:lastPrinted>
  <dcterms:created xsi:type="dcterms:W3CDTF">2025-06-09T20:54:00Z</dcterms:created>
  <dcterms:modified xsi:type="dcterms:W3CDTF">2025-06-09T20:54:00Z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0x01010088CF7DC4C053C847BF40A2830BF69FD0</vt:lpwstr>
  </property>
  <property fmtid="{D5CDD505-2E9C-101B-9397-08002B2CF9AE}" pid="3" name="MediaServiceImageTags">
    <vt:lpwstr/>
  </property>
  <property fmtid="{D5CDD505-2E9C-101B-9397-08002B2CF9AE}" pid="4" name="_dlc_DocIdItemGuid">
    <vt:lpwstr>75f909d0-9e25-4588-961a-89437d4a56b5</vt:lpwstr>
  </property>
</Properties>
</file>