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16181720">
      <w:pPr>
        <w:pStyle w:val="Heading1"/>
      </w:pPr>
      <w:r>
        <w:t xml:space="preserve">Discrepant HLA </w:t>
      </w:r>
      <w:r>
        <w:t>Typings</w:t>
      </w:r>
      <w:r>
        <w:t xml:space="preserve"> Report</w:t>
      </w:r>
      <w:r w:rsidR="2C7EB13D">
        <w:t>ing Form Instructions</w:t>
      </w:r>
    </w:p>
    <w:p w:rsidR="00E176B1" w:rsidRPr="00E176B1" w:rsidP="00E176B1" w14:paraId="6BE11FFA" w14:textId="1EDA8F03">
      <w:pPr>
        <w:pStyle w:val="NormalWeb"/>
        <w:spacing w:before="120" w:after="120"/>
        <w:ind w:left="0" w:right="158"/>
        <w:rPr>
          <w:rFonts w:ascii="Arial" w:hAnsi="Arial" w:cs="Arial"/>
          <w:sz w:val="22"/>
          <w:szCs w:val="22"/>
        </w:rPr>
      </w:pPr>
      <w:r w:rsidRPr="00E176B1">
        <w:rPr>
          <w:rFonts w:ascii="Arial" w:hAnsi="Arial" w:cs="Arial"/>
          <w:sz w:val="22"/>
          <w:szCs w:val="22"/>
        </w:rPr>
        <w:t xml:space="preserve">According to OPTN Policy, donors and recipients with discrepant human leukocyte antigens (HLA) typing results will be flagged in </w:t>
      </w:r>
      <w:r w:rsidRPr="00E176B1">
        <w:rPr>
          <w:rFonts w:ascii="Arial" w:hAnsi="Arial" w:cs="Arial"/>
          <w:sz w:val="22"/>
          <w:szCs w:val="22"/>
        </w:rPr>
        <w:t>UNet</w:t>
      </w:r>
      <w:r w:rsidRPr="007E4790" w:rsidR="007E4790">
        <w:rPr>
          <w:rFonts w:ascii="Arial" w:hAnsi="Arial" w:cs="Arial"/>
          <w:sz w:val="22"/>
          <w:szCs w:val="22"/>
          <w:vertAlign w:val="superscript"/>
        </w:rPr>
        <w:t>SM</w:t>
      </w:r>
      <w:r w:rsidRPr="00E176B1">
        <w:rPr>
          <w:rFonts w:ascii="Arial" w:hAnsi="Arial" w:cs="Arial"/>
          <w:sz w:val="22"/>
          <w:szCs w:val="22"/>
        </w:rPr>
        <w:t>, and laboratories must resolve discrepant HLA typing results within 30 days of notification of discrepant HLA typing result. Notification on the number of unresolved discrepancies is displayed on the TIEDI home page. Policy also requires lab directors of designated staff to contact other lab directors or designated staff to resolve discrepancies.</w:t>
      </w:r>
    </w:p>
    <w:p w:rsidR="00E176B1" w:rsidP="00E176B1" w14:paraId="08083479" w14:textId="5142E107">
      <w:pPr>
        <w:pStyle w:val="NormalWeb"/>
        <w:spacing w:before="120" w:after="120"/>
        <w:ind w:left="0" w:right="158"/>
        <w:rPr>
          <w:rFonts w:ascii="Arial" w:hAnsi="Arial" w:cs="Arial"/>
          <w:sz w:val="22"/>
          <w:szCs w:val="22"/>
        </w:rPr>
      </w:pPr>
      <w:r w:rsidRPr="00E176B1">
        <w:rPr>
          <w:rFonts w:ascii="Arial" w:hAnsi="Arial" w:cs="Arial"/>
          <w:sz w:val="22"/>
          <w:szCs w:val="22"/>
        </w:rPr>
        <w:t xml:space="preserve">The Discrepant HLA </w:t>
      </w:r>
      <w:r w:rsidRPr="00E176B1">
        <w:rPr>
          <w:rFonts w:ascii="Arial" w:hAnsi="Arial" w:cs="Arial"/>
          <w:sz w:val="22"/>
          <w:szCs w:val="22"/>
        </w:rPr>
        <w:t>Typings</w:t>
      </w:r>
      <w:r w:rsidRPr="00E176B1">
        <w:rPr>
          <w:rFonts w:ascii="Arial" w:hAnsi="Arial" w:cs="Arial"/>
          <w:sz w:val="22"/>
          <w:szCs w:val="22"/>
        </w:rPr>
        <w:t xml:space="preserve"> Report is available to labs to view </w:t>
      </w:r>
      <w:r w:rsidR="00BB41A2">
        <w:rPr>
          <w:rFonts w:ascii="Arial" w:hAnsi="Arial" w:cs="Arial"/>
          <w:sz w:val="22"/>
          <w:szCs w:val="22"/>
        </w:rPr>
        <w:t>k</w:t>
      </w:r>
      <w:r w:rsidRPr="00E176B1">
        <w:rPr>
          <w:rFonts w:ascii="Arial" w:hAnsi="Arial" w:cs="Arial"/>
          <w:sz w:val="22"/>
          <w:szCs w:val="22"/>
        </w:rPr>
        <w:t xml:space="preserve">idney, </w:t>
      </w:r>
      <w:r w:rsidR="00BB41A2">
        <w:rPr>
          <w:rFonts w:ascii="Arial" w:hAnsi="Arial" w:cs="Arial"/>
          <w:sz w:val="22"/>
          <w:szCs w:val="22"/>
        </w:rPr>
        <w:t>k</w:t>
      </w:r>
      <w:r w:rsidRPr="00E176B1">
        <w:rPr>
          <w:rFonts w:ascii="Arial" w:hAnsi="Arial" w:cs="Arial"/>
          <w:sz w:val="22"/>
          <w:szCs w:val="22"/>
        </w:rPr>
        <w:t>idney-</w:t>
      </w:r>
      <w:r w:rsidR="00BB41A2">
        <w:rPr>
          <w:rFonts w:ascii="Arial" w:hAnsi="Arial" w:cs="Arial"/>
          <w:sz w:val="22"/>
          <w:szCs w:val="22"/>
        </w:rPr>
        <w:t>p</w:t>
      </w:r>
      <w:r w:rsidRPr="00E176B1">
        <w:rPr>
          <w:rFonts w:ascii="Arial" w:hAnsi="Arial" w:cs="Arial"/>
          <w:sz w:val="22"/>
          <w:szCs w:val="22"/>
        </w:rPr>
        <w:t>ancreas</w:t>
      </w:r>
      <w:r w:rsidR="00BB41A2">
        <w:rPr>
          <w:rFonts w:ascii="Arial" w:hAnsi="Arial" w:cs="Arial"/>
          <w:sz w:val="22"/>
          <w:szCs w:val="22"/>
        </w:rPr>
        <w:t>,</w:t>
      </w:r>
      <w:r w:rsidRPr="00E176B1">
        <w:rPr>
          <w:rFonts w:ascii="Arial" w:hAnsi="Arial" w:cs="Arial"/>
          <w:sz w:val="22"/>
          <w:szCs w:val="22"/>
        </w:rPr>
        <w:t xml:space="preserve"> or </w:t>
      </w:r>
      <w:r w:rsidR="00BB41A2">
        <w:rPr>
          <w:rFonts w:ascii="Arial" w:hAnsi="Arial" w:cs="Arial"/>
          <w:sz w:val="22"/>
          <w:szCs w:val="22"/>
        </w:rPr>
        <w:t>p</w:t>
      </w:r>
      <w:r w:rsidRPr="00E176B1">
        <w:rPr>
          <w:rFonts w:ascii="Arial" w:hAnsi="Arial" w:cs="Arial"/>
          <w:sz w:val="22"/>
          <w:szCs w:val="22"/>
        </w:rPr>
        <w:t>ancreas deceased donor(s) and/or recipient(s) for which discrepant HLA typing results have been entered, where the recipient was transplanted on or after October 25, 1999. The report includes only discrepancies found for the A, B, DR and Bw4 and Bw6 antigens.</w:t>
      </w:r>
    </w:p>
    <w:p w:rsidR="00C82225" w:rsidRPr="00EC5ED2" w:rsidP="00313ED5" w14:paraId="1C7862C4" w14:textId="5B74DAE8">
      <w:pPr>
        <w:pStyle w:val="Heading2"/>
      </w:pPr>
      <w:r w:rsidRPr="00065433">
        <w:t>Outstanding Donor Discrepancies</w:t>
      </w:r>
    </w:p>
    <w:p w:rsidR="00C82225" w:rsidP="004079DF" w14:paraId="5171C508" w14:textId="033BD97E">
      <w:pPr>
        <w:pStyle w:val="NormalWeb"/>
        <w:spacing w:before="120" w:after="120"/>
        <w:ind w:left="0" w:right="158"/>
        <w:rPr>
          <w:rFonts w:ascii="Arial" w:hAnsi="Arial" w:cs="Arial"/>
          <w:sz w:val="22"/>
          <w:szCs w:val="22"/>
        </w:rPr>
      </w:pPr>
      <w:r w:rsidRPr="00A52011">
        <w:rPr>
          <w:rFonts w:ascii="Arial" w:hAnsi="Arial" w:cs="Arial"/>
          <w:b/>
          <w:bCs/>
          <w:sz w:val="22"/>
          <w:szCs w:val="22"/>
          <w:u w:val="single"/>
        </w:rPr>
        <w:t>Donor ID</w:t>
      </w:r>
      <w:r w:rsidRPr="00801E65">
        <w:rPr>
          <w:rFonts w:ascii="Arial" w:hAnsi="Arial" w:cs="Arial"/>
          <w:b/>
          <w:bCs/>
          <w:sz w:val="22"/>
          <w:szCs w:val="22"/>
        </w:rPr>
        <w:t>:</w:t>
      </w:r>
      <w:r w:rsidRPr="00801E65">
        <w:rPr>
          <w:rFonts w:ascii="Arial" w:hAnsi="Arial" w:cs="Arial"/>
          <w:sz w:val="22"/>
          <w:szCs w:val="22"/>
        </w:rPr>
        <w:t xml:space="preserve"> </w:t>
      </w:r>
      <w:r w:rsidR="00B66270">
        <w:rPr>
          <w:rFonts w:ascii="Arial" w:hAnsi="Arial" w:cs="Arial"/>
          <w:sz w:val="22"/>
          <w:szCs w:val="22"/>
        </w:rPr>
        <w:t>Donor ID is displayed.</w:t>
      </w:r>
      <w:r w:rsidR="008A615D">
        <w:rPr>
          <w:rFonts w:ascii="Arial" w:hAnsi="Arial" w:cs="Arial"/>
          <w:sz w:val="22"/>
          <w:szCs w:val="22"/>
        </w:rPr>
        <w:t xml:space="preserve"> </w:t>
      </w:r>
    </w:p>
    <w:p w:rsidR="008A615D" w:rsidRPr="008D4E7F" w:rsidP="004079DF" w14:paraId="47EAE1E2" w14:textId="7961554A">
      <w:pPr>
        <w:pStyle w:val="NormalWeb"/>
        <w:spacing w:before="120" w:after="120"/>
        <w:ind w:left="0" w:right="158"/>
        <w:rPr>
          <w:rFonts w:ascii="Arial" w:hAnsi="Arial" w:cs="Arial"/>
          <w:sz w:val="22"/>
          <w:szCs w:val="22"/>
        </w:rPr>
      </w:pPr>
      <w:r w:rsidRPr="00A52011">
        <w:rPr>
          <w:rFonts w:ascii="Arial" w:hAnsi="Arial" w:cs="Arial"/>
          <w:b/>
          <w:bCs/>
          <w:sz w:val="22"/>
          <w:szCs w:val="22"/>
          <w:u w:val="single"/>
        </w:rPr>
        <w:t>Record</w:t>
      </w:r>
      <w:r w:rsidRPr="008A615D">
        <w:rPr>
          <w:rFonts w:ascii="Arial" w:hAnsi="Arial" w:cs="Arial"/>
          <w:b/>
          <w:bCs/>
          <w:sz w:val="22"/>
          <w:szCs w:val="22"/>
        </w:rPr>
        <w:t>:</w:t>
      </w:r>
      <w:r w:rsidR="008D4E7F">
        <w:rPr>
          <w:rFonts w:ascii="Arial" w:hAnsi="Arial" w:cs="Arial"/>
          <w:b/>
          <w:bCs/>
          <w:sz w:val="22"/>
          <w:szCs w:val="22"/>
        </w:rPr>
        <w:t xml:space="preserve"> </w:t>
      </w:r>
      <w:r w:rsidR="00A6258E">
        <w:rPr>
          <w:rFonts w:ascii="Arial" w:hAnsi="Arial" w:cs="Arial"/>
          <w:sz w:val="22"/>
          <w:szCs w:val="22"/>
        </w:rPr>
        <w:t>R</w:t>
      </w:r>
      <w:r w:rsidR="008D4E7F">
        <w:rPr>
          <w:rFonts w:ascii="Arial" w:hAnsi="Arial" w:cs="Arial"/>
          <w:sz w:val="22"/>
          <w:szCs w:val="22"/>
        </w:rPr>
        <w:t xml:space="preserve">ecord </w:t>
      </w:r>
      <w:r w:rsidR="00CE04C2">
        <w:rPr>
          <w:rFonts w:ascii="Arial" w:hAnsi="Arial" w:cs="Arial"/>
          <w:sz w:val="22"/>
          <w:szCs w:val="22"/>
        </w:rPr>
        <w:t xml:space="preserve">name </w:t>
      </w:r>
      <w:r w:rsidR="00F720AA">
        <w:rPr>
          <w:rFonts w:ascii="Arial" w:hAnsi="Arial" w:cs="Arial"/>
          <w:sz w:val="22"/>
          <w:szCs w:val="22"/>
        </w:rPr>
        <w:t>is displayed.</w:t>
      </w:r>
    </w:p>
    <w:p w:rsidR="006069AA" w:rsidP="004079DF" w14:paraId="281F738F" w14:textId="5A2C6891">
      <w:pPr>
        <w:pStyle w:val="NormalWeb"/>
        <w:spacing w:before="120" w:after="120"/>
        <w:ind w:left="0" w:right="158"/>
        <w:rPr>
          <w:rFonts w:ascii="Arial" w:hAnsi="Arial" w:cs="Arial"/>
          <w:sz w:val="22"/>
          <w:szCs w:val="22"/>
        </w:rPr>
      </w:pPr>
      <w:r w:rsidRPr="005C61A6">
        <w:rPr>
          <w:rFonts w:ascii="Arial" w:hAnsi="Arial" w:cs="Arial"/>
          <w:b/>
          <w:bCs/>
          <w:sz w:val="22"/>
          <w:szCs w:val="22"/>
          <w:u w:val="single"/>
        </w:rPr>
        <w:t>HLA Typing Result</w:t>
      </w:r>
      <w:r w:rsidRPr="005C61A6">
        <w:rPr>
          <w:rFonts w:ascii="Arial" w:hAnsi="Arial" w:cs="Arial"/>
          <w:b/>
          <w:bCs/>
          <w:sz w:val="22"/>
          <w:szCs w:val="22"/>
        </w:rPr>
        <w:t>:</w:t>
      </w:r>
      <w:r w:rsidR="009E155D">
        <w:rPr>
          <w:rFonts w:ascii="Arial" w:hAnsi="Arial" w:cs="Arial"/>
          <w:sz w:val="22"/>
          <w:szCs w:val="22"/>
        </w:rPr>
        <w:t xml:space="preserve"> HLA typing result</w:t>
      </w:r>
      <w:r w:rsidR="00300058">
        <w:rPr>
          <w:rFonts w:ascii="Arial" w:hAnsi="Arial" w:cs="Arial"/>
          <w:sz w:val="22"/>
          <w:szCs w:val="22"/>
        </w:rPr>
        <w:t xml:space="preserve"> is displayed.</w:t>
      </w:r>
    </w:p>
    <w:p w:rsidR="006069AA" w:rsidP="004079DF" w14:paraId="62727294" w14:textId="4B798B62">
      <w:pPr>
        <w:pStyle w:val="NormalWeb"/>
        <w:spacing w:before="120" w:after="120"/>
        <w:ind w:left="0" w:right="158"/>
        <w:rPr>
          <w:rFonts w:ascii="Arial" w:hAnsi="Arial" w:cs="Arial"/>
          <w:sz w:val="22"/>
          <w:szCs w:val="22"/>
        </w:rPr>
      </w:pPr>
      <w:r w:rsidRPr="005C61A6">
        <w:rPr>
          <w:rFonts w:ascii="Arial" w:hAnsi="Arial" w:cs="Arial"/>
          <w:b/>
          <w:bCs/>
          <w:sz w:val="22"/>
          <w:szCs w:val="22"/>
          <w:u w:val="single"/>
        </w:rPr>
        <w:t>Lab Code</w:t>
      </w:r>
      <w:r w:rsidRPr="005C61A6">
        <w:rPr>
          <w:rFonts w:ascii="Arial" w:hAnsi="Arial" w:cs="Arial"/>
          <w:b/>
          <w:bCs/>
          <w:sz w:val="22"/>
          <w:szCs w:val="22"/>
        </w:rPr>
        <w:t>:</w:t>
      </w:r>
      <w:r w:rsidR="00300058">
        <w:rPr>
          <w:rFonts w:ascii="Arial" w:hAnsi="Arial" w:cs="Arial"/>
          <w:sz w:val="22"/>
          <w:szCs w:val="22"/>
        </w:rPr>
        <w:t xml:space="preserve"> Lab code is displayed.</w:t>
      </w:r>
    </w:p>
    <w:p w:rsidR="000261D1" w:rsidP="004079DF" w14:paraId="4C4F1603" w14:textId="7C95E08A">
      <w:pPr>
        <w:pStyle w:val="NormalWeb"/>
        <w:spacing w:before="120" w:after="120"/>
        <w:ind w:left="0" w:right="158"/>
        <w:rPr>
          <w:rFonts w:ascii="Arial" w:hAnsi="Arial" w:cs="Arial"/>
          <w:sz w:val="22"/>
          <w:szCs w:val="22"/>
        </w:rPr>
      </w:pPr>
      <w:r w:rsidRPr="005C61A6">
        <w:rPr>
          <w:rFonts w:ascii="Arial" w:hAnsi="Arial" w:cs="Arial"/>
          <w:b/>
          <w:bCs/>
          <w:sz w:val="22"/>
          <w:szCs w:val="22"/>
          <w:u w:val="single"/>
        </w:rPr>
        <w:t>Class 1 Test Date</w:t>
      </w:r>
      <w:r w:rsidRPr="005C61A6" w:rsidR="00300058">
        <w:rPr>
          <w:rFonts w:ascii="Arial" w:hAnsi="Arial" w:cs="Arial"/>
          <w:b/>
          <w:bCs/>
          <w:sz w:val="22"/>
          <w:szCs w:val="22"/>
        </w:rPr>
        <w:t>:</w:t>
      </w:r>
      <w:r w:rsidR="00300058">
        <w:rPr>
          <w:rFonts w:ascii="Arial" w:hAnsi="Arial" w:cs="Arial"/>
          <w:sz w:val="22"/>
          <w:szCs w:val="22"/>
        </w:rPr>
        <w:t xml:space="preserve"> Class 1 test date is displayed.</w:t>
      </w:r>
    </w:p>
    <w:p w:rsidR="000261D1" w:rsidP="004079DF" w14:paraId="1023E495" w14:textId="256F2328">
      <w:pPr>
        <w:pStyle w:val="NormalWeb"/>
        <w:spacing w:before="120" w:after="120"/>
        <w:ind w:left="0" w:right="158"/>
        <w:rPr>
          <w:rFonts w:ascii="Arial" w:hAnsi="Arial" w:cs="Arial"/>
          <w:sz w:val="22"/>
          <w:szCs w:val="22"/>
        </w:rPr>
      </w:pPr>
      <w:r w:rsidRPr="005C61A6">
        <w:rPr>
          <w:rFonts w:ascii="Arial" w:hAnsi="Arial" w:cs="Arial"/>
          <w:b/>
          <w:bCs/>
          <w:sz w:val="22"/>
          <w:szCs w:val="22"/>
          <w:u w:val="single"/>
        </w:rPr>
        <w:t>Class 2 Test Date</w:t>
      </w:r>
      <w:r w:rsidRPr="005C61A6" w:rsidR="00300058">
        <w:rPr>
          <w:rFonts w:ascii="Arial" w:hAnsi="Arial" w:cs="Arial"/>
          <w:b/>
          <w:bCs/>
          <w:sz w:val="22"/>
          <w:szCs w:val="22"/>
        </w:rPr>
        <w:t>:</w:t>
      </w:r>
      <w:r w:rsidR="00300058">
        <w:rPr>
          <w:rFonts w:ascii="Arial" w:hAnsi="Arial" w:cs="Arial"/>
          <w:sz w:val="22"/>
          <w:szCs w:val="22"/>
        </w:rPr>
        <w:t xml:space="preserve"> Class 2 test date is displayed.</w:t>
      </w:r>
    </w:p>
    <w:p w:rsidR="000261D1" w:rsidP="004079DF" w14:paraId="12602668" w14:textId="6DEA177A">
      <w:pPr>
        <w:pStyle w:val="NormalWeb"/>
        <w:spacing w:before="120" w:after="120"/>
        <w:ind w:left="0" w:right="158"/>
        <w:rPr>
          <w:rFonts w:ascii="Arial" w:hAnsi="Arial" w:cs="Arial"/>
          <w:sz w:val="22"/>
          <w:szCs w:val="22"/>
        </w:rPr>
      </w:pPr>
      <w:r w:rsidRPr="005C61A6">
        <w:rPr>
          <w:rFonts w:ascii="Arial" w:hAnsi="Arial" w:cs="Arial"/>
          <w:b/>
          <w:bCs/>
          <w:sz w:val="22"/>
          <w:szCs w:val="22"/>
          <w:u w:val="single"/>
        </w:rPr>
        <w:t>Resolved Reason for Discrepancy</w:t>
      </w:r>
      <w:r w:rsidRPr="005C61A6" w:rsidR="00B95F6B">
        <w:rPr>
          <w:rFonts w:ascii="Arial" w:hAnsi="Arial" w:cs="Arial"/>
          <w:b/>
          <w:bCs/>
          <w:sz w:val="22"/>
          <w:szCs w:val="22"/>
        </w:rPr>
        <w:t>:</w:t>
      </w:r>
      <w:r w:rsidR="00577BCC">
        <w:rPr>
          <w:rFonts w:ascii="Arial" w:hAnsi="Arial" w:cs="Arial"/>
          <w:sz w:val="22"/>
          <w:szCs w:val="22"/>
        </w:rPr>
        <w:t xml:space="preserve"> </w:t>
      </w:r>
      <w:r w:rsidR="00621F95">
        <w:rPr>
          <w:rFonts w:ascii="Arial" w:hAnsi="Arial" w:cs="Arial"/>
          <w:sz w:val="22"/>
          <w:szCs w:val="22"/>
        </w:rPr>
        <w:t xml:space="preserve">If </w:t>
      </w:r>
      <w:r w:rsidR="00621F95">
        <w:rPr>
          <w:rFonts w:ascii="Arial" w:hAnsi="Arial" w:cs="Arial"/>
          <w:sz w:val="22"/>
          <w:szCs w:val="22"/>
        </w:rPr>
        <w:t>resolution</w:t>
      </w:r>
      <w:r w:rsidR="00621F95">
        <w:rPr>
          <w:rFonts w:ascii="Arial" w:hAnsi="Arial" w:cs="Arial"/>
          <w:sz w:val="22"/>
          <w:szCs w:val="22"/>
        </w:rPr>
        <w:t xml:space="preserve"> is reached, s</w:t>
      </w:r>
      <w:r w:rsidR="00577BCC">
        <w:rPr>
          <w:rFonts w:ascii="Arial" w:hAnsi="Arial" w:cs="Arial"/>
          <w:sz w:val="22"/>
          <w:szCs w:val="22"/>
        </w:rPr>
        <w:t xml:space="preserve">elect </w:t>
      </w:r>
      <w:r w:rsidR="008F430D">
        <w:rPr>
          <w:rFonts w:ascii="Arial" w:hAnsi="Arial" w:cs="Arial"/>
          <w:sz w:val="22"/>
          <w:szCs w:val="22"/>
        </w:rPr>
        <w:t xml:space="preserve">the </w:t>
      </w:r>
      <w:r w:rsidR="000D558C">
        <w:rPr>
          <w:rFonts w:ascii="Arial" w:hAnsi="Arial" w:cs="Arial"/>
          <w:sz w:val="22"/>
          <w:szCs w:val="22"/>
        </w:rPr>
        <w:t>resolved reason for discrepancy from the dropdown menu.</w:t>
      </w:r>
      <w:r w:rsidR="008F430D">
        <w:rPr>
          <w:rFonts w:ascii="Arial" w:hAnsi="Arial" w:cs="Arial"/>
          <w:sz w:val="22"/>
          <w:szCs w:val="22"/>
        </w:rPr>
        <w:t xml:space="preserve"> </w:t>
      </w:r>
      <w:r w:rsidRPr="008F430D" w:rsidR="008F430D">
        <w:rPr>
          <w:rFonts w:ascii="Arial" w:hAnsi="Arial" w:cs="Arial"/>
          <w:sz w:val="22"/>
          <w:szCs w:val="22"/>
        </w:rPr>
        <w:t xml:space="preserve">If the discrepancy cannot be resolved, check </w:t>
      </w:r>
      <w:r w:rsidRPr="008F430D" w:rsidR="008F430D">
        <w:rPr>
          <w:rFonts w:ascii="Arial" w:hAnsi="Arial" w:cs="Arial"/>
          <w:b/>
          <w:bCs/>
          <w:sz w:val="22"/>
          <w:szCs w:val="22"/>
        </w:rPr>
        <w:t>Discrepancy Not Resolvable</w:t>
      </w:r>
      <w:r w:rsidRPr="008F430D" w:rsidR="008F430D">
        <w:rPr>
          <w:rFonts w:ascii="Arial" w:hAnsi="Arial" w:cs="Arial"/>
          <w:sz w:val="22"/>
          <w:szCs w:val="22"/>
        </w:rPr>
        <w:t>.</w:t>
      </w:r>
    </w:p>
    <w:p w:rsidR="007869EA" w:rsidRPr="00331A55" w:rsidP="00331A55" w14:paraId="544B0407" w14:textId="44C36821">
      <w:pPr>
        <w:pStyle w:val="NormalWeb"/>
        <w:spacing w:before="120" w:after="120"/>
        <w:ind w:left="720" w:right="158"/>
        <w:rPr>
          <w:rFonts w:ascii="Arial" w:hAnsi="Arial" w:cs="Arial"/>
          <w:b/>
          <w:bCs/>
          <w:sz w:val="22"/>
          <w:szCs w:val="22"/>
        </w:rPr>
      </w:pPr>
      <w:r w:rsidRPr="00331A55">
        <w:rPr>
          <w:rFonts w:ascii="Arial" w:hAnsi="Arial" w:cs="Arial"/>
          <w:b/>
          <w:bCs/>
          <w:sz w:val="22"/>
          <w:szCs w:val="22"/>
        </w:rPr>
        <w:t xml:space="preserve">Low </w:t>
      </w:r>
      <w:r w:rsidRPr="00331A55">
        <w:rPr>
          <w:rFonts w:ascii="Arial" w:hAnsi="Arial" w:cs="Arial"/>
          <w:b/>
          <w:bCs/>
          <w:sz w:val="22"/>
          <w:szCs w:val="22"/>
        </w:rPr>
        <w:t>Cell Numbers</w:t>
      </w:r>
      <w:r w:rsidRPr="00331A55">
        <w:rPr>
          <w:rFonts w:ascii="Arial" w:hAnsi="Arial" w:cs="Arial"/>
          <w:b/>
          <w:bCs/>
          <w:sz w:val="22"/>
          <w:szCs w:val="22"/>
        </w:rPr>
        <w:br/>
        <w:t>Poor Cell Viability</w:t>
      </w:r>
      <w:r w:rsidRPr="00331A55">
        <w:rPr>
          <w:rFonts w:ascii="Arial" w:hAnsi="Arial" w:cs="Arial"/>
          <w:b/>
          <w:bCs/>
          <w:sz w:val="22"/>
          <w:szCs w:val="22"/>
        </w:rPr>
        <w:br/>
        <w:t>Low Antigen Expression</w:t>
      </w:r>
      <w:r w:rsidRPr="00331A55">
        <w:rPr>
          <w:rFonts w:ascii="Arial" w:hAnsi="Arial" w:cs="Arial"/>
          <w:b/>
          <w:bCs/>
          <w:sz w:val="22"/>
          <w:szCs w:val="22"/>
        </w:rPr>
        <w:br/>
      </w:r>
      <w:r w:rsidRPr="00331A55" w:rsidR="008B6DEE">
        <w:rPr>
          <w:rFonts w:ascii="Arial" w:hAnsi="Arial" w:cs="Arial"/>
          <w:b/>
          <w:bCs/>
          <w:sz w:val="22"/>
          <w:szCs w:val="22"/>
        </w:rPr>
        <w:t>PBL Vs LN/Spleen</w:t>
      </w:r>
      <w:r w:rsidRPr="00331A55" w:rsidR="008B6DEE">
        <w:rPr>
          <w:rFonts w:ascii="Arial" w:hAnsi="Arial" w:cs="Arial"/>
          <w:b/>
          <w:bCs/>
          <w:sz w:val="22"/>
          <w:szCs w:val="22"/>
        </w:rPr>
        <w:br/>
        <w:t>Serology Vs Molecular Typing</w:t>
      </w:r>
      <w:r w:rsidRPr="00331A55" w:rsidR="008B6DEE">
        <w:rPr>
          <w:rFonts w:ascii="Arial" w:hAnsi="Arial" w:cs="Arial"/>
          <w:b/>
          <w:bCs/>
          <w:sz w:val="22"/>
          <w:szCs w:val="22"/>
        </w:rPr>
        <w:br/>
        <w:t>Incorrect Assignment</w:t>
      </w:r>
      <w:r w:rsidRPr="00331A55" w:rsidR="008B6DEE">
        <w:rPr>
          <w:rFonts w:ascii="Arial" w:hAnsi="Arial" w:cs="Arial"/>
          <w:b/>
          <w:bCs/>
          <w:sz w:val="22"/>
          <w:szCs w:val="22"/>
        </w:rPr>
        <w:br/>
      </w:r>
      <w:r w:rsidRPr="00331A55" w:rsidR="00FF52C3">
        <w:rPr>
          <w:rFonts w:ascii="Arial" w:hAnsi="Arial" w:cs="Arial"/>
          <w:b/>
          <w:bCs/>
          <w:sz w:val="22"/>
          <w:szCs w:val="22"/>
        </w:rPr>
        <w:t>Parent Vs Split(s)</w:t>
      </w:r>
      <w:r w:rsidRPr="00331A55" w:rsidR="00FF52C3">
        <w:rPr>
          <w:rFonts w:ascii="Arial" w:hAnsi="Arial" w:cs="Arial"/>
          <w:b/>
          <w:bCs/>
          <w:sz w:val="22"/>
          <w:szCs w:val="22"/>
        </w:rPr>
        <w:br/>
        <w:t>Incorrect Split</w:t>
      </w:r>
      <w:r w:rsidRPr="00331A55" w:rsidR="00FF52C3">
        <w:rPr>
          <w:rFonts w:ascii="Arial" w:hAnsi="Arial" w:cs="Arial"/>
          <w:b/>
          <w:bCs/>
          <w:sz w:val="22"/>
          <w:szCs w:val="22"/>
        </w:rPr>
        <w:br/>
      </w:r>
      <w:r w:rsidRPr="00331A55" w:rsidR="006638F5">
        <w:rPr>
          <w:rFonts w:ascii="Arial" w:hAnsi="Arial" w:cs="Arial"/>
          <w:b/>
          <w:bCs/>
          <w:sz w:val="22"/>
          <w:szCs w:val="22"/>
        </w:rPr>
        <w:t>Crossreactive</w:t>
      </w:r>
      <w:r w:rsidRPr="00331A55" w:rsidR="006638F5">
        <w:rPr>
          <w:rFonts w:ascii="Arial" w:hAnsi="Arial" w:cs="Arial"/>
          <w:b/>
          <w:bCs/>
          <w:sz w:val="22"/>
          <w:szCs w:val="22"/>
        </w:rPr>
        <w:t xml:space="preserve"> Antigen</w:t>
      </w:r>
      <w:r w:rsidRPr="00331A55" w:rsidR="006638F5">
        <w:rPr>
          <w:rFonts w:ascii="Arial" w:hAnsi="Arial" w:cs="Arial"/>
          <w:b/>
          <w:bCs/>
          <w:sz w:val="22"/>
          <w:szCs w:val="22"/>
        </w:rPr>
        <w:br/>
        <w:t>Blank Antigen</w:t>
      </w:r>
      <w:r w:rsidRPr="00331A55" w:rsidR="006638F5">
        <w:rPr>
          <w:rFonts w:ascii="Arial" w:hAnsi="Arial" w:cs="Arial"/>
          <w:b/>
          <w:bCs/>
          <w:sz w:val="22"/>
          <w:szCs w:val="22"/>
        </w:rPr>
        <w:br/>
        <w:t>Unable to Type/Identify Antigens</w:t>
      </w:r>
      <w:r w:rsidRPr="00331A55" w:rsidR="006638F5">
        <w:rPr>
          <w:rFonts w:ascii="Arial" w:hAnsi="Arial" w:cs="Arial"/>
          <w:b/>
          <w:bCs/>
          <w:sz w:val="22"/>
          <w:szCs w:val="22"/>
        </w:rPr>
        <w:br/>
        <w:t>Incorrect Specimen</w:t>
      </w:r>
      <w:r w:rsidRPr="00331A55" w:rsidR="006638F5">
        <w:rPr>
          <w:rFonts w:ascii="Arial" w:hAnsi="Arial" w:cs="Arial"/>
          <w:b/>
          <w:bCs/>
          <w:sz w:val="22"/>
          <w:szCs w:val="22"/>
        </w:rPr>
        <w:br/>
      </w:r>
      <w:r w:rsidRPr="00331A55" w:rsidR="00E71909">
        <w:rPr>
          <w:rFonts w:ascii="Arial" w:hAnsi="Arial" w:cs="Arial"/>
          <w:b/>
          <w:bCs/>
          <w:sz w:val="22"/>
          <w:szCs w:val="22"/>
        </w:rPr>
        <w:t>Transcription Error</w:t>
      </w:r>
      <w:r w:rsidRPr="00331A55" w:rsidR="00E71909">
        <w:rPr>
          <w:rFonts w:ascii="Arial" w:hAnsi="Arial" w:cs="Arial"/>
          <w:b/>
          <w:bCs/>
          <w:sz w:val="22"/>
          <w:szCs w:val="22"/>
        </w:rPr>
        <w:br/>
        <w:t>Correct Typing</w:t>
      </w:r>
      <w:r w:rsidRPr="00331A55" w:rsidR="00E71909">
        <w:rPr>
          <w:rFonts w:ascii="Arial" w:hAnsi="Arial" w:cs="Arial"/>
          <w:b/>
          <w:bCs/>
          <w:sz w:val="22"/>
          <w:szCs w:val="22"/>
        </w:rPr>
        <w:br/>
        <w:t>Other</w:t>
      </w:r>
    </w:p>
    <w:p w:rsidR="00092537" w:rsidRPr="008A615D" w:rsidP="004079DF" w14:paraId="3129D699" w14:textId="7746A668">
      <w:pPr>
        <w:pStyle w:val="NormalWeb"/>
        <w:spacing w:before="120" w:after="120"/>
        <w:ind w:left="0" w:right="158"/>
        <w:rPr>
          <w:rFonts w:ascii="Arial" w:hAnsi="Arial" w:cs="Arial"/>
          <w:sz w:val="22"/>
          <w:szCs w:val="22"/>
        </w:rPr>
      </w:pPr>
      <w:r w:rsidRPr="005C61A6">
        <w:rPr>
          <w:rFonts w:ascii="Arial" w:hAnsi="Arial" w:cs="Arial"/>
          <w:b/>
          <w:bCs/>
          <w:sz w:val="22"/>
          <w:szCs w:val="22"/>
          <w:u w:val="single"/>
        </w:rPr>
        <w:t>Due Date</w:t>
      </w:r>
      <w:r w:rsidRPr="005C61A6" w:rsidR="00B95F6B">
        <w:rPr>
          <w:rFonts w:ascii="Arial" w:hAnsi="Arial" w:cs="Arial"/>
          <w:b/>
          <w:bCs/>
          <w:sz w:val="22"/>
          <w:szCs w:val="22"/>
        </w:rPr>
        <w:t>:</w:t>
      </w:r>
      <w:r w:rsidR="005C61A6">
        <w:rPr>
          <w:rFonts w:ascii="Arial" w:hAnsi="Arial" w:cs="Arial"/>
          <w:sz w:val="22"/>
          <w:szCs w:val="22"/>
        </w:rPr>
        <w:t xml:space="preserve"> Due date is displayed.</w:t>
      </w:r>
    </w:p>
    <w:p w:rsidR="00C82225" w:rsidRPr="00943BFF" w:rsidP="00313ED5" w14:paraId="14A096DB" w14:textId="59249942">
      <w:pPr>
        <w:pStyle w:val="Heading2"/>
      </w:pPr>
      <w:r w:rsidRPr="00007726">
        <w:t>Outstanding Recipient Discrepancies</w:t>
      </w:r>
    </w:p>
    <w:p w:rsidR="004079DF" w:rsidP="004079DF" w14:paraId="2380FC19" w14:textId="4884D475">
      <w:pPr>
        <w:pStyle w:val="NormalWeb"/>
        <w:spacing w:before="120" w:after="120"/>
        <w:ind w:left="0" w:right="0"/>
        <w:rPr>
          <w:rFonts w:ascii="Arial" w:hAnsi="Arial" w:cs="Arial"/>
          <w:sz w:val="22"/>
          <w:szCs w:val="22"/>
        </w:rPr>
      </w:pPr>
      <w:r w:rsidRPr="00DB4F91">
        <w:rPr>
          <w:rFonts w:ascii="Arial" w:hAnsi="Arial" w:cs="Arial"/>
          <w:b/>
          <w:bCs/>
          <w:sz w:val="22"/>
          <w:szCs w:val="22"/>
          <w:u w:val="single"/>
        </w:rPr>
        <w:t>Recipient SSN</w:t>
      </w:r>
      <w:r w:rsidRPr="00801E65" w:rsidR="00C82225">
        <w:rPr>
          <w:rFonts w:ascii="Arial" w:hAnsi="Arial" w:cs="Arial"/>
          <w:b/>
          <w:bCs/>
          <w:sz w:val="22"/>
          <w:szCs w:val="22"/>
        </w:rPr>
        <w:t>:</w:t>
      </w:r>
      <w:r w:rsidRPr="00801E65" w:rsidR="00C82225">
        <w:rPr>
          <w:rFonts w:ascii="Arial" w:hAnsi="Arial" w:cs="Arial"/>
          <w:sz w:val="22"/>
          <w:szCs w:val="22"/>
        </w:rPr>
        <w:t xml:space="preserve"> </w:t>
      </w:r>
      <w:r w:rsidR="002A298F">
        <w:rPr>
          <w:rFonts w:ascii="Arial" w:hAnsi="Arial" w:cs="Arial"/>
          <w:sz w:val="22"/>
          <w:szCs w:val="22"/>
        </w:rPr>
        <w:t>Recipient social security number is displayed.</w:t>
      </w:r>
    </w:p>
    <w:p w:rsidR="00F777E5" w:rsidRPr="008D4E7F" w:rsidP="00F777E5" w14:paraId="09A350BD" w14:textId="77777777">
      <w:pPr>
        <w:pStyle w:val="NormalWeb"/>
        <w:spacing w:before="120" w:after="120"/>
        <w:ind w:left="0" w:right="158"/>
        <w:rPr>
          <w:rFonts w:ascii="Arial" w:hAnsi="Arial" w:cs="Arial"/>
          <w:sz w:val="22"/>
          <w:szCs w:val="22"/>
        </w:rPr>
      </w:pPr>
      <w:r w:rsidRPr="00A52011">
        <w:rPr>
          <w:rFonts w:ascii="Arial" w:hAnsi="Arial" w:cs="Arial"/>
          <w:b/>
          <w:bCs/>
          <w:sz w:val="22"/>
          <w:szCs w:val="22"/>
          <w:u w:val="single"/>
        </w:rPr>
        <w:t>Record</w:t>
      </w:r>
      <w:r w:rsidRPr="008A615D">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Record name is displayed.</w:t>
      </w:r>
    </w:p>
    <w:p w:rsidR="00F777E5" w:rsidP="00F777E5" w14:paraId="595D2306"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HLA Typing Result</w:t>
      </w:r>
      <w:r w:rsidRPr="005C61A6">
        <w:rPr>
          <w:rFonts w:ascii="Arial" w:hAnsi="Arial" w:cs="Arial"/>
          <w:b/>
          <w:bCs/>
          <w:sz w:val="22"/>
          <w:szCs w:val="22"/>
        </w:rPr>
        <w:t>:</w:t>
      </w:r>
      <w:r>
        <w:rPr>
          <w:rFonts w:ascii="Arial" w:hAnsi="Arial" w:cs="Arial"/>
          <w:sz w:val="22"/>
          <w:szCs w:val="22"/>
        </w:rPr>
        <w:t xml:space="preserve"> HLA typing result is displayed.</w:t>
      </w:r>
    </w:p>
    <w:p w:rsidR="00F777E5" w:rsidP="00F777E5" w14:paraId="65157824"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Lab Code</w:t>
      </w:r>
      <w:r w:rsidRPr="005C61A6">
        <w:rPr>
          <w:rFonts w:ascii="Arial" w:hAnsi="Arial" w:cs="Arial"/>
          <w:b/>
          <w:bCs/>
          <w:sz w:val="22"/>
          <w:szCs w:val="22"/>
        </w:rPr>
        <w:t>:</w:t>
      </w:r>
      <w:r>
        <w:rPr>
          <w:rFonts w:ascii="Arial" w:hAnsi="Arial" w:cs="Arial"/>
          <w:sz w:val="22"/>
          <w:szCs w:val="22"/>
        </w:rPr>
        <w:t xml:space="preserve"> Lab code is displayed.</w:t>
      </w:r>
    </w:p>
    <w:p w:rsidR="00F777E5" w:rsidP="00F777E5" w14:paraId="03AEEA8D"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Class 1 Test Date</w:t>
      </w:r>
      <w:r w:rsidRPr="005C61A6">
        <w:rPr>
          <w:rFonts w:ascii="Arial" w:hAnsi="Arial" w:cs="Arial"/>
          <w:b/>
          <w:bCs/>
          <w:sz w:val="22"/>
          <w:szCs w:val="22"/>
        </w:rPr>
        <w:t>:</w:t>
      </w:r>
      <w:r>
        <w:rPr>
          <w:rFonts w:ascii="Arial" w:hAnsi="Arial" w:cs="Arial"/>
          <w:sz w:val="22"/>
          <w:szCs w:val="22"/>
        </w:rPr>
        <w:t xml:space="preserve"> Class 1 test date is displayed.</w:t>
      </w:r>
    </w:p>
    <w:p w:rsidR="00F777E5" w:rsidP="00F777E5" w14:paraId="6868E528"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Class 2 Test Date</w:t>
      </w:r>
      <w:r w:rsidRPr="005C61A6">
        <w:rPr>
          <w:rFonts w:ascii="Arial" w:hAnsi="Arial" w:cs="Arial"/>
          <w:b/>
          <w:bCs/>
          <w:sz w:val="22"/>
          <w:szCs w:val="22"/>
        </w:rPr>
        <w:t>:</w:t>
      </w:r>
      <w:r>
        <w:rPr>
          <w:rFonts w:ascii="Arial" w:hAnsi="Arial" w:cs="Arial"/>
          <w:sz w:val="22"/>
          <w:szCs w:val="22"/>
        </w:rPr>
        <w:t xml:space="preserve"> Class 2 test date is displayed.</w:t>
      </w:r>
    </w:p>
    <w:p w:rsidR="005C39B2" w:rsidP="005C39B2" w14:paraId="394C16F8"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Resolved Reason for Discrepancy</w:t>
      </w:r>
      <w:r w:rsidRPr="005C61A6">
        <w:rPr>
          <w:rFonts w:ascii="Arial" w:hAnsi="Arial" w:cs="Arial"/>
          <w:b/>
          <w:bCs/>
          <w:sz w:val="22"/>
          <w:szCs w:val="22"/>
        </w:rPr>
        <w:t>:</w:t>
      </w:r>
      <w:r>
        <w:rPr>
          <w:rFonts w:ascii="Arial" w:hAnsi="Arial" w:cs="Arial"/>
          <w:sz w:val="22"/>
          <w:szCs w:val="22"/>
        </w:rPr>
        <w:t xml:space="preserve"> If </w:t>
      </w:r>
      <w:r>
        <w:rPr>
          <w:rFonts w:ascii="Arial" w:hAnsi="Arial" w:cs="Arial"/>
          <w:sz w:val="22"/>
          <w:szCs w:val="22"/>
        </w:rPr>
        <w:t>resolution</w:t>
      </w:r>
      <w:r>
        <w:rPr>
          <w:rFonts w:ascii="Arial" w:hAnsi="Arial" w:cs="Arial"/>
          <w:sz w:val="22"/>
          <w:szCs w:val="22"/>
        </w:rPr>
        <w:t xml:space="preserve"> is reached, select the resolved reason for discrepancy from the dropdown menu. </w:t>
      </w:r>
      <w:r w:rsidRPr="008F430D">
        <w:rPr>
          <w:rFonts w:ascii="Arial" w:hAnsi="Arial" w:cs="Arial"/>
          <w:sz w:val="22"/>
          <w:szCs w:val="22"/>
        </w:rPr>
        <w:t xml:space="preserve">If the discrepancy cannot be resolved, check </w:t>
      </w:r>
      <w:r w:rsidRPr="008F430D">
        <w:rPr>
          <w:rFonts w:ascii="Arial" w:hAnsi="Arial" w:cs="Arial"/>
          <w:b/>
          <w:bCs/>
          <w:sz w:val="22"/>
          <w:szCs w:val="22"/>
        </w:rPr>
        <w:t>Discrepancy Not Resolvable</w:t>
      </w:r>
      <w:r w:rsidRPr="008F430D">
        <w:rPr>
          <w:rFonts w:ascii="Arial" w:hAnsi="Arial" w:cs="Arial"/>
          <w:sz w:val="22"/>
          <w:szCs w:val="22"/>
        </w:rPr>
        <w:t>.</w:t>
      </w:r>
    </w:p>
    <w:p w:rsidR="005C39B2" w:rsidRPr="00331A55" w:rsidP="005C39B2" w14:paraId="3719FEB6" w14:textId="77777777">
      <w:pPr>
        <w:pStyle w:val="NormalWeb"/>
        <w:spacing w:before="120" w:after="120"/>
        <w:ind w:left="720" w:right="158"/>
        <w:rPr>
          <w:rFonts w:ascii="Arial" w:hAnsi="Arial" w:cs="Arial"/>
          <w:b/>
          <w:bCs/>
          <w:sz w:val="22"/>
          <w:szCs w:val="22"/>
        </w:rPr>
      </w:pPr>
      <w:r w:rsidRPr="00331A55">
        <w:rPr>
          <w:rFonts w:ascii="Arial" w:hAnsi="Arial" w:cs="Arial"/>
          <w:b/>
          <w:bCs/>
          <w:sz w:val="22"/>
          <w:szCs w:val="22"/>
        </w:rPr>
        <w:t>Low Cell Numbers</w:t>
      </w:r>
      <w:r w:rsidRPr="00331A55">
        <w:rPr>
          <w:rFonts w:ascii="Arial" w:hAnsi="Arial" w:cs="Arial"/>
          <w:b/>
          <w:bCs/>
          <w:sz w:val="22"/>
          <w:szCs w:val="22"/>
        </w:rPr>
        <w:br/>
        <w:t>Poor Cell Viability</w:t>
      </w:r>
      <w:r w:rsidRPr="00331A55">
        <w:rPr>
          <w:rFonts w:ascii="Arial" w:hAnsi="Arial" w:cs="Arial"/>
          <w:b/>
          <w:bCs/>
          <w:sz w:val="22"/>
          <w:szCs w:val="22"/>
        </w:rPr>
        <w:br/>
        <w:t>Low Antigen Expression</w:t>
      </w:r>
      <w:r w:rsidRPr="00331A55">
        <w:rPr>
          <w:rFonts w:ascii="Arial" w:hAnsi="Arial" w:cs="Arial"/>
          <w:b/>
          <w:bCs/>
          <w:sz w:val="22"/>
          <w:szCs w:val="22"/>
        </w:rPr>
        <w:br/>
        <w:t>PBL Vs LN/Spleen</w:t>
      </w:r>
      <w:r w:rsidRPr="00331A55">
        <w:rPr>
          <w:rFonts w:ascii="Arial" w:hAnsi="Arial" w:cs="Arial"/>
          <w:b/>
          <w:bCs/>
          <w:sz w:val="22"/>
          <w:szCs w:val="22"/>
        </w:rPr>
        <w:br/>
        <w:t>Serology Vs Molecular Typing</w:t>
      </w:r>
      <w:r w:rsidRPr="00331A55">
        <w:rPr>
          <w:rFonts w:ascii="Arial" w:hAnsi="Arial" w:cs="Arial"/>
          <w:b/>
          <w:bCs/>
          <w:sz w:val="22"/>
          <w:szCs w:val="22"/>
        </w:rPr>
        <w:br/>
        <w:t>Incorrect Assignment</w:t>
      </w:r>
      <w:r w:rsidRPr="00331A55">
        <w:rPr>
          <w:rFonts w:ascii="Arial" w:hAnsi="Arial" w:cs="Arial"/>
          <w:b/>
          <w:bCs/>
          <w:sz w:val="22"/>
          <w:szCs w:val="22"/>
        </w:rPr>
        <w:br/>
        <w:t>Parent Vs Split(s)</w:t>
      </w:r>
      <w:r w:rsidRPr="00331A55">
        <w:rPr>
          <w:rFonts w:ascii="Arial" w:hAnsi="Arial" w:cs="Arial"/>
          <w:b/>
          <w:bCs/>
          <w:sz w:val="22"/>
          <w:szCs w:val="22"/>
        </w:rPr>
        <w:br/>
        <w:t>Incorrect Split</w:t>
      </w:r>
      <w:r w:rsidRPr="00331A55">
        <w:rPr>
          <w:rFonts w:ascii="Arial" w:hAnsi="Arial" w:cs="Arial"/>
          <w:b/>
          <w:bCs/>
          <w:sz w:val="22"/>
          <w:szCs w:val="22"/>
        </w:rPr>
        <w:br/>
      </w:r>
      <w:r w:rsidRPr="00331A55">
        <w:rPr>
          <w:rFonts w:ascii="Arial" w:hAnsi="Arial" w:cs="Arial"/>
          <w:b/>
          <w:bCs/>
          <w:sz w:val="22"/>
          <w:szCs w:val="22"/>
        </w:rPr>
        <w:t>Crossreactive</w:t>
      </w:r>
      <w:r w:rsidRPr="00331A55">
        <w:rPr>
          <w:rFonts w:ascii="Arial" w:hAnsi="Arial" w:cs="Arial"/>
          <w:b/>
          <w:bCs/>
          <w:sz w:val="22"/>
          <w:szCs w:val="22"/>
        </w:rPr>
        <w:t xml:space="preserve"> Antigen</w:t>
      </w:r>
      <w:r w:rsidRPr="00331A55">
        <w:rPr>
          <w:rFonts w:ascii="Arial" w:hAnsi="Arial" w:cs="Arial"/>
          <w:b/>
          <w:bCs/>
          <w:sz w:val="22"/>
          <w:szCs w:val="22"/>
        </w:rPr>
        <w:br/>
        <w:t>Blank Antigen</w:t>
      </w:r>
      <w:r w:rsidRPr="00331A55">
        <w:rPr>
          <w:rFonts w:ascii="Arial" w:hAnsi="Arial" w:cs="Arial"/>
          <w:b/>
          <w:bCs/>
          <w:sz w:val="22"/>
          <w:szCs w:val="22"/>
        </w:rPr>
        <w:br/>
        <w:t>Unable to Type/Identify Antigens</w:t>
      </w:r>
      <w:r w:rsidRPr="00331A55">
        <w:rPr>
          <w:rFonts w:ascii="Arial" w:hAnsi="Arial" w:cs="Arial"/>
          <w:b/>
          <w:bCs/>
          <w:sz w:val="22"/>
          <w:szCs w:val="22"/>
        </w:rPr>
        <w:br/>
        <w:t>Incorrect Specimen</w:t>
      </w:r>
      <w:r w:rsidRPr="00331A55">
        <w:rPr>
          <w:rFonts w:ascii="Arial" w:hAnsi="Arial" w:cs="Arial"/>
          <w:b/>
          <w:bCs/>
          <w:sz w:val="22"/>
          <w:szCs w:val="22"/>
        </w:rPr>
        <w:br/>
        <w:t>Transcription Error</w:t>
      </w:r>
      <w:r w:rsidRPr="00331A55">
        <w:rPr>
          <w:rFonts w:ascii="Arial" w:hAnsi="Arial" w:cs="Arial"/>
          <w:b/>
          <w:bCs/>
          <w:sz w:val="22"/>
          <w:szCs w:val="22"/>
        </w:rPr>
        <w:br/>
        <w:t>Correct Typing</w:t>
      </w:r>
      <w:r w:rsidRPr="00331A55">
        <w:rPr>
          <w:rFonts w:ascii="Arial" w:hAnsi="Arial" w:cs="Arial"/>
          <w:b/>
          <w:bCs/>
          <w:sz w:val="22"/>
          <w:szCs w:val="22"/>
        </w:rPr>
        <w:br/>
        <w:t>Other</w:t>
      </w:r>
    </w:p>
    <w:p w:rsidR="005C39B2" w:rsidRPr="008A615D" w:rsidP="005C39B2" w14:paraId="7B4D650E"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Due Date</w:t>
      </w:r>
      <w:r w:rsidRPr="005C61A6">
        <w:rPr>
          <w:rFonts w:ascii="Arial" w:hAnsi="Arial" w:cs="Arial"/>
          <w:b/>
          <w:bCs/>
          <w:sz w:val="22"/>
          <w:szCs w:val="22"/>
        </w:rPr>
        <w:t>:</w:t>
      </w:r>
      <w:r>
        <w:rPr>
          <w:rFonts w:ascii="Arial" w:hAnsi="Arial" w:cs="Arial"/>
          <w:sz w:val="22"/>
          <w:szCs w:val="22"/>
        </w:rPr>
        <w:t xml:space="preserve"> Due date is displayed.</w:t>
      </w:r>
    </w:p>
    <w:p w:rsidR="00007726" w:rsidP="00D80918" w14:paraId="3E8510C8" w14:textId="3A8FABCE">
      <w:pPr>
        <w:pStyle w:val="Heading2"/>
      </w:pPr>
      <w:r w:rsidRPr="00D80918">
        <w:t>Resolved Donor Discrepancies</w:t>
      </w:r>
    </w:p>
    <w:p w:rsidR="005623E8" w:rsidP="005623E8" w14:paraId="797A1A33" w14:textId="77777777">
      <w:pPr>
        <w:pStyle w:val="NormalWeb"/>
        <w:spacing w:before="120" w:after="120"/>
        <w:ind w:left="0" w:right="158"/>
        <w:rPr>
          <w:rFonts w:ascii="Arial" w:hAnsi="Arial" w:cs="Arial"/>
          <w:sz w:val="22"/>
          <w:szCs w:val="22"/>
        </w:rPr>
      </w:pPr>
      <w:r w:rsidRPr="00A52011">
        <w:rPr>
          <w:rFonts w:ascii="Arial" w:hAnsi="Arial" w:cs="Arial"/>
          <w:b/>
          <w:bCs/>
          <w:sz w:val="22"/>
          <w:szCs w:val="22"/>
          <w:u w:val="single"/>
        </w:rPr>
        <w:t>Donor ID</w:t>
      </w:r>
      <w:r w:rsidRPr="00801E65">
        <w:rPr>
          <w:rFonts w:ascii="Arial" w:hAnsi="Arial" w:cs="Arial"/>
          <w:b/>
          <w:bCs/>
          <w:sz w:val="22"/>
          <w:szCs w:val="22"/>
        </w:rPr>
        <w:t>:</w:t>
      </w:r>
      <w:r w:rsidRPr="00801E65">
        <w:rPr>
          <w:rFonts w:ascii="Arial" w:hAnsi="Arial" w:cs="Arial"/>
          <w:sz w:val="22"/>
          <w:szCs w:val="22"/>
        </w:rPr>
        <w:t xml:space="preserve"> </w:t>
      </w:r>
      <w:r>
        <w:rPr>
          <w:rFonts w:ascii="Arial" w:hAnsi="Arial" w:cs="Arial"/>
          <w:sz w:val="22"/>
          <w:szCs w:val="22"/>
        </w:rPr>
        <w:t xml:space="preserve">Donor ID is displayed. </w:t>
      </w:r>
    </w:p>
    <w:p w:rsidR="005623E8" w:rsidRPr="008D4E7F" w:rsidP="005623E8" w14:paraId="5C4C002D" w14:textId="77777777">
      <w:pPr>
        <w:pStyle w:val="NormalWeb"/>
        <w:spacing w:before="120" w:after="120"/>
        <w:ind w:left="0" w:right="158"/>
        <w:rPr>
          <w:rFonts w:ascii="Arial" w:hAnsi="Arial" w:cs="Arial"/>
          <w:sz w:val="22"/>
          <w:szCs w:val="22"/>
        </w:rPr>
      </w:pPr>
      <w:r w:rsidRPr="00A52011">
        <w:rPr>
          <w:rFonts w:ascii="Arial" w:hAnsi="Arial" w:cs="Arial"/>
          <w:b/>
          <w:bCs/>
          <w:sz w:val="22"/>
          <w:szCs w:val="22"/>
          <w:u w:val="single"/>
        </w:rPr>
        <w:t>Record</w:t>
      </w:r>
      <w:r w:rsidRPr="008A615D">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Record name is displayed.</w:t>
      </w:r>
    </w:p>
    <w:p w:rsidR="005623E8" w:rsidP="005623E8" w14:paraId="6AAF9CAE"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HLA Typing Result</w:t>
      </w:r>
      <w:r w:rsidRPr="005C61A6">
        <w:rPr>
          <w:rFonts w:ascii="Arial" w:hAnsi="Arial" w:cs="Arial"/>
          <w:b/>
          <w:bCs/>
          <w:sz w:val="22"/>
          <w:szCs w:val="22"/>
        </w:rPr>
        <w:t>:</w:t>
      </w:r>
      <w:r>
        <w:rPr>
          <w:rFonts w:ascii="Arial" w:hAnsi="Arial" w:cs="Arial"/>
          <w:sz w:val="22"/>
          <w:szCs w:val="22"/>
        </w:rPr>
        <w:t xml:space="preserve"> HLA typing result is displayed.</w:t>
      </w:r>
    </w:p>
    <w:p w:rsidR="005623E8" w:rsidP="005623E8" w14:paraId="6E1AB359"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Lab Code</w:t>
      </w:r>
      <w:r w:rsidRPr="005C61A6">
        <w:rPr>
          <w:rFonts w:ascii="Arial" w:hAnsi="Arial" w:cs="Arial"/>
          <w:b/>
          <w:bCs/>
          <w:sz w:val="22"/>
          <w:szCs w:val="22"/>
        </w:rPr>
        <w:t>:</w:t>
      </w:r>
      <w:r>
        <w:rPr>
          <w:rFonts w:ascii="Arial" w:hAnsi="Arial" w:cs="Arial"/>
          <w:sz w:val="22"/>
          <w:szCs w:val="22"/>
        </w:rPr>
        <w:t xml:space="preserve"> Lab code is displayed.</w:t>
      </w:r>
    </w:p>
    <w:p w:rsidR="005623E8" w:rsidP="005623E8" w14:paraId="115F4C01"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Class 1 Test Date</w:t>
      </w:r>
      <w:r w:rsidRPr="005C61A6">
        <w:rPr>
          <w:rFonts w:ascii="Arial" w:hAnsi="Arial" w:cs="Arial"/>
          <w:b/>
          <w:bCs/>
          <w:sz w:val="22"/>
          <w:szCs w:val="22"/>
        </w:rPr>
        <w:t>:</w:t>
      </w:r>
      <w:r>
        <w:rPr>
          <w:rFonts w:ascii="Arial" w:hAnsi="Arial" w:cs="Arial"/>
          <w:sz w:val="22"/>
          <w:szCs w:val="22"/>
        </w:rPr>
        <w:t xml:space="preserve"> Class 1 test date is displayed.</w:t>
      </w:r>
    </w:p>
    <w:p w:rsidR="005623E8" w:rsidP="005623E8" w14:paraId="0FF380C8"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Class 2 Test Date</w:t>
      </w:r>
      <w:r w:rsidRPr="005C61A6">
        <w:rPr>
          <w:rFonts w:ascii="Arial" w:hAnsi="Arial" w:cs="Arial"/>
          <w:b/>
          <w:bCs/>
          <w:sz w:val="22"/>
          <w:szCs w:val="22"/>
        </w:rPr>
        <w:t>:</w:t>
      </w:r>
      <w:r>
        <w:rPr>
          <w:rFonts w:ascii="Arial" w:hAnsi="Arial" w:cs="Arial"/>
          <w:sz w:val="22"/>
          <w:szCs w:val="22"/>
        </w:rPr>
        <w:t xml:space="preserve"> Class 2 test date is displayed.</w:t>
      </w:r>
    </w:p>
    <w:p w:rsidR="005623E8" w:rsidP="005623E8" w14:paraId="0BA037E6" w14:textId="77777777">
      <w:pPr>
        <w:pStyle w:val="NormalWeb"/>
        <w:spacing w:before="120" w:after="120"/>
        <w:ind w:left="0" w:right="158"/>
        <w:rPr>
          <w:rFonts w:ascii="Arial" w:hAnsi="Arial" w:cs="Arial"/>
          <w:sz w:val="22"/>
          <w:szCs w:val="22"/>
        </w:rPr>
      </w:pPr>
      <w:r w:rsidRPr="005C61A6">
        <w:rPr>
          <w:rFonts w:ascii="Arial" w:hAnsi="Arial" w:cs="Arial"/>
          <w:b/>
          <w:bCs/>
          <w:sz w:val="22"/>
          <w:szCs w:val="22"/>
          <w:u w:val="single"/>
        </w:rPr>
        <w:t>Resolved Reason for Discrepancy</w:t>
      </w:r>
      <w:r w:rsidRPr="005C61A6">
        <w:rPr>
          <w:rFonts w:ascii="Arial" w:hAnsi="Arial" w:cs="Arial"/>
          <w:b/>
          <w:bCs/>
          <w:sz w:val="22"/>
          <w:szCs w:val="22"/>
        </w:rPr>
        <w:t>:</w:t>
      </w:r>
      <w:r>
        <w:rPr>
          <w:rFonts w:ascii="Arial" w:hAnsi="Arial" w:cs="Arial"/>
          <w:sz w:val="22"/>
          <w:szCs w:val="22"/>
        </w:rPr>
        <w:t xml:space="preserve"> If </w:t>
      </w:r>
      <w:r>
        <w:rPr>
          <w:rFonts w:ascii="Arial" w:hAnsi="Arial" w:cs="Arial"/>
          <w:sz w:val="22"/>
          <w:szCs w:val="22"/>
        </w:rPr>
        <w:t>resolution</w:t>
      </w:r>
      <w:r>
        <w:rPr>
          <w:rFonts w:ascii="Arial" w:hAnsi="Arial" w:cs="Arial"/>
          <w:sz w:val="22"/>
          <w:szCs w:val="22"/>
        </w:rPr>
        <w:t xml:space="preserve"> is reached, select the resolved reason for discrepancy from the dropdown menu. </w:t>
      </w:r>
      <w:r w:rsidRPr="008F430D">
        <w:rPr>
          <w:rFonts w:ascii="Arial" w:hAnsi="Arial" w:cs="Arial"/>
          <w:sz w:val="22"/>
          <w:szCs w:val="22"/>
        </w:rPr>
        <w:t xml:space="preserve">If the discrepancy cannot be resolved, check </w:t>
      </w:r>
      <w:r w:rsidRPr="008F430D">
        <w:rPr>
          <w:rFonts w:ascii="Arial" w:hAnsi="Arial" w:cs="Arial"/>
          <w:b/>
          <w:bCs/>
          <w:sz w:val="22"/>
          <w:szCs w:val="22"/>
        </w:rPr>
        <w:t>Discrepancy Not Resolvable</w:t>
      </w:r>
      <w:r w:rsidRPr="008F430D">
        <w:rPr>
          <w:rFonts w:ascii="Arial" w:hAnsi="Arial" w:cs="Arial"/>
          <w:sz w:val="22"/>
          <w:szCs w:val="22"/>
        </w:rPr>
        <w:t>.</w:t>
      </w:r>
    </w:p>
    <w:p w:rsidR="005623E8" w:rsidRPr="00331A55" w:rsidP="005623E8" w14:paraId="1C8D31B9" w14:textId="77777777">
      <w:pPr>
        <w:pStyle w:val="NormalWeb"/>
        <w:spacing w:before="120" w:after="120"/>
        <w:ind w:left="720" w:right="158"/>
        <w:rPr>
          <w:rFonts w:ascii="Arial" w:hAnsi="Arial" w:cs="Arial"/>
          <w:b/>
          <w:bCs/>
          <w:sz w:val="22"/>
          <w:szCs w:val="22"/>
        </w:rPr>
      </w:pPr>
      <w:r w:rsidRPr="00331A55">
        <w:rPr>
          <w:rFonts w:ascii="Arial" w:hAnsi="Arial" w:cs="Arial"/>
          <w:b/>
          <w:bCs/>
          <w:sz w:val="22"/>
          <w:szCs w:val="22"/>
        </w:rPr>
        <w:t>Low Cell Numbers</w:t>
      </w:r>
      <w:r w:rsidRPr="00331A55">
        <w:rPr>
          <w:rFonts w:ascii="Arial" w:hAnsi="Arial" w:cs="Arial"/>
          <w:b/>
          <w:bCs/>
          <w:sz w:val="22"/>
          <w:szCs w:val="22"/>
        </w:rPr>
        <w:br/>
        <w:t>Poor Cell Viability</w:t>
      </w:r>
      <w:r w:rsidRPr="00331A55">
        <w:rPr>
          <w:rFonts w:ascii="Arial" w:hAnsi="Arial" w:cs="Arial"/>
          <w:b/>
          <w:bCs/>
          <w:sz w:val="22"/>
          <w:szCs w:val="22"/>
        </w:rPr>
        <w:br/>
        <w:t>Low Antigen Expression</w:t>
      </w:r>
      <w:r w:rsidRPr="00331A55">
        <w:rPr>
          <w:rFonts w:ascii="Arial" w:hAnsi="Arial" w:cs="Arial"/>
          <w:b/>
          <w:bCs/>
          <w:sz w:val="22"/>
          <w:szCs w:val="22"/>
        </w:rPr>
        <w:br/>
        <w:t>PBL Vs LN/Spleen</w:t>
      </w:r>
      <w:r w:rsidRPr="00331A55">
        <w:rPr>
          <w:rFonts w:ascii="Arial" w:hAnsi="Arial" w:cs="Arial"/>
          <w:b/>
          <w:bCs/>
          <w:sz w:val="22"/>
          <w:szCs w:val="22"/>
        </w:rPr>
        <w:br/>
        <w:t>Serology Vs Molecular Typing</w:t>
      </w:r>
      <w:r w:rsidRPr="00331A55">
        <w:rPr>
          <w:rFonts w:ascii="Arial" w:hAnsi="Arial" w:cs="Arial"/>
          <w:b/>
          <w:bCs/>
          <w:sz w:val="22"/>
          <w:szCs w:val="22"/>
        </w:rPr>
        <w:br/>
      </w:r>
      <w:r w:rsidRPr="00331A55">
        <w:rPr>
          <w:rFonts w:ascii="Arial" w:hAnsi="Arial" w:cs="Arial"/>
          <w:b/>
          <w:bCs/>
          <w:sz w:val="22"/>
          <w:szCs w:val="22"/>
        </w:rPr>
        <w:t>Incorrect Assignment</w:t>
      </w:r>
      <w:r w:rsidRPr="00331A55">
        <w:rPr>
          <w:rFonts w:ascii="Arial" w:hAnsi="Arial" w:cs="Arial"/>
          <w:b/>
          <w:bCs/>
          <w:sz w:val="22"/>
          <w:szCs w:val="22"/>
        </w:rPr>
        <w:br/>
        <w:t>Parent Vs Split(s)</w:t>
      </w:r>
      <w:r w:rsidRPr="00331A55">
        <w:rPr>
          <w:rFonts w:ascii="Arial" w:hAnsi="Arial" w:cs="Arial"/>
          <w:b/>
          <w:bCs/>
          <w:sz w:val="22"/>
          <w:szCs w:val="22"/>
        </w:rPr>
        <w:br/>
        <w:t>Incorrect Split</w:t>
      </w:r>
      <w:r w:rsidRPr="00331A55">
        <w:rPr>
          <w:rFonts w:ascii="Arial" w:hAnsi="Arial" w:cs="Arial"/>
          <w:b/>
          <w:bCs/>
          <w:sz w:val="22"/>
          <w:szCs w:val="22"/>
        </w:rPr>
        <w:br/>
      </w:r>
      <w:r w:rsidRPr="00331A55">
        <w:rPr>
          <w:rFonts w:ascii="Arial" w:hAnsi="Arial" w:cs="Arial"/>
          <w:b/>
          <w:bCs/>
          <w:sz w:val="22"/>
          <w:szCs w:val="22"/>
        </w:rPr>
        <w:t>Crossreactive</w:t>
      </w:r>
      <w:r w:rsidRPr="00331A55">
        <w:rPr>
          <w:rFonts w:ascii="Arial" w:hAnsi="Arial" w:cs="Arial"/>
          <w:b/>
          <w:bCs/>
          <w:sz w:val="22"/>
          <w:szCs w:val="22"/>
        </w:rPr>
        <w:t xml:space="preserve"> Antigen</w:t>
      </w:r>
      <w:r w:rsidRPr="00331A55">
        <w:rPr>
          <w:rFonts w:ascii="Arial" w:hAnsi="Arial" w:cs="Arial"/>
          <w:b/>
          <w:bCs/>
          <w:sz w:val="22"/>
          <w:szCs w:val="22"/>
        </w:rPr>
        <w:br/>
        <w:t>Blank Antigen</w:t>
      </w:r>
      <w:r w:rsidRPr="00331A55">
        <w:rPr>
          <w:rFonts w:ascii="Arial" w:hAnsi="Arial" w:cs="Arial"/>
          <w:b/>
          <w:bCs/>
          <w:sz w:val="22"/>
          <w:szCs w:val="22"/>
        </w:rPr>
        <w:br/>
        <w:t>Unable to Type/Identify Antigens</w:t>
      </w:r>
      <w:r w:rsidRPr="00331A55">
        <w:rPr>
          <w:rFonts w:ascii="Arial" w:hAnsi="Arial" w:cs="Arial"/>
          <w:b/>
          <w:bCs/>
          <w:sz w:val="22"/>
          <w:szCs w:val="22"/>
        </w:rPr>
        <w:br/>
        <w:t>Incorrect Specimen</w:t>
      </w:r>
      <w:r w:rsidRPr="00331A55">
        <w:rPr>
          <w:rFonts w:ascii="Arial" w:hAnsi="Arial" w:cs="Arial"/>
          <w:b/>
          <w:bCs/>
          <w:sz w:val="22"/>
          <w:szCs w:val="22"/>
        </w:rPr>
        <w:br/>
        <w:t>Transcription Error</w:t>
      </w:r>
      <w:r w:rsidRPr="00331A55">
        <w:rPr>
          <w:rFonts w:ascii="Arial" w:hAnsi="Arial" w:cs="Arial"/>
          <w:b/>
          <w:bCs/>
          <w:sz w:val="22"/>
          <w:szCs w:val="22"/>
        </w:rPr>
        <w:br/>
        <w:t>Correct Typing</w:t>
      </w:r>
      <w:r w:rsidRPr="00331A55">
        <w:rPr>
          <w:rFonts w:ascii="Arial" w:hAnsi="Arial" w:cs="Arial"/>
          <w:b/>
          <w:bCs/>
          <w:sz w:val="22"/>
          <w:szCs w:val="22"/>
        </w:rPr>
        <w:br/>
        <w:t>Other</w:t>
      </w:r>
    </w:p>
    <w:p w:rsidR="00C91276" w:rsidP="004079DF" w14:paraId="396A8B32" w14:textId="77777777">
      <w:pPr>
        <w:pStyle w:val="NormalWeb"/>
        <w:spacing w:before="120" w:after="120"/>
        <w:ind w:left="0" w:right="0"/>
        <w:rPr>
          <w:rFonts w:ascii="Arial" w:hAnsi="Arial" w:cs="Arial"/>
          <w:sz w:val="22"/>
          <w:szCs w:val="22"/>
        </w:rPr>
      </w:pPr>
    </w:p>
    <w:p w:rsidR="001D6FD0" w:rsidRPr="004F1BE1" w:rsidP="001D6FD0" w14:paraId="55A7D726" w14:textId="26AE8577">
      <w:r w:rsidRPr="00886617">
        <w:rPr>
          <w:b/>
          <w:bCs/>
        </w:rPr>
        <w:t xml:space="preserve">Public Burden Statement:  </w:t>
      </w:r>
      <w:r w:rsidRPr="00886617">
        <w:t xml:space="preserve">The private, non-profit Organ Procurement and Transplantation Network (OPTN) collects this information </w:t>
      </w:r>
      <w:r w:rsidRPr="00886617">
        <w:t>in order to</w:t>
      </w:r>
      <w:r w:rsidRPr="00886617">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t>XX</w:t>
      </w:r>
      <w:r w:rsidRPr="00886617">
        <w:t>/</w:t>
      </w:r>
      <w:r>
        <w:t>XX</w:t>
      </w:r>
      <w:r w:rsidRPr="00886617">
        <w:t>/20</w:t>
      </w:r>
      <w:r>
        <w:t>2X</w:t>
      </w:r>
      <w:r w:rsidRPr="00886617">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886617">
        <w:t>a number of</w:t>
      </w:r>
      <w:r w:rsidRPr="00886617">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4460C">
        <w:t>average 0.</w:t>
      </w:r>
      <w:r w:rsidR="00E02ADA">
        <w:t>27</w:t>
      </w:r>
      <w:r w:rsidR="0004460C">
        <w:t xml:space="preserve"> hours</w:t>
      </w:r>
      <w:r w:rsidRPr="00886617">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shd w:val="clear" w:color="auto" w:fill="FFFFFF"/>
        </w:rPr>
        <w:t xml:space="preserve">HRSA Information Collection Clearance Officer, 5600 Fishers Lane, Room 14N39, Rockville, Maryland, 20857 or </w:t>
      </w:r>
      <w:hyperlink r:id="rId9" w:tgtFrame="_blank" w:history="1">
        <w:r w:rsidRPr="00886617">
          <w:rPr>
            <w:rStyle w:val="normaltextrun"/>
            <w:u w:val="single"/>
            <w:shd w:val="clear" w:color="auto" w:fill="FFFFFF"/>
          </w:rPr>
          <w:t>paperwork@hrsa.gov</w:t>
        </w:r>
      </w:hyperlink>
      <w:r w:rsidRPr="00886617">
        <w:rPr>
          <w:rStyle w:val="normaltextrun"/>
          <w:shd w:val="clear" w:color="auto" w:fill="FFFFFF"/>
        </w:rPr>
        <w:t>. </w:t>
      </w:r>
    </w:p>
    <w:p w:rsidR="00AB67D7" w:rsidP="004079DF" w14:paraId="3AA3108A"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ADA" w14:paraId="58028055" w14:textId="1F4B992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68732742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02ADA" w:rsidRPr="00E02ADA" w:rsidP="00E02ADA" w14:textId="5174B90C">
                          <w:pPr>
                            <w:spacing w:after="0"/>
                            <w:rPr>
                              <w:rFonts w:ascii="Calibri" w:eastAsia="Calibri" w:hAnsi="Calibri" w:cs="Calibri"/>
                              <w:noProof/>
                              <w:color w:val="000000"/>
                              <w:sz w:val="20"/>
                              <w:szCs w:val="20"/>
                            </w:rPr>
                          </w:pPr>
                          <w:r w:rsidRPr="00E02AD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02ADA" w:rsidRPr="00E02ADA" w:rsidP="00E02ADA" w14:paraId="1C645DF1" w14:textId="5174B90C">
                    <w:pPr>
                      <w:spacing w:after="0"/>
                      <w:rPr>
                        <w:rFonts w:ascii="Calibri" w:eastAsia="Calibri" w:hAnsi="Calibri" w:cs="Calibri"/>
                        <w:noProof/>
                        <w:color w:val="000000"/>
                        <w:sz w:val="20"/>
                        <w:szCs w:val="20"/>
                      </w:rPr>
                    </w:pPr>
                    <w:r w:rsidRPr="00E02ADA">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ADA" w14:paraId="32CC7B67" w14:textId="56030B0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8804039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02ADA" w:rsidRPr="00E02ADA" w:rsidP="00E02ADA" w14:textId="1D1A5B9F">
                          <w:pPr>
                            <w:spacing w:after="0"/>
                            <w:rPr>
                              <w:rFonts w:ascii="Calibri" w:eastAsia="Calibri" w:hAnsi="Calibri" w:cs="Calibri"/>
                              <w:noProof/>
                              <w:color w:val="000000"/>
                              <w:sz w:val="20"/>
                              <w:szCs w:val="20"/>
                            </w:rPr>
                          </w:pPr>
                          <w:r w:rsidRPr="00E02AD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02ADA" w:rsidRPr="00E02ADA" w:rsidP="00E02ADA" w14:paraId="12B0A0ED" w14:textId="1D1A5B9F">
                    <w:pPr>
                      <w:spacing w:after="0"/>
                      <w:rPr>
                        <w:rFonts w:ascii="Calibri" w:eastAsia="Calibri" w:hAnsi="Calibri" w:cs="Calibri"/>
                        <w:noProof/>
                        <w:color w:val="000000"/>
                        <w:sz w:val="20"/>
                        <w:szCs w:val="20"/>
                      </w:rPr>
                    </w:pPr>
                    <w:r w:rsidRPr="00E02ADA">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ADA" w14:paraId="6F8A085B" w14:textId="2A01921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82414681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02ADA" w:rsidRPr="00E02ADA" w:rsidP="00E02ADA" w14:textId="0ED14798">
                          <w:pPr>
                            <w:spacing w:after="0"/>
                            <w:rPr>
                              <w:rFonts w:ascii="Calibri" w:eastAsia="Calibri" w:hAnsi="Calibri" w:cs="Calibri"/>
                              <w:noProof/>
                              <w:color w:val="000000"/>
                              <w:sz w:val="20"/>
                              <w:szCs w:val="20"/>
                            </w:rPr>
                          </w:pPr>
                          <w:r w:rsidRPr="00E02AD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02ADA" w:rsidRPr="00E02ADA" w:rsidP="00E02ADA" w14:paraId="6A886D2D" w14:textId="0ED14798">
                    <w:pPr>
                      <w:spacing w:after="0"/>
                      <w:rPr>
                        <w:rFonts w:ascii="Calibri" w:eastAsia="Calibri" w:hAnsi="Calibri" w:cs="Calibri"/>
                        <w:noProof/>
                        <w:color w:val="000000"/>
                        <w:sz w:val="20"/>
                        <w:szCs w:val="20"/>
                      </w:rPr>
                    </w:pPr>
                    <w:r w:rsidRPr="00E02ADA">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06E" w:rsidRPr="00481A63" w:rsidP="00481A63" w14:paraId="5060ADC1" w14:textId="00F42128">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p w:rsidR="009B506E" w14:paraId="32CC4C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7726"/>
    <w:rsid w:val="000261D1"/>
    <w:rsid w:val="000307CD"/>
    <w:rsid w:val="0004460C"/>
    <w:rsid w:val="00065433"/>
    <w:rsid w:val="00074D8C"/>
    <w:rsid w:val="00082E66"/>
    <w:rsid w:val="00092537"/>
    <w:rsid w:val="000A19A2"/>
    <w:rsid w:val="000B1EE1"/>
    <w:rsid w:val="000D558C"/>
    <w:rsid w:val="000E6E5F"/>
    <w:rsid w:val="00125D5B"/>
    <w:rsid w:val="00155877"/>
    <w:rsid w:val="001A539B"/>
    <w:rsid w:val="001D022C"/>
    <w:rsid w:val="001D68FB"/>
    <w:rsid w:val="001D6FD0"/>
    <w:rsid w:val="00202EDF"/>
    <w:rsid w:val="002324B5"/>
    <w:rsid w:val="00285B66"/>
    <w:rsid w:val="00286ECD"/>
    <w:rsid w:val="002936A5"/>
    <w:rsid w:val="002A298F"/>
    <w:rsid w:val="002C1605"/>
    <w:rsid w:val="002D75FF"/>
    <w:rsid w:val="002E4720"/>
    <w:rsid w:val="00300058"/>
    <w:rsid w:val="003068D6"/>
    <w:rsid w:val="00313ED5"/>
    <w:rsid w:val="00331A55"/>
    <w:rsid w:val="00335BB2"/>
    <w:rsid w:val="0034354B"/>
    <w:rsid w:val="0035177B"/>
    <w:rsid w:val="00364E43"/>
    <w:rsid w:val="003658A6"/>
    <w:rsid w:val="0038276B"/>
    <w:rsid w:val="003A08D6"/>
    <w:rsid w:val="003A4999"/>
    <w:rsid w:val="003A7568"/>
    <w:rsid w:val="003D40C8"/>
    <w:rsid w:val="003F1747"/>
    <w:rsid w:val="003F52A7"/>
    <w:rsid w:val="00406691"/>
    <w:rsid w:val="004079DF"/>
    <w:rsid w:val="00413F2E"/>
    <w:rsid w:val="00440FE7"/>
    <w:rsid w:val="00481A63"/>
    <w:rsid w:val="004A353B"/>
    <w:rsid w:val="004D03DC"/>
    <w:rsid w:val="004F1BE1"/>
    <w:rsid w:val="004F6BF6"/>
    <w:rsid w:val="005523D3"/>
    <w:rsid w:val="005623E8"/>
    <w:rsid w:val="00577BCC"/>
    <w:rsid w:val="00595095"/>
    <w:rsid w:val="005C256A"/>
    <w:rsid w:val="005C39B2"/>
    <w:rsid w:val="005C61A6"/>
    <w:rsid w:val="005F4A33"/>
    <w:rsid w:val="006069AA"/>
    <w:rsid w:val="00621F95"/>
    <w:rsid w:val="00630E3E"/>
    <w:rsid w:val="006502E9"/>
    <w:rsid w:val="00652FCD"/>
    <w:rsid w:val="006638F5"/>
    <w:rsid w:val="006668F7"/>
    <w:rsid w:val="006C1976"/>
    <w:rsid w:val="006E454B"/>
    <w:rsid w:val="0070558F"/>
    <w:rsid w:val="00716F45"/>
    <w:rsid w:val="00727B92"/>
    <w:rsid w:val="00743412"/>
    <w:rsid w:val="00754079"/>
    <w:rsid w:val="007869EA"/>
    <w:rsid w:val="007A2084"/>
    <w:rsid w:val="007D0970"/>
    <w:rsid w:val="007E4790"/>
    <w:rsid w:val="00801E65"/>
    <w:rsid w:val="00803A25"/>
    <w:rsid w:val="00811D5E"/>
    <w:rsid w:val="00815AE3"/>
    <w:rsid w:val="00845EDC"/>
    <w:rsid w:val="00860B38"/>
    <w:rsid w:val="00886617"/>
    <w:rsid w:val="00890370"/>
    <w:rsid w:val="008A615D"/>
    <w:rsid w:val="008A7A1F"/>
    <w:rsid w:val="008B6DEE"/>
    <w:rsid w:val="008D4E7F"/>
    <w:rsid w:val="008E1D08"/>
    <w:rsid w:val="008E2A75"/>
    <w:rsid w:val="008F430D"/>
    <w:rsid w:val="00943BFF"/>
    <w:rsid w:val="009476F2"/>
    <w:rsid w:val="0095024C"/>
    <w:rsid w:val="009777B7"/>
    <w:rsid w:val="009B506E"/>
    <w:rsid w:val="009D4896"/>
    <w:rsid w:val="009E155D"/>
    <w:rsid w:val="00A120C5"/>
    <w:rsid w:val="00A22963"/>
    <w:rsid w:val="00A3013C"/>
    <w:rsid w:val="00A41563"/>
    <w:rsid w:val="00A52011"/>
    <w:rsid w:val="00A6258E"/>
    <w:rsid w:val="00AA3F02"/>
    <w:rsid w:val="00AB67D7"/>
    <w:rsid w:val="00AE71A1"/>
    <w:rsid w:val="00AF627C"/>
    <w:rsid w:val="00B64595"/>
    <w:rsid w:val="00B66270"/>
    <w:rsid w:val="00B719A5"/>
    <w:rsid w:val="00B8003E"/>
    <w:rsid w:val="00B95F6B"/>
    <w:rsid w:val="00BB41A2"/>
    <w:rsid w:val="00BC0AC1"/>
    <w:rsid w:val="00BC22E0"/>
    <w:rsid w:val="00BE57E7"/>
    <w:rsid w:val="00C17F60"/>
    <w:rsid w:val="00C47373"/>
    <w:rsid w:val="00C82225"/>
    <w:rsid w:val="00C91276"/>
    <w:rsid w:val="00C94B37"/>
    <w:rsid w:val="00C9791F"/>
    <w:rsid w:val="00CA29B6"/>
    <w:rsid w:val="00CE04C2"/>
    <w:rsid w:val="00D303A1"/>
    <w:rsid w:val="00D460C3"/>
    <w:rsid w:val="00D53D09"/>
    <w:rsid w:val="00D80918"/>
    <w:rsid w:val="00D91D0D"/>
    <w:rsid w:val="00DA302E"/>
    <w:rsid w:val="00DB4F91"/>
    <w:rsid w:val="00DC104C"/>
    <w:rsid w:val="00DC7F4C"/>
    <w:rsid w:val="00E02ADA"/>
    <w:rsid w:val="00E176B1"/>
    <w:rsid w:val="00E46722"/>
    <w:rsid w:val="00E656B1"/>
    <w:rsid w:val="00E70B43"/>
    <w:rsid w:val="00E71909"/>
    <w:rsid w:val="00E9440B"/>
    <w:rsid w:val="00EA4DC3"/>
    <w:rsid w:val="00EB5CE2"/>
    <w:rsid w:val="00EC5ED2"/>
    <w:rsid w:val="00ED2A92"/>
    <w:rsid w:val="00F15A57"/>
    <w:rsid w:val="00F52911"/>
    <w:rsid w:val="00F720AA"/>
    <w:rsid w:val="00F777E5"/>
    <w:rsid w:val="00FE7633"/>
    <w:rsid w:val="00FF52C3"/>
    <w:rsid w:val="00FF5DDF"/>
    <w:rsid w:val="039D92C6"/>
    <w:rsid w:val="2C7EB13D"/>
  </w:rsids>
  <w:docVars>
    <w:docVar w:name="__Grammarly_42___1" w:val="H4sIAAAAAAAEAKtWcslP9kxRslIyNDYyNzOytDQ2NrQwMDCxNDFR0lEKTi0uzszPAykwNKoFAPReJCU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9B5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6E"/>
  </w:style>
  <w:style w:type="paragraph" w:styleId="Footer">
    <w:name w:val="footer"/>
    <w:basedOn w:val="Normal"/>
    <w:link w:val="FooterChar"/>
    <w:uiPriority w:val="99"/>
    <w:unhideWhenUsed/>
    <w:rsid w:val="009B5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6E"/>
  </w:style>
  <w:style w:type="character" w:customStyle="1" w:styleId="normaltextrun">
    <w:name w:val="normaltextrun"/>
    <w:basedOn w:val="DefaultParagraphFont"/>
    <w:rsid w:val="001D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QPVJESM53SK4-1767020924-72730</_dlc_DocId>
    <_dlc_DocIdUrl xmlns="dae0f925-a78b-4f93-b0e5-451dcac5f217">
      <Url>https://nih.sharepoint.com/sites/HRSA-HSB/Team/dot/_layouts/15/DocIdRedir.aspx?ID=QPVJESM53SK4-1767020924-72730</Url>
      <Description>QPVJESM53SK4-1767020924-72730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2C4FF-B135-4FE6-B2BC-7621870DE735}">
  <ds:schemaRefs>
    <ds:schemaRef ds:uri="http://schemas.microsoft.com/sharepoint/v3/contenttype/forms"/>
  </ds:schemaRefs>
</ds:datastoreItem>
</file>

<file path=customXml/itemProps2.xml><?xml version="1.0" encoding="utf-8"?>
<ds:datastoreItem xmlns:ds="http://schemas.openxmlformats.org/officeDocument/2006/customXml" ds:itemID="{6720C5BA-422B-433C-856F-F78979677372}">
  <ds:schemaRefs/>
</ds:datastoreItem>
</file>

<file path=customXml/itemProps3.xml><?xml version="1.0" encoding="utf-8"?>
<ds:datastoreItem xmlns:ds="http://schemas.openxmlformats.org/officeDocument/2006/customXml" ds:itemID="{A2A32697-8C03-4779-A3AE-13F669B3A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730525-F544-4881-BE8A-35DB1169B5CE}">
  <ds:schemaRefs>
    <ds:schemaRef ds:uri="http://schemas.openxmlformats.org/officeDocument/2006/bibliography"/>
  </ds:schemaRefs>
</ds:datastoreItem>
</file>

<file path=customXml/itemProps5.xml><?xml version="1.0" encoding="utf-8"?>
<ds:datastoreItem xmlns:ds="http://schemas.openxmlformats.org/officeDocument/2006/customXml" ds:itemID="{FB0A2430-622C-493F-ADEF-9828C2EE28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2024-01-08T17:02:00Z</dcterms:created>
  <dcterms:modified xsi:type="dcterms:W3CDTF">2024-11-20T15:52:00Z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311f7b82,28f7c8c0,40da2dc6</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c4bdeffd-430f-4b9c-b776-a900921b3a67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2024-11-20T15:52:08Z</vt:lpwstr>
  </property>
  <property fmtid="{D5CDD505-2E9C-101B-9397-08002B2CF9AE}" pid="12" name="MSIP_Label_00f2998b-48ab-4883-9ce7-431fd4e200e3_SiteId">
    <vt:lpwstr>d3e2d0b4-9ecc-4e88-9b79-caf6d43aa9f0</vt:lpwstr>
  </property>
  <property fmtid="{D5CDD505-2E9C-101B-9397-08002B2CF9AE}" pid="13" name="_dlc_DocIdItemGuid">
    <vt:lpwstr>f21f6a23-544f-4a44-b8f3-62ebc29e07b5</vt:lpwstr>
  </property>
</Properties>
</file>