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7BA40C6F">
      <w:pPr>
        <w:pStyle w:val="Heading1"/>
      </w:pPr>
      <w:r>
        <w:t xml:space="preserve">Pediatric Heart and Heart/Lung Status 1A </w:t>
      </w:r>
      <w:r w:rsidR="006E336B">
        <w:t>Extension and Appeal</w:t>
      </w:r>
      <w:r>
        <w:t xml:space="preserve"> Justification Form</w:t>
      </w:r>
    </w:p>
    <w:p w:rsidR="003A10BA" w:rsidRPr="003A10BA" w:rsidP="003A10BA" w14:paraId="7154CB72" w14:textId="77777777">
      <w:pPr>
        <w:pStyle w:val="NormalWeb"/>
        <w:shd w:val="clear" w:color="auto" w:fill="FFFFFF"/>
        <w:rPr>
          <w:rFonts w:ascii="Arial" w:hAnsi="Arial" w:cs="Arial"/>
          <w:sz w:val="22"/>
          <w:szCs w:val="22"/>
        </w:rPr>
      </w:pPr>
      <w:r w:rsidRPr="003A10BA">
        <w:rPr>
          <w:rFonts w:ascii="Arial" w:hAnsi="Arial" w:cs="Arial"/>
          <w:sz w:val="22"/>
          <w:szCs w:val="22"/>
        </w:rPr>
        <w:t>The Heart or Heart/Lung Status 1A justification form displays for completion when upgrading a pediatric candidate to 1A or extending a status 1A candidate.</w:t>
      </w:r>
    </w:p>
    <w:p w:rsidR="003A10BA" w:rsidRPr="003A10BA" w:rsidP="003A10BA" w14:paraId="5D0DD8BC" w14:textId="77777777">
      <w:pPr>
        <w:pStyle w:val="NormalWeb"/>
        <w:shd w:val="clear" w:color="auto" w:fill="FFFFFF"/>
        <w:rPr>
          <w:rFonts w:ascii="Arial" w:hAnsi="Arial" w:cs="Arial"/>
          <w:sz w:val="22"/>
          <w:szCs w:val="22"/>
        </w:rPr>
      </w:pPr>
      <w:r w:rsidRPr="003A10BA">
        <w:rPr>
          <w:rFonts w:ascii="Arial" w:hAnsi="Arial" w:cs="Arial"/>
          <w:sz w:val="22"/>
          <w:szCs w:val="22"/>
        </w:rPr>
        <w:t>You must complete and submit all required data on this form in UNet in order to list a patient as status 1A, or extend their listing as status 1A, in accordance with the criteria that are specified in policy. If you do not submit this form to extend the patient's status beyond the time frame described below and in policy, the patient will automatically be downgraded to status 1B. You may apply for an exception for a candidate who does not meet the status 1A criteria if the transplant program believes, using acceptable medical criteria, that a heart candidate has an urgency and potential for benefit comparable to that of other 1A candidates. The heart review board will review all pediatric candidates registered as status 1A by exception.</w:t>
      </w:r>
    </w:p>
    <w:p w:rsidR="003A10BA" w:rsidRPr="003A10BA" w:rsidP="003A10BA" w14:paraId="77409C1B" w14:textId="77777777">
      <w:pPr>
        <w:pStyle w:val="NormalWeb"/>
        <w:shd w:val="clear" w:color="auto" w:fill="FFFFFF"/>
        <w:rPr>
          <w:rFonts w:ascii="Arial" w:hAnsi="Arial" w:cs="Arial"/>
          <w:sz w:val="22"/>
          <w:szCs w:val="22"/>
        </w:rPr>
      </w:pPr>
      <w:r w:rsidRPr="003A10BA">
        <w:rPr>
          <w:rFonts w:ascii="Arial" w:hAnsi="Arial" w:cs="Arial"/>
          <w:sz w:val="22"/>
          <w:szCs w:val="22"/>
        </w:rPr>
        <w:t>Candidates who meet criteria will be automatically approved for the requested status.</w:t>
      </w:r>
    </w:p>
    <w:p w:rsidR="003A10BA" w:rsidRPr="003A10BA" w:rsidP="003A10BA" w14:paraId="04B1A2A9" w14:textId="6F22F72F">
      <w:pPr>
        <w:pStyle w:val="NormalWeb"/>
        <w:shd w:val="clear" w:color="auto" w:fill="FFFFFF"/>
        <w:rPr>
          <w:rFonts w:ascii="Arial" w:hAnsi="Arial" w:cs="Arial"/>
          <w:sz w:val="22"/>
          <w:szCs w:val="22"/>
        </w:rPr>
      </w:pPr>
      <w:r w:rsidRPr="003A10BA">
        <w:rPr>
          <w:rFonts w:ascii="Arial" w:hAnsi="Arial" w:cs="Arial"/>
          <w:sz w:val="22"/>
          <w:szCs w:val="22"/>
        </w:rPr>
        <w:t xml:space="preserve">You must recertify pediatric patients listed under status 1A criteria every 14 days to continue the status 1A listing. To manage exceptions or extensions for your candidate please use the Pediatric Heart Exception – Extension Management Report. </w:t>
      </w:r>
    </w:p>
    <w:p w:rsidR="003A10BA" w:rsidRPr="003A10BA" w:rsidP="003A10BA" w14:paraId="2DB9E1C5" w14:textId="77777777">
      <w:pPr>
        <w:pStyle w:val="NormalWeb"/>
        <w:shd w:val="clear" w:color="auto" w:fill="FFFFFF"/>
        <w:rPr>
          <w:rFonts w:ascii="Arial" w:hAnsi="Arial" w:cs="Arial"/>
          <w:sz w:val="22"/>
          <w:szCs w:val="22"/>
        </w:rPr>
      </w:pPr>
      <w:r w:rsidRPr="003A10BA">
        <w:rPr>
          <w:rFonts w:ascii="Arial" w:hAnsi="Arial" w:cs="Arial"/>
          <w:sz w:val="22"/>
          <w:szCs w:val="22"/>
        </w:rPr>
        <w:t>If a pediatric candidate is temporarily unsuitable for transplant, then the candidate’s transplant program may assign the candidate inactive status and the candidate will not receive any heart offers.</w:t>
      </w:r>
    </w:p>
    <w:p w:rsidR="003A10BA" w:rsidRPr="003A10BA" w:rsidP="003A10BA" w14:paraId="4F171B22" w14:textId="77777777">
      <w:pPr>
        <w:pStyle w:val="NormalWeb"/>
        <w:shd w:val="clear" w:color="auto" w:fill="FFFFFF"/>
        <w:rPr>
          <w:rFonts w:ascii="Arial" w:hAnsi="Arial" w:cs="Arial"/>
          <w:sz w:val="22"/>
          <w:szCs w:val="22"/>
        </w:rPr>
      </w:pPr>
      <w:r w:rsidRPr="003A10BA">
        <w:rPr>
          <w:rFonts w:ascii="Arial" w:hAnsi="Arial" w:cs="Arial"/>
          <w:sz w:val="22"/>
          <w:szCs w:val="22"/>
        </w:rPr>
        <w:t>See </w:t>
      </w:r>
      <w:hyperlink r:id="rId9" w:tgtFrame="_blank" w:history="1">
        <w:r w:rsidRPr="003A10BA">
          <w:rPr>
            <w:rStyle w:val="Hyperlink"/>
            <w:rFonts w:ascii="Arial" w:hAnsi="Arial" w:cs="Arial"/>
            <w:sz w:val="22"/>
            <w:szCs w:val="22"/>
          </w:rPr>
          <w:t>OPTN Policies</w:t>
        </w:r>
      </w:hyperlink>
      <w:r w:rsidRPr="003A10BA">
        <w:rPr>
          <w:rFonts w:ascii="Arial" w:hAnsi="Arial" w:cs="Arial"/>
          <w:sz w:val="22"/>
          <w:szCs w:val="22"/>
        </w:rPr>
        <w:t> for additional information. Use the search feature to locate specific policy information on Pediatric Candidate Status.</w:t>
      </w:r>
    </w:p>
    <w:p w:rsidR="003A10BA" w:rsidRPr="003A10BA" w:rsidP="003A10BA" w14:paraId="4478B5A7" w14:textId="77777777">
      <w:pPr>
        <w:pStyle w:val="NormalWeb"/>
        <w:shd w:val="clear" w:color="auto" w:fill="FFFFFF"/>
        <w:ind w:left="180"/>
        <w:rPr>
          <w:rFonts w:ascii="Arial" w:hAnsi="Arial" w:cs="Arial"/>
          <w:sz w:val="22"/>
          <w:szCs w:val="22"/>
        </w:rPr>
      </w:pPr>
      <w:r w:rsidRPr="003A10BA">
        <w:rPr>
          <w:rFonts w:ascii="Arial" w:hAnsi="Arial" w:cs="Arial"/>
          <w:b/>
          <w:bCs/>
          <w:i/>
          <w:iCs/>
          <w:color w:val="FF0000"/>
          <w:sz w:val="22"/>
          <w:szCs w:val="22"/>
        </w:rPr>
        <w:t>Note:</w:t>
      </w:r>
      <w:r w:rsidRPr="003A10BA">
        <w:rPr>
          <w:rFonts w:ascii="Arial" w:hAnsi="Arial" w:cs="Arial"/>
          <w:sz w:val="22"/>
          <w:szCs w:val="22"/>
        </w:rPr>
        <w:t> Completed forms cannot be edited by a member. To report a data discrepancy, or for help resolving data discrepancies, please contact the UNet</w:t>
      </w:r>
      <w:r w:rsidRPr="003A10BA">
        <w:rPr>
          <w:rFonts w:ascii="Arial" w:hAnsi="Arial" w:cs="Arial"/>
          <w:sz w:val="22"/>
          <w:szCs w:val="22"/>
          <w:vertAlign w:val="superscript"/>
        </w:rPr>
        <w:t>SM</w:t>
      </w:r>
      <w:r w:rsidRPr="003A10BA">
        <w:rPr>
          <w:rFonts w:ascii="Arial" w:hAnsi="Arial" w:cs="Arial"/>
          <w:sz w:val="22"/>
          <w:szCs w:val="22"/>
        </w:rPr>
        <w:t> Help Desk by calling (800) 978-4334, or e-mailing unethelpdesk@unos.org.</w:t>
      </w:r>
    </w:p>
    <w:p w:rsidR="00C82225" w:rsidRPr="00EC5ED2" w:rsidP="00313ED5" w14:paraId="1C7862C4" w14:textId="6B675286">
      <w:pPr>
        <w:pStyle w:val="Heading2"/>
      </w:pPr>
      <w:r>
        <w:t>Status</w:t>
      </w:r>
    </w:p>
    <w:p w:rsidR="003A10BA" w:rsidRPr="003A10BA" w:rsidP="003A10BA" w14:paraId="304AD471"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Form title:</w:t>
      </w:r>
      <w:r w:rsidRPr="003A10BA">
        <w:rPr>
          <w:rFonts w:ascii="Arial" w:eastAsia="Times New Roman" w:hAnsi="Arial" w:cs="Arial"/>
          <w:color w:val="000000"/>
        </w:rPr>
        <w:t> The title indicates the age group, organ group, and the type of form.</w:t>
      </w:r>
    </w:p>
    <w:p w:rsidR="003A10BA" w:rsidRPr="003A10BA" w:rsidP="003A10BA" w14:paraId="41C4BA88"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Case number</w:t>
      </w:r>
      <w:r w:rsidRPr="003A10BA">
        <w:rPr>
          <w:rFonts w:ascii="Arial" w:eastAsia="Times New Roman" w:hAnsi="Arial" w:cs="Arial"/>
          <w:b/>
          <w:bCs/>
          <w:color w:val="000000"/>
        </w:rPr>
        <w:t>:</w:t>
      </w:r>
      <w:r w:rsidRPr="003A10BA">
        <w:rPr>
          <w:rFonts w:ascii="Arial" w:eastAsia="Times New Roman" w:hAnsi="Arial" w:cs="Arial"/>
          <w:color w:val="000000"/>
        </w:rPr>
        <w:t> This is the group of forms associated with an initial 1A form. This Includes extensions and any appeals.</w:t>
      </w:r>
    </w:p>
    <w:p w:rsidR="003A10BA" w:rsidRPr="003A10BA" w:rsidP="003A10BA" w14:paraId="3334D83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Submitted date</w:t>
      </w:r>
      <w:r w:rsidRPr="003A10BA">
        <w:rPr>
          <w:rFonts w:ascii="Arial" w:eastAsia="Times New Roman" w:hAnsi="Arial" w:cs="Arial"/>
          <w:b/>
          <w:bCs/>
          <w:color w:val="000000"/>
        </w:rPr>
        <w:t>:</w:t>
      </w:r>
      <w:r w:rsidRPr="003A10BA">
        <w:rPr>
          <w:rFonts w:ascii="Arial" w:eastAsia="Times New Roman" w:hAnsi="Arial" w:cs="Arial"/>
          <w:color w:val="000000"/>
        </w:rPr>
        <w:t> The timestamp of when the form was submitted displays.</w:t>
      </w:r>
    </w:p>
    <w:p w:rsidR="003A10BA" w:rsidRPr="003A10BA" w:rsidP="003A10BA" w14:paraId="0D5668AE"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Resolved date</w:t>
      </w:r>
      <w:r w:rsidRPr="003A10BA">
        <w:rPr>
          <w:rFonts w:ascii="Arial" w:eastAsia="Times New Roman" w:hAnsi="Arial" w:cs="Arial"/>
          <w:b/>
          <w:bCs/>
          <w:color w:val="000000"/>
        </w:rPr>
        <w:t>:</w:t>
      </w:r>
      <w:r w:rsidRPr="003A10BA">
        <w:rPr>
          <w:rFonts w:ascii="Arial" w:eastAsia="Times New Roman" w:hAnsi="Arial" w:cs="Arial"/>
          <w:color w:val="000000"/>
        </w:rPr>
        <w:t> The timestamp of when the form was resolved (Approved or Denied) displays. For forms that are auto-approved because they meet criteria, the date Resolved is the same as the date Submitted.</w:t>
      </w:r>
    </w:p>
    <w:p w:rsidR="003A10BA" w:rsidRPr="003A10BA" w:rsidP="003A10BA" w14:paraId="46FA9A6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Status</w:t>
      </w:r>
      <w:r w:rsidRPr="003A10BA">
        <w:rPr>
          <w:rFonts w:ascii="Arial" w:eastAsia="Times New Roman" w:hAnsi="Arial" w:cs="Arial"/>
          <w:b/>
          <w:bCs/>
          <w:color w:val="000000"/>
        </w:rPr>
        <w:t>:</w:t>
      </w:r>
      <w:r w:rsidRPr="003A10BA">
        <w:rPr>
          <w:rFonts w:ascii="Arial" w:eastAsia="Times New Roman" w:hAnsi="Arial" w:cs="Arial"/>
          <w:color w:val="000000"/>
        </w:rPr>
        <w:t> The status of the form displays. This will vary based on the form’s disposition.</w:t>
      </w:r>
    </w:p>
    <w:p w:rsidR="003A10BA" w:rsidRPr="003A10BA" w:rsidP="003A10BA" w14:paraId="1701337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Effective</w:t>
      </w:r>
      <w:r w:rsidRPr="003A10BA">
        <w:rPr>
          <w:rFonts w:ascii="Arial" w:eastAsia="Times New Roman" w:hAnsi="Arial" w:cs="Arial"/>
          <w:b/>
          <w:bCs/>
          <w:color w:val="000000"/>
        </w:rPr>
        <w:t>:</w:t>
      </w:r>
      <w:r w:rsidRPr="003A10BA">
        <w:rPr>
          <w:rFonts w:ascii="Arial" w:eastAsia="Times New Roman" w:hAnsi="Arial" w:cs="Arial"/>
          <w:color w:val="000000"/>
        </w:rPr>
        <w:t> The dates that the form will be active display. For instance, the last date the form can be used is 6/4/21. If an extension is not submitted by 6/4, the system will automatically downgrade the candidate at 12 AM EST on 6/5.</w:t>
      </w:r>
    </w:p>
    <w:p w:rsidR="003A10BA" w:rsidRPr="00EC5ED2" w:rsidP="003A10BA" w14:paraId="379794F9" w14:textId="57DF91CA">
      <w:pPr>
        <w:pStyle w:val="Heading2"/>
      </w:pPr>
      <w:r>
        <w:t>Information</w:t>
      </w:r>
    </w:p>
    <w:p w:rsidR="003A10BA" w:rsidRPr="003A10BA" w:rsidP="003A10BA" w14:paraId="163D2032"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Transplant Center</w:t>
      </w:r>
      <w:r w:rsidRPr="003A10BA">
        <w:rPr>
          <w:rFonts w:ascii="Arial" w:eastAsia="Times New Roman" w:hAnsi="Arial" w:cs="Arial"/>
          <w:b/>
          <w:bCs/>
          <w:color w:val="000000"/>
        </w:rPr>
        <w:t>: </w:t>
      </w:r>
      <w:r w:rsidRPr="003A10BA">
        <w:rPr>
          <w:rFonts w:ascii="Arial" w:eastAsia="Times New Roman" w:hAnsi="Arial" w:cs="Arial"/>
          <w:color w:val="000000"/>
        </w:rPr>
        <w:t>Verify that the transplant center is correct.</w:t>
      </w:r>
    </w:p>
    <w:p w:rsidR="003A10BA" w:rsidRPr="003A10BA" w:rsidP="003A10BA" w14:paraId="4208D097"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Name</w:t>
      </w:r>
      <w:r w:rsidRPr="003A10BA">
        <w:rPr>
          <w:rFonts w:ascii="Arial" w:eastAsia="Times New Roman" w:hAnsi="Arial" w:cs="Arial"/>
          <w:b/>
          <w:bCs/>
          <w:color w:val="000000"/>
        </w:rPr>
        <w:t>: </w:t>
      </w:r>
      <w:r w:rsidRPr="003A10BA">
        <w:rPr>
          <w:rFonts w:ascii="Arial" w:eastAsia="Times New Roman" w:hAnsi="Arial" w:cs="Arial"/>
          <w:color w:val="000000"/>
        </w:rPr>
        <w:t>Verify that the patient's name is displayed correctly.</w:t>
      </w:r>
    </w:p>
    <w:p w:rsidR="003A10BA" w:rsidRPr="003A10BA" w:rsidP="003A10BA" w14:paraId="6737140F"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Date of birth</w:t>
      </w:r>
      <w:r w:rsidRPr="003A10BA">
        <w:rPr>
          <w:rFonts w:ascii="Arial" w:eastAsia="Times New Roman" w:hAnsi="Arial" w:cs="Arial"/>
          <w:b/>
          <w:bCs/>
          <w:color w:val="000000"/>
        </w:rPr>
        <w:t>: </w:t>
      </w:r>
      <w:r w:rsidRPr="003A10BA">
        <w:rPr>
          <w:rFonts w:ascii="Arial" w:eastAsia="Times New Roman" w:hAnsi="Arial" w:cs="Arial"/>
          <w:color w:val="000000"/>
        </w:rPr>
        <w:t>Verify that the patient's date of birth is correct.</w:t>
      </w:r>
    </w:p>
    <w:p w:rsidR="003A10BA" w:rsidRPr="003A10BA" w:rsidP="003A10BA" w14:paraId="4709702C"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WaitList</w:t>
      </w:r>
      <w:r w:rsidRPr="003A10BA">
        <w:rPr>
          <w:rFonts w:ascii="Arial" w:eastAsia="Times New Roman" w:hAnsi="Arial" w:cs="Arial"/>
          <w:color w:val="000000"/>
        </w:rPr>
        <w:t> </w:t>
      </w:r>
      <w:r w:rsidRPr="003A10BA">
        <w:rPr>
          <w:rFonts w:ascii="Arial" w:eastAsia="Times New Roman" w:hAnsi="Arial" w:cs="Arial"/>
          <w:b/>
          <w:bCs/>
          <w:color w:val="000000"/>
          <w:u w:val="single"/>
        </w:rPr>
        <w:t>ID</w:t>
      </w:r>
      <w:r w:rsidRPr="003A10BA">
        <w:rPr>
          <w:rFonts w:ascii="Arial" w:eastAsia="Times New Roman" w:hAnsi="Arial" w:cs="Arial"/>
          <w:b/>
          <w:bCs/>
          <w:color w:val="000000"/>
        </w:rPr>
        <w:t>:</w:t>
      </w:r>
      <w:r w:rsidRPr="003A10BA">
        <w:rPr>
          <w:rFonts w:ascii="Arial" w:eastAsia="Times New Roman" w:hAnsi="Arial" w:cs="Arial"/>
          <w:color w:val="000000"/>
        </w:rPr>
        <w:t> Verify that the patient's waitlist ID number is correct.</w:t>
      </w:r>
    </w:p>
    <w:p w:rsidR="003A10BA" w:rsidRPr="003A10BA" w:rsidP="003A10BA" w14:paraId="502110F7"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SSN</w:t>
      </w:r>
      <w:r w:rsidRPr="003A10BA">
        <w:rPr>
          <w:rFonts w:ascii="Arial" w:eastAsia="Times New Roman" w:hAnsi="Arial" w:cs="Arial"/>
          <w:b/>
          <w:bCs/>
          <w:color w:val="000000"/>
        </w:rPr>
        <w:t>: </w:t>
      </w:r>
      <w:r w:rsidRPr="003A10BA">
        <w:rPr>
          <w:rFonts w:ascii="Arial" w:eastAsia="Times New Roman" w:hAnsi="Arial" w:cs="Arial"/>
          <w:color w:val="000000"/>
        </w:rPr>
        <w:t>Verify that the patient's social security number is correct.</w:t>
      </w:r>
    </w:p>
    <w:p w:rsidR="003A10BA" w:rsidRPr="003A10BA" w:rsidP="003A10BA" w14:paraId="1F94AA6D" w14:textId="77777777">
      <w:pPr>
        <w:shd w:val="clear" w:color="auto" w:fill="FFFFFF"/>
        <w:spacing w:before="80" w:after="80" w:line="240" w:lineRule="auto"/>
        <w:ind w:left="160" w:right="160"/>
        <w:rPr>
          <w:rFonts w:ascii="Arial" w:eastAsia="Times New Roman" w:hAnsi="Arial" w:cs="Arial"/>
          <w:b/>
          <w:bCs/>
          <w:color w:val="000000"/>
          <w:u w:val="single"/>
        </w:rPr>
      </w:pPr>
      <w:r w:rsidRPr="003A10BA">
        <w:rPr>
          <w:rFonts w:ascii="Arial" w:eastAsia="Times New Roman" w:hAnsi="Arial" w:cs="Arial"/>
          <w:b/>
          <w:bCs/>
          <w:color w:val="000000"/>
          <w:u w:val="single"/>
        </w:rPr>
        <w:t>ABO</w:t>
      </w:r>
      <w:r w:rsidRPr="003A10BA">
        <w:rPr>
          <w:rFonts w:ascii="Arial" w:eastAsia="Times New Roman" w:hAnsi="Arial" w:cs="Arial"/>
          <w:b/>
          <w:bCs/>
          <w:color w:val="000000"/>
        </w:rPr>
        <w:t>:</w:t>
      </w:r>
      <w:r w:rsidRPr="003A10BA">
        <w:rPr>
          <w:rFonts w:ascii="Arial" w:eastAsia="Times New Roman" w:hAnsi="Arial" w:cs="Arial"/>
          <w:color w:val="000000"/>
        </w:rPr>
        <w:t> The patient's ABO displays.</w:t>
      </w:r>
    </w:p>
    <w:p w:rsidR="003A10BA" w:rsidRPr="00EC5ED2" w:rsidP="003A10BA" w14:paraId="21017268" w14:textId="3AC7E139">
      <w:pPr>
        <w:pStyle w:val="Heading2"/>
      </w:pPr>
      <w:r>
        <w:t>Diagnosis</w:t>
      </w:r>
    </w:p>
    <w:p w:rsidR="003A10BA" w:rsidRPr="003A10BA" w:rsidP="003A10BA" w14:paraId="0426DE14" w14:textId="3F08C00D">
      <w:pPr>
        <w:pStyle w:val="NormalWeb"/>
        <w:shd w:val="clear" w:color="auto" w:fill="FFFFFF"/>
        <w:rPr>
          <w:rFonts w:ascii="Arial" w:hAnsi="Arial" w:cs="Arial"/>
          <w:b/>
          <w:bCs/>
          <w:sz w:val="22"/>
          <w:szCs w:val="22"/>
        </w:rPr>
      </w:pPr>
      <w:r w:rsidRPr="003A10BA">
        <w:rPr>
          <w:rFonts w:ascii="Arial" w:hAnsi="Arial" w:cs="Arial"/>
          <w:b/>
          <w:bCs/>
          <w:sz w:val="22"/>
          <w:szCs w:val="22"/>
          <w:u w:val="single"/>
        </w:rPr>
        <w:t>Diagnosis</w:t>
      </w:r>
      <w:r w:rsidRPr="003A10BA">
        <w:rPr>
          <w:rFonts w:ascii="Arial" w:hAnsi="Arial" w:cs="Arial"/>
          <w:sz w:val="22"/>
          <w:szCs w:val="22"/>
        </w:rPr>
        <w:t>: The candidate's diagnosis displays.</w:t>
      </w:r>
    </w:p>
    <w:p w:rsidR="003A10BA" w:rsidRPr="00EC5ED2" w:rsidP="003A10BA" w14:paraId="7B6780EC" w14:textId="1236098D">
      <w:pPr>
        <w:pStyle w:val="Heading2"/>
      </w:pPr>
      <w:r>
        <w:t>Criteria</w:t>
      </w:r>
    </w:p>
    <w:p w:rsidR="003A10BA" w:rsidRPr="003A10BA" w:rsidP="003A10BA" w14:paraId="49479056" w14:textId="21012F62">
      <w:pPr>
        <w:pStyle w:val="NormalWeb"/>
        <w:spacing w:before="120" w:after="120"/>
        <w:ind w:right="158"/>
        <w:rPr>
          <w:rFonts w:ascii="Arial" w:hAnsi="Arial" w:cs="Arial"/>
          <w:b/>
          <w:bCs/>
          <w:sz w:val="22"/>
          <w:szCs w:val="22"/>
          <w:u w:val="single"/>
        </w:rPr>
      </w:pPr>
      <w:r w:rsidRPr="003A10BA">
        <w:rPr>
          <w:rFonts w:ascii="Arial" w:hAnsi="Arial" w:cs="Arial"/>
          <w:sz w:val="22"/>
          <w:szCs w:val="22"/>
          <w:shd w:val="clear" w:color="auto" w:fill="FFFFFF"/>
        </w:rPr>
        <w:t>To qualify for status 1A, the patient must either meet at least one of the criteria below (select all that apply) or an exception request must be submitted to the NHRB for review. For more information, review the</w:t>
      </w:r>
      <w:hyperlink r:id="rId10" w:tgtFrame="_blank" w:history="1">
        <w:r w:rsidRPr="003A10BA">
          <w:rPr>
            <w:rStyle w:val="Hyperlink"/>
            <w:rFonts w:ascii="Arial" w:hAnsi="Arial" w:cs="Arial"/>
            <w:sz w:val="22"/>
            <w:szCs w:val="22"/>
            <w:shd w:val="clear" w:color="auto" w:fill="FFFFFF"/>
          </w:rPr>
          <w:t> NHRB guidance document</w:t>
        </w:r>
      </w:hyperlink>
      <w:r w:rsidRPr="003A10BA">
        <w:rPr>
          <w:rFonts w:ascii="Arial" w:hAnsi="Arial" w:cs="Arial"/>
          <w:sz w:val="22"/>
          <w:szCs w:val="22"/>
          <w:shd w:val="clear" w:color="auto" w:fill="FFFFFF"/>
        </w:rPr>
        <w:t>.</w:t>
      </w:r>
    </w:p>
    <w:p w:rsidR="003A10BA" w:rsidRPr="003A10BA" w:rsidP="003A10BA" w14:paraId="50FC95FB" w14:textId="77777777">
      <w:pPr>
        <w:pStyle w:val="NormalWeb"/>
        <w:shd w:val="clear" w:color="auto" w:fill="FFFFFF"/>
        <w:rPr>
          <w:rFonts w:ascii="Arial" w:hAnsi="Arial" w:cs="Arial"/>
          <w:sz w:val="22"/>
          <w:szCs w:val="22"/>
        </w:rPr>
      </w:pPr>
      <w:r w:rsidRPr="003A10BA">
        <w:rPr>
          <w:rFonts w:ascii="Arial" w:hAnsi="Arial" w:cs="Arial"/>
          <w:b/>
          <w:bCs/>
          <w:sz w:val="22"/>
          <w:szCs w:val="22"/>
          <w:u w:val="single"/>
        </w:rPr>
        <w:t>By criteria</w:t>
      </w:r>
      <w:r w:rsidRPr="003A10BA">
        <w:rPr>
          <w:rFonts w:ascii="Arial" w:hAnsi="Arial" w:cs="Arial"/>
          <w:sz w:val="22"/>
          <w:szCs w:val="22"/>
        </w:rPr>
        <w:t>: Is admitted to the transplant hospital that registered the candidate on the waiting list and:</w:t>
      </w:r>
    </w:p>
    <w:p w:rsidR="003A10BA" w:rsidRPr="003A10BA" w:rsidP="00F93EE1" w14:paraId="05129687"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continuous mechanical ventilation</w:t>
      </w:r>
    </w:p>
    <w:p w:rsidR="003A10BA" w:rsidRPr="003A10BA" w:rsidP="00F93EE1" w14:paraId="3525727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assistance of an intra-aortic balloon pump</w:t>
      </w:r>
    </w:p>
    <w:p w:rsidR="003A10BA" w:rsidRPr="003A10BA" w:rsidP="00F93EE1" w14:paraId="78A411C5" w14:textId="01B40B0F">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 xml:space="preserve">Has ductal </w:t>
      </w:r>
      <w:r w:rsidRPr="003A10BA" w:rsidR="00073168">
        <w:rPr>
          <w:rFonts w:ascii="Arial" w:eastAsia="Times New Roman" w:hAnsi="Arial" w:cs="Arial"/>
          <w:b/>
          <w:bCs/>
          <w:color w:val="000000"/>
        </w:rPr>
        <w:t>dependent</w:t>
      </w:r>
      <w:r w:rsidRPr="003A10BA">
        <w:rPr>
          <w:rFonts w:ascii="Arial" w:eastAsia="Times New Roman" w:hAnsi="Arial" w:cs="Arial"/>
          <w:b/>
          <w:bCs/>
          <w:color w:val="000000"/>
        </w:rPr>
        <w:t xml:space="preserve"> pulmonary or system circulation, with ductal patency maintain by stent or prostaglandin infusion</w:t>
      </w:r>
    </w:p>
    <w:p w:rsidR="003A10BA" w:rsidRPr="003A10BA" w:rsidP="00F93EE1" w14:paraId="494A9FA9"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Has a hemodynamically significant congenital heart disease diagnosis, and requires infusion of multiple intravenous inotropes or a high dose of single intravenous inotrope</w:t>
      </w:r>
    </w:p>
    <w:p w:rsidR="003A10BA" w:rsidRPr="003A10BA" w:rsidP="003A10BA" w14:paraId="581860B3" w14:textId="77777777">
      <w:pPr>
        <w:pStyle w:val="NormalWeb"/>
        <w:spacing w:before="120" w:after="120"/>
        <w:ind w:right="158"/>
        <w:rPr>
          <w:rFonts w:ascii="Arial" w:hAnsi="Arial" w:cs="Arial"/>
          <w:b/>
          <w:bCs/>
          <w:sz w:val="22"/>
          <w:szCs w:val="22"/>
          <w:u w:val="single"/>
        </w:rPr>
      </w:pPr>
      <w:r w:rsidRPr="003A10BA">
        <w:rPr>
          <w:rFonts w:ascii="Arial" w:hAnsi="Arial" w:cs="Arial"/>
          <w:b/>
          <w:bCs/>
          <w:sz w:val="22"/>
          <w:szCs w:val="22"/>
          <w:u w:val="single"/>
        </w:rPr>
        <w:t>Congenital Heart Disease Diagnosis (Check all that apply)</w:t>
      </w:r>
    </w:p>
    <w:p w:rsidR="003A10BA" w:rsidRPr="003A10BA" w:rsidP="00F93EE1" w14:paraId="09C1F28C"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Atrial Isomerism/Heterotaxy</w:t>
      </w:r>
    </w:p>
    <w:p w:rsidR="003A10BA" w:rsidRPr="003A10BA" w:rsidP="00F93EE1" w14:paraId="70829AF4"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Atrioventricular Septal Defect</w:t>
      </w:r>
    </w:p>
    <w:p w:rsidR="003A10BA" w:rsidRPr="003A10BA" w:rsidP="00F93EE1" w14:paraId="5D7F8863"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Congenitally Corrected Transposition (L-TGA)</w:t>
      </w:r>
    </w:p>
    <w:p w:rsidR="003A10BA" w:rsidRPr="003A10BA" w:rsidP="00F93EE1" w14:paraId="00A020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Double Outlet Right Ventricle</w:t>
      </w:r>
    </w:p>
    <w:p w:rsidR="003A10BA" w:rsidRPr="003A10BA" w:rsidP="00F93EE1" w14:paraId="1A113C4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Ebstein's Anomaly</w:t>
      </w:r>
    </w:p>
    <w:p w:rsidR="003A10BA" w:rsidRPr="003A10BA" w:rsidP="00F93EE1" w14:paraId="224122B8"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Hypoplastic Left Heart Syndrome</w:t>
      </w:r>
    </w:p>
    <w:p w:rsidR="003A10BA" w:rsidRPr="003A10BA" w:rsidP="00F93EE1" w14:paraId="37DDA60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 left Heart Valvar/Structural Hypoplasia</w:t>
      </w:r>
    </w:p>
    <w:p w:rsidR="003A10BA" w:rsidRPr="003A10BA" w:rsidP="00F93EE1" w14:paraId="4D382191"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Pulmonary Atresia with Intact Ventricular Septum</w:t>
      </w:r>
    </w:p>
    <w:p w:rsidR="003A10BA" w:rsidRPr="003A10BA" w:rsidP="00F93EE1" w14:paraId="7D6C9BE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Single Ventricle</w:t>
      </w:r>
    </w:p>
    <w:p w:rsidR="003A10BA" w:rsidRPr="003A10BA" w:rsidP="00F93EE1" w14:paraId="4AA6D4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Tetralogy of Fallot</w:t>
      </w:r>
    </w:p>
    <w:p w:rsidR="003A10BA" w:rsidRPr="003A10BA" w:rsidP="00F93EE1" w14:paraId="7D38C063"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Transposition of the Great Arteries</w:t>
      </w:r>
    </w:p>
    <w:p w:rsidR="003A10BA" w:rsidRPr="003A10BA" w:rsidP="00F93EE1" w14:paraId="05399F3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Truncus Arteriosus</w:t>
      </w:r>
    </w:p>
    <w:p w:rsidR="003A10BA" w:rsidRPr="003A10BA" w:rsidP="00F93EE1" w14:paraId="0E9E91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Ventricular Septal Defect(s)</w:t>
      </w:r>
    </w:p>
    <w:p w:rsidR="003A10BA" w:rsidRPr="00F93EE1" w:rsidP="00F93EE1" w14:paraId="47E6F46D" w14:textId="5BC62421">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w:t>
      </w:r>
    </w:p>
    <w:p w:rsidR="00F93EE1" w:rsidP="003A10BA" w14:paraId="47F1277A" w14:textId="77777777">
      <w:pPr>
        <w:pStyle w:val="NormalWeb"/>
        <w:shd w:val="clear" w:color="auto" w:fill="FFFFFF"/>
        <w:rPr>
          <w:rFonts w:ascii="Arial" w:hAnsi="Arial" w:cs="Arial"/>
          <w:i/>
          <w:iCs/>
          <w:sz w:val="22"/>
          <w:szCs w:val="22"/>
        </w:rPr>
      </w:pPr>
      <w:r w:rsidRPr="00F93EE1">
        <w:rPr>
          <w:rFonts w:ascii="Arial" w:hAnsi="Arial" w:cs="Arial"/>
          <w:b/>
          <w:bCs/>
          <w:i/>
          <w:iCs/>
          <w:sz w:val="22"/>
          <w:szCs w:val="22"/>
        </w:rPr>
        <w:t>IV Inotropic Support</w:t>
      </w:r>
    </w:p>
    <w:p w:rsidR="003A10BA" w:rsidRPr="003A10BA" w:rsidP="00F93EE1" w14:paraId="48925230" w14:textId="09843CAE">
      <w:pPr>
        <w:pStyle w:val="NormalWeb"/>
        <w:shd w:val="clear" w:color="auto" w:fill="FFFFFF"/>
        <w:rPr>
          <w:rFonts w:ascii="Arial" w:hAnsi="Arial" w:cs="Arial"/>
          <w:sz w:val="22"/>
          <w:szCs w:val="22"/>
        </w:rPr>
      </w:pPr>
      <w:r w:rsidRPr="003A10BA">
        <w:rPr>
          <w:rFonts w:ascii="Arial" w:hAnsi="Arial" w:cs="Arial"/>
          <w:sz w:val="22"/>
          <w:szCs w:val="22"/>
        </w:rPr>
        <w:t>Requires infusion of a single high-dose intravenous inotrope (i.e., dobutamine greater than or equal to 7.5 mcg/kg/min, milrinone greater than or equal to 0.50 mcg/kg/min, dopamine greater than or equal to 7.5 mcg/kg/min, or epinephrine greater than or equal to 0.02 mcg/kg/min) or multiple intravenous inotropes.</w:t>
      </w:r>
    </w:p>
    <w:p w:rsidR="003A10BA" w:rsidRPr="003A10BA" w:rsidP="003A10BA" w14:paraId="6CC8489B"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Enter a dosage value for at least one of the inotropes below:</w:t>
      </w:r>
    </w:p>
    <w:p w:rsidR="003A10BA" w:rsidRPr="003A10BA" w:rsidP="00F93EE1" w14:paraId="5A96425E"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Dobutamine</w:t>
      </w:r>
      <w:r w:rsidRPr="003A10BA">
        <w:rPr>
          <w:rFonts w:ascii="Arial" w:eastAsia="Times New Roman" w:hAnsi="Arial" w:cs="Arial"/>
          <w:color w:val="000000"/>
        </w:rPr>
        <w:t>: Enter the value in mcg/kg/min. The normal therapeutic range falls between 1 to 30.</w:t>
      </w:r>
    </w:p>
    <w:p w:rsidR="003A10BA" w:rsidRPr="003A10BA" w:rsidP="00F93EE1" w14:paraId="517CE4E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Dopamine</w:t>
      </w:r>
      <w:r w:rsidRPr="003A10BA">
        <w:rPr>
          <w:rFonts w:ascii="Arial" w:eastAsia="Times New Roman" w:hAnsi="Arial" w:cs="Arial"/>
          <w:color w:val="000000"/>
        </w:rPr>
        <w:t>: Enter the value in mcg/kg/min. The normal therapeutic range falls between 1 to 30.</w:t>
      </w:r>
    </w:p>
    <w:p w:rsidR="003A10BA" w:rsidRPr="003A10BA" w:rsidP="00F93EE1" w14:paraId="3F65E960"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Milrinone</w:t>
      </w:r>
      <w:r w:rsidRPr="003A10BA">
        <w:rPr>
          <w:rFonts w:ascii="Arial" w:eastAsia="Times New Roman" w:hAnsi="Arial" w:cs="Arial"/>
          <w:color w:val="000000"/>
        </w:rPr>
        <w:t>: Enter the value in mcg/kg/min. The normal therapeutic range falls between 0.1 to 3.</w:t>
      </w:r>
    </w:p>
    <w:p w:rsidR="003A10BA" w:rsidRPr="003A10BA" w:rsidP="00F93EE1" w14:paraId="43B6ECF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Epinephrine</w:t>
      </w:r>
      <w:r w:rsidRPr="003A10BA">
        <w:rPr>
          <w:rFonts w:ascii="Arial" w:eastAsia="Times New Roman" w:hAnsi="Arial" w:cs="Arial"/>
          <w:color w:val="000000"/>
        </w:rPr>
        <w:t>: Enter the value in mcg/kg/min. The normal therapeutic range falls between 0.01 to 10.</w:t>
      </w:r>
    </w:p>
    <w:p w:rsidR="003A10BA" w:rsidRPr="003A10BA" w:rsidP="00F93EE1" w14:paraId="5BAD27C1" w14:textId="31188C05">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Norepinephrine</w:t>
      </w:r>
      <w:r w:rsidRPr="003A10BA">
        <w:rPr>
          <w:rFonts w:ascii="Arial" w:eastAsia="Times New Roman" w:hAnsi="Arial" w:cs="Arial"/>
          <w:color w:val="000000"/>
        </w:rPr>
        <w:t xml:space="preserve"> (</w:t>
      </w:r>
      <w:r w:rsidRPr="003A10BA">
        <w:rPr>
          <w:rFonts w:ascii="Arial" w:eastAsia="Times New Roman" w:hAnsi="Arial" w:cs="Arial"/>
          <w:b/>
          <w:bCs/>
          <w:color w:val="000000"/>
        </w:rPr>
        <w:t>Levophed</w:t>
      </w:r>
      <w:r w:rsidRPr="003A10BA">
        <w:rPr>
          <w:rFonts w:ascii="Arial" w:eastAsia="Times New Roman" w:hAnsi="Arial" w:cs="Arial"/>
          <w:color w:val="000000"/>
        </w:rPr>
        <w:t>):</w:t>
      </w:r>
      <w:r w:rsidR="00F93EE1">
        <w:rPr>
          <w:rFonts w:ascii="Arial" w:eastAsia="Times New Roman" w:hAnsi="Arial" w:cs="Arial"/>
          <w:color w:val="000000"/>
        </w:rPr>
        <w:t xml:space="preserve"> </w:t>
      </w:r>
      <w:r w:rsidRPr="003A10BA">
        <w:rPr>
          <w:rFonts w:ascii="Arial" w:eastAsia="Times New Roman" w:hAnsi="Arial" w:cs="Arial"/>
          <w:color w:val="000000"/>
        </w:rPr>
        <w:t>Ener the value in mcg/kg/min. The normal therapeutic range falls between 0.1 to 10. </w:t>
      </w:r>
      <w:r w:rsidRPr="003A10BA">
        <w:rPr>
          <w:rFonts w:ascii="Arial" w:eastAsia="Times New Roman" w:hAnsi="Arial" w:cs="Arial"/>
          <w:b/>
          <w:bCs/>
          <w:i/>
          <w:iCs/>
          <w:color w:val="FF0000"/>
        </w:rPr>
        <w:t>Note:</w:t>
      </w:r>
      <w:r w:rsidRPr="003A10BA">
        <w:rPr>
          <w:rFonts w:ascii="Arial" w:eastAsia="Times New Roman" w:hAnsi="Arial" w:cs="Arial"/>
          <w:color w:val="000000"/>
        </w:rPr>
        <w:t> Acceptable as a justification for this criterion only if administered with one or more of the inotropes listed above.</w:t>
      </w:r>
    </w:p>
    <w:p w:rsidR="003A10BA" w:rsidRPr="003A10BA" w:rsidP="003A10BA" w14:paraId="587F8E92" w14:textId="77777777">
      <w:pPr>
        <w:shd w:val="clear" w:color="auto" w:fill="FFFFFF"/>
        <w:spacing w:before="80" w:after="80" w:line="240" w:lineRule="auto"/>
        <w:ind w:left="160" w:right="160"/>
        <w:rPr>
          <w:rFonts w:ascii="Arial" w:eastAsia="Times New Roman" w:hAnsi="Arial" w:cs="Arial"/>
          <w:b/>
          <w:bCs/>
          <w:i/>
          <w:iCs/>
          <w:color w:val="000000"/>
        </w:rPr>
      </w:pPr>
      <w:r w:rsidRPr="003A10BA">
        <w:rPr>
          <w:rFonts w:ascii="Arial" w:eastAsia="Times New Roman" w:hAnsi="Arial" w:cs="Arial"/>
          <w:b/>
          <w:bCs/>
          <w:i/>
          <w:iCs/>
          <w:color w:val="000000"/>
        </w:rPr>
        <w:t>Vasoactive Support</w:t>
      </w:r>
    </w:p>
    <w:p w:rsidR="003A10BA" w:rsidRPr="003A10BA" w:rsidP="003A10BA" w14:paraId="308D5287"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The following medicines are not eligible for meeting the single high-dose criteria, but are necessary for evaluating patient suitability.</w:t>
      </w:r>
    </w:p>
    <w:p w:rsidR="003A10BA" w:rsidRPr="003A10BA" w:rsidP="00F93EE1" w14:paraId="38A3D691"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IV Nitroglycerin</w:t>
      </w:r>
      <w:r w:rsidRPr="003A10BA">
        <w:rPr>
          <w:rFonts w:ascii="Arial" w:eastAsia="Times New Roman" w:hAnsi="Arial" w:cs="Arial"/>
          <w:color w:val="000000"/>
        </w:rPr>
        <w:t>: Enter the value in mcg/kg/min. The normal therapeutic range falls between 1 to 30.</w:t>
      </w:r>
    </w:p>
    <w:p w:rsidR="003A10BA" w:rsidRPr="003A10BA" w:rsidP="00F93EE1" w14:paraId="006B4422"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Nesiritide</w:t>
      </w:r>
      <w:r w:rsidRPr="003A10BA">
        <w:rPr>
          <w:rFonts w:ascii="Arial" w:eastAsia="Times New Roman" w:hAnsi="Arial" w:cs="Arial"/>
          <w:color w:val="000000"/>
        </w:rPr>
        <w:t xml:space="preserve"> (</w:t>
      </w:r>
      <w:r w:rsidRPr="003A10BA">
        <w:rPr>
          <w:rFonts w:ascii="Arial" w:eastAsia="Times New Roman" w:hAnsi="Arial" w:cs="Arial"/>
          <w:b/>
          <w:bCs/>
          <w:color w:val="000000"/>
        </w:rPr>
        <w:t>Natrecor</w:t>
      </w:r>
      <w:r w:rsidRPr="003A10BA">
        <w:rPr>
          <w:rFonts w:ascii="Arial" w:eastAsia="Times New Roman" w:hAnsi="Arial" w:cs="Arial"/>
          <w:color w:val="000000"/>
        </w:rPr>
        <w:t>): Enter the value in mcg/kg/min. The normal therapeutic range falls between 0.0005 to 0.05.</w:t>
      </w:r>
    </w:p>
    <w:p w:rsidR="003A10BA" w:rsidRPr="003A10BA" w:rsidP="00F93EE1" w14:paraId="2E217C75"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Nitroprusside</w:t>
      </w:r>
      <w:r w:rsidRPr="003A10BA">
        <w:rPr>
          <w:rFonts w:ascii="Arial" w:eastAsia="Times New Roman" w:hAnsi="Arial" w:cs="Arial"/>
          <w:color w:val="000000"/>
        </w:rPr>
        <w:t xml:space="preserve"> (</w:t>
      </w:r>
      <w:r w:rsidRPr="003A10BA">
        <w:rPr>
          <w:rFonts w:ascii="Arial" w:eastAsia="Times New Roman" w:hAnsi="Arial" w:cs="Arial"/>
          <w:b/>
          <w:bCs/>
          <w:color w:val="000000"/>
        </w:rPr>
        <w:t>Nipride</w:t>
      </w:r>
      <w:r w:rsidRPr="003A10BA">
        <w:rPr>
          <w:rFonts w:ascii="Arial" w:eastAsia="Times New Roman" w:hAnsi="Arial" w:cs="Arial"/>
          <w:color w:val="000000"/>
        </w:rPr>
        <w:t xml:space="preserve">, </w:t>
      </w:r>
      <w:r w:rsidRPr="003A10BA">
        <w:rPr>
          <w:rFonts w:ascii="Arial" w:eastAsia="Times New Roman" w:hAnsi="Arial" w:cs="Arial"/>
          <w:b/>
          <w:bCs/>
          <w:color w:val="000000"/>
        </w:rPr>
        <w:t>Nitropress</w:t>
      </w:r>
      <w:r w:rsidRPr="003A10BA">
        <w:rPr>
          <w:rFonts w:ascii="Arial" w:eastAsia="Times New Roman" w:hAnsi="Arial" w:cs="Arial"/>
          <w:color w:val="000000"/>
        </w:rPr>
        <w:t>): Enter the value in mcg/kg/min.  The normal therapeutic range falls between 0.05 to 10.</w:t>
      </w:r>
    </w:p>
    <w:p w:rsidR="003A10BA" w:rsidRPr="003A10BA" w:rsidP="00F93EE1" w14:paraId="55B05F82"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Phenylephrine</w:t>
      </w:r>
      <w:r w:rsidRPr="003A10BA">
        <w:rPr>
          <w:rFonts w:ascii="Arial" w:eastAsia="Times New Roman" w:hAnsi="Arial" w:cs="Arial"/>
          <w:color w:val="000000"/>
        </w:rPr>
        <w:t xml:space="preserve"> (</w:t>
      </w:r>
      <w:r w:rsidRPr="003A10BA">
        <w:rPr>
          <w:rFonts w:ascii="Arial" w:eastAsia="Times New Roman" w:hAnsi="Arial" w:cs="Arial"/>
          <w:b/>
          <w:bCs/>
          <w:color w:val="000000"/>
        </w:rPr>
        <w:t>Neo-Synephrine</w:t>
      </w:r>
      <w:r w:rsidRPr="003A10BA">
        <w:rPr>
          <w:rFonts w:ascii="Arial" w:eastAsia="Times New Roman" w:hAnsi="Arial" w:cs="Arial"/>
          <w:color w:val="000000"/>
        </w:rPr>
        <w:t>): Enter the value in mcg/kg/min.  The normal therapeutic range falls between 0.1 to 10.</w:t>
      </w:r>
    </w:p>
    <w:p w:rsidR="003A10BA" w:rsidRPr="003A10BA" w:rsidP="00F93EE1" w14:paraId="6A4CDCBF"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Vasopressin</w:t>
      </w:r>
      <w:r w:rsidRPr="003A10BA">
        <w:rPr>
          <w:rFonts w:ascii="Arial" w:eastAsia="Times New Roman" w:hAnsi="Arial" w:cs="Arial"/>
          <w:color w:val="000000"/>
        </w:rPr>
        <w:t xml:space="preserve"> (</w:t>
      </w:r>
      <w:r w:rsidRPr="003A10BA">
        <w:rPr>
          <w:rFonts w:ascii="Arial" w:eastAsia="Times New Roman" w:hAnsi="Arial" w:cs="Arial"/>
          <w:b/>
          <w:bCs/>
          <w:color w:val="000000"/>
        </w:rPr>
        <w:t>Pitressin</w:t>
      </w:r>
      <w:r w:rsidRPr="003A10BA">
        <w:rPr>
          <w:rFonts w:ascii="Arial" w:eastAsia="Times New Roman" w:hAnsi="Arial" w:cs="Arial"/>
          <w:color w:val="000000"/>
        </w:rPr>
        <w:t>): Enter the value in units/min.  The normal therapeutic range falls between 0.1 to 10.</w:t>
      </w:r>
    </w:p>
    <w:p w:rsidR="003A10BA" w:rsidRPr="003A10BA" w:rsidP="00F93EE1" w14:paraId="21BD7DBB" w14:textId="77777777">
      <w:pPr>
        <w:shd w:val="clear" w:color="auto" w:fill="FFFFFF"/>
        <w:spacing w:before="80" w:after="80" w:line="240" w:lineRule="auto"/>
        <w:ind w:left="160" w:right="160" w:firstLine="560"/>
        <w:rPr>
          <w:rFonts w:ascii="Arial" w:eastAsia="Times New Roman" w:hAnsi="Arial" w:cs="Arial"/>
          <w:color w:val="000000"/>
        </w:rPr>
      </w:pPr>
      <w:r w:rsidRPr="003A10BA">
        <w:rPr>
          <w:rFonts w:ascii="Arial" w:eastAsia="Times New Roman" w:hAnsi="Arial" w:cs="Arial"/>
          <w:color w:val="000000"/>
        </w:rPr>
        <w:t>May or may not be admitted to the transplant hospital that registered the candidate on the waiting list and</w:t>
      </w:r>
    </w:p>
    <w:p w:rsidR="003A10BA" w:rsidRPr="003A10BA" w:rsidP="00F93EE1" w14:paraId="7D8D2973" w14:textId="77777777">
      <w:pPr>
        <w:shd w:val="clear" w:color="auto" w:fill="FFFFFF"/>
        <w:spacing w:before="80" w:after="80" w:line="240" w:lineRule="auto"/>
        <w:ind w:left="520" w:right="160" w:firstLine="200"/>
        <w:rPr>
          <w:rFonts w:ascii="Arial" w:eastAsia="Times New Roman" w:hAnsi="Arial" w:cs="Arial"/>
          <w:color w:val="000000"/>
        </w:rPr>
      </w:pPr>
      <w:r w:rsidRPr="003A10BA">
        <w:rPr>
          <w:rFonts w:ascii="Arial" w:eastAsia="Times New Roman" w:hAnsi="Arial" w:cs="Arial"/>
          <w:color w:val="000000"/>
        </w:rPr>
        <w:t>Requires assistance of a mechanical circulatory support device</w:t>
      </w:r>
    </w:p>
    <w:p w:rsidR="003A10BA" w:rsidRPr="003A10BA" w:rsidP="003A10BA" w14:paraId="2B7C1BA9" w14:textId="54E675A2">
      <w:pPr>
        <w:shd w:val="clear" w:color="auto" w:fill="FFFFFF"/>
        <w:spacing w:before="80" w:after="80" w:line="240" w:lineRule="auto"/>
        <w:ind w:left="160" w:right="160"/>
        <w:rPr>
          <w:rFonts w:ascii="Arial" w:eastAsia="Times New Roman" w:hAnsi="Arial" w:cs="Arial"/>
          <w:i/>
          <w:iCs/>
          <w:color w:val="000000"/>
        </w:rPr>
      </w:pPr>
      <w:r w:rsidRPr="003A10BA">
        <w:rPr>
          <w:rFonts w:ascii="Arial" w:eastAsia="Times New Roman" w:hAnsi="Arial" w:cs="Arial"/>
          <w:b/>
          <w:bCs/>
          <w:i/>
          <w:iCs/>
          <w:color w:val="000000"/>
        </w:rPr>
        <w:t>By exception</w:t>
      </w:r>
    </w:p>
    <w:p w:rsidR="003A10BA" w:rsidRPr="003A10BA" w:rsidP="003A10BA" w14:paraId="533DF809"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If the candidate is admitted to the transplant hospital that registered the candidate on the waiting list and the transplant physician believes, using acceptable medical criteria, that a heart candidate has an urgency and potential for benefit comparable to that of other candidates at the registered status.</w:t>
      </w:r>
    </w:p>
    <w:p w:rsidR="003A10BA" w:rsidRPr="00EC5ED2" w:rsidP="003A10BA" w14:paraId="4F1BE3C2" w14:textId="7352F874">
      <w:pPr>
        <w:pStyle w:val="Heading2"/>
      </w:pPr>
      <w:r>
        <w:t>Justification Narrative</w:t>
      </w:r>
    </w:p>
    <w:p w:rsidR="003A10BA" w:rsidRPr="003A10BA" w:rsidP="003A10BA" w14:paraId="511ED945" w14:textId="77777777">
      <w:pPr>
        <w:pStyle w:val="NormalWeb"/>
        <w:shd w:val="clear" w:color="auto" w:fill="FFFFFF"/>
        <w:rPr>
          <w:rFonts w:ascii="Tahoma" w:hAnsi="Tahoma" w:cs="Tahoma"/>
          <w:sz w:val="22"/>
          <w:szCs w:val="22"/>
        </w:rPr>
      </w:pPr>
      <w:r w:rsidRPr="003A10BA">
        <w:rPr>
          <w:rFonts w:ascii="Arial" w:hAnsi="Arial" w:cs="Arial"/>
          <w:b/>
          <w:bCs/>
          <w:sz w:val="22"/>
          <w:szCs w:val="22"/>
          <w:u w:val="single"/>
        </w:rPr>
        <w:t>Justification narrative</w:t>
      </w:r>
      <w:r w:rsidRPr="003A10BA">
        <w:rPr>
          <w:rFonts w:ascii="Arial" w:hAnsi="Arial" w:cs="Arial"/>
          <w:sz w:val="22"/>
          <w:szCs w:val="22"/>
        </w:rPr>
        <w:t xml:space="preserve">: </w:t>
      </w:r>
      <w:r w:rsidRPr="003A10BA">
        <w:rPr>
          <w:rFonts w:ascii="Tahoma" w:hAnsi="Tahoma" w:cs="Tahoma"/>
          <w:sz w:val="22"/>
          <w:szCs w:val="22"/>
        </w:rPr>
        <w:t>Enter a clinical narrative which supports the eligibility of the candidate for an exceptional case. Maximum of 5000 characters.</w:t>
      </w:r>
    </w:p>
    <w:p w:rsidR="003A10BA" w:rsidRPr="00EC5ED2" w:rsidP="003A10BA" w14:paraId="0E88A1C7" w14:textId="58C3B249">
      <w:pPr>
        <w:pStyle w:val="Heading2"/>
      </w:pPr>
      <w:r>
        <w:t>Authorization</w:t>
      </w:r>
    </w:p>
    <w:p w:rsidR="003A10BA" w:rsidRPr="003A10BA" w:rsidP="003A10BA" w14:paraId="3A0B40E9"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name</w:t>
      </w:r>
      <w:r w:rsidRPr="003A10BA">
        <w:rPr>
          <w:rFonts w:ascii="Arial" w:eastAsia="Times New Roman" w:hAnsi="Arial" w:cs="Arial"/>
          <w:b/>
          <w:bCs/>
          <w:color w:val="000000"/>
        </w:rPr>
        <w:t>:</w:t>
      </w:r>
      <w:r w:rsidRPr="003A10BA">
        <w:rPr>
          <w:rFonts w:ascii="Arial" w:eastAsia="Times New Roman" w:hAnsi="Arial" w:cs="Arial"/>
          <w:color w:val="000000"/>
        </w:rPr>
        <w:t> Enter the name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3A10BA" w:rsidRPr="003A10BA" w:rsidP="003A10BA" w14:paraId="5CC6078E"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NPI:</w:t>
      </w:r>
      <w:r w:rsidRPr="003A10BA">
        <w:rPr>
          <w:rFonts w:ascii="Arial" w:eastAsia="Times New Roman" w:hAnsi="Arial" w:cs="Arial"/>
          <w:color w:val="000000"/>
        </w:rPr>
        <w:t> Enter the NPI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3A10BA" w:rsidP="003A10BA" w14:paraId="341CB56B"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Email decision to</w:t>
      </w:r>
      <w:r w:rsidRPr="003A10BA">
        <w:rPr>
          <w:rFonts w:ascii="Arial" w:eastAsia="Times New Roman" w:hAnsi="Arial" w:cs="Arial"/>
          <w:b/>
          <w:bCs/>
          <w:color w:val="000000"/>
        </w:rPr>
        <w:t>:</w:t>
      </w:r>
      <w:r w:rsidRPr="003A10BA">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F46611" w:rsidP="003A10BA" w14:paraId="6900024A" w14:textId="77777777">
      <w:pPr>
        <w:spacing w:before="80" w:after="80" w:line="240" w:lineRule="auto"/>
        <w:ind w:left="160" w:right="160"/>
        <w:rPr>
          <w:rFonts w:ascii="Arial" w:eastAsia="Times New Roman" w:hAnsi="Arial" w:cs="Arial"/>
          <w:color w:val="000000"/>
        </w:rPr>
      </w:pPr>
    </w:p>
    <w:p w:rsidR="00F46611" w:rsidRPr="0039186C" w:rsidP="00F46611" w14:paraId="667B5CC0" w14:textId="6E83D76A">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DC199D">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2374C">
        <w:rPr>
          <w:rFonts w:ascii="Arial" w:hAnsi="Arial" w:cs="Arial"/>
          <w:sz w:val="22"/>
          <w:szCs w:val="22"/>
        </w:rPr>
        <w:t>average 0.27</w:t>
      </w:r>
      <w:r w:rsidR="00655355">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F46611" w:rsidRPr="003A10BA" w:rsidP="003A10BA" w14:paraId="74E73F7C" w14:textId="77777777">
      <w:pPr>
        <w:spacing w:before="80" w:after="80" w:line="240" w:lineRule="auto"/>
        <w:ind w:left="160" w:right="160"/>
        <w:rPr>
          <w:rFonts w:ascii="Arial" w:eastAsia="Times New Roman" w:hAnsi="Arial" w:cs="Arial"/>
          <w:color w:val="000000"/>
        </w:rPr>
      </w:pPr>
    </w:p>
    <w:p w:rsidR="00C91276" w:rsidRPr="003A10BA" w:rsidP="004079DF" w14:paraId="396A8B32"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3A2" w14:paraId="01A0FD60" w14:textId="511C8A3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1262907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A53A2" w:rsidRPr="006A53A2" w:rsidP="006A53A2" w14:textId="7CDAF988">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A53A2" w:rsidRPr="006A53A2" w:rsidP="006A53A2" w14:paraId="61C5D075" w14:textId="7CDAF988">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3A2" w14:paraId="601F9D73" w14:textId="00CDFDF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2999046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A53A2" w:rsidRPr="006A53A2" w:rsidP="006A53A2" w14:textId="06DFA93B">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A53A2" w:rsidRPr="006A53A2" w:rsidP="006A53A2" w14:paraId="7BE47815" w14:textId="06DFA93B">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3A2" w14:paraId="02035AF4" w14:textId="5D817A2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5393103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A53A2" w:rsidRPr="006A53A2" w:rsidP="006A53A2" w14:textId="07D404B0">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A53A2" w:rsidRPr="006A53A2" w:rsidP="006A53A2" w14:paraId="1A13E20E" w14:textId="07D404B0">
                    <w:pPr>
                      <w:spacing w:after="0"/>
                      <w:rPr>
                        <w:rFonts w:ascii="Calibri" w:eastAsia="Calibri" w:hAnsi="Calibri" w:cs="Calibri"/>
                        <w:noProof/>
                        <w:color w:val="000000"/>
                        <w:sz w:val="20"/>
                        <w:szCs w:val="20"/>
                      </w:rPr>
                    </w:pPr>
                    <w:r w:rsidRPr="006A53A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611" w:rsidRPr="00F46611" w:rsidP="00F46611" w14:paraId="64FBB50B" w14:textId="38DF219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35CF5"/>
    <w:multiLevelType w:val="multilevel"/>
    <w:tmpl w:val="F6C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4304C"/>
    <w:multiLevelType w:val="multilevel"/>
    <w:tmpl w:val="41C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B602DC"/>
    <w:multiLevelType w:val="multilevel"/>
    <w:tmpl w:val="D8CE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
  </w:num>
  <w:num w:numId="2" w16cid:durableId="1180847846">
    <w:abstractNumId w:val="0"/>
  </w:num>
  <w:num w:numId="3" w16cid:durableId="252200787">
    <w:abstractNumId w:val="3"/>
  </w:num>
  <w:num w:numId="4" w16cid:durableId="73512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2374C"/>
    <w:rsid w:val="000307CD"/>
    <w:rsid w:val="00062008"/>
    <w:rsid w:val="00073168"/>
    <w:rsid w:val="00082E66"/>
    <w:rsid w:val="000B1EE1"/>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10BA"/>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1699"/>
    <w:rsid w:val="005C256A"/>
    <w:rsid w:val="005F4A33"/>
    <w:rsid w:val="00630E3E"/>
    <w:rsid w:val="006502E9"/>
    <w:rsid w:val="00652FCD"/>
    <w:rsid w:val="00655355"/>
    <w:rsid w:val="006668F7"/>
    <w:rsid w:val="006A53A2"/>
    <w:rsid w:val="006C1976"/>
    <w:rsid w:val="006E336B"/>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90370"/>
    <w:rsid w:val="008A615D"/>
    <w:rsid w:val="008A7A1F"/>
    <w:rsid w:val="008E1D08"/>
    <w:rsid w:val="008E2A75"/>
    <w:rsid w:val="00943BFF"/>
    <w:rsid w:val="009476F2"/>
    <w:rsid w:val="0095024C"/>
    <w:rsid w:val="009777B7"/>
    <w:rsid w:val="009D4896"/>
    <w:rsid w:val="00A22963"/>
    <w:rsid w:val="00A3013C"/>
    <w:rsid w:val="00A41563"/>
    <w:rsid w:val="00AE71A1"/>
    <w:rsid w:val="00B719A5"/>
    <w:rsid w:val="00B957E0"/>
    <w:rsid w:val="00BC0AC1"/>
    <w:rsid w:val="00BC22E0"/>
    <w:rsid w:val="00BE57E7"/>
    <w:rsid w:val="00C17F60"/>
    <w:rsid w:val="00C82225"/>
    <w:rsid w:val="00C91276"/>
    <w:rsid w:val="00C94B37"/>
    <w:rsid w:val="00C9791F"/>
    <w:rsid w:val="00CA29B6"/>
    <w:rsid w:val="00D303A1"/>
    <w:rsid w:val="00D460C3"/>
    <w:rsid w:val="00D91D0D"/>
    <w:rsid w:val="00DA302E"/>
    <w:rsid w:val="00DC104C"/>
    <w:rsid w:val="00DC199D"/>
    <w:rsid w:val="00DC7F4C"/>
    <w:rsid w:val="00E46722"/>
    <w:rsid w:val="00E656B1"/>
    <w:rsid w:val="00E70B43"/>
    <w:rsid w:val="00E9440B"/>
    <w:rsid w:val="00EA4DC3"/>
    <w:rsid w:val="00EB5CE2"/>
    <w:rsid w:val="00EC5ED2"/>
    <w:rsid w:val="00ED2A92"/>
    <w:rsid w:val="00F15A57"/>
    <w:rsid w:val="00F46611"/>
    <w:rsid w:val="00F93EE1"/>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F4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11"/>
  </w:style>
  <w:style w:type="paragraph" w:styleId="Footer">
    <w:name w:val="footer"/>
    <w:basedOn w:val="Normal"/>
    <w:link w:val="FooterChar"/>
    <w:uiPriority w:val="99"/>
    <w:unhideWhenUsed/>
    <w:rsid w:val="00F4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11"/>
  </w:style>
  <w:style w:type="character" w:customStyle="1" w:styleId="normaltextrun">
    <w:name w:val="normaltextrun"/>
    <w:basedOn w:val="DefaultParagraphFont"/>
    <w:rsid w:val="00F46611"/>
  </w:style>
  <w:style w:type="character" w:customStyle="1" w:styleId="eop">
    <w:name w:val="eop"/>
    <w:basedOn w:val="DefaultParagraphFont"/>
    <w:rsid w:val="00F4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4406/guidance-addressing-the-use-of-pediatric-heart-exceptions.pdf?CTXT=1XFx4a3MWi3oAxzt7hg8rzPOOdIjabqKoVz80zW1ZwibiSJrXNtny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eavh5bf3/optn_policies.pdf?CTXT=1XFx4a3MWi3oAxzt7hg8rzPOOdIjabqKoVz80zW1ZwibiSJrXNtny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QPVJESM53SK4-1767020924-73042</_dlc_DocId>
    <_dlc_DocIdUrl xmlns="dae0f925-a78b-4f93-b0e5-451dcac5f217">
      <Url>https://nih.sharepoint.com/sites/HRSA-HSB/Team/dot/_layouts/15/DocIdRedir.aspx?ID=QPVJESM53SK4-1767020924-73042</Url>
      <Description>QPVJESM53SK4-1767020924-73042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3.xml><?xml version="1.0" encoding="utf-8"?>
<ds:datastoreItem xmlns:ds="http://schemas.openxmlformats.org/officeDocument/2006/customXml" ds:itemID="{793E07A5-F348-42D4-9255-B01974B04A73}">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9E6A9033-614B-47B8-B3BE-E0AE38FAB08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2023-06-09T14:52:00Z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336ec17,4321d529,5b31cd45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eb506a5d-919c-4ad8-bdfa-ed8c749f0153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2024-11-20T15:22:00Z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fc03f263-53d2-42a4-9402-5cd8cf957e87</vt:lpwstr>
  </property>
</Properties>
</file>