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1312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E6AC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1E6AC3" w14:paraId="0229F85B" w14:textId="77777777">
            <w:pPr>
              <w:rPr>
                <w:rFonts w:eastAsiaTheme="minorHAnsi"/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:rsidRPr="001E6AC3" w14:paraId="1F296C70" w14:textId="10F14506">
            <w:pPr>
              <w:rPr>
                <w:rFonts w:eastAsiaTheme="minorHAnsi"/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 xml:space="preserve">[ </w:t>
            </w:r>
            <w:r w:rsidRPr="001E6AC3" w:rsidR="00D70B8D">
              <w:rPr>
                <w:rFonts w:eastAsiaTheme="minorHAnsi"/>
                <w:sz w:val="22"/>
                <w:szCs w:val="22"/>
              </w:rPr>
              <w:t>X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1E6AC3" w14:paraId="1331D311" w14:textId="0A84DF45">
            <w:pPr>
              <w:widowControl w:val="0"/>
              <w:rPr>
                <w:sz w:val="22"/>
                <w:szCs w:val="22"/>
              </w:rPr>
            </w:pPr>
            <w:r w:rsidRPr="001E6AC3">
              <w:rPr>
                <w:sz w:val="22"/>
                <w:szCs w:val="22"/>
              </w:rPr>
              <w:t xml:space="preserve">Information gathered </w:t>
            </w:r>
            <w:r w:rsidRPr="001E6AC3" w:rsidR="00E252F3">
              <w:rPr>
                <w:sz w:val="22"/>
                <w:szCs w:val="22"/>
              </w:rPr>
              <w:t xml:space="preserve">will be </w:t>
            </w:r>
            <w:r w:rsidRPr="001E6AC3">
              <w:rPr>
                <w:sz w:val="22"/>
                <w:szCs w:val="22"/>
              </w:rPr>
              <w:t>public</w:t>
            </w:r>
            <w:r w:rsidRPr="001E6AC3" w:rsidR="00E252F3">
              <w:rPr>
                <w:sz w:val="22"/>
                <w:szCs w:val="22"/>
              </w:rPr>
              <w:t>ly</w:t>
            </w:r>
            <w:r w:rsidRPr="001E6AC3">
              <w:rPr>
                <w:sz w:val="22"/>
                <w:szCs w:val="22"/>
              </w:rPr>
              <w:t xml:space="preserve"> release</w:t>
            </w:r>
            <w:r w:rsidRPr="001E6AC3" w:rsidR="00E252F3">
              <w:rPr>
                <w:sz w:val="22"/>
                <w:szCs w:val="22"/>
              </w:rPr>
              <w:t>d</w:t>
            </w:r>
            <w:r w:rsidRPr="001E6AC3">
              <w:rPr>
                <w:sz w:val="22"/>
                <w:szCs w:val="22"/>
              </w:rPr>
              <w:t xml:space="preserve"> or </w:t>
            </w:r>
            <w:r w:rsidRPr="001E6AC3" w:rsidR="00AD3D72">
              <w:rPr>
                <w:sz w:val="22"/>
                <w:szCs w:val="22"/>
              </w:rPr>
              <w:t>published</w:t>
            </w:r>
            <w:r w:rsidRPr="001E6AC3" w:rsidR="00E252F3">
              <w:rPr>
                <w:sz w:val="22"/>
                <w:szCs w:val="22"/>
              </w:rPr>
              <w:t>.</w:t>
            </w:r>
            <w:r w:rsidRPr="001E6AC3">
              <w:rPr>
                <w:sz w:val="22"/>
                <w:szCs w:val="22"/>
              </w:rPr>
              <w:t xml:space="preserve"> </w:t>
            </w:r>
          </w:p>
          <w:p w:rsidR="00145293" w:rsidRPr="001E6AC3" w14:paraId="797AFD80" w14:textId="04CE911D">
            <w:pPr>
              <w:widowControl w:val="0"/>
              <w:rPr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>[  ]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  <w:r w:rsidRPr="001E6AC3">
              <w:rPr>
                <w:rFonts w:eastAsiaTheme="minorHAnsi"/>
                <w:sz w:val="22"/>
                <w:szCs w:val="22"/>
              </w:rPr>
              <w:t>Yes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 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  [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  <w:r w:rsidRPr="001E6AC3" w:rsidR="00B91946">
              <w:rPr>
                <w:rFonts w:eastAsiaTheme="minorHAnsi"/>
                <w:sz w:val="22"/>
                <w:szCs w:val="22"/>
              </w:rPr>
              <w:t>X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]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7AA4553B" w14:textId="77777777" w:rsidTr="001E6AC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1E6AC3" w14:paraId="2F1A19B9" w14:textId="7B028C5B">
            <w:pPr>
              <w:rPr>
                <w:rFonts w:eastAsiaTheme="minorHAnsi"/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Pr="001E6AC3"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Pr="001E6AC3" w:rsidR="003C4F49">
              <w:rPr>
                <w:rFonts w:eastAsiaTheme="minorHAnsi"/>
                <w:sz w:val="22"/>
                <w:szCs w:val="22"/>
              </w:rPr>
              <w:t>.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:rsidRPr="001E6AC3" w14:paraId="1759A2A7" w14:textId="78163635">
            <w:pPr>
              <w:rPr>
                <w:rFonts w:eastAsiaTheme="minorHAnsi"/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 xml:space="preserve">[ </w:t>
            </w:r>
            <w:r w:rsidRPr="001E6AC3" w:rsidR="007A0B40">
              <w:rPr>
                <w:rFonts w:eastAsiaTheme="minorHAnsi"/>
                <w:sz w:val="22"/>
                <w:szCs w:val="22"/>
              </w:rPr>
              <w:t>X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1E6AC3" w14:paraId="64C1AF57" w14:textId="45DC152D">
            <w:pPr>
              <w:widowControl w:val="0"/>
              <w:rPr>
                <w:sz w:val="22"/>
                <w:szCs w:val="22"/>
              </w:rPr>
            </w:pPr>
            <w:r w:rsidRPr="001E6AC3"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:rsidRPr="001E6AC3" w14:paraId="7570922A" w14:textId="03A1BE2F">
            <w:pPr>
              <w:widowControl w:val="0"/>
              <w:rPr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>[  ]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  <w:r w:rsidRPr="001E6AC3">
              <w:rPr>
                <w:rFonts w:eastAsiaTheme="minorHAnsi"/>
                <w:sz w:val="22"/>
                <w:szCs w:val="22"/>
              </w:rPr>
              <w:t>Yes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 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  [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  <w:r w:rsidRPr="001E6AC3" w:rsidR="00B91946">
              <w:rPr>
                <w:rFonts w:eastAsiaTheme="minorHAnsi"/>
                <w:sz w:val="22"/>
                <w:szCs w:val="22"/>
              </w:rPr>
              <w:t>X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]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4C8F42BB" w14:textId="77777777" w:rsidTr="001E6AC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1E6AC3" w14:paraId="0D66C1EE" w14:textId="1D10339C">
            <w:pPr>
              <w:rPr>
                <w:rFonts w:eastAsiaTheme="minorHAnsi"/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Pr="001E6AC3"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 w:rsidRPr="001E6AC3">
              <w:rPr>
                <w:rFonts w:eastAsiaTheme="minorHAnsi"/>
                <w:sz w:val="22"/>
                <w:szCs w:val="22"/>
              </w:rPr>
              <w:t>)</w:t>
            </w:r>
            <w:r w:rsidRPr="001E6AC3"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Pr="001E6AC3" w14:paraId="3A2A86ED" w14:textId="729F3BCF">
            <w:pPr>
              <w:rPr>
                <w:rFonts w:eastAsiaTheme="minorHAnsi"/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 xml:space="preserve">[ </w:t>
            </w:r>
            <w:r w:rsidRPr="001E6AC3" w:rsidR="007A0B40">
              <w:rPr>
                <w:rFonts w:eastAsiaTheme="minorHAnsi"/>
                <w:sz w:val="22"/>
                <w:szCs w:val="22"/>
              </w:rPr>
              <w:t>X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1E6AC3" w14:paraId="0C87062C" w14:textId="7D1775EA">
            <w:pPr>
              <w:widowControl w:val="0"/>
              <w:rPr>
                <w:sz w:val="22"/>
                <w:szCs w:val="22"/>
              </w:rPr>
            </w:pPr>
            <w:r w:rsidRPr="001E6AC3">
              <w:rPr>
                <w:sz w:val="22"/>
                <w:szCs w:val="22"/>
              </w:rPr>
              <w:t>Sensitive questions will be asked (e.g. sexual orientation, gender</w:t>
            </w:r>
            <w:r w:rsidRPr="001E6AC3" w:rsidR="00E252F3">
              <w:rPr>
                <w:sz w:val="22"/>
                <w:szCs w:val="22"/>
              </w:rPr>
              <w:t xml:space="preserve"> identity</w:t>
            </w:r>
            <w:r w:rsidRPr="001E6AC3">
              <w:rPr>
                <w:sz w:val="22"/>
                <w:szCs w:val="22"/>
              </w:rPr>
              <w:t>)</w:t>
            </w:r>
            <w:r w:rsidRPr="001E6AC3" w:rsidR="003C4F49">
              <w:rPr>
                <w:sz w:val="22"/>
                <w:szCs w:val="22"/>
              </w:rPr>
              <w:t>.</w:t>
            </w:r>
          </w:p>
          <w:p w:rsidR="00145293" w:rsidRPr="001E6AC3" w14:paraId="330471D2" w14:textId="4DCEA839">
            <w:pPr>
              <w:widowControl w:val="0"/>
              <w:rPr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>[  ]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  <w:r w:rsidRPr="001E6AC3">
              <w:rPr>
                <w:rFonts w:eastAsiaTheme="minorHAnsi"/>
                <w:sz w:val="22"/>
                <w:szCs w:val="22"/>
              </w:rPr>
              <w:t>Yes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 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  [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  <w:r w:rsidRPr="001E6AC3" w:rsidR="00116ED9">
              <w:rPr>
                <w:rFonts w:eastAsiaTheme="minorHAnsi"/>
                <w:sz w:val="22"/>
                <w:szCs w:val="22"/>
              </w:rPr>
              <w:t>X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]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61FC3503" w14:textId="77777777" w:rsidTr="001E6AC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1E6AC3" w14:paraId="2EFFD7AD" w14:textId="51EA21D5">
            <w:pPr>
              <w:rPr>
                <w:rFonts w:eastAsiaTheme="minorHAnsi"/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Pr="001E6AC3"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Pr="001E6AC3"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Pr="001E6AC3" w14:paraId="2801D639" w14:textId="61C6700E">
            <w:pPr>
              <w:rPr>
                <w:rFonts w:eastAsiaTheme="minorHAnsi"/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 xml:space="preserve">[ </w:t>
            </w:r>
            <w:r w:rsidRPr="001E6AC3" w:rsidR="007A0B40">
              <w:rPr>
                <w:rFonts w:eastAsiaTheme="minorHAnsi"/>
                <w:sz w:val="22"/>
                <w:szCs w:val="22"/>
              </w:rPr>
              <w:t>X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1E6AC3" w14:paraId="69842265" w14:textId="77777777">
            <w:pPr>
              <w:widowControl w:val="0"/>
              <w:rPr>
                <w:sz w:val="22"/>
                <w:szCs w:val="22"/>
              </w:rPr>
            </w:pPr>
            <w:r w:rsidRPr="001E6AC3"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:rsidRPr="001E6AC3" w14:paraId="0D2866CB" w14:textId="0C18813B">
            <w:pPr>
              <w:widowControl w:val="0"/>
              <w:rPr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>[  ]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  <w:r w:rsidRPr="001E6AC3">
              <w:rPr>
                <w:rFonts w:eastAsiaTheme="minorHAnsi"/>
                <w:sz w:val="22"/>
                <w:szCs w:val="22"/>
              </w:rPr>
              <w:t>Yes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 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  [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  <w:r w:rsidRPr="001E6AC3" w:rsidR="00116ED9">
              <w:rPr>
                <w:rFonts w:eastAsiaTheme="minorHAnsi"/>
                <w:sz w:val="22"/>
                <w:szCs w:val="22"/>
              </w:rPr>
              <w:t>X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]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6450DD0B" w14:textId="77777777" w:rsidTr="001E6AC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1E6AC3" w14:paraId="238AA7EE" w14:textId="788772B8">
            <w:pPr>
              <w:rPr>
                <w:rFonts w:eastAsiaTheme="minorHAnsi"/>
                <w:sz w:val="22"/>
                <w:szCs w:val="22"/>
              </w:rPr>
            </w:pPr>
            <w:bookmarkStart w:id="0" w:name="_Hlk116652776"/>
            <w:r w:rsidRPr="001E6AC3">
              <w:rPr>
                <w:rFonts w:eastAsiaTheme="minorHAnsi"/>
                <w:sz w:val="22"/>
                <w:szCs w:val="22"/>
              </w:rPr>
              <w:t>Data collection is fo</w:t>
            </w:r>
            <w:r w:rsidRPr="001E6AC3"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Pr="001E6AC3"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Pr="001E6AC3" w:rsidR="00F60CA9">
              <w:rPr>
                <w:rFonts w:eastAsiaTheme="minorHAnsi"/>
                <w:sz w:val="22"/>
                <w:szCs w:val="22"/>
              </w:rPr>
              <w:t>delivery</w:t>
            </w:r>
            <w:r w:rsidRPr="001E6AC3"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Pr="001E6AC3"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 w:rsidRPr="001E6AC3">
              <w:rPr>
                <w:rFonts w:eastAsiaTheme="minorHAnsi"/>
                <w:sz w:val="22"/>
                <w:szCs w:val="22"/>
              </w:rPr>
              <w:t>program.</w:t>
            </w:r>
            <w:bookmarkEnd w:id="0"/>
          </w:p>
          <w:p w:rsidR="00145293" w:rsidRPr="001E6AC3" w14:paraId="19592842" w14:textId="3F2B8BFC">
            <w:pPr>
              <w:rPr>
                <w:rFonts w:eastAsiaTheme="minorHAnsi"/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 xml:space="preserve">[ </w:t>
            </w:r>
            <w:r w:rsidRPr="001E6AC3" w:rsidR="00BF03AD">
              <w:rPr>
                <w:rFonts w:eastAsiaTheme="minorHAnsi"/>
                <w:sz w:val="22"/>
                <w:szCs w:val="22"/>
              </w:rPr>
              <w:t>X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1E6AC3" w14:paraId="0C6A3ACE" w14:textId="32621B77">
            <w:pPr>
              <w:widowControl w:val="0"/>
              <w:rPr>
                <w:sz w:val="22"/>
                <w:szCs w:val="22"/>
              </w:rPr>
            </w:pPr>
            <w:r w:rsidRPr="001E6AC3">
              <w:rPr>
                <w:sz w:val="22"/>
                <w:szCs w:val="22"/>
              </w:rPr>
              <w:t xml:space="preserve">Data </w:t>
            </w:r>
            <w:r w:rsidRPr="001E6AC3"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Pr="001E6AC3" w:rsidR="00450CC2">
              <w:rPr>
                <w:sz w:val="22"/>
                <w:szCs w:val="22"/>
              </w:rPr>
              <w:t xml:space="preserve">for the purpose of program evaluation, </w:t>
            </w:r>
            <w:r w:rsidRPr="001E6AC3" w:rsidR="00E252F3">
              <w:rPr>
                <w:sz w:val="22"/>
                <w:szCs w:val="22"/>
              </w:rPr>
              <w:t xml:space="preserve">for </w:t>
            </w:r>
            <w:r w:rsidRPr="001E6AC3" w:rsidR="00450CC2">
              <w:rPr>
                <w:sz w:val="22"/>
                <w:szCs w:val="22"/>
              </w:rPr>
              <w:t xml:space="preserve">surveillance, </w:t>
            </w:r>
            <w:r w:rsidRPr="001E6AC3" w:rsidR="00E252F3">
              <w:rPr>
                <w:sz w:val="22"/>
                <w:szCs w:val="22"/>
              </w:rPr>
              <w:t xml:space="preserve">for </w:t>
            </w:r>
            <w:r w:rsidRPr="001E6AC3" w:rsidR="000F6D85">
              <w:rPr>
                <w:sz w:val="22"/>
                <w:szCs w:val="22"/>
              </w:rPr>
              <w:t xml:space="preserve">program </w:t>
            </w:r>
            <w:r w:rsidRPr="001E6AC3" w:rsidR="00450CC2">
              <w:rPr>
                <w:sz w:val="22"/>
                <w:szCs w:val="22"/>
              </w:rPr>
              <w:t xml:space="preserve">needs assessment, or </w:t>
            </w:r>
            <w:r w:rsidRPr="001E6AC3" w:rsidR="00E252F3">
              <w:rPr>
                <w:sz w:val="22"/>
                <w:szCs w:val="22"/>
              </w:rPr>
              <w:t xml:space="preserve">for </w:t>
            </w:r>
            <w:r w:rsidRPr="001E6AC3" w:rsidR="00450CC2">
              <w:rPr>
                <w:sz w:val="22"/>
                <w:szCs w:val="22"/>
              </w:rPr>
              <w:t>research</w:t>
            </w:r>
            <w:r w:rsidRPr="001E6AC3" w:rsidR="003C4F49">
              <w:rPr>
                <w:sz w:val="22"/>
                <w:szCs w:val="22"/>
              </w:rPr>
              <w:t>.</w:t>
            </w:r>
            <w:r w:rsidRPr="001E6AC3" w:rsidR="00450CC2">
              <w:rPr>
                <w:sz w:val="22"/>
                <w:szCs w:val="22"/>
              </w:rPr>
              <w:t xml:space="preserve"> </w:t>
            </w:r>
          </w:p>
          <w:p w:rsidR="00145293" w:rsidRPr="001E6AC3" w14:paraId="625EA79B" w14:textId="122C8063">
            <w:pPr>
              <w:widowControl w:val="0"/>
              <w:rPr>
                <w:sz w:val="22"/>
                <w:szCs w:val="22"/>
              </w:rPr>
            </w:pPr>
            <w:r w:rsidRPr="001E6AC3">
              <w:rPr>
                <w:rFonts w:eastAsiaTheme="minorHAnsi"/>
                <w:sz w:val="22"/>
                <w:szCs w:val="22"/>
              </w:rPr>
              <w:t>[  ]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  <w:r w:rsidRPr="001E6AC3">
              <w:rPr>
                <w:rFonts w:eastAsiaTheme="minorHAnsi"/>
                <w:sz w:val="22"/>
                <w:szCs w:val="22"/>
              </w:rPr>
              <w:t>Yes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 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  [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</w:t>
            </w:r>
            <w:r w:rsidRPr="001E6AC3" w:rsidR="0061217A">
              <w:rPr>
                <w:rFonts w:eastAsiaTheme="minorHAnsi"/>
                <w:sz w:val="22"/>
                <w:szCs w:val="22"/>
              </w:rPr>
              <w:t>X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]</w:t>
            </w:r>
            <w:r w:rsidRPr="001E6AC3"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bookmarkStart w:id="1" w:name="_Hlk116652810"/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  <w:bookmarkEnd w:id="1"/>
          </w:p>
          <w:p w:rsidR="00FD6D92" w:rsidRPr="003C4F49" w:rsidP="003C4F49" w14:paraId="71699EB3" w14:textId="57697C33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0AA1695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  <w:r w:rsidR="002363C0">
        <w:rPr>
          <w:sz w:val="22"/>
          <w:szCs w:val="22"/>
        </w:rPr>
        <w:t xml:space="preserve"> Yes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2502E83D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  <w:r w:rsidR="002363C0">
        <w:rPr>
          <w:sz w:val="22"/>
          <w:szCs w:val="22"/>
        </w:rPr>
        <w:t xml:space="preserve"> No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453087" w:rsidP="00434E33" w14:paraId="5A22C675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</w:p>
    <w:p w:rsidR="00453087" w:rsidP="00434E33" w14:paraId="2472C2E6" w14:textId="77777777"/>
    <w:p w:rsidR="00DD11FC" w14:paraId="4DE5FC13" w14:textId="79F7346D">
      <w:pPr>
        <w:rPr>
          <w:rFonts w:ascii="Myriad Pro" w:hAnsi="Myriad Pro" w:cs="Myriad Pro"/>
        </w:rPr>
      </w:pPr>
      <w:r w:rsidRPr="00DD2064">
        <w:rPr>
          <w:rFonts w:ascii="Myriad Pro" w:hAnsi="Myriad Pro" w:cs="Myriad Pro"/>
        </w:rPr>
        <w:t>Health Data Utilities (HDU)/Health Information Exchange (HIE) Listening Session.</w:t>
      </w:r>
      <w:r w:rsidRPr="00471DF4" w:rsidR="00471DF4">
        <w:rPr>
          <w:rFonts w:ascii="Myriad Pro" w:hAnsi="Myriad Pro" w:cs="Myriad Pro"/>
        </w:rPr>
        <w:t xml:space="preserve"> </w:t>
      </w:r>
    </w:p>
    <w:p w:rsidR="006E58D5" w14:paraId="1953251A" w14:textId="77777777">
      <w:pPr>
        <w:rPr>
          <w:b/>
        </w:rPr>
      </w:pPr>
    </w:p>
    <w:p w:rsidR="00B46F2C" w14:paraId="33BEEBF9" w14:textId="4009AAB0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Pr="00D53428" w:rsidP="00434E33" w14:paraId="53CD42CA" w14:textId="07336794">
      <w:pPr>
        <w:pStyle w:val="Header"/>
        <w:tabs>
          <w:tab w:val="clear" w:pos="4320"/>
          <w:tab w:val="clear" w:pos="8640"/>
        </w:tabs>
        <w:rPr>
          <w:bCs/>
        </w:rPr>
      </w:pPr>
    </w:p>
    <w:p w:rsidR="00F25072" w:rsidRPr="00F25072" w:rsidP="00F25072" w14:paraId="1585FAB7" w14:textId="1BA33EF9">
      <w:pPr>
        <w:pStyle w:val="Header"/>
        <w:ind w:left="72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  <w:r w:rsidRPr="00F25072">
        <w:rPr>
          <w:rFonts w:asciiTheme="minorHAnsi" w:hAnsiTheme="minorHAnsi" w:cstheme="minorHAnsi"/>
          <w:szCs w:val="28"/>
        </w:rPr>
        <w:t xml:space="preserve">The purpose of this discussion group at the Civitas Networks for Health Annual Conference on September 29, 2025, is to learn about Health Data Utilities/Health Information Exchange (HDU/HIE) perspectives and experiences </w:t>
      </w:r>
      <w:r w:rsidR="00D4063E">
        <w:rPr>
          <w:rFonts w:asciiTheme="minorHAnsi" w:hAnsiTheme="minorHAnsi" w:cstheme="minorHAnsi"/>
          <w:szCs w:val="28"/>
        </w:rPr>
        <w:t>with</w:t>
      </w:r>
      <w:r w:rsidRPr="00F25072">
        <w:rPr>
          <w:rFonts w:asciiTheme="minorHAnsi" w:hAnsiTheme="minorHAnsi" w:cstheme="minorHAnsi"/>
          <w:szCs w:val="28"/>
        </w:rPr>
        <w:t xml:space="preserve"> enhancing public health data.</w:t>
      </w:r>
    </w:p>
    <w:p w:rsidR="00F25072" w:rsidRPr="00F25072" w:rsidP="00F25072" w14:paraId="4FF0067C" w14:textId="77777777">
      <w:pPr>
        <w:pStyle w:val="Header"/>
        <w:ind w:left="720"/>
        <w:rPr>
          <w:rFonts w:asciiTheme="minorHAnsi" w:hAnsiTheme="minorHAnsi" w:cstheme="minorHAnsi"/>
          <w:szCs w:val="28"/>
        </w:rPr>
      </w:pPr>
    </w:p>
    <w:p w:rsidR="00F25072" w:rsidRPr="00FE082C" w:rsidP="00F25072" w14:paraId="5E1D9F6F" w14:textId="3F3CB2DB">
      <w:pPr>
        <w:pStyle w:val="Header"/>
        <w:ind w:left="720"/>
        <w:rPr>
          <w:rFonts w:asciiTheme="minorHAnsi" w:hAnsiTheme="minorHAnsi" w:cstheme="minorHAnsi"/>
          <w:szCs w:val="28"/>
        </w:rPr>
      </w:pPr>
      <w:r w:rsidRPr="00F25072">
        <w:rPr>
          <w:rFonts w:asciiTheme="minorHAnsi" w:hAnsiTheme="minorHAnsi" w:cstheme="minorHAnsi"/>
          <w:szCs w:val="28"/>
        </w:rPr>
        <w:t xml:space="preserve">The goal is </w:t>
      </w:r>
      <w:r w:rsidR="002B7E5D">
        <w:rPr>
          <w:rFonts w:asciiTheme="minorHAnsi" w:hAnsiTheme="minorHAnsi" w:cstheme="minorHAnsi"/>
          <w:szCs w:val="28"/>
        </w:rPr>
        <w:t>to g</w:t>
      </w:r>
      <w:r w:rsidRPr="002B7E5D" w:rsidR="002B7E5D">
        <w:rPr>
          <w:rFonts w:asciiTheme="minorHAnsi" w:hAnsiTheme="minorHAnsi" w:cstheme="minorHAnsi"/>
          <w:szCs w:val="28"/>
        </w:rPr>
        <w:t>ather HIE/HDU feedback including perspectives and experiences about how CDC can improve their services to better enable public health data exchange</w:t>
      </w:r>
      <w:r w:rsidR="009F1BDC">
        <w:rPr>
          <w:rFonts w:asciiTheme="minorHAnsi" w:hAnsiTheme="minorHAnsi" w:cstheme="minorHAnsi"/>
          <w:szCs w:val="28"/>
        </w:rPr>
        <w:t>.</w:t>
      </w:r>
      <w:r w:rsidRPr="002B7E5D" w:rsidR="002B7E5D">
        <w:rPr>
          <w:rFonts w:asciiTheme="minorHAnsi" w:hAnsiTheme="minorHAnsi" w:cstheme="minorHAnsi"/>
          <w:szCs w:val="28"/>
        </w:rPr>
        <w:t xml:space="preserve"> </w:t>
      </w:r>
    </w:p>
    <w:p w:rsidR="007F0B27" w:rsidRPr="007F0B27" w:rsidP="00F25072" w14:paraId="76A459D2" w14:textId="77777777">
      <w:pPr>
        <w:pStyle w:val="Header"/>
        <w:ind w:left="720"/>
        <w:rPr>
          <w:bCs/>
          <w:sz w:val="28"/>
          <w:szCs w:val="28"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4F38AF" w:rsidP="007F0B27" w14:paraId="19004591" w14:textId="448F64B9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group participants will</w:t>
      </w:r>
      <w:r w:rsidR="002542E0">
        <w:rPr>
          <w:rFonts w:asciiTheme="minorHAnsi" w:hAnsiTheme="minorHAnsi" w:cstheme="minorHAnsi"/>
        </w:rPr>
        <w:t xml:space="preserve"> include</w:t>
      </w:r>
      <w:r w:rsidRPr="007F0B27" w:rsidR="007516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~50 representatives of HDU/HIE vendors attending the Civitas conference</w:t>
      </w:r>
      <w:r w:rsidR="00670953">
        <w:rPr>
          <w:rFonts w:asciiTheme="minorHAnsi" w:hAnsiTheme="minorHAnsi" w:cstheme="minorHAnsi"/>
        </w:rPr>
        <w:t>.</w:t>
      </w:r>
    </w:p>
    <w:p w:rsidR="007F0B27" w:rsidRPr="007F0B27" w:rsidP="007F0B27" w14:paraId="6B54B3AB" w14:textId="77777777">
      <w:pPr>
        <w:ind w:left="720"/>
        <w:rPr>
          <w:rFonts w:asciiTheme="minorHAnsi" w:hAnsiTheme="minorHAnsi" w:cstheme="minorHAnsi"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21FE575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[] Customer Satisfaction Survey    </w:t>
      </w:r>
    </w:p>
    <w:p w:rsidR="00B46F2C" w:rsidP="0096108F" w14:paraId="04CF626F" w14:textId="4424689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F25072">
        <w:rPr>
          <w:bCs/>
          <w:sz w:val="24"/>
        </w:rPr>
        <w:t>X</w:t>
      </w:r>
      <w:r>
        <w:rPr>
          <w:bCs/>
          <w:sz w:val="24"/>
        </w:rPr>
        <w:t>] Small Discussion Group</w:t>
      </w:r>
    </w:p>
    <w:p w:rsidR="00B46F2C" w:rsidRPr="00F06866" w:rsidP="0096108F" w14:paraId="22FFEFCD" w14:textId="1CB214E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52F1E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D977C2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4A1927CB">
      <w:r w:rsidRPr="0057227F">
        <w:t>Name:__</w:t>
      </w:r>
      <w:r w:rsidR="00CC1A12">
        <w:t>Ellen</w:t>
      </w:r>
      <w:r w:rsidR="00CC1A12">
        <w:t xml:space="preserve"> Wan, MPH</w:t>
      </w:r>
      <w:r w:rsidRPr="0057227F">
        <w:t>________________________________________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7B5221F9">
      <w:pPr>
        <w:pStyle w:val="ListParagraph"/>
        <w:numPr>
          <w:ilvl w:val="0"/>
          <w:numId w:val="18"/>
        </w:numPr>
      </w:pPr>
      <w:r>
        <w:t xml:space="preserve">Is personally identifiable information (PII) collected?  [] </w:t>
      </w:r>
      <w:r>
        <w:t>Yes</w:t>
      </w:r>
      <w:r>
        <w:t xml:space="preserve"> [</w:t>
      </w:r>
      <w:r w:rsidR="001933D9">
        <w:t>X</w:t>
      </w:r>
      <w:r>
        <w:t>]  No</w:t>
      </w:r>
      <w:r>
        <w:t xml:space="preserve"> </w:t>
      </w:r>
    </w:p>
    <w:p w:rsidR="00B46F2C" w:rsidP="00C86E91" w14:paraId="059C2C9E" w14:textId="550DDAAC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[  ] Yes []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69321FEE">
      <w:r>
        <w:t xml:space="preserve">Is an incentive (e.g., money or reimbursement of expenses, token of appreciation) provided to participants?  </w:t>
      </w:r>
      <w:r>
        <w:t>[  ]</w:t>
      </w:r>
      <w:r>
        <w:t xml:space="preserve"> </w:t>
      </w:r>
      <w:r>
        <w:t>Yes</w:t>
      </w:r>
      <w:r>
        <w:t xml:space="preserve"> [ </w:t>
      </w:r>
      <w:r w:rsidR="0018088E">
        <w:t>X</w:t>
      </w:r>
      <w:r>
        <w:t xml:space="preserve"> ]</w:t>
      </w:r>
      <w:r>
        <w:t xml:space="preserve">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:rsidP="00C86E91" w14:paraId="396C6BC7" w14:textId="249B0808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F18B4AE" w14:textId="77777777" w:rsidTr="22907EA3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C2C79" w:rsidRPr="00512CA7" w14:paraId="53657A12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C2C79" w:rsidRPr="00512CA7" w14:paraId="7708F381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AC2C79" w:rsidRPr="00512CA7" w14:paraId="2D729C71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AC2C79" w14:paraId="549945D0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  <w:p w:rsidR="00356BE2" w:rsidRPr="00512CA7" w14:paraId="20E86934" w14:textId="65626328">
            <w:pPr>
              <w:rPr>
                <w:b/>
              </w:rPr>
            </w:pPr>
            <w:r>
              <w:rPr>
                <w:b/>
              </w:rPr>
              <w:t>(In hours)</w:t>
            </w:r>
          </w:p>
        </w:tc>
      </w:tr>
      <w:tr w14:paraId="363BF084" w14:textId="77777777" w:rsidTr="22907EA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580CF6" w:rsidRPr="00BD3A2F" w:rsidP="00A0377E" w14:paraId="0CCE84BC" w14:textId="47422B77">
            <w:pPr>
              <w:rPr>
                <w:bCs/>
              </w:rPr>
            </w:pPr>
            <w:r>
              <w:t>HDU/HIE vendor representatives</w:t>
            </w:r>
            <w:r w:rsidR="001A1582">
              <w:t xml:space="preserve"> </w:t>
            </w:r>
          </w:p>
        </w:tc>
        <w:tc>
          <w:tcPr>
            <w:tcW w:w="1530" w:type="dxa"/>
          </w:tcPr>
          <w:p w:rsidR="00580CF6" w:rsidRPr="00C409B6" w:rsidP="00F41E8C" w14:paraId="69C6DA70" w14:textId="508A593C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710" w:type="dxa"/>
          </w:tcPr>
          <w:p w:rsidR="006E3EC0" w:rsidP="00F41E8C" w14:paraId="0CB6F918" w14:textId="668E26F0">
            <w:pPr>
              <w:jc w:val="center"/>
            </w:pPr>
            <w:r>
              <w:t>45</w:t>
            </w:r>
            <w:r w:rsidR="003E6C20">
              <w:t xml:space="preserve"> minutes</w:t>
            </w:r>
          </w:p>
        </w:tc>
        <w:tc>
          <w:tcPr>
            <w:tcW w:w="1003" w:type="dxa"/>
          </w:tcPr>
          <w:p w:rsidR="00DF6A5A" w:rsidRPr="00F41E8C" w:rsidP="00F41E8C" w14:paraId="627ED19A" w14:textId="121F802B">
            <w:pPr>
              <w:jc w:val="center"/>
            </w:pPr>
            <w:r>
              <w:t>37.5</w:t>
            </w:r>
          </w:p>
        </w:tc>
      </w:tr>
      <w:tr w14:paraId="02A09A61" w14:textId="77777777" w:rsidTr="22907EA3">
        <w:tblPrEx>
          <w:tblW w:w="9661" w:type="dxa"/>
          <w:tblLayout w:type="fixed"/>
          <w:tblLook w:val="01E0"/>
        </w:tblPrEx>
        <w:trPr>
          <w:trHeight w:val="143"/>
        </w:trPr>
        <w:tc>
          <w:tcPr>
            <w:tcW w:w="5418" w:type="dxa"/>
          </w:tcPr>
          <w:p w:rsidR="00670953" w:rsidRPr="00512CA7" w:rsidP="00670953" w14:paraId="6E789861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70953" w:rsidRPr="00F41E8C" w:rsidP="00670953" w14:paraId="237AA69C" w14:textId="5D84A372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710" w:type="dxa"/>
          </w:tcPr>
          <w:p w:rsidR="00670953" w:rsidP="00670953" w14:paraId="33567016" w14:textId="447F4499">
            <w:pPr>
              <w:jc w:val="center"/>
            </w:pPr>
            <w:r>
              <w:t>45</w:t>
            </w:r>
            <w:r w:rsidR="003E6C20">
              <w:t xml:space="preserve"> minutes</w:t>
            </w:r>
          </w:p>
        </w:tc>
        <w:tc>
          <w:tcPr>
            <w:tcW w:w="1003" w:type="dxa"/>
          </w:tcPr>
          <w:p w:rsidR="00670953" w:rsidRPr="00F41E8C" w:rsidP="00670953" w14:paraId="1616C56D" w14:textId="617788E8">
            <w:pPr>
              <w:jc w:val="center"/>
            </w:pPr>
            <w:r>
              <w:t>37.5</w:t>
            </w:r>
          </w:p>
        </w:tc>
      </w:tr>
    </w:tbl>
    <w:p w:rsidR="00B46F2C" w:rsidP="00F3170F" w14:paraId="1AB33144" w14:textId="77777777"/>
    <w:p w:rsidR="007A3016" w:rsidRPr="006E43AD" w:rsidP="007A3016" w14:paraId="0072A297" w14:textId="6BA59DF5">
      <w:r>
        <w:rPr>
          <w:b/>
          <w:bCs/>
          <w:i/>
          <w:iCs/>
        </w:rPr>
        <w:t>FEDERAL COST: </w:t>
      </w:r>
      <w:r w:rsidR="00A25ED2">
        <w:t xml:space="preserve">The estimated annual cost to the Federal government is </w:t>
      </w:r>
      <w:r w:rsidRPr="007F6177" w:rsidR="00B309F9">
        <w:t>$</w:t>
      </w:r>
      <w:r w:rsidR="007F2FE5">
        <w:t>766</w:t>
      </w:r>
      <w:r w:rsidRPr="007F6177" w:rsidR="00A25ED2">
        <w:t>.</w:t>
      </w:r>
      <w:r w:rsidR="00A25ED2">
        <w:t xml:space="preserve"> This is based on pay for </w:t>
      </w:r>
      <w:r w:rsidR="00BA20A4">
        <w:t>three</w:t>
      </w:r>
      <w:r w:rsidR="00A25ED2">
        <w:t xml:space="preserve"> positions. The first position </w:t>
      </w:r>
      <w:r w:rsidRPr="001B3232" w:rsidR="00A25ED2">
        <w:t xml:space="preserve">estimate is based on the time required for </w:t>
      </w:r>
      <w:r w:rsidR="00F25072">
        <w:t xml:space="preserve">a Program Official to provide opening remarks and participate in the discussion group, a Project Lead </w:t>
      </w:r>
      <w:r w:rsidR="00F25072">
        <w:t>facilitate</w:t>
      </w:r>
      <w:r w:rsidR="00F25072">
        <w:t xml:space="preserve"> the discussion and </w:t>
      </w:r>
      <w:r w:rsidR="00F25072">
        <w:t>review</w:t>
      </w:r>
      <w:r w:rsidR="00F25072">
        <w:t xml:space="preserve"> the qualitative summary, and a Public Health Analyst to take discussion notes, </w:t>
      </w:r>
      <w:r w:rsidR="00400473">
        <w:t xml:space="preserve">conduct a </w:t>
      </w:r>
      <w:r w:rsidR="00F25072">
        <w:t xml:space="preserve">qualitative </w:t>
      </w:r>
      <w:r w:rsidR="00400473">
        <w:t>analysis</w:t>
      </w:r>
      <w:r w:rsidR="00F25072">
        <w:t>, and produce a discussion summary</w:t>
      </w:r>
      <w:r w:rsidR="00400473">
        <w:t>.</w:t>
      </w:r>
    </w:p>
    <w:p w:rsidR="007A3016" w:rsidP="007A3016" w14:paraId="48D42D0F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7A3016" w:rsidRPr="00A52140" w:rsidP="007A3016" w14:paraId="5868C362" w14:textId="77777777"/>
    <w:p w:rsidR="007A3016" w:rsidP="007A3016" w14:paraId="461C733F" w14:textId="77777777">
      <w:pPr>
        <w:spacing w:line="276" w:lineRule="auto"/>
        <w:rPr>
          <w:i/>
          <w:iCs/>
        </w:rPr>
      </w:pPr>
      <w:r>
        <w:rPr>
          <w:i/>
          <w:iCs/>
        </w:rPr>
        <w:t>Estimated Annualized Cost to the Federal Government</w:t>
      </w:r>
    </w:p>
    <w:tbl>
      <w:tblPr>
        <w:tblW w:w="9742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4596"/>
        <w:gridCol w:w="1519"/>
        <w:gridCol w:w="1431"/>
        <w:gridCol w:w="2196"/>
      </w:tblGrid>
      <w:tr w14:paraId="5685D322" w14:textId="77777777" w:rsidTr="00F24964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593"/>
        </w:trPr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4C7E2043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Staff (FTE)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1DA88528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Estimated Hours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650908B3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Hourly Rate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269FAB92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Total Cost</w:t>
            </w:r>
          </w:p>
        </w:tc>
      </w:tr>
      <w:tr w14:paraId="07113DC0" w14:textId="77777777" w:rsidTr="00F24964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459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5FA6E262" w14:textId="6B8400AA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Program Official: Provide opening remarks and participate in the discussion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240D45CF" w14:textId="421A77DD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  <w:p w:rsidR="00AF01D6" w14:paraId="2047ACA9" w14:textId="0C7527BD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78B787D0" w14:textId="6FA9719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F25072">
              <w:rPr>
                <w:i/>
                <w:iCs/>
              </w:rPr>
              <w:t>94</w:t>
            </w:r>
            <w:r>
              <w:rPr>
                <w:i/>
                <w:iCs/>
              </w:rPr>
              <w:t>/h</w:t>
            </w:r>
            <w:r w:rsidR="001622A7">
              <w:rPr>
                <w:i/>
                <w:iCs/>
              </w:rPr>
              <w:t>our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33E22E26" w14:textId="5A700FD9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F25072">
              <w:rPr>
                <w:i/>
                <w:iCs/>
              </w:rPr>
              <w:t>94</w:t>
            </w:r>
          </w:p>
        </w:tc>
      </w:tr>
      <w:tr w14:paraId="5724B0C8" w14:textId="77777777" w:rsidTr="00F24964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459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45E58160" w14:textId="67217E9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Project Lead: Facilitate discussion and review the discussion summary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0A112C0" w14:textId="0B023E60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  <w:p w:rsidR="007A3016" w14:paraId="0E58FF2F" w14:textId="143BD8F2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074260BB" w14:textId="791B4B79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F25072">
              <w:rPr>
                <w:i/>
                <w:iCs/>
              </w:rPr>
              <w:t>84</w:t>
            </w:r>
            <w:r>
              <w:rPr>
                <w:i/>
                <w:iCs/>
              </w:rPr>
              <w:t>/hour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8859152" w14:textId="44722821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F25072">
              <w:rPr>
                <w:i/>
                <w:iCs/>
              </w:rPr>
              <w:t>252</w:t>
            </w:r>
          </w:p>
        </w:tc>
      </w:tr>
      <w:tr w14:paraId="58D0E54B" w14:textId="77777777" w:rsidTr="00F24964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459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29FC6CC1" w14:textId="7A3E7D1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Public Health Analyst: Take discussion notes, conduct qualitative analysis, and produce discussion summary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:rsidP="00F25072" w14:paraId="10EDDD52" w14:textId="01BFD41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05042D2" w14:textId="084C69B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B67D01">
              <w:rPr>
                <w:i/>
                <w:iCs/>
              </w:rPr>
              <w:t>84</w:t>
            </w:r>
            <w:r>
              <w:rPr>
                <w:i/>
                <w:iCs/>
              </w:rPr>
              <w:t>/hour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72203652" w14:textId="6BAF858A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7F2FE5">
              <w:rPr>
                <w:i/>
                <w:iCs/>
              </w:rPr>
              <w:t>420</w:t>
            </w:r>
          </w:p>
        </w:tc>
      </w:tr>
      <w:tr w14:paraId="0604B1E5" w14:textId="77777777" w:rsidTr="00F24964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4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60F951AD" w14:textId="528A2B46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016" w14:paraId="57BF351C" w14:textId="77777777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016" w14:paraId="5D655627" w14:textId="77777777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3A6EDFD" w14:textId="19AAF213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14:paraId="3FBC0668" w14:textId="77777777" w:rsidTr="00F24964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4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68109AEB" w14:textId="68AD0BAA">
            <w:pPr>
              <w:spacing w:line="276" w:lineRule="auto"/>
              <w:rPr>
                <w:b/>
                <w:bCs/>
                <w:i/>
                <w:iCs/>
              </w:rPr>
            </w:pPr>
            <w:r w:rsidRPr="00920B9D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601418DD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7E0ABAE9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7CB17AAC" w14:textId="7A3E82B8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20B9D">
              <w:rPr>
                <w:b/>
                <w:bCs/>
                <w:i/>
                <w:iCs/>
              </w:rPr>
              <w:t>$</w:t>
            </w:r>
            <w:r w:rsidR="007F2FE5">
              <w:rPr>
                <w:b/>
                <w:bCs/>
                <w:i/>
                <w:iCs/>
              </w:rPr>
              <w:t>766</w:t>
            </w:r>
          </w:p>
        </w:tc>
      </w:tr>
    </w:tbl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5F22E66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400473">
        <w:t>X</w:t>
      </w:r>
      <w:r>
        <w:t>] Yes</w:t>
      </w:r>
      <w:r>
        <w:tab/>
        <w:t>[</w:t>
      </w:r>
      <w:r w:rsidR="00A86325">
        <w:t xml:space="preserve"> </w:t>
      </w:r>
      <w:r>
        <w:t>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2A4BFA" w:rsidP="3EF81B18" w14:paraId="48529DB1" w14:textId="7F02C0CD">
      <w:pPr>
        <w:ind w:left="720"/>
      </w:pPr>
      <w:r>
        <w:t>Potential participants will be attendees of the Civitas annual conference on September 29, 2025.</w:t>
      </w:r>
    </w:p>
    <w:p w:rsidR="002A4BFA" w:rsidP="3EF81B18" w14:paraId="4CC38FC6" w14:textId="77777777">
      <w:pPr>
        <w:ind w:left="720"/>
      </w:pPr>
    </w:p>
    <w:p w:rsidR="00D15082" w:rsidP="3EF81B18" w14:paraId="76FCD6FE" w14:textId="242F370F">
      <w:pPr>
        <w:ind w:left="720"/>
      </w:pPr>
      <w:r>
        <w:t>T</w:t>
      </w:r>
      <w:r w:rsidR="00584EAE">
        <w:t xml:space="preserve">he method </w:t>
      </w:r>
      <w:r w:rsidR="00F25072">
        <w:t xml:space="preserve">to identify participants will promote the discussion group in the meeting program. </w:t>
      </w:r>
      <w:r w:rsidR="0053422C">
        <w:t xml:space="preserve"> The listening session will also be promoted through a pre-conference email to all attendees </w:t>
      </w:r>
      <w:r w:rsidR="005D08D3">
        <w:t xml:space="preserve">The discussion group will begin with opening remarks about CDC’s approach to HDU/HIE engagement and be facilitated with open-ended probing questions to gather feedback on HDE/HIE perspectives and experiences with public health data exchange. </w:t>
      </w:r>
    </w:p>
    <w:p w:rsidR="00162DC1" w:rsidP="00A403BB" w14:paraId="218ACEBC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08009B78">
      <w:pPr>
        <w:ind w:left="720"/>
      </w:pPr>
      <w:r>
        <w:t xml:space="preserve">[] Web-based or other forms of </w:t>
      </w:r>
      <w:r>
        <w:t>Social Media</w:t>
      </w:r>
      <w:r>
        <w:t xml:space="preserve"> </w:t>
      </w:r>
    </w:p>
    <w:p w:rsidR="00B46F2C" w:rsidP="001B0AAA" w14:paraId="6F829B01" w14:textId="1D3DE5FB">
      <w:pPr>
        <w:ind w:left="720"/>
      </w:pPr>
      <w:r>
        <w:t>[ ] Telephone</w:t>
      </w:r>
      <w:r>
        <w:tab/>
      </w:r>
    </w:p>
    <w:p w:rsidR="00B46F2C" w:rsidP="001B0AAA" w14:paraId="008163E3" w14:textId="1A58EC8A">
      <w:pPr>
        <w:ind w:left="720"/>
      </w:pPr>
      <w:r>
        <w:t>[</w:t>
      </w:r>
      <w:r w:rsidR="005D08D3">
        <w:t>X</w:t>
      </w:r>
      <w:r>
        <w:t>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4B052C51">
      <w:pPr>
        <w:ind w:left="720"/>
      </w:pPr>
      <w:r>
        <w:t>[ ] Other, Explain</w:t>
      </w:r>
      <w:r w:rsidR="00D029EE">
        <w:t xml:space="preserve">: </w:t>
      </w:r>
    </w:p>
    <w:p w:rsidR="00C658DD" w:rsidP="00C658DD" w14:paraId="4A27A79E" w14:textId="77777777"/>
    <w:p w:rsidR="00D03681" w:rsidP="00D03681" w14:paraId="5E266990" w14:textId="5658889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A7012E">
        <w:t xml:space="preserve"> </w:t>
      </w:r>
      <w:r w:rsidR="005D08D3">
        <w:t>X</w:t>
      </w:r>
      <w:r>
        <w:t>] Yes [] No</w:t>
      </w:r>
    </w:p>
    <w:p w:rsidR="003A4C87" w:rsidP="00F24CFC" w14:paraId="404020DA" w14:textId="4997033D">
      <w:pPr>
        <w:rPr>
          <w:b/>
        </w:rPr>
      </w:pPr>
    </w:p>
    <w:p w:rsidR="00B46F2C" w:rsidP="00A31387" w14:paraId="6717D2E3" w14:textId="7AA95DD2"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0B8BD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0B606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25647D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11EF89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5C5CB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1793486">
    <w:abstractNumId w:val="10"/>
  </w:num>
  <w:num w:numId="2" w16cid:durableId="393699662">
    <w:abstractNumId w:val="16"/>
  </w:num>
  <w:num w:numId="3" w16cid:durableId="285546414">
    <w:abstractNumId w:val="15"/>
  </w:num>
  <w:num w:numId="4" w16cid:durableId="2040204602">
    <w:abstractNumId w:val="17"/>
  </w:num>
  <w:num w:numId="5" w16cid:durableId="1675690362">
    <w:abstractNumId w:val="3"/>
  </w:num>
  <w:num w:numId="6" w16cid:durableId="1224827768">
    <w:abstractNumId w:val="1"/>
  </w:num>
  <w:num w:numId="7" w16cid:durableId="1130827000">
    <w:abstractNumId w:val="8"/>
  </w:num>
  <w:num w:numId="8" w16cid:durableId="1742097051">
    <w:abstractNumId w:val="13"/>
  </w:num>
  <w:num w:numId="9" w16cid:durableId="1733890645">
    <w:abstractNumId w:val="9"/>
  </w:num>
  <w:num w:numId="10" w16cid:durableId="1076363995">
    <w:abstractNumId w:val="2"/>
  </w:num>
  <w:num w:numId="11" w16cid:durableId="163210718">
    <w:abstractNumId w:val="6"/>
  </w:num>
  <w:num w:numId="12" w16cid:durableId="104621668">
    <w:abstractNumId w:val="7"/>
  </w:num>
  <w:num w:numId="13" w16cid:durableId="1609267318">
    <w:abstractNumId w:val="0"/>
  </w:num>
  <w:num w:numId="14" w16cid:durableId="314262071">
    <w:abstractNumId w:val="14"/>
  </w:num>
  <w:num w:numId="15" w16cid:durableId="1862232978">
    <w:abstractNumId w:val="12"/>
  </w:num>
  <w:num w:numId="16" w16cid:durableId="1134447884">
    <w:abstractNumId w:val="11"/>
  </w:num>
  <w:num w:numId="17" w16cid:durableId="1193301623">
    <w:abstractNumId w:val="4"/>
  </w:num>
  <w:num w:numId="18" w16cid:durableId="2129155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E7E"/>
    <w:rsid w:val="00003E69"/>
    <w:rsid w:val="00016110"/>
    <w:rsid w:val="00021166"/>
    <w:rsid w:val="00021DAE"/>
    <w:rsid w:val="00023A57"/>
    <w:rsid w:val="000306DE"/>
    <w:rsid w:val="00032C74"/>
    <w:rsid w:val="00035236"/>
    <w:rsid w:val="00041F3A"/>
    <w:rsid w:val="0004695C"/>
    <w:rsid w:val="00047A64"/>
    <w:rsid w:val="00052168"/>
    <w:rsid w:val="00053599"/>
    <w:rsid w:val="00053772"/>
    <w:rsid w:val="00054788"/>
    <w:rsid w:val="00057EA2"/>
    <w:rsid w:val="000607AE"/>
    <w:rsid w:val="00063043"/>
    <w:rsid w:val="00067329"/>
    <w:rsid w:val="0007052B"/>
    <w:rsid w:val="00073F6C"/>
    <w:rsid w:val="00076461"/>
    <w:rsid w:val="00081A3F"/>
    <w:rsid w:val="00084F6F"/>
    <w:rsid w:val="00093977"/>
    <w:rsid w:val="00095C6E"/>
    <w:rsid w:val="00096569"/>
    <w:rsid w:val="000A06C9"/>
    <w:rsid w:val="000A076B"/>
    <w:rsid w:val="000A4C2C"/>
    <w:rsid w:val="000B0BDD"/>
    <w:rsid w:val="000B0C8A"/>
    <w:rsid w:val="000B1E46"/>
    <w:rsid w:val="000B2838"/>
    <w:rsid w:val="000B6718"/>
    <w:rsid w:val="000B7E21"/>
    <w:rsid w:val="000C26FF"/>
    <w:rsid w:val="000C557D"/>
    <w:rsid w:val="000C6E7D"/>
    <w:rsid w:val="000D44CA"/>
    <w:rsid w:val="000D57E2"/>
    <w:rsid w:val="000E1EE2"/>
    <w:rsid w:val="000E200B"/>
    <w:rsid w:val="000E5A41"/>
    <w:rsid w:val="000F2C27"/>
    <w:rsid w:val="000F68BE"/>
    <w:rsid w:val="000F69AA"/>
    <w:rsid w:val="000F6D85"/>
    <w:rsid w:val="000F6E8B"/>
    <w:rsid w:val="000F752D"/>
    <w:rsid w:val="00107D0E"/>
    <w:rsid w:val="001139F5"/>
    <w:rsid w:val="001167F5"/>
    <w:rsid w:val="00116ED9"/>
    <w:rsid w:val="0012125A"/>
    <w:rsid w:val="001248FC"/>
    <w:rsid w:val="00131D2F"/>
    <w:rsid w:val="00132FDE"/>
    <w:rsid w:val="001365FF"/>
    <w:rsid w:val="00137B8F"/>
    <w:rsid w:val="00141B89"/>
    <w:rsid w:val="0014238B"/>
    <w:rsid w:val="00145293"/>
    <w:rsid w:val="001453BE"/>
    <w:rsid w:val="001462FB"/>
    <w:rsid w:val="00146B20"/>
    <w:rsid w:val="001533B0"/>
    <w:rsid w:val="001610C6"/>
    <w:rsid w:val="001622A7"/>
    <w:rsid w:val="00162DC1"/>
    <w:rsid w:val="001634DE"/>
    <w:rsid w:val="001708B4"/>
    <w:rsid w:val="00170D16"/>
    <w:rsid w:val="0018088E"/>
    <w:rsid w:val="00180EAC"/>
    <w:rsid w:val="001927A4"/>
    <w:rsid w:val="001933D9"/>
    <w:rsid w:val="00194AC6"/>
    <w:rsid w:val="0019619F"/>
    <w:rsid w:val="0019762C"/>
    <w:rsid w:val="001A1582"/>
    <w:rsid w:val="001A1EB3"/>
    <w:rsid w:val="001A23B0"/>
    <w:rsid w:val="001A25CC"/>
    <w:rsid w:val="001A353E"/>
    <w:rsid w:val="001A430E"/>
    <w:rsid w:val="001A7A65"/>
    <w:rsid w:val="001B0252"/>
    <w:rsid w:val="001B0AAA"/>
    <w:rsid w:val="001B107A"/>
    <w:rsid w:val="001B2123"/>
    <w:rsid w:val="001B2261"/>
    <w:rsid w:val="001B3232"/>
    <w:rsid w:val="001C36C1"/>
    <w:rsid w:val="001C39F7"/>
    <w:rsid w:val="001D1CE6"/>
    <w:rsid w:val="001D41FF"/>
    <w:rsid w:val="001D519E"/>
    <w:rsid w:val="001E1559"/>
    <w:rsid w:val="001E636B"/>
    <w:rsid w:val="001E6AC3"/>
    <w:rsid w:val="001F25BB"/>
    <w:rsid w:val="001F3F7F"/>
    <w:rsid w:val="001F4657"/>
    <w:rsid w:val="001F5225"/>
    <w:rsid w:val="001F5645"/>
    <w:rsid w:val="0020150E"/>
    <w:rsid w:val="00210528"/>
    <w:rsid w:val="0021135F"/>
    <w:rsid w:val="002115C4"/>
    <w:rsid w:val="002143AE"/>
    <w:rsid w:val="00217052"/>
    <w:rsid w:val="002179B0"/>
    <w:rsid w:val="00231486"/>
    <w:rsid w:val="002314CF"/>
    <w:rsid w:val="002363C0"/>
    <w:rsid w:val="00236B6C"/>
    <w:rsid w:val="00237B48"/>
    <w:rsid w:val="00241A4C"/>
    <w:rsid w:val="00242A4B"/>
    <w:rsid w:val="00244CBD"/>
    <w:rsid w:val="0024521E"/>
    <w:rsid w:val="002455D1"/>
    <w:rsid w:val="00252C60"/>
    <w:rsid w:val="00252F05"/>
    <w:rsid w:val="002542E0"/>
    <w:rsid w:val="00261EF3"/>
    <w:rsid w:val="00263C3D"/>
    <w:rsid w:val="00265236"/>
    <w:rsid w:val="00274D0B"/>
    <w:rsid w:val="00277DC7"/>
    <w:rsid w:val="0028030F"/>
    <w:rsid w:val="002821FF"/>
    <w:rsid w:val="00285D95"/>
    <w:rsid w:val="00290F64"/>
    <w:rsid w:val="00291893"/>
    <w:rsid w:val="00292B8A"/>
    <w:rsid w:val="002A0870"/>
    <w:rsid w:val="002A0D2D"/>
    <w:rsid w:val="002A38D6"/>
    <w:rsid w:val="002A3C89"/>
    <w:rsid w:val="002A4BFA"/>
    <w:rsid w:val="002A5E8C"/>
    <w:rsid w:val="002B1C00"/>
    <w:rsid w:val="002B3C95"/>
    <w:rsid w:val="002B64ED"/>
    <w:rsid w:val="002B7E5D"/>
    <w:rsid w:val="002C0B5C"/>
    <w:rsid w:val="002C4F30"/>
    <w:rsid w:val="002C5021"/>
    <w:rsid w:val="002D0B92"/>
    <w:rsid w:val="002D5E15"/>
    <w:rsid w:val="002E52CD"/>
    <w:rsid w:val="002E6D6F"/>
    <w:rsid w:val="002F04F5"/>
    <w:rsid w:val="002F673A"/>
    <w:rsid w:val="00300111"/>
    <w:rsid w:val="00300DD7"/>
    <w:rsid w:val="003039C3"/>
    <w:rsid w:val="003062CF"/>
    <w:rsid w:val="003124A8"/>
    <w:rsid w:val="00325177"/>
    <w:rsid w:val="003330A5"/>
    <w:rsid w:val="00334788"/>
    <w:rsid w:val="00335B10"/>
    <w:rsid w:val="00346525"/>
    <w:rsid w:val="003500AD"/>
    <w:rsid w:val="003511B0"/>
    <w:rsid w:val="00352F1E"/>
    <w:rsid w:val="003532F5"/>
    <w:rsid w:val="003540A6"/>
    <w:rsid w:val="0035458D"/>
    <w:rsid w:val="0035460F"/>
    <w:rsid w:val="00354B3A"/>
    <w:rsid w:val="00354F49"/>
    <w:rsid w:val="00356BE2"/>
    <w:rsid w:val="003625D3"/>
    <w:rsid w:val="003675BA"/>
    <w:rsid w:val="003675DB"/>
    <w:rsid w:val="00367981"/>
    <w:rsid w:val="003700A2"/>
    <w:rsid w:val="00371693"/>
    <w:rsid w:val="00381648"/>
    <w:rsid w:val="003859BC"/>
    <w:rsid w:val="00390689"/>
    <w:rsid w:val="00390C9D"/>
    <w:rsid w:val="00391272"/>
    <w:rsid w:val="00391BB4"/>
    <w:rsid w:val="00391CCA"/>
    <w:rsid w:val="003A0AD5"/>
    <w:rsid w:val="003A2765"/>
    <w:rsid w:val="003A3AD9"/>
    <w:rsid w:val="003A4773"/>
    <w:rsid w:val="003A4C87"/>
    <w:rsid w:val="003A6131"/>
    <w:rsid w:val="003A788B"/>
    <w:rsid w:val="003B1FB0"/>
    <w:rsid w:val="003B300B"/>
    <w:rsid w:val="003B5441"/>
    <w:rsid w:val="003C2F6E"/>
    <w:rsid w:val="003C49B2"/>
    <w:rsid w:val="003C4F49"/>
    <w:rsid w:val="003D1F4E"/>
    <w:rsid w:val="003D2EAF"/>
    <w:rsid w:val="003D3993"/>
    <w:rsid w:val="003D5927"/>
    <w:rsid w:val="003D5BBE"/>
    <w:rsid w:val="003E05AC"/>
    <w:rsid w:val="003E0B98"/>
    <w:rsid w:val="003E3C61"/>
    <w:rsid w:val="003E6C20"/>
    <w:rsid w:val="003F1C5B"/>
    <w:rsid w:val="003F2D4D"/>
    <w:rsid w:val="00400473"/>
    <w:rsid w:val="0040417A"/>
    <w:rsid w:val="004070ED"/>
    <w:rsid w:val="0041337D"/>
    <w:rsid w:val="00423584"/>
    <w:rsid w:val="00425DD4"/>
    <w:rsid w:val="00433B33"/>
    <w:rsid w:val="0043455D"/>
    <w:rsid w:val="00434E33"/>
    <w:rsid w:val="004373C8"/>
    <w:rsid w:val="00440A18"/>
    <w:rsid w:val="00441434"/>
    <w:rsid w:val="00441AF5"/>
    <w:rsid w:val="00446250"/>
    <w:rsid w:val="00450CC2"/>
    <w:rsid w:val="0045264C"/>
    <w:rsid w:val="00453087"/>
    <w:rsid w:val="004543E0"/>
    <w:rsid w:val="004614F8"/>
    <w:rsid w:val="00471C27"/>
    <w:rsid w:val="00471DF4"/>
    <w:rsid w:val="00474892"/>
    <w:rsid w:val="00484714"/>
    <w:rsid w:val="004876EC"/>
    <w:rsid w:val="0049197F"/>
    <w:rsid w:val="0049388D"/>
    <w:rsid w:val="00496322"/>
    <w:rsid w:val="0049781F"/>
    <w:rsid w:val="004A52CE"/>
    <w:rsid w:val="004C093B"/>
    <w:rsid w:val="004C2AD4"/>
    <w:rsid w:val="004C3B5F"/>
    <w:rsid w:val="004C5E93"/>
    <w:rsid w:val="004D27F3"/>
    <w:rsid w:val="004D2C95"/>
    <w:rsid w:val="004D3F9C"/>
    <w:rsid w:val="004D6E14"/>
    <w:rsid w:val="004D7A14"/>
    <w:rsid w:val="004E1C18"/>
    <w:rsid w:val="004E6938"/>
    <w:rsid w:val="004F38AF"/>
    <w:rsid w:val="004F4418"/>
    <w:rsid w:val="005009B0"/>
    <w:rsid w:val="00503373"/>
    <w:rsid w:val="00506186"/>
    <w:rsid w:val="00512CA7"/>
    <w:rsid w:val="00513077"/>
    <w:rsid w:val="00526140"/>
    <w:rsid w:val="0052787E"/>
    <w:rsid w:val="00530AD4"/>
    <w:rsid w:val="0053422C"/>
    <w:rsid w:val="005375D9"/>
    <w:rsid w:val="00542388"/>
    <w:rsid w:val="00542E2E"/>
    <w:rsid w:val="005577AB"/>
    <w:rsid w:val="005606FC"/>
    <w:rsid w:val="005620E0"/>
    <w:rsid w:val="00565526"/>
    <w:rsid w:val="00565B7F"/>
    <w:rsid w:val="0057227F"/>
    <w:rsid w:val="0057409F"/>
    <w:rsid w:val="00574C77"/>
    <w:rsid w:val="00577188"/>
    <w:rsid w:val="00580CF6"/>
    <w:rsid w:val="00583825"/>
    <w:rsid w:val="00584EAE"/>
    <w:rsid w:val="00591BB9"/>
    <w:rsid w:val="00591E4F"/>
    <w:rsid w:val="00593214"/>
    <w:rsid w:val="00594B76"/>
    <w:rsid w:val="005A1006"/>
    <w:rsid w:val="005A1ED9"/>
    <w:rsid w:val="005A7DA3"/>
    <w:rsid w:val="005B1E22"/>
    <w:rsid w:val="005B76CA"/>
    <w:rsid w:val="005C5BD8"/>
    <w:rsid w:val="005D08D3"/>
    <w:rsid w:val="005D4ED1"/>
    <w:rsid w:val="005D6B7B"/>
    <w:rsid w:val="005E1625"/>
    <w:rsid w:val="005E714A"/>
    <w:rsid w:val="005E762F"/>
    <w:rsid w:val="005F3BBA"/>
    <w:rsid w:val="006011CD"/>
    <w:rsid w:val="00604EBB"/>
    <w:rsid w:val="006053A6"/>
    <w:rsid w:val="0061217A"/>
    <w:rsid w:val="00613C13"/>
    <w:rsid w:val="006140A0"/>
    <w:rsid w:val="006158CD"/>
    <w:rsid w:val="00621E79"/>
    <w:rsid w:val="006243B9"/>
    <w:rsid w:val="00627ABD"/>
    <w:rsid w:val="00630CB5"/>
    <w:rsid w:val="006348E0"/>
    <w:rsid w:val="006359CF"/>
    <w:rsid w:val="00636621"/>
    <w:rsid w:val="00641AA0"/>
    <w:rsid w:val="00642635"/>
    <w:rsid w:val="00642B49"/>
    <w:rsid w:val="00643451"/>
    <w:rsid w:val="00651763"/>
    <w:rsid w:val="00654394"/>
    <w:rsid w:val="006559C9"/>
    <w:rsid w:val="00660A3F"/>
    <w:rsid w:val="00670953"/>
    <w:rsid w:val="0067603E"/>
    <w:rsid w:val="00676D2E"/>
    <w:rsid w:val="00681894"/>
    <w:rsid w:val="006832D9"/>
    <w:rsid w:val="00683368"/>
    <w:rsid w:val="006834AE"/>
    <w:rsid w:val="00684BF3"/>
    <w:rsid w:val="0068639A"/>
    <w:rsid w:val="00693438"/>
    <w:rsid w:val="0069403B"/>
    <w:rsid w:val="0069472D"/>
    <w:rsid w:val="006970D9"/>
    <w:rsid w:val="00697434"/>
    <w:rsid w:val="006B0B85"/>
    <w:rsid w:val="006B3FEE"/>
    <w:rsid w:val="006B4FD8"/>
    <w:rsid w:val="006B5A31"/>
    <w:rsid w:val="006C11EF"/>
    <w:rsid w:val="006C34EA"/>
    <w:rsid w:val="006D4561"/>
    <w:rsid w:val="006E242F"/>
    <w:rsid w:val="006E28BF"/>
    <w:rsid w:val="006E28FC"/>
    <w:rsid w:val="006E353A"/>
    <w:rsid w:val="006E3EC0"/>
    <w:rsid w:val="006E43AD"/>
    <w:rsid w:val="006E58D5"/>
    <w:rsid w:val="006F01EF"/>
    <w:rsid w:val="006F14B6"/>
    <w:rsid w:val="006F3DDE"/>
    <w:rsid w:val="00702480"/>
    <w:rsid w:val="00704678"/>
    <w:rsid w:val="00704A2D"/>
    <w:rsid w:val="00712E81"/>
    <w:rsid w:val="007211A6"/>
    <w:rsid w:val="00721988"/>
    <w:rsid w:val="00727685"/>
    <w:rsid w:val="00731A62"/>
    <w:rsid w:val="00733F12"/>
    <w:rsid w:val="00740BF0"/>
    <w:rsid w:val="007425E7"/>
    <w:rsid w:val="007502F5"/>
    <w:rsid w:val="00751637"/>
    <w:rsid w:val="00757F34"/>
    <w:rsid w:val="0076169D"/>
    <w:rsid w:val="007764DC"/>
    <w:rsid w:val="0078130A"/>
    <w:rsid w:val="007878E2"/>
    <w:rsid w:val="007945A5"/>
    <w:rsid w:val="007A0B40"/>
    <w:rsid w:val="007A3016"/>
    <w:rsid w:val="007A5AB6"/>
    <w:rsid w:val="007B05B4"/>
    <w:rsid w:val="007B34DA"/>
    <w:rsid w:val="007C1154"/>
    <w:rsid w:val="007D106B"/>
    <w:rsid w:val="007D5149"/>
    <w:rsid w:val="007E4002"/>
    <w:rsid w:val="007E4645"/>
    <w:rsid w:val="007E596A"/>
    <w:rsid w:val="007F0B27"/>
    <w:rsid w:val="007F2FE5"/>
    <w:rsid w:val="007F6177"/>
    <w:rsid w:val="00800291"/>
    <w:rsid w:val="00802607"/>
    <w:rsid w:val="00803C84"/>
    <w:rsid w:val="00804D40"/>
    <w:rsid w:val="008101A5"/>
    <w:rsid w:val="00812E11"/>
    <w:rsid w:val="0081457D"/>
    <w:rsid w:val="00822664"/>
    <w:rsid w:val="008241C3"/>
    <w:rsid w:val="00824B95"/>
    <w:rsid w:val="00825AE4"/>
    <w:rsid w:val="0084247D"/>
    <w:rsid w:val="00842FA3"/>
    <w:rsid w:val="00843796"/>
    <w:rsid w:val="00845058"/>
    <w:rsid w:val="0084510D"/>
    <w:rsid w:val="008537C5"/>
    <w:rsid w:val="00864827"/>
    <w:rsid w:val="00867A9D"/>
    <w:rsid w:val="00876FD8"/>
    <w:rsid w:val="00882A92"/>
    <w:rsid w:val="00887DC8"/>
    <w:rsid w:val="00891C7F"/>
    <w:rsid w:val="0089240E"/>
    <w:rsid w:val="00894A71"/>
    <w:rsid w:val="00895229"/>
    <w:rsid w:val="00896793"/>
    <w:rsid w:val="00897C9D"/>
    <w:rsid w:val="008A79BB"/>
    <w:rsid w:val="008B13E3"/>
    <w:rsid w:val="008B546B"/>
    <w:rsid w:val="008B56B3"/>
    <w:rsid w:val="008B6186"/>
    <w:rsid w:val="008C0207"/>
    <w:rsid w:val="008C145A"/>
    <w:rsid w:val="008C7822"/>
    <w:rsid w:val="008D74B5"/>
    <w:rsid w:val="008E3B93"/>
    <w:rsid w:val="008E593D"/>
    <w:rsid w:val="008F0203"/>
    <w:rsid w:val="008F0832"/>
    <w:rsid w:val="008F2F18"/>
    <w:rsid w:val="008F50D4"/>
    <w:rsid w:val="009020A6"/>
    <w:rsid w:val="009050C2"/>
    <w:rsid w:val="00905C2D"/>
    <w:rsid w:val="00905DC5"/>
    <w:rsid w:val="00907F04"/>
    <w:rsid w:val="00913F0B"/>
    <w:rsid w:val="00915E2A"/>
    <w:rsid w:val="009160EE"/>
    <w:rsid w:val="009201DC"/>
    <w:rsid w:val="00920B9D"/>
    <w:rsid w:val="009239AA"/>
    <w:rsid w:val="0092668E"/>
    <w:rsid w:val="00927048"/>
    <w:rsid w:val="009323FA"/>
    <w:rsid w:val="00935343"/>
    <w:rsid w:val="00935927"/>
    <w:rsid w:val="00935ADA"/>
    <w:rsid w:val="00942E9A"/>
    <w:rsid w:val="00943B4D"/>
    <w:rsid w:val="00946B6C"/>
    <w:rsid w:val="00954A76"/>
    <w:rsid w:val="00954B66"/>
    <w:rsid w:val="00955A71"/>
    <w:rsid w:val="0095779F"/>
    <w:rsid w:val="0096108F"/>
    <w:rsid w:val="00963411"/>
    <w:rsid w:val="00964F6E"/>
    <w:rsid w:val="009763E8"/>
    <w:rsid w:val="00976679"/>
    <w:rsid w:val="0098207A"/>
    <w:rsid w:val="009933C5"/>
    <w:rsid w:val="00993A00"/>
    <w:rsid w:val="009960E4"/>
    <w:rsid w:val="00997C83"/>
    <w:rsid w:val="009A288D"/>
    <w:rsid w:val="009A55B2"/>
    <w:rsid w:val="009A71E6"/>
    <w:rsid w:val="009B1B97"/>
    <w:rsid w:val="009B1BF2"/>
    <w:rsid w:val="009C13B9"/>
    <w:rsid w:val="009C5089"/>
    <w:rsid w:val="009C5CD3"/>
    <w:rsid w:val="009D01A2"/>
    <w:rsid w:val="009D47AC"/>
    <w:rsid w:val="009D7000"/>
    <w:rsid w:val="009E0020"/>
    <w:rsid w:val="009F1BDC"/>
    <w:rsid w:val="009F1E7F"/>
    <w:rsid w:val="009F5923"/>
    <w:rsid w:val="00A02534"/>
    <w:rsid w:val="00A0377E"/>
    <w:rsid w:val="00A14C05"/>
    <w:rsid w:val="00A15DA6"/>
    <w:rsid w:val="00A2018B"/>
    <w:rsid w:val="00A20B9B"/>
    <w:rsid w:val="00A21CD6"/>
    <w:rsid w:val="00A25ED2"/>
    <w:rsid w:val="00A312A0"/>
    <w:rsid w:val="00A31387"/>
    <w:rsid w:val="00A33177"/>
    <w:rsid w:val="00A37DED"/>
    <w:rsid w:val="00A403BB"/>
    <w:rsid w:val="00A52140"/>
    <w:rsid w:val="00A566BB"/>
    <w:rsid w:val="00A623BE"/>
    <w:rsid w:val="00A62DF9"/>
    <w:rsid w:val="00A6608C"/>
    <w:rsid w:val="00A674DF"/>
    <w:rsid w:val="00A67979"/>
    <w:rsid w:val="00A7012E"/>
    <w:rsid w:val="00A71A8F"/>
    <w:rsid w:val="00A7218A"/>
    <w:rsid w:val="00A745C0"/>
    <w:rsid w:val="00A748E5"/>
    <w:rsid w:val="00A83AA6"/>
    <w:rsid w:val="00A83C50"/>
    <w:rsid w:val="00A83C7B"/>
    <w:rsid w:val="00A83FB1"/>
    <w:rsid w:val="00A8437D"/>
    <w:rsid w:val="00A86325"/>
    <w:rsid w:val="00A902F4"/>
    <w:rsid w:val="00A93165"/>
    <w:rsid w:val="00A93E13"/>
    <w:rsid w:val="00A94026"/>
    <w:rsid w:val="00A9494C"/>
    <w:rsid w:val="00AA0283"/>
    <w:rsid w:val="00AA07BF"/>
    <w:rsid w:val="00AA14FE"/>
    <w:rsid w:val="00AA39B0"/>
    <w:rsid w:val="00AB23F9"/>
    <w:rsid w:val="00AB6ADE"/>
    <w:rsid w:val="00AC2C79"/>
    <w:rsid w:val="00AC489B"/>
    <w:rsid w:val="00AD1D36"/>
    <w:rsid w:val="00AD3D72"/>
    <w:rsid w:val="00AE1809"/>
    <w:rsid w:val="00AE2C0C"/>
    <w:rsid w:val="00AE6D67"/>
    <w:rsid w:val="00AE7651"/>
    <w:rsid w:val="00AF01D6"/>
    <w:rsid w:val="00AF246E"/>
    <w:rsid w:val="00AF7DFF"/>
    <w:rsid w:val="00B01AFF"/>
    <w:rsid w:val="00B044BB"/>
    <w:rsid w:val="00B1534C"/>
    <w:rsid w:val="00B15C00"/>
    <w:rsid w:val="00B309F9"/>
    <w:rsid w:val="00B31AFC"/>
    <w:rsid w:val="00B37469"/>
    <w:rsid w:val="00B46930"/>
    <w:rsid w:val="00B46F2C"/>
    <w:rsid w:val="00B53DB3"/>
    <w:rsid w:val="00B620E6"/>
    <w:rsid w:val="00B65DDD"/>
    <w:rsid w:val="00B67D01"/>
    <w:rsid w:val="00B71A59"/>
    <w:rsid w:val="00B7501A"/>
    <w:rsid w:val="00B76F71"/>
    <w:rsid w:val="00B80D76"/>
    <w:rsid w:val="00B876F2"/>
    <w:rsid w:val="00B91946"/>
    <w:rsid w:val="00B93233"/>
    <w:rsid w:val="00B97B58"/>
    <w:rsid w:val="00BA20A4"/>
    <w:rsid w:val="00BA2105"/>
    <w:rsid w:val="00BA6FE4"/>
    <w:rsid w:val="00BA7E06"/>
    <w:rsid w:val="00BB3674"/>
    <w:rsid w:val="00BB43B5"/>
    <w:rsid w:val="00BB5491"/>
    <w:rsid w:val="00BB6219"/>
    <w:rsid w:val="00BC1A29"/>
    <w:rsid w:val="00BD290F"/>
    <w:rsid w:val="00BD2F21"/>
    <w:rsid w:val="00BD3A2F"/>
    <w:rsid w:val="00BD5271"/>
    <w:rsid w:val="00BD52B3"/>
    <w:rsid w:val="00BF03AD"/>
    <w:rsid w:val="00BF26D2"/>
    <w:rsid w:val="00C008AA"/>
    <w:rsid w:val="00C14289"/>
    <w:rsid w:val="00C149D3"/>
    <w:rsid w:val="00C14CC4"/>
    <w:rsid w:val="00C14F0C"/>
    <w:rsid w:val="00C16ECE"/>
    <w:rsid w:val="00C232FE"/>
    <w:rsid w:val="00C24AB3"/>
    <w:rsid w:val="00C258DD"/>
    <w:rsid w:val="00C3188A"/>
    <w:rsid w:val="00C33C52"/>
    <w:rsid w:val="00C409B6"/>
    <w:rsid w:val="00C40D8B"/>
    <w:rsid w:val="00C47189"/>
    <w:rsid w:val="00C52C79"/>
    <w:rsid w:val="00C5403B"/>
    <w:rsid w:val="00C626DE"/>
    <w:rsid w:val="00C658DD"/>
    <w:rsid w:val="00C66211"/>
    <w:rsid w:val="00C73379"/>
    <w:rsid w:val="00C7377F"/>
    <w:rsid w:val="00C770C4"/>
    <w:rsid w:val="00C77EF7"/>
    <w:rsid w:val="00C809B5"/>
    <w:rsid w:val="00C8224F"/>
    <w:rsid w:val="00C82D99"/>
    <w:rsid w:val="00C83F4C"/>
    <w:rsid w:val="00C8407A"/>
    <w:rsid w:val="00C8488C"/>
    <w:rsid w:val="00C860E8"/>
    <w:rsid w:val="00C86E91"/>
    <w:rsid w:val="00C91D3A"/>
    <w:rsid w:val="00C9606B"/>
    <w:rsid w:val="00CA2650"/>
    <w:rsid w:val="00CA68F9"/>
    <w:rsid w:val="00CB0A28"/>
    <w:rsid w:val="00CB0C07"/>
    <w:rsid w:val="00CB1078"/>
    <w:rsid w:val="00CB4323"/>
    <w:rsid w:val="00CC1A12"/>
    <w:rsid w:val="00CC3593"/>
    <w:rsid w:val="00CC5664"/>
    <w:rsid w:val="00CC6FAF"/>
    <w:rsid w:val="00CC7C42"/>
    <w:rsid w:val="00CC7FAA"/>
    <w:rsid w:val="00CD436B"/>
    <w:rsid w:val="00CE0F4A"/>
    <w:rsid w:val="00CE7721"/>
    <w:rsid w:val="00CF5CA4"/>
    <w:rsid w:val="00D003CD"/>
    <w:rsid w:val="00D029EE"/>
    <w:rsid w:val="00D032A6"/>
    <w:rsid w:val="00D03681"/>
    <w:rsid w:val="00D04F06"/>
    <w:rsid w:val="00D13B79"/>
    <w:rsid w:val="00D13BC9"/>
    <w:rsid w:val="00D15082"/>
    <w:rsid w:val="00D1727D"/>
    <w:rsid w:val="00D2095D"/>
    <w:rsid w:val="00D23644"/>
    <w:rsid w:val="00D24698"/>
    <w:rsid w:val="00D270EB"/>
    <w:rsid w:val="00D307F9"/>
    <w:rsid w:val="00D30F30"/>
    <w:rsid w:val="00D31FC3"/>
    <w:rsid w:val="00D3223C"/>
    <w:rsid w:val="00D4063E"/>
    <w:rsid w:val="00D411B3"/>
    <w:rsid w:val="00D52B3B"/>
    <w:rsid w:val="00D53428"/>
    <w:rsid w:val="00D54D5D"/>
    <w:rsid w:val="00D6383F"/>
    <w:rsid w:val="00D6457B"/>
    <w:rsid w:val="00D6472C"/>
    <w:rsid w:val="00D70B8D"/>
    <w:rsid w:val="00D71221"/>
    <w:rsid w:val="00D72694"/>
    <w:rsid w:val="00D800A5"/>
    <w:rsid w:val="00D801D7"/>
    <w:rsid w:val="00D81B36"/>
    <w:rsid w:val="00D8240E"/>
    <w:rsid w:val="00D8342F"/>
    <w:rsid w:val="00D9408B"/>
    <w:rsid w:val="00D977C2"/>
    <w:rsid w:val="00DA0E7B"/>
    <w:rsid w:val="00DB23A1"/>
    <w:rsid w:val="00DB58B9"/>
    <w:rsid w:val="00DB59D0"/>
    <w:rsid w:val="00DB7874"/>
    <w:rsid w:val="00DC1F5A"/>
    <w:rsid w:val="00DC32AE"/>
    <w:rsid w:val="00DC33D3"/>
    <w:rsid w:val="00DC648C"/>
    <w:rsid w:val="00DD11FC"/>
    <w:rsid w:val="00DD1FAE"/>
    <w:rsid w:val="00DD2064"/>
    <w:rsid w:val="00DD3A41"/>
    <w:rsid w:val="00DE29AF"/>
    <w:rsid w:val="00DF1760"/>
    <w:rsid w:val="00DF50FD"/>
    <w:rsid w:val="00DF5FBF"/>
    <w:rsid w:val="00DF6A5A"/>
    <w:rsid w:val="00E02391"/>
    <w:rsid w:val="00E0619B"/>
    <w:rsid w:val="00E0677A"/>
    <w:rsid w:val="00E1067E"/>
    <w:rsid w:val="00E24B95"/>
    <w:rsid w:val="00E25217"/>
    <w:rsid w:val="00E252F3"/>
    <w:rsid w:val="00E26329"/>
    <w:rsid w:val="00E401A4"/>
    <w:rsid w:val="00E40B50"/>
    <w:rsid w:val="00E414E0"/>
    <w:rsid w:val="00E46147"/>
    <w:rsid w:val="00E50293"/>
    <w:rsid w:val="00E505E7"/>
    <w:rsid w:val="00E518B2"/>
    <w:rsid w:val="00E51A66"/>
    <w:rsid w:val="00E5751E"/>
    <w:rsid w:val="00E57B71"/>
    <w:rsid w:val="00E6018C"/>
    <w:rsid w:val="00E62A66"/>
    <w:rsid w:val="00E63BBC"/>
    <w:rsid w:val="00E63FFE"/>
    <w:rsid w:val="00E65FFC"/>
    <w:rsid w:val="00E75F23"/>
    <w:rsid w:val="00E80951"/>
    <w:rsid w:val="00E81B59"/>
    <w:rsid w:val="00E8222A"/>
    <w:rsid w:val="00E82250"/>
    <w:rsid w:val="00E84894"/>
    <w:rsid w:val="00E854FE"/>
    <w:rsid w:val="00E86CC6"/>
    <w:rsid w:val="00E9018F"/>
    <w:rsid w:val="00E94103"/>
    <w:rsid w:val="00E96671"/>
    <w:rsid w:val="00EA01C1"/>
    <w:rsid w:val="00EA0FC1"/>
    <w:rsid w:val="00EA2686"/>
    <w:rsid w:val="00EA6ED8"/>
    <w:rsid w:val="00EB0E9F"/>
    <w:rsid w:val="00EB3D27"/>
    <w:rsid w:val="00EB4987"/>
    <w:rsid w:val="00EB56B3"/>
    <w:rsid w:val="00EC408C"/>
    <w:rsid w:val="00EC4426"/>
    <w:rsid w:val="00EC56B6"/>
    <w:rsid w:val="00EC6B15"/>
    <w:rsid w:val="00ED4294"/>
    <w:rsid w:val="00ED6492"/>
    <w:rsid w:val="00ED7795"/>
    <w:rsid w:val="00EE0DBF"/>
    <w:rsid w:val="00EE1B4C"/>
    <w:rsid w:val="00EE1D19"/>
    <w:rsid w:val="00EE1E30"/>
    <w:rsid w:val="00EE3237"/>
    <w:rsid w:val="00EE56AE"/>
    <w:rsid w:val="00EE6835"/>
    <w:rsid w:val="00EF076C"/>
    <w:rsid w:val="00EF2095"/>
    <w:rsid w:val="00EF2188"/>
    <w:rsid w:val="00EF484B"/>
    <w:rsid w:val="00F01A8A"/>
    <w:rsid w:val="00F06866"/>
    <w:rsid w:val="00F10397"/>
    <w:rsid w:val="00F121F6"/>
    <w:rsid w:val="00F132BA"/>
    <w:rsid w:val="00F13D96"/>
    <w:rsid w:val="00F1541C"/>
    <w:rsid w:val="00F15956"/>
    <w:rsid w:val="00F20CFB"/>
    <w:rsid w:val="00F24964"/>
    <w:rsid w:val="00F24CFC"/>
    <w:rsid w:val="00F25072"/>
    <w:rsid w:val="00F270A9"/>
    <w:rsid w:val="00F3170F"/>
    <w:rsid w:val="00F32DE9"/>
    <w:rsid w:val="00F3447D"/>
    <w:rsid w:val="00F3472B"/>
    <w:rsid w:val="00F372E8"/>
    <w:rsid w:val="00F4017B"/>
    <w:rsid w:val="00F41E8C"/>
    <w:rsid w:val="00F518A1"/>
    <w:rsid w:val="00F54F1F"/>
    <w:rsid w:val="00F60CA9"/>
    <w:rsid w:val="00F664D4"/>
    <w:rsid w:val="00F6695F"/>
    <w:rsid w:val="00F8441D"/>
    <w:rsid w:val="00F8691B"/>
    <w:rsid w:val="00F93AC0"/>
    <w:rsid w:val="00F95353"/>
    <w:rsid w:val="00F95949"/>
    <w:rsid w:val="00F95C85"/>
    <w:rsid w:val="00F969FB"/>
    <w:rsid w:val="00F976B0"/>
    <w:rsid w:val="00FA61DA"/>
    <w:rsid w:val="00FA6DE7"/>
    <w:rsid w:val="00FB247A"/>
    <w:rsid w:val="00FB690A"/>
    <w:rsid w:val="00FC0A8E"/>
    <w:rsid w:val="00FC141C"/>
    <w:rsid w:val="00FC59CC"/>
    <w:rsid w:val="00FC659F"/>
    <w:rsid w:val="00FD6D92"/>
    <w:rsid w:val="00FE082C"/>
    <w:rsid w:val="00FE2FA6"/>
    <w:rsid w:val="00FE3DF2"/>
    <w:rsid w:val="00FE503D"/>
    <w:rsid w:val="01CF2EF6"/>
    <w:rsid w:val="043E5197"/>
    <w:rsid w:val="04AD1A41"/>
    <w:rsid w:val="11DF15B5"/>
    <w:rsid w:val="16AC2231"/>
    <w:rsid w:val="1D1B63B5"/>
    <w:rsid w:val="1D785411"/>
    <w:rsid w:val="21E687BF"/>
    <w:rsid w:val="22907EA3"/>
    <w:rsid w:val="238AA539"/>
    <w:rsid w:val="25907DCF"/>
    <w:rsid w:val="2951D94F"/>
    <w:rsid w:val="29669B9C"/>
    <w:rsid w:val="3862FF4F"/>
    <w:rsid w:val="3EF81B18"/>
    <w:rsid w:val="48D3D424"/>
    <w:rsid w:val="4B7BD0A7"/>
    <w:rsid w:val="59059659"/>
    <w:rsid w:val="5CF03193"/>
    <w:rsid w:val="5DAE5FED"/>
    <w:rsid w:val="6064958A"/>
    <w:rsid w:val="631ACB27"/>
    <w:rsid w:val="66CB2BEE"/>
    <w:rsid w:val="673C2774"/>
    <w:rsid w:val="6BF6703A"/>
    <w:rsid w:val="6E5D2E12"/>
    <w:rsid w:val="70C9E15D"/>
    <w:rsid w:val="70EEBC9C"/>
    <w:rsid w:val="7E998F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2C17E4EE-43D3-46EB-B941-1BD09480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1135F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708B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aption">
    <w:name w:val="caption"/>
    <w:basedOn w:val="Normal"/>
    <w:next w:val="Normal"/>
    <w:unhideWhenUsed/>
    <w:qFormat/>
    <w:locked/>
    <w:rsid w:val="006B4FD8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06c88-ae6b-4cbe-81bd-158a47268078" xsi:nil="true"/>
    <lcf76f155ced4ddcb4097134ff3c332f xmlns="5385339b-cd81-4f55-993b-c50ec3153bf9">
      <Terms xmlns="http://schemas.microsoft.com/office/infopath/2007/PartnerControls"/>
    </lcf76f155ced4ddcb4097134ff3c332f>
    <SharedWithUsers xmlns="86c06c88-ae6b-4cbe-81bd-158a47268078">
      <UserInfo>
        <DisplayName>Kelly A Hay</DisplayName>
        <AccountId>18</AccountId>
        <AccountType/>
      </UserInfo>
      <UserInfo>
        <DisplayName>Dr. Ida Sahlu Nagler</DisplayName>
        <AccountId>15</AccountId>
        <AccountType/>
      </UserInfo>
      <UserInfo>
        <DisplayName>Dr. John M Rose</DisplayName>
        <AccountId>19</AccountId>
        <AccountType/>
      </UserInfo>
    </SharedWithUsers>
    <OPHDSTProgramorActivity xmlns="5385339b-cd81-4f55-993b-c50ec3153bf9" xsi:nil="true"/>
    <status xmlns="5385339b-cd81-4f55-993b-c50ec3153b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5A6FCC7B2334E8DD55D0C4C1E5F03" ma:contentTypeVersion="16" ma:contentTypeDescription="Create a new document." ma:contentTypeScope="" ma:versionID="f1d5ecceeb555cf936f156b695be4ac1">
  <xsd:schema xmlns:xsd="http://www.w3.org/2001/XMLSchema" xmlns:xs="http://www.w3.org/2001/XMLSchema" xmlns:p="http://schemas.microsoft.com/office/2006/metadata/properties" xmlns:ns2="5385339b-cd81-4f55-993b-c50ec3153bf9" xmlns:ns3="86c06c88-ae6b-4cbe-81bd-158a47268078" targetNamespace="http://schemas.microsoft.com/office/2006/metadata/properties" ma:root="true" ma:fieldsID="e4bf4b460613493013cb61554844c350" ns2:_="" ns3:_="">
    <xsd:import namespace="5385339b-cd81-4f55-993b-c50ec3153bf9"/>
    <xsd:import namespace="86c06c88-ae6b-4cbe-81bd-158a4726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status" minOccurs="0"/>
                <xsd:element ref="ns2:OPHDSTProgramor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5339b-cd81-4f55-993b-c50ec3153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OPHDSTProgramorActivity" ma:index="23" nillable="true" ma:displayName="OPHDST Program or Activity" ma:format="Dropdown" ma:internalName="OPHDSTProgramorActiv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6c88-ae6b-4cbe-81bd-158a47268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dc8012-ea62-486d-98bf-860b8cc7db9c}" ma:internalName="TaxCatchAll" ma:showField="CatchAllData" ma:web="86c06c88-ae6b-4cbe-81bd-158a4726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16A10-498D-4754-B976-E6539060A517}">
  <ds:schemaRefs>
    <ds:schemaRef ds:uri="http://schemas.microsoft.com/office/2006/metadata/properties"/>
    <ds:schemaRef ds:uri="http://schemas.microsoft.com/office/infopath/2007/PartnerControls"/>
    <ds:schemaRef ds:uri="86c06c88-ae6b-4cbe-81bd-158a47268078"/>
    <ds:schemaRef ds:uri="5385339b-cd81-4f55-993b-c50ec3153bf9"/>
  </ds:schemaRefs>
</ds:datastoreItem>
</file>

<file path=customXml/itemProps2.xml><?xml version="1.0" encoding="utf-8"?>
<ds:datastoreItem xmlns:ds="http://schemas.openxmlformats.org/officeDocument/2006/customXml" ds:itemID="{A9D7F048-E84A-4852-A475-CB3CC0F7F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5339b-cd81-4f55-993b-c50ec3153bf9"/>
    <ds:schemaRef ds:uri="86c06c88-ae6b-4cbe-81bd-158a4726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B9851-B9B5-40C2-B616-EC1D71791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1164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Zirger, Jeffrey (CDC/OD/OS)</cp:lastModifiedBy>
  <cp:revision>17</cp:revision>
  <cp:lastPrinted>2019-03-29T13:58:00Z</cp:lastPrinted>
  <dcterms:created xsi:type="dcterms:W3CDTF">2025-01-08T12:46:00Z</dcterms:created>
  <dcterms:modified xsi:type="dcterms:W3CDTF">2025-09-24T14:44:00Z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0x01010057B5A6FCC7B2334E8DD55D0C4C1E5F03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1dd939b7-340f-40f6-a4e5-ade93c70f2ce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2022-05-13T16:36:36Z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