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 xml:space="preserve">The information gathered will only be used internally </w:t>
            </w:r>
            <w:r>
              <w:rPr>
                <w:rFonts w:eastAsiaTheme="minorHAnsi"/>
                <w:sz w:val="22"/>
                <w:szCs w:val="22"/>
              </w:rPr>
              <w:t>to</w:t>
            </w:r>
            <w:r>
              <w:rPr>
                <w:rFonts w:eastAsiaTheme="minorHAnsi"/>
                <w:sz w:val="22"/>
                <w:szCs w:val="22"/>
              </w:rPr>
              <w:t xml:space="preserve"> CDC.</w:t>
            </w:r>
          </w:p>
          <w:p w:rsidR="00145293" w14:paraId="1F296C70" w14:textId="4CB3F06C">
            <w:pPr>
              <w:rPr>
                <w:rFonts w:eastAsiaTheme="minorHAnsi"/>
                <w:sz w:val="22"/>
                <w:szCs w:val="22"/>
              </w:rPr>
            </w:pPr>
            <w:r>
              <w:rPr>
                <w:rFonts w:eastAsiaTheme="minorHAnsi"/>
                <w:sz w:val="22"/>
                <w:szCs w:val="22"/>
              </w:rPr>
              <w:t xml:space="preserve">[ </w:t>
            </w:r>
            <w:r w:rsidR="00371A98">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740BC5FF">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371A98">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5B21E26">
            <w:pPr>
              <w:rPr>
                <w:rFonts w:eastAsiaTheme="minorHAnsi"/>
                <w:sz w:val="22"/>
                <w:szCs w:val="22"/>
              </w:rPr>
            </w:pPr>
            <w:r>
              <w:rPr>
                <w:rFonts w:eastAsiaTheme="minorHAnsi"/>
                <w:sz w:val="22"/>
                <w:szCs w:val="22"/>
              </w:rPr>
              <w:t xml:space="preserve">[ </w:t>
            </w:r>
            <w:r w:rsidR="00371A98">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02B7B3FD">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371A98">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64A29226">
            <w:pPr>
              <w:rPr>
                <w:rFonts w:eastAsiaTheme="minorHAnsi"/>
                <w:sz w:val="22"/>
                <w:szCs w:val="22"/>
              </w:rPr>
            </w:pPr>
            <w:r>
              <w:rPr>
                <w:rFonts w:eastAsiaTheme="minorHAnsi"/>
                <w:sz w:val="22"/>
                <w:szCs w:val="22"/>
              </w:rPr>
              <w:t xml:space="preserve">There are no sensitive questions within this collection (e.g. sexual orientation, </w:t>
            </w:r>
            <w:r w:rsidR="00E3315E">
              <w:rPr>
                <w:rFonts w:eastAsiaTheme="minorHAnsi"/>
                <w:sz w:val="22"/>
                <w:szCs w:val="22"/>
              </w:rPr>
              <w:t>religious beliefs</w:t>
            </w:r>
            <w:r>
              <w:rPr>
                <w:rFonts w:eastAsiaTheme="minorHAnsi"/>
                <w:sz w:val="22"/>
                <w:szCs w:val="22"/>
              </w:rPr>
              <w:t>)</w:t>
            </w:r>
            <w:r w:rsidR="003C4F49">
              <w:rPr>
                <w:rFonts w:eastAsiaTheme="minorHAnsi"/>
                <w:sz w:val="22"/>
                <w:szCs w:val="22"/>
              </w:rPr>
              <w:t>.</w:t>
            </w:r>
          </w:p>
          <w:p w:rsidR="00145293" w14:paraId="3A2A86ED" w14:textId="1D3B4404">
            <w:pPr>
              <w:rPr>
                <w:rFonts w:eastAsiaTheme="minorHAnsi"/>
                <w:sz w:val="22"/>
                <w:szCs w:val="22"/>
              </w:rPr>
            </w:pPr>
            <w:r>
              <w:rPr>
                <w:rFonts w:eastAsiaTheme="minorHAnsi"/>
                <w:sz w:val="22"/>
                <w:szCs w:val="22"/>
              </w:rPr>
              <w:t xml:space="preserve">[ </w:t>
            </w:r>
            <w:r w:rsidR="00371A98">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67BCF289">
            <w:pPr>
              <w:widowControl w:val="0"/>
              <w:rPr>
                <w:sz w:val="22"/>
                <w:szCs w:val="22"/>
              </w:rPr>
            </w:pPr>
            <w:r>
              <w:rPr>
                <w:sz w:val="22"/>
                <w:szCs w:val="22"/>
              </w:rPr>
              <w:t xml:space="preserve">Sensitive questions will be asked (e.g. sexual orientation, </w:t>
            </w:r>
            <w:r w:rsidR="00E3315E">
              <w:rPr>
                <w:sz w:val="22"/>
                <w:szCs w:val="22"/>
              </w:rPr>
              <w:t>religious beliefs</w:t>
            </w:r>
            <w:r>
              <w:rPr>
                <w:sz w:val="22"/>
                <w:szCs w:val="22"/>
              </w:rPr>
              <w:t>)</w:t>
            </w:r>
            <w:r w:rsidR="003C4F49">
              <w:rPr>
                <w:sz w:val="22"/>
                <w:szCs w:val="22"/>
              </w:rPr>
              <w:t>.</w:t>
            </w:r>
          </w:p>
          <w:p w:rsidR="00145293" w14:paraId="330471D2" w14:textId="5C809732">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371A98">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05AD0760">
            <w:pPr>
              <w:rPr>
                <w:rFonts w:eastAsiaTheme="minorHAnsi"/>
                <w:sz w:val="22"/>
                <w:szCs w:val="22"/>
              </w:rPr>
            </w:pPr>
            <w:r>
              <w:rPr>
                <w:rFonts w:eastAsiaTheme="minorHAnsi"/>
                <w:sz w:val="22"/>
                <w:szCs w:val="22"/>
              </w:rPr>
              <w:t xml:space="preserve">[ </w:t>
            </w:r>
            <w:r w:rsidR="00371A98">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4C355266">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371A98">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a current</w:t>
            </w:r>
            <w:r w:rsidR="00F60CA9">
              <w:rPr>
                <w:rFonts w:eastAsiaTheme="minorHAnsi"/>
                <w:sz w:val="22"/>
                <w:szCs w:val="22"/>
              </w:rPr>
              <w:t xml:space="preserve"> CDC </w:t>
            </w:r>
            <w:r>
              <w:rPr>
                <w:rFonts w:eastAsiaTheme="minorHAnsi"/>
                <w:sz w:val="22"/>
                <w:szCs w:val="22"/>
              </w:rPr>
              <w:t>program.</w:t>
            </w:r>
          </w:p>
          <w:p w:rsidR="00145293" w14:paraId="19592842" w14:textId="5A00B102">
            <w:pPr>
              <w:rPr>
                <w:rFonts w:eastAsiaTheme="minorHAnsi"/>
                <w:sz w:val="22"/>
                <w:szCs w:val="22"/>
              </w:rPr>
            </w:pPr>
            <w:r>
              <w:rPr>
                <w:rFonts w:eastAsiaTheme="minorHAnsi"/>
                <w:sz w:val="22"/>
                <w:szCs w:val="22"/>
              </w:rPr>
              <w:t xml:space="preserve">[ </w:t>
            </w:r>
            <w:r w:rsidR="00371A98">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4A6FFDA">
            <w:pPr>
              <w:widowControl w:val="0"/>
              <w:rPr>
                <w:sz w:val="22"/>
                <w:szCs w:val="22"/>
              </w:rPr>
            </w:pPr>
            <w:r>
              <w:rPr>
                <w:rFonts w:eastAsiaTheme="minorHAnsi"/>
                <w:sz w:val="22"/>
                <w:szCs w:val="22"/>
              </w:rPr>
              <w:t xml:space="preserve">[  ] </w:t>
            </w:r>
            <w:r>
              <w:rPr>
                <w:rFonts w:eastAsiaTheme="minorHAnsi"/>
                <w:sz w:val="22"/>
                <w:szCs w:val="22"/>
              </w:rPr>
              <w:t>Yes</w:t>
            </w:r>
            <w:r>
              <w:rPr>
                <w:rFonts w:eastAsiaTheme="minorHAnsi"/>
                <w:sz w:val="22"/>
                <w:szCs w:val="22"/>
              </w:rPr>
              <w:t xml:space="preserve">     [ </w:t>
            </w:r>
            <w:r w:rsidR="00371A98">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p>
          <w:p w:rsidR="00FD6D92" w:rsidRPr="003C4F49" w:rsidP="003C4F49" w14:paraId="71699EB3" w14:textId="67939056">
            <w:pPr>
              <w:rPr>
                <w:sz w:val="22"/>
                <w:szCs w:val="22"/>
              </w:rPr>
            </w:pPr>
            <w:r w:rsidRPr="003C4F49">
              <w:rPr>
                <w:rFonts w:eastAsiaTheme="minorHAnsi"/>
                <w:sz w:val="22"/>
                <w:szCs w:val="22"/>
              </w:rPr>
              <w:t xml:space="preserve">[ </w:t>
            </w:r>
            <w:r w:rsidR="00371A98">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47180CC5">
      <w:pPr>
        <w:widowControl w:val="0"/>
        <w:spacing w:before="120"/>
        <w:rPr>
          <w:sz w:val="22"/>
          <w:szCs w:val="22"/>
        </w:rPr>
      </w:pPr>
      <w:r>
        <w:rPr>
          <w:sz w:val="22"/>
          <w:szCs w:val="22"/>
        </w:rPr>
        <w:t>Did you select “Yes” to all criteria in Column A?</w:t>
      </w:r>
      <w:r w:rsidR="00371A98">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2B5C9C5">
      <w:pPr>
        <w:widowControl w:val="0"/>
        <w:spacing w:before="120"/>
        <w:rPr>
          <w:sz w:val="22"/>
          <w:szCs w:val="22"/>
        </w:rPr>
      </w:pPr>
      <w:r w:rsidRPr="003859BC">
        <w:rPr>
          <w:sz w:val="22"/>
          <w:szCs w:val="22"/>
        </w:rPr>
        <w:t>Did you select “Yes” to any criterion in Column B?</w:t>
      </w:r>
      <w:r w:rsidR="00371A98">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46F2C" w14:paraId="29476A1F" w14:textId="77777777"/>
    <w:p w:rsidR="00CA2246" w14:paraId="453F3874" w14:textId="46720D15">
      <w:r w:rsidRPr="00CA2246">
        <w:t>National Electronic Disease Surveillance System Base System (NBS) Community Satisfaction Assessment</w:t>
      </w:r>
    </w:p>
    <w:p w:rsidR="00CA2246" w14:paraId="42F3CC7D" w14:textId="77777777"/>
    <w:p w:rsidR="00B46F2C" w14:paraId="33BEEBF9" w14:textId="77777777">
      <w:r>
        <w:rPr>
          <w:b/>
        </w:rPr>
        <w:t>PURPOSE</w:t>
      </w:r>
      <w:r w:rsidRPr="009239AA">
        <w:rPr>
          <w:b/>
        </w:rPr>
        <w:t xml:space="preserve">:  </w:t>
      </w:r>
    </w:p>
    <w:p w:rsidR="00B46F2C" w14:paraId="3E6F7896" w14:textId="77777777"/>
    <w:p w:rsidR="00B46F2C" w:rsidRPr="00CA2246" w:rsidP="00CA2246" w14:paraId="11ADCE3A" w14:textId="2A1FD69D">
      <w:r w:rsidRPr="00CA2246">
        <w:t>The goal of the National Electronic Disease Surveillance System Base System (NBS) Community Satisfaction Assessment is to gain actionable insight into member engagement and the perceived value of the community of practice. By systematically measuring satisfaction, we can identify knowledge gaps, prioritize the development of new resources or discussion topics, and ensure alignment with the NBS needs of our members.</w:t>
      </w: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B46F2C" w:rsidRPr="00E41CDB" w14:paraId="54A2E4B0" w14:textId="74E8F1FA">
      <w:r>
        <w:t xml:space="preserve">Respondents are </w:t>
      </w:r>
      <w:r w:rsidRPr="00E41CDB">
        <w:t>NBS Community of Practice members comprised of State, Tribal, Local and Territorial (STLT) public health workers</w:t>
      </w:r>
      <w:r>
        <w:t>.</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23A8A47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32A7D">
        <w:rPr>
          <w:bCs/>
          <w:sz w:val="24"/>
        </w:rPr>
        <w:t xml:space="preserve"> X</w:t>
      </w:r>
      <w:r w:rsidRPr="00F06866">
        <w:rPr>
          <w:bCs/>
          <w:sz w:val="24"/>
        </w:rPr>
        <w:t xml:space="preserve"> ]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6201C04F">
      <w:pPr>
        <w:pStyle w:val="BodyTextIndent"/>
        <w:tabs>
          <w:tab w:val="left" w:pos="360"/>
        </w:tabs>
        <w:ind w:left="0"/>
        <w:rPr>
          <w:bCs/>
          <w:sz w:val="24"/>
        </w:rPr>
      </w:pPr>
      <w:r>
        <w:rPr>
          <w:bCs/>
          <w:sz w:val="24"/>
        </w:rPr>
        <w:t>[</w:t>
      </w:r>
      <w:r w:rsidR="00CA2246">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2D59B87B">
      <w:r>
        <w:t>Name:</w:t>
      </w:r>
      <w:r w:rsidR="00CA2246">
        <w:t xml:space="preserve"> Patrick McGinnis, IT Project Manager</w:t>
      </w:r>
    </w:p>
    <w:p w:rsidR="00B46F2C" w:rsidP="009C13B9" w14:paraId="6E04CB38" w14:textId="77777777">
      <w:pPr>
        <w:pStyle w:val="ListParagraph"/>
        <w:ind w:left="360"/>
      </w:pPr>
    </w:p>
    <w:p w:rsidR="00B46F2C" w:rsidP="009C13B9" w14:paraId="48F5202D" w14:textId="77777777">
      <w:r>
        <w:t xml:space="preserve">To </w:t>
      </w:r>
      <w:r>
        <w:t>assist</w:t>
      </w:r>
      <w:r>
        <w:t xml:space="preserve"> review, please provide answers to the following </w:t>
      </w:r>
      <w:r>
        <w:t>question</w:t>
      </w:r>
      <w:r>
        <w:t>:</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FC890F3">
      <w:pPr>
        <w:pStyle w:val="ListParagraph"/>
        <w:numPr>
          <w:ilvl w:val="0"/>
          <w:numId w:val="18"/>
        </w:numPr>
      </w:pPr>
      <w:r>
        <w:t xml:space="preserve">Is personally identifiable information (PII) collected?  [ ] </w:t>
      </w:r>
      <w:r>
        <w:t>Yes</w:t>
      </w:r>
      <w:r>
        <w:t xml:space="preserve">  [</w:t>
      </w:r>
      <w:r w:rsidR="00953444">
        <w:t xml:space="preserve"> X</w:t>
      </w:r>
      <w:r>
        <w:t xml:space="preserve"> ]  No </w:t>
      </w:r>
    </w:p>
    <w:p w:rsidR="00B46F2C" w:rsidP="00C86E91" w14:paraId="059C2C9E" w14:textId="0DEE2BC7">
      <w:pPr>
        <w:pStyle w:val="ListParagraph"/>
        <w:numPr>
          <w:ilvl w:val="0"/>
          <w:numId w:val="18"/>
        </w:numPr>
      </w:pPr>
      <w:r>
        <w:t xml:space="preserve">If </w:t>
      </w:r>
      <w:r>
        <w:t>Yes</w:t>
      </w:r>
      <w:r>
        <w:t xml:space="preserve">, is the information that will be collected included in records that are subject to the Privacy Act of 1974?   [  ] </w:t>
      </w:r>
      <w:r>
        <w:t>Yes</w:t>
      </w:r>
      <w:r>
        <w:t xml:space="preserve"> [ </w:t>
      </w:r>
      <w:r w:rsidR="00CA2246">
        <w:t>X</w:t>
      </w:r>
      <w:r>
        <w:t xml:space="preserve"> ] No   </w:t>
      </w:r>
    </w:p>
    <w:p w:rsidR="00B46F2C" w:rsidP="00C86E91" w14:paraId="53684D4A" w14:textId="05123C01">
      <w:pPr>
        <w:pStyle w:val="ListParagraph"/>
        <w:numPr>
          <w:ilvl w:val="0"/>
          <w:numId w:val="18"/>
        </w:numPr>
      </w:pPr>
      <w:r>
        <w:t xml:space="preserve">If Applicable, has a System or Records Notice been published?  [  ] </w:t>
      </w:r>
      <w:r>
        <w:t>Yes</w:t>
      </w:r>
      <w:r>
        <w:t xml:space="preserve">  [ </w:t>
      </w:r>
      <w:r w:rsidR="00CA2246">
        <w:t>X</w:t>
      </w:r>
      <w:r>
        <w:t xml:space="preserve"> ] No</w:t>
      </w:r>
    </w:p>
    <w:p w:rsidR="00EF484B" w:rsidP="00C86E91" w14:paraId="27C1C53F" w14:textId="77777777">
      <w:pPr>
        <w:pStyle w:val="ListParagraph"/>
        <w:ind w:left="0"/>
        <w:rPr>
          <w:b/>
        </w:rPr>
      </w:pPr>
    </w:p>
    <w:p w:rsidR="00D64AEA" w:rsidP="00C86E91" w14:paraId="03E046F1" w14:textId="77777777">
      <w:pPr>
        <w:pStyle w:val="ListParagraph"/>
        <w:ind w:left="0"/>
        <w:rPr>
          <w:b/>
        </w:rPr>
      </w:pPr>
    </w:p>
    <w:p w:rsidR="00D64AEA" w:rsidP="00C86E91" w14:paraId="13FC3C90" w14:textId="77777777">
      <w:pPr>
        <w:pStyle w:val="ListParagraph"/>
        <w:ind w:left="0"/>
        <w:rPr>
          <w:b/>
        </w:rPr>
      </w:pPr>
    </w:p>
    <w:p w:rsidR="00B46F2C" w:rsidRPr="00C86E91" w:rsidP="00C86E91" w14:paraId="6369E9F2" w14:textId="4E0E41B9">
      <w:pPr>
        <w:pStyle w:val="ListParagraph"/>
        <w:ind w:left="0"/>
        <w:rPr>
          <w:b/>
        </w:rPr>
      </w:pPr>
      <w:r>
        <w:rPr>
          <w:b/>
        </w:rPr>
        <w:t>Gifts or Payments:</w:t>
      </w:r>
    </w:p>
    <w:p w:rsidR="00EF484B" w:rsidP="00C86E91" w14:paraId="1938BDBC" w14:textId="48E1CFD8">
      <w:r>
        <w:t xml:space="preserve">Is an incentive (e.g., money or reimbursement of expenses, token of appreciation) provided to participants?  [  ] </w:t>
      </w:r>
      <w:r>
        <w:t>Yes</w:t>
      </w:r>
      <w:r>
        <w:t xml:space="preserve"> [ </w:t>
      </w:r>
      <w:r w:rsidR="0023327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RPr="0023327E" w14:paraId="5F3744D2" w14:textId="2FDDBF35">
      <w:pPr>
        <w:rPr>
          <w:bCs/>
        </w:rPr>
      </w:pPr>
      <w:r w:rsidRPr="0023327E">
        <w:rPr>
          <w:bCs/>
        </w:rPr>
        <w:t>N/A</w:t>
      </w: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1B73BC2F" w14:textId="77777777" w:rsidTr="00113FD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597" w:type="dxa"/>
          </w:tcPr>
          <w:p w:rsidR="00B46F2C" w:rsidRPr="00512CA7" w:rsidP="00843796" w14:paraId="2660CDBC" w14:textId="77777777">
            <w:pPr>
              <w:rPr>
                <w:b/>
              </w:rPr>
            </w:pPr>
            <w:r w:rsidRPr="00512CA7">
              <w:rPr>
                <w:b/>
              </w:rPr>
              <w:t>Participation Time</w:t>
            </w:r>
          </w:p>
        </w:tc>
        <w:tc>
          <w:tcPr>
            <w:tcW w:w="1116" w:type="dxa"/>
          </w:tcPr>
          <w:p w:rsidR="00B46F2C" w:rsidRPr="00512CA7" w:rsidP="00843796" w14:paraId="6AC17A0A" w14:textId="77777777">
            <w:pPr>
              <w:rPr>
                <w:b/>
              </w:rPr>
            </w:pPr>
            <w:r w:rsidRPr="00512CA7">
              <w:rPr>
                <w:b/>
              </w:rPr>
              <w:t>Burden</w:t>
            </w:r>
          </w:p>
        </w:tc>
      </w:tr>
      <w:tr w14:paraId="0FB0D82A" w14:textId="77777777" w:rsidTr="00113FD5">
        <w:tblPrEx>
          <w:tblW w:w="9661" w:type="dxa"/>
          <w:tblLayout w:type="fixed"/>
          <w:tblLook w:val="01E0"/>
        </w:tblPrEx>
        <w:trPr>
          <w:trHeight w:val="274"/>
        </w:trPr>
        <w:tc>
          <w:tcPr>
            <w:tcW w:w="5418" w:type="dxa"/>
          </w:tcPr>
          <w:p w:rsidR="00B46F2C" w:rsidP="00843796" w14:paraId="420715CA" w14:textId="4956BDB3">
            <w:r w:rsidRPr="00D64AEA">
              <w:t>State, tribal, local, and territorial (STLT) public health department NBS users</w:t>
            </w:r>
          </w:p>
        </w:tc>
        <w:tc>
          <w:tcPr>
            <w:tcW w:w="1530" w:type="dxa"/>
          </w:tcPr>
          <w:p w:rsidR="00B46F2C" w:rsidP="00843796" w14:paraId="24DBC17F" w14:textId="4CCB46A9">
            <w:r>
              <w:t>411</w:t>
            </w:r>
          </w:p>
        </w:tc>
        <w:tc>
          <w:tcPr>
            <w:tcW w:w="1597" w:type="dxa"/>
          </w:tcPr>
          <w:p w:rsidR="00B46F2C" w:rsidP="00843796" w14:paraId="1D9AFA2F" w14:textId="19940798">
            <w:r>
              <w:t>.</w:t>
            </w:r>
            <w:r w:rsidR="00A64A4F">
              <w:t>25</w:t>
            </w:r>
            <w:r>
              <w:t xml:space="preserve"> Hours</w:t>
            </w:r>
          </w:p>
        </w:tc>
        <w:tc>
          <w:tcPr>
            <w:tcW w:w="1116" w:type="dxa"/>
          </w:tcPr>
          <w:p w:rsidR="00B46F2C" w:rsidP="00843796" w14:paraId="5D7C96C4" w14:textId="25457711">
            <w:r>
              <w:t>103</w:t>
            </w:r>
            <w:r w:rsidR="00113FD5">
              <w:t xml:space="preserve"> Hours</w:t>
            </w:r>
          </w:p>
        </w:tc>
      </w:tr>
      <w:tr w14:paraId="440D7C10" w14:textId="77777777" w:rsidTr="00113FD5">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1B77E825">
            <w:pPr>
              <w:rPr>
                <w:b/>
              </w:rPr>
            </w:pPr>
            <w:r>
              <w:rPr>
                <w:b/>
              </w:rPr>
              <w:t>411</w:t>
            </w:r>
          </w:p>
        </w:tc>
        <w:tc>
          <w:tcPr>
            <w:tcW w:w="1597" w:type="dxa"/>
          </w:tcPr>
          <w:p w:rsidR="00B46F2C" w:rsidP="00843796" w14:paraId="6ED6ECFB" w14:textId="6306F02F">
            <w:r>
              <w:t>.</w:t>
            </w:r>
            <w:r w:rsidR="00A64A4F">
              <w:t>25</w:t>
            </w:r>
            <w:r>
              <w:t xml:space="preserve"> Hours</w:t>
            </w:r>
          </w:p>
        </w:tc>
        <w:tc>
          <w:tcPr>
            <w:tcW w:w="1116" w:type="dxa"/>
          </w:tcPr>
          <w:p w:rsidR="00B46F2C" w:rsidRPr="00512CA7" w:rsidP="00843796" w14:paraId="464E472E" w14:textId="707D6168">
            <w:pPr>
              <w:rPr>
                <w:b/>
              </w:rPr>
            </w:pPr>
            <w:r>
              <w:rPr>
                <w:b/>
              </w:rPr>
              <w:t>103</w:t>
            </w:r>
            <w:r w:rsidR="00113FD5">
              <w:rPr>
                <w:b/>
              </w:rPr>
              <w:t xml:space="preserve"> Hours</w:t>
            </w:r>
          </w:p>
        </w:tc>
      </w:tr>
    </w:tbl>
    <w:p w:rsidR="00B46F2C" w:rsidP="00F3170F" w14:paraId="1AB33144" w14:textId="77777777"/>
    <w:p w:rsidR="00457616" w:rsidRPr="00554340" w:rsidP="00457616" w14:paraId="5C3E43A4" w14:textId="4D779ACE">
      <w:r w:rsidRPr="00554340">
        <w:rPr>
          <w:b/>
          <w:bCs/>
          <w:i/>
          <w:iCs/>
        </w:rPr>
        <w:t>FEDERAL COST: </w:t>
      </w:r>
      <w:r w:rsidRPr="00554340">
        <w:t xml:space="preserve"> The estimated annual cost to the Federal government is $</w:t>
      </w:r>
      <w:r w:rsidR="00723C2F">
        <w:t>8</w:t>
      </w:r>
      <w:r w:rsidRPr="00554340" w:rsidR="00554340">
        <w:t>,</w:t>
      </w:r>
      <w:r w:rsidR="00723C2F">
        <w:t>076</w:t>
      </w:r>
      <w:r w:rsidRPr="00554340" w:rsidR="00554340">
        <w:t>.00</w:t>
      </w:r>
      <w:r w:rsidRPr="00554340">
        <w:t xml:space="preserve">. This is based on </w:t>
      </w:r>
      <w:r w:rsidR="00B82A27">
        <w:t xml:space="preserve">the fully loaded wage rate for an epidemiologist </w:t>
      </w:r>
      <w:r w:rsidRPr="00554340">
        <w:t>and the time required for designing the survey, reaching out to potential respondents</w:t>
      </w:r>
      <w:r w:rsidR="00B32A9B">
        <w:t>,</w:t>
      </w:r>
      <w:r w:rsidRPr="00554340">
        <w:t xml:space="preserve"> and conducting a descriptive analysis of results.</w:t>
      </w:r>
      <w:r w:rsidR="00723C2F">
        <w:t xml:space="preserve"> </w:t>
      </w:r>
      <w:r w:rsidRPr="00723C2F" w:rsidR="00723C2F">
        <w:t xml:space="preserve">The </w:t>
      </w:r>
      <w:r w:rsidR="002A2F00">
        <w:t xml:space="preserve">median </w:t>
      </w:r>
      <w:r w:rsidRPr="00723C2F" w:rsidR="00723C2F">
        <w:t xml:space="preserve">hourly rate for an epidemiologist ($40.38/hour) from the </w:t>
      </w:r>
      <w:hyperlink r:id="rId5" w:history="1">
        <w:r w:rsidRPr="00D55F53" w:rsidR="00723C2F">
          <w:rPr>
            <w:rStyle w:val="Hyperlink"/>
          </w:rPr>
          <w:t>2024 Bureau of Labor Statistics Occupational Outlook Handbook</w:t>
        </w:r>
      </w:hyperlink>
      <w:r w:rsidRPr="00723C2F" w:rsidR="00723C2F">
        <w:t xml:space="preserve"> was doubled to estimate the fully loaded wage rate.</w:t>
      </w:r>
    </w:p>
    <w:p w:rsidR="00457616" w:rsidRPr="00554340" w:rsidP="00457616" w14:paraId="5BB5D6C6" w14:textId="77777777"/>
    <w:p w:rsidR="00457616" w:rsidRPr="00554340" w:rsidP="00457616" w14:paraId="69FD4EDB" w14:textId="77777777">
      <w:pPr>
        <w:spacing w:line="276" w:lineRule="auto"/>
        <w:rPr>
          <w:i/>
          <w:iCs/>
        </w:rPr>
      </w:pPr>
      <w:r w:rsidRPr="00554340">
        <w:rPr>
          <w:i/>
          <w:iCs/>
        </w:rPr>
        <w:t>Estimated Annualized Cost to the Federal Government</w:t>
      </w:r>
    </w:p>
    <w:tbl>
      <w:tblPr>
        <w:tblW w:w="9742" w:type="dxa"/>
        <w:tblInd w:w="-5" w:type="dxa"/>
        <w:tblCellMar>
          <w:left w:w="0" w:type="dxa"/>
          <w:right w:w="0" w:type="dxa"/>
        </w:tblCellMar>
        <w:tblLook w:val="04A0"/>
      </w:tblPr>
      <w:tblGrid>
        <w:gridCol w:w="5803"/>
        <w:gridCol w:w="1361"/>
        <w:gridCol w:w="1282"/>
        <w:gridCol w:w="1296"/>
      </w:tblGrid>
      <w:tr w14:paraId="6A9D0C89" w14:textId="77777777" w:rsidTr="00554340">
        <w:tblPrEx>
          <w:tblW w:w="9742" w:type="dxa"/>
          <w:tblInd w:w="-5" w:type="dxa"/>
          <w:tblCellMar>
            <w:left w:w="0" w:type="dxa"/>
            <w:right w:w="0" w:type="dxa"/>
          </w:tblCellMar>
          <w:tblLook w:val="04A0"/>
        </w:tblPrEx>
        <w:trPr>
          <w:cantSplit/>
          <w:trHeight w:val="593"/>
        </w:trPr>
        <w:tc>
          <w:tcPr>
            <w:tcW w:w="5803"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457616" w:rsidRPr="00554340" w:rsidP="00BF4D34" w14:paraId="35C71B19" w14:textId="77777777">
            <w:pPr>
              <w:spacing w:line="276" w:lineRule="auto"/>
              <w:jc w:val="center"/>
              <w:rPr>
                <w:b/>
                <w:bCs/>
                <w:i/>
                <w:iCs/>
              </w:rPr>
            </w:pPr>
            <w:r w:rsidRPr="00554340">
              <w:rPr>
                <w:b/>
                <w:bCs/>
                <w:i/>
                <w:iCs/>
                <w:color w:val="000000"/>
              </w:rPr>
              <w:t>Staff (FTE)</w:t>
            </w:r>
          </w:p>
        </w:tc>
        <w:tc>
          <w:tcPr>
            <w:tcW w:w="1361"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457616" w:rsidRPr="00554340" w:rsidP="00BF4D34" w14:paraId="32676B5E" w14:textId="77777777">
            <w:pPr>
              <w:spacing w:line="276" w:lineRule="auto"/>
              <w:jc w:val="center"/>
              <w:rPr>
                <w:b/>
                <w:bCs/>
                <w:i/>
                <w:iCs/>
              </w:rPr>
            </w:pPr>
            <w:r w:rsidRPr="00554340">
              <w:rPr>
                <w:b/>
                <w:bCs/>
                <w:i/>
                <w:iCs/>
                <w:color w:val="000000"/>
              </w:rPr>
              <w:t xml:space="preserve">Estimated Hours </w:t>
            </w:r>
          </w:p>
        </w:tc>
        <w:tc>
          <w:tcPr>
            <w:tcW w:w="1282"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457616" w:rsidRPr="00554340" w:rsidP="00BF4D34" w14:paraId="448ED475" w14:textId="76A83998">
            <w:pPr>
              <w:spacing w:line="276" w:lineRule="auto"/>
              <w:jc w:val="center"/>
              <w:rPr>
                <w:b/>
                <w:bCs/>
                <w:i/>
                <w:iCs/>
              </w:rPr>
            </w:pPr>
            <w:r>
              <w:rPr>
                <w:b/>
                <w:bCs/>
                <w:i/>
                <w:iCs/>
                <w:color w:val="000000"/>
              </w:rPr>
              <w:t>Fully Loaded Wage Rate</w:t>
            </w:r>
          </w:p>
        </w:tc>
        <w:tc>
          <w:tcPr>
            <w:tcW w:w="129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457616" w:rsidRPr="00554340" w:rsidP="00BF4D34" w14:paraId="36796824" w14:textId="77777777">
            <w:pPr>
              <w:spacing w:line="276" w:lineRule="auto"/>
              <w:jc w:val="center"/>
              <w:rPr>
                <w:b/>
                <w:bCs/>
                <w:i/>
                <w:iCs/>
              </w:rPr>
            </w:pPr>
            <w:r w:rsidRPr="00554340">
              <w:rPr>
                <w:b/>
                <w:bCs/>
                <w:i/>
                <w:iCs/>
                <w:color w:val="000000"/>
              </w:rPr>
              <w:t>Total Cost</w:t>
            </w:r>
          </w:p>
        </w:tc>
      </w:tr>
      <w:tr w14:paraId="15F2F0C8" w14:textId="77777777" w:rsidTr="00554340">
        <w:tblPrEx>
          <w:tblW w:w="9742" w:type="dxa"/>
          <w:tblInd w:w="-5" w:type="dxa"/>
          <w:tblCellMar>
            <w:left w:w="0" w:type="dxa"/>
            <w:right w:w="0" w:type="dxa"/>
          </w:tblCellMar>
          <w:tblLook w:val="04A0"/>
        </w:tblPrEx>
        <w:trPr>
          <w:cantSplit/>
        </w:trPr>
        <w:tc>
          <w:tcPr>
            <w:tcW w:w="5803"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457616" w:rsidRPr="00554340" w:rsidP="00BF4D34" w14:paraId="25F6CD58" w14:textId="5EBB8573">
            <w:pPr>
              <w:spacing w:line="276" w:lineRule="auto"/>
              <w:rPr>
                <w:i/>
                <w:iCs/>
              </w:rPr>
            </w:pPr>
            <w:r>
              <w:rPr>
                <w:i/>
                <w:iCs/>
              </w:rPr>
              <w:t xml:space="preserve">Council of State and Territorial Epidemiologists </w:t>
            </w:r>
            <w:r w:rsidRPr="00554340">
              <w:rPr>
                <w:i/>
                <w:iCs/>
              </w:rPr>
              <w:t>CSTE Staff (limited duration cost)- Project management, evaluation subject matter expertise</w:t>
            </w:r>
          </w:p>
        </w:tc>
        <w:tc>
          <w:tcPr>
            <w:tcW w:w="1361" w:type="dxa"/>
            <w:tcBorders>
              <w:top w:val="nil"/>
              <w:left w:val="nil"/>
              <w:bottom w:val="single" w:sz="12" w:space="0" w:color="auto"/>
              <w:right w:val="single" w:sz="8" w:space="0" w:color="auto"/>
            </w:tcBorders>
            <w:tcMar>
              <w:top w:w="0" w:type="dxa"/>
              <w:left w:w="108" w:type="dxa"/>
              <w:bottom w:w="0" w:type="dxa"/>
              <w:right w:w="108" w:type="dxa"/>
            </w:tcMar>
          </w:tcPr>
          <w:p w:rsidR="00457616" w:rsidRPr="00554340" w:rsidP="00BF4D34" w14:paraId="08308030" w14:textId="781E27E1">
            <w:pPr>
              <w:spacing w:line="276" w:lineRule="auto"/>
              <w:jc w:val="center"/>
              <w:rPr>
                <w:i/>
                <w:iCs/>
              </w:rPr>
            </w:pPr>
            <w:r>
              <w:rPr>
                <w:i/>
                <w:iCs/>
              </w:rPr>
              <w:t>100</w:t>
            </w:r>
          </w:p>
          <w:p w:rsidR="00457616" w:rsidRPr="00554340" w:rsidP="00BF4D34" w14:paraId="47B27566" w14:textId="77777777">
            <w:pPr>
              <w:spacing w:line="276" w:lineRule="auto"/>
              <w:jc w:val="center"/>
              <w:rPr>
                <w:i/>
                <w:iCs/>
              </w:rPr>
            </w:pPr>
          </w:p>
        </w:tc>
        <w:tc>
          <w:tcPr>
            <w:tcW w:w="1282" w:type="dxa"/>
            <w:tcBorders>
              <w:top w:val="nil"/>
              <w:left w:val="nil"/>
              <w:bottom w:val="single" w:sz="12" w:space="0" w:color="auto"/>
              <w:right w:val="single" w:sz="8" w:space="0" w:color="auto"/>
            </w:tcBorders>
            <w:tcMar>
              <w:top w:w="0" w:type="dxa"/>
              <w:left w:w="108" w:type="dxa"/>
              <w:bottom w:w="0" w:type="dxa"/>
              <w:right w:w="108" w:type="dxa"/>
            </w:tcMar>
          </w:tcPr>
          <w:p w:rsidR="00457616" w:rsidRPr="00554340" w:rsidP="00BF4D34" w14:paraId="244E9A3B" w14:textId="27494B54">
            <w:pPr>
              <w:spacing w:line="276" w:lineRule="auto"/>
              <w:jc w:val="center"/>
              <w:rPr>
                <w:i/>
                <w:iCs/>
              </w:rPr>
            </w:pPr>
            <w:r w:rsidRPr="00554340">
              <w:rPr>
                <w:i/>
                <w:iCs/>
              </w:rPr>
              <w:t>$</w:t>
            </w:r>
            <w:r w:rsidR="00FE7912">
              <w:rPr>
                <w:i/>
                <w:iCs/>
              </w:rPr>
              <w:t>80.76</w:t>
            </w:r>
            <w:r w:rsidRPr="00554340">
              <w:rPr>
                <w:i/>
                <w:iCs/>
              </w:rPr>
              <w:t xml:space="preserve"> /hour</w:t>
            </w:r>
          </w:p>
        </w:tc>
        <w:tc>
          <w:tcPr>
            <w:tcW w:w="1296" w:type="dxa"/>
            <w:tcBorders>
              <w:top w:val="nil"/>
              <w:left w:val="nil"/>
              <w:bottom w:val="single" w:sz="12" w:space="0" w:color="auto"/>
              <w:right w:val="single" w:sz="8" w:space="0" w:color="auto"/>
            </w:tcBorders>
            <w:tcMar>
              <w:top w:w="0" w:type="dxa"/>
              <w:left w:w="108" w:type="dxa"/>
              <w:bottom w:w="0" w:type="dxa"/>
              <w:right w:w="108" w:type="dxa"/>
            </w:tcMar>
          </w:tcPr>
          <w:p w:rsidR="00457616" w:rsidRPr="00554340" w:rsidP="00BF4D34" w14:paraId="767F8A8B" w14:textId="5581FBA0">
            <w:pPr>
              <w:spacing w:line="276" w:lineRule="auto"/>
              <w:jc w:val="center"/>
              <w:rPr>
                <w:i/>
                <w:iCs/>
              </w:rPr>
            </w:pPr>
            <w:r w:rsidRPr="00554340">
              <w:rPr>
                <w:i/>
                <w:iCs/>
              </w:rPr>
              <w:t>$</w:t>
            </w:r>
            <w:r w:rsidR="00FE7912">
              <w:rPr>
                <w:i/>
                <w:iCs/>
              </w:rPr>
              <w:t>8</w:t>
            </w:r>
            <w:r w:rsidR="00554340">
              <w:rPr>
                <w:i/>
                <w:iCs/>
              </w:rPr>
              <w:t>,</w:t>
            </w:r>
            <w:r w:rsidR="00FE7912">
              <w:rPr>
                <w:i/>
                <w:iCs/>
              </w:rPr>
              <w:t>076</w:t>
            </w:r>
            <w:r w:rsidR="00554340">
              <w:rPr>
                <w:i/>
                <w:iCs/>
              </w:rPr>
              <w:t>.00</w:t>
            </w:r>
          </w:p>
        </w:tc>
      </w:tr>
      <w:tr w14:paraId="2B8A5F94" w14:textId="77777777" w:rsidTr="00554340">
        <w:tblPrEx>
          <w:tblW w:w="9742" w:type="dxa"/>
          <w:tblInd w:w="-5" w:type="dxa"/>
          <w:tblCellMar>
            <w:left w:w="0" w:type="dxa"/>
            <w:right w:w="0" w:type="dxa"/>
          </w:tblCellMar>
          <w:tblLook w:val="04A0"/>
        </w:tblPrEx>
        <w:trPr>
          <w:cantSplit/>
        </w:trPr>
        <w:tc>
          <w:tcPr>
            <w:tcW w:w="5803"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457616" w:rsidRPr="00554340" w:rsidP="00BF4D34" w14:paraId="7ADCAD69" w14:textId="77777777">
            <w:pPr>
              <w:spacing w:line="276" w:lineRule="auto"/>
              <w:rPr>
                <w:i/>
                <w:iCs/>
              </w:rPr>
            </w:pPr>
            <w:r w:rsidRPr="00554340">
              <w:rPr>
                <w:i/>
                <w:iCs/>
              </w:rPr>
              <w:t>Survey software- no cost, will use existing account of CSTE with survey system</w:t>
            </w:r>
          </w:p>
        </w:tc>
        <w:tc>
          <w:tcPr>
            <w:tcW w:w="1361" w:type="dxa"/>
            <w:tcBorders>
              <w:top w:val="nil"/>
              <w:left w:val="nil"/>
              <w:bottom w:val="single" w:sz="12" w:space="0" w:color="auto"/>
              <w:right w:val="single" w:sz="8" w:space="0" w:color="auto"/>
            </w:tcBorders>
            <w:tcMar>
              <w:top w:w="0" w:type="dxa"/>
              <w:left w:w="108" w:type="dxa"/>
              <w:bottom w:w="0" w:type="dxa"/>
              <w:right w:w="108" w:type="dxa"/>
            </w:tcMar>
          </w:tcPr>
          <w:p w:rsidR="00457616" w:rsidRPr="00554340" w:rsidP="00BF4D34" w14:paraId="7EF59A5D" w14:textId="77777777">
            <w:pPr>
              <w:spacing w:line="276" w:lineRule="auto"/>
              <w:jc w:val="center"/>
              <w:rPr>
                <w:i/>
                <w:iCs/>
              </w:rPr>
            </w:pPr>
            <w:r w:rsidRPr="00554340">
              <w:rPr>
                <w:i/>
                <w:iCs/>
              </w:rPr>
              <w:t>N/A</w:t>
            </w:r>
          </w:p>
        </w:tc>
        <w:tc>
          <w:tcPr>
            <w:tcW w:w="1282" w:type="dxa"/>
            <w:tcBorders>
              <w:top w:val="nil"/>
              <w:left w:val="nil"/>
              <w:bottom w:val="single" w:sz="12" w:space="0" w:color="auto"/>
              <w:right w:val="single" w:sz="8" w:space="0" w:color="auto"/>
            </w:tcBorders>
            <w:tcMar>
              <w:top w:w="0" w:type="dxa"/>
              <w:left w:w="108" w:type="dxa"/>
              <w:bottom w:w="0" w:type="dxa"/>
              <w:right w:w="108" w:type="dxa"/>
            </w:tcMar>
          </w:tcPr>
          <w:p w:rsidR="00457616" w:rsidRPr="00554340" w:rsidP="00BF4D34" w14:paraId="2F2FE07E" w14:textId="77777777">
            <w:pPr>
              <w:spacing w:line="276" w:lineRule="auto"/>
              <w:jc w:val="center"/>
              <w:rPr>
                <w:i/>
                <w:iCs/>
              </w:rPr>
            </w:pPr>
            <w:r w:rsidRPr="00554340">
              <w:rPr>
                <w:i/>
                <w:iCs/>
              </w:rPr>
              <w:t>$0</w:t>
            </w:r>
          </w:p>
        </w:tc>
        <w:tc>
          <w:tcPr>
            <w:tcW w:w="1296" w:type="dxa"/>
            <w:tcBorders>
              <w:top w:val="nil"/>
              <w:left w:val="nil"/>
              <w:bottom w:val="single" w:sz="12" w:space="0" w:color="auto"/>
              <w:right w:val="single" w:sz="8" w:space="0" w:color="auto"/>
            </w:tcBorders>
            <w:tcMar>
              <w:top w:w="0" w:type="dxa"/>
              <w:left w:w="108" w:type="dxa"/>
              <w:bottom w:w="0" w:type="dxa"/>
              <w:right w:w="108" w:type="dxa"/>
            </w:tcMar>
          </w:tcPr>
          <w:p w:rsidR="00457616" w:rsidRPr="00554340" w:rsidP="00BF4D34" w14:paraId="5AC3FB3E" w14:textId="77777777">
            <w:pPr>
              <w:spacing w:line="276" w:lineRule="auto"/>
              <w:jc w:val="center"/>
              <w:rPr>
                <w:i/>
                <w:iCs/>
              </w:rPr>
            </w:pPr>
            <w:r w:rsidRPr="00554340">
              <w:rPr>
                <w:i/>
                <w:iCs/>
              </w:rPr>
              <w:t>$0</w:t>
            </w:r>
          </w:p>
        </w:tc>
      </w:tr>
      <w:tr w14:paraId="20F60801" w14:textId="77777777" w:rsidTr="00554340">
        <w:tblPrEx>
          <w:tblW w:w="9742" w:type="dxa"/>
          <w:tblInd w:w="-5" w:type="dxa"/>
          <w:tblCellMar>
            <w:left w:w="0" w:type="dxa"/>
            <w:right w:w="0" w:type="dxa"/>
          </w:tblCellMar>
          <w:tblLook w:val="04A0"/>
        </w:tblPrEx>
        <w:trPr>
          <w:cantSplit/>
        </w:trPr>
        <w:tc>
          <w:tcPr>
            <w:tcW w:w="5803" w:type="dxa"/>
            <w:tcBorders>
              <w:top w:val="single" w:sz="12" w:space="0" w:color="auto"/>
              <w:left w:val="single" w:sz="8" w:space="0" w:color="auto"/>
              <w:bottom w:val="single" w:sz="18" w:space="0" w:color="auto"/>
              <w:right w:val="single" w:sz="8" w:space="0" w:color="auto"/>
            </w:tcBorders>
            <w:tcMar>
              <w:top w:w="0" w:type="dxa"/>
              <w:left w:w="108" w:type="dxa"/>
              <w:bottom w:w="0" w:type="dxa"/>
              <w:right w:w="108" w:type="dxa"/>
            </w:tcMar>
            <w:hideMark/>
          </w:tcPr>
          <w:p w:rsidR="00457616" w:rsidRPr="00554340" w:rsidP="00BF4D34" w14:paraId="76817360" w14:textId="77777777">
            <w:pPr>
              <w:spacing w:line="276" w:lineRule="auto"/>
              <w:rPr>
                <w:i/>
                <w:iCs/>
              </w:rPr>
            </w:pPr>
            <w:r w:rsidRPr="00554340">
              <w:rPr>
                <w:b/>
                <w:bCs/>
                <w:i/>
                <w:iCs/>
              </w:rPr>
              <w:t>Total</w:t>
            </w:r>
          </w:p>
        </w:tc>
        <w:tc>
          <w:tcPr>
            <w:tcW w:w="1361" w:type="dxa"/>
            <w:tcBorders>
              <w:top w:val="single" w:sz="12" w:space="0" w:color="auto"/>
              <w:left w:val="nil"/>
              <w:bottom w:val="single" w:sz="18" w:space="0" w:color="auto"/>
              <w:right w:val="single" w:sz="8" w:space="0" w:color="auto"/>
            </w:tcBorders>
            <w:tcMar>
              <w:top w:w="0" w:type="dxa"/>
              <w:left w:w="108" w:type="dxa"/>
              <w:bottom w:w="0" w:type="dxa"/>
              <w:right w:w="108" w:type="dxa"/>
            </w:tcMar>
          </w:tcPr>
          <w:p w:rsidR="00457616" w:rsidRPr="00554340" w:rsidP="00BF4D34" w14:paraId="5F341612" w14:textId="77777777">
            <w:pPr>
              <w:spacing w:line="276" w:lineRule="auto"/>
              <w:jc w:val="center"/>
              <w:rPr>
                <w:i/>
                <w:iCs/>
              </w:rPr>
            </w:pPr>
          </w:p>
        </w:tc>
        <w:tc>
          <w:tcPr>
            <w:tcW w:w="1282" w:type="dxa"/>
            <w:tcBorders>
              <w:top w:val="single" w:sz="12" w:space="0" w:color="auto"/>
              <w:left w:val="nil"/>
              <w:bottom w:val="single" w:sz="18" w:space="0" w:color="auto"/>
              <w:right w:val="single" w:sz="8" w:space="0" w:color="auto"/>
            </w:tcBorders>
            <w:tcMar>
              <w:top w:w="0" w:type="dxa"/>
              <w:left w:w="108" w:type="dxa"/>
              <w:bottom w:w="0" w:type="dxa"/>
              <w:right w:w="108" w:type="dxa"/>
            </w:tcMar>
          </w:tcPr>
          <w:p w:rsidR="00457616" w:rsidRPr="00554340" w:rsidP="00BF4D34" w14:paraId="6C3F9577" w14:textId="77777777">
            <w:pPr>
              <w:spacing w:line="276" w:lineRule="auto"/>
              <w:jc w:val="center"/>
              <w:rPr>
                <w:i/>
                <w:iCs/>
              </w:rPr>
            </w:pPr>
          </w:p>
        </w:tc>
        <w:tc>
          <w:tcPr>
            <w:tcW w:w="1296" w:type="dxa"/>
            <w:tcBorders>
              <w:top w:val="single" w:sz="12" w:space="0" w:color="auto"/>
              <w:left w:val="nil"/>
              <w:bottom w:val="single" w:sz="18" w:space="0" w:color="auto"/>
              <w:right w:val="single" w:sz="8" w:space="0" w:color="auto"/>
            </w:tcBorders>
            <w:tcMar>
              <w:top w:w="0" w:type="dxa"/>
              <w:left w:w="108" w:type="dxa"/>
              <w:bottom w:w="0" w:type="dxa"/>
              <w:right w:w="108" w:type="dxa"/>
            </w:tcMar>
            <w:hideMark/>
          </w:tcPr>
          <w:p w:rsidR="00457616" w:rsidP="00BF4D34" w14:paraId="5E55E9C5" w14:textId="2CF749F2">
            <w:pPr>
              <w:spacing w:line="276" w:lineRule="auto"/>
              <w:jc w:val="center"/>
              <w:rPr>
                <w:i/>
                <w:iCs/>
              </w:rPr>
            </w:pPr>
            <w:r w:rsidRPr="00554340">
              <w:rPr>
                <w:b/>
                <w:bCs/>
                <w:i/>
                <w:iCs/>
              </w:rPr>
              <w:t>$</w:t>
            </w:r>
            <w:r w:rsidR="00FE7912">
              <w:rPr>
                <w:b/>
                <w:bCs/>
                <w:i/>
                <w:iCs/>
              </w:rPr>
              <w:t>8</w:t>
            </w:r>
            <w:r w:rsidRPr="00554340">
              <w:rPr>
                <w:b/>
                <w:bCs/>
                <w:i/>
                <w:iCs/>
              </w:rPr>
              <w:t>,</w:t>
            </w:r>
            <w:r w:rsidR="00723C2F">
              <w:rPr>
                <w:b/>
                <w:bCs/>
                <w:i/>
                <w:iCs/>
              </w:rPr>
              <w:t>076</w:t>
            </w:r>
            <w:r w:rsidRPr="00554340">
              <w:rPr>
                <w:b/>
                <w:bCs/>
                <w:i/>
                <w:iCs/>
              </w:rPr>
              <w:t>.00</w:t>
            </w:r>
          </w:p>
        </w:tc>
      </w:tr>
    </w:tbl>
    <w:p w:rsidR="00457616" w14:paraId="20CC64A8" w14:textId="77777777">
      <w:pPr>
        <w:rPr>
          <w:b/>
          <w:bCs/>
          <w:u w:val="single"/>
        </w:rPr>
      </w:pPr>
    </w:p>
    <w:p w:rsidR="00C6433B" w14:paraId="0E9661C3"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CD2ADB3">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1373F7">
        <w:t xml:space="preserve"> X</w:t>
      </w:r>
      <w:r>
        <w:t xml:space="preserve"> ]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592FD983" w14:textId="2FA42F13">
      <w:r>
        <w:t xml:space="preserve">The CDC and CSTE have a list of </w:t>
      </w:r>
      <w:r>
        <w:t>core</w:t>
      </w:r>
      <w:r>
        <w:t xml:space="preserve"> NBS users from 24 STLT public health departments that the survey will be distributed to</w:t>
      </w:r>
      <w:r w:rsidR="004F1FD8">
        <w:t>.</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5074E5E4">
      <w:pPr>
        <w:ind w:left="720"/>
      </w:pPr>
      <w:r>
        <w:t xml:space="preserve">[ </w:t>
      </w:r>
      <w:r w:rsidR="004F1FD8">
        <w:t>X</w:t>
      </w:r>
      <w:r>
        <w:t xml:space="preserve"> ] Web-based or other forms of </w:t>
      </w:r>
      <w:r>
        <w:t>Social Media</w:t>
      </w:r>
      <w:r>
        <w:t xml:space="preserve">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48AEBE2C">
      <w:pPr>
        <w:pStyle w:val="ListParagraph"/>
        <w:numPr>
          <w:ilvl w:val="0"/>
          <w:numId w:val="17"/>
        </w:numPr>
      </w:pPr>
      <w:r>
        <w:t xml:space="preserve">Will interviewers or facilitators be used?  [  ] </w:t>
      </w:r>
      <w:r>
        <w:t>Yes</w:t>
      </w:r>
      <w:r>
        <w:t xml:space="preserve"> [ </w:t>
      </w:r>
      <w:r w:rsidR="004F1FD8">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w:t>
      </w:r>
      <w:bookmarkStart w:id="0" w:name="_Hlk193780877"/>
      <w:r w:rsidRPr="008F50D4">
        <w:t>If you are requesting approval of other instruments under the generic, you must complete a form for each instrument.</w:t>
      </w:r>
      <w:r w:rsidR="004E1C18">
        <w:t xml:space="preserve"> </w:t>
      </w:r>
      <w:bookmarkEnd w:id="0"/>
      <w:r w:rsidR="004E1C18">
        <w:t>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w:t>
      </w:r>
      <w:r w:rsidRPr="008F50D4">
        <w:t>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bookmarkStart w:id="1" w:name="_Hlk193781147"/>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bookmarkEnd w:id="1"/>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B46F2C" w:rsidP="00F24CFC" w14:paraId="6717D2E3" w14:textId="77777777">
      <w:pPr>
        <w:tabs>
          <w:tab w:val="left" w:pos="5670"/>
        </w:tabs>
        <w:suppressAutoHyphens/>
      </w:pPr>
    </w:p>
    <w:sectPr w:rsidSect="00194AC6">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61632571">
    <w:abstractNumId w:val="10"/>
  </w:num>
  <w:num w:numId="2" w16cid:durableId="2105420616">
    <w:abstractNumId w:val="16"/>
  </w:num>
  <w:num w:numId="3" w16cid:durableId="909967637">
    <w:abstractNumId w:val="15"/>
  </w:num>
  <w:num w:numId="4" w16cid:durableId="2037921495">
    <w:abstractNumId w:val="17"/>
  </w:num>
  <w:num w:numId="5" w16cid:durableId="1203134339">
    <w:abstractNumId w:val="3"/>
  </w:num>
  <w:num w:numId="6" w16cid:durableId="2108765301">
    <w:abstractNumId w:val="1"/>
  </w:num>
  <w:num w:numId="7" w16cid:durableId="68428836">
    <w:abstractNumId w:val="8"/>
  </w:num>
  <w:num w:numId="8" w16cid:durableId="735934201">
    <w:abstractNumId w:val="13"/>
  </w:num>
  <w:num w:numId="9" w16cid:durableId="194537931">
    <w:abstractNumId w:val="9"/>
  </w:num>
  <w:num w:numId="10" w16cid:durableId="999847700">
    <w:abstractNumId w:val="2"/>
  </w:num>
  <w:num w:numId="11" w16cid:durableId="85807709">
    <w:abstractNumId w:val="6"/>
  </w:num>
  <w:num w:numId="12" w16cid:durableId="613094979">
    <w:abstractNumId w:val="7"/>
  </w:num>
  <w:num w:numId="13" w16cid:durableId="256520132">
    <w:abstractNumId w:val="0"/>
  </w:num>
  <w:num w:numId="14" w16cid:durableId="393891889">
    <w:abstractNumId w:val="14"/>
  </w:num>
  <w:num w:numId="15" w16cid:durableId="1100637340">
    <w:abstractNumId w:val="12"/>
  </w:num>
  <w:num w:numId="16" w16cid:durableId="1361275943">
    <w:abstractNumId w:val="11"/>
  </w:num>
  <w:num w:numId="17" w16cid:durableId="293028063">
    <w:abstractNumId w:val="4"/>
  </w:num>
  <w:num w:numId="18" w16cid:durableId="1506020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D6AF3"/>
    <w:rsid w:val="000E200B"/>
    <w:rsid w:val="000F68BE"/>
    <w:rsid w:val="000F6D85"/>
    <w:rsid w:val="00111DA5"/>
    <w:rsid w:val="00113FD5"/>
    <w:rsid w:val="001373F7"/>
    <w:rsid w:val="00145293"/>
    <w:rsid w:val="001453C4"/>
    <w:rsid w:val="00146B20"/>
    <w:rsid w:val="00170D16"/>
    <w:rsid w:val="001927A4"/>
    <w:rsid w:val="00194AC6"/>
    <w:rsid w:val="001A23B0"/>
    <w:rsid w:val="001A25CC"/>
    <w:rsid w:val="001B0AAA"/>
    <w:rsid w:val="001C39F7"/>
    <w:rsid w:val="0023327E"/>
    <w:rsid w:val="00237B48"/>
    <w:rsid w:val="0024521E"/>
    <w:rsid w:val="0024736F"/>
    <w:rsid w:val="00263C3D"/>
    <w:rsid w:val="00265236"/>
    <w:rsid w:val="00274D0B"/>
    <w:rsid w:val="002821FF"/>
    <w:rsid w:val="00291893"/>
    <w:rsid w:val="002971D8"/>
    <w:rsid w:val="002A2F00"/>
    <w:rsid w:val="002B3C95"/>
    <w:rsid w:val="002D0B92"/>
    <w:rsid w:val="002E03F5"/>
    <w:rsid w:val="002E52CD"/>
    <w:rsid w:val="002F1C20"/>
    <w:rsid w:val="003346D5"/>
    <w:rsid w:val="00354B3A"/>
    <w:rsid w:val="00363995"/>
    <w:rsid w:val="003675DB"/>
    <w:rsid w:val="00371A98"/>
    <w:rsid w:val="003759E7"/>
    <w:rsid w:val="003859BC"/>
    <w:rsid w:val="00391BB4"/>
    <w:rsid w:val="003A4C87"/>
    <w:rsid w:val="003B4B48"/>
    <w:rsid w:val="003C4F49"/>
    <w:rsid w:val="003D3633"/>
    <w:rsid w:val="003D5BBE"/>
    <w:rsid w:val="003E05AC"/>
    <w:rsid w:val="003E3C61"/>
    <w:rsid w:val="003F1C5B"/>
    <w:rsid w:val="00401EC2"/>
    <w:rsid w:val="0040417A"/>
    <w:rsid w:val="00406481"/>
    <w:rsid w:val="0041337D"/>
    <w:rsid w:val="00417AD8"/>
    <w:rsid w:val="00434E33"/>
    <w:rsid w:val="00441434"/>
    <w:rsid w:val="00450CC2"/>
    <w:rsid w:val="0045264C"/>
    <w:rsid w:val="00454F3D"/>
    <w:rsid w:val="00457616"/>
    <w:rsid w:val="00474B5B"/>
    <w:rsid w:val="004876EC"/>
    <w:rsid w:val="004A52CE"/>
    <w:rsid w:val="004A6604"/>
    <w:rsid w:val="004B3C62"/>
    <w:rsid w:val="004D6E14"/>
    <w:rsid w:val="004E1C18"/>
    <w:rsid w:val="004F1FD8"/>
    <w:rsid w:val="004F54A8"/>
    <w:rsid w:val="005009B0"/>
    <w:rsid w:val="00512CA7"/>
    <w:rsid w:val="005325CF"/>
    <w:rsid w:val="00554340"/>
    <w:rsid w:val="005A1006"/>
    <w:rsid w:val="005A1ED9"/>
    <w:rsid w:val="005E714A"/>
    <w:rsid w:val="006140A0"/>
    <w:rsid w:val="00621E79"/>
    <w:rsid w:val="00636621"/>
    <w:rsid w:val="00642B49"/>
    <w:rsid w:val="00660A3F"/>
    <w:rsid w:val="006832D9"/>
    <w:rsid w:val="0069403B"/>
    <w:rsid w:val="006A7264"/>
    <w:rsid w:val="006C11EF"/>
    <w:rsid w:val="006C2759"/>
    <w:rsid w:val="006C3BDC"/>
    <w:rsid w:val="006E1ADD"/>
    <w:rsid w:val="006F3DDE"/>
    <w:rsid w:val="00704678"/>
    <w:rsid w:val="007108D6"/>
    <w:rsid w:val="00716A33"/>
    <w:rsid w:val="00723C2F"/>
    <w:rsid w:val="00732641"/>
    <w:rsid w:val="007425E7"/>
    <w:rsid w:val="007831C5"/>
    <w:rsid w:val="007876DF"/>
    <w:rsid w:val="007A2DF2"/>
    <w:rsid w:val="007B05B4"/>
    <w:rsid w:val="007C7FCE"/>
    <w:rsid w:val="007D73C8"/>
    <w:rsid w:val="00802607"/>
    <w:rsid w:val="008101A5"/>
    <w:rsid w:val="00822664"/>
    <w:rsid w:val="00843796"/>
    <w:rsid w:val="00895229"/>
    <w:rsid w:val="00896DF1"/>
    <w:rsid w:val="008A209F"/>
    <w:rsid w:val="008A42B1"/>
    <w:rsid w:val="008F0203"/>
    <w:rsid w:val="008F0589"/>
    <w:rsid w:val="008F50D4"/>
    <w:rsid w:val="009239AA"/>
    <w:rsid w:val="00932A7D"/>
    <w:rsid w:val="00935927"/>
    <w:rsid w:val="00935ADA"/>
    <w:rsid w:val="00944BBF"/>
    <w:rsid w:val="00946B6C"/>
    <w:rsid w:val="00953444"/>
    <w:rsid w:val="00955A71"/>
    <w:rsid w:val="0096108F"/>
    <w:rsid w:val="009A6B17"/>
    <w:rsid w:val="009C13B9"/>
    <w:rsid w:val="009D01A2"/>
    <w:rsid w:val="009F5923"/>
    <w:rsid w:val="00A403BB"/>
    <w:rsid w:val="00A57A4A"/>
    <w:rsid w:val="00A62FE5"/>
    <w:rsid w:val="00A630CB"/>
    <w:rsid w:val="00A64A4F"/>
    <w:rsid w:val="00A674DF"/>
    <w:rsid w:val="00A83AA6"/>
    <w:rsid w:val="00AA3261"/>
    <w:rsid w:val="00AD3D72"/>
    <w:rsid w:val="00AE1809"/>
    <w:rsid w:val="00B32A9B"/>
    <w:rsid w:val="00B46F2C"/>
    <w:rsid w:val="00B65A78"/>
    <w:rsid w:val="00B76F71"/>
    <w:rsid w:val="00B80D76"/>
    <w:rsid w:val="00B82A27"/>
    <w:rsid w:val="00B876F2"/>
    <w:rsid w:val="00BA2105"/>
    <w:rsid w:val="00BA7E06"/>
    <w:rsid w:val="00BB43B5"/>
    <w:rsid w:val="00BB6219"/>
    <w:rsid w:val="00BD290F"/>
    <w:rsid w:val="00BE5E33"/>
    <w:rsid w:val="00BF0E96"/>
    <w:rsid w:val="00BF4D34"/>
    <w:rsid w:val="00C008AA"/>
    <w:rsid w:val="00C00ECD"/>
    <w:rsid w:val="00C14CC4"/>
    <w:rsid w:val="00C33C52"/>
    <w:rsid w:val="00C40D8B"/>
    <w:rsid w:val="00C53E25"/>
    <w:rsid w:val="00C60F6C"/>
    <w:rsid w:val="00C6433B"/>
    <w:rsid w:val="00C809B5"/>
    <w:rsid w:val="00C8407A"/>
    <w:rsid w:val="00C8488C"/>
    <w:rsid w:val="00C86E91"/>
    <w:rsid w:val="00C9606B"/>
    <w:rsid w:val="00CA2246"/>
    <w:rsid w:val="00CA2650"/>
    <w:rsid w:val="00CB1078"/>
    <w:rsid w:val="00CC6FAF"/>
    <w:rsid w:val="00CE7721"/>
    <w:rsid w:val="00D24698"/>
    <w:rsid w:val="00D55F53"/>
    <w:rsid w:val="00D6383F"/>
    <w:rsid w:val="00D64AEA"/>
    <w:rsid w:val="00D71221"/>
    <w:rsid w:val="00D81AB9"/>
    <w:rsid w:val="00D86B6B"/>
    <w:rsid w:val="00D87DC5"/>
    <w:rsid w:val="00DB59D0"/>
    <w:rsid w:val="00DC33D3"/>
    <w:rsid w:val="00DD1CFC"/>
    <w:rsid w:val="00DD342B"/>
    <w:rsid w:val="00DD69CB"/>
    <w:rsid w:val="00E02391"/>
    <w:rsid w:val="00E06B58"/>
    <w:rsid w:val="00E252F3"/>
    <w:rsid w:val="00E26329"/>
    <w:rsid w:val="00E3315E"/>
    <w:rsid w:val="00E40B50"/>
    <w:rsid w:val="00E41CDB"/>
    <w:rsid w:val="00E50293"/>
    <w:rsid w:val="00E57B71"/>
    <w:rsid w:val="00E65FFC"/>
    <w:rsid w:val="00E7163D"/>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3D41"/>
    <w:rsid w:val="00FA6DE7"/>
    <w:rsid w:val="00FC0A8E"/>
    <w:rsid w:val="00FD6D92"/>
    <w:rsid w:val="00FE26E4"/>
    <w:rsid w:val="00FE2FA6"/>
    <w:rsid w:val="00FE3DF2"/>
    <w:rsid w:val="00FE79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FE26E4"/>
    <w:rPr>
      <w:sz w:val="24"/>
      <w:szCs w:val="24"/>
    </w:rPr>
  </w:style>
  <w:style w:type="character" w:styleId="Hyperlink">
    <w:name w:val="Hyperlink"/>
    <w:basedOn w:val="DefaultParagraphFont"/>
    <w:uiPriority w:val="99"/>
    <w:unhideWhenUsed/>
    <w:rsid w:val="00B65A78"/>
    <w:rPr>
      <w:color w:val="0000FF" w:themeColor="hyperlink"/>
      <w:u w:val="single"/>
    </w:rPr>
  </w:style>
  <w:style w:type="character" w:styleId="UnresolvedMention">
    <w:name w:val="Unresolved Mention"/>
    <w:basedOn w:val="DefaultParagraphFont"/>
    <w:uiPriority w:val="99"/>
    <w:semiHidden/>
    <w:unhideWhenUsed/>
    <w:rsid w:val="00B65A78"/>
    <w:rPr>
      <w:color w:val="605E5C"/>
      <w:shd w:val="clear" w:color="auto" w:fill="E1DFDD"/>
    </w:rPr>
  </w:style>
  <w:style w:type="character" w:styleId="FollowedHyperlink">
    <w:name w:val="FollowedHyperlink"/>
    <w:basedOn w:val="DefaultParagraphFont"/>
    <w:uiPriority w:val="99"/>
    <w:semiHidden/>
    <w:unhideWhenUsed/>
    <w:rsid w:val="00111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oh/life-physical-and-social-science/epidemiologists.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1699</Words>
  <Characters>8903</Characters>
  <Application>Microsoft Office Word</Application>
  <DocSecurity>0</DocSecurity>
  <Lines>269</Lines>
  <Paragraphs>151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(CDC/OD/OS)</cp:lastModifiedBy>
  <cp:revision>3</cp:revision>
  <cp:lastPrinted>2019-03-29T13:58:00Z</cp:lastPrinted>
  <dcterms:created xsi:type="dcterms:W3CDTF">2026-06-15T10:18:00Z</dcterms:created>
  <dcterms:modified xsi:type="dcterms:W3CDTF">2026-06-15T10:24:00Z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1dd939b7-340f-40f6-a4e5-ade93c70f2ce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2022-05-13T16:36:36Z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