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6F22" w14:paraId="466E9573" w14:textId="77777777">
      <w:pPr>
        <w:spacing w:line="276" w:lineRule="auto"/>
        <w:jc w:val="center"/>
        <w:rPr>
          <w:b/>
          <w:sz w:val="32"/>
          <w:szCs w:val="32"/>
        </w:rPr>
      </w:pPr>
    </w:p>
    <w:p w:rsidR="00C46F22" w14:paraId="1B684169" w14:textId="77777777">
      <w:pPr>
        <w:spacing w:line="276" w:lineRule="auto"/>
        <w:jc w:val="center"/>
        <w:rPr>
          <w:b/>
          <w:sz w:val="32"/>
          <w:szCs w:val="32"/>
        </w:rPr>
      </w:pPr>
    </w:p>
    <w:p w:rsidR="00C46F22" w14:paraId="09A20A73" w14:textId="77777777">
      <w:pPr>
        <w:spacing w:line="276" w:lineRule="auto"/>
        <w:jc w:val="center"/>
        <w:rPr>
          <w:b/>
          <w:sz w:val="32"/>
          <w:szCs w:val="32"/>
        </w:rPr>
      </w:pPr>
      <w:r>
        <w:rPr>
          <w:b/>
          <w:sz w:val="32"/>
          <w:szCs w:val="32"/>
        </w:rPr>
        <w:t>GenIC</w:t>
      </w:r>
      <w:r>
        <w:rPr>
          <w:b/>
          <w:sz w:val="32"/>
          <w:szCs w:val="32"/>
        </w:rPr>
        <w:t xml:space="preserve"> Clearance for CDC/ATSDR</w:t>
      </w:r>
    </w:p>
    <w:p w:rsidR="00C46F22" w14:paraId="2877A530" w14:textId="77777777">
      <w:pPr>
        <w:spacing w:after="200" w:line="276" w:lineRule="auto"/>
        <w:jc w:val="center"/>
        <w:rPr>
          <w:b/>
          <w:sz w:val="32"/>
          <w:szCs w:val="32"/>
        </w:rPr>
      </w:pPr>
      <w:r>
        <w:rPr>
          <w:b/>
          <w:sz w:val="32"/>
          <w:szCs w:val="32"/>
        </w:rPr>
        <w:t>Formative Research and Tool Development</w:t>
      </w:r>
    </w:p>
    <w:p w:rsidR="00C46F22" w14:paraId="1108D9E3" w14:textId="77777777">
      <w:pPr>
        <w:spacing w:after="200" w:line="276" w:lineRule="auto"/>
        <w:rPr>
          <w:sz w:val="24"/>
          <w:szCs w:val="24"/>
        </w:rPr>
      </w:pPr>
    </w:p>
    <w:p w:rsidR="00C46F22" w14:paraId="1B9B9CD4" w14:textId="77777777">
      <w:pPr>
        <w:jc w:val="center"/>
        <w:rPr>
          <w:b/>
          <w:color w:val="222222"/>
          <w:sz w:val="48"/>
          <w:szCs w:val="48"/>
          <w:highlight w:val="white"/>
        </w:rPr>
      </w:pPr>
      <w:r>
        <w:rPr>
          <w:b/>
          <w:color w:val="222222"/>
          <w:sz w:val="48"/>
          <w:szCs w:val="48"/>
          <w:highlight w:val="white"/>
        </w:rPr>
        <w:t xml:space="preserve">Formative Research for Spanish-Language </w:t>
      </w:r>
    </w:p>
    <w:p w:rsidR="00C46F22" w14:paraId="3BDC2FCE" w14:textId="77777777">
      <w:pPr>
        <w:jc w:val="center"/>
        <w:rPr>
          <w:b/>
          <w:sz w:val="48"/>
          <w:szCs w:val="48"/>
        </w:rPr>
      </w:pPr>
      <w:r>
        <w:rPr>
          <w:b/>
          <w:color w:val="222222"/>
          <w:sz w:val="48"/>
          <w:szCs w:val="48"/>
          <w:highlight w:val="white"/>
        </w:rPr>
        <w:t>Drug Overdose Messages</w:t>
      </w:r>
      <w:r>
        <w:rPr>
          <w:b/>
          <w:sz w:val="48"/>
          <w:szCs w:val="48"/>
        </w:rPr>
        <w:t xml:space="preserve"> </w:t>
      </w:r>
    </w:p>
    <w:p w:rsidR="00C46F22" w14:paraId="0922D3EC" w14:textId="77777777">
      <w:pPr>
        <w:jc w:val="center"/>
        <w:rPr>
          <w:b/>
          <w:sz w:val="48"/>
          <w:szCs w:val="48"/>
        </w:rPr>
      </w:pPr>
    </w:p>
    <w:p w:rsidR="00C46F22" w14:paraId="1828AF4C" w14:textId="77777777">
      <w:pPr>
        <w:jc w:val="center"/>
        <w:rPr>
          <w:b/>
          <w:sz w:val="48"/>
          <w:szCs w:val="48"/>
        </w:rPr>
      </w:pPr>
    </w:p>
    <w:p w:rsidR="00C46F22" w14:paraId="6BD9B0AD" w14:textId="77777777">
      <w:pPr>
        <w:jc w:val="center"/>
        <w:rPr>
          <w:b/>
          <w:sz w:val="48"/>
          <w:szCs w:val="48"/>
        </w:rPr>
      </w:pPr>
    </w:p>
    <w:p w:rsidR="00C46F22" w14:paraId="195BD449" w14:textId="77777777">
      <w:pPr>
        <w:jc w:val="center"/>
        <w:rPr>
          <w:b/>
          <w:sz w:val="24"/>
          <w:szCs w:val="24"/>
        </w:rPr>
      </w:pPr>
    </w:p>
    <w:p w:rsidR="00C46F22" w14:paraId="72EBBCAC" w14:textId="77777777">
      <w:pPr>
        <w:jc w:val="center"/>
        <w:rPr>
          <w:b/>
          <w:sz w:val="48"/>
          <w:szCs w:val="48"/>
        </w:rPr>
      </w:pPr>
    </w:p>
    <w:p w:rsidR="00C46F22" w14:paraId="58B20F9D" w14:textId="77777777">
      <w:pPr>
        <w:jc w:val="center"/>
        <w:rPr>
          <w:b/>
          <w:sz w:val="24"/>
          <w:szCs w:val="24"/>
        </w:rPr>
      </w:pPr>
    </w:p>
    <w:p w:rsidR="00C46F22" w14:paraId="420DE110" w14:textId="77777777">
      <w:pPr>
        <w:jc w:val="center"/>
        <w:rPr>
          <w:b/>
          <w:sz w:val="24"/>
          <w:szCs w:val="24"/>
        </w:rPr>
      </w:pPr>
      <w:bookmarkStart w:id="0" w:name="_heading=h.gjdgxs" w:colFirst="0" w:colLast="0"/>
      <w:bookmarkEnd w:id="0"/>
    </w:p>
    <w:p w:rsidR="00C46F22" w14:paraId="297FF34A" w14:textId="77777777">
      <w:pPr>
        <w:spacing w:after="200" w:line="276" w:lineRule="auto"/>
        <w:rPr>
          <w:sz w:val="24"/>
          <w:szCs w:val="24"/>
        </w:rPr>
      </w:pPr>
    </w:p>
    <w:p w:rsidR="00C46F22" w14:paraId="2CA51482" w14:textId="77777777">
      <w:pPr>
        <w:spacing w:after="200" w:line="276" w:lineRule="auto"/>
        <w:rPr>
          <w:sz w:val="24"/>
          <w:szCs w:val="24"/>
        </w:rPr>
      </w:pPr>
    </w:p>
    <w:p w:rsidR="00C46F22" w14:paraId="541082A9" w14:textId="77777777">
      <w:pPr>
        <w:jc w:val="center"/>
        <w:rPr>
          <w:b/>
          <w:sz w:val="24"/>
          <w:szCs w:val="24"/>
        </w:rPr>
      </w:pPr>
    </w:p>
    <w:p w:rsidR="00C46F22" w14:paraId="18717985" w14:textId="77777777">
      <w:pPr>
        <w:pStyle w:val="Heading4"/>
        <w:keepNext w:val="0"/>
        <w:spacing w:before="0" w:after="0"/>
        <w:ind w:left="0" w:firstLine="0"/>
        <w:jc w:val="center"/>
        <w:rPr>
          <w:b/>
          <w:i w:val="0"/>
          <w:sz w:val="24"/>
          <w:szCs w:val="24"/>
        </w:rPr>
      </w:pPr>
      <w:bookmarkStart w:id="1" w:name="_heading=h.l14owpsge8bf" w:colFirst="0" w:colLast="0"/>
      <w:bookmarkEnd w:id="1"/>
      <w:r>
        <w:rPr>
          <w:b/>
          <w:i w:val="0"/>
          <w:sz w:val="24"/>
          <w:szCs w:val="24"/>
        </w:rPr>
        <w:t xml:space="preserve">Supporting </w:t>
      </w:r>
      <w:r>
        <w:rPr>
          <w:b/>
          <w:i w:val="0"/>
          <w:sz w:val="24"/>
          <w:szCs w:val="24"/>
        </w:rPr>
        <w:t>Statement</w:t>
      </w:r>
      <w:r>
        <w:rPr>
          <w:b/>
          <w:i w:val="0"/>
          <w:sz w:val="24"/>
          <w:szCs w:val="24"/>
        </w:rPr>
        <w:t xml:space="preserve"> A</w:t>
      </w:r>
    </w:p>
    <w:p w:rsidR="00C46F22" w14:paraId="544F9AEA" w14:textId="77777777">
      <w:pPr>
        <w:rPr>
          <w:b/>
          <w:sz w:val="24"/>
          <w:szCs w:val="24"/>
        </w:rPr>
      </w:pPr>
    </w:p>
    <w:p w:rsidR="00C46F22" w14:paraId="0CF6D44F" w14:textId="77777777">
      <w:pPr>
        <w:rPr>
          <w:b/>
          <w:sz w:val="24"/>
          <w:szCs w:val="24"/>
        </w:rPr>
      </w:pPr>
    </w:p>
    <w:p w:rsidR="00C46F22" w14:paraId="743B913F" w14:textId="77777777">
      <w:pPr>
        <w:rPr>
          <w:b/>
          <w:sz w:val="24"/>
          <w:szCs w:val="24"/>
        </w:rPr>
      </w:pPr>
    </w:p>
    <w:p w:rsidR="00C46F22" w14:paraId="2C4000B8" w14:textId="77777777">
      <w:pPr>
        <w:rPr>
          <w:b/>
          <w:sz w:val="24"/>
          <w:szCs w:val="24"/>
        </w:rPr>
      </w:pPr>
    </w:p>
    <w:p w:rsidR="00C46F22" w14:paraId="2E685CCD" w14:textId="77777777">
      <w:pPr>
        <w:rPr>
          <w:b/>
          <w:sz w:val="24"/>
          <w:szCs w:val="24"/>
        </w:rPr>
      </w:pPr>
    </w:p>
    <w:p w:rsidR="00C46F22" w14:paraId="74BCE2A9" w14:textId="77777777">
      <w:pPr>
        <w:rPr>
          <w:b/>
          <w:sz w:val="24"/>
          <w:szCs w:val="24"/>
        </w:rPr>
      </w:pPr>
    </w:p>
    <w:p w:rsidR="00C46F22" w14:paraId="0D506476" w14:textId="77777777">
      <w:pPr>
        <w:rPr>
          <w:b/>
          <w:sz w:val="24"/>
          <w:szCs w:val="24"/>
        </w:rPr>
      </w:pPr>
    </w:p>
    <w:p w:rsidR="00C46F22" w14:paraId="602AA81B" w14:textId="77777777">
      <w:pPr>
        <w:rPr>
          <w:b/>
          <w:sz w:val="24"/>
          <w:szCs w:val="24"/>
        </w:rPr>
      </w:pPr>
      <w:r>
        <w:rPr>
          <w:b/>
          <w:sz w:val="24"/>
          <w:szCs w:val="24"/>
        </w:rPr>
        <w:t>Contact: Brittany Curtis, MBA</w:t>
      </w:r>
    </w:p>
    <w:p w:rsidR="00C46F22" w14:paraId="5F7FF836" w14:textId="77777777">
      <w:pPr>
        <w:rPr>
          <w:sz w:val="24"/>
          <w:szCs w:val="24"/>
        </w:rPr>
      </w:pPr>
      <w:r>
        <w:rPr>
          <w:sz w:val="24"/>
          <w:szCs w:val="24"/>
        </w:rPr>
        <w:t>Communication Branch</w:t>
      </w:r>
    </w:p>
    <w:p w:rsidR="00C46F22" w14:paraId="4B6218BE" w14:textId="77777777">
      <w:pPr>
        <w:rPr>
          <w:sz w:val="24"/>
          <w:szCs w:val="24"/>
        </w:rPr>
      </w:pPr>
      <w:r>
        <w:rPr>
          <w:sz w:val="24"/>
          <w:szCs w:val="24"/>
        </w:rPr>
        <w:t>Division of Overdose Prevention (DOP)</w:t>
      </w:r>
    </w:p>
    <w:p w:rsidR="00C46F22" w14:paraId="0D5C04CC" w14:textId="77777777">
      <w:pPr>
        <w:rPr>
          <w:sz w:val="24"/>
          <w:szCs w:val="24"/>
        </w:rPr>
      </w:pPr>
      <w:r>
        <w:rPr>
          <w:sz w:val="24"/>
          <w:szCs w:val="24"/>
        </w:rPr>
        <w:t>National Center for Injury Prevention and Control (NCIPC)</w:t>
      </w:r>
    </w:p>
    <w:p w:rsidR="00C46F22" w14:paraId="1E30BC6F" w14:textId="77777777">
      <w:pPr>
        <w:rPr>
          <w:sz w:val="24"/>
          <w:szCs w:val="24"/>
        </w:rPr>
      </w:pPr>
      <w:r>
        <w:rPr>
          <w:sz w:val="24"/>
          <w:szCs w:val="24"/>
        </w:rPr>
        <w:t>Centers for Disease Control and Prevention (CDC)</w:t>
      </w:r>
    </w:p>
    <w:p w:rsidR="00C46F22" w14:paraId="4EB9BC40" w14:textId="77777777">
      <w:pPr>
        <w:rPr>
          <w:sz w:val="24"/>
          <w:szCs w:val="24"/>
        </w:rPr>
      </w:pPr>
      <w:r>
        <w:rPr>
          <w:sz w:val="24"/>
          <w:szCs w:val="24"/>
        </w:rPr>
        <w:t>4770 Buford Hwy NE, MS S106</w:t>
      </w:r>
    </w:p>
    <w:p w:rsidR="00C46F22" w14:paraId="4677B97E" w14:textId="77777777">
      <w:pPr>
        <w:rPr>
          <w:sz w:val="24"/>
          <w:szCs w:val="24"/>
        </w:rPr>
      </w:pPr>
      <w:r>
        <w:rPr>
          <w:sz w:val="24"/>
          <w:szCs w:val="24"/>
        </w:rPr>
        <w:t>Atlanta, Georgia 30341</w:t>
      </w:r>
    </w:p>
    <w:p w:rsidR="00C46F22" w14:paraId="7A13F33B" w14:textId="77777777">
      <w:pPr>
        <w:rPr>
          <w:sz w:val="24"/>
          <w:szCs w:val="24"/>
        </w:rPr>
      </w:pPr>
      <w:r>
        <w:rPr>
          <w:sz w:val="24"/>
          <w:szCs w:val="24"/>
        </w:rPr>
        <w:t>Phone: 770-488-5423</w:t>
      </w:r>
    </w:p>
    <w:p w:rsidR="00C46F22" w14:paraId="6A67242E" w14:textId="77777777">
      <w:pPr>
        <w:rPr>
          <w:b/>
          <w:sz w:val="24"/>
          <w:szCs w:val="24"/>
        </w:rPr>
      </w:pPr>
      <w:r>
        <w:rPr>
          <w:sz w:val="24"/>
          <w:szCs w:val="24"/>
        </w:rPr>
        <w:t>Email: gnk2@cdc.gov</w:t>
      </w:r>
    </w:p>
    <w:p w:rsidR="00C46F22" w14:paraId="11E3DB65" w14:textId="77777777">
      <w:pPr>
        <w:spacing w:line="276" w:lineRule="auto"/>
        <w:jc w:val="center"/>
        <w:rPr>
          <w:b/>
          <w:smallCaps/>
        </w:rPr>
      </w:pPr>
      <w:r>
        <w:rPr>
          <w:b/>
          <w:smallCaps/>
        </w:rPr>
        <w:t>TABLE OF CONTENTS</w:t>
      </w:r>
    </w:p>
    <w:sdt>
      <w:sdtPr>
        <w:id w:val="1671299105"/>
        <w:docPartObj>
          <w:docPartGallery w:val="Table of Contents"/>
          <w:docPartUnique/>
        </w:docPartObj>
      </w:sdtPr>
      <w:sdtContent>
        <w:p w:rsidR="00C46F22" w14:paraId="6D646DA2" w14:textId="77777777">
          <w:pPr>
            <w:tabs>
              <w:tab w:val="right" w:pos="9360"/>
            </w:tabs>
            <w:spacing w:before="200"/>
            <w:rPr>
              <w:b/>
              <w:smallCaps/>
              <w:color w:val="000000"/>
            </w:rPr>
          </w:pPr>
          <w:r>
            <w:fldChar w:fldCharType="begin"/>
          </w:r>
          <w:r w:rsidR="00330244">
            <w:instrText xml:space="preserve"> TOC \h \u \z </w:instrText>
          </w:r>
          <w:r>
            <w:fldChar w:fldCharType="separate"/>
          </w:r>
          <w:hyperlink w:anchor="_heading=h.30j0zll">
            <w:r w:rsidR="00330244">
              <w:rPr>
                <w:b/>
                <w:smallCaps/>
                <w:color w:val="000000"/>
              </w:rPr>
              <w:t>A . Justification</w:t>
            </w:r>
          </w:hyperlink>
          <w:r w:rsidR="00330244">
            <w:rPr>
              <w:b/>
              <w:smallCaps/>
              <w:color w:val="000000"/>
            </w:rPr>
            <w:tab/>
          </w:r>
          <w:r w:rsidR="00330244">
            <w:fldChar w:fldCharType="begin"/>
          </w:r>
          <w:r w:rsidR="00330244">
            <w:instrText xml:space="preserve"> PAGEREF _heading=h.30j0zll \h </w:instrText>
          </w:r>
          <w:r w:rsidR="00330244">
            <w:fldChar w:fldCharType="separate"/>
          </w:r>
          <w:r w:rsidR="00330244">
            <w:rPr>
              <w:b/>
              <w:smallCaps/>
              <w:color w:val="000000"/>
            </w:rPr>
            <w:t>4</w:t>
          </w:r>
          <w:r w:rsidR="00330244">
            <w:fldChar w:fldCharType="end"/>
          </w:r>
        </w:p>
        <w:p w:rsidR="00C46F22" w14:paraId="40CEC5AE" w14:textId="77777777">
          <w:pPr>
            <w:tabs>
              <w:tab w:val="right" w:pos="9360"/>
            </w:tabs>
            <w:spacing w:before="60"/>
            <w:ind w:left="360"/>
            <w:rPr>
              <w:smallCaps/>
              <w:color w:val="000000"/>
            </w:rPr>
          </w:pPr>
          <w:hyperlink w:anchor="_heading=h.1ksv4uv">
            <w:r w:rsidR="00E67AFF">
              <w:rPr>
                <w:smallCaps/>
                <w:color w:val="000000"/>
              </w:rPr>
              <w:t>A.1 Circumstances Making the Collection of Information Necessary</w:t>
            </w:r>
          </w:hyperlink>
          <w:r w:rsidR="00E67AFF">
            <w:rPr>
              <w:smallCaps/>
              <w:color w:val="000000"/>
            </w:rPr>
            <w:tab/>
          </w:r>
          <w:r w:rsidR="00E67AFF">
            <w:fldChar w:fldCharType="begin"/>
          </w:r>
          <w:r w:rsidR="00E67AFF">
            <w:instrText xml:space="preserve"> PAGEREF _heading=h.1ksv4uv \h </w:instrText>
          </w:r>
          <w:r w:rsidR="00E67AFF">
            <w:fldChar w:fldCharType="separate"/>
          </w:r>
          <w:r w:rsidR="00E67AFF">
            <w:rPr>
              <w:smallCaps/>
              <w:color w:val="000000"/>
            </w:rPr>
            <w:t>4</w:t>
          </w:r>
          <w:r w:rsidR="00E67AFF">
            <w:fldChar w:fldCharType="end"/>
          </w:r>
        </w:p>
        <w:p w:rsidR="00C46F22" w14:paraId="5782785B" w14:textId="77777777">
          <w:pPr>
            <w:tabs>
              <w:tab w:val="right" w:pos="9360"/>
            </w:tabs>
            <w:spacing w:before="60"/>
            <w:ind w:left="720"/>
          </w:pPr>
          <w:hyperlink w:anchor="_heading=h.44sinio">
            <w:r w:rsidR="00E67AFF">
              <w:t>A.1.2 Privacy Impact Assessment</w:t>
            </w:r>
          </w:hyperlink>
          <w:r w:rsidR="00E67AFF">
            <w:tab/>
          </w:r>
          <w:r w:rsidR="00E67AFF">
            <w:fldChar w:fldCharType="begin"/>
          </w:r>
          <w:r w:rsidR="00E67AFF">
            <w:instrText xml:space="preserve"> PAGEREF _heading=h.44sinio \h </w:instrText>
          </w:r>
          <w:r w:rsidR="00E67AFF">
            <w:fldChar w:fldCharType="separate"/>
          </w:r>
          <w:r w:rsidR="00E67AFF">
            <w:t>4</w:t>
          </w:r>
          <w:r w:rsidR="00E67AFF">
            <w:fldChar w:fldCharType="end"/>
          </w:r>
        </w:p>
        <w:p w:rsidR="00C46F22" w14:paraId="43501439" w14:textId="77777777">
          <w:pPr>
            <w:tabs>
              <w:tab w:val="right" w:pos="9360"/>
            </w:tabs>
            <w:spacing w:before="60"/>
            <w:ind w:left="720"/>
          </w:pPr>
          <w:hyperlink w:anchor="_heading=h.qsh70q">
            <w:r w:rsidR="00E67AFF">
              <w:t>A.1.3 Overview of the Data Collection System</w:t>
            </w:r>
          </w:hyperlink>
          <w:r w:rsidR="00E67AFF">
            <w:tab/>
          </w:r>
          <w:r w:rsidR="00E67AFF">
            <w:fldChar w:fldCharType="begin"/>
          </w:r>
          <w:r w:rsidR="00E67AFF">
            <w:instrText xml:space="preserve"> PAGEREF _heading=h.qsh70q \h </w:instrText>
          </w:r>
          <w:r w:rsidR="00E67AFF">
            <w:fldChar w:fldCharType="separate"/>
          </w:r>
          <w:r w:rsidR="00E67AFF">
            <w:t>4</w:t>
          </w:r>
          <w:r w:rsidR="00E67AFF">
            <w:fldChar w:fldCharType="end"/>
          </w:r>
        </w:p>
        <w:p w:rsidR="00C46F22" w14:paraId="7224AE63" w14:textId="77777777">
          <w:pPr>
            <w:tabs>
              <w:tab w:val="right" w:pos="9360"/>
            </w:tabs>
            <w:spacing w:before="60"/>
            <w:ind w:left="720"/>
          </w:pPr>
          <w:hyperlink w:anchor="_heading=h.147n2zr">
            <w:r w:rsidR="00E67AFF">
              <w:t>A.1.4 Information to Be Collected</w:t>
            </w:r>
          </w:hyperlink>
          <w:r w:rsidR="00E67AFF">
            <w:tab/>
          </w:r>
          <w:r w:rsidR="00E67AFF">
            <w:fldChar w:fldCharType="begin"/>
          </w:r>
          <w:r w:rsidR="00E67AFF">
            <w:instrText xml:space="preserve"> PAGEREF _heading=h.147n2zr \h </w:instrText>
          </w:r>
          <w:r w:rsidR="00E67AFF">
            <w:fldChar w:fldCharType="separate"/>
          </w:r>
          <w:r w:rsidR="00E67AFF">
            <w:t>5</w:t>
          </w:r>
          <w:r w:rsidR="00E67AFF">
            <w:fldChar w:fldCharType="end"/>
          </w:r>
        </w:p>
        <w:p w:rsidR="00C46F22" w14:paraId="04430A73" w14:textId="77777777">
          <w:pPr>
            <w:tabs>
              <w:tab w:val="right" w:pos="9360"/>
            </w:tabs>
            <w:spacing w:before="60"/>
            <w:ind w:left="720"/>
          </w:pPr>
          <w:hyperlink w:anchor="_heading=h.3o7alnk">
            <w:r w:rsidR="00E67AFF">
              <w:t>A.1.5  Identification of Web Site(s) and Web Site Content Directed at Children under 13 Years of Age</w:t>
            </w:r>
          </w:hyperlink>
          <w:r w:rsidR="00E67AFF">
            <w:tab/>
          </w:r>
          <w:r w:rsidR="00E67AFF">
            <w:fldChar w:fldCharType="begin"/>
          </w:r>
          <w:r w:rsidR="00E67AFF">
            <w:instrText xml:space="preserve"> PAGEREF _heading=h.3o7alnk \h </w:instrText>
          </w:r>
          <w:r w:rsidR="00E67AFF">
            <w:fldChar w:fldCharType="separate"/>
          </w:r>
          <w:r w:rsidR="00E67AFF">
            <w:t>6</w:t>
          </w:r>
          <w:r w:rsidR="00E67AFF">
            <w:fldChar w:fldCharType="end"/>
          </w:r>
        </w:p>
        <w:p w:rsidR="00C46F22" w14:paraId="1AF48245" w14:textId="77777777">
          <w:pPr>
            <w:tabs>
              <w:tab w:val="right" w:pos="9360"/>
            </w:tabs>
            <w:spacing w:before="60"/>
            <w:ind w:left="360"/>
            <w:rPr>
              <w:smallCaps/>
              <w:color w:val="000000"/>
            </w:rPr>
          </w:pPr>
          <w:hyperlink w:anchor="_heading=h.3fwokq0">
            <w:r w:rsidR="00E67AFF">
              <w:rPr>
                <w:smallCaps/>
                <w:color w:val="000000"/>
              </w:rPr>
              <w:t>A.2 Purpose and Use of the Information Collection</w:t>
            </w:r>
          </w:hyperlink>
          <w:r w:rsidR="00E67AFF">
            <w:rPr>
              <w:smallCaps/>
              <w:color w:val="000000"/>
            </w:rPr>
            <w:tab/>
          </w:r>
          <w:r w:rsidR="00E67AFF">
            <w:fldChar w:fldCharType="begin"/>
          </w:r>
          <w:r w:rsidR="00E67AFF">
            <w:instrText xml:space="preserve"> PAGEREF _heading=h.3fwokq0 \h </w:instrText>
          </w:r>
          <w:r w:rsidR="00E67AFF">
            <w:fldChar w:fldCharType="separate"/>
          </w:r>
          <w:r w:rsidR="00E67AFF">
            <w:rPr>
              <w:smallCaps/>
              <w:color w:val="000000"/>
            </w:rPr>
            <w:t>6</w:t>
          </w:r>
          <w:r w:rsidR="00E67AFF">
            <w:fldChar w:fldCharType="end"/>
          </w:r>
        </w:p>
        <w:p w:rsidR="00C46F22" w14:paraId="31365627" w14:textId="77777777">
          <w:pPr>
            <w:tabs>
              <w:tab w:val="right" w:pos="9360"/>
            </w:tabs>
            <w:spacing w:before="60"/>
            <w:ind w:left="360"/>
          </w:pPr>
          <w:hyperlink w:anchor="_heading=h.jx99yzwyjmg9">
            <w:r w:rsidR="00E67AFF">
              <w:t>A.3 Use of Improved Information Technology and Burden Reduction</w:t>
            </w:r>
          </w:hyperlink>
          <w:r w:rsidR="00E67AFF">
            <w:tab/>
          </w:r>
          <w:r w:rsidR="00E67AFF">
            <w:fldChar w:fldCharType="begin"/>
          </w:r>
          <w:r w:rsidR="00E67AFF">
            <w:instrText xml:space="preserve"> PAGEREF _heading=h.jx99yzwyjmg9 \h </w:instrText>
          </w:r>
          <w:r w:rsidR="00E67AFF">
            <w:fldChar w:fldCharType="separate"/>
          </w:r>
          <w:r w:rsidR="00E67AFF">
            <w:t>6</w:t>
          </w:r>
          <w:r w:rsidR="00E67AFF">
            <w:fldChar w:fldCharType="end"/>
          </w:r>
        </w:p>
        <w:p w:rsidR="00C46F22" w14:paraId="0C93DBC8" w14:textId="77777777">
          <w:pPr>
            <w:tabs>
              <w:tab w:val="right" w:pos="9360"/>
            </w:tabs>
            <w:spacing w:before="60"/>
            <w:ind w:left="360"/>
            <w:rPr>
              <w:smallCaps/>
              <w:color w:val="000000"/>
            </w:rPr>
          </w:pPr>
          <w:hyperlink w:anchor="_heading=h.1v1yuxt">
            <w:r w:rsidR="00E67AFF">
              <w:rPr>
                <w:smallCaps/>
                <w:color w:val="000000"/>
              </w:rPr>
              <w:t>A.4 Efforts to Identify Duplication and Use of Similar Information</w:t>
            </w:r>
          </w:hyperlink>
          <w:r w:rsidR="00E67AFF">
            <w:rPr>
              <w:smallCaps/>
              <w:color w:val="000000"/>
            </w:rPr>
            <w:tab/>
          </w:r>
          <w:r w:rsidR="00E67AFF">
            <w:fldChar w:fldCharType="begin"/>
          </w:r>
          <w:r w:rsidR="00E67AFF">
            <w:instrText xml:space="preserve"> PAGEREF _heading=h.1v1yuxt \h </w:instrText>
          </w:r>
          <w:r w:rsidR="00E67AFF">
            <w:fldChar w:fldCharType="separate"/>
          </w:r>
          <w:r w:rsidR="00E67AFF">
            <w:rPr>
              <w:smallCaps/>
              <w:color w:val="000000"/>
            </w:rPr>
            <w:t>6</w:t>
          </w:r>
          <w:r w:rsidR="00E67AFF">
            <w:fldChar w:fldCharType="end"/>
          </w:r>
        </w:p>
        <w:p w:rsidR="00C46F22" w14:paraId="1F633152" w14:textId="77777777">
          <w:pPr>
            <w:tabs>
              <w:tab w:val="right" w:pos="9360"/>
            </w:tabs>
            <w:spacing w:before="60"/>
            <w:ind w:left="360"/>
            <w:rPr>
              <w:smallCaps/>
              <w:color w:val="000000"/>
            </w:rPr>
          </w:pPr>
          <w:hyperlink w:anchor="_heading=h.4f1mdlm">
            <w:r w:rsidR="00E67AFF">
              <w:rPr>
                <w:smallCaps/>
                <w:color w:val="000000"/>
              </w:rPr>
              <w:t>A.5 Impact on Small Businesses or Other Small Entities</w:t>
            </w:r>
          </w:hyperlink>
          <w:r w:rsidR="00E67AFF">
            <w:rPr>
              <w:smallCaps/>
              <w:color w:val="000000"/>
            </w:rPr>
            <w:tab/>
          </w:r>
          <w:r w:rsidR="00E67AFF">
            <w:fldChar w:fldCharType="begin"/>
          </w:r>
          <w:r w:rsidR="00E67AFF">
            <w:instrText xml:space="preserve"> PAGEREF _heading=h.4f1mdlm \h </w:instrText>
          </w:r>
          <w:r w:rsidR="00E67AFF">
            <w:fldChar w:fldCharType="separate"/>
          </w:r>
          <w:r w:rsidR="00E67AFF">
            <w:rPr>
              <w:smallCaps/>
              <w:color w:val="000000"/>
            </w:rPr>
            <w:t>6</w:t>
          </w:r>
          <w:r w:rsidR="00E67AFF">
            <w:fldChar w:fldCharType="end"/>
          </w:r>
        </w:p>
        <w:p w:rsidR="00C46F22" w14:paraId="3B67C9F7" w14:textId="77777777">
          <w:pPr>
            <w:tabs>
              <w:tab w:val="right" w:pos="9360"/>
            </w:tabs>
            <w:spacing w:before="60"/>
            <w:ind w:left="360"/>
            <w:rPr>
              <w:smallCaps/>
              <w:color w:val="000000"/>
            </w:rPr>
          </w:pPr>
          <w:hyperlink w:anchor="_heading=h.17dp8vu">
            <w:r w:rsidR="00E67AFF">
              <w:rPr>
                <w:smallCaps/>
                <w:color w:val="000000"/>
              </w:rPr>
              <w:t>A.6 Consequences of Collecting the Information Less Frequently</w:t>
            </w:r>
          </w:hyperlink>
          <w:r w:rsidR="00E67AFF">
            <w:rPr>
              <w:smallCaps/>
              <w:color w:val="000000"/>
            </w:rPr>
            <w:tab/>
          </w:r>
          <w:r w:rsidR="00E67AFF">
            <w:fldChar w:fldCharType="begin"/>
          </w:r>
          <w:r w:rsidR="00E67AFF">
            <w:instrText xml:space="preserve"> PAGEREF _heading=h.17dp8vu \h </w:instrText>
          </w:r>
          <w:r w:rsidR="00E67AFF">
            <w:fldChar w:fldCharType="separate"/>
          </w:r>
          <w:r w:rsidR="00E67AFF">
            <w:rPr>
              <w:smallCaps/>
              <w:color w:val="000000"/>
            </w:rPr>
            <w:t>7</w:t>
          </w:r>
          <w:r w:rsidR="00E67AFF">
            <w:fldChar w:fldCharType="end"/>
          </w:r>
        </w:p>
        <w:p w:rsidR="00C46F22" w14:paraId="17BBE4E5" w14:textId="77777777">
          <w:pPr>
            <w:tabs>
              <w:tab w:val="right" w:pos="9360"/>
            </w:tabs>
            <w:spacing w:before="60"/>
            <w:ind w:left="360"/>
            <w:rPr>
              <w:smallCaps/>
              <w:color w:val="000000"/>
            </w:rPr>
          </w:pPr>
          <w:hyperlink w:anchor="_heading=h.3rdcrjn">
            <w:r w:rsidR="00E67AFF">
              <w:rPr>
                <w:smallCaps/>
                <w:color w:val="000000"/>
              </w:rPr>
              <w:t>A.7 Special Circumstances Relating to the Guidelines of 5 CFR 1320.5</w:t>
            </w:r>
          </w:hyperlink>
          <w:r w:rsidR="00E67AFF">
            <w:rPr>
              <w:smallCaps/>
              <w:color w:val="000000"/>
            </w:rPr>
            <w:tab/>
          </w:r>
          <w:r w:rsidR="00E67AFF">
            <w:fldChar w:fldCharType="begin"/>
          </w:r>
          <w:r w:rsidR="00E67AFF">
            <w:instrText xml:space="preserve"> PAGEREF _heading=h.3rdcrjn \h </w:instrText>
          </w:r>
          <w:r w:rsidR="00E67AFF">
            <w:fldChar w:fldCharType="separate"/>
          </w:r>
          <w:r w:rsidR="00E67AFF">
            <w:rPr>
              <w:smallCaps/>
              <w:color w:val="000000"/>
            </w:rPr>
            <w:t>7</w:t>
          </w:r>
          <w:r w:rsidR="00E67AFF">
            <w:fldChar w:fldCharType="end"/>
          </w:r>
        </w:p>
        <w:p w:rsidR="00C46F22" w14:paraId="1E48E8B4" w14:textId="77777777">
          <w:pPr>
            <w:tabs>
              <w:tab w:val="right" w:pos="9360"/>
            </w:tabs>
            <w:spacing w:before="60"/>
            <w:ind w:left="360"/>
            <w:rPr>
              <w:smallCaps/>
              <w:color w:val="000000"/>
            </w:rPr>
          </w:pPr>
          <w:hyperlink w:anchor="_heading=h.26in1rg">
            <w:r w:rsidR="00E67AFF">
              <w:rPr>
                <w:smallCaps/>
                <w:color w:val="000000"/>
              </w:rPr>
              <w:t>A.8 Comments in Response to the Federal Register Notice and Efforts to Consult Outside the Agency</w:t>
            </w:r>
          </w:hyperlink>
          <w:r w:rsidR="00E67AFF">
            <w:rPr>
              <w:smallCaps/>
              <w:color w:val="000000"/>
            </w:rPr>
            <w:tab/>
          </w:r>
          <w:r w:rsidR="00E67AFF">
            <w:fldChar w:fldCharType="begin"/>
          </w:r>
          <w:r w:rsidR="00E67AFF">
            <w:instrText xml:space="preserve"> PAGEREF _heading=h.26in1rg \h </w:instrText>
          </w:r>
          <w:r w:rsidR="00E67AFF">
            <w:fldChar w:fldCharType="separate"/>
          </w:r>
          <w:r w:rsidR="00E67AFF">
            <w:rPr>
              <w:smallCaps/>
              <w:color w:val="000000"/>
            </w:rPr>
            <w:t>7</w:t>
          </w:r>
          <w:r w:rsidR="00E67AFF">
            <w:fldChar w:fldCharType="end"/>
          </w:r>
        </w:p>
        <w:p w:rsidR="00C46F22" w14:paraId="6E140E1D" w14:textId="77777777">
          <w:pPr>
            <w:tabs>
              <w:tab w:val="right" w:pos="9360"/>
            </w:tabs>
            <w:spacing w:before="60"/>
            <w:ind w:left="360"/>
            <w:rPr>
              <w:smallCaps/>
              <w:color w:val="000000"/>
            </w:rPr>
          </w:pPr>
          <w:hyperlink w:anchor="_heading=h.2u6wntf">
            <w:r w:rsidR="00E67AFF">
              <w:rPr>
                <w:smallCaps/>
                <w:color w:val="000000"/>
              </w:rPr>
              <w:t>A.9 Explanation of Any Payment or Gift to Respondents</w:t>
            </w:r>
          </w:hyperlink>
          <w:r w:rsidR="00E67AFF">
            <w:rPr>
              <w:smallCaps/>
              <w:color w:val="000000"/>
            </w:rPr>
            <w:tab/>
          </w:r>
          <w:r w:rsidR="00E67AFF">
            <w:fldChar w:fldCharType="begin"/>
          </w:r>
          <w:r w:rsidR="00E67AFF">
            <w:instrText xml:space="preserve"> PAGEREF _heading=h.2u6wntf \h </w:instrText>
          </w:r>
          <w:r w:rsidR="00E67AFF">
            <w:fldChar w:fldCharType="separate"/>
          </w:r>
          <w:r w:rsidR="00E67AFF">
            <w:rPr>
              <w:smallCaps/>
              <w:color w:val="000000"/>
            </w:rPr>
            <w:t>7</w:t>
          </w:r>
          <w:r w:rsidR="00E67AFF">
            <w:fldChar w:fldCharType="end"/>
          </w:r>
        </w:p>
        <w:p w:rsidR="00C46F22" w14:paraId="126E6EBE" w14:textId="77777777">
          <w:pPr>
            <w:tabs>
              <w:tab w:val="right" w:pos="9360"/>
            </w:tabs>
            <w:spacing w:before="60"/>
            <w:ind w:left="360"/>
            <w:rPr>
              <w:smallCaps/>
              <w:color w:val="000000"/>
            </w:rPr>
          </w:pPr>
          <w:hyperlink w:anchor="_heading=h.3j2qqm3">
            <w:r w:rsidR="00E67AFF">
              <w:rPr>
                <w:smallCaps/>
                <w:color w:val="000000"/>
              </w:rPr>
              <w:t>A.10 Assurance of Privacy Provided to Respondents</w:t>
            </w:r>
          </w:hyperlink>
          <w:r w:rsidR="00E67AFF">
            <w:rPr>
              <w:smallCaps/>
              <w:color w:val="000000"/>
            </w:rPr>
            <w:tab/>
          </w:r>
          <w:r w:rsidR="00E67AFF">
            <w:fldChar w:fldCharType="begin"/>
          </w:r>
          <w:r w:rsidR="00E67AFF">
            <w:instrText xml:space="preserve"> PAGEREF _heading=h.3j2qqm3 \h </w:instrText>
          </w:r>
          <w:r w:rsidR="00E67AFF">
            <w:fldChar w:fldCharType="separate"/>
          </w:r>
          <w:r w:rsidR="00E67AFF">
            <w:rPr>
              <w:smallCaps/>
              <w:color w:val="000000"/>
            </w:rPr>
            <w:t>8</w:t>
          </w:r>
          <w:r w:rsidR="00E67AFF">
            <w:fldChar w:fldCharType="end"/>
          </w:r>
        </w:p>
        <w:p w:rsidR="00C46F22" w14:paraId="319B1A68" w14:textId="77777777">
          <w:pPr>
            <w:tabs>
              <w:tab w:val="right" w:pos="9360"/>
            </w:tabs>
            <w:spacing w:before="60"/>
            <w:ind w:left="360"/>
            <w:rPr>
              <w:smallCaps/>
              <w:color w:val="000000"/>
            </w:rPr>
          </w:pPr>
          <w:hyperlink w:anchor="_heading=h.19c6y18">
            <w:r w:rsidR="00E67AFF">
              <w:rPr>
                <w:smallCaps/>
                <w:color w:val="000000"/>
              </w:rPr>
              <w:t>A.11 Justification for Sensitive Questions</w:t>
            </w:r>
          </w:hyperlink>
          <w:r w:rsidR="00E67AFF">
            <w:rPr>
              <w:smallCaps/>
              <w:color w:val="000000"/>
            </w:rPr>
            <w:tab/>
          </w:r>
          <w:r w:rsidR="00E67AFF">
            <w:fldChar w:fldCharType="begin"/>
          </w:r>
          <w:r w:rsidR="00E67AFF">
            <w:instrText xml:space="preserve"> PAGEREF _heading=h.19c6y18 \h </w:instrText>
          </w:r>
          <w:r w:rsidR="00E67AFF">
            <w:fldChar w:fldCharType="separate"/>
          </w:r>
          <w:r w:rsidR="00E67AFF">
            <w:rPr>
              <w:smallCaps/>
              <w:color w:val="000000"/>
            </w:rPr>
            <w:t>9</w:t>
          </w:r>
          <w:r w:rsidR="00E67AFF">
            <w:fldChar w:fldCharType="end"/>
          </w:r>
        </w:p>
        <w:p w:rsidR="00C46F22" w14:paraId="2650E824" w14:textId="77777777">
          <w:pPr>
            <w:tabs>
              <w:tab w:val="right" w:pos="9360"/>
            </w:tabs>
            <w:spacing w:before="60"/>
            <w:ind w:left="360"/>
            <w:rPr>
              <w:smallCaps/>
              <w:color w:val="000000"/>
            </w:rPr>
          </w:pPr>
          <w:hyperlink w:anchor="_heading=h.3tbugp1">
            <w:r w:rsidR="00E67AFF">
              <w:rPr>
                <w:smallCaps/>
                <w:color w:val="000000"/>
              </w:rPr>
              <w:t>A.12 Estimates of Annualized Burden Hours and Costs</w:t>
            </w:r>
          </w:hyperlink>
          <w:r w:rsidR="00E67AFF">
            <w:rPr>
              <w:smallCaps/>
              <w:color w:val="000000"/>
            </w:rPr>
            <w:tab/>
          </w:r>
          <w:r w:rsidR="00E67AFF">
            <w:fldChar w:fldCharType="begin"/>
          </w:r>
          <w:r w:rsidR="00E67AFF">
            <w:instrText xml:space="preserve"> PAGEREF _heading=h.3tbugp1 \h </w:instrText>
          </w:r>
          <w:r w:rsidR="00E67AFF">
            <w:fldChar w:fldCharType="separate"/>
          </w:r>
          <w:r w:rsidR="00E67AFF">
            <w:rPr>
              <w:smallCaps/>
              <w:color w:val="000000"/>
            </w:rPr>
            <w:t>10</w:t>
          </w:r>
          <w:r w:rsidR="00E67AFF">
            <w:fldChar w:fldCharType="end"/>
          </w:r>
        </w:p>
        <w:p w:rsidR="00C46F22" w14:paraId="08E67730" w14:textId="77777777">
          <w:pPr>
            <w:tabs>
              <w:tab w:val="right" w:pos="9360"/>
            </w:tabs>
            <w:spacing w:before="60"/>
            <w:ind w:left="360"/>
          </w:pPr>
          <w:hyperlink w:anchor="_heading=h.gh5m1dqrdu8c">
            <w:r w:rsidR="00E67AFF">
              <w:t>A.13 Estimates of Other Total Annual Cost Burden to Respondents and Record Keepers</w:t>
            </w:r>
          </w:hyperlink>
          <w:r w:rsidR="00E67AFF">
            <w:tab/>
          </w:r>
          <w:r w:rsidR="00E67AFF">
            <w:fldChar w:fldCharType="begin"/>
          </w:r>
          <w:r w:rsidR="00E67AFF">
            <w:instrText xml:space="preserve"> PAGEREF _heading=h.gh5m1dqrdu8c \h </w:instrText>
          </w:r>
          <w:r w:rsidR="00E67AFF">
            <w:fldChar w:fldCharType="separate"/>
          </w:r>
          <w:r w:rsidR="00E67AFF">
            <w:t>11</w:t>
          </w:r>
          <w:r w:rsidR="00E67AFF">
            <w:fldChar w:fldCharType="end"/>
          </w:r>
        </w:p>
        <w:p w:rsidR="00C46F22" w14:paraId="0C771234" w14:textId="77777777">
          <w:pPr>
            <w:tabs>
              <w:tab w:val="right" w:pos="9360"/>
            </w:tabs>
            <w:spacing w:before="60"/>
            <w:ind w:left="360"/>
            <w:rPr>
              <w:smallCaps/>
              <w:color w:val="000000"/>
            </w:rPr>
          </w:pPr>
          <w:hyperlink w:anchor="_heading=h.28h4qwu">
            <w:r w:rsidR="00E67AFF">
              <w:rPr>
                <w:smallCaps/>
                <w:color w:val="000000"/>
              </w:rPr>
              <w:t>A.14 Annualized Cost to the Federal Government</w:t>
            </w:r>
          </w:hyperlink>
          <w:r w:rsidR="00E67AFF">
            <w:rPr>
              <w:smallCaps/>
              <w:color w:val="000000"/>
            </w:rPr>
            <w:tab/>
          </w:r>
          <w:r w:rsidR="00E67AFF">
            <w:fldChar w:fldCharType="begin"/>
          </w:r>
          <w:r w:rsidR="00E67AFF">
            <w:instrText xml:space="preserve"> PAGEREF _heading=h.28h4qwu \h </w:instrText>
          </w:r>
          <w:r w:rsidR="00E67AFF">
            <w:fldChar w:fldCharType="separate"/>
          </w:r>
          <w:r w:rsidR="00E67AFF">
            <w:rPr>
              <w:smallCaps/>
              <w:color w:val="000000"/>
            </w:rPr>
            <w:t>12</w:t>
          </w:r>
          <w:r w:rsidR="00E67AFF">
            <w:fldChar w:fldCharType="end"/>
          </w:r>
        </w:p>
        <w:p w:rsidR="00C46F22" w14:paraId="4F021D58" w14:textId="77777777">
          <w:pPr>
            <w:tabs>
              <w:tab w:val="right" w:pos="9360"/>
            </w:tabs>
            <w:spacing w:before="60"/>
            <w:ind w:left="360"/>
            <w:rPr>
              <w:smallCaps/>
              <w:color w:val="000000"/>
            </w:rPr>
          </w:pPr>
          <w:hyperlink w:anchor="_heading=h.23ckvvd">
            <w:r w:rsidR="00E67AFF">
              <w:rPr>
                <w:smallCaps/>
                <w:color w:val="000000"/>
              </w:rPr>
              <w:t>A.15 Explanation for Program Changes or Adjustments</w:t>
            </w:r>
          </w:hyperlink>
          <w:r w:rsidR="00E67AFF">
            <w:rPr>
              <w:smallCaps/>
              <w:color w:val="000000"/>
            </w:rPr>
            <w:tab/>
          </w:r>
          <w:r w:rsidR="00E67AFF">
            <w:fldChar w:fldCharType="begin"/>
          </w:r>
          <w:r w:rsidR="00E67AFF">
            <w:instrText xml:space="preserve"> PAGEREF _heading=h.23ckvvd \h </w:instrText>
          </w:r>
          <w:r w:rsidR="00E67AFF">
            <w:fldChar w:fldCharType="separate"/>
          </w:r>
          <w:r w:rsidR="00E67AFF">
            <w:rPr>
              <w:smallCaps/>
              <w:color w:val="000000"/>
            </w:rPr>
            <w:t>12</w:t>
          </w:r>
          <w:r w:rsidR="00E67AFF">
            <w:fldChar w:fldCharType="end"/>
          </w:r>
        </w:p>
        <w:p w:rsidR="00C46F22" w14:paraId="1F2CAB9D" w14:textId="77777777">
          <w:pPr>
            <w:tabs>
              <w:tab w:val="right" w:pos="9360"/>
            </w:tabs>
            <w:spacing w:before="60"/>
            <w:ind w:left="360"/>
            <w:rPr>
              <w:smallCaps/>
              <w:color w:val="000000"/>
            </w:rPr>
          </w:pPr>
          <w:hyperlink w:anchor="_heading=h.nmf14n">
            <w:r w:rsidR="00E67AFF">
              <w:rPr>
                <w:smallCaps/>
                <w:color w:val="000000"/>
              </w:rPr>
              <w:t>A.16 Plans for Tabulation and Publication and Project Time Schedule</w:t>
            </w:r>
          </w:hyperlink>
          <w:r w:rsidR="00E67AFF">
            <w:rPr>
              <w:smallCaps/>
              <w:color w:val="000000"/>
            </w:rPr>
            <w:tab/>
          </w:r>
          <w:r w:rsidR="00E67AFF">
            <w:fldChar w:fldCharType="begin"/>
          </w:r>
          <w:r w:rsidR="00E67AFF">
            <w:instrText xml:space="preserve"> PAGEREF _heading=h.nmf14n \h </w:instrText>
          </w:r>
          <w:r w:rsidR="00E67AFF">
            <w:fldChar w:fldCharType="separate"/>
          </w:r>
          <w:r w:rsidR="00E67AFF">
            <w:rPr>
              <w:smallCaps/>
              <w:color w:val="000000"/>
            </w:rPr>
            <w:t>12</w:t>
          </w:r>
          <w:r w:rsidR="00E67AFF">
            <w:fldChar w:fldCharType="end"/>
          </w:r>
        </w:p>
        <w:p w:rsidR="00C46F22" w14:paraId="0FC05611" w14:textId="77777777">
          <w:pPr>
            <w:tabs>
              <w:tab w:val="right" w:pos="9360"/>
            </w:tabs>
            <w:spacing w:before="60"/>
            <w:ind w:left="360"/>
            <w:rPr>
              <w:smallCaps/>
              <w:color w:val="000000"/>
            </w:rPr>
          </w:pPr>
          <w:hyperlink w:anchor="_heading=h.41mghml">
            <w:r w:rsidR="00E67AFF">
              <w:rPr>
                <w:smallCaps/>
                <w:color w:val="000000"/>
              </w:rPr>
              <w:t>A.17 Reason(s) Display of OMB Expiration Date Is Inappropriate</w:t>
            </w:r>
          </w:hyperlink>
          <w:r w:rsidR="00E67AFF">
            <w:rPr>
              <w:smallCaps/>
              <w:color w:val="000000"/>
            </w:rPr>
            <w:tab/>
          </w:r>
          <w:r w:rsidR="00E67AFF">
            <w:fldChar w:fldCharType="begin"/>
          </w:r>
          <w:r w:rsidR="00E67AFF">
            <w:instrText xml:space="preserve"> PAGEREF _heading=h.41mghml \h </w:instrText>
          </w:r>
          <w:r w:rsidR="00E67AFF">
            <w:fldChar w:fldCharType="separate"/>
          </w:r>
          <w:r w:rsidR="00E67AFF">
            <w:rPr>
              <w:smallCaps/>
              <w:color w:val="000000"/>
            </w:rPr>
            <w:t>13</w:t>
          </w:r>
          <w:r w:rsidR="00E67AFF">
            <w:fldChar w:fldCharType="end"/>
          </w:r>
        </w:p>
        <w:p w:rsidR="00C46F22" w14:paraId="60B28E36" w14:textId="77777777">
          <w:pPr>
            <w:tabs>
              <w:tab w:val="right" w:pos="9360"/>
            </w:tabs>
            <w:spacing w:before="60"/>
            <w:ind w:left="360"/>
            <w:rPr>
              <w:smallCaps/>
              <w:color w:val="000000"/>
            </w:rPr>
          </w:pPr>
          <w:hyperlink w:anchor="_heading=h.37m2jsg">
            <w:r w:rsidR="00E67AFF">
              <w:rPr>
                <w:smallCaps/>
                <w:color w:val="000000"/>
              </w:rPr>
              <w:t>A.18 Exceptions to Certification for Paperwork Reduction Act Submissions</w:t>
            </w:r>
          </w:hyperlink>
          <w:r w:rsidR="00E67AFF">
            <w:rPr>
              <w:smallCaps/>
              <w:color w:val="000000"/>
            </w:rPr>
            <w:tab/>
          </w:r>
          <w:r w:rsidR="00E67AFF">
            <w:fldChar w:fldCharType="begin"/>
          </w:r>
          <w:r w:rsidR="00E67AFF">
            <w:instrText xml:space="preserve"> PAGEREF _heading=h.37m2jsg \h </w:instrText>
          </w:r>
          <w:r w:rsidR="00E67AFF">
            <w:fldChar w:fldCharType="separate"/>
          </w:r>
          <w:r w:rsidR="00E67AFF">
            <w:rPr>
              <w:smallCaps/>
              <w:color w:val="000000"/>
            </w:rPr>
            <w:t>13</w:t>
          </w:r>
          <w:r w:rsidR="00E67AFF">
            <w:fldChar w:fldCharType="end"/>
          </w:r>
        </w:p>
        <w:p w:rsidR="00C46F22" w14:paraId="3D0684C2" w14:textId="77777777">
          <w:pPr>
            <w:tabs>
              <w:tab w:val="right" w:pos="9360"/>
            </w:tabs>
            <w:spacing w:before="60" w:after="80"/>
            <w:ind w:left="360"/>
          </w:pPr>
          <w:hyperlink w:anchor="_heading=h.5u9temw0a0ww">
            <w:r w:rsidR="00E67AFF">
              <w:t>References</w:t>
            </w:r>
          </w:hyperlink>
          <w:r w:rsidR="00E67AFF">
            <w:tab/>
          </w:r>
          <w:r w:rsidR="00E67AFF">
            <w:fldChar w:fldCharType="begin"/>
          </w:r>
          <w:r w:rsidR="00E67AFF">
            <w:instrText xml:space="preserve"> PAGEREF _heading=h.5u9temw0a0ww \h </w:instrText>
          </w:r>
          <w:r w:rsidR="00E67AFF">
            <w:fldChar w:fldCharType="separate"/>
          </w:r>
          <w:r w:rsidR="00E67AFF">
            <w:t>13</w:t>
          </w:r>
          <w:r w:rsidR="00E67AFF">
            <w:fldChar w:fldCharType="end"/>
          </w:r>
          <w:r w:rsidR="00E67AFF">
            <w:fldChar w:fldCharType="end"/>
          </w:r>
        </w:p>
      </w:sdtContent>
    </w:sdt>
    <w:p w:rsidR="00C46F22" w14:paraId="3E1FE9D5" w14:textId="77777777">
      <w:pPr>
        <w:tabs>
          <w:tab w:val="right" w:pos="9270"/>
        </w:tabs>
        <w:spacing w:line="360" w:lineRule="auto"/>
        <w:rPr>
          <w:b/>
        </w:rPr>
      </w:pPr>
      <w:r>
        <w:rPr>
          <w:b/>
        </w:rPr>
        <w:tab/>
      </w:r>
    </w:p>
    <w:p w:rsidR="00C46F22" w14:paraId="695A64AC" w14:textId="77777777">
      <w:pPr>
        <w:pBdr>
          <w:top w:val="nil"/>
          <w:left w:val="nil"/>
          <w:bottom w:val="nil"/>
          <w:right w:val="nil"/>
          <w:between w:val="nil"/>
        </w:pBdr>
        <w:tabs>
          <w:tab w:val="right" w:pos="9360"/>
        </w:tabs>
        <w:spacing w:after="240" w:line="360" w:lineRule="auto"/>
        <w:rPr>
          <w:color w:val="000000"/>
          <w:u w:val="single"/>
        </w:rPr>
      </w:pPr>
      <w:r>
        <w:rPr>
          <w:color w:val="000000"/>
          <w:u w:val="single"/>
        </w:rPr>
        <w:t>Exhibits</w:t>
      </w:r>
    </w:p>
    <w:sdt>
      <w:sdtPr>
        <w:id w:val="681251549"/>
        <w:docPartObj>
          <w:docPartGallery w:val="Table of Contents"/>
          <w:docPartUnique/>
        </w:docPartObj>
      </w:sdtPr>
      <w:sdtContent>
        <w:p w:rsidR="00C46F22" w14:paraId="4BD50196" w14:textId="77777777">
          <w:pPr>
            <w:pBdr>
              <w:top w:val="nil"/>
              <w:left w:val="nil"/>
              <w:bottom w:val="nil"/>
              <w:right w:val="nil"/>
              <w:between w:val="nil"/>
            </w:pBdr>
            <w:tabs>
              <w:tab w:val="left" w:pos="1440"/>
              <w:tab w:val="right" w:pos="9360"/>
            </w:tabs>
            <w:spacing w:before="40" w:after="40" w:line="360" w:lineRule="auto"/>
            <w:ind w:left="1080" w:right="720" w:hanging="1080"/>
            <w:rPr>
              <w:color w:val="000000"/>
            </w:rPr>
          </w:pPr>
          <w:r>
            <w:fldChar w:fldCharType="begin"/>
          </w:r>
          <w:r>
            <w:instrText xml:space="preserve"> TOC \h \u \z </w:instrText>
          </w:r>
          <w:r>
            <w:fldChar w:fldCharType="separate"/>
          </w:r>
          <w:hyperlink w:anchor="bookmark=id.fsh4hg7y54sk">
            <w:r>
              <w:rPr>
                <w:color w:val="1155CC"/>
                <w:u w:val="single"/>
              </w:rPr>
              <w:t>Exhibit A.8.1.</w:t>
            </w:r>
            <w:r>
              <w:rPr>
                <w:color w:val="1155CC"/>
                <w:u w:val="single"/>
              </w:rPr>
              <w:tab/>
              <w:t>Individuals Consulted During</w:t>
            </w:r>
            <w:r>
              <w:rPr>
                <w:color w:val="1155CC"/>
                <w:u w:val="single"/>
              </w:rPr>
              <w:tab/>
              <w:t>4</w:t>
            </w:r>
          </w:hyperlink>
          <w:r>
            <w:fldChar w:fldCharType="begin"/>
          </w:r>
          <w:r>
            <w:instrText xml:space="preserve"> HYPERLINK \l "_heading=h.lnxbz9" </w:instrText>
          </w:r>
          <w:r>
            <w:fldChar w:fldCharType="separate"/>
          </w:r>
        </w:p>
        <w:p w:rsidR="00C46F22" w14:paraId="45AAAEEF" w14:textId="77777777">
          <w:pPr>
            <w:pBdr>
              <w:top w:val="nil"/>
              <w:left w:val="nil"/>
              <w:bottom w:val="nil"/>
              <w:right w:val="nil"/>
              <w:between w:val="nil"/>
            </w:pBdr>
            <w:tabs>
              <w:tab w:val="left" w:pos="1440"/>
              <w:tab w:val="right" w:pos="9360"/>
            </w:tabs>
            <w:spacing w:before="40" w:after="40" w:line="360" w:lineRule="auto"/>
            <w:ind w:left="1080" w:right="720" w:hanging="1080"/>
            <w:rPr>
              <w:color w:val="000000"/>
            </w:rPr>
          </w:pPr>
          <w:r>
            <w:fldChar w:fldCharType="end"/>
          </w:r>
          <w:hyperlink w:anchor="bookmark=id.omhdzqklfn31">
            <w:r>
              <w:rPr>
                <w:color w:val="1155CC"/>
                <w:u w:val="single"/>
              </w:rPr>
              <w:t>Exhibit A.12.1.</w:t>
            </w:r>
            <w:r>
              <w:rPr>
                <w:color w:val="1155CC"/>
                <w:u w:val="single"/>
              </w:rPr>
              <w:tab/>
              <w:t>Estimated Annualized Burden Hours</w:t>
            </w:r>
            <w:r>
              <w:rPr>
                <w:color w:val="1155CC"/>
                <w:u w:val="single"/>
              </w:rPr>
              <w:tab/>
              <w:t>7</w:t>
            </w:r>
          </w:hyperlink>
        </w:p>
        <w:p w:rsidR="00C46F22" w14:paraId="4005DFB1" w14:textId="77777777">
          <w:pPr>
            <w:pBdr>
              <w:top w:val="nil"/>
              <w:left w:val="nil"/>
              <w:bottom w:val="nil"/>
              <w:right w:val="nil"/>
              <w:between w:val="nil"/>
            </w:pBdr>
            <w:tabs>
              <w:tab w:val="left" w:pos="1440"/>
              <w:tab w:val="right" w:pos="9360"/>
            </w:tabs>
            <w:spacing w:before="40" w:after="40" w:line="360" w:lineRule="auto"/>
            <w:ind w:left="1080" w:right="720" w:hanging="1080"/>
            <w:rPr>
              <w:color w:val="000000"/>
            </w:rPr>
          </w:pPr>
          <w:hyperlink w:anchor="bookmark=id.7w69ywn4ujbr">
            <w:r w:rsidR="00E67AFF">
              <w:rPr>
                <w:color w:val="1155CC"/>
                <w:u w:val="single"/>
              </w:rPr>
              <w:t>Exhibit A.12.2</w:t>
            </w:r>
            <w:r w:rsidR="00E67AFF">
              <w:rPr>
                <w:color w:val="1155CC"/>
                <w:u w:val="single"/>
              </w:rPr>
              <w:tab/>
              <w:t>Estimated Annualized Burden Costs</w:t>
            </w:r>
            <w:r w:rsidR="00E67AFF">
              <w:rPr>
                <w:color w:val="1155CC"/>
                <w:u w:val="single"/>
              </w:rPr>
              <w:tab/>
              <w:t>8</w:t>
            </w:r>
          </w:hyperlink>
          <w:r w:rsidR="00304B8C">
            <w:fldChar w:fldCharType="begin"/>
          </w:r>
          <w:r w:rsidR="00E67AFF">
            <w:instrText xml:space="preserve"> HYPERLINK \l "_heading=h.1mrcu09" </w:instrText>
          </w:r>
          <w:r w:rsidR="00304B8C">
            <w:fldChar w:fldCharType="separate"/>
          </w:r>
        </w:p>
        <w:p w:rsidR="00C46F22" w14:paraId="3C634D1D" w14:textId="77777777">
          <w:pPr>
            <w:pBdr>
              <w:top w:val="nil"/>
              <w:left w:val="nil"/>
              <w:bottom w:val="nil"/>
              <w:right w:val="nil"/>
              <w:between w:val="nil"/>
            </w:pBdr>
            <w:tabs>
              <w:tab w:val="left" w:pos="1440"/>
              <w:tab w:val="right" w:pos="9360"/>
            </w:tabs>
            <w:spacing w:before="40" w:after="40" w:line="360" w:lineRule="auto"/>
            <w:ind w:left="1080" w:right="720" w:hanging="1080"/>
            <w:rPr>
              <w:color w:val="000000"/>
            </w:rPr>
          </w:pPr>
          <w:r>
            <w:fldChar w:fldCharType="end"/>
          </w:r>
          <w:hyperlink w:anchor="bookmark=id.et1kvt1g9ax3">
            <w:r>
              <w:rPr>
                <w:color w:val="1155CC"/>
                <w:u w:val="single"/>
              </w:rPr>
              <w:t>Exhibit A.14.1.</w:t>
            </w:r>
            <w:r>
              <w:rPr>
                <w:color w:val="1155CC"/>
                <w:u w:val="single"/>
              </w:rPr>
              <w:tab/>
              <w:t>Estimated Cost to the Government</w:t>
            </w:r>
            <w:r>
              <w:rPr>
                <w:color w:val="1155CC"/>
                <w:u w:val="single"/>
              </w:rPr>
              <w:tab/>
              <w:t>9</w:t>
            </w:r>
          </w:hyperlink>
          <w:r>
            <w:fldChar w:fldCharType="begin"/>
          </w:r>
          <w:r>
            <w:instrText xml:space="preserve"> HYPERLINK \l "_heading=h.2p2csry" </w:instrText>
          </w:r>
          <w:r>
            <w:fldChar w:fldCharType="separate"/>
          </w:r>
        </w:p>
        <w:p w:rsidR="00C46F22" w14:paraId="489213C6" w14:textId="77777777">
          <w:pPr>
            <w:pBdr>
              <w:top w:val="nil"/>
              <w:left w:val="nil"/>
              <w:bottom w:val="nil"/>
              <w:right w:val="nil"/>
              <w:between w:val="nil"/>
            </w:pBdr>
            <w:tabs>
              <w:tab w:val="left" w:pos="1440"/>
              <w:tab w:val="right" w:pos="9360"/>
            </w:tabs>
            <w:spacing w:before="40" w:after="40" w:line="360" w:lineRule="auto"/>
            <w:ind w:left="1080" w:right="720" w:hanging="1080"/>
            <w:rPr>
              <w:color w:val="000000"/>
            </w:rPr>
          </w:pPr>
          <w:r>
            <w:fldChar w:fldCharType="end"/>
          </w:r>
          <w:hyperlink w:anchor="bookmark=id.d1ay1s371fv7">
            <w:r>
              <w:rPr>
                <w:color w:val="1155CC"/>
                <w:u w:val="single"/>
              </w:rPr>
              <w:t>Exhibit A.16.1.</w:t>
            </w:r>
            <w:r>
              <w:rPr>
                <w:color w:val="1155CC"/>
                <w:u w:val="single"/>
              </w:rPr>
              <w:tab/>
              <w:t xml:space="preserve">Project Time Schedule by City </w:t>
            </w:r>
            <w:r>
              <w:rPr>
                <w:color w:val="1155CC"/>
                <w:u w:val="single"/>
              </w:rPr>
              <w:tab/>
              <w:t>9</w:t>
            </w:r>
          </w:hyperlink>
          <w:r>
            <w:fldChar w:fldCharType="begin"/>
          </w:r>
          <w:r>
            <w:instrText xml:space="preserve"> HYPERLINK \l "_heading=h.32hioqz" </w:instrText>
          </w:r>
          <w:r>
            <w:fldChar w:fldCharType="separate"/>
          </w:r>
        </w:p>
        <w:p w:rsidR="00C46F22" w14:paraId="270D5C49" w14:textId="77777777">
          <w:pPr>
            <w:pBdr>
              <w:top w:val="nil"/>
              <w:left w:val="nil"/>
              <w:bottom w:val="nil"/>
              <w:right w:val="nil"/>
              <w:between w:val="nil"/>
            </w:pBdr>
            <w:tabs>
              <w:tab w:val="right" w:pos="9360"/>
            </w:tabs>
            <w:spacing w:before="240" w:after="80" w:line="360" w:lineRule="auto"/>
            <w:ind w:right="720"/>
            <w:rPr>
              <w:color w:val="000000"/>
            </w:rPr>
          </w:pPr>
          <w:r>
            <w:fldChar w:fldCharType="end"/>
          </w:r>
          <w:r>
            <w:fldChar w:fldCharType="end"/>
          </w:r>
        </w:p>
      </w:sdtContent>
    </w:sdt>
    <w:p w:rsidR="00C46F22" w14:paraId="469A2FB1" w14:textId="77777777">
      <w:pPr>
        <w:pBdr>
          <w:top w:val="nil"/>
          <w:left w:val="nil"/>
          <w:bottom w:val="nil"/>
          <w:right w:val="nil"/>
          <w:between w:val="nil"/>
        </w:pBdr>
        <w:tabs>
          <w:tab w:val="right" w:pos="9360"/>
        </w:tabs>
        <w:spacing w:before="480" w:after="80" w:line="276" w:lineRule="auto"/>
        <w:ind w:right="720"/>
        <w:rPr>
          <w:b/>
          <w:color w:val="000000"/>
        </w:rPr>
      </w:pPr>
      <w:r>
        <w:rPr>
          <w:b/>
          <w:color w:val="000000"/>
        </w:rPr>
        <w:t>LIST OF ATTACHMENTS</w:t>
      </w:r>
    </w:p>
    <w:p w:rsidR="00C46F22" w14:paraId="2424649B" w14:textId="77777777">
      <w:pPr>
        <w:tabs>
          <w:tab w:val="left" w:pos="2160"/>
        </w:tabs>
        <w:spacing w:line="276" w:lineRule="auto"/>
      </w:pPr>
    </w:p>
    <w:p w:rsidR="00C46F22" w14:paraId="233456D7" w14:textId="27739C51">
      <w:pPr>
        <w:numPr>
          <w:ilvl w:val="0"/>
          <w:numId w:val="4"/>
        </w:numPr>
        <w:tabs>
          <w:tab w:val="left" w:pos="2160"/>
        </w:tabs>
        <w:spacing w:after="240" w:line="276" w:lineRule="auto"/>
      </w:pPr>
      <w:r>
        <w:t>Qualitative Eligibility Screener</w:t>
      </w:r>
      <w:r w:rsidR="001D3A85">
        <w:t xml:space="preserve"> (Online)</w:t>
      </w:r>
    </w:p>
    <w:p w:rsidR="00C46F22" w14:paraId="29F4495A" w14:textId="682F328C">
      <w:pPr>
        <w:tabs>
          <w:tab w:val="left" w:pos="2160"/>
        </w:tabs>
        <w:spacing w:after="240" w:line="276" w:lineRule="auto"/>
        <w:ind w:left="360"/>
      </w:pPr>
      <w:r>
        <w:t>1.1  Qualitative</w:t>
      </w:r>
      <w:r>
        <w:t xml:space="preserve"> Eligibility Screener </w:t>
      </w:r>
      <w:r w:rsidR="001D3A85">
        <w:t>(Phone)</w:t>
      </w:r>
    </w:p>
    <w:p w:rsidR="00C46F22" w14:paraId="1BAED3F8" w14:textId="77777777">
      <w:pPr>
        <w:numPr>
          <w:ilvl w:val="0"/>
          <w:numId w:val="4"/>
        </w:numPr>
        <w:tabs>
          <w:tab w:val="left" w:pos="2160"/>
        </w:tabs>
        <w:spacing w:after="240" w:line="276" w:lineRule="auto"/>
      </w:pPr>
      <w:r>
        <w:t>Focus Group Moderator Guides</w:t>
      </w:r>
    </w:p>
    <w:p w:rsidR="00C46F22" w14:paraId="1D069581" w14:textId="77777777">
      <w:pPr>
        <w:tabs>
          <w:tab w:val="left" w:pos="2160"/>
        </w:tabs>
        <w:spacing w:after="240" w:line="276" w:lineRule="auto"/>
        <w:ind w:left="360"/>
      </w:pPr>
      <w:r>
        <w:t>2.1 Zoom Poll Example</w:t>
      </w:r>
    </w:p>
    <w:p w:rsidR="00C46F22" w14:paraId="20A2497C" w14:textId="77777777">
      <w:pPr>
        <w:numPr>
          <w:ilvl w:val="0"/>
          <w:numId w:val="4"/>
        </w:numPr>
        <w:tabs>
          <w:tab w:val="left" w:pos="2160"/>
        </w:tabs>
        <w:spacing w:after="240" w:line="276" w:lineRule="auto"/>
      </w:pPr>
      <w:r>
        <w:t>Interview Guide</w:t>
      </w:r>
    </w:p>
    <w:p w:rsidR="00C46F22" w14:paraId="0CE9E8CD" w14:textId="77777777">
      <w:pPr>
        <w:numPr>
          <w:ilvl w:val="0"/>
          <w:numId w:val="4"/>
        </w:numPr>
        <w:tabs>
          <w:tab w:val="left" w:pos="2160"/>
        </w:tabs>
        <w:spacing w:after="240" w:line="276" w:lineRule="auto"/>
      </w:pPr>
      <w:r>
        <w:t>Survey Instrument</w:t>
      </w:r>
    </w:p>
    <w:p w:rsidR="001D3A85" w14:paraId="71F58743" w14:textId="600F711E">
      <w:pPr>
        <w:numPr>
          <w:ilvl w:val="0"/>
          <w:numId w:val="4"/>
        </w:numPr>
        <w:tabs>
          <w:tab w:val="left" w:pos="2160"/>
        </w:tabs>
        <w:spacing w:after="240" w:line="276" w:lineRule="auto"/>
      </w:pPr>
      <w:r>
        <w:t>Privacy Assessment</w:t>
      </w:r>
    </w:p>
    <w:p w:rsidR="00C46F22" w:rsidP="001D3A85" w14:paraId="0494B048" w14:textId="75B3133A">
      <w:pPr>
        <w:numPr>
          <w:ilvl w:val="1"/>
          <w:numId w:val="4"/>
        </w:numPr>
        <w:tabs>
          <w:tab w:val="left" w:pos="2160"/>
        </w:tabs>
        <w:spacing w:after="240" w:line="276" w:lineRule="auto"/>
      </w:pPr>
      <w:r>
        <w:t>Privacy Agreement</w:t>
      </w:r>
    </w:p>
    <w:p w:rsidR="00C46F22" w14:paraId="573B6949" w14:textId="77777777">
      <w:pPr>
        <w:numPr>
          <w:ilvl w:val="0"/>
          <w:numId w:val="4"/>
        </w:numPr>
        <w:tabs>
          <w:tab w:val="left" w:pos="2160"/>
        </w:tabs>
        <w:spacing w:after="240" w:line="276" w:lineRule="auto"/>
      </w:pPr>
      <w:r>
        <w:t>Respondent Consent Form</w:t>
      </w:r>
    </w:p>
    <w:p w:rsidR="00C46F22" w14:paraId="1D42F907" w14:textId="77777777">
      <w:pPr>
        <w:numPr>
          <w:ilvl w:val="0"/>
          <w:numId w:val="4"/>
        </w:numPr>
        <w:tabs>
          <w:tab w:val="left" w:pos="2160"/>
        </w:tabs>
        <w:spacing w:after="240" w:line="276" w:lineRule="auto"/>
      </w:pPr>
      <w:r>
        <w:t>Participant Confirmation Email</w:t>
      </w:r>
    </w:p>
    <w:p w:rsidR="00C46F22" w14:paraId="2D583D6A" w14:textId="77777777">
      <w:pPr>
        <w:numPr>
          <w:ilvl w:val="0"/>
          <w:numId w:val="4"/>
        </w:numPr>
        <w:tabs>
          <w:tab w:val="left" w:pos="2160"/>
        </w:tabs>
        <w:spacing w:after="240" w:line="276" w:lineRule="auto"/>
      </w:pPr>
      <w:r>
        <w:t>Follow Up Email for Qualitative Research</w:t>
      </w:r>
    </w:p>
    <w:p w:rsidR="00C46F22" w14:paraId="2D38C401" w14:textId="77777777">
      <w:pPr>
        <w:numPr>
          <w:ilvl w:val="0"/>
          <w:numId w:val="4"/>
        </w:numPr>
        <w:tabs>
          <w:tab w:val="left" w:pos="2160"/>
        </w:tabs>
        <w:spacing w:after="240" w:line="276" w:lineRule="auto"/>
      </w:pPr>
      <w:r>
        <w:t>Follow Up Message for Survey</w:t>
      </w:r>
    </w:p>
    <w:p w:rsidR="00C46F22" w14:paraId="75C4328D" w14:textId="77777777">
      <w:pPr>
        <w:numPr>
          <w:ilvl w:val="0"/>
          <w:numId w:val="4"/>
        </w:numPr>
        <w:tabs>
          <w:tab w:val="left" w:pos="2160"/>
        </w:tabs>
        <w:spacing w:after="240" w:line="276" w:lineRule="auto"/>
      </w:pPr>
      <w:r>
        <w:t>Messages and Materials for Testing</w:t>
      </w:r>
    </w:p>
    <w:p w:rsidR="00C46F22" w14:paraId="02D44369" w14:textId="77777777">
      <w:pPr>
        <w:numPr>
          <w:ilvl w:val="0"/>
          <w:numId w:val="4"/>
        </w:numPr>
        <w:tabs>
          <w:tab w:val="left" w:pos="2160"/>
        </w:tabs>
        <w:spacing w:after="240" w:line="276" w:lineRule="auto"/>
      </w:pPr>
      <w:r>
        <w:t xml:space="preserve">Recruitment Materials (sample posts, sample images)  </w:t>
      </w:r>
    </w:p>
    <w:p w:rsidR="00C46F22" w14:paraId="242AD41C" w14:textId="77777777">
      <w:pPr>
        <w:numPr>
          <w:ilvl w:val="0"/>
          <w:numId w:val="4"/>
        </w:numPr>
        <w:tabs>
          <w:tab w:val="left" w:pos="2160"/>
        </w:tabs>
        <w:spacing w:after="240" w:line="276" w:lineRule="auto"/>
        <w:sectPr>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pPr>
      <w:r>
        <w:t>IRB Determination Letter</w:t>
      </w:r>
    </w:p>
    <w:p w:rsidR="00C46F22" w14:paraId="1A17FC29" w14:textId="77777777">
      <w:pPr>
        <w:pStyle w:val="Heading1"/>
        <w:spacing w:after="0" w:line="276" w:lineRule="auto"/>
        <w:jc w:val="left"/>
      </w:pPr>
      <w:bookmarkStart w:id="2" w:name="_heading=h.30j0zll" w:colFirst="0" w:colLast="0"/>
      <w:bookmarkEnd w:id="2"/>
      <w:r>
        <w:t>A .</w:t>
      </w:r>
      <w:r>
        <w:tab/>
        <w:t>Justification</w:t>
      </w:r>
    </w:p>
    <w:p w:rsidR="00C46F22" w14:paraId="25316E0A" w14:textId="77777777">
      <w:pPr>
        <w:pStyle w:val="Heading2"/>
        <w:spacing w:before="0" w:after="0" w:line="276" w:lineRule="auto"/>
      </w:pPr>
      <w:bookmarkStart w:id="3" w:name="_heading=h.1fob9te" w:colFirst="0" w:colLast="0"/>
      <w:bookmarkEnd w:id="3"/>
    </w:p>
    <w:p w:rsidR="00C46F22" w14:paraId="7457317F" w14:textId="77777777">
      <w:pPr>
        <w:pStyle w:val="Heading2"/>
        <w:spacing w:before="0" w:after="0" w:line="276" w:lineRule="auto"/>
      </w:pPr>
      <w:bookmarkStart w:id="4" w:name="_heading=h.1ksv4uv" w:colFirst="0" w:colLast="0"/>
      <w:bookmarkEnd w:id="4"/>
      <w:r>
        <w:t>A.1</w:t>
      </w:r>
      <w:r>
        <w:tab/>
        <w:t xml:space="preserve">Circumstances Making the Collection of Information Necessary </w:t>
      </w:r>
    </w:p>
    <w:p w:rsidR="00C46F22" w14:paraId="5012DA5C" w14:textId="77777777">
      <w:pPr>
        <w:spacing w:line="276" w:lineRule="auto"/>
      </w:pPr>
    </w:p>
    <w:p w:rsidR="00C46F22" w14:paraId="7E4FD3C2" w14:textId="77777777">
      <w:r>
        <w:rPr>
          <w:color w:val="000000"/>
        </w:rPr>
        <w:t>NCIPC DOP has a need for tailored communications around illicit drug use, prescription opioid misuse, and drug overdose for Hispanic/Latinx Spanish-speaking, and bilingual individuals. In 2021, to support drug overdose prevention, DOP launched four</w:t>
      </w:r>
      <w:hyperlink r:id="rId12">
        <w:r>
          <w:rPr>
            <w:i/>
            <w:color w:val="1155CC"/>
            <w:u w:val="single"/>
          </w:rPr>
          <w:t xml:space="preserve"> campaigns </w:t>
        </w:r>
      </w:hyperlink>
      <w:r>
        <w:rPr>
          <w:color w:val="000000"/>
        </w:rPr>
        <w:t> focused on polysubstance use, fentanyl, naloxone, and stigma/recovery. Messages and concepts were developed primarily with and for English-speaking audiences.</w:t>
      </w:r>
    </w:p>
    <w:p w:rsidR="00C46F22" w14:paraId="577BBF99" w14:textId="77777777"/>
    <w:p w:rsidR="00C46F22" w14:paraId="41722FD1" w14:textId="3362027E">
      <w:r>
        <w:rPr>
          <w:color w:val="000000"/>
        </w:rPr>
        <w:t xml:space="preserve">Drug overdose deaths are increasing in Hispanic populations, yet little is known about how the drug overdose epidemic is impacting </w:t>
      </w:r>
      <w:r>
        <w:t>Hispanic/Latinx</w:t>
      </w:r>
      <w:r>
        <w:rPr>
          <w:color w:val="000000"/>
        </w:rPr>
        <w:t xml:space="preserve"> communities. Overall, overdose mortality rates have increased steadily since 2015, with </w:t>
      </w:r>
      <w:r>
        <w:t>Hispanic/Latinx</w:t>
      </w:r>
      <w:r>
        <w:rPr>
          <w:color w:val="000000"/>
        </w:rPr>
        <w:t xml:space="preserve"> individuals experiencing a large increase in drug overdose rates from 2019-2020 (40.1%), from 9.5 deaths per 100,000 people to 13.7 deaths per 100,000 people</w:t>
      </w:r>
      <w:r>
        <w:t>.</w:t>
      </w:r>
      <w:r w:rsidR="000D271D">
        <w:fldChar w:fldCharType="begin"/>
      </w:r>
      <w:r w:rsidR="000D271D">
        <w:instrText xml:space="preserve"> ADDIN ZOTERO_ITEM CSL_CITATION {"citationID":"VqgOCFZ8","properties":{"formattedCitation":"\\super 1,2\\nosupersub{}","plainCitation":"1,2","noteIndex":0},"citationItems":[{"id":329,"uris":["http://zotero.org/users/local/ucqeAVKQ/items/PTIP7VNB"],"itemData":{"id":329,"type":"report","abstract":"This report uses the most recent data from the National Vital Statistics System (NVSS) to update statistics on deaths from drug overdose in the United States, showing rates by demographic group and by specific types of drugs involved (such as opioids or stimulants), with a focus on changes from 2019 to 2020.","note":"DOI: 10.15620/cdc:112340\nDOI: 10.15620/cdc:112340","publisher":"National Center for Health Statistics ( U.S.)","source":"DOI.org (Crossref)","title":"Drug Overdose Deaths in the United States, 1999–2020","URL":"https://stacks.cdc.gov/view/cdc/112340","author":[{"family":"Hedegaard","given":"Holly"},{"family":"Miniño","given":"Arialdi"},{"family":"Spencer","given":"Merianne Rose"},{"family":"Warner","given":"Margaret"}],"accessed":{"date-parts":[["2023",1,27]]},"issued":{"date-parts":[["2021",12,30]]}}},{"id":192,"uris":["http://zotero.org/users/local/ucqeAVKQ/items/H862TEGF"],"itemData":{"id":192,"type":"article-journal","container-title":"Patient education and counseling","issue":"10","note":"publisher: Elsevier","page":"1922–1934","source":"Google Scholar","title":"Evaluation of first-person storytelling on changing health-related attitudes, knowledge, behaviors, and outcomes: a scoping review","title-short":"Evaluation of first-person storytelling on changing health-related attitudes, knowledge, behaviors, and outcomes","volume":"103","author":[{"family":"Lipsey","given":"Amanda Faye"},{"family":"Waterman","given":"Amy D."},{"family":"Wood","given":"Emily H."},{"family":"Balliet","given":"Wendy"}],"issued":{"date-parts":[["2020"]]}}}],"schema":"https://github.com/citation-style-language/schema/raw/master/csl-citation.json"} </w:instrText>
      </w:r>
      <w:r w:rsidR="000D271D">
        <w:fldChar w:fldCharType="separate"/>
      </w:r>
      <w:r w:rsidRPr="000D271D" w:rsidR="000D271D">
        <w:rPr>
          <w:vertAlign w:val="superscript"/>
        </w:rPr>
        <w:t>1,2</w:t>
      </w:r>
      <w:r w:rsidR="000D271D">
        <w:fldChar w:fldCharType="end"/>
      </w:r>
    </w:p>
    <w:p w:rsidR="00C46F22" w14:paraId="54A13998" w14:textId="77777777"/>
    <w:p w:rsidR="00C46F22" w14:paraId="482B5FCC" w14:textId="520664D4">
      <w:r>
        <w:rPr>
          <w:color w:val="000000"/>
        </w:rPr>
        <w:t xml:space="preserve">Multiple determinants contribute to increased risk for drug overdose and create barriers to recovery for </w:t>
      </w:r>
      <w:r>
        <w:t>Hispanic/Latinx</w:t>
      </w:r>
      <w:r>
        <w:rPr>
          <w:color w:val="000000"/>
        </w:rPr>
        <w:t xml:space="preserve"> individuals. Social and cultural factors include stigma in the Hispanic community linked to mental illness; and physician</w:t>
      </w:r>
      <w:r>
        <w:t>s’</w:t>
      </w:r>
      <w:r>
        <w:rPr>
          <w:color w:val="000000"/>
        </w:rPr>
        <w:t xml:space="preserve"> negative attitudes toward individuals with substance use disorder, may prevent Hispanics from seeking care for drug use disorders.</w:t>
      </w:r>
      <w:r w:rsidR="000D271D">
        <w:rPr>
          <w:color w:val="000000"/>
        </w:rPr>
        <w:fldChar w:fldCharType="begin"/>
      </w:r>
      <w:r w:rsidR="000D271D">
        <w:rPr>
          <w:color w:val="000000"/>
        </w:rPr>
        <w:instrText xml:space="preserve"> ADDIN ZOTERO_ITEM CSL_CITATION {"citationID":"oqUb9QsR","properties":{"formattedCitation":"\\super 3\\nosupersub{}","plainCitation":"3","noteIndex":0},"citationItems":[{"id":332,"uris":["http://zotero.org/users/local/ucqeAVKQ/items/MX33DSR2"],"itemData":{"id":332,"type":"article-journal","abstract":"Opioid addiction is a public health concern. Opioid overdose death rates account for one third to a half of all global substance-related deaths. Opioid mortality rates increased nearly fivefold in the United States between 1999 and 2016. Recent research has found health care disparities in the United States among minority populations with opioid use disorder, particularly Hispanics. Current literature also suggests that a number of social and cultural factors, including the stigma linked to mental illness and treatment in the Hispanic culture, may further negatively contribute to the problem. This brief report pays close attention to the opioid epidemic in the United States and addresses issues related to the crisis among Hispanics. Recommendations for clinical practice, research, and health care policy are also discussed.","container-title":"Hispanic Health Care International: The Official Journal of the National Association of Hispanic Nurses","DOI":"10.1177/1540415319888437","ISSN":"1938-8993","issue":"1","journalAbbreviation":"Hisp Health Care Int","language":"eng","note":"PMID: 31747797","page":"40-43","source":"PubMed","title":"Hispanics, Addictions, and the Opioid Epidemic: Brief Report","title-short":"Hispanics, Addictions, and the Opioid Epidemic","volume":"18","author":[{"family":"Brenes","given":"Francisco"},{"family":"Henriquez","given":"Federico"}],"issued":{"date-parts":[["2020",3]]}}}],"schema":"https://github.com/citation-style-language/schema/raw/master/csl-citation.json"} </w:instrText>
      </w:r>
      <w:r w:rsidR="000D271D">
        <w:rPr>
          <w:color w:val="000000"/>
        </w:rPr>
        <w:fldChar w:fldCharType="separate"/>
      </w:r>
      <w:r w:rsidRPr="000D271D" w:rsidR="000D271D">
        <w:rPr>
          <w:color w:val="000000"/>
          <w:vertAlign w:val="superscript"/>
        </w:rPr>
        <w:t>3</w:t>
      </w:r>
      <w:r w:rsidR="000D271D">
        <w:rPr>
          <w:color w:val="000000"/>
        </w:rPr>
        <w:fldChar w:fldCharType="end"/>
      </w:r>
      <w:r>
        <w:rPr>
          <w:color w:val="000000"/>
        </w:rPr>
        <w:t xml:space="preserve"> These stigmas are likely exacerbated by the cultural, linguistic, access, and communication challenges </w:t>
      </w:r>
      <w:r>
        <w:t>Hispanic/Latinx</w:t>
      </w:r>
      <w:r>
        <w:rPr>
          <w:color w:val="000000"/>
        </w:rPr>
        <w:t xml:space="preserve"> populations experience in healthcare.</w:t>
      </w:r>
    </w:p>
    <w:p w:rsidR="00C46F22" w14:paraId="4306FE4F" w14:textId="77777777"/>
    <w:p w:rsidR="00C46F22" w14:paraId="7E56F76F" w14:textId="65D1023F">
      <w:r>
        <w:rPr>
          <w:color w:val="000000"/>
        </w:rPr>
        <w:t xml:space="preserve">Even as overdose deaths increase in racial and ethnic minority groups, most opioid and substance use research has focused on white populations. Existing research on </w:t>
      </w:r>
      <w:r>
        <w:t>Hispanic/Latinx</w:t>
      </w:r>
      <w:r>
        <w:rPr>
          <w:color w:val="000000"/>
        </w:rPr>
        <w:t xml:space="preserve"> populations and drug use has identified gaps in opioid knowledge.</w:t>
      </w:r>
      <w:r w:rsidR="000D271D">
        <w:rPr>
          <w:color w:val="000000"/>
        </w:rPr>
        <w:fldChar w:fldCharType="begin"/>
      </w:r>
      <w:r w:rsidR="000D271D">
        <w:rPr>
          <w:color w:val="000000"/>
        </w:rPr>
        <w:instrText xml:space="preserve"> ADDIN ZOTERO_ITEM CSL_CITATION {"citationID":"hcZsya7Q","properties":{"formattedCitation":"\\super 4\\nosupersub{}","plainCitation":"4","noteIndex":0},"citationItems":[{"id":337,"uris":["http://zotero.org/users/local/ucqeAVKQ/items/B3BBC5VK"],"itemData":{"id":337,"type":"article-journal","abstract":"Background:\nMost research and health education efforts to address the opioid crisis have focused on white populations. However, opioid use, opioid use disorder, and opioid overdose deaths also have increased among Hispanics.\n\nMethods:\nThis study conducted four focus groups in a Hispanic community in Southern California (N = 45) to assess opioid-related knowledge, perceptions, and preventive behaviors among Hispanic residents. Focus group questions assessed medication storage, disposal, and sharing; opioid-related knowledge; how to recognize a drug problem; perceptions of the extent of the opioid use problem in the community; and sources of help for drug problems.\n\nResults:\nQualitative analysis revealed that most participants were aware of the potential dangers of opioids and the importance of keeping them out of the reach of children. However, participants reported stockpiling, sharing, and borrowing prescription medications for financial reasons. They perceived marijuana use as a larger problem in the community than opioids. They were familiar with the behavioral indicators of opioid addiction, but they were unaware of the availability of naloxone to reverse overdoses. They were ambivalent about searching for information about opioids and treatment options because they lacked self-efficacy to find accurate information on the internet.\n\nConclusions:\nFindings identify some knowledge gaps about opioids among Hispanics and suggest opportunities for culturally accessible health education to provide Hispanics with information about opioid use disorder, overdose reversal, and treatment options.","container-title":"Substance abuse","DOI":"10.1080/08897077.2020.1806185","ISSN":"0889-7077","issue":"4","journalAbbreviation":"Subst Abus","note":"PMID: 32814003\nPMCID: PMC7892631","page":"603-609","source":"PubMed Central","title":"Opioid knowledge and perceptions among Hispanic/Latino residents in Los Angeles","volume":"42","author":[{"family":"Unger","given":"Jennifer B."},{"family":"Molina","given":"Gregory B."},{"family":"Baron","given":"Melvin F."}],"issued":{"date-parts":[["2021"]]}}}],"schema":"https://github.com/citation-style-language/schema/raw/master/csl-citation.json"} </w:instrText>
      </w:r>
      <w:r w:rsidR="000D271D">
        <w:rPr>
          <w:color w:val="000000"/>
        </w:rPr>
        <w:fldChar w:fldCharType="separate"/>
      </w:r>
      <w:r w:rsidRPr="000D271D" w:rsidR="000D271D">
        <w:rPr>
          <w:color w:val="000000"/>
          <w:vertAlign w:val="superscript"/>
        </w:rPr>
        <w:t>4</w:t>
      </w:r>
      <w:r w:rsidR="000D271D">
        <w:rPr>
          <w:color w:val="000000"/>
        </w:rPr>
        <w:fldChar w:fldCharType="end"/>
      </w:r>
      <w:r>
        <w:rPr>
          <w:color w:val="000000"/>
        </w:rPr>
        <w:t xml:space="preserve"> Additionally, recent patterns in drug overdose deaths suggest disparities in the </w:t>
      </w:r>
      <w:r>
        <w:t>Hispanic/Latinx</w:t>
      </w:r>
      <w:r>
        <w:rPr>
          <w:color w:val="000000"/>
        </w:rPr>
        <w:t xml:space="preserve"> </w:t>
      </w:r>
      <w:r>
        <w:t>communities</w:t>
      </w:r>
      <w:r>
        <w:rPr>
          <w:color w:val="000000"/>
        </w:rPr>
        <w:t xml:space="preserve"> associated with gender, generation, and country or region of ethnicity.</w:t>
      </w:r>
      <w:r w:rsidR="000D271D">
        <w:rPr>
          <w:color w:val="000000"/>
        </w:rPr>
        <w:fldChar w:fldCharType="begin"/>
      </w:r>
      <w:r w:rsidR="000D271D">
        <w:rPr>
          <w:color w:val="000000"/>
        </w:rPr>
        <w:instrText xml:space="preserve"> ADDIN ZOTERO_ITEM CSL_CITATION {"citationID":"wRICMmzC","properties":{"formattedCitation":"\\super 5\\nosupersub{}","plainCitation":"5","noteIndex":0},"citationItems":[{"id":340,"uris":["http://zotero.org/users/local/ucqeAVKQ/items/48LK86W4"],"itemData":{"id":340,"type":"article-journal","abstract":"The US drug overdose crisis has devastated communities across the nation, yet relatively little is known about recent impacts in diverse Hispanic populations. Purpose: This study explored demographic and drug patterns in overdose deaths among US Hispanics in 2017, as well as longer-term time trends in drug overdose mortality among Hispanics from 2000 to 2017. Methods: Death certificate data were obtained from the National Center for Health Statistics. Bivariate analyses examined demographic and drug characteristics of the 5,988 drug overdose deaths among Hispanics in 2017. Data from 2017 were also utilized to compute age-adjusted drug overdose mortality rates for Hispanics overall, for specific Hispanic heritage groups, and for Non-Hispanic Whites (as a frame of reference). Joinpoint Regression was used to characterize trends in drug overdose mortality among US Hispanic men and women between 2000 and 2017. Results: The majority of Hispanic drug overdose decedents in 2017 were male (76.1%) and US-born (70.0%). Synthetic opioids were involved in the highest proportion of deaths in all Hispanic heritages, except the Mexican heritage group, in which psychostimulants were most commonly involved. The 2017 age-adjusted drug overdose mortality rate for Hispanics overall was lower than the rate among Non-Hispanic Whites, yet the rate among Puerto Rican-heritage Hispanics (29.0, 95% CI 27.6-30.4) was 6% higher than among Non-Hispanic Whites (27.4, 95% CI 27.2-27.6). Conclusions: Results highlight substantial variation in Hispanic drug overdose mortality rates, indicating that national rates for Hispanics obscure higher-risk subgroups. The diverse demographic profiles of Hispanic drug overdose decedents underscore the need for culturally tailored interventions.","container-title":"Substance Use &amp; Misuse","DOI":"10.1080/10826084.2020.1793367","ISSN":"1532-2491","issue":"13","journalAbbreviation":"Subst Use Misuse","language":"eng","note":"PMID: 32715827","page":"2138-2147","source":"PubMed","title":"Drug Overdose Deaths Among US Hispanics: Trends (2000-2017) and Recent Patterns","title-short":"Drug Overdose Deaths Among US Hispanics","volume":"55","author":[{"family":"Cano","given":"Manuel"}],"issued":{"date-parts":[["2020"]]}}}],"schema":"https://github.com/citation-style-language/schema/raw/master/csl-citation.json"} </w:instrText>
      </w:r>
      <w:r w:rsidR="000D271D">
        <w:rPr>
          <w:color w:val="000000"/>
        </w:rPr>
        <w:fldChar w:fldCharType="separate"/>
      </w:r>
      <w:r w:rsidRPr="000D271D" w:rsidR="000D271D">
        <w:rPr>
          <w:color w:val="000000"/>
          <w:vertAlign w:val="superscript"/>
        </w:rPr>
        <w:t>5</w:t>
      </w:r>
      <w:r w:rsidR="000D271D">
        <w:rPr>
          <w:color w:val="000000"/>
        </w:rPr>
        <w:fldChar w:fldCharType="end"/>
      </w:r>
      <w:r>
        <w:rPr>
          <w:color w:val="000000"/>
        </w:rPr>
        <w:t xml:space="preserve">  Given the social, cultural, and linguistic nuances of </w:t>
      </w:r>
      <w:r>
        <w:t>Hispanic/Latinx</w:t>
      </w:r>
      <w:r>
        <w:rPr>
          <w:color w:val="000000"/>
        </w:rPr>
        <w:t xml:space="preserve"> audiences, message and concept testing of </w:t>
      </w:r>
      <w:r>
        <w:t>S</w:t>
      </w:r>
      <w:r>
        <w:rPr>
          <w:color w:val="000000"/>
        </w:rPr>
        <w:t>panish</w:t>
      </w:r>
      <w:r>
        <w:t>-language messages</w:t>
      </w:r>
      <w:r>
        <w:rPr>
          <w:color w:val="000000"/>
        </w:rPr>
        <w:t xml:space="preserve"> is critical to ensure drug overdose prevention messages are clear, culturally appropriate, and impactful.</w:t>
      </w:r>
    </w:p>
    <w:p w:rsidR="00C46F22" w14:paraId="695F5C40" w14:textId="77777777"/>
    <w:p w:rsidR="00C46F22" w14:paraId="0A62F811" w14:textId="77777777">
      <w:pPr>
        <w:spacing w:line="276" w:lineRule="auto"/>
        <w:rPr>
          <w:color w:val="000000"/>
        </w:rPr>
      </w:pPr>
    </w:p>
    <w:p w:rsidR="00C46F22" w14:paraId="11D35E79" w14:textId="77777777">
      <w:pPr>
        <w:pStyle w:val="Heading3"/>
        <w:spacing w:before="0" w:after="0" w:line="276" w:lineRule="auto"/>
      </w:pPr>
      <w:bookmarkStart w:id="5" w:name="_heading=h.44sinio" w:colFirst="0" w:colLast="0"/>
      <w:bookmarkEnd w:id="5"/>
      <w:r>
        <w:t>A.1.2</w:t>
      </w:r>
      <w:r>
        <w:tab/>
        <w:t>Privacy Impact Assessment</w:t>
      </w:r>
    </w:p>
    <w:p w:rsidR="00C46F22" w14:paraId="74DC0791" w14:textId="77777777">
      <w:pPr>
        <w:spacing w:line="276" w:lineRule="auto"/>
      </w:pPr>
    </w:p>
    <w:p w:rsidR="00C46F22" w14:paraId="381B4E0C" w14:textId="070BE3D2">
      <w:pPr>
        <w:spacing w:line="276" w:lineRule="auto"/>
      </w:pPr>
      <w:r>
        <w:t>Contractors and anyone listening to the project will be required to sign a privacy agreement prior to the start of the project (</w:t>
      </w:r>
      <w:r>
        <w:rPr>
          <w:b/>
        </w:rPr>
        <w:t>Attachment 5</w:t>
      </w:r>
      <w:r w:rsidR="001D3A85">
        <w:rPr>
          <w:b/>
        </w:rPr>
        <w:t>.1</w:t>
      </w:r>
      <w:r>
        <w:rPr>
          <w:b/>
        </w:rPr>
        <w:t>)</w:t>
      </w:r>
      <w:r>
        <w:t>. CDC’s contractor, Brunet-García, will retain survey responses on secure servers or in locked file cabinets; only project staff members will be able to access the servers via password-protected computers. Survey findings will be reported in aggregate form and all data collected separately from participants’ names and identifying information. All survey responses will be destroyed three years after completion of the project. No identifiable information describing individual respondents will be included in the analyzed data and aggregate reports provided to CDC.</w:t>
      </w:r>
    </w:p>
    <w:p w:rsidR="00C46F22" w14:paraId="0A8DEC51" w14:textId="77777777">
      <w:pPr>
        <w:spacing w:line="276" w:lineRule="auto"/>
      </w:pPr>
    </w:p>
    <w:p w:rsidR="00C46F22" w14:paraId="01AF9D9F" w14:textId="77777777">
      <w:pPr>
        <w:pStyle w:val="Heading3"/>
        <w:spacing w:before="0" w:after="0" w:line="276" w:lineRule="auto"/>
      </w:pPr>
      <w:bookmarkStart w:id="6" w:name="_heading=h.qsh70q" w:colFirst="0" w:colLast="0"/>
      <w:bookmarkEnd w:id="6"/>
      <w:r>
        <w:t>A.1.3</w:t>
      </w:r>
      <w:r>
        <w:tab/>
        <w:t xml:space="preserve">Overview of the Data Collection System </w:t>
      </w:r>
    </w:p>
    <w:p w:rsidR="00C46F22" w14:paraId="493E8719" w14:textId="77777777">
      <w:pPr>
        <w:spacing w:line="276" w:lineRule="auto"/>
      </w:pPr>
    </w:p>
    <w:p w:rsidR="00C46F22" w14:paraId="7ED1959C" w14:textId="4E532368">
      <w:pPr>
        <w:spacing w:line="276" w:lineRule="auto"/>
      </w:pPr>
      <w:r>
        <w:t xml:space="preserve">CDC’s contractor, Brunet-García, will use a mixed-methods approach to collect quantitative and qualitative data from Spanish-speaking monolingual and bilingual individuals ages 18-64. We will use a </w:t>
      </w:r>
      <w:r>
        <w:t>survey to collect quantitative data and interviews and focus groups to collect qualitative data. Below we describe each data collection system.</w:t>
      </w:r>
    </w:p>
    <w:p w:rsidR="00C46F22" w14:paraId="4965761C" w14:textId="77777777">
      <w:pPr>
        <w:spacing w:line="276" w:lineRule="auto"/>
      </w:pPr>
    </w:p>
    <w:p w:rsidR="00E15C5E" w14:paraId="5D261948" w14:textId="72570A3C">
      <w:pPr>
        <w:spacing w:line="276" w:lineRule="auto"/>
      </w:pPr>
      <w:r>
        <w:t xml:space="preserve">Quantitative Data System: We will develop two (2) 50-item 15-minute surveys to test messages from four (4) drug overdose prevention campaigns. </w:t>
      </w:r>
      <w:r>
        <w:t>We will collect this data from a non-probability sample</w:t>
      </w:r>
      <w:r w:rsidR="002416CE">
        <w:t xml:space="preserve"> of individuals aged 18-34 </w:t>
      </w:r>
      <w:r w:rsidR="00F45135">
        <w:t>that</w:t>
      </w:r>
      <w:r w:rsidR="002416CE">
        <w:t xml:space="preserve"> reflect</w:t>
      </w:r>
      <w:r>
        <w:t xml:space="preserve"> </w:t>
      </w:r>
      <w:r w:rsidR="002416CE">
        <w:t xml:space="preserve">national demographic </w:t>
      </w:r>
      <w:r w:rsidR="00F45135">
        <w:t xml:space="preserve">characteristics </w:t>
      </w:r>
      <w:r w:rsidR="002416CE">
        <w:t xml:space="preserve">and drug use </w:t>
      </w:r>
      <w:r w:rsidR="00F45135">
        <w:t>data</w:t>
      </w:r>
      <w:r w:rsidR="002416CE">
        <w:t xml:space="preserve"> of the Hispanic population: </w:t>
      </w:r>
      <w:r>
        <w:t>50% male and female</w:t>
      </w:r>
      <w:r w:rsidR="00F45135">
        <w:t xml:space="preserve"> and </w:t>
      </w:r>
      <w:r w:rsidR="002416CE">
        <w:t>2</w:t>
      </w:r>
      <w:r w:rsidR="00F45135">
        <w:t>0</w:t>
      </w:r>
      <w:r w:rsidR="002416CE">
        <w:t>%</w:t>
      </w:r>
      <w:r w:rsidR="009F5F0C">
        <w:t xml:space="preserve"> who have previously used drugs (22% of Hispanics report having used an opioid in the last year</w:t>
      </w:r>
      <w:r w:rsidR="000D271D">
        <w:t>)</w:t>
      </w:r>
      <w:r w:rsidR="000D271D">
        <w:fldChar w:fldCharType="begin"/>
      </w:r>
      <w:r w:rsidR="000D271D">
        <w:instrText xml:space="preserve"> ADDIN ZOTERO_ITEM CSL_CITATION {"citationID":"VsBFYcJv","properties":{"formattedCitation":"\\super 6\\nosupersub{}","plainCitation":"6","noteIndex":0},"citationItems":[{"id":358,"uris":["http://zotero.org/users/local/ucqeAVKQ/items/5RC3P2JD"],"itemData":{"id":358,"type":"webpage","title":"Section 1 PE Tables – Results from the 2021 National Survey on Drug Use and Health: Detailed Tables, SAMHSA, CBHSQ","URL":"https://www.samhsa.gov/data/sites/default/files/reports/rpt39441/NSDUHDetailedTabs2021/NSDUHDetailedTabs2021/NSDUHDetTabsSect1pe2021.htm","accessed":{"date-parts":[["2023",1,27]]}}}],"schema":"https://github.com/citation-style-language/schema/raw/master/csl-citation.json"} </w:instrText>
      </w:r>
      <w:r w:rsidR="000D271D">
        <w:fldChar w:fldCharType="separate"/>
      </w:r>
      <w:r w:rsidRPr="000D271D" w:rsidR="000D271D">
        <w:rPr>
          <w:vertAlign w:val="superscript"/>
        </w:rPr>
        <w:t>6</w:t>
      </w:r>
      <w:r w:rsidR="000D271D">
        <w:fldChar w:fldCharType="end"/>
      </w:r>
      <w:r w:rsidRPr="003F5B35" w:rsidR="000D271D">
        <w:rPr>
          <w:vertAlign w:val="superscript"/>
        </w:rPr>
        <w:t>,</w:t>
      </w:r>
      <w:r w:rsidR="000D271D">
        <w:fldChar w:fldCharType="begin"/>
      </w:r>
      <w:r w:rsidR="000D271D">
        <w:instrText xml:space="preserve"> ADDIN ZOTERO_ITEM CSL_CITATION {"citationID":"OvVhb5WJ","properties":{"formattedCitation":"\\super 7\\nosupersub{}","plainCitation":"7","noteIndex":0},"citationItems":[{"id":356,"uris":["http://zotero.org/users/local/ucqeAVKQ/items/PTTGVXXD"],"itemData":{"id":356,"type":"webpage","abstract":"Frequently requested statistics for: United States","language":"en","title":"U.S. Census Bureau QuickFacts: United States","title-short":"U.S. Census Bureau QuickFacts","URL":"https://www.census.gov/quickfacts/fact/table/US/RHI725221","accessed":{"date-parts":[["2023",1,27]]}}}],"schema":"https://github.com/citation-style-language/schema/raw/master/csl-citation.json"} </w:instrText>
      </w:r>
      <w:r w:rsidR="000D271D">
        <w:fldChar w:fldCharType="separate"/>
      </w:r>
      <w:r w:rsidRPr="000D271D" w:rsidR="000D271D">
        <w:rPr>
          <w:vertAlign w:val="superscript"/>
        </w:rPr>
        <w:t>7</w:t>
      </w:r>
      <w:r w:rsidR="000D271D">
        <w:fldChar w:fldCharType="end"/>
      </w:r>
      <w:r w:rsidR="009F5F0C">
        <w:t xml:space="preserve"> </w:t>
      </w:r>
      <w:r w:rsidR="00531565">
        <w:t>We expect approximately 30% of the samples, to indicate they have a friend or family member who uses drugs.</w:t>
      </w:r>
      <w:r w:rsidR="000D271D">
        <w:fldChar w:fldCharType="begin"/>
      </w:r>
      <w:r w:rsidR="000D271D">
        <w:instrText xml:space="preserve"> ADDIN ZOTERO_ITEM CSL_CITATION {"citationID":"zESfOrqr","properties":{"formattedCitation":"\\super 8\\nosupersub{}","plainCitation":"8","noteIndex":0},"citationItems":[{"id":327,"uris":["http://zotero.org/users/local/ucqeAVKQ/items/LJJXGPDI"],"itemData":{"id":327,"type":"webpage","abstract":"Nearly one in three Americans (32%) say that drug use has been a cause of trouble in their family.","container-title":"Gallup.com","language":"en","note":"section: Politics","title":"Drugs Have Been a Problem in Family for 32% of Americans","URL":"https://news.gallup.com/poll/357134/drugs-problem-family-americans.aspx","author":[{"family":"Inc","given":"Gallup"}],"accessed":{"date-parts":[["2023",1,27]]},"issued":{"date-parts":[["2021",11,11]]}}}],"schema":"https://github.com/citation-style-language/schema/raw/master/csl-citation.json"} </w:instrText>
      </w:r>
      <w:r w:rsidR="000D271D">
        <w:fldChar w:fldCharType="separate"/>
      </w:r>
      <w:r w:rsidRPr="000D271D" w:rsidR="000D271D">
        <w:rPr>
          <w:vertAlign w:val="superscript"/>
        </w:rPr>
        <w:t>8</w:t>
      </w:r>
      <w:r w:rsidR="000D271D">
        <w:fldChar w:fldCharType="end"/>
      </w:r>
      <w:r w:rsidR="00531565">
        <w:t xml:space="preserve"> </w:t>
      </w:r>
      <w:r w:rsidR="009F5F0C">
        <w:t xml:space="preserve">There are no set targets for individuals who have administered naloxone, given there is no data around </w:t>
      </w:r>
      <w:r w:rsidR="00531565">
        <w:t xml:space="preserve">magnitude of naloxone administration from bystanders. </w:t>
      </w:r>
    </w:p>
    <w:p w:rsidR="00C46F22" w14:paraId="5470F480" w14:textId="2129D6E7">
      <w:pPr>
        <w:spacing w:line="276" w:lineRule="auto"/>
      </w:pPr>
      <w:r>
        <w:t>We will implement separate surveys due to the 50-item limit of the data collection platform (SurveyMonkey). Each survey will collect data about two campaigns as identified below:</w:t>
      </w:r>
    </w:p>
    <w:p w:rsidR="00C46F22" w14:paraId="0C60B4A9" w14:textId="77777777">
      <w:pPr>
        <w:numPr>
          <w:ilvl w:val="0"/>
          <w:numId w:val="5"/>
        </w:numPr>
        <w:spacing w:line="276" w:lineRule="auto"/>
      </w:pPr>
      <w:r>
        <w:t>Survey 1: Fentanyl and Naloxone Campaigns, 500 respondents</w:t>
      </w:r>
    </w:p>
    <w:p w:rsidR="00C46F22" w14:paraId="74FF68EB" w14:textId="77777777">
      <w:pPr>
        <w:numPr>
          <w:ilvl w:val="0"/>
          <w:numId w:val="5"/>
        </w:numPr>
        <w:spacing w:line="276" w:lineRule="auto"/>
      </w:pPr>
      <w:r>
        <w:t>Survey 2: Stigma and Polysubstance Use Campaigns, 500 respondents</w:t>
      </w:r>
    </w:p>
    <w:p w:rsidR="00C46F22" w14:paraId="0569020D" w14:textId="77777777">
      <w:pPr>
        <w:spacing w:line="276" w:lineRule="auto"/>
      </w:pPr>
    </w:p>
    <w:p w:rsidR="00C46F22" w14:paraId="288057CF" w14:textId="77777777">
      <w:pPr>
        <w:spacing w:line="276" w:lineRule="auto"/>
      </w:pPr>
      <w:r>
        <w:t xml:space="preserve">Qualitative Data Systems will be developed and implemented as follows: </w:t>
      </w:r>
    </w:p>
    <w:p w:rsidR="00C46F22" w14:paraId="5EB564AF" w14:textId="588BF795">
      <w:pPr>
        <w:numPr>
          <w:ilvl w:val="0"/>
          <w:numId w:val="5"/>
        </w:numPr>
        <w:spacing w:line="276" w:lineRule="auto"/>
      </w:pPr>
      <w:r>
        <w:t xml:space="preserve">Interviews: We will implement 10 (interviews) </w:t>
      </w:r>
      <w:r w:rsidR="000D271D">
        <w:t>from a non-probability</w:t>
      </w:r>
      <w:r>
        <w:t xml:space="preserve"> </w:t>
      </w:r>
      <w:r w:rsidR="000D271D">
        <w:t xml:space="preserve">sample of Hispanic individuals </w:t>
      </w:r>
      <w:r>
        <w:t>who use drugs ages 18-34</w:t>
      </w:r>
      <w:r w:rsidR="000D271D">
        <w:t>, 50% male 50% female, 50% Spanish-language dominant and 50% bilingual.</w:t>
      </w:r>
      <w:r>
        <w:t xml:space="preserve"> We develop one (1) interview guide.</w:t>
      </w:r>
    </w:p>
    <w:p w:rsidR="00C46F22" w14:paraId="6FE46829" w14:textId="0CA60166">
      <w:pPr>
        <w:numPr>
          <w:ilvl w:val="0"/>
          <w:numId w:val="5"/>
        </w:numPr>
        <w:spacing w:line="276" w:lineRule="auto"/>
      </w:pPr>
      <w:r>
        <w:t>Focus Groups: We will implement four (4) focus groups of 8 (N=32 participants)</w:t>
      </w:r>
      <w:r w:rsidR="0013377E">
        <w:t xml:space="preserve"> from a non-probability sample of Hispanic participants who have, ages 18-55, 50% male 50% female, 50% Spanish-language dominant and 50% bilingual</w:t>
      </w:r>
      <w:r>
        <w:t>.</w:t>
      </w:r>
      <w:r w:rsidR="0013377E">
        <w:t xml:space="preserve"> We will aim to recruit about 20% of individuals who reported they have family or friends who have drugs but will not be a </w:t>
      </w:r>
      <w:r w:rsidR="00A40921">
        <w:t>requirement</w:t>
      </w:r>
      <w:r w:rsidR="0013377E">
        <w:t xml:space="preserve"> for participation. </w:t>
      </w:r>
      <w:r>
        <w:t xml:space="preserve">We will develop two (2) focus group guides (each guide will collect data on two campaigns) to reduce the burden on each group and get feedback from both those whose language is primarily Spanish and bilingual individuals. </w:t>
      </w:r>
    </w:p>
    <w:p w:rsidR="00C46F22" w14:paraId="287CDDE3" w14:textId="77777777">
      <w:pPr>
        <w:spacing w:line="276" w:lineRule="auto"/>
        <w:ind w:left="720"/>
      </w:pPr>
    </w:p>
    <w:tbl>
      <w:tblPr>
        <w:tblStyle w:val="aff"/>
        <w:tblW w:w="845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4315"/>
        <w:gridCol w:w="2070"/>
        <w:gridCol w:w="2070"/>
      </w:tblGrid>
      <w:tr w14:paraId="21332056" w14:textId="77777777" w:rsidTr="009406E7">
        <w:tblPrEx>
          <w:tblW w:w="845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Ex>
        <w:tc>
          <w:tcPr>
            <w:tcW w:w="4315" w:type="dxa"/>
            <w:shd w:val="clear" w:color="auto" w:fill="BFBFBF"/>
          </w:tcPr>
          <w:p w:rsidR="00C46F22" w14:paraId="59592401" w14:textId="77777777">
            <w:pPr>
              <w:spacing w:line="276" w:lineRule="auto"/>
              <w:rPr>
                <w:b/>
              </w:rPr>
            </w:pPr>
            <w:r>
              <w:rPr>
                <w:b/>
              </w:rPr>
              <w:t>Focus Group Segment (Number of Groups)</w:t>
            </w:r>
          </w:p>
        </w:tc>
        <w:tc>
          <w:tcPr>
            <w:tcW w:w="2070" w:type="dxa"/>
            <w:shd w:val="clear" w:color="auto" w:fill="BFBFBF"/>
          </w:tcPr>
          <w:p w:rsidR="00C46F22" w14:paraId="4BC732B3" w14:textId="77777777">
            <w:pPr>
              <w:spacing w:line="276" w:lineRule="auto"/>
              <w:rPr>
                <w:b/>
              </w:rPr>
            </w:pPr>
            <w:r>
              <w:rPr>
                <w:b/>
              </w:rPr>
              <w:t>Spanish-Primary</w:t>
            </w:r>
          </w:p>
          <w:p w:rsidR="00C46F22" w14:paraId="33F0CBEE" w14:textId="77777777">
            <w:pPr>
              <w:spacing w:line="276" w:lineRule="auto"/>
              <w:rPr>
                <w:b/>
              </w:rPr>
            </w:pPr>
            <w:r>
              <w:rPr>
                <w:b/>
              </w:rPr>
              <w:t>(2 Groups)</w:t>
            </w:r>
          </w:p>
        </w:tc>
        <w:tc>
          <w:tcPr>
            <w:tcW w:w="2070" w:type="dxa"/>
            <w:shd w:val="clear" w:color="auto" w:fill="BFBFBF"/>
          </w:tcPr>
          <w:p w:rsidR="00C46F22" w14:paraId="37CC2734" w14:textId="77777777">
            <w:pPr>
              <w:spacing w:line="276" w:lineRule="auto"/>
              <w:rPr>
                <w:b/>
              </w:rPr>
            </w:pPr>
            <w:r>
              <w:rPr>
                <w:b/>
              </w:rPr>
              <w:t>Bilingual</w:t>
            </w:r>
          </w:p>
          <w:p w:rsidR="00C46F22" w14:paraId="2E08C325" w14:textId="77777777">
            <w:pPr>
              <w:spacing w:line="276" w:lineRule="auto"/>
              <w:rPr>
                <w:b/>
              </w:rPr>
            </w:pPr>
            <w:r>
              <w:rPr>
                <w:b/>
              </w:rPr>
              <w:t>(2 Groups)</w:t>
            </w:r>
          </w:p>
        </w:tc>
      </w:tr>
      <w:tr w14:paraId="7E03076D" w14:textId="77777777" w:rsidTr="009406E7">
        <w:tblPrEx>
          <w:tblW w:w="8455" w:type="dxa"/>
          <w:tblInd w:w="720" w:type="dxa"/>
          <w:tblLayout w:type="fixed"/>
          <w:tblLook w:val="0420"/>
        </w:tblPrEx>
        <w:tc>
          <w:tcPr>
            <w:tcW w:w="4315" w:type="dxa"/>
          </w:tcPr>
          <w:p w:rsidR="00C46F22" w14:paraId="416C3811" w14:textId="77777777">
            <w:pPr>
              <w:spacing w:line="276" w:lineRule="auto"/>
            </w:pPr>
            <w:r>
              <w:t xml:space="preserve">Focus Group Guide 1: Fentanyl and Naloxone </w:t>
            </w:r>
          </w:p>
          <w:p w:rsidR="00C46F22" w14:paraId="6FAFC02F" w14:textId="77777777">
            <w:pPr>
              <w:spacing w:line="276" w:lineRule="auto"/>
            </w:pPr>
          </w:p>
        </w:tc>
        <w:tc>
          <w:tcPr>
            <w:tcW w:w="2070" w:type="dxa"/>
          </w:tcPr>
          <w:p w:rsidR="00C46F22" w14:paraId="446CCD60" w14:textId="77777777">
            <w:pPr>
              <w:spacing w:line="276" w:lineRule="auto"/>
            </w:pPr>
            <w:r>
              <w:t>8</w:t>
            </w:r>
          </w:p>
        </w:tc>
        <w:tc>
          <w:tcPr>
            <w:tcW w:w="2070" w:type="dxa"/>
          </w:tcPr>
          <w:p w:rsidR="00C46F22" w14:paraId="1D0FB0EC" w14:textId="77777777">
            <w:pPr>
              <w:spacing w:line="276" w:lineRule="auto"/>
            </w:pPr>
            <w:r>
              <w:t>8</w:t>
            </w:r>
          </w:p>
        </w:tc>
      </w:tr>
      <w:tr w14:paraId="1C71434E" w14:textId="77777777" w:rsidTr="009406E7">
        <w:tblPrEx>
          <w:tblW w:w="8455" w:type="dxa"/>
          <w:tblInd w:w="720" w:type="dxa"/>
          <w:tblLayout w:type="fixed"/>
          <w:tblLook w:val="0420"/>
        </w:tblPrEx>
        <w:tc>
          <w:tcPr>
            <w:tcW w:w="4315" w:type="dxa"/>
          </w:tcPr>
          <w:p w:rsidR="00C46F22" w14:paraId="5540DB8E" w14:textId="77777777">
            <w:pPr>
              <w:spacing w:line="276" w:lineRule="auto"/>
            </w:pPr>
            <w:r>
              <w:t>Focus Group Guide 2: Stigma and Polysubstance Use</w:t>
            </w:r>
          </w:p>
        </w:tc>
        <w:tc>
          <w:tcPr>
            <w:tcW w:w="2070" w:type="dxa"/>
          </w:tcPr>
          <w:p w:rsidR="00C46F22" w14:paraId="3433B346" w14:textId="77777777">
            <w:pPr>
              <w:spacing w:line="276" w:lineRule="auto"/>
            </w:pPr>
            <w:r>
              <w:t>8</w:t>
            </w:r>
          </w:p>
        </w:tc>
        <w:tc>
          <w:tcPr>
            <w:tcW w:w="2070" w:type="dxa"/>
          </w:tcPr>
          <w:p w:rsidR="00C46F22" w14:paraId="3E71525B" w14:textId="77777777">
            <w:pPr>
              <w:spacing w:line="276" w:lineRule="auto"/>
            </w:pPr>
            <w:r>
              <w:t>8</w:t>
            </w:r>
          </w:p>
        </w:tc>
      </w:tr>
      <w:tr w14:paraId="0DED58C4" w14:textId="77777777" w:rsidTr="009406E7">
        <w:tblPrEx>
          <w:tblW w:w="8455" w:type="dxa"/>
          <w:tblInd w:w="720" w:type="dxa"/>
          <w:tblLayout w:type="fixed"/>
          <w:tblLook w:val="0420"/>
        </w:tblPrEx>
        <w:tc>
          <w:tcPr>
            <w:tcW w:w="4315" w:type="dxa"/>
          </w:tcPr>
          <w:p w:rsidR="00C46F22" w14:paraId="402FBD6F" w14:textId="77777777">
            <w:pPr>
              <w:spacing w:line="276" w:lineRule="auto"/>
              <w:rPr>
                <w:b/>
              </w:rPr>
            </w:pPr>
            <w:r>
              <w:rPr>
                <w:b/>
              </w:rPr>
              <w:t>Total Participants</w:t>
            </w:r>
          </w:p>
        </w:tc>
        <w:tc>
          <w:tcPr>
            <w:tcW w:w="2070" w:type="dxa"/>
          </w:tcPr>
          <w:p w:rsidR="00C46F22" w14:paraId="02832AB6" w14:textId="77777777">
            <w:pPr>
              <w:spacing w:line="276" w:lineRule="auto"/>
              <w:rPr>
                <w:b/>
              </w:rPr>
            </w:pPr>
            <w:r>
              <w:rPr>
                <w:b/>
              </w:rPr>
              <w:t>16</w:t>
            </w:r>
          </w:p>
        </w:tc>
        <w:tc>
          <w:tcPr>
            <w:tcW w:w="2070" w:type="dxa"/>
          </w:tcPr>
          <w:p w:rsidR="00C46F22" w14:paraId="7D0A445B" w14:textId="77777777">
            <w:pPr>
              <w:spacing w:line="276" w:lineRule="auto"/>
              <w:rPr>
                <w:b/>
              </w:rPr>
            </w:pPr>
            <w:r>
              <w:rPr>
                <w:b/>
              </w:rPr>
              <w:t>16</w:t>
            </w:r>
          </w:p>
        </w:tc>
      </w:tr>
    </w:tbl>
    <w:p w:rsidR="00C46F22" w14:paraId="65730B6D" w14:textId="77777777">
      <w:pPr>
        <w:spacing w:line="276" w:lineRule="auto"/>
      </w:pPr>
    </w:p>
    <w:p w:rsidR="00C46F22" w14:paraId="098A4598" w14:textId="77777777">
      <w:pPr>
        <w:spacing w:line="276" w:lineRule="auto"/>
      </w:pPr>
    </w:p>
    <w:p w:rsidR="00C46F22" w14:paraId="189C8866" w14:textId="77777777">
      <w:pPr>
        <w:spacing w:line="276" w:lineRule="auto"/>
      </w:pPr>
      <w:r>
        <w:t xml:space="preserve">The total respondents for this project will be a maximum of 1,042 individuals recruited by Brunet-García through vendors. The project will work with volunteer respondents. </w:t>
      </w:r>
    </w:p>
    <w:p w:rsidR="00C46F22" w14:paraId="48298307" w14:textId="77777777">
      <w:pPr>
        <w:pStyle w:val="Heading3"/>
        <w:spacing w:before="0" w:after="0" w:line="276" w:lineRule="auto"/>
      </w:pPr>
    </w:p>
    <w:p w:rsidR="00C46F22" w14:paraId="7B947270" w14:textId="77777777">
      <w:pPr>
        <w:pStyle w:val="Heading3"/>
        <w:spacing w:before="0" w:after="0" w:line="276" w:lineRule="auto"/>
      </w:pPr>
      <w:bookmarkStart w:id="7" w:name="_heading=h.147n2zr" w:colFirst="0" w:colLast="0"/>
      <w:bookmarkEnd w:id="7"/>
      <w:r>
        <w:t>A.1.4</w:t>
      </w:r>
      <w:r>
        <w:tab/>
        <w:t xml:space="preserve">Information to Be Collected   </w:t>
      </w:r>
    </w:p>
    <w:p w:rsidR="00C46F22" w14:paraId="08F73D29" w14:textId="77777777">
      <w:pPr>
        <w:pBdr>
          <w:top w:val="nil"/>
          <w:left w:val="nil"/>
          <w:bottom w:val="nil"/>
          <w:right w:val="nil"/>
          <w:between w:val="nil"/>
        </w:pBdr>
        <w:spacing w:line="276" w:lineRule="auto"/>
        <w:rPr>
          <w:color w:val="000000"/>
        </w:rPr>
      </w:pPr>
    </w:p>
    <w:p w:rsidR="00C46F22" w14:paraId="0FF1F4C9" w14:textId="77777777">
      <w:pPr>
        <w:pBdr>
          <w:top w:val="nil"/>
          <w:left w:val="nil"/>
          <w:bottom w:val="nil"/>
          <w:right w:val="nil"/>
          <w:between w:val="nil"/>
        </w:pBdr>
        <w:spacing w:line="276" w:lineRule="auto"/>
      </w:pPr>
      <w:r>
        <w:rPr>
          <w:color w:val="000000"/>
        </w:rPr>
        <w:t xml:space="preserve">Data to be collected </w:t>
      </w:r>
      <w:r>
        <w:t>will include socio demographic data;</w:t>
      </w:r>
      <w:r>
        <w:rPr>
          <w:color w:val="000000"/>
        </w:rPr>
        <w:t xml:space="preserve"> knowledge, attitudes, beliefs, behaviors, and perceptions, related to drug use, misuse, and drug overdose; and reactions and receptivity to existing drug overdose prevention campaign messages and materials (</w:t>
      </w:r>
      <w:r>
        <w:rPr>
          <w:b/>
          <w:color w:val="000000"/>
        </w:rPr>
        <w:t xml:space="preserve">Attachment </w:t>
      </w:r>
      <w:r>
        <w:rPr>
          <w:b/>
        </w:rPr>
        <w:t>10</w:t>
      </w:r>
      <w:r>
        <w:rPr>
          <w:color w:val="000000"/>
        </w:rPr>
        <w:t>). So</w:t>
      </w:r>
      <w:r>
        <w:t>ciod</w:t>
      </w:r>
      <w:r>
        <w:rPr>
          <w:color w:val="000000"/>
        </w:rPr>
        <w:t xml:space="preserve">emographic data will include </w:t>
      </w:r>
      <w:r>
        <w:t>educational level, income, gender, race, and geographical location (zip code).</w:t>
      </w:r>
      <w:r>
        <w:rPr>
          <w:color w:val="000000"/>
        </w:rPr>
        <w:t xml:space="preserve"> </w:t>
      </w:r>
      <w:r>
        <w:t xml:space="preserve">Message testing items will be created in Spanish and collect information about messages related to the concepts of likeability, memorability, understanding, visual appeal, and clarity. </w:t>
      </w:r>
    </w:p>
    <w:p w:rsidR="00C46F22" w14:paraId="504880E9" w14:textId="77777777">
      <w:pPr>
        <w:pStyle w:val="Heading3"/>
        <w:spacing w:before="0" w:after="0" w:line="276" w:lineRule="auto"/>
        <w:ind w:left="0" w:firstLine="0"/>
      </w:pPr>
    </w:p>
    <w:p w:rsidR="00C46F22" w14:paraId="088645D6" w14:textId="77777777">
      <w:pPr>
        <w:pStyle w:val="Heading3"/>
        <w:spacing w:before="0" w:after="0" w:line="276" w:lineRule="auto"/>
      </w:pPr>
      <w:bookmarkStart w:id="8" w:name="_heading=h.3o7alnk" w:colFirst="0" w:colLast="0"/>
      <w:bookmarkEnd w:id="8"/>
      <w:r>
        <w:t xml:space="preserve">A.1.5 </w:t>
      </w:r>
      <w:r>
        <w:tab/>
        <w:t xml:space="preserve">Identification of Web Site(s) and Web Site Content Directed at Children under 13 Years of Age </w:t>
      </w:r>
    </w:p>
    <w:p w:rsidR="00C46F22" w14:paraId="2231D865" w14:textId="77777777">
      <w:pPr>
        <w:pBdr>
          <w:top w:val="nil"/>
          <w:left w:val="nil"/>
          <w:bottom w:val="nil"/>
          <w:right w:val="nil"/>
          <w:between w:val="nil"/>
        </w:pBdr>
        <w:spacing w:line="276" w:lineRule="auto"/>
        <w:rPr>
          <w:color w:val="000000"/>
        </w:rPr>
      </w:pPr>
    </w:p>
    <w:p w:rsidR="00C46F22" w14:paraId="6D475043" w14:textId="77777777">
      <w:pPr>
        <w:pBdr>
          <w:top w:val="nil"/>
          <w:left w:val="nil"/>
          <w:bottom w:val="nil"/>
          <w:right w:val="nil"/>
          <w:between w:val="nil"/>
        </w:pBdr>
        <w:spacing w:line="276" w:lineRule="auto"/>
        <w:rPr>
          <w:color w:val="000000"/>
        </w:rPr>
      </w:pPr>
      <w:r>
        <w:rPr>
          <w:color w:val="000000"/>
        </w:rPr>
        <w:t xml:space="preserve">This information collection does not involve websites or website content directed at children less than 13 years of age. </w:t>
      </w:r>
    </w:p>
    <w:p w:rsidR="00C46F22" w14:paraId="63DF15AC" w14:textId="77777777">
      <w:pPr>
        <w:pStyle w:val="Heading2"/>
        <w:spacing w:before="0" w:after="0" w:line="276" w:lineRule="auto"/>
      </w:pPr>
      <w:bookmarkStart w:id="9" w:name="_heading=h.2et92p0" w:colFirst="0" w:colLast="0"/>
      <w:bookmarkEnd w:id="9"/>
    </w:p>
    <w:p w:rsidR="00C46F22" w14:paraId="004F40BA" w14:textId="77777777">
      <w:pPr>
        <w:pStyle w:val="Heading2"/>
        <w:spacing w:before="0" w:after="0" w:line="276" w:lineRule="auto"/>
      </w:pPr>
      <w:bookmarkStart w:id="10" w:name="_heading=h.3fwokq0" w:colFirst="0" w:colLast="0"/>
      <w:bookmarkEnd w:id="10"/>
      <w:r>
        <w:t>A.2</w:t>
      </w:r>
      <w:r>
        <w:tab/>
        <w:t xml:space="preserve">Purpose and Use of the Information Collection </w:t>
      </w:r>
    </w:p>
    <w:p w:rsidR="00C46F22" w14:paraId="7B72DFDB" w14:textId="77777777">
      <w:pPr>
        <w:spacing w:line="276" w:lineRule="auto"/>
      </w:pPr>
      <w:bookmarkStart w:id="11" w:name="_heading=h.tyjcwt" w:colFirst="0" w:colLast="0"/>
      <w:bookmarkEnd w:id="11"/>
    </w:p>
    <w:p w:rsidR="00C46F22" w14:paraId="0102CEEC" w14:textId="77777777">
      <w:r>
        <w:rPr>
          <w:color w:val="000000"/>
        </w:rPr>
        <w:t>The purpose of this project is to:</w:t>
      </w:r>
    </w:p>
    <w:p w:rsidR="00C46F22" w14:paraId="63C8E70F" w14:textId="77777777">
      <w:pPr>
        <w:numPr>
          <w:ilvl w:val="0"/>
          <w:numId w:val="2"/>
        </w:numPr>
      </w:pPr>
      <w:r>
        <w:t>Collect data about knowledge, attitudes, and beliefs of Hispanic/Latinx populations around drug use, misuse, and overdose.</w:t>
      </w:r>
    </w:p>
    <w:p w:rsidR="00C46F22" w14:paraId="2D55148D" w14:textId="77777777">
      <w:pPr>
        <w:numPr>
          <w:ilvl w:val="0"/>
          <w:numId w:val="2"/>
        </w:numPr>
      </w:pPr>
      <w:r>
        <w:t>Identify informational needs for materials, resources, and messaging, as well as optimal channels, trusted messengers, and touchpoints for receiving information.</w:t>
      </w:r>
    </w:p>
    <w:p w:rsidR="00C46F22" w14:paraId="34022BF5" w14:textId="77777777">
      <w:pPr>
        <w:numPr>
          <w:ilvl w:val="0"/>
          <w:numId w:val="2"/>
        </w:numPr>
      </w:pPr>
      <w:r>
        <w:t>Test messages and concepts from DOP’s four drug overdose prevention campaigns.</w:t>
      </w:r>
      <w:r>
        <w:br/>
      </w:r>
    </w:p>
    <w:p w:rsidR="00C46F22" w14:paraId="525D1B76" w14:textId="77777777">
      <w:r>
        <w:rPr>
          <w:color w:val="000000"/>
        </w:rPr>
        <w:t>The data collected will be used to:</w:t>
      </w:r>
    </w:p>
    <w:p w:rsidR="00C46F22" w14:paraId="58F36651" w14:textId="77777777">
      <w:pPr>
        <w:numPr>
          <w:ilvl w:val="0"/>
          <w:numId w:val="1"/>
        </w:numPr>
        <w:rPr>
          <w:color w:val="000000"/>
        </w:rPr>
      </w:pPr>
      <w:r>
        <w:rPr>
          <w:color w:val="000000"/>
        </w:rPr>
        <w:t xml:space="preserve">Refine messages for the four campaigns for </w:t>
      </w:r>
      <w:r>
        <w:t>Hispanic/Latinx</w:t>
      </w:r>
      <w:r>
        <w:rPr>
          <w:color w:val="000000"/>
        </w:rPr>
        <w:t xml:space="preserve"> audiences.</w:t>
      </w:r>
    </w:p>
    <w:p w:rsidR="00C46F22" w14:paraId="0CA91336" w14:textId="77777777">
      <w:pPr>
        <w:numPr>
          <w:ilvl w:val="0"/>
          <w:numId w:val="1"/>
        </w:numPr>
        <w:rPr>
          <w:color w:val="000000"/>
        </w:rPr>
      </w:pPr>
      <w:r>
        <w:rPr>
          <w:color w:val="000000"/>
        </w:rPr>
        <w:t xml:space="preserve">Support the development of culturally and linguistically tailored products for </w:t>
      </w:r>
      <w:r>
        <w:t>Hispanic/Latinx</w:t>
      </w:r>
      <w:r>
        <w:rPr>
          <w:color w:val="000000"/>
        </w:rPr>
        <w:t xml:space="preserve"> audiences. </w:t>
      </w:r>
    </w:p>
    <w:p w:rsidR="00C46F22" w14:paraId="4D52B3AA" w14:textId="77777777">
      <w:pPr>
        <w:numPr>
          <w:ilvl w:val="0"/>
          <w:numId w:val="1"/>
        </w:numPr>
        <w:rPr>
          <w:color w:val="000000"/>
        </w:rPr>
      </w:pPr>
      <w:r>
        <w:t>Ensure Spanish products meet the needs of Hispanic Spanish-speaking monolingual and bilingual audiences and inform the development of tailored Spanish products.</w:t>
      </w:r>
    </w:p>
    <w:p w:rsidR="00C46F22" w14:paraId="78C371AC" w14:textId="77777777">
      <w:pPr>
        <w:spacing w:line="276" w:lineRule="auto"/>
        <w:ind w:left="720"/>
        <w:rPr>
          <w:rFonts w:ascii="Calibri" w:eastAsia="Calibri" w:hAnsi="Calibri" w:cs="Calibri"/>
          <w:color w:val="000000"/>
          <w:sz w:val="24"/>
          <w:szCs w:val="24"/>
        </w:rPr>
      </w:pPr>
    </w:p>
    <w:p w:rsidR="00C46F22" w14:paraId="7CECC96B" w14:textId="77777777">
      <w:pPr>
        <w:pStyle w:val="Heading2"/>
        <w:spacing w:before="0" w:after="0"/>
      </w:pPr>
      <w:bookmarkStart w:id="12" w:name="_heading=h.jx99yzwyjmg9" w:colFirst="0" w:colLast="0"/>
      <w:bookmarkEnd w:id="12"/>
      <w:r>
        <w:t>A.3</w:t>
      </w:r>
      <w:r>
        <w:tab/>
        <w:t xml:space="preserve">Use of Improved Information Technology and Burden Reduction </w:t>
      </w:r>
    </w:p>
    <w:p w:rsidR="00C46F22" w14:paraId="22F80A7B" w14:textId="77777777">
      <w:pPr>
        <w:pBdr>
          <w:top w:val="nil"/>
          <w:left w:val="nil"/>
          <w:bottom w:val="nil"/>
          <w:right w:val="nil"/>
          <w:between w:val="nil"/>
        </w:pBdr>
        <w:spacing w:line="276" w:lineRule="auto"/>
        <w:rPr>
          <w:color w:val="000000"/>
        </w:rPr>
      </w:pPr>
    </w:p>
    <w:p w:rsidR="00C46F22" w14:paraId="20B6C6DC" w14:textId="77777777">
      <w:pPr>
        <w:pBdr>
          <w:top w:val="nil"/>
          <w:left w:val="nil"/>
          <w:bottom w:val="nil"/>
          <w:right w:val="nil"/>
          <w:between w:val="nil"/>
        </w:pBdr>
        <w:spacing w:line="276" w:lineRule="auto"/>
        <w:rPr>
          <w:color w:val="000000"/>
        </w:rPr>
      </w:pPr>
      <w:r>
        <w:rPr>
          <w:color w:val="000000"/>
        </w:rPr>
        <w:t xml:space="preserve">To </w:t>
      </w:r>
      <w:r>
        <w:t xml:space="preserve">reduce </w:t>
      </w:r>
      <w:r>
        <w:rPr>
          <w:color w:val="000000"/>
        </w:rPr>
        <w:t>burden, technology will be used to collect data</w:t>
      </w:r>
      <w:r>
        <w:t xml:space="preserve"> using </w:t>
      </w:r>
      <w:r>
        <w:rPr>
          <w:color w:val="000000"/>
        </w:rPr>
        <w:t xml:space="preserve">surveys through online survey panels and </w:t>
      </w:r>
      <w:r>
        <w:rPr>
          <w:color w:val="000000"/>
        </w:rPr>
        <w:t>Zoom</w:t>
      </w:r>
      <w:r>
        <w:rPr>
          <w:color w:val="000000"/>
        </w:rPr>
        <w:t xml:space="preserve"> to </w:t>
      </w:r>
      <w:r>
        <w:t>convene virtual focus groups and interviews. Q</w:t>
      </w:r>
      <w:r>
        <w:rPr>
          <w:color w:val="000000"/>
        </w:rPr>
        <w:t xml:space="preserve">uestions will be kept to a minimum required for the intended use of the data. </w:t>
      </w:r>
    </w:p>
    <w:p w:rsidR="00C46F22" w14:paraId="1EF7A5EA" w14:textId="77777777">
      <w:pPr>
        <w:pStyle w:val="Heading2"/>
        <w:spacing w:before="0" w:after="0" w:line="276" w:lineRule="auto"/>
      </w:pPr>
      <w:bookmarkStart w:id="13" w:name="_heading=h.3dy6vkm" w:colFirst="0" w:colLast="0"/>
      <w:bookmarkEnd w:id="13"/>
    </w:p>
    <w:p w:rsidR="00C46F22" w14:paraId="1DA4BA22" w14:textId="77777777">
      <w:pPr>
        <w:pStyle w:val="Heading2"/>
        <w:spacing w:before="0" w:after="0" w:line="276" w:lineRule="auto"/>
      </w:pPr>
      <w:bookmarkStart w:id="14" w:name="_heading=h.1v1yuxt" w:colFirst="0" w:colLast="0"/>
      <w:bookmarkEnd w:id="14"/>
      <w:r>
        <w:t>A.4</w:t>
      </w:r>
      <w:r>
        <w:tab/>
        <w:t xml:space="preserve">Efforts to Identify Duplication and Use of Similar Information </w:t>
      </w:r>
    </w:p>
    <w:p w:rsidR="00C46F22" w14:paraId="53855FB3" w14:textId="77777777">
      <w:pPr>
        <w:widowControl w:val="0"/>
        <w:pBdr>
          <w:top w:val="nil"/>
          <w:left w:val="nil"/>
          <w:bottom w:val="nil"/>
          <w:right w:val="nil"/>
          <w:between w:val="nil"/>
        </w:pBdr>
        <w:spacing w:line="276" w:lineRule="auto"/>
        <w:rPr>
          <w:color w:val="000000"/>
        </w:rPr>
      </w:pPr>
      <w:bookmarkStart w:id="15" w:name="_heading=h.1t3h5sf" w:colFirst="0" w:colLast="0"/>
      <w:bookmarkEnd w:id="15"/>
    </w:p>
    <w:p w:rsidR="00C46F22" w14:paraId="3EB53C74" w14:textId="77777777">
      <w:pPr>
        <w:widowControl w:val="0"/>
        <w:pBdr>
          <w:top w:val="nil"/>
          <w:left w:val="nil"/>
          <w:bottom w:val="nil"/>
          <w:right w:val="nil"/>
          <w:between w:val="nil"/>
        </w:pBdr>
        <w:spacing w:line="276" w:lineRule="auto"/>
        <w:rPr>
          <w:color w:val="000000"/>
        </w:rPr>
      </w:pPr>
      <w:r>
        <w:rPr>
          <w:color w:val="000000"/>
        </w:rPr>
        <w:t xml:space="preserve">There are no other known federal generic collections that duplicate the project types included in this request. CDC is the leading federal agency for drug overdose prevention communication work. Health messages developed by CDC are unique in their mix of </w:t>
      </w:r>
      <w:r>
        <w:t xml:space="preserve">the </w:t>
      </w:r>
      <w:r>
        <w:rPr>
          <w:color w:val="000000"/>
        </w:rPr>
        <w:t xml:space="preserve">intended audience, health behavior, concept, and execution. Therefore, in most cases, there </w:t>
      </w:r>
      <w:r>
        <w:t>is</w:t>
      </w:r>
      <w:r>
        <w:rPr>
          <w:color w:val="000000"/>
        </w:rPr>
        <w:t xml:space="preserve"> no similar data available. We have scanned search engines, reviewed existing materials for this group, </w:t>
      </w:r>
      <w:r>
        <w:t xml:space="preserve">and </w:t>
      </w:r>
      <w:r>
        <w:rPr>
          <w:color w:val="000000"/>
        </w:rPr>
        <w:t xml:space="preserve">reviewed existing published data to identify </w:t>
      </w:r>
      <w:r>
        <w:rPr>
          <w:color w:val="000000"/>
        </w:rPr>
        <w:t xml:space="preserve">information that could facilitate message development prior to conducting any data collection. </w:t>
      </w:r>
    </w:p>
    <w:p w:rsidR="00C46F22" w14:paraId="49DD1398" w14:textId="77777777">
      <w:pPr>
        <w:widowControl w:val="0"/>
        <w:pBdr>
          <w:top w:val="nil"/>
          <w:left w:val="nil"/>
          <w:bottom w:val="nil"/>
          <w:right w:val="nil"/>
          <w:between w:val="nil"/>
        </w:pBdr>
        <w:spacing w:line="276" w:lineRule="auto"/>
        <w:ind w:firstLine="720"/>
        <w:rPr>
          <w:color w:val="000000"/>
        </w:rPr>
      </w:pPr>
    </w:p>
    <w:p w:rsidR="00C46F22" w14:paraId="414585CF" w14:textId="77777777">
      <w:pPr>
        <w:pBdr>
          <w:top w:val="nil"/>
          <w:left w:val="nil"/>
          <w:bottom w:val="nil"/>
          <w:right w:val="nil"/>
          <w:between w:val="nil"/>
        </w:pBdr>
        <w:spacing w:line="276" w:lineRule="auto"/>
        <w:rPr>
          <w:color w:val="000000"/>
        </w:rPr>
      </w:pPr>
      <w:r>
        <w:rPr>
          <w:color w:val="000000"/>
        </w:rPr>
        <w:t>CDC is managing other research projects</w:t>
      </w:r>
      <w:r>
        <w:t xml:space="preserve"> and</w:t>
      </w:r>
      <w:r>
        <w:rPr>
          <w:color w:val="000000"/>
        </w:rPr>
        <w:t xml:space="preserve"> evaluations around drug use, misuse, and overdose prevention and message testing, and none of them are testing messages with Hispanic audiences</w:t>
      </w:r>
      <w:r>
        <w:t xml:space="preserve"> and none of them are in Spanish language. </w:t>
      </w:r>
    </w:p>
    <w:p w:rsidR="00C46F22" w14:paraId="232B3D01" w14:textId="77777777">
      <w:pPr>
        <w:pStyle w:val="Heading2"/>
        <w:spacing w:before="0" w:after="0" w:line="276" w:lineRule="auto"/>
      </w:pPr>
      <w:bookmarkStart w:id="16" w:name="_heading=h.4d34og8" w:colFirst="0" w:colLast="0"/>
      <w:bookmarkEnd w:id="16"/>
    </w:p>
    <w:p w:rsidR="00C46F22" w14:paraId="4CD00AEE" w14:textId="77777777">
      <w:pPr>
        <w:pStyle w:val="Heading2"/>
        <w:spacing w:before="0" w:after="0" w:line="276" w:lineRule="auto"/>
      </w:pPr>
      <w:bookmarkStart w:id="17" w:name="_heading=h.4f1mdlm" w:colFirst="0" w:colLast="0"/>
      <w:bookmarkEnd w:id="17"/>
      <w:r>
        <w:t>A.5</w:t>
      </w:r>
      <w:r>
        <w:tab/>
        <w:t xml:space="preserve">Impact on Small Businesses or Other Small Entities </w:t>
      </w:r>
    </w:p>
    <w:p w:rsidR="00C46F22" w14:paraId="644035CF" w14:textId="77777777">
      <w:pPr>
        <w:pBdr>
          <w:top w:val="nil"/>
          <w:left w:val="nil"/>
          <w:bottom w:val="nil"/>
          <w:right w:val="nil"/>
          <w:between w:val="nil"/>
        </w:pBdr>
        <w:spacing w:line="276" w:lineRule="auto"/>
        <w:ind w:firstLine="720"/>
        <w:rPr>
          <w:color w:val="000000"/>
        </w:rPr>
      </w:pPr>
      <w:bookmarkStart w:id="18" w:name="_heading=h.2s8eyo1" w:colFirst="0" w:colLast="0"/>
      <w:bookmarkEnd w:id="18"/>
      <w:r>
        <w:rPr>
          <w:color w:val="000000"/>
        </w:rPr>
        <w:t xml:space="preserve">This project does not </w:t>
      </w:r>
      <w:r>
        <w:t>have an impact</w:t>
      </w:r>
      <w:r>
        <w:rPr>
          <w:color w:val="000000"/>
        </w:rPr>
        <w:t xml:space="preserve"> on small businesses or other small entities. </w:t>
      </w:r>
    </w:p>
    <w:p w:rsidR="00C46F22" w14:paraId="0E5D2EE1" w14:textId="77777777">
      <w:pPr>
        <w:pStyle w:val="Heading2"/>
        <w:spacing w:before="0" w:after="0" w:line="276" w:lineRule="auto"/>
      </w:pPr>
      <w:bookmarkStart w:id="19" w:name="_heading=h.17dp8vu" w:colFirst="0" w:colLast="0"/>
      <w:bookmarkEnd w:id="19"/>
      <w:r>
        <w:t>A.6</w:t>
      </w:r>
      <w:r>
        <w:tab/>
        <w:t xml:space="preserve">Consequences of Collecting the Information Less Frequently </w:t>
      </w:r>
    </w:p>
    <w:p w:rsidR="00C46F22" w14:paraId="27DC17B3" w14:textId="77777777">
      <w:pPr>
        <w:pBdr>
          <w:top w:val="nil"/>
          <w:left w:val="nil"/>
          <w:bottom w:val="nil"/>
          <w:right w:val="nil"/>
          <w:between w:val="nil"/>
        </w:pBdr>
        <w:spacing w:line="276" w:lineRule="auto"/>
        <w:ind w:firstLine="720"/>
        <w:rPr>
          <w:color w:val="000000"/>
        </w:rPr>
      </w:pPr>
      <w:r>
        <w:rPr>
          <w:color w:val="000000"/>
        </w:rPr>
        <w:t xml:space="preserve">The activities involve a one-time collection of data over a 12-month period.  </w:t>
      </w:r>
    </w:p>
    <w:p w:rsidR="00C46F22" w14:paraId="4185FD14" w14:textId="77777777">
      <w:pPr>
        <w:pStyle w:val="Heading2"/>
        <w:spacing w:before="0" w:after="0" w:line="276" w:lineRule="auto"/>
      </w:pPr>
      <w:bookmarkStart w:id="20" w:name="_heading=h.3rdcrjn" w:colFirst="0" w:colLast="0"/>
      <w:bookmarkEnd w:id="20"/>
      <w:r>
        <w:t>A.7</w:t>
      </w:r>
      <w:r>
        <w:tab/>
        <w:t xml:space="preserve">Special Circumstances Relating to the Guidelines of 5 CFR 1320.5 </w:t>
      </w:r>
    </w:p>
    <w:p w:rsidR="00C46F22" w14:paraId="4C4AB3F1" w14:textId="77777777">
      <w:pPr>
        <w:pBdr>
          <w:top w:val="nil"/>
          <w:left w:val="nil"/>
          <w:bottom w:val="nil"/>
          <w:right w:val="nil"/>
          <w:between w:val="nil"/>
        </w:pBdr>
        <w:spacing w:line="276" w:lineRule="auto"/>
        <w:ind w:firstLine="720"/>
        <w:rPr>
          <w:color w:val="000000"/>
        </w:rPr>
      </w:pPr>
      <w:r>
        <w:rPr>
          <w:color w:val="000000"/>
        </w:rPr>
        <w:t>This request fully complies with regulation 5 CFR 1320.5.</w:t>
      </w:r>
    </w:p>
    <w:p w:rsidR="00C46F22" w14:paraId="68E60FEC" w14:textId="77777777">
      <w:pPr>
        <w:pStyle w:val="Heading2"/>
        <w:spacing w:before="0" w:after="0" w:line="276" w:lineRule="auto"/>
      </w:pPr>
      <w:bookmarkStart w:id="21" w:name="_heading=h.26in1rg" w:colFirst="0" w:colLast="0"/>
      <w:bookmarkEnd w:id="21"/>
      <w:r>
        <w:t>A.8</w:t>
      </w:r>
      <w:r>
        <w:tab/>
        <w:t xml:space="preserve">Comments in Response to the Federal Register Notice and Efforts to Consult Outside the Agency </w:t>
      </w:r>
    </w:p>
    <w:p w:rsidR="00C46F22" w14:paraId="5CFDB5BC" w14:textId="77777777">
      <w:pPr>
        <w:pBdr>
          <w:top w:val="nil"/>
          <w:left w:val="nil"/>
          <w:bottom w:val="nil"/>
          <w:right w:val="nil"/>
          <w:between w:val="nil"/>
        </w:pBdr>
        <w:spacing w:line="276" w:lineRule="auto"/>
        <w:rPr>
          <w:color w:val="000000"/>
        </w:rPr>
      </w:pPr>
    </w:p>
    <w:p w:rsidR="00C46F22" w14:paraId="0C31E7CF" w14:textId="49C1E0C6">
      <w:pPr>
        <w:pBdr>
          <w:top w:val="nil"/>
          <w:left w:val="nil"/>
          <w:bottom w:val="nil"/>
          <w:right w:val="nil"/>
          <w:between w:val="nil"/>
        </w:pBdr>
        <w:spacing w:line="276" w:lineRule="auto"/>
        <w:rPr>
          <w:color w:val="000000"/>
        </w:rPr>
      </w:pPr>
      <w:r>
        <w:rPr>
          <w:color w:val="000000"/>
        </w:rPr>
        <w:t>For subcollection requests under an approved generic ICR</w:t>
      </w:r>
      <w:r w:rsidR="00E43A29">
        <w:rPr>
          <w:color w:val="000000"/>
        </w:rPr>
        <w:t xml:space="preserve"> (</w:t>
      </w:r>
      <w:r w:rsidR="00E43A29">
        <w:t>July 22, 2022, Vol. 87, No.140, pp. 43860</w:t>
      </w:r>
      <w:r w:rsidR="00E43A29">
        <w:rPr>
          <w:color w:val="000000"/>
        </w:rPr>
        <w:t>)</w:t>
      </w:r>
      <w:r>
        <w:rPr>
          <w:color w:val="000000"/>
        </w:rPr>
        <w:t xml:space="preserve">, Federal Register notices are not required, and none were published. </w:t>
      </w:r>
    </w:p>
    <w:p w:rsidR="00C46F22" w14:paraId="7196A2FF" w14:textId="77777777">
      <w:pPr>
        <w:keepNext/>
        <w:keepLines/>
        <w:pBdr>
          <w:top w:val="nil"/>
          <w:left w:val="nil"/>
          <w:bottom w:val="nil"/>
          <w:right w:val="nil"/>
          <w:between w:val="nil"/>
        </w:pBdr>
        <w:spacing w:line="276" w:lineRule="auto"/>
        <w:ind w:left="1260" w:hanging="1260"/>
        <w:rPr>
          <w:b/>
          <w:color w:val="000000"/>
        </w:rPr>
      </w:pPr>
      <w:bookmarkStart w:id="22" w:name="_heading=h.lnxbz9" w:colFirst="0" w:colLast="0"/>
      <w:bookmarkEnd w:id="22"/>
    </w:p>
    <w:p w:rsidR="00C46F22" w14:paraId="3AF816AF" w14:textId="77777777">
      <w:pPr>
        <w:keepNext/>
        <w:keepLines/>
        <w:pBdr>
          <w:top w:val="nil"/>
          <w:left w:val="nil"/>
          <w:bottom w:val="nil"/>
          <w:right w:val="nil"/>
          <w:between w:val="nil"/>
        </w:pBdr>
        <w:spacing w:line="276" w:lineRule="auto"/>
        <w:ind w:left="1260" w:hanging="1260"/>
        <w:rPr>
          <w:b/>
          <w:color w:val="000000"/>
        </w:rPr>
      </w:pPr>
      <w:bookmarkStart w:id="23" w:name="bookmark=id.fsh4hg7y54sk" w:colFirst="0" w:colLast="0"/>
      <w:bookmarkEnd w:id="23"/>
      <w:r>
        <w:rPr>
          <w:b/>
          <w:color w:val="000000"/>
        </w:rPr>
        <w:t>Exhibit A.8.1.</w:t>
      </w:r>
      <w:r>
        <w:rPr>
          <w:b/>
          <w:color w:val="000000"/>
        </w:rPr>
        <w:tab/>
        <w:t xml:space="preserve">Outside Consultation </w:t>
      </w:r>
    </w:p>
    <w:tbl>
      <w:tblPr>
        <w:tblStyle w:val="aff0"/>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2360"/>
        <w:gridCol w:w="1443"/>
        <w:gridCol w:w="3682"/>
        <w:gridCol w:w="2145"/>
      </w:tblGrid>
      <w:tr w14:paraId="404CAA1F" w14:textId="77777777" w:rsidTr="009406E7">
        <w:tblPrEx>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Ex>
        <w:tc>
          <w:tcPr>
            <w:tcW w:w="2360" w:type="dxa"/>
          </w:tcPr>
          <w:p w:rsidR="00C46F22" w14:paraId="5A8B0FC3" w14:textId="77777777">
            <w:pPr>
              <w:spacing w:line="276" w:lineRule="auto"/>
              <w:rPr>
                <w:b/>
              </w:rPr>
            </w:pPr>
            <w:bookmarkStart w:id="24" w:name="_heading=h.35nkun2" w:colFirst="0" w:colLast="0"/>
            <w:bookmarkEnd w:id="24"/>
            <w:r>
              <w:rPr>
                <w:b/>
              </w:rPr>
              <w:t xml:space="preserve">Name </w:t>
            </w:r>
          </w:p>
        </w:tc>
        <w:tc>
          <w:tcPr>
            <w:tcW w:w="1443" w:type="dxa"/>
          </w:tcPr>
          <w:p w:rsidR="00C46F22" w14:paraId="23E8A407" w14:textId="77777777">
            <w:pPr>
              <w:spacing w:line="276" w:lineRule="auto"/>
              <w:rPr>
                <w:b/>
              </w:rPr>
            </w:pPr>
            <w:r>
              <w:rPr>
                <w:b/>
              </w:rPr>
              <w:t xml:space="preserve">Affiliation  </w:t>
            </w:r>
          </w:p>
        </w:tc>
        <w:tc>
          <w:tcPr>
            <w:tcW w:w="3682" w:type="dxa"/>
          </w:tcPr>
          <w:p w:rsidR="00C46F22" w14:paraId="2EE96182" w14:textId="77777777">
            <w:pPr>
              <w:spacing w:line="276" w:lineRule="auto"/>
              <w:rPr>
                <w:b/>
              </w:rPr>
            </w:pPr>
            <w:r>
              <w:rPr>
                <w:b/>
              </w:rPr>
              <w:t xml:space="preserve">Email </w:t>
            </w:r>
          </w:p>
        </w:tc>
        <w:tc>
          <w:tcPr>
            <w:tcW w:w="2145" w:type="dxa"/>
          </w:tcPr>
          <w:p w:rsidR="00C46F22" w14:paraId="4A4E7E36" w14:textId="77777777">
            <w:pPr>
              <w:spacing w:line="276" w:lineRule="auto"/>
              <w:rPr>
                <w:b/>
              </w:rPr>
            </w:pPr>
            <w:r>
              <w:rPr>
                <w:b/>
              </w:rPr>
              <w:t>Phone</w:t>
            </w:r>
          </w:p>
        </w:tc>
      </w:tr>
      <w:tr w14:paraId="1C4B1AD6" w14:textId="77777777" w:rsidTr="009406E7">
        <w:tblPrEx>
          <w:tblW w:w="9630" w:type="dxa"/>
          <w:tblInd w:w="-5" w:type="dxa"/>
          <w:tblLayout w:type="fixed"/>
          <w:tblLook w:val="0420"/>
        </w:tblPrEx>
        <w:tc>
          <w:tcPr>
            <w:tcW w:w="2360" w:type="dxa"/>
          </w:tcPr>
          <w:p w:rsidR="00C46F22" w14:paraId="58272C32" w14:textId="77777777">
            <w:pPr>
              <w:spacing w:line="276" w:lineRule="auto"/>
            </w:pPr>
            <w:r>
              <w:t xml:space="preserve">Brittany Curtis </w:t>
            </w:r>
          </w:p>
        </w:tc>
        <w:tc>
          <w:tcPr>
            <w:tcW w:w="1443" w:type="dxa"/>
          </w:tcPr>
          <w:p w:rsidR="00C46F22" w14:paraId="71D75832" w14:textId="77777777">
            <w:pPr>
              <w:spacing w:line="276" w:lineRule="auto"/>
            </w:pPr>
            <w:r>
              <w:t>CDC</w:t>
            </w:r>
          </w:p>
        </w:tc>
        <w:tc>
          <w:tcPr>
            <w:tcW w:w="3682" w:type="dxa"/>
          </w:tcPr>
          <w:p w:rsidR="00C46F22" w14:paraId="6D5F74CA" w14:textId="77777777">
            <w:pPr>
              <w:spacing w:line="276" w:lineRule="auto"/>
            </w:pPr>
            <w:hyperlink r:id="rId13">
              <w:r w:rsidR="00E67AFF">
                <w:rPr>
                  <w:color w:val="1155CC"/>
                  <w:u w:val="single"/>
                </w:rPr>
                <w:t>gnk2@cdc.gov</w:t>
              </w:r>
            </w:hyperlink>
          </w:p>
        </w:tc>
        <w:tc>
          <w:tcPr>
            <w:tcW w:w="2145" w:type="dxa"/>
          </w:tcPr>
          <w:p w:rsidR="00C46F22" w14:paraId="021068B1" w14:textId="77777777">
            <w:pPr>
              <w:spacing w:line="276" w:lineRule="auto"/>
            </w:pPr>
            <w:r>
              <w:t xml:space="preserve">Office: </w:t>
            </w:r>
          </w:p>
          <w:p w:rsidR="00C46F22" w14:paraId="4A8CF2CA" w14:textId="77777777">
            <w:pPr>
              <w:spacing w:line="276" w:lineRule="auto"/>
            </w:pPr>
            <w:r>
              <w:t>770-488-5423</w:t>
            </w:r>
          </w:p>
        </w:tc>
      </w:tr>
      <w:tr w14:paraId="50190C12" w14:textId="77777777" w:rsidTr="009406E7">
        <w:tblPrEx>
          <w:tblW w:w="9630" w:type="dxa"/>
          <w:tblInd w:w="-5" w:type="dxa"/>
          <w:tblLayout w:type="fixed"/>
          <w:tblLook w:val="0420"/>
        </w:tblPrEx>
        <w:tc>
          <w:tcPr>
            <w:tcW w:w="2360" w:type="dxa"/>
          </w:tcPr>
          <w:p w:rsidR="00C46F22" w14:paraId="085139FE" w14:textId="77777777">
            <w:pPr>
              <w:spacing w:line="276" w:lineRule="auto"/>
            </w:pPr>
            <w:r>
              <w:t>Kim Vermillion</w:t>
            </w:r>
          </w:p>
        </w:tc>
        <w:tc>
          <w:tcPr>
            <w:tcW w:w="1443" w:type="dxa"/>
          </w:tcPr>
          <w:p w:rsidR="00C46F22" w14:paraId="2F2A8C3B" w14:textId="77777777">
            <w:pPr>
              <w:spacing w:line="276" w:lineRule="auto"/>
            </w:pPr>
            <w:r>
              <w:t>B|G</w:t>
            </w:r>
          </w:p>
        </w:tc>
        <w:tc>
          <w:tcPr>
            <w:tcW w:w="3682" w:type="dxa"/>
          </w:tcPr>
          <w:p w:rsidR="00C46F22" w14:paraId="0E528DCD" w14:textId="77777777">
            <w:pPr>
              <w:spacing w:line="276" w:lineRule="auto"/>
              <w:rPr>
                <w:color w:val="0000FF"/>
              </w:rPr>
            </w:pPr>
            <w:hyperlink r:id="rId14">
              <w:r w:rsidR="00E67AFF">
                <w:rPr>
                  <w:color w:val="0000FF"/>
                  <w:u w:val="single"/>
                </w:rPr>
                <w:t>kvermillion@brunetgarcia.com</w:t>
              </w:r>
            </w:hyperlink>
          </w:p>
        </w:tc>
        <w:tc>
          <w:tcPr>
            <w:tcW w:w="2145" w:type="dxa"/>
          </w:tcPr>
          <w:p w:rsidR="00C46F22" w14:paraId="1016A733" w14:textId="77777777">
            <w:pPr>
              <w:spacing w:line="276" w:lineRule="auto"/>
            </w:pPr>
            <w:r>
              <w:t>Office: 904.346.1977</w:t>
            </w:r>
          </w:p>
        </w:tc>
      </w:tr>
      <w:tr w14:paraId="4348EC64" w14:textId="77777777" w:rsidTr="009406E7">
        <w:tblPrEx>
          <w:tblW w:w="9630" w:type="dxa"/>
          <w:tblInd w:w="-5" w:type="dxa"/>
          <w:tblLayout w:type="fixed"/>
          <w:tblLook w:val="0420"/>
        </w:tblPrEx>
        <w:tc>
          <w:tcPr>
            <w:tcW w:w="2360" w:type="dxa"/>
          </w:tcPr>
          <w:p w:rsidR="00C46F22" w14:paraId="6BF0DF62" w14:textId="77777777">
            <w:pPr>
              <w:spacing w:line="276" w:lineRule="auto"/>
            </w:pPr>
            <w:r>
              <w:t>Everett Long</w:t>
            </w:r>
          </w:p>
        </w:tc>
        <w:tc>
          <w:tcPr>
            <w:tcW w:w="1443" w:type="dxa"/>
          </w:tcPr>
          <w:p w:rsidR="00C46F22" w14:paraId="12B6B26F" w14:textId="77777777">
            <w:pPr>
              <w:spacing w:line="276" w:lineRule="auto"/>
            </w:pPr>
            <w:r>
              <w:t>B|G</w:t>
            </w:r>
          </w:p>
        </w:tc>
        <w:tc>
          <w:tcPr>
            <w:tcW w:w="3682" w:type="dxa"/>
            <w:tcBorders>
              <w:bottom w:val="single" w:sz="4" w:space="0" w:color="0000FF"/>
            </w:tcBorders>
          </w:tcPr>
          <w:p w:rsidR="00C46F22" w14:paraId="05E7FB4F" w14:textId="77777777">
            <w:pPr>
              <w:spacing w:line="276" w:lineRule="auto"/>
              <w:rPr>
                <w:color w:val="0000FF"/>
              </w:rPr>
            </w:pPr>
            <w:hyperlink r:id="rId15">
              <w:r w:rsidR="00E67AFF">
                <w:rPr>
                  <w:color w:val="0000FF"/>
                  <w:u w:val="single"/>
                </w:rPr>
                <w:t>elong@brunetgarcia.com</w:t>
              </w:r>
            </w:hyperlink>
          </w:p>
        </w:tc>
        <w:tc>
          <w:tcPr>
            <w:tcW w:w="2145" w:type="dxa"/>
          </w:tcPr>
          <w:p w:rsidR="00C46F22" w14:paraId="2FA0B4E8" w14:textId="77777777">
            <w:pPr>
              <w:spacing w:line="276" w:lineRule="auto"/>
            </w:pPr>
            <w:r>
              <w:t>Office: 904.346.1977</w:t>
            </w:r>
          </w:p>
        </w:tc>
      </w:tr>
      <w:tr w14:paraId="11BBE4D7" w14:textId="77777777" w:rsidTr="009406E7">
        <w:tblPrEx>
          <w:tblW w:w="9630" w:type="dxa"/>
          <w:tblInd w:w="-5" w:type="dxa"/>
          <w:tblLayout w:type="fixed"/>
          <w:tblLook w:val="0420"/>
        </w:tblPrEx>
        <w:tc>
          <w:tcPr>
            <w:tcW w:w="2360" w:type="dxa"/>
          </w:tcPr>
          <w:p w:rsidR="00C46F22" w14:paraId="5FA19670" w14:textId="77777777">
            <w:pPr>
              <w:spacing w:line="276" w:lineRule="auto"/>
            </w:pPr>
            <w:r>
              <w:t xml:space="preserve">Chad </w:t>
            </w:r>
            <w:r>
              <w:t>Villarroel</w:t>
            </w:r>
          </w:p>
        </w:tc>
        <w:tc>
          <w:tcPr>
            <w:tcW w:w="1443" w:type="dxa"/>
            <w:tcBorders>
              <w:right w:val="single" w:sz="4" w:space="0" w:color="0000FF"/>
            </w:tcBorders>
          </w:tcPr>
          <w:p w:rsidR="00C46F22" w14:paraId="551525EC" w14:textId="77777777">
            <w:pPr>
              <w:spacing w:line="276" w:lineRule="auto"/>
            </w:pPr>
            <w:r>
              <w:t>B|G</w:t>
            </w:r>
          </w:p>
        </w:tc>
        <w:tc>
          <w:tcPr>
            <w:tcW w:w="3682" w:type="dxa"/>
            <w:tcBorders>
              <w:top w:val="single" w:sz="4" w:space="0" w:color="0000FF"/>
              <w:left w:val="single" w:sz="4" w:space="0" w:color="0000FF"/>
              <w:bottom w:val="single" w:sz="4" w:space="0" w:color="0000FF"/>
              <w:right w:val="single" w:sz="4" w:space="0" w:color="0000FF"/>
            </w:tcBorders>
          </w:tcPr>
          <w:p w:rsidR="00C46F22" w14:paraId="275CA368" w14:textId="77777777">
            <w:pPr>
              <w:spacing w:line="276" w:lineRule="auto"/>
              <w:rPr>
                <w:color w:val="0000FF"/>
              </w:rPr>
            </w:pPr>
            <w:hyperlink r:id="rId16">
              <w:r w:rsidR="00E67AFF">
                <w:rPr>
                  <w:color w:val="1155CC"/>
                  <w:u w:val="single"/>
                </w:rPr>
                <w:t>cvillarroel@brunetgarcia.com</w:t>
              </w:r>
            </w:hyperlink>
          </w:p>
        </w:tc>
        <w:tc>
          <w:tcPr>
            <w:tcW w:w="2145" w:type="dxa"/>
            <w:tcBorders>
              <w:left w:val="single" w:sz="4" w:space="0" w:color="0000FF"/>
            </w:tcBorders>
          </w:tcPr>
          <w:p w:rsidR="00C46F22" w14:paraId="27F58A00" w14:textId="77777777">
            <w:pPr>
              <w:spacing w:line="276" w:lineRule="auto"/>
            </w:pPr>
            <w:r>
              <w:t>Office: 904.346.1977</w:t>
            </w:r>
          </w:p>
        </w:tc>
      </w:tr>
      <w:tr w14:paraId="2262968E" w14:textId="77777777" w:rsidTr="009406E7">
        <w:tblPrEx>
          <w:tblW w:w="9630" w:type="dxa"/>
          <w:tblInd w:w="-5" w:type="dxa"/>
          <w:tblLayout w:type="fixed"/>
          <w:tblLook w:val="0420"/>
        </w:tblPrEx>
        <w:tc>
          <w:tcPr>
            <w:tcW w:w="2360" w:type="dxa"/>
          </w:tcPr>
          <w:p w:rsidR="00C46F22" w14:paraId="7046C07A" w14:textId="77777777">
            <w:pPr>
              <w:spacing w:line="276" w:lineRule="auto"/>
            </w:pPr>
            <w:r>
              <w:t xml:space="preserve">Denise </w:t>
            </w:r>
            <w:r>
              <w:t>Monasterio</w:t>
            </w:r>
          </w:p>
        </w:tc>
        <w:tc>
          <w:tcPr>
            <w:tcW w:w="1443" w:type="dxa"/>
          </w:tcPr>
          <w:p w:rsidR="00C46F22" w14:paraId="6553073F" w14:textId="77777777">
            <w:pPr>
              <w:spacing w:line="276" w:lineRule="auto"/>
            </w:pPr>
            <w:r>
              <w:t>B|G</w:t>
            </w:r>
          </w:p>
        </w:tc>
        <w:tc>
          <w:tcPr>
            <w:tcW w:w="3682" w:type="dxa"/>
            <w:tcBorders>
              <w:top w:val="single" w:sz="4" w:space="0" w:color="0000FF"/>
            </w:tcBorders>
          </w:tcPr>
          <w:p w:rsidR="00C46F22" w14:paraId="3D49F0B3" w14:textId="77777777">
            <w:pPr>
              <w:spacing w:line="276" w:lineRule="auto"/>
              <w:rPr>
                <w:color w:val="0000FF"/>
              </w:rPr>
            </w:pPr>
            <w:hyperlink r:id="rId17">
              <w:r w:rsidR="00E67AFF">
                <w:rPr>
                  <w:color w:val="0000FF"/>
                  <w:u w:val="single"/>
                </w:rPr>
                <w:t>dmonasterio@brunetgarcia.com</w:t>
              </w:r>
            </w:hyperlink>
          </w:p>
        </w:tc>
        <w:tc>
          <w:tcPr>
            <w:tcW w:w="2145" w:type="dxa"/>
          </w:tcPr>
          <w:p w:rsidR="00C46F22" w14:paraId="58A3E3AF" w14:textId="77777777">
            <w:pPr>
              <w:spacing w:line="276" w:lineRule="auto"/>
            </w:pPr>
            <w:r>
              <w:t>Office: 904.346.1977</w:t>
            </w:r>
          </w:p>
        </w:tc>
      </w:tr>
      <w:tr w14:paraId="5EFE47FB" w14:textId="77777777" w:rsidTr="009406E7">
        <w:tblPrEx>
          <w:tblW w:w="9630" w:type="dxa"/>
          <w:tblInd w:w="-5" w:type="dxa"/>
          <w:tblLayout w:type="fixed"/>
          <w:tblLook w:val="0420"/>
        </w:tblPrEx>
        <w:tc>
          <w:tcPr>
            <w:tcW w:w="2360" w:type="dxa"/>
          </w:tcPr>
          <w:p w:rsidR="00C46F22" w14:paraId="3B36813B" w14:textId="77777777">
            <w:pPr>
              <w:spacing w:line="276" w:lineRule="auto"/>
            </w:pPr>
            <w:r>
              <w:t>Petalia</w:t>
            </w:r>
            <w:r>
              <w:t xml:space="preserve"> Johnson</w:t>
            </w:r>
          </w:p>
        </w:tc>
        <w:tc>
          <w:tcPr>
            <w:tcW w:w="1443" w:type="dxa"/>
          </w:tcPr>
          <w:p w:rsidR="00C46F22" w14:paraId="35087E64" w14:textId="77777777">
            <w:pPr>
              <w:spacing w:line="276" w:lineRule="auto"/>
            </w:pPr>
            <w:r>
              <w:t>B|G</w:t>
            </w:r>
          </w:p>
        </w:tc>
        <w:tc>
          <w:tcPr>
            <w:tcW w:w="3682" w:type="dxa"/>
          </w:tcPr>
          <w:p w:rsidR="00C46F22" w14:paraId="21E58085" w14:textId="77777777">
            <w:pPr>
              <w:spacing w:line="276" w:lineRule="auto"/>
              <w:rPr>
                <w:color w:val="0000FF"/>
              </w:rPr>
            </w:pPr>
            <w:hyperlink r:id="rId18">
              <w:r w:rsidR="00E67AFF">
                <w:rPr>
                  <w:color w:val="0000FF"/>
                  <w:u w:val="single"/>
                </w:rPr>
                <w:t>pjohnson@brunetgarcia.com</w:t>
              </w:r>
            </w:hyperlink>
          </w:p>
        </w:tc>
        <w:tc>
          <w:tcPr>
            <w:tcW w:w="2145" w:type="dxa"/>
          </w:tcPr>
          <w:p w:rsidR="00C46F22" w14:paraId="7C803F03" w14:textId="77777777">
            <w:pPr>
              <w:spacing w:line="276" w:lineRule="auto"/>
            </w:pPr>
            <w:r>
              <w:t>Office: 904.346.1977</w:t>
            </w:r>
          </w:p>
        </w:tc>
      </w:tr>
    </w:tbl>
    <w:p w:rsidR="00C46F22" w14:paraId="5C1C459E" w14:textId="77777777">
      <w:pPr>
        <w:spacing w:line="276" w:lineRule="auto"/>
        <w:rPr>
          <w:rFonts w:ascii="Arial Narrow" w:eastAsia="Arial Narrow" w:hAnsi="Arial Narrow" w:cs="Arial Narrow"/>
          <w:b/>
          <w:sz w:val="28"/>
          <w:szCs w:val="28"/>
        </w:rPr>
      </w:pPr>
    </w:p>
    <w:p w:rsidR="00C46F22" w14:paraId="43A7ABA5" w14:textId="77777777">
      <w:pPr>
        <w:keepLines/>
        <w:pBdr>
          <w:top w:val="nil"/>
          <w:left w:val="nil"/>
          <w:bottom w:val="nil"/>
          <w:right w:val="nil"/>
          <w:between w:val="nil"/>
        </w:pBdr>
        <w:spacing w:line="276" w:lineRule="auto"/>
        <w:rPr>
          <w:color w:val="000000"/>
        </w:rPr>
      </w:pPr>
      <w:r>
        <w:rPr>
          <w:color w:val="000000"/>
        </w:rPr>
        <w:t xml:space="preserve">To ensure there is no duplication or redundancy of effort across projects and programs, program staff will consult with a variety of sources on the availability of data, frequency of collection, clarity of instructions, and </w:t>
      </w:r>
      <w:r>
        <w:t>record-keeping</w:t>
      </w:r>
      <w:r>
        <w:rPr>
          <w:color w:val="000000"/>
        </w:rPr>
        <w:t xml:space="preserve">, disclosure, and reporting format (if any), and on the data elements to be recorded, disclosed, or reported. </w:t>
      </w:r>
    </w:p>
    <w:p w:rsidR="00C46F22" w14:paraId="1270AC57" w14:textId="77777777">
      <w:pPr>
        <w:pStyle w:val="Heading2"/>
        <w:spacing w:before="0" w:after="0" w:line="276" w:lineRule="auto"/>
      </w:pPr>
      <w:bookmarkStart w:id="25" w:name="_heading=h.2jxsxqh" w:colFirst="0" w:colLast="0"/>
      <w:bookmarkEnd w:id="25"/>
    </w:p>
    <w:p w:rsidR="00C46F22" w14:paraId="07903F74" w14:textId="77777777">
      <w:pPr>
        <w:pStyle w:val="Heading2"/>
        <w:spacing w:before="0" w:after="0" w:line="276" w:lineRule="auto"/>
      </w:pPr>
      <w:bookmarkStart w:id="26" w:name="_heading=h.2u6wntf" w:colFirst="0" w:colLast="0"/>
      <w:bookmarkEnd w:id="26"/>
      <w:r>
        <w:t>A.9</w:t>
      </w:r>
      <w:r>
        <w:tab/>
        <w:t xml:space="preserve">Explanation of Any Payment or Gift to Respondents </w:t>
      </w:r>
    </w:p>
    <w:p w:rsidR="00C46F22" w14:paraId="43DF014F" w14:textId="77777777">
      <w:pPr>
        <w:spacing w:after="200" w:line="276" w:lineRule="auto"/>
      </w:pPr>
      <w:r>
        <w:t xml:space="preserve">For the online survey, no tokens of appreciation will be provided directly through this project. The surveys will be conducted through survey panels by a vendor, SurveyMonkey. As part of Survey </w:t>
      </w:r>
      <w:r>
        <w:t xml:space="preserve">Monkey’s panel program, they provide respondents with tokens of appreciation in two ways, offering a charity donation or credits toward an Amazon gift card. </w:t>
      </w:r>
    </w:p>
    <w:p w:rsidR="00C46F22" w14:paraId="5D420811" w14:textId="00558B77">
      <w:pPr>
        <w:spacing w:after="200" w:line="276" w:lineRule="auto"/>
      </w:pPr>
      <w:r>
        <w:t>For the qualitative data collection, the project team will conduct 10 60-minute interviews with individuals who use drugs and four (4) 90-minute focus groups. Participants of focus groups will receive a $</w:t>
      </w:r>
      <w:r w:rsidR="007576C5">
        <w:t xml:space="preserve">100 </w:t>
      </w:r>
      <w:r>
        <w:t>token of appreciation and interviewees will receive a $</w:t>
      </w:r>
      <w:r w:rsidR="007576C5">
        <w:t>1</w:t>
      </w:r>
      <w:r>
        <w:t>00 token of appreciation. Multiple studies using a variety of data collection methodologies have shown that offering incentives increases participation rates.</w:t>
      </w:r>
      <w:r w:rsidR="0004312F">
        <w:fldChar w:fldCharType="begin"/>
      </w:r>
      <w:r w:rsidR="0004312F">
        <w:instrText xml:space="preserve"> ADDIN ZOTERO_ITEM CSL_CITATION {"citationID":"zUzoGj0J","properties":{"formattedCitation":"\\super 9\\uc0\\u8211{}12\\nosupersub{}","plainCitation":"9–12","noteIndex":0},"citationItems":[{"id":360,"uris":["http://zotero.org/users/local/ucqeAVKQ/items/G93RV3A7"],"itemData":{"id":360,"type":"paper-conference","container-title":"Proceedings of the Survey Research Methods Section, American Statistical Association. Baltimore, MD","page":"533–538","source":"Google Scholar","title":"Using monetary incentives to reduce attrition in the survey of income and program participation","author":[{"family":"Abreu","given":"Denise A."},{"family":"Winters","given":"Franklin"}],"issued":{"date-parts":[["1999"]]}}},{"id":349,"uris":["http://zotero.org/users/local/ucqeAVKQ/items/MX68ETSE"],"itemData":{"id":349,"type":"article-journal","container-title":"Journal of Official Statistics","issue":"2","note":"publisher: Statistics Sweden (SCB)","page":"231","source":"Google Scholar","title":"Monetary incentives in US government surveys","volume":"15","author":[{"family":"Shettle","given":"Carolyn"},{"family":"Mooney","given":"Geraldine"}],"issued":{"date-parts":[["1999"]]}}},{"id":346,"uris":["http://zotero.org/users/local/ucqeAVKQ/items/5JYD26EY"],"itemData":{"id":346,"type":"book","publisher":"Sage publications","source":"Google Scholar","title":"Focus groups: A practical guide for applied research","title-short":"Focus groups","author":[{"family":"Krueger","given":"Richard A."}],"issued":{"date-parts":[["2014"]]}}},{"id":362,"uris":["http://zotero.org/users/local/ucqeAVKQ/items/WV7TTVEH"],"itemData":{"id":362,"type":"article-journal","container-title":"BMC medical research methodology","note":"publisher: Springer","page":"1–29","source":"Google Scholar","title":"Reaching the hard-to-reach: a systematic review of strategies for improving health and medical research with socially disadvantaged groups","title-short":"Reaching the hard-to-reach","volume":"14","author":[{"family":"Bonevski","given":"Billie"},{"family":"Randell","given":"Madeleine"},{"family":"Paul","given":"Chris"},{"family":"Chapman","given":"Kathy"},{"family":"Twyman","given":"Laura"},{"family":"Bryant","given":"Jamie"},{"family":"Brozek","given":"Irena"},{"family":"Hughes","given":"Clare"}],"issued":{"date-parts":[["2014"]]}}}],"schema":"https://github.com/citation-style-language/schema/raw/master/csl-citation.json"} </w:instrText>
      </w:r>
      <w:r w:rsidR="0004312F">
        <w:fldChar w:fldCharType="separate"/>
      </w:r>
      <w:r w:rsidRPr="0004312F" w:rsidR="0004312F">
        <w:rPr>
          <w:vertAlign w:val="superscript"/>
        </w:rPr>
        <w:t>9–12</w:t>
      </w:r>
      <w:r w:rsidR="0004312F">
        <w:fldChar w:fldCharType="end"/>
      </w:r>
      <w:r>
        <w:t xml:space="preserve"> </w:t>
      </w:r>
    </w:p>
    <w:p w:rsidR="006B2AD2" w14:paraId="71AA6F63" w14:textId="3CAFF8ED">
      <w:pPr>
        <w:spacing w:after="200" w:line="276" w:lineRule="auto"/>
      </w:pPr>
      <w:r>
        <w:t xml:space="preserve">The </w:t>
      </w:r>
      <w:r w:rsidR="004E61BF">
        <w:t>contractor would like to acknowledge that in our experience a higher amount of incentive might be required to reach full recruitment. Given the sensitivity of the topic and the social factors surrounding drug education for the Hispanic community, there is a risk of lower recruitment with lower incentives.</w:t>
      </w:r>
    </w:p>
    <w:p w:rsidR="00C46F22" w14:paraId="4E16C1BE" w14:textId="77777777">
      <w:pPr>
        <w:pStyle w:val="Heading2"/>
        <w:spacing w:before="0" w:after="0" w:line="276" w:lineRule="auto"/>
        <w:rPr>
          <w:color w:val="000000"/>
        </w:rPr>
      </w:pPr>
      <w:bookmarkStart w:id="27" w:name="_heading=h.3j2qqm3" w:colFirst="0" w:colLast="0"/>
      <w:bookmarkEnd w:id="27"/>
      <w:r>
        <w:t>A.10</w:t>
      </w:r>
      <w:r>
        <w:tab/>
        <w:t xml:space="preserve">Assurance of Privacy Provided to Respondents </w:t>
      </w:r>
    </w:p>
    <w:p w:rsidR="00C46F22" w14:paraId="5A136F30" w14:textId="77777777">
      <w:pPr>
        <w:pBdr>
          <w:top w:val="nil"/>
          <w:left w:val="nil"/>
          <w:bottom w:val="nil"/>
          <w:right w:val="nil"/>
          <w:between w:val="nil"/>
        </w:pBdr>
        <w:spacing w:line="276" w:lineRule="auto"/>
        <w:rPr>
          <w:color w:val="000000"/>
        </w:rPr>
      </w:pPr>
    </w:p>
    <w:p w:rsidR="002176E4" w:rsidP="002176E4" w14:paraId="369D641F" w14:textId="7B4F1D7A">
      <w:pPr>
        <w:rPr>
          <w:noProof/>
        </w:rPr>
      </w:pPr>
      <w:r w:rsidRPr="27322D52">
        <w:rPr>
          <w:noProof/>
        </w:rPr>
        <w:t xml:space="preserve">This submission has been reviewed by the NCIPC's Information Systems Security Officer, who has determined that the Privacy Act does not apply. The </w:t>
      </w:r>
      <w:r w:rsidR="001D3A85">
        <w:rPr>
          <w:noProof/>
        </w:rPr>
        <w:t>p</w:t>
      </w:r>
      <w:r w:rsidRPr="27322D52">
        <w:rPr>
          <w:noProof/>
        </w:rPr>
        <w:t xml:space="preserve">rivacy </w:t>
      </w:r>
      <w:r w:rsidR="001D3A85">
        <w:rPr>
          <w:noProof/>
        </w:rPr>
        <w:t>a</w:t>
      </w:r>
      <w:r w:rsidRPr="27322D52">
        <w:rPr>
          <w:noProof/>
        </w:rPr>
        <w:t xml:space="preserve">ssessment is provided (Attachment </w:t>
      </w:r>
      <w:r>
        <w:rPr>
          <w:noProof/>
        </w:rPr>
        <w:t>5</w:t>
      </w:r>
      <w:r w:rsidRPr="27322D52">
        <w:rPr>
          <w:noProof/>
        </w:rPr>
        <w:t>).</w:t>
      </w:r>
    </w:p>
    <w:p w:rsidR="00C46F22" w14:paraId="4F16D160" w14:textId="77777777">
      <w:pPr>
        <w:pBdr>
          <w:top w:val="nil"/>
          <w:left w:val="nil"/>
          <w:bottom w:val="nil"/>
          <w:right w:val="nil"/>
          <w:between w:val="nil"/>
        </w:pBdr>
        <w:spacing w:line="276" w:lineRule="auto"/>
        <w:rPr>
          <w:color w:val="000000"/>
        </w:rPr>
      </w:pPr>
    </w:p>
    <w:p w:rsidR="00C46F22" w14:paraId="396B4118" w14:textId="77777777">
      <w:pPr>
        <w:pBdr>
          <w:top w:val="nil"/>
          <w:left w:val="nil"/>
          <w:bottom w:val="nil"/>
          <w:right w:val="nil"/>
          <w:between w:val="nil"/>
        </w:pBdr>
        <w:spacing w:line="276" w:lineRule="auto"/>
        <w:rPr>
          <w:color w:val="000000"/>
        </w:rPr>
      </w:pPr>
      <w:r>
        <w:t>Brunet-García</w:t>
      </w:r>
      <w:r>
        <w:rPr>
          <w:color w:val="000000"/>
        </w:rPr>
        <w:t xml:space="preserve"> will identify, screen, and recruit potential participants </w:t>
      </w:r>
      <w:r>
        <w:t>through vendor</w:t>
      </w:r>
      <w:r>
        <w:rPr>
          <w:color w:val="000000"/>
        </w:rPr>
        <w:t xml:space="preserve"> Survey Monkey. Any staff will be </w:t>
      </w:r>
      <w:r>
        <w:t>required</w:t>
      </w:r>
      <w:r>
        <w:rPr>
          <w:color w:val="000000"/>
        </w:rPr>
        <w:t xml:space="preserve"> to sign a privacy agreement prior to the start of the project (see </w:t>
      </w:r>
      <w:r>
        <w:rPr>
          <w:b/>
          <w:color w:val="000000"/>
        </w:rPr>
        <w:t xml:space="preserve">Attachment </w:t>
      </w:r>
      <w:r>
        <w:rPr>
          <w:b/>
        </w:rPr>
        <w:t>5</w:t>
      </w:r>
      <w:r w:rsidR="002176E4">
        <w:rPr>
          <w:b/>
        </w:rPr>
        <w:t>.1</w:t>
      </w:r>
      <w:r>
        <w:rPr>
          <w:b/>
          <w:color w:val="000000"/>
        </w:rPr>
        <w:t xml:space="preserve"> </w:t>
      </w:r>
      <w:r>
        <w:rPr>
          <w:color w:val="000000"/>
        </w:rPr>
        <w:t xml:space="preserve">for a copy of the privacy agreement). </w:t>
      </w:r>
    </w:p>
    <w:p w:rsidR="00C46F22" w14:paraId="62ACFACD" w14:textId="77777777">
      <w:pPr>
        <w:pBdr>
          <w:top w:val="nil"/>
          <w:left w:val="nil"/>
          <w:bottom w:val="nil"/>
          <w:right w:val="nil"/>
          <w:between w:val="nil"/>
        </w:pBdr>
        <w:spacing w:line="276" w:lineRule="auto"/>
      </w:pPr>
    </w:p>
    <w:p w:rsidR="00C46F22" w14:paraId="211E7672" w14:textId="77777777">
      <w:pPr>
        <w:pBdr>
          <w:top w:val="nil"/>
          <w:left w:val="nil"/>
          <w:bottom w:val="nil"/>
          <w:right w:val="nil"/>
          <w:between w:val="nil"/>
        </w:pBdr>
        <w:spacing w:line="276" w:lineRule="auto"/>
      </w:pPr>
      <w:r>
        <w:t xml:space="preserve">On the survey participants receive information regarding privacy and confidentiality on the opening page of the survey along with a valid OMB </w:t>
      </w:r>
      <w:r>
        <w:t>number, and</w:t>
      </w:r>
      <w:r>
        <w:t xml:space="preserve"> contact information in case participants have questions about their rights as a participant. Participants give consent prior to the survey through the SurveyMonkey panel.</w:t>
      </w:r>
    </w:p>
    <w:p w:rsidR="00C46F22" w14:paraId="28B2C370" w14:textId="77777777">
      <w:pPr>
        <w:pBdr>
          <w:top w:val="nil"/>
          <w:left w:val="nil"/>
          <w:bottom w:val="nil"/>
          <w:right w:val="nil"/>
          <w:between w:val="nil"/>
        </w:pBdr>
        <w:spacing w:line="276" w:lineRule="auto"/>
      </w:pPr>
    </w:p>
    <w:p w:rsidR="00C46F22" w14:paraId="6D007939" w14:textId="7CE3C664">
      <w:pPr>
        <w:pBdr>
          <w:top w:val="nil"/>
          <w:left w:val="nil"/>
          <w:bottom w:val="nil"/>
          <w:right w:val="nil"/>
          <w:between w:val="nil"/>
        </w:pBdr>
        <w:spacing w:line="276" w:lineRule="auto"/>
        <w:rPr>
          <w:color w:val="000000"/>
        </w:rPr>
      </w:pPr>
      <w:r>
        <w:t>Brunet-García</w:t>
      </w:r>
      <w:r>
        <w:rPr>
          <w:color w:val="000000"/>
        </w:rPr>
        <w:t xml:space="preserve"> will retain aggregate survey data</w:t>
      </w:r>
      <w:r>
        <w:t xml:space="preserve"> </w:t>
      </w:r>
      <w:r>
        <w:rPr>
          <w:color w:val="000000"/>
        </w:rPr>
        <w:t>and any other project-related documents on secure servers</w:t>
      </w:r>
      <w:r>
        <w:t>. O</w:t>
      </w:r>
      <w:r>
        <w:rPr>
          <w:color w:val="000000"/>
        </w:rPr>
        <w:t xml:space="preserve">nly project staff members will have access to the servers via password-protected computers. Findings will be reported in summary form and </w:t>
      </w:r>
      <w:r>
        <w:t xml:space="preserve">no </w:t>
      </w:r>
      <w:r>
        <w:rPr>
          <w:color w:val="000000"/>
        </w:rPr>
        <w:t xml:space="preserve">participants’ names </w:t>
      </w:r>
      <w:r>
        <w:t>or</w:t>
      </w:r>
      <w:r>
        <w:rPr>
          <w:color w:val="000000"/>
        </w:rPr>
        <w:t xml:space="preserve"> identifying information will </w:t>
      </w:r>
      <w:r>
        <w:t>be collected</w:t>
      </w:r>
      <w:r>
        <w:rPr>
          <w:color w:val="000000"/>
        </w:rPr>
        <w:t xml:space="preserve">. </w:t>
      </w:r>
      <w:r w:rsidR="007576C5">
        <w:rPr>
          <w:color w:val="000000"/>
        </w:rPr>
        <w:t>The vendor will provide CDC with only aggregated non-PII d</w:t>
      </w:r>
      <w:r w:rsidR="000D271D">
        <w:rPr>
          <w:color w:val="000000"/>
        </w:rPr>
        <w:t>ata</w:t>
      </w:r>
      <w:r w:rsidR="007576C5">
        <w:rPr>
          <w:color w:val="000000"/>
        </w:rPr>
        <w:t>. The data will be destroyed after the project has concluded.</w:t>
      </w:r>
    </w:p>
    <w:p w:rsidR="00C46F22" w14:paraId="4637823B" w14:textId="77777777">
      <w:pPr>
        <w:spacing w:line="276" w:lineRule="auto"/>
      </w:pPr>
    </w:p>
    <w:p w:rsidR="00C46F22" w14:paraId="5A8BFB75" w14:textId="77777777">
      <w:pPr>
        <w:spacing w:line="276" w:lineRule="auto"/>
      </w:pPr>
      <w:r>
        <w:t>For focus groups</w:t>
      </w:r>
      <w:r>
        <w:rPr>
          <w:color w:val="00796B"/>
        </w:rPr>
        <w:t>,</w:t>
      </w:r>
      <w:r>
        <w:t xml:space="preserve"> participants will be asked to give verbal consent on a recording prior to the start of the focus group. Participants will receive a copy of the consent form counter signed by a Brunet-García staff member supporting the project. During the focus group, the moderator will go over key parts of the informed consent during the introduction to the focus group. The moderator will inform participants that the focus group is voluntary, and that they may choose not to answer any questions and end participation at any time. The moderator also will inform participants that Brunet-García will report findings in summary form so that participants cannot be identified and that their identifiable information will be kept secure and separate from the focus group notes and audio recordings. The moderator will inform the participant that </w:t>
      </w:r>
      <w:r>
        <w:rPr>
          <w:color w:val="222222"/>
        </w:rPr>
        <w:t>a note-taker i</w:t>
      </w:r>
      <w:r>
        <w:t>s listening/</w:t>
      </w:r>
      <w:r>
        <w:t>watching</w:t>
      </w:r>
      <w:r>
        <w:t xml:space="preserve"> and that CDC staff may listen to the virtual focus group. The informed consent includes both the number for Brunet-García in case participants have questions </w:t>
      </w:r>
      <w:r>
        <w:t xml:space="preserve">about their rights as a participant, as well as the principal investigator in case participants have questions about the project itself. </w:t>
      </w:r>
    </w:p>
    <w:p w:rsidR="00C46F22" w14:paraId="473A922B" w14:textId="77777777">
      <w:pPr>
        <w:pBdr>
          <w:top w:val="nil"/>
          <w:left w:val="nil"/>
          <w:bottom w:val="nil"/>
          <w:right w:val="nil"/>
          <w:between w:val="nil"/>
        </w:pBdr>
        <w:spacing w:line="276" w:lineRule="auto"/>
        <w:rPr>
          <w:color w:val="000000"/>
        </w:rPr>
      </w:pPr>
    </w:p>
    <w:p w:rsidR="00C46F22" w14:paraId="2D064D38" w14:textId="77777777">
      <w:pPr>
        <w:pBdr>
          <w:top w:val="nil"/>
          <w:left w:val="nil"/>
          <w:bottom w:val="nil"/>
          <w:right w:val="nil"/>
          <w:between w:val="nil"/>
        </w:pBdr>
        <w:spacing w:line="276" w:lineRule="auto"/>
      </w:pPr>
    </w:p>
    <w:p w:rsidR="002176E4" w:rsidRPr="00381011" w:rsidP="002176E4" w14:paraId="65CD2FC3" w14:textId="77777777">
      <w:pPr>
        <w:spacing w:line="288" w:lineRule="auto"/>
        <w:rPr>
          <w:rFonts w:eastAsia="Garamond"/>
          <w:sz w:val="24"/>
        </w:rPr>
      </w:pPr>
      <w:bookmarkStart w:id="28" w:name="_heading=h.4i7ojhp" w:colFirst="0" w:colLast="0"/>
      <w:bookmarkEnd w:id="28"/>
      <w:r w:rsidRPr="00381011">
        <w:rPr>
          <w:rFonts w:eastAsia="Garamond"/>
          <w:sz w:val="24"/>
        </w:rPr>
        <w:t xml:space="preserve">CDC </w:t>
      </w:r>
      <w:r>
        <w:rPr>
          <w:rFonts w:eastAsia="Garamond"/>
          <w:sz w:val="24"/>
        </w:rPr>
        <w:t>NCIPC’s</w:t>
      </w:r>
      <w:r w:rsidRPr="00381011">
        <w:rPr>
          <w:rFonts w:eastAsia="Garamond"/>
          <w:sz w:val="24"/>
        </w:rPr>
        <w:t xml:space="preserve"> OMB and human subject’s liaison has determined that IRB approval is not needed for this non-research activity (Att.</w:t>
      </w:r>
      <w:r>
        <w:rPr>
          <w:rFonts w:eastAsia="Garamond"/>
          <w:sz w:val="24"/>
        </w:rPr>
        <w:t>12</w:t>
      </w:r>
      <w:r w:rsidRPr="00381011">
        <w:rPr>
          <w:rFonts w:eastAsia="Garamond"/>
          <w:sz w:val="24"/>
        </w:rPr>
        <w:t>).</w:t>
      </w:r>
    </w:p>
    <w:p w:rsidR="00C46F22" w14:paraId="0BAE448E" w14:textId="77777777">
      <w:pPr>
        <w:pStyle w:val="Heading2"/>
        <w:spacing w:before="0" w:after="0" w:line="276" w:lineRule="auto"/>
      </w:pPr>
    </w:p>
    <w:p w:rsidR="00C46F22" w14:paraId="3788A09A" w14:textId="77777777">
      <w:pPr>
        <w:pStyle w:val="Heading2"/>
        <w:spacing w:before="0" w:after="0" w:line="276" w:lineRule="auto"/>
      </w:pPr>
      <w:bookmarkStart w:id="29" w:name="_heading=h.19c6y18" w:colFirst="0" w:colLast="0"/>
      <w:bookmarkEnd w:id="29"/>
      <w:r>
        <w:t>A.11</w:t>
      </w:r>
      <w:r>
        <w:tab/>
        <w:t xml:space="preserve">Justification for Sensitive Questions </w:t>
      </w:r>
    </w:p>
    <w:p w:rsidR="00C46F22" w14:paraId="0F860373" w14:textId="77777777">
      <w:pPr>
        <w:pBdr>
          <w:top w:val="nil"/>
          <w:left w:val="nil"/>
          <w:bottom w:val="nil"/>
          <w:right w:val="nil"/>
          <w:between w:val="nil"/>
        </w:pBdr>
        <w:spacing w:line="276" w:lineRule="auto"/>
        <w:rPr>
          <w:color w:val="000000"/>
        </w:rPr>
      </w:pPr>
    </w:p>
    <w:p w:rsidR="00C46F22" w14:paraId="233EFB8A" w14:textId="77777777">
      <w:r>
        <w:t>There is minimal risk that questions</w:t>
      </w:r>
      <w:r>
        <w:rPr>
          <w:color w:val="000000"/>
        </w:rPr>
        <w:t xml:space="preserve"> </w:t>
      </w:r>
      <w:r>
        <w:t xml:space="preserve">related to drug use, misuse, and/or overdose </w:t>
      </w:r>
      <w:r>
        <w:rPr>
          <w:color w:val="000000"/>
        </w:rPr>
        <w:t xml:space="preserve">may make respondents feel uncomfortable or cause </w:t>
      </w:r>
      <w:r>
        <w:t xml:space="preserve">some </w:t>
      </w:r>
      <w:r>
        <w:rPr>
          <w:color w:val="000000"/>
        </w:rPr>
        <w:t xml:space="preserve">emotional discomfort. </w:t>
      </w:r>
      <w:r>
        <w:t xml:space="preserve">It is necessary to get feedback around these sensitive topics, as best practices in health communication show that to develop effective materials, they must be based on audience data. Questions related to gender identity may also be considered sensitive in nature. It is necessary to know the gender identity of the respondents as drug use and overdose differ by gender identity in some cases. When analyzing the data, the contractors from BG will assess differences among the different gender identities. The respondent consent form includes a statement about this risk and informs participants that they may choose not to answer a particular question if they wish and/or end the session at any time without penalty (see </w:t>
      </w:r>
      <w:r>
        <w:rPr>
          <w:b/>
        </w:rPr>
        <w:t>Attachment 6</w:t>
      </w:r>
      <w:r>
        <w:t xml:space="preserve">). </w:t>
      </w:r>
    </w:p>
    <w:p w:rsidR="00C46F22" w14:paraId="4244AFC7" w14:textId="77777777"/>
    <w:p w:rsidR="00C46F22" w14:paraId="60184C8B" w14:textId="6424D5AF">
      <w:r>
        <w:t xml:space="preserve">From our past experiences conducting formative research with people who </w:t>
      </w:r>
      <w:r w:rsidR="00A35DDC">
        <w:t xml:space="preserve">use </w:t>
      </w:r>
      <w:r>
        <w:t>drugs, we do not expect participants to experience psychological or physical ha</w:t>
      </w:r>
      <w:r w:rsidR="00E64873">
        <w:t>r</w:t>
      </w:r>
      <w:r>
        <w:t xml:space="preserve">m. </w:t>
      </w:r>
      <w:r w:rsidR="00304B8C">
        <w:t xml:space="preserve">In the case when participants do feel emotional discomfort and during focus groups or interviews, we will provide participants with access to a 1-hour session with a bilingual substance use counseling professional (see Attachments </w:t>
      </w:r>
      <w:r w:rsidR="002176E4">
        <w:t>2)</w:t>
      </w:r>
      <w:r w:rsidR="00304B8C">
        <w:t xml:space="preserve">. Participants will be offered a 1-hour virtual service at the end of data collection (focus group or interview) and can opt-in to receive this benefit after the data is collected. The participant may also opt-out of data collection at any time, without penalty, and still receive the session, free of charge. After data collection, participants will receive an email thanking them for their participation and providing them with the code “GRACIAS2023” to use to indicate to the recruiter that they desire the 1-hour free counseling session. Participants can reply to that email with the code and the recruiter will respond with a phone number participants can call to reach the counselors (see Attachments 8 and 9). </w:t>
      </w:r>
      <w:r w:rsidR="00E64873">
        <w:t>During the introduction we will advise participants to use the 988, suicide and crisis hotline if they feel emotional discomfort may lead to physical harm.</w:t>
      </w:r>
    </w:p>
    <w:p w:rsidR="00C46F22" w14:paraId="1F3D55E0" w14:textId="77777777"/>
    <w:p w:rsidR="00C46F22" w14:paraId="0F144300" w14:textId="77777777">
      <w:pPr>
        <w:pStyle w:val="Heading2"/>
        <w:spacing w:before="0" w:after="0" w:line="276" w:lineRule="auto"/>
      </w:pPr>
      <w:bookmarkStart w:id="30" w:name="_heading=h.3tbugp1" w:colFirst="0" w:colLast="0"/>
      <w:bookmarkEnd w:id="30"/>
      <w:r>
        <w:t>A.12</w:t>
      </w:r>
      <w:r>
        <w:tab/>
        <w:t xml:space="preserve">Estimates of Annualized Burden Hours and Costs </w:t>
      </w:r>
    </w:p>
    <w:p w:rsidR="00C46F22" w14:paraId="175B1B90" w14:textId="77777777">
      <w:pPr>
        <w:pBdr>
          <w:top w:val="nil"/>
          <w:left w:val="nil"/>
          <w:bottom w:val="nil"/>
          <w:right w:val="nil"/>
          <w:between w:val="nil"/>
        </w:pBdr>
        <w:spacing w:line="276" w:lineRule="auto"/>
        <w:rPr>
          <w:color w:val="000000"/>
        </w:rPr>
      </w:pPr>
      <w:bookmarkStart w:id="31" w:name="_heading=h.1ci93xb" w:colFirst="0" w:colLast="0"/>
      <w:bookmarkEnd w:id="31"/>
    </w:p>
    <w:p w:rsidR="00C46F22" w14:paraId="1D3D1E82" w14:textId="77777777">
      <w:pPr>
        <w:pBdr>
          <w:top w:val="nil"/>
          <w:left w:val="nil"/>
          <w:bottom w:val="nil"/>
          <w:right w:val="nil"/>
          <w:between w:val="nil"/>
        </w:pBdr>
        <w:spacing w:line="276" w:lineRule="auto"/>
        <w:rPr>
          <w:color w:val="000000"/>
        </w:rPr>
      </w:pPr>
      <w:r>
        <w:rPr>
          <w:color w:val="000000"/>
        </w:rPr>
        <w:t xml:space="preserve">We estimate the total annualized response burden at </w:t>
      </w:r>
      <w:r w:rsidR="002176E4">
        <w:t>447</w:t>
      </w:r>
      <w:r>
        <w:rPr>
          <w:color w:val="000000"/>
        </w:rPr>
        <w:t xml:space="preserve"> hours (</w:t>
      </w:r>
      <w:r>
        <w:rPr>
          <w:b/>
          <w:color w:val="000000"/>
        </w:rPr>
        <w:t>Exhibit A.12.1)</w:t>
      </w:r>
      <w:r>
        <w:rPr>
          <w:color w:val="000000"/>
        </w:rPr>
        <w:t xml:space="preserve">. </w:t>
      </w:r>
      <w:r>
        <w:t>The burdens for each data collection are described below.</w:t>
      </w:r>
    </w:p>
    <w:p w:rsidR="00C46F22" w14:paraId="4CC827BC" w14:textId="77777777">
      <w:pPr>
        <w:pBdr>
          <w:top w:val="nil"/>
          <w:left w:val="nil"/>
          <w:bottom w:val="nil"/>
          <w:right w:val="nil"/>
          <w:between w:val="nil"/>
        </w:pBdr>
        <w:spacing w:line="276" w:lineRule="auto"/>
        <w:rPr>
          <w:color w:val="000000"/>
        </w:rPr>
      </w:pPr>
      <w:r>
        <w:br/>
        <w:t xml:space="preserve">For the survey, </w:t>
      </w:r>
      <w:r>
        <w:t>each</w:t>
      </w:r>
      <w:r>
        <w:rPr>
          <w:color w:val="000000"/>
        </w:rPr>
        <w:t xml:space="preserve"> individual</w:t>
      </w:r>
      <w:r>
        <w:rPr>
          <w:color w:val="000000"/>
        </w:rPr>
        <w:t xml:space="preserve"> will first </w:t>
      </w:r>
      <w:r>
        <w:t>respond to a 1-minute survey invitation, and if they accept, they will begin the 15-minute online survey</w:t>
      </w:r>
      <w:r>
        <w:rPr>
          <w:color w:val="000000"/>
        </w:rPr>
        <w:t xml:space="preserve">. Timing </w:t>
      </w:r>
      <w:r>
        <w:t>is</w:t>
      </w:r>
      <w:r>
        <w:rPr>
          <w:color w:val="000000"/>
        </w:rPr>
        <w:t xml:space="preserve"> based on our previous experience conducting research using SurveyMonkey </w:t>
      </w:r>
      <w:r>
        <w:t>for message testing</w:t>
      </w:r>
      <w:r>
        <w:rPr>
          <w:color w:val="000000"/>
        </w:rPr>
        <w:t xml:space="preserve"> to determine the overall burden per respondent. </w:t>
      </w:r>
    </w:p>
    <w:p w:rsidR="00C46F22" w14:paraId="35A92E37" w14:textId="77777777">
      <w:pPr>
        <w:pBdr>
          <w:top w:val="nil"/>
          <w:left w:val="nil"/>
          <w:bottom w:val="nil"/>
          <w:right w:val="nil"/>
          <w:between w:val="nil"/>
        </w:pBdr>
        <w:spacing w:line="276" w:lineRule="auto"/>
      </w:pPr>
    </w:p>
    <w:p w:rsidR="00C46F22" w14:paraId="365EC26E" w14:textId="3E51D020">
      <w:pPr>
        <w:pBdr>
          <w:top w:val="nil"/>
          <w:left w:val="nil"/>
          <w:bottom w:val="nil"/>
          <w:right w:val="nil"/>
          <w:between w:val="nil"/>
        </w:pBdr>
        <w:spacing w:line="276" w:lineRule="auto"/>
      </w:pPr>
      <w:r>
        <w:t xml:space="preserve">For the focus groups and interviews, every individual who responds will </w:t>
      </w:r>
      <w:r w:rsidR="00EF3D1F">
        <w:t xml:space="preserve">first </w:t>
      </w:r>
      <w:r>
        <w:t xml:space="preserve">complete </w:t>
      </w:r>
      <w:r w:rsidR="00EF3D1F">
        <w:t xml:space="preserve">items 1-11 on the Eligibility Screener </w:t>
      </w:r>
      <w:r w:rsidR="00E73A2F">
        <w:t xml:space="preserve">online (5 minutes). </w:t>
      </w:r>
      <w:r>
        <w:t xml:space="preserve">Upon qualification, a recruiter will call the participant to validate the screening information </w:t>
      </w:r>
      <w:r w:rsidR="00E73A2F">
        <w:t>and gather additional information (items 12-T6)</w:t>
      </w:r>
      <w:r w:rsidR="00C767C2">
        <w:t>,</w:t>
      </w:r>
      <w:r w:rsidR="00E73A2F">
        <w:t xml:space="preserve"> including demographic information (6 minutes)</w:t>
      </w:r>
      <w:r>
        <w:t xml:space="preserve">. Those who screen in as individuals who use drugs and agree to participate in the </w:t>
      </w:r>
      <w:r>
        <w:t>project will participate in a 60-minute individual interview. The remainder who screen-in and agree to participate will participate in a 90-minute focus group. Consent activities will be included during the focus groups and interviews. Timing is based on our previous experience conducting research with this population using these methods to determine the overall burden per respondent.</w:t>
      </w:r>
    </w:p>
    <w:p w:rsidR="00C46F22" w14:paraId="6C55D69E" w14:textId="77777777">
      <w:pPr>
        <w:keepNext/>
        <w:keepLines/>
        <w:pBdr>
          <w:top w:val="nil"/>
          <w:left w:val="nil"/>
          <w:bottom w:val="nil"/>
          <w:right w:val="nil"/>
          <w:between w:val="nil"/>
        </w:pBdr>
        <w:spacing w:line="276" w:lineRule="auto"/>
        <w:ind w:left="1260" w:hanging="1260"/>
        <w:rPr>
          <w:b/>
          <w:color w:val="000000"/>
        </w:rPr>
      </w:pPr>
      <w:bookmarkStart w:id="32" w:name="_heading=h.3whwml4" w:colFirst="0" w:colLast="0"/>
      <w:bookmarkEnd w:id="32"/>
    </w:p>
    <w:p w:rsidR="00C46F22" w14:paraId="34175160" w14:textId="77777777">
      <w:pPr>
        <w:keepNext/>
        <w:keepLines/>
        <w:pBdr>
          <w:top w:val="nil"/>
          <w:left w:val="nil"/>
          <w:bottom w:val="nil"/>
          <w:right w:val="nil"/>
          <w:between w:val="nil"/>
        </w:pBdr>
        <w:spacing w:line="276" w:lineRule="auto"/>
        <w:ind w:left="1260" w:hanging="1260"/>
        <w:rPr>
          <w:b/>
          <w:color w:val="000000"/>
        </w:rPr>
      </w:pPr>
      <w:bookmarkStart w:id="33" w:name="bookmark=id.omhdzqklfn31" w:colFirst="0" w:colLast="0"/>
      <w:bookmarkEnd w:id="33"/>
      <w:r>
        <w:rPr>
          <w:b/>
          <w:color w:val="000000"/>
        </w:rPr>
        <w:t>Exhibit A.12.1. Estimated Annualized Burden Hours</w:t>
      </w:r>
    </w:p>
    <w:p w:rsidR="00C46F22" w14:paraId="7D99B1F4" w14:textId="77777777">
      <w:pPr>
        <w:pBdr>
          <w:top w:val="nil"/>
          <w:left w:val="nil"/>
          <w:bottom w:val="nil"/>
          <w:right w:val="nil"/>
          <w:between w:val="nil"/>
        </w:pBdr>
        <w:spacing w:line="276" w:lineRule="auto"/>
        <w:ind w:firstLine="720"/>
      </w:pPr>
    </w:p>
    <w:p w:rsidR="00C46F22" w14:paraId="0C4CD4EE" w14:textId="77777777">
      <w:pPr>
        <w:rPr>
          <w:i/>
        </w:rPr>
      </w:pPr>
      <w:r>
        <w:rPr>
          <w:b/>
        </w:rPr>
        <w:t>BURDEN HOURS</w:t>
      </w:r>
      <w:r>
        <w:t xml:space="preserve"> </w:t>
      </w:r>
    </w:p>
    <w:p w:rsidR="00C46F22" w14:paraId="7A916887" w14:textId="77777777">
      <w:pPr>
        <w:rPr>
          <w:i/>
        </w:rPr>
      </w:pPr>
    </w:p>
    <w:tbl>
      <w:tblPr>
        <w:tblStyle w:val="aff1"/>
        <w:tblW w:w="8250" w:type="dxa"/>
        <w:tblBorders>
          <w:top w:val="nil"/>
          <w:left w:val="nil"/>
          <w:bottom w:val="nil"/>
          <w:right w:val="nil"/>
          <w:insideH w:val="nil"/>
          <w:insideV w:val="nil"/>
        </w:tblBorders>
        <w:tblLayout w:type="fixed"/>
        <w:tblLook w:val="0600"/>
      </w:tblPr>
      <w:tblGrid>
        <w:gridCol w:w="1500"/>
        <w:gridCol w:w="2100"/>
        <w:gridCol w:w="1500"/>
        <w:gridCol w:w="1500"/>
        <w:gridCol w:w="1650"/>
      </w:tblGrid>
      <w:tr w14:paraId="41AC5503" w14:textId="77777777">
        <w:tblPrEx>
          <w:tblW w:w="8250" w:type="dxa"/>
          <w:tblBorders>
            <w:top w:val="nil"/>
            <w:left w:val="nil"/>
            <w:bottom w:val="nil"/>
            <w:right w:val="nil"/>
            <w:insideH w:val="nil"/>
            <w:insideV w:val="nil"/>
          </w:tblBorders>
          <w:tblLayout w:type="fixed"/>
          <w:tblLook w:val="0600"/>
        </w:tblPrEx>
        <w:trPr>
          <w:trHeight w:val="915"/>
        </w:trPr>
        <w:tc>
          <w:tcPr>
            <w:tcW w:w="15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C46F22" w14:paraId="3763FA7B" w14:textId="77777777">
            <w:pPr>
              <w:widowControl w:val="0"/>
              <w:spacing w:line="276" w:lineRule="auto"/>
            </w:pPr>
            <w:r>
              <w:rPr>
                <w:b/>
              </w:rPr>
              <w:t>Category of Respondent</w:t>
            </w:r>
          </w:p>
        </w:tc>
        <w:tc>
          <w:tcPr>
            <w:tcW w:w="21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118D08D8" w14:textId="77777777">
            <w:pPr>
              <w:widowControl w:val="0"/>
              <w:spacing w:line="276" w:lineRule="auto"/>
            </w:pPr>
            <w:r>
              <w:rPr>
                <w:b/>
              </w:rPr>
              <w:t>Form Name</w:t>
            </w:r>
          </w:p>
        </w:tc>
        <w:tc>
          <w:tcPr>
            <w:tcW w:w="15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6A98F6DF" w14:textId="77777777">
            <w:pPr>
              <w:widowControl w:val="0"/>
              <w:spacing w:line="276" w:lineRule="auto"/>
            </w:pPr>
            <w:r>
              <w:rPr>
                <w:b/>
              </w:rPr>
              <w:t>No. of Respondents</w:t>
            </w:r>
          </w:p>
        </w:tc>
        <w:tc>
          <w:tcPr>
            <w:tcW w:w="15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0943AFE4" w14:textId="77777777">
            <w:pPr>
              <w:widowControl w:val="0"/>
              <w:spacing w:line="276" w:lineRule="auto"/>
            </w:pPr>
            <w:r>
              <w:rPr>
                <w:b/>
              </w:rPr>
              <w:t>Participation Time (minutes)</w:t>
            </w:r>
          </w:p>
        </w:tc>
        <w:tc>
          <w:tcPr>
            <w:tcW w:w="165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04BF805E" w14:textId="77777777">
            <w:pPr>
              <w:widowControl w:val="0"/>
              <w:spacing w:line="276" w:lineRule="auto"/>
            </w:pPr>
            <w:r>
              <w:t>Burden in Hours</w:t>
            </w:r>
          </w:p>
        </w:tc>
      </w:tr>
      <w:tr w14:paraId="5C3F4A8B" w14:textId="77777777" w:rsidTr="005E3457">
        <w:tblPrEx>
          <w:tblW w:w="8250" w:type="dxa"/>
          <w:tblLayout w:type="fixed"/>
          <w:tblLook w:val="0600"/>
        </w:tblPrEx>
        <w:trPr>
          <w:trHeight w:val="360"/>
        </w:trPr>
        <w:tc>
          <w:tcPr>
            <w:tcW w:w="1500" w:type="dxa"/>
            <w:vMerge w:val="restart"/>
            <w:tcBorders>
              <w:top w:val="single" w:sz="6" w:space="0" w:color="CCCCCC"/>
              <w:left w:val="single" w:sz="6" w:space="0" w:color="000000"/>
              <w:right w:val="single" w:sz="6" w:space="0" w:color="000000"/>
            </w:tcBorders>
            <w:tcMar>
              <w:top w:w="40" w:type="dxa"/>
              <w:left w:w="40" w:type="dxa"/>
              <w:bottom w:w="40" w:type="dxa"/>
              <w:right w:w="40" w:type="dxa"/>
            </w:tcMar>
            <w:vAlign w:val="bottom"/>
          </w:tcPr>
          <w:p w:rsidR="00330244" w:rsidP="00B56ABE" w14:paraId="0B463D25" w14:textId="77777777">
            <w:pPr>
              <w:widowControl w:val="0"/>
              <w:spacing w:line="276" w:lineRule="auto"/>
            </w:pPr>
            <w:r>
              <w:t>Individual</w:t>
            </w:r>
          </w:p>
        </w:tc>
        <w:tc>
          <w:tcPr>
            <w:tcW w:w="6750" w:type="dxa"/>
            <w:gridSpan w:val="4"/>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30244" w:rsidP="00330244" w14:paraId="20A45AE2" w14:textId="77777777">
            <w:pPr>
              <w:widowControl w:val="0"/>
              <w:spacing w:line="276" w:lineRule="auto"/>
              <w:jc w:val="center"/>
            </w:pPr>
            <w:r w:rsidRPr="00330244">
              <w:rPr>
                <w:b/>
                <w:bCs/>
              </w:rPr>
              <w:t xml:space="preserve">Spanish-Language Drug Overdose Messaging </w:t>
            </w:r>
            <w:r>
              <w:rPr>
                <w:b/>
                <w:bCs/>
              </w:rPr>
              <w:t xml:space="preserve">Online </w:t>
            </w:r>
            <w:r w:rsidRPr="00330244">
              <w:rPr>
                <w:b/>
                <w:bCs/>
              </w:rPr>
              <w:t>Materials</w:t>
            </w:r>
          </w:p>
        </w:tc>
      </w:tr>
      <w:tr w14:paraId="15C7AC80" w14:textId="77777777" w:rsidTr="006A18D5">
        <w:tblPrEx>
          <w:tblW w:w="8250" w:type="dxa"/>
          <w:tblLayout w:type="fixed"/>
          <w:tblLook w:val="0600"/>
        </w:tblPrEx>
        <w:trPr>
          <w:trHeight w:val="360"/>
        </w:trPr>
        <w:tc>
          <w:tcPr>
            <w:tcW w:w="1500" w:type="dxa"/>
            <w:vMerge/>
            <w:tcBorders>
              <w:left w:val="single" w:sz="6" w:space="0" w:color="000000"/>
              <w:right w:val="single" w:sz="6" w:space="0" w:color="000000"/>
            </w:tcBorders>
            <w:tcMar>
              <w:top w:w="40" w:type="dxa"/>
              <w:left w:w="40" w:type="dxa"/>
              <w:bottom w:w="40" w:type="dxa"/>
              <w:right w:w="40" w:type="dxa"/>
            </w:tcMar>
            <w:vAlign w:val="bottom"/>
          </w:tcPr>
          <w:p w:rsidR="00330244" w:rsidP="00B56ABE" w14:paraId="031BAA6A" w14:textId="77777777">
            <w:pPr>
              <w:widowControl w:val="0"/>
              <w:spacing w:line="276" w:lineRule="auto"/>
            </w:pPr>
          </w:p>
        </w:tc>
        <w:tc>
          <w:tcPr>
            <w:tcW w:w="21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30244" w14:paraId="576557E8" w14:textId="77777777">
            <w:pPr>
              <w:widowControl w:val="0"/>
              <w:spacing w:line="276" w:lineRule="auto"/>
            </w:pPr>
            <w:r>
              <w:t>Recruitment Materials (</w:t>
            </w:r>
            <w:r>
              <w:t>Att</w:t>
            </w:r>
            <w:r>
              <w:t xml:space="preserve"> 8)</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330244" w14:paraId="65EA5059" w14:textId="77777777">
            <w:pPr>
              <w:widowControl w:val="0"/>
              <w:spacing w:line="276" w:lineRule="auto"/>
            </w:pPr>
            <w:r>
              <w:t>1,250</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30244" w14:paraId="69195AD8" w14:textId="77777777">
            <w:pPr>
              <w:widowControl w:val="0"/>
              <w:spacing w:line="276" w:lineRule="auto"/>
            </w:pPr>
            <w:r>
              <w:t>1/60</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30244" w14:paraId="0CBEFB9F" w14:textId="77777777">
            <w:pPr>
              <w:widowControl w:val="0"/>
              <w:spacing w:line="276" w:lineRule="auto"/>
              <w:jc w:val="right"/>
            </w:pPr>
            <w:r>
              <w:t>21</w:t>
            </w:r>
          </w:p>
        </w:tc>
      </w:tr>
      <w:tr w14:paraId="598CD020" w14:textId="77777777" w:rsidTr="00B56ABE">
        <w:tblPrEx>
          <w:tblW w:w="8250" w:type="dxa"/>
          <w:tblLayout w:type="fixed"/>
          <w:tblLook w:val="0600"/>
        </w:tblPrEx>
        <w:trPr>
          <w:trHeight w:val="360"/>
        </w:trPr>
        <w:tc>
          <w:tcPr>
            <w:tcW w:w="1500" w:type="dxa"/>
            <w:vMerge/>
            <w:tcBorders>
              <w:left w:val="single" w:sz="6" w:space="0" w:color="000000"/>
              <w:right w:val="single" w:sz="6" w:space="0" w:color="000000"/>
            </w:tcBorders>
            <w:tcMar>
              <w:top w:w="40" w:type="dxa"/>
              <w:left w:w="40" w:type="dxa"/>
              <w:bottom w:w="40" w:type="dxa"/>
              <w:right w:w="40" w:type="dxa"/>
            </w:tcMar>
            <w:vAlign w:val="bottom"/>
          </w:tcPr>
          <w:p w:rsidR="00330244" w:rsidP="00B56ABE" w14:paraId="283164A5" w14:textId="77777777">
            <w:pPr>
              <w:widowControl w:val="0"/>
              <w:spacing w:line="276" w:lineRule="auto"/>
            </w:pPr>
          </w:p>
        </w:tc>
        <w:tc>
          <w:tcPr>
            <w:tcW w:w="21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30244" w14:paraId="09EEE5FC" w14:textId="77777777">
            <w:pPr>
              <w:widowControl w:val="0"/>
              <w:spacing w:line="276" w:lineRule="auto"/>
            </w:pPr>
            <w:r>
              <w:t>Online Survey (</w:t>
            </w:r>
            <w:r>
              <w:t>Att</w:t>
            </w:r>
            <w:r>
              <w:t xml:space="preserve"> 4)</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30244" w14:paraId="2CF9B86F" w14:textId="77777777">
            <w:pPr>
              <w:widowControl w:val="0"/>
              <w:spacing w:line="276" w:lineRule="auto"/>
            </w:pPr>
            <w:r>
              <w:t>1,000</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30244" w14:paraId="03254388" w14:textId="77777777">
            <w:pPr>
              <w:widowControl w:val="0"/>
              <w:spacing w:line="276" w:lineRule="auto"/>
            </w:pPr>
            <w:r>
              <w:t>15/60</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30244" w14:paraId="479C7DA4" w14:textId="77777777">
            <w:pPr>
              <w:widowControl w:val="0"/>
              <w:spacing w:line="276" w:lineRule="auto"/>
              <w:jc w:val="right"/>
            </w:pPr>
            <w:r>
              <w:t>250</w:t>
            </w:r>
          </w:p>
        </w:tc>
      </w:tr>
      <w:tr w14:paraId="79E67B0F" w14:textId="77777777" w:rsidTr="00B56ABE">
        <w:tblPrEx>
          <w:tblW w:w="8250" w:type="dxa"/>
          <w:tblLayout w:type="fixed"/>
          <w:tblLook w:val="0600"/>
        </w:tblPrEx>
        <w:trPr>
          <w:trHeight w:val="630"/>
        </w:trPr>
        <w:tc>
          <w:tcPr>
            <w:tcW w:w="1500" w:type="dxa"/>
            <w:vMerge/>
            <w:tcBorders>
              <w:left w:val="single" w:sz="6" w:space="0" w:color="000000"/>
              <w:right w:val="single" w:sz="6" w:space="0" w:color="000000"/>
            </w:tcBorders>
            <w:tcMar>
              <w:top w:w="40" w:type="dxa"/>
              <w:left w:w="40" w:type="dxa"/>
              <w:bottom w:w="40" w:type="dxa"/>
              <w:right w:w="40" w:type="dxa"/>
            </w:tcMar>
            <w:vAlign w:val="bottom"/>
          </w:tcPr>
          <w:p w:rsidR="00330244" w:rsidP="00B56ABE" w14:paraId="0A193A6A" w14:textId="77777777">
            <w:pPr>
              <w:widowControl w:val="0"/>
              <w:spacing w:line="276" w:lineRule="auto"/>
            </w:pPr>
          </w:p>
        </w:tc>
        <w:tc>
          <w:tcPr>
            <w:tcW w:w="21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30244" w14:paraId="04E29F5F" w14:textId="77777777">
            <w:pPr>
              <w:widowControl w:val="0"/>
              <w:spacing w:line="276" w:lineRule="auto"/>
            </w:pPr>
            <w:r>
              <w:t xml:space="preserve">Eligibility </w:t>
            </w:r>
            <w:r>
              <w:t>Screener_Qual</w:t>
            </w:r>
          </w:p>
          <w:p w:rsidR="00330244" w14:paraId="0508AF18" w14:textId="77777777">
            <w:pPr>
              <w:widowControl w:val="0"/>
              <w:spacing w:line="276" w:lineRule="auto"/>
            </w:pPr>
            <w:r w:rsidRPr="0007726F">
              <w:t>(Completed Online, items 1-11</w:t>
            </w:r>
            <w:r w:rsidRPr="00E73A2F">
              <w:t>)</w:t>
            </w:r>
            <w:r>
              <w:t xml:space="preserve"> </w:t>
            </w:r>
            <w:r>
              <w:t>Att</w:t>
            </w:r>
            <w:r>
              <w:t xml:space="preserve"> 1</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30244" w14:paraId="3931EC4F" w14:textId="77777777">
            <w:pPr>
              <w:widowControl w:val="0"/>
              <w:spacing w:line="276" w:lineRule="auto"/>
            </w:pPr>
            <w:r>
              <w:t>250</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30244" w14:paraId="4B435C34" w14:textId="77777777">
            <w:pPr>
              <w:widowControl w:val="0"/>
              <w:spacing w:line="276" w:lineRule="auto"/>
            </w:pPr>
            <w:r>
              <w:t>5/60</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30244" w14:paraId="723517FF" w14:textId="77777777">
            <w:pPr>
              <w:widowControl w:val="0"/>
              <w:spacing w:line="276" w:lineRule="auto"/>
              <w:jc w:val="right"/>
            </w:pPr>
            <w:r>
              <w:t>21</w:t>
            </w:r>
          </w:p>
        </w:tc>
      </w:tr>
      <w:tr w14:paraId="7C39277A" w14:textId="77777777" w:rsidTr="00B56ABE">
        <w:tblPrEx>
          <w:tblW w:w="8250" w:type="dxa"/>
          <w:tblLayout w:type="fixed"/>
          <w:tblLook w:val="0600"/>
        </w:tblPrEx>
        <w:trPr>
          <w:trHeight w:val="630"/>
        </w:trPr>
        <w:tc>
          <w:tcPr>
            <w:tcW w:w="1500" w:type="dxa"/>
            <w:vMerge/>
            <w:tcBorders>
              <w:left w:val="single" w:sz="6" w:space="0" w:color="000000"/>
              <w:right w:val="single" w:sz="6" w:space="0" w:color="000000"/>
            </w:tcBorders>
            <w:tcMar>
              <w:top w:w="40" w:type="dxa"/>
              <w:left w:w="40" w:type="dxa"/>
              <w:bottom w:w="40" w:type="dxa"/>
              <w:right w:w="40" w:type="dxa"/>
            </w:tcMar>
            <w:vAlign w:val="bottom"/>
          </w:tcPr>
          <w:p w:rsidR="00330244" w:rsidP="00B56ABE" w14:paraId="1A0BDE2C" w14:textId="77777777">
            <w:pPr>
              <w:widowControl w:val="0"/>
              <w:spacing w:line="276" w:lineRule="auto"/>
            </w:pPr>
          </w:p>
        </w:tc>
        <w:tc>
          <w:tcPr>
            <w:tcW w:w="21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30244" w:rsidRPr="00E73A2F" w14:paraId="5456EADE" w14:textId="77777777">
            <w:pPr>
              <w:widowControl w:val="0"/>
              <w:spacing w:line="276" w:lineRule="auto"/>
            </w:pPr>
            <w:r w:rsidRPr="00E73A2F">
              <w:t xml:space="preserve">Eligibility </w:t>
            </w:r>
            <w:r w:rsidRPr="00E73A2F">
              <w:t>Screener_Qual</w:t>
            </w:r>
          </w:p>
          <w:p w:rsidR="00330244" w:rsidRPr="00E73A2F" w14:paraId="257D18EC" w14:textId="77777777">
            <w:pPr>
              <w:widowControl w:val="0"/>
              <w:spacing w:line="276" w:lineRule="auto"/>
            </w:pPr>
            <w:r w:rsidRPr="0007726F">
              <w:t>(Completed by Phone, items 12-T6)</w:t>
            </w:r>
            <w:r>
              <w:t xml:space="preserve"> </w:t>
            </w:r>
            <w:r>
              <w:t>Att</w:t>
            </w:r>
            <w:r>
              <w:t xml:space="preserve"> 1.1</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30244" w14:paraId="4B31DA25" w14:textId="77777777">
            <w:pPr>
              <w:widowControl w:val="0"/>
              <w:spacing w:line="276" w:lineRule="auto"/>
            </w:pPr>
            <w:r>
              <w:t>100</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30244" w14:paraId="528A9110" w14:textId="77777777">
            <w:pPr>
              <w:widowControl w:val="0"/>
              <w:spacing w:line="276" w:lineRule="auto"/>
            </w:pPr>
            <w:r>
              <w:t>6/60</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30244" w14:paraId="28EBE190" w14:textId="77777777">
            <w:pPr>
              <w:widowControl w:val="0"/>
              <w:spacing w:line="276" w:lineRule="auto"/>
              <w:jc w:val="right"/>
            </w:pPr>
            <w:r>
              <w:t>10</w:t>
            </w:r>
          </w:p>
        </w:tc>
      </w:tr>
      <w:tr w14:paraId="3762FEDB" w14:textId="77777777" w:rsidTr="00B56ABE">
        <w:tblPrEx>
          <w:tblW w:w="8250" w:type="dxa"/>
          <w:tblLayout w:type="fixed"/>
          <w:tblLook w:val="0600"/>
        </w:tblPrEx>
        <w:trPr>
          <w:trHeight w:val="630"/>
        </w:trPr>
        <w:tc>
          <w:tcPr>
            <w:tcW w:w="1500" w:type="dxa"/>
            <w:vMerge/>
            <w:tcBorders>
              <w:left w:val="single" w:sz="6" w:space="0" w:color="000000"/>
              <w:right w:val="single" w:sz="6" w:space="0" w:color="000000"/>
            </w:tcBorders>
            <w:tcMar>
              <w:top w:w="40" w:type="dxa"/>
              <w:left w:w="40" w:type="dxa"/>
              <w:bottom w:w="40" w:type="dxa"/>
              <w:right w:w="40" w:type="dxa"/>
            </w:tcMar>
            <w:vAlign w:val="bottom"/>
          </w:tcPr>
          <w:p w:rsidR="00330244" w:rsidP="00B56ABE" w14:paraId="37AC6F2D" w14:textId="77777777">
            <w:pPr>
              <w:widowControl w:val="0"/>
              <w:spacing w:line="276" w:lineRule="auto"/>
            </w:pPr>
          </w:p>
        </w:tc>
        <w:tc>
          <w:tcPr>
            <w:tcW w:w="21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30244" w14:paraId="6D31F4ED" w14:textId="77777777">
            <w:pPr>
              <w:widowControl w:val="0"/>
              <w:spacing w:line="276" w:lineRule="auto"/>
            </w:pPr>
            <w:r>
              <w:t>Focus Group Moderator Guide (</w:t>
            </w:r>
            <w:r>
              <w:t>Att</w:t>
            </w:r>
            <w:r>
              <w:t xml:space="preserve"> 2)</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30244" w14:paraId="308E114C" w14:textId="77777777">
            <w:pPr>
              <w:widowControl w:val="0"/>
              <w:spacing w:line="276" w:lineRule="auto"/>
            </w:pPr>
            <w:r>
              <w:t>32</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30244" w14:paraId="553A6B59" w14:textId="77777777">
            <w:pPr>
              <w:widowControl w:val="0"/>
              <w:spacing w:line="276" w:lineRule="auto"/>
            </w:pPr>
            <w:r>
              <w:t>90/60</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30244" w14:paraId="3D350DE6" w14:textId="77777777">
            <w:pPr>
              <w:widowControl w:val="0"/>
              <w:spacing w:line="276" w:lineRule="auto"/>
              <w:jc w:val="right"/>
            </w:pPr>
            <w:r>
              <w:t>48</w:t>
            </w:r>
          </w:p>
        </w:tc>
      </w:tr>
      <w:tr w14:paraId="683AD486" w14:textId="77777777" w:rsidTr="00B56ABE">
        <w:tblPrEx>
          <w:tblW w:w="8250" w:type="dxa"/>
          <w:tblLayout w:type="fixed"/>
          <w:tblLook w:val="0600"/>
        </w:tblPrEx>
        <w:trPr>
          <w:trHeight w:val="360"/>
        </w:trPr>
        <w:tc>
          <w:tcPr>
            <w:tcW w:w="1500" w:type="dxa"/>
            <w:vMerge/>
            <w:tcBorders>
              <w:left w:val="single" w:sz="6" w:space="0" w:color="000000"/>
              <w:right w:val="single" w:sz="6" w:space="0" w:color="000000"/>
            </w:tcBorders>
            <w:tcMar>
              <w:top w:w="40" w:type="dxa"/>
              <w:left w:w="40" w:type="dxa"/>
              <w:bottom w:w="40" w:type="dxa"/>
              <w:right w:w="40" w:type="dxa"/>
            </w:tcMar>
            <w:vAlign w:val="bottom"/>
          </w:tcPr>
          <w:p w:rsidR="00330244" w:rsidP="00B56ABE" w14:paraId="6BD7EA47" w14:textId="77777777">
            <w:pPr>
              <w:widowControl w:val="0"/>
              <w:spacing w:line="276" w:lineRule="auto"/>
            </w:pPr>
          </w:p>
        </w:tc>
        <w:tc>
          <w:tcPr>
            <w:tcW w:w="21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30244" w14:paraId="55439403" w14:textId="77777777">
            <w:pPr>
              <w:widowControl w:val="0"/>
              <w:spacing w:line="276" w:lineRule="auto"/>
            </w:pPr>
            <w:r>
              <w:t>Interview Guide (</w:t>
            </w:r>
            <w:r>
              <w:t>Att</w:t>
            </w:r>
            <w:r>
              <w:t xml:space="preserve"> 3)</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30244" w14:paraId="1C92186D" w14:textId="77777777">
            <w:pPr>
              <w:widowControl w:val="0"/>
              <w:spacing w:line="276" w:lineRule="auto"/>
            </w:pPr>
            <w:r>
              <w:t>10</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30244" w14:paraId="2BBFBF34" w14:textId="77777777">
            <w:pPr>
              <w:widowControl w:val="0"/>
              <w:spacing w:line="276" w:lineRule="auto"/>
            </w:pPr>
            <w:r>
              <w:t>60/60</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30244" w14:paraId="7616EACE" w14:textId="77777777">
            <w:pPr>
              <w:widowControl w:val="0"/>
              <w:spacing w:line="276" w:lineRule="auto"/>
              <w:jc w:val="right"/>
            </w:pPr>
            <w:r>
              <w:t>10</w:t>
            </w:r>
          </w:p>
        </w:tc>
      </w:tr>
      <w:tr w14:paraId="4813C86D" w14:textId="77777777" w:rsidTr="00B56ABE">
        <w:tblPrEx>
          <w:tblW w:w="8250" w:type="dxa"/>
          <w:tblLayout w:type="fixed"/>
          <w:tblLook w:val="0600"/>
        </w:tblPrEx>
        <w:trPr>
          <w:trHeight w:val="630"/>
        </w:trPr>
        <w:tc>
          <w:tcPr>
            <w:tcW w:w="1500" w:type="dxa"/>
            <w:vMerge/>
            <w:tcBorders>
              <w:left w:val="single" w:sz="6" w:space="0" w:color="000000"/>
              <w:right w:val="single" w:sz="6" w:space="0" w:color="000000"/>
            </w:tcBorders>
            <w:tcMar>
              <w:top w:w="40" w:type="dxa"/>
              <w:left w:w="40" w:type="dxa"/>
              <w:bottom w:w="40" w:type="dxa"/>
              <w:right w:w="40" w:type="dxa"/>
            </w:tcMar>
            <w:vAlign w:val="bottom"/>
          </w:tcPr>
          <w:p w:rsidR="00330244" w:rsidP="00B56ABE" w14:paraId="33F803E7" w14:textId="77777777">
            <w:pPr>
              <w:widowControl w:val="0"/>
              <w:spacing w:line="276" w:lineRule="auto"/>
            </w:pPr>
          </w:p>
        </w:tc>
        <w:tc>
          <w:tcPr>
            <w:tcW w:w="21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30244" w14:paraId="4CBA8BFC" w14:textId="77777777">
            <w:pPr>
              <w:widowControl w:val="0"/>
              <w:spacing w:line="276" w:lineRule="auto"/>
            </w:pPr>
            <w:r>
              <w:t>Respondent Consent and Confirmation (</w:t>
            </w:r>
            <w:r>
              <w:t>Att</w:t>
            </w:r>
            <w:r>
              <w:t xml:space="preserve"> 6)</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30244" w14:paraId="2B991EEF" w14:textId="77777777">
            <w:pPr>
              <w:widowControl w:val="0"/>
              <w:spacing w:line="276" w:lineRule="auto"/>
            </w:pPr>
            <w:r>
              <w:t>1,042</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30244" w14:paraId="2C448F3E" w14:textId="77777777">
            <w:pPr>
              <w:widowControl w:val="0"/>
              <w:spacing w:line="276" w:lineRule="auto"/>
            </w:pPr>
            <w:r>
              <w:t>3/60</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30244" w14:paraId="5D37FDE3" w14:textId="77777777">
            <w:pPr>
              <w:widowControl w:val="0"/>
              <w:spacing w:line="276" w:lineRule="auto"/>
              <w:jc w:val="right"/>
            </w:pPr>
            <w:r>
              <w:t>52</w:t>
            </w:r>
          </w:p>
        </w:tc>
      </w:tr>
      <w:tr w14:paraId="316E212E" w14:textId="77777777" w:rsidTr="00B56ABE">
        <w:tblPrEx>
          <w:tblW w:w="8250" w:type="dxa"/>
          <w:tblLayout w:type="fixed"/>
          <w:tblLook w:val="0600"/>
        </w:tblPrEx>
        <w:trPr>
          <w:trHeight w:val="360"/>
        </w:trPr>
        <w:tc>
          <w:tcPr>
            <w:tcW w:w="1500" w:type="dxa"/>
            <w:vMerge/>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330244" w14:paraId="39FCEB12" w14:textId="77777777">
            <w:pPr>
              <w:widowControl w:val="0"/>
              <w:spacing w:line="276" w:lineRule="auto"/>
            </w:pPr>
          </w:p>
        </w:tc>
        <w:tc>
          <w:tcPr>
            <w:tcW w:w="21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30244" w14:paraId="36D2D37A" w14:textId="77777777">
            <w:pPr>
              <w:widowControl w:val="0"/>
              <w:spacing w:line="276" w:lineRule="auto"/>
            </w:pPr>
            <w:r>
              <w:t>Follow up Emails (</w:t>
            </w:r>
            <w:r>
              <w:t>Att</w:t>
            </w:r>
            <w:r>
              <w:t xml:space="preserve"> 7)</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30244" w14:paraId="5107C32A" w14:textId="77777777">
            <w:pPr>
              <w:widowControl w:val="0"/>
              <w:spacing w:line="276" w:lineRule="auto"/>
            </w:pPr>
            <w:r>
              <w:t>1,042</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30244" w14:paraId="31D705EA" w14:textId="77777777">
            <w:pPr>
              <w:widowControl w:val="0"/>
              <w:spacing w:line="276" w:lineRule="auto"/>
            </w:pPr>
            <w:r>
              <w:t>2/60</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30244" w14:paraId="210AABD0" w14:textId="77777777">
            <w:pPr>
              <w:widowControl w:val="0"/>
              <w:spacing w:line="276" w:lineRule="auto"/>
              <w:jc w:val="right"/>
            </w:pPr>
            <w:r>
              <w:t>35</w:t>
            </w:r>
          </w:p>
        </w:tc>
      </w:tr>
      <w:tr w14:paraId="4E2EFFA9" w14:textId="77777777">
        <w:tblPrEx>
          <w:tblW w:w="8250" w:type="dxa"/>
          <w:tblLayout w:type="fixed"/>
          <w:tblLook w:val="0600"/>
        </w:tblPrEx>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C46F22" w14:paraId="68FBBAA6" w14:textId="77777777">
            <w:pPr>
              <w:widowControl w:val="0"/>
              <w:spacing w:line="276" w:lineRule="auto"/>
            </w:pPr>
            <w:r>
              <w:rPr>
                <w:b/>
              </w:rPr>
              <w:t>Totals</w:t>
            </w:r>
          </w:p>
        </w:tc>
        <w:tc>
          <w:tcPr>
            <w:tcW w:w="21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C46F22" w14:paraId="1C346373" w14:textId="77777777">
            <w:pPr>
              <w:widowControl w:val="0"/>
              <w:spacing w:line="276" w:lineRule="auto"/>
            </w:pP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C46F22" w14:paraId="20D7F0E5" w14:textId="77777777">
            <w:pPr>
              <w:widowControl w:val="0"/>
              <w:spacing w:line="276" w:lineRule="auto"/>
            </w:pPr>
            <w:r>
              <w:t>4,726</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C46F22" w14:paraId="17414AEC" w14:textId="77777777">
            <w:pPr>
              <w:widowControl w:val="0"/>
              <w:spacing w:line="276" w:lineRule="auto"/>
            </w:pP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3EE40F62" w14:textId="77777777">
            <w:pPr>
              <w:widowControl w:val="0"/>
              <w:spacing w:line="276" w:lineRule="auto"/>
              <w:jc w:val="right"/>
            </w:pPr>
            <w:r>
              <w:rPr>
                <w:b/>
              </w:rPr>
              <w:t>447</w:t>
            </w:r>
          </w:p>
        </w:tc>
      </w:tr>
    </w:tbl>
    <w:p w:rsidR="00C46F22" w14:paraId="7C12E729" w14:textId="77777777">
      <w:pPr>
        <w:rPr>
          <w:i/>
        </w:rPr>
      </w:pPr>
    </w:p>
    <w:p w:rsidR="00C46F22" w14:paraId="7C3AF7E4" w14:textId="77777777"/>
    <w:p w:rsidR="00C46F22" w14:paraId="7D44EA86" w14:textId="5AD2B9A4">
      <w:pPr>
        <w:pBdr>
          <w:top w:val="nil"/>
          <w:left w:val="nil"/>
          <w:bottom w:val="nil"/>
          <w:right w:val="nil"/>
          <w:between w:val="nil"/>
        </w:pBdr>
        <w:spacing w:line="276" w:lineRule="auto"/>
      </w:pPr>
      <w:bookmarkStart w:id="34" w:name="_heading=h.cjcovctchc9f" w:colFirst="0" w:colLast="0"/>
      <w:bookmarkEnd w:id="34"/>
      <w:r>
        <w:t>According to the U.S. Department of Labor (DOL) March 2022 (the most up-to-date non-provisional data) National Occupational Employment and Wage Estimates, the average hourly wage is $31.75.</w:t>
      </w:r>
      <w:r w:rsidR="0004312F">
        <w:fldChar w:fldCharType="begin"/>
      </w:r>
      <w:r w:rsidR="0004312F">
        <w:instrText xml:space="preserve"> ADDIN ZOTERO_ITEM CSL_CITATION {"citationID":"NzlkPkUl","properties":{"formattedCitation":"\\super 13\\nosupersub{}","plainCitation":"13","noteIndex":0},"citationItems":[{"id":352,"uris":["http://zotero.org/users/local/ucqeAVKQ/items/MD9L2YD3"],"itemData":{"id":352,"type":"webpage","language":"en","title":"United States Economy at a Glance","URL":"https://www.bls.gov/eag/eag.us.htm","accessed":{"date-parts":[["2023",1,27]]}}}],"schema":"https://github.com/citation-style-language/schema/raw/master/csl-citation.json"} </w:instrText>
      </w:r>
      <w:r w:rsidR="0004312F">
        <w:fldChar w:fldCharType="separate"/>
      </w:r>
      <w:r w:rsidRPr="0004312F" w:rsidR="0004312F">
        <w:rPr>
          <w:vertAlign w:val="superscript"/>
        </w:rPr>
        <w:t>13</w:t>
      </w:r>
      <w:r w:rsidR="0004312F">
        <w:fldChar w:fldCharType="end"/>
      </w:r>
      <w:r>
        <w:t xml:space="preserve"> </w:t>
      </w:r>
      <w:r>
        <w:t>Because of the scope of this generic clearance and the variety of the types of participants, this average salary was utilized rather than attempting to estimate salaries for groups of audiences. The total annualized burden cost is estimated at $1</w:t>
      </w:r>
      <w:r w:rsidR="00DB720B">
        <w:t>4,176.38</w:t>
      </w:r>
      <w:r>
        <w:t xml:space="preserve"> per year.</w:t>
      </w:r>
    </w:p>
    <w:p w:rsidR="00C46F22" w14:paraId="57E60AE4" w14:textId="77777777">
      <w:pPr>
        <w:pBdr>
          <w:top w:val="nil"/>
          <w:left w:val="nil"/>
          <w:bottom w:val="nil"/>
          <w:right w:val="nil"/>
          <w:between w:val="nil"/>
        </w:pBdr>
        <w:spacing w:line="276" w:lineRule="auto"/>
        <w:rPr>
          <w:b/>
          <w:color w:val="000000"/>
        </w:rPr>
      </w:pPr>
    </w:p>
    <w:p w:rsidR="00C46F22" w14:paraId="2F3CC28B" w14:textId="77777777">
      <w:pPr>
        <w:pBdr>
          <w:top w:val="nil"/>
          <w:left w:val="nil"/>
          <w:bottom w:val="nil"/>
          <w:right w:val="nil"/>
          <w:between w:val="nil"/>
        </w:pBdr>
        <w:spacing w:line="276" w:lineRule="auto"/>
        <w:rPr>
          <w:color w:val="000000"/>
        </w:rPr>
      </w:pPr>
      <w:bookmarkStart w:id="35" w:name="bookmark=id.7w69ywn4ujbr" w:colFirst="0" w:colLast="0"/>
      <w:bookmarkEnd w:id="35"/>
      <w:r>
        <w:rPr>
          <w:b/>
          <w:color w:val="000000"/>
        </w:rPr>
        <w:t>Exhibit A.12.2</w:t>
      </w:r>
      <w:r>
        <w:rPr>
          <w:color w:val="000000"/>
        </w:rPr>
        <w:tab/>
        <w:t>Estimated Annualized Burden Costs</w:t>
      </w:r>
    </w:p>
    <w:p w:rsidR="00C46F22" w14:paraId="49000FAF" w14:textId="77777777">
      <w:pPr>
        <w:pBdr>
          <w:top w:val="nil"/>
          <w:left w:val="nil"/>
          <w:bottom w:val="nil"/>
          <w:right w:val="nil"/>
          <w:between w:val="nil"/>
        </w:pBdr>
        <w:spacing w:line="276" w:lineRule="auto"/>
      </w:pPr>
    </w:p>
    <w:p w:rsidR="00C46F22" w14:paraId="22668777" w14:textId="77777777"/>
    <w:sdt>
      <w:sdtPr>
        <w:tag w:val="goog_rdk_111"/>
        <w:id w:val="-267233305"/>
        <w:lock w:val="contentLocked"/>
        <w:richText/>
      </w:sdtPr>
      <w:sdtContent>
        <w:tbl>
          <w:tblPr>
            <w:tblStyle w:val="aff2"/>
            <w:tblW w:w="9150" w:type="dxa"/>
            <w:tblBorders>
              <w:top w:val="nil"/>
              <w:left w:val="nil"/>
              <w:bottom w:val="nil"/>
              <w:right w:val="nil"/>
              <w:insideH w:val="nil"/>
              <w:insideV w:val="nil"/>
            </w:tblBorders>
            <w:tblLayout w:type="fixed"/>
            <w:tblLook w:val="0600"/>
          </w:tblPr>
          <w:tblGrid>
            <w:gridCol w:w="1500"/>
            <w:gridCol w:w="1500"/>
            <w:gridCol w:w="1650"/>
            <w:gridCol w:w="1500"/>
            <w:gridCol w:w="1500"/>
            <w:gridCol w:w="1500"/>
          </w:tblGrid>
          <w:tr w14:paraId="2047FF6F" w14:textId="77777777">
            <w:tblPrEx>
              <w:tblW w:w="9150" w:type="dxa"/>
              <w:tblBorders>
                <w:top w:val="nil"/>
                <w:left w:val="nil"/>
                <w:bottom w:val="nil"/>
                <w:right w:val="nil"/>
                <w:insideH w:val="nil"/>
                <w:insideV w:val="nil"/>
              </w:tblBorders>
              <w:tblLayout w:type="fixed"/>
              <w:tblLook w:val="0600"/>
            </w:tblPrEx>
            <w:trPr>
              <w:trHeight w:val="825"/>
            </w:trPr>
            <w:sdt>
              <w:sdtPr>
                <w:tag w:val="goog_rdk_51"/>
                <w:id w:val="1482967075"/>
                <w:lock w:val="contentLocked"/>
                <w:richText/>
              </w:sdtPr>
              <w:sdtContent>
                <w:tc>
                  <w:tcPr>
                    <w:tcW w:w="15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C46F22" w14:paraId="5267A05E" w14:textId="2A8A59E8">
                    <w:pPr>
                      <w:widowControl w:val="0"/>
                      <w:spacing w:line="276" w:lineRule="auto"/>
                      <w:rPr>
                        <w:rFonts w:ascii="Arial" w:eastAsia="Arial" w:hAnsi="Arial" w:cs="Arial"/>
                        <w:sz w:val="20"/>
                        <w:szCs w:val="20"/>
                      </w:rPr>
                    </w:pPr>
                    <w:r>
                      <w:rPr>
                        <w:b/>
                      </w:rPr>
                      <w:t>Activity</w:t>
                    </w:r>
                  </w:p>
                </w:tc>
              </w:sdtContent>
            </w:sdt>
            <w:sdt>
              <w:sdtPr>
                <w:tag w:val="goog_rdk_52"/>
                <w:id w:val="-996495959"/>
                <w:lock w:val="contentLocked"/>
                <w:richText/>
              </w:sdtPr>
              <w:sdtContent>
                <w:tc>
                  <w:tcPr>
                    <w:tcW w:w="15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6C802291" w14:textId="77777777">
                    <w:pPr>
                      <w:widowControl w:val="0"/>
                      <w:spacing w:line="276" w:lineRule="auto"/>
                      <w:rPr>
                        <w:rFonts w:ascii="Arial" w:eastAsia="Arial" w:hAnsi="Arial" w:cs="Arial"/>
                        <w:sz w:val="20"/>
                        <w:szCs w:val="20"/>
                      </w:rPr>
                    </w:pPr>
                    <w:r>
                      <w:rPr>
                        <w:b/>
                      </w:rPr>
                      <w:t>No. of Respondents</w:t>
                    </w:r>
                  </w:p>
                </w:tc>
              </w:sdtContent>
            </w:sdt>
            <w:sdt>
              <w:sdtPr>
                <w:tag w:val="goog_rdk_53"/>
                <w:id w:val="-1953084617"/>
                <w:lock w:val="contentLocked"/>
                <w:richText/>
              </w:sdtPr>
              <w:sdtContent>
                <w:tc>
                  <w:tcPr>
                    <w:tcW w:w="165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0ABB0E83" w14:textId="77777777">
                    <w:pPr>
                      <w:widowControl w:val="0"/>
                      <w:spacing w:line="276" w:lineRule="auto"/>
                      <w:rPr>
                        <w:rFonts w:ascii="Arial" w:eastAsia="Arial" w:hAnsi="Arial" w:cs="Arial"/>
                        <w:sz w:val="20"/>
                        <w:szCs w:val="20"/>
                      </w:rPr>
                    </w:pPr>
                    <w:r>
                      <w:rPr>
                        <w:b/>
                      </w:rPr>
                      <w:t>Average Burden per Respondent</w:t>
                    </w:r>
                  </w:p>
                </w:tc>
              </w:sdtContent>
            </w:sdt>
            <w:sdt>
              <w:sdtPr>
                <w:tag w:val="goog_rdk_54"/>
                <w:id w:val="-654459226"/>
                <w:lock w:val="contentLocked"/>
                <w:richText/>
              </w:sdtPr>
              <w:sdtContent>
                <w:tc>
                  <w:tcPr>
                    <w:tcW w:w="15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4528788D" w14:textId="77777777">
                    <w:pPr>
                      <w:widowControl w:val="0"/>
                      <w:spacing w:line="276" w:lineRule="auto"/>
                      <w:rPr>
                        <w:rFonts w:ascii="Arial" w:eastAsia="Arial" w:hAnsi="Arial" w:cs="Arial"/>
                        <w:sz w:val="20"/>
                        <w:szCs w:val="20"/>
                      </w:rPr>
                    </w:pPr>
                    <w:r>
                      <w:rPr>
                        <w:b/>
                      </w:rPr>
                      <w:t>Total Burden Hours</w:t>
                    </w:r>
                  </w:p>
                </w:tc>
              </w:sdtContent>
            </w:sdt>
            <w:sdt>
              <w:sdtPr>
                <w:tag w:val="goog_rdk_55"/>
                <w:id w:val="1556971851"/>
                <w:lock w:val="contentLocked"/>
                <w:richText/>
              </w:sdtPr>
              <w:sdtContent>
                <w:tc>
                  <w:tcPr>
                    <w:tcW w:w="15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3CA5A592" w14:textId="77777777">
                    <w:pPr>
                      <w:widowControl w:val="0"/>
                      <w:spacing w:line="276" w:lineRule="auto"/>
                      <w:rPr>
                        <w:rFonts w:ascii="Arial" w:eastAsia="Arial" w:hAnsi="Arial" w:cs="Arial"/>
                        <w:sz w:val="20"/>
                        <w:szCs w:val="20"/>
                      </w:rPr>
                    </w:pPr>
                    <w:r>
                      <w:rPr>
                        <w:b/>
                      </w:rPr>
                      <w:t>Hourly Wage Rate</w:t>
                    </w:r>
                  </w:p>
                </w:tc>
              </w:sdtContent>
            </w:sdt>
            <w:sdt>
              <w:sdtPr>
                <w:tag w:val="goog_rdk_56"/>
                <w:id w:val="1959920403"/>
                <w:lock w:val="contentLocked"/>
                <w:richText/>
              </w:sdtPr>
              <w:sdtContent>
                <w:tc>
                  <w:tcPr>
                    <w:tcW w:w="15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39CD9E8B" w14:textId="77777777">
                    <w:pPr>
                      <w:widowControl w:val="0"/>
                      <w:spacing w:line="276" w:lineRule="auto"/>
                      <w:rPr>
                        <w:rFonts w:ascii="Arial" w:eastAsia="Arial" w:hAnsi="Arial" w:cs="Arial"/>
                        <w:sz w:val="20"/>
                        <w:szCs w:val="20"/>
                      </w:rPr>
                    </w:pPr>
                    <w:r>
                      <w:rPr>
                        <w:b/>
                      </w:rPr>
                      <w:t>Total Respondent Costs</w:t>
                    </w:r>
                  </w:p>
                </w:tc>
              </w:sdtContent>
            </w:sdt>
          </w:tr>
          <w:tr w14:paraId="610AED10" w14:textId="77777777">
            <w:tblPrEx>
              <w:tblW w:w="9150" w:type="dxa"/>
              <w:tblLayout w:type="fixed"/>
              <w:tblLook w:val="0600"/>
            </w:tblPrEx>
            <w:trPr>
              <w:trHeight w:val="570"/>
            </w:trPr>
            <w:sdt>
              <w:sdtPr>
                <w:tag w:val="goog_rdk_57"/>
                <w:id w:val="342297433"/>
                <w:lock w:val="contentLocked"/>
                <w:richText/>
              </w:sdt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C46F22" w14:paraId="051EFD00" w14:textId="77777777">
                    <w:pPr>
                      <w:widowControl w:val="0"/>
                      <w:spacing w:line="276" w:lineRule="auto"/>
                      <w:rPr>
                        <w:rFonts w:ascii="Arial" w:eastAsia="Arial" w:hAnsi="Arial" w:cs="Arial"/>
                        <w:sz w:val="20"/>
                        <w:szCs w:val="20"/>
                      </w:rPr>
                    </w:pPr>
                    <w:r>
                      <w:t>Invitation to Survey</w:t>
                    </w:r>
                  </w:p>
                </w:tc>
              </w:sdtContent>
            </w:sdt>
            <w:sdt>
              <w:sdtPr>
                <w:tag w:val="goog_rdk_58"/>
                <w:id w:val="-1354111869"/>
                <w:lock w:val="contentLocked"/>
                <w:richText/>
              </w:sdtPr>
              <w:sdtContent>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10DC9AE8" w14:textId="77777777">
                    <w:pPr>
                      <w:widowControl w:val="0"/>
                      <w:spacing w:line="276" w:lineRule="auto"/>
                      <w:rPr>
                        <w:rFonts w:ascii="Arial" w:eastAsia="Arial" w:hAnsi="Arial" w:cs="Arial"/>
                        <w:sz w:val="20"/>
                        <w:szCs w:val="20"/>
                      </w:rPr>
                    </w:pPr>
                    <w:r>
                      <w:t>1,250</w:t>
                    </w:r>
                  </w:p>
                </w:tc>
              </w:sdtContent>
            </w:sdt>
            <w:sdt>
              <w:sdtPr>
                <w:tag w:val="goog_rdk_59"/>
                <w:id w:val="-458187230"/>
                <w:lock w:val="contentLocked"/>
                <w:richText/>
              </w:sdtPr>
              <w:sdtContent>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7A2F68B4" w14:textId="77777777">
                    <w:pPr>
                      <w:widowControl w:val="0"/>
                      <w:spacing w:line="276" w:lineRule="auto"/>
                      <w:rPr>
                        <w:rFonts w:ascii="Arial" w:eastAsia="Arial" w:hAnsi="Arial" w:cs="Arial"/>
                        <w:sz w:val="20"/>
                        <w:szCs w:val="20"/>
                      </w:rPr>
                    </w:pPr>
                    <w:r>
                      <w:t>1/60</w:t>
                    </w:r>
                  </w:p>
                </w:tc>
              </w:sdtContent>
            </w:sdt>
            <w:sdt>
              <w:sdtPr>
                <w:tag w:val="goog_rdk_60"/>
                <w:id w:val="-859276539"/>
                <w:lock w:val="contentLocked"/>
                <w:richText/>
              </w:sdtPr>
              <w:sdtContent>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07D0CAF6" w14:textId="77777777">
                    <w:pPr>
                      <w:widowControl w:val="0"/>
                      <w:spacing w:line="276" w:lineRule="auto"/>
                      <w:rPr>
                        <w:rFonts w:ascii="Arial" w:eastAsia="Arial" w:hAnsi="Arial" w:cs="Arial"/>
                        <w:sz w:val="20"/>
                        <w:szCs w:val="20"/>
                      </w:rPr>
                    </w:pPr>
                    <w:r>
                      <w:t>21</w:t>
                    </w:r>
                  </w:p>
                </w:tc>
              </w:sdtContent>
            </w:sdt>
            <w:sdt>
              <w:sdtPr>
                <w:tag w:val="goog_rdk_61"/>
                <w:id w:val="-1170564716"/>
                <w:lock w:val="contentLocked"/>
                <w:richText/>
              </w:sdtPr>
              <w:sdtContent>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700705B9" w14:textId="77777777">
                    <w:pPr>
                      <w:widowControl w:val="0"/>
                      <w:spacing w:line="276" w:lineRule="auto"/>
                      <w:rPr>
                        <w:rFonts w:ascii="Arial" w:eastAsia="Arial" w:hAnsi="Arial" w:cs="Arial"/>
                        <w:sz w:val="20"/>
                        <w:szCs w:val="20"/>
                      </w:rPr>
                    </w:pPr>
                    <w:r>
                      <w:t>$31.75</w:t>
                    </w:r>
                  </w:p>
                </w:tc>
              </w:sdtContent>
            </w:sdt>
            <w:sdt>
              <w:sdtPr>
                <w:tag w:val="goog_rdk_62"/>
                <w:id w:val="-2035332397"/>
                <w:lock w:val="contentLocked"/>
                <w:richText/>
              </w:sdtPr>
              <w:sdtContent>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5873798D" w14:textId="77777777">
                    <w:pPr>
                      <w:widowControl w:val="0"/>
                      <w:spacing w:line="276" w:lineRule="auto"/>
                      <w:jc w:val="right"/>
                      <w:rPr>
                        <w:rFonts w:ascii="Arial" w:eastAsia="Arial" w:hAnsi="Arial" w:cs="Arial"/>
                        <w:sz w:val="20"/>
                        <w:szCs w:val="20"/>
                      </w:rPr>
                    </w:pPr>
                    <w:r>
                      <w:t>$661.46</w:t>
                    </w:r>
                  </w:p>
                </w:tc>
              </w:sdtContent>
            </w:sdt>
          </w:tr>
          <w:tr w14:paraId="1418A12B" w14:textId="77777777">
            <w:tblPrEx>
              <w:tblW w:w="9150" w:type="dxa"/>
              <w:tblLayout w:type="fixed"/>
              <w:tblLook w:val="0600"/>
            </w:tblPrEx>
            <w:trPr>
              <w:trHeight w:val="330"/>
            </w:trPr>
            <w:sdt>
              <w:sdtPr>
                <w:tag w:val="goog_rdk_63"/>
                <w:id w:val="-441146285"/>
                <w:lock w:val="contentLocked"/>
                <w:richText/>
              </w:sdt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C46F22" w14:paraId="7B356CA7" w14:textId="77777777">
                    <w:pPr>
                      <w:widowControl w:val="0"/>
                      <w:spacing w:line="276" w:lineRule="auto"/>
                      <w:rPr>
                        <w:rFonts w:ascii="Arial" w:eastAsia="Arial" w:hAnsi="Arial" w:cs="Arial"/>
                        <w:sz w:val="20"/>
                        <w:szCs w:val="20"/>
                      </w:rPr>
                    </w:pPr>
                    <w:r>
                      <w:t>Online Survey</w:t>
                    </w:r>
                  </w:p>
                </w:tc>
              </w:sdtContent>
            </w:sdt>
            <w:sdt>
              <w:sdtPr>
                <w:tag w:val="goog_rdk_64"/>
                <w:id w:val="1836411730"/>
                <w:lock w:val="contentLocked"/>
                <w:richText/>
              </w:sdtPr>
              <w:sdtContent>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4B964DCF" w14:textId="77777777">
                    <w:pPr>
                      <w:widowControl w:val="0"/>
                      <w:spacing w:line="276" w:lineRule="auto"/>
                      <w:rPr>
                        <w:rFonts w:ascii="Arial" w:eastAsia="Arial" w:hAnsi="Arial" w:cs="Arial"/>
                        <w:sz w:val="20"/>
                        <w:szCs w:val="20"/>
                      </w:rPr>
                    </w:pPr>
                    <w:r>
                      <w:t>1,000</w:t>
                    </w:r>
                  </w:p>
                </w:tc>
              </w:sdtContent>
            </w:sdt>
            <w:sdt>
              <w:sdtPr>
                <w:tag w:val="goog_rdk_65"/>
                <w:id w:val="1908722109"/>
                <w:lock w:val="contentLocked"/>
                <w:richText/>
              </w:sdtPr>
              <w:sdtContent>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6033E3E0" w14:textId="77777777">
                    <w:pPr>
                      <w:widowControl w:val="0"/>
                      <w:spacing w:line="276" w:lineRule="auto"/>
                      <w:rPr>
                        <w:rFonts w:ascii="Arial" w:eastAsia="Arial" w:hAnsi="Arial" w:cs="Arial"/>
                        <w:sz w:val="20"/>
                        <w:szCs w:val="20"/>
                      </w:rPr>
                    </w:pPr>
                    <w:r>
                      <w:t>15/60</w:t>
                    </w:r>
                  </w:p>
                </w:tc>
              </w:sdtContent>
            </w:sdt>
            <w:sdt>
              <w:sdtPr>
                <w:tag w:val="goog_rdk_66"/>
                <w:id w:val="-988483792"/>
                <w:lock w:val="contentLocked"/>
                <w:richText/>
              </w:sdtPr>
              <w:sdtContent>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41B9F4DF" w14:textId="77777777">
                    <w:pPr>
                      <w:widowControl w:val="0"/>
                      <w:spacing w:line="276" w:lineRule="auto"/>
                      <w:rPr>
                        <w:rFonts w:ascii="Arial" w:eastAsia="Arial" w:hAnsi="Arial" w:cs="Arial"/>
                        <w:sz w:val="20"/>
                        <w:szCs w:val="20"/>
                      </w:rPr>
                    </w:pPr>
                    <w:r>
                      <w:t>250</w:t>
                    </w:r>
                  </w:p>
                </w:tc>
              </w:sdtContent>
            </w:sdt>
            <w:sdt>
              <w:sdtPr>
                <w:tag w:val="goog_rdk_67"/>
                <w:id w:val="1670435785"/>
                <w:lock w:val="contentLocked"/>
                <w:richText/>
              </w:sdtPr>
              <w:sdtContent>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15F3E974" w14:textId="77777777">
                    <w:pPr>
                      <w:widowControl w:val="0"/>
                      <w:spacing w:line="276" w:lineRule="auto"/>
                      <w:rPr>
                        <w:rFonts w:ascii="Arial" w:eastAsia="Arial" w:hAnsi="Arial" w:cs="Arial"/>
                        <w:sz w:val="20"/>
                        <w:szCs w:val="20"/>
                      </w:rPr>
                    </w:pPr>
                    <w:r>
                      <w:t>$31.75</w:t>
                    </w:r>
                  </w:p>
                </w:tc>
              </w:sdtContent>
            </w:sdt>
            <w:sdt>
              <w:sdtPr>
                <w:tag w:val="goog_rdk_68"/>
                <w:id w:val="576554396"/>
                <w:lock w:val="contentLocked"/>
                <w:richText/>
              </w:sdtPr>
              <w:sdtContent>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494FC3D5" w14:textId="77777777">
                    <w:pPr>
                      <w:widowControl w:val="0"/>
                      <w:spacing w:line="276" w:lineRule="auto"/>
                      <w:jc w:val="right"/>
                      <w:rPr>
                        <w:rFonts w:ascii="Arial" w:eastAsia="Arial" w:hAnsi="Arial" w:cs="Arial"/>
                        <w:sz w:val="20"/>
                        <w:szCs w:val="20"/>
                      </w:rPr>
                    </w:pPr>
                    <w:r>
                      <w:t>$7,937.50</w:t>
                    </w:r>
                  </w:p>
                </w:tc>
              </w:sdtContent>
            </w:sdt>
          </w:tr>
          <w:tr w14:paraId="0634DAEE" w14:textId="77777777">
            <w:tblPrEx>
              <w:tblW w:w="9150" w:type="dxa"/>
              <w:tblLayout w:type="fixed"/>
              <w:tblLook w:val="0600"/>
            </w:tblPrEx>
            <w:trPr>
              <w:trHeight w:val="825"/>
            </w:trPr>
            <w:sdt>
              <w:sdtPr>
                <w:tag w:val="goog_rdk_69"/>
                <w:id w:val="1781992806"/>
                <w:lock w:val="contentLocked"/>
                <w:richText/>
              </w:sdt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C46F22" w14:paraId="0FEB997C" w14:textId="77777777">
                    <w:pPr>
                      <w:widowControl w:val="0"/>
                      <w:spacing w:line="276" w:lineRule="auto"/>
                      <w:rPr>
                        <w:rFonts w:ascii="Arial" w:eastAsia="Arial" w:hAnsi="Arial" w:cs="Arial"/>
                        <w:sz w:val="20"/>
                        <w:szCs w:val="20"/>
                      </w:rPr>
                    </w:pPr>
                    <w:r>
                      <w:t>Eligibility Screening (Online)</w:t>
                    </w:r>
                  </w:p>
                </w:tc>
              </w:sdtContent>
            </w:sdt>
            <w:sdt>
              <w:sdtPr>
                <w:tag w:val="goog_rdk_70"/>
                <w:id w:val="1536687305"/>
                <w:lock w:val="contentLocked"/>
                <w:richText/>
              </w:sdtPr>
              <w:sdtContent>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5C6BD9A0" w14:textId="77777777">
                    <w:pPr>
                      <w:widowControl w:val="0"/>
                      <w:spacing w:line="276" w:lineRule="auto"/>
                      <w:rPr>
                        <w:rFonts w:ascii="Arial" w:eastAsia="Arial" w:hAnsi="Arial" w:cs="Arial"/>
                        <w:sz w:val="20"/>
                        <w:szCs w:val="20"/>
                      </w:rPr>
                    </w:pPr>
                    <w:r>
                      <w:t>250</w:t>
                    </w:r>
                  </w:p>
                </w:tc>
              </w:sdtContent>
            </w:sdt>
            <w:sdt>
              <w:sdtPr>
                <w:tag w:val="goog_rdk_71"/>
                <w:id w:val="411907652"/>
                <w:lock w:val="contentLocked"/>
                <w:richText/>
              </w:sdtPr>
              <w:sdtContent>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3088B614" w14:textId="77777777">
                    <w:pPr>
                      <w:widowControl w:val="0"/>
                      <w:spacing w:line="276" w:lineRule="auto"/>
                      <w:rPr>
                        <w:rFonts w:ascii="Arial" w:eastAsia="Arial" w:hAnsi="Arial" w:cs="Arial"/>
                        <w:sz w:val="20"/>
                        <w:szCs w:val="20"/>
                      </w:rPr>
                    </w:pPr>
                    <w:r>
                      <w:t>5/60</w:t>
                    </w:r>
                  </w:p>
                </w:tc>
              </w:sdtContent>
            </w:sdt>
            <w:sdt>
              <w:sdtPr>
                <w:tag w:val="goog_rdk_72"/>
                <w:id w:val="628515284"/>
                <w:lock w:val="contentLocked"/>
                <w:richText/>
              </w:sdtPr>
              <w:sdtContent>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07BDE6C6" w14:textId="77777777">
                    <w:pPr>
                      <w:widowControl w:val="0"/>
                      <w:spacing w:line="276" w:lineRule="auto"/>
                      <w:rPr>
                        <w:rFonts w:ascii="Arial" w:eastAsia="Arial" w:hAnsi="Arial" w:cs="Arial"/>
                        <w:sz w:val="20"/>
                        <w:szCs w:val="20"/>
                      </w:rPr>
                    </w:pPr>
                    <w:r>
                      <w:t>21</w:t>
                    </w:r>
                  </w:p>
                </w:tc>
              </w:sdtContent>
            </w:sdt>
            <w:sdt>
              <w:sdtPr>
                <w:tag w:val="goog_rdk_73"/>
                <w:id w:val="1341351878"/>
                <w:lock w:val="contentLocked"/>
                <w:richText/>
              </w:sdtPr>
              <w:sdtContent>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1B4AF4AD" w14:textId="77777777">
                    <w:pPr>
                      <w:widowControl w:val="0"/>
                      <w:spacing w:line="276" w:lineRule="auto"/>
                      <w:rPr>
                        <w:rFonts w:ascii="Arial" w:eastAsia="Arial" w:hAnsi="Arial" w:cs="Arial"/>
                        <w:sz w:val="20"/>
                        <w:szCs w:val="20"/>
                      </w:rPr>
                    </w:pPr>
                    <w:r>
                      <w:t>$31.75</w:t>
                    </w:r>
                  </w:p>
                </w:tc>
              </w:sdtContent>
            </w:sdt>
            <w:sdt>
              <w:sdtPr>
                <w:tag w:val="goog_rdk_74"/>
                <w:id w:val="1781981840"/>
                <w:lock w:val="contentLocked"/>
                <w:richText/>
              </w:sdtPr>
              <w:sdtContent>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259953E9" w14:textId="77777777">
                    <w:pPr>
                      <w:widowControl w:val="0"/>
                      <w:spacing w:line="276" w:lineRule="auto"/>
                      <w:jc w:val="right"/>
                      <w:rPr>
                        <w:rFonts w:ascii="Arial" w:eastAsia="Arial" w:hAnsi="Arial" w:cs="Arial"/>
                        <w:sz w:val="20"/>
                        <w:szCs w:val="20"/>
                      </w:rPr>
                    </w:pPr>
                    <w:r>
                      <w:t>$661.46</w:t>
                    </w:r>
                  </w:p>
                </w:tc>
              </w:sdtContent>
            </w:sdt>
          </w:tr>
          <w:tr w14:paraId="7E6A7A92" w14:textId="77777777">
            <w:tblPrEx>
              <w:tblW w:w="9150" w:type="dxa"/>
              <w:tblLayout w:type="fixed"/>
              <w:tblLook w:val="0600"/>
            </w:tblPrEx>
            <w:trPr>
              <w:trHeight w:val="825"/>
            </w:trPr>
            <w:sdt>
              <w:sdtPr>
                <w:tag w:val="goog_rdk_75"/>
                <w:id w:val="1061282252"/>
                <w:lock w:val="contentLocked"/>
                <w:richText/>
              </w:sdt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C46F22" w14:paraId="34BF824D" w14:textId="77777777">
                    <w:pPr>
                      <w:widowControl w:val="0"/>
                      <w:spacing w:line="276" w:lineRule="auto"/>
                      <w:rPr>
                        <w:rFonts w:ascii="Arial" w:eastAsia="Arial" w:hAnsi="Arial" w:cs="Arial"/>
                        <w:sz w:val="20"/>
                        <w:szCs w:val="20"/>
                      </w:rPr>
                    </w:pPr>
                    <w:r>
                      <w:t>Eligibility Screening (Phone)</w:t>
                    </w:r>
                  </w:p>
                </w:tc>
              </w:sdtContent>
            </w:sdt>
            <w:sdt>
              <w:sdtPr>
                <w:tag w:val="goog_rdk_76"/>
                <w:id w:val="-906451024"/>
                <w:lock w:val="contentLocked"/>
                <w:richText/>
              </w:sdtPr>
              <w:sdtContent>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31F69366" w14:textId="77777777">
                    <w:pPr>
                      <w:widowControl w:val="0"/>
                      <w:spacing w:line="276" w:lineRule="auto"/>
                      <w:rPr>
                        <w:rFonts w:ascii="Arial" w:eastAsia="Arial" w:hAnsi="Arial" w:cs="Arial"/>
                        <w:sz w:val="20"/>
                        <w:szCs w:val="20"/>
                      </w:rPr>
                    </w:pPr>
                    <w:r>
                      <w:t>100</w:t>
                    </w:r>
                  </w:p>
                </w:tc>
              </w:sdtContent>
            </w:sdt>
            <w:sdt>
              <w:sdtPr>
                <w:tag w:val="goog_rdk_77"/>
                <w:id w:val="1583639578"/>
                <w:lock w:val="contentLocked"/>
                <w:richText/>
              </w:sdtPr>
              <w:sdtContent>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5B817836" w14:textId="77777777">
                    <w:pPr>
                      <w:widowControl w:val="0"/>
                      <w:spacing w:line="276" w:lineRule="auto"/>
                      <w:rPr>
                        <w:rFonts w:ascii="Arial" w:eastAsia="Arial" w:hAnsi="Arial" w:cs="Arial"/>
                        <w:sz w:val="20"/>
                        <w:szCs w:val="20"/>
                      </w:rPr>
                    </w:pPr>
                    <w:r>
                      <w:t>6/60</w:t>
                    </w:r>
                  </w:p>
                </w:tc>
              </w:sdtContent>
            </w:sdt>
            <w:sdt>
              <w:sdtPr>
                <w:tag w:val="goog_rdk_78"/>
                <w:id w:val="2087731851"/>
                <w:lock w:val="contentLocked"/>
                <w:richText/>
              </w:sdtPr>
              <w:sdtContent>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10ED8663" w14:textId="77777777">
                    <w:pPr>
                      <w:widowControl w:val="0"/>
                      <w:spacing w:line="276" w:lineRule="auto"/>
                      <w:rPr>
                        <w:rFonts w:ascii="Arial" w:eastAsia="Arial" w:hAnsi="Arial" w:cs="Arial"/>
                        <w:sz w:val="20"/>
                        <w:szCs w:val="20"/>
                      </w:rPr>
                    </w:pPr>
                    <w:r>
                      <w:t>10</w:t>
                    </w:r>
                  </w:p>
                </w:tc>
              </w:sdtContent>
            </w:sdt>
            <w:sdt>
              <w:sdtPr>
                <w:tag w:val="goog_rdk_79"/>
                <w:id w:val="506787831"/>
                <w:lock w:val="contentLocked"/>
                <w:richText/>
              </w:sdtPr>
              <w:sdtContent>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0349447B" w14:textId="77777777">
                    <w:pPr>
                      <w:widowControl w:val="0"/>
                      <w:spacing w:line="276" w:lineRule="auto"/>
                      <w:rPr>
                        <w:rFonts w:ascii="Arial" w:eastAsia="Arial" w:hAnsi="Arial" w:cs="Arial"/>
                        <w:sz w:val="20"/>
                        <w:szCs w:val="20"/>
                      </w:rPr>
                    </w:pPr>
                    <w:r>
                      <w:t>$31.75</w:t>
                    </w:r>
                  </w:p>
                </w:tc>
              </w:sdtContent>
            </w:sdt>
            <w:sdt>
              <w:sdtPr>
                <w:tag w:val="goog_rdk_80"/>
                <w:id w:val="657499679"/>
                <w:lock w:val="contentLocked"/>
                <w:richText/>
              </w:sdtPr>
              <w:sdtContent>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2CD4E539" w14:textId="77777777">
                    <w:pPr>
                      <w:widowControl w:val="0"/>
                      <w:spacing w:line="276" w:lineRule="auto"/>
                      <w:jc w:val="right"/>
                      <w:rPr>
                        <w:rFonts w:ascii="Arial" w:eastAsia="Arial" w:hAnsi="Arial" w:cs="Arial"/>
                        <w:sz w:val="20"/>
                        <w:szCs w:val="20"/>
                      </w:rPr>
                    </w:pPr>
                    <w:r>
                      <w:t>$317.50</w:t>
                    </w:r>
                  </w:p>
                </w:tc>
              </w:sdtContent>
            </w:sdt>
          </w:tr>
          <w:tr w14:paraId="24C9F81D" w14:textId="77777777">
            <w:tblPrEx>
              <w:tblW w:w="9150" w:type="dxa"/>
              <w:tblLayout w:type="fixed"/>
              <w:tblLook w:val="0600"/>
            </w:tblPrEx>
            <w:trPr>
              <w:trHeight w:val="825"/>
            </w:trPr>
            <w:sdt>
              <w:sdtPr>
                <w:tag w:val="goog_rdk_81"/>
                <w:id w:val="-14995235"/>
                <w:lock w:val="contentLocked"/>
                <w:richText/>
              </w:sdt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C46F22" w14:paraId="55ED3317" w14:textId="77777777">
                    <w:pPr>
                      <w:widowControl w:val="0"/>
                      <w:spacing w:line="276" w:lineRule="auto"/>
                      <w:rPr>
                        <w:rFonts w:ascii="Arial" w:eastAsia="Arial" w:hAnsi="Arial" w:cs="Arial"/>
                        <w:sz w:val="20"/>
                        <w:szCs w:val="20"/>
                      </w:rPr>
                    </w:pPr>
                    <w:r>
                      <w:t>Focus Group Discussion Guide</w:t>
                    </w:r>
                  </w:p>
                </w:tc>
              </w:sdtContent>
            </w:sdt>
            <w:sdt>
              <w:sdtPr>
                <w:tag w:val="goog_rdk_82"/>
                <w:id w:val="-525796664"/>
                <w:lock w:val="contentLocked"/>
                <w:richText/>
              </w:sdtPr>
              <w:sdtContent>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07CDE388" w14:textId="77777777">
                    <w:pPr>
                      <w:widowControl w:val="0"/>
                      <w:spacing w:line="276" w:lineRule="auto"/>
                      <w:rPr>
                        <w:rFonts w:ascii="Arial" w:eastAsia="Arial" w:hAnsi="Arial" w:cs="Arial"/>
                        <w:sz w:val="20"/>
                        <w:szCs w:val="20"/>
                      </w:rPr>
                    </w:pPr>
                    <w:r>
                      <w:t>32</w:t>
                    </w:r>
                  </w:p>
                </w:tc>
              </w:sdtContent>
            </w:sdt>
            <w:sdt>
              <w:sdtPr>
                <w:tag w:val="goog_rdk_83"/>
                <w:id w:val="1102774356"/>
                <w:lock w:val="contentLocked"/>
                <w:richText/>
              </w:sdtPr>
              <w:sdtContent>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009E9AA6" w14:textId="77777777">
                    <w:pPr>
                      <w:widowControl w:val="0"/>
                      <w:spacing w:line="276" w:lineRule="auto"/>
                      <w:rPr>
                        <w:rFonts w:ascii="Arial" w:eastAsia="Arial" w:hAnsi="Arial" w:cs="Arial"/>
                        <w:sz w:val="20"/>
                        <w:szCs w:val="20"/>
                      </w:rPr>
                    </w:pPr>
                    <w:r>
                      <w:t>90/60</w:t>
                    </w:r>
                  </w:p>
                </w:tc>
              </w:sdtContent>
            </w:sdt>
            <w:sdt>
              <w:sdtPr>
                <w:tag w:val="goog_rdk_84"/>
                <w:id w:val="-232470445"/>
                <w:lock w:val="contentLocked"/>
                <w:richText/>
              </w:sdtPr>
              <w:sdtContent>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5F9F754B" w14:textId="77777777">
                    <w:pPr>
                      <w:widowControl w:val="0"/>
                      <w:spacing w:line="276" w:lineRule="auto"/>
                      <w:rPr>
                        <w:rFonts w:ascii="Arial" w:eastAsia="Arial" w:hAnsi="Arial" w:cs="Arial"/>
                        <w:sz w:val="20"/>
                        <w:szCs w:val="20"/>
                      </w:rPr>
                    </w:pPr>
                    <w:r>
                      <w:t>48</w:t>
                    </w:r>
                  </w:p>
                </w:tc>
              </w:sdtContent>
            </w:sdt>
            <w:sdt>
              <w:sdtPr>
                <w:tag w:val="goog_rdk_85"/>
                <w:id w:val="-1988616543"/>
                <w:lock w:val="contentLocked"/>
                <w:richText/>
              </w:sdtPr>
              <w:sdtContent>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0363B7C9" w14:textId="77777777">
                    <w:pPr>
                      <w:widowControl w:val="0"/>
                      <w:spacing w:line="276" w:lineRule="auto"/>
                      <w:rPr>
                        <w:rFonts w:ascii="Arial" w:eastAsia="Arial" w:hAnsi="Arial" w:cs="Arial"/>
                        <w:sz w:val="20"/>
                        <w:szCs w:val="20"/>
                      </w:rPr>
                    </w:pPr>
                    <w:r>
                      <w:t>$31.75</w:t>
                    </w:r>
                  </w:p>
                </w:tc>
              </w:sdtContent>
            </w:sdt>
            <w:sdt>
              <w:sdtPr>
                <w:tag w:val="goog_rdk_86"/>
                <w:id w:val="1380824611"/>
                <w:lock w:val="contentLocked"/>
                <w:richText/>
              </w:sdtPr>
              <w:sdtContent>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238E4A6D" w14:textId="77777777">
                    <w:pPr>
                      <w:widowControl w:val="0"/>
                      <w:spacing w:line="276" w:lineRule="auto"/>
                      <w:jc w:val="right"/>
                      <w:rPr>
                        <w:rFonts w:ascii="Arial" w:eastAsia="Arial" w:hAnsi="Arial" w:cs="Arial"/>
                        <w:sz w:val="20"/>
                        <w:szCs w:val="20"/>
                      </w:rPr>
                    </w:pPr>
                    <w:r>
                      <w:t>$1,524.00</w:t>
                    </w:r>
                  </w:p>
                </w:tc>
              </w:sdtContent>
            </w:sdt>
          </w:tr>
          <w:tr w14:paraId="6D0C3135" w14:textId="77777777">
            <w:tblPrEx>
              <w:tblW w:w="9150" w:type="dxa"/>
              <w:tblLayout w:type="fixed"/>
              <w:tblLook w:val="0600"/>
            </w:tblPrEx>
            <w:trPr>
              <w:trHeight w:val="570"/>
            </w:trPr>
            <w:sdt>
              <w:sdtPr>
                <w:tag w:val="goog_rdk_87"/>
                <w:id w:val="-1841148803"/>
                <w:lock w:val="contentLocked"/>
                <w:richText/>
              </w:sdt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C46F22" w14:paraId="73403312" w14:textId="77777777">
                    <w:pPr>
                      <w:widowControl w:val="0"/>
                      <w:spacing w:line="276" w:lineRule="auto"/>
                      <w:rPr>
                        <w:rFonts w:ascii="Arial" w:eastAsia="Arial" w:hAnsi="Arial" w:cs="Arial"/>
                        <w:sz w:val="20"/>
                        <w:szCs w:val="20"/>
                      </w:rPr>
                    </w:pPr>
                    <w:r>
                      <w:t>Interview Guide</w:t>
                    </w:r>
                  </w:p>
                </w:tc>
              </w:sdtContent>
            </w:sdt>
            <w:sdt>
              <w:sdtPr>
                <w:tag w:val="goog_rdk_88"/>
                <w:id w:val="-1602331566"/>
                <w:lock w:val="contentLocked"/>
                <w:richText/>
              </w:sdtPr>
              <w:sdtContent>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00F41EC5" w14:textId="77777777">
                    <w:pPr>
                      <w:widowControl w:val="0"/>
                      <w:spacing w:line="276" w:lineRule="auto"/>
                      <w:rPr>
                        <w:rFonts w:ascii="Arial" w:eastAsia="Arial" w:hAnsi="Arial" w:cs="Arial"/>
                        <w:sz w:val="20"/>
                        <w:szCs w:val="20"/>
                      </w:rPr>
                    </w:pPr>
                    <w:r>
                      <w:t>10</w:t>
                    </w:r>
                  </w:p>
                </w:tc>
              </w:sdtContent>
            </w:sdt>
            <w:sdt>
              <w:sdtPr>
                <w:tag w:val="goog_rdk_89"/>
                <w:id w:val="450762245"/>
                <w:lock w:val="contentLocked"/>
                <w:richText/>
              </w:sdtPr>
              <w:sdtContent>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304D2E54" w14:textId="77777777">
                    <w:pPr>
                      <w:widowControl w:val="0"/>
                      <w:spacing w:line="276" w:lineRule="auto"/>
                      <w:rPr>
                        <w:rFonts w:ascii="Arial" w:eastAsia="Arial" w:hAnsi="Arial" w:cs="Arial"/>
                        <w:sz w:val="20"/>
                        <w:szCs w:val="20"/>
                      </w:rPr>
                    </w:pPr>
                    <w:r>
                      <w:t>60/60</w:t>
                    </w:r>
                  </w:p>
                </w:tc>
              </w:sdtContent>
            </w:sdt>
            <w:sdt>
              <w:sdtPr>
                <w:tag w:val="goog_rdk_90"/>
                <w:id w:val="-10143752"/>
                <w:lock w:val="contentLocked"/>
                <w:richText/>
              </w:sdtPr>
              <w:sdtContent>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1BF7204A" w14:textId="77777777">
                    <w:pPr>
                      <w:widowControl w:val="0"/>
                      <w:spacing w:line="276" w:lineRule="auto"/>
                      <w:rPr>
                        <w:rFonts w:ascii="Arial" w:eastAsia="Arial" w:hAnsi="Arial" w:cs="Arial"/>
                        <w:sz w:val="20"/>
                        <w:szCs w:val="20"/>
                      </w:rPr>
                    </w:pPr>
                    <w:r>
                      <w:t>10</w:t>
                    </w:r>
                  </w:p>
                </w:tc>
              </w:sdtContent>
            </w:sdt>
            <w:sdt>
              <w:sdtPr>
                <w:tag w:val="goog_rdk_91"/>
                <w:id w:val="2041014118"/>
                <w:lock w:val="contentLocked"/>
                <w:richText/>
              </w:sdtPr>
              <w:sdtContent>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729E78B4" w14:textId="77777777">
                    <w:pPr>
                      <w:widowControl w:val="0"/>
                      <w:spacing w:line="276" w:lineRule="auto"/>
                      <w:rPr>
                        <w:rFonts w:ascii="Arial" w:eastAsia="Arial" w:hAnsi="Arial" w:cs="Arial"/>
                        <w:sz w:val="20"/>
                        <w:szCs w:val="20"/>
                      </w:rPr>
                    </w:pPr>
                    <w:r>
                      <w:t>$31.75</w:t>
                    </w:r>
                  </w:p>
                </w:tc>
              </w:sdtContent>
            </w:sdt>
            <w:sdt>
              <w:sdtPr>
                <w:tag w:val="goog_rdk_92"/>
                <w:id w:val="101693415"/>
                <w:lock w:val="contentLocked"/>
                <w:richText/>
              </w:sdtPr>
              <w:sdtContent>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44899454" w14:textId="77777777">
                    <w:pPr>
                      <w:widowControl w:val="0"/>
                      <w:spacing w:line="276" w:lineRule="auto"/>
                      <w:jc w:val="right"/>
                      <w:rPr>
                        <w:rFonts w:ascii="Arial" w:eastAsia="Arial" w:hAnsi="Arial" w:cs="Arial"/>
                        <w:sz w:val="20"/>
                        <w:szCs w:val="20"/>
                      </w:rPr>
                    </w:pPr>
                    <w:r>
                      <w:t>$317.50</w:t>
                    </w:r>
                  </w:p>
                </w:tc>
              </w:sdtContent>
            </w:sdt>
          </w:tr>
          <w:tr w14:paraId="00062F1B" w14:textId="77777777">
            <w:tblPrEx>
              <w:tblW w:w="9150" w:type="dxa"/>
              <w:tblLayout w:type="fixed"/>
              <w:tblLook w:val="0600"/>
            </w:tblPrEx>
            <w:trPr>
              <w:trHeight w:val="630"/>
            </w:trPr>
            <w:sdt>
              <w:sdtPr>
                <w:tag w:val="goog_rdk_93"/>
                <w:id w:val="-1837069057"/>
                <w:lock w:val="contentLocked"/>
                <w:richText/>
              </w:sdt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C46F22" w14:paraId="07C89E2A" w14:textId="77777777">
                    <w:pPr>
                      <w:widowControl w:val="0"/>
                      <w:spacing w:line="276" w:lineRule="auto"/>
                      <w:rPr>
                        <w:rFonts w:ascii="Arial" w:eastAsia="Arial" w:hAnsi="Arial" w:cs="Arial"/>
                        <w:sz w:val="20"/>
                        <w:szCs w:val="20"/>
                      </w:rPr>
                    </w:pPr>
                    <w:r>
                      <w:rPr>
                        <w:sz w:val="24"/>
                        <w:szCs w:val="24"/>
                      </w:rPr>
                      <w:t>Consent and Confirmation</w:t>
                    </w:r>
                  </w:p>
                </w:tc>
              </w:sdtContent>
            </w:sdt>
            <w:sdt>
              <w:sdtPr>
                <w:tag w:val="goog_rdk_94"/>
                <w:id w:val="1961063042"/>
                <w:lock w:val="contentLocked"/>
                <w:richText/>
              </w:sdtPr>
              <w:sdtContent>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366877EB" w14:textId="77777777">
                    <w:pPr>
                      <w:widowControl w:val="0"/>
                      <w:spacing w:line="276" w:lineRule="auto"/>
                      <w:rPr>
                        <w:rFonts w:ascii="Arial" w:eastAsia="Arial" w:hAnsi="Arial" w:cs="Arial"/>
                        <w:sz w:val="20"/>
                        <w:szCs w:val="20"/>
                      </w:rPr>
                    </w:pPr>
                    <w:r>
                      <w:rPr>
                        <w:sz w:val="24"/>
                        <w:szCs w:val="24"/>
                      </w:rPr>
                      <w:t>1,042</w:t>
                    </w:r>
                  </w:p>
                </w:tc>
              </w:sdtContent>
            </w:sdt>
            <w:sdt>
              <w:sdtPr>
                <w:tag w:val="goog_rdk_95"/>
                <w:id w:val="863631684"/>
                <w:lock w:val="contentLocked"/>
                <w:richText/>
              </w:sdtPr>
              <w:sdtContent>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60CD30DC" w14:textId="77777777">
                    <w:pPr>
                      <w:widowControl w:val="0"/>
                      <w:spacing w:line="276" w:lineRule="auto"/>
                      <w:rPr>
                        <w:rFonts w:ascii="Arial" w:eastAsia="Arial" w:hAnsi="Arial" w:cs="Arial"/>
                        <w:sz w:val="20"/>
                        <w:szCs w:val="20"/>
                      </w:rPr>
                    </w:pPr>
                    <w:r>
                      <w:rPr>
                        <w:sz w:val="24"/>
                        <w:szCs w:val="24"/>
                      </w:rPr>
                      <w:t>3/60</w:t>
                    </w:r>
                  </w:p>
                </w:tc>
              </w:sdtContent>
            </w:sdt>
            <w:sdt>
              <w:sdtPr>
                <w:tag w:val="goog_rdk_96"/>
                <w:id w:val="467174856"/>
                <w:lock w:val="contentLocked"/>
                <w:richText/>
              </w:sdtPr>
              <w:sdtContent>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3AD8547E" w14:textId="77777777">
                    <w:pPr>
                      <w:widowControl w:val="0"/>
                      <w:spacing w:line="276" w:lineRule="auto"/>
                      <w:rPr>
                        <w:rFonts w:ascii="Arial" w:eastAsia="Arial" w:hAnsi="Arial" w:cs="Arial"/>
                        <w:sz w:val="20"/>
                        <w:szCs w:val="20"/>
                      </w:rPr>
                    </w:pPr>
                    <w:r>
                      <w:t>52</w:t>
                    </w:r>
                  </w:p>
                </w:tc>
              </w:sdtContent>
            </w:sdt>
            <w:sdt>
              <w:sdtPr>
                <w:tag w:val="goog_rdk_97"/>
                <w:id w:val="-1366517022"/>
                <w:lock w:val="contentLocked"/>
                <w:richText/>
              </w:sdtPr>
              <w:sdtContent>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182E472F" w14:textId="77777777">
                    <w:pPr>
                      <w:widowControl w:val="0"/>
                      <w:spacing w:line="276" w:lineRule="auto"/>
                      <w:rPr>
                        <w:rFonts w:ascii="Arial" w:eastAsia="Arial" w:hAnsi="Arial" w:cs="Arial"/>
                        <w:sz w:val="20"/>
                        <w:szCs w:val="20"/>
                      </w:rPr>
                    </w:pPr>
                    <w:r>
                      <w:t>$31.75</w:t>
                    </w:r>
                  </w:p>
                </w:tc>
              </w:sdtContent>
            </w:sdt>
            <w:sdt>
              <w:sdtPr>
                <w:tag w:val="goog_rdk_98"/>
                <w:id w:val="533919460"/>
                <w:lock w:val="contentLocked"/>
                <w:richText/>
              </w:sdtPr>
              <w:sdtContent>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426D8EA5" w14:textId="77777777">
                    <w:pPr>
                      <w:widowControl w:val="0"/>
                      <w:spacing w:line="276" w:lineRule="auto"/>
                      <w:jc w:val="right"/>
                      <w:rPr>
                        <w:rFonts w:ascii="Arial" w:eastAsia="Arial" w:hAnsi="Arial" w:cs="Arial"/>
                        <w:sz w:val="20"/>
                        <w:szCs w:val="20"/>
                      </w:rPr>
                    </w:pPr>
                    <w:r>
                      <w:t>$1,654.18</w:t>
                    </w:r>
                  </w:p>
                </w:tc>
              </w:sdtContent>
            </w:sdt>
          </w:tr>
          <w:tr w14:paraId="5B1F00E1" w14:textId="77777777">
            <w:tblPrEx>
              <w:tblW w:w="9150" w:type="dxa"/>
              <w:tblLayout w:type="fixed"/>
              <w:tblLook w:val="0600"/>
            </w:tblPrEx>
            <w:trPr>
              <w:trHeight w:val="630"/>
            </w:trPr>
            <w:sdt>
              <w:sdtPr>
                <w:tag w:val="goog_rdk_99"/>
                <w:id w:val="-1459494401"/>
                <w:lock w:val="contentLocked"/>
                <w:richText/>
              </w:sdt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C46F22" w14:paraId="0849C626" w14:textId="77777777">
                    <w:pPr>
                      <w:widowControl w:val="0"/>
                      <w:spacing w:line="276" w:lineRule="auto"/>
                      <w:rPr>
                        <w:rFonts w:ascii="Arial" w:eastAsia="Arial" w:hAnsi="Arial" w:cs="Arial"/>
                        <w:sz w:val="20"/>
                        <w:szCs w:val="20"/>
                      </w:rPr>
                    </w:pPr>
                    <w:r>
                      <w:rPr>
                        <w:sz w:val="24"/>
                        <w:szCs w:val="24"/>
                      </w:rPr>
                      <w:t>Follow up Emails</w:t>
                    </w:r>
                  </w:p>
                </w:tc>
              </w:sdtContent>
            </w:sdt>
            <w:sdt>
              <w:sdtPr>
                <w:tag w:val="goog_rdk_100"/>
                <w:id w:val="1555810394"/>
                <w:lock w:val="contentLocked"/>
                <w:richText/>
              </w:sdtPr>
              <w:sdtContent>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11436126" w14:textId="77777777">
                    <w:pPr>
                      <w:widowControl w:val="0"/>
                      <w:spacing w:line="276" w:lineRule="auto"/>
                      <w:rPr>
                        <w:rFonts w:ascii="Arial" w:eastAsia="Arial" w:hAnsi="Arial" w:cs="Arial"/>
                        <w:sz w:val="20"/>
                        <w:szCs w:val="20"/>
                      </w:rPr>
                    </w:pPr>
                    <w:r>
                      <w:rPr>
                        <w:sz w:val="24"/>
                        <w:szCs w:val="24"/>
                      </w:rPr>
                      <w:t>1,042</w:t>
                    </w:r>
                  </w:p>
                </w:tc>
              </w:sdtContent>
            </w:sdt>
            <w:sdt>
              <w:sdtPr>
                <w:tag w:val="goog_rdk_101"/>
                <w:id w:val="2089721521"/>
                <w:lock w:val="contentLocked"/>
                <w:richText/>
              </w:sdtPr>
              <w:sdtContent>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60F2988F" w14:textId="77777777">
                    <w:pPr>
                      <w:widowControl w:val="0"/>
                      <w:spacing w:line="276" w:lineRule="auto"/>
                      <w:rPr>
                        <w:rFonts w:ascii="Arial" w:eastAsia="Arial" w:hAnsi="Arial" w:cs="Arial"/>
                        <w:sz w:val="20"/>
                        <w:szCs w:val="20"/>
                      </w:rPr>
                    </w:pPr>
                    <w:r>
                      <w:rPr>
                        <w:sz w:val="24"/>
                        <w:szCs w:val="24"/>
                      </w:rPr>
                      <w:t>2/60</w:t>
                    </w:r>
                  </w:p>
                </w:tc>
              </w:sdtContent>
            </w:sdt>
            <w:sdt>
              <w:sdtPr>
                <w:tag w:val="goog_rdk_102"/>
                <w:id w:val="1529134390"/>
                <w:lock w:val="contentLocked"/>
                <w:richText/>
              </w:sdtPr>
              <w:sdtContent>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55D37E9B" w14:textId="77777777">
                    <w:pPr>
                      <w:widowControl w:val="0"/>
                      <w:spacing w:line="276" w:lineRule="auto"/>
                      <w:rPr>
                        <w:rFonts w:ascii="Arial" w:eastAsia="Arial" w:hAnsi="Arial" w:cs="Arial"/>
                        <w:sz w:val="20"/>
                        <w:szCs w:val="20"/>
                      </w:rPr>
                    </w:pPr>
                    <w:r>
                      <w:t>35</w:t>
                    </w:r>
                  </w:p>
                </w:tc>
              </w:sdtContent>
            </w:sdt>
            <w:sdt>
              <w:sdtPr>
                <w:tag w:val="goog_rdk_103"/>
                <w:id w:val="512029404"/>
                <w:lock w:val="contentLocked"/>
                <w:richText/>
              </w:sdtPr>
              <w:sdtContent>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2DACF413" w14:textId="77777777">
                    <w:pPr>
                      <w:widowControl w:val="0"/>
                      <w:spacing w:line="276" w:lineRule="auto"/>
                      <w:rPr>
                        <w:rFonts w:ascii="Arial" w:eastAsia="Arial" w:hAnsi="Arial" w:cs="Arial"/>
                        <w:sz w:val="20"/>
                        <w:szCs w:val="20"/>
                      </w:rPr>
                    </w:pPr>
                    <w:r>
                      <w:t>$31.75</w:t>
                    </w:r>
                  </w:p>
                </w:tc>
              </w:sdtContent>
            </w:sdt>
            <w:sdt>
              <w:sdtPr>
                <w:tag w:val="goog_rdk_104"/>
                <w:id w:val="1284304177"/>
                <w:lock w:val="contentLocked"/>
                <w:richText/>
              </w:sdtPr>
              <w:sdtContent>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5F1C48BA" w14:textId="77777777">
                    <w:pPr>
                      <w:widowControl w:val="0"/>
                      <w:spacing w:line="276" w:lineRule="auto"/>
                      <w:jc w:val="right"/>
                      <w:rPr>
                        <w:rFonts w:ascii="Arial" w:eastAsia="Arial" w:hAnsi="Arial" w:cs="Arial"/>
                        <w:sz w:val="20"/>
                        <w:szCs w:val="20"/>
                      </w:rPr>
                    </w:pPr>
                    <w:r>
                      <w:t>$1,102.78</w:t>
                    </w:r>
                  </w:p>
                </w:tc>
              </w:sdtContent>
            </w:sdt>
          </w:tr>
          <w:tr w14:paraId="063FC5BA" w14:textId="77777777">
            <w:tblPrEx>
              <w:tblW w:w="9150" w:type="dxa"/>
              <w:tblLayout w:type="fixed"/>
              <w:tblLook w:val="0600"/>
            </w:tblPrEx>
            <w:trPr>
              <w:trHeight w:val="330"/>
            </w:trPr>
            <w:sdt>
              <w:sdtPr>
                <w:tag w:val="goog_rdk_105"/>
                <w:id w:val="213714532"/>
                <w:lock w:val="contentLocked"/>
                <w:richText/>
              </w:sdt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C46F22" w14:paraId="4F719480" w14:textId="77777777">
                    <w:pPr>
                      <w:widowControl w:val="0"/>
                      <w:spacing w:line="276" w:lineRule="auto"/>
                      <w:rPr>
                        <w:rFonts w:ascii="Arial" w:eastAsia="Arial" w:hAnsi="Arial" w:cs="Arial"/>
                        <w:sz w:val="20"/>
                        <w:szCs w:val="20"/>
                      </w:rPr>
                    </w:pPr>
                    <w:r>
                      <w:rPr>
                        <w:b/>
                      </w:rPr>
                      <w:t>TOTAL</w:t>
                    </w:r>
                  </w:p>
                </w:tc>
              </w:sdtContent>
            </w:sdt>
            <w:sdt>
              <w:sdtPr>
                <w:tag w:val="goog_rdk_106"/>
                <w:id w:val="-2079434883"/>
                <w:lock w:val="contentLocked"/>
                <w:richText/>
              </w:sdtPr>
              <w:sdtContent>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535AC765" w14:textId="77777777">
                    <w:pPr>
                      <w:widowControl w:val="0"/>
                      <w:spacing w:line="276" w:lineRule="auto"/>
                      <w:rPr>
                        <w:rFonts w:ascii="Arial" w:eastAsia="Arial" w:hAnsi="Arial" w:cs="Arial"/>
                        <w:sz w:val="20"/>
                        <w:szCs w:val="20"/>
                      </w:rPr>
                    </w:pPr>
                    <w:r>
                      <w:rPr>
                        <w:b/>
                      </w:rPr>
                      <w:t>4,726</w:t>
                    </w:r>
                  </w:p>
                </w:tc>
              </w:sdtContent>
            </w:sdt>
            <w:sdt>
              <w:sdtPr>
                <w:tag w:val="goog_rdk_107"/>
                <w:id w:val="-1625382639"/>
                <w:lock w:val="contentLocked"/>
                <w:richText/>
              </w:sdtPr>
              <w:sdtContent>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C46F22" w14:paraId="5CA03FD0" w14:textId="77777777">
                    <w:pPr>
                      <w:widowControl w:val="0"/>
                      <w:spacing w:line="276" w:lineRule="auto"/>
                      <w:rPr>
                        <w:rFonts w:ascii="Arial" w:eastAsia="Arial" w:hAnsi="Arial" w:cs="Arial"/>
                        <w:sz w:val="20"/>
                        <w:szCs w:val="20"/>
                      </w:rPr>
                    </w:pPr>
                  </w:p>
                </w:tc>
              </w:sdtContent>
            </w:sdt>
            <w:sdt>
              <w:sdtPr>
                <w:tag w:val="goog_rdk_108"/>
                <w:id w:val="2002764599"/>
                <w:lock w:val="contentLocked"/>
                <w:richText/>
              </w:sdtPr>
              <w:sdtContent>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0ABCEB67" w14:textId="77777777">
                    <w:pPr>
                      <w:widowControl w:val="0"/>
                      <w:spacing w:line="276" w:lineRule="auto"/>
                      <w:rPr>
                        <w:rFonts w:ascii="Arial" w:eastAsia="Arial" w:hAnsi="Arial" w:cs="Arial"/>
                        <w:sz w:val="20"/>
                        <w:szCs w:val="20"/>
                      </w:rPr>
                    </w:pPr>
                    <w:r>
                      <w:rPr>
                        <w:b/>
                      </w:rPr>
                      <w:t>447</w:t>
                    </w:r>
                  </w:p>
                </w:tc>
              </w:sdtContent>
            </w:sdt>
            <w:sdt>
              <w:sdtPr>
                <w:tag w:val="goog_rdk_109"/>
                <w:id w:val="-2095008875"/>
                <w:lock w:val="contentLocked"/>
                <w:richText/>
              </w:sdtPr>
              <w:sdtContent>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0C9F83EC" w14:textId="77777777">
                    <w:pPr>
                      <w:widowControl w:val="0"/>
                      <w:spacing w:line="276" w:lineRule="auto"/>
                      <w:rPr>
                        <w:rFonts w:ascii="Arial" w:eastAsia="Arial" w:hAnsi="Arial" w:cs="Arial"/>
                        <w:sz w:val="20"/>
                        <w:szCs w:val="20"/>
                      </w:rPr>
                    </w:pPr>
                  </w:p>
                </w:tc>
              </w:sdtContent>
            </w:sdt>
            <w:sdt>
              <w:sdtPr>
                <w:tag w:val="goog_rdk_110"/>
                <w:id w:val="-1110200894"/>
                <w:lock w:val="contentLocked"/>
                <w:richText/>
              </w:sdtPr>
              <w:sdtContent>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6F22" w14:paraId="5E949C5F" w14:textId="3F6DE16F">
                    <w:pPr>
                      <w:widowControl w:val="0"/>
                      <w:spacing w:line="276" w:lineRule="auto"/>
                      <w:jc w:val="right"/>
                      <w:rPr>
                        <w:rFonts w:ascii="Arial" w:eastAsia="Arial" w:hAnsi="Arial" w:cs="Arial"/>
                        <w:sz w:val="20"/>
                        <w:szCs w:val="20"/>
                      </w:rPr>
                    </w:pPr>
                    <w:r>
                      <w:rPr>
                        <w:b/>
                      </w:rPr>
                      <w:t>$14,176.38</w:t>
                    </w:r>
                  </w:p>
                </w:tc>
              </w:sdtContent>
            </w:sdt>
          </w:tr>
        </w:tbl>
      </w:sdtContent>
    </w:sdt>
    <w:p w:rsidR="00C46F22" w14:paraId="5791228C" w14:textId="77777777"/>
    <w:p w:rsidR="00C46F22" w14:paraId="75E7349D" w14:textId="77777777">
      <w:pPr>
        <w:pStyle w:val="Heading2"/>
        <w:spacing w:before="0" w:after="0" w:line="276" w:lineRule="auto"/>
      </w:pPr>
      <w:bookmarkStart w:id="36" w:name="_heading=h.iboe6535cdi7" w:colFirst="0" w:colLast="0"/>
      <w:bookmarkEnd w:id="36"/>
    </w:p>
    <w:p w:rsidR="00C46F22" w14:paraId="41DA707C" w14:textId="77777777">
      <w:pPr>
        <w:pStyle w:val="Heading2"/>
        <w:spacing w:before="0" w:after="0" w:line="276" w:lineRule="auto"/>
      </w:pPr>
      <w:bookmarkStart w:id="37" w:name="_heading=h.gh5m1dqrdu8c" w:colFirst="0" w:colLast="0"/>
      <w:bookmarkEnd w:id="37"/>
      <w:r>
        <w:t>A.13</w:t>
      </w:r>
      <w:r>
        <w:tab/>
        <w:t xml:space="preserve">Estimates of Other Total Annual Cost Burden to Respondents and Record Keepers </w:t>
      </w:r>
    </w:p>
    <w:p w:rsidR="00C46F22" w14:paraId="741A0BDA" w14:textId="77777777">
      <w:pPr>
        <w:pBdr>
          <w:top w:val="nil"/>
          <w:left w:val="nil"/>
          <w:bottom w:val="nil"/>
          <w:right w:val="nil"/>
          <w:between w:val="nil"/>
        </w:pBdr>
        <w:spacing w:line="276" w:lineRule="auto"/>
        <w:rPr>
          <w:color w:val="000000"/>
        </w:rPr>
      </w:pPr>
    </w:p>
    <w:p w:rsidR="00C46F22" w14:paraId="26459CFD" w14:textId="77777777">
      <w:pPr>
        <w:pBdr>
          <w:top w:val="nil"/>
          <w:left w:val="nil"/>
          <w:bottom w:val="nil"/>
          <w:right w:val="nil"/>
          <w:between w:val="nil"/>
        </w:pBdr>
        <w:spacing w:line="276" w:lineRule="auto"/>
        <w:rPr>
          <w:color w:val="000000"/>
        </w:rPr>
      </w:pPr>
      <w:r>
        <w:rPr>
          <w:color w:val="000000"/>
        </w:rPr>
        <w:t>CDC does not anticipate providing start-up or other related costs to private entities.</w:t>
      </w:r>
    </w:p>
    <w:p w:rsidR="00C46F22" w14:paraId="57A453E0" w14:textId="77777777">
      <w:pPr>
        <w:pStyle w:val="Heading2"/>
        <w:spacing w:before="0" w:after="0" w:line="276" w:lineRule="auto"/>
      </w:pPr>
      <w:bookmarkStart w:id="38" w:name="_heading=h.49x2ik5" w:colFirst="0" w:colLast="0"/>
      <w:bookmarkEnd w:id="38"/>
    </w:p>
    <w:p w:rsidR="00C46F22" w14:paraId="56329A88" w14:textId="77777777">
      <w:pPr>
        <w:pStyle w:val="Heading2"/>
        <w:spacing w:before="0" w:after="0" w:line="276" w:lineRule="auto"/>
      </w:pPr>
      <w:bookmarkStart w:id="39" w:name="_heading=h.28h4qwu" w:colFirst="0" w:colLast="0"/>
      <w:bookmarkEnd w:id="39"/>
      <w:r>
        <w:t>A.14</w:t>
      </w:r>
      <w:r>
        <w:tab/>
        <w:t xml:space="preserve">Annualized Cost to the Federal Government </w:t>
      </w:r>
    </w:p>
    <w:p w:rsidR="00C46F22" w14:paraId="6E5F2B4B" w14:textId="77777777">
      <w:pPr>
        <w:pBdr>
          <w:top w:val="nil"/>
          <w:left w:val="nil"/>
          <w:bottom w:val="nil"/>
          <w:right w:val="nil"/>
          <w:between w:val="nil"/>
        </w:pBdr>
        <w:spacing w:line="276" w:lineRule="auto"/>
        <w:rPr>
          <w:color w:val="000000"/>
        </w:rPr>
      </w:pPr>
    </w:p>
    <w:p w:rsidR="00C46F22" w14:paraId="540CDEEC" w14:textId="7260312A">
      <w:pPr>
        <w:pBdr>
          <w:top w:val="nil"/>
          <w:left w:val="nil"/>
          <w:bottom w:val="nil"/>
          <w:right w:val="nil"/>
          <w:between w:val="nil"/>
        </w:pBdr>
        <w:spacing w:line="276" w:lineRule="auto"/>
        <w:rPr>
          <w:color w:val="000000"/>
        </w:rPr>
      </w:pPr>
      <w:r>
        <w:rPr>
          <w:color w:val="000000"/>
        </w:rPr>
        <w:t xml:space="preserve">The contractor’s costs are based on estimates provided by the contractor, who will carry out the data collection activities. With the expected period of performance, the </w:t>
      </w:r>
      <w:r w:rsidR="0044637B">
        <w:rPr>
          <w:color w:val="000000"/>
        </w:rPr>
        <w:t xml:space="preserve">total </w:t>
      </w:r>
      <w:r>
        <w:rPr>
          <w:color w:val="000000"/>
        </w:rPr>
        <w:t xml:space="preserve">annual cost to the federal </w:t>
      </w:r>
      <w:r>
        <w:rPr>
          <w:color w:val="000000"/>
        </w:rPr>
        <w:t>government is estimate</w:t>
      </w:r>
      <w:r>
        <w:rPr>
          <w:color w:val="000000"/>
          <w:sz w:val="24"/>
          <w:szCs w:val="24"/>
        </w:rPr>
        <w:t xml:space="preserve">d to be </w:t>
      </w:r>
      <w:r>
        <w:t>$1</w:t>
      </w:r>
      <w:r w:rsidR="0044637B">
        <w:t>63,310.77</w:t>
      </w:r>
      <w:r>
        <w:rPr>
          <w:color w:val="000000"/>
          <w:sz w:val="24"/>
          <w:szCs w:val="24"/>
        </w:rPr>
        <w:t xml:space="preserve"> (</w:t>
      </w:r>
      <w:r>
        <w:rPr>
          <w:b/>
          <w:color w:val="000000"/>
        </w:rPr>
        <w:t>Exhibit A.14.1</w:t>
      </w:r>
      <w:r>
        <w:rPr>
          <w:color w:val="000000"/>
        </w:rPr>
        <w:t xml:space="preserve">). This is the cost estimated by the contractor, </w:t>
      </w:r>
      <w:r>
        <w:t>Brunet-García</w:t>
      </w:r>
      <w:r>
        <w:rPr>
          <w:color w:val="000000"/>
        </w:rPr>
        <w:t>, and includes the estimated cost of coordination with CDC, data collection, analysis, and reporting.</w:t>
      </w:r>
    </w:p>
    <w:p w:rsidR="00C46F22" w14:paraId="0CD0D52F" w14:textId="77777777">
      <w:pPr>
        <w:pBdr>
          <w:top w:val="nil"/>
          <w:left w:val="nil"/>
          <w:bottom w:val="nil"/>
          <w:right w:val="nil"/>
          <w:between w:val="nil"/>
        </w:pBdr>
        <w:spacing w:line="276" w:lineRule="auto"/>
      </w:pPr>
    </w:p>
    <w:p w:rsidR="00C46F22" w14:paraId="428F308F" w14:textId="77777777">
      <w:pPr>
        <w:keepNext/>
        <w:keepLines/>
        <w:pBdr>
          <w:top w:val="nil"/>
          <w:left w:val="nil"/>
          <w:bottom w:val="nil"/>
          <w:right w:val="nil"/>
          <w:between w:val="nil"/>
        </w:pBdr>
        <w:spacing w:line="276" w:lineRule="auto"/>
        <w:ind w:left="1260" w:hanging="1260"/>
        <w:rPr>
          <w:b/>
          <w:color w:val="000000"/>
        </w:rPr>
      </w:pPr>
      <w:bookmarkStart w:id="40" w:name="bookmark=id.et1kvt1g9ax3" w:colFirst="0" w:colLast="0"/>
      <w:bookmarkStart w:id="41" w:name="_heading=h.2p2csry" w:colFirst="0" w:colLast="0"/>
      <w:bookmarkEnd w:id="40"/>
      <w:bookmarkEnd w:id="41"/>
      <w:r>
        <w:rPr>
          <w:b/>
          <w:color w:val="000000"/>
        </w:rPr>
        <w:t xml:space="preserve">Exhibit A.14.1. Estimated Cost to the Government </w:t>
      </w:r>
    </w:p>
    <w:tbl>
      <w:tblPr>
        <w:tblStyle w:val="aff3"/>
        <w:tblW w:w="8755" w:type="dxa"/>
        <w:tblLayout w:type="fixed"/>
        <w:tblLook w:val="0000"/>
      </w:tblPr>
      <w:tblGrid>
        <w:gridCol w:w="2585"/>
        <w:gridCol w:w="3535"/>
        <w:gridCol w:w="2635"/>
      </w:tblGrid>
      <w:tr w14:paraId="5D9DC492" w14:textId="77777777" w:rsidTr="0007726F">
        <w:tblPrEx>
          <w:tblW w:w="8755" w:type="dxa"/>
          <w:tblLayout w:type="fixed"/>
          <w:tblLook w:val="0000"/>
        </w:tblPrEx>
        <w:trPr>
          <w:trHeight w:val="315"/>
        </w:trPr>
        <w:tc>
          <w:tcPr>
            <w:tcW w:w="2585" w:type="dxa"/>
            <w:tcBorders>
              <w:top w:val="single" w:sz="12" w:space="0" w:color="000000"/>
              <w:bottom w:val="single" w:sz="6" w:space="0" w:color="000000"/>
            </w:tcBorders>
            <w:shd w:val="clear" w:color="auto" w:fill="auto"/>
          </w:tcPr>
          <w:p w:rsidR="00C46F22" w14:paraId="0A46B88B" w14:textId="77777777">
            <w:pPr>
              <w:keepNext/>
              <w:spacing w:line="276" w:lineRule="auto"/>
              <w:jc w:val="center"/>
              <w:rPr>
                <w:b/>
              </w:rPr>
            </w:pPr>
            <w:r>
              <w:rPr>
                <w:b/>
              </w:rPr>
              <w:t>Expense Type</w:t>
            </w:r>
          </w:p>
        </w:tc>
        <w:tc>
          <w:tcPr>
            <w:tcW w:w="3535" w:type="dxa"/>
            <w:tcBorders>
              <w:top w:val="single" w:sz="12" w:space="0" w:color="000000"/>
              <w:bottom w:val="single" w:sz="6" w:space="0" w:color="000000"/>
            </w:tcBorders>
            <w:shd w:val="clear" w:color="auto" w:fill="auto"/>
          </w:tcPr>
          <w:p w:rsidR="00C46F22" w14:paraId="562250C3" w14:textId="77777777">
            <w:pPr>
              <w:keepNext/>
              <w:spacing w:line="276" w:lineRule="auto"/>
              <w:jc w:val="center"/>
              <w:rPr>
                <w:b/>
              </w:rPr>
            </w:pPr>
            <w:r>
              <w:rPr>
                <w:b/>
              </w:rPr>
              <w:t xml:space="preserve">Expense Explanation </w:t>
            </w:r>
          </w:p>
        </w:tc>
        <w:tc>
          <w:tcPr>
            <w:tcW w:w="2635" w:type="dxa"/>
            <w:tcBorders>
              <w:top w:val="single" w:sz="12" w:space="0" w:color="000000"/>
              <w:bottom w:val="single" w:sz="6" w:space="0" w:color="000000"/>
            </w:tcBorders>
            <w:shd w:val="clear" w:color="auto" w:fill="auto"/>
          </w:tcPr>
          <w:p w:rsidR="00C46F22" w14:paraId="7D811F61" w14:textId="77777777">
            <w:pPr>
              <w:keepNext/>
              <w:spacing w:line="276" w:lineRule="auto"/>
              <w:jc w:val="center"/>
              <w:rPr>
                <w:b/>
              </w:rPr>
            </w:pPr>
            <w:r>
              <w:rPr>
                <w:b/>
              </w:rPr>
              <w:t>Annual Costs (dollars)</w:t>
            </w:r>
          </w:p>
        </w:tc>
      </w:tr>
      <w:tr w14:paraId="591CCFD1" w14:textId="77777777">
        <w:tblPrEx>
          <w:tblW w:w="8755" w:type="dxa"/>
          <w:tblLayout w:type="fixed"/>
          <w:tblLook w:val="0000"/>
        </w:tblPrEx>
        <w:tc>
          <w:tcPr>
            <w:tcW w:w="8755" w:type="dxa"/>
            <w:gridSpan w:val="3"/>
            <w:shd w:val="clear" w:color="auto" w:fill="auto"/>
          </w:tcPr>
          <w:p w:rsidR="00C46F22" w14:paraId="088B0A75" w14:textId="77777777">
            <w:pPr>
              <w:keepNext/>
              <w:spacing w:line="276" w:lineRule="auto"/>
              <w:rPr>
                <w:i/>
              </w:rPr>
            </w:pPr>
            <w:r>
              <w:rPr>
                <w:i/>
              </w:rPr>
              <w:t>Direct cost to the federal government</w:t>
            </w:r>
          </w:p>
        </w:tc>
      </w:tr>
      <w:tr w14:paraId="5E5684E0" w14:textId="77777777" w:rsidTr="0007726F">
        <w:tblPrEx>
          <w:tblW w:w="8755" w:type="dxa"/>
          <w:tblLayout w:type="fixed"/>
          <w:tblLook w:val="0000"/>
        </w:tblPrEx>
        <w:tc>
          <w:tcPr>
            <w:tcW w:w="2585" w:type="dxa"/>
            <w:shd w:val="clear" w:color="auto" w:fill="auto"/>
          </w:tcPr>
          <w:p w:rsidR="00C46F22" w14:paraId="415D704C" w14:textId="77777777">
            <w:pPr>
              <w:keepNext/>
              <w:spacing w:line="276" w:lineRule="auto"/>
              <w:rPr>
                <w:b/>
              </w:rPr>
            </w:pPr>
            <w:r>
              <w:t>CDC oversight of contractor and project</w:t>
            </w:r>
          </w:p>
        </w:tc>
        <w:tc>
          <w:tcPr>
            <w:tcW w:w="3535" w:type="dxa"/>
            <w:shd w:val="clear" w:color="auto" w:fill="auto"/>
          </w:tcPr>
          <w:p w:rsidR="00C46F22" w14:paraId="38A9F89D" w14:textId="77777777">
            <w:pPr>
              <w:keepNext/>
              <w:spacing w:line="276" w:lineRule="auto"/>
            </w:pPr>
            <w:r>
              <w:t xml:space="preserve">CDC Project Officer </w:t>
            </w:r>
            <w:r w:rsidR="0007726F">
              <w:t>(25%)</w:t>
            </w:r>
          </w:p>
        </w:tc>
        <w:tc>
          <w:tcPr>
            <w:tcW w:w="2635" w:type="dxa"/>
            <w:shd w:val="clear" w:color="auto" w:fill="auto"/>
          </w:tcPr>
          <w:p w:rsidR="00C46F22" w14:paraId="6BB3732D" w14:textId="77777777">
            <w:pPr>
              <w:keepNext/>
              <w:spacing w:line="276" w:lineRule="auto"/>
            </w:pPr>
            <w:r>
              <w:t xml:space="preserve"> </w:t>
            </w:r>
            <w:sdt>
              <w:sdtPr>
                <w:tag w:val="goog_rdk_112"/>
                <w:id w:val="-1714426451"/>
                <w:richText/>
              </w:sdtPr>
              <w:sdtContent>
                <w:r w:rsidR="0007726F">
                  <w:t>$29,875.25</w:t>
                </w:r>
              </w:sdtContent>
            </w:sdt>
          </w:p>
        </w:tc>
      </w:tr>
      <w:tr w14:paraId="6FC41FE5" w14:textId="77777777" w:rsidTr="0007726F">
        <w:tblPrEx>
          <w:tblW w:w="8755" w:type="dxa"/>
          <w:tblLayout w:type="fixed"/>
          <w:tblLook w:val="0000"/>
        </w:tblPrEx>
        <w:tc>
          <w:tcPr>
            <w:tcW w:w="2585" w:type="dxa"/>
            <w:shd w:val="clear" w:color="auto" w:fill="auto"/>
          </w:tcPr>
          <w:p w:rsidR="00C46F22" w14:paraId="38346536" w14:textId="77777777">
            <w:pPr>
              <w:keepNext/>
              <w:spacing w:line="276" w:lineRule="auto"/>
              <w:ind w:left="65"/>
            </w:pPr>
          </w:p>
        </w:tc>
        <w:tc>
          <w:tcPr>
            <w:tcW w:w="3535" w:type="dxa"/>
            <w:shd w:val="clear" w:color="auto" w:fill="auto"/>
          </w:tcPr>
          <w:p w:rsidR="00C46F22" w14:paraId="4D1B884E" w14:textId="77777777">
            <w:pPr>
              <w:keepNext/>
              <w:spacing w:line="276" w:lineRule="auto"/>
            </w:pPr>
            <w:r>
              <w:t xml:space="preserve">CDC Co-Principal Investigator </w:t>
            </w:r>
            <w:r w:rsidR="0007726F">
              <w:t>(5%)</w:t>
            </w:r>
          </w:p>
        </w:tc>
        <w:tc>
          <w:tcPr>
            <w:tcW w:w="2635" w:type="dxa"/>
            <w:shd w:val="clear" w:color="auto" w:fill="auto"/>
          </w:tcPr>
          <w:p w:rsidR="00C46F22" w14:paraId="34490150" w14:textId="77777777">
            <w:pPr>
              <w:keepNext/>
              <w:spacing w:line="276" w:lineRule="auto"/>
            </w:pPr>
            <w:r>
              <w:t xml:space="preserve"> </w:t>
            </w:r>
            <w:r w:rsidR="0007726F">
              <w:t>$5,735.85</w:t>
            </w:r>
          </w:p>
        </w:tc>
      </w:tr>
      <w:tr w14:paraId="785EF0D7" w14:textId="77777777" w:rsidTr="0007726F">
        <w:tblPrEx>
          <w:tblW w:w="8755" w:type="dxa"/>
          <w:tblLayout w:type="fixed"/>
          <w:tblLook w:val="0000"/>
        </w:tblPrEx>
        <w:tc>
          <w:tcPr>
            <w:tcW w:w="6120" w:type="dxa"/>
            <w:gridSpan w:val="2"/>
            <w:shd w:val="clear" w:color="auto" w:fill="auto"/>
          </w:tcPr>
          <w:p w:rsidR="00C46F22" w14:paraId="5208791E" w14:textId="77777777">
            <w:pPr>
              <w:keepNext/>
              <w:spacing w:line="276" w:lineRule="auto"/>
              <w:rPr>
                <w:i/>
              </w:rPr>
            </w:pPr>
            <w:r>
              <w:rPr>
                <w:i/>
              </w:rPr>
              <w:t>Subtotal, Direct Costs to the Government</w:t>
            </w:r>
          </w:p>
        </w:tc>
        <w:tc>
          <w:tcPr>
            <w:tcW w:w="2635" w:type="dxa"/>
            <w:shd w:val="clear" w:color="auto" w:fill="auto"/>
          </w:tcPr>
          <w:p w:rsidR="00C46F22" w14:paraId="2A1B6784" w14:textId="77777777">
            <w:pPr>
              <w:keepNext/>
              <w:spacing w:line="276" w:lineRule="auto"/>
              <w:rPr>
                <w:i/>
              </w:rPr>
            </w:pPr>
          </w:p>
        </w:tc>
      </w:tr>
      <w:tr w14:paraId="5AC42E1E" w14:textId="77777777">
        <w:tblPrEx>
          <w:tblW w:w="8755" w:type="dxa"/>
          <w:tblLayout w:type="fixed"/>
          <w:tblLook w:val="0000"/>
        </w:tblPrEx>
        <w:tc>
          <w:tcPr>
            <w:tcW w:w="8755" w:type="dxa"/>
            <w:gridSpan w:val="3"/>
            <w:shd w:val="clear" w:color="auto" w:fill="auto"/>
          </w:tcPr>
          <w:p w:rsidR="00C46F22" w14:paraId="6D4A69A7" w14:textId="77777777">
            <w:pPr>
              <w:keepNext/>
              <w:spacing w:line="276" w:lineRule="auto"/>
              <w:rPr>
                <w:b/>
                <w:i/>
              </w:rPr>
            </w:pPr>
            <w:r>
              <w:rPr>
                <w:b/>
                <w:i/>
              </w:rPr>
              <w:t>Contractor and Other Expenses</w:t>
            </w:r>
          </w:p>
        </w:tc>
      </w:tr>
      <w:tr w14:paraId="45A8661B" w14:textId="77777777" w:rsidTr="0007726F">
        <w:tblPrEx>
          <w:tblW w:w="8755" w:type="dxa"/>
          <w:tblLayout w:type="fixed"/>
          <w:tblLook w:val="0000"/>
        </w:tblPrEx>
        <w:tc>
          <w:tcPr>
            <w:tcW w:w="2585" w:type="dxa"/>
            <w:shd w:val="clear" w:color="auto" w:fill="auto"/>
          </w:tcPr>
          <w:p w:rsidR="00C46F22" w14:paraId="332A17E1" w14:textId="77777777">
            <w:pPr>
              <w:keepNext/>
              <w:spacing w:line="276" w:lineRule="auto"/>
            </w:pPr>
            <w:r>
              <w:t xml:space="preserve">Recruitment, data collection, </w:t>
            </w:r>
            <w:r>
              <w:t>analysis</w:t>
            </w:r>
            <w:r>
              <w:t xml:space="preserve"> and reporting (contractor) </w:t>
            </w:r>
          </w:p>
        </w:tc>
        <w:tc>
          <w:tcPr>
            <w:tcW w:w="3535" w:type="dxa"/>
            <w:shd w:val="clear" w:color="auto" w:fill="auto"/>
          </w:tcPr>
          <w:p w:rsidR="00C46F22" w14:paraId="70E2EA8D" w14:textId="77777777">
            <w:pPr>
              <w:keepNext/>
              <w:spacing w:line="276" w:lineRule="auto"/>
            </w:pPr>
            <w:r>
              <w:t xml:space="preserve">Labor hours and other direct costs </w:t>
            </w:r>
          </w:p>
        </w:tc>
        <w:tc>
          <w:tcPr>
            <w:tcW w:w="2635" w:type="dxa"/>
            <w:shd w:val="clear" w:color="auto" w:fill="auto"/>
          </w:tcPr>
          <w:p w:rsidR="00C46F22" w14:paraId="4C4D1EEE" w14:textId="77777777">
            <w:pPr>
              <w:keepNext/>
              <w:spacing w:line="276" w:lineRule="auto"/>
            </w:pPr>
            <w:r>
              <w:t>$127,699.67</w:t>
            </w:r>
          </w:p>
        </w:tc>
      </w:tr>
      <w:tr w14:paraId="4648EBC0" w14:textId="77777777" w:rsidTr="0007726F">
        <w:tblPrEx>
          <w:tblW w:w="8755" w:type="dxa"/>
          <w:tblLayout w:type="fixed"/>
          <w:tblLook w:val="0000"/>
        </w:tblPrEx>
        <w:tc>
          <w:tcPr>
            <w:tcW w:w="6120" w:type="dxa"/>
            <w:gridSpan w:val="2"/>
            <w:shd w:val="clear" w:color="auto" w:fill="auto"/>
          </w:tcPr>
          <w:p w:rsidR="00C46F22" w14:paraId="6861E4E2" w14:textId="77777777">
            <w:pPr>
              <w:keepNext/>
              <w:spacing w:line="276" w:lineRule="auto"/>
            </w:pPr>
            <w:r>
              <w:rPr>
                <w:i/>
              </w:rPr>
              <w:t>Subtotal, contracted services</w:t>
            </w:r>
          </w:p>
        </w:tc>
        <w:tc>
          <w:tcPr>
            <w:tcW w:w="2635" w:type="dxa"/>
            <w:shd w:val="clear" w:color="auto" w:fill="auto"/>
          </w:tcPr>
          <w:p w:rsidR="00C46F22" w14:paraId="0E96B275" w14:textId="77777777">
            <w:pPr>
              <w:keepNext/>
              <w:spacing w:line="276" w:lineRule="auto"/>
              <w:rPr>
                <w:i/>
              </w:rPr>
            </w:pPr>
            <w:r>
              <w:rPr>
                <w:i/>
              </w:rPr>
              <w:t xml:space="preserve"> </w:t>
            </w:r>
          </w:p>
        </w:tc>
      </w:tr>
      <w:tr w14:paraId="791AF143" w14:textId="77777777" w:rsidTr="0007726F">
        <w:tblPrEx>
          <w:tblW w:w="8755" w:type="dxa"/>
          <w:tblLayout w:type="fixed"/>
          <w:tblLook w:val="0000"/>
        </w:tblPrEx>
        <w:tc>
          <w:tcPr>
            <w:tcW w:w="6120" w:type="dxa"/>
            <w:gridSpan w:val="2"/>
            <w:tcBorders>
              <w:bottom w:val="single" w:sz="12" w:space="0" w:color="000000"/>
            </w:tcBorders>
            <w:shd w:val="clear" w:color="auto" w:fill="auto"/>
          </w:tcPr>
          <w:p w:rsidR="00C46F22" w14:paraId="7688F5E5" w14:textId="77777777">
            <w:pPr>
              <w:keepNext/>
              <w:spacing w:line="276" w:lineRule="auto"/>
              <w:rPr>
                <w:b/>
              </w:rPr>
            </w:pPr>
            <w:r>
              <w:rPr>
                <w:b/>
              </w:rPr>
              <w:t>Total cost to the government</w:t>
            </w:r>
          </w:p>
        </w:tc>
        <w:tc>
          <w:tcPr>
            <w:tcW w:w="2635" w:type="dxa"/>
            <w:tcBorders>
              <w:bottom w:val="single" w:sz="12" w:space="0" w:color="000000"/>
            </w:tcBorders>
            <w:shd w:val="clear" w:color="auto" w:fill="auto"/>
          </w:tcPr>
          <w:p w:rsidR="00C46F22" w14:paraId="7F4E4787" w14:textId="2BF17A80">
            <w:pPr>
              <w:keepNext/>
              <w:spacing w:line="276" w:lineRule="auto"/>
            </w:pPr>
            <w:r>
              <w:t xml:space="preserve">$ </w:t>
            </w:r>
            <w:r w:rsidR="0044637B">
              <w:t>163,310.77</w:t>
            </w:r>
          </w:p>
        </w:tc>
      </w:tr>
    </w:tbl>
    <w:p w:rsidR="00C46F22" w14:paraId="19A694D9" w14:textId="77777777">
      <w:pPr>
        <w:keepLines/>
        <w:pBdr>
          <w:top w:val="nil"/>
          <w:left w:val="nil"/>
          <w:bottom w:val="nil"/>
          <w:right w:val="nil"/>
          <w:between w:val="nil"/>
        </w:pBdr>
        <w:spacing w:line="276" w:lineRule="auto"/>
        <w:ind w:left="187" w:hanging="187"/>
        <w:rPr>
          <w:color w:val="000000"/>
          <w:sz w:val="20"/>
          <w:szCs w:val="20"/>
        </w:rPr>
      </w:pPr>
    </w:p>
    <w:p w:rsidR="00C46F22" w14:paraId="26A905E7" w14:textId="77777777">
      <w:pPr>
        <w:pStyle w:val="Heading2"/>
        <w:spacing w:before="0" w:after="0" w:line="276" w:lineRule="auto"/>
      </w:pPr>
      <w:bookmarkStart w:id="42" w:name="_heading=h.23ckvvd" w:colFirst="0" w:colLast="0"/>
      <w:bookmarkEnd w:id="42"/>
      <w:r>
        <w:t>A.15</w:t>
      </w:r>
      <w:r>
        <w:tab/>
        <w:t xml:space="preserve">Explanation for Program Changes or Adjustments </w:t>
      </w:r>
    </w:p>
    <w:p w:rsidR="00C46F22" w14:paraId="3D5423D1" w14:textId="77777777">
      <w:pPr>
        <w:pBdr>
          <w:top w:val="nil"/>
          <w:left w:val="nil"/>
          <w:bottom w:val="nil"/>
          <w:right w:val="nil"/>
          <w:between w:val="nil"/>
        </w:pBdr>
        <w:spacing w:line="276" w:lineRule="auto"/>
        <w:rPr>
          <w:color w:val="000000"/>
        </w:rPr>
      </w:pPr>
    </w:p>
    <w:p w:rsidR="00C46F22" w14:paraId="5FEEEBE8" w14:textId="77777777">
      <w:pPr>
        <w:pBdr>
          <w:top w:val="nil"/>
          <w:left w:val="nil"/>
          <w:bottom w:val="nil"/>
          <w:right w:val="nil"/>
          <w:between w:val="nil"/>
        </w:pBdr>
        <w:spacing w:line="276" w:lineRule="auto"/>
        <w:rPr>
          <w:color w:val="000000"/>
        </w:rPr>
      </w:pPr>
      <w:r>
        <w:rPr>
          <w:color w:val="000000"/>
        </w:rPr>
        <w:t>No change in burden is requested, as this is a new information collection.</w:t>
      </w:r>
    </w:p>
    <w:p w:rsidR="00C46F22" w14:paraId="6BDCFB18" w14:textId="77777777">
      <w:pPr>
        <w:pStyle w:val="Heading2"/>
        <w:spacing w:before="0" w:after="0" w:line="276" w:lineRule="auto"/>
      </w:pPr>
      <w:bookmarkStart w:id="43" w:name="_heading=h.ihv636" w:colFirst="0" w:colLast="0"/>
      <w:bookmarkEnd w:id="43"/>
    </w:p>
    <w:p w:rsidR="00C46F22" w14:paraId="1799C36E" w14:textId="77777777">
      <w:pPr>
        <w:pStyle w:val="Heading2"/>
        <w:spacing w:before="0" w:after="0" w:line="276" w:lineRule="auto"/>
      </w:pPr>
      <w:bookmarkStart w:id="44" w:name="_heading=h.nmf14n" w:colFirst="0" w:colLast="0"/>
      <w:bookmarkEnd w:id="44"/>
      <w:r>
        <w:t>A.16</w:t>
      </w:r>
      <w:r>
        <w:tab/>
        <w:t>Plans for Tabulation and Publication and Project Time Schedule</w:t>
      </w:r>
    </w:p>
    <w:p w:rsidR="00C46F22" w14:paraId="00EB023F" w14:textId="77777777">
      <w:pPr>
        <w:spacing w:line="276" w:lineRule="auto"/>
      </w:pPr>
      <w:r>
        <w:t>For online surveys, an online platform will collect and provide unidentified individual information. Brunet-García will report all results in aggregate around participants using descriptive statistics, including data about demographic characteristics, language preference, country of origin, age, generation, geographic location, income, and education level. The project team will use SurveyMonkey data analysis tools to visualize and explore trends among the data. To compare findings across groups or among demographic factors the team will analyze the data using crosstabs for selected variables of interest.  Brunet-García will include aggregate data in charts and tables in the final report and slide deck. All findings will be used internally to CDC to make recommendations to improve communications products and strategies.</w:t>
      </w:r>
    </w:p>
    <w:p w:rsidR="00C46F22" w14:paraId="52C1CF9A" w14:textId="77777777">
      <w:pPr>
        <w:spacing w:line="276" w:lineRule="auto"/>
      </w:pPr>
    </w:p>
    <w:p w:rsidR="00C46F22" w14:paraId="704620EF" w14:textId="77777777">
      <w:pPr>
        <w:spacing w:line="276" w:lineRule="auto"/>
      </w:pPr>
      <w:r>
        <w:t xml:space="preserve">For focus groups and interviews, during data collection, the Brunet-García note taker will enter data into an electronic data matrix, which will be stored on a password-protected computer. Analysis of the focus group data will start immediately after completion of data collection and will be conducted under the </w:t>
      </w:r>
      <w:r>
        <w:t>supervision of a senior staff member with extensive experience in qualitative research. Brunet-García will conduct thematic or ground theory analysis of the data to understand participants’ reactions to the messages in as rigorous and detailed manner as possible. Brunet-Garcia will use NVIVO to support qualitative analysis. Brunet-García and CDC will review the preliminary data within one week after data collection is completed via a debriefing conference call. Brunet-García will further analyze the data in the matrices and summarize results in one summary report and one final report. Brunet-García will key data from the digital screening survey into spreadsheets and report it in descriptive data tables with accompanying narrative in the summary and final reports. All findings will be used internally to CDC to make recommendations to improve communications products and strategies.</w:t>
      </w:r>
    </w:p>
    <w:p w:rsidR="00C46F22" w14:paraId="4D6A5BE5" w14:textId="77777777">
      <w:pPr>
        <w:spacing w:line="276" w:lineRule="auto"/>
        <w:rPr>
          <w:b/>
        </w:rPr>
      </w:pPr>
    </w:p>
    <w:p w:rsidR="00C46F22" w14:paraId="04544FC3" w14:textId="77777777">
      <w:pPr>
        <w:spacing w:line="276" w:lineRule="auto"/>
        <w:rPr>
          <w:b/>
        </w:rPr>
      </w:pPr>
      <w:bookmarkStart w:id="45" w:name="bookmark=id.83j8y4qemnn" w:colFirst="0" w:colLast="0"/>
      <w:bookmarkEnd w:id="45"/>
      <w:r>
        <w:rPr>
          <w:b/>
        </w:rPr>
        <w:t>Exhibit 16.1</w:t>
      </w:r>
      <w:r>
        <w:t xml:space="preserve"> lists the</w:t>
      </w:r>
      <w:r>
        <w:rPr>
          <w:b/>
        </w:rPr>
        <w:t xml:space="preserve"> </w:t>
      </w:r>
      <w:r>
        <w:t>key events and reports</w:t>
      </w:r>
      <w:r>
        <w:rPr>
          <w:b/>
        </w:rPr>
        <w:t>.</w:t>
      </w:r>
    </w:p>
    <w:p w:rsidR="00C46F22" w14:paraId="3184B113" w14:textId="77777777">
      <w:pPr>
        <w:keepNext/>
        <w:keepLines/>
        <w:pBdr>
          <w:top w:val="nil"/>
          <w:left w:val="nil"/>
          <w:bottom w:val="nil"/>
          <w:right w:val="nil"/>
          <w:between w:val="nil"/>
        </w:pBdr>
        <w:spacing w:line="276" w:lineRule="auto"/>
        <w:rPr>
          <w:b/>
          <w:color w:val="000000"/>
        </w:rPr>
      </w:pPr>
      <w:bookmarkStart w:id="46" w:name="_heading=h.32hioqz" w:colFirst="0" w:colLast="0"/>
      <w:bookmarkEnd w:id="46"/>
    </w:p>
    <w:p w:rsidR="00C46F22" w14:paraId="4A89F972" w14:textId="77777777">
      <w:pPr>
        <w:keepNext/>
        <w:keepLines/>
        <w:pBdr>
          <w:top w:val="nil"/>
          <w:left w:val="nil"/>
          <w:bottom w:val="nil"/>
          <w:right w:val="nil"/>
          <w:between w:val="nil"/>
        </w:pBdr>
        <w:spacing w:line="276" w:lineRule="auto"/>
        <w:ind w:left="1260" w:hanging="1260"/>
        <w:rPr>
          <w:b/>
          <w:color w:val="000000"/>
        </w:rPr>
      </w:pPr>
      <w:bookmarkStart w:id="47" w:name="bookmark=id.d1ay1s371fv7" w:colFirst="0" w:colLast="0"/>
      <w:bookmarkEnd w:id="47"/>
      <w:r>
        <w:rPr>
          <w:b/>
          <w:color w:val="000000"/>
        </w:rPr>
        <w:t>Exhibit A.16.1.</w:t>
      </w:r>
      <w:r>
        <w:rPr>
          <w:b/>
          <w:color w:val="000000"/>
        </w:rPr>
        <w:tab/>
        <w:t xml:space="preserve">Project Time Schedule </w:t>
      </w:r>
    </w:p>
    <w:tbl>
      <w:tblPr>
        <w:tblStyle w:val="aff4"/>
        <w:tblW w:w="7834" w:type="dxa"/>
        <w:tblLayout w:type="fixed"/>
        <w:tblLook w:val="0000"/>
      </w:tblPr>
      <w:tblGrid>
        <w:gridCol w:w="4158"/>
        <w:gridCol w:w="3676"/>
      </w:tblGrid>
      <w:tr w14:paraId="373B5948" w14:textId="77777777">
        <w:tblPrEx>
          <w:tblW w:w="7834" w:type="dxa"/>
          <w:tblLayout w:type="fixed"/>
          <w:tblLook w:val="0000"/>
        </w:tblPrEx>
        <w:tc>
          <w:tcPr>
            <w:tcW w:w="4158" w:type="dxa"/>
            <w:tcBorders>
              <w:top w:val="single" w:sz="12" w:space="0" w:color="000000"/>
              <w:bottom w:val="single" w:sz="6" w:space="0" w:color="000000"/>
            </w:tcBorders>
            <w:shd w:val="clear" w:color="auto" w:fill="auto"/>
          </w:tcPr>
          <w:p w:rsidR="00C46F22" w14:paraId="2A33788F" w14:textId="77777777">
            <w:pPr>
              <w:pBdr>
                <w:top w:val="nil"/>
                <w:left w:val="nil"/>
                <w:bottom w:val="nil"/>
                <w:right w:val="nil"/>
                <w:between w:val="nil"/>
              </w:pBdr>
              <w:spacing w:line="276" w:lineRule="auto"/>
              <w:rPr>
                <w:b/>
                <w:color w:val="000000"/>
              </w:rPr>
            </w:pPr>
            <w:r>
              <w:rPr>
                <w:b/>
                <w:color w:val="000000"/>
              </w:rPr>
              <w:t>Activity</w:t>
            </w:r>
          </w:p>
        </w:tc>
        <w:tc>
          <w:tcPr>
            <w:tcW w:w="3676" w:type="dxa"/>
            <w:tcBorders>
              <w:top w:val="single" w:sz="12" w:space="0" w:color="000000"/>
              <w:bottom w:val="single" w:sz="6" w:space="0" w:color="000000"/>
            </w:tcBorders>
            <w:shd w:val="clear" w:color="auto" w:fill="auto"/>
          </w:tcPr>
          <w:p w:rsidR="00C46F22" w14:paraId="13A4E03E" w14:textId="77777777">
            <w:pPr>
              <w:pBdr>
                <w:top w:val="nil"/>
                <w:left w:val="nil"/>
                <w:bottom w:val="nil"/>
                <w:right w:val="nil"/>
                <w:between w:val="nil"/>
              </w:pBdr>
              <w:spacing w:line="276" w:lineRule="auto"/>
              <w:rPr>
                <w:b/>
                <w:color w:val="000000"/>
              </w:rPr>
            </w:pPr>
            <w:r>
              <w:rPr>
                <w:b/>
                <w:color w:val="000000"/>
              </w:rPr>
              <w:t>Time Schedule</w:t>
            </w:r>
          </w:p>
        </w:tc>
      </w:tr>
      <w:tr w14:paraId="75FE54F9" w14:textId="77777777">
        <w:tblPrEx>
          <w:tblW w:w="7834" w:type="dxa"/>
          <w:tblLayout w:type="fixed"/>
          <w:tblLook w:val="0000"/>
        </w:tblPrEx>
        <w:tc>
          <w:tcPr>
            <w:tcW w:w="4158" w:type="dxa"/>
            <w:shd w:val="clear" w:color="auto" w:fill="auto"/>
          </w:tcPr>
          <w:p w:rsidR="00C46F22" w14:paraId="7ADCDFD1" w14:textId="77777777">
            <w:pPr>
              <w:keepNext/>
              <w:pBdr>
                <w:top w:val="nil"/>
                <w:left w:val="nil"/>
                <w:bottom w:val="nil"/>
                <w:right w:val="nil"/>
                <w:between w:val="nil"/>
              </w:pBdr>
              <w:spacing w:line="276" w:lineRule="auto"/>
              <w:rPr>
                <w:color w:val="000000"/>
              </w:rPr>
            </w:pPr>
            <w:r>
              <w:rPr>
                <w:color w:val="000000"/>
              </w:rPr>
              <w:t xml:space="preserve">Launch Online </w:t>
            </w:r>
            <w:r>
              <w:t>s</w:t>
            </w:r>
            <w:r>
              <w:rPr>
                <w:color w:val="000000"/>
              </w:rPr>
              <w:t xml:space="preserve">urvey </w:t>
            </w:r>
          </w:p>
        </w:tc>
        <w:tc>
          <w:tcPr>
            <w:tcW w:w="3676" w:type="dxa"/>
            <w:shd w:val="clear" w:color="auto" w:fill="auto"/>
          </w:tcPr>
          <w:p w:rsidR="00C46F22" w14:paraId="06834BC4" w14:textId="77777777">
            <w:pPr>
              <w:keepNext/>
              <w:pBdr>
                <w:top w:val="nil"/>
                <w:left w:val="nil"/>
                <w:bottom w:val="nil"/>
                <w:right w:val="nil"/>
                <w:between w:val="nil"/>
              </w:pBdr>
              <w:spacing w:line="276" w:lineRule="auto"/>
              <w:rPr>
                <w:color w:val="000000"/>
              </w:rPr>
            </w:pPr>
            <w:r>
              <w:t xml:space="preserve">October </w:t>
            </w:r>
            <w:r>
              <w:t>5,  2022</w:t>
            </w:r>
          </w:p>
        </w:tc>
      </w:tr>
      <w:tr w14:paraId="5F824CA9" w14:textId="77777777">
        <w:tblPrEx>
          <w:tblW w:w="7834" w:type="dxa"/>
          <w:tblLayout w:type="fixed"/>
          <w:tblLook w:val="0000"/>
        </w:tblPrEx>
        <w:tc>
          <w:tcPr>
            <w:tcW w:w="4158" w:type="dxa"/>
            <w:shd w:val="clear" w:color="auto" w:fill="auto"/>
          </w:tcPr>
          <w:p w:rsidR="00C46F22" w14:paraId="390ECC31" w14:textId="77777777">
            <w:pPr>
              <w:keepNext/>
              <w:pBdr>
                <w:top w:val="nil"/>
                <w:left w:val="nil"/>
                <w:bottom w:val="nil"/>
                <w:right w:val="nil"/>
                <w:between w:val="nil"/>
              </w:pBdr>
              <w:spacing w:line="276" w:lineRule="auto"/>
              <w:rPr>
                <w:color w:val="000000"/>
              </w:rPr>
            </w:pPr>
            <w:r>
              <w:rPr>
                <w:color w:val="000000"/>
              </w:rPr>
              <w:t>Initiate participants for qualitative data</w:t>
            </w:r>
          </w:p>
        </w:tc>
        <w:tc>
          <w:tcPr>
            <w:tcW w:w="3676" w:type="dxa"/>
            <w:shd w:val="clear" w:color="auto" w:fill="auto"/>
          </w:tcPr>
          <w:p w:rsidR="00C46F22" w14:paraId="07BC57D5" w14:textId="77777777">
            <w:pPr>
              <w:keepNext/>
              <w:pBdr>
                <w:top w:val="nil"/>
                <w:left w:val="nil"/>
                <w:bottom w:val="nil"/>
                <w:right w:val="nil"/>
                <w:between w:val="nil"/>
              </w:pBdr>
              <w:spacing w:line="276" w:lineRule="auto"/>
              <w:rPr>
                <w:color w:val="000000"/>
              </w:rPr>
            </w:pPr>
            <w:r>
              <w:t>October 15, 2022</w:t>
            </w:r>
          </w:p>
        </w:tc>
      </w:tr>
      <w:tr w14:paraId="78580D11" w14:textId="77777777">
        <w:tblPrEx>
          <w:tblW w:w="7834" w:type="dxa"/>
          <w:tblLayout w:type="fixed"/>
          <w:tblLook w:val="0000"/>
        </w:tblPrEx>
        <w:tc>
          <w:tcPr>
            <w:tcW w:w="4158" w:type="dxa"/>
            <w:shd w:val="clear" w:color="auto" w:fill="auto"/>
          </w:tcPr>
          <w:p w:rsidR="00C46F22" w14:paraId="24C3D7C6" w14:textId="77777777">
            <w:pPr>
              <w:keepNext/>
              <w:pBdr>
                <w:top w:val="nil"/>
                <w:left w:val="nil"/>
                <w:bottom w:val="nil"/>
                <w:right w:val="nil"/>
                <w:between w:val="nil"/>
              </w:pBdr>
              <w:spacing w:line="276" w:lineRule="auto"/>
              <w:rPr>
                <w:color w:val="000000"/>
              </w:rPr>
            </w:pPr>
            <w:r>
              <w:rPr>
                <w:color w:val="000000"/>
              </w:rPr>
              <w:t xml:space="preserve">Preliminary report due </w:t>
            </w:r>
          </w:p>
          <w:p w:rsidR="00C46F22" w14:paraId="08397B62" w14:textId="77777777">
            <w:pPr>
              <w:keepNext/>
              <w:pBdr>
                <w:top w:val="nil"/>
                <w:left w:val="nil"/>
                <w:bottom w:val="nil"/>
                <w:right w:val="nil"/>
                <w:between w:val="nil"/>
              </w:pBdr>
              <w:spacing w:line="276" w:lineRule="auto"/>
            </w:pPr>
            <w:r>
              <w:t>Survey Report</w:t>
            </w:r>
          </w:p>
          <w:p w:rsidR="00C46F22" w14:paraId="203F17C6" w14:textId="77777777">
            <w:pPr>
              <w:keepNext/>
              <w:pBdr>
                <w:top w:val="nil"/>
                <w:left w:val="nil"/>
                <w:bottom w:val="nil"/>
                <w:right w:val="nil"/>
                <w:between w:val="nil"/>
              </w:pBdr>
              <w:spacing w:line="276" w:lineRule="auto"/>
            </w:pPr>
            <w:r>
              <w:t>Qualitative Data Reports</w:t>
            </w:r>
          </w:p>
        </w:tc>
        <w:tc>
          <w:tcPr>
            <w:tcW w:w="3676" w:type="dxa"/>
            <w:shd w:val="clear" w:color="auto" w:fill="auto"/>
          </w:tcPr>
          <w:p w:rsidR="00C46F22" w14:paraId="2F7FD11C" w14:textId="77777777">
            <w:pPr>
              <w:keepNext/>
              <w:spacing w:line="276" w:lineRule="auto"/>
            </w:pPr>
          </w:p>
          <w:p w:rsidR="00C46F22" w14:paraId="5585F244" w14:textId="77777777">
            <w:pPr>
              <w:keepNext/>
              <w:spacing w:line="276" w:lineRule="auto"/>
            </w:pPr>
            <w:r>
              <w:t xml:space="preserve">October 30, 2022  </w:t>
            </w:r>
          </w:p>
          <w:p w:rsidR="00C46F22" w14:paraId="0EAC0568" w14:textId="77777777">
            <w:pPr>
              <w:keepNext/>
              <w:spacing w:line="276" w:lineRule="auto"/>
            </w:pPr>
            <w:r>
              <w:t>November 28, 2022</w:t>
            </w:r>
          </w:p>
        </w:tc>
      </w:tr>
      <w:tr w14:paraId="7C5DEAF1" w14:textId="77777777">
        <w:tblPrEx>
          <w:tblW w:w="7834" w:type="dxa"/>
          <w:tblLayout w:type="fixed"/>
          <w:tblLook w:val="0000"/>
        </w:tblPrEx>
        <w:tc>
          <w:tcPr>
            <w:tcW w:w="4158" w:type="dxa"/>
            <w:tcBorders>
              <w:bottom w:val="single" w:sz="12" w:space="0" w:color="000000"/>
            </w:tcBorders>
            <w:shd w:val="clear" w:color="auto" w:fill="auto"/>
          </w:tcPr>
          <w:p w:rsidR="00C46F22" w14:paraId="64FA3E68" w14:textId="77777777">
            <w:pPr>
              <w:keepNext/>
              <w:pBdr>
                <w:top w:val="nil"/>
                <w:left w:val="nil"/>
                <w:bottom w:val="nil"/>
                <w:right w:val="nil"/>
                <w:between w:val="nil"/>
              </w:pBdr>
              <w:spacing w:line="276" w:lineRule="auto"/>
              <w:rPr>
                <w:color w:val="000000"/>
              </w:rPr>
            </w:pPr>
            <w:r>
              <w:rPr>
                <w:color w:val="000000"/>
              </w:rPr>
              <w:t xml:space="preserve">Final report due </w:t>
            </w:r>
          </w:p>
        </w:tc>
        <w:tc>
          <w:tcPr>
            <w:tcW w:w="3676" w:type="dxa"/>
            <w:tcBorders>
              <w:bottom w:val="single" w:sz="12" w:space="0" w:color="000000"/>
            </w:tcBorders>
            <w:shd w:val="clear" w:color="auto" w:fill="auto"/>
          </w:tcPr>
          <w:p w:rsidR="00C46F22" w14:paraId="6F391816" w14:textId="77777777">
            <w:pPr>
              <w:keepNext/>
              <w:pBdr>
                <w:top w:val="nil"/>
                <w:left w:val="nil"/>
                <w:bottom w:val="nil"/>
                <w:right w:val="nil"/>
                <w:between w:val="nil"/>
              </w:pBdr>
              <w:spacing w:line="276" w:lineRule="auto"/>
              <w:rPr>
                <w:color w:val="000000"/>
              </w:rPr>
            </w:pPr>
            <w:r>
              <w:t>December 15, 2022</w:t>
            </w:r>
          </w:p>
        </w:tc>
      </w:tr>
    </w:tbl>
    <w:p w:rsidR="00C46F22" w14:paraId="3A0B0F92" w14:textId="77777777">
      <w:pPr>
        <w:pBdr>
          <w:top w:val="nil"/>
          <w:left w:val="nil"/>
          <w:bottom w:val="nil"/>
          <w:right w:val="nil"/>
          <w:between w:val="nil"/>
        </w:pBdr>
        <w:spacing w:line="276" w:lineRule="auto"/>
        <w:ind w:firstLine="720"/>
        <w:rPr>
          <w:color w:val="000000"/>
        </w:rPr>
      </w:pPr>
      <w:bookmarkStart w:id="48" w:name="_heading=h.1hmsyys" w:colFirst="0" w:colLast="0"/>
      <w:bookmarkEnd w:id="48"/>
    </w:p>
    <w:p w:rsidR="00C46F22" w14:paraId="55611CCB" w14:textId="77777777">
      <w:pPr>
        <w:pStyle w:val="Heading2"/>
        <w:spacing w:before="0" w:after="0" w:line="276" w:lineRule="auto"/>
      </w:pPr>
      <w:bookmarkStart w:id="49" w:name="_heading=h.41mghml" w:colFirst="0" w:colLast="0"/>
      <w:bookmarkEnd w:id="49"/>
      <w:r>
        <w:t>A.17</w:t>
      </w:r>
      <w:r>
        <w:tab/>
        <w:t>Reason(s) Display of OMB Expiration Date Is Inappropriate</w:t>
      </w:r>
    </w:p>
    <w:p w:rsidR="00C46F22" w14:paraId="099A7FE6" w14:textId="77777777">
      <w:pPr>
        <w:pBdr>
          <w:top w:val="nil"/>
          <w:left w:val="nil"/>
          <w:bottom w:val="nil"/>
          <w:right w:val="nil"/>
          <w:between w:val="nil"/>
        </w:pBdr>
        <w:spacing w:line="276" w:lineRule="auto"/>
        <w:rPr>
          <w:color w:val="000000"/>
        </w:rPr>
      </w:pPr>
    </w:p>
    <w:p w:rsidR="00C46F22" w14:paraId="07296077" w14:textId="77777777">
      <w:pPr>
        <w:pBdr>
          <w:top w:val="nil"/>
          <w:left w:val="nil"/>
          <w:bottom w:val="nil"/>
          <w:right w:val="nil"/>
          <w:between w:val="nil"/>
        </w:pBdr>
        <w:spacing w:line="276" w:lineRule="auto"/>
        <w:rPr>
          <w:color w:val="000000"/>
        </w:rPr>
      </w:pPr>
      <w:r>
        <w:rPr>
          <w:color w:val="000000"/>
        </w:rPr>
        <w:t>OMB Expiration Date will be displayed on necessary materials and documents.</w:t>
      </w:r>
    </w:p>
    <w:p w:rsidR="00C46F22" w14:paraId="59667AC3" w14:textId="77777777">
      <w:pPr>
        <w:pStyle w:val="Heading2"/>
        <w:spacing w:before="0" w:after="0" w:line="276" w:lineRule="auto"/>
      </w:pPr>
      <w:bookmarkStart w:id="50" w:name="_heading=h.2grqrue" w:colFirst="0" w:colLast="0"/>
      <w:bookmarkEnd w:id="50"/>
    </w:p>
    <w:p w:rsidR="00C46F22" w14:paraId="4B807A42" w14:textId="77777777">
      <w:pPr>
        <w:pStyle w:val="Heading2"/>
        <w:spacing w:before="0" w:after="0" w:line="276" w:lineRule="auto"/>
      </w:pPr>
      <w:bookmarkStart w:id="51" w:name="_heading=h.37m2jsg" w:colFirst="0" w:colLast="0"/>
      <w:bookmarkEnd w:id="51"/>
      <w:r>
        <w:t>A.18</w:t>
      </w:r>
      <w:r>
        <w:tab/>
        <w:t xml:space="preserve">Exceptions to Certification for Paperwork Reduction Act Submissions </w:t>
      </w:r>
    </w:p>
    <w:p w:rsidR="00C46F22" w14:paraId="1ADF13A4" w14:textId="77777777">
      <w:pPr>
        <w:pBdr>
          <w:top w:val="nil"/>
          <w:left w:val="nil"/>
          <w:bottom w:val="nil"/>
          <w:right w:val="nil"/>
          <w:between w:val="nil"/>
        </w:pBdr>
        <w:spacing w:line="276" w:lineRule="auto"/>
        <w:rPr>
          <w:color w:val="000000"/>
        </w:rPr>
      </w:pPr>
    </w:p>
    <w:p w:rsidR="00C46F22" w14:paraId="7B013000" w14:textId="77777777">
      <w:pPr>
        <w:pBdr>
          <w:top w:val="nil"/>
          <w:left w:val="nil"/>
          <w:bottom w:val="nil"/>
          <w:right w:val="nil"/>
          <w:between w:val="nil"/>
        </w:pBdr>
        <w:spacing w:line="276" w:lineRule="auto"/>
        <w:rPr>
          <w:color w:val="000000"/>
        </w:rPr>
      </w:pPr>
      <w:r>
        <w:rPr>
          <w:color w:val="000000"/>
        </w:rPr>
        <w:t>There are no exceptions to the certification.</w:t>
      </w:r>
    </w:p>
    <w:p w:rsidR="00C46F22" w14:paraId="779B5D64" w14:textId="77777777">
      <w:pPr>
        <w:pStyle w:val="Heading2"/>
        <w:spacing w:before="0" w:after="0" w:line="276" w:lineRule="auto"/>
      </w:pPr>
      <w:bookmarkStart w:id="52" w:name="_heading=h.vx1227" w:colFirst="0" w:colLast="0"/>
      <w:bookmarkEnd w:id="52"/>
    </w:p>
    <w:p w:rsidR="00C46F22" w14:paraId="1E5ACD07" w14:textId="77777777">
      <w:pPr>
        <w:pStyle w:val="Heading2"/>
        <w:spacing w:before="0" w:after="0" w:line="276" w:lineRule="auto"/>
      </w:pPr>
      <w:bookmarkStart w:id="53" w:name="_heading=h.5u9temw0a0ww" w:colFirst="0" w:colLast="0"/>
      <w:bookmarkEnd w:id="53"/>
      <w:r>
        <w:t>References</w:t>
      </w:r>
    </w:p>
    <w:p w:rsidR="0004312F" w:rsidRPr="0004312F" w:rsidP="0004312F" w14:paraId="221219C8" w14:textId="77777777">
      <w:pPr>
        <w:pStyle w:val="Bibliography"/>
        <w:rPr>
          <w:color w:val="000000"/>
          <w:sz w:val="24"/>
        </w:rPr>
      </w:pPr>
      <w:r>
        <w:rPr>
          <w:color w:val="000000"/>
          <w:sz w:val="24"/>
          <w:szCs w:val="24"/>
        </w:rPr>
        <w:fldChar w:fldCharType="begin"/>
      </w:r>
      <w:r>
        <w:rPr>
          <w:color w:val="000000"/>
          <w:sz w:val="24"/>
          <w:szCs w:val="24"/>
        </w:rPr>
        <w:instrText xml:space="preserve"> ADDIN ZOTERO_BIBL {"uncited":[],"omitted":[],"custom":[]} CSL_BIBLIOGRAPHY </w:instrText>
      </w:r>
      <w:r>
        <w:rPr>
          <w:color w:val="000000"/>
          <w:sz w:val="24"/>
          <w:szCs w:val="24"/>
        </w:rPr>
        <w:fldChar w:fldCharType="separate"/>
      </w:r>
      <w:r w:rsidRPr="0004312F">
        <w:rPr>
          <w:color w:val="000000"/>
          <w:sz w:val="24"/>
        </w:rPr>
        <w:t>1.</w:t>
      </w:r>
      <w:r w:rsidRPr="0004312F">
        <w:rPr>
          <w:color w:val="000000"/>
          <w:sz w:val="24"/>
        </w:rPr>
        <w:tab/>
        <w:t xml:space="preserve">Hedegaard H, Miniño A, Spencer MR, Warner M. </w:t>
      </w:r>
      <w:r w:rsidRPr="0004312F">
        <w:rPr>
          <w:i/>
          <w:iCs/>
          <w:color w:val="000000"/>
          <w:sz w:val="24"/>
        </w:rPr>
        <w:t>Drug Overdose Deaths in the United States, 1999–2020</w:t>
      </w:r>
      <w:r w:rsidRPr="0004312F">
        <w:rPr>
          <w:color w:val="000000"/>
          <w:sz w:val="24"/>
        </w:rPr>
        <w:t>. National Center for Health Statistics ( U.S.); 2021. doi:10.15620/cdc:112340</w:t>
      </w:r>
    </w:p>
    <w:p w:rsidR="0004312F" w:rsidRPr="0004312F" w:rsidP="0004312F" w14:paraId="2B73D7C3" w14:textId="77777777">
      <w:pPr>
        <w:pStyle w:val="Bibliography"/>
        <w:rPr>
          <w:color w:val="000000"/>
          <w:sz w:val="24"/>
        </w:rPr>
      </w:pPr>
      <w:r w:rsidRPr="0004312F">
        <w:rPr>
          <w:color w:val="000000"/>
          <w:sz w:val="24"/>
        </w:rPr>
        <w:t>2.</w:t>
      </w:r>
      <w:r w:rsidRPr="0004312F">
        <w:rPr>
          <w:color w:val="000000"/>
          <w:sz w:val="24"/>
        </w:rPr>
        <w:tab/>
        <w:t xml:space="preserve">Lipsey AF, Waterman AD, Wood EH, Balliet W. Evaluation of first-person storytelling on changing health-related attitudes, knowledge, behaviors, and outcomes: a scoping review. </w:t>
      </w:r>
      <w:r w:rsidRPr="0004312F">
        <w:rPr>
          <w:i/>
          <w:iCs/>
          <w:color w:val="000000"/>
          <w:sz w:val="24"/>
        </w:rPr>
        <w:t>Patient Educ Couns</w:t>
      </w:r>
      <w:r w:rsidRPr="0004312F">
        <w:rPr>
          <w:color w:val="000000"/>
          <w:sz w:val="24"/>
        </w:rPr>
        <w:t>. 2020;103(10):1922-1934.</w:t>
      </w:r>
    </w:p>
    <w:p w:rsidR="0004312F" w:rsidRPr="0004312F" w:rsidP="0004312F" w14:paraId="16291FF8" w14:textId="77777777">
      <w:pPr>
        <w:pStyle w:val="Bibliography"/>
        <w:rPr>
          <w:color w:val="000000"/>
          <w:sz w:val="24"/>
        </w:rPr>
      </w:pPr>
      <w:r w:rsidRPr="0004312F">
        <w:rPr>
          <w:color w:val="000000"/>
          <w:sz w:val="24"/>
        </w:rPr>
        <w:t>3.</w:t>
      </w:r>
      <w:r w:rsidRPr="0004312F">
        <w:rPr>
          <w:color w:val="000000"/>
          <w:sz w:val="24"/>
        </w:rPr>
        <w:tab/>
        <w:t xml:space="preserve">Brenes F, Henriquez F. Hispanics, Addictions, and the Opioid Epidemic: Brief Report. </w:t>
      </w:r>
      <w:r w:rsidRPr="0004312F">
        <w:rPr>
          <w:i/>
          <w:iCs/>
          <w:color w:val="000000"/>
          <w:sz w:val="24"/>
        </w:rPr>
        <w:t>Hisp Health Care Int Off J Natl Assoc Hisp Nurses</w:t>
      </w:r>
      <w:r w:rsidRPr="0004312F">
        <w:rPr>
          <w:color w:val="000000"/>
          <w:sz w:val="24"/>
        </w:rPr>
        <w:t>. 2020;18(1):40-43. doi:10.1177/1540415319888437</w:t>
      </w:r>
    </w:p>
    <w:p w:rsidR="0004312F" w:rsidRPr="0004312F" w:rsidP="0004312F" w14:paraId="42BC358D" w14:textId="77777777">
      <w:pPr>
        <w:pStyle w:val="Bibliography"/>
        <w:rPr>
          <w:color w:val="000000"/>
          <w:sz w:val="24"/>
        </w:rPr>
      </w:pPr>
      <w:r w:rsidRPr="0004312F">
        <w:rPr>
          <w:color w:val="000000"/>
          <w:sz w:val="24"/>
        </w:rPr>
        <w:t>4.</w:t>
      </w:r>
      <w:r w:rsidRPr="0004312F">
        <w:rPr>
          <w:color w:val="000000"/>
          <w:sz w:val="24"/>
        </w:rPr>
        <w:tab/>
        <w:t xml:space="preserve">Unger JB, Molina GB, Baron MF. Opioid knowledge and perceptions among Hispanic/Latino residents in Los Angeles. </w:t>
      </w:r>
      <w:r w:rsidRPr="0004312F">
        <w:rPr>
          <w:i/>
          <w:iCs/>
          <w:color w:val="000000"/>
          <w:sz w:val="24"/>
        </w:rPr>
        <w:t>Subst Abuse</w:t>
      </w:r>
      <w:r w:rsidRPr="0004312F">
        <w:rPr>
          <w:color w:val="000000"/>
          <w:sz w:val="24"/>
        </w:rPr>
        <w:t>. 2021;42(4):603-609. doi:10.1080/08897077.2020.1806185</w:t>
      </w:r>
    </w:p>
    <w:p w:rsidR="0004312F" w:rsidRPr="0004312F" w:rsidP="0004312F" w14:paraId="495F2E80" w14:textId="77777777">
      <w:pPr>
        <w:pStyle w:val="Bibliography"/>
        <w:rPr>
          <w:color w:val="000000"/>
          <w:sz w:val="24"/>
        </w:rPr>
      </w:pPr>
      <w:r w:rsidRPr="0004312F">
        <w:rPr>
          <w:color w:val="000000"/>
          <w:sz w:val="24"/>
        </w:rPr>
        <w:t>5.</w:t>
      </w:r>
      <w:r w:rsidRPr="0004312F">
        <w:rPr>
          <w:color w:val="000000"/>
          <w:sz w:val="24"/>
        </w:rPr>
        <w:tab/>
        <w:t xml:space="preserve">Cano M. Drug Overdose Deaths Among US Hispanics: Trends (2000-2017) and Recent Patterns. </w:t>
      </w:r>
      <w:r w:rsidRPr="0004312F">
        <w:rPr>
          <w:i/>
          <w:iCs/>
          <w:color w:val="000000"/>
          <w:sz w:val="24"/>
        </w:rPr>
        <w:t>Subst Use Misuse</w:t>
      </w:r>
      <w:r w:rsidRPr="0004312F">
        <w:rPr>
          <w:color w:val="000000"/>
          <w:sz w:val="24"/>
        </w:rPr>
        <w:t>. 2020;55(13):2138-2147. doi:10.1080/10826084.2020.1793367</w:t>
      </w:r>
    </w:p>
    <w:p w:rsidR="0004312F" w:rsidRPr="0004312F" w:rsidP="0004312F" w14:paraId="6387BAE4" w14:textId="77777777">
      <w:pPr>
        <w:pStyle w:val="Bibliography"/>
        <w:rPr>
          <w:color w:val="000000"/>
          <w:sz w:val="24"/>
        </w:rPr>
      </w:pPr>
      <w:r w:rsidRPr="0004312F">
        <w:rPr>
          <w:color w:val="000000"/>
          <w:sz w:val="24"/>
        </w:rPr>
        <w:t>6.</w:t>
      </w:r>
      <w:r w:rsidRPr="0004312F">
        <w:rPr>
          <w:color w:val="000000"/>
          <w:sz w:val="24"/>
        </w:rPr>
        <w:tab/>
        <w:t>Section 1 PE Tables – Results from the 2021 National Survey on Drug Use and Health: Detailed Tables, SAMHSA, CBHSQ. Accessed January 27, 2023. https://www.samhsa.gov/data/sites/default/files/reports/rpt39441/NSDUHDetailedTabs2021/NSDUHDetailedTabs2021/NSDUHDetTabsSect1pe2021.htm</w:t>
      </w:r>
    </w:p>
    <w:p w:rsidR="0004312F" w:rsidRPr="0004312F" w:rsidP="0004312F" w14:paraId="6919A739" w14:textId="77777777">
      <w:pPr>
        <w:pStyle w:val="Bibliography"/>
        <w:rPr>
          <w:color w:val="000000"/>
          <w:sz w:val="24"/>
        </w:rPr>
      </w:pPr>
      <w:r w:rsidRPr="0004312F">
        <w:rPr>
          <w:color w:val="000000"/>
          <w:sz w:val="24"/>
        </w:rPr>
        <w:t>7.</w:t>
      </w:r>
      <w:r w:rsidRPr="0004312F">
        <w:rPr>
          <w:color w:val="000000"/>
          <w:sz w:val="24"/>
        </w:rPr>
        <w:tab/>
        <w:t>U.S. Census Bureau QuickFacts: United States. Accessed January 27, 2023. https://www.census.gov/quickfacts/fact/table/US/RHI725221</w:t>
      </w:r>
    </w:p>
    <w:p w:rsidR="0004312F" w:rsidRPr="0004312F" w:rsidP="0004312F" w14:paraId="18313337" w14:textId="77777777">
      <w:pPr>
        <w:pStyle w:val="Bibliography"/>
        <w:rPr>
          <w:color w:val="000000"/>
          <w:sz w:val="24"/>
        </w:rPr>
      </w:pPr>
      <w:r w:rsidRPr="0004312F">
        <w:rPr>
          <w:color w:val="000000"/>
          <w:sz w:val="24"/>
        </w:rPr>
        <w:t>8.</w:t>
      </w:r>
      <w:r w:rsidRPr="0004312F">
        <w:rPr>
          <w:color w:val="000000"/>
          <w:sz w:val="24"/>
        </w:rPr>
        <w:tab/>
        <w:t>Inc G. Drugs Have Been a Problem in Family for 32% of Americans. Gallup.com. Published November 11, 2021. Accessed January 27, 2023. https://news.gallup.com/poll/357134/drugs-problem-family-americans.aspx</w:t>
      </w:r>
    </w:p>
    <w:p w:rsidR="0004312F" w:rsidRPr="0004312F" w:rsidP="0004312F" w14:paraId="328681F9" w14:textId="77777777">
      <w:pPr>
        <w:pStyle w:val="Bibliography"/>
        <w:rPr>
          <w:color w:val="000000"/>
          <w:sz w:val="24"/>
        </w:rPr>
      </w:pPr>
      <w:r w:rsidRPr="0004312F">
        <w:rPr>
          <w:color w:val="000000"/>
          <w:sz w:val="24"/>
        </w:rPr>
        <w:t>9.</w:t>
      </w:r>
      <w:r w:rsidRPr="0004312F">
        <w:rPr>
          <w:color w:val="000000"/>
          <w:sz w:val="24"/>
        </w:rPr>
        <w:tab/>
        <w:t xml:space="preserve">Abreu DA, Winters F. Using monetary incentives to reduce attrition in the survey of income and program participation. In: </w:t>
      </w:r>
      <w:r w:rsidRPr="0004312F">
        <w:rPr>
          <w:i/>
          <w:iCs/>
          <w:color w:val="000000"/>
          <w:sz w:val="24"/>
        </w:rPr>
        <w:t>Proceedings of the Survey Research Methods Section, American Statistical Association. Baltimore, MD</w:t>
      </w:r>
      <w:r w:rsidRPr="0004312F">
        <w:rPr>
          <w:color w:val="000000"/>
          <w:sz w:val="24"/>
        </w:rPr>
        <w:t>. ; 1999:533-538.</w:t>
      </w:r>
    </w:p>
    <w:p w:rsidR="0004312F" w:rsidRPr="0004312F" w:rsidP="0004312F" w14:paraId="6D3501C0" w14:textId="77777777">
      <w:pPr>
        <w:pStyle w:val="Bibliography"/>
        <w:rPr>
          <w:color w:val="000000"/>
          <w:sz w:val="24"/>
        </w:rPr>
      </w:pPr>
      <w:r w:rsidRPr="0004312F">
        <w:rPr>
          <w:color w:val="000000"/>
          <w:sz w:val="24"/>
        </w:rPr>
        <w:t>10.</w:t>
      </w:r>
      <w:r w:rsidRPr="0004312F">
        <w:rPr>
          <w:color w:val="000000"/>
          <w:sz w:val="24"/>
        </w:rPr>
        <w:tab/>
        <w:t xml:space="preserve">Shettle C, Mooney G. Monetary incentives in US government surveys. </w:t>
      </w:r>
      <w:r w:rsidRPr="0004312F">
        <w:rPr>
          <w:i/>
          <w:iCs/>
          <w:color w:val="000000"/>
          <w:sz w:val="24"/>
        </w:rPr>
        <w:t>J Off Stat</w:t>
      </w:r>
      <w:r w:rsidRPr="0004312F">
        <w:rPr>
          <w:color w:val="000000"/>
          <w:sz w:val="24"/>
        </w:rPr>
        <w:t>. 1999;15(2):231.</w:t>
      </w:r>
    </w:p>
    <w:p w:rsidR="0004312F" w:rsidRPr="0004312F" w:rsidP="0004312F" w14:paraId="259109DA" w14:textId="77777777">
      <w:pPr>
        <w:pStyle w:val="Bibliography"/>
        <w:rPr>
          <w:color w:val="000000"/>
          <w:sz w:val="24"/>
        </w:rPr>
      </w:pPr>
      <w:r w:rsidRPr="0004312F">
        <w:rPr>
          <w:color w:val="000000"/>
          <w:sz w:val="24"/>
        </w:rPr>
        <w:t>11.</w:t>
      </w:r>
      <w:r w:rsidRPr="0004312F">
        <w:rPr>
          <w:color w:val="000000"/>
          <w:sz w:val="24"/>
        </w:rPr>
        <w:tab/>
        <w:t xml:space="preserve">Krueger RA. </w:t>
      </w:r>
      <w:r w:rsidRPr="0004312F">
        <w:rPr>
          <w:i/>
          <w:iCs/>
          <w:color w:val="000000"/>
          <w:sz w:val="24"/>
        </w:rPr>
        <w:t>Focus Groups: A Practical Guide for Applied Research</w:t>
      </w:r>
      <w:r w:rsidRPr="0004312F">
        <w:rPr>
          <w:color w:val="000000"/>
          <w:sz w:val="24"/>
        </w:rPr>
        <w:t>. Sage publications; 2014.</w:t>
      </w:r>
    </w:p>
    <w:p w:rsidR="0004312F" w:rsidRPr="0004312F" w:rsidP="0004312F" w14:paraId="4833C7A3" w14:textId="77777777">
      <w:pPr>
        <w:pStyle w:val="Bibliography"/>
        <w:rPr>
          <w:color w:val="000000"/>
          <w:sz w:val="24"/>
        </w:rPr>
      </w:pPr>
      <w:r w:rsidRPr="0004312F">
        <w:rPr>
          <w:color w:val="000000"/>
          <w:sz w:val="24"/>
        </w:rPr>
        <w:t>12.</w:t>
      </w:r>
      <w:r w:rsidRPr="0004312F">
        <w:rPr>
          <w:color w:val="000000"/>
          <w:sz w:val="24"/>
        </w:rPr>
        <w:tab/>
        <w:t xml:space="preserve">Bonevski B, Randell M, Paul C, et al. Reaching the hard-to-reach: a systematic review of strategies for improving health and medical research with socially disadvantaged groups. </w:t>
      </w:r>
      <w:r w:rsidRPr="0004312F">
        <w:rPr>
          <w:i/>
          <w:iCs/>
          <w:color w:val="000000"/>
          <w:sz w:val="24"/>
        </w:rPr>
        <w:t>BMC Med Res Methodol</w:t>
      </w:r>
      <w:r w:rsidRPr="0004312F">
        <w:rPr>
          <w:color w:val="000000"/>
          <w:sz w:val="24"/>
        </w:rPr>
        <w:t>. 2014;14:1-29.</w:t>
      </w:r>
    </w:p>
    <w:p w:rsidR="0004312F" w:rsidRPr="0004312F" w:rsidP="0004312F" w14:paraId="057E9115" w14:textId="77777777">
      <w:pPr>
        <w:pStyle w:val="Bibliography"/>
        <w:rPr>
          <w:color w:val="000000"/>
          <w:sz w:val="24"/>
        </w:rPr>
      </w:pPr>
      <w:r w:rsidRPr="0004312F">
        <w:rPr>
          <w:color w:val="000000"/>
          <w:sz w:val="24"/>
        </w:rPr>
        <w:t>13.</w:t>
      </w:r>
      <w:r w:rsidRPr="0004312F">
        <w:rPr>
          <w:color w:val="000000"/>
          <w:sz w:val="24"/>
        </w:rPr>
        <w:tab/>
        <w:t>United States Economy at a Glance. Accessed January 27, 2023. https://www.bls.gov/eag/eag.us.htm</w:t>
      </w:r>
    </w:p>
    <w:p w:rsidR="00C46F22" w14:paraId="5FEEA847" w14:textId="4D53A078">
      <w:pPr>
        <w:pBdr>
          <w:top w:val="nil"/>
          <w:left w:val="nil"/>
          <w:bottom w:val="nil"/>
          <w:right w:val="nil"/>
          <w:between w:val="nil"/>
        </w:pBdr>
        <w:ind w:left="360"/>
        <w:rPr>
          <w:color w:val="000000"/>
          <w:sz w:val="24"/>
          <w:szCs w:val="24"/>
        </w:rPr>
      </w:pPr>
      <w:r>
        <w:rPr>
          <w:color w:val="000000"/>
          <w:sz w:val="24"/>
          <w:szCs w:val="24"/>
        </w:rPr>
        <w:fldChar w:fldCharType="end"/>
      </w:r>
    </w:p>
    <w:p w:rsidR="00C46F22" w14:paraId="61BA8688" w14:textId="77777777">
      <w:pPr>
        <w:pBdr>
          <w:top w:val="nil"/>
          <w:left w:val="nil"/>
          <w:bottom w:val="nil"/>
          <w:right w:val="nil"/>
          <w:between w:val="nil"/>
        </w:pBdr>
        <w:spacing w:after="240"/>
        <w:ind w:firstLine="720"/>
        <w:rPr>
          <w:color w:val="000000"/>
        </w:rPr>
      </w:pPr>
    </w:p>
    <w:sectPr>
      <w:headerReference w:type="default" r:id="rId19"/>
      <w:footerReference w:type="default" r:id="rId2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elior">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12F4" w14:paraId="7503824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6F22" w14:paraId="63E5FAE3" w14:textId="23D076E6">
    <w:pPr>
      <w:pBdr>
        <w:top w:val="nil"/>
        <w:left w:val="nil"/>
        <w:bottom w:val="nil"/>
        <w:right w:val="nil"/>
        <w:between w:val="nil"/>
      </w:pBdr>
      <w:tabs>
        <w:tab w:val="center" w:pos="4320"/>
        <w:tab w:val="right" w:pos="8640"/>
      </w:tabs>
      <w:jc w:val="center"/>
      <w:rPr>
        <w:color w:val="000000"/>
      </w:rPr>
    </w:pPr>
  </w:p>
  <w:p w:rsidR="00C46F22" w14:paraId="08D6BB19" w14:textId="77777777">
    <w:pPr>
      <w:pBdr>
        <w:top w:val="nil"/>
        <w:left w:val="nil"/>
        <w:bottom w:val="nil"/>
        <w:right w:val="nil"/>
        <w:between w:val="nil"/>
      </w:pBdr>
      <w:tabs>
        <w:tab w:val="center" w:pos="4320"/>
        <w:tab w:val="right" w:pos="8640"/>
      </w:tabs>
      <w:ind w:right="360"/>
      <w:jc w:val="right"/>
    </w:pPr>
  </w:p>
  <w:p w:rsidR="00C46F22" w14:paraId="30D45F63" w14:textId="77777777">
    <w:pPr>
      <w:pBdr>
        <w:top w:val="nil"/>
        <w:left w:val="nil"/>
        <w:bottom w:val="nil"/>
        <w:right w:val="nil"/>
        <w:between w:val="nil"/>
      </w:pBdr>
      <w:tabs>
        <w:tab w:val="center" w:pos="4320"/>
        <w:tab w:val="right" w:pos="8640"/>
      </w:tabs>
      <w:ind w:right="360"/>
      <w:jc w:val="right"/>
    </w:pPr>
    <w:r>
      <w:fldChar w:fldCharType="begin"/>
    </w:r>
    <w:r>
      <w:instrText>PAGE</w:instrText>
    </w:r>
    <w:r>
      <w:fldChar w:fldCharType="separate"/>
    </w:r>
    <w:r w:rsidR="00755917">
      <w:rPr>
        <w:noProof/>
      </w:rPr>
      <w:t>1</w:t>
    </w:r>
    <w:r>
      <w:fldChar w:fldCharType="end"/>
    </w:r>
  </w:p>
  <w:p w:rsidR="00C46F22" w14:paraId="5E5C205F" w14:textId="77777777">
    <w:pPr>
      <w:widowControl w:val="0"/>
      <w:pBdr>
        <w:top w:val="nil"/>
        <w:left w:val="nil"/>
        <w:bottom w:val="nil"/>
        <w:right w:val="nil"/>
        <w:between w:val="nil"/>
      </w:pBdr>
      <w:spacing w:line="276"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12F4" w14:paraId="3945D60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6F22" w14:paraId="743BB640" w14:textId="62EC71A3">
    <w:pPr>
      <w:pBdr>
        <w:top w:val="nil"/>
        <w:left w:val="nil"/>
        <w:bottom w:val="nil"/>
        <w:right w:val="nil"/>
        <w:between w:val="nil"/>
      </w:pBdr>
      <w:tabs>
        <w:tab w:val="center" w:pos="4320"/>
        <w:tab w:val="right" w:pos="8640"/>
      </w:tabs>
      <w:jc w:val="center"/>
      <w:rPr>
        <w:color w:val="000000"/>
      </w:rPr>
    </w:pPr>
  </w:p>
  <w:p w:rsidR="00C46F22" w14:paraId="31CBBA79" w14:textId="77777777">
    <w:pPr>
      <w:widowControl w:val="0"/>
      <w:pBdr>
        <w:top w:val="nil"/>
        <w:left w:val="nil"/>
        <w:bottom w:val="nil"/>
        <w:right w:val="nil"/>
        <w:between w:val="nil"/>
      </w:pBdr>
      <w:spacing w:line="276" w:lineRule="auto"/>
    </w:pPr>
  </w:p>
  <w:p w:rsidR="00C46F22" w14:paraId="6FBD8C4B" w14:textId="77777777">
    <w:pPr>
      <w:widowControl w:val="0"/>
      <w:pBdr>
        <w:top w:val="nil"/>
        <w:left w:val="nil"/>
        <w:bottom w:val="nil"/>
        <w:right w:val="nil"/>
        <w:between w:val="nil"/>
      </w:pBdr>
      <w:spacing w:line="276" w:lineRule="auto"/>
      <w:jc w:val="right"/>
    </w:pPr>
    <w:r>
      <w:fldChar w:fldCharType="begin"/>
    </w:r>
    <w:r>
      <w:instrText>PAGE</w:instrText>
    </w:r>
    <w:r>
      <w:fldChar w:fldCharType="separate"/>
    </w:r>
    <w:r w:rsidR="00755917">
      <w:rPr>
        <w:noProof/>
      </w:rPr>
      <w:t>4</w:t>
    </w:r>
    <w:r>
      <w:fldChar w:fldCharType="end"/>
    </w:r>
  </w:p>
  <w:p w:rsidR="00C46F22" w14:paraId="55BC1F5E" w14:textId="77777777">
    <w:pPr>
      <w:widowControl w:val="0"/>
      <w:pBdr>
        <w:top w:val="nil"/>
        <w:left w:val="nil"/>
        <w:bottom w:val="nil"/>
        <w:right w:val="nil"/>
        <w:between w:val="nil"/>
      </w:pBdr>
      <w:spacing w:line="276"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12F4" w14:paraId="6C00028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12F4" w14:paraId="54493D3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12F4" w14:paraId="0DA1D3C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6F22" w14:paraId="73C2C583" w14:textId="77777777">
    <w:pPr>
      <w:pBdr>
        <w:top w:val="nil"/>
        <w:left w:val="nil"/>
        <w:bottom w:val="nil"/>
        <w:right w:val="nil"/>
        <w:between w:val="nil"/>
      </w:pBdr>
      <w:tabs>
        <w:tab w:val="center" w:pos="4320"/>
        <w:tab w:val="right" w:pos="8640"/>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2ED7A3C"/>
    <w:multiLevelType w:val="multilevel"/>
    <w:tmpl w:val="36408E88"/>
    <w:lvl w:ilvl="0">
      <w:start w:val="1"/>
      <w:numFmt w:val="decimal"/>
      <w:lvlText w:val="%1."/>
      <w:lvlJc w:val="left"/>
      <w:pPr>
        <w:ind w:left="720" w:hanging="360"/>
      </w:pPr>
      <w:rPr>
        <w:sz w:val="20"/>
        <w:szCs w:val="20"/>
      </w:rPr>
    </w:lvl>
    <w:lvl w:ilvl="1">
      <w:start w:val="0"/>
      <w:numFmt w:val="bullet"/>
      <w:lvlText w:val="o"/>
      <w:lvlJc w:val="left"/>
      <w:pPr>
        <w:ind w:left="1440" w:hanging="360"/>
      </w:pPr>
      <w:rPr>
        <w:rFonts w:ascii="Courier New" w:eastAsia="Courier New" w:hAnsi="Courier New" w:cs="Courier New"/>
        <w:sz w:val="20"/>
        <w:szCs w:val="20"/>
      </w:rPr>
    </w:lvl>
    <w:lvl w:ilvl="2">
      <w:start w:val="0"/>
      <w:numFmt w:val="bullet"/>
      <w:lvlText w:val="▪"/>
      <w:lvlJc w:val="left"/>
      <w:pPr>
        <w:ind w:left="2160" w:hanging="360"/>
      </w:pPr>
      <w:rPr>
        <w:rFonts w:ascii="Noto Sans Symbols" w:eastAsia="Noto Sans Symbols" w:hAnsi="Noto Sans Symbols" w:cs="Noto Sans Symbols"/>
        <w:sz w:val="20"/>
        <w:szCs w:val="20"/>
      </w:rPr>
    </w:lvl>
    <w:lvl w:ilvl="3">
      <w:start w:val="0"/>
      <w:numFmt w:val="bullet"/>
      <w:lvlText w:val="▪"/>
      <w:lvlJc w:val="left"/>
      <w:pPr>
        <w:ind w:left="2880" w:hanging="360"/>
      </w:pPr>
      <w:rPr>
        <w:rFonts w:ascii="Noto Sans Symbols" w:eastAsia="Noto Sans Symbols" w:hAnsi="Noto Sans Symbols" w:cs="Noto Sans Symbols"/>
        <w:sz w:val="20"/>
        <w:szCs w:val="20"/>
      </w:rPr>
    </w:lvl>
    <w:lvl w:ilvl="4">
      <w:start w:val="0"/>
      <w:numFmt w:val="bullet"/>
      <w:lvlText w:val="▪"/>
      <w:lvlJc w:val="left"/>
      <w:pPr>
        <w:ind w:left="3600" w:hanging="360"/>
      </w:pPr>
      <w:rPr>
        <w:rFonts w:ascii="Noto Sans Symbols" w:eastAsia="Noto Sans Symbols" w:hAnsi="Noto Sans Symbols" w:cs="Noto Sans Symbols"/>
        <w:sz w:val="20"/>
        <w:szCs w:val="20"/>
      </w:rPr>
    </w:lvl>
    <w:lvl w:ilvl="5">
      <w:start w:val="0"/>
      <w:numFmt w:val="bullet"/>
      <w:lvlText w:val="▪"/>
      <w:lvlJc w:val="left"/>
      <w:pPr>
        <w:ind w:left="4320" w:hanging="360"/>
      </w:pPr>
      <w:rPr>
        <w:rFonts w:ascii="Noto Sans Symbols" w:eastAsia="Noto Sans Symbols" w:hAnsi="Noto Sans Symbols" w:cs="Noto Sans Symbols"/>
        <w:sz w:val="20"/>
        <w:szCs w:val="20"/>
      </w:rPr>
    </w:lvl>
    <w:lvl w:ilvl="6">
      <w:start w:val="0"/>
      <w:numFmt w:val="bullet"/>
      <w:lvlText w:val="▪"/>
      <w:lvlJc w:val="left"/>
      <w:pPr>
        <w:ind w:left="5040" w:hanging="360"/>
      </w:pPr>
      <w:rPr>
        <w:rFonts w:ascii="Noto Sans Symbols" w:eastAsia="Noto Sans Symbols" w:hAnsi="Noto Sans Symbols" w:cs="Noto Sans Symbols"/>
        <w:sz w:val="20"/>
        <w:szCs w:val="20"/>
      </w:rPr>
    </w:lvl>
    <w:lvl w:ilvl="7">
      <w:start w:val="0"/>
      <w:numFmt w:val="bullet"/>
      <w:lvlText w:val="▪"/>
      <w:lvlJc w:val="left"/>
      <w:pPr>
        <w:ind w:left="5760" w:hanging="360"/>
      </w:pPr>
      <w:rPr>
        <w:rFonts w:ascii="Noto Sans Symbols" w:eastAsia="Noto Sans Symbols" w:hAnsi="Noto Sans Symbols" w:cs="Noto Sans Symbols"/>
        <w:sz w:val="20"/>
        <w:szCs w:val="20"/>
      </w:rPr>
    </w:lvl>
    <w:lvl w:ilvl="8">
      <w:start w:val="0"/>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50C55FBA"/>
    <w:multiLevelType w:val="multilevel"/>
    <w:tmpl w:val="49FC9892"/>
    <w:lvl w:ilvl="0">
      <w:start w:val="1"/>
      <w:numFmt w:val="decimal"/>
      <w:pStyle w:val="QuestionCha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A117F97"/>
    <w:multiLevelType w:val="multilevel"/>
    <w:tmpl w:val="55787870"/>
    <w:lvl w:ilvl="0">
      <w:start w:val="1"/>
      <w:numFmt w:val="decimal"/>
      <w:lvlText w:val="%1."/>
      <w:lvlJc w:val="left"/>
      <w:pPr>
        <w:ind w:left="720" w:hanging="360"/>
      </w:pPr>
      <w:rPr>
        <w:sz w:val="20"/>
        <w:szCs w:val="20"/>
      </w:rPr>
    </w:lvl>
    <w:lvl w:ilvl="1">
      <w:start w:val="0"/>
      <w:numFmt w:val="bullet"/>
      <w:lvlText w:val="o"/>
      <w:lvlJc w:val="left"/>
      <w:pPr>
        <w:ind w:left="1440" w:hanging="360"/>
      </w:pPr>
      <w:rPr>
        <w:rFonts w:ascii="Courier New" w:eastAsia="Courier New" w:hAnsi="Courier New" w:cs="Courier New"/>
        <w:sz w:val="20"/>
        <w:szCs w:val="20"/>
      </w:rPr>
    </w:lvl>
    <w:lvl w:ilvl="2">
      <w:start w:val="0"/>
      <w:numFmt w:val="bullet"/>
      <w:lvlText w:val="▪"/>
      <w:lvlJc w:val="left"/>
      <w:pPr>
        <w:ind w:left="2160" w:hanging="360"/>
      </w:pPr>
      <w:rPr>
        <w:rFonts w:ascii="Noto Sans Symbols" w:eastAsia="Noto Sans Symbols" w:hAnsi="Noto Sans Symbols" w:cs="Noto Sans Symbols"/>
        <w:sz w:val="20"/>
        <w:szCs w:val="20"/>
      </w:rPr>
    </w:lvl>
    <w:lvl w:ilvl="3">
      <w:start w:val="0"/>
      <w:numFmt w:val="bullet"/>
      <w:lvlText w:val="▪"/>
      <w:lvlJc w:val="left"/>
      <w:pPr>
        <w:ind w:left="2880" w:hanging="360"/>
      </w:pPr>
      <w:rPr>
        <w:rFonts w:ascii="Noto Sans Symbols" w:eastAsia="Noto Sans Symbols" w:hAnsi="Noto Sans Symbols" w:cs="Noto Sans Symbols"/>
        <w:sz w:val="20"/>
        <w:szCs w:val="20"/>
      </w:rPr>
    </w:lvl>
    <w:lvl w:ilvl="4">
      <w:start w:val="0"/>
      <w:numFmt w:val="bullet"/>
      <w:lvlText w:val="▪"/>
      <w:lvlJc w:val="left"/>
      <w:pPr>
        <w:ind w:left="3600" w:hanging="360"/>
      </w:pPr>
      <w:rPr>
        <w:rFonts w:ascii="Noto Sans Symbols" w:eastAsia="Noto Sans Symbols" w:hAnsi="Noto Sans Symbols" w:cs="Noto Sans Symbols"/>
        <w:sz w:val="20"/>
        <w:szCs w:val="20"/>
      </w:rPr>
    </w:lvl>
    <w:lvl w:ilvl="5">
      <w:start w:val="0"/>
      <w:numFmt w:val="bullet"/>
      <w:lvlText w:val="▪"/>
      <w:lvlJc w:val="left"/>
      <w:pPr>
        <w:ind w:left="4320" w:hanging="360"/>
      </w:pPr>
      <w:rPr>
        <w:rFonts w:ascii="Noto Sans Symbols" w:eastAsia="Noto Sans Symbols" w:hAnsi="Noto Sans Symbols" w:cs="Noto Sans Symbols"/>
        <w:sz w:val="20"/>
        <w:szCs w:val="20"/>
      </w:rPr>
    </w:lvl>
    <w:lvl w:ilvl="6">
      <w:start w:val="0"/>
      <w:numFmt w:val="bullet"/>
      <w:lvlText w:val="▪"/>
      <w:lvlJc w:val="left"/>
      <w:pPr>
        <w:ind w:left="5040" w:hanging="360"/>
      </w:pPr>
      <w:rPr>
        <w:rFonts w:ascii="Noto Sans Symbols" w:eastAsia="Noto Sans Symbols" w:hAnsi="Noto Sans Symbols" w:cs="Noto Sans Symbols"/>
        <w:sz w:val="20"/>
        <w:szCs w:val="20"/>
      </w:rPr>
    </w:lvl>
    <w:lvl w:ilvl="7">
      <w:start w:val="0"/>
      <w:numFmt w:val="bullet"/>
      <w:lvlText w:val="▪"/>
      <w:lvlJc w:val="left"/>
      <w:pPr>
        <w:ind w:left="5760" w:hanging="360"/>
      </w:pPr>
      <w:rPr>
        <w:rFonts w:ascii="Noto Sans Symbols" w:eastAsia="Noto Sans Symbols" w:hAnsi="Noto Sans Symbols" w:cs="Noto Sans Symbols"/>
        <w:sz w:val="20"/>
        <w:szCs w:val="20"/>
      </w:rPr>
    </w:lvl>
    <w:lvl w:ilvl="8">
      <w:start w:val="0"/>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5B186D1F"/>
    <w:multiLevelType w:val="multilevel"/>
    <w:tmpl w:val="F6CA2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BAF2B98"/>
    <w:multiLevelType w:val="multilevel"/>
    <w:tmpl w:val="2654CE50"/>
    <w:lvl w:ilvl="0">
      <w:start w:val="1"/>
      <w:numFmt w:val="decimal"/>
      <w:pStyle w:val="bullets"/>
      <w:lvlText w:val="%1."/>
      <w:lvlJc w:val="left"/>
      <w:pPr>
        <w:ind w:left="720" w:hanging="360"/>
      </w:pPr>
    </w:lvl>
    <w:lvl w:ilvl="1">
      <w:start w:val="0"/>
      <w:numFmt w:val="decimal"/>
      <w:lvlText w:val="%2."/>
      <w:lvlJc w:val="left"/>
      <w:pPr>
        <w:ind w:left="1440" w:hanging="360"/>
      </w:pPr>
    </w:lvl>
    <w:lvl w:ilvl="2">
      <w:start w:val="0"/>
      <w:numFmt w:val="decimal"/>
      <w:lvlText w:val="%3."/>
      <w:lvlJc w:val="left"/>
      <w:pPr>
        <w:ind w:left="2160" w:hanging="360"/>
      </w:pPr>
    </w:lvl>
    <w:lvl w:ilvl="3">
      <w:start w:val="0"/>
      <w:numFmt w:val="decimal"/>
      <w:lvlText w:val="%4."/>
      <w:lvlJc w:val="left"/>
      <w:pPr>
        <w:ind w:left="2880" w:hanging="360"/>
      </w:pPr>
    </w:lvl>
    <w:lvl w:ilvl="4">
      <w:start w:val="0"/>
      <w:numFmt w:val="decimal"/>
      <w:lvlText w:val="%5."/>
      <w:lvlJc w:val="left"/>
      <w:pPr>
        <w:ind w:left="3600" w:hanging="360"/>
      </w:pPr>
    </w:lvl>
    <w:lvl w:ilvl="5">
      <w:start w:val="0"/>
      <w:numFmt w:val="decimal"/>
      <w:lvlText w:val="%6."/>
      <w:lvlJc w:val="left"/>
      <w:pPr>
        <w:ind w:left="4320" w:hanging="360"/>
      </w:pPr>
    </w:lvl>
    <w:lvl w:ilvl="6">
      <w:start w:val="0"/>
      <w:numFmt w:val="decimal"/>
      <w:lvlText w:val="%7."/>
      <w:lvlJc w:val="left"/>
      <w:pPr>
        <w:ind w:left="5040" w:hanging="360"/>
      </w:pPr>
    </w:lvl>
    <w:lvl w:ilvl="7">
      <w:start w:val="0"/>
      <w:numFmt w:val="decimal"/>
      <w:lvlText w:val="%8."/>
      <w:lvlJc w:val="left"/>
      <w:pPr>
        <w:ind w:left="5760" w:hanging="360"/>
      </w:pPr>
    </w:lvl>
    <w:lvl w:ilvl="8">
      <w:start w:val="0"/>
      <w:numFmt w:val="decimal"/>
      <w:lvlText w:val="%9."/>
      <w:lvlJc w:val="left"/>
      <w:pPr>
        <w:ind w:left="6480" w:hanging="360"/>
      </w:pPr>
    </w:lvl>
  </w:abstractNum>
  <w:num w:numId="1" w16cid:durableId="1345746727">
    <w:abstractNumId w:val="2"/>
  </w:num>
  <w:num w:numId="2" w16cid:durableId="1681011053">
    <w:abstractNumId w:val="4"/>
  </w:num>
  <w:num w:numId="3" w16cid:durableId="1420787558">
    <w:abstractNumId w:val="0"/>
  </w:num>
  <w:num w:numId="4" w16cid:durableId="1579175213">
    <w:abstractNumId w:val="1"/>
  </w:num>
  <w:num w:numId="5" w16cid:durableId="2121337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F22"/>
    <w:rsid w:val="0004312F"/>
    <w:rsid w:val="0007726F"/>
    <w:rsid w:val="00091A57"/>
    <w:rsid w:val="000C3894"/>
    <w:rsid w:val="000D271D"/>
    <w:rsid w:val="0013377E"/>
    <w:rsid w:val="001D3A85"/>
    <w:rsid w:val="001F1460"/>
    <w:rsid w:val="002176E4"/>
    <w:rsid w:val="002416CE"/>
    <w:rsid w:val="0025470C"/>
    <w:rsid w:val="00304B8C"/>
    <w:rsid w:val="00330244"/>
    <w:rsid w:val="003501B7"/>
    <w:rsid w:val="00381011"/>
    <w:rsid w:val="00384A4D"/>
    <w:rsid w:val="003F5B35"/>
    <w:rsid w:val="004122E2"/>
    <w:rsid w:val="0044637B"/>
    <w:rsid w:val="004E61BF"/>
    <w:rsid w:val="00531565"/>
    <w:rsid w:val="00536CD0"/>
    <w:rsid w:val="005C74F6"/>
    <w:rsid w:val="006B2AD2"/>
    <w:rsid w:val="006E32DC"/>
    <w:rsid w:val="006F44D3"/>
    <w:rsid w:val="00737299"/>
    <w:rsid w:val="00755917"/>
    <w:rsid w:val="007576C5"/>
    <w:rsid w:val="00774377"/>
    <w:rsid w:val="00807F1B"/>
    <w:rsid w:val="00834668"/>
    <w:rsid w:val="008E79EC"/>
    <w:rsid w:val="009406E7"/>
    <w:rsid w:val="009D615C"/>
    <w:rsid w:val="009F5F0C"/>
    <w:rsid w:val="009F6573"/>
    <w:rsid w:val="00A35DDC"/>
    <w:rsid w:val="00A40921"/>
    <w:rsid w:val="00A412F4"/>
    <w:rsid w:val="00A50115"/>
    <w:rsid w:val="00A918CD"/>
    <w:rsid w:val="00AA6526"/>
    <w:rsid w:val="00AB0EB3"/>
    <w:rsid w:val="00B56ABE"/>
    <w:rsid w:val="00C45116"/>
    <w:rsid w:val="00C46F22"/>
    <w:rsid w:val="00C767C2"/>
    <w:rsid w:val="00D679D7"/>
    <w:rsid w:val="00DB720B"/>
    <w:rsid w:val="00E15C5E"/>
    <w:rsid w:val="00E222D2"/>
    <w:rsid w:val="00E43A29"/>
    <w:rsid w:val="00E51FC8"/>
    <w:rsid w:val="00E64873"/>
    <w:rsid w:val="00E67AFF"/>
    <w:rsid w:val="00E73A2F"/>
    <w:rsid w:val="00EF3D1F"/>
    <w:rsid w:val="00F45135"/>
    <w:rsid w:val="00F819FF"/>
    <w:rsid w:val="00FD30B4"/>
    <w:rsid w:val="00FF5784"/>
    <w:rsid w:val="27322D5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0CE0FE"/>
  <w15:docId w15:val="{4710886E-226D-6046-8406-8C1BE986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E06"/>
    <w:pPr>
      <w:autoSpaceDE w:val="0"/>
      <w:autoSpaceDN w:val="0"/>
      <w:adjustRightInd w:val="0"/>
    </w:pPr>
  </w:style>
  <w:style w:type="paragraph" w:styleId="Heading1">
    <w:name w:val="heading 1"/>
    <w:aliases w:val="l1"/>
    <w:basedOn w:val="Normal"/>
    <w:next w:val="Normal"/>
    <w:link w:val="Heading1Char"/>
    <w:uiPriority w:val="9"/>
    <w:qFormat/>
    <w:rsid w:val="0027613D"/>
    <w:pPr>
      <w:autoSpaceDE/>
      <w:autoSpaceDN/>
      <w:adjustRightInd/>
      <w:spacing w:after="240" w:line="360" w:lineRule="atLeast"/>
      <w:jc w:val="center"/>
      <w:outlineLvl w:val="0"/>
    </w:pPr>
    <w:rPr>
      <w:b/>
      <w:caps/>
    </w:rPr>
  </w:style>
  <w:style w:type="paragraph" w:styleId="Heading2">
    <w:name w:val="heading 2"/>
    <w:aliases w:val="l2"/>
    <w:basedOn w:val="Normal"/>
    <w:next w:val="BodyText1"/>
    <w:uiPriority w:val="9"/>
    <w:unhideWhenUsed/>
    <w:qFormat/>
    <w:rsid w:val="008A3B68"/>
    <w:pPr>
      <w:keepNext/>
      <w:autoSpaceDE/>
      <w:autoSpaceDN/>
      <w:adjustRightInd/>
      <w:spacing w:before="240" w:after="120"/>
      <w:ind w:left="720" w:hanging="720"/>
      <w:outlineLvl w:val="1"/>
    </w:pPr>
    <w:rPr>
      <w:b/>
    </w:rPr>
  </w:style>
  <w:style w:type="paragraph" w:styleId="Heading3">
    <w:name w:val="heading 3"/>
    <w:aliases w:val="l3"/>
    <w:basedOn w:val="Normal"/>
    <w:next w:val="BodyText1"/>
    <w:link w:val="Heading3Char"/>
    <w:uiPriority w:val="9"/>
    <w:unhideWhenUsed/>
    <w:qFormat/>
    <w:rsid w:val="0027613D"/>
    <w:pPr>
      <w:keepNext/>
      <w:autoSpaceDE/>
      <w:autoSpaceDN/>
      <w:adjustRightInd/>
      <w:spacing w:before="240" w:after="120"/>
      <w:ind w:left="720" w:hanging="720"/>
      <w:outlineLvl w:val="2"/>
    </w:pPr>
    <w:rPr>
      <w:b/>
      <w:i/>
    </w:rPr>
  </w:style>
  <w:style w:type="paragraph" w:styleId="Heading4">
    <w:name w:val="heading 4"/>
    <w:aliases w:val="l4,l4 Char"/>
    <w:basedOn w:val="Normal"/>
    <w:next w:val="BodyText1"/>
    <w:uiPriority w:val="9"/>
    <w:unhideWhenUsed/>
    <w:qFormat/>
    <w:rsid w:val="0027613D"/>
    <w:pPr>
      <w:keepNext/>
      <w:autoSpaceDE/>
      <w:autoSpaceDN/>
      <w:adjustRightInd/>
      <w:spacing w:before="240" w:after="120"/>
      <w:ind w:left="720" w:hanging="720"/>
      <w:outlineLvl w:val="3"/>
    </w:pPr>
    <w:rPr>
      <w:i/>
    </w:rPr>
  </w:style>
  <w:style w:type="paragraph" w:styleId="Heading5">
    <w:name w:val="heading 5"/>
    <w:basedOn w:val="Normal"/>
    <w:next w:val="Normal"/>
    <w:uiPriority w:val="9"/>
    <w:semiHidden/>
    <w:unhideWhenUsed/>
    <w:qFormat/>
    <w:rsid w:val="0027613D"/>
    <w:pPr>
      <w:spacing w:before="240" w:after="60"/>
      <w:outlineLvl w:val="4"/>
    </w:pPr>
    <w:rPr>
      <w:b/>
      <w:bCs/>
      <w:i/>
      <w:iCs/>
      <w:sz w:val="26"/>
      <w:szCs w:val="26"/>
    </w:rPr>
  </w:style>
  <w:style w:type="paragraph" w:styleId="Heading6">
    <w:name w:val="heading 6"/>
    <w:basedOn w:val="Normal"/>
    <w:next w:val="Normal"/>
    <w:uiPriority w:val="9"/>
    <w:semiHidden/>
    <w:unhideWhenUsed/>
    <w:qFormat/>
    <w:rsid w:val="0027613D"/>
    <w:pPr>
      <w:autoSpaceDE/>
      <w:autoSpaceDN/>
      <w:adjustRightInd/>
      <w:spacing w:before="240" w:after="60"/>
      <w:outlineLvl w:val="5"/>
    </w:pPr>
    <w:rPr>
      <w:b/>
      <w:bCs/>
    </w:rPr>
  </w:style>
  <w:style w:type="paragraph" w:styleId="Heading7">
    <w:name w:val="heading 7"/>
    <w:basedOn w:val="Normal"/>
    <w:next w:val="Normal"/>
    <w:qFormat/>
    <w:rsid w:val="0027613D"/>
    <w:pPr>
      <w:autoSpaceDE/>
      <w:autoSpaceDN/>
      <w:adjustRightInd/>
      <w:spacing w:before="240" w:after="60"/>
      <w:outlineLvl w:val="6"/>
    </w:pPr>
    <w:rPr>
      <w:sz w:val="24"/>
      <w:szCs w:val="24"/>
    </w:rPr>
  </w:style>
  <w:style w:type="paragraph" w:styleId="Heading8">
    <w:name w:val="heading 8"/>
    <w:basedOn w:val="Normal"/>
    <w:next w:val="Normal"/>
    <w:qFormat/>
    <w:rsid w:val="0027613D"/>
    <w:pPr>
      <w:autoSpaceDE/>
      <w:autoSpaceDN/>
      <w:adjustRightInd/>
      <w:spacing w:before="240" w:after="60"/>
      <w:outlineLvl w:val="7"/>
    </w:pPr>
    <w:rPr>
      <w:i/>
      <w:iCs/>
      <w:sz w:val="24"/>
      <w:szCs w:val="24"/>
    </w:rPr>
  </w:style>
  <w:style w:type="paragraph" w:styleId="Heading9">
    <w:name w:val="heading 9"/>
    <w:basedOn w:val="Normal"/>
    <w:next w:val="Normal"/>
    <w:qFormat/>
    <w:rsid w:val="0027613D"/>
    <w:pPr>
      <w:autoSpaceDE/>
      <w:autoSpaceDN/>
      <w:adjustRightInd/>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27613D"/>
    <w:pPr>
      <w:numPr>
        <w:ilvl w:val="12"/>
      </w:numPr>
      <w:jc w:val="center"/>
    </w:pPr>
    <w:rPr>
      <w:b/>
      <w:bCs/>
      <w:sz w:val="24"/>
      <w:szCs w:val="24"/>
    </w:rPr>
  </w:style>
  <w:style w:type="paragraph" w:customStyle="1" w:styleId="BodyText1">
    <w:name w:val="Body Text1"/>
    <w:aliases w:val="body 4,body text Char1,body tx,body tx Char,body tx Char1,bt,bt Char,bt Char1,flush,flush Char Char Char Char Char Char Char Char Char Char Char Char Char,indent,indent Char,indent Char1 Char,memo body text,memo body text Char"/>
    <w:basedOn w:val="Normal"/>
    <w:uiPriority w:val="99"/>
    <w:rsid w:val="0027613D"/>
    <w:pPr>
      <w:autoSpaceDE/>
      <w:autoSpaceDN/>
      <w:adjustRightInd/>
      <w:spacing w:after="240"/>
      <w:ind w:firstLine="720"/>
    </w:pPr>
  </w:style>
  <w:style w:type="paragraph" w:customStyle="1" w:styleId="Level1">
    <w:name w:val="Level 1"/>
    <w:rsid w:val="0027613D"/>
    <w:pPr>
      <w:autoSpaceDE w:val="0"/>
      <w:autoSpaceDN w:val="0"/>
      <w:adjustRightInd w:val="0"/>
      <w:ind w:left="720"/>
    </w:pPr>
    <w:rPr>
      <w:sz w:val="24"/>
      <w:szCs w:val="24"/>
    </w:rPr>
  </w:style>
  <w:style w:type="paragraph" w:styleId="Header">
    <w:name w:val="header"/>
    <w:basedOn w:val="Normal"/>
    <w:rsid w:val="0027613D"/>
    <w:pPr>
      <w:tabs>
        <w:tab w:val="center" w:pos="4320"/>
        <w:tab w:val="right" w:pos="8640"/>
      </w:tabs>
      <w:autoSpaceDE/>
      <w:autoSpaceDN/>
      <w:adjustRightInd/>
    </w:pPr>
    <w:rPr>
      <w:sz w:val="24"/>
      <w:szCs w:val="24"/>
    </w:rPr>
  </w:style>
  <w:style w:type="paragraph" w:styleId="BalloonText">
    <w:name w:val="Balloon Text"/>
    <w:basedOn w:val="Normal"/>
    <w:semiHidden/>
    <w:rsid w:val="0027613D"/>
    <w:rPr>
      <w:rFonts w:ascii="Tahoma" w:hAnsi="Tahoma" w:cs="Tahoma"/>
      <w:sz w:val="16"/>
      <w:szCs w:val="16"/>
    </w:rPr>
  </w:style>
  <w:style w:type="paragraph" w:customStyle="1" w:styleId="equation">
    <w:name w:val="equation"/>
    <w:rsid w:val="0027613D"/>
    <w:pPr>
      <w:tabs>
        <w:tab w:val="center" w:pos="4680"/>
        <w:tab w:val="right" w:pos="9360"/>
      </w:tabs>
      <w:spacing w:after="240" w:line="480" w:lineRule="atLeast"/>
      <w:ind w:firstLine="720"/>
    </w:pPr>
    <w:rPr>
      <w:sz w:val="24"/>
    </w:rPr>
  </w:style>
  <w:style w:type="paragraph" w:customStyle="1" w:styleId="exhibitsource">
    <w:name w:val="exhibit source"/>
    <w:basedOn w:val="Normal"/>
    <w:rsid w:val="0027613D"/>
    <w:pPr>
      <w:keepLines/>
      <w:autoSpaceDE/>
      <w:autoSpaceDN/>
      <w:adjustRightInd/>
      <w:spacing w:before="120" w:after="240"/>
      <w:ind w:left="187" w:hanging="187"/>
    </w:pPr>
    <w:rPr>
      <w:sz w:val="20"/>
    </w:rPr>
  </w:style>
  <w:style w:type="paragraph" w:customStyle="1" w:styleId="figurewobox">
    <w:name w:val="figure w/o box"/>
    <w:basedOn w:val="Normal"/>
    <w:rsid w:val="0027613D"/>
    <w:pPr>
      <w:keepNext/>
      <w:autoSpaceDE/>
      <w:autoSpaceDN/>
      <w:adjustRightInd/>
      <w:spacing w:before="240"/>
      <w:jc w:val="center"/>
    </w:pPr>
  </w:style>
  <w:style w:type="paragraph" w:styleId="Footer">
    <w:name w:val="footer"/>
    <w:basedOn w:val="Normal"/>
    <w:link w:val="FooterChar"/>
    <w:uiPriority w:val="99"/>
    <w:rsid w:val="0027613D"/>
    <w:pPr>
      <w:tabs>
        <w:tab w:val="center" w:pos="4320"/>
        <w:tab w:val="right" w:pos="8640"/>
      </w:tabs>
      <w:autoSpaceDE/>
      <w:autoSpaceDN/>
      <w:adjustRightInd/>
      <w:jc w:val="right"/>
    </w:pPr>
    <w:rPr>
      <w:color w:val="000000"/>
    </w:rPr>
  </w:style>
  <w:style w:type="character" w:styleId="Strong">
    <w:name w:val="Strong"/>
    <w:qFormat/>
    <w:rsid w:val="0027613D"/>
    <w:rPr>
      <w:b/>
      <w:bCs/>
    </w:rPr>
  </w:style>
  <w:style w:type="paragraph" w:styleId="NormalWeb">
    <w:name w:val="Normal (Web)"/>
    <w:basedOn w:val="Normal"/>
    <w:uiPriority w:val="99"/>
    <w:rsid w:val="0027613D"/>
    <w:pPr>
      <w:autoSpaceDE/>
      <w:autoSpaceDN/>
      <w:adjustRightInd/>
      <w:spacing w:before="100" w:beforeAutospacing="1" w:after="100" w:afterAutospacing="1"/>
    </w:pPr>
    <w:rPr>
      <w:sz w:val="24"/>
      <w:szCs w:val="24"/>
    </w:rPr>
  </w:style>
  <w:style w:type="paragraph" w:customStyle="1" w:styleId="QuestionChar">
    <w:name w:val="Question Char"/>
    <w:basedOn w:val="Normal"/>
    <w:rsid w:val="0027613D"/>
    <w:pPr>
      <w:keepNext/>
      <w:keepLines/>
      <w:numPr>
        <w:numId w:val="4"/>
      </w:numPr>
      <w:spacing w:before="400" w:after="200"/>
    </w:pPr>
    <w:rPr>
      <w:b/>
      <w:bCs/>
      <w:sz w:val="24"/>
      <w:szCs w:val="24"/>
    </w:rPr>
  </w:style>
  <w:style w:type="character" w:styleId="PageNumber">
    <w:name w:val="page number"/>
    <w:basedOn w:val="DefaultParagraphFont"/>
    <w:rsid w:val="0027613D"/>
  </w:style>
  <w:style w:type="character" w:styleId="Hyperlink">
    <w:name w:val="Hyperlink"/>
    <w:uiPriority w:val="99"/>
    <w:rsid w:val="0027613D"/>
    <w:rPr>
      <w:color w:val="0000FF"/>
      <w:u w:val="single"/>
    </w:rPr>
  </w:style>
  <w:style w:type="paragraph" w:styleId="FootnoteText">
    <w:name w:val="footnote text"/>
    <w:basedOn w:val="Normal"/>
    <w:rsid w:val="0027613D"/>
    <w:rPr>
      <w:sz w:val="20"/>
    </w:rPr>
  </w:style>
  <w:style w:type="character" w:styleId="FootnoteReference">
    <w:name w:val="footnote reference"/>
    <w:rsid w:val="0027613D"/>
    <w:rPr>
      <w:position w:val="0"/>
      <w:vertAlign w:val="superscript"/>
    </w:rPr>
  </w:style>
  <w:style w:type="table" w:styleId="TableGrid">
    <w:name w:val="Table Grid"/>
    <w:basedOn w:val="TableNormal"/>
    <w:uiPriority w:val="39"/>
    <w:rsid w:val="0027613D"/>
    <w:tblPr/>
    <w:tblStylePr w:type="firstRow">
      <w:tblPr/>
      <w:tcPr>
        <w:tcBorders>
          <w:top w:val="double" w:sz="6" w:space="0" w:color="auto"/>
          <w:bottom w:val="single" w:sz="6" w:space="0" w:color="auto"/>
        </w:tcBorders>
      </w:tcPr>
    </w:tblStylePr>
    <w:tblStylePr w:type="lastRow">
      <w:tblPr/>
      <w:tcPr>
        <w:tcBorders>
          <w:bottom w:val="double" w:sz="6" w:space="0" w:color="auto"/>
        </w:tcBorders>
      </w:tcPr>
    </w:tblStylePr>
  </w:style>
  <w:style w:type="paragraph" w:styleId="BodyText">
    <w:name w:val="Body Text"/>
    <w:basedOn w:val="Normal"/>
    <w:semiHidden/>
    <w:rsid w:val="0027613D"/>
    <w:pPr>
      <w:widowControl w:val="0"/>
      <w:autoSpaceDE/>
      <w:autoSpaceDN/>
      <w:adjustRightInd/>
      <w:spacing w:after="240"/>
    </w:pPr>
    <w:rPr>
      <w:snapToGrid w:val="0"/>
    </w:rPr>
  </w:style>
  <w:style w:type="character" w:styleId="CommentReference">
    <w:name w:val="annotation reference"/>
    <w:uiPriority w:val="99"/>
    <w:rsid w:val="0027613D"/>
    <w:rPr>
      <w:sz w:val="16"/>
      <w:szCs w:val="16"/>
    </w:rPr>
  </w:style>
  <w:style w:type="paragraph" w:styleId="CommentText">
    <w:name w:val="annotation text"/>
    <w:basedOn w:val="Normal"/>
    <w:link w:val="CommentTextChar"/>
    <w:uiPriority w:val="99"/>
    <w:rsid w:val="0027613D"/>
  </w:style>
  <w:style w:type="paragraph" w:styleId="CommentSubject">
    <w:name w:val="annotation subject"/>
    <w:basedOn w:val="CommentText"/>
    <w:next w:val="CommentText"/>
    <w:semiHidden/>
    <w:rsid w:val="0027613D"/>
    <w:rPr>
      <w:b/>
      <w:bCs/>
    </w:rPr>
  </w:style>
  <w:style w:type="paragraph" w:customStyle="1" w:styleId="ResponseCharCharCharCharCharCharCharCharCharCharCharCharCharCharCharChar">
    <w:name w:val="Response Char Char Char Char Char Char Char Char Char Char Char Char Char Char Char Char"/>
    <w:basedOn w:val="Normal"/>
    <w:rsid w:val="0027613D"/>
    <w:pPr>
      <w:tabs>
        <w:tab w:val="left" w:leader="dot" w:pos="5040"/>
        <w:tab w:val="left" w:leader="dot" w:pos="8352"/>
      </w:tabs>
      <w:autoSpaceDE/>
      <w:autoSpaceDN/>
      <w:adjustRightInd/>
      <w:spacing w:after="80" w:line="240" w:lineRule="exact"/>
      <w:ind w:left="720"/>
    </w:pPr>
    <w:rPr>
      <w:sz w:val="24"/>
      <w:szCs w:val="24"/>
    </w:rPr>
  </w:style>
  <w:style w:type="paragraph" w:styleId="TOC1">
    <w:name w:val="toc 1"/>
    <w:basedOn w:val="Normal"/>
    <w:next w:val="Normal"/>
    <w:uiPriority w:val="39"/>
    <w:rsid w:val="0027613D"/>
    <w:pPr>
      <w:spacing w:before="120" w:after="120"/>
    </w:pPr>
    <w:rPr>
      <w:rFonts w:asciiTheme="minorHAnsi" w:hAnsiTheme="minorHAnsi" w:cstheme="minorHAnsi"/>
      <w:b/>
      <w:bCs/>
      <w:caps/>
      <w:sz w:val="20"/>
      <w:szCs w:val="20"/>
    </w:rPr>
  </w:style>
  <w:style w:type="paragraph" w:styleId="TOC2">
    <w:name w:val="toc 2"/>
    <w:basedOn w:val="Normal"/>
    <w:next w:val="Normal"/>
    <w:uiPriority w:val="39"/>
    <w:rsid w:val="0027613D"/>
    <w:pPr>
      <w:ind w:left="220"/>
    </w:pPr>
    <w:rPr>
      <w:rFonts w:asciiTheme="minorHAnsi" w:hAnsiTheme="minorHAnsi" w:cstheme="minorHAnsi"/>
      <w:smallCaps/>
      <w:sz w:val="20"/>
      <w:szCs w:val="20"/>
    </w:rPr>
  </w:style>
  <w:style w:type="paragraph" w:customStyle="1" w:styleId="TableTitle">
    <w:name w:val="Table Title"/>
    <w:basedOn w:val="ExhibitTitle"/>
    <w:rsid w:val="0083119F"/>
  </w:style>
  <w:style w:type="paragraph" w:customStyle="1" w:styleId="footnotetex">
    <w:name w:val="footnote tex"/>
    <w:basedOn w:val="Normal"/>
    <w:semiHidden/>
    <w:rsid w:val="0027613D"/>
    <w:pPr>
      <w:widowControl w:val="0"/>
      <w:autoSpaceDE/>
      <w:autoSpaceDN/>
      <w:adjustRightInd/>
    </w:pPr>
    <w:rPr>
      <w:rFonts w:ascii="Courier New" w:hAnsi="Courier New"/>
      <w:snapToGrid w:val="0"/>
    </w:rPr>
  </w:style>
  <w:style w:type="paragraph" w:styleId="TOC5">
    <w:name w:val="toc 5"/>
    <w:basedOn w:val="Normal"/>
    <w:next w:val="Normal"/>
    <w:uiPriority w:val="39"/>
    <w:rsid w:val="00367207"/>
    <w:pPr>
      <w:ind w:left="880"/>
    </w:pPr>
    <w:rPr>
      <w:rFonts w:asciiTheme="minorHAnsi" w:hAnsiTheme="minorHAnsi" w:cstheme="minorHAnsi"/>
      <w:sz w:val="18"/>
      <w:szCs w:val="18"/>
    </w:rPr>
  </w:style>
  <w:style w:type="paragraph" w:customStyle="1" w:styleId="Default">
    <w:name w:val="Default"/>
    <w:rsid w:val="0027613D"/>
    <w:pPr>
      <w:widowControl w:val="0"/>
      <w:autoSpaceDE w:val="0"/>
      <w:autoSpaceDN w:val="0"/>
      <w:adjustRightInd w:val="0"/>
    </w:pPr>
    <w:rPr>
      <w:rFonts w:ascii="Melior" w:hAnsi="Melior" w:cs="Melior"/>
      <w:color w:val="000000"/>
      <w:sz w:val="24"/>
      <w:szCs w:val="24"/>
    </w:rPr>
  </w:style>
  <w:style w:type="paragraph" w:customStyle="1" w:styleId="ExhibitTitle">
    <w:name w:val="Exhibit Title"/>
    <w:basedOn w:val="Normal"/>
    <w:rsid w:val="0027613D"/>
    <w:pPr>
      <w:keepNext/>
      <w:keepLines/>
      <w:autoSpaceDE/>
      <w:autoSpaceDN/>
      <w:adjustRightInd/>
      <w:spacing w:before="120" w:after="240"/>
      <w:ind w:left="1260" w:hanging="1260"/>
    </w:pPr>
    <w:rPr>
      <w:b/>
      <w:bCs/>
    </w:rPr>
  </w:style>
  <w:style w:type="paragraph" w:styleId="TOC3">
    <w:name w:val="toc 3"/>
    <w:basedOn w:val="Normal"/>
    <w:next w:val="Normal"/>
    <w:uiPriority w:val="39"/>
    <w:rsid w:val="0027613D"/>
    <w:pPr>
      <w:ind w:left="440"/>
    </w:pPr>
    <w:rPr>
      <w:rFonts w:asciiTheme="minorHAnsi" w:hAnsiTheme="minorHAnsi" w:cstheme="minorHAnsi"/>
      <w:i/>
      <w:iCs/>
      <w:sz w:val="20"/>
      <w:szCs w:val="20"/>
    </w:rPr>
  </w:style>
  <w:style w:type="paragraph" w:styleId="TOC4">
    <w:name w:val="toc 4"/>
    <w:basedOn w:val="Normal"/>
    <w:next w:val="Normal"/>
    <w:uiPriority w:val="39"/>
    <w:rsid w:val="0027613D"/>
    <w:pPr>
      <w:ind w:left="660"/>
    </w:pPr>
    <w:rPr>
      <w:rFonts w:asciiTheme="minorHAnsi" w:hAnsiTheme="minorHAnsi" w:cstheme="minorHAnsi"/>
      <w:sz w:val="18"/>
      <w:szCs w:val="18"/>
    </w:rPr>
  </w:style>
  <w:style w:type="paragraph" w:customStyle="1" w:styleId="TOCHeader">
    <w:name w:val="TOC Header"/>
    <w:basedOn w:val="Normal"/>
    <w:rsid w:val="0027613D"/>
    <w:pPr>
      <w:tabs>
        <w:tab w:val="right" w:pos="9360"/>
      </w:tabs>
      <w:autoSpaceDE/>
      <w:autoSpaceDN/>
      <w:adjustRightInd/>
      <w:spacing w:after="240"/>
    </w:pPr>
    <w:rPr>
      <w:u w:val="words"/>
    </w:rPr>
  </w:style>
  <w:style w:type="paragraph" w:customStyle="1" w:styleId="bullets-blank">
    <w:name w:val="bullets-blank"/>
    <w:basedOn w:val="Normal"/>
    <w:rsid w:val="0027613D"/>
    <w:pPr>
      <w:autoSpaceDE/>
      <w:autoSpaceDN/>
      <w:adjustRightInd/>
      <w:spacing w:after="120"/>
      <w:ind w:left="1080" w:hanging="360"/>
    </w:pPr>
  </w:style>
  <w:style w:type="paragraph" w:styleId="HTMLPreformatted">
    <w:name w:val="HTML Preformatted"/>
    <w:basedOn w:val="Normal"/>
    <w:rsid w:val="00276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rPr>
  </w:style>
  <w:style w:type="paragraph" w:customStyle="1" w:styleId="biblio">
    <w:name w:val="biblio"/>
    <w:basedOn w:val="Normal"/>
    <w:rsid w:val="0027613D"/>
    <w:pPr>
      <w:keepLines/>
      <w:autoSpaceDE/>
      <w:autoSpaceDN/>
      <w:adjustRightInd/>
      <w:spacing w:after="240"/>
      <w:ind w:left="720" w:hanging="720"/>
    </w:pPr>
  </w:style>
  <w:style w:type="paragraph" w:customStyle="1" w:styleId="OMBReferences">
    <w:name w:val="OMB References"/>
    <w:basedOn w:val="Normal"/>
    <w:rsid w:val="0027613D"/>
    <w:pPr>
      <w:autoSpaceDE/>
      <w:autoSpaceDN/>
      <w:adjustRightInd/>
      <w:spacing w:after="240"/>
      <w:ind w:left="720" w:hanging="720"/>
    </w:pPr>
  </w:style>
  <w:style w:type="paragraph" w:customStyle="1" w:styleId="OMBbullets">
    <w:name w:val="OMB bullets"/>
    <w:basedOn w:val="Normal"/>
    <w:rsid w:val="0027613D"/>
    <w:pPr>
      <w:autoSpaceDE/>
      <w:autoSpaceDN/>
      <w:adjustRightInd/>
      <w:spacing w:after="120"/>
      <w:ind w:left="360" w:hanging="360"/>
    </w:pPr>
  </w:style>
  <w:style w:type="paragraph" w:customStyle="1" w:styleId="bullets">
    <w:name w:val="bullets"/>
    <w:basedOn w:val="Normal"/>
    <w:rsid w:val="0027613D"/>
    <w:pPr>
      <w:numPr>
        <w:numId w:val="2"/>
      </w:numPr>
      <w:autoSpaceDE/>
      <w:autoSpaceDN/>
      <w:adjustRightInd/>
      <w:spacing w:after="240"/>
      <w:ind w:left="1080"/>
    </w:pPr>
  </w:style>
  <w:style w:type="paragraph" w:customStyle="1" w:styleId="tabletitle0">
    <w:name w:val="tabletitle"/>
    <w:basedOn w:val="Normal"/>
    <w:rsid w:val="0027613D"/>
    <w:pPr>
      <w:autoSpaceDE/>
      <w:autoSpaceDN/>
      <w:adjustRightInd/>
      <w:spacing w:before="100" w:beforeAutospacing="1" w:after="100" w:afterAutospacing="1"/>
    </w:pPr>
    <w:rPr>
      <w:szCs w:val="24"/>
    </w:rPr>
  </w:style>
  <w:style w:type="paragraph" w:customStyle="1" w:styleId="sidebar">
    <w:name w:val="sidebar"/>
    <w:basedOn w:val="Normal"/>
    <w:rsid w:val="0027613D"/>
    <w:pPr>
      <w:framePr w:w="2520" w:hSpace="180" w:vSpace="180" w:wrap="auto" w:hAnchor="page" w:x="1441"/>
      <w:pBdr>
        <w:top w:val="single" w:sz="6" w:space="6" w:color="auto" w:shadow="1"/>
        <w:left w:val="single" w:sz="6" w:space="6" w:color="auto" w:shadow="1"/>
        <w:bottom w:val="single" w:sz="6" w:space="6" w:color="auto" w:shadow="1"/>
        <w:right w:val="single" w:sz="6" w:space="6" w:color="auto" w:shadow="1"/>
      </w:pBdr>
      <w:shd w:val="pct5" w:color="auto" w:fill="auto"/>
      <w:autoSpaceDE/>
      <w:autoSpaceDN/>
      <w:adjustRightInd/>
      <w:spacing w:before="120" w:line="240" w:lineRule="exact"/>
      <w:ind w:left="180" w:right="180"/>
    </w:pPr>
    <w:rPr>
      <w:rFonts w:ascii="Verdana" w:eastAsia="MS Mincho" w:hAnsi="Verdana"/>
      <w:sz w:val="18"/>
    </w:rPr>
  </w:style>
  <w:style w:type="paragraph" w:styleId="Index7">
    <w:name w:val="index 7"/>
    <w:basedOn w:val="Normal"/>
    <w:next w:val="Normal"/>
    <w:autoRedefine/>
    <w:semiHidden/>
    <w:rsid w:val="0027613D"/>
    <w:pPr>
      <w:autoSpaceDE/>
      <w:autoSpaceDN/>
      <w:adjustRightInd/>
      <w:ind w:left="1540" w:hanging="220"/>
    </w:pPr>
    <w:rPr>
      <w:rFonts w:ascii="Verdana" w:eastAsia="MS Mincho" w:hAnsi="Verdana"/>
      <w:sz w:val="20"/>
    </w:rPr>
  </w:style>
  <w:style w:type="paragraph" w:customStyle="1" w:styleId="bullets-2ndlevel">
    <w:name w:val="bullets-2nd level"/>
    <w:basedOn w:val="bullets"/>
    <w:rsid w:val="0027613D"/>
    <w:pPr>
      <w:spacing w:after="120" w:line="240" w:lineRule="exact"/>
      <w:ind w:left="1440"/>
    </w:pPr>
  </w:style>
  <w:style w:type="paragraph" w:customStyle="1" w:styleId="bullets-3rdlevel">
    <w:name w:val="bullets-3rd level"/>
    <w:basedOn w:val="Normal"/>
    <w:rsid w:val="0027613D"/>
    <w:pPr>
      <w:autoSpaceDE/>
      <w:autoSpaceDN/>
      <w:adjustRightInd/>
      <w:spacing w:after="120"/>
      <w:ind w:left="1440" w:hanging="360"/>
    </w:pPr>
    <w:rPr>
      <w:rFonts w:ascii="Verdana" w:eastAsia="MS Mincho" w:hAnsi="Verdana"/>
      <w:sz w:val="20"/>
    </w:rPr>
  </w:style>
  <w:style w:type="paragraph" w:styleId="E-mailSignature">
    <w:name w:val="E-mail Signature"/>
    <w:basedOn w:val="Normal"/>
    <w:rsid w:val="0027613D"/>
    <w:pPr>
      <w:autoSpaceDE/>
      <w:autoSpaceDN/>
      <w:adjustRightInd/>
    </w:pPr>
    <w:rPr>
      <w:szCs w:val="24"/>
    </w:rPr>
  </w:style>
  <w:style w:type="paragraph" w:customStyle="1" w:styleId="Tabletext">
    <w:name w:val="Table text"/>
    <w:basedOn w:val="Normal"/>
    <w:rsid w:val="0027613D"/>
    <w:pPr>
      <w:keepNext/>
      <w:autoSpaceDE/>
      <w:autoSpaceDN/>
      <w:adjustRightInd/>
    </w:pPr>
  </w:style>
  <w:style w:type="paragraph" w:customStyle="1" w:styleId="Tableheading">
    <w:name w:val="Table heading"/>
    <w:rsid w:val="00D53133"/>
    <w:rPr>
      <w:b/>
      <w:noProof/>
    </w:rPr>
  </w:style>
  <w:style w:type="paragraph" w:customStyle="1" w:styleId="AppHeading1">
    <w:name w:val="App Heading 1"/>
    <w:basedOn w:val="Heading1"/>
    <w:rsid w:val="0027613D"/>
  </w:style>
  <w:style w:type="paragraph" w:styleId="Index1">
    <w:name w:val="index 1"/>
    <w:basedOn w:val="Normal"/>
    <w:next w:val="Normal"/>
    <w:autoRedefine/>
    <w:semiHidden/>
    <w:rsid w:val="0027613D"/>
    <w:pPr>
      <w:ind w:left="220" w:hanging="220"/>
    </w:pPr>
  </w:style>
  <w:style w:type="character" w:styleId="FollowedHyperlink">
    <w:name w:val="FollowedHyperlink"/>
    <w:rsid w:val="0027613D"/>
    <w:rPr>
      <w:color w:val="800080"/>
      <w:u w:val="single"/>
    </w:rPr>
  </w:style>
  <w:style w:type="paragraph" w:customStyle="1" w:styleId="bodytextpsg">
    <w:name w:val="body text_psg"/>
    <w:basedOn w:val="Normal"/>
    <w:link w:val="bodytextpsgCharChar"/>
    <w:rsid w:val="0027613D"/>
    <w:pPr>
      <w:autoSpaceDE/>
      <w:autoSpaceDN/>
      <w:adjustRightInd/>
      <w:spacing w:after="160" w:line="320" w:lineRule="exact"/>
      <w:ind w:firstLine="720"/>
    </w:pPr>
    <w:rPr>
      <w:rFonts w:eastAsia="MS Mincho"/>
      <w:sz w:val="24"/>
      <w:szCs w:val="24"/>
    </w:rPr>
  </w:style>
  <w:style w:type="character" w:customStyle="1" w:styleId="bodytextpsgCharChar">
    <w:name w:val="body text_psg Char Char"/>
    <w:link w:val="bodytextpsg"/>
    <w:rsid w:val="0027613D"/>
    <w:rPr>
      <w:rFonts w:eastAsia="MS Mincho"/>
      <w:sz w:val="24"/>
      <w:szCs w:val="24"/>
      <w:lang w:val="en-US" w:eastAsia="en-US" w:bidi="ar-SA"/>
    </w:rPr>
  </w:style>
  <w:style w:type="paragraph" w:customStyle="1" w:styleId="CharCharCharCharCharCharCharCharChar">
    <w:name w:val="Char Char Char Char Char Char Char Char Char"/>
    <w:basedOn w:val="Normal"/>
    <w:rsid w:val="0027613D"/>
    <w:pPr>
      <w:autoSpaceDE/>
      <w:autoSpaceDN/>
      <w:adjustRightInd/>
      <w:spacing w:before="80" w:after="80"/>
      <w:ind w:left="4320"/>
      <w:jc w:val="both"/>
    </w:pPr>
    <w:rPr>
      <w:rFonts w:ascii="Arial" w:hAnsi="Arial"/>
      <w:sz w:val="24"/>
      <w:szCs w:val="24"/>
    </w:rPr>
  </w:style>
  <w:style w:type="paragraph" w:styleId="BlockText">
    <w:name w:val="Block Text"/>
    <w:basedOn w:val="Normal"/>
    <w:rsid w:val="0027613D"/>
    <w:pPr>
      <w:autoSpaceDE/>
      <w:autoSpaceDN/>
      <w:adjustRightInd/>
      <w:spacing w:after="120"/>
      <w:ind w:left="1440" w:right="1440"/>
    </w:pPr>
    <w:rPr>
      <w:sz w:val="24"/>
      <w:szCs w:val="24"/>
    </w:rPr>
  </w:style>
  <w:style w:type="paragraph" w:styleId="BodyText2">
    <w:name w:val="Body Text 2"/>
    <w:basedOn w:val="Normal"/>
    <w:rsid w:val="0027613D"/>
    <w:pPr>
      <w:autoSpaceDE/>
      <w:autoSpaceDN/>
      <w:adjustRightInd/>
      <w:spacing w:after="120" w:line="480" w:lineRule="auto"/>
    </w:pPr>
    <w:rPr>
      <w:sz w:val="24"/>
      <w:szCs w:val="24"/>
    </w:rPr>
  </w:style>
  <w:style w:type="paragraph" w:styleId="BodyText3">
    <w:name w:val="Body Text 3"/>
    <w:basedOn w:val="Normal"/>
    <w:rsid w:val="0027613D"/>
    <w:pPr>
      <w:autoSpaceDE/>
      <w:autoSpaceDN/>
      <w:adjustRightInd/>
      <w:spacing w:after="120"/>
    </w:pPr>
    <w:rPr>
      <w:sz w:val="16"/>
      <w:szCs w:val="16"/>
    </w:rPr>
  </w:style>
  <w:style w:type="paragraph" w:styleId="BodyTextFirstIndent">
    <w:name w:val="Body Text First Indent"/>
    <w:basedOn w:val="BodyText"/>
    <w:rsid w:val="0027613D"/>
    <w:pPr>
      <w:widowControl/>
      <w:spacing w:after="120"/>
      <w:ind w:firstLine="210"/>
    </w:pPr>
    <w:rPr>
      <w:snapToGrid/>
      <w:sz w:val="24"/>
      <w:szCs w:val="24"/>
    </w:rPr>
  </w:style>
  <w:style w:type="paragraph" w:styleId="BodyTextIndent">
    <w:name w:val="Body Text Indent"/>
    <w:basedOn w:val="Normal"/>
    <w:rsid w:val="0027613D"/>
    <w:pPr>
      <w:autoSpaceDE/>
      <w:autoSpaceDN/>
      <w:adjustRightInd/>
      <w:spacing w:after="120"/>
      <w:ind w:left="360"/>
    </w:pPr>
    <w:rPr>
      <w:sz w:val="24"/>
      <w:szCs w:val="24"/>
    </w:rPr>
  </w:style>
  <w:style w:type="paragraph" w:styleId="BodyTextFirstIndent2">
    <w:name w:val="Body Text First Indent 2"/>
    <w:basedOn w:val="BodyTextIndent"/>
    <w:rsid w:val="0027613D"/>
    <w:pPr>
      <w:ind w:firstLine="210"/>
    </w:pPr>
  </w:style>
  <w:style w:type="paragraph" w:styleId="BodyTextIndent2">
    <w:name w:val="Body Text Indent 2"/>
    <w:basedOn w:val="Normal"/>
    <w:rsid w:val="0027613D"/>
    <w:pPr>
      <w:autoSpaceDE/>
      <w:autoSpaceDN/>
      <w:adjustRightInd/>
      <w:spacing w:after="120" w:line="480" w:lineRule="auto"/>
      <w:ind w:left="360"/>
    </w:pPr>
    <w:rPr>
      <w:sz w:val="24"/>
      <w:szCs w:val="24"/>
    </w:rPr>
  </w:style>
  <w:style w:type="paragraph" w:styleId="BodyTextIndent3">
    <w:name w:val="Body Text Indent 3"/>
    <w:basedOn w:val="Normal"/>
    <w:rsid w:val="0027613D"/>
    <w:pPr>
      <w:autoSpaceDE/>
      <w:autoSpaceDN/>
      <w:adjustRightInd/>
      <w:spacing w:after="120"/>
      <w:ind w:left="360"/>
    </w:pPr>
    <w:rPr>
      <w:sz w:val="16"/>
      <w:szCs w:val="16"/>
    </w:rPr>
  </w:style>
  <w:style w:type="paragraph" w:styleId="Caption">
    <w:name w:val="caption"/>
    <w:basedOn w:val="Normal"/>
    <w:next w:val="Normal"/>
    <w:qFormat/>
    <w:rsid w:val="0027613D"/>
    <w:pPr>
      <w:autoSpaceDE/>
      <w:autoSpaceDN/>
      <w:adjustRightInd/>
    </w:pPr>
    <w:rPr>
      <w:b/>
      <w:bCs/>
      <w:sz w:val="20"/>
    </w:rPr>
  </w:style>
  <w:style w:type="paragraph" w:styleId="Closing">
    <w:name w:val="Closing"/>
    <w:basedOn w:val="Normal"/>
    <w:rsid w:val="0027613D"/>
    <w:pPr>
      <w:autoSpaceDE/>
      <w:autoSpaceDN/>
      <w:adjustRightInd/>
      <w:ind w:left="4320"/>
    </w:pPr>
    <w:rPr>
      <w:sz w:val="24"/>
      <w:szCs w:val="24"/>
    </w:rPr>
  </w:style>
  <w:style w:type="paragraph" w:styleId="Date">
    <w:name w:val="Date"/>
    <w:basedOn w:val="Normal"/>
    <w:next w:val="Normal"/>
    <w:rsid w:val="0027613D"/>
    <w:pPr>
      <w:autoSpaceDE/>
      <w:autoSpaceDN/>
      <w:adjustRightInd/>
    </w:pPr>
    <w:rPr>
      <w:sz w:val="24"/>
      <w:szCs w:val="24"/>
    </w:rPr>
  </w:style>
  <w:style w:type="paragraph" w:styleId="DocumentMap">
    <w:name w:val="Document Map"/>
    <w:basedOn w:val="Normal"/>
    <w:semiHidden/>
    <w:rsid w:val="0027613D"/>
    <w:pPr>
      <w:shd w:val="clear" w:color="auto" w:fill="000080"/>
      <w:autoSpaceDE/>
      <w:autoSpaceDN/>
      <w:adjustRightInd/>
    </w:pPr>
    <w:rPr>
      <w:rFonts w:ascii="Tahoma" w:hAnsi="Tahoma" w:cs="Tahoma"/>
      <w:sz w:val="20"/>
    </w:rPr>
  </w:style>
  <w:style w:type="paragraph" w:styleId="EndnoteText">
    <w:name w:val="endnote text"/>
    <w:basedOn w:val="Normal"/>
    <w:semiHidden/>
    <w:rsid w:val="0027613D"/>
    <w:pPr>
      <w:autoSpaceDE/>
      <w:autoSpaceDN/>
      <w:adjustRightInd/>
    </w:pPr>
    <w:rPr>
      <w:sz w:val="20"/>
    </w:rPr>
  </w:style>
  <w:style w:type="paragraph" w:styleId="EnvelopeAddress">
    <w:name w:val="envelope address"/>
    <w:basedOn w:val="Normal"/>
    <w:rsid w:val="0027613D"/>
    <w:pPr>
      <w:framePr w:w="7920" w:h="1980" w:hRule="exact" w:hSpace="180" w:wrap="auto" w:hAnchor="page" w:xAlign="center" w:yAlign="bottom"/>
      <w:autoSpaceDE/>
      <w:autoSpaceDN/>
      <w:adjustRightInd/>
      <w:ind w:left="2880"/>
    </w:pPr>
    <w:rPr>
      <w:rFonts w:ascii="Arial" w:hAnsi="Arial" w:cs="Arial"/>
      <w:sz w:val="24"/>
      <w:szCs w:val="24"/>
    </w:rPr>
  </w:style>
  <w:style w:type="paragraph" w:styleId="EnvelopeReturn">
    <w:name w:val="envelope return"/>
    <w:basedOn w:val="Normal"/>
    <w:rsid w:val="0027613D"/>
    <w:pPr>
      <w:autoSpaceDE/>
      <w:autoSpaceDN/>
      <w:adjustRightInd/>
    </w:pPr>
    <w:rPr>
      <w:rFonts w:ascii="Arial" w:hAnsi="Arial" w:cs="Arial"/>
      <w:sz w:val="20"/>
    </w:rPr>
  </w:style>
  <w:style w:type="paragraph" w:styleId="HTMLAddress">
    <w:name w:val="HTML Address"/>
    <w:basedOn w:val="Normal"/>
    <w:rsid w:val="0027613D"/>
    <w:pPr>
      <w:autoSpaceDE/>
      <w:autoSpaceDN/>
      <w:adjustRightInd/>
    </w:pPr>
    <w:rPr>
      <w:i/>
      <w:iCs/>
      <w:sz w:val="24"/>
      <w:szCs w:val="24"/>
    </w:rPr>
  </w:style>
  <w:style w:type="paragraph" w:styleId="Index2">
    <w:name w:val="index 2"/>
    <w:basedOn w:val="Normal"/>
    <w:next w:val="Normal"/>
    <w:autoRedefine/>
    <w:semiHidden/>
    <w:rsid w:val="0027613D"/>
    <w:pPr>
      <w:autoSpaceDE/>
      <w:autoSpaceDN/>
      <w:adjustRightInd/>
      <w:ind w:left="480" w:hanging="240"/>
    </w:pPr>
    <w:rPr>
      <w:sz w:val="24"/>
      <w:szCs w:val="24"/>
    </w:rPr>
  </w:style>
  <w:style w:type="paragraph" w:styleId="Index3">
    <w:name w:val="index 3"/>
    <w:basedOn w:val="Normal"/>
    <w:next w:val="Normal"/>
    <w:autoRedefine/>
    <w:semiHidden/>
    <w:rsid w:val="0027613D"/>
    <w:pPr>
      <w:autoSpaceDE/>
      <w:autoSpaceDN/>
      <w:adjustRightInd/>
      <w:ind w:left="720" w:hanging="240"/>
    </w:pPr>
    <w:rPr>
      <w:sz w:val="24"/>
      <w:szCs w:val="24"/>
    </w:rPr>
  </w:style>
  <w:style w:type="paragraph" w:styleId="Index4">
    <w:name w:val="index 4"/>
    <w:basedOn w:val="Normal"/>
    <w:next w:val="Normal"/>
    <w:autoRedefine/>
    <w:semiHidden/>
    <w:rsid w:val="0027613D"/>
    <w:pPr>
      <w:autoSpaceDE/>
      <w:autoSpaceDN/>
      <w:adjustRightInd/>
      <w:ind w:left="960" w:hanging="240"/>
    </w:pPr>
    <w:rPr>
      <w:sz w:val="24"/>
      <w:szCs w:val="24"/>
    </w:rPr>
  </w:style>
  <w:style w:type="paragraph" w:styleId="Index5">
    <w:name w:val="index 5"/>
    <w:basedOn w:val="Normal"/>
    <w:next w:val="Normal"/>
    <w:autoRedefine/>
    <w:semiHidden/>
    <w:rsid w:val="0027613D"/>
    <w:pPr>
      <w:autoSpaceDE/>
      <w:autoSpaceDN/>
      <w:adjustRightInd/>
      <w:ind w:left="1200" w:hanging="240"/>
    </w:pPr>
    <w:rPr>
      <w:sz w:val="24"/>
      <w:szCs w:val="24"/>
    </w:rPr>
  </w:style>
  <w:style w:type="paragraph" w:styleId="Index6">
    <w:name w:val="index 6"/>
    <w:basedOn w:val="Normal"/>
    <w:next w:val="Normal"/>
    <w:autoRedefine/>
    <w:semiHidden/>
    <w:rsid w:val="0027613D"/>
    <w:pPr>
      <w:autoSpaceDE/>
      <w:autoSpaceDN/>
      <w:adjustRightInd/>
      <w:ind w:left="1440" w:hanging="240"/>
    </w:pPr>
    <w:rPr>
      <w:sz w:val="24"/>
      <w:szCs w:val="24"/>
    </w:rPr>
  </w:style>
  <w:style w:type="paragraph" w:styleId="Index8">
    <w:name w:val="index 8"/>
    <w:basedOn w:val="Normal"/>
    <w:next w:val="Normal"/>
    <w:autoRedefine/>
    <w:semiHidden/>
    <w:rsid w:val="0027613D"/>
    <w:pPr>
      <w:autoSpaceDE/>
      <w:autoSpaceDN/>
      <w:adjustRightInd/>
      <w:ind w:left="1920" w:hanging="240"/>
    </w:pPr>
    <w:rPr>
      <w:sz w:val="24"/>
      <w:szCs w:val="24"/>
    </w:rPr>
  </w:style>
  <w:style w:type="paragraph" w:styleId="Index9">
    <w:name w:val="index 9"/>
    <w:basedOn w:val="Normal"/>
    <w:next w:val="Normal"/>
    <w:autoRedefine/>
    <w:semiHidden/>
    <w:rsid w:val="0027613D"/>
    <w:pPr>
      <w:autoSpaceDE/>
      <w:autoSpaceDN/>
      <w:adjustRightInd/>
      <w:ind w:left="2160" w:hanging="240"/>
    </w:pPr>
    <w:rPr>
      <w:sz w:val="24"/>
      <w:szCs w:val="24"/>
    </w:rPr>
  </w:style>
  <w:style w:type="paragraph" w:styleId="IndexHeading">
    <w:name w:val="index heading"/>
    <w:basedOn w:val="Normal"/>
    <w:next w:val="Index1"/>
    <w:semiHidden/>
    <w:rsid w:val="0027613D"/>
    <w:pPr>
      <w:autoSpaceDE/>
      <w:autoSpaceDN/>
      <w:adjustRightInd/>
    </w:pPr>
    <w:rPr>
      <w:rFonts w:ascii="Arial" w:hAnsi="Arial" w:cs="Arial"/>
      <w:b/>
      <w:bCs/>
      <w:sz w:val="24"/>
      <w:szCs w:val="24"/>
    </w:rPr>
  </w:style>
  <w:style w:type="paragraph" w:styleId="List">
    <w:name w:val="List"/>
    <w:basedOn w:val="Normal"/>
    <w:rsid w:val="0027613D"/>
    <w:pPr>
      <w:autoSpaceDE/>
      <w:autoSpaceDN/>
      <w:adjustRightInd/>
      <w:ind w:left="360" w:hanging="360"/>
    </w:pPr>
    <w:rPr>
      <w:sz w:val="24"/>
      <w:szCs w:val="24"/>
    </w:rPr>
  </w:style>
  <w:style w:type="paragraph" w:styleId="List2">
    <w:name w:val="List 2"/>
    <w:basedOn w:val="Normal"/>
    <w:rsid w:val="0027613D"/>
    <w:pPr>
      <w:autoSpaceDE/>
      <w:autoSpaceDN/>
      <w:adjustRightInd/>
      <w:ind w:left="720" w:hanging="360"/>
    </w:pPr>
    <w:rPr>
      <w:sz w:val="24"/>
      <w:szCs w:val="24"/>
    </w:rPr>
  </w:style>
  <w:style w:type="paragraph" w:styleId="List3">
    <w:name w:val="List 3"/>
    <w:basedOn w:val="Normal"/>
    <w:rsid w:val="0027613D"/>
    <w:pPr>
      <w:autoSpaceDE/>
      <w:autoSpaceDN/>
      <w:adjustRightInd/>
      <w:ind w:left="1080" w:hanging="360"/>
    </w:pPr>
    <w:rPr>
      <w:sz w:val="24"/>
      <w:szCs w:val="24"/>
    </w:rPr>
  </w:style>
  <w:style w:type="paragraph" w:styleId="List4">
    <w:name w:val="List 4"/>
    <w:basedOn w:val="Normal"/>
    <w:rsid w:val="0027613D"/>
    <w:pPr>
      <w:autoSpaceDE/>
      <w:autoSpaceDN/>
      <w:adjustRightInd/>
      <w:ind w:left="1440" w:hanging="360"/>
    </w:pPr>
    <w:rPr>
      <w:sz w:val="24"/>
      <w:szCs w:val="24"/>
    </w:rPr>
  </w:style>
  <w:style w:type="paragraph" w:styleId="List5">
    <w:name w:val="List 5"/>
    <w:basedOn w:val="Normal"/>
    <w:rsid w:val="0027613D"/>
    <w:pPr>
      <w:autoSpaceDE/>
      <w:autoSpaceDN/>
      <w:adjustRightInd/>
      <w:ind w:left="1800" w:hanging="360"/>
    </w:pPr>
    <w:rPr>
      <w:sz w:val="24"/>
      <w:szCs w:val="24"/>
    </w:rPr>
  </w:style>
  <w:style w:type="paragraph" w:styleId="ListBullet">
    <w:name w:val="List Bullet"/>
    <w:basedOn w:val="Normal"/>
    <w:rsid w:val="0027613D"/>
    <w:pPr>
      <w:tabs>
        <w:tab w:val="num" w:pos="720"/>
      </w:tabs>
      <w:autoSpaceDE/>
      <w:autoSpaceDN/>
      <w:adjustRightInd/>
      <w:ind w:left="720" w:hanging="720"/>
    </w:pPr>
    <w:rPr>
      <w:sz w:val="24"/>
      <w:szCs w:val="24"/>
    </w:rPr>
  </w:style>
  <w:style w:type="paragraph" w:styleId="ListBullet2">
    <w:name w:val="List Bullet 2"/>
    <w:basedOn w:val="Normal"/>
    <w:rsid w:val="0027613D"/>
    <w:pPr>
      <w:tabs>
        <w:tab w:val="num" w:pos="720"/>
      </w:tabs>
      <w:autoSpaceDE/>
      <w:autoSpaceDN/>
      <w:adjustRightInd/>
      <w:ind w:left="720" w:hanging="720"/>
    </w:pPr>
    <w:rPr>
      <w:sz w:val="24"/>
      <w:szCs w:val="24"/>
    </w:rPr>
  </w:style>
  <w:style w:type="paragraph" w:styleId="ListBullet3">
    <w:name w:val="List Bullet 3"/>
    <w:basedOn w:val="Normal"/>
    <w:rsid w:val="0027613D"/>
    <w:pPr>
      <w:tabs>
        <w:tab w:val="num" w:pos="720"/>
      </w:tabs>
      <w:autoSpaceDE/>
      <w:autoSpaceDN/>
      <w:adjustRightInd/>
      <w:ind w:left="720" w:hanging="720"/>
    </w:pPr>
    <w:rPr>
      <w:sz w:val="24"/>
      <w:szCs w:val="24"/>
    </w:rPr>
  </w:style>
  <w:style w:type="paragraph" w:styleId="ListBullet4">
    <w:name w:val="List Bullet 4"/>
    <w:basedOn w:val="Normal"/>
    <w:rsid w:val="0027613D"/>
    <w:pPr>
      <w:tabs>
        <w:tab w:val="num" w:pos="720"/>
      </w:tabs>
      <w:autoSpaceDE/>
      <w:autoSpaceDN/>
      <w:adjustRightInd/>
      <w:ind w:left="720" w:hanging="720"/>
    </w:pPr>
    <w:rPr>
      <w:sz w:val="24"/>
      <w:szCs w:val="24"/>
    </w:rPr>
  </w:style>
  <w:style w:type="paragraph" w:styleId="ListBullet5">
    <w:name w:val="List Bullet 5"/>
    <w:basedOn w:val="Normal"/>
    <w:rsid w:val="0027613D"/>
    <w:pPr>
      <w:tabs>
        <w:tab w:val="num" w:pos="720"/>
      </w:tabs>
      <w:autoSpaceDE/>
      <w:autoSpaceDN/>
      <w:adjustRightInd/>
      <w:ind w:left="720" w:hanging="720"/>
    </w:pPr>
    <w:rPr>
      <w:sz w:val="24"/>
      <w:szCs w:val="24"/>
    </w:rPr>
  </w:style>
  <w:style w:type="paragraph" w:styleId="ListContinue">
    <w:name w:val="List Continue"/>
    <w:basedOn w:val="Normal"/>
    <w:rsid w:val="0027613D"/>
    <w:pPr>
      <w:autoSpaceDE/>
      <w:autoSpaceDN/>
      <w:adjustRightInd/>
      <w:spacing w:after="120"/>
      <w:ind w:left="360"/>
    </w:pPr>
    <w:rPr>
      <w:sz w:val="24"/>
      <w:szCs w:val="24"/>
    </w:rPr>
  </w:style>
  <w:style w:type="paragraph" w:styleId="ListContinue2">
    <w:name w:val="List Continue 2"/>
    <w:basedOn w:val="Normal"/>
    <w:rsid w:val="0027613D"/>
    <w:pPr>
      <w:autoSpaceDE/>
      <w:autoSpaceDN/>
      <w:adjustRightInd/>
      <w:spacing w:after="120"/>
      <w:ind w:left="720"/>
    </w:pPr>
    <w:rPr>
      <w:sz w:val="24"/>
      <w:szCs w:val="24"/>
    </w:rPr>
  </w:style>
  <w:style w:type="paragraph" w:styleId="ListContinue3">
    <w:name w:val="List Continue 3"/>
    <w:basedOn w:val="Normal"/>
    <w:rsid w:val="0027613D"/>
    <w:pPr>
      <w:autoSpaceDE/>
      <w:autoSpaceDN/>
      <w:adjustRightInd/>
      <w:spacing w:after="120"/>
      <w:ind w:left="1080"/>
    </w:pPr>
    <w:rPr>
      <w:sz w:val="24"/>
      <w:szCs w:val="24"/>
    </w:rPr>
  </w:style>
  <w:style w:type="paragraph" w:styleId="ListContinue4">
    <w:name w:val="List Continue 4"/>
    <w:basedOn w:val="Normal"/>
    <w:rsid w:val="0027613D"/>
    <w:pPr>
      <w:autoSpaceDE/>
      <w:autoSpaceDN/>
      <w:adjustRightInd/>
      <w:spacing w:after="120"/>
      <w:ind w:left="1440"/>
    </w:pPr>
    <w:rPr>
      <w:sz w:val="24"/>
      <w:szCs w:val="24"/>
    </w:rPr>
  </w:style>
  <w:style w:type="paragraph" w:styleId="ListContinue5">
    <w:name w:val="List Continue 5"/>
    <w:basedOn w:val="Normal"/>
    <w:rsid w:val="0027613D"/>
    <w:pPr>
      <w:autoSpaceDE/>
      <w:autoSpaceDN/>
      <w:adjustRightInd/>
      <w:spacing w:after="120"/>
      <w:ind w:left="1800"/>
    </w:pPr>
    <w:rPr>
      <w:sz w:val="24"/>
      <w:szCs w:val="24"/>
    </w:rPr>
  </w:style>
  <w:style w:type="paragraph" w:styleId="ListNumber">
    <w:name w:val="List Number"/>
    <w:basedOn w:val="Normal"/>
    <w:rsid w:val="0027613D"/>
    <w:pPr>
      <w:tabs>
        <w:tab w:val="num" w:pos="720"/>
      </w:tabs>
      <w:autoSpaceDE/>
      <w:autoSpaceDN/>
      <w:adjustRightInd/>
      <w:ind w:left="720" w:hanging="720"/>
    </w:pPr>
    <w:rPr>
      <w:sz w:val="24"/>
      <w:szCs w:val="24"/>
    </w:rPr>
  </w:style>
  <w:style w:type="paragraph" w:styleId="ListNumber2">
    <w:name w:val="List Number 2"/>
    <w:basedOn w:val="Normal"/>
    <w:rsid w:val="0027613D"/>
    <w:pPr>
      <w:tabs>
        <w:tab w:val="num" w:pos="720"/>
      </w:tabs>
      <w:autoSpaceDE/>
      <w:autoSpaceDN/>
      <w:adjustRightInd/>
      <w:ind w:left="720" w:hanging="720"/>
    </w:pPr>
    <w:rPr>
      <w:sz w:val="24"/>
      <w:szCs w:val="24"/>
    </w:rPr>
  </w:style>
  <w:style w:type="paragraph" w:styleId="ListNumber3">
    <w:name w:val="List Number 3"/>
    <w:basedOn w:val="Normal"/>
    <w:rsid w:val="0027613D"/>
    <w:pPr>
      <w:tabs>
        <w:tab w:val="num" w:pos="720"/>
      </w:tabs>
      <w:autoSpaceDE/>
      <w:autoSpaceDN/>
      <w:adjustRightInd/>
      <w:ind w:left="720" w:hanging="720"/>
    </w:pPr>
    <w:rPr>
      <w:sz w:val="24"/>
      <w:szCs w:val="24"/>
    </w:rPr>
  </w:style>
  <w:style w:type="paragraph" w:styleId="ListNumber4">
    <w:name w:val="List Number 4"/>
    <w:basedOn w:val="Normal"/>
    <w:rsid w:val="0027613D"/>
    <w:pPr>
      <w:tabs>
        <w:tab w:val="num" w:pos="720"/>
      </w:tabs>
      <w:autoSpaceDE/>
      <w:autoSpaceDN/>
      <w:adjustRightInd/>
      <w:ind w:left="720" w:hanging="720"/>
    </w:pPr>
    <w:rPr>
      <w:sz w:val="24"/>
      <w:szCs w:val="24"/>
    </w:rPr>
  </w:style>
  <w:style w:type="paragraph" w:styleId="ListNumber5">
    <w:name w:val="List Number 5"/>
    <w:basedOn w:val="Normal"/>
    <w:rsid w:val="0027613D"/>
    <w:pPr>
      <w:tabs>
        <w:tab w:val="num" w:pos="720"/>
      </w:tabs>
      <w:autoSpaceDE/>
      <w:autoSpaceDN/>
      <w:adjustRightInd/>
      <w:ind w:left="720" w:hanging="720"/>
    </w:pPr>
    <w:rPr>
      <w:sz w:val="24"/>
      <w:szCs w:val="24"/>
    </w:rPr>
  </w:style>
  <w:style w:type="paragraph" w:styleId="Macro">
    <w:name w:val="macro"/>
    <w:semiHidden/>
    <w:rsid w:val="00276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27613D"/>
    <w:pPr>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paragraph" w:styleId="NormalIndent">
    <w:name w:val="Normal Indent"/>
    <w:basedOn w:val="Normal"/>
    <w:rsid w:val="0027613D"/>
    <w:pPr>
      <w:autoSpaceDE/>
      <w:autoSpaceDN/>
      <w:adjustRightInd/>
      <w:ind w:left="720"/>
    </w:pPr>
    <w:rPr>
      <w:sz w:val="24"/>
      <w:szCs w:val="24"/>
    </w:rPr>
  </w:style>
  <w:style w:type="paragraph" w:styleId="NoteHeading">
    <w:name w:val="Note Heading"/>
    <w:basedOn w:val="Normal"/>
    <w:next w:val="Normal"/>
    <w:rsid w:val="0027613D"/>
    <w:pPr>
      <w:autoSpaceDE/>
      <w:autoSpaceDN/>
      <w:adjustRightInd/>
    </w:pPr>
    <w:rPr>
      <w:sz w:val="24"/>
      <w:szCs w:val="24"/>
    </w:rPr>
  </w:style>
  <w:style w:type="paragraph" w:styleId="PlainText">
    <w:name w:val="Plain Text"/>
    <w:basedOn w:val="Normal"/>
    <w:rsid w:val="0027613D"/>
    <w:pPr>
      <w:autoSpaceDE/>
      <w:autoSpaceDN/>
      <w:adjustRightInd/>
    </w:pPr>
    <w:rPr>
      <w:rFonts w:ascii="Courier New" w:hAnsi="Courier New" w:cs="Courier New"/>
      <w:sz w:val="20"/>
    </w:rPr>
  </w:style>
  <w:style w:type="paragraph" w:styleId="Salutation">
    <w:name w:val="Salutation"/>
    <w:basedOn w:val="Normal"/>
    <w:next w:val="Normal"/>
    <w:rsid w:val="0027613D"/>
    <w:pPr>
      <w:autoSpaceDE/>
      <w:autoSpaceDN/>
      <w:adjustRightInd/>
    </w:pPr>
    <w:rPr>
      <w:sz w:val="24"/>
      <w:szCs w:val="24"/>
    </w:rPr>
  </w:style>
  <w:style w:type="paragraph" w:styleId="Signature">
    <w:name w:val="Signature"/>
    <w:basedOn w:val="Normal"/>
    <w:rsid w:val="0027613D"/>
    <w:pPr>
      <w:autoSpaceDE/>
      <w:autoSpaceDN/>
      <w:adjustRightInd/>
      <w:ind w:left="4320"/>
    </w:pPr>
    <w:rPr>
      <w:sz w:val="24"/>
      <w:szCs w:val="24"/>
    </w:rPr>
  </w:style>
  <w:style w:type="paragraph" w:styleId="Subtitle">
    <w:name w:val="Subtitle"/>
    <w:basedOn w:val="Normal"/>
    <w:next w:val="Normal"/>
    <w:uiPriority w:val="11"/>
    <w:qFormat/>
    <w:pPr>
      <w:spacing w:after="60"/>
      <w:jc w:val="center"/>
    </w:pPr>
    <w:rPr>
      <w:rFonts w:ascii="Arial" w:eastAsia="Arial" w:hAnsi="Arial" w:cs="Arial"/>
      <w:sz w:val="24"/>
      <w:szCs w:val="24"/>
    </w:rPr>
  </w:style>
  <w:style w:type="paragraph" w:styleId="TableofAuthorities">
    <w:name w:val="table of authorities"/>
    <w:basedOn w:val="Normal"/>
    <w:next w:val="Normal"/>
    <w:semiHidden/>
    <w:rsid w:val="0027613D"/>
    <w:pPr>
      <w:autoSpaceDE/>
      <w:autoSpaceDN/>
      <w:adjustRightInd/>
      <w:ind w:left="240" w:hanging="240"/>
    </w:pPr>
    <w:rPr>
      <w:sz w:val="24"/>
      <w:szCs w:val="24"/>
    </w:rPr>
  </w:style>
  <w:style w:type="paragraph" w:styleId="TableofFigures">
    <w:name w:val="table of figures"/>
    <w:basedOn w:val="Normal"/>
    <w:next w:val="Normal"/>
    <w:semiHidden/>
    <w:rsid w:val="0027613D"/>
    <w:pPr>
      <w:autoSpaceDE/>
      <w:autoSpaceDN/>
      <w:adjustRightInd/>
    </w:pPr>
    <w:rPr>
      <w:sz w:val="24"/>
      <w:szCs w:val="24"/>
    </w:rPr>
  </w:style>
  <w:style w:type="paragraph" w:styleId="TOAHeading">
    <w:name w:val="toa heading"/>
    <w:basedOn w:val="Normal"/>
    <w:next w:val="Normal"/>
    <w:semiHidden/>
    <w:rsid w:val="0027613D"/>
    <w:pPr>
      <w:autoSpaceDE/>
      <w:autoSpaceDN/>
      <w:adjustRightInd/>
      <w:spacing w:before="120"/>
    </w:pPr>
    <w:rPr>
      <w:rFonts w:ascii="Arial" w:hAnsi="Arial" w:cs="Arial"/>
      <w:b/>
      <w:bCs/>
      <w:sz w:val="24"/>
      <w:szCs w:val="24"/>
    </w:rPr>
  </w:style>
  <w:style w:type="paragraph" w:styleId="TOC6">
    <w:name w:val="toc 6"/>
    <w:basedOn w:val="Normal"/>
    <w:next w:val="Normal"/>
    <w:autoRedefine/>
    <w:semiHidden/>
    <w:rsid w:val="0027613D"/>
    <w:pPr>
      <w:ind w:left="1100"/>
    </w:pPr>
    <w:rPr>
      <w:rFonts w:asciiTheme="minorHAnsi" w:hAnsiTheme="minorHAnsi" w:cstheme="minorHAnsi"/>
      <w:sz w:val="18"/>
      <w:szCs w:val="18"/>
    </w:rPr>
  </w:style>
  <w:style w:type="paragraph" w:styleId="TOC7">
    <w:name w:val="toc 7"/>
    <w:basedOn w:val="Normal"/>
    <w:next w:val="Normal"/>
    <w:autoRedefine/>
    <w:semiHidden/>
    <w:rsid w:val="0027613D"/>
    <w:pPr>
      <w:ind w:left="1320"/>
    </w:pPr>
    <w:rPr>
      <w:rFonts w:asciiTheme="minorHAnsi" w:hAnsiTheme="minorHAnsi" w:cstheme="minorHAnsi"/>
      <w:sz w:val="18"/>
      <w:szCs w:val="18"/>
    </w:rPr>
  </w:style>
  <w:style w:type="paragraph" w:styleId="TOC8">
    <w:name w:val="toc 8"/>
    <w:basedOn w:val="Normal"/>
    <w:next w:val="Normal"/>
    <w:autoRedefine/>
    <w:semiHidden/>
    <w:rsid w:val="0027613D"/>
    <w:pPr>
      <w:ind w:left="1540"/>
    </w:pPr>
    <w:rPr>
      <w:rFonts w:asciiTheme="minorHAnsi" w:hAnsiTheme="minorHAnsi" w:cstheme="minorHAnsi"/>
      <w:sz w:val="18"/>
      <w:szCs w:val="18"/>
    </w:rPr>
  </w:style>
  <w:style w:type="paragraph" w:styleId="TOC9">
    <w:name w:val="toc 9"/>
    <w:basedOn w:val="Normal"/>
    <w:next w:val="Normal"/>
    <w:autoRedefine/>
    <w:semiHidden/>
    <w:rsid w:val="0027613D"/>
    <w:pPr>
      <w:ind w:left="1760"/>
    </w:pPr>
    <w:rPr>
      <w:rFonts w:asciiTheme="minorHAnsi" w:hAnsiTheme="minorHAnsi" w:cstheme="minorHAnsi"/>
      <w:sz w:val="18"/>
      <w:szCs w:val="18"/>
    </w:rPr>
  </w:style>
  <w:style w:type="paragraph" w:customStyle="1" w:styleId="StyleHeading1BoldNounderline">
    <w:name w:val="Style Heading 1 + Bold No underline"/>
    <w:basedOn w:val="Heading1"/>
    <w:link w:val="StyleHeading1BoldNounderlineChar"/>
    <w:rsid w:val="0027613D"/>
    <w:pPr>
      <w:keepNext/>
      <w:spacing w:after="0" w:line="240" w:lineRule="auto"/>
      <w:jc w:val="left"/>
    </w:pPr>
    <w:rPr>
      <w:rFonts w:ascii="Arial" w:hAnsi="Arial"/>
      <w:bCs/>
      <w:caps w:val="0"/>
      <w:sz w:val="24"/>
      <w:szCs w:val="24"/>
      <w:u w:val="single"/>
    </w:rPr>
  </w:style>
  <w:style w:type="character" w:customStyle="1" w:styleId="StyleHeading1BoldNounderlineChar">
    <w:name w:val="Style Heading 1 + Bold No underline Char"/>
    <w:link w:val="StyleHeading1BoldNounderline"/>
    <w:rsid w:val="0027613D"/>
    <w:rPr>
      <w:rFonts w:ascii="Arial" w:hAnsi="Arial"/>
      <w:b/>
      <w:bCs/>
      <w:sz w:val="24"/>
      <w:szCs w:val="24"/>
      <w:u w:val="single"/>
      <w:lang w:val="en-US" w:eastAsia="en-US" w:bidi="ar-SA"/>
    </w:rPr>
  </w:style>
  <w:style w:type="character" w:customStyle="1" w:styleId="Heading1Char">
    <w:name w:val="Heading 1 Char"/>
    <w:aliases w:val="l1 Char"/>
    <w:link w:val="Heading1"/>
    <w:rsid w:val="0027613D"/>
    <w:rPr>
      <w:b/>
      <w:caps/>
      <w:sz w:val="22"/>
      <w:lang w:val="en-US" w:eastAsia="en-US" w:bidi="ar-SA"/>
    </w:rPr>
  </w:style>
  <w:style w:type="paragraph" w:customStyle="1" w:styleId="Char">
    <w:name w:val="Char"/>
    <w:basedOn w:val="Normal"/>
    <w:rsid w:val="0027613D"/>
    <w:pPr>
      <w:autoSpaceDE/>
      <w:autoSpaceDN/>
      <w:adjustRightInd/>
      <w:spacing w:before="80" w:after="80"/>
      <w:ind w:left="4320"/>
      <w:jc w:val="both"/>
    </w:pPr>
    <w:rPr>
      <w:rFonts w:ascii="Arial" w:hAnsi="Arial"/>
      <w:sz w:val="20"/>
      <w:szCs w:val="24"/>
    </w:rPr>
  </w:style>
  <w:style w:type="paragraph" w:customStyle="1" w:styleId="Level2">
    <w:name w:val="Level 2"/>
    <w:basedOn w:val="Normal"/>
    <w:rsid w:val="0027613D"/>
    <w:pPr>
      <w:widowControl w:val="0"/>
      <w:autoSpaceDE/>
      <w:autoSpaceDN/>
      <w:adjustRightInd/>
    </w:pPr>
    <w:rPr>
      <w:sz w:val="24"/>
    </w:rPr>
  </w:style>
  <w:style w:type="character" w:customStyle="1" w:styleId="CommentTextChar">
    <w:name w:val="Comment Text Char"/>
    <w:link w:val="CommentText"/>
    <w:uiPriority w:val="99"/>
    <w:rsid w:val="00D932E9"/>
    <w:rPr>
      <w:sz w:val="22"/>
    </w:rPr>
  </w:style>
  <w:style w:type="paragraph" w:customStyle="1" w:styleId="BodyText20">
    <w:name w:val="Body Text2"/>
    <w:basedOn w:val="Normal"/>
    <w:rsid w:val="00D932E9"/>
    <w:pPr>
      <w:autoSpaceDE/>
      <w:autoSpaceDN/>
      <w:adjustRightInd/>
      <w:spacing w:after="240" w:line="300" w:lineRule="exact"/>
      <w:ind w:firstLine="720"/>
    </w:pPr>
  </w:style>
  <w:style w:type="character" w:customStyle="1" w:styleId="A6">
    <w:name w:val="A6"/>
    <w:uiPriority w:val="99"/>
    <w:rsid w:val="00D932E9"/>
    <w:rPr>
      <w:rFonts w:cs="Myriad Pro"/>
      <w:color w:val="000000"/>
      <w:sz w:val="20"/>
      <w:szCs w:val="20"/>
    </w:rPr>
  </w:style>
  <w:style w:type="paragraph" w:styleId="ListParagraph">
    <w:name w:val="List Paragraph"/>
    <w:basedOn w:val="Normal"/>
    <w:link w:val="ListParagraphChar"/>
    <w:uiPriority w:val="34"/>
    <w:qFormat/>
    <w:rsid w:val="00C44FE7"/>
    <w:pPr>
      <w:autoSpaceDE/>
      <w:autoSpaceDN/>
      <w:adjustRightInd/>
      <w:ind w:left="720"/>
    </w:pPr>
    <w:rPr>
      <w:rFonts w:ascii="Calibri" w:eastAsia="Calibri" w:hAnsi="Calibri"/>
    </w:rPr>
  </w:style>
  <w:style w:type="character" w:customStyle="1" w:styleId="bodytextChar">
    <w:name w:val="body text Char"/>
    <w:aliases w:val="body text Char1 Char,body tx Char Char,body tx Char2,bt Char Char,bt Char2,flush Char,flush Char Char Char Char Char Char Char Char Char Char Char Char Char Char,indent Char Char,indent Char1,memo body text Char Char,memo body text Char1"/>
    <w:uiPriority w:val="99"/>
    <w:locked/>
    <w:rsid w:val="005A3545"/>
    <w:rPr>
      <w:sz w:val="22"/>
    </w:rPr>
  </w:style>
  <w:style w:type="paragraph" w:customStyle="1" w:styleId="hivsmalltext">
    <w:name w:val="hivsmalltext"/>
    <w:basedOn w:val="Normal"/>
    <w:rsid w:val="00EF6BC3"/>
    <w:pPr>
      <w:autoSpaceDE/>
      <w:autoSpaceDN/>
      <w:adjustRightInd/>
      <w:spacing w:before="100" w:beforeAutospacing="1" w:after="100" w:afterAutospacing="1"/>
    </w:pPr>
    <w:rPr>
      <w:sz w:val="24"/>
      <w:szCs w:val="24"/>
    </w:rPr>
  </w:style>
  <w:style w:type="character" w:customStyle="1" w:styleId="tp-label">
    <w:name w:val="tp-label"/>
    <w:rsid w:val="00EF6BC3"/>
  </w:style>
  <w:style w:type="character" w:styleId="Emphasis">
    <w:name w:val="Emphasis"/>
    <w:uiPriority w:val="20"/>
    <w:qFormat/>
    <w:rsid w:val="00EF6BC3"/>
    <w:rPr>
      <w:i/>
      <w:iCs/>
    </w:rPr>
  </w:style>
  <w:style w:type="character" w:customStyle="1" w:styleId="FooterChar">
    <w:name w:val="Footer Char"/>
    <w:link w:val="Footer"/>
    <w:uiPriority w:val="99"/>
    <w:rsid w:val="008A3B68"/>
    <w:rPr>
      <w:color w:val="000000"/>
      <w:sz w:val="22"/>
    </w:rPr>
  </w:style>
  <w:style w:type="character" w:customStyle="1" w:styleId="Heading3Char">
    <w:name w:val="Heading 3 Char"/>
    <w:aliases w:val="l3 Char"/>
    <w:link w:val="Heading3"/>
    <w:rsid w:val="008A3B68"/>
    <w:rPr>
      <w:b/>
      <w:i/>
      <w:sz w:val="22"/>
    </w:rPr>
  </w:style>
  <w:style w:type="paragraph" w:styleId="Revision">
    <w:name w:val="Revision"/>
    <w:hidden/>
    <w:uiPriority w:val="99"/>
    <w:semiHidden/>
    <w:rsid w:val="00901CDC"/>
  </w:style>
  <w:style w:type="character" w:customStyle="1" w:styleId="ListParagraphChar">
    <w:name w:val="List Paragraph Char"/>
    <w:link w:val="ListParagraph"/>
    <w:uiPriority w:val="34"/>
    <w:locked/>
    <w:rsid w:val="00250C2B"/>
    <w:rPr>
      <w:rFonts w:ascii="Calibri" w:eastAsia="Calibri" w:hAnsi="Calibri"/>
      <w:sz w:val="22"/>
      <w:szCs w:val="22"/>
    </w:rPr>
  </w:style>
  <w:style w:type="character" w:styleId="UnresolvedMention">
    <w:name w:val="Unresolved Mention"/>
    <w:basedOn w:val="DefaultParagraphFont"/>
    <w:uiPriority w:val="99"/>
    <w:semiHidden/>
    <w:unhideWhenUsed/>
    <w:rsid w:val="0002368B"/>
    <w:rPr>
      <w:color w:val="605E5C"/>
      <w:shd w:val="clear" w:color="auto" w:fill="E1DFDD"/>
    </w:rPr>
  </w:style>
  <w:style w:type="character" w:customStyle="1" w:styleId="cf01">
    <w:name w:val="cf01"/>
    <w:basedOn w:val="DefaultParagraphFont"/>
    <w:rsid w:val="0002368B"/>
    <w:rPr>
      <w:rFonts w:ascii="Segoe UI" w:hAnsi="Segoe UI" w:cs="Segoe UI" w:hint="default"/>
      <w:color w:val="666666"/>
      <w:sz w:val="18"/>
      <w:szCs w:val="18"/>
    </w:rPr>
  </w:style>
  <w:style w:type="table" w:customStyle="1" w:styleId="a">
    <w:name w:val="a"/>
    <w:basedOn w:val="TableNormal"/>
    <w:tblPr>
      <w:tblStyleRowBandSize w:val="1"/>
      <w:tblStyleColBandSize w:val="1"/>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5">
    <w:name w:val="a5"/>
    <w:basedOn w:val="TableNormal"/>
    <w:tblPr>
      <w:tblStyleRowBandSize w:val="1"/>
      <w:tblStyleColBandSize w:val="1"/>
      <w:tblCellMar>
        <w:left w:w="115" w:type="dxa"/>
        <w:right w:w="115" w:type="dxa"/>
      </w:tblCellMar>
    </w:tblPr>
  </w:style>
  <w:style w:type="table" w:customStyle="1" w:styleId="a7">
    <w:name w:val="a7"/>
    <w:basedOn w:val="TableNormal"/>
    <w:tblPr>
      <w:tblStyleRowBandSize w:val="1"/>
      <w:tblStyleColBandSize w:val="1"/>
      <w:tblCellMar>
        <w:left w:w="115" w:type="dxa"/>
        <w:right w:w="115" w:type="dxa"/>
      </w:tblCellMar>
    </w:tblPr>
  </w:style>
  <w:style w:type="table" w:customStyle="1" w:styleId="a8">
    <w:name w:val="a8"/>
    <w:basedOn w:val="TableNormal"/>
    <w:tblPr>
      <w:tblStyleRowBandSize w:val="1"/>
      <w:tblStyleColBandSize w:val="1"/>
      <w:tblCellMar>
        <w:left w:w="115" w:type="dxa"/>
        <w:right w:w="115" w:type="dxa"/>
      </w:tblCellMar>
    </w:tblPr>
  </w:style>
  <w:style w:type="table" w:customStyle="1" w:styleId="a9">
    <w:name w:val="a9"/>
    <w:basedOn w:val="TableNormal"/>
    <w:tblPr>
      <w:tblStyleRowBandSize w:val="1"/>
      <w:tblStyleColBandSize w:val="1"/>
      <w:tblCellMar>
        <w:left w:w="115" w:type="dxa"/>
        <w:right w:w="115" w:type="dxa"/>
      </w:tblCellMar>
    </w:tblPr>
  </w:style>
  <w:style w:type="table" w:customStyle="1" w:styleId="aa">
    <w:name w:val="aa"/>
    <w:basedOn w:val="TableNormal"/>
    <w:tblPr>
      <w:tblStyleRowBandSize w:val="1"/>
      <w:tblStyleColBandSize w:val="1"/>
      <w:tblCellMar>
        <w:left w:w="115"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b">
    <w:name w:val="ab"/>
    <w:basedOn w:val="TableNormal"/>
    <w:tblPr>
      <w:tblStyleRowBandSize w:val="1"/>
      <w:tblStyleColBandSize w:val="1"/>
      <w:tblCellMar>
        <w:left w:w="115" w:type="dxa"/>
        <w:right w:w="115" w:type="dxa"/>
      </w:tblCellMar>
    </w:tblPr>
  </w:style>
  <w:style w:type="table" w:customStyle="1" w:styleId="ac">
    <w:name w:val="ac"/>
    <w:basedOn w:val="TableNormal"/>
    <w:tblPr>
      <w:tblStyleRowBandSize w:val="1"/>
      <w:tblStyleColBandSize w:val="1"/>
      <w:tblCellMar>
        <w:left w:w="115" w:type="dxa"/>
        <w:right w:w="115" w:type="dxa"/>
      </w:tblCellMar>
    </w:tblPr>
  </w:style>
  <w:style w:type="table" w:customStyle="1" w:styleId="ad">
    <w:name w:val="ad"/>
    <w:basedOn w:val="TableNormal"/>
    <w:tblPr>
      <w:tblStyleRowBandSize w:val="1"/>
      <w:tblStyleColBandSize w:val="1"/>
      <w:tblCellMar>
        <w:left w:w="115" w:type="dxa"/>
        <w:right w:w="115" w:type="dxa"/>
      </w:tblCellMar>
    </w:tblPr>
  </w:style>
  <w:style w:type="table" w:customStyle="1" w:styleId="ae">
    <w:name w:val="ae"/>
    <w:basedOn w:val="TableNormal"/>
    <w:tblPr>
      <w:tblStyleRowBandSize w:val="1"/>
      <w:tblStyleColBandSize w:val="1"/>
      <w:tblCellMar>
        <w:left w:w="115" w:type="dxa"/>
        <w:right w:w="115" w:type="dxa"/>
      </w:tblCellMar>
    </w:tblPr>
  </w:style>
  <w:style w:type="paragraph" w:styleId="TOCHeading">
    <w:name w:val="TOC Heading"/>
    <w:basedOn w:val="Heading1"/>
    <w:next w:val="Normal"/>
    <w:uiPriority w:val="39"/>
    <w:unhideWhenUsed/>
    <w:qFormat/>
    <w:rsid w:val="0032744C"/>
    <w:pPr>
      <w:keepNext/>
      <w:keepLines/>
      <w:spacing w:before="480" w:after="0" w:line="276" w:lineRule="auto"/>
      <w:jc w:val="left"/>
      <w:outlineLvl w:val="9"/>
    </w:pPr>
    <w:rPr>
      <w:rFonts w:asciiTheme="majorHAnsi" w:eastAsiaTheme="majorEastAsia" w:hAnsiTheme="majorHAnsi" w:cstheme="majorBidi"/>
      <w:bCs/>
      <w:caps w:val="0"/>
      <w:color w:val="2F5496" w:themeColor="accent1" w:themeShade="BF"/>
      <w:sz w:val="28"/>
      <w:szCs w:val="28"/>
    </w:rPr>
  </w:style>
  <w:style w:type="table" w:customStyle="1" w:styleId="af">
    <w:name w:val="af"/>
    <w:basedOn w:val="TableNormal"/>
    <w:tblPr>
      <w:tblStyleRowBandSize w:val="1"/>
      <w:tblStyleColBandSize w:val="1"/>
      <w:tblCellMar>
        <w:left w:w="115"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f0">
    <w:name w:val="af0"/>
    <w:basedOn w:val="TableNormal"/>
    <w:tblPr>
      <w:tblStyleRowBandSize w:val="1"/>
      <w:tblStyleColBandSize w:val="1"/>
      <w:tblCellMar>
        <w:left w:w="115" w:type="dxa"/>
        <w:right w:w="115" w:type="dxa"/>
      </w:tblCellMar>
    </w:tblPr>
  </w:style>
  <w:style w:type="table" w:customStyle="1" w:styleId="af1">
    <w:name w:val="af1"/>
    <w:basedOn w:val="TableNormal"/>
    <w:tblPr>
      <w:tblStyleRowBandSize w:val="1"/>
      <w:tblStyleColBandSize w:val="1"/>
      <w:tblCellMar>
        <w:left w:w="115" w:type="dxa"/>
        <w:right w:w="115" w:type="dxa"/>
      </w:tblCellMar>
    </w:tblPr>
  </w:style>
  <w:style w:type="table" w:customStyle="1" w:styleId="af2">
    <w:name w:val="af2"/>
    <w:basedOn w:val="TableNormal"/>
    <w:tblPr>
      <w:tblStyleRowBandSize w:val="1"/>
      <w:tblStyleColBandSize w:val="1"/>
      <w:tblCellMar>
        <w:left w:w="115" w:type="dxa"/>
        <w:right w:w="115" w:type="dxa"/>
      </w:tblCellMar>
    </w:tblPr>
  </w:style>
  <w:style w:type="table" w:customStyle="1" w:styleId="af3">
    <w:name w:val="af3"/>
    <w:basedOn w:val="TableNormal"/>
    <w:tblPr>
      <w:tblStyleRowBandSize w:val="1"/>
      <w:tblStyleColBandSize w:val="1"/>
      <w:tblCellMar>
        <w:left w:w="115" w:type="dxa"/>
        <w:right w:w="115" w:type="dxa"/>
      </w:tblCellMar>
    </w:tblPr>
  </w:style>
  <w:style w:type="table" w:customStyle="1" w:styleId="af4">
    <w:name w:val="af4"/>
    <w:basedOn w:val="TableNormal"/>
    <w:tblPr>
      <w:tblStyleRowBandSize w:val="1"/>
      <w:tblStyleColBandSize w:val="1"/>
      <w:tblCellMar>
        <w:left w:w="115"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f5">
    <w:name w:val="af5"/>
    <w:basedOn w:val="TableNormal"/>
    <w:tblPr>
      <w:tblStyleRowBandSize w:val="1"/>
      <w:tblStyleColBandSize w:val="1"/>
      <w:tblCellMar>
        <w:top w:w="100" w:type="dxa"/>
        <w:left w:w="100" w:type="dxa"/>
        <w:bottom w:w="100" w:type="dxa"/>
        <w:right w:w="100" w:type="dxa"/>
      </w:tblCellMar>
    </w:tblPr>
  </w:style>
  <w:style w:type="table" w:customStyle="1" w:styleId="af6">
    <w:name w:val="af6"/>
    <w:basedOn w:val="TableNormal"/>
    <w:tblPr>
      <w:tblStyleRowBandSize w:val="1"/>
      <w:tblStyleColBandSize w:val="1"/>
      <w:tblCellMar>
        <w:top w:w="100" w:type="dxa"/>
        <w:left w:w="100" w:type="dxa"/>
        <w:bottom w:w="100" w:type="dxa"/>
        <w:right w:w="100" w:type="dxa"/>
      </w:tblCellMar>
    </w:tblPr>
  </w:style>
  <w:style w:type="table" w:customStyle="1" w:styleId="af7">
    <w:name w:val="af7"/>
    <w:basedOn w:val="TableNormal"/>
    <w:tblPr>
      <w:tblStyleRowBandSize w:val="1"/>
      <w:tblStyleColBandSize w:val="1"/>
      <w:tblCellMar>
        <w:left w:w="115" w:type="dxa"/>
        <w:right w:w="115" w:type="dxa"/>
      </w:tblCellMar>
    </w:tblPr>
  </w:style>
  <w:style w:type="table" w:customStyle="1" w:styleId="af8">
    <w:name w:val="af8"/>
    <w:basedOn w:val="TableNormal"/>
    <w:tblPr>
      <w:tblStyleRowBandSize w:val="1"/>
      <w:tblStyleColBandSize w:val="1"/>
      <w:tblCellMar>
        <w:left w:w="115" w:type="dxa"/>
        <w:right w:w="115" w:type="dxa"/>
      </w:tblCellMar>
    </w:tblPr>
  </w:style>
  <w:style w:type="table" w:customStyle="1" w:styleId="af9">
    <w:name w:val="af9"/>
    <w:basedOn w:val="TableNormal"/>
    <w:tblPr>
      <w:tblStyleRowBandSize w:val="1"/>
      <w:tblStyleColBandSize w:val="1"/>
      <w:tblCellMar>
        <w:top w:w="100" w:type="dxa"/>
        <w:left w:w="115" w:type="dxa"/>
        <w:bottom w:w="100"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fa">
    <w:name w:val="afa"/>
    <w:basedOn w:val="TableNormal"/>
    <w:tblPr>
      <w:tblStyleRowBandSize w:val="1"/>
      <w:tblStyleColBandSize w:val="1"/>
      <w:tblCellMar>
        <w:top w:w="100" w:type="dxa"/>
        <w:left w:w="115" w:type="dxa"/>
        <w:bottom w:w="100"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fb">
    <w:name w:val="afb"/>
    <w:basedOn w:val="TableNormal"/>
    <w:tblPr>
      <w:tblStyleRowBandSize w:val="1"/>
      <w:tblStyleColBandSize w:val="1"/>
      <w:tblCellMar>
        <w:top w:w="100" w:type="dxa"/>
        <w:left w:w="100" w:type="dxa"/>
        <w:bottom w:w="100" w:type="dxa"/>
        <w:right w:w="100" w:type="dxa"/>
      </w:tblCellMar>
    </w:tblPr>
  </w:style>
  <w:style w:type="table" w:customStyle="1" w:styleId="afc">
    <w:name w:val="afc"/>
    <w:basedOn w:val="TableNormal"/>
    <w:tblPr>
      <w:tblStyleRowBandSize w:val="1"/>
      <w:tblStyleColBandSize w:val="1"/>
      <w:tblCellMar>
        <w:top w:w="100" w:type="dxa"/>
        <w:left w:w="100" w:type="dxa"/>
        <w:bottom w:w="100" w:type="dxa"/>
        <w:right w:w="100" w:type="dxa"/>
      </w:tblCellMar>
    </w:tblPr>
  </w:style>
  <w:style w:type="table" w:customStyle="1" w:styleId="afd">
    <w:name w:val="afd"/>
    <w:basedOn w:val="TableNormal"/>
    <w:tblPr>
      <w:tblStyleRowBandSize w:val="1"/>
      <w:tblStyleColBandSize w:val="1"/>
      <w:tblCellMar>
        <w:top w:w="100" w:type="dxa"/>
        <w:left w:w="115" w:type="dxa"/>
        <w:bottom w:w="100" w:type="dxa"/>
        <w:right w:w="115" w:type="dxa"/>
      </w:tblCellMar>
    </w:tblPr>
  </w:style>
  <w:style w:type="table" w:customStyle="1" w:styleId="afe">
    <w:name w:val="afe"/>
    <w:basedOn w:val="TableNormal"/>
    <w:tblPr>
      <w:tblStyleRowBandSize w:val="1"/>
      <w:tblStyleColBandSize w:val="1"/>
      <w:tblCellMar>
        <w:top w:w="100" w:type="dxa"/>
        <w:left w:w="115" w:type="dxa"/>
        <w:bottom w:w="100" w:type="dxa"/>
        <w:right w:w="115" w:type="dxa"/>
      </w:tblCellMar>
    </w:tblPr>
  </w:style>
  <w:style w:type="table" w:customStyle="1" w:styleId="aff">
    <w:name w:val="aff"/>
    <w:basedOn w:val="TableNormal"/>
    <w:tblPr>
      <w:tblStyleRowBandSize w:val="1"/>
      <w:tblStyleColBandSize w:val="1"/>
      <w:tblCellMar>
        <w:top w:w="100" w:type="dxa"/>
        <w:left w:w="115" w:type="dxa"/>
        <w:bottom w:w="100"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ff0">
    <w:name w:val="aff0"/>
    <w:basedOn w:val="TableNormal"/>
    <w:tblPr>
      <w:tblStyleRowBandSize w:val="1"/>
      <w:tblStyleColBandSize w:val="1"/>
      <w:tblCellMar>
        <w:top w:w="100" w:type="dxa"/>
        <w:left w:w="115" w:type="dxa"/>
        <w:bottom w:w="100"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ff1">
    <w:name w:val="aff1"/>
    <w:basedOn w:val="TableNormal"/>
    <w:tblPr>
      <w:tblStyleRowBandSize w:val="1"/>
      <w:tblStyleColBandSize w:val="1"/>
      <w:tblCellMar>
        <w:top w:w="100" w:type="dxa"/>
        <w:left w:w="100" w:type="dxa"/>
        <w:bottom w:w="100" w:type="dxa"/>
        <w:right w:w="100" w:type="dxa"/>
      </w:tblCellMar>
    </w:tblPr>
  </w:style>
  <w:style w:type="table" w:customStyle="1" w:styleId="aff2">
    <w:name w:val="aff2"/>
    <w:basedOn w:val="TableNormal"/>
    <w:tblPr>
      <w:tblStyleRowBandSize w:val="1"/>
      <w:tblStyleColBandSize w:val="1"/>
      <w:tblCellMar>
        <w:top w:w="100" w:type="dxa"/>
        <w:left w:w="100" w:type="dxa"/>
        <w:bottom w:w="100" w:type="dxa"/>
        <w:right w:w="100" w:type="dxa"/>
      </w:tblCellMar>
    </w:tblPr>
  </w:style>
  <w:style w:type="table" w:customStyle="1" w:styleId="aff3">
    <w:name w:val="aff3"/>
    <w:basedOn w:val="TableNormal"/>
    <w:tblPr>
      <w:tblStyleRowBandSize w:val="1"/>
      <w:tblStyleColBandSize w:val="1"/>
      <w:tblCellMar>
        <w:top w:w="100" w:type="dxa"/>
        <w:left w:w="115" w:type="dxa"/>
        <w:bottom w:w="100" w:type="dxa"/>
        <w:right w:w="115" w:type="dxa"/>
      </w:tblCellMar>
    </w:tblPr>
  </w:style>
  <w:style w:type="table" w:customStyle="1" w:styleId="aff4">
    <w:name w:val="aff4"/>
    <w:basedOn w:val="TableNormal"/>
    <w:tblPr>
      <w:tblStyleRowBandSize w:val="1"/>
      <w:tblStyleColBandSize w:val="1"/>
      <w:tblCellMar>
        <w:top w:w="100" w:type="dxa"/>
        <w:left w:w="115" w:type="dxa"/>
        <w:bottom w:w="100" w:type="dxa"/>
        <w:right w:w="115" w:type="dxa"/>
      </w:tblCellMar>
    </w:tblPr>
  </w:style>
  <w:style w:type="paragraph" w:styleId="Bibliography">
    <w:name w:val="Bibliography"/>
    <w:basedOn w:val="Normal"/>
    <w:next w:val="Normal"/>
    <w:uiPriority w:val="37"/>
    <w:unhideWhenUsed/>
    <w:rsid w:val="0004312F"/>
    <w:pPr>
      <w:tabs>
        <w:tab w:val="left" w:pos="380"/>
      </w:tabs>
      <w:spacing w:after="240"/>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yperlink" Target="http://cdc.gov/stopoverdose." TargetMode="External" /><Relationship Id="rId13" Type="http://schemas.openxmlformats.org/officeDocument/2006/relationships/hyperlink" Target="mailto:gnk2@cdc.gov" TargetMode="External" /><Relationship Id="rId14" Type="http://schemas.openxmlformats.org/officeDocument/2006/relationships/hyperlink" Target="mailto:kvermillion@brunetgarcia.com" TargetMode="External" /><Relationship Id="rId15" Type="http://schemas.openxmlformats.org/officeDocument/2006/relationships/hyperlink" Target="mailto:elong@brunetgarcia.com" TargetMode="External" /><Relationship Id="rId16" Type="http://schemas.openxmlformats.org/officeDocument/2006/relationships/hyperlink" Target="mailto:cvillarroel@brunetgarcia.com" TargetMode="External" /><Relationship Id="rId17" Type="http://schemas.openxmlformats.org/officeDocument/2006/relationships/hyperlink" Target="mailto:dmonasterio@brunetgarcia.com" TargetMode="External" /><Relationship Id="rId18" Type="http://schemas.openxmlformats.org/officeDocument/2006/relationships/hyperlink" Target="mailto:pjohnson@brunetgarcia.com" TargetMode="External" /><Relationship Id="rId19" Type="http://schemas.openxmlformats.org/officeDocument/2006/relationships/header" Target="header4.xml" /><Relationship Id="rId2" Type="http://schemas.openxmlformats.org/officeDocument/2006/relationships/webSettings" Target="webSettings.xml" /><Relationship Id="rId20" Type="http://schemas.openxmlformats.org/officeDocument/2006/relationships/footer" Target="footer4.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EjyOjHB54kdRXp+uY2SPFFivhA==">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6FDAD4-1E2E-4962-B490-707BF3DC7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6702</Words>
  <Characters>38206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Peyton Williams</dc:creator>
  <cp:lastModifiedBy>Joyce, Kevin J. (CDC/DDPHSS/OS/OSI)</cp:lastModifiedBy>
  <cp:revision>4</cp:revision>
  <dcterms:created xsi:type="dcterms:W3CDTF">2023-03-10T14:20:00Z</dcterms:created>
  <dcterms:modified xsi:type="dcterms:W3CDTF">2023-03-16T18:28:00Z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0x01010027FE001747C10E40A83A15042A6D94AF</vt:lpwstr>
  </property>
  <property fmtid="{D5CDD505-2E9C-101B-9397-08002B2CF9AE}" pid="3" name="MSIP_Label_7b94a7b8-f06c-4dfe-bdcc-9b548fd58c31_ActionId">
    <vt:lpwstr>441833c1-18e8-4022-b286-37ef4288460b</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2023-03-10T14:16:27Z</vt:lpwstr>
  </property>
  <property fmtid="{D5CDD505-2E9C-101B-9397-08002B2CF9AE}" pid="9" name="MSIP_Label_7b94a7b8-f06c-4dfe-bdcc-9b548fd58c31_SiteId">
    <vt:lpwstr>9ce70869-60db-44fd-abe8-d2767077fc8f</vt:lpwstr>
  </property>
  <property fmtid="{D5CDD505-2E9C-101B-9397-08002B2CF9AE}" pid="10" name="ZOTERO_PREF_1">
    <vt:lpwstr>&lt;data data-version="3" zotero-version="6.0.20"&gt;&lt;session id="2HFDq78n"/&gt;&lt;style id="http://www.zotero.org/styles/american-medical-association" hasBibliography="1" bibliographyStyleHasBeenSet="1"/&gt;&lt;prefs&gt;&lt;pref name="fieldType" value="Field"/&gt;&lt;pref name="auto</vt:lpwstr>
  </property>
  <property fmtid="{D5CDD505-2E9C-101B-9397-08002B2CF9AE}" pid="11" name="ZOTERO_PREF_2">
    <vt:lpwstr>maticJournalAbbreviations" value="true"/&gt;&lt;/prefs&gt;&lt;/data&gt;</vt:lpwstr>
  </property>
</Properties>
</file>