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7B3E" w:rsidRPr="00064191" w:rsidP="001C09EA" w14:paraId="7788192D" w14:textId="77777777">
      <w:pPr>
        <w:rPr>
          <w:rFonts w:cstheme="minorHAnsi"/>
          <w:b/>
          <w:bCs/>
          <w:sz w:val="24"/>
          <w:szCs w:val="24"/>
        </w:rPr>
      </w:pPr>
    </w:p>
    <w:tbl>
      <w:tblPr>
        <w:tblStyle w:val="TableGrid"/>
        <w:tblW w:w="0" w:type="auto"/>
        <w:tblLook w:val="04A0"/>
      </w:tblPr>
      <w:tblGrid>
        <w:gridCol w:w="767"/>
        <w:gridCol w:w="2594"/>
        <w:gridCol w:w="5969"/>
      </w:tblGrid>
      <w:tr w14:paraId="7D8512F7" w14:textId="77777777" w:rsidTr="0000752A">
        <w:tblPrEx>
          <w:tblW w:w="0" w:type="auto"/>
          <w:tblLook w:val="04A0"/>
        </w:tblPrEx>
        <w:trPr>
          <w:trHeight w:val="823"/>
        </w:trPr>
        <w:tc>
          <w:tcPr>
            <w:tcW w:w="93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9CCD0FE" w14:textId="77777777">
            <w:pPr>
              <w:pStyle w:val="TableParagraph"/>
              <w:ind w:left="1387"/>
              <w:jc w:val="both"/>
              <w:rPr>
                <w:rFonts w:ascii="Times New Roman"/>
                <w:sz w:val="20"/>
              </w:rPr>
            </w:pPr>
          </w:p>
          <w:p w:rsidR="001376B0" w:rsidP="0000752A" w14:paraId="417A92D7" w14:textId="77777777">
            <w:pPr>
              <w:pStyle w:val="TableParagraph"/>
              <w:spacing w:before="113"/>
              <w:ind w:left="1347" w:right="1353"/>
              <w:jc w:val="both"/>
              <w:rPr>
                <w:b/>
                <w:sz w:val="32"/>
              </w:rPr>
            </w:pPr>
            <w:r>
              <w:rPr>
                <w:rFonts w:ascii="Times New Roman"/>
                <w:noProof/>
                <w:sz w:val="20"/>
              </w:rPr>
              <w:drawing>
                <wp:inline distT="0" distB="0" distL="0" distR="0">
                  <wp:extent cx="4118025" cy="7909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pic:nvPicPr>
                        <pic:blipFill>
                          <a:blip xmlns:r="http://schemas.openxmlformats.org/officeDocument/2006/relationships" r:embed="rId4" cstate="print"/>
                          <a:stretch>
                            <a:fillRect/>
                          </a:stretch>
                        </pic:blipFill>
                        <pic:spPr>
                          <a:xfrm>
                            <a:off x="0" y="0"/>
                            <a:ext cx="4118025" cy="790955"/>
                          </a:xfrm>
                          <a:prstGeom prst="rect">
                            <a:avLst/>
                          </a:prstGeom>
                        </pic:spPr>
                      </pic:pic>
                    </a:graphicData>
                  </a:graphic>
                </wp:inline>
              </w:drawing>
            </w:r>
            <w:r>
              <w:rPr>
                <w:b/>
                <w:color w:val="17365D"/>
                <w:sz w:val="32"/>
              </w:rPr>
              <w:t>Consent to be in a Research Study</w:t>
            </w:r>
          </w:p>
          <w:p w:rsidR="001376B0" w:rsidP="0000752A" w14:paraId="1660119B" w14:textId="77777777">
            <w:pPr>
              <w:ind w:left="1320"/>
              <w:rPr>
                <w:rFonts w:cstheme="minorHAnsi"/>
                <w:b/>
                <w:color w:val="FF0000"/>
                <w:sz w:val="24"/>
              </w:rPr>
            </w:pPr>
            <w:r>
              <w:rPr>
                <w:rFonts w:cstheme="minorHAnsi"/>
                <w:b/>
                <w:color w:val="FF0000"/>
                <w:sz w:val="24"/>
              </w:rPr>
              <w:t>Evaluation of Heat Stress Training Module</w:t>
            </w:r>
          </w:p>
          <w:p w:rsidR="001376B0" w:rsidRPr="00A9101A" w:rsidP="0000752A" w14:paraId="7E90366E" w14:textId="77777777">
            <w:pPr>
              <w:rPr>
                <w:rFonts w:cstheme="minorHAnsi"/>
              </w:rPr>
            </w:pPr>
          </w:p>
        </w:tc>
      </w:tr>
      <w:tr w14:paraId="15328056" w14:textId="77777777" w:rsidTr="0000752A">
        <w:tblPrEx>
          <w:tblW w:w="0" w:type="auto"/>
          <w:tblLook w:val="04A0"/>
        </w:tblPrEx>
        <w:trPr>
          <w:trHeight w:val="1320"/>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75359B6B" w14:textId="77777777">
            <w:pPr>
              <w:jc w:val="center"/>
              <w:rPr>
                <w:rFonts w:cstheme="minorHAnsi"/>
                <w:b/>
                <w:color w:val="1F3864" w:themeColor="accent1" w:themeShade="80"/>
                <w:sz w:val="32"/>
                <w:szCs w:val="32"/>
              </w:rPr>
            </w:pPr>
            <w:r w:rsidRPr="00A9101A">
              <w:rPr>
                <w:rFonts w:cstheme="minorHAnsi"/>
                <w:b/>
                <w:color w:val="1F3864" w:themeColor="accent1" w:themeShade="80"/>
                <w:w w:val="99"/>
                <w:sz w:val="32"/>
                <w:szCs w:val="32"/>
              </w:rPr>
              <w:t>1</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498444B" w14:textId="77777777">
            <w:pPr>
              <w:pStyle w:val="TableParagraph"/>
              <w:spacing w:before="244"/>
              <w:ind w:left="143" w:right="336"/>
              <w:rPr>
                <w:b/>
                <w:sz w:val="28"/>
              </w:rPr>
            </w:pPr>
            <w:r>
              <w:rPr>
                <w:b/>
                <w:color w:val="17365D"/>
                <w:sz w:val="28"/>
              </w:rPr>
              <w:t>Who is conducting the study?</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0080C4CC" w14:textId="77777777">
            <w:pPr>
              <w:pStyle w:val="TableParagraph"/>
              <w:spacing w:before="145"/>
              <w:ind w:left="-14" w:right="299"/>
              <w:jc w:val="both"/>
              <w:rPr>
                <w:sz w:val="20"/>
              </w:rPr>
            </w:pPr>
            <w:r>
              <w:rPr>
                <w:color w:val="17365D"/>
                <w:sz w:val="20"/>
              </w:rPr>
              <w:t>The National Institute for Occupational Safety and Health (NIOSH) is a federal agency that studies worker safety and health. We are part of the Centers for Disease Control and Prevention (CDC).</w:t>
            </w:r>
          </w:p>
          <w:p w:rsidR="001376B0" w:rsidP="0000752A" w14:paraId="670A6786" w14:textId="77777777">
            <w:pPr>
              <w:pStyle w:val="TableParagraph"/>
              <w:ind w:left="-14"/>
              <w:jc w:val="both"/>
              <w:rPr>
                <w:sz w:val="20"/>
              </w:rPr>
            </w:pPr>
            <w:r>
              <w:rPr>
                <w:color w:val="17365D"/>
                <w:sz w:val="20"/>
              </w:rPr>
              <w:t xml:space="preserve">Our website is: </w:t>
            </w:r>
            <w:hyperlink r:id="rId5">
              <w:r>
                <w:rPr>
                  <w:color w:val="0000FF"/>
                  <w:sz w:val="20"/>
                  <w:u w:val="single" w:color="0000FF"/>
                </w:rPr>
                <w:t>https://www.cdc.gov/niosh/index.htm</w:t>
              </w:r>
            </w:hyperlink>
          </w:p>
        </w:tc>
      </w:tr>
      <w:tr w14:paraId="7DA39F70" w14:textId="77777777" w:rsidTr="0000752A">
        <w:tblPrEx>
          <w:tblW w:w="0" w:type="auto"/>
          <w:tblLook w:val="04A0"/>
        </w:tblPrEx>
        <w:trPr>
          <w:trHeight w:val="1320"/>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4D721D76"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2</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DE116E1" w14:textId="77777777">
            <w:pPr>
              <w:pStyle w:val="TableParagraph"/>
              <w:spacing w:before="244"/>
              <w:ind w:left="143" w:right="286"/>
              <w:rPr>
                <w:b/>
                <w:sz w:val="28"/>
              </w:rPr>
            </w:pPr>
            <w:r>
              <w:rPr>
                <w:b/>
                <w:color w:val="17365D"/>
                <w:sz w:val="28"/>
              </w:rPr>
              <w:t>What is the purpose?</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7223F" w:rsidP="0000752A" w14:paraId="2F377581" w14:textId="77777777">
            <w:pPr>
              <w:pStyle w:val="TableParagraph"/>
              <w:spacing w:before="145"/>
              <w:ind w:left="-14" w:right="103"/>
              <w:jc w:val="both"/>
              <w:rPr>
                <w:color w:val="17365D"/>
                <w:sz w:val="20"/>
              </w:rPr>
            </w:pPr>
            <w:r>
              <w:rPr>
                <w:color w:val="17365D"/>
                <w:sz w:val="20"/>
              </w:rPr>
              <w:t>The purpose of this research study is to evaluate a NIOSH heat stress training module and determine what training resources are needed.</w:t>
            </w:r>
          </w:p>
        </w:tc>
      </w:tr>
      <w:tr w14:paraId="04D95955"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09289A21"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3</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5ADA300" w14:textId="77777777">
            <w:pPr>
              <w:pStyle w:val="TableParagraph"/>
              <w:spacing w:before="143"/>
              <w:ind w:left="143" w:right="365"/>
              <w:rPr>
                <w:b/>
                <w:sz w:val="28"/>
              </w:rPr>
            </w:pPr>
            <w:r>
              <w:rPr>
                <w:b/>
                <w:color w:val="17365D"/>
                <w:sz w:val="28"/>
              </w:rPr>
              <w:t>What will I do?</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1532DFD" w14:textId="77777777">
            <w:pPr>
              <w:pStyle w:val="TableParagraph"/>
              <w:spacing w:before="3"/>
              <w:ind w:left="-14"/>
              <w:jc w:val="both"/>
              <w:rPr>
                <w:color w:val="17365D"/>
                <w:sz w:val="20"/>
              </w:rPr>
            </w:pPr>
            <w:r>
              <w:rPr>
                <w:color w:val="17365D"/>
                <w:sz w:val="20"/>
              </w:rPr>
              <w:t>You will participate in in-person or online interviews. We will schedule the interview at a date/time that is convenient for you. If the interview is online, you will be sent a Microsoft Outlook calendar invitation for the date and time, which will contain a Zoom for Government web link. The post-preparation interviews will last 15-20 minutes and will cover whether you felt adequately prepared to provide the training given the training module resources. We will conduct up to 5 interviews at three different time points:</w:t>
            </w:r>
          </w:p>
          <w:p w:rsidR="001376B0" w:rsidP="001376B0" w14:paraId="0F180779" w14:textId="77777777">
            <w:pPr>
              <w:pStyle w:val="TableParagraph"/>
              <w:numPr>
                <w:ilvl w:val="0"/>
                <w:numId w:val="1"/>
              </w:numPr>
              <w:spacing w:before="3"/>
              <w:jc w:val="both"/>
              <w:rPr>
                <w:color w:val="17365D"/>
                <w:sz w:val="20"/>
              </w:rPr>
            </w:pPr>
            <w:r>
              <w:rPr>
                <w:color w:val="17365D"/>
                <w:sz w:val="20"/>
              </w:rPr>
              <w:t>At the beginning of the study (30 minutes)</w:t>
            </w:r>
          </w:p>
          <w:p w:rsidR="001376B0" w:rsidP="001376B0" w14:paraId="27E36827" w14:textId="77777777">
            <w:pPr>
              <w:pStyle w:val="TableParagraph"/>
              <w:numPr>
                <w:ilvl w:val="0"/>
                <w:numId w:val="1"/>
              </w:numPr>
              <w:spacing w:before="3"/>
              <w:jc w:val="both"/>
              <w:rPr>
                <w:color w:val="17365D"/>
                <w:sz w:val="20"/>
              </w:rPr>
            </w:pPr>
            <w:r>
              <w:rPr>
                <w:color w:val="17365D"/>
                <w:sz w:val="20"/>
              </w:rPr>
              <w:t>After you prepare for the training but before you give the training (20 minutes)</w:t>
            </w:r>
          </w:p>
          <w:p w:rsidR="001376B0" w:rsidP="001376B0" w14:paraId="5A1F66AD" w14:textId="77777777">
            <w:pPr>
              <w:pStyle w:val="TableParagraph"/>
              <w:numPr>
                <w:ilvl w:val="0"/>
                <w:numId w:val="1"/>
              </w:numPr>
              <w:spacing w:before="3"/>
              <w:jc w:val="both"/>
              <w:rPr>
                <w:color w:val="17365D"/>
                <w:sz w:val="20"/>
              </w:rPr>
            </w:pPr>
            <w:r>
              <w:rPr>
                <w:color w:val="17365D"/>
                <w:sz w:val="20"/>
              </w:rPr>
              <w:t>Immediately following the first, second, and last training sessions (40 minutes for the first interview, 30 minutes for the last two interview)</w:t>
            </w:r>
          </w:p>
          <w:p w:rsidR="001376B0" w:rsidP="0000752A" w14:paraId="01B2D1C5" w14:textId="77777777">
            <w:pPr>
              <w:pStyle w:val="TableParagraph"/>
              <w:spacing w:before="3"/>
              <w:jc w:val="both"/>
              <w:rPr>
                <w:color w:val="17365D"/>
                <w:sz w:val="20"/>
              </w:rPr>
            </w:pPr>
            <w:r>
              <w:rPr>
                <w:color w:val="17365D"/>
                <w:sz w:val="20"/>
              </w:rPr>
              <w:t>Depending on your role and how many trainings you give, you may only participate in two interviews. Depending on whether your employer uses multiple trainers, we may conduct interviews among small groups of trainers.</w:t>
            </w:r>
          </w:p>
          <w:p w:rsidR="001376B0" w:rsidP="0000752A" w14:paraId="44261AA7" w14:textId="77777777">
            <w:pPr>
              <w:jc w:val="both"/>
            </w:pPr>
          </w:p>
        </w:tc>
      </w:tr>
      <w:tr w14:paraId="2BAEF77E" w14:textId="77777777" w:rsidTr="0000752A">
        <w:tblPrEx>
          <w:tblW w:w="0" w:type="auto"/>
          <w:tblLook w:val="04A0"/>
        </w:tblPrEx>
        <w:trPr>
          <w:trHeight w:val="141"/>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144C223"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4</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5D86B4A" w14:textId="77777777">
            <w:pPr>
              <w:pStyle w:val="TableParagraph"/>
              <w:spacing w:before="247"/>
              <w:ind w:left="143" w:right="406"/>
              <w:rPr>
                <w:b/>
                <w:sz w:val="28"/>
              </w:rPr>
            </w:pPr>
            <w:r>
              <w:rPr>
                <w:b/>
                <w:color w:val="17365D"/>
                <w:sz w:val="28"/>
              </w:rPr>
              <w:t>When, where, for how long will I be needed?</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3A98E706" w14:textId="77777777">
            <w:pPr>
              <w:jc w:val="both"/>
              <w:rPr>
                <w:rFonts w:cstheme="minorHAnsi"/>
                <w:color w:val="17365D"/>
                <w:sz w:val="20"/>
              </w:rPr>
            </w:pPr>
          </w:p>
          <w:p w:rsidR="001376B0" w:rsidP="0000752A" w14:paraId="16E3B5A9" w14:textId="77777777">
            <w:pPr>
              <w:jc w:val="both"/>
              <w:rPr>
                <w:rFonts w:cstheme="minorHAnsi"/>
                <w:color w:val="17365D"/>
                <w:sz w:val="20"/>
              </w:rPr>
            </w:pPr>
            <w:r>
              <w:rPr>
                <w:rFonts w:cstheme="minorHAnsi"/>
                <w:color w:val="17365D"/>
                <w:sz w:val="20"/>
              </w:rPr>
              <w:t>When: at a date and time that is convenient for you</w:t>
            </w:r>
          </w:p>
          <w:p w:rsidR="001376B0" w:rsidP="0000752A" w14:paraId="38BCDE20" w14:textId="77777777">
            <w:pPr>
              <w:jc w:val="both"/>
              <w:rPr>
                <w:rFonts w:cstheme="minorHAnsi"/>
                <w:color w:val="17365D"/>
                <w:sz w:val="20"/>
              </w:rPr>
            </w:pPr>
            <w:r w:rsidRPr="00F85AEA">
              <w:rPr>
                <w:rFonts w:cstheme="minorHAnsi"/>
                <w:color w:val="17365D"/>
                <w:sz w:val="20"/>
              </w:rPr>
              <w:t>Where: Any private location in your offices (for an in-person interview) or any location where you have phone or internet access.</w:t>
            </w:r>
          </w:p>
          <w:p w:rsidR="001376B0" w:rsidRPr="001B0609" w:rsidP="0000752A" w14:paraId="40A24146" w14:textId="77777777">
            <w:pPr>
              <w:jc w:val="both"/>
              <w:rPr>
                <w:rFonts w:cstheme="minorHAnsi"/>
              </w:rPr>
            </w:pPr>
            <w:r>
              <w:rPr>
                <w:rFonts w:cstheme="minorHAnsi"/>
                <w:color w:val="17365D"/>
                <w:sz w:val="20"/>
              </w:rPr>
              <w:t xml:space="preserve">How long: Total of 150 minutes for interviews </w:t>
            </w:r>
          </w:p>
        </w:tc>
      </w:tr>
      <w:tr w14:paraId="60FDE051" w14:textId="77777777" w:rsidTr="0000752A">
        <w:tblPrEx>
          <w:tblW w:w="0" w:type="auto"/>
          <w:tblLook w:val="04A0"/>
        </w:tblPrEx>
        <w:trPr>
          <w:trHeight w:val="3471"/>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7259672D"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5</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AD81159" w14:textId="77777777">
            <w:pPr>
              <w:pStyle w:val="TableParagraph"/>
              <w:spacing w:before="244"/>
              <w:ind w:left="143" w:right="480"/>
              <w:rPr>
                <w:b/>
                <w:sz w:val="28"/>
              </w:rPr>
            </w:pPr>
            <w:r>
              <w:rPr>
                <w:b/>
                <w:color w:val="17365D"/>
                <w:sz w:val="28"/>
              </w:rPr>
              <w:t>Are there any risks?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1B0609" w:rsidP="0000752A" w14:paraId="7E1E61AA" w14:textId="77777777">
            <w:pPr>
              <w:pStyle w:val="TableParagraph"/>
              <w:spacing w:before="1"/>
              <w:jc w:val="both"/>
              <w:rPr>
                <w:rFonts w:asciiTheme="minorHAnsi" w:hAnsiTheme="minorHAnsi" w:cstheme="minorHAnsi"/>
                <w:sz w:val="21"/>
              </w:rPr>
            </w:pPr>
            <w:r>
              <w:rPr>
                <w:rFonts w:asciiTheme="minorHAnsi" w:hAnsiTheme="minorHAnsi" w:cstheme="minorHAnsi"/>
                <w:b/>
                <w:bCs/>
                <w:color w:val="17365D"/>
                <w:sz w:val="24"/>
                <w:szCs w:val="24"/>
              </w:rPr>
              <w:t>This study has minimal risk. The only risks you may experience are potential discomfort with questions and the risk of the loss of confidentiality.</w:t>
            </w:r>
          </w:p>
          <w:p w:rsidR="001376B0" w:rsidP="0000752A" w14:paraId="6E95AAF8" w14:textId="77777777">
            <w:pPr>
              <w:pStyle w:val="TableParagraph"/>
              <w:ind w:left="-14" w:right="103"/>
              <w:jc w:val="both"/>
              <w:rPr>
                <w:rFonts w:asciiTheme="minorHAnsi" w:hAnsiTheme="minorHAnsi" w:cstheme="minorHAnsi"/>
                <w:b/>
                <w:bCs/>
                <w:color w:val="17365D"/>
                <w:sz w:val="24"/>
                <w:szCs w:val="24"/>
              </w:rPr>
            </w:pPr>
          </w:p>
          <w:p w:rsidR="001376B0" w:rsidP="0000752A" w14:paraId="7ECCE1CD" w14:textId="77777777">
            <w:pPr>
              <w:pStyle w:val="TableParagraph"/>
              <w:ind w:left="-14" w:right="103"/>
              <w:jc w:val="both"/>
              <w:rPr>
                <w:rFonts w:asciiTheme="minorHAnsi" w:hAnsiTheme="minorHAnsi" w:cstheme="minorHAnsi"/>
                <w:color w:val="17365D"/>
                <w:sz w:val="20"/>
              </w:rPr>
            </w:pPr>
            <w:r>
              <w:rPr>
                <w:rFonts w:asciiTheme="minorHAnsi" w:hAnsiTheme="minorHAnsi" w:cstheme="minorHAnsi"/>
                <w:color w:val="17365D"/>
                <w:sz w:val="20"/>
              </w:rPr>
              <w:t xml:space="preserve">You are free to answer as many or as few questions as you would like, and you may stop the interview at any time, for any reason. Signing this form does not mean you have to answer every question we </w:t>
            </w:r>
            <w:r>
              <w:rPr>
                <w:rFonts w:asciiTheme="minorHAnsi" w:hAnsiTheme="minorHAnsi" w:cstheme="minorHAnsi"/>
                <w:color w:val="17365D"/>
                <w:sz w:val="20"/>
              </w:rPr>
              <w:t>ask</w:t>
            </w:r>
            <w:r>
              <w:rPr>
                <w:rFonts w:asciiTheme="minorHAnsi" w:hAnsiTheme="minorHAnsi" w:cstheme="minorHAnsi"/>
                <w:color w:val="17365D"/>
                <w:sz w:val="20"/>
              </w:rPr>
              <w:t xml:space="preserve"> and you don’t have to tell us the reason you don’t want to answer a question. </w:t>
            </w:r>
          </w:p>
          <w:p w:rsidR="001376B0" w:rsidP="0000752A" w14:paraId="14FF8377" w14:textId="77777777">
            <w:pPr>
              <w:pStyle w:val="TableParagraph"/>
              <w:ind w:left="-14" w:right="103"/>
              <w:jc w:val="both"/>
              <w:rPr>
                <w:rFonts w:asciiTheme="minorHAnsi" w:hAnsiTheme="minorHAnsi" w:cstheme="minorHAnsi"/>
                <w:color w:val="17365D"/>
                <w:sz w:val="20"/>
              </w:rPr>
            </w:pPr>
          </w:p>
          <w:p w:rsidR="001376B0" w:rsidP="0000752A" w14:paraId="296327CD" w14:textId="77777777">
            <w:pPr>
              <w:pStyle w:val="TableParagraph"/>
              <w:ind w:left="-14" w:right="103"/>
              <w:jc w:val="both"/>
              <w:rPr>
                <w:rFonts w:asciiTheme="minorHAnsi" w:hAnsiTheme="minorHAnsi" w:cstheme="minorHAnsi"/>
                <w:color w:val="17365D"/>
                <w:sz w:val="20"/>
              </w:rPr>
            </w:pPr>
            <w:r>
              <w:rPr>
                <w:rFonts w:asciiTheme="minorHAnsi" w:hAnsiTheme="minorHAnsi" w:cstheme="minorHAnsi"/>
                <w:color w:val="17365D"/>
                <w:sz w:val="20"/>
              </w:rPr>
              <w:t xml:space="preserve">We have taken every reasonable precaution to keep your information secure. We will take notes of your responses but will not include any identifying information such as your name or the name of the company that you work for. Interviews conducted virtually will use </w:t>
            </w:r>
            <w:r>
              <w:rPr>
                <w:rFonts w:asciiTheme="minorHAnsi" w:hAnsiTheme="minorHAnsi" w:cstheme="minorHAnsi"/>
                <w:color w:val="17365D"/>
                <w:sz w:val="20"/>
              </w:rPr>
              <w:t>ZoomGov</w:t>
            </w:r>
            <w:r>
              <w:rPr>
                <w:rFonts w:asciiTheme="minorHAnsi" w:hAnsiTheme="minorHAnsi" w:cstheme="minorHAnsi"/>
                <w:color w:val="17365D"/>
                <w:sz w:val="20"/>
              </w:rPr>
              <w:t xml:space="preserve">, which has a high level of security authorization. To ensure accurate data collection, we will take an audio recording of your responses but will not include any identifying information on the recording. After the audio recordings are transcribed, we will destroy the recording. There is a very small potential for a data security breach, but we will de-identify transcribed data so it is unlikely that any data can be directly linked to you. </w:t>
            </w:r>
          </w:p>
          <w:p w:rsidR="001376B0" w:rsidP="0000752A" w14:paraId="5BFAA675" w14:textId="77777777">
            <w:pPr>
              <w:pStyle w:val="TableParagraph"/>
              <w:ind w:left="-14" w:right="103"/>
              <w:jc w:val="both"/>
              <w:rPr>
                <w:rFonts w:asciiTheme="minorHAnsi" w:hAnsiTheme="minorHAnsi" w:cstheme="minorHAnsi"/>
                <w:color w:val="17365D"/>
                <w:sz w:val="20"/>
              </w:rPr>
            </w:pPr>
          </w:p>
          <w:p w:rsidR="001376B0" w:rsidP="0000752A" w14:paraId="39D0BF2E" w14:textId="77777777">
            <w:pPr>
              <w:pStyle w:val="TableParagraph"/>
              <w:ind w:left="-14" w:right="103"/>
              <w:jc w:val="both"/>
              <w:rPr>
                <w:rFonts w:asciiTheme="minorHAnsi" w:hAnsiTheme="minorHAnsi" w:cstheme="minorHAnsi"/>
                <w:color w:val="17365D"/>
                <w:sz w:val="20"/>
              </w:rPr>
            </w:pPr>
            <w:r>
              <w:rPr>
                <w:rFonts w:asciiTheme="minorHAnsi" w:hAnsiTheme="minorHAnsi" w:cstheme="minorHAnsi"/>
                <w:color w:val="17365D"/>
                <w:sz w:val="20"/>
              </w:rPr>
              <w:t>For participants of in-person interviews, there is a very small risk that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p w:rsidR="001376B0" w:rsidRPr="001B0609" w:rsidP="0000752A" w14:paraId="18431809" w14:textId="77777777">
            <w:pPr>
              <w:pStyle w:val="TableParagraph"/>
              <w:spacing w:before="1"/>
              <w:ind w:right="299"/>
              <w:jc w:val="both"/>
              <w:rPr>
                <w:rFonts w:asciiTheme="minorHAnsi" w:hAnsiTheme="minorHAnsi" w:cstheme="minorHAnsi"/>
                <w:color w:val="17365D"/>
                <w:sz w:val="20"/>
              </w:rPr>
            </w:pPr>
          </w:p>
        </w:tc>
      </w:tr>
      <w:tr w14:paraId="50998B66" w14:textId="77777777" w:rsidTr="0000752A">
        <w:tblPrEx>
          <w:tblW w:w="0" w:type="auto"/>
          <w:tblLook w:val="04A0"/>
        </w:tblPrEx>
        <w:trPr>
          <w:trHeight w:val="1860"/>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06937578"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6</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20E419A" w14:textId="77777777">
            <w:pPr>
              <w:pStyle w:val="TableParagraph"/>
              <w:spacing w:before="244"/>
              <w:ind w:left="143" w:right="125"/>
              <w:rPr>
                <w:b/>
                <w:sz w:val="28"/>
              </w:rPr>
            </w:pPr>
            <w:r>
              <w:rPr>
                <w:b/>
                <w:color w:val="17365D"/>
                <w:sz w:val="28"/>
              </w:rPr>
              <w:t>Is my participation voluntary?</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57F795F3" w14:textId="77777777">
            <w:pPr>
              <w:ind w:left="-14"/>
              <w:jc w:val="both"/>
              <w:rPr>
                <w:rFonts w:cstheme="minorHAnsi"/>
                <w:color w:val="323E4F"/>
                <w:sz w:val="20"/>
                <w:szCs w:val="20"/>
              </w:rPr>
            </w:pPr>
          </w:p>
          <w:p w:rsidR="001376B0" w:rsidRPr="001B0609" w:rsidP="0000752A" w14:paraId="50405F6C" w14:textId="77777777">
            <w:pPr>
              <w:ind w:left="-14"/>
              <w:jc w:val="both"/>
              <w:rPr>
                <w:rFonts w:cstheme="minorHAnsi"/>
              </w:rPr>
            </w:pPr>
            <w:r w:rsidRPr="00971FD7">
              <w:rPr>
                <w:rFonts w:eastAsia="Calibri" w:cstheme="minorHAnsi"/>
                <w:color w:val="17365D"/>
                <w:sz w:val="20"/>
              </w:rPr>
              <w:t>Your participation in the study is voluntary. You may choose to answer any or all questions. You may decline to participate or drop out at any time, for any reason, with no penalty or loss of benefits to which you are otherwise entitled.</w:t>
            </w:r>
          </w:p>
        </w:tc>
      </w:tr>
      <w:tr w14:paraId="4D01C3DC"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D85A7BD"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7</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B80D5C6" w14:textId="77777777">
            <w:pPr>
              <w:pStyle w:val="TableParagraph"/>
              <w:spacing w:before="244"/>
              <w:ind w:left="143" w:right="193"/>
              <w:rPr>
                <w:b/>
                <w:sz w:val="28"/>
              </w:rPr>
            </w:pPr>
            <w:r>
              <w:rPr>
                <w:b/>
                <w:color w:val="17365D"/>
                <w:sz w:val="28"/>
              </w:rPr>
              <w:t>What if I am injured or harmed at a NIOSH</w:t>
            </w:r>
          </w:p>
          <w:p w:rsidR="001376B0" w:rsidP="0000752A" w14:paraId="1895FE26" w14:textId="77777777">
            <w:pPr>
              <w:pStyle w:val="TableParagraph"/>
              <w:spacing w:before="1"/>
              <w:ind w:left="143" w:right="228"/>
              <w:rPr>
                <w:b/>
                <w:sz w:val="28"/>
              </w:rPr>
            </w:pPr>
            <w:r>
              <w:rPr>
                <w:b/>
                <w:color w:val="17365D"/>
                <w:sz w:val="28"/>
              </w:rPr>
              <w:t xml:space="preserve">research facility or at another location where the NIOSH research project </w:t>
            </w:r>
            <w:r>
              <w:rPr>
                <w:b/>
                <w:color w:val="17365D"/>
                <w:sz w:val="28"/>
              </w:rPr>
              <w:t>is being conducted?</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4D43BCF7" w14:textId="77777777">
            <w:r>
              <w:rPr>
                <w:color w:val="17365D"/>
                <w:sz w:val="20"/>
              </w:rPr>
              <w:t xml:space="preserve">NIOSH will follow </w:t>
            </w:r>
            <w:r>
              <w:rPr>
                <w:color w:val="17365D"/>
                <w:sz w:val="20"/>
              </w:rPr>
              <w:t>mine</w:t>
            </w:r>
            <w:r>
              <w:rPr>
                <w:color w:val="17365D"/>
                <w:sz w:val="20"/>
              </w:rPr>
              <w:t xml:space="preserve"> protocols. </w:t>
            </w:r>
            <w:r w:rsidRPr="00B84D57">
              <w:rPr>
                <w:color w:val="17365D"/>
                <w:sz w:val="20"/>
              </w:rPr>
              <w:t>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w:t>
            </w:r>
            <w:r>
              <w:rPr>
                <w:color w:val="323E4F"/>
              </w:rPr>
              <w:t xml:space="preserve"> </w:t>
            </w:r>
            <w:hyperlink r:id="rId6" w:history="1">
              <w:r>
                <w:rPr>
                  <w:rStyle w:val="Hyperlink"/>
                </w:rPr>
                <w:t>https://‌www.hhs.gov/‌about/‌agencies/‌ogc/‌key-personnel/‌general-law-division/‌index.html</w:t>
              </w:r>
            </w:hyperlink>
            <w:r>
              <w:t>.</w:t>
            </w:r>
          </w:p>
          <w:p w:rsidR="001376B0" w:rsidP="0000752A" w14:paraId="3AB51C4F" w14:textId="77777777">
            <w:pPr>
              <w:pStyle w:val="TableParagraph"/>
              <w:spacing w:before="145"/>
              <w:ind w:left="-14" w:right="210"/>
              <w:rPr>
                <w:color w:val="17365D"/>
                <w:sz w:val="20"/>
              </w:rPr>
            </w:pPr>
          </w:p>
          <w:p w:rsidR="001376B0" w:rsidP="0000752A" w14:paraId="510BCE9A" w14:textId="77777777">
            <w:pPr>
              <w:ind w:left="-14"/>
              <w:jc w:val="both"/>
            </w:pPr>
          </w:p>
        </w:tc>
      </w:tr>
      <w:tr w14:paraId="57CA14FE" w14:textId="77777777" w:rsidTr="0000752A">
        <w:tblPrEx>
          <w:tblW w:w="0" w:type="auto"/>
          <w:tblLook w:val="04A0"/>
        </w:tblPrEx>
        <w:trPr>
          <w:trHeight w:val="1392"/>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57C3A790"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8</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08001496" w14:textId="77777777">
            <w:pPr>
              <w:pStyle w:val="TableParagraph"/>
              <w:spacing w:before="247"/>
              <w:ind w:left="143" w:right="280"/>
              <w:rPr>
                <w:b/>
                <w:sz w:val="28"/>
              </w:rPr>
            </w:pPr>
            <w:r>
              <w:rPr>
                <w:b/>
                <w:color w:val="17365D"/>
                <w:sz w:val="28"/>
              </w:rPr>
              <w:t>Will I be reimbursed or paid?</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062266BC" w14:textId="77777777">
            <w:pPr>
              <w:jc w:val="both"/>
              <w:rPr>
                <w:rFonts w:cstheme="minorHAnsi"/>
                <w:color w:val="17365D"/>
                <w:sz w:val="20"/>
              </w:rPr>
            </w:pPr>
          </w:p>
          <w:p w:rsidR="001376B0" w:rsidRPr="001B0609" w:rsidP="0000752A" w14:paraId="70CBDC29" w14:textId="77777777">
            <w:pPr>
              <w:jc w:val="both"/>
              <w:rPr>
                <w:rFonts w:cstheme="minorHAnsi"/>
              </w:rPr>
            </w:pPr>
            <w:r>
              <w:rPr>
                <w:rFonts w:cstheme="minorHAnsi"/>
                <w:color w:val="17365D"/>
                <w:sz w:val="20"/>
              </w:rPr>
              <w:t>Y</w:t>
            </w:r>
            <w:r w:rsidRPr="001B0609">
              <w:rPr>
                <w:rFonts w:cstheme="minorHAnsi"/>
                <w:color w:val="17365D"/>
                <w:sz w:val="20"/>
              </w:rPr>
              <w:t xml:space="preserve">ou will not be reimbursed </w:t>
            </w:r>
            <w:r>
              <w:rPr>
                <w:rFonts w:cstheme="minorHAnsi"/>
                <w:color w:val="17365D"/>
                <w:sz w:val="20"/>
              </w:rPr>
              <w:t xml:space="preserve">or paid </w:t>
            </w:r>
            <w:r w:rsidRPr="001B0609">
              <w:rPr>
                <w:rFonts w:cstheme="minorHAnsi"/>
                <w:color w:val="17365D"/>
                <w:sz w:val="20"/>
              </w:rPr>
              <w:t xml:space="preserve">for your time. </w:t>
            </w:r>
          </w:p>
        </w:tc>
      </w:tr>
      <w:tr w14:paraId="17ED6770" w14:textId="77777777" w:rsidTr="0000752A">
        <w:tblPrEx>
          <w:tblW w:w="0" w:type="auto"/>
          <w:tblLook w:val="04A0"/>
        </w:tblPrEx>
        <w:trPr>
          <w:trHeight w:val="44"/>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7E94371A"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9</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1712D0B1" w14:textId="77777777">
            <w:pPr>
              <w:pStyle w:val="TableParagraph"/>
              <w:spacing w:before="244"/>
              <w:ind w:left="143" w:right="518"/>
              <w:rPr>
                <w:b/>
                <w:sz w:val="28"/>
              </w:rPr>
            </w:pPr>
            <w:r>
              <w:rPr>
                <w:b/>
                <w:color w:val="17365D"/>
                <w:sz w:val="28"/>
              </w:rPr>
              <w:t>Are there other benefits?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47DCCDAC" w14:textId="77777777">
            <w:pPr>
              <w:pStyle w:val="TableParagraph"/>
              <w:spacing w:before="145"/>
              <w:ind w:left="-14" w:right="299"/>
              <w:jc w:val="both"/>
              <w:rPr>
                <w:sz w:val="20"/>
              </w:rPr>
            </w:pPr>
            <w:r>
              <w:rPr>
                <w:color w:val="17365D"/>
                <w:sz w:val="20"/>
              </w:rPr>
              <w:t>Participants will receive no direct benefits. Knowledge gained from this study can help NIOSH develop more effective heat stress training resources.</w:t>
            </w:r>
          </w:p>
          <w:p w:rsidR="001376B0" w:rsidP="0000752A" w14:paraId="7CCB223D" w14:textId="77777777">
            <w:pPr>
              <w:pStyle w:val="TableParagraph"/>
              <w:ind w:left="-14"/>
              <w:jc w:val="both"/>
              <w:rPr>
                <w:sz w:val="20"/>
              </w:rPr>
            </w:pPr>
          </w:p>
        </w:tc>
      </w:tr>
      <w:tr w14:paraId="69A11B19" w14:textId="77777777" w:rsidTr="0000752A">
        <w:tblPrEx>
          <w:tblW w:w="0" w:type="auto"/>
          <w:tblLook w:val="04A0"/>
        </w:tblPrEx>
        <w:trPr>
          <w:trHeight w:val="1698"/>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09A5EF1C"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10</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3DD2BA39" w14:textId="77777777">
            <w:pPr>
              <w:pStyle w:val="TableParagraph"/>
              <w:spacing w:before="247"/>
              <w:ind w:left="143" w:right="222"/>
              <w:rPr>
                <w:b/>
                <w:sz w:val="28"/>
              </w:rPr>
            </w:pPr>
            <w:r>
              <w:rPr>
                <w:b/>
                <w:color w:val="17365D"/>
                <w:sz w:val="28"/>
              </w:rPr>
              <w:t>What alternative procedures might benefit me?</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583EE742" w14:textId="77777777">
            <w:pPr>
              <w:ind w:left="-14"/>
              <w:jc w:val="both"/>
              <w:rPr>
                <w:rFonts w:cstheme="minorHAnsi"/>
                <w:color w:val="17365D"/>
                <w:sz w:val="20"/>
              </w:rPr>
            </w:pPr>
          </w:p>
          <w:p w:rsidR="001376B0" w:rsidRPr="001B0609" w:rsidP="0000752A" w14:paraId="003AC4EB" w14:textId="77777777">
            <w:pPr>
              <w:ind w:left="-14"/>
              <w:jc w:val="both"/>
              <w:rPr>
                <w:rFonts w:cstheme="minorHAnsi"/>
              </w:rPr>
            </w:pPr>
            <w:r w:rsidRPr="001B0609">
              <w:rPr>
                <w:rFonts w:cstheme="minorHAnsi"/>
                <w:color w:val="17365D"/>
                <w:sz w:val="20"/>
              </w:rPr>
              <w:t>No alternative procedures are available for this study.</w:t>
            </w:r>
          </w:p>
        </w:tc>
      </w:tr>
      <w:tr w14:paraId="5FF3B53F"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649982F8"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11</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70425A1A" w14:textId="77777777">
            <w:pPr>
              <w:pStyle w:val="TableParagraph"/>
              <w:spacing w:before="244"/>
              <w:ind w:left="143" w:right="230"/>
              <w:rPr>
                <w:b/>
                <w:sz w:val="28"/>
              </w:rPr>
            </w:pPr>
            <w:r>
              <w:rPr>
                <w:b/>
                <w:color w:val="17365D"/>
                <w:sz w:val="28"/>
              </w:rPr>
              <w:t>Will my personal information be kept private?</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3C879ADF" w14:textId="77777777">
            <w:pPr>
              <w:pStyle w:val="TableParagraph"/>
              <w:spacing w:before="145"/>
              <w:ind w:left="-14" w:right="103"/>
              <w:jc w:val="both"/>
              <w:rPr>
                <w:color w:val="17365D"/>
                <w:sz w:val="20"/>
              </w:rPr>
            </w:pPr>
            <w:r>
              <w:rPr>
                <w:color w:val="17365D"/>
                <w:sz w:val="20"/>
              </w:rPr>
              <w:t>Your information will be kept private and secure. Recorded notes will be maintained on secure NIOSH servers. All notes will be deidentified. These de-identified recorded notes may be used for future planning work for the Miner Health Program but will not be used in any way that can identify the participant.</w:t>
            </w:r>
          </w:p>
          <w:p w:rsidR="001376B0" w:rsidRPr="0072530F" w:rsidP="0000752A" w14:paraId="394D2791" w14:textId="77777777">
            <w:pPr>
              <w:pStyle w:val="TableParagraph"/>
              <w:spacing w:before="145"/>
              <w:ind w:right="103"/>
              <w:jc w:val="both"/>
              <w:rPr>
                <w:color w:val="17365D"/>
                <w:sz w:val="20"/>
              </w:rPr>
            </w:pPr>
            <w:r w:rsidRPr="00D26046">
              <w:rPr>
                <w:color w:val="17365D"/>
                <w:sz w:val="20"/>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0ECE83EA" w14:textId="77777777" w:rsidTr="0000752A">
        <w:tblPrEx>
          <w:tblW w:w="0" w:type="auto"/>
          <w:tblLook w:val="04A0"/>
        </w:tblPrEx>
        <w:trPr>
          <w:trHeight w:val="823"/>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37D2E58"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12</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1467B47F" w14:textId="77777777">
            <w:pPr>
              <w:pStyle w:val="TableParagraph"/>
              <w:spacing w:before="244"/>
              <w:ind w:left="143" w:right="232"/>
              <w:rPr>
                <w:b/>
                <w:sz w:val="28"/>
              </w:rPr>
            </w:pPr>
            <w:r>
              <w:rPr>
                <w:b/>
                <w:color w:val="17365D"/>
                <w:sz w:val="28"/>
              </w:rPr>
              <w:t>Will I or anyone else receive study results?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1B0609" w:rsidP="0000752A" w14:paraId="69842D66" w14:textId="77777777">
            <w:pPr>
              <w:ind w:left="-14"/>
              <w:jc w:val="both"/>
              <w:rPr>
                <w:rFonts w:cstheme="minorHAnsi"/>
              </w:rPr>
            </w:pPr>
            <w:r>
              <w:rPr>
                <w:rFonts w:cstheme="minorHAnsi"/>
                <w:color w:val="17365D"/>
                <w:sz w:val="20"/>
              </w:rPr>
              <w:t xml:space="preserve">Information from this evaluation will be used by NIOSH to determine what </w:t>
            </w:r>
            <w:r w:rsidRPr="003B475C">
              <w:rPr>
                <w:rFonts w:cstheme="minorHAnsi"/>
                <w:color w:val="17365D"/>
                <w:sz w:val="20"/>
              </w:rPr>
              <w:t>further resources are needed for heat stress training in the mining industry. We will provide you with a brief verbal and written report of your results. We do plan to publish a summary of our finding as a journal article.</w:t>
            </w:r>
          </w:p>
        </w:tc>
      </w:tr>
      <w:tr w14:paraId="2E4C8236" w14:textId="77777777" w:rsidTr="0000752A">
        <w:tblPrEx>
          <w:tblW w:w="0" w:type="auto"/>
          <w:tblLook w:val="04A0"/>
        </w:tblPrEx>
        <w:trPr>
          <w:trHeight w:val="1698"/>
        </w:trPr>
        <w:tc>
          <w:tcPr>
            <w:tcW w:w="70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RPr="00A9101A" w:rsidP="0000752A" w14:paraId="23A76407" w14:textId="77777777">
            <w:pPr>
              <w:jc w:val="center"/>
              <w:rPr>
                <w:rFonts w:cstheme="minorHAnsi"/>
                <w:b/>
                <w:color w:val="1F3864" w:themeColor="accent1" w:themeShade="80"/>
                <w:sz w:val="32"/>
                <w:szCs w:val="32"/>
              </w:rPr>
            </w:pPr>
            <w:r w:rsidRPr="00A9101A">
              <w:rPr>
                <w:rFonts w:cstheme="minorHAnsi"/>
                <w:b/>
                <w:color w:val="1F3864" w:themeColor="accent1" w:themeShade="80"/>
                <w:sz w:val="32"/>
                <w:szCs w:val="32"/>
              </w:rPr>
              <w:t>13</w:t>
            </w:r>
          </w:p>
        </w:tc>
        <w:tc>
          <w:tcPr>
            <w:tcW w:w="223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67B526F9" w14:textId="77777777">
            <w:pPr>
              <w:pStyle w:val="TableParagraph"/>
              <w:spacing w:before="245"/>
              <w:ind w:left="143" w:right="376"/>
              <w:rPr>
                <w:b/>
                <w:sz w:val="28"/>
              </w:rPr>
            </w:pPr>
            <w:r>
              <w:rPr>
                <w:b/>
                <w:color w:val="17365D"/>
                <w:sz w:val="28"/>
              </w:rPr>
              <w:t>Who can I talk to if I have more questions?</w:t>
            </w:r>
          </w:p>
        </w:tc>
        <w:tc>
          <w:tcPr>
            <w:tcW w:w="63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376B0" w:rsidP="0000752A" w14:paraId="2BA514C5" w14:textId="77777777">
            <w:pPr>
              <w:pStyle w:val="TableParagraph"/>
              <w:spacing w:before="146"/>
              <w:ind w:left="-14" w:right="299"/>
              <w:jc w:val="both"/>
              <w:rPr>
                <w:sz w:val="20"/>
              </w:rPr>
            </w:pPr>
            <w:r>
              <w:rPr>
                <w:color w:val="17365D"/>
                <w:sz w:val="20"/>
              </w:rPr>
              <w:t xml:space="preserve">For questions about the research study, contact the principal investigator, Kristin Yeoman at </w:t>
            </w:r>
            <w:hyperlink r:id="rId7" w:history="1">
              <w:r w:rsidRPr="00CF5916">
                <w:rPr>
                  <w:rStyle w:val="Hyperlink"/>
                  <w:sz w:val="20"/>
                </w:rPr>
                <w:t>vij6@cdc.gov</w:t>
              </w:r>
            </w:hyperlink>
            <w:r>
              <w:rPr>
                <w:color w:val="17365D"/>
                <w:sz w:val="20"/>
              </w:rPr>
              <w:t xml:space="preserve"> or 509-354-8067.</w:t>
            </w:r>
          </w:p>
          <w:p w:rsidR="001376B0" w:rsidP="0000752A" w14:paraId="771A9C22" w14:textId="77777777">
            <w:pPr>
              <w:pStyle w:val="TableParagraph"/>
              <w:spacing w:before="1"/>
              <w:ind w:left="-14"/>
              <w:jc w:val="both"/>
              <w:rPr>
                <w:rFonts w:ascii="Times New Roman"/>
                <w:sz w:val="21"/>
              </w:rPr>
            </w:pPr>
          </w:p>
          <w:p w:rsidR="001376B0" w:rsidP="0000752A" w14:paraId="52E4CAFF" w14:textId="77777777">
            <w:pPr>
              <w:pStyle w:val="TableParagraph"/>
              <w:ind w:left="-14" w:right="103"/>
              <w:jc w:val="both"/>
              <w:rPr>
                <w:sz w:val="20"/>
              </w:rPr>
            </w:pPr>
            <w:r>
              <w:rPr>
                <w:color w:val="17365D"/>
                <w:sz w:val="20"/>
              </w:rPr>
              <w:t>For questions about your rights, your privacy, or harm to you, contact the Chair of the NIOSH Institutional Review Board (IRB) in the Human Research Protection Program at 513-533-8591.</w:t>
            </w:r>
          </w:p>
        </w:tc>
      </w:tr>
    </w:tbl>
    <w:p w:rsidR="000073B4" w14:paraId="00FE056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652290"/>
    <w:multiLevelType w:val="hybridMultilevel"/>
    <w:tmpl w:val="2B0CC72C"/>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num w:numId="1" w16cid:durableId="15218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EA"/>
    <w:rsid w:val="000073B4"/>
    <w:rsid w:val="0000752A"/>
    <w:rsid w:val="00064191"/>
    <w:rsid w:val="001376B0"/>
    <w:rsid w:val="001B0609"/>
    <w:rsid w:val="001C09EA"/>
    <w:rsid w:val="002F7B3E"/>
    <w:rsid w:val="003B475C"/>
    <w:rsid w:val="0072530F"/>
    <w:rsid w:val="00971FD7"/>
    <w:rsid w:val="00A57657"/>
    <w:rsid w:val="00A7223F"/>
    <w:rsid w:val="00A9101A"/>
    <w:rsid w:val="00AD561D"/>
    <w:rsid w:val="00B84D57"/>
    <w:rsid w:val="00CF5916"/>
    <w:rsid w:val="00D26046"/>
    <w:rsid w:val="00F07E0C"/>
    <w:rsid w:val="00F3038C"/>
    <w:rsid w:val="00F85A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7158E"/>
  <w15:chartTrackingRefBased/>
  <w15:docId w15:val="{7A5494A2-33C3-455C-A547-372E77E4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9E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9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9EA"/>
    <w:rPr>
      <w:color w:val="0000FF"/>
      <w:u w:val="single"/>
    </w:rPr>
  </w:style>
  <w:style w:type="paragraph" w:customStyle="1" w:styleId="TableParagraph">
    <w:name w:val="Table Paragraph"/>
    <w:basedOn w:val="Normal"/>
    <w:uiPriority w:val="1"/>
    <w:qFormat/>
    <w:rsid w:val="001C09EA"/>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iosh/index.htm"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hyperlink" Target="mailto:vij6@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Fitzgerald, Emily (CDC/NIOSH/OD/ODDM)</cp:lastModifiedBy>
  <cp:revision>6</cp:revision>
  <dcterms:created xsi:type="dcterms:W3CDTF">2024-05-04T00:26:00Z</dcterms:created>
  <dcterms:modified xsi:type="dcterms:W3CDTF">2024-06-28T15:25:00Z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4ff6c921-c656-4eeb-a58f-852fa96ff7cd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2024-05-04T00:28:03Z</vt:lpwstr>
  </property>
  <property fmtid="{D5CDD505-2E9C-101B-9397-08002B2CF9AE}" pid="8" name="MSIP_Label_7b94a7b8-f06c-4dfe-bdcc-9b548fd58c31_SiteId">
    <vt:lpwstr>9ce70869-60db-44fd-abe8-d2767077fc8f</vt:lpwstr>
  </property>
</Properties>
</file>