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1DC0" w14:paraId="64826320" w14:textId="1DA3E30E"/>
    <w:sdt>
      <w:sdtPr>
        <w:id w:val="-1184825814"/>
        <w:docPartObj>
          <w:docPartGallery w:val="Cover Pages"/>
          <w:docPartUnique/>
        </w:docPartObj>
      </w:sdtPr>
      <w:sdtEndPr>
        <w:rPr>
          <w:rFonts w:cs="Times New Roman"/>
          <w:b/>
          <w:smallCaps/>
          <w:color w:val="548DD4" w:themeColor="text2" w:themeTint="99"/>
          <w:sz w:val="40"/>
          <w:szCs w:val="32"/>
        </w:rPr>
      </w:sdtEndPr>
      <w:sdtContent>
        <w:p w:rsidR="009B08A2" w14:paraId="5E145645" w14:textId="64A33703"/>
        <w:p w:rsidR="003105F6" w:rsidRPr="009B08A2" w:rsidP="009B08A2" w14:paraId="4752D4DB" w14:textId="4EFD0062">
          <w:pPr>
            <w:rPr>
              <w:rFonts w:cs="Times New Roman"/>
              <w:b/>
              <w:smallCaps/>
              <w:color w:val="548DD4" w:themeColor="text2" w:themeTint="99"/>
              <w:sz w:val="40"/>
              <w:szCs w:val="32"/>
            </w:rPr>
          </w:pPr>
          <w:r>
            <w:rPr>
              <w:noProof/>
            </w:rPr>
            <mc:AlternateContent>
              <mc:Choice Requires="wps">
                <w:drawing>
                  <wp:anchor distT="0" distB="0" distL="114300" distR="114300" simplePos="0" relativeHeight="251679744" behindDoc="0" locked="0" layoutInCell="1" allowOverlap="1">
                    <wp:simplePos x="0" y="0"/>
                    <wp:positionH relativeFrom="margin">
                      <wp:posOffset>3196590</wp:posOffset>
                    </wp:positionH>
                    <wp:positionV relativeFrom="paragraph">
                      <wp:posOffset>5133975</wp:posOffset>
                    </wp:positionV>
                    <wp:extent cx="1005840" cy="1005840"/>
                    <wp:effectExtent l="0" t="0" r="3810" b="3810"/>
                    <wp:wrapNone/>
                    <wp:docPr id="123" name="Rectangle 123"/>
                    <wp:cNvGraphicFramePr/>
                    <a:graphic xmlns:a="http://schemas.openxmlformats.org/drawingml/2006/main">
                      <a:graphicData uri="http://schemas.microsoft.com/office/word/2010/wordprocessingShape">
                        <wps:wsp xmlns:wps="http://schemas.microsoft.com/office/word/2010/wordprocessingShape">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3" o:spid="_x0000_s1025" style="width:79.2pt;height:79.2pt;margin-top:404.25pt;margin-left:251.7pt;mso-height-percent:0;mso-height-relative:margin;mso-position-horizontal-relative:margin;mso-width-percent:0;mso-width-relative:margin;mso-wrap-distance-bottom:0;mso-wrap-distance-left:9pt;mso-wrap-distance-right:9pt;mso-wrap-distance-top:0;mso-wrap-style:square;position:absolute;visibility:visible;v-text-anchor:bottom;z-index:251680768" fillcolor="#c9d5e3" stroked="f" strokeweight="2pt">
                    <v:textbox inset="36pt,14.4pt,36pt,36pt">
                      <w:txbxContent>
                        <w:p w:rsidR="0046597C" w:rsidP="0086479F" w14:paraId="59234609" w14:textId="77777777">
                          <w:pPr>
                            <w:pStyle w:val="NoSpacing"/>
                            <w:jc w:val="both"/>
                            <w:rPr>
                              <w:color w:val="FFFFFF" w:themeColor="background1"/>
                              <w:sz w:val="32"/>
                              <w:szCs w:val="32"/>
                            </w:rPr>
                          </w:pP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779780</wp:posOffset>
                    </wp:positionH>
                    <wp:positionV relativeFrom="paragraph">
                      <wp:posOffset>5133975</wp:posOffset>
                    </wp:positionV>
                    <wp:extent cx="1005840" cy="1005840"/>
                    <wp:effectExtent l="0" t="0" r="3810" b="3810"/>
                    <wp:wrapNone/>
                    <wp:docPr id="115" name="Rectangle 115"/>
                    <wp:cNvGraphicFramePr/>
                    <a:graphic xmlns:a="http://schemas.openxmlformats.org/drawingml/2006/main">
                      <a:graphicData uri="http://schemas.microsoft.com/office/word/2010/wordprocessingShape">
                        <wps:wsp xmlns:wps="http://schemas.microsoft.com/office/word/2010/wordprocessingShape">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 o:spid="_x0000_s1026" style="width:79.2pt;height:79.2pt;margin-top:404.25pt;margin-left:61.4pt;mso-height-percent:0;mso-height-relative:margin;mso-width-percent:0;mso-width-relative:margin;mso-wrap-distance-bottom:0;mso-wrap-distance-left:9pt;mso-wrap-distance-right:9pt;mso-wrap-distance-top:0;mso-wrap-style:square;position:absolute;visibility:visible;v-text-anchor:bottom;z-index:251672576" fillcolor="#c9d5e3" stroked="f" strokeweight="2pt">
                    <v:textbox inset="36pt,14.4pt,36pt,36pt">
                      <w:txbxContent>
                        <w:p w:rsidR="0046597C" w:rsidP="0086479F" w14:paraId="26E08989" w14:textId="77777777">
                          <w:pPr>
                            <w:pStyle w:val="NoSpacing"/>
                            <w:jc w:val="both"/>
                            <w:rPr>
                              <w:color w:val="FFFFFF" w:themeColor="background1"/>
                              <w:sz w:val="32"/>
                              <w:szCs w:val="32"/>
                            </w:rPr>
                          </w:pP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margin">
                      <wp:posOffset>1988185</wp:posOffset>
                    </wp:positionH>
                    <wp:positionV relativeFrom="paragraph">
                      <wp:posOffset>5133975</wp:posOffset>
                    </wp:positionV>
                    <wp:extent cx="1005840" cy="1005840"/>
                    <wp:effectExtent l="0" t="0" r="3810" b="3810"/>
                    <wp:wrapNone/>
                    <wp:docPr id="116" name="Rectangle 116"/>
                    <wp:cNvGraphicFramePr/>
                    <a:graphic xmlns:a="http://schemas.openxmlformats.org/drawingml/2006/main">
                      <a:graphicData uri="http://schemas.microsoft.com/office/word/2010/wordprocessingShape">
                        <wps:wsp xmlns:wps="http://schemas.microsoft.com/office/word/2010/wordprocessingShape">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6" o:spid="_x0000_s1027" style="width:79.2pt;height:79.2pt;margin-top:404.25pt;margin-left:156.55pt;mso-height-percent:0;mso-height-relative:margin;mso-position-horizontal-relative:margin;mso-width-percent:0;mso-width-relative:margin;mso-wrap-distance-bottom:0;mso-wrap-distance-left:9pt;mso-wrap-distance-right:9pt;mso-wrap-distance-top:0;mso-wrap-style:square;position:absolute;visibility:visible;v-text-anchor:bottom;z-index:251674624" fillcolor="#c9d5e3" stroked="f" strokeweight="2pt">
                    <v:textbox inset="36pt,14.4pt,36pt,36pt">
                      <w:txbxContent>
                        <w:p w:rsidR="0046597C" w:rsidP="0086479F" w14:paraId="61967767" w14:textId="77777777">
                          <w:pPr>
                            <w:pStyle w:val="NoSpacing"/>
                            <w:jc w:val="both"/>
                            <w:rPr>
                              <w:color w:val="FFFFFF" w:themeColor="background1"/>
                              <w:sz w:val="32"/>
                              <w:szCs w:val="32"/>
                            </w:rPr>
                          </w:pP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posOffset>4404995</wp:posOffset>
                    </wp:positionH>
                    <wp:positionV relativeFrom="paragraph">
                      <wp:posOffset>5133975</wp:posOffset>
                    </wp:positionV>
                    <wp:extent cx="1005840" cy="1005840"/>
                    <wp:effectExtent l="0" t="0" r="3810" b="3810"/>
                    <wp:wrapNone/>
                    <wp:docPr id="117" name="Rectangle 117"/>
                    <wp:cNvGraphicFramePr/>
                    <a:graphic xmlns:a="http://schemas.openxmlformats.org/drawingml/2006/main">
                      <a:graphicData uri="http://schemas.microsoft.com/office/word/2010/wordprocessingShape">
                        <wps:wsp xmlns:wps="http://schemas.microsoft.com/office/word/2010/wordprocessingShape">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7" o:spid="_x0000_s1028" style="width:79.2pt;height:79.2pt;margin-top:404.25pt;margin-left:346.85pt;mso-height-percent:0;mso-height-relative:margin;mso-position-horizontal-relative:margin;mso-width-percent:0;mso-width-relative:margin;mso-wrap-distance-bottom:0;mso-wrap-distance-left:9pt;mso-wrap-distance-right:9pt;mso-wrap-distance-top:0;mso-wrap-style:square;position:absolute;visibility:visible;v-text-anchor:bottom;z-index:251676672" fillcolor="#c9d5e3" stroked="f" strokeweight="2pt">
                    <v:textbox inset="36pt,14.4pt,36pt,36pt">
                      <w:txbxContent>
                        <w:p w:rsidR="0046597C" w:rsidP="0086479F" w14:paraId="2CB3EFFF" w14:textId="77777777">
                          <w:pPr>
                            <w:pStyle w:val="NoSpacing"/>
                            <w:jc w:val="both"/>
                            <w:rPr>
                              <w:color w:val="FFFFFF" w:themeColor="background1"/>
                              <w:sz w:val="32"/>
                              <w:szCs w:val="32"/>
                            </w:rPr>
                          </w:pP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5613400</wp:posOffset>
                    </wp:positionH>
                    <wp:positionV relativeFrom="paragraph">
                      <wp:posOffset>5133975</wp:posOffset>
                    </wp:positionV>
                    <wp:extent cx="1005840" cy="1005840"/>
                    <wp:effectExtent l="0" t="0" r="3810" b="3810"/>
                    <wp:wrapNone/>
                    <wp:docPr id="118" name="Rectangle 118"/>
                    <wp:cNvGraphicFramePr/>
                    <a:graphic xmlns:a="http://schemas.openxmlformats.org/drawingml/2006/main">
                      <a:graphicData uri="http://schemas.microsoft.com/office/word/2010/wordprocessingShape">
                        <wps:wsp xmlns:wps="http://schemas.microsoft.com/office/word/2010/wordprocessingShape">
                          <wps:cNvSpPr/>
                          <wps:spPr>
                            <a:xfrm>
                              <a:off x="0" y="0"/>
                              <a:ext cx="1005840" cy="1005840"/>
                            </a:xfrm>
                            <a:prstGeom prst="rect">
                              <a:avLst/>
                            </a:prstGeom>
                            <a:solidFill>
                              <a:srgbClr val="C9D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8" o:spid="_x0000_s1029" style="width:79.2pt;height:79.2pt;margin-top:404.25pt;margin-left:442pt;mso-height-percent:0;mso-height-relative:margin;mso-width-percent:0;mso-width-relative:margin;mso-wrap-distance-bottom:0;mso-wrap-distance-left:9pt;mso-wrap-distance-right:9pt;mso-wrap-distance-top:0;mso-wrap-style:square;position:absolute;visibility:visible;v-text-anchor:bottom;z-index:251678720" fillcolor="#c9d5e3" stroked="f" strokeweight="2pt">
                    <v:textbox inset="36pt,14.4pt,36pt,36pt">
                      <w:txbxContent>
                        <w:p w:rsidR="0046597C" w:rsidP="0086479F" w14:paraId="02BACDC9" w14:textId="77777777">
                          <w:pPr>
                            <w:pStyle w:val="NoSpacing"/>
                            <w:jc w:val="both"/>
                            <w:rPr>
                              <w:color w:val="FFFFFF" w:themeColor="background1"/>
                              <w:sz w:val="32"/>
                              <w:szCs w:val="32"/>
                            </w:rPr>
                          </w:pP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-428625</wp:posOffset>
                    </wp:positionH>
                    <wp:positionV relativeFrom="paragraph">
                      <wp:posOffset>5133975</wp:posOffset>
                    </wp:positionV>
                    <wp:extent cx="1005840" cy="1005840"/>
                    <wp:effectExtent l="0" t="0" r="3810" b="3810"/>
                    <wp:wrapNone/>
                    <wp:docPr id="114" name="Rectangle 114"/>
                    <wp:cNvGraphicFramePr/>
                    <a:graphic xmlns:a="http://schemas.openxmlformats.org/drawingml/2006/main">
                      <a:graphicData uri="http://schemas.microsoft.com/office/word/2010/wordprocessingShape">
                        <wps:wsp xmlns:wps="http://schemas.microsoft.com/office/word/2010/wordprocessingShape">
                          <wps:cNvSpPr/>
                          <wps:spPr>
                            <a:xfrm>
                              <a:off x="0" y="0"/>
                              <a:ext cx="1005840" cy="1005840"/>
                            </a:xfrm>
                            <a:prstGeom prst="rect">
                              <a:avLst/>
                            </a:prstGeom>
                            <a:solidFill>
                              <a:srgbClr val="5343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86479F" w14:textId="77777777">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4" o:spid="_x0000_s1030" style="width:79.2pt;height:79.2pt;margin-top:404.25pt;margin-left:-33.75pt;mso-height-percent:0;mso-height-relative:margin;mso-width-percent:0;mso-width-relative:margin;mso-wrap-distance-bottom:0;mso-wrap-distance-left:9pt;mso-wrap-distance-right:9pt;mso-wrap-distance-top:0;mso-wrap-style:square;position:absolute;visibility:visible;v-text-anchor:bottom;z-index:251670528" fillcolor="#534371" stroked="f" strokeweight="2pt">
                    <v:textbox inset="36pt,14.4pt,36pt,36pt">
                      <w:txbxContent>
                        <w:p w:rsidR="0046597C" w:rsidP="0086479F" w14:paraId="752C7BF6" w14:textId="77777777">
                          <w:pPr>
                            <w:pStyle w:val="NoSpacing"/>
                            <w:jc w:val="both"/>
                            <w:rPr>
                              <w:color w:val="FFFFFF" w:themeColor="background1"/>
                              <w:sz w:val="32"/>
                              <w:szCs w:val="32"/>
                            </w:rPr>
                          </w:pPr>
                        </w:p>
                      </w:txbxContent>
                    </v:textbox>
                  </v:rect>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257175</wp:posOffset>
                    </wp:positionH>
                    <wp:positionV relativeFrom="page">
                      <wp:posOffset>1295400</wp:posOffset>
                    </wp:positionV>
                    <wp:extent cx="7296150" cy="7314565"/>
                    <wp:effectExtent l="0" t="0" r="0" b="0"/>
                    <wp:wrapNone/>
                    <wp:docPr id="119" name="Group 119"/>
                    <wp:cNvGraphicFramePr/>
                    <a:graphic xmlns:a="http://schemas.openxmlformats.org/drawingml/2006/main">
                      <a:graphicData uri="http://schemas.microsoft.com/office/word/2010/wordprocessingGroup">
                        <wpg:wgp xmlns:wpg="http://schemas.microsoft.com/office/word/2010/wordprocessingGroup">
                          <wpg:cNvGrpSpPr/>
                          <wpg:grpSpPr>
                            <a:xfrm>
                              <a:off x="0" y="0"/>
                              <a:ext cx="7296150" cy="7314565"/>
                              <a:chOff x="-171452" y="0"/>
                              <a:chExt cx="7296150" cy="7315200"/>
                            </a:xfrm>
                          </wpg:grpSpPr>
                          <wps:wsp xmlns:wps="http://schemas.microsoft.com/office/word/2010/wordprocessingShape">
                            <wps:cNvPr id="120" name="Rectangle 120"/>
                            <wps:cNvSpPr/>
                            <wps:spPr>
                              <a:xfrm>
                                <a:off x="-171452" y="4533579"/>
                                <a:ext cx="7114032" cy="143182"/>
                              </a:xfrm>
                              <a:prstGeom prst="rect">
                                <a:avLst/>
                              </a:prstGeom>
                              <a:solidFill>
                                <a:srgbClr val="ABC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 name="Rectangle 121"/>
                            <wps:cNvSpPr/>
                            <wps:spPr>
                              <a:xfrm>
                                <a:off x="-171452" y="2581157"/>
                                <a:ext cx="7115175" cy="1832725"/>
                              </a:xfrm>
                              <a:prstGeom prst="rect">
                                <a:avLst/>
                              </a:prstGeom>
                              <a:solidFill>
                                <a:srgbClr val="3E7E8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597C" w:rsidP="00B002B3" w14:textId="5378152E">
                                  <w:pPr>
                                    <w:pStyle w:val="NoSpacing"/>
                                    <w:jc w:val="both"/>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wps:wsp xmlns:wps="http://schemas.microsoft.com/office/word/2010/wordprocessingShape">
                            <wps:cNvPr id="122" name="Text Box 122"/>
                            <wps:cNvSpPr txBox="1"/>
                            <wps:spPr>
                              <a:xfrm>
                                <a:off x="-1" y="0"/>
                                <a:ext cx="7124699"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mallCaps/>
                                      <w:color w:val="FFFFFF" w:themeColor="background1"/>
                                      <w:sz w:val="40"/>
                                      <w:szCs w:val="40"/>
                                    </w:rPr>
                                    <w:alias w:val="Title"/>
                                    <w:id w:val="-1737313982"/>
                                    <w:dataBinding w:prefixMappings="xmlns:ns0='http://purl.org/dc/elements/1.1/' xmlns:ns1='http://schemas.openxmlformats.org/package/2006/metadata/core-properties' " w:xpath="/ns1:coreProperties[1]/ns0:title[1]" w:storeItemID="{6C3C8BC8-F283-45AE-878A-BAB7291924A1}"/>
                                    <w:text/>
                                  </w:sdtPr>
                                  <w:sdtContent>
                                    <w:p w:rsidR="0046597C" w:rsidP="009B08A2" w14:textId="2BEC6EF7">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b/>
                                          <w:smallCaps/>
                                          <w:color w:val="FFFFFF" w:themeColor="background1"/>
                                          <w:sz w:val="40"/>
                                          <w:szCs w:val="40"/>
                                        </w:rPr>
                                        <w:t>PREVENTIVE HEALTH AND HEALTH SERVICES BLOCK GRANT MEASUREMENT FRAMEWORK</w:t>
                                      </w:r>
                                    </w:p>
                                  </w:sdtContent>
                                </w:sdt>
                                <w:sdt>
                                  <w:sdtPr>
                                    <w:rPr>
                                      <w:caps/>
                                      <w:color w:val="FFFFFF" w:themeColor="background1"/>
                                      <w:sz w:val="36"/>
                                      <w:szCs w:val="36"/>
                                    </w:rPr>
                                    <w:alias w:val="Subtitle"/>
                                    <w:id w:val="-1494255290"/>
                                    <w:dataBinding w:prefixMappings="xmlns:ns0='http://purl.org/dc/elements/1.1/' xmlns:ns1='http://schemas.openxmlformats.org/package/2006/metadata/core-properties' " w:xpath="/ns1:coreProperties[1]/ns0:subject[1]" w:storeItemID="{6C3C8BC8-F283-45AE-878A-BAB7291924A1}"/>
                                    <w:text/>
                                  </w:sdtPr>
                                  <w:sdtContent>
                                    <w:p w:rsidR="0046597C" w14:textId="15E35B34">
                                      <w:pPr>
                                        <w:pStyle w:val="NoSpacing"/>
                                        <w:spacing w:before="240"/>
                                        <w:rPr>
                                          <w:caps/>
                                          <w:color w:val="1F497D" w:themeColor="text2"/>
                                          <w:sz w:val="36"/>
                                          <w:szCs w:val="36"/>
                                        </w:rPr>
                                      </w:pPr>
                                      <w:r>
                                        <w:rPr>
                                          <w:caps/>
                                          <w:color w:val="FFFFFF" w:themeColor="background1"/>
                                          <w:sz w:val="36"/>
                                          <w:szCs w:val="36"/>
                                        </w:rPr>
                                        <w:t>VERSION 1.5</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119" o:spid="_x0000_s1031" style="width:574.5pt;height:575.95pt;margin-top:102pt;margin-left:20.25pt;mso-position-horizontal-relative:page;mso-position-vertical-relative:page;position:absolute;z-index:-251648000" coordorigin="-1714,0" coordsize="72961,73152">
                    <v:rect id="Rectangle 120" o:spid="_x0000_s1032" style="width:71139;height:1432;left:-1714;mso-wrap-style:square;position:absolute;top:45335;visibility:visible;v-text-anchor:middle" fillcolor="#abc37f" stroked="f" strokeweight="2pt"/>
                    <v:rect id="Rectangle 121" o:spid="_x0000_s1033" style="width:71151;height:18327;left:-1714;mso-wrap-style:square;position:absolute;top:25811;visibility:visible;v-text-anchor:bottom" fillcolor="#3e7e8f" stroked="f" strokeweight="2pt">
                      <v:textbox inset="36pt,14.4pt,36pt,36pt">
                        <w:txbxContent>
                          <w:p w:rsidR="0046597C" w:rsidP="00B002B3" w14:paraId="6223733C" w14:textId="5378152E">
                            <w:pPr>
                              <w:pStyle w:val="NoSpacing"/>
                              <w:jc w:val="both"/>
                              <w:rPr>
                                <w:color w:val="FFFFFF" w:themeColor="background1"/>
                                <w:sz w:val="32"/>
                                <w:szCs w:val="32"/>
                              </w:rPr>
                            </w:pPr>
                          </w:p>
                        </w:txbxContent>
                      </v:textbox>
                    </v:rect>
                    <v:shapetype id="_x0000_t202" coordsize="21600,21600" o:spt="202" path="m,l,21600r21600,l21600,xe">
                      <v:stroke joinstyle="miter"/>
                      <v:path gradientshapeok="t" o:connecttype="rect"/>
                    </v:shapetype>
                    <v:shape id="Text Box 122" o:spid="_x0000_s1034" type="#_x0000_t202" style="width:71246;height:73152;mso-wrap-style:square;position:absolute;visibility:visible;v-text-anchor:middle" filled="f" stroked="f" strokeweight="0.5pt">
                      <v:textbox inset="36pt,36pt,36pt,36pt">
                        <w:txbxContent>
                          <w:sdt>
                            <w:sdtPr>
                              <w:rPr>
                                <w:b/>
                                <w:smallCaps/>
                                <w:color w:val="FFFFFF" w:themeColor="background1"/>
                                <w:sz w:val="40"/>
                                <w:szCs w:val="40"/>
                              </w:rPr>
                              <w:alias w:val="Title"/>
                              <w:id w:val="1379770597"/>
                              <w:dataBinding w:prefixMappings="xmlns:ns0='http://purl.org/dc/elements/1.1/' xmlns:ns1='http://schemas.openxmlformats.org/package/2006/metadata/core-properties' " w:xpath="/ns1:coreProperties[1]/ns0:title[1]" w:storeItemID="{6C3C8BC8-F283-45AE-878A-BAB7291924A1}"/>
                              <w:text/>
                            </w:sdtPr>
                            <w:sdtContent>
                              <w:p w:rsidR="0046597C" w:rsidP="009B08A2" w14:paraId="73B25385" w14:textId="2BEC6EF7">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b/>
                                    <w:smallCaps/>
                                    <w:color w:val="FFFFFF" w:themeColor="background1"/>
                                    <w:sz w:val="40"/>
                                    <w:szCs w:val="40"/>
                                  </w:rPr>
                                  <w:t>PREVENTIVE HEALTH AND HEALTH SERVICES BLOCK GRANT MEASUREMENT FRAMEWORK</w:t>
                                </w:r>
                              </w:p>
                            </w:sdtContent>
                          </w:sdt>
                          <w:sdt>
                            <w:sdtPr>
                              <w:rPr>
                                <w:caps/>
                                <w:color w:val="FFFFFF" w:themeColor="background1"/>
                                <w:sz w:val="36"/>
                                <w:szCs w:val="36"/>
                              </w:rPr>
                              <w:alias w:val="Subtitle"/>
                              <w:id w:val="1783827525"/>
                              <w:dataBinding w:prefixMappings="xmlns:ns0='http://purl.org/dc/elements/1.1/' xmlns:ns1='http://schemas.openxmlformats.org/package/2006/metadata/core-properties' " w:xpath="/ns1:coreProperties[1]/ns0:subject[1]" w:storeItemID="{6C3C8BC8-F283-45AE-878A-BAB7291924A1}"/>
                              <w:text/>
                            </w:sdtPr>
                            <w:sdtContent>
                              <w:p w:rsidR="0046597C" w14:paraId="1B3B0C74" w14:textId="15E35B34">
                                <w:pPr>
                                  <w:pStyle w:val="NoSpacing"/>
                                  <w:spacing w:before="240"/>
                                  <w:rPr>
                                    <w:caps/>
                                    <w:color w:val="1F497D" w:themeColor="text2"/>
                                    <w:sz w:val="36"/>
                                    <w:szCs w:val="36"/>
                                  </w:rPr>
                                </w:pPr>
                                <w:r>
                                  <w:rPr>
                                    <w:caps/>
                                    <w:color w:val="FFFFFF" w:themeColor="background1"/>
                                    <w:sz w:val="36"/>
                                    <w:szCs w:val="36"/>
                                  </w:rPr>
                                  <w:t>VERSION 1.5</w:t>
                                </w:r>
                              </w:p>
                            </w:sdtContent>
                          </w:sdt>
                        </w:txbxContent>
                      </v:textbox>
                    </v:shape>
                  </v:group>
                </w:pict>
              </mc:Fallback>
            </mc:AlternateContent>
          </w:r>
          <w:r w:rsidR="009B08A2">
            <w:rPr>
              <w:rFonts w:cs="Times New Roman"/>
              <w:b/>
              <w:smallCaps/>
              <w:color w:val="548DD4" w:themeColor="text2" w:themeTint="99"/>
              <w:sz w:val="40"/>
              <w:szCs w:val="32"/>
            </w:rPr>
            <w:br w:type="page"/>
          </w:r>
        </w:p>
      </w:sdtContent>
    </w:sdt>
    <w:p w:rsidR="00DC142B" w:rsidRPr="00226D74" w:rsidP="00412C09" w14:paraId="4FBCB4DE" w14:textId="77777777">
      <w:pPr>
        <w:jc w:val="center"/>
        <w:rPr>
          <w:rFonts w:ascii="Times New Roman" w:hAnsi="Times New Roman" w:cs="Times New Roman"/>
          <w:b/>
          <w:smallCaps/>
          <w:color w:val="548DD4" w:themeColor="text2" w:themeTint="99"/>
          <w:sz w:val="40"/>
          <w:szCs w:val="32"/>
        </w:rPr>
      </w:pPr>
    </w:p>
    <w:sdt>
      <w:sdtPr>
        <w:rPr>
          <w:rFonts w:asciiTheme="minorHAnsi" w:eastAsiaTheme="minorHAnsi" w:hAnsiTheme="minorHAnsi" w:cstheme="minorBidi"/>
          <w:color w:val="auto"/>
          <w:sz w:val="22"/>
          <w:szCs w:val="22"/>
        </w:rPr>
        <w:id w:val="1940633475"/>
        <w:docPartObj>
          <w:docPartGallery w:val="Table of Contents"/>
          <w:docPartUnique/>
        </w:docPartObj>
      </w:sdtPr>
      <w:sdtEndPr>
        <w:rPr>
          <w:rFonts w:ascii="Arial" w:hAnsi="Arial"/>
          <w:b/>
          <w:bCs/>
          <w:noProof/>
        </w:rPr>
      </w:sdtEndPr>
      <w:sdtContent>
        <w:p w:rsidR="006E6CBA" w:rsidRPr="006E6CBA" w14:paraId="378EF4E9" w14:textId="37C9F158">
          <w:pPr>
            <w:pStyle w:val="TOCHeading"/>
            <w:rPr>
              <w:rFonts w:asciiTheme="minorHAnsi" w:hAnsiTheme="minorHAnsi"/>
              <w:b/>
              <w:color w:val="31849B" w:themeColor="accent5" w:themeShade="BF"/>
            </w:rPr>
          </w:pPr>
          <w:r w:rsidRPr="006E6CBA">
            <w:rPr>
              <w:rFonts w:asciiTheme="minorHAnsi" w:hAnsiTheme="minorHAnsi"/>
              <w:b/>
              <w:color w:val="31849B" w:themeColor="accent5" w:themeShade="BF"/>
            </w:rPr>
            <w:t>Table of Contents</w:t>
          </w:r>
        </w:p>
        <w:p w:rsidR="006E6CBA" w:rsidP="001E7D3A" w14:paraId="0256529C" w14:textId="77777777">
          <w:pPr>
            <w:pStyle w:val="TOC2"/>
          </w:pPr>
        </w:p>
        <w:p w:rsidR="004D212E" w14:paraId="4C6F9951" w14:textId="5EC842E6">
          <w:pPr>
            <w:pStyle w:val="TOC2"/>
            <w:rPr>
              <w:rFonts w:asciiTheme="minorHAnsi" w:eastAsiaTheme="minorEastAsia" w:hAnsiTheme="minorHAnsi"/>
              <w:noProof/>
            </w:rPr>
          </w:pPr>
          <w:r>
            <w:fldChar w:fldCharType="begin"/>
          </w:r>
          <w:r>
            <w:instrText xml:space="preserve"> TOC \o "1-4" \h \z \u </w:instrText>
          </w:r>
          <w:r>
            <w:fldChar w:fldCharType="separate"/>
          </w:r>
          <w:hyperlink w:anchor="_Toc515543919" w:history="1">
            <w:r w:rsidRPr="00F5541D">
              <w:rPr>
                <w:rStyle w:val="Hyperlink"/>
                <w:noProof/>
              </w:rPr>
              <w:t>Preface</w:t>
            </w:r>
            <w:r>
              <w:rPr>
                <w:noProof/>
                <w:webHidden/>
              </w:rPr>
              <w:tab/>
            </w:r>
            <w:r>
              <w:rPr>
                <w:noProof/>
                <w:webHidden/>
              </w:rPr>
              <w:fldChar w:fldCharType="begin"/>
            </w:r>
            <w:r>
              <w:rPr>
                <w:noProof/>
                <w:webHidden/>
              </w:rPr>
              <w:instrText xml:space="preserve"> PAGEREF _Toc515543919 \h </w:instrText>
            </w:r>
            <w:r>
              <w:rPr>
                <w:noProof/>
                <w:webHidden/>
              </w:rPr>
              <w:fldChar w:fldCharType="separate"/>
            </w:r>
            <w:r>
              <w:rPr>
                <w:noProof/>
                <w:webHidden/>
              </w:rPr>
              <w:t>3</w:t>
            </w:r>
            <w:r>
              <w:rPr>
                <w:noProof/>
                <w:webHidden/>
              </w:rPr>
              <w:fldChar w:fldCharType="end"/>
            </w:r>
          </w:hyperlink>
        </w:p>
        <w:p w:rsidR="004D212E" w14:paraId="7059A166" w14:textId="6A081EEC">
          <w:pPr>
            <w:pStyle w:val="TOC2"/>
            <w:rPr>
              <w:rFonts w:asciiTheme="minorHAnsi" w:eastAsiaTheme="minorEastAsia" w:hAnsiTheme="minorHAnsi"/>
              <w:noProof/>
            </w:rPr>
          </w:pPr>
          <w:hyperlink w:anchor="_Toc515543920" w:history="1">
            <w:r w:rsidRPr="00F5541D">
              <w:rPr>
                <w:rStyle w:val="Hyperlink"/>
                <w:noProof/>
              </w:rPr>
              <w:t>Background</w:t>
            </w:r>
            <w:r>
              <w:rPr>
                <w:noProof/>
                <w:webHidden/>
              </w:rPr>
              <w:tab/>
            </w:r>
            <w:r>
              <w:rPr>
                <w:noProof/>
                <w:webHidden/>
              </w:rPr>
              <w:fldChar w:fldCharType="begin"/>
            </w:r>
            <w:r>
              <w:rPr>
                <w:noProof/>
                <w:webHidden/>
              </w:rPr>
              <w:instrText xml:space="preserve"> PAGEREF _Toc515543920 \h </w:instrText>
            </w:r>
            <w:r>
              <w:rPr>
                <w:noProof/>
                <w:webHidden/>
              </w:rPr>
              <w:fldChar w:fldCharType="separate"/>
            </w:r>
            <w:r>
              <w:rPr>
                <w:noProof/>
                <w:webHidden/>
              </w:rPr>
              <w:t>5</w:t>
            </w:r>
            <w:r>
              <w:rPr>
                <w:noProof/>
                <w:webHidden/>
              </w:rPr>
              <w:fldChar w:fldCharType="end"/>
            </w:r>
          </w:hyperlink>
        </w:p>
        <w:p w:rsidR="004D212E" w14:paraId="3991B240" w14:textId="74C2B1E0">
          <w:pPr>
            <w:pStyle w:val="TOC2"/>
            <w:rPr>
              <w:rFonts w:asciiTheme="minorHAnsi" w:eastAsiaTheme="minorEastAsia" w:hAnsiTheme="minorHAnsi"/>
              <w:noProof/>
            </w:rPr>
          </w:pPr>
          <w:hyperlink w:anchor="_Toc515543921" w:history="1">
            <w:r w:rsidRPr="00F5541D">
              <w:rPr>
                <w:rStyle w:val="Hyperlink"/>
                <w:noProof/>
              </w:rPr>
              <w:t>What Is the PHHS Block Grant Measurement Framework?</w:t>
            </w:r>
            <w:r>
              <w:rPr>
                <w:noProof/>
                <w:webHidden/>
              </w:rPr>
              <w:tab/>
            </w:r>
            <w:r>
              <w:rPr>
                <w:noProof/>
                <w:webHidden/>
              </w:rPr>
              <w:fldChar w:fldCharType="begin"/>
            </w:r>
            <w:r>
              <w:rPr>
                <w:noProof/>
                <w:webHidden/>
              </w:rPr>
              <w:instrText xml:space="preserve"> PAGEREF _Toc515543921 \h </w:instrText>
            </w:r>
            <w:r>
              <w:rPr>
                <w:noProof/>
                <w:webHidden/>
              </w:rPr>
              <w:fldChar w:fldCharType="separate"/>
            </w:r>
            <w:r>
              <w:rPr>
                <w:noProof/>
                <w:webHidden/>
              </w:rPr>
              <w:t>5</w:t>
            </w:r>
            <w:r>
              <w:rPr>
                <w:noProof/>
                <w:webHidden/>
              </w:rPr>
              <w:fldChar w:fldCharType="end"/>
            </w:r>
          </w:hyperlink>
        </w:p>
        <w:p w:rsidR="004D212E" w14:paraId="2570262E" w14:textId="7D2E531A">
          <w:pPr>
            <w:pStyle w:val="TOC3"/>
            <w:rPr>
              <w:rFonts w:asciiTheme="minorHAnsi" w:eastAsiaTheme="minorEastAsia" w:hAnsiTheme="minorHAnsi"/>
              <w:noProof/>
            </w:rPr>
          </w:pPr>
          <w:hyperlink w:anchor="_Toc515543922" w:history="1">
            <w:r w:rsidRPr="00F5541D">
              <w:rPr>
                <w:rStyle w:val="Hyperlink"/>
                <w:noProof/>
              </w:rPr>
              <w:t>Flexibility</w:t>
            </w:r>
            <w:r>
              <w:rPr>
                <w:noProof/>
                <w:webHidden/>
              </w:rPr>
              <w:tab/>
            </w:r>
            <w:r>
              <w:rPr>
                <w:noProof/>
                <w:webHidden/>
              </w:rPr>
              <w:fldChar w:fldCharType="begin"/>
            </w:r>
            <w:r>
              <w:rPr>
                <w:noProof/>
                <w:webHidden/>
              </w:rPr>
              <w:instrText xml:space="preserve"> PAGEREF _Toc515543922 \h </w:instrText>
            </w:r>
            <w:r>
              <w:rPr>
                <w:noProof/>
                <w:webHidden/>
              </w:rPr>
              <w:fldChar w:fldCharType="separate"/>
            </w:r>
            <w:r>
              <w:rPr>
                <w:noProof/>
                <w:webHidden/>
              </w:rPr>
              <w:t>6</w:t>
            </w:r>
            <w:r>
              <w:rPr>
                <w:noProof/>
                <w:webHidden/>
              </w:rPr>
              <w:fldChar w:fldCharType="end"/>
            </w:r>
          </w:hyperlink>
        </w:p>
        <w:p w:rsidR="004D212E" w14:paraId="5A757FE3" w14:textId="2168E197">
          <w:pPr>
            <w:pStyle w:val="TOC3"/>
            <w:rPr>
              <w:rFonts w:asciiTheme="minorHAnsi" w:eastAsiaTheme="minorEastAsia" w:hAnsiTheme="minorHAnsi"/>
              <w:noProof/>
            </w:rPr>
          </w:pPr>
          <w:hyperlink w:anchor="_Toc515543923" w:history="1">
            <w:r w:rsidRPr="00F5541D">
              <w:rPr>
                <w:rStyle w:val="Hyperlink"/>
                <w:noProof/>
              </w:rPr>
              <w:t>Use of Funds</w:t>
            </w:r>
            <w:r>
              <w:rPr>
                <w:noProof/>
                <w:webHidden/>
              </w:rPr>
              <w:tab/>
            </w:r>
            <w:r>
              <w:rPr>
                <w:noProof/>
                <w:webHidden/>
              </w:rPr>
              <w:fldChar w:fldCharType="begin"/>
            </w:r>
            <w:r>
              <w:rPr>
                <w:noProof/>
                <w:webHidden/>
              </w:rPr>
              <w:instrText xml:space="preserve"> PAGEREF _Toc515543923 \h </w:instrText>
            </w:r>
            <w:r>
              <w:rPr>
                <w:noProof/>
                <w:webHidden/>
              </w:rPr>
              <w:fldChar w:fldCharType="separate"/>
            </w:r>
            <w:r>
              <w:rPr>
                <w:noProof/>
                <w:webHidden/>
              </w:rPr>
              <w:t>6</w:t>
            </w:r>
            <w:r>
              <w:rPr>
                <w:noProof/>
                <w:webHidden/>
              </w:rPr>
              <w:fldChar w:fldCharType="end"/>
            </w:r>
          </w:hyperlink>
        </w:p>
        <w:p w:rsidR="004D212E" w14:paraId="68B804C0" w14:textId="46B56B2C">
          <w:pPr>
            <w:pStyle w:val="TOC3"/>
            <w:rPr>
              <w:rFonts w:asciiTheme="minorHAnsi" w:eastAsiaTheme="minorEastAsia" w:hAnsiTheme="minorHAnsi"/>
              <w:noProof/>
            </w:rPr>
          </w:pPr>
          <w:hyperlink w:anchor="_Toc515543924" w:history="1">
            <w:r w:rsidRPr="00F5541D">
              <w:rPr>
                <w:rStyle w:val="Hyperlink"/>
                <w:noProof/>
              </w:rPr>
              <w:t>Results</w:t>
            </w:r>
            <w:r>
              <w:rPr>
                <w:noProof/>
                <w:webHidden/>
              </w:rPr>
              <w:tab/>
            </w:r>
            <w:r>
              <w:rPr>
                <w:noProof/>
                <w:webHidden/>
              </w:rPr>
              <w:fldChar w:fldCharType="begin"/>
            </w:r>
            <w:r>
              <w:rPr>
                <w:noProof/>
                <w:webHidden/>
              </w:rPr>
              <w:instrText xml:space="preserve"> PAGEREF _Toc515543924 \h </w:instrText>
            </w:r>
            <w:r>
              <w:rPr>
                <w:noProof/>
                <w:webHidden/>
              </w:rPr>
              <w:fldChar w:fldCharType="separate"/>
            </w:r>
            <w:r>
              <w:rPr>
                <w:noProof/>
                <w:webHidden/>
              </w:rPr>
              <w:t>8</w:t>
            </w:r>
            <w:r>
              <w:rPr>
                <w:noProof/>
                <w:webHidden/>
              </w:rPr>
              <w:fldChar w:fldCharType="end"/>
            </w:r>
          </w:hyperlink>
        </w:p>
        <w:p w:rsidR="004D212E" w14:paraId="769B190E" w14:textId="6B79D2BA">
          <w:pPr>
            <w:pStyle w:val="TOC2"/>
            <w:rPr>
              <w:rFonts w:asciiTheme="minorHAnsi" w:eastAsiaTheme="minorEastAsia" w:hAnsiTheme="minorHAnsi"/>
              <w:noProof/>
            </w:rPr>
          </w:pPr>
          <w:hyperlink w:anchor="_Toc515543925" w:history="1">
            <w:r w:rsidRPr="00F5541D">
              <w:rPr>
                <w:rStyle w:val="Hyperlink"/>
                <w:noProof/>
              </w:rPr>
              <w:t>How Is the Framework Used in the Evaluation?</w:t>
            </w:r>
            <w:r>
              <w:rPr>
                <w:noProof/>
                <w:webHidden/>
              </w:rPr>
              <w:tab/>
            </w:r>
            <w:r>
              <w:rPr>
                <w:noProof/>
                <w:webHidden/>
              </w:rPr>
              <w:fldChar w:fldCharType="begin"/>
            </w:r>
            <w:r>
              <w:rPr>
                <w:noProof/>
                <w:webHidden/>
              </w:rPr>
              <w:instrText xml:space="preserve"> PAGEREF _Toc515543925 \h </w:instrText>
            </w:r>
            <w:r>
              <w:rPr>
                <w:noProof/>
                <w:webHidden/>
              </w:rPr>
              <w:fldChar w:fldCharType="separate"/>
            </w:r>
            <w:r>
              <w:rPr>
                <w:noProof/>
                <w:webHidden/>
              </w:rPr>
              <w:t>9</w:t>
            </w:r>
            <w:r>
              <w:rPr>
                <w:noProof/>
                <w:webHidden/>
              </w:rPr>
              <w:fldChar w:fldCharType="end"/>
            </w:r>
          </w:hyperlink>
        </w:p>
        <w:p w:rsidR="004D212E" w14:paraId="371D3016" w14:textId="337183F5">
          <w:pPr>
            <w:pStyle w:val="TOC2"/>
            <w:rPr>
              <w:rFonts w:asciiTheme="minorHAnsi" w:eastAsiaTheme="minorEastAsia" w:hAnsiTheme="minorHAnsi"/>
              <w:noProof/>
            </w:rPr>
          </w:pPr>
          <w:hyperlink w:anchor="_Toc515543926" w:history="1">
            <w:r w:rsidRPr="00F5541D">
              <w:rPr>
                <w:rStyle w:val="Hyperlink"/>
                <w:noProof/>
              </w:rPr>
              <w:t>What Are the Measures?</w:t>
            </w:r>
            <w:r>
              <w:rPr>
                <w:noProof/>
                <w:webHidden/>
              </w:rPr>
              <w:tab/>
            </w:r>
            <w:r>
              <w:rPr>
                <w:noProof/>
                <w:webHidden/>
              </w:rPr>
              <w:fldChar w:fldCharType="begin"/>
            </w:r>
            <w:r>
              <w:rPr>
                <w:noProof/>
                <w:webHidden/>
              </w:rPr>
              <w:instrText xml:space="preserve"> PAGEREF _Toc515543926 \h </w:instrText>
            </w:r>
            <w:r>
              <w:rPr>
                <w:noProof/>
                <w:webHidden/>
              </w:rPr>
              <w:fldChar w:fldCharType="separate"/>
            </w:r>
            <w:r>
              <w:rPr>
                <w:noProof/>
                <w:webHidden/>
              </w:rPr>
              <w:t>9</w:t>
            </w:r>
            <w:r>
              <w:rPr>
                <w:noProof/>
                <w:webHidden/>
              </w:rPr>
              <w:fldChar w:fldCharType="end"/>
            </w:r>
          </w:hyperlink>
        </w:p>
        <w:p w:rsidR="004D212E" w14:paraId="75CA9B86" w14:textId="194A6BCC">
          <w:pPr>
            <w:pStyle w:val="TOC3"/>
            <w:rPr>
              <w:rFonts w:asciiTheme="minorHAnsi" w:eastAsiaTheme="minorEastAsia" w:hAnsiTheme="minorHAnsi"/>
              <w:noProof/>
            </w:rPr>
          </w:pPr>
          <w:hyperlink w:anchor="_Toc515543927" w:history="1">
            <w:r w:rsidRPr="00F5541D">
              <w:rPr>
                <w:rStyle w:val="Hyperlink"/>
                <w:noProof/>
              </w:rPr>
              <w:t>Public Health Infrastructure Improved Measures</w:t>
            </w:r>
            <w:r>
              <w:rPr>
                <w:noProof/>
                <w:webHidden/>
              </w:rPr>
              <w:tab/>
            </w:r>
            <w:r>
              <w:rPr>
                <w:noProof/>
                <w:webHidden/>
              </w:rPr>
              <w:fldChar w:fldCharType="begin"/>
            </w:r>
            <w:r>
              <w:rPr>
                <w:noProof/>
                <w:webHidden/>
              </w:rPr>
              <w:instrText xml:space="preserve"> PAGEREF _Toc515543927 \h </w:instrText>
            </w:r>
            <w:r>
              <w:rPr>
                <w:noProof/>
                <w:webHidden/>
              </w:rPr>
              <w:fldChar w:fldCharType="separate"/>
            </w:r>
            <w:r>
              <w:rPr>
                <w:noProof/>
                <w:webHidden/>
              </w:rPr>
              <w:t>11</w:t>
            </w:r>
            <w:r>
              <w:rPr>
                <w:noProof/>
                <w:webHidden/>
              </w:rPr>
              <w:fldChar w:fldCharType="end"/>
            </w:r>
          </w:hyperlink>
        </w:p>
        <w:p w:rsidR="004D212E" w14:paraId="78BD5438" w14:textId="797D31A8">
          <w:pPr>
            <w:pStyle w:val="TOC3"/>
            <w:rPr>
              <w:rFonts w:asciiTheme="minorHAnsi" w:eastAsiaTheme="minorEastAsia" w:hAnsiTheme="minorHAnsi"/>
              <w:noProof/>
            </w:rPr>
          </w:pPr>
          <w:hyperlink w:anchor="_Toc515543928" w:history="1">
            <w:r w:rsidRPr="00F5541D">
              <w:rPr>
                <w:rStyle w:val="Hyperlink"/>
                <w:noProof/>
              </w:rPr>
              <w:t>Emerging Needs Addressed Measures</w:t>
            </w:r>
            <w:r>
              <w:rPr>
                <w:noProof/>
                <w:webHidden/>
              </w:rPr>
              <w:tab/>
            </w:r>
            <w:r>
              <w:rPr>
                <w:noProof/>
                <w:webHidden/>
              </w:rPr>
              <w:fldChar w:fldCharType="begin"/>
            </w:r>
            <w:r>
              <w:rPr>
                <w:noProof/>
                <w:webHidden/>
              </w:rPr>
              <w:instrText xml:space="preserve"> PAGEREF _Toc515543928 \h </w:instrText>
            </w:r>
            <w:r>
              <w:rPr>
                <w:noProof/>
                <w:webHidden/>
              </w:rPr>
              <w:fldChar w:fldCharType="separate"/>
            </w:r>
            <w:r>
              <w:rPr>
                <w:noProof/>
                <w:webHidden/>
              </w:rPr>
              <w:t>15</w:t>
            </w:r>
            <w:r>
              <w:rPr>
                <w:noProof/>
                <w:webHidden/>
              </w:rPr>
              <w:fldChar w:fldCharType="end"/>
            </w:r>
          </w:hyperlink>
        </w:p>
        <w:p w:rsidR="004D212E" w14:paraId="1254E1F5" w14:textId="6A76F486">
          <w:pPr>
            <w:pStyle w:val="TOC3"/>
            <w:rPr>
              <w:rFonts w:asciiTheme="minorHAnsi" w:eastAsiaTheme="minorEastAsia" w:hAnsiTheme="minorHAnsi"/>
              <w:noProof/>
            </w:rPr>
          </w:pPr>
          <w:hyperlink w:anchor="_Toc515543929" w:history="1">
            <w:r w:rsidRPr="00F5541D">
              <w:rPr>
                <w:rStyle w:val="Hyperlink"/>
                <w:noProof/>
              </w:rPr>
              <w:t>Evidence-Based Public Health Practiced Measures</w:t>
            </w:r>
            <w:r>
              <w:rPr>
                <w:noProof/>
                <w:webHidden/>
              </w:rPr>
              <w:tab/>
            </w:r>
            <w:r>
              <w:rPr>
                <w:noProof/>
                <w:webHidden/>
              </w:rPr>
              <w:fldChar w:fldCharType="begin"/>
            </w:r>
            <w:r>
              <w:rPr>
                <w:noProof/>
                <w:webHidden/>
              </w:rPr>
              <w:instrText xml:space="preserve"> PAGEREF _Toc515543929 \h </w:instrText>
            </w:r>
            <w:r>
              <w:rPr>
                <w:noProof/>
                <w:webHidden/>
              </w:rPr>
              <w:fldChar w:fldCharType="separate"/>
            </w:r>
            <w:r>
              <w:rPr>
                <w:noProof/>
                <w:webHidden/>
              </w:rPr>
              <w:t>17</w:t>
            </w:r>
            <w:r>
              <w:rPr>
                <w:noProof/>
                <w:webHidden/>
              </w:rPr>
              <w:fldChar w:fldCharType="end"/>
            </w:r>
          </w:hyperlink>
        </w:p>
        <w:p w:rsidR="006E6CBA" w:rsidP="003039DE" w14:paraId="11B1FEDD" w14:textId="12FB4415">
          <w:pPr>
            <w:spacing w:after="0"/>
          </w:pPr>
          <w:r>
            <w:fldChar w:fldCharType="end"/>
          </w:r>
        </w:p>
      </w:sdtContent>
    </w:sdt>
    <w:p w:rsidR="00F16902" w:rsidP="006E6CBA" w14:paraId="748B1B5B" w14:textId="77777777"/>
    <w:p w:rsidR="00AC09C6" w:rsidP="00AC09C6" w14:paraId="17A55F4F" w14:textId="4EA06AC8">
      <w:pPr>
        <w:pStyle w:val="TableofFigures"/>
        <w:tabs>
          <w:tab w:val="right" w:leader="dot" w:pos="10070"/>
        </w:tabs>
        <w:rPr>
          <w:b/>
          <w:color w:val="31849B" w:themeColor="accent5" w:themeShade="BF"/>
          <w:sz w:val="28"/>
        </w:rPr>
      </w:pPr>
      <w:r>
        <w:rPr>
          <w:b/>
          <w:color w:val="31849B" w:themeColor="accent5" w:themeShade="BF"/>
          <w:sz w:val="28"/>
        </w:rPr>
        <w:t xml:space="preserve">List of </w:t>
      </w:r>
      <w:r w:rsidR="00171E08">
        <w:rPr>
          <w:b/>
          <w:color w:val="31849B" w:themeColor="accent5" w:themeShade="BF"/>
          <w:sz w:val="28"/>
        </w:rPr>
        <w:t>Figures, Tables,</w:t>
      </w:r>
      <w:r w:rsidR="00E639FD">
        <w:rPr>
          <w:b/>
          <w:color w:val="31849B" w:themeColor="accent5" w:themeShade="BF"/>
          <w:sz w:val="28"/>
        </w:rPr>
        <w:t xml:space="preserve"> and Appendices</w:t>
      </w:r>
      <w:r w:rsidRPr="00AA4231" w:rsidR="00551346">
        <w:rPr>
          <w:b/>
          <w:color w:val="31849B" w:themeColor="accent5" w:themeShade="BF"/>
          <w:sz w:val="28"/>
        </w:rPr>
        <w:t xml:space="preserve"> </w:t>
      </w:r>
    </w:p>
    <w:p w:rsidR="00890991" w:rsidRPr="00890991" w:rsidP="00EE2B24" w14:paraId="321C5A21" w14:textId="21CD2100">
      <w:pPr>
        <w:pStyle w:val="TableofFigures"/>
        <w:tabs>
          <w:tab w:val="right" w:pos="10070"/>
        </w:tabs>
        <w:spacing w:before="120" w:after="120"/>
        <w:rPr>
          <w:rFonts w:asciiTheme="minorHAnsi" w:eastAsiaTheme="minorEastAsia" w:hAnsiTheme="minorHAnsi"/>
          <w:noProof/>
        </w:rPr>
      </w:pPr>
      <w:r>
        <w:fldChar w:fldCharType="begin"/>
      </w:r>
      <w:r>
        <w:instrText xml:space="preserve"> TOC \f F \h \z \t "Heading 7" \c </w:instrText>
      </w:r>
      <w:r>
        <w:fldChar w:fldCharType="separate"/>
      </w:r>
      <w:hyperlink w:anchor="_Toc480487991" w:history="1">
        <w:r w:rsidRPr="00890991">
          <w:rPr>
            <w:rStyle w:val="Hyperlink"/>
            <w:noProof/>
          </w:rPr>
          <w:t>Figure 1: Components of the PHHS Block Grant Measurement Framework</w:t>
        </w:r>
        <w:r w:rsidRPr="00890991">
          <w:rPr>
            <w:noProof/>
            <w:webHidden/>
          </w:rPr>
          <w:tab/>
        </w:r>
        <w:r w:rsidRPr="00890991">
          <w:rPr>
            <w:noProof/>
            <w:webHidden/>
          </w:rPr>
          <w:fldChar w:fldCharType="begin"/>
        </w:r>
        <w:r w:rsidRPr="00890991">
          <w:rPr>
            <w:noProof/>
            <w:webHidden/>
          </w:rPr>
          <w:instrText xml:space="preserve"> PAGEREF _Toc480487991 \h </w:instrText>
        </w:r>
        <w:r w:rsidRPr="00890991">
          <w:rPr>
            <w:noProof/>
            <w:webHidden/>
          </w:rPr>
          <w:fldChar w:fldCharType="separate"/>
        </w:r>
        <w:r w:rsidR="004D212E">
          <w:rPr>
            <w:noProof/>
            <w:webHidden/>
          </w:rPr>
          <w:t>6</w:t>
        </w:r>
        <w:r w:rsidRPr="00890991">
          <w:rPr>
            <w:noProof/>
            <w:webHidden/>
          </w:rPr>
          <w:fldChar w:fldCharType="end"/>
        </w:r>
      </w:hyperlink>
    </w:p>
    <w:p w:rsidR="00890991" w:rsidRPr="00890991" w:rsidP="00EE2B24" w14:paraId="04BA7511" w14:textId="5ECCD9AF">
      <w:pPr>
        <w:pStyle w:val="TableofFigures"/>
        <w:tabs>
          <w:tab w:val="right" w:pos="10070"/>
        </w:tabs>
        <w:spacing w:before="120" w:after="120"/>
        <w:rPr>
          <w:rFonts w:asciiTheme="minorHAnsi" w:eastAsiaTheme="minorEastAsia" w:hAnsiTheme="minorHAnsi"/>
          <w:noProof/>
        </w:rPr>
      </w:pPr>
      <w:hyperlink w:anchor="_Toc480487992" w:history="1">
        <w:r w:rsidRPr="00890991">
          <w:rPr>
            <w:rStyle w:val="Hyperlink"/>
            <w:noProof/>
          </w:rPr>
          <w:t>Table 1. Examples: Use of PHHS Block Grant Funds</w:t>
        </w:r>
        <w:r w:rsidRPr="00890991">
          <w:rPr>
            <w:noProof/>
            <w:webHidden/>
          </w:rPr>
          <w:tab/>
        </w:r>
        <w:r w:rsidRPr="00890991">
          <w:rPr>
            <w:noProof/>
            <w:webHidden/>
          </w:rPr>
          <w:fldChar w:fldCharType="begin"/>
        </w:r>
        <w:r w:rsidRPr="00890991">
          <w:rPr>
            <w:noProof/>
            <w:webHidden/>
          </w:rPr>
          <w:instrText xml:space="preserve"> PAGEREF _Toc480487992 \h </w:instrText>
        </w:r>
        <w:r w:rsidRPr="00890991">
          <w:rPr>
            <w:noProof/>
            <w:webHidden/>
          </w:rPr>
          <w:fldChar w:fldCharType="separate"/>
        </w:r>
        <w:r w:rsidR="004D212E">
          <w:rPr>
            <w:noProof/>
            <w:webHidden/>
          </w:rPr>
          <w:t>7</w:t>
        </w:r>
        <w:r w:rsidRPr="00890991">
          <w:rPr>
            <w:noProof/>
            <w:webHidden/>
          </w:rPr>
          <w:fldChar w:fldCharType="end"/>
        </w:r>
      </w:hyperlink>
    </w:p>
    <w:p w:rsidR="00890991" w:rsidRPr="00890991" w:rsidP="00EE2B24" w14:paraId="0029AED3" w14:textId="6AF69010">
      <w:pPr>
        <w:pStyle w:val="TableofFigures"/>
        <w:tabs>
          <w:tab w:val="right" w:pos="10070"/>
        </w:tabs>
        <w:spacing w:before="120" w:after="120"/>
        <w:rPr>
          <w:rFonts w:asciiTheme="minorHAnsi" w:eastAsiaTheme="minorEastAsia" w:hAnsiTheme="minorHAnsi"/>
          <w:noProof/>
        </w:rPr>
      </w:pPr>
      <w:hyperlink w:anchor="_Toc480487993" w:history="1">
        <w:r w:rsidRPr="00890991">
          <w:rPr>
            <w:rStyle w:val="Hyperlink"/>
            <w:noProof/>
          </w:rPr>
          <w:t>Table 2: Link Between the Evaluation Questions, Logic Model, and Measurement Framework</w:t>
        </w:r>
        <w:r w:rsidRPr="00890991">
          <w:rPr>
            <w:noProof/>
            <w:webHidden/>
          </w:rPr>
          <w:tab/>
        </w:r>
        <w:r w:rsidRPr="00890991">
          <w:rPr>
            <w:noProof/>
            <w:webHidden/>
          </w:rPr>
          <w:fldChar w:fldCharType="begin"/>
        </w:r>
        <w:r w:rsidRPr="00890991">
          <w:rPr>
            <w:noProof/>
            <w:webHidden/>
          </w:rPr>
          <w:instrText xml:space="preserve"> PAGEREF _Toc480487993 \h </w:instrText>
        </w:r>
        <w:r w:rsidRPr="00890991">
          <w:rPr>
            <w:noProof/>
            <w:webHidden/>
          </w:rPr>
          <w:fldChar w:fldCharType="separate"/>
        </w:r>
        <w:r w:rsidR="004D212E">
          <w:rPr>
            <w:noProof/>
            <w:webHidden/>
          </w:rPr>
          <w:t>9</w:t>
        </w:r>
        <w:r w:rsidRPr="00890991">
          <w:rPr>
            <w:noProof/>
            <w:webHidden/>
          </w:rPr>
          <w:fldChar w:fldCharType="end"/>
        </w:r>
      </w:hyperlink>
    </w:p>
    <w:p w:rsidR="00890991" w:rsidRPr="00890991" w:rsidP="00EE2B24" w14:paraId="5A24771E" w14:textId="6CC39169">
      <w:pPr>
        <w:pStyle w:val="TableofFigures"/>
        <w:tabs>
          <w:tab w:val="right" w:pos="10070"/>
        </w:tabs>
        <w:spacing w:before="120" w:after="120"/>
        <w:rPr>
          <w:rFonts w:asciiTheme="minorHAnsi" w:eastAsiaTheme="minorEastAsia" w:hAnsiTheme="minorHAnsi"/>
          <w:noProof/>
        </w:rPr>
      </w:pPr>
      <w:hyperlink w:anchor="_Toc480487994" w:history="1">
        <w:r w:rsidRPr="00890991">
          <w:rPr>
            <w:rStyle w:val="Hyperlink"/>
            <w:noProof/>
          </w:rPr>
          <w:t xml:space="preserve">Table 3: PHHS </w:t>
        </w:r>
        <w:r w:rsidR="004D212E">
          <w:rPr>
            <w:rStyle w:val="Hyperlink"/>
            <w:noProof/>
          </w:rPr>
          <w:t>Block Grant Measures</w:t>
        </w:r>
        <w:r w:rsidRPr="00890991">
          <w:rPr>
            <w:noProof/>
            <w:webHidden/>
          </w:rPr>
          <w:tab/>
        </w:r>
        <w:r w:rsidRPr="00890991">
          <w:rPr>
            <w:noProof/>
            <w:webHidden/>
          </w:rPr>
          <w:fldChar w:fldCharType="begin"/>
        </w:r>
        <w:r w:rsidRPr="00890991">
          <w:rPr>
            <w:noProof/>
            <w:webHidden/>
          </w:rPr>
          <w:instrText xml:space="preserve"> PAGEREF _Toc480487994 \h </w:instrText>
        </w:r>
        <w:r w:rsidRPr="00890991">
          <w:rPr>
            <w:noProof/>
            <w:webHidden/>
          </w:rPr>
          <w:fldChar w:fldCharType="separate"/>
        </w:r>
        <w:r w:rsidR="004D212E">
          <w:rPr>
            <w:noProof/>
            <w:webHidden/>
          </w:rPr>
          <w:t>10</w:t>
        </w:r>
        <w:r w:rsidRPr="00890991">
          <w:rPr>
            <w:noProof/>
            <w:webHidden/>
          </w:rPr>
          <w:fldChar w:fldCharType="end"/>
        </w:r>
      </w:hyperlink>
    </w:p>
    <w:p w:rsidR="00890991" w:rsidRPr="00890991" w:rsidP="00EE2B24" w14:paraId="43FAA905" w14:textId="786761F6">
      <w:pPr>
        <w:pStyle w:val="TableofFigures"/>
        <w:tabs>
          <w:tab w:val="right" w:pos="10070"/>
        </w:tabs>
        <w:spacing w:before="120" w:after="120"/>
        <w:rPr>
          <w:rFonts w:asciiTheme="minorHAnsi" w:eastAsiaTheme="minorEastAsia" w:hAnsiTheme="minorHAnsi"/>
          <w:noProof/>
        </w:rPr>
      </w:pPr>
      <w:hyperlink w:anchor="_Toc480487995" w:history="1">
        <w:r w:rsidRPr="00890991">
          <w:rPr>
            <w:rStyle w:val="Hyperlink"/>
            <w:noProof/>
          </w:rPr>
          <w:t>Appendix A: PHHS Block Grant—Logic Model</w:t>
        </w:r>
        <w:r w:rsidRPr="00890991">
          <w:rPr>
            <w:noProof/>
            <w:webHidden/>
          </w:rPr>
          <w:tab/>
        </w:r>
        <w:r w:rsidRPr="00890991">
          <w:rPr>
            <w:noProof/>
            <w:webHidden/>
          </w:rPr>
          <w:fldChar w:fldCharType="begin"/>
        </w:r>
        <w:r w:rsidRPr="00890991">
          <w:rPr>
            <w:noProof/>
            <w:webHidden/>
          </w:rPr>
          <w:instrText xml:space="preserve"> PAGEREF _Toc480487995 \h </w:instrText>
        </w:r>
        <w:r w:rsidRPr="00890991">
          <w:rPr>
            <w:noProof/>
            <w:webHidden/>
          </w:rPr>
          <w:fldChar w:fldCharType="separate"/>
        </w:r>
        <w:r w:rsidR="004D212E">
          <w:rPr>
            <w:noProof/>
            <w:webHidden/>
          </w:rPr>
          <w:t>20</w:t>
        </w:r>
        <w:r w:rsidRPr="00890991">
          <w:rPr>
            <w:noProof/>
            <w:webHidden/>
          </w:rPr>
          <w:fldChar w:fldCharType="end"/>
        </w:r>
      </w:hyperlink>
    </w:p>
    <w:p w:rsidR="00890991" w:rsidP="00EE2B24" w14:paraId="0232F4FE" w14:textId="65895796">
      <w:pPr>
        <w:pStyle w:val="TableofFigures"/>
        <w:tabs>
          <w:tab w:val="right" w:pos="10070"/>
        </w:tabs>
        <w:spacing w:before="120" w:after="120"/>
        <w:rPr>
          <w:rFonts w:asciiTheme="minorHAnsi" w:eastAsiaTheme="minorEastAsia" w:hAnsiTheme="minorHAnsi"/>
          <w:noProof/>
        </w:rPr>
      </w:pPr>
      <w:hyperlink w:anchor="_Toc480487996" w:history="1">
        <w:r w:rsidRPr="00890991">
          <w:rPr>
            <w:rStyle w:val="Hyperlink"/>
            <w:noProof/>
          </w:rPr>
          <w:t xml:space="preserve">Appendix B: </w:t>
        </w:r>
        <w:r w:rsidRPr="00890991">
          <w:rPr>
            <w:rStyle w:val="Hyperlink"/>
            <w:i/>
            <w:noProof/>
          </w:rPr>
          <w:t>Healthy People 20</w:t>
        </w:r>
        <w:r w:rsidR="00451B77">
          <w:rPr>
            <w:rStyle w:val="Hyperlink"/>
            <w:i/>
            <w:noProof/>
          </w:rPr>
          <w:t>3</w:t>
        </w:r>
        <w:r w:rsidRPr="00890991">
          <w:rPr>
            <w:rStyle w:val="Hyperlink"/>
            <w:i/>
            <w:noProof/>
          </w:rPr>
          <w:t xml:space="preserve">0 </w:t>
        </w:r>
        <w:r w:rsidRPr="00890991">
          <w:rPr>
            <w:rStyle w:val="Hyperlink"/>
            <w:noProof/>
          </w:rPr>
          <w:t>Topic Areas</w:t>
        </w:r>
        <w:r w:rsidRPr="00890991">
          <w:rPr>
            <w:noProof/>
            <w:webHidden/>
          </w:rPr>
          <w:tab/>
        </w:r>
        <w:r w:rsidRPr="00890991">
          <w:rPr>
            <w:noProof/>
            <w:webHidden/>
          </w:rPr>
          <w:fldChar w:fldCharType="begin"/>
        </w:r>
        <w:r w:rsidRPr="00890991">
          <w:rPr>
            <w:noProof/>
            <w:webHidden/>
          </w:rPr>
          <w:instrText xml:space="preserve"> PAGEREF _Toc480487996 \h </w:instrText>
        </w:r>
        <w:r w:rsidRPr="00890991">
          <w:rPr>
            <w:noProof/>
            <w:webHidden/>
          </w:rPr>
          <w:fldChar w:fldCharType="separate"/>
        </w:r>
        <w:r w:rsidR="004D212E">
          <w:rPr>
            <w:noProof/>
            <w:webHidden/>
          </w:rPr>
          <w:t>21</w:t>
        </w:r>
        <w:r w:rsidRPr="00890991">
          <w:rPr>
            <w:noProof/>
            <w:webHidden/>
          </w:rPr>
          <w:fldChar w:fldCharType="end"/>
        </w:r>
      </w:hyperlink>
    </w:p>
    <w:p w:rsidR="00741BE0" w:rsidP="00F16902" w14:paraId="6E2B8070" w14:textId="1950215B">
      <w:pPr>
        <w:tabs>
          <w:tab w:val="left" w:pos="1050"/>
        </w:tabs>
      </w:pPr>
      <w:r>
        <w:fldChar w:fldCharType="end"/>
      </w:r>
    </w:p>
    <w:p w:rsidR="00741BE0" w:rsidRPr="00741BE0" w:rsidP="00741BE0" w14:paraId="0AA4E411" w14:textId="77777777"/>
    <w:p w:rsidR="00741BE0" w:rsidRPr="00741BE0" w:rsidP="00741BE0" w14:paraId="66C0A03E" w14:textId="77777777"/>
    <w:p w:rsidR="00741BE0" w:rsidRPr="00741BE0" w:rsidP="00741BE0" w14:paraId="031FC451" w14:textId="77777777"/>
    <w:p w:rsidR="00741BE0" w:rsidRPr="00741BE0" w:rsidP="00741BE0" w14:paraId="47954678" w14:textId="77777777"/>
    <w:p w:rsidR="00741BE0" w:rsidP="00741BE0" w14:paraId="5C6311FE" w14:textId="44BD50EB"/>
    <w:p w:rsidR="00741BE0" w:rsidP="00741BE0" w14:paraId="2DD633B8" w14:textId="579A8183">
      <w:pPr>
        <w:tabs>
          <w:tab w:val="left" w:pos="3180"/>
        </w:tabs>
      </w:pPr>
      <w:r>
        <w:tab/>
      </w:r>
    </w:p>
    <w:p w:rsidR="006E6CBA" w:rsidRPr="00741BE0" w:rsidP="00741BE0" w14:paraId="2848E579" w14:textId="211C594C">
      <w:pPr>
        <w:tabs>
          <w:tab w:val="left" w:pos="3180"/>
        </w:tabs>
        <w:sectPr w:rsidSect="00DC038A">
          <w:headerReference w:type="even" r:id="rId9"/>
          <w:headerReference w:type="default" r:id="rId10"/>
          <w:footerReference w:type="even" r:id="rId11"/>
          <w:footerReference w:type="default" r:id="rId12"/>
          <w:headerReference w:type="first" r:id="rId13"/>
          <w:footerReference w:type="first" r:id="rId14"/>
          <w:type w:val="nextColumn"/>
          <w:pgSz w:w="12240" w:h="15840" w:code="1"/>
          <w:pgMar w:top="810" w:right="1080" w:bottom="1080" w:left="1080" w:header="540" w:footer="645" w:gutter="0"/>
          <w:cols w:space="720"/>
          <w:docGrid w:linePitch="360"/>
          <w15:footnoteColumns w:val="1"/>
        </w:sectPr>
      </w:pPr>
      <w:r>
        <w:tab/>
      </w:r>
    </w:p>
    <w:p w:rsidR="0093514F" w:rsidP="009C5C76" w14:paraId="1CD11591" w14:textId="2738C087">
      <w:pPr>
        <w:pStyle w:val="Heading2"/>
      </w:pPr>
      <w:bookmarkStart w:id="0" w:name="_Toc515543919"/>
      <w:r>
        <w:t>Preface</w:t>
      </w:r>
      <w:bookmarkEnd w:id="0"/>
    </w:p>
    <w:p w:rsidR="008C5663" w:rsidP="00031213" w14:paraId="598F1CB9" w14:textId="3E0EA207">
      <w:pPr>
        <w:pStyle w:val="NoSpacing"/>
        <w:spacing w:line="360" w:lineRule="auto"/>
      </w:pPr>
      <w:r>
        <w:t>This document</w:t>
      </w:r>
      <w:r w:rsidR="00522A8B">
        <w:t xml:space="preserve"> provide</w:t>
      </w:r>
      <w:r>
        <w:t>s</w:t>
      </w:r>
      <w:r w:rsidR="00522A8B">
        <w:t xml:space="preserve"> an </w:t>
      </w:r>
      <w:r w:rsidR="001D3175">
        <w:t xml:space="preserve">updated </w:t>
      </w:r>
      <w:r w:rsidR="00522A8B">
        <w:t xml:space="preserve">overview of the </w:t>
      </w:r>
      <w:r w:rsidR="002B63B5">
        <w:t>Preventive Health and Health Services (</w:t>
      </w:r>
      <w:r w:rsidR="00522A8B">
        <w:t>PHHS</w:t>
      </w:r>
      <w:r w:rsidR="002B63B5">
        <w:t>)</w:t>
      </w:r>
      <w:r w:rsidR="00522A8B">
        <w:t xml:space="preserve"> Block Grant Measurement Framework</w:t>
      </w:r>
      <w:r w:rsidR="00183ED4">
        <w:t xml:space="preserve"> (Version 1.0)</w:t>
      </w:r>
      <w:r w:rsidR="00A65325">
        <w:t xml:space="preserve"> </w:t>
      </w:r>
      <w:r w:rsidR="00194908">
        <w:t>to reflect modifications made after data collection in 2017. The updated document</w:t>
      </w:r>
      <w:r w:rsidR="00183ED4">
        <w:t xml:space="preserve"> (Version 1.5)</w:t>
      </w:r>
      <w:r w:rsidR="00194908">
        <w:t xml:space="preserve"> </w:t>
      </w:r>
      <w:r>
        <w:t>defines</w:t>
      </w:r>
      <w:r w:rsidR="00522A8B">
        <w:t xml:space="preserve"> the purpose </w:t>
      </w:r>
      <w:r>
        <w:t xml:space="preserve">of the framework, provides </w:t>
      </w:r>
      <w:r w:rsidR="007E7C24">
        <w:t xml:space="preserve">details of </w:t>
      </w:r>
      <w:r>
        <w:t>its</w:t>
      </w:r>
      <w:r w:rsidR="007E7C24">
        <w:t xml:space="preserve"> various components,</w:t>
      </w:r>
      <w:r w:rsidR="007E7C24">
        <w:t xml:space="preserve"> </w:t>
      </w:r>
      <w:r w:rsidR="005B2496">
        <w:t>and</w:t>
      </w:r>
      <w:r w:rsidR="007E7C24">
        <w:t xml:space="preserve"> </w:t>
      </w:r>
      <w:r>
        <w:t>offers specific</w:t>
      </w:r>
      <w:r w:rsidR="007E7C24">
        <w:t xml:space="preserve"> information </w:t>
      </w:r>
      <w:r>
        <w:t xml:space="preserve">about </w:t>
      </w:r>
      <w:r w:rsidR="00DE0F3D">
        <w:t xml:space="preserve">the </w:t>
      </w:r>
      <w:r w:rsidR="00134C4C">
        <w:t xml:space="preserve">four </w:t>
      </w:r>
      <w:r w:rsidR="00C57708">
        <w:t xml:space="preserve">related </w:t>
      </w:r>
      <w:r w:rsidR="00522A8B">
        <w:t xml:space="preserve">measures. </w:t>
      </w:r>
    </w:p>
    <w:p w:rsidR="008C5663" w:rsidP="00031213" w14:paraId="5B004888" w14:textId="77777777">
      <w:pPr>
        <w:pStyle w:val="NoSpacing"/>
        <w:spacing w:line="360" w:lineRule="auto"/>
      </w:pPr>
    </w:p>
    <w:p w:rsidR="00F31DD4" w:rsidP="00031213" w14:paraId="33CE0908" w14:textId="0E0D7BE4">
      <w:pPr>
        <w:pStyle w:val="NoSpacing"/>
        <w:spacing w:line="360" w:lineRule="auto"/>
      </w:pPr>
      <w:r>
        <w:t>Recipients</w:t>
      </w:r>
      <w:r w:rsidR="00C14371">
        <w:t xml:space="preserve"> will report </w:t>
      </w:r>
      <w:r w:rsidR="00E15F95">
        <w:t xml:space="preserve">data </w:t>
      </w:r>
      <w:r w:rsidR="0054222E">
        <w:t>on the</w:t>
      </w:r>
      <w:r w:rsidR="008C5663">
        <w:t xml:space="preserve"> </w:t>
      </w:r>
      <w:r w:rsidR="000A6DCA">
        <w:t>m</w:t>
      </w:r>
      <w:r w:rsidR="00C14371">
        <w:t xml:space="preserve">easures </w:t>
      </w:r>
      <w:r w:rsidR="001D3175">
        <w:t xml:space="preserve">every other year </w:t>
      </w:r>
      <w:r w:rsidR="00396E47">
        <w:t>starting Fall 2025</w:t>
      </w:r>
      <w:r w:rsidR="00B152FC">
        <w:t>(previous data collected 2017, 2019</w:t>
      </w:r>
      <w:r w:rsidR="008B7605">
        <w:t xml:space="preserve">, 2022). </w:t>
      </w:r>
      <w:r w:rsidR="00CF6471">
        <w:t xml:space="preserve">Given the complexity of the measurement and evaluation of the PHHS Block Grant, the framework will </w:t>
      </w:r>
      <w:r w:rsidR="001D3175">
        <w:t xml:space="preserve">be reviewed for potential updates including </w:t>
      </w:r>
      <w:r w:rsidR="00692DBA">
        <w:t xml:space="preserve">the revision of </w:t>
      </w:r>
      <w:r w:rsidR="00DB3053">
        <w:t>existing measures</w:t>
      </w:r>
      <w:r w:rsidR="00031213">
        <w:t>,</w:t>
      </w:r>
      <w:r w:rsidR="00522A8B">
        <w:t xml:space="preserve"> </w:t>
      </w:r>
      <w:r w:rsidR="00692DBA">
        <w:t xml:space="preserve">the </w:t>
      </w:r>
      <w:r w:rsidR="004E0479">
        <w:t>add</w:t>
      </w:r>
      <w:r w:rsidR="00692DBA">
        <w:t xml:space="preserve">ition </w:t>
      </w:r>
      <w:r w:rsidR="00CA5EA8">
        <w:t>of new</w:t>
      </w:r>
      <w:r w:rsidR="00522A8B">
        <w:t xml:space="preserve"> m</w:t>
      </w:r>
      <w:r w:rsidRPr="000A490F" w:rsidR="00522A8B">
        <w:t>easures</w:t>
      </w:r>
      <w:r w:rsidR="00522A8B">
        <w:t xml:space="preserve"> </w:t>
      </w:r>
      <w:r w:rsidRPr="000A490F" w:rsidR="00522A8B">
        <w:t xml:space="preserve">for </w:t>
      </w:r>
      <w:r w:rsidR="00522A8B">
        <w:t>other</w:t>
      </w:r>
      <w:r w:rsidRPr="000A490F" w:rsidR="00522A8B">
        <w:t xml:space="preserve"> aspects</w:t>
      </w:r>
      <w:r w:rsidR="00522A8B">
        <w:t xml:space="preserve"> of the results</w:t>
      </w:r>
      <w:r w:rsidR="00031213">
        <w:t xml:space="preserve">, </w:t>
      </w:r>
      <w:r w:rsidR="003C3ED7">
        <w:t>and/</w:t>
      </w:r>
      <w:r w:rsidR="00031213">
        <w:t xml:space="preserve">or </w:t>
      </w:r>
      <w:r w:rsidR="0027705C">
        <w:t xml:space="preserve">the development of </w:t>
      </w:r>
      <w:r w:rsidR="004E0479">
        <w:t>n</w:t>
      </w:r>
      <w:r w:rsidR="00522A8B">
        <w:t>ew results and measures</w:t>
      </w:r>
      <w:r w:rsidR="00522A8B">
        <w:rPr>
          <w:rStyle w:val="CommentReference"/>
          <w:sz w:val="22"/>
          <w:szCs w:val="22"/>
        </w:rPr>
        <w:t>.</w:t>
      </w:r>
      <w:r w:rsidRPr="00134C4C" w:rsidR="00134C4C">
        <w:t xml:space="preserve"> </w:t>
      </w:r>
      <w:r w:rsidR="00134C4C">
        <w:t xml:space="preserve">Further </w:t>
      </w:r>
      <w:r w:rsidR="008E1FD4">
        <w:t xml:space="preserve">guidance </w:t>
      </w:r>
      <w:r w:rsidR="00134C4C">
        <w:t>for data collection on the measures will be provided through tr</w:t>
      </w:r>
      <w:r w:rsidR="00065D07">
        <w:t>aining and technica</w:t>
      </w:r>
      <w:r w:rsidR="001D3175">
        <w:t>l</w:t>
      </w:r>
      <w:r w:rsidR="00194908">
        <w:t xml:space="preserve"> assistance</w:t>
      </w:r>
      <w:r w:rsidR="0027705C">
        <w:t xml:space="preserve"> prior to the data collection period</w:t>
      </w:r>
      <w:r w:rsidR="00194908">
        <w:t>.</w:t>
      </w:r>
      <w:r w:rsidR="00065D07">
        <w:t xml:space="preserve"> </w:t>
      </w:r>
    </w:p>
    <w:p w:rsidR="00F31DD4" w:rsidP="00031213" w14:paraId="465178DB" w14:textId="77777777">
      <w:pPr>
        <w:pStyle w:val="NoSpacing"/>
        <w:spacing w:line="360" w:lineRule="auto"/>
      </w:pPr>
    </w:p>
    <w:p w:rsidR="007E7C24" w:rsidP="00031213" w14:paraId="4EF444E0" w14:textId="7C76A09D">
      <w:pPr>
        <w:pStyle w:val="NoSpacing"/>
        <w:spacing w:line="360" w:lineRule="auto"/>
      </w:pPr>
      <w:r>
        <w:t xml:space="preserve">If you have </w:t>
      </w:r>
      <w:r w:rsidR="00F31DD4">
        <w:t xml:space="preserve">questions about the measurement framework, measures, </w:t>
      </w:r>
      <w:r>
        <w:t xml:space="preserve">or </w:t>
      </w:r>
      <w:r w:rsidR="00F31DD4">
        <w:t xml:space="preserve">data collection, please contact the PHHS Block Grant evaluation team at </w:t>
      </w:r>
      <w:hyperlink r:id="rId15" w:history="1">
        <w:r w:rsidRPr="00F731A5" w:rsidR="00F31DD4">
          <w:rPr>
            <w:rStyle w:val="Hyperlink"/>
            <w:rFonts w:eastAsiaTheme="minorEastAsia"/>
          </w:rPr>
          <w:t>phhsblockgranteval@cdc.gov</w:t>
        </w:r>
      </w:hyperlink>
      <w:r w:rsidR="00F31DD4">
        <w:rPr>
          <w:rFonts w:eastAsiaTheme="minorEastAsia"/>
        </w:rPr>
        <w:t>.</w:t>
      </w:r>
      <w:r w:rsidRPr="009C5C76" w:rsidR="00F31DD4">
        <w:t xml:space="preserve"> </w:t>
      </w:r>
    </w:p>
    <w:p w:rsidR="002A0063" w:rsidP="000345AB" w14:paraId="37D798BA" w14:textId="59B8DE41">
      <w:pPr>
        <w:pStyle w:val="APHIBodyText"/>
      </w:pPr>
      <w:r>
        <w:rPr>
          <w:noProof/>
        </w:rPr>
        <mc:AlternateContent>
          <mc:Choice Requires="wps">
            <w:drawing>
              <wp:inline distT="0" distB="0" distL="0" distR="0">
                <wp:extent cx="6574536" cy="7139940"/>
                <wp:effectExtent l="0" t="0" r="0" b="3810"/>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4536" cy="7139940"/>
                        </a:xfrm>
                        <a:prstGeom prst="rect">
                          <a:avLst/>
                        </a:prstGeom>
                        <a:solidFill>
                          <a:schemeClr val="accent3">
                            <a:lumMod val="20000"/>
                            <a:lumOff val="80000"/>
                          </a:schemeClr>
                        </a:solidFill>
                        <a:ln w="6350">
                          <a:noFill/>
                        </a:ln>
                      </wps:spPr>
                      <wps:txbx>
                        <w:txbxContent>
                          <w:p w:rsidR="0046597C" w:rsidRPr="00236C74" w:rsidP="00236C74" w14:textId="77777777">
                            <w:pPr>
                              <w:pStyle w:val="NoSpacing"/>
                              <w:jc w:val="center"/>
                              <w:rPr>
                                <w:b/>
                                <w:sz w:val="24"/>
                              </w:rPr>
                            </w:pPr>
                            <w:bookmarkStart w:id="1" w:name="_Toc479182876"/>
                            <w:r w:rsidRPr="00236C74">
                              <w:rPr>
                                <w:b/>
                                <w:sz w:val="24"/>
                              </w:rPr>
                              <w:t>Important Terms to Know</w:t>
                            </w:r>
                            <w:bookmarkEnd w:id="1"/>
                          </w:p>
                          <w:p w:rsidR="0046597C" w:rsidP="00236C74" w14:textId="77777777">
                            <w:pPr>
                              <w:pStyle w:val="NoSpacing"/>
                            </w:pPr>
                          </w:p>
                          <w:p w:rsidR="0046597C" w:rsidRPr="00194908" w:rsidP="00031213" w14:textId="48AD3CD6">
                            <w:pPr>
                              <w:pStyle w:val="NoSpacing"/>
                              <w:spacing w:line="360" w:lineRule="auto"/>
                            </w:pPr>
                            <w:r>
                              <w:rPr>
                                <w:b/>
                                <w:i/>
                              </w:rPr>
                              <w:t xml:space="preserve">Agencies: </w:t>
                            </w:r>
                            <w:r>
                              <w:t xml:space="preserve">The collective term used in the framework to reference </w:t>
                            </w:r>
                            <w:r w:rsidR="00AF1FA7">
                              <w:t>recipient</w:t>
                            </w:r>
                            <w:r>
                              <w:t xml:space="preserve"> health departments, local health departments, tribal health departments, and local organizations.</w:t>
                            </w:r>
                          </w:p>
                          <w:p w:rsidR="0046597C" w:rsidP="00031213" w14:textId="77777777">
                            <w:pPr>
                              <w:pStyle w:val="NoSpacing"/>
                              <w:spacing w:line="360" w:lineRule="auto"/>
                              <w:rPr>
                                <w:b/>
                                <w:i/>
                              </w:rPr>
                            </w:pPr>
                          </w:p>
                          <w:p w:rsidR="0046597C" w:rsidP="00031213" w14:textId="1EC00847">
                            <w:pPr>
                              <w:pStyle w:val="NoSpacing"/>
                              <w:spacing w:line="360" w:lineRule="auto"/>
                            </w:pPr>
                            <w:r>
                              <w:rPr>
                                <w:b/>
                                <w:i/>
                              </w:rPr>
                              <w:t>Recipient</w:t>
                            </w:r>
                            <w:r w:rsidRPr="0049498D">
                              <w:rPr>
                                <w:i/>
                              </w:rPr>
                              <w:t>:</w:t>
                            </w:r>
                            <w:r w:rsidRPr="0049498D">
                              <w:t xml:space="preserve"> The PHHS Block Grant</w:t>
                            </w:r>
                            <w:r>
                              <w:t>-</w:t>
                            </w:r>
                            <w:r w:rsidRPr="0049498D">
                              <w:t>funded</w:t>
                            </w:r>
                            <w:r>
                              <w:t xml:space="preserve"> </w:t>
                            </w:r>
                            <w:r w:rsidRPr="0049498D">
                              <w:t>jurisdiction</w:t>
                            </w:r>
                            <w:r>
                              <w:t>al health department</w:t>
                            </w:r>
                            <w:r w:rsidRPr="0049498D">
                              <w:t xml:space="preserve"> (i.e., </w:t>
                            </w:r>
                            <w:r>
                              <w:t>s</w:t>
                            </w:r>
                            <w:r w:rsidRPr="0049498D">
                              <w:t xml:space="preserve">tate, District of Columbia, American Indian tribe, US territory, freely associated </w:t>
                            </w:r>
                            <w:r>
                              <w:t>s</w:t>
                            </w:r>
                            <w:r w:rsidRPr="0049498D">
                              <w:t>tate).</w:t>
                            </w:r>
                            <w:r>
                              <w:t xml:space="preserve"> </w:t>
                            </w:r>
                          </w:p>
                          <w:p w:rsidR="0046597C" w:rsidP="00031213" w14:textId="77777777">
                            <w:pPr>
                              <w:pStyle w:val="NoSpacing"/>
                              <w:spacing w:line="360" w:lineRule="auto"/>
                              <w:rPr>
                                <w:b/>
                                <w:i/>
                              </w:rPr>
                            </w:pPr>
                          </w:p>
                          <w:p w:rsidR="0046597C" w:rsidP="00031213" w14:textId="2362CF03">
                            <w:pPr>
                              <w:pStyle w:val="NoSpacing"/>
                              <w:spacing w:line="360" w:lineRule="auto"/>
                            </w:pPr>
                            <w:r w:rsidRPr="00236C74">
                              <w:rPr>
                                <w:b/>
                                <w:i/>
                              </w:rPr>
                              <w:t>Local and tribal health departments:</w:t>
                            </w:r>
                            <w:r>
                              <w:t xml:space="preserve"> Governmental health e</w:t>
                            </w:r>
                            <w:r w:rsidRPr="005E26A2">
                              <w:t>ntit</w:t>
                            </w:r>
                            <w:r>
                              <w:t>ies</w:t>
                            </w:r>
                            <w:r w:rsidRPr="005E26A2">
                              <w:t xml:space="preserve"> within a </w:t>
                            </w:r>
                            <w:r w:rsidR="00AF1FA7">
                              <w:t>recipient</w:t>
                            </w:r>
                            <w:r w:rsidRPr="005E26A2">
                              <w:t xml:space="preserve">’s jurisdiction that receive </w:t>
                            </w:r>
                            <w:r>
                              <w:t xml:space="preserve">PHHS Block Grant-funded support </w:t>
                            </w:r>
                            <w:r w:rsidRPr="005E26A2">
                              <w:t xml:space="preserve">to implement public health efforts in communities within </w:t>
                            </w:r>
                            <w:r>
                              <w:t>that</w:t>
                            </w:r>
                            <w:r w:rsidRPr="005E26A2">
                              <w:t xml:space="preserve"> jurisdiction. </w:t>
                            </w:r>
                          </w:p>
                          <w:p w:rsidR="0046597C" w:rsidP="00031213" w14:textId="77777777">
                            <w:pPr>
                              <w:pStyle w:val="NoSpacing"/>
                              <w:spacing w:line="360" w:lineRule="auto"/>
                            </w:pPr>
                          </w:p>
                          <w:p w:rsidR="0046597C" w:rsidP="00031213" w14:textId="0F735BA9">
                            <w:pPr>
                              <w:pStyle w:val="NoSpacing"/>
                              <w:spacing w:line="360" w:lineRule="auto"/>
                            </w:pPr>
                            <w:r>
                              <w:rPr>
                                <w:b/>
                                <w:i/>
                              </w:rPr>
                              <w:t>Local organizations</w:t>
                            </w:r>
                            <w:r w:rsidRPr="004D0BDB">
                              <w:rPr>
                                <w:b/>
                                <w:i/>
                              </w:rPr>
                              <w:t>:</w:t>
                            </w:r>
                            <w:r w:rsidRPr="004D0BDB">
                              <w:t xml:space="preserve"> </w:t>
                            </w:r>
                            <w:r>
                              <w:t>G</w:t>
                            </w:r>
                            <w:r w:rsidRPr="004D0BDB">
                              <w:t>overnmental</w:t>
                            </w:r>
                            <w:r>
                              <w:t xml:space="preserve"> and non-governmental</w:t>
                            </w:r>
                            <w:r w:rsidRPr="004D0BDB">
                              <w:t xml:space="preserve"> entities within a </w:t>
                            </w:r>
                            <w:r w:rsidR="00AF1FA7">
                              <w:t>recipient</w:t>
                            </w:r>
                            <w:r w:rsidRPr="004D0BDB">
                              <w:t>’s jurisdiction that receive PHHS Block Grant-funded support to implement public health efforts in communities within that jurisdiction. Types of local agencies include community-based organizations, schools, faith-based organizations, community health centers, and medical clinics.</w:t>
                            </w:r>
                            <w:r>
                              <w:t xml:space="preserve"> For the purposes of the framework, the term ‘local organizations’ does not include local health departments. </w:t>
                            </w:r>
                          </w:p>
                          <w:p w:rsidR="0046597C" w:rsidP="00031213" w14:textId="77777777">
                            <w:pPr>
                              <w:pStyle w:val="NoSpacing"/>
                              <w:spacing w:line="360" w:lineRule="auto"/>
                              <w:rPr>
                                <w:i/>
                              </w:rPr>
                            </w:pPr>
                          </w:p>
                          <w:p w:rsidR="0046597C" w:rsidRPr="005E26A2" w:rsidP="00031213" w14:textId="2F437BC3">
                            <w:pPr>
                              <w:pStyle w:val="NoSpacing"/>
                              <w:spacing w:line="360" w:lineRule="auto"/>
                              <w:rPr>
                                <w:i/>
                              </w:rPr>
                            </w:pPr>
                            <w:r w:rsidRPr="00236C74">
                              <w:rPr>
                                <w:b/>
                                <w:i/>
                              </w:rPr>
                              <w:t>PHHS Block Grant-funded support:</w:t>
                            </w:r>
                            <w:r w:rsidRPr="005E26A2">
                              <w:rPr>
                                <w:i/>
                              </w:rPr>
                              <w:t xml:space="preserve"> </w:t>
                            </w:r>
                            <w:r w:rsidRPr="002B66FE">
                              <w:t>Use of PHHS Block Grant funds, in any amount, to directly fund, provide staff for, or provide technical assistance to support an activity.</w:t>
                            </w:r>
                            <w:r>
                              <w:t xml:space="preserve"> </w:t>
                            </w:r>
                          </w:p>
                          <w:p w:rsidR="0046597C" w:rsidP="00031213" w14:textId="1004A575">
                            <w:pPr>
                              <w:pStyle w:val="NoSpacing"/>
                              <w:spacing w:line="360" w:lineRule="auto"/>
                              <w:rPr>
                                <w:i/>
                              </w:rPr>
                            </w:pPr>
                          </w:p>
                          <w:p w:rsidR="0046597C" w:rsidP="00031213" w14:textId="518DC81E">
                            <w:pPr>
                              <w:pStyle w:val="NoSpacing"/>
                              <w:spacing w:line="360" w:lineRule="auto"/>
                            </w:pPr>
                            <w:r w:rsidRPr="00236C74">
                              <w:rPr>
                                <w:b/>
                                <w:i/>
                              </w:rPr>
                              <w:t>Public health efforts:</w:t>
                            </w:r>
                            <w:r>
                              <w:rPr>
                                <w:color w:val="1F497D" w:themeColor="text2"/>
                              </w:rPr>
                              <w:t xml:space="preserve"> </w:t>
                            </w:r>
                            <w:r w:rsidRPr="00F8064E">
                              <w:t xml:space="preserve">Programs, services, or activities supported by the PHHS Block Grant that are implemented as potential solutions to public health problems and that address </w:t>
                            </w:r>
                            <w:r>
                              <w:t xml:space="preserve">other </w:t>
                            </w:r>
                            <w:r w:rsidRPr="00F8064E">
                              <w:t>public health needs.</w:t>
                            </w:r>
                          </w:p>
                          <w:p w:rsidR="0046597C" w:rsidP="00031213" w14:textId="1F665ED1">
                            <w:pPr>
                              <w:pStyle w:val="NoSpacing"/>
                              <w:spacing w:line="360" w:lineRule="auto"/>
                            </w:pPr>
                          </w:p>
                          <w:p w:rsidR="0046597C" w:rsidRPr="00177C0A" w:rsidP="00031213" w14:textId="4F250C5A">
                            <w:pPr>
                              <w:pStyle w:val="NoSpacing"/>
                              <w:spacing w:line="360" w:lineRule="auto"/>
                            </w:pPr>
                            <w:r w:rsidRPr="00236C74">
                              <w:rPr>
                                <w:rFonts w:eastAsia="Calibri"/>
                                <w:b/>
                                <w:i/>
                              </w:rPr>
                              <w:t>Use of PHHS Block Grant funds</w:t>
                            </w:r>
                            <w:r w:rsidRPr="0049498D">
                              <w:rPr>
                                <w:rFonts w:eastAsia="Calibri"/>
                              </w:rPr>
                              <w:t>:</w:t>
                            </w:r>
                            <w:r w:rsidRPr="00733097">
                              <w:rPr>
                                <w:rFonts w:eastAsia="Calibri"/>
                              </w:rPr>
                              <w:t xml:space="preserve"> </w:t>
                            </w:r>
                            <w:r w:rsidRPr="00F8064E">
                              <w:t>Use of PHHS Block Grant</w:t>
                            </w:r>
                            <w:r w:rsidRPr="00A745F8">
                              <w:t xml:space="preserve"> funds, in any amount, to address </w:t>
                            </w:r>
                            <w:r>
                              <w:t xml:space="preserve">prioritized public health needs. </w:t>
                            </w:r>
                            <w:r w:rsidR="00AF1FA7">
                              <w:t>Recipient</w:t>
                            </w:r>
                            <w:r>
                              <w:t>s can use grant funds to address their jurisdictions’ needs, as well as</w:t>
                            </w:r>
                            <w:r w:rsidRPr="00A745F8">
                              <w:t xml:space="preserve"> provide support to</w:t>
                            </w:r>
                            <w:r>
                              <w:t xml:space="preserve"> other entities (i.e., local health departments, tribal health departments, and local organizations</w:t>
                            </w:r>
                            <w:r w:rsidRPr="00A745F8">
                              <w:t xml:space="preserve">) to address </w:t>
                            </w:r>
                            <w:r>
                              <w:t>their specific, prioritized public health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0" o:spid="_x0000_i1035" type="#_x0000_t202" style="width:517.7pt;height:562.2pt;mso-left-percent:-10001;mso-position-horizontal-relative:char;mso-position-vertical-relative:line;mso-top-percent:-10001;mso-wrap-style:square;visibility:visible;v-text-anchor:top" fillcolor="#eaf1dd" stroked="f" strokeweight="0.5pt">
                <v:textbox>
                  <w:txbxContent>
                    <w:p w:rsidR="0046597C" w:rsidRPr="00236C74" w:rsidP="00236C74" w14:paraId="4CBD9DD0" w14:textId="77777777">
                      <w:pPr>
                        <w:pStyle w:val="NoSpacing"/>
                        <w:jc w:val="center"/>
                        <w:rPr>
                          <w:b/>
                          <w:sz w:val="24"/>
                        </w:rPr>
                      </w:pPr>
                      <w:bookmarkStart w:id="1" w:name="_Toc479182876"/>
                      <w:r w:rsidRPr="00236C74">
                        <w:rPr>
                          <w:b/>
                          <w:sz w:val="24"/>
                        </w:rPr>
                        <w:t>Important Terms to Know</w:t>
                      </w:r>
                      <w:bookmarkEnd w:id="1"/>
                    </w:p>
                    <w:p w:rsidR="0046597C" w:rsidP="00236C74" w14:paraId="0C969315" w14:textId="77777777">
                      <w:pPr>
                        <w:pStyle w:val="NoSpacing"/>
                      </w:pPr>
                    </w:p>
                    <w:p w:rsidR="0046597C" w:rsidRPr="00194908" w:rsidP="00031213" w14:paraId="761B7C6A" w14:textId="48AD3CD6">
                      <w:pPr>
                        <w:pStyle w:val="NoSpacing"/>
                        <w:spacing w:line="360" w:lineRule="auto"/>
                      </w:pPr>
                      <w:r>
                        <w:rPr>
                          <w:b/>
                          <w:i/>
                        </w:rPr>
                        <w:t xml:space="preserve">Agencies: </w:t>
                      </w:r>
                      <w:r>
                        <w:t xml:space="preserve">The collective term used in the framework to reference </w:t>
                      </w:r>
                      <w:r w:rsidR="00AF1FA7">
                        <w:t>recipient</w:t>
                      </w:r>
                      <w:r>
                        <w:t xml:space="preserve"> health departments, local health departments, tribal health departments, and local organizations.</w:t>
                      </w:r>
                    </w:p>
                    <w:p w:rsidR="0046597C" w:rsidP="00031213" w14:paraId="44EF3CED" w14:textId="77777777">
                      <w:pPr>
                        <w:pStyle w:val="NoSpacing"/>
                        <w:spacing w:line="360" w:lineRule="auto"/>
                        <w:rPr>
                          <w:b/>
                          <w:i/>
                        </w:rPr>
                      </w:pPr>
                    </w:p>
                    <w:p w:rsidR="0046597C" w:rsidP="00031213" w14:paraId="2540EED5" w14:textId="1EC00847">
                      <w:pPr>
                        <w:pStyle w:val="NoSpacing"/>
                        <w:spacing w:line="360" w:lineRule="auto"/>
                      </w:pPr>
                      <w:r>
                        <w:rPr>
                          <w:b/>
                          <w:i/>
                        </w:rPr>
                        <w:t>Recipient</w:t>
                      </w:r>
                      <w:r w:rsidRPr="0049498D">
                        <w:rPr>
                          <w:i/>
                        </w:rPr>
                        <w:t>:</w:t>
                      </w:r>
                      <w:r w:rsidRPr="0049498D">
                        <w:t xml:space="preserve"> The PHHS Block Grant</w:t>
                      </w:r>
                      <w:r>
                        <w:t>-</w:t>
                      </w:r>
                      <w:r w:rsidRPr="0049498D">
                        <w:t>funded</w:t>
                      </w:r>
                      <w:r>
                        <w:t xml:space="preserve"> </w:t>
                      </w:r>
                      <w:r w:rsidRPr="0049498D">
                        <w:t>jurisdiction</w:t>
                      </w:r>
                      <w:r>
                        <w:t>al health department</w:t>
                      </w:r>
                      <w:r w:rsidRPr="0049498D">
                        <w:t xml:space="preserve"> (i.e., </w:t>
                      </w:r>
                      <w:r>
                        <w:t>s</w:t>
                      </w:r>
                      <w:r w:rsidRPr="0049498D">
                        <w:t xml:space="preserve">tate, District of Columbia, American Indian tribe, US territory, freely associated </w:t>
                      </w:r>
                      <w:r>
                        <w:t>s</w:t>
                      </w:r>
                      <w:r w:rsidRPr="0049498D">
                        <w:t>tate).</w:t>
                      </w:r>
                      <w:r>
                        <w:t xml:space="preserve"> </w:t>
                      </w:r>
                    </w:p>
                    <w:p w:rsidR="0046597C" w:rsidP="00031213" w14:paraId="692D8D50" w14:textId="77777777">
                      <w:pPr>
                        <w:pStyle w:val="NoSpacing"/>
                        <w:spacing w:line="360" w:lineRule="auto"/>
                        <w:rPr>
                          <w:b/>
                          <w:i/>
                        </w:rPr>
                      </w:pPr>
                    </w:p>
                    <w:p w:rsidR="0046597C" w:rsidP="00031213" w14:paraId="7368386D" w14:textId="2362CF03">
                      <w:pPr>
                        <w:pStyle w:val="NoSpacing"/>
                        <w:spacing w:line="360" w:lineRule="auto"/>
                      </w:pPr>
                      <w:r w:rsidRPr="00236C74">
                        <w:rPr>
                          <w:b/>
                          <w:i/>
                        </w:rPr>
                        <w:t>Local and tribal health departments:</w:t>
                      </w:r>
                      <w:r>
                        <w:t xml:space="preserve"> Governmental health e</w:t>
                      </w:r>
                      <w:r w:rsidRPr="005E26A2">
                        <w:t>ntit</w:t>
                      </w:r>
                      <w:r>
                        <w:t>ies</w:t>
                      </w:r>
                      <w:r w:rsidRPr="005E26A2">
                        <w:t xml:space="preserve"> within a </w:t>
                      </w:r>
                      <w:r w:rsidR="00AF1FA7">
                        <w:t>recipient</w:t>
                      </w:r>
                      <w:r w:rsidRPr="005E26A2">
                        <w:t xml:space="preserve">’s jurisdiction that receive </w:t>
                      </w:r>
                      <w:r>
                        <w:t xml:space="preserve">PHHS Block Grant-funded support </w:t>
                      </w:r>
                      <w:r w:rsidRPr="005E26A2">
                        <w:t xml:space="preserve">to implement public health efforts in communities within </w:t>
                      </w:r>
                      <w:r>
                        <w:t>that</w:t>
                      </w:r>
                      <w:r w:rsidRPr="005E26A2">
                        <w:t xml:space="preserve"> jurisdiction. </w:t>
                      </w:r>
                    </w:p>
                    <w:p w:rsidR="0046597C" w:rsidP="00031213" w14:paraId="41FB49C0" w14:textId="77777777">
                      <w:pPr>
                        <w:pStyle w:val="NoSpacing"/>
                        <w:spacing w:line="360" w:lineRule="auto"/>
                      </w:pPr>
                    </w:p>
                    <w:p w:rsidR="0046597C" w:rsidP="00031213" w14:paraId="3E1A46DD" w14:textId="0F735BA9">
                      <w:pPr>
                        <w:pStyle w:val="NoSpacing"/>
                        <w:spacing w:line="360" w:lineRule="auto"/>
                      </w:pPr>
                      <w:r>
                        <w:rPr>
                          <w:b/>
                          <w:i/>
                        </w:rPr>
                        <w:t>Local organizations</w:t>
                      </w:r>
                      <w:r w:rsidRPr="004D0BDB">
                        <w:rPr>
                          <w:b/>
                          <w:i/>
                        </w:rPr>
                        <w:t>:</w:t>
                      </w:r>
                      <w:r w:rsidRPr="004D0BDB">
                        <w:t xml:space="preserve"> </w:t>
                      </w:r>
                      <w:r>
                        <w:t>G</w:t>
                      </w:r>
                      <w:r w:rsidRPr="004D0BDB">
                        <w:t>overnmental</w:t>
                      </w:r>
                      <w:r>
                        <w:t xml:space="preserve"> and non-governmental</w:t>
                      </w:r>
                      <w:r w:rsidRPr="004D0BDB">
                        <w:t xml:space="preserve"> entities within a </w:t>
                      </w:r>
                      <w:r w:rsidR="00AF1FA7">
                        <w:t>recipient</w:t>
                      </w:r>
                      <w:r w:rsidRPr="004D0BDB">
                        <w:t>’s jurisdiction that receive PHHS Block Grant-funded support to implement public health efforts in communities within that jurisdiction. Types of local agencies include community-based organizations, schools, faith-based organizations, community health centers, and medical clinics.</w:t>
                      </w:r>
                      <w:r>
                        <w:t xml:space="preserve"> For the purposes of the framework, the term ‘local organizations’ does not include local health departments. </w:t>
                      </w:r>
                    </w:p>
                    <w:p w:rsidR="0046597C" w:rsidP="00031213" w14:paraId="69E5BBDB" w14:textId="77777777">
                      <w:pPr>
                        <w:pStyle w:val="NoSpacing"/>
                        <w:spacing w:line="360" w:lineRule="auto"/>
                        <w:rPr>
                          <w:i/>
                        </w:rPr>
                      </w:pPr>
                    </w:p>
                    <w:p w:rsidR="0046597C" w:rsidRPr="005E26A2" w:rsidP="00031213" w14:paraId="0CB19835" w14:textId="2F437BC3">
                      <w:pPr>
                        <w:pStyle w:val="NoSpacing"/>
                        <w:spacing w:line="360" w:lineRule="auto"/>
                        <w:rPr>
                          <w:i/>
                        </w:rPr>
                      </w:pPr>
                      <w:r w:rsidRPr="00236C74">
                        <w:rPr>
                          <w:b/>
                          <w:i/>
                        </w:rPr>
                        <w:t>PHHS Block Grant-funded support:</w:t>
                      </w:r>
                      <w:r w:rsidRPr="005E26A2">
                        <w:rPr>
                          <w:i/>
                        </w:rPr>
                        <w:t xml:space="preserve"> </w:t>
                      </w:r>
                      <w:r w:rsidRPr="002B66FE">
                        <w:t>Use of PHHS Block Grant funds, in any amount, to directly fund, provide staff for, or provide technical assistance to support an activity.</w:t>
                      </w:r>
                      <w:r>
                        <w:t xml:space="preserve"> </w:t>
                      </w:r>
                    </w:p>
                    <w:p w:rsidR="0046597C" w:rsidP="00031213" w14:paraId="6671AA2B" w14:textId="1004A575">
                      <w:pPr>
                        <w:pStyle w:val="NoSpacing"/>
                        <w:spacing w:line="360" w:lineRule="auto"/>
                        <w:rPr>
                          <w:i/>
                        </w:rPr>
                      </w:pPr>
                    </w:p>
                    <w:p w:rsidR="0046597C" w:rsidP="00031213" w14:paraId="5C48A586" w14:textId="518DC81E">
                      <w:pPr>
                        <w:pStyle w:val="NoSpacing"/>
                        <w:spacing w:line="360" w:lineRule="auto"/>
                      </w:pPr>
                      <w:r w:rsidRPr="00236C74">
                        <w:rPr>
                          <w:b/>
                          <w:i/>
                        </w:rPr>
                        <w:t>Public health efforts:</w:t>
                      </w:r>
                      <w:r>
                        <w:rPr>
                          <w:color w:val="1F497D" w:themeColor="text2"/>
                        </w:rPr>
                        <w:t xml:space="preserve"> </w:t>
                      </w:r>
                      <w:r w:rsidRPr="00F8064E">
                        <w:t xml:space="preserve">Programs, services, or activities supported by the PHHS Block Grant that are implemented as potential solutions to public health problems and that address </w:t>
                      </w:r>
                      <w:r>
                        <w:t xml:space="preserve">other </w:t>
                      </w:r>
                      <w:r w:rsidRPr="00F8064E">
                        <w:t>public health needs.</w:t>
                      </w:r>
                    </w:p>
                    <w:p w:rsidR="0046597C" w:rsidP="00031213" w14:paraId="552752A9" w14:textId="1F665ED1">
                      <w:pPr>
                        <w:pStyle w:val="NoSpacing"/>
                        <w:spacing w:line="360" w:lineRule="auto"/>
                      </w:pPr>
                    </w:p>
                    <w:p w:rsidR="0046597C" w:rsidRPr="00177C0A" w:rsidP="00031213" w14:paraId="35502F13" w14:textId="4F250C5A">
                      <w:pPr>
                        <w:pStyle w:val="NoSpacing"/>
                        <w:spacing w:line="360" w:lineRule="auto"/>
                      </w:pPr>
                      <w:r w:rsidRPr="00236C74">
                        <w:rPr>
                          <w:rFonts w:eastAsia="Calibri"/>
                          <w:b/>
                          <w:i/>
                        </w:rPr>
                        <w:t>Use of PHHS Block Grant funds</w:t>
                      </w:r>
                      <w:r w:rsidRPr="0049498D">
                        <w:rPr>
                          <w:rFonts w:eastAsia="Calibri"/>
                        </w:rPr>
                        <w:t>:</w:t>
                      </w:r>
                      <w:r w:rsidRPr="00733097">
                        <w:rPr>
                          <w:rFonts w:eastAsia="Calibri"/>
                        </w:rPr>
                        <w:t xml:space="preserve"> </w:t>
                      </w:r>
                      <w:r w:rsidRPr="00F8064E">
                        <w:t>Use of PHHS Block Grant</w:t>
                      </w:r>
                      <w:r w:rsidRPr="00A745F8">
                        <w:t xml:space="preserve"> funds, in any amount, to address </w:t>
                      </w:r>
                      <w:r>
                        <w:t xml:space="preserve">prioritized public health needs. </w:t>
                      </w:r>
                      <w:r w:rsidR="00AF1FA7">
                        <w:t>Recipient</w:t>
                      </w:r>
                      <w:r>
                        <w:t>s can use grant funds to address their jurisdictions’ needs, as well as</w:t>
                      </w:r>
                      <w:r w:rsidRPr="00A745F8">
                        <w:t xml:space="preserve"> provide support to</w:t>
                      </w:r>
                      <w:r>
                        <w:t xml:space="preserve"> other entities (i.e., local health departments, tribal health departments, and local organizations</w:t>
                      </w:r>
                      <w:r w:rsidRPr="00A745F8">
                        <w:t xml:space="preserve">) to address </w:t>
                      </w:r>
                      <w:r>
                        <w:t>their specific, prioritized public health needs.</w:t>
                      </w:r>
                    </w:p>
                  </w:txbxContent>
                </v:textbox>
                <w10:wrap type="none"/>
                <w10:anchorlock/>
              </v:shape>
            </w:pict>
          </mc:Fallback>
        </mc:AlternateContent>
      </w:r>
      <w:r>
        <w:t xml:space="preserve"> </w:t>
      </w:r>
    </w:p>
    <w:p w:rsidR="00065D07" w:rsidP="000345AB" w14:paraId="1FE0FDAC" w14:textId="36A48DC2">
      <w:pPr>
        <w:pStyle w:val="APHIBodyText"/>
      </w:pPr>
    </w:p>
    <w:p w:rsidR="002037C1" w14:paraId="32E4F20E" w14:textId="77777777">
      <w:pPr>
        <w:spacing w:after="200"/>
        <w:rPr>
          <w:rFonts w:ascii="Georgia" w:hAnsi="Georgia" w:eastAsiaTheme="majorEastAsia" w:cstheme="majorBidi"/>
          <w:b/>
          <w:color w:val="603653"/>
          <w:sz w:val="32"/>
          <w:szCs w:val="26"/>
        </w:rPr>
      </w:pPr>
      <w:r>
        <w:br w:type="page"/>
      </w:r>
    </w:p>
    <w:p w:rsidR="00625D34" w:rsidRPr="00F53561" w:rsidP="009C5C76" w14:paraId="15EB3F87" w14:textId="72AAE87C">
      <w:pPr>
        <w:pStyle w:val="Heading2"/>
      </w:pPr>
      <w:bookmarkStart w:id="2" w:name="_Toc515543920"/>
      <w:r w:rsidRPr="00F53561">
        <w:t>Background</w:t>
      </w:r>
      <w:bookmarkEnd w:id="2"/>
    </w:p>
    <w:p w:rsidR="00F53561" w:rsidP="000345AB" w14:paraId="05AE6E83" w14:textId="77777777">
      <w:pPr>
        <w:pStyle w:val="APHIBodyText"/>
        <w:sectPr w:rsidSect="008E6BE2">
          <w:headerReference w:type="default" r:id="rId16"/>
          <w:pgSz w:w="12240" w:h="15840"/>
          <w:pgMar w:top="490" w:right="1080" w:bottom="1080" w:left="1080" w:header="576" w:footer="576" w:gutter="0"/>
          <w:cols w:space="720"/>
          <w:docGrid w:linePitch="360"/>
          <w15:footnoteColumns w:val="1"/>
        </w:sectPr>
      </w:pPr>
    </w:p>
    <w:p w:rsidR="00522A8B" w:rsidP="00031213" w14:paraId="37DA2076" w14:textId="63D0D446">
      <w:pPr>
        <w:pStyle w:val="NoSpacing"/>
        <w:spacing w:line="360" w:lineRule="auto"/>
      </w:pPr>
      <w:r>
        <w:t>The Centers for Disease Control and Prevention’s (CDC</w:t>
      </w:r>
      <w:r w:rsidR="005D45FF">
        <w:t>’s</w:t>
      </w:r>
      <w:r>
        <w:t xml:space="preserve">) </w:t>
      </w:r>
      <w:r w:rsidRPr="005B3434" w:rsidR="005B3434">
        <w:t>National Center for STLT Public Health Infrastructure and Workforce</w:t>
      </w:r>
      <w:r>
        <w:t xml:space="preserve"> is evaluating the </w:t>
      </w:r>
      <w:r w:rsidR="00534FCB">
        <w:t xml:space="preserve">Preventive Health and Health Services (PHHS) </w:t>
      </w:r>
      <w:r>
        <w:t xml:space="preserve">Block Grant. The purposes of the evaluation are to assess </w:t>
      </w:r>
      <w:r w:rsidR="00AC3AD8">
        <w:t>the</w:t>
      </w:r>
      <w:r w:rsidR="005D52A6">
        <w:t xml:space="preserve"> grant’s</w:t>
      </w:r>
      <w:r w:rsidR="00AC3AD8">
        <w:t xml:space="preserve"> </w:t>
      </w:r>
      <w:r>
        <w:t xml:space="preserve">value, </w:t>
      </w:r>
      <w:r w:rsidR="00E84BBA">
        <w:t>describe and measure select outputs and outcomes</w:t>
      </w:r>
      <w:r w:rsidRPr="00076192" w:rsidR="00E84BBA">
        <w:t xml:space="preserve"> </w:t>
      </w:r>
      <w:r w:rsidR="00E84BBA">
        <w:t xml:space="preserve">of the grant, and </w:t>
      </w:r>
      <w:r>
        <w:t xml:space="preserve">strengthen </w:t>
      </w:r>
      <w:r w:rsidR="005D52A6">
        <w:t xml:space="preserve">its </w:t>
      </w:r>
      <w:r>
        <w:t>performance and accountability</w:t>
      </w:r>
      <w:r w:rsidR="00A2226B">
        <w:t>. The evaluation assesses the grant</w:t>
      </w:r>
      <w:r w:rsidR="006C5611">
        <w:t xml:space="preserve"> as a whol</w:t>
      </w:r>
      <w:r w:rsidR="00551DBB">
        <w:t>e—</w:t>
      </w:r>
      <w:r w:rsidR="006C5611">
        <w:t xml:space="preserve">not </w:t>
      </w:r>
      <w:r w:rsidR="0049498D">
        <w:t xml:space="preserve">individual </w:t>
      </w:r>
      <w:r w:rsidR="00B37D99">
        <w:t>recipient</w:t>
      </w:r>
      <w:r w:rsidR="001F1BA7">
        <w:t xml:space="preserve"> </w:t>
      </w:r>
      <w:r w:rsidR="00C36E0E">
        <w:t>activities or outcomes</w:t>
      </w:r>
      <w:r>
        <w:t xml:space="preserve">. </w:t>
      </w:r>
    </w:p>
    <w:p w:rsidR="00522A8B" w:rsidP="00031213" w14:paraId="5039E2D8" w14:textId="115AF767">
      <w:pPr>
        <w:pStyle w:val="NoSpacing"/>
        <w:spacing w:line="360" w:lineRule="auto"/>
        <w:rPr>
          <w:b/>
        </w:rPr>
      </w:pPr>
    </w:p>
    <w:p w:rsidR="00113113" w:rsidP="00031213" w14:paraId="3FA776F0" w14:textId="30AB070E">
      <w:pPr>
        <w:pStyle w:val="NoSpacing"/>
        <w:spacing w:line="360" w:lineRule="auto"/>
      </w:pPr>
      <w:r w:rsidRPr="005239BC">
        <w:rPr>
          <w:b/>
        </w:rPr>
        <w:t xml:space="preserve">There </w:t>
      </w:r>
      <w:r w:rsidRPr="005239BC" w:rsidR="00407848">
        <w:rPr>
          <w:b/>
        </w:rPr>
        <w:t xml:space="preserve">are </w:t>
      </w:r>
      <w:r w:rsidRPr="005239BC">
        <w:rPr>
          <w:b/>
        </w:rPr>
        <w:t>two o</w:t>
      </w:r>
      <w:r w:rsidRPr="005239BC" w:rsidR="00116FD3">
        <w:rPr>
          <w:b/>
        </w:rPr>
        <w:t>verarching</w:t>
      </w:r>
      <w:r w:rsidRPr="005239BC">
        <w:rPr>
          <w:b/>
        </w:rPr>
        <w:t xml:space="preserve"> evaluation</w:t>
      </w:r>
      <w:r w:rsidRPr="005239BC" w:rsidR="00116FD3">
        <w:rPr>
          <w:b/>
        </w:rPr>
        <w:t xml:space="preserve"> </w:t>
      </w:r>
      <w:r w:rsidRPr="005239BC">
        <w:rPr>
          <w:b/>
        </w:rPr>
        <w:t>questions</w:t>
      </w:r>
      <w:r>
        <w:t>:</w:t>
      </w:r>
    </w:p>
    <w:p w:rsidR="00522A8B" w:rsidP="00031213" w14:paraId="26D940EB" w14:textId="3CED3C40">
      <w:pPr>
        <w:pStyle w:val="NoSpacing"/>
        <w:numPr>
          <w:ilvl w:val="0"/>
          <w:numId w:val="41"/>
        </w:numPr>
        <w:spacing w:line="360" w:lineRule="auto"/>
      </w:pPr>
      <w:r w:rsidRPr="00522A8B">
        <w:t xml:space="preserve">How does the PHHS Block Grant support </w:t>
      </w:r>
      <w:r w:rsidR="00B05A1D">
        <w:t>recipients</w:t>
      </w:r>
      <w:r w:rsidRPr="00522A8B">
        <w:t xml:space="preserve"> </w:t>
      </w:r>
      <w:r w:rsidRPr="00EE2B24">
        <w:t xml:space="preserve">in addressing their </w:t>
      </w:r>
      <w:r w:rsidRPr="00EE2B24">
        <w:t>jurisdictions’</w:t>
      </w:r>
      <w:r w:rsidRPr="00EE2B24">
        <w:t xml:space="preserve"> prioritized public health needs related</w:t>
      </w:r>
      <w:r w:rsidRPr="00522A8B">
        <w:t xml:space="preserve"> to </w:t>
      </w:r>
      <w:r w:rsidRPr="009C5C76">
        <w:rPr>
          <w:i/>
        </w:rPr>
        <w:t>Healthy People 20</w:t>
      </w:r>
      <w:r w:rsidR="00451B77">
        <w:rPr>
          <w:i/>
        </w:rPr>
        <w:t>3</w:t>
      </w:r>
      <w:r w:rsidRPr="009C5C76">
        <w:rPr>
          <w:i/>
        </w:rPr>
        <w:t>0</w:t>
      </w:r>
      <w:r w:rsidRPr="00522A8B">
        <w:t xml:space="preserve"> objectives?  </w:t>
      </w:r>
    </w:p>
    <w:p w:rsidR="002037C1" w:rsidRPr="00522A8B" w:rsidP="00031213" w14:paraId="4EBECE8B" w14:textId="0B4D0F3E">
      <w:pPr>
        <w:pStyle w:val="NoSpacing"/>
        <w:spacing w:line="360" w:lineRule="auto"/>
      </w:pPr>
    </w:p>
    <w:p w:rsidR="002037C1" w:rsidP="00031213" w14:paraId="794FB2D2" w14:textId="55C1A7D6">
      <w:pPr>
        <w:pStyle w:val="NoSpacing"/>
        <w:numPr>
          <w:ilvl w:val="0"/>
          <w:numId w:val="41"/>
        </w:numPr>
        <w:spacing w:line="360" w:lineRule="auto"/>
      </w:pPr>
      <w:r w:rsidRPr="00522A8B">
        <w:t>How does the PHHS Block Grant contribute toward the achievement of organizational, systems, and health-related outcomes?</w:t>
      </w:r>
    </w:p>
    <w:p w:rsidR="002037C1" w:rsidP="002037C1" w14:paraId="3D99FD57" w14:textId="77777777">
      <w:pPr>
        <w:pStyle w:val="NoSpacing"/>
      </w:pPr>
    </w:p>
    <w:p w:rsidR="00D14539" w:rsidRPr="002037C1" w:rsidP="00031213" w14:paraId="30E7CB3A" w14:textId="2AD153C9">
      <w:pPr>
        <w:pStyle w:val="NoSpacing"/>
        <w:spacing w:line="360" w:lineRule="auto"/>
      </w:pPr>
      <w:r w:rsidRPr="002037C1">
        <w:t xml:space="preserve">These evaluation questions are intended to assess </w:t>
      </w:r>
      <w:r w:rsidRPr="002037C1" w:rsidR="00661A72">
        <w:t xml:space="preserve">how </w:t>
      </w:r>
      <w:r w:rsidRPr="002037C1">
        <w:t xml:space="preserve">the </w:t>
      </w:r>
      <w:r w:rsidRPr="002037C1" w:rsidR="00A8623C">
        <w:t xml:space="preserve">PHHS </w:t>
      </w:r>
      <w:r w:rsidRPr="002037C1">
        <w:t>Block Grant contribut</w:t>
      </w:r>
      <w:r w:rsidRPr="002037C1" w:rsidR="00661A72">
        <w:t>es</w:t>
      </w:r>
      <w:r w:rsidRPr="002037C1">
        <w:t xml:space="preserve"> to the </w:t>
      </w:r>
      <w:r w:rsidR="00B37D99">
        <w:t xml:space="preserve">recipient’s </w:t>
      </w:r>
      <w:r w:rsidRPr="002037C1">
        <w:t xml:space="preserve">ability to meet </w:t>
      </w:r>
      <w:r w:rsidRPr="002037C1" w:rsidR="0058064C">
        <w:t>prioritized public health needs</w:t>
      </w:r>
      <w:r w:rsidRPr="002037C1">
        <w:t xml:space="preserve"> and achieve outcomes.</w:t>
      </w:r>
      <w:r w:rsidRPr="002037C1" w:rsidR="00A2002B">
        <w:t xml:space="preserve"> </w:t>
      </w:r>
      <w:r w:rsidRPr="002037C1">
        <w:t>To help address the evaluation questions, CDC developed the PHHS Block Grant Measurement Framework</w:t>
      </w:r>
      <w:r w:rsidRPr="002037C1" w:rsidR="00534FCB">
        <w:t>.</w:t>
      </w:r>
    </w:p>
    <w:p w:rsidR="002037C1" w:rsidP="000345AB" w14:paraId="6BB7CBFA" w14:textId="4F53EC10">
      <w:pPr>
        <w:pStyle w:val="APHIBodyText"/>
        <w:sectPr w:rsidSect="00534FCB">
          <w:type w:val="continuous"/>
          <w:pgSz w:w="12240" w:h="15840"/>
          <w:pgMar w:top="490" w:right="1080" w:bottom="1080" w:left="1080" w:header="576" w:footer="576" w:gutter="0"/>
          <w:cols w:num="2" w:space="720"/>
          <w:docGrid w:linePitch="360"/>
          <w15:footnoteColumns w:val="1"/>
        </w:sectPr>
      </w:pPr>
      <w:r w:rsidRPr="002037C1">
        <w:rPr>
          <w:noProof/>
        </w:rPr>
        <mc:AlternateContent>
          <mc:Choice Requires="wps">
            <w:drawing>
              <wp:anchor distT="0" distB="0" distL="114300" distR="114300" simplePos="0" relativeHeight="251683840" behindDoc="0" locked="0" layoutInCell="1" allowOverlap="1">
                <wp:simplePos x="0" y="0"/>
                <wp:positionH relativeFrom="column">
                  <wp:posOffset>-30480</wp:posOffset>
                </wp:positionH>
                <wp:positionV relativeFrom="paragraph">
                  <wp:posOffset>19050</wp:posOffset>
                </wp:positionV>
                <wp:extent cx="2971800" cy="3764280"/>
                <wp:effectExtent l="0" t="0" r="0" b="7620"/>
                <wp:wrapTopAndBottom/>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1800" cy="3764280"/>
                        </a:xfrm>
                        <a:prstGeom prst="rect">
                          <a:avLst/>
                        </a:prstGeom>
                        <a:solidFill>
                          <a:schemeClr val="accent4">
                            <a:lumMod val="20000"/>
                            <a:lumOff val="80000"/>
                          </a:schemeClr>
                        </a:solidFill>
                        <a:ln w="6350">
                          <a:noFill/>
                        </a:ln>
                      </wps:spPr>
                      <wps:txbx>
                        <w:txbxContent>
                          <w:p w:rsidR="0046597C" w:rsidP="002037C1" w14:textId="77777777">
                            <w:pPr>
                              <w:pStyle w:val="Tablehead"/>
                            </w:pPr>
                            <w:r>
                              <w:t>About</w:t>
                            </w:r>
                            <w:r w:rsidRPr="00A2002B">
                              <w:t xml:space="preserve"> the </w:t>
                            </w:r>
                            <w:r>
                              <w:t>PHHS Block Grant</w:t>
                            </w:r>
                          </w:p>
                          <w:p w:rsidR="0046597C" w:rsidRPr="00A2002B" w:rsidP="002037C1" w14:textId="77777777">
                            <w:pPr>
                              <w:pStyle w:val="Tablehead"/>
                            </w:pPr>
                          </w:p>
                          <w:p w:rsidR="0046597C" w:rsidRPr="0011709A" w:rsidP="00031213" w14:textId="04292894">
                            <w:pPr>
                              <w:pStyle w:val="NoSpacing"/>
                              <w:spacing w:line="360" w:lineRule="auto"/>
                            </w:pPr>
                            <w:r>
                              <w:t>Through legislative authority, t</w:t>
                            </w:r>
                            <w:r w:rsidRPr="002F0058">
                              <w:t xml:space="preserve">he </w:t>
                            </w:r>
                            <w:r>
                              <w:t>PHHS Block Grant provides</w:t>
                            </w:r>
                            <w:r w:rsidRPr="002F0058">
                              <w:t xml:space="preserve"> </w:t>
                            </w:r>
                            <w:r>
                              <w:t xml:space="preserve">federal </w:t>
                            </w:r>
                            <w:r w:rsidRPr="002F0058">
                              <w:t>funding</w:t>
                            </w:r>
                            <w:r>
                              <w:t xml:space="preserve"> to</w:t>
                            </w:r>
                            <w:r w:rsidRPr="002F0058">
                              <w:t xml:space="preserve"> </w:t>
                            </w:r>
                            <w:r>
                              <w:t xml:space="preserve">61 </w:t>
                            </w:r>
                            <w:r w:rsidR="00B37D99">
                              <w:t>recipients</w:t>
                            </w:r>
                            <w:r>
                              <w:t>—</w:t>
                            </w:r>
                            <w:r w:rsidRPr="002A5BF7">
                              <w:t xml:space="preserve">all </w:t>
                            </w:r>
                            <w:r w:rsidRPr="006C5611">
                              <w:t>50 States, the District of Columbi</w:t>
                            </w:r>
                            <w:r>
                              <w:t xml:space="preserve">a, 2 American Indian tribes, 5 US territories, </w:t>
                            </w:r>
                            <w:r w:rsidRPr="006C5611">
                              <w:t xml:space="preserve">and </w:t>
                            </w:r>
                            <w:r>
                              <w:t>3</w:t>
                            </w:r>
                            <w:r w:rsidRPr="006C5611">
                              <w:t xml:space="preserve"> freely associated </w:t>
                            </w:r>
                            <w:r w:rsidRPr="00EE2B24">
                              <w:t xml:space="preserve">states. With these flexible funds, </w:t>
                            </w:r>
                            <w:r w:rsidR="00B05A1D">
                              <w:t>recipients</w:t>
                            </w:r>
                            <w:r w:rsidRPr="00EE2B24">
                              <w:t xml:space="preserve"> address public health needs that are a priority within</w:t>
                            </w:r>
                            <w:r w:rsidRPr="002A5BF7">
                              <w:t xml:space="preserve"> their jurisdictions in collaboration with local and tribal public health </w:t>
                            </w:r>
                            <w:r>
                              <w:t>organizations</w:t>
                            </w:r>
                            <w:r w:rsidRPr="002A5BF7">
                              <w:t xml:space="preserve">. </w:t>
                            </w:r>
                            <w:r>
                              <w:t xml:space="preserve">The legislation requires </w:t>
                            </w:r>
                            <w:r w:rsidR="00B37D99">
                              <w:t>recipients</w:t>
                            </w:r>
                            <w:r>
                              <w:t xml:space="preserve"> to align their program objectives to </w:t>
                            </w:r>
                            <w:r w:rsidRPr="009C5C76">
                              <w:rPr>
                                <w:i/>
                              </w:rPr>
                              <w:t>Healthy People 20</w:t>
                            </w:r>
                            <w:r w:rsidR="00451B77">
                              <w:rPr>
                                <w:i/>
                              </w:rPr>
                              <w:t>3</w:t>
                            </w:r>
                            <w:r w:rsidRPr="009C5C76">
                              <w:rPr>
                                <w:i/>
                              </w:rPr>
                              <w:t>0</w:t>
                            </w:r>
                            <w:r>
                              <w:t xml:space="preserve">, a set of national </w:t>
                            </w:r>
                            <w:r w:rsidRPr="00F233AC">
                              <w:t>objectives designed to guide health promotion and disease prevention efforts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5" o:spid="_x0000_s1036" type="#_x0000_t202" style="width:234pt;height:296.4pt;margin-top:1.5pt;margin-left:-2.4pt;mso-height-percent:0;mso-height-relative:margin;mso-wrap-distance-bottom:0;mso-wrap-distance-left:9pt;mso-wrap-distance-right:9pt;mso-wrap-distance-top:0;mso-wrap-style:square;position:absolute;visibility:visible;v-text-anchor:top;z-index:251684864" fillcolor="#e5dfec" stroked="f" strokeweight="0.5pt">
                <v:textbox>
                  <w:txbxContent>
                    <w:p w:rsidR="0046597C" w:rsidP="002037C1" w14:paraId="0F3CF6CE" w14:textId="77777777">
                      <w:pPr>
                        <w:pStyle w:val="Tablehead"/>
                      </w:pPr>
                      <w:r>
                        <w:t>About</w:t>
                      </w:r>
                      <w:r w:rsidRPr="00A2002B">
                        <w:t xml:space="preserve"> the </w:t>
                      </w:r>
                      <w:r>
                        <w:t>PHHS Block Grant</w:t>
                      </w:r>
                    </w:p>
                    <w:p w:rsidR="0046597C" w:rsidRPr="00A2002B" w:rsidP="002037C1" w14:paraId="30D4FBA1" w14:textId="77777777">
                      <w:pPr>
                        <w:pStyle w:val="Tablehead"/>
                      </w:pPr>
                    </w:p>
                    <w:p w:rsidR="0046597C" w:rsidRPr="0011709A" w:rsidP="00031213" w14:paraId="75C60B34" w14:textId="04292894">
                      <w:pPr>
                        <w:pStyle w:val="NoSpacing"/>
                        <w:spacing w:line="360" w:lineRule="auto"/>
                      </w:pPr>
                      <w:r>
                        <w:t>Through legislative authority, t</w:t>
                      </w:r>
                      <w:r w:rsidRPr="002F0058">
                        <w:t xml:space="preserve">he </w:t>
                      </w:r>
                      <w:r>
                        <w:t>PHHS Block Grant provides</w:t>
                      </w:r>
                      <w:r w:rsidRPr="002F0058">
                        <w:t xml:space="preserve"> </w:t>
                      </w:r>
                      <w:r>
                        <w:t xml:space="preserve">federal </w:t>
                      </w:r>
                      <w:r w:rsidRPr="002F0058">
                        <w:t>funding</w:t>
                      </w:r>
                      <w:r>
                        <w:t xml:space="preserve"> to</w:t>
                      </w:r>
                      <w:r w:rsidRPr="002F0058">
                        <w:t xml:space="preserve"> </w:t>
                      </w:r>
                      <w:r>
                        <w:t xml:space="preserve">61 </w:t>
                      </w:r>
                      <w:r w:rsidR="00B37D99">
                        <w:t>recipients</w:t>
                      </w:r>
                      <w:r>
                        <w:t>—</w:t>
                      </w:r>
                      <w:r w:rsidRPr="002A5BF7">
                        <w:t xml:space="preserve">all </w:t>
                      </w:r>
                      <w:r w:rsidRPr="006C5611">
                        <w:t>50 States, the District of Columbi</w:t>
                      </w:r>
                      <w:r>
                        <w:t xml:space="preserve">a, 2 American Indian tribes, 5 US territories, </w:t>
                      </w:r>
                      <w:r w:rsidRPr="006C5611">
                        <w:t xml:space="preserve">and </w:t>
                      </w:r>
                      <w:r>
                        <w:t>3</w:t>
                      </w:r>
                      <w:r w:rsidRPr="006C5611">
                        <w:t xml:space="preserve"> freely associated </w:t>
                      </w:r>
                      <w:r w:rsidRPr="00EE2B24">
                        <w:t xml:space="preserve">states. With these flexible funds, </w:t>
                      </w:r>
                      <w:r w:rsidR="00B05A1D">
                        <w:t>recipients</w:t>
                      </w:r>
                      <w:r w:rsidRPr="00EE2B24">
                        <w:t xml:space="preserve"> address public health needs that are a priority within</w:t>
                      </w:r>
                      <w:r w:rsidRPr="002A5BF7">
                        <w:t xml:space="preserve"> their jurisdictions in collaboration with local and tribal public health </w:t>
                      </w:r>
                      <w:r>
                        <w:t>organizations</w:t>
                      </w:r>
                      <w:r w:rsidRPr="002A5BF7">
                        <w:t xml:space="preserve">. </w:t>
                      </w:r>
                      <w:r>
                        <w:t xml:space="preserve">The legislation requires </w:t>
                      </w:r>
                      <w:r w:rsidR="00B37D99">
                        <w:t>recipients</w:t>
                      </w:r>
                      <w:r>
                        <w:t xml:space="preserve"> to align their program objectives to </w:t>
                      </w:r>
                      <w:r w:rsidRPr="009C5C76">
                        <w:rPr>
                          <w:i/>
                        </w:rPr>
                        <w:t>Healthy People 20</w:t>
                      </w:r>
                      <w:r w:rsidR="00451B77">
                        <w:rPr>
                          <w:i/>
                        </w:rPr>
                        <w:t>3</w:t>
                      </w:r>
                      <w:r w:rsidRPr="009C5C76">
                        <w:rPr>
                          <w:i/>
                        </w:rPr>
                        <w:t>0</w:t>
                      </w:r>
                      <w:r>
                        <w:t xml:space="preserve">, a set of national </w:t>
                      </w:r>
                      <w:r w:rsidRPr="00F233AC">
                        <w:t>objectives designed to guide health promotion and disease prevention efforts</w:t>
                      </w:r>
                      <w:r>
                        <w:t xml:space="preserve">.  </w:t>
                      </w:r>
                    </w:p>
                  </w:txbxContent>
                </v:textbox>
                <w10:wrap type="topAndBottom"/>
              </v:shape>
            </w:pict>
          </mc:Fallback>
        </mc:AlternateContent>
      </w:r>
    </w:p>
    <w:p w:rsidR="00D21950" w:rsidRPr="00D5221D" w:rsidP="009C5C76" w14:paraId="4AA4C07B" w14:textId="78408998">
      <w:pPr>
        <w:pStyle w:val="Heading2"/>
      </w:pPr>
      <w:bookmarkStart w:id="3" w:name="_Toc515543921"/>
      <w:r>
        <w:t xml:space="preserve">What </w:t>
      </w:r>
      <w:r w:rsidR="00551DBB">
        <w:t>I</w:t>
      </w:r>
      <w:r>
        <w:t xml:space="preserve">s the </w:t>
      </w:r>
      <w:r w:rsidRPr="00D5221D">
        <w:t>PHHS Block Grant Measurement Framework</w:t>
      </w:r>
      <w:r>
        <w:t>?</w:t>
      </w:r>
      <w:bookmarkEnd w:id="3"/>
    </w:p>
    <w:p w:rsidR="00D14539" w:rsidP="000345AB" w14:paraId="03120E93" w14:textId="77777777">
      <w:pPr>
        <w:pStyle w:val="APHIBodyText"/>
        <w:sectPr w:rsidSect="00F53561">
          <w:type w:val="continuous"/>
          <w:pgSz w:w="12240" w:h="15840"/>
          <w:pgMar w:top="490" w:right="1080" w:bottom="1080" w:left="1080" w:header="576" w:footer="576" w:gutter="0"/>
          <w:cols w:space="720"/>
          <w:docGrid w:linePitch="360"/>
          <w15:footnoteColumns w:val="1"/>
        </w:sectPr>
      </w:pPr>
    </w:p>
    <w:p w:rsidR="007E3FFD" w:rsidP="00031213" w14:paraId="2DEC5E6A" w14:textId="2458C794">
      <w:pPr>
        <w:pStyle w:val="NoSpacing"/>
        <w:spacing w:line="360" w:lineRule="auto"/>
        <w:sectPr w:rsidSect="00C36E0E">
          <w:type w:val="continuous"/>
          <w:pgSz w:w="12240" w:h="15840"/>
          <w:pgMar w:top="490" w:right="1080" w:bottom="1080" w:left="1080" w:header="576" w:footer="576" w:gutter="0"/>
          <w:cols w:num="2" w:space="720"/>
          <w:docGrid w:linePitch="360"/>
          <w15:footnoteColumns w:val="1"/>
        </w:sectPr>
      </w:pPr>
      <w:r>
        <w:t>The PHHS Block Grant Measurement F</w:t>
      </w:r>
      <w:r w:rsidRPr="00D7362B">
        <w:t xml:space="preserve">ramework </w:t>
      </w:r>
      <w:r>
        <w:t>is an innovative approach to assess</w:t>
      </w:r>
      <w:r w:rsidR="003E01D3">
        <w:t>ing</w:t>
      </w:r>
      <w:r>
        <w:t xml:space="preserve"> the outputs and outcomes result</w:t>
      </w:r>
      <w:r w:rsidR="00551DBB">
        <w:t>ing</w:t>
      </w:r>
      <w:r>
        <w:t xml:space="preserve"> from </w:t>
      </w:r>
      <w:r w:rsidR="00B37D99">
        <w:t xml:space="preserve">the </w:t>
      </w:r>
      <w:r>
        <w:t>use of flexible grant funds. Flexible funding is a</w:t>
      </w:r>
      <w:r w:rsidR="007E4697">
        <w:t xml:space="preserve"> key aspect of the grant</w:t>
      </w:r>
      <w:r>
        <w:t xml:space="preserve"> </w:t>
      </w:r>
      <w:r w:rsidR="00551DBB">
        <w:t xml:space="preserve">because it </w:t>
      </w:r>
      <w:r>
        <w:t xml:space="preserve">allows </w:t>
      </w:r>
      <w:r w:rsidR="00B37D99">
        <w:t xml:space="preserve">recipients </w:t>
      </w:r>
      <w:r w:rsidR="007E4697">
        <w:t xml:space="preserve">to set their own goals and program objectives and implement strategies designed to </w:t>
      </w:r>
      <w:r w:rsidRPr="00EE2B24" w:rsidR="007E4697">
        <w:t>meet their priorit</w:t>
      </w:r>
      <w:r w:rsidRPr="00EE2B24" w:rsidR="0058064C">
        <w:t>ized</w:t>
      </w:r>
      <w:r w:rsidRPr="00EE2B24" w:rsidR="007E4697">
        <w:t xml:space="preserve"> public health needs.</w:t>
      </w:r>
      <w:r w:rsidR="007E4697">
        <w:t xml:space="preserve"> </w:t>
      </w:r>
      <w:r w:rsidR="00F52A82">
        <w:t>The framework</w:t>
      </w:r>
      <w:r w:rsidR="00E74E79">
        <w:t xml:space="preserve"> defines a set of measures that enable CDC to standardize the collection of data on </w:t>
      </w:r>
      <w:r w:rsidR="00B37D99">
        <w:t xml:space="preserve">the recipient’s </w:t>
      </w:r>
      <w:r w:rsidR="009D525A">
        <w:t xml:space="preserve">achievements. </w:t>
      </w:r>
      <w:r w:rsidR="00BB6822">
        <w:t>The framework</w:t>
      </w:r>
      <w:r w:rsidRPr="007D05DC" w:rsidR="00BB6822">
        <w:t xml:space="preserve"> </w:t>
      </w:r>
      <w:r w:rsidRPr="007D05DC" w:rsidR="00522A8B">
        <w:t xml:space="preserve">is </w:t>
      </w:r>
      <w:r w:rsidR="00522A8B">
        <w:t>intended</w:t>
      </w:r>
      <w:r w:rsidRPr="007D05DC" w:rsidR="00522A8B">
        <w:t xml:space="preserve"> to apply to </w:t>
      </w:r>
      <w:r w:rsidR="00B37D99">
        <w:t xml:space="preserve">the </w:t>
      </w:r>
      <w:r w:rsidR="00522A8B">
        <w:t>activities</w:t>
      </w:r>
      <w:r w:rsidR="00551DBB">
        <w:t>,</w:t>
      </w:r>
      <w:r w:rsidRPr="007D05DC" w:rsidR="00522A8B">
        <w:t xml:space="preserve"> regardless of how funds are </w:t>
      </w:r>
      <w:r w:rsidRPr="007D05DC" w:rsidR="00B37D99">
        <w:t>invested,</w:t>
      </w:r>
      <w:r w:rsidRPr="007D05DC" w:rsidR="00522A8B">
        <w:t xml:space="preserve"> or which </w:t>
      </w:r>
      <w:r w:rsidRPr="009C5C76" w:rsidR="00522A8B">
        <w:rPr>
          <w:i/>
        </w:rPr>
        <w:t>Healthy People 20</w:t>
      </w:r>
      <w:r w:rsidR="00DE6C9E">
        <w:rPr>
          <w:i/>
        </w:rPr>
        <w:t>3</w:t>
      </w:r>
      <w:r w:rsidRPr="009C5C76" w:rsidR="00522A8B">
        <w:rPr>
          <w:i/>
        </w:rPr>
        <w:t>0</w:t>
      </w:r>
      <w:r w:rsidRPr="007D05DC" w:rsidR="00522A8B">
        <w:t xml:space="preserve"> </w:t>
      </w:r>
      <w:r w:rsidR="003E01D3">
        <w:t>objectives</w:t>
      </w:r>
      <w:r w:rsidRPr="007D05DC" w:rsidR="00522A8B">
        <w:t xml:space="preserve"> are selected</w:t>
      </w:r>
      <w:r w:rsidR="00522A8B">
        <w:t>.</w:t>
      </w:r>
      <w:r w:rsidR="00007E1D">
        <w:t xml:space="preserve"> </w:t>
      </w:r>
      <w:r w:rsidR="00B37D99">
        <w:t>Recipients</w:t>
      </w:r>
      <w:r w:rsidRPr="00DB115D" w:rsidR="000A6DCA">
        <w:t xml:space="preserve"> should </w:t>
      </w:r>
      <w:r w:rsidR="00007E1D">
        <w:t xml:space="preserve">be able to </w:t>
      </w:r>
      <w:r w:rsidRPr="00DB115D" w:rsidR="000A6DCA">
        <w:t xml:space="preserve">see alignment between their work and </w:t>
      </w:r>
      <w:r w:rsidR="000A6DCA">
        <w:t>the</w:t>
      </w:r>
      <w:r w:rsidR="00C36E0E">
        <w:t xml:space="preserve"> framework. However,</w:t>
      </w:r>
      <w:r w:rsidR="00007E1D">
        <w:t xml:space="preserve"> </w:t>
      </w:r>
      <w:r w:rsidR="00C36E0E">
        <w:t xml:space="preserve">depending on </w:t>
      </w:r>
      <w:r w:rsidR="00B37D99">
        <w:t xml:space="preserve">their </w:t>
      </w:r>
      <w:r w:rsidR="00C36E0E">
        <w:t xml:space="preserve">activities, </w:t>
      </w:r>
      <w:r w:rsidR="00BB6822">
        <w:t>not</w:t>
      </w:r>
      <w:r w:rsidRPr="00DB115D" w:rsidR="000A6DCA">
        <w:t xml:space="preserve"> </w:t>
      </w:r>
      <w:r w:rsidR="00551DBB">
        <w:t>every</w:t>
      </w:r>
      <w:r w:rsidRPr="00DB115D" w:rsidR="00551DBB">
        <w:t xml:space="preserve"> </w:t>
      </w:r>
      <w:r w:rsidRPr="00DB115D" w:rsidR="000A6DCA">
        <w:t xml:space="preserve">aspect of the framework </w:t>
      </w:r>
      <w:r w:rsidR="00BB6822">
        <w:t>will</w:t>
      </w:r>
      <w:r w:rsidR="009C5C76">
        <w:t xml:space="preserve"> </w:t>
      </w:r>
      <w:r w:rsidRPr="00303936" w:rsidR="000A6DCA">
        <w:t xml:space="preserve">necessarily </w:t>
      </w:r>
      <w:r w:rsidR="00BB6822">
        <w:t xml:space="preserve">be </w:t>
      </w:r>
      <w:r w:rsidRPr="00303936" w:rsidR="000A6DCA">
        <w:t>relevant</w:t>
      </w:r>
      <w:r w:rsidRPr="00DB115D" w:rsidR="000A6DCA">
        <w:t xml:space="preserve"> </w:t>
      </w:r>
      <w:r w:rsidRPr="00DB115D" w:rsidR="00C36E0E">
        <w:t xml:space="preserve">in any given </w:t>
      </w:r>
      <w:r w:rsidR="00C36E0E">
        <w:t>reporting</w:t>
      </w:r>
      <w:r w:rsidRPr="00DB115D" w:rsidR="00C36E0E">
        <w:t xml:space="preserve"> period</w:t>
      </w:r>
      <w:r w:rsidR="00C36E0E">
        <w:t xml:space="preserve">. </w:t>
      </w:r>
      <w:r w:rsidR="00E74E79">
        <w:t>The framework consists of three</w:t>
      </w:r>
      <w:r w:rsidR="009D525A">
        <w:t xml:space="preserve"> </w:t>
      </w:r>
      <w:r w:rsidR="00E74E79">
        <w:t>components—flexibility, use of funds</w:t>
      </w:r>
      <w:r w:rsidR="006C5611">
        <w:t>,</w:t>
      </w:r>
      <w:r w:rsidR="00E74E79">
        <w:t xml:space="preserve"> and results (see </w:t>
      </w:r>
      <w:r w:rsidR="00F8064E">
        <w:rPr>
          <w:b/>
        </w:rPr>
        <w:t>Figure</w:t>
      </w:r>
      <w:r w:rsidRPr="00D52DAC" w:rsidR="00F8064E">
        <w:rPr>
          <w:b/>
        </w:rPr>
        <w:t xml:space="preserve"> </w:t>
      </w:r>
      <w:r w:rsidRPr="00D52DAC" w:rsidR="00E74E79">
        <w:rPr>
          <w:b/>
        </w:rPr>
        <w:t>1</w:t>
      </w:r>
      <w:r w:rsidR="00E74E79">
        <w:rPr>
          <w:b/>
        </w:rPr>
        <w:t>)</w:t>
      </w:r>
      <w:r w:rsidR="00E74E79">
        <w:t>.</w:t>
      </w:r>
      <w:r w:rsidRPr="00AA1EAB" w:rsidR="00E74E79">
        <w:t xml:space="preserve"> </w:t>
      </w:r>
    </w:p>
    <w:p w:rsidR="003B4495" w:rsidRPr="008B47E1" w:rsidP="00D03B04" w14:paraId="30504F7E" w14:textId="6976FD71">
      <w:pPr>
        <w:pStyle w:val="Heading7"/>
        <w:jc w:val="center"/>
        <w:rPr>
          <w:b/>
        </w:rPr>
      </w:pPr>
      <w:bookmarkStart w:id="4" w:name="_Toc480487991"/>
      <w:r>
        <w:rPr>
          <w:rStyle w:val="SubtleEmphasis"/>
          <w:b/>
          <w:iCs/>
        </w:rPr>
        <w:t>Figure</w:t>
      </w:r>
      <w:r w:rsidRPr="008B47E1">
        <w:rPr>
          <w:rStyle w:val="SubtleEmphasis"/>
          <w:b/>
          <w:iCs/>
        </w:rPr>
        <w:t xml:space="preserve"> </w:t>
      </w:r>
      <w:r w:rsidRPr="008B47E1">
        <w:rPr>
          <w:rStyle w:val="SubtleEmphasis"/>
          <w:b/>
          <w:iCs/>
        </w:rPr>
        <w:t xml:space="preserve">1: </w:t>
      </w:r>
      <w:r w:rsidR="00491E46">
        <w:rPr>
          <w:rStyle w:val="SubtleEmphasis"/>
          <w:b/>
          <w:iCs/>
        </w:rPr>
        <w:t>Components of</w:t>
      </w:r>
      <w:r w:rsidR="00096B16">
        <w:rPr>
          <w:rStyle w:val="SubtleEmphasis"/>
          <w:b/>
          <w:iCs/>
        </w:rPr>
        <w:t xml:space="preserve"> the</w:t>
      </w:r>
      <w:r w:rsidR="00491E46">
        <w:rPr>
          <w:rStyle w:val="SubtleEmphasis"/>
          <w:b/>
          <w:iCs/>
        </w:rPr>
        <w:t xml:space="preserve"> </w:t>
      </w:r>
      <w:r w:rsidRPr="008B47E1" w:rsidR="00551DBB">
        <w:rPr>
          <w:rStyle w:val="SubtleEmphasis"/>
          <w:b/>
          <w:iCs/>
        </w:rPr>
        <w:t>PHHS</w:t>
      </w:r>
      <w:r w:rsidRPr="008B47E1">
        <w:rPr>
          <w:rStyle w:val="SubtleEmphasis"/>
          <w:b/>
          <w:iCs/>
        </w:rPr>
        <w:t xml:space="preserve"> Block Grant Measurement Framework</w:t>
      </w:r>
      <w:bookmarkEnd w:id="4"/>
    </w:p>
    <w:p w:rsidR="00D00060" w:rsidRPr="00826D53" w:rsidP="00253EE2" w14:paraId="3975D4BD" w14:textId="50CCF84E">
      <w:r>
        <w:rPr>
          <w:noProof/>
        </w:rPr>
        <w:drawing>
          <wp:anchor distT="0" distB="0" distL="114300" distR="114300" simplePos="0" relativeHeight="251658240" behindDoc="1" locked="0" layoutInCell="1" allowOverlap="1">
            <wp:simplePos x="0" y="0"/>
            <wp:positionH relativeFrom="column">
              <wp:posOffset>-361950</wp:posOffset>
            </wp:positionH>
            <wp:positionV relativeFrom="paragraph">
              <wp:posOffset>117475</wp:posOffset>
            </wp:positionV>
            <wp:extent cx="4803775" cy="4803775"/>
            <wp:effectExtent l="0" t="0" r="0" b="0"/>
            <wp:wrapSquare wrapText="bothSides"/>
            <wp:docPr id="5161" name="Picture 5161" descr="This visual depicts the measurement framework. It shows how flexibility of the grant leads to different ways grantees can use the funds, either initiating new efforts, maintaining existing efforts, enhancing or expanding existing efforts, or sustaining or restoring efforts. By using the funds in these different ways to address different public health needs, grantees should see results in improved public health infrastructure, addressing emerging needs and/or practicing evidence-based public health." title="PHHS Block Grant Measurement Framework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 name="Picture 2"/>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4803775" cy="4803775"/>
                    </a:xfrm>
                    <a:prstGeom prst="rect">
                      <a:avLst/>
                    </a:prstGeom>
                    <a:noFill/>
                  </pic:spPr>
                </pic:pic>
              </a:graphicData>
            </a:graphic>
          </wp:anchor>
        </w:drawing>
      </w:r>
    </w:p>
    <w:p w:rsidR="00826D53" w:rsidRPr="00826D53" w:rsidP="00253EE2" w14:paraId="6D683B28" w14:textId="0CA5AD66"/>
    <w:p w:rsidR="001A75F8" w:rsidP="000345AB" w14:paraId="52B25FDF" w14:textId="5D500C5E">
      <w:pPr>
        <w:pStyle w:val="APHIBodyText"/>
      </w:pPr>
    </w:p>
    <w:p w:rsidR="001A75F8" w:rsidP="000345AB" w14:paraId="2014CF0C" w14:textId="62F75E45">
      <w:pPr>
        <w:pStyle w:val="APHIBodyText"/>
      </w:pPr>
      <w:r>
        <w:rPr>
          <w:noProof/>
        </w:rPr>
        <mc:AlternateContent>
          <mc:Choice Requires="wpg">
            <w:drawing>
              <wp:anchor distT="0" distB="0" distL="114300" distR="114300" simplePos="0" relativeHeight="251659264" behindDoc="0" locked="0" layoutInCell="1" allowOverlap="1">
                <wp:simplePos x="0" y="0"/>
                <wp:positionH relativeFrom="margin">
                  <wp:posOffset>2781300</wp:posOffset>
                </wp:positionH>
                <wp:positionV relativeFrom="paragraph">
                  <wp:posOffset>178435</wp:posOffset>
                </wp:positionV>
                <wp:extent cx="4312920" cy="3512816"/>
                <wp:effectExtent l="0" t="0" r="0" b="0"/>
                <wp:wrapNone/>
                <wp:docPr id="31" name="Group 31" descr="This visual depicts the measurement framework. It shows how flexibility of the grant leads to different ways grantees can use the funds, either initiating new efforts, maintaining existing efforts, enhancing or expanding existing efforts or sustaining or restoring efforts. By using the funds in these different ways to address different publi health needs, grantees should see results in improved public health infrastructure, addressing emerging needs and/or practicing evidence-based public health." title="PHHS Block Grant Measurement Framework Visual"/>
                <wp:cNvGraphicFramePr/>
                <a:graphic xmlns:a="http://schemas.openxmlformats.org/drawingml/2006/main">
                  <a:graphicData uri="http://schemas.microsoft.com/office/word/2010/wordprocessingGroup">
                    <wpg:wgp xmlns:wpg="http://schemas.microsoft.com/office/word/2010/wordprocessingGroup">
                      <wpg:cNvGrpSpPr/>
                      <wpg:grpSpPr>
                        <a:xfrm>
                          <a:off x="0" y="0"/>
                          <a:ext cx="4312920" cy="3512816"/>
                          <a:chOff x="2667112" y="682013"/>
                          <a:chExt cx="4310114" cy="3513173"/>
                        </a:xfrm>
                      </wpg:grpSpPr>
                      <wps:wsp xmlns:wps="http://schemas.microsoft.com/office/word/2010/wordprocessingShape">
                        <wps:cNvPr id="44" name="TextBox 21"/>
                        <wps:cNvSpPr txBox="1"/>
                        <wps:spPr>
                          <a:xfrm>
                            <a:off x="4752932" y="682013"/>
                            <a:ext cx="2224294" cy="762078"/>
                          </a:xfrm>
                          <a:prstGeom prst="rect">
                            <a:avLst/>
                          </a:prstGeom>
                          <a:noFill/>
                        </wps:spPr>
                        <wps:txbx>
                          <w:txbxContent>
                            <w:p w:rsidR="0046597C" w:rsidRPr="008B47E1" w:rsidP="00B77886" w14:textId="296B356B">
                              <w:pPr>
                                <w:pStyle w:val="BalloonText"/>
                                <w:rPr>
                                  <w:rFonts w:ascii="Calibri" w:hAnsi="Calibri" w:cstheme="minorBidi"/>
                                  <w:b/>
                                  <w:bCs/>
                                  <w:i/>
                                  <w:iCs/>
                                  <w:color w:val="000000"/>
                                  <w:kern w:val="24"/>
                                  <w:sz w:val="22"/>
                                </w:rPr>
                              </w:pPr>
                              <w:r w:rsidRPr="00D927DD">
                                <w:rPr>
                                  <w:rFonts w:ascii="Calibri" w:hAnsi="Calibri" w:cstheme="minorBidi"/>
                                  <w:b/>
                                  <w:bCs/>
                                  <w:i/>
                                  <w:iCs/>
                                  <w:color w:val="000000"/>
                                  <w:kern w:val="24"/>
                                  <w:sz w:val="22"/>
                                </w:rPr>
                                <w:t>Results</w:t>
                              </w:r>
                              <w:r>
                                <w:rPr>
                                  <w:rFonts w:ascii="Calibri" w:hAnsi="Calibri" w:cstheme="minorBidi"/>
                                  <w:b/>
                                  <w:bCs/>
                                  <w:i/>
                                  <w:iCs/>
                                  <w:color w:val="000000"/>
                                  <w:kern w:val="24"/>
                                  <w:sz w:val="22"/>
                                </w:rPr>
                                <w:t xml:space="preserve"> </w:t>
                              </w:r>
                              <w:r w:rsidRPr="008B47E1">
                                <w:rPr>
                                  <w:rFonts w:ascii="Calibri" w:hAnsi="Calibri" w:cstheme="minorBidi"/>
                                  <w:bCs/>
                                  <w:iCs/>
                                  <w:color w:val="000000"/>
                                  <w:kern w:val="24"/>
                                  <w:sz w:val="22"/>
                                </w:rPr>
                                <w:t>–</w:t>
                              </w:r>
                              <w:r w:rsidRPr="00D927DD">
                                <w:rPr>
                                  <w:rFonts w:ascii="Calibri" w:hAnsi="Calibri" w:cstheme="minorBidi"/>
                                  <w:b/>
                                  <w:bCs/>
                                  <w:i/>
                                  <w:iCs/>
                                  <w:color w:val="000000"/>
                                  <w:kern w:val="24"/>
                                  <w:sz w:val="22"/>
                                </w:rPr>
                                <w:t xml:space="preserve"> </w:t>
                              </w:r>
                              <w:r w:rsidRPr="008B47E1">
                                <w:rPr>
                                  <w:rFonts w:ascii="Calibri" w:hAnsi="Calibri" w:cstheme="minorBidi"/>
                                  <w:bCs/>
                                  <w:iCs/>
                                  <w:color w:val="000000"/>
                                  <w:kern w:val="24"/>
                                  <w:sz w:val="22"/>
                                </w:rPr>
                                <w:t>O</w:t>
                              </w:r>
                              <w:r w:rsidRPr="00D927DD">
                                <w:rPr>
                                  <w:rFonts w:ascii="Calibri" w:hAnsi="Calibri" w:cstheme="minorBidi"/>
                                  <w:color w:val="000000"/>
                                  <w:kern w:val="24"/>
                                  <w:sz w:val="22"/>
                                </w:rPr>
                                <w:t>utcomes of the grant resulting from successful</w:t>
                              </w:r>
                              <w:r>
                                <w:rPr>
                                  <w:rFonts w:ascii="Calibri" w:hAnsi="Calibri" w:cstheme="minorBidi"/>
                                  <w:color w:val="000000"/>
                                  <w:kern w:val="24"/>
                                  <w:sz w:val="22"/>
                                </w:rPr>
                                <w:t xml:space="preserve"> use of PHHS Block Grant funds</w:t>
                              </w:r>
                            </w:p>
                          </w:txbxContent>
                        </wps:txbx>
                        <wps:bodyPr wrap="square" rtlCol="0"/>
                      </wps:wsp>
                      <wps:wsp xmlns:wps="http://schemas.microsoft.com/office/word/2010/wordprocessingShape">
                        <wps:cNvPr id="4" name="Straight Arrow Connector 28"/>
                        <wps:cNvCnPr/>
                        <wps:spPr>
                          <a:xfrm>
                            <a:off x="3438135" y="2247790"/>
                            <a:ext cx="1183394" cy="0"/>
                          </a:xfrm>
                          <a:prstGeom prst="straightConnector1">
                            <a:avLst/>
                          </a:prstGeom>
                          <a:noFill/>
                          <a:ln w="19050">
                            <a:solidFill>
                              <a:srgbClr val="FF0000"/>
                            </a:solidFill>
                            <a:prstDash val="solid"/>
                            <a:tailEnd type="triangle"/>
                          </a:ln>
                          <a:effectLst/>
                        </wps:spPr>
                        <wps:bodyPr/>
                      </wps:wsp>
                      <wps:wsp xmlns:wps="http://schemas.microsoft.com/office/word/2010/wordprocessingShape">
                        <wps:cNvPr id="50" name="TextBox 23"/>
                        <wps:cNvSpPr txBox="1"/>
                        <wps:spPr>
                          <a:xfrm>
                            <a:off x="4752975" y="3291611"/>
                            <a:ext cx="2193791" cy="903575"/>
                          </a:xfrm>
                          <a:prstGeom prst="rect">
                            <a:avLst/>
                          </a:prstGeom>
                          <a:noFill/>
                        </wps:spPr>
                        <wps:txbx>
                          <w:txbxContent>
                            <w:p w:rsidR="0046597C" w:rsidRPr="007F078F" w:rsidP="00B77886" w14:textId="24230FB9">
                              <w:pPr>
                                <w:pStyle w:val="BalloonText"/>
                                <w:rPr>
                                  <w:sz w:val="22"/>
                                </w:rPr>
                              </w:pPr>
                              <w:r w:rsidRPr="00D927DD">
                                <w:rPr>
                                  <w:rFonts w:ascii="Calibri" w:hAnsi="Calibri" w:cstheme="minorBidi"/>
                                  <w:b/>
                                  <w:bCs/>
                                  <w:i/>
                                  <w:iCs/>
                                  <w:color w:val="000000"/>
                                  <w:kern w:val="24"/>
                                  <w:sz w:val="22"/>
                                </w:rPr>
                                <w:t>Flexibility</w:t>
                              </w:r>
                              <w:r>
                                <w:rPr>
                                  <w:rFonts w:ascii="Calibri" w:hAnsi="Calibri" w:cstheme="minorBidi"/>
                                  <w:b/>
                                  <w:bCs/>
                                  <w:i/>
                                  <w:iCs/>
                                  <w:color w:val="000000"/>
                                  <w:kern w:val="24"/>
                                  <w:sz w:val="22"/>
                                </w:rPr>
                                <w:t xml:space="preserve"> </w:t>
                              </w:r>
                              <w:r w:rsidRPr="00FF5DF5">
                                <w:rPr>
                                  <w:rFonts w:ascii="Calibri" w:hAnsi="Calibri" w:cstheme="minorBidi"/>
                                  <w:bCs/>
                                  <w:iCs/>
                                  <w:color w:val="000000"/>
                                  <w:kern w:val="24"/>
                                  <w:sz w:val="22"/>
                                </w:rPr>
                                <w:t>–</w:t>
                              </w:r>
                              <w:r>
                                <w:rPr>
                                  <w:rFonts w:ascii="Calibri" w:hAnsi="Calibri" w:cstheme="minorBidi"/>
                                  <w:b/>
                                  <w:bCs/>
                                  <w:i/>
                                  <w:iCs/>
                                  <w:color w:val="000000"/>
                                  <w:kern w:val="24"/>
                                  <w:sz w:val="22"/>
                                </w:rPr>
                                <w:t xml:space="preserve"> </w:t>
                              </w:r>
                              <w:r w:rsidR="00B37D99">
                                <w:rPr>
                                  <w:rFonts w:ascii="Calibri" w:hAnsi="Calibri" w:cstheme="minorBidi"/>
                                  <w:color w:val="000000"/>
                                  <w:kern w:val="24"/>
                                  <w:sz w:val="22"/>
                                </w:rPr>
                                <w:t>A</w:t>
                              </w:r>
                              <w:r w:rsidRPr="00D927DD">
                                <w:rPr>
                                  <w:rFonts w:ascii="Calibri" w:hAnsi="Calibri" w:cstheme="minorBidi"/>
                                  <w:color w:val="000000"/>
                                  <w:kern w:val="24"/>
                                  <w:sz w:val="22"/>
                                </w:rPr>
                                <w:t>bility to identify, prioritize, and address public health needs</w:t>
                              </w:r>
                              <w:r>
                                <w:rPr>
                                  <w:rFonts w:ascii="Calibri" w:hAnsi="Calibri" w:cstheme="minorBidi"/>
                                  <w:color w:val="000000"/>
                                  <w:kern w:val="24"/>
                                  <w:sz w:val="22"/>
                                </w:rPr>
                                <w:t xml:space="preserve"> </w:t>
                              </w:r>
                            </w:p>
                            <w:p w:rsidR="0046597C" w14:textId="77777777"/>
                          </w:txbxContent>
                        </wps:txbx>
                        <wps:bodyPr wrap="square" rtlCol="0"/>
                      </wps:wsp>
                      <wps:wsp xmlns:wps="http://schemas.microsoft.com/office/word/2010/wordprocessingShape">
                        <wps:cNvPr id="47" name="TextBox 24"/>
                        <wps:cNvSpPr txBox="1"/>
                        <wps:spPr>
                          <a:xfrm>
                            <a:off x="4733377" y="1958049"/>
                            <a:ext cx="2213389" cy="728223"/>
                          </a:xfrm>
                          <a:prstGeom prst="rect">
                            <a:avLst/>
                          </a:prstGeom>
                          <a:noFill/>
                        </wps:spPr>
                        <wps:txbx>
                          <w:txbxContent>
                            <w:p w:rsidR="0046597C" w14:textId="1F438080">
                              <w:pPr>
                                <w:pStyle w:val="NormalWeb"/>
                                <w:spacing w:before="0" w:beforeAutospacing="0" w:after="0" w:afterAutospacing="0"/>
                              </w:pPr>
                              <w:r w:rsidRPr="00D927DD">
                                <w:rPr>
                                  <w:rFonts w:ascii="Calibri" w:hAnsi="Calibri" w:cstheme="minorBidi"/>
                                  <w:b/>
                                  <w:bCs/>
                                  <w:i/>
                                  <w:iCs/>
                                  <w:color w:val="000000"/>
                                  <w:kern w:val="24"/>
                                  <w:sz w:val="22"/>
                                </w:rPr>
                                <w:t xml:space="preserve">Use of </w:t>
                              </w:r>
                              <w:r>
                                <w:rPr>
                                  <w:rFonts w:ascii="Calibri" w:hAnsi="Calibri" w:cstheme="minorBidi"/>
                                  <w:b/>
                                  <w:bCs/>
                                  <w:i/>
                                  <w:iCs/>
                                  <w:color w:val="000000"/>
                                  <w:kern w:val="24"/>
                                  <w:sz w:val="22"/>
                                </w:rPr>
                                <w:t>F</w:t>
                              </w:r>
                              <w:r w:rsidRPr="00D927DD">
                                <w:rPr>
                                  <w:rFonts w:ascii="Calibri" w:hAnsi="Calibri" w:cstheme="minorBidi"/>
                                  <w:b/>
                                  <w:bCs/>
                                  <w:i/>
                                  <w:iCs/>
                                  <w:color w:val="000000"/>
                                  <w:kern w:val="24"/>
                                  <w:sz w:val="22"/>
                                </w:rPr>
                                <w:t>unds</w:t>
                              </w:r>
                              <w:r>
                                <w:rPr>
                                  <w:rFonts w:ascii="Calibri" w:hAnsi="Calibri" w:cstheme="minorBidi"/>
                                  <w:b/>
                                  <w:bCs/>
                                  <w:i/>
                                  <w:iCs/>
                                  <w:color w:val="000000"/>
                                  <w:kern w:val="24"/>
                                  <w:sz w:val="22"/>
                                </w:rPr>
                                <w:t xml:space="preserve"> </w:t>
                              </w:r>
                              <w:r w:rsidRPr="00FF5DF5">
                                <w:rPr>
                                  <w:rFonts w:ascii="Calibri" w:hAnsi="Calibri" w:cstheme="minorBidi"/>
                                  <w:bCs/>
                                  <w:iCs/>
                                  <w:color w:val="000000"/>
                                  <w:kern w:val="24"/>
                                  <w:sz w:val="22"/>
                                </w:rPr>
                                <w:t>–</w:t>
                              </w:r>
                              <w:r>
                                <w:rPr>
                                  <w:rFonts w:ascii="Calibri" w:hAnsi="Calibri" w:cstheme="minorBidi"/>
                                  <w:b/>
                                  <w:bCs/>
                                  <w:i/>
                                  <w:iCs/>
                                  <w:color w:val="000000"/>
                                  <w:kern w:val="24"/>
                                  <w:sz w:val="22"/>
                                </w:rPr>
                                <w:t xml:space="preserve"> </w:t>
                              </w:r>
                              <w:r w:rsidR="00B37D99">
                                <w:rPr>
                                  <w:rFonts w:ascii="Calibri" w:hAnsi="Calibri"/>
                                  <w:bCs/>
                                  <w:iCs/>
                                  <w:color w:val="000000"/>
                                  <w:kern w:val="24"/>
                                  <w:sz w:val="22"/>
                                </w:rPr>
                                <w:t>Recipients</w:t>
                              </w:r>
                              <w:r w:rsidRPr="00253EE2">
                                <w:rPr>
                                  <w:rFonts w:ascii="Calibri" w:hAnsi="Calibri"/>
                                  <w:bCs/>
                                  <w:iCs/>
                                  <w:color w:val="000000"/>
                                  <w:kern w:val="24"/>
                                  <w:sz w:val="22"/>
                                </w:rPr>
                                <w:t xml:space="preserve"> use PHHS Block Grant funds to address their </w:t>
                              </w:r>
                              <w:r>
                                <w:rPr>
                                  <w:rFonts w:ascii="Calibri" w:hAnsi="Calibri"/>
                                  <w:bCs/>
                                  <w:iCs/>
                                  <w:color w:val="000000"/>
                                  <w:kern w:val="24"/>
                                  <w:sz w:val="22"/>
                                </w:rPr>
                                <w:t>prioritized public health needs</w:t>
                              </w:r>
                            </w:p>
                            <w:p w:rsidR="0046597C" w:rsidP="00B77886" w14:textId="06E002C5">
                              <w:pPr>
                                <w:pStyle w:val="NormalWeb"/>
                                <w:spacing w:before="0" w:beforeAutospacing="0" w:after="0" w:afterAutospacing="0"/>
                              </w:pPr>
                            </w:p>
                          </w:txbxContent>
                        </wps:txbx>
                        <wps:bodyPr wrap="square" rtlCol="0"/>
                      </wps:wsp>
                      <wps:wsp xmlns:wps="http://schemas.microsoft.com/office/word/2010/wordprocessingShape">
                        <wps:cNvPr id="6" name="Straight Arrow Connector 28"/>
                        <wps:cNvCnPr/>
                        <wps:spPr>
                          <a:xfrm>
                            <a:off x="2667112" y="3609779"/>
                            <a:ext cx="2091578" cy="0"/>
                          </a:xfrm>
                          <a:prstGeom prst="straightConnector1">
                            <a:avLst/>
                          </a:prstGeom>
                          <a:noFill/>
                          <a:ln w="19050">
                            <a:solidFill>
                              <a:srgbClr val="FF0000"/>
                            </a:solidFill>
                            <a:prstDash val="solid"/>
                            <a:tailEnd type="triangle"/>
                          </a:ln>
                          <a:effectLst/>
                        </wps:spPr>
                        <wps:bodyPr/>
                      </wps:wsp>
                      <wps:wsp xmlns:wps="http://schemas.microsoft.com/office/word/2010/wordprocessingShape">
                        <wps:cNvPr id="24" name="Straight Arrow Connector 28"/>
                        <wps:cNvCnPr/>
                        <wps:spPr>
                          <a:xfrm>
                            <a:off x="3914775" y="942975"/>
                            <a:ext cx="735330" cy="0"/>
                          </a:xfrm>
                          <a:prstGeom prst="straightConnector1">
                            <a:avLst/>
                          </a:prstGeom>
                          <a:noFill/>
                          <a:ln w="19050">
                            <a:solidFill>
                              <a:srgbClr val="FF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31" o:spid="_x0000_s1037" alt="Title: PHHS Block Grant Measurement Framework Visual - Description: This visual depicts the measurement framework. It shows how flexibility of the grant leads to different ways grantees can use the funds, either initiating new efforts, maintaining existing efforts, enhancing or expanding existing efforts or sustaining or restoring efforts. By using the funds in these different ways to address different publi health needs, grantees should see results in improved public health infrastructure, addressing emerging needs and/or practicing evidence-based public health." style="width:339.6pt;height:276.6pt;margin-top:14.05pt;margin-left:219pt;mso-height-relative:margin;mso-position-horizontal-relative:margin;mso-width-relative:margin;position:absolute;z-index:251660288" coordorigin="26671,6820" coordsize="43101,35131">
                <v:shape id="TextBox 21" o:spid="_x0000_s1038" type="#_x0000_t202" style="width:22243;height:7620;left:47529;mso-wrap-style:square;position:absolute;top:6820;visibility:visible;v-text-anchor:top" filled="f" stroked="f">
                  <v:textbox>
                    <w:txbxContent>
                      <w:p w:rsidR="0046597C" w:rsidRPr="008B47E1" w:rsidP="00B77886" w14:paraId="3B332EF5" w14:textId="296B356B">
                        <w:pPr>
                          <w:pStyle w:val="BalloonText"/>
                          <w:rPr>
                            <w:rFonts w:ascii="Calibri" w:hAnsi="Calibri" w:cstheme="minorBidi"/>
                            <w:b/>
                            <w:bCs/>
                            <w:i/>
                            <w:iCs/>
                            <w:color w:val="000000"/>
                            <w:kern w:val="24"/>
                            <w:sz w:val="22"/>
                          </w:rPr>
                        </w:pPr>
                        <w:r w:rsidRPr="00D927DD">
                          <w:rPr>
                            <w:rFonts w:ascii="Calibri" w:hAnsi="Calibri" w:cstheme="minorBidi"/>
                            <w:b/>
                            <w:bCs/>
                            <w:i/>
                            <w:iCs/>
                            <w:color w:val="000000"/>
                            <w:kern w:val="24"/>
                            <w:sz w:val="22"/>
                          </w:rPr>
                          <w:t>Results</w:t>
                        </w:r>
                        <w:r>
                          <w:rPr>
                            <w:rFonts w:ascii="Calibri" w:hAnsi="Calibri" w:cstheme="minorBidi"/>
                            <w:b/>
                            <w:bCs/>
                            <w:i/>
                            <w:iCs/>
                            <w:color w:val="000000"/>
                            <w:kern w:val="24"/>
                            <w:sz w:val="22"/>
                          </w:rPr>
                          <w:t xml:space="preserve"> </w:t>
                        </w:r>
                        <w:r w:rsidRPr="008B47E1">
                          <w:rPr>
                            <w:rFonts w:ascii="Calibri" w:hAnsi="Calibri" w:cstheme="minorBidi"/>
                            <w:bCs/>
                            <w:iCs/>
                            <w:color w:val="000000"/>
                            <w:kern w:val="24"/>
                            <w:sz w:val="22"/>
                          </w:rPr>
                          <w:t>–</w:t>
                        </w:r>
                        <w:r w:rsidRPr="00D927DD">
                          <w:rPr>
                            <w:rFonts w:ascii="Calibri" w:hAnsi="Calibri" w:cstheme="minorBidi"/>
                            <w:b/>
                            <w:bCs/>
                            <w:i/>
                            <w:iCs/>
                            <w:color w:val="000000"/>
                            <w:kern w:val="24"/>
                            <w:sz w:val="22"/>
                          </w:rPr>
                          <w:t xml:space="preserve"> </w:t>
                        </w:r>
                        <w:r w:rsidRPr="008B47E1">
                          <w:rPr>
                            <w:rFonts w:ascii="Calibri" w:hAnsi="Calibri" w:cstheme="minorBidi"/>
                            <w:bCs/>
                            <w:iCs/>
                            <w:color w:val="000000"/>
                            <w:kern w:val="24"/>
                            <w:sz w:val="22"/>
                          </w:rPr>
                          <w:t>O</w:t>
                        </w:r>
                        <w:r w:rsidRPr="00D927DD">
                          <w:rPr>
                            <w:rFonts w:ascii="Calibri" w:hAnsi="Calibri" w:cstheme="minorBidi"/>
                            <w:color w:val="000000"/>
                            <w:kern w:val="24"/>
                            <w:sz w:val="22"/>
                          </w:rPr>
                          <w:t>utcomes of the grant resulting from successful</w:t>
                        </w:r>
                        <w:r>
                          <w:rPr>
                            <w:rFonts w:ascii="Calibri" w:hAnsi="Calibri" w:cstheme="minorBidi"/>
                            <w:color w:val="000000"/>
                            <w:kern w:val="24"/>
                            <w:sz w:val="22"/>
                          </w:rPr>
                          <w:t xml:space="preserve"> use of PHHS Block Grant funds</w:t>
                        </w:r>
                      </w:p>
                    </w:txbxContent>
                  </v:textbox>
                </v:shape>
                <v:shapetype id="_x0000_t32" coordsize="21600,21600" o:spt="32" o:oned="t" path="m,l21600,21600e" filled="f">
                  <v:path arrowok="t" fillok="f" o:connecttype="none"/>
                  <o:lock v:ext="edit" shapetype="t"/>
                </v:shapetype>
                <v:shape id="Straight Arrow Connector 28" o:spid="_x0000_s1039" type="#_x0000_t32" style="width:11834;height:0;left:34381;mso-wrap-style:square;position:absolute;top:22477;visibility:visible" o:connectortype="straight" strokecolor="red" strokeweight="1.5pt">
                  <v:stroke endarrow="block"/>
                </v:shape>
                <v:shape id="TextBox 23" o:spid="_x0000_s1040" type="#_x0000_t202" style="width:21938;height:9035;left:47529;mso-wrap-style:square;position:absolute;top:32916;visibility:visible;v-text-anchor:top" filled="f" stroked="f">
                  <v:textbox>
                    <w:txbxContent>
                      <w:p w:rsidR="0046597C" w:rsidRPr="007F078F" w:rsidP="00B77886" w14:paraId="62D3D2D5" w14:textId="24230FB9">
                        <w:pPr>
                          <w:pStyle w:val="BalloonText"/>
                          <w:rPr>
                            <w:sz w:val="22"/>
                          </w:rPr>
                        </w:pPr>
                        <w:r w:rsidRPr="00D927DD">
                          <w:rPr>
                            <w:rFonts w:ascii="Calibri" w:hAnsi="Calibri" w:cstheme="minorBidi"/>
                            <w:b/>
                            <w:bCs/>
                            <w:i/>
                            <w:iCs/>
                            <w:color w:val="000000"/>
                            <w:kern w:val="24"/>
                            <w:sz w:val="22"/>
                          </w:rPr>
                          <w:t>Flexibility</w:t>
                        </w:r>
                        <w:r>
                          <w:rPr>
                            <w:rFonts w:ascii="Calibri" w:hAnsi="Calibri" w:cstheme="minorBidi"/>
                            <w:b/>
                            <w:bCs/>
                            <w:i/>
                            <w:iCs/>
                            <w:color w:val="000000"/>
                            <w:kern w:val="24"/>
                            <w:sz w:val="22"/>
                          </w:rPr>
                          <w:t xml:space="preserve"> </w:t>
                        </w:r>
                        <w:r w:rsidRPr="00FF5DF5">
                          <w:rPr>
                            <w:rFonts w:ascii="Calibri" w:hAnsi="Calibri" w:cstheme="minorBidi"/>
                            <w:bCs/>
                            <w:iCs/>
                            <w:color w:val="000000"/>
                            <w:kern w:val="24"/>
                            <w:sz w:val="22"/>
                          </w:rPr>
                          <w:t>–</w:t>
                        </w:r>
                        <w:r>
                          <w:rPr>
                            <w:rFonts w:ascii="Calibri" w:hAnsi="Calibri" w:cstheme="minorBidi"/>
                            <w:b/>
                            <w:bCs/>
                            <w:i/>
                            <w:iCs/>
                            <w:color w:val="000000"/>
                            <w:kern w:val="24"/>
                            <w:sz w:val="22"/>
                          </w:rPr>
                          <w:t xml:space="preserve"> </w:t>
                        </w:r>
                        <w:r w:rsidR="00B37D99">
                          <w:rPr>
                            <w:rFonts w:ascii="Calibri" w:hAnsi="Calibri" w:cstheme="minorBidi"/>
                            <w:color w:val="000000"/>
                            <w:kern w:val="24"/>
                            <w:sz w:val="22"/>
                          </w:rPr>
                          <w:t>A</w:t>
                        </w:r>
                        <w:r w:rsidRPr="00D927DD">
                          <w:rPr>
                            <w:rFonts w:ascii="Calibri" w:hAnsi="Calibri" w:cstheme="minorBidi"/>
                            <w:color w:val="000000"/>
                            <w:kern w:val="24"/>
                            <w:sz w:val="22"/>
                          </w:rPr>
                          <w:t>bility to identify, prioritize, and address public health needs</w:t>
                        </w:r>
                        <w:r>
                          <w:rPr>
                            <w:rFonts w:ascii="Calibri" w:hAnsi="Calibri" w:cstheme="minorBidi"/>
                            <w:color w:val="000000"/>
                            <w:kern w:val="24"/>
                            <w:sz w:val="22"/>
                          </w:rPr>
                          <w:t xml:space="preserve"> </w:t>
                        </w:r>
                      </w:p>
                      <w:p w:rsidR="0046597C" w14:paraId="734C2F82" w14:textId="77777777"/>
                    </w:txbxContent>
                  </v:textbox>
                </v:shape>
                <v:shape id="TextBox 24" o:spid="_x0000_s1041" type="#_x0000_t202" style="width:22134;height:7282;left:47333;mso-wrap-style:square;position:absolute;top:19580;visibility:visible;v-text-anchor:top" filled="f" stroked="f">
                  <v:textbox>
                    <w:txbxContent>
                      <w:p w:rsidR="0046597C" w14:paraId="56D50A30" w14:textId="1F438080">
                        <w:pPr>
                          <w:pStyle w:val="NormalWeb"/>
                          <w:spacing w:before="0" w:beforeAutospacing="0" w:after="0" w:afterAutospacing="0"/>
                        </w:pPr>
                        <w:r w:rsidRPr="00D927DD">
                          <w:rPr>
                            <w:rFonts w:ascii="Calibri" w:hAnsi="Calibri" w:cstheme="minorBidi"/>
                            <w:b/>
                            <w:bCs/>
                            <w:i/>
                            <w:iCs/>
                            <w:color w:val="000000"/>
                            <w:kern w:val="24"/>
                            <w:sz w:val="22"/>
                          </w:rPr>
                          <w:t xml:space="preserve">Use of </w:t>
                        </w:r>
                        <w:r>
                          <w:rPr>
                            <w:rFonts w:ascii="Calibri" w:hAnsi="Calibri" w:cstheme="minorBidi"/>
                            <w:b/>
                            <w:bCs/>
                            <w:i/>
                            <w:iCs/>
                            <w:color w:val="000000"/>
                            <w:kern w:val="24"/>
                            <w:sz w:val="22"/>
                          </w:rPr>
                          <w:t>F</w:t>
                        </w:r>
                        <w:r w:rsidRPr="00D927DD">
                          <w:rPr>
                            <w:rFonts w:ascii="Calibri" w:hAnsi="Calibri" w:cstheme="minorBidi"/>
                            <w:b/>
                            <w:bCs/>
                            <w:i/>
                            <w:iCs/>
                            <w:color w:val="000000"/>
                            <w:kern w:val="24"/>
                            <w:sz w:val="22"/>
                          </w:rPr>
                          <w:t>unds</w:t>
                        </w:r>
                        <w:r>
                          <w:rPr>
                            <w:rFonts w:ascii="Calibri" w:hAnsi="Calibri" w:cstheme="minorBidi"/>
                            <w:b/>
                            <w:bCs/>
                            <w:i/>
                            <w:iCs/>
                            <w:color w:val="000000"/>
                            <w:kern w:val="24"/>
                            <w:sz w:val="22"/>
                          </w:rPr>
                          <w:t xml:space="preserve"> </w:t>
                        </w:r>
                        <w:r w:rsidRPr="00FF5DF5">
                          <w:rPr>
                            <w:rFonts w:ascii="Calibri" w:hAnsi="Calibri" w:cstheme="minorBidi"/>
                            <w:bCs/>
                            <w:iCs/>
                            <w:color w:val="000000"/>
                            <w:kern w:val="24"/>
                            <w:sz w:val="22"/>
                          </w:rPr>
                          <w:t>–</w:t>
                        </w:r>
                        <w:r>
                          <w:rPr>
                            <w:rFonts w:ascii="Calibri" w:hAnsi="Calibri" w:cstheme="minorBidi"/>
                            <w:b/>
                            <w:bCs/>
                            <w:i/>
                            <w:iCs/>
                            <w:color w:val="000000"/>
                            <w:kern w:val="24"/>
                            <w:sz w:val="22"/>
                          </w:rPr>
                          <w:t xml:space="preserve"> </w:t>
                        </w:r>
                        <w:r w:rsidR="00B37D99">
                          <w:rPr>
                            <w:rFonts w:ascii="Calibri" w:hAnsi="Calibri"/>
                            <w:bCs/>
                            <w:iCs/>
                            <w:color w:val="000000"/>
                            <w:kern w:val="24"/>
                            <w:sz w:val="22"/>
                          </w:rPr>
                          <w:t>Recipients</w:t>
                        </w:r>
                        <w:r w:rsidRPr="00253EE2">
                          <w:rPr>
                            <w:rFonts w:ascii="Calibri" w:hAnsi="Calibri"/>
                            <w:bCs/>
                            <w:iCs/>
                            <w:color w:val="000000"/>
                            <w:kern w:val="24"/>
                            <w:sz w:val="22"/>
                          </w:rPr>
                          <w:t xml:space="preserve"> use PHHS Block Grant funds to address their </w:t>
                        </w:r>
                        <w:r>
                          <w:rPr>
                            <w:rFonts w:ascii="Calibri" w:hAnsi="Calibri"/>
                            <w:bCs/>
                            <w:iCs/>
                            <w:color w:val="000000"/>
                            <w:kern w:val="24"/>
                            <w:sz w:val="22"/>
                          </w:rPr>
                          <w:t>prioritized public health needs</w:t>
                        </w:r>
                      </w:p>
                      <w:p w:rsidR="0046597C" w:rsidP="00B77886" w14:paraId="2D895A97" w14:textId="06E002C5">
                        <w:pPr>
                          <w:pStyle w:val="NormalWeb"/>
                          <w:spacing w:before="0" w:beforeAutospacing="0" w:after="0" w:afterAutospacing="0"/>
                        </w:pPr>
                      </w:p>
                    </w:txbxContent>
                  </v:textbox>
                </v:shape>
                <v:shape id="Straight Arrow Connector 28" o:spid="_x0000_s1042" type="#_x0000_t32" style="width:20915;height:0;left:26671;mso-wrap-style:square;position:absolute;top:36097;visibility:visible" o:connectortype="straight" strokecolor="red" strokeweight="1.5pt">
                  <v:stroke endarrow="block"/>
                </v:shape>
                <v:shape id="Straight Arrow Connector 28" o:spid="_x0000_s1043" type="#_x0000_t32" style="width:7354;height:0;left:39147;mso-wrap-style:square;position:absolute;top:9429;visibility:visible" o:connectortype="straight" strokecolor="red" strokeweight="1.5pt">
                  <v:stroke endarrow="block"/>
                </v:shape>
                <w10:wrap anchorx="margin"/>
              </v:group>
            </w:pict>
          </mc:Fallback>
        </mc:AlternateContent>
      </w:r>
    </w:p>
    <w:p w:rsidR="001A75F8" w:rsidP="000345AB" w14:paraId="5957BB73" w14:textId="77777777">
      <w:pPr>
        <w:pStyle w:val="APHIBodyText"/>
      </w:pPr>
    </w:p>
    <w:p w:rsidR="001A75F8" w:rsidP="000345AB" w14:paraId="15BF1E8B" w14:textId="5F6FBC64">
      <w:pPr>
        <w:pStyle w:val="APHIBodyText"/>
      </w:pPr>
    </w:p>
    <w:p w:rsidR="001A75F8" w:rsidP="000345AB" w14:paraId="60038652" w14:textId="6181EF7A">
      <w:pPr>
        <w:pStyle w:val="APHIBodyText"/>
      </w:pPr>
    </w:p>
    <w:p w:rsidR="00852011" w:rsidP="000345AB" w14:paraId="0244F11A" w14:textId="0AE6AC6D">
      <w:pPr>
        <w:pStyle w:val="APHIBodyText"/>
      </w:pPr>
    </w:p>
    <w:p w:rsidR="00852011" w:rsidP="000345AB" w14:paraId="29E228D8" w14:textId="7228F876">
      <w:pPr>
        <w:pStyle w:val="APHIBodyText"/>
      </w:pPr>
    </w:p>
    <w:p w:rsidR="00852011" w:rsidP="000345AB" w14:paraId="6445BB5D" w14:textId="189AE5E2">
      <w:pPr>
        <w:pStyle w:val="APHIBodyText"/>
      </w:pPr>
    </w:p>
    <w:p w:rsidR="00852011" w:rsidP="000345AB" w14:paraId="6231C7E8" w14:textId="6E7AD7CC">
      <w:pPr>
        <w:pStyle w:val="APHIBodyText"/>
      </w:pPr>
    </w:p>
    <w:p w:rsidR="00852011" w:rsidP="000345AB" w14:paraId="2ACF096A" w14:textId="3A0A533D">
      <w:pPr>
        <w:pStyle w:val="APHIBodyText"/>
      </w:pPr>
    </w:p>
    <w:p w:rsidR="00852011" w:rsidP="000345AB" w14:paraId="63A90431" w14:textId="2940E1F8">
      <w:pPr>
        <w:pStyle w:val="APHIBodyText"/>
      </w:pPr>
    </w:p>
    <w:p w:rsidR="00252839" w:rsidP="000345AB" w14:paraId="665EE5C0" w14:textId="13322B49">
      <w:pPr>
        <w:pStyle w:val="APHIBodyText"/>
      </w:pPr>
    </w:p>
    <w:p w:rsidR="00910AAB" w:rsidP="003C3A83" w14:paraId="10070E38" w14:textId="77777777">
      <w:pPr>
        <w:pStyle w:val="Heading3"/>
        <w:rPr>
          <w:rFonts w:asciiTheme="minorHAnsi" w:hAnsiTheme="minorHAnsi" w:cs="Times New Roman"/>
          <w:b w:val="0"/>
          <w:color w:val="31849B" w:themeColor="accent5" w:themeShade="BF"/>
          <w:szCs w:val="26"/>
        </w:rPr>
      </w:pPr>
    </w:p>
    <w:p w:rsidR="00D14539" w:rsidP="003C3A83" w14:paraId="02BA7854" w14:textId="77777777">
      <w:pPr>
        <w:pStyle w:val="Heading3"/>
        <w:rPr>
          <w:rFonts w:asciiTheme="minorHAnsi" w:hAnsiTheme="minorHAnsi" w:cs="Times New Roman"/>
          <w:b w:val="0"/>
          <w:color w:val="31849B" w:themeColor="accent5" w:themeShade="BF"/>
          <w:szCs w:val="26"/>
        </w:rPr>
      </w:pPr>
    </w:p>
    <w:p w:rsidR="00E3604F" w:rsidP="003C3A83" w14:paraId="0B57D4A4" w14:textId="77777777">
      <w:pPr>
        <w:pStyle w:val="Heading3"/>
        <w:rPr>
          <w:rFonts w:asciiTheme="minorHAnsi" w:hAnsiTheme="minorHAnsi" w:cs="Times New Roman"/>
          <w:b w:val="0"/>
          <w:color w:val="31849B" w:themeColor="accent5" w:themeShade="BF"/>
          <w:szCs w:val="26"/>
        </w:rPr>
      </w:pPr>
    </w:p>
    <w:p w:rsidR="00E3604F" w:rsidP="00E3604F" w14:paraId="50A8527B" w14:textId="77777777"/>
    <w:p w:rsidR="00A574F3" w:rsidP="00756665" w14:paraId="4842E5AD" w14:textId="6DA1D8DA">
      <w:pPr>
        <w:spacing w:before="240"/>
      </w:pPr>
    </w:p>
    <w:p w:rsidR="00756665" w:rsidP="00756665" w14:paraId="75091AB4" w14:textId="0C22F4E9">
      <w:pPr>
        <w:spacing w:before="240"/>
      </w:pPr>
    </w:p>
    <w:p w:rsidR="00C617E9" w:rsidRPr="00E3604F" w:rsidP="00756665" w14:paraId="00A65A63" w14:textId="77777777">
      <w:pPr>
        <w:spacing w:before="240"/>
        <w:sectPr w:rsidSect="00F53561">
          <w:type w:val="continuous"/>
          <w:pgSz w:w="12240" w:h="15840"/>
          <w:pgMar w:top="490" w:right="1080" w:bottom="1080" w:left="1080" w:header="576" w:footer="576" w:gutter="0"/>
          <w:cols w:space="720"/>
          <w:docGrid w:linePitch="360"/>
          <w15:footnoteColumns w:val="1"/>
        </w:sectPr>
      </w:pPr>
    </w:p>
    <w:p w:rsidR="00025E2F" w:rsidRPr="0084394D" w:rsidP="0084394D" w14:paraId="7A7D62EB" w14:textId="3032F92F">
      <w:pPr>
        <w:pStyle w:val="Heading3"/>
      </w:pPr>
      <w:bookmarkStart w:id="5" w:name="_Toc515543922"/>
      <w:r w:rsidRPr="0084394D">
        <w:t>Flexibility</w:t>
      </w:r>
      <w:bookmarkEnd w:id="5"/>
    </w:p>
    <w:p w:rsidR="00171E08" w:rsidP="00031213" w14:paraId="2525675C" w14:textId="601069F8">
      <w:pPr>
        <w:pStyle w:val="NoSpacing"/>
        <w:spacing w:line="360" w:lineRule="auto"/>
      </w:pPr>
      <w:r>
        <w:t xml:space="preserve">The core component of the framework is the </w:t>
      </w:r>
      <w:r w:rsidRPr="001439BF">
        <w:rPr>
          <w:i/>
        </w:rPr>
        <w:t>flexibility</w:t>
      </w:r>
      <w:r>
        <w:t xml:space="preserve"> of the PHHS Block Grant</w:t>
      </w:r>
      <w:r w:rsidR="001439BF">
        <w:t xml:space="preserve">, as it </w:t>
      </w:r>
      <w:r>
        <w:t xml:space="preserve">gives </w:t>
      </w:r>
      <w:r w:rsidR="00B37D99">
        <w:t>recipients</w:t>
      </w:r>
      <w:r>
        <w:t xml:space="preserve"> control over identifying which </w:t>
      </w:r>
      <w:r w:rsidRPr="005E332A">
        <w:t>jurisdictional public health needs</w:t>
      </w:r>
      <w:r w:rsidRPr="005E332A" w:rsidR="00F81973">
        <w:t xml:space="preserve"> to prioritize</w:t>
      </w:r>
      <w:r w:rsidR="00502E5E">
        <w:t xml:space="preserve"> </w:t>
      </w:r>
      <w:r>
        <w:t xml:space="preserve">and </w:t>
      </w:r>
      <w:r w:rsidRPr="00DB49C7" w:rsidR="000A5511">
        <w:t xml:space="preserve">determining appropriate strategies </w:t>
      </w:r>
      <w:r w:rsidR="000A5511">
        <w:t xml:space="preserve">to </w:t>
      </w:r>
      <w:r>
        <w:t xml:space="preserve">address </w:t>
      </w:r>
      <w:r w:rsidR="00A8623C">
        <w:t xml:space="preserve">those </w:t>
      </w:r>
      <w:r>
        <w:t xml:space="preserve">needs. </w:t>
      </w:r>
      <w:r w:rsidR="009F0138">
        <w:t>The</w:t>
      </w:r>
      <w:r w:rsidR="00502E5E">
        <w:t xml:space="preserve"> public health needs can be at the </w:t>
      </w:r>
      <w:r w:rsidR="00B37D99">
        <w:t>recipient</w:t>
      </w:r>
      <w:r w:rsidR="00F038D1">
        <w:t xml:space="preserve"> </w:t>
      </w:r>
      <w:r w:rsidR="00502E5E">
        <w:t xml:space="preserve">level or at the local level. </w:t>
      </w:r>
      <w:r w:rsidR="007E4697">
        <w:t xml:space="preserve">Flexible funding allows </w:t>
      </w:r>
      <w:r w:rsidR="00B05A1D">
        <w:t>recipients</w:t>
      </w:r>
      <w:r w:rsidRPr="007D05DC" w:rsidR="007E4697">
        <w:t xml:space="preserve"> to address </w:t>
      </w:r>
      <w:r w:rsidR="0063547B">
        <w:t xml:space="preserve">public health </w:t>
      </w:r>
      <w:r w:rsidRPr="007D05DC" w:rsidR="007E4697">
        <w:t xml:space="preserve">needs for which other </w:t>
      </w:r>
      <w:r w:rsidR="007E4697">
        <w:t xml:space="preserve">categorical </w:t>
      </w:r>
      <w:r w:rsidRPr="007D05DC" w:rsidR="007E4697">
        <w:t xml:space="preserve">types of </w:t>
      </w:r>
      <w:r w:rsidR="00C31CF1">
        <w:t>f</w:t>
      </w:r>
      <w:r w:rsidRPr="007D05DC" w:rsidR="007E4697">
        <w:t>unding are insufficient</w:t>
      </w:r>
      <w:r w:rsidR="007E4697">
        <w:t>,</w:t>
      </w:r>
      <w:r w:rsidRPr="007D05DC" w:rsidR="007E4697">
        <w:t xml:space="preserve"> unavailable, or t</w:t>
      </w:r>
      <w:r w:rsidR="007E4697">
        <w:t>o</w:t>
      </w:r>
      <w:r w:rsidRPr="007D05DC" w:rsidR="007E4697">
        <w:t xml:space="preserve">o </w:t>
      </w:r>
      <w:r w:rsidR="008E1FD4">
        <w:t>restrictive on</w:t>
      </w:r>
      <w:r w:rsidRPr="007D05DC" w:rsidR="007E4697">
        <w:t xml:space="preserve"> how </w:t>
      </w:r>
      <w:r w:rsidR="007E4697">
        <w:t>program</w:t>
      </w:r>
      <w:r w:rsidRPr="007D05DC" w:rsidR="007E4697">
        <w:t xml:space="preserve"> funds can be used.</w:t>
      </w:r>
    </w:p>
    <w:p w:rsidR="00467DFA" w:rsidRPr="0084394D" w:rsidP="0084394D" w14:paraId="3EEFD5A2" w14:textId="5AFBA5F7">
      <w:pPr>
        <w:pStyle w:val="Heading3"/>
      </w:pPr>
      <w:bookmarkStart w:id="6" w:name="_Toc515543923"/>
      <w:r w:rsidRPr="0084394D">
        <w:t>Use of Fund</w:t>
      </w:r>
      <w:r w:rsidR="00522A8B">
        <w:t>s</w:t>
      </w:r>
      <w:bookmarkEnd w:id="6"/>
      <w:r w:rsidRPr="0084394D" w:rsidR="00903D89">
        <w:tab/>
      </w:r>
    </w:p>
    <w:p w:rsidR="00E90650" w:rsidRPr="00756665" w:rsidP="00031213" w14:paraId="7D3B83F2" w14:textId="4B3D9E99">
      <w:pPr>
        <w:pStyle w:val="NoSpacing"/>
        <w:spacing w:line="360" w:lineRule="auto"/>
      </w:pPr>
      <w:r w:rsidRPr="006B6292">
        <w:t xml:space="preserve">The </w:t>
      </w:r>
      <w:r w:rsidRPr="006B6292">
        <w:rPr>
          <w:i/>
        </w:rPr>
        <w:t>use of funds</w:t>
      </w:r>
      <w:r w:rsidRPr="006B6292">
        <w:t xml:space="preserve"> component reflects the </w:t>
      </w:r>
      <w:r w:rsidR="006B6292">
        <w:t xml:space="preserve">different </w:t>
      </w:r>
      <w:r w:rsidRPr="006B6292" w:rsidR="00AF53B7">
        <w:t xml:space="preserve">ways </w:t>
      </w:r>
      <w:bookmarkStart w:id="7" w:name="_Hlk84260734"/>
      <w:r w:rsidR="00F038D1">
        <w:t>recipients</w:t>
      </w:r>
      <w:bookmarkEnd w:id="7"/>
      <w:r w:rsidRPr="006B6292" w:rsidR="00045E73">
        <w:t xml:space="preserve"> use </w:t>
      </w:r>
      <w:r w:rsidRPr="006B6292" w:rsidR="00AF53B7">
        <w:t>grant funds</w:t>
      </w:r>
      <w:r w:rsidRPr="006B6292">
        <w:t xml:space="preserve"> </w:t>
      </w:r>
      <w:r w:rsidRPr="006B6292" w:rsidR="00AF53B7">
        <w:t xml:space="preserve">to implement public health efforts </w:t>
      </w:r>
      <w:r w:rsidRPr="005E332A" w:rsidR="00AF53B7">
        <w:t xml:space="preserve">to address prioritized </w:t>
      </w:r>
      <w:r w:rsidRPr="005E332A" w:rsidR="00051EB9">
        <w:t xml:space="preserve">public health </w:t>
      </w:r>
      <w:r w:rsidRPr="005E332A" w:rsidR="00AF53B7">
        <w:t>needs</w:t>
      </w:r>
      <w:r w:rsidRPr="006B6292" w:rsidR="00AF53B7">
        <w:t xml:space="preserve">, including </w:t>
      </w:r>
      <w:r w:rsidRPr="006B6292">
        <w:t>using funds to</w:t>
      </w:r>
      <w:r w:rsidRPr="006B6292" w:rsidR="00AF53B7">
        <w:t xml:space="preserve"> support the needs of local</w:t>
      </w:r>
      <w:r w:rsidR="002D6334">
        <w:t xml:space="preserve"> health departments</w:t>
      </w:r>
      <w:r w:rsidR="003C3ED7">
        <w:t>,</w:t>
      </w:r>
      <w:r w:rsidRPr="006B6292" w:rsidR="00AF53B7">
        <w:t xml:space="preserve"> </w:t>
      </w:r>
      <w:r w:rsidR="003A46E9">
        <w:t>tribal health departments</w:t>
      </w:r>
      <w:r w:rsidR="003C3ED7">
        <w:t>, and local organizations</w:t>
      </w:r>
      <w:r w:rsidRPr="006B6292" w:rsidR="00AF53B7">
        <w:t>.</w:t>
      </w:r>
      <w:r w:rsidRPr="006B6292" w:rsidR="00AF53B7">
        <w:t xml:space="preserve"> </w:t>
      </w:r>
      <w:r w:rsidR="00C617E9">
        <w:t>It</w:t>
      </w:r>
      <w:r w:rsidRPr="006B6292" w:rsidR="00AF53B7">
        <w:t xml:space="preserve"> shows </w:t>
      </w:r>
      <w:r w:rsidR="006B6292">
        <w:t>how flexibility in the use of</w:t>
      </w:r>
      <w:r w:rsidRPr="006B6292" w:rsidR="00AF53B7">
        <w:t xml:space="preserve"> these funds help</w:t>
      </w:r>
      <w:r w:rsidR="006F2538">
        <w:t>s</w:t>
      </w:r>
      <w:r w:rsidRPr="006B6292" w:rsidR="00AF53B7">
        <w:t xml:space="preserve"> attain the results identified in the framework</w:t>
      </w:r>
      <w:r w:rsidR="000756C0">
        <w:t>.</w:t>
      </w:r>
      <w:r w:rsidRPr="000756C0" w:rsidR="000756C0">
        <w:t xml:space="preserve"> </w:t>
      </w:r>
      <w:r w:rsidR="000756C0">
        <w:t>T</w:t>
      </w:r>
      <w:r w:rsidRPr="006B6292" w:rsidR="000756C0">
        <w:t xml:space="preserve">his component outlines four ways </w:t>
      </w:r>
      <w:r w:rsidR="00B05A1D">
        <w:t>recipients</w:t>
      </w:r>
      <w:r w:rsidRPr="006B6292" w:rsidR="000756C0">
        <w:t xml:space="preserve"> may use </w:t>
      </w:r>
      <w:r w:rsidR="001439BF">
        <w:t xml:space="preserve">PHHS </w:t>
      </w:r>
      <w:r w:rsidRPr="006B6292" w:rsidR="000756C0">
        <w:t>Block Grant funds</w:t>
      </w:r>
      <w:r w:rsidRPr="00756665">
        <w:t xml:space="preserve">:  </w:t>
      </w:r>
    </w:p>
    <w:p w:rsidR="008B47E1" w:rsidP="000345AB" w14:paraId="7D9FE45F" w14:textId="22F55899">
      <w:pPr>
        <w:pStyle w:val="APHIBodyText"/>
      </w:pPr>
    </w:p>
    <w:p w:rsidR="00B467FE" w:rsidP="000345AB" w14:paraId="33C06737" w14:textId="10ACF995">
      <w:pPr>
        <w:pStyle w:val="APHIBodyText"/>
      </w:pPr>
    </w:p>
    <w:p w:rsidR="0043659D" w:rsidRPr="00031213" w:rsidP="00766593" w14:paraId="265199B6" w14:textId="7A744F7B">
      <w:pPr>
        <w:pStyle w:val="APHIBodyText"/>
        <w:numPr>
          <w:ilvl w:val="0"/>
          <w:numId w:val="36"/>
        </w:numPr>
      </w:pPr>
      <w:r w:rsidRPr="003C3ED7">
        <w:rPr>
          <w:b/>
        </w:rPr>
        <w:t xml:space="preserve">Initiate new public health efforts: </w:t>
      </w:r>
      <w:r w:rsidRPr="00031213" w:rsidR="00522A8B">
        <w:t xml:space="preserve">Develop and implement new programs, services, and activities that address public health needs that were previously not funded, either due to a lack of available funds or an absence of funding allotted to the </w:t>
      </w:r>
      <w:r w:rsidRPr="00031213" w:rsidR="00177C0A">
        <w:t>need</w:t>
      </w:r>
      <w:r w:rsidRPr="00031213" w:rsidR="00522A8B">
        <w:t xml:space="preserve">. </w:t>
      </w:r>
      <w:r w:rsidRPr="00031213">
        <w:t xml:space="preserve"> </w:t>
      </w:r>
    </w:p>
    <w:p w:rsidR="00E90650" w:rsidRPr="00031213" w:rsidP="000345AB" w14:paraId="55D71109" w14:textId="77777777">
      <w:pPr>
        <w:pStyle w:val="APHIBodyText"/>
      </w:pPr>
    </w:p>
    <w:p w:rsidR="009F0540" w:rsidRPr="00031213" w:rsidP="000345AB" w14:paraId="714BB888" w14:textId="5E737EC3">
      <w:pPr>
        <w:pStyle w:val="APHIBodyText"/>
        <w:numPr>
          <w:ilvl w:val="0"/>
          <w:numId w:val="36"/>
        </w:numPr>
      </w:pPr>
      <w:r w:rsidRPr="00031213">
        <w:rPr>
          <w:b/>
        </w:rPr>
        <w:t xml:space="preserve">Maintain existing public health efforts: </w:t>
      </w:r>
      <w:r w:rsidRPr="00031213" w:rsidR="00522A8B">
        <w:t>Support established programs, services, and activities from year</w:t>
      </w:r>
      <w:r w:rsidRPr="00031213" w:rsidR="001439BF">
        <w:t xml:space="preserve"> </w:t>
      </w:r>
      <w:r w:rsidRPr="00031213" w:rsidR="00522A8B">
        <w:t>to</w:t>
      </w:r>
      <w:r w:rsidRPr="00031213" w:rsidR="001439BF">
        <w:t xml:space="preserve"> </w:t>
      </w:r>
      <w:r w:rsidRPr="00031213" w:rsidR="00522A8B">
        <w:t>year.</w:t>
      </w:r>
    </w:p>
    <w:p w:rsidR="00E90650" w:rsidRPr="00031213" w:rsidP="000345AB" w14:paraId="46F6B312" w14:textId="77777777">
      <w:pPr>
        <w:pStyle w:val="APHIBodyText"/>
      </w:pPr>
    </w:p>
    <w:p w:rsidR="008F2165" w:rsidP="00766593" w14:paraId="1E440024" w14:textId="2D548737">
      <w:pPr>
        <w:pStyle w:val="APHIBodyText"/>
        <w:numPr>
          <w:ilvl w:val="0"/>
          <w:numId w:val="36"/>
        </w:numPr>
      </w:pPr>
      <w:r w:rsidRPr="003C3ED7">
        <w:rPr>
          <w:b/>
        </w:rPr>
        <w:t xml:space="preserve">Enhance or expand existing public health efforts: </w:t>
      </w:r>
      <w:r w:rsidRPr="00031213" w:rsidR="00E74E79">
        <w:t>E</w:t>
      </w:r>
      <w:r w:rsidRPr="00031213" w:rsidR="00522A8B">
        <w:t>nhance</w:t>
      </w:r>
      <w:r w:rsidRPr="00031213" w:rsidR="00DB3053">
        <w:t xml:space="preserve"> an effort by refining and improving its quality </w:t>
      </w:r>
      <w:r w:rsidRPr="00031213" w:rsidR="00522A8B">
        <w:t xml:space="preserve">or expand an effort by </w:t>
      </w:r>
      <w:r w:rsidRPr="00031213" w:rsidR="00DB3053">
        <w:t xml:space="preserve">adding components </w:t>
      </w:r>
      <w:r w:rsidRPr="00031213" w:rsidR="00522A8B">
        <w:t>or outreach to additional populations.</w:t>
      </w:r>
    </w:p>
    <w:p w:rsidR="00031213" w:rsidRPr="00031213" w:rsidP="000345AB" w14:paraId="6E19E9D9" w14:textId="77777777">
      <w:pPr>
        <w:pStyle w:val="APHIBodyText"/>
      </w:pPr>
    </w:p>
    <w:p w:rsidR="00113950" w:rsidRPr="00031213" w:rsidP="000345AB" w14:paraId="43B59598" w14:textId="2A951222">
      <w:pPr>
        <w:pStyle w:val="APHIBodyText"/>
        <w:numPr>
          <w:ilvl w:val="0"/>
          <w:numId w:val="36"/>
        </w:numPr>
      </w:pPr>
      <w:r w:rsidRPr="00031213">
        <w:rPr>
          <w:b/>
        </w:rPr>
        <w:t xml:space="preserve">Sustain or restore public health efforts: </w:t>
      </w:r>
      <w:r w:rsidRPr="00031213">
        <w:t xml:space="preserve">Sustain or restore efforts that have experienced a partial or complete loss in </w:t>
      </w:r>
      <w:r w:rsidRPr="00031213" w:rsidR="0045534B">
        <w:t>funding and</w:t>
      </w:r>
      <w:r w:rsidRPr="00031213">
        <w:t xml:space="preserve"> are at risk for discontinuation.</w:t>
      </w:r>
      <w:r>
        <w:rPr>
          <w:vertAlign w:val="superscript"/>
        </w:rPr>
        <w:footnoteReference w:id="3"/>
      </w:r>
      <w:r w:rsidRPr="00031213">
        <w:t xml:space="preserve"> </w:t>
      </w:r>
    </w:p>
    <w:p w:rsidR="002B66FE" w:rsidRPr="00031213" w:rsidP="000345AB" w14:paraId="543D923D" w14:textId="77777777">
      <w:pPr>
        <w:pStyle w:val="APHIBodyText"/>
        <w:numPr>
          <w:ilvl w:val="1"/>
          <w:numId w:val="4"/>
        </w:numPr>
      </w:pPr>
      <w:r w:rsidRPr="00031213">
        <w:rPr>
          <w:i/>
        </w:rPr>
        <w:t>Sustain</w:t>
      </w:r>
      <w:r w:rsidRPr="00031213">
        <w:t xml:space="preserve">: </w:t>
      </w:r>
      <w:r w:rsidRPr="00031213">
        <w:t>Continue an effort without disruptions after original funding for the effort has ended.</w:t>
      </w:r>
    </w:p>
    <w:p w:rsidR="00113950" w:rsidRPr="00031213" w:rsidP="000345AB" w14:paraId="4BE93C89" w14:textId="4B0B090F">
      <w:pPr>
        <w:pStyle w:val="APHIBodyText"/>
        <w:numPr>
          <w:ilvl w:val="1"/>
          <w:numId w:val="4"/>
        </w:numPr>
      </w:pPr>
      <w:r w:rsidRPr="00031213">
        <w:rPr>
          <w:i/>
        </w:rPr>
        <w:t>Restore</w:t>
      </w:r>
      <w:r w:rsidRPr="00031213">
        <w:t xml:space="preserve">: </w:t>
      </w:r>
      <w:r w:rsidRPr="00031213" w:rsidR="002B66FE">
        <w:t xml:space="preserve">Reinstate or rebuild </w:t>
      </w:r>
      <w:r w:rsidRPr="00031213" w:rsidR="008013FB">
        <w:t>an effort</w:t>
      </w:r>
      <w:r w:rsidRPr="00031213" w:rsidR="002B66FE">
        <w:t xml:space="preserve"> that was significantly disrupted or had ended due to loss of original funding</w:t>
      </w:r>
      <w:r w:rsidRPr="00031213">
        <w:t>.</w:t>
      </w:r>
      <w:r>
        <w:rPr>
          <w:vertAlign w:val="superscript"/>
        </w:rPr>
        <w:footnoteReference w:id="4"/>
      </w:r>
    </w:p>
    <w:p w:rsidR="00113950" w:rsidRPr="00031213" w:rsidP="000345AB" w14:paraId="31794E0B" w14:textId="65CE18F9">
      <w:pPr>
        <w:pStyle w:val="APHIBodyText"/>
      </w:pPr>
    </w:p>
    <w:p w:rsidR="00113950" w:rsidRPr="00031213" w:rsidP="000345AB" w14:paraId="2143AC7B" w14:textId="05298DA3">
      <w:pPr>
        <w:pStyle w:val="APHIBodyText"/>
      </w:pPr>
      <w:r w:rsidRPr="00031213">
        <w:t xml:space="preserve">Examples of the </w:t>
      </w:r>
      <w:r w:rsidRPr="00031213">
        <w:rPr>
          <w:i/>
        </w:rPr>
        <w:t xml:space="preserve">use of funds </w:t>
      </w:r>
      <w:r w:rsidRPr="00031213">
        <w:t>are provided in Table 1.</w:t>
      </w:r>
    </w:p>
    <w:p w:rsidR="00113950" w:rsidRPr="00113950" w:rsidP="000345AB" w14:paraId="656EE7BA" w14:textId="77777777">
      <w:pPr>
        <w:pStyle w:val="APHIBodyText"/>
      </w:pPr>
    </w:p>
    <w:p w:rsidR="00E3604F" w:rsidP="008B362B" w14:paraId="6E6EA94B" w14:textId="2F7BAC68">
      <w:pPr>
        <w:pStyle w:val="ListParagraph"/>
        <w:ind w:left="360"/>
      </w:pPr>
    </w:p>
    <w:p w:rsidR="00557123" w:rsidP="008B362B" w14:paraId="6CEC7AF4" w14:textId="77777777">
      <w:pPr>
        <w:pStyle w:val="ListParagraph"/>
        <w:ind w:left="360"/>
      </w:pPr>
    </w:p>
    <w:p w:rsidR="00AF53B7" w:rsidP="008B362B" w14:paraId="5522E42D" w14:textId="77777777">
      <w:pPr>
        <w:pStyle w:val="ListParagraph"/>
        <w:ind w:left="360"/>
        <w:sectPr w:rsidSect="00E3604F">
          <w:type w:val="continuous"/>
          <w:pgSz w:w="12240" w:h="15840"/>
          <w:pgMar w:top="490" w:right="1080" w:bottom="1080" w:left="1080" w:header="576" w:footer="576" w:gutter="0"/>
          <w:cols w:num="2" w:space="720"/>
          <w:docGrid w:linePitch="360"/>
          <w15:footnoteColumns w:val="1"/>
        </w:sectPr>
      </w:pPr>
    </w:p>
    <w:p w:rsidR="00557123" w:rsidRPr="00E7091B" w:rsidP="00E7091B" w14:paraId="6D2D3C2B" w14:textId="77777777">
      <w:pPr>
        <w:pStyle w:val="Heading6"/>
        <w:rPr>
          <w:rStyle w:val="SubtleEmphasis"/>
          <w:i/>
        </w:rPr>
      </w:pPr>
    </w:p>
    <w:p w:rsidR="00E3604F" w:rsidRPr="008B47E1" w:rsidP="00B2143E" w14:paraId="385C3F15" w14:textId="35F9EED0">
      <w:pPr>
        <w:pStyle w:val="Heading7"/>
        <w:rPr>
          <w:rStyle w:val="SubtleEmphasis"/>
          <w:b/>
          <w:iCs/>
        </w:rPr>
      </w:pPr>
      <w:bookmarkStart w:id="8" w:name="_Toc480487992"/>
      <w:r>
        <w:rPr>
          <w:rStyle w:val="SubtleEmphasis"/>
          <w:b/>
          <w:iCs/>
        </w:rPr>
        <w:t>Table</w:t>
      </w:r>
      <w:r w:rsidRPr="008B47E1" w:rsidR="00557123">
        <w:rPr>
          <w:rStyle w:val="SubtleEmphasis"/>
          <w:b/>
          <w:iCs/>
        </w:rPr>
        <w:t xml:space="preserve"> </w:t>
      </w:r>
      <w:r>
        <w:rPr>
          <w:rStyle w:val="SubtleEmphasis"/>
          <w:b/>
          <w:iCs/>
        </w:rPr>
        <w:t>1</w:t>
      </w:r>
      <w:r w:rsidRPr="008B47E1" w:rsidR="00557123">
        <w:rPr>
          <w:rStyle w:val="SubtleEmphasis"/>
          <w:b/>
          <w:iCs/>
        </w:rPr>
        <w:t xml:space="preserve">. </w:t>
      </w:r>
      <w:r w:rsidRPr="008B47E1" w:rsidR="00237EE0">
        <w:rPr>
          <w:rStyle w:val="SubtleEmphasis"/>
          <w:b/>
          <w:iCs/>
        </w:rPr>
        <w:t>Examples</w:t>
      </w:r>
      <w:r w:rsidRPr="008B47E1" w:rsidR="001439BF">
        <w:rPr>
          <w:rStyle w:val="SubtleEmphasis"/>
          <w:b/>
          <w:iCs/>
        </w:rPr>
        <w:t>:</w:t>
      </w:r>
      <w:r w:rsidRPr="008B47E1" w:rsidR="00237EE0">
        <w:rPr>
          <w:rStyle w:val="SubtleEmphasis"/>
          <w:b/>
          <w:iCs/>
        </w:rPr>
        <w:t xml:space="preserve"> Use of </w:t>
      </w:r>
      <w:r w:rsidRPr="008B47E1" w:rsidR="00177C0A">
        <w:rPr>
          <w:rStyle w:val="SubtleEmphasis"/>
          <w:b/>
          <w:iCs/>
        </w:rPr>
        <w:t xml:space="preserve">PHHS </w:t>
      </w:r>
      <w:r w:rsidRPr="008B47E1" w:rsidR="00237EE0">
        <w:rPr>
          <w:rStyle w:val="SubtleEmphasis"/>
          <w:b/>
          <w:iCs/>
        </w:rPr>
        <w:t>Block Grant Funds</w:t>
      </w:r>
      <w:bookmarkEnd w:id="8"/>
    </w:p>
    <w:tbl>
      <w:tblPr>
        <w:tblStyle w:val="TableGrid"/>
        <w:tblW w:w="10080" w:type="dxa"/>
        <w:tblInd w:w="-5" w:type="dxa"/>
        <w:shd w:val="clear" w:color="auto" w:fill="F2F5F8"/>
        <w:tblLook w:val="04A0"/>
      </w:tblPr>
      <w:tblGrid>
        <w:gridCol w:w="2520"/>
        <w:gridCol w:w="7560"/>
      </w:tblGrid>
      <w:tr w14:paraId="2B9CF6FE" w14:textId="77777777" w:rsidTr="00557123">
        <w:tblPrEx>
          <w:tblW w:w="10080" w:type="dxa"/>
          <w:tblInd w:w="-5" w:type="dxa"/>
          <w:shd w:val="clear" w:color="auto" w:fill="F2F5F8"/>
          <w:tblLook w:val="04A0"/>
        </w:tblPrEx>
        <w:trPr>
          <w:trHeight w:val="490"/>
          <w:tblHeader/>
        </w:trPr>
        <w:tc>
          <w:tcPr>
            <w:tcW w:w="2520" w:type="dxa"/>
            <w:shd w:val="clear" w:color="auto" w:fill="CCC0D9" w:themeFill="accent4" w:themeFillTint="66"/>
            <w:vAlign w:val="center"/>
          </w:tcPr>
          <w:p w:rsidR="00557123" w:rsidRPr="00557123" w:rsidP="000345AB" w14:paraId="6EFDC2F9" w14:textId="4915AEB9">
            <w:pPr>
              <w:pStyle w:val="APHIBodyText"/>
            </w:pPr>
            <w:r w:rsidRPr="00557123">
              <w:t>Use of Funds</w:t>
            </w:r>
          </w:p>
        </w:tc>
        <w:tc>
          <w:tcPr>
            <w:tcW w:w="7560" w:type="dxa"/>
            <w:shd w:val="clear" w:color="auto" w:fill="CCC0D9" w:themeFill="accent4" w:themeFillTint="66"/>
            <w:vAlign w:val="center"/>
          </w:tcPr>
          <w:p w:rsidR="00557123" w:rsidRPr="00557123" w:rsidP="000345AB" w14:paraId="182DAEF0" w14:textId="4CF34F2A">
            <w:pPr>
              <w:pStyle w:val="APHIBodyText"/>
            </w:pPr>
            <w:r w:rsidRPr="00557123">
              <w:t>Example</w:t>
            </w:r>
            <w:r>
              <w:t>s</w:t>
            </w:r>
          </w:p>
        </w:tc>
      </w:tr>
      <w:tr w14:paraId="00FB2B67" w14:textId="77777777" w:rsidTr="008468FF">
        <w:tblPrEx>
          <w:tblW w:w="10080" w:type="dxa"/>
          <w:tblInd w:w="-5" w:type="dxa"/>
          <w:shd w:val="clear" w:color="auto" w:fill="F2F5F8"/>
          <w:tblLook w:val="04A0"/>
        </w:tblPrEx>
        <w:trPr>
          <w:trHeight w:val="1174"/>
        </w:trPr>
        <w:tc>
          <w:tcPr>
            <w:tcW w:w="2520" w:type="dxa"/>
            <w:shd w:val="clear" w:color="auto" w:fill="F2F5F8"/>
            <w:vAlign w:val="center"/>
          </w:tcPr>
          <w:p w:rsidR="00E3604F" w:rsidRPr="008468FF" w:rsidP="000345AB" w14:paraId="390DD70B" w14:textId="735B9C74">
            <w:pPr>
              <w:pStyle w:val="APHIBodyText"/>
            </w:pPr>
            <w:r w:rsidRPr="008468FF">
              <w:t>Initiate new public health efforts</w:t>
            </w:r>
          </w:p>
        </w:tc>
        <w:tc>
          <w:tcPr>
            <w:tcW w:w="7560" w:type="dxa"/>
            <w:shd w:val="clear" w:color="auto" w:fill="F2F5F8"/>
            <w:vAlign w:val="center"/>
          </w:tcPr>
          <w:p w:rsidR="00522A8B" w:rsidRPr="008468FF" w:rsidP="000345AB" w14:paraId="722531ED" w14:textId="6938E67B">
            <w:pPr>
              <w:pStyle w:val="APHIBodyText"/>
              <w:numPr>
                <w:ilvl w:val="0"/>
                <w:numId w:val="5"/>
              </w:numPr>
            </w:pPr>
            <w:r w:rsidRPr="008468FF">
              <w:t xml:space="preserve">Testing new or innovative approaches to addressing </w:t>
            </w:r>
            <w:r w:rsidRPr="008468FF" w:rsidR="00A10F37">
              <w:t>needs</w:t>
            </w:r>
            <w:r w:rsidRPr="008468FF">
              <w:t xml:space="preserve"> </w:t>
            </w:r>
          </w:p>
          <w:p w:rsidR="00E3604F" w:rsidRPr="008468FF" w:rsidP="000345AB" w14:paraId="62FF8E18" w14:textId="0D1D7719">
            <w:pPr>
              <w:pStyle w:val="APHIBodyText"/>
              <w:numPr>
                <w:ilvl w:val="0"/>
                <w:numId w:val="5"/>
              </w:numPr>
            </w:pPr>
            <w:r w:rsidRPr="008468FF">
              <w:t>Implementing programs, services</w:t>
            </w:r>
            <w:r w:rsidRPr="008468FF" w:rsidR="001439BF">
              <w:t>,</w:t>
            </w:r>
            <w:r w:rsidRPr="008468FF">
              <w:t xml:space="preserve"> or activities that may have been conducted elsewhere but are new to the jurisdiction</w:t>
            </w:r>
          </w:p>
        </w:tc>
      </w:tr>
      <w:tr w14:paraId="393ED825" w14:textId="77777777" w:rsidTr="008468FF">
        <w:tblPrEx>
          <w:tblW w:w="10080" w:type="dxa"/>
          <w:tblInd w:w="-5" w:type="dxa"/>
          <w:shd w:val="clear" w:color="auto" w:fill="F2F5F8"/>
          <w:tblLook w:val="04A0"/>
        </w:tblPrEx>
        <w:trPr>
          <w:trHeight w:val="715"/>
        </w:trPr>
        <w:tc>
          <w:tcPr>
            <w:tcW w:w="2520" w:type="dxa"/>
            <w:shd w:val="clear" w:color="auto" w:fill="F2F5F8"/>
            <w:vAlign w:val="center"/>
          </w:tcPr>
          <w:p w:rsidR="00E3604F" w:rsidRPr="008468FF" w:rsidP="000345AB" w14:paraId="3EBCCB7C" w14:textId="6A8422DB">
            <w:pPr>
              <w:pStyle w:val="APHIBodyText"/>
            </w:pPr>
            <w:r w:rsidRPr="008468FF">
              <w:t>Maintain existing public health efforts</w:t>
            </w:r>
          </w:p>
        </w:tc>
        <w:tc>
          <w:tcPr>
            <w:tcW w:w="7560" w:type="dxa"/>
            <w:shd w:val="clear" w:color="auto" w:fill="F2F5F8"/>
            <w:vAlign w:val="center"/>
          </w:tcPr>
          <w:p w:rsidR="00522A8B" w:rsidRPr="008468FF" w:rsidP="000345AB" w14:paraId="17D01053" w14:textId="32F16B6A">
            <w:pPr>
              <w:pStyle w:val="APHIBodyText"/>
              <w:numPr>
                <w:ilvl w:val="0"/>
                <w:numId w:val="6"/>
              </w:numPr>
            </w:pPr>
            <w:r w:rsidRPr="008468FF">
              <w:t>Providing ongoing support to longer-term efforts</w:t>
            </w:r>
          </w:p>
          <w:p w:rsidR="00E3604F" w:rsidRPr="008468FF" w:rsidP="000345AB" w14:paraId="6BD72F4F" w14:textId="710AABC7">
            <w:pPr>
              <w:pStyle w:val="APHIBodyText"/>
              <w:numPr>
                <w:ilvl w:val="0"/>
                <w:numId w:val="6"/>
              </w:numPr>
            </w:pPr>
            <w:r w:rsidRPr="008468FF">
              <w:t>Ensuring consistency and continuation of efforts</w:t>
            </w:r>
            <w:r w:rsidRPr="008468FF">
              <w:t xml:space="preserve"> </w:t>
            </w:r>
          </w:p>
        </w:tc>
      </w:tr>
      <w:tr w14:paraId="076FD8D7" w14:textId="77777777" w:rsidTr="008468FF">
        <w:tblPrEx>
          <w:tblW w:w="10080" w:type="dxa"/>
          <w:tblInd w:w="-5" w:type="dxa"/>
          <w:shd w:val="clear" w:color="auto" w:fill="F2F5F8"/>
          <w:tblLook w:val="04A0"/>
        </w:tblPrEx>
        <w:trPr>
          <w:trHeight w:val="1453"/>
        </w:trPr>
        <w:tc>
          <w:tcPr>
            <w:tcW w:w="2520" w:type="dxa"/>
            <w:shd w:val="clear" w:color="auto" w:fill="F2F5F8"/>
            <w:vAlign w:val="center"/>
          </w:tcPr>
          <w:p w:rsidR="00E3604F" w:rsidRPr="008468FF" w:rsidP="000345AB" w14:paraId="3AF6D364" w14:textId="470663DC">
            <w:pPr>
              <w:pStyle w:val="APHIBodyText"/>
            </w:pPr>
            <w:r w:rsidRPr="008468FF">
              <w:t>Enhance or expand existing public health efforts</w:t>
            </w:r>
          </w:p>
        </w:tc>
        <w:tc>
          <w:tcPr>
            <w:tcW w:w="7560" w:type="dxa"/>
            <w:shd w:val="clear" w:color="auto" w:fill="F2F5F8"/>
            <w:vAlign w:val="center"/>
          </w:tcPr>
          <w:p w:rsidR="00522A8B" w:rsidRPr="008468FF" w:rsidP="000345AB" w14:paraId="46156C0F" w14:textId="77777777">
            <w:pPr>
              <w:pStyle w:val="APHIBodyText"/>
              <w:numPr>
                <w:ilvl w:val="0"/>
                <w:numId w:val="7"/>
              </w:numPr>
            </w:pPr>
            <w:r w:rsidRPr="008468FF">
              <w:t xml:space="preserve">Fully implementing or scaling up pilots or smaller efforts  </w:t>
            </w:r>
          </w:p>
          <w:p w:rsidR="00522A8B" w:rsidRPr="008468FF" w:rsidP="000345AB" w14:paraId="3EDF51B1" w14:textId="604DF69C">
            <w:pPr>
              <w:pStyle w:val="APHIBodyText"/>
              <w:numPr>
                <w:ilvl w:val="0"/>
                <w:numId w:val="7"/>
              </w:numPr>
            </w:pPr>
            <w:r w:rsidRPr="008468FF">
              <w:t>Establishing new or expand</w:t>
            </w:r>
            <w:r w:rsidRPr="008468FF" w:rsidR="00DB3053">
              <w:t>ing existing partnerships, or</w:t>
            </w:r>
            <w:r w:rsidRPr="008468FF">
              <w:t xml:space="preserve"> increasing integration across categorical programs</w:t>
            </w:r>
          </w:p>
          <w:p w:rsidR="00E3604F" w:rsidRPr="008468FF" w:rsidP="000345AB" w14:paraId="2A1875E7" w14:textId="484DAA72">
            <w:pPr>
              <w:pStyle w:val="APHIBodyText"/>
              <w:numPr>
                <w:ilvl w:val="0"/>
                <w:numId w:val="7"/>
              </w:numPr>
            </w:pPr>
            <w:r w:rsidRPr="008468FF">
              <w:t>Advancing existing work, such as updating plans or assessments</w:t>
            </w:r>
          </w:p>
        </w:tc>
      </w:tr>
      <w:tr w14:paraId="189D3103" w14:textId="77777777" w:rsidTr="00CF6471">
        <w:tblPrEx>
          <w:tblW w:w="10080" w:type="dxa"/>
          <w:tblInd w:w="-5" w:type="dxa"/>
          <w:shd w:val="clear" w:color="auto" w:fill="F2F5F8"/>
          <w:tblLook w:val="04A0"/>
        </w:tblPrEx>
        <w:trPr>
          <w:trHeight w:val="58"/>
        </w:trPr>
        <w:tc>
          <w:tcPr>
            <w:tcW w:w="2520" w:type="dxa"/>
            <w:shd w:val="clear" w:color="auto" w:fill="F2F5F8"/>
            <w:vAlign w:val="center"/>
          </w:tcPr>
          <w:p w:rsidR="00E3604F" w:rsidRPr="008468FF" w:rsidP="000345AB" w14:paraId="68DE733D" w14:textId="62686413">
            <w:pPr>
              <w:pStyle w:val="APHIBodyText"/>
            </w:pPr>
            <w:r w:rsidRPr="008468FF">
              <w:t>Sustain or restore public health efforts</w:t>
            </w:r>
          </w:p>
        </w:tc>
        <w:tc>
          <w:tcPr>
            <w:tcW w:w="7560" w:type="dxa"/>
            <w:shd w:val="clear" w:color="auto" w:fill="F2F5F8"/>
            <w:vAlign w:val="center"/>
          </w:tcPr>
          <w:p w:rsidR="00522A8B" w:rsidRPr="008468FF" w:rsidP="000345AB" w14:paraId="60DCCF0F" w14:textId="61FAEDC8">
            <w:pPr>
              <w:pStyle w:val="APHIBodyText"/>
              <w:numPr>
                <w:ilvl w:val="0"/>
                <w:numId w:val="8"/>
              </w:numPr>
            </w:pPr>
            <w:r w:rsidRPr="008468FF">
              <w:t>Ensuring a program continues</w:t>
            </w:r>
            <w:r w:rsidR="002D6334">
              <w:t>, when facing impending loss of funds,</w:t>
            </w:r>
            <w:r w:rsidRPr="008468FF">
              <w:t xml:space="preserve"> until other funding sources are identified (e.g., stop</w:t>
            </w:r>
            <w:r w:rsidRPr="008468FF" w:rsidR="00491E46">
              <w:t>-</w:t>
            </w:r>
            <w:r w:rsidRPr="008468FF">
              <w:t>gap funding)</w:t>
            </w:r>
          </w:p>
          <w:p w:rsidR="005D52A6" w:rsidRPr="008468FF" w:rsidP="000345AB" w14:paraId="38F7E1C6" w14:textId="0651621F">
            <w:pPr>
              <w:pStyle w:val="APHIBodyText"/>
              <w:numPr>
                <w:ilvl w:val="0"/>
                <w:numId w:val="8"/>
              </w:numPr>
            </w:pPr>
            <w:r w:rsidRPr="008468FF">
              <w:t>Institutionalizing public health efforts (e.g., restoring ongoing funding in the wake of funding loss)</w:t>
            </w:r>
          </w:p>
        </w:tc>
      </w:tr>
    </w:tbl>
    <w:p w:rsidR="00907983" w:rsidRPr="0084394D" w:rsidP="00321F92" w14:paraId="7D6DCCEC" w14:textId="40509DC0">
      <w:pPr>
        <w:pStyle w:val="Heading3"/>
        <w:spacing w:before="0"/>
      </w:pPr>
      <w:bookmarkStart w:id="9" w:name="_Toc515543924"/>
      <w:r w:rsidRPr="0084394D">
        <w:t>Results</w:t>
      </w:r>
      <w:bookmarkEnd w:id="9"/>
    </w:p>
    <w:p w:rsidR="00237EE0" w:rsidP="000345AB" w14:paraId="0907461C" w14:textId="77777777">
      <w:pPr>
        <w:pStyle w:val="APHIBodyText"/>
        <w:sectPr w:rsidSect="00F53561">
          <w:type w:val="continuous"/>
          <w:pgSz w:w="12240" w:h="15840"/>
          <w:pgMar w:top="490" w:right="1080" w:bottom="1080" w:left="1080" w:header="576" w:footer="576" w:gutter="0"/>
          <w:cols w:space="720"/>
          <w:docGrid w:linePitch="360"/>
          <w15:footnoteColumns w:val="1"/>
        </w:sectPr>
      </w:pPr>
    </w:p>
    <w:p w:rsidR="00522A8B" w:rsidRPr="008468FF" w:rsidP="000345AB" w14:paraId="7AD5C819" w14:textId="1D93FC7E">
      <w:pPr>
        <w:pStyle w:val="APHIBodyText"/>
      </w:pPr>
      <w:r w:rsidRPr="008468FF">
        <w:t xml:space="preserve">The </w:t>
      </w:r>
      <w:r w:rsidRPr="008468FF">
        <w:rPr>
          <w:i/>
        </w:rPr>
        <w:t xml:space="preserve">results </w:t>
      </w:r>
      <w:r w:rsidRPr="008468FF">
        <w:t>component</w:t>
      </w:r>
      <w:r w:rsidRPr="008468FF">
        <w:rPr>
          <w:i/>
        </w:rPr>
        <w:t xml:space="preserve"> </w:t>
      </w:r>
      <w:r w:rsidRPr="008468FF" w:rsidR="00C83E39">
        <w:t xml:space="preserve">includes </w:t>
      </w:r>
      <w:r w:rsidRPr="008468FF">
        <w:t xml:space="preserve">three cross-cutting outcomes of </w:t>
      </w:r>
      <w:r w:rsidR="008468FF">
        <w:t xml:space="preserve">agency </w:t>
      </w:r>
      <w:r w:rsidRPr="008468FF">
        <w:t xml:space="preserve">performance and public health practice that result from the use of the PHHS Block Grant’s flexible funding. </w:t>
      </w:r>
    </w:p>
    <w:p w:rsidR="004B22DC" w:rsidRPr="008468FF" w:rsidP="000345AB" w14:paraId="4D199768" w14:textId="77777777">
      <w:pPr>
        <w:pStyle w:val="APHIBodyText"/>
      </w:pPr>
    </w:p>
    <w:p w:rsidR="004B7507" w:rsidRPr="008468FF" w:rsidP="00F62D46" w14:paraId="22320957" w14:textId="77777777">
      <w:pPr>
        <w:rPr>
          <w:rFonts w:asciiTheme="minorHAnsi" w:hAnsiTheme="minorHAnsi" w:cstheme="minorHAnsi"/>
          <w:b/>
        </w:rPr>
      </w:pPr>
      <w:r w:rsidRPr="008468FF">
        <w:rPr>
          <w:rFonts w:asciiTheme="minorHAnsi" w:hAnsiTheme="minorHAnsi" w:cstheme="minorHAnsi"/>
          <w:b/>
        </w:rPr>
        <w:t>Public health infrastructure improved</w:t>
      </w:r>
    </w:p>
    <w:p w:rsidR="00522A8B" w:rsidRPr="008468FF" w:rsidP="000345AB" w14:paraId="501E34A1" w14:textId="423942FE">
      <w:pPr>
        <w:pStyle w:val="APHIBodyText"/>
      </w:pPr>
      <w:r w:rsidRPr="008468FF">
        <w:t xml:space="preserve">Public health infrastructure includes the organizational capacity (i.e., the systems, workforce, partnerships, and resources) that </w:t>
      </w:r>
      <w:r w:rsidRPr="008468FF" w:rsidR="00CA5EA8">
        <w:t xml:space="preserve">enables </w:t>
      </w:r>
      <w:r w:rsidR="008468FF">
        <w:t>agencies</w:t>
      </w:r>
      <w:r w:rsidRPr="008468FF" w:rsidR="00E71D44">
        <w:t xml:space="preserve"> </w:t>
      </w:r>
      <w:r w:rsidRPr="008468FF">
        <w:t xml:space="preserve">to perform their core functions and provide essential services. Improvements to infrastructure may occur </w:t>
      </w:r>
      <w:r w:rsidRPr="008468FF" w:rsidR="00E90650">
        <w:t xml:space="preserve">within </w:t>
      </w:r>
      <w:r w:rsidRPr="008468FF" w:rsidR="00CA4831">
        <w:t xml:space="preserve">the </w:t>
      </w:r>
      <w:r w:rsidR="00B37D99">
        <w:t xml:space="preserve">recipient </w:t>
      </w:r>
      <w:r w:rsidRPr="008468FF" w:rsidR="00CA4831">
        <w:t xml:space="preserve">health department, either department-wide or within a specific program, or across the </w:t>
      </w:r>
      <w:r w:rsidR="00B37D99">
        <w:t>recipient</w:t>
      </w:r>
      <w:r w:rsidR="00093349">
        <w:t xml:space="preserve"> </w:t>
      </w:r>
      <w:r w:rsidRPr="008468FF" w:rsidR="00CA4831">
        <w:t>jurisdiction’s public health system</w:t>
      </w:r>
      <w:r w:rsidR="002D6334">
        <w:t xml:space="preserve"> (e.g., within local organizations)</w:t>
      </w:r>
      <w:r w:rsidRPr="008468FF">
        <w:t>. There are several aspects of improving public health infrastructure</w:t>
      </w:r>
      <w:r w:rsidRPr="008468FF" w:rsidR="001439BF">
        <w:t>,</w:t>
      </w:r>
      <w:r w:rsidRPr="008468FF">
        <w:t xml:space="preserve"> </w:t>
      </w:r>
      <w:r w:rsidRPr="008468FF" w:rsidR="002D5CD6">
        <w:t xml:space="preserve">such as </w:t>
      </w:r>
      <w:r w:rsidRPr="008468FF" w:rsidR="000409E1">
        <w:t>improving</w:t>
      </w:r>
      <w:r w:rsidRPr="008468FF" w:rsidR="002D5CD6">
        <w:t xml:space="preserve"> </w:t>
      </w:r>
      <w:r w:rsidRPr="008468FF" w:rsidR="000409E1">
        <w:t xml:space="preserve">information systems capacity, quality, </w:t>
      </w:r>
      <w:r w:rsidRPr="008468FF" w:rsidR="002D5CD6">
        <w:t xml:space="preserve">and communications strategies, as well as </w:t>
      </w:r>
      <w:r w:rsidRPr="008468FF">
        <w:t xml:space="preserve">strengthening the workforce, addressing public health standards, </w:t>
      </w:r>
      <w:r w:rsidRPr="008468FF" w:rsidR="002D5CD6">
        <w:t xml:space="preserve">and </w:t>
      </w:r>
      <w:r w:rsidRPr="008468FF">
        <w:t xml:space="preserve">supporting partnerships. </w:t>
      </w:r>
    </w:p>
    <w:p w:rsidR="004B7507" w:rsidRPr="008468FF" w:rsidP="008B362B" w14:paraId="7AA9F9C7" w14:textId="77777777">
      <w:pPr>
        <w:spacing w:after="0"/>
        <w:rPr>
          <w:rFonts w:asciiTheme="minorHAnsi" w:hAnsiTheme="minorHAnsi" w:cstheme="minorHAnsi"/>
          <w:b/>
        </w:rPr>
      </w:pPr>
    </w:p>
    <w:p w:rsidR="00AB2CF7" w:rsidRPr="008468FF" w:rsidP="00F62D46" w14:paraId="27A6BA44" w14:textId="77777777">
      <w:pPr>
        <w:rPr>
          <w:rFonts w:asciiTheme="minorHAnsi" w:hAnsiTheme="minorHAnsi" w:cstheme="minorHAnsi"/>
          <w:b/>
        </w:rPr>
      </w:pPr>
      <w:r w:rsidRPr="008468FF">
        <w:rPr>
          <w:rFonts w:asciiTheme="minorHAnsi" w:hAnsiTheme="minorHAnsi" w:cstheme="minorHAnsi"/>
          <w:b/>
        </w:rPr>
        <w:t>Emerging needs addressed</w:t>
      </w:r>
    </w:p>
    <w:p w:rsidR="00522A8B" w:rsidRPr="008468FF" w:rsidP="000345AB" w14:paraId="038419A8" w14:textId="100BD23F">
      <w:pPr>
        <w:pStyle w:val="APHIBodyText"/>
      </w:pPr>
      <w:r w:rsidRPr="008468FF">
        <w:t>Emerging needs are public health issues that are beginning to present themselves as problem</w:t>
      </w:r>
      <w:r w:rsidRPr="008468FF" w:rsidR="00C83E39">
        <w:t>s</w:t>
      </w:r>
      <w:r w:rsidRPr="008468FF">
        <w:t xml:space="preserve"> within the </w:t>
      </w:r>
      <w:r w:rsidR="00F038D1">
        <w:t xml:space="preserve">recipient’s </w:t>
      </w:r>
      <w:r w:rsidRPr="008468FF">
        <w:t xml:space="preserve">jurisdiction. </w:t>
      </w:r>
      <w:r w:rsidRPr="008468FF" w:rsidR="00C83E39">
        <w:t xml:space="preserve">Emerging needs may be newly arising problems, reemerging problems, or </w:t>
      </w:r>
      <w:r w:rsidRPr="008468FF" w:rsidR="00C83E39">
        <w:t xml:space="preserve">existing problems that have developed new characteristics </w:t>
      </w:r>
      <w:r w:rsidRPr="008468FF" w:rsidR="00B2556A">
        <w:t xml:space="preserve">(e.g., </w:t>
      </w:r>
      <w:r w:rsidRPr="008468FF" w:rsidR="00C83E39">
        <w:t>affecting new populations or geographic areas</w:t>
      </w:r>
      <w:r w:rsidRPr="008468FF" w:rsidR="00B2556A">
        <w:t>)</w:t>
      </w:r>
      <w:r w:rsidRPr="008468FF" w:rsidR="00C83E39">
        <w:t>.</w:t>
      </w:r>
      <w:r w:rsidRPr="008468FF">
        <w:t xml:space="preserve"> Public health emergencies, or unexpected natural or manmade events </w:t>
      </w:r>
      <w:r w:rsidRPr="008468FF" w:rsidR="0063547B">
        <w:t>that cause an</w:t>
      </w:r>
      <w:r w:rsidRPr="008468FF">
        <w:t xml:space="preserve"> immediate risk to the public’s health, are also considered emerging needs. Emerging needs may occur in response to external factors or to changing priorities within </w:t>
      </w:r>
      <w:r w:rsidRPr="008468FF" w:rsidR="00E71D44">
        <w:t>a</w:t>
      </w:r>
      <w:r w:rsidRPr="008468FF">
        <w:t xml:space="preserve"> jurisdiction. </w:t>
      </w:r>
    </w:p>
    <w:p w:rsidR="00237EE0" w:rsidRPr="008468FF" w:rsidP="000345AB" w14:paraId="0D0F4FD3" w14:textId="77777777">
      <w:pPr>
        <w:pStyle w:val="APHIBodyText"/>
      </w:pPr>
    </w:p>
    <w:p w:rsidR="007B20F5" w:rsidRPr="008468FF" w:rsidP="00F62D46" w14:paraId="0B7AB297" w14:textId="77777777">
      <w:pPr>
        <w:rPr>
          <w:rFonts w:asciiTheme="minorHAnsi" w:hAnsiTheme="minorHAnsi" w:cstheme="minorHAnsi"/>
          <w:b/>
        </w:rPr>
      </w:pPr>
      <w:r w:rsidRPr="008468FF">
        <w:rPr>
          <w:rFonts w:asciiTheme="minorHAnsi" w:hAnsiTheme="minorHAnsi" w:cstheme="minorHAnsi"/>
          <w:b/>
        </w:rPr>
        <w:t>Evidence-based public health practiced</w:t>
      </w:r>
    </w:p>
    <w:p w:rsidR="0063547B" w:rsidRPr="008468FF" w:rsidP="000345AB" w14:paraId="0AF6D887" w14:textId="6F1E47F2">
      <w:pPr>
        <w:pStyle w:val="APHIBodyText"/>
      </w:pPr>
      <w:r w:rsidRPr="008468FF">
        <w:t xml:space="preserve">Evidence-based public health practice involves </w:t>
      </w:r>
      <w:r w:rsidRPr="008468FF" w:rsidR="00C13A72">
        <w:t>implementing effective</w:t>
      </w:r>
      <w:r w:rsidRPr="008468FF" w:rsidR="0061547D">
        <w:t xml:space="preserve"> interventions. </w:t>
      </w:r>
      <w:r w:rsidRPr="008468FF" w:rsidR="008F6865">
        <w:t>It</w:t>
      </w:r>
      <w:r w:rsidRPr="008468FF" w:rsidR="00C13A72">
        <w:t xml:space="preserve"> also</w:t>
      </w:r>
      <w:r w:rsidRPr="008468FF" w:rsidR="008F6865">
        <w:t xml:space="preserve"> includes both building and using evidence</w:t>
      </w:r>
      <w:r w:rsidRPr="008468FF" w:rsidR="00C13A72">
        <w:t xml:space="preserve"> (i.e., data and information)</w:t>
      </w:r>
      <w:r w:rsidRPr="008468FF" w:rsidR="008F6865">
        <w:t xml:space="preserve"> to</w:t>
      </w:r>
      <w:r w:rsidRPr="008468FF">
        <w:t xml:space="preserve"> </w:t>
      </w:r>
    </w:p>
    <w:p w:rsidR="0063547B" w:rsidRPr="008468FF" w:rsidP="000345AB" w14:paraId="51F75865" w14:textId="5474DCC9">
      <w:pPr>
        <w:pStyle w:val="APHIBodyText"/>
        <w:numPr>
          <w:ilvl w:val="0"/>
          <w:numId w:val="20"/>
        </w:numPr>
      </w:pPr>
      <w:r>
        <w:t>Assess and d</w:t>
      </w:r>
      <w:r w:rsidRPr="008468FF" w:rsidR="00522A8B">
        <w:t>efine the public health need to be addressed (e.g., surveillance data)</w:t>
      </w:r>
    </w:p>
    <w:p w:rsidR="002D75E9" w:rsidP="000345AB" w14:paraId="20F2DB07" w14:textId="734759B5">
      <w:pPr>
        <w:pStyle w:val="APHIBodyText"/>
        <w:numPr>
          <w:ilvl w:val="0"/>
          <w:numId w:val="20"/>
        </w:numPr>
      </w:pPr>
      <w:r>
        <w:t>Prioritize public health needs for action</w:t>
      </w:r>
      <w:r w:rsidR="002D6334">
        <w:t xml:space="preserve"> (e.g</w:t>
      </w:r>
      <w:r w:rsidR="00CF6471">
        <w:t>.</w:t>
      </w:r>
      <w:r w:rsidR="002D6334">
        <w:t>, health improvement plans)</w:t>
      </w:r>
    </w:p>
    <w:p w:rsidR="0063547B" w:rsidRPr="008468FF" w:rsidP="0028233B" w14:paraId="090A0012" w14:textId="12CFFD0D">
      <w:pPr>
        <w:pStyle w:val="APHIBodyText"/>
        <w:numPr>
          <w:ilvl w:val="0"/>
          <w:numId w:val="20"/>
        </w:numPr>
      </w:pPr>
      <w:r>
        <w:t xml:space="preserve">Determine </w:t>
      </w:r>
      <w:r w:rsidRPr="008468FF" w:rsidR="00522A8B">
        <w:t xml:space="preserve">the effectiveness of specific interventions with respect to outcomes (e.g., evaluation data) </w:t>
      </w:r>
    </w:p>
    <w:p w:rsidR="0063547B" w:rsidRPr="008468FF" w:rsidP="0028233B" w14:paraId="6437D7DA" w14:textId="3F612157">
      <w:pPr>
        <w:pStyle w:val="APHIBodyText"/>
        <w:numPr>
          <w:ilvl w:val="0"/>
          <w:numId w:val="20"/>
        </w:numPr>
      </w:pPr>
      <w:r w:rsidRPr="008468FF">
        <w:t>D</w:t>
      </w:r>
      <w:r w:rsidRPr="008468FF" w:rsidR="00522A8B">
        <w:t>escribe how to effectively implement interventions with respect to relevant contextual factors such as setting, population, social norms (e.g</w:t>
      </w:r>
      <w:r w:rsidRPr="008468FF" w:rsidR="00177C0A">
        <w:t>., translational research data)</w:t>
      </w:r>
      <w:r>
        <w:rPr>
          <w:rStyle w:val="FootnoteReference"/>
          <w:sz w:val="22"/>
        </w:rPr>
        <w:footnoteReference w:id="5"/>
      </w:r>
    </w:p>
    <w:p w:rsidR="00522A8B" w:rsidP="000345AB" w14:paraId="41E87507" w14:textId="21545955">
      <w:pPr>
        <w:pStyle w:val="APHIBodyText"/>
      </w:pPr>
    </w:p>
    <w:p w:rsidR="00237EE0" w:rsidP="000345AB" w14:paraId="1FA29063" w14:textId="69F6F380">
      <w:pPr>
        <w:pStyle w:val="APHIBodyText"/>
        <w:sectPr w:rsidSect="00237EE0">
          <w:type w:val="continuous"/>
          <w:pgSz w:w="12240" w:h="15840"/>
          <w:pgMar w:top="490" w:right="1080" w:bottom="1080" w:left="1080" w:header="576" w:footer="576" w:gutter="0"/>
          <w:cols w:num="2" w:space="720"/>
          <w:docGrid w:linePitch="360"/>
          <w15:footnoteColumns w:val="1"/>
        </w:sectPr>
      </w:pPr>
    </w:p>
    <w:p w:rsidR="00A2002B" w:rsidP="000345AB" w14:paraId="587F653B" w14:textId="0FCF7F59">
      <w:pPr>
        <w:pStyle w:val="APHIBodyText"/>
      </w:pPr>
    </w:p>
    <w:p w:rsidR="002E364A" w:rsidP="000345AB" w14:paraId="0605B148" w14:textId="17AB0A2B">
      <w:pPr>
        <w:pStyle w:val="APHIBodyText"/>
      </w:pPr>
    </w:p>
    <w:p w:rsidR="007E3FFD" w:rsidP="000345AB" w14:paraId="7DC4639C" w14:textId="4CCAB6FF">
      <w:pPr>
        <w:pStyle w:val="APHIBodyText"/>
      </w:pPr>
    </w:p>
    <w:p w:rsidR="007E3FFD" w:rsidP="000345AB" w14:paraId="17DB21E4" w14:textId="77777777">
      <w:pPr>
        <w:pStyle w:val="APHIBodyText"/>
      </w:pPr>
    </w:p>
    <w:p w:rsidR="001D3D3E" w:rsidP="001D3D3E" w14:paraId="0705218F" w14:textId="77777777">
      <w:pPr>
        <w:pStyle w:val="NoSpacing"/>
      </w:pPr>
    </w:p>
    <w:p w:rsidR="006D38D5" w:rsidP="009C5C76" w14:paraId="50B325A3" w14:textId="5C76EA54">
      <w:pPr>
        <w:pStyle w:val="Heading2"/>
      </w:pPr>
      <w:bookmarkStart w:id="10" w:name="_Toc515543925"/>
      <w:r>
        <w:t xml:space="preserve">How </w:t>
      </w:r>
      <w:r w:rsidR="002D75E9">
        <w:t xml:space="preserve">Is </w:t>
      </w:r>
      <w:r>
        <w:t>the Framework Used in the Evaluation?</w:t>
      </w:r>
      <w:bookmarkEnd w:id="10"/>
      <w:r>
        <w:t xml:space="preserve"> </w:t>
      </w:r>
    </w:p>
    <w:p w:rsidR="006D38D5" w:rsidP="000345AB" w14:paraId="6AB9590B" w14:textId="77777777">
      <w:pPr>
        <w:pStyle w:val="APHIBodyText"/>
        <w:sectPr w:rsidSect="00F53561">
          <w:type w:val="continuous"/>
          <w:pgSz w:w="12240" w:h="15840"/>
          <w:pgMar w:top="490" w:right="1080" w:bottom="1080" w:left="1080" w:header="576" w:footer="576" w:gutter="0"/>
          <w:cols w:space="720"/>
          <w:docGrid w:linePitch="360"/>
          <w15:footnoteColumns w:val="1"/>
        </w:sectPr>
      </w:pPr>
    </w:p>
    <w:p w:rsidR="00BD513E" w:rsidRPr="008468FF" w:rsidP="000345AB" w14:paraId="63E21DA7" w14:textId="2AD7974E">
      <w:pPr>
        <w:pStyle w:val="APHIBodyText"/>
      </w:pPr>
      <w:r w:rsidRPr="008468FF">
        <w:t>The PHHS Block Grant Measurement Framework is a practical</w:t>
      </w:r>
      <w:r w:rsidRPr="008468FF" w:rsidR="00A27BED">
        <w:t>,</w:t>
      </w:r>
      <w:r w:rsidRPr="008468FF">
        <w:t xml:space="preserve"> yet outcome-focused</w:t>
      </w:r>
      <w:r w:rsidRPr="008468FF" w:rsidR="00A27BED">
        <w:t>,</w:t>
      </w:r>
      <w:r w:rsidRPr="008468FF">
        <w:t xml:space="preserve"> approach to evaluating the </w:t>
      </w:r>
      <w:r w:rsidRPr="008468FF" w:rsidR="00FB35FF">
        <w:t>grant</w:t>
      </w:r>
      <w:r w:rsidRPr="008468FF" w:rsidR="00557123">
        <w:t xml:space="preserve"> as a whole</w:t>
      </w:r>
      <w:r w:rsidRPr="008468FF">
        <w:t xml:space="preserve">. Data collected </w:t>
      </w:r>
      <w:r w:rsidRPr="008468FF" w:rsidR="00C7343D">
        <w:t>for</w:t>
      </w:r>
      <w:r w:rsidRPr="008468FF">
        <w:t xml:space="preserve"> the measures </w:t>
      </w:r>
      <w:r w:rsidR="002D75E9">
        <w:t xml:space="preserve">are </w:t>
      </w:r>
      <w:r w:rsidRPr="008468FF">
        <w:t xml:space="preserve">used to help answer </w:t>
      </w:r>
      <w:r w:rsidRPr="008468FF" w:rsidR="00440CEE">
        <w:t>the</w:t>
      </w:r>
      <w:r w:rsidRPr="008468FF">
        <w:t xml:space="preserve"> evaluation questions. These data</w:t>
      </w:r>
      <w:r w:rsidR="002D75E9">
        <w:t xml:space="preserve"> </w:t>
      </w:r>
      <w:r w:rsidRPr="008468FF">
        <w:t xml:space="preserve">show the ways the </w:t>
      </w:r>
      <w:r w:rsidRPr="008468FF" w:rsidR="00FB35FF">
        <w:t xml:space="preserve">PHHS </w:t>
      </w:r>
      <w:r w:rsidRPr="008468FF">
        <w:t xml:space="preserve">Block Grant supports </w:t>
      </w:r>
      <w:r w:rsidR="00B37D99">
        <w:t>recipient</w:t>
      </w:r>
      <w:r w:rsidR="00F038D1">
        <w:t xml:space="preserve"> </w:t>
      </w:r>
      <w:r w:rsidRPr="008468FF">
        <w:t>activities and outputs and influences achievement of</w:t>
      </w:r>
      <w:r w:rsidRPr="008468FF" w:rsidR="00B32156">
        <w:t xml:space="preserve"> </w:t>
      </w:r>
      <w:r w:rsidRPr="008468FF">
        <w:t>outcomes in the grant logic model</w:t>
      </w:r>
      <w:r w:rsidRPr="008468FF" w:rsidR="00557123">
        <w:t xml:space="preserve"> across all </w:t>
      </w:r>
      <w:r w:rsidR="00B05A1D">
        <w:t>recipients</w:t>
      </w:r>
      <w:r w:rsidRPr="008468FF">
        <w:t xml:space="preserve">. For example, data </w:t>
      </w:r>
      <w:r w:rsidRPr="008468FF">
        <w:t xml:space="preserve">collected for the </w:t>
      </w:r>
      <w:r w:rsidRPr="008468FF">
        <w:rPr>
          <w:i/>
          <w:iCs/>
        </w:rPr>
        <w:t>public health infrastructure improved</w:t>
      </w:r>
      <w:r w:rsidRPr="008468FF">
        <w:t xml:space="preserve"> result </w:t>
      </w:r>
      <w:r w:rsidR="003C3ED7">
        <w:t>are</w:t>
      </w:r>
      <w:r w:rsidRPr="008468FF">
        <w:t xml:space="preserve"> used to demonstrate how </w:t>
      </w:r>
      <w:r w:rsidR="00F038D1">
        <w:t xml:space="preserve">recipients </w:t>
      </w:r>
      <w:r w:rsidRPr="008468FF">
        <w:t>are improving organizational and systems capacity, which is an intermediate outcome. (See Appendix A for the complete grant logic model</w:t>
      </w:r>
      <w:r w:rsidRPr="008468FF" w:rsidR="00CD72A4">
        <w:t>.</w:t>
      </w:r>
      <w:r w:rsidRPr="008468FF">
        <w:t>)</w:t>
      </w:r>
    </w:p>
    <w:p w:rsidR="008468FF" w:rsidP="000345AB" w14:paraId="516043AB" w14:textId="77777777">
      <w:pPr>
        <w:pStyle w:val="APHIBodyText"/>
      </w:pPr>
    </w:p>
    <w:p w:rsidR="00DC3C8B" w:rsidRPr="008468FF" w:rsidP="000345AB" w14:paraId="7FBCBA3C" w14:textId="2A45C340">
      <w:pPr>
        <w:pStyle w:val="APHIBodyText"/>
      </w:pPr>
      <w:r w:rsidRPr="008468FF">
        <w:t>Table 2</w:t>
      </w:r>
      <w:r w:rsidRPr="008468FF">
        <w:t xml:space="preserve"> shows how the framework lines up with the evaluation questions and logic model</w:t>
      </w:r>
      <w:r w:rsidRPr="008468FF" w:rsidR="00557123">
        <w:t xml:space="preserve"> components</w:t>
      </w:r>
      <w:r w:rsidRPr="008468FF">
        <w:t xml:space="preserve">. </w:t>
      </w:r>
    </w:p>
    <w:p w:rsidR="006D38D5" w:rsidP="00A2002B" w14:paraId="23B15770" w14:textId="77777777">
      <w:pPr>
        <w:sectPr w:rsidSect="006D38D5">
          <w:type w:val="continuous"/>
          <w:pgSz w:w="12240" w:h="15840"/>
          <w:pgMar w:top="490" w:right="1080" w:bottom="1080" w:left="1080" w:header="576" w:footer="576" w:gutter="0"/>
          <w:cols w:num="2" w:space="720"/>
          <w:docGrid w:linePitch="360"/>
          <w15:footnoteColumns w:val="1"/>
        </w:sectPr>
      </w:pPr>
    </w:p>
    <w:p w:rsidR="00A2002B" w:rsidP="00A2002B" w14:paraId="682D5256" w14:textId="4A365319"/>
    <w:p w:rsidR="00A2002B" w:rsidRPr="008B47E1" w:rsidP="00B2143E" w14:paraId="2DBC9445" w14:textId="5C1650F9">
      <w:pPr>
        <w:pStyle w:val="Heading7"/>
        <w:rPr>
          <w:rStyle w:val="SubtleEmphasis"/>
          <w:b/>
          <w:iCs/>
        </w:rPr>
      </w:pPr>
      <w:bookmarkStart w:id="11" w:name="_Toc480487993"/>
      <w:r>
        <w:rPr>
          <w:rStyle w:val="SubtleEmphasis"/>
          <w:b/>
          <w:iCs/>
        </w:rPr>
        <w:t>Table 2</w:t>
      </w:r>
      <w:r w:rsidRPr="008B47E1">
        <w:rPr>
          <w:rStyle w:val="SubtleEmphasis"/>
          <w:b/>
          <w:iCs/>
        </w:rPr>
        <w:t xml:space="preserve">: Link </w:t>
      </w:r>
      <w:r w:rsidRPr="008B47E1" w:rsidR="00CD72A4">
        <w:rPr>
          <w:rStyle w:val="SubtleEmphasis"/>
          <w:b/>
          <w:iCs/>
        </w:rPr>
        <w:t>B</w:t>
      </w:r>
      <w:r w:rsidRPr="008B47E1">
        <w:rPr>
          <w:rStyle w:val="SubtleEmphasis"/>
          <w:b/>
          <w:iCs/>
        </w:rPr>
        <w:t xml:space="preserve">etween </w:t>
      </w:r>
      <w:r w:rsidRPr="008B47E1" w:rsidR="006D5B6E">
        <w:rPr>
          <w:rStyle w:val="SubtleEmphasis"/>
          <w:b/>
          <w:iCs/>
        </w:rPr>
        <w:t xml:space="preserve">the </w:t>
      </w:r>
      <w:r w:rsidRPr="008B47E1">
        <w:rPr>
          <w:rStyle w:val="SubtleEmphasis"/>
          <w:b/>
          <w:iCs/>
        </w:rPr>
        <w:t>Evaluation Questions, Logic Model</w:t>
      </w:r>
      <w:r w:rsidRPr="008B47E1" w:rsidR="006D5B6E">
        <w:rPr>
          <w:rStyle w:val="SubtleEmphasis"/>
          <w:b/>
          <w:iCs/>
        </w:rPr>
        <w:t>,</w:t>
      </w:r>
      <w:r w:rsidRPr="008B47E1">
        <w:rPr>
          <w:rStyle w:val="SubtleEmphasis"/>
          <w:b/>
          <w:iCs/>
        </w:rPr>
        <w:t xml:space="preserve"> and Measurement Framework</w:t>
      </w:r>
      <w:bookmarkEnd w:id="11"/>
    </w:p>
    <w:tbl>
      <w:tblPr>
        <w:tblStyle w:val="TableGrid"/>
        <w:tblW w:w="10075" w:type="dxa"/>
        <w:tblLook w:val="04A0"/>
      </w:tblPr>
      <w:tblGrid>
        <w:gridCol w:w="4315"/>
        <w:gridCol w:w="3150"/>
        <w:gridCol w:w="2610"/>
      </w:tblGrid>
      <w:tr w14:paraId="454C1AC9" w14:textId="77777777" w:rsidTr="00A65A34">
        <w:tblPrEx>
          <w:tblW w:w="10075" w:type="dxa"/>
          <w:tblLook w:val="04A0"/>
        </w:tblPrEx>
        <w:trPr>
          <w:trHeight w:val="634"/>
        </w:trPr>
        <w:tc>
          <w:tcPr>
            <w:tcW w:w="4315" w:type="dxa"/>
            <w:tcBorders>
              <w:bottom w:val="single" w:sz="4" w:space="0" w:color="auto"/>
              <w:right w:val="nil"/>
            </w:tcBorders>
            <w:shd w:val="clear" w:color="auto" w:fill="CCC0D9" w:themeFill="accent4" w:themeFillTint="66"/>
          </w:tcPr>
          <w:p w:rsidR="00A2002B" w:rsidRPr="00A65A34" w:rsidP="000345AB" w14:paraId="3690EB8A" w14:textId="77777777">
            <w:pPr>
              <w:pStyle w:val="APHIBodyText"/>
            </w:pPr>
            <w:r w:rsidRPr="00A65A34">
              <w:t>Overarching Evaluation Question</w:t>
            </w:r>
          </w:p>
        </w:tc>
        <w:tc>
          <w:tcPr>
            <w:tcW w:w="3150" w:type="dxa"/>
            <w:tcBorders>
              <w:left w:val="nil"/>
              <w:bottom w:val="single" w:sz="4" w:space="0" w:color="auto"/>
              <w:right w:val="nil"/>
            </w:tcBorders>
            <w:shd w:val="clear" w:color="auto" w:fill="CCC0D9" w:themeFill="accent4" w:themeFillTint="66"/>
          </w:tcPr>
          <w:p w:rsidR="00A2002B" w:rsidRPr="00A65A34" w:rsidP="000345AB" w14:paraId="70A8EA1E" w14:textId="1DBAAC4A">
            <w:pPr>
              <w:pStyle w:val="APHIBodyText"/>
            </w:pPr>
            <w:r w:rsidRPr="00A65A34">
              <w:t>Logic Model Component</w:t>
            </w:r>
          </w:p>
        </w:tc>
        <w:tc>
          <w:tcPr>
            <w:tcW w:w="2610" w:type="dxa"/>
            <w:tcBorders>
              <w:left w:val="nil"/>
              <w:bottom w:val="single" w:sz="4" w:space="0" w:color="auto"/>
            </w:tcBorders>
            <w:shd w:val="clear" w:color="auto" w:fill="CCC0D9" w:themeFill="accent4" w:themeFillTint="66"/>
          </w:tcPr>
          <w:p w:rsidR="00A2002B" w:rsidRPr="00A65A34" w:rsidP="000345AB" w14:paraId="1B2A6AB3" w14:textId="047A7382">
            <w:pPr>
              <w:pStyle w:val="APHIBodyText"/>
            </w:pPr>
            <w:r w:rsidRPr="00A65A34">
              <w:t>Measurement Framework</w:t>
            </w:r>
            <w:r w:rsidRPr="00A65A34" w:rsidR="001A7E18">
              <w:t xml:space="preserve"> Component</w:t>
            </w:r>
          </w:p>
        </w:tc>
      </w:tr>
      <w:tr w14:paraId="743D8039" w14:textId="77777777" w:rsidTr="00A65A34">
        <w:tblPrEx>
          <w:tblW w:w="10075" w:type="dxa"/>
          <w:tblLook w:val="04A0"/>
        </w:tblPrEx>
        <w:trPr>
          <w:trHeight w:val="1426"/>
        </w:trPr>
        <w:tc>
          <w:tcPr>
            <w:tcW w:w="4315" w:type="dxa"/>
            <w:tcBorders>
              <w:left w:val="nil"/>
              <w:bottom w:val="single" w:sz="4" w:space="0" w:color="auto"/>
              <w:right w:val="nil"/>
            </w:tcBorders>
          </w:tcPr>
          <w:p w:rsidR="00A2002B" w:rsidRPr="008468FF" w:rsidP="000345AB" w14:paraId="13AC6EFC" w14:textId="59787199">
            <w:pPr>
              <w:pStyle w:val="APHIBodyText"/>
              <w:numPr>
                <w:ilvl w:val="0"/>
                <w:numId w:val="22"/>
              </w:numPr>
            </w:pPr>
            <w:r w:rsidRPr="008468FF">
              <w:t xml:space="preserve">How does the PHHS Block Grant support </w:t>
            </w:r>
            <w:r w:rsidR="00B05A1D">
              <w:t>recipients</w:t>
            </w:r>
            <w:r w:rsidRPr="008468FF">
              <w:t xml:space="preserve"> in addressing their </w:t>
            </w:r>
            <w:r w:rsidRPr="008468FF">
              <w:t>jurisdictions’</w:t>
            </w:r>
            <w:r w:rsidRPr="008468FF">
              <w:t xml:space="preserve"> prioritized public health needs related to </w:t>
            </w:r>
            <w:r w:rsidRPr="008468FF">
              <w:rPr>
                <w:i/>
              </w:rPr>
              <w:t>Healthy People 20</w:t>
            </w:r>
            <w:r w:rsidR="00DD540C">
              <w:rPr>
                <w:i/>
              </w:rPr>
              <w:t>3</w:t>
            </w:r>
            <w:r w:rsidRPr="008468FF">
              <w:rPr>
                <w:i/>
              </w:rPr>
              <w:t>0</w:t>
            </w:r>
            <w:r w:rsidRPr="008468FF">
              <w:t xml:space="preserve"> objectives?  </w:t>
            </w:r>
          </w:p>
        </w:tc>
        <w:tc>
          <w:tcPr>
            <w:tcW w:w="3150" w:type="dxa"/>
            <w:tcBorders>
              <w:left w:val="nil"/>
              <w:bottom w:val="single" w:sz="4" w:space="0" w:color="auto"/>
              <w:right w:val="nil"/>
            </w:tcBorders>
            <w:tcMar>
              <w:left w:w="259" w:type="dxa"/>
              <w:right w:w="144" w:type="dxa"/>
            </w:tcMar>
          </w:tcPr>
          <w:p w:rsidR="00A2002B" w:rsidRPr="008468FF" w:rsidP="000345AB" w14:paraId="592A647B" w14:textId="77777777">
            <w:pPr>
              <w:pStyle w:val="APHIBodyText"/>
              <w:numPr>
                <w:ilvl w:val="0"/>
                <w:numId w:val="23"/>
              </w:numPr>
            </w:pPr>
            <w:r w:rsidRPr="008468FF">
              <w:t>Activities</w:t>
            </w:r>
          </w:p>
          <w:p w:rsidR="00A2002B" w:rsidRPr="008468FF" w:rsidP="000345AB" w14:paraId="4A5D9F98" w14:textId="77777777">
            <w:pPr>
              <w:pStyle w:val="APHIBodyText"/>
              <w:numPr>
                <w:ilvl w:val="0"/>
                <w:numId w:val="23"/>
              </w:numPr>
            </w:pPr>
            <w:r w:rsidRPr="008468FF">
              <w:t>Outputs</w:t>
            </w:r>
          </w:p>
          <w:p w:rsidR="00A2002B" w:rsidRPr="008468FF" w:rsidP="000345AB" w14:paraId="04C06D0E" w14:textId="07F54235">
            <w:pPr>
              <w:pStyle w:val="APHIBodyText"/>
              <w:numPr>
                <w:ilvl w:val="0"/>
                <w:numId w:val="23"/>
              </w:numPr>
            </w:pPr>
            <w:r w:rsidRPr="008468FF">
              <w:t>Short-</w:t>
            </w:r>
            <w:r w:rsidRPr="008468FF" w:rsidR="00CD72A4">
              <w:t>T</w:t>
            </w:r>
            <w:r w:rsidRPr="008468FF">
              <w:t>erm Outcome</w:t>
            </w:r>
            <w:r w:rsidRPr="008468FF" w:rsidR="00EE2B24">
              <w:t>s</w:t>
            </w:r>
          </w:p>
        </w:tc>
        <w:tc>
          <w:tcPr>
            <w:tcW w:w="2610" w:type="dxa"/>
            <w:tcBorders>
              <w:left w:val="nil"/>
              <w:bottom w:val="single" w:sz="4" w:space="0" w:color="auto"/>
              <w:right w:val="nil"/>
            </w:tcBorders>
          </w:tcPr>
          <w:p w:rsidR="00A2002B" w:rsidRPr="008468FF" w:rsidP="000345AB" w14:paraId="6524559A" w14:textId="77777777">
            <w:pPr>
              <w:pStyle w:val="APHIBodyText"/>
              <w:numPr>
                <w:ilvl w:val="0"/>
                <w:numId w:val="23"/>
              </w:numPr>
            </w:pPr>
            <w:r w:rsidRPr="008468FF">
              <w:t>Flexibility</w:t>
            </w:r>
          </w:p>
          <w:p w:rsidR="00A2002B" w:rsidRPr="008468FF" w:rsidP="000345AB" w14:paraId="3DF4D288" w14:textId="77777777">
            <w:pPr>
              <w:pStyle w:val="APHIBodyText"/>
              <w:numPr>
                <w:ilvl w:val="0"/>
                <w:numId w:val="23"/>
              </w:numPr>
            </w:pPr>
            <w:r w:rsidRPr="008468FF">
              <w:t>Use of Funds</w:t>
            </w:r>
          </w:p>
        </w:tc>
      </w:tr>
      <w:tr w14:paraId="36CBCBB1" w14:textId="77777777" w:rsidTr="00A65A34">
        <w:tblPrEx>
          <w:tblW w:w="10075" w:type="dxa"/>
          <w:tblLook w:val="04A0"/>
        </w:tblPrEx>
        <w:trPr>
          <w:trHeight w:val="1183"/>
        </w:trPr>
        <w:tc>
          <w:tcPr>
            <w:tcW w:w="4315" w:type="dxa"/>
            <w:tcBorders>
              <w:left w:val="nil"/>
              <w:right w:val="nil"/>
            </w:tcBorders>
          </w:tcPr>
          <w:p w:rsidR="00A2002B" w:rsidRPr="008468FF" w:rsidP="000345AB" w14:paraId="766CFC38" w14:textId="77777777">
            <w:pPr>
              <w:pStyle w:val="APHIBodyText"/>
              <w:numPr>
                <w:ilvl w:val="0"/>
                <w:numId w:val="22"/>
              </w:numPr>
            </w:pPr>
            <w:r w:rsidRPr="008468FF">
              <w:t>How does the PHHS Block Grant contribute toward the achievement of organizational, systems, and health-related outcomes?</w:t>
            </w:r>
          </w:p>
        </w:tc>
        <w:tc>
          <w:tcPr>
            <w:tcW w:w="3150" w:type="dxa"/>
            <w:tcBorders>
              <w:left w:val="nil"/>
              <w:right w:val="nil"/>
            </w:tcBorders>
            <w:tcMar>
              <w:left w:w="259" w:type="dxa"/>
              <w:right w:w="144" w:type="dxa"/>
            </w:tcMar>
          </w:tcPr>
          <w:p w:rsidR="0025296A" w:rsidRPr="008468FF" w:rsidP="000345AB" w14:paraId="0900AFFC" w14:textId="381B91AC">
            <w:pPr>
              <w:pStyle w:val="APHIBodyText"/>
              <w:numPr>
                <w:ilvl w:val="0"/>
                <w:numId w:val="24"/>
              </w:numPr>
            </w:pPr>
            <w:r w:rsidRPr="008468FF">
              <w:t>Short-</w:t>
            </w:r>
            <w:r w:rsidRPr="008468FF" w:rsidR="00CD72A4">
              <w:t>T</w:t>
            </w:r>
            <w:r w:rsidRPr="008468FF">
              <w:t>erm Outcome</w:t>
            </w:r>
            <w:r w:rsidRPr="008468FF" w:rsidR="00EE2B24">
              <w:t>s</w:t>
            </w:r>
          </w:p>
          <w:p w:rsidR="00A2002B" w:rsidRPr="008468FF" w:rsidP="000345AB" w14:paraId="4E14F7BD" w14:textId="2FA93270">
            <w:pPr>
              <w:pStyle w:val="APHIBodyText"/>
              <w:numPr>
                <w:ilvl w:val="0"/>
                <w:numId w:val="24"/>
              </w:numPr>
            </w:pPr>
            <w:r w:rsidRPr="008468FF">
              <w:t>Intermediate Outcomes</w:t>
            </w:r>
          </w:p>
          <w:p w:rsidR="00A2002B" w:rsidRPr="008468FF" w:rsidP="000345AB" w14:paraId="1570F032" w14:textId="35B203A7">
            <w:pPr>
              <w:pStyle w:val="APHIBodyText"/>
              <w:numPr>
                <w:ilvl w:val="0"/>
                <w:numId w:val="24"/>
              </w:numPr>
            </w:pPr>
            <w:r w:rsidRPr="008468FF">
              <w:t>Long-</w:t>
            </w:r>
            <w:r w:rsidRPr="008468FF" w:rsidR="00CD72A4">
              <w:t>T</w:t>
            </w:r>
            <w:r w:rsidRPr="008468FF">
              <w:t>erm Outcomes</w:t>
            </w:r>
          </w:p>
        </w:tc>
        <w:tc>
          <w:tcPr>
            <w:tcW w:w="2610" w:type="dxa"/>
            <w:tcBorders>
              <w:left w:val="nil"/>
              <w:right w:val="nil"/>
            </w:tcBorders>
          </w:tcPr>
          <w:p w:rsidR="00A2002B" w:rsidRPr="008468FF" w:rsidP="000345AB" w14:paraId="28BB5C2C" w14:textId="77777777">
            <w:pPr>
              <w:pStyle w:val="APHIBodyText"/>
              <w:numPr>
                <w:ilvl w:val="0"/>
                <w:numId w:val="23"/>
              </w:numPr>
            </w:pPr>
            <w:r w:rsidRPr="008468FF">
              <w:t>Results</w:t>
            </w:r>
          </w:p>
        </w:tc>
      </w:tr>
    </w:tbl>
    <w:p w:rsidR="00A2002B" w:rsidP="00A2002B" w14:paraId="4352189F" w14:textId="31A317D4"/>
    <w:p w:rsidR="00A76D50" w:rsidRPr="002C01E0" w:rsidP="009C5C76" w14:paraId="1F36347B" w14:textId="4C7F72E6">
      <w:pPr>
        <w:pStyle w:val="Heading2"/>
      </w:pPr>
      <w:bookmarkStart w:id="12" w:name="_Toc515543926"/>
      <w:r>
        <w:t xml:space="preserve">What </w:t>
      </w:r>
      <w:r w:rsidR="00CD72A4">
        <w:t>A</w:t>
      </w:r>
      <w:r>
        <w:t xml:space="preserve">re the </w:t>
      </w:r>
      <w:r w:rsidRPr="002C01E0" w:rsidR="00126580">
        <w:t>Measures</w:t>
      </w:r>
      <w:r>
        <w:t>?</w:t>
      </w:r>
      <w:bookmarkEnd w:id="12"/>
    </w:p>
    <w:p w:rsidR="0084394D" w:rsidP="000345AB" w14:paraId="76EF5AE6" w14:textId="77777777">
      <w:pPr>
        <w:pStyle w:val="APHIBodyText"/>
        <w:sectPr w:rsidSect="00F53561">
          <w:type w:val="continuous"/>
          <w:pgSz w:w="12240" w:h="15840"/>
          <w:pgMar w:top="490" w:right="1080" w:bottom="1080" w:left="1080" w:header="576" w:footer="576" w:gutter="0"/>
          <w:cols w:space="720"/>
          <w:docGrid w:linePitch="360"/>
          <w15:footnoteColumns w:val="1"/>
        </w:sectPr>
      </w:pPr>
    </w:p>
    <w:p w:rsidR="00AE61F0" w:rsidRPr="008468FF" w:rsidP="000345AB" w14:paraId="57CB3FE4" w14:textId="24349805">
      <w:pPr>
        <w:pStyle w:val="APHIBodyText"/>
      </w:pPr>
      <w:r w:rsidRPr="008468FF">
        <w:t xml:space="preserve">The framework </w:t>
      </w:r>
      <w:r w:rsidRPr="008468FF" w:rsidR="00B24DB6">
        <w:t>includes</w:t>
      </w:r>
      <w:r w:rsidRPr="008468FF">
        <w:t xml:space="preserve"> </w:t>
      </w:r>
      <w:r w:rsidRPr="008468FF" w:rsidR="00B24DB6">
        <w:t>four</w:t>
      </w:r>
      <w:r w:rsidRPr="008468FF" w:rsidR="00826AC2">
        <w:t xml:space="preserve"> </w:t>
      </w:r>
      <w:r w:rsidRPr="008468FF">
        <w:t xml:space="preserve">measures that assess specific aspects of the </w:t>
      </w:r>
      <w:r w:rsidRPr="008468FF">
        <w:rPr>
          <w:i/>
        </w:rPr>
        <w:t>results</w:t>
      </w:r>
      <w:r w:rsidRPr="008468FF">
        <w:t>. The</w:t>
      </w:r>
      <w:r w:rsidRPr="008468FF" w:rsidR="00125518">
        <w:t xml:space="preserve"> measures, presented in </w:t>
      </w:r>
      <w:r w:rsidRPr="008468FF" w:rsidR="00171E08">
        <w:t>Table 3</w:t>
      </w:r>
      <w:r w:rsidRPr="008468FF" w:rsidR="00125518">
        <w:t xml:space="preserve">, </w:t>
      </w:r>
      <w:r w:rsidRPr="008468FF">
        <w:t xml:space="preserve">are relevant to </w:t>
      </w:r>
      <w:r w:rsidR="00B37D99">
        <w:t>recipient</w:t>
      </w:r>
      <w:r w:rsidR="00F038D1">
        <w:t xml:space="preserve">’s </w:t>
      </w:r>
      <w:r w:rsidRPr="008468FF">
        <w:t>objectives and activities, lend themselves to accurate measurement</w:t>
      </w:r>
      <w:r w:rsidRPr="008468FF" w:rsidR="008E59BC">
        <w:t xml:space="preserve">, </w:t>
      </w:r>
      <w:r w:rsidRPr="008468FF" w:rsidR="00125518">
        <w:t xml:space="preserve">and </w:t>
      </w:r>
      <w:r w:rsidRPr="008468FF" w:rsidR="008E59BC">
        <w:t xml:space="preserve">allow for </w:t>
      </w:r>
      <w:r w:rsidRPr="008468FF" w:rsidR="00662BD9">
        <w:t xml:space="preserve">aggregating data across </w:t>
      </w:r>
      <w:r w:rsidR="00B05A1D">
        <w:t>recipients</w:t>
      </w:r>
      <w:r w:rsidRPr="008468FF" w:rsidR="00662BD9">
        <w:t xml:space="preserve">. </w:t>
      </w:r>
      <w:r w:rsidRPr="008468FF" w:rsidR="001348A1">
        <w:t xml:space="preserve">Where feasible, the measures capture results both within the </w:t>
      </w:r>
      <w:r w:rsidR="00B37D99">
        <w:t xml:space="preserve">recipient </w:t>
      </w:r>
      <w:r w:rsidRPr="008468FF" w:rsidR="00E71D44">
        <w:t xml:space="preserve">health department </w:t>
      </w:r>
      <w:r w:rsidRPr="008468FF" w:rsidR="001D3D3E">
        <w:t xml:space="preserve">and among </w:t>
      </w:r>
      <w:r w:rsidRPr="008468FF" w:rsidR="001348A1">
        <w:t xml:space="preserve">local </w:t>
      </w:r>
      <w:r w:rsidRPr="008468FF" w:rsidR="00A65A34">
        <w:t>and tribal health departments</w:t>
      </w:r>
      <w:r w:rsidRPr="008468FF" w:rsidR="001348A1">
        <w:t xml:space="preserve"> </w:t>
      </w:r>
      <w:r w:rsidR="008468FF">
        <w:t xml:space="preserve">as well as local </w:t>
      </w:r>
      <w:r w:rsidR="002D75E9">
        <w:t xml:space="preserve">organizations </w:t>
      </w:r>
      <w:r w:rsidRPr="008468FF" w:rsidR="001348A1">
        <w:t xml:space="preserve">receiving support from </w:t>
      </w:r>
      <w:r w:rsidR="00F038D1">
        <w:t>recipients</w:t>
      </w:r>
      <w:r w:rsidRPr="008468FF" w:rsidR="001348A1">
        <w:t xml:space="preserve">. </w:t>
      </w:r>
      <w:r w:rsidR="002D75E9">
        <w:t>T</w:t>
      </w:r>
      <w:r w:rsidRPr="008468FF" w:rsidR="001348A1">
        <w:t xml:space="preserve">hese four measures focus on select aspects of each result that were considered most important, relevant, measurable, and feasible for data collection. </w:t>
      </w:r>
      <w:r w:rsidRPr="008468FF" w:rsidR="001A3CE2">
        <w:t xml:space="preserve">Additional measures may be developed </w:t>
      </w:r>
      <w:r w:rsidRPr="008468FF" w:rsidR="00303478">
        <w:t>for future versions of the framework</w:t>
      </w:r>
      <w:r w:rsidRPr="008468FF" w:rsidR="001A3CE2">
        <w:t xml:space="preserve">. </w:t>
      </w:r>
      <w:r w:rsidRPr="008468FF" w:rsidR="0078739B">
        <w:t xml:space="preserve">Data collected </w:t>
      </w:r>
      <w:r w:rsidRPr="008468FF" w:rsidR="00057646">
        <w:t xml:space="preserve">for </w:t>
      </w:r>
      <w:r w:rsidRPr="008468FF" w:rsidR="0078739B">
        <w:t xml:space="preserve">the measures will complement other </w:t>
      </w:r>
      <w:r w:rsidR="00B37D99">
        <w:t>recipient</w:t>
      </w:r>
      <w:r w:rsidR="00F038D1">
        <w:t xml:space="preserve"> </w:t>
      </w:r>
      <w:r w:rsidRPr="008468FF" w:rsidR="0078739B">
        <w:t>information, such as success stories.</w:t>
      </w:r>
    </w:p>
    <w:p w:rsidR="001348A1" w:rsidP="000345AB" w14:paraId="10572216" w14:textId="102B9B6A">
      <w:pPr>
        <w:pStyle w:val="APHIBodyText"/>
      </w:pPr>
    </w:p>
    <w:p w:rsidR="001348A1" w:rsidRPr="00AE61F0" w:rsidP="000345AB" w14:paraId="73F5FC95" w14:textId="77777777">
      <w:pPr>
        <w:pStyle w:val="APHIBodyText"/>
        <w:sectPr w:rsidSect="008468FF">
          <w:type w:val="continuous"/>
          <w:pgSz w:w="12240" w:h="15840"/>
          <w:pgMar w:top="490" w:right="1080" w:bottom="900" w:left="1080" w:header="576" w:footer="840" w:gutter="0"/>
          <w:cols w:num="2" w:space="720"/>
          <w:docGrid w:linePitch="360"/>
          <w15:footnoteColumns w:val="1"/>
        </w:sectPr>
      </w:pPr>
    </w:p>
    <w:p w:rsidR="00D03B04" w:rsidP="00B2143E" w14:paraId="645FE1A7" w14:textId="77777777">
      <w:pPr>
        <w:pStyle w:val="Heading7"/>
        <w:rPr>
          <w:rStyle w:val="SubtleEmphasis"/>
          <w:b/>
          <w:iCs/>
        </w:rPr>
      </w:pPr>
      <w:bookmarkStart w:id="13" w:name="_Toc480487994"/>
    </w:p>
    <w:p w:rsidR="0078739B" w:rsidRPr="008B47E1" w:rsidP="00B2143E" w14:paraId="215CDFF3" w14:textId="42A31966">
      <w:pPr>
        <w:pStyle w:val="Heading7"/>
        <w:rPr>
          <w:rStyle w:val="SubtleEmphasis"/>
          <w:b/>
          <w:iCs/>
        </w:rPr>
      </w:pPr>
      <w:r>
        <w:rPr>
          <w:rStyle w:val="SubtleEmphasis"/>
          <w:b/>
          <w:iCs/>
        </w:rPr>
        <w:t>Table 3</w:t>
      </w:r>
      <w:r w:rsidRPr="008B47E1">
        <w:rPr>
          <w:rStyle w:val="SubtleEmphasis"/>
          <w:b/>
          <w:iCs/>
        </w:rPr>
        <w:t xml:space="preserve">: PHHS </w:t>
      </w:r>
      <w:r w:rsidRPr="008B47E1" w:rsidR="00B97704">
        <w:rPr>
          <w:rStyle w:val="SubtleEmphasis"/>
          <w:b/>
          <w:iCs/>
        </w:rPr>
        <w:t xml:space="preserve">Block Grant </w:t>
      </w:r>
      <w:r w:rsidRPr="008B47E1">
        <w:rPr>
          <w:rStyle w:val="SubtleEmphasis"/>
          <w:b/>
          <w:iCs/>
        </w:rPr>
        <w:t xml:space="preserve">Measures </w:t>
      </w:r>
      <w:bookmarkEnd w:id="13"/>
    </w:p>
    <w:p w:rsidR="0078739B" w:rsidP="000345AB" w14:paraId="2FBA935E" w14:textId="3E02DC4E">
      <w:pPr>
        <w:pStyle w:val="APHIBodyText"/>
        <w:sectPr w:rsidSect="0078739B">
          <w:type w:val="continuous"/>
          <w:pgSz w:w="12240" w:h="15840"/>
          <w:pgMar w:top="490" w:right="1080" w:bottom="1080" w:left="1080" w:header="576" w:footer="576" w:gutter="0"/>
          <w:cols w:space="720"/>
          <w:docGrid w:linePitch="360"/>
          <w15:footnoteColumns w:val="1"/>
        </w:sectPr>
      </w:pPr>
    </w:p>
    <w:tbl>
      <w:tblPr>
        <w:tblStyle w:val="TableGrid1"/>
        <w:tblpPr w:leftFromText="180" w:rightFromText="180" w:vertAnchor="text" w:horzAnchor="margin" w:tblpY="119"/>
        <w:tblW w:w="10345" w:type="dxa"/>
        <w:tblLook w:val="04A0"/>
      </w:tblPr>
      <w:tblGrid>
        <w:gridCol w:w="2425"/>
        <w:gridCol w:w="7920"/>
      </w:tblGrid>
      <w:tr w14:paraId="7FE4B75D" w14:textId="77777777" w:rsidTr="00F92F65">
        <w:tblPrEx>
          <w:tblW w:w="10345" w:type="dxa"/>
          <w:tblLook w:val="04A0"/>
        </w:tblPrEx>
        <w:trPr>
          <w:trHeight w:val="373"/>
          <w:tblHeader/>
        </w:trPr>
        <w:tc>
          <w:tcPr>
            <w:tcW w:w="2425" w:type="dxa"/>
            <w:shd w:val="clear" w:color="auto" w:fill="95B3D7" w:themeFill="accent1" w:themeFillTint="99"/>
            <w:vAlign w:val="center"/>
          </w:tcPr>
          <w:p w:rsidR="005C3D1A" w:rsidRPr="00D03B04" w:rsidP="000345AB" w14:paraId="60ABC5E8" w14:textId="5348ED0B">
            <w:pPr>
              <w:pStyle w:val="APHIBodyText"/>
              <w:rPr>
                <w:b/>
              </w:rPr>
            </w:pPr>
            <w:r w:rsidRPr="00D03B04">
              <w:rPr>
                <w:b/>
              </w:rPr>
              <w:t xml:space="preserve">Results </w:t>
            </w:r>
          </w:p>
        </w:tc>
        <w:tc>
          <w:tcPr>
            <w:tcW w:w="7920" w:type="dxa"/>
            <w:shd w:val="clear" w:color="auto" w:fill="95B3D7" w:themeFill="accent1" w:themeFillTint="99"/>
            <w:vAlign w:val="center"/>
          </w:tcPr>
          <w:p w:rsidR="005C3D1A" w:rsidRPr="00D03B04" w:rsidP="000345AB" w14:paraId="38D42C46" w14:textId="77777777">
            <w:pPr>
              <w:pStyle w:val="APHIBodyText"/>
              <w:rPr>
                <w:b/>
              </w:rPr>
            </w:pPr>
            <w:r w:rsidRPr="00D03B04">
              <w:rPr>
                <w:b/>
              </w:rPr>
              <w:t>Measure</w:t>
            </w:r>
          </w:p>
        </w:tc>
      </w:tr>
      <w:tr w14:paraId="5FA3A5D4" w14:textId="77777777" w:rsidTr="00F92F65">
        <w:tblPrEx>
          <w:tblW w:w="10345" w:type="dxa"/>
          <w:tblLook w:val="04A0"/>
        </w:tblPrEx>
        <w:trPr>
          <w:trHeight w:val="3023"/>
          <w:tblHeader/>
        </w:trPr>
        <w:tc>
          <w:tcPr>
            <w:tcW w:w="2425" w:type="dxa"/>
            <w:vAlign w:val="center"/>
          </w:tcPr>
          <w:p w:rsidR="005C3D1A" w:rsidRPr="00D03B04" w:rsidP="000345AB" w14:paraId="045B7781" w14:textId="1C086E81">
            <w:pPr>
              <w:pStyle w:val="APHIBodyText"/>
              <w:numPr>
                <w:ilvl w:val="0"/>
                <w:numId w:val="30"/>
              </w:numPr>
              <w:rPr>
                <w:b/>
              </w:rPr>
            </w:pPr>
            <w:r w:rsidRPr="00D03B04">
              <w:rPr>
                <w:b/>
              </w:rPr>
              <w:t>Public Health Infrastructure Improved</w:t>
            </w:r>
          </w:p>
        </w:tc>
        <w:tc>
          <w:tcPr>
            <w:tcW w:w="7920" w:type="dxa"/>
            <w:vAlign w:val="center"/>
          </w:tcPr>
          <w:p w:rsidR="005C3D1A" w:rsidRPr="00D03B04" w:rsidP="000345AB" w14:paraId="44044822" w14:textId="77777777">
            <w:pPr>
              <w:pStyle w:val="APHIBodyText"/>
              <w:rPr>
                <w:b/>
              </w:rPr>
            </w:pPr>
            <w:r w:rsidRPr="00D03B04">
              <w:rPr>
                <w:b/>
              </w:rPr>
              <w:t xml:space="preserve">Information Systems Capacity Improved </w:t>
            </w:r>
          </w:p>
          <w:p w:rsidR="005C3D1A" w:rsidRPr="008468FF" w:rsidP="00D03B04" w14:paraId="735029FF" w14:textId="0531B5C6">
            <w:pPr>
              <w:pStyle w:val="APHIBodyText"/>
              <w:ind w:left="246" w:hanging="246"/>
            </w:pPr>
            <w:r w:rsidRPr="008468FF">
              <w:t>1.1 Number of state, territorial, tribal, and local</w:t>
            </w:r>
            <w:r w:rsidRPr="008468FF" w:rsidR="00AC023A">
              <w:t xml:space="preserve"> </w:t>
            </w:r>
            <w:r w:rsidR="008468FF">
              <w:t>agencies</w:t>
            </w:r>
            <w:r w:rsidRPr="008468FF">
              <w:t xml:space="preserve"> whose capacity to collect or enhance data that provide information of public health importance was improved or maintained </w:t>
            </w:r>
            <w:r w:rsidRPr="008468FF">
              <w:t>through the use of</w:t>
            </w:r>
            <w:r w:rsidRPr="008468FF">
              <w:t xml:space="preserve"> PHHS Block Grant funds</w:t>
            </w:r>
          </w:p>
          <w:p w:rsidR="005C3D1A" w:rsidRPr="008468FF" w:rsidP="000345AB" w14:paraId="6568202F" w14:textId="77777777">
            <w:pPr>
              <w:pStyle w:val="APHIBodyText"/>
            </w:pPr>
          </w:p>
          <w:p w:rsidR="005C3D1A" w:rsidRPr="00D03B04" w:rsidP="000345AB" w14:paraId="66A79159" w14:textId="77777777">
            <w:pPr>
              <w:pStyle w:val="APHIBodyText"/>
              <w:rPr>
                <w:b/>
              </w:rPr>
            </w:pPr>
            <w:r w:rsidRPr="00D03B04">
              <w:rPr>
                <w:b/>
              </w:rPr>
              <w:t>Quality Improved</w:t>
            </w:r>
          </w:p>
          <w:p w:rsidR="005C3D1A" w:rsidRPr="008468FF" w:rsidP="00D03B04" w14:paraId="45800136" w14:textId="1A85D99C">
            <w:pPr>
              <w:pStyle w:val="APHIBodyText"/>
              <w:ind w:left="246" w:hanging="270"/>
            </w:pPr>
            <w:r w:rsidRPr="008468FF">
              <w:t xml:space="preserve">1.2 Number of state, territorial, tribal, and local </w:t>
            </w:r>
            <w:r w:rsidR="008468FF">
              <w:t>agencies</w:t>
            </w:r>
            <w:r w:rsidRPr="008468FF">
              <w:t xml:space="preserve"> in which the efficiency or effectiveness of operations, programs, or services was improved </w:t>
            </w:r>
            <w:r w:rsidRPr="008468FF">
              <w:t>through the use of</w:t>
            </w:r>
            <w:r w:rsidRPr="008468FF">
              <w:t xml:space="preserve"> PHHS Block Grant funds  </w:t>
            </w:r>
          </w:p>
        </w:tc>
      </w:tr>
      <w:tr w14:paraId="2D21CE08" w14:textId="77777777" w:rsidTr="00732023">
        <w:tblPrEx>
          <w:tblW w:w="10345" w:type="dxa"/>
          <w:tblLook w:val="04A0"/>
        </w:tblPrEx>
        <w:trPr>
          <w:trHeight w:val="1157"/>
          <w:tblHeader/>
        </w:trPr>
        <w:tc>
          <w:tcPr>
            <w:tcW w:w="2425" w:type="dxa"/>
            <w:vAlign w:val="center"/>
          </w:tcPr>
          <w:p w:rsidR="005C3D1A" w:rsidRPr="00D03B04" w:rsidP="000345AB" w14:paraId="241D9EFE" w14:textId="6D1A80E6">
            <w:pPr>
              <w:pStyle w:val="APHIBodyText"/>
              <w:numPr>
                <w:ilvl w:val="0"/>
                <w:numId w:val="30"/>
              </w:numPr>
              <w:rPr>
                <w:b/>
              </w:rPr>
            </w:pPr>
            <w:r w:rsidRPr="00D03B04">
              <w:rPr>
                <w:b/>
              </w:rPr>
              <w:t>Emerging Needs Addressed</w:t>
            </w:r>
          </w:p>
        </w:tc>
        <w:tc>
          <w:tcPr>
            <w:tcW w:w="7920" w:type="dxa"/>
            <w:vAlign w:val="center"/>
          </w:tcPr>
          <w:p w:rsidR="005C3D1A" w:rsidRPr="00D03B04" w:rsidP="000345AB" w14:paraId="1F693C1C" w14:textId="77777777">
            <w:pPr>
              <w:pStyle w:val="APHIBodyText"/>
              <w:rPr>
                <w:b/>
              </w:rPr>
            </w:pPr>
            <w:r w:rsidRPr="00D03B04">
              <w:rPr>
                <w:b/>
              </w:rPr>
              <w:t>Emerging Public Health Needs Addressed</w:t>
            </w:r>
          </w:p>
          <w:p w:rsidR="005C3D1A" w:rsidRPr="008468FF" w:rsidP="00D03B04" w14:paraId="2333BCBD" w14:textId="6BC56A98">
            <w:pPr>
              <w:pStyle w:val="APHIBodyText"/>
              <w:ind w:left="336" w:hanging="336"/>
            </w:pPr>
            <w:r w:rsidRPr="008468FF">
              <w:t xml:space="preserve">2.1 Number of emerging public health needs that were addressed </w:t>
            </w:r>
            <w:r w:rsidRPr="008468FF">
              <w:t>through the use of</w:t>
            </w:r>
            <w:r w:rsidRPr="008468FF">
              <w:t xml:space="preserve"> PHHS Block Grant funds  </w:t>
            </w:r>
          </w:p>
        </w:tc>
      </w:tr>
      <w:tr w14:paraId="7F0FF2A4" w14:textId="77777777" w:rsidTr="00732023">
        <w:tblPrEx>
          <w:tblW w:w="10345" w:type="dxa"/>
          <w:tblLook w:val="04A0"/>
        </w:tblPrEx>
        <w:trPr>
          <w:trHeight w:val="1256"/>
          <w:tblHeader/>
        </w:trPr>
        <w:tc>
          <w:tcPr>
            <w:tcW w:w="2425" w:type="dxa"/>
            <w:vAlign w:val="center"/>
          </w:tcPr>
          <w:p w:rsidR="005C3D1A" w:rsidRPr="00D03B04" w:rsidP="000345AB" w14:paraId="04E9C1DB" w14:textId="3F35D842">
            <w:pPr>
              <w:pStyle w:val="APHIBodyText"/>
              <w:numPr>
                <w:ilvl w:val="0"/>
                <w:numId w:val="30"/>
              </w:numPr>
              <w:rPr>
                <w:b/>
              </w:rPr>
            </w:pPr>
            <w:r w:rsidRPr="00D03B04">
              <w:rPr>
                <w:b/>
              </w:rPr>
              <w:t>Evidence-Based Public Health Practiced</w:t>
            </w:r>
          </w:p>
        </w:tc>
        <w:tc>
          <w:tcPr>
            <w:tcW w:w="7920" w:type="dxa"/>
            <w:vAlign w:val="center"/>
          </w:tcPr>
          <w:p w:rsidR="005C3D1A" w:rsidRPr="00D03B04" w:rsidP="000345AB" w14:paraId="16BEA3D6" w14:textId="77777777">
            <w:pPr>
              <w:pStyle w:val="APHIBodyText"/>
              <w:rPr>
                <w:b/>
              </w:rPr>
            </w:pPr>
            <w:r w:rsidRPr="00D03B04">
              <w:rPr>
                <w:b/>
              </w:rPr>
              <w:t xml:space="preserve">Evidence-Based Public Health Interventions Implemented </w:t>
            </w:r>
          </w:p>
          <w:p w:rsidR="005C3D1A" w:rsidRPr="008468FF" w:rsidP="00D03B04" w14:paraId="2AA001D7" w14:textId="148BE6BE">
            <w:pPr>
              <w:pStyle w:val="APHIBodyText"/>
              <w:ind w:left="336" w:hanging="336"/>
            </w:pPr>
            <w:r w:rsidRPr="008468FF">
              <w:t xml:space="preserve">3.1 Number of evidence-based public health interventions implemented </w:t>
            </w:r>
            <w:r w:rsidRPr="008468FF">
              <w:t>through the use of</w:t>
            </w:r>
            <w:r w:rsidRPr="008468FF">
              <w:t xml:space="preserve"> PHHS Block Grant funds</w:t>
            </w:r>
          </w:p>
        </w:tc>
      </w:tr>
    </w:tbl>
    <w:p w:rsidR="00C7362B" w:rsidP="00B32156" w14:paraId="67342483" w14:textId="77777777">
      <w:pPr>
        <w:spacing w:after="200"/>
      </w:pPr>
    </w:p>
    <w:p w:rsidR="00CE3182" w:rsidP="000345AB" w14:paraId="2214F033" w14:textId="77777777">
      <w:pPr>
        <w:pStyle w:val="APHIBodyText"/>
        <w:sectPr w:rsidSect="006D38D5">
          <w:type w:val="continuous"/>
          <w:pgSz w:w="12240" w:h="15840"/>
          <w:pgMar w:top="490" w:right="1080" w:bottom="1080" w:left="1080" w:header="576" w:footer="576" w:gutter="0"/>
          <w:cols w:num="2" w:space="720"/>
          <w:docGrid w:linePitch="360"/>
          <w15:footnoteColumns w:val="1"/>
        </w:sectPr>
      </w:pPr>
    </w:p>
    <w:p w:rsidR="0073008B" w:rsidRPr="008468FF" w:rsidP="000345AB" w14:paraId="6A575A5B" w14:textId="14B1BFE3">
      <w:pPr>
        <w:pStyle w:val="APHIBodyText"/>
      </w:pPr>
      <w:r w:rsidRPr="008468FF">
        <w:t xml:space="preserve">More </w:t>
      </w:r>
      <w:r w:rsidRPr="008468FF" w:rsidR="00D554C1">
        <w:t xml:space="preserve">information </w:t>
      </w:r>
      <w:r w:rsidRPr="008468FF">
        <w:t xml:space="preserve">about </w:t>
      </w:r>
      <w:r w:rsidRPr="008468FF" w:rsidR="00DA6748">
        <w:t>these measures is outlined</w:t>
      </w:r>
      <w:r w:rsidRPr="008468FF" w:rsidR="00D554C1">
        <w:t xml:space="preserve"> below:  </w:t>
      </w:r>
    </w:p>
    <w:p w:rsidR="009575DE" w:rsidRPr="008468FF" w:rsidP="000345AB" w14:paraId="3E957B39" w14:textId="67F886E7">
      <w:pPr>
        <w:pStyle w:val="APHIBodyText"/>
        <w:numPr>
          <w:ilvl w:val="0"/>
          <w:numId w:val="16"/>
        </w:numPr>
      </w:pPr>
      <w:r w:rsidRPr="008468FF">
        <w:rPr>
          <w:b/>
        </w:rPr>
        <w:t xml:space="preserve">When </w:t>
      </w:r>
      <w:r w:rsidRPr="008468FF" w:rsidR="005B66CC">
        <w:rPr>
          <w:b/>
        </w:rPr>
        <w:t xml:space="preserve">will </w:t>
      </w:r>
      <w:r w:rsidR="00B05A1D">
        <w:rPr>
          <w:b/>
        </w:rPr>
        <w:t>recipients</w:t>
      </w:r>
      <w:r w:rsidRPr="008468FF">
        <w:rPr>
          <w:b/>
        </w:rPr>
        <w:t xml:space="preserve"> </w:t>
      </w:r>
      <w:r w:rsidRPr="008468FF" w:rsidR="005B66CC">
        <w:rPr>
          <w:b/>
        </w:rPr>
        <w:t>r</w:t>
      </w:r>
      <w:r w:rsidRPr="008468FF">
        <w:rPr>
          <w:b/>
        </w:rPr>
        <w:t xml:space="preserve">eport on </w:t>
      </w:r>
      <w:r w:rsidRPr="008468FF" w:rsidR="00CC21FB">
        <w:rPr>
          <w:b/>
        </w:rPr>
        <w:t xml:space="preserve">the </w:t>
      </w:r>
      <w:r w:rsidRPr="008468FF" w:rsidR="005B66CC">
        <w:rPr>
          <w:b/>
        </w:rPr>
        <w:t>m</w:t>
      </w:r>
      <w:r w:rsidRPr="008468FF" w:rsidR="00CC21FB">
        <w:rPr>
          <w:b/>
        </w:rPr>
        <w:t>easures</w:t>
      </w:r>
      <w:r w:rsidRPr="008468FF">
        <w:rPr>
          <w:b/>
        </w:rPr>
        <w:t>?</w:t>
      </w:r>
      <w:r w:rsidRPr="008468FF">
        <w:t xml:space="preserve"> </w:t>
      </w:r>
      <w:r w:rsidR="00B05A1D">
        <w:t>Recipients</w:t>
      </w:r>
      <w:r w:rsidRPr="008468FF">
        <w:t xml:space="preserve"> will report on the measures </w:t>
      </w:r>
      <w:r w:rsidR="000345AB">
        <w:t xml:space="preserve">during the fall </w:t>
      </w:r>
      <w:r w:rsidR="008468FF">
        <w:rPr>
          <w:u w:val="single"/>
        </w:rPr>
        <w:t>every other year</w:t>
      </w:r>
      <w:r w:rsidRPr="008468FF">
        <w:t>,</w:t>
      </w:r>
      <w:r w:rsidR="00D03B04">
        <w:t xml:space="preserve"> reflecting the</w:t>
      </w:r>
      <w:r w:rsidRPr="008468FF">
        <w:t xml:space="preserve"> results </w:t>
      </w:r>
      <w:r w:rsidRPr="008468FF" w:rsidR="00D554C1">
        <w:t xml:space="preserve">and improvements </w:t>
      </w:r>
      <w:r w:rsidRPr="008468FF">
        <w:t>achieved during the prior 12-month period (July 1–June 30). Reporting on the measures is based on whether</w:t>
      </w:r>
      <w:r w:rsidRPr="008468FF" w:rsidR="009D525A">
        <w:t xml:space="preserve"> </w:t>
      </w:r>
      <w:r w:rsidRPr="008468FF" w:rsidR="00F92F65">
        <w:t xml:space="preserve">the </w:t>
      </w:r>
      <w:r w:rsidRPr="008468FF">
        <w:t xml:space="preserve">PHHS Block </w:t>
      </w:r>
      <w:r w:rsidRPr="008468FF" w:rsidR="005B5E58">
        <w:t>Grant</w:t>
      </w:r>
      <w:r w:rsidRPr="008468FF" w:rsidR="004215F6">
        <w:t xml:space="preserve"> was</w:t>
      </w:r>
      <w:r w:rsidRPr="008468FF">
        <w:t xml:space="preserve"> used to </w:t>
      </w:r>
      <w:r w:rsidRPr="008468FF" w:rsidR="00F92F65">
        <w:t xml:space="preserve">support </w:t>
      </w:r>
      <w:r w:rsidRPr="008468FF">
        <w:t>achieve</w:t>
      </w:r>
      <w:r w:rsidRPr="008468FF" w:rsidR="00F92F65">
        <w:t>ment of</w:t>
      </w:r>
      <w:r w:rsidRPr="008468FF">
        <w:t xml:space="preserve"> results</w:t>
      </w:r>
      <w:r w:rsidRPr="008468FF" w:rsidR="00DA6748">
        <w:t xml:space="preserve"> or improvements</w:t>
      </w:r>
      <w:r w:rsidRPr="008468FF">
        <w:t xml:space="preserve">; it does not matter which fiscal year funding supported the work. </w:t>
      </w:r>
    </w:p>
    <w:p w:rsidR="005C3D1A" w:rsidRPr="008468FF" w:rsidP="000345AB" w14:paraId="070ECF7D" w14:textId="39E0FD1C">
      <w:pPr>
        <w:pStyle w:val="APHIBodyText"/>
        <w:numPr>
          <w:ilvl w:val="0"/>
          <w:numId w:val="16"/>
        </w:numPr>
      </w:pPr>
      <w:r w:rsidRPr="008468FF">
        <w:rPr>
          <w:b/>
        </w:rPr>
        <w:t xml:space="preserve">How will </w:t>
      </w:r>
      <w:r w:rsidR="00B05A1D">
        <w:rPr>
          <w:b/>
        </w:rPr>
        <w:t>recipients</w:t>
      </w:r>
      <w:r w:rsidRPr="008468FF">
        <w:rPr>
          <w:b/>
        </w:rPr>
        <w:t xml:space="preserve"> report on the m</w:t>
      </w:r>
      <w:r w:rsidRPr="008468FF" w:rsidR="00CC21FB">
        <w:rPr>
          <w:b/>
        </w:rPr>
        <w:t>easures?</w:t>
      </w:r>
      <w:r w:rsidRPr="008468FF" w:rsidR="00CC21FB">
        <w:br/>
      </w:r>
      <w:r w:rsidR="00B05A1D">
        <w:t>Recipients</w:t>
      </w:r>
      <w:r w:rsidRPr="008468FF" w:rsidR="009575DE">
        <w:t xml:space="preserve"> will report data on the measures by </w:t>
      </w:r>
      <w:r w:rsidRPr="008468FF" w:rsidR="009575DE">
        <w:t xml:space="preserve">completing a </w:t>
      </w:r>
      <w:r w:rsidRPr="008468FF" w:rsidR="009575DE">
        <w:rPr>
          <w:u w:val="single"/>
        </w:rPr>
        <w:t xml:space="preserve">web-based </w:t>
      </w:r>
      <w:r w:rsidRPr="008468FF" w:rsidR="00F1506B">
        <w:rPr>
          <w:u w:val="single"/>
        </w:rPr>
        <w:t>questionnaire</w:t>
      </w:r>
      <w:r w:rsidRPr="008468FF" w:rsidR="00F1506B">
        <w:t xml:space="preserve"> </w:t>
      </w:r>
      <w:r w:rsidRPr="008468FF" w:rsidR="009575DE">
        <w:t xml:space="preserve">administered to the PHHS Block Grant Coordinators. The Block Grant Management Information System (BGMIS) will </w:t>
      </w:r>
      <w:r w:rsidRPr="008468FF" w:rsidR="008B47E1">
        <w:t xml:space="preserve">not </w:t>
      </w:r>
      <w:r w:rsidRPr="008468FF" w:rsidR="009575DE">
        <w:t>be used to collect data on the measures.</w:t>
      </w:r>
    </w:p>
    <w:p w:rsidR="005B66CC" w:rsidRPr="000345AB" w:rsidP="000345AB" w14:paraId="4412489E" w14:textId="461D5548">
      <w:pPr>
        <w:pStyle w:val="APHIBodyText"/>
        <w:numPr>
          <w:ilvl w:val="0"/>
          <w:numId w:val="16"/>
        </w:numPr>
        <w:rPr>
          <w:b/>
        </w:rPr>
      </w:pPr>
      <w:r w:rsidRPr="000345AB">
        <w:rPr>
          <w:b/>
        </w:rPr>
        <w:t xml:space="preserve">Will </w:t>
      </w:r>
      <w:r w:rsidR="00B05A1D">
        <w:rPr>
          <w:b/>
        </w:rPr>
        <w:t>recipients</w:t>
      </w:r>
      <w:r w:rsidRPr="000345AB">
        <w:rPr>
          <w:b/>
        </w:rPr>
        <w:t xml:space="preserve"> report on every measure?</w:t>
      </w:r>
    </w:p>
    <w:p w:rsidR="009575DE" w:rsidRPr="008468FF" w:rsidP="000345AB" w14:paraId="6122FCBA" w14:textId="1411C454">
      <w:pPr>
        <w:pStyle w:val="APHIBodyText"/>
      </w:pPr>
      <w:r>
        <w:t>Recipients</w:t>
      </w:r>
      <w:r w:rsidRPr="008468FF">
        <w:t xml:space="preserve"> will </w:t>
      </w:r>
      <w:r w:rsidRPr="008468FF">
        <w:rPr>
          <w:u w:val="single"/>
        </w:rPr>
        <w:t xml:space="preserve">report data </w:t>
      </w:r>
      <w:r w:rsidRPr="008468FF" w:rsidR="0045297F">
        <w:rPr>
          <w:u w:val="single"/>
        </w:rPr>
        <w:t xml:space="preserve">only </w:t>
      </w:r>
      <w:r w:rsidRPr="008468FF">
        <w:rPr>
          <w:u w:val="single"/>
        </w:rPr>
        <w:t>on the measures that align with their work</w:t>
      </w:r>
      <w:r w:rsidRPr="008468FF">
        <w:t xml:space="preserve">. </w:t>
      </w:r>
      <w:r w:rsidRPr="008468FF" w:rsidR="004B0FA6">
        <w:t>All, some</w:t>
      </w:r>
      <w:r w:rsidRPr="008468FF" w:rsidR="00F1506B">
        <w:t>,</w:t>
      </w:r>
      <w:r w:rsidRPr="008468FF" w:rsidR="004B0FA6">
        <w:t xml:space="preserve"> or none of the measures </w:t>
      </w:r>
      <w:r w:rsidRPr="008468FF" w:rsidR="00096B16">
        <w:t xml:space="preserve">might </w:t>
      </w:r>
      <w:r w:rsidRPr="008468FF" w:rsidR="004B0FA6">
        <w:t>be relevant in any given reporting period</w:t>
      </w:r>
      <w:r w:rsidRPr="008468FF" w:rsidR="00096B16">
        <w:t>,</w:t>
      </w:r>
      <w:r w:rsidRPr="008468FF" w:rsidR="004B0FA6">
        <w:t xml:space="preserve"> d</w:t>
      </w:r>
      <w:r w:rsidRPr="008468FF" w:rsidR="00B97704">
        <w:t xml:space="preserve">epending on the </w:t>
      </w:r>
      <w:r w:rsidR="0002401A">
        <w:t>recipient</w:t>
      </w:r>
      <w:r w:rsidRPr="008468FF" w:rsidR="00B97704">
        <w:t>’s activities.</w:t>
      </w:r>
      <w:r w:rsidRPr="008468FF">
        <w:t xml:space="preserve"> </w:t>
      </w:r>
    </w:p>
    <w:p w:rsidR="006D38D5" w:rsidRPr="008468FF" w:rsidP="000345AB" w14:paraId="5AF8AF4A" w14:textId="659C3A5A">
      <w:pPr>
        <w:pStyle w:val="APHIBodyText"/>
        <w:sectPr w:rsidSect="006D38D5">
          <w:type w:val="continuous"/>
          <w:pgSz w:w="12240" w:h="15840"/>
          <w:pgMar w:top="490" w:right="1080" w:bottom="1080" w:left="1080" w:header="576" w:footer="576" w:gutter="0"/>
          <w:cols w:num="2" w:space="720"/>
          <w:docGrid w:linePitch="360"/>
          <w15:footnoteColumns w:val="1"/>
        </w:sectPr>
      </w:pPr>
      <w:r w:rsidRPr="008468FF">
        <w:t xml:space="preserve">The next section provides descriptions of the four measures for the </w:t>
      </w:r>
      <w:r w:rsidRPr="008468FF">
        <w:rPr>
          <w:i/>
        </w:rPr>
        <w:t>results</w:t>
      </w:r>
      <w:r w:rsidRPr="008468FF">
        <w:t xml:space="preserve"> included in </w:t>
      </w:r>
      <w:r w:rsidR="00D03B04">
        <w:t xml:space="preserve">the </w:t>
      </w:r>
      <w:r w:rsidRPr="008468FF">
        <w:t xml:space="preserve">framework. </w:t>
      </w:r>
    </w:p>
    <w:p w:rsidR="000345AB" w14:paraId="444EDCC6" w14:textId="77777777">
      <w:pPr>
        <w:spacing w:after="200"/>
        <w:rPr>
          <w:rFonts w:eastAsiaTheme="majorEastAsia" w:cstheme="majorBidi"/>
          <w:b/>
          <w:color w:val="3E7E8F"/>
          <w:sz w:val="28"/>
          <w:szCs w:val="24"/>
        </w:rPr>
      </w:pPr>
      <w:r>
        <w:br w:type="page"/>
      </w:r>
    </w:p>
    <w:p w:rsidR="00733097" w:rsidRPr="00642F8A" w:rsidP="003D7216" w14:paraId="39778CFB" w14:textId="053E5BA8">
      <w:pPr>
        <w:pStyle w:val="Heading3"/>
      </w:pPr>
      <w:bookmarkStart w:id="14" w:name="_Toc515543927"/>
      <w:r w:rsidRPr="003D7216">
        <w:t>Public Health Infrastructure Improved</w:t>
      </w:r>
      <w:r w:rsidRPr="00642F8A">
        <w:t xml:space="preserve"> </w:t>
      </w:r>
      <w:r w:rsidR="00B445EC">
        <w:t>Measures</w:t>
      </w:r>
      <w:bookmarkEnd w:id="14"/>
    </w:p>
    <w:p w:rsidR="00733097" w:rsidRPr="008545B0" w:rsidP="00732023" w14:paraId="3A683A39" w14:textId="12F64EE4">
      <w:bookmarkStart w:id="15" w:name="_Toc478458080"/>
      <w:r w:rsidRPr="00732023">
        <w:rPr>
          <w:b/>
        </w:rPr>
        <w:t>Introduction</w:t>
      </w:r>
      <w:bookmarkEnd w:id="15"/>
    </w:p>
    <w:p w:rsidR="00FF02D2" w:rsidRPr="000345AB" w:rsidP="000345AB" w14:paraId="5C1CA0F3" w14:textId="63C4EF22">
      <w:pPr>
        <w:pStyle w:val="APHIBodyText"/>
      </w:pPr>
      <w:r w:rsidRPr="000345AB">
        <w:t xml:space="preserve">Public health infrastructure includes the organizational capacity (i.e., the systems, workforce, partnerships, and resources) that enables </w:t>
      </w:r>
      <w:r w:rsidRPr="000345AB" w:rsidR="000345AB">
        <w:t>agencies</w:t>
      </w:r>
      <w:r w:rsidRPr="000345AB" w:rsidR="00CA5EA8">
        <w:t xml:space="preserve"> to</w:t>
      </w:r>
      <w:r w:rsidRPr="000345AB">
        <w:t xml:space="preserve"> perform their core functions and provide essential services. Improvements to infrastructure may occur within the </w:t>
      </w:r>
      <w:r w:rsidR="00B37D99">
        <w:t xml:space="preserve">recipient </w:t>
      </w:r>
      <w:r w:rsidRPr="000345AB" w:rsidR="00772399">
        <w:t>health department</w:t>
      </w:r>
      <w:r w:rsidRPr="000345AB">
        <w:t xml:space="preserve">, either </w:t>
      </w:r>
      <w:r w:rsidRPr="000345AB" w:rsidR="00772399">
        <w:t>department</w:t>
      </w:r>
      <w:r w:rsidRPr="000345AB">
        <w:t xml:space="preserve">-wide or within a specific program, or across the </w:t>
      </w:r>
      <w:r w:rsidR="00B37D99">
        <w:t>recipient</w:t>
      </w:r>
      <w:r w:rsidR="0002401A">
        <w:t>s</w:t>
      </w:r>
      <w:r w:rsidR="00B37D99">
        <w:t xml:space="preserve"> </w:t>
      </w:r>
      <w:r w:rsidRPr="000345AB">
        <w:t>jurisdiction’s public health system</w:t>
      </w:r>
      <w:r w:rsidR="00431BA7">
        <w:t xml:space="preserve"> (e.g., within local organizations)</w:t>
      </w:r>
      <w:r w:rsidRPr="000345AB">
        <w:t xml:space="preserve">. </w:t>
      </w:r>
      <w:r w:rsidRPr="000345AB">
        <w:t xml:space="preserve">For the Public Health Infrastructure Improved </w:t>
      </w:r>
      <w:r w:rsidRPr="000345AB">
        <w:rPr>
          <w:i/>
        </w:rPr>
        <w:t>result</w:t>
      </w:r>
      <w:r w:rsidRPr="000345AB">
        <w:t>, there are two measures</w:t>
      </w:r>
      <w:r w:rsidRPr="000345AB" w:rsidR="003E653C">
        <w:t>. These measures</w:t>
      </w:r>
      <w:r w:rsidRPr="000345AB">
        <w:t xml:space="preserve"> assess information systems capacity and quality improvement. </w:t>
      </w:r>
    </w:p>
    <w:p w:rsidR="005C445D" w:rsidP="000345AB" w14:paraId="0B70FBD2" w14:textId="77777777">
      <w:pPr>
        <w:pStyle w:val="APHIBodyText"/>
        <w:sectPr w:rsidSect="00F53561">
          <w:type w:val="continuous"/>
          <w:pgSz w:w="12240" w:h="15840"/>
          <w:pgMar w:top="490" w:right="1080" w:bottom="1080" w:left="1080" w:header="576" w:footer="576" w:gutter="0"/>
          <w:cols w:space="720"/>
          <w:docGrid w:linePitch="360"/>
          <w15:footnoteColumns w:val="1"/>
        </w:sectPr>
      </w:pPr>
    </w:p>
    <w:p w:rsidR="003D7216" w:rsidRPr="001D3D3E" w:rsidP="001D3D3E" w14:paraId="6003E381" w14:textId="4BCBB9A1">
      <w:pPr>
        <w:pStyle w:val="Heading5"/>
        <w:rPr>
          <w:smallCaps/>
        </w:rPr>
      </w:pPr>
      <w:bookmarkStart w:id="16" w:name="_Toc478458081"/>
      <w:r>
        <w:rPr>
          <w:smallCaps/>
        </w:rPr>
        <w:t>Information Systems Capacity Improved</w:t>
      </w:r>
      <w:bookmarkEnd w:id="16"/>
    </w:p>
    <w:p w:rsidR="00377E25" w:rsidRPr="000345AB" w:rsidP="000345AB" w14:paraId="556E7FE0" w14:textId="1D0DEEBB">
      <w:pPr>
        <w:pStyle w:val="APHIBodyText"/>
      </w:pPr>
      <w:r w:rsidRPr="000345AB">
        <w:t>1.</w:t>
      </w:r>
      <w:r w:rsidRPr="000345AB">
        <w:t xml:space="preserve">1: </w:t>
      </w:r>
      <w:r w:rsidRPr="000345AB" w:rsidR="00A745F8">
        <w:t xml:space="preserve">Number of state, territorial, tribal, and local </w:t>
      </w:r>
      <w:r w:rsidR="000345AB">
        <w:t>agencies</w:t>
      </w:r>
      <w:r w:rsidRPr="000345AB" w:rsidR="00CA5EA8">
        <w:t xml:space="preserve"> whose</w:t>
      </w:r>
      <w:r w:rsidRPr="000345AB" w:rsidR="00A745F8">
        <w:t xml:space="preserve"> capacity to collect or enhance data that provide information of public health importance was improved or maintained </w:t>
      </w:r>
      <w:r w:rsidRPr="000345AB" w:rsidR="00A745F8">
        <w:t>through the use of</w:t>
      </w:r>
      <w:r w:rsidRPr="000345AB" w:rsidR="00A745F8">
        <w:t xml:space="preserve"> PHHS Block Grant funds</w:t>
      </w:r>
      <w:r w:rsidRPr="000345AB" w:rsidR="00C57C7F">
        <w:t>.</w:t>
      </w:r>
    </w:p>
    <w:p w:rsidR="00AF39D6" w:rsidP="00AF39D6" w14:paraId="0BE3138A" w14:textId="0A91BFA0">
      <w:pPr>
        <w:pStyle w:val="NoSpacing"/>
        <w:rPr>
          <w:b/>
          <w:sz w:val="24"/>
        </w:rPr>
      </w:pPr>
    </w:p>
    <w:p w:rsidR="00AF39D6" w:rsidRPr="00FA6BE7" w:rsidP="00FA6BE7" w14:paraId="697BA86B" w14:textId="6B5EF8CF">
      <w:pPr>
        <w:rPr>
          <w:b/>
        </w:rPr>
      </w:pPr>
      <w:r w:rsidRPr="00FA6BE7">
        <w:rPr>
          <w:b/>
        </w:rPr>
        <w:t>What are the key definitions?</w:t>
      </w:r>
    </w:p>
    <w:p w:rsidR="00D61466" w:rsidRPr="000345AB" w:rsidP="000345AB" w14:paraId="2201A03D" w14:textId="68E347A1">
      <w:pPr>
        <w:pStyle w:val="APHIBodyText"/>
      </w:pPr>
      <w:r w:rsidRPr="000345AB">
        <w:rPr>
          <w:b/>
          <w:u w:val="single"/>
        </w:rPr>
        <w:t>Capacity to collect</w:t>
      </w:r>
      <w:r w:rsidRPr="000345AB" w:rsidR="004B0FA6">
        <w:rPr>
          <w:b/>
          <w:u w:val="single"/>
        </w:rPr>
        <w:t xml:space="preserve"> or </w:t>
      </w:r>
      <w:r w:rsidRPr="000345AB">
        <w:rPr>
          <w:b/>
          <w:u w:val="single"/>
        </w:rPr>
        <w:t>enhance data</w:t>
      </w:r>
      <w:r w:rsidRPr="000345AB" w:rsidR="00F1506B">
        <w:rPr>
          <w:b/>
          <w:u w:val="single"/>
        </w:rPr>
        <w:t xml:space="preserve"> was improved or maintained</w:t>
      </w:r>
      <w:r w:rsidRPr="000345AB">
        <w:t xml:space="preserve">:  </w:t>
      </w:r>
      <w:r w:rsidRPr="000345AB" w:rsidR="00AF39D6">
        <w:t xml:space="preserve"> </w:t>
      </w:r>
    </w:p>
    <w:p w:rsidR="00AF39D6" w:rsidRPr="000345AB" w:rsidP="000345AB" w14:paraId="47F8F7BF" w14:textId="3A941DA2">
      <w:pPr>
        <w:pStyle w:val="APHIBodyText"/>
      </w:pPr>
      <w:r w:rsidRPr="000345AB">
        <w:t xml:space="preserve">Improved or maintained ability </w:t>
      </w:r>
      <w:r w:rsidRPr="000345AB" w:rsidR="00CA5EA8">
        <w:t>of</w:t>
      </w:r>
      <w:r w:rsidRPr="000345AB" w:rsidR="00CA5EA8">
        <w:rPr>
          <w:b/>
        </w:rPr>
        <w:t xml:space="preserve"> </w:t>
      </w:r>
      <w:r w:rsidRPr="000345AB" w:rsidR="00CA5EA8">
        <w:t>health</w:t>
      </w:r>
      <w:r w:rsidRPr="000345AB" w:rsidR="00AC023A">
        <w:t xml:space="preserve"> departments </w:t>
      </w:r>
      <w:r w:rsidRPr="000345AB" w:rsidR="00A745F8">
        <w:t>to use data for decision-making through the</w:t>
      </w:r>
    </w:p>
    <w:p w:rsidR="00AF39D6" w:rsidRPr="000345AB" w:rsidP="000345AB" w14:paraId="3545434A" w14:textId="403D45EF">
      <w:pPr>
        <w:pStyle w:val="APHIBodyText"/>
        <w:numPr>
          <w:ilvl w:val="0"/>
          <w:numId w:val="2"/>
        </w:numPr>
      </w:pPr>
      <w:r w:rsidRPr="000345AB">
        <w:t>Collection of n</w:t>
      </w:r>
      <w:r w:rsidRPr="000345AB">
        <w:t xml:space="preserve">ew data </w:t>
      </w:r>
    </w:p>
    <w:p w:rsidR="00121C72" w:rsidRPr="000345AB" w:rsidP="000345AB" w14:paraId="07BE3A9A" w14:textId="0927B972">
      <w:pPr>
        <w:pStyle w:val="APHIBodyText"/>
        <w:numPr>
          <w:ilvl w:val="0"/>
          <w:numId w:val="2"/>
        </w:numPr>
      </w:pPr>
      <w:r w:rsidRPr="000345AB">
        <w:t xml:space="preserve">Enhancement of </w:t>
      </w:r>
      <w:r w:rsidRPr="000345AB" w:rsidR="00E90650">
        <w:t xml:space="preserve">existing </w:t>
      </w:r>
      <w:r w:rsidRPr="000345AB">
        <w:t>data</w:t>
      </w:r>
    </w:p>
    <w:p w:rsidR="003D7216" w:rsidRPr="000345AB" w:rsidP="000345AB" w14:paraId="0B44D740" w14:textId="7A0BB929">
      <w:pPr>
        <w:pStyle w:val="APHIBodyText"/>
        <w:numPr>
          <w:ilvl w:val="0"/>
          <w:numId w:val="2"/>
        </w:numPr>
      </w:pPr>
      <w:r w:rsidRPr="000345AB">
        <w:t xml:space="preserve">Maintenance of existing data </w:t>
      </w:r>
    </w:p>
    <w:p w:rsidR="003D7216" w:rsidP="000345AB" w14:paraId="1B8646DD" w14:textId="2ECB46C4">
      <w:pPr>
        <w:pStyle w:val="APHIBodyText"/>
      </w:pPr>
      <w:r w:rsidRPr="000345AB">
        <w:rPr>
          <w:noProof/>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margin">
                  <wp:posOffset>6151245</wp:posOffset>
                </wp:positionV>
                <wp:extent cx="2971800" cy="1874520"/>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1800" cy="1874520"/>
                        </a:xfrm>
                        <a:prstGeom prst="rect">
                          <a:avLst/>
                        </a:prstGeom>
                        <a:solidFill>
                          <a:srgbClr val="E3E9F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597C" w:rsidRPr="000345AB" w:rsidP="000345AB" w14:textId="72F87A77">
                            <w:pPr>
                              <w:pStyle w:val="APHIBodyText"/>
                            </w:pPr>
                            <w:r w:rsidRPr="000345AB">
                              <w:t xml:space="preserve">Examples of capacity to collect or enhance data:  </w:t>
                            </w:r>
                          </w:p>
                          <w:p w:rsidR="0046597C" w:rsidRPr="000345AB" w:rsidP="000345AB" w14:textId="6DCC4233">
                            <w:pPr>
                              <w:pStyle w:val="APHIBodyText"/>
                              <w:numPr>
                                <w:ilvl w:val="0"/>
                                <w:numId w:val="2"/>
                              </w:numPr>
                            </w:pPr>
                            <w:r w:rsidRPr="000345AB">
                              <w:t>Developed a new surveillance system</w:t>
                            </w:r>
                          </w:p>
                          <w:p w:rsidR="0046597C" w:rsidRPr="000345AB" w:rsidP="000345AB" w14:textId="77777777">
                            <w:pPr>
                              <w:pStyle w:val="APHIBodyText"/>
                              <w:numPr>
                                <w:ilvl w:val="0"/>
                                <w:numId w:val="2"/>
                              </w:numPr>
                            </w:pPr>
                            <w:r w:rsidRPr="000345AB">
                              <w:t xml:space="preserve">Addition of an online, query-enabled database </w:t>
                            </w:r>
                          </w:p>
                          <w:p w:rsidR="0046597C" w:rsidRPr="000345AB" w:rsidP="000345AB" w14:textId="77777777">
                            <w:pPr>
                              <w:pStyle w:val="APHIBodyText"/>
                              <w:numPr>
                                <w:ilvl w:val="0"/>
                                <w:numId w:val="2"/>
                              </w:numPr>
                            </w:pPr>
                            <w:r w:rsidRPr="000345AB">
                              <w:t>Improved standardization of existing data</w:t>
                            </w:r>
                          </w:p>
                          <w:p w:rsidR="0046597C" w:rsidRPr="000345AB" w:rsidP="000345AB" w14:textId="7F78C1D1">
                            <w:pPr>
                              <w:pStyle w:val="APHIBodyText"/>
                              <w:numPr>
                                <w:ilvl w:val="0"/>
                                <w:numId w:val="2"/>
                              </w:numPr>
                            </w:pPr>
                            <w:r w:rsidRPr="000345AB">
                              <w:t xml:space="preserve">Improved reporting functionality </w:t>
                            </w:r>
                          </w:p>
                          <w:p w:rsidR="0046597C" w:rsidRPr="000345AB" w:rsidP="000345AB" w14:textId="6B1FE5AB">
                            <w:pPr>
                              <w:pStyle w:val="APHIBodyText"/>
                              <w:numPr>
                                <w:ilvl w:val="0"/>
                                <w:numId w:val="2"/>
                              </w:numPr>
                            </w:pPr>
                            <w:r w:rsidRPr="000345AB">
                              <w:t>Establishment of linkages across data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44" type="#_x0000_t202" style="width:234pt;height:147.6pt;margin-top:484.35pt;margin-left:-11.4pt;mso-height-percent:0;mso-height-relative:margin;mso-position-vertical-relative:margin;mso-width-percent:0;mso-width-relative:margin;mso-wrap-distance-bottom:0;mso-wrap-distance-left:9pt;mso-wrap-distance-right:9pt;mso-wrap-distance-top:0;mso-wrap-style:square;position:absolute;visibility:visible;v-text-anchor:top;z-index:251662336" fillcolor="#e3e9f1" stroked="f" strokeweight="0.5pt">
                <v:textbox>
                  <w:txbxContent>
                    <w:p w:rsidR="0046597C" w:rsidRPr="000345AB" w:rsidP="000345AB" w14:paraId="69AC0A6B" w14:textId="72F87A77">
                      <w:pPr>
                        <w:pStyle w:val="APHIBodyText"/>
                      </w:pPr>
                      <w:r w:rsidRPr="000345AB">
                        <w:t xml:space="preserve">Examples of capacity to collect or enhance data:  </w:t>
                      </w:r>
                    </w:p>
                    <w:p w:rsidR="0046597C" w:rsidRPr="000345AB" w:rsidP="000345AB" w14:paraId="08189CB1" w14:textId="6DCC4233">
                      <w:pPr>
                        <w:pStyle w:val="APHIBodyText"/>
                        <w:numPr>
                          <w:ilvl w:val="0"/>
                          <w:numId w:val="2"/>
                        </w:numPr>
                      </w:pPr>
                      <w:r w:rsidRPr="000345AB">
                        <w:t>Developed a new surveillance system</w:t>
                      </w:r>
                    </w:p>
                    <w:p w:rsidR="0046597C" w:rsidRPr="000345AB" w:rsidP="000345AB" w14:paraId="333FE268" w14:textId="77777777">
                      <w:pPr>
                        <w:pStyle w:val="APHIBodyText"/>
                        <w:numPr>
                          <w:ilvl w:val="0"/>
                          <w:numId w:val="2"/>
                        </w:numPr>
                      </w:pPr>
                      <w:r w:rsidRPr="000345AB">
                        <w:t xml:space="preserve">Addition of an online, query-enabled database </w:t>
                      </w:r>
                    </w:p>
                    <w:p w:rsidR="0046597C" w:rsidRPr="000345AB" w:rsidP="000345AB" w14:paraId="14D2AC7A" w14:textId="77777777">
                      <w:pPr>
                        <w:pStyle w:val="APHIBodyText"/>
                        <w:numPr>
                          <w:ilvl w:val="0"/>
                          <w:numId w:val="2"/>
                        </w:numPr>
                      </w:pPr>
                      <w:r w:rsidRPr="000345AB">
                        <w:t>Improved standardization of existing data</w:t>
                      </w:r>
                    </w:p>
                    <w:p w:rsidR="0046597C" w:rsidRPr="000345AB" w:rsidP="000345AB" w14:paraId="34DD7AC9" w14:textId="7F78C1D1">
                      <w:pPr>
                        <w:pStyle w:val="APHIBodyText"/>
                        <w:numPr>
                          <w:ilvl w:val="0"/>
                          <w:numId w:val="2"/>
                        </w:numPr>
                      </w:pPr>
                      <w:r w:rsidRPr="000345AB">
                        <w:t xml:space="preserve">Improved reporting functionality </w:t>
                      </w:r>
                    </w:p>
                    <w:p w:rsidR="0046597C" w:rsidRPr="000345AB" w:rsidP="000345AB" w14:paraId="2EB0E6B3" w14:textId="6B1FE5AB">
                      <w:pPr>
                        <w:pStyle w:val="APHIBodyText"/>
                        <w:numPr>
                          <w:ilvl w:val="0"/>
                          <w:numId w:val="2"/>
                        </w:numPr>
                      </w:pPr>
                      <w:r w:rsidRPr="000345AB">
                        <w:t>Establishment of linkages across data systems</w:t>
                      </w:r>
                    </w:p>
                  </w:txbxContent>
                </v:textbox>
                <w10:wrap type="square"/>
              </v:shape>
            </w:pict>
          </mc:Fallback>
        </mc:AlternateContent>
      </w:r>
    </w:p>
    <w:p w:rsidR="00D61466" w:rsidRPr="000345AB" w:rsidP="000345AB" w14:paraId="6AD275E9" w14:textId="713E79EE">
      <w:pPr>
        <w:pStyle w:val="APHIBodyText"/>
        <w:rPr>
          <w:b/>
          <w:u w:val="single"/>
        </w:rPr>
      </w:pPr>
      <w:r w:rsidRPr="000345AB">
        <w:rPr>
          <w:b/>
          <w:u w:val="single"/>
        </w:rPr>
        <w:t>I</w:t>
      </w:r>
      <w:r w:rsidRPr="000345AB" w:rsidR="00AF39D6">
        <w:rPr>
          <w:b/>
          <w:u w:val="single"/>
        </w:rPr>
        <w:t>nformation of public health importance:</w:t>
      </w:r>
    </w:p>
    <w:p w:rsidR="00AF39D6" w:rsidRPr="000345AB" w:rsidP="000345AB" w14:paraId="05B78ADA" w14:textId="52E69036">
      <w:pPr>
        <w:pStyle w:val="APHIBodyText"/>
      </w:pPr>
      <w:r w:rsidRPr="000345AB">
        <w:t>A</w:t>
      </w:r>
      <w:r w:rsidRPr="000345AB" w:rsidR="00A745F8">
        <w:t xml:space="preserve">ny data that provide insight into health, health inequities, contributing factors or causes of health challenges, </w:t>
      </w:r>
      <w:r w:rsidRPr="000345AB" w:rsidR="00840102">
        <w:t xml:space="preserve">and/or </w:t>
      </w:r>
      <w:r w:rsidRPr="000345AB" w:rsidR="00A745F8">
        <w:t>potential policy, public health, or community solutions. These are data that are needed for the planning, implementation, and evaluation of public health practice.</w:t>
      </w:r>
      <w:r>
        <w:rPr>
          <w:rStyle w:val="FootnoteReference"/>
        </w:rPr>
        <w:footnoteReference w:id="6"/>
      </w:r>
    </w:p>
    <w:p w:rsidR="00FA6BE7" w:rsidP="000345AB" w14:paraId="2C419CC8" w14:textId="5BFD9031">
      <w:pPr>
        <w:pStyle w:val="APHIBodyText"/>
      </w:pPr>
    </w:p>
    <w:p w:rsidR="00984C40" w:rsidRPr="00636F63" w:rsidP="00636F63" w14:paraId="4A76CC55" w14:textId="7E43DB17">
      <w:pPr>
        <w:rPr>
          <w:b/>
        </w:rPr>
      </w:pPr>
      <w:r w:rsidRPr="00636F63">
        <w:rPr>
          <w:b/>
        </w:rPr>
        <w:t>What gets counted?</w:t>
      </w:r>
    </w:p>
    <w:p w:rsidR="00A745F8" w:rsidRPr="000345AB" w:rsidP="000345AB" w14:paraId="2DA2609C" w14:textId="1516CD23">
      <w:pPr>
        <w:pStyle w:val="APHIBodyText"/>
        <w:rPr>
          <w:b/>
        </w:rPr>
      </w:pPr>
      <w:r w:rsidRPr="000345AB">
        <w:t xml:space="preserve">Each </w:t>
      </w:r>
      <w:r w:rsidR="000345AB">
        <w:rPr>
          <w:u w:val="single"/>
        </w:rPr>
        <w:t>agency</w:t>
      </w:r>
      <w:r w:rsidRPr="000345AB" w:rsidR="00E71D44">
        <w:t xml:space="preserve"> </w:t>
      </w:r>
      <w:r w:rsidRPr="000345AB" w:rsidR="00571B61">
        <w:t xml:space="preserve">(i.e., </w:t>
      </w:r>
      <w:r w:rsidR="00B37D99">
        <w:t>recipient</w:t>
      </w:r>
      <w:r w:rsidR="0002401A">
        <w:t xml:space="preserve"> </w:t>
      </w:r>
      <w:r w:rsidR="00D03B04">
        <w:t>health department</w:t>
      </w:r>
      <w:r w:rsidRPr="000345AB" w:rsidR="00571B61">
        <w:t>, local</w:t>
      </w:r>
      <w:r w:rsidR="00D03B04">
        <w:t xml:space="preserve"> health departments</w:t>
      </w:r>
      <w:r w:rsidR="000345AB">
        <w:t xml:space="preserve">, </w:t>
      </w:r>
      <w:r w:rsidRPr="000345AB" w:rsidR="00E00E93">
        <w:t>tribal</w:t>
      </w:r>
      <w:r w:rsidRPr="000345AB" w:rsidR="00732023">
        <w:t xml:space="preserve"> health departments</w:t>
      </w:r>
      <w:r w:rsidR="000345AB">
        <w:t>, and local organizations</w:t>
      </w:r>
      <w:r w:rsidRPr="000345AB" w:rsidR="00571B61">
        <w:t xml:space="preserve">) </w:t>
      </w:r>
      <w:r w:rsidRPr="000345AB">
        <w:t xml:space="preserve">that </w:t>
      </w:r>
      <w:r w:rsidRPr="000345AB" w:rsidR="004169AE">
        <w:t>used PHHS Block Grant-funded support</w:t>
      </w:r>
      <w:r w:rsidRPr="000345AB" w:rsidR="00433270">
        <w:t xml:space="preserve"> to newly develop, improve, </w:t>
      </w:r>
      <w:r w:rsidRPr="000345AB" w:rsidR="004169AE">
        <w:t>or maintain one or more information systems</w:t>
      </w:r>
      <w:r w:rsidRPr="000345AB" w:rsidR="004169AE">
        <w:t xml:space="preserve"> </w:t>
      </w:r>
      <w:r w:rsidRPr="000345AB">
        <w:t>will be counted for this measure</w:t>
      </w:r>
      <w:r w:rsidRPr="000345AB" w:rsidR="0065747C">
        <w:t xml:space="preserve">. This </w:t>
      </w:r>
      <w:r w:rsidRPr="000345AB">
        <w:t>include</w:t>
      </w:r>
      <w:r w:rsidRPr="000345AB" w:rsidR="0065747C">
        <w:t>s</w:t>
      </w:r>
      <w:r w:rsidRPr="000345AB" w:rsidR="00774983">
        <w:t xml:space="preserve"> </w:t>
      </w:r>
      <w:r w:rsidRPr="000345AB">
        <w:t>improvements that were under</w:t>
      </w:r>
      <w:r w:rsidRPr="000345AB" w:rsidR="005B5E58">
        <w:t xml:space="preserve"> </w:t>
      </w:r>
      <w:r w:rsidRPr="000345AB">
        <w:t xml:space="preserve">way during the reporting period, not just those that were completed. </w:t>
      </w:r>
    </w:p>
    <w:p w:rsidR="004B0FA6" w:rsidP="00636F63" w14:paraId="4CA7DF13" w14:textId="77777777">
      <w:pPr>
        <w:rPr>
          <w:b/>
        </w:rPr>
      </w:pPr>
    </w:p>
    <w:p w:rsidR="00A76D22" w:rsidRPr="00636F63" w:rsidP="00636F63" w14:paraId="32595C65" w14:textId="75543878">
      <w:pPr>
        <w:rPr>
          <w:b/>
        </w:rPr>
      </w:pPr>
      <w:r w:rsidRPr="00636F63">
        <w:rPr>
          <w:b/>
        </w:rPr>
        <w:t xml:space="preserve">What information </w:t>
      </w:r>
      <w:r w:rsidR="003A130F">
        <w:rPr>
          <w:b/>
        </w:rPr>
        <w:t>will be</w:t>
      </w:r>
      <w:r w:rsidRPr="00636F63">
        <w:rPr>
          <w:b/>
        </w:rPr>
        <w:t xml:space="preserve"> report</w:t>
      </w:r>
      <w:r w:rsidR="003A130F">
        <w:rPr>
          <w:b/>
        </w:rPr>
        <w:t>ed</w:t>
      </w:r>
      <w:r w:rsidRPr="00636F63">
        <w:rPr>
          <w:b/>
        </w:rPr>
        <w:t>?</w:t>
      </w:r>
    </w:p>
    <w:p w:rsidR="004B5202" w:rsidRPr="000345AB" w:rsidP="000345AB" w14:paraId="1F5DDC6E" w14:textId="3B35B2CA">
      <w:pPr>
        <w:pStyle w:val="APHIBodyText"/>
      </w:pPr>
      <w:r>
        <w:t>Recipients</w:t>
      </w:r>
      <w:r w:rsidRPr="000345AB">
        <w:t xml:space="preserve"> will provide the following information for </w:t>
      </w:r>
      <w:r w:rsidRPr="00D03B04" w:rsidR="004B7D80">
        <w:t xml:space="preserve">the </w:t>
      </w:r>
      <w:r w:rsidRPr="00D03B04">
        <w:t>information system</w:t>
      </w:r>
      <w:r w:rsidRPr="00D03B04" w:rsidR="004B7D80">
        <w:t>s</w:t>
      </w:r>
      <w:r w:rsidRPr="000345AB">
        <w:t xml:space="preserve"> that w</w:t>
      </w:r>
      <w:r w:rsidR="004B7D80">
        <w:t>ere</w:t>
      </w:r>
      <w:r w:rsidRPr="000345AB">
        <w:t xml:space="preserve"> newly developed, improved, or maintained using PHHS </w:t>
      </w:r>
      <w:r w:rsidRPr="000345AB" w:rsidR="005B5E58">
        <w:t>B</w:t>
      </w:r>
      <w:r w:rsidRPr="000345AB">
        <w:t>lock Grant</w:t>
      </w:r>
      <w:r w:rsidRPr="000345AB" w:rsidR="00732023">
        <w:t>-</w:t>
      </w:r>
      <w:r w:rsidRPr="000345AB">
        <w:t>fund</w:t>
      </w:r>
      <w:r w:rsidRPr="000345AB" w:rsidR="00732023">
        <w:t>ed support</w:t>
      </w:r>
      <w:r w:rsidRPr="000345AB">
        <w:t xml:space="preserve">:  </w:t>
      </w:r>
    </w:p>
    <w:p w:rsidR="00A745F8" w:rsidRPr="009625A7" w:rsidP="00D03B04" w14:paraId="5277D271" w14:textId="26C86CC4">
      <w:pPr>
        <w:pStyle w:val="APHIBodyText"/>
        <w:numPr>
          <w:ilvl w:val="0"/>
          <w:numId w:val="31"/>
        </w:numPr>
      </w:pPr>
      <w:r w:rsidRPr="000345AB">
        <w:t xml:space="preserve">The number of </w:t>
      </w:r>
      <w:r w:rsidR="000345AB">
        <w:rPr>
          <w:u w:val="single"/>
        </w:rPr>
        <w:t>agencies</w:t>
      </w:r>
      <w:r w:rsidRPr="000345AB" w:rsidR="000345AB">
        <w:t xml:space="preserve"> </w:t>
      </w:r>
      <w:r w:rsidRPr="00D03B04" w:rsidR="00D03B04">
        <w:t xml:space="preserve">(i.e., </w:t>
      </w:r>
      <w:r w:rsidR="00B37D99">
        <w:t>recipient</w:t>
      </w:r>
      <w:r w:rsidR="0002401A">
        <w:t xml:space="preserve"> </w:t>
      </w:r>
      <w:r w:rsidRPr="00D03B04" w:rsidR="00D03B04">
        <w:t>health department</w:t>
      </w:r>
      <w:r w:rsidR="00D22820">
        <w:t xml:space="preserve">, local health departments, </w:t>
      </w:r>
      <w:r w:rsidRPr="00D03B04" w:rsidR="00D03B04">
        <w:t xml:space="preserve">tribal </w:t>
      </w:r>
      <w:r w:rsidRPr="00D03B04" w:rsidR="00D03B04">
        <w:t xml:space="preserve">health departments, and local organizations) </w:t>
      </w:r>
      <w:r w:rsidRPr="000345AB" w:rsidR="00CA5EA8">
        <w:t>that</w:t>
      </w:r>
      <w:r w:rsidRPr="000345AB">
        <w:t xml:space="preserve"> </w:t>
      </w:r>
      <w:r w:rsidRPr="000345AB" w:rsidR="00491025">
        <w:t xml:space="preserve">newly developed, </w:t>
      </w:r>
      <w:r w:rsidRPr="000345AB">
        <w:t>improved</w:t>
      </w:r>
      <w:r w:rsidRPr="000345AB" w:rsidR="00491025">
        <w:t>,</w:t>
      </w:r>
      <w:r w:rsidRPr="000345AB">
        <w:t xml:space="preserve"> or maintained</w:t>
      </w:r>
      <w:r w:rsidRPr="00DA35CA">
        <w:t xml:space="preserve"> information system</w:t>
      </w:r>
      <w:r>
        <w:t xml:space="preserve">s </w:t>
      </w:r>
      <w:r>
        <w:t>through the use of</w:t>
      </w:r>
      <w:r>
        <w:t xml:space="preserve"> PHHS Block Grant funds</w:t>
      </w:r>
      <w:r w:rsidR="00C57C7F">
        <w:t>.</w:t>
      </w:r>
    </w:p>
    <w:p w:rsidR="006D5BFD" w:rsidRPr="006D5BFD" w:rsidP="000345AB" w14:paraId="25528EFD" w14:textId="77777777">
      <w:pPr>
        <w:pStyle w:val="APHIBodyText"/>
        <w:numPr>
          <w:ilvl w:val="0"/>
          <w:numId w:val="3"/>
        </w:numPr>
      </w:pPr>
      <w:r w:rsidRPr="006D5BFD">
        <w:t>The type of data system improved or maintained:</w:t>
      </w:r>
    </w:p>
    <w:p w:rsidR="006D5BFD" w:rsidRPr="006D5BFD" w:rsidP="000345AB" w14:paraId="6B444F08" w14:textId="77777777">
      <w:pPr>
        <w:pStyle w:val="APHIBodyText"/>
        <w:numPr>
          <w:ilvl w:val="1"/>
          <w:numId w:val="3"/>
        </w:numPr>
      </w:pPr>
      <w:r w:rsidRPr="006D5BFD">
        <w:t>Laboratory data system</w:t>
      </w:r>
    </w:p>
    <w:p w:rsidR="006D5BFD" w:rsidRPr="006D5BFD" w:rsidP="000345AB" w14:paraId="3698DEEB" w14:textId="77777777">
      <w:pPr>
        <w:pStyle w:val="APHIBodyText"/>
        <w:numPr>
          <w:ilvl w:val="1"/>
          <w:numId w:val="3"/>
        </w:numPr>
      </w:pPr>
      <w:r w:rsidRPr="006D5BFD">
        <w:t>Surveillance system</w:t>
      </w:r>
    </w:p>
    <w:p w:rsidR="006D5BFD" w:rsidRPr="006D5BFD" w:rsidP="000345AB" w14:paraId="21AC9E56" w14:textId="05A013A2">
      <w:pPr>
        <w:pStyle w:val="APHIBodyText"/>
        <w:numPr>
          <w:ilvl w:val="1"/>
          <w:numId w:val="3"/>
        </w:numPr>
      </w:pPr>
      <w:r>
        <w:t>Vital events database</w:t>
      </w:r>
      <w:r w:rsidRPr="006D5BFD">
        <w:t xml:space="preserve"> (e.g., birth, death, fetal death)</w:t>
      </w:r>
    </w:p>
    <w:p w:rsidR="006D5BFD" w:rsidRPr="006D5BFD" w:rsidP="000345AB" w14:paraId="76430F39" w14:textId="59C7569C">
      <w:pPr>
        <w:pStyle w:val="APHIBodyText"/>
        <w:numPr>
          <w:ilvl w:val="1"/>
          <w:numId w:val="3"/>
        </w:numPr>
      </w:pPr>
      <w:r>
        <w:t>Registry</w:t>
      </w:r>
      <w:r w:rsidRPr="006D5BFD">
        <w:t xml:space="preserve"> (</w:t>
      </w:r>
      <w:r w:rsidR="00491025">
        <w:t>e</w:t>
      </w:r>
      <w:r w:rsidRPr="006D5BFD">
        <w:t>.</w:t>
      </w:r>
      <w:r w:rsidR="00491025">
        <w:t>g</w:t>
      </w:r>
      <w:r w:rsidRPr="006D5BFD">
        <w:t>., cancer)</w:t>
      </w:r>
    </w:p>
    <w:p w:rsidR="006D5BFD" w:rsidP="000345AB" w14:paraId="05ABF093" w14:textId="24D75537">
      <w:pPr>
        <w:pStyle w:val="APHIBodyText"/>
        <w:numPr>
          <w:ilvl w:val="1"/>
          <w:numId w:val="3"/>
        </w:numPr>
      </w:pPr>
      <w:r w:rsidRPr="006D5BFD">
        <w:t>Performance management system</w:t>
      </w:r>
    </w:p>
    <w:p w:rsidR="000345AB" w:rsidRPr="006D5BFD" w:rsidP="000345AB" w14:paraId="73ECF2E6" w14:textId="7DB1A576">
      <w:pPr>
        <w:pStyle w:val="APHIBodyText"/>
        <w:numPr>
          <w:ilvl w:val="1"/>
          <w:numId w:val="3"/>
        </w:numPr>
      </w:pPr>
      <w:r>
        <w:t>Program administration</w:t>
      </w:r>
    </w:p>
    <w:p w:rsidR="006D5BFD" w:rsidRPr="006D5BFD" w:rsidP="000345AB" w14:paraId="3038FC6A" w14:textId="77777777">
      <w:pPr>
        <w:pStyle w:val="APHIBodyText"/>
        <w:numPr>
          <w:ilvl w:val="1"/>
          <w:numId w:val="3"/>
        </w:numPr>
      </w:pPr>
      <w:r w:rsidRPr="006D5BFD">
        <w:t>Financial management system</w:t>
      </w:r>
    </w:p>
    <w:p w:rsidR="006D5BFD" w:rsidRPr="006D5BFD" w:rsidP="000345AB" w14:paraId="15382D27" w14:textId="0BEDD92B">
      <w:pPr>
        <w:pStyle w:val="APHIBodyText"/>
        <w:numPr>
          <w:ilvl w:val="1"/>
          <w:numId w:val="3"/>
        </w:numPr>
      </w:pPr>
      <w:r w:rsidRPr="006D5BFD">
        <w:t>Human capital management system (</w:t>
      </w:r>
      <w:r w:rsidR="00855AB9">
        <w:t>e.g</w:t>
      </w:r>
      <w:r w:rsidRPr="006D5BFD">
        <w:t>., human resources, personnel)</w:t>
      </w:r>
    </w:p>
    <w:p w:rsidR="006D5BFD" w:rsidRPr="006D5BFD" w:rsidP="000345AB" w14:paraId="2728DEF3" w14:textId="77777777">
      <w:pPr>
        <w:pStyle w:val="APHIBodyText"/>
        <w:numPr>
          <w:ilvl w:val="1"/>
          <w:numId w:val="3"/>
        </w:numPr>
      </w:pPr>
      <w:r w:rsidRPr="006D5BFD">
        <w:t>Health information exchange</w:t>
      </w:r>
    </w:p>
    <w:p w:rsidR="006D5BFD" w:rsidP="000345AB" w14:paraId="65FDE971" w14:textId="501F011B">
      <w:pPr>
        <w:pStyle w:val="APHIBodyText"/>
        <w:numPr>
          <w:ilvl w:val="1"/>
          <w:numId w:val="3"/>
        </w:numPr>
      </w:pPr>
      <w:r w:rsidRPr="006D5BFD">
        <w:t>Electronic health record</w:t>
      </w:r>
      <w:r w:rsidR="000345AB">
        <w:t xml:space="preserve"> (EHR) system</w:t>
      </w:r>
    </w:p>
    <w:p w:rsidR="00D355A6" w:rsidP="000345AB" w14:paraId="373768DF" w14:textId="7882D24B">
      <w:pPr>
        <w:pStyle w:val="APHIBodyText"/>
        <w:numPr>
          <w:ilvl w:val="1"/>
          <w:numId w:val="3"/>
        </w:numPr>
      </w:pPr>
      <w:r>
        <w:t>Public health database (e.g., public facing database)</w:t>
      </w:r>
    </w:p>
    <w:p w:rsidR="00D355A6" w:rsidP="000345AB" w14:paraId="4DCA7FF4" w14:textId="1B6193A9">
      <w:pPr>
        <w:pStyle w:val="APHIBodyText"/>
        <w:numPr>
          <w:ilvl w:val="1"/>
          <w:numId w:val="3"/>
        </w:numPr>
      </w:pPr>
      <w:r>
        <w:t>Public health digital library (e.g., access to publications, journals)</w:t>
      </w:r>
    </w:p>
    <w:p w:rsidR="00D355A6" w:rsidRPr="006D5BFD" w:rsidP="000345AB" w14:paraId="096A8A6C" w14:textId="269DDA0C">
      <w:pPr>
        <w:pStyle w:val="APHIBodyText"/>
        <w:numPr>
          <w:ilvl w:val="1"/>
          <w:numId w:val="3"/>
        </w:numPr>
      </w:pPr>
      <w:r>
        <w:t>Online mapping system (e.g., GIS)</w:t>
      </w:r>
    </w:p>
    <w:p w:rsidR="006D5BFD" w:rsidRPr="006D5BFD" w:rsidP="000345AB" w14:paraId="58F173BC" w14:textId="040DE559">
      <w:pPr>
        <w:pStyle w:val="APHIBodyText"/>
        <w:numPr>
          <w:ilvl w:val="1"/>
          <w:numId w:val="3"/>
        </w:numPr>
      </w:pPr>
      <w:r w:rsidRPr="006D5BFD">
        <w:t xml:space="preserve">Other </w:t>
      </w:r>
      <w:r w:rsidR="00B44DB3">
        <w:t xml:space="preserve">information system </w:t>
      </w:r>
    </w:p>
    <w:p w:rsidR="006D5BFD" w:rsidRPr="006D5BFD" w:rsidP="000345AB" w14:paraId="6F9A2FD8" w14:textId="77777777">
      <w:pPr>
        <w:pStyle w:val="APHIBodyText"/>
        <w:numPr>
          <w:ilvl w:val="0"/>
          <w:numId w:val="3"/>
        </w:numPr>
      </w:pPr>
      <w:r w:rsidRPr="006D5BFD">
        <w:t>The name/title of the information system improved or maintained</w:t>
      </w:r>
    </w:p>
    <w:p w:rsidR="00796346" w:rsidRPr="008B362B" w:rsidP="000345AB" w14:paraId="07AEC70A" w14:textId="58E3F8CC">
      <w:pPr>
        <w:pStyle w:val="APHIBodyText"/>
        <w:numPr>
          <w:ilvl w:val="0"/>
          <w:numId w:val="3"/>
        </w:numPr>
      </w:pPr>
      <w:r>
        <w:t>Whether</w:t>
      </w:r>
      <w:r w:rsidRPr="00D97C8D">
        <w:t xml:space="preserve"> </w:t>
      </w:r>
      <w:r w:rsidRPr="00223D20">
        <w:t>funds were used to</w:t>
      </w:r>
    </w:p>
    <w:p w:rsidR="00796346" w:rsidRPr="00840102" w:rsidP="000345AB" w14:paraId="04BFAA92" w14:textId="4350096A">
      <w:pPr>
        <w:pStyle w:val="APHIBodyText"/>
        <w:numPr>
          <w:ilvl w:val="1"/>
          <w:numId w:val="3"/>
        </w:numPr>
      </w:pPr>
      <w:r w:rsidRPr="00840102">
        <w:t>Initiate development of a new system or module</w:t>
      </w:r>
    </w:p>
    <w:p w:rsidR="00D41908" w:rsidP="000345AB" w14:paraId="4B999E68" w14:textId="77777777">
      <w:pPr>
        <w:pStyle w:val="APHIBodyText"/>
        <w:numPr>
          <w:ilvl w:val="1"/>
          <w:numId w:val="3"/>
        </w:numPr>
      </w:pPr>
      <w:r>
        <w:t>Maintain a system or module</w:t>
      </w:r>
    </w:p>
    <w:p w:rsidR="00796346" w:rsidP="000345AB" w14:paraId="47FF5BAF" w14:textId="3AD5E973">
      <w:pPr>
        <w:pStyle w:val="APHIBodyText"/>
        <w:numPr>
          <w:ilvl w:val="1"/>
          <w:numId w:val="3"/>
        </w:numPr>
      </w:pPr>
      <w:r>
        <w:t>Enhance or expand</w:t>
      </w:r>
      <w:r>
        <w:t xml:space="preserve"> an existing system or module</w:t>
      </w:r>
    </w:p>
    <w:p w:rsidR="00796346" w:rsidP="000345AB" w14:paraId="2A6D2EB4" w14:textId="72273445">
      <w:pPr>
        <w:pStyle w:val="APHIBodyText"/>
        <w:numPr>
          <w:ilvl w:val="1"/>
          <w:numId w:val="3"/>
        </w:numPr>
      </w:pPr>
      <w:r>
        <w:t>Sustain</w:t>
      </w:r>
      <w:r w:rsidR="003C7998">
        <w:t xml:space="preserve"> or restore</w:t>
      </w:r>
      <w:r>
        <w:t xml:space="preserve"> a system or module</w:t>
      </w:r>
    </w:p>
    <w:p w:rsidR="008D2877" w:rsidRPr="00E12095" w:rsidP="000345AB" w14:paraId="22F8541F" w14:textId="12D563EC">
      <w:pPr>
        <w:pStyle w:val="APHIBodyText"/>
        <w:numPr>
          <w:ilvl w:val="0"/>
          <w:numId w:val="3"/>
        </w:numPr>
        <w:rPr>
          <w:b/>
        </w:rPr>
      </w:pPr>
      <w:r w:rsidRPr="00E12095">
        <w:t>W</w:t>
      </w:r>
      <w:r w:rsidRPr="00E12095" w:rsidR="005E242D">
        <w:t xml:space="preserve">hether the </w:t>
      </w:r>
      <w:r w:rsidRPr="00E12095" w:rsidR="003D0633">
        <w:t xml:space="preserve">information system </w:t>
      </w:r>
      <w:r w:rsidRPr="00E12095" w:rsidR="001E2135">
        <w:t>improve</w:t>
      </w:r>
      <w:r w:rsidRPr="00E12095" w:rsidR="003D0633">
        <w:t>d</w:t>
      </w:r>
      <w:r w:rsidRPr="00E12095">
        <w:t xml:space="preserve"> or maint</w:t>
      </w:r>
      <w:r w:rsidRPr="00E12095" w:rsidR="003D0633">
        <w:t>ained</w:t>
      </w:r>
      <w:r w:rsidRPr="00E12095" w:rsidR="00F41E7A">
        <w:t xml:space="preserve"> </w:t>
      </w:r>
      <w:r w:rsidRPr="00E12095">
        <w:t xml:space="preserve">at the </w:t>
      </w:r>
      <w:r w:rsidR="00B37D99">
        <w:t xml:space="preserve">recipient </w:t>
      </w:r>
      <w:r w:rsidR="00E71D44">
        <w:t xml:space="preserve">health </w:t>
      </w:r>
      <w:r w:rsidR="00E71D44">
        <w:t xml:space="preserve">department </w:t>
      </w:r>
      <w:r w:rsidRPr="00E12095" w:rsidR="005E242D">
        <w:t xml:space="preserve"> </w:t>
      </w:r>
      <w:r w:rsidRPr="00E12095" w:rsidR="005E242D">
        <w:t>was</w:t>
      </w:r>
      <w:r w:rsidRPr="00E12095" w:rsidR="005E242D">
        <w:t xml:space="preserve"> also used by local</w:t>
      </w:r>
      <w:r w:rsidR="00B44DB3">
        <w:t xml:space="preserve"> health departments</w:t>
      </w:r>
      <w:r w:rsidR="00BC0E38">
        <w:t>,</w:t>
      </w:r>
      <w:r w:rsidR="00732023">
        <w:t xml:space="preserve"> tribal health departments</w:t>
      </w:r>
      <w:r w:rsidRPr="00E12095" w:rsidR="001E2135">
        <w:t>,</w:t>
      </w:r>
      <w:r w:rsidR="00BC0E38">
        <w:t xml:space="preserve"> and/or local organizations</w:t>
      </w:r>
      <w:r w:rsidRPr="00E12095" w:rsidR="001E2135">
        <w:t xml:space="preserve"> and, </w:t>
      </w:r>
      <w:r w:rsidRPr="00E12095" w:rsidR="005E242D">
        <w:t>if yes,</w:t>
      </w:r>
      <w:r w:rsidRPr="00E12095" w:rsidR="001E2135">
        <w:t xml:space="preserve"> by</w:t>
      </w:r>
      <w:r w:rsidRPr="00E12095" w:rsidR="005E242D">
        <w:t xml:space="preserve"> how man</w:t>
      </w:r>
      <w:r w:rsidRPr="00E12095" w:rsidR="001E2135">
        <w:t>y</w:t>
      </w:r>
    </w:p>
    <w:p w:rsidR="009313D4" w:rsidP="00636F63" w14:paraId="2DBEB861" w14:textId="77777777">
      <w:pPr>
        <w:rPr>
          <w:b/>
        </w:rPr>
      </w:pPr>
    </w:p>
    <w:p w:rsidR="00A716F2" w:rsidRPr="00636F63" w:rsidP="00636F63" w14:paraId="5D1D9EE4" w14:textId="54460DB5">
      <w:pPr>
        <w:rPr>
          <w:b/>
        </w:rPr>
      </w:pPr>
      <w:r w:rsidRPr="00636F63">
        <w:rPr>
          <w:b/>
        </w:rPr>
        <w:t>Why is the measure important?</w:t>
      </w:r>
    </w:p>
    <w:p w:rsidR="006D5BFD" w:rsidP="000345AB" w14:paraId="6333770B" w14:textId="5CE27C80">
      <w:pPr>
        <w:pStyle w:val="APHIBodyText"/>
      </w:pPr>
      <w:r w:rsidRPr="006D5BFD">
        <w:t>A key component of public health infrastructure is establishing, maintaining, and using state</w:t>
      </w:r>
      <w:r w:rsidR="007C42CB">
        <w:t>-</w:t>
      </w:r>
      <w:r w:rsidRPr="006D5BFD">
        <w:t>of</w:t>
      </w:r>
      <w:r w:rsidR="007C42CB">
        <w:t>-</w:t>
      </w:r>
      <w:r w:rsidRPr="006D5BFD">
        <w:t>the</w:t>
      </w:r>
      <w:r w:rsidR="007C42CB">
        <w:t>-</w:t>
      </w:r>
      <w:r w:rsidRPr="006D5BFD">
        <w:t xml:space="preserve">art data and information systems to inform public health action. </w:t>
      </w:r>
      <w:r w:rsidR="008D2877">
        <w:t xml:space="preserve">Data </w:t>
      </w:r>
      <w:r w:rsidRPr="00A745F8" w:rsidR="008D2877">
        <w:t xml:space="preserve">from information systems can document the impact of an intervention or monitor and clarify the epidemiology of health problems to </w:t>
      </w:r>
      <w:r w:rsidR="00CA78EB">
        <w:t>facilitate priority setting</w:t>
      </w:r>
      <w:r w:rsidRPr="00A745F8" w:rsidR="008D2877">
        <w:t>.</w:t>
      </w:r>
      <w:r w:rsidR="008D2877">
        <w:t xml:space="preserve"> </w:t>
      </w:r>
      <w:r w:rsidRPr="006D5BFD">
        <w:t>These data are the foundation for decision making in public health and empower decision makers to lead and manage more effectively by providing timely, useful evidence</w:t>
      </w:r>
      <w:r w:rsidR="00A716F2">
        <w:t>.</w:t>
      </w:r>
      <w:r>
        <w:rPr>
          <w:rStyle w:val="FootnoteReference"/>
          <w:rFonts w:ascii="Calibri" w:hAnsi="Calibri"/>
          <w:color w:val="000000"/>
        </w:rPr>
        <w:footnoteReference w:id="7"/>
      </w:r>
      <w:r w:rsidRPr="008D2877" w:rsidR="008D2877">
        <w:rPr>
          <w:rFonts w:eastAsiaTheme="minorHAnsi" w:cstheme="minorBidi"/>
          <w:noProof/>
          <w:color w:val="auto"/>
          <w:spacing w:val="0"/>
          <w:kern w:val="0"/>
          <w:sz w:val="22"/>
          <w:szCs w:val="22"/>
        </w:rPr>
        <w:t xml:space="preserve"> </w:t>
      </w:r>
    </w:p>
    <w:p w:rsidR="0088325A" w:rsidP="000345AB" w14:paraId="1E295F00" w14:textId="77777777">
      <w:pPr>
        <w:pStyle w:val="APHIBodyText"/>
      </w:pPr>
    </w:p>
    <w:p w:rsidR="00570E2C" w:rsidP="000345AB" w14:paraId="62538805" w14:textId="474AF7F5">
      <w:pPr>
        <w:pStyle w:val="APHIBodyText"/>
      </w:pPr>
      <w:r w:rsidRPr="006D5BFD">
        <w:t xml:space="preserve">This measure determines whether </w:t>
      </w:r>
      <w:r w:rsidR="004B7D80">
        <w:t xml:space="preserve">agencies </w:t>
      </w:r>
      <w:r w:rsidRPr="006D5BFD">
        <w:t>use flexible PHHS Block Grant funds to ensure robust and functional information systems for systematically collecting, managing, analyzing, and interpreting data to plan, implement</w:t>
      </w:r>
      <w:r w:rsidR="007C42CB">
        <w:t>,</w:t>
      </w:r>
      <w:r w:rsidRPr="006D5BFD">
        <w:t xml:space="preserve"> and assess programs and services within their jurisdictions. </w:t>
      </w:r>
      <w:r w:rsidRPr="00733097" w:rsidR="00A716F2">
        <w:t xml:space="preserve">  </w:t>
      </w:r>
    </w:p>
    <w:p w:rsidR="00941A1D" w14:paraId="4562D6DC" w14:textId="4ED2611C">
      <w:pPr>
        <w:spacing w:after="200"/>
        <w:rPr>
          <w:rFonts w:eastAsiaTheme="majorEastAsia" w:cstheme="majorBidi"/>
          <w:b/>
          <w:sz w:val="24"/>
        </w:rPr>
      </w:pPr>
      <w:r>
        <w:br w:type="page"/>
      </w:r>
    </w:p>
    <w:p w:rsidR="00B445EC" w:rsidRPr="001D3D3E" w:rsidP="001D3D3E" w14:paraId="02ED6784" w14:textId="45B0B250">
      <w:pPr>
        <w:pStyle w:val="Heading5"/>
        <w:rPr>
          <w:smallCaps/>
        </w:rPr>
      </w:pPr>
      <w:bookmarkStart w:id="17" w:name="_Toc478458082"/>
      <w:r>
        <w:rPr>
          <w:smallCaps/>
        </w:rPr>
        <w:t>Quality Improved</w:t>
      </w:r>
      <w:bookmarkEnd w:id="17"/>
      <w:r w:rsidRPr="00B445EC" w:rsidR="005134DB">
        <w:rPr>
          <w:smallCaps/>
        </w:rPr>
        <w:t xml:space="preserve"> </w:t>
      </w:r>
    </w:p>
    <w:p w:rsidR="005134DB" w:rsidP="000345AB" w14:paraId="438FAD87" w14:textId="3C003E67">
      <w:pPr>
        <w:pStyle w:val="APHIBodyText"/>
      </w:pPr>
      <w:r>
        <w:t>1.</w:t>
      </w:r>
      <w:r>
        <w:t xml:space="preserve">2: </w:t>
      </w:r>
      <w:r w:rsidRPr="00DF6CBA" w:rsidR="00DF6CBA">
        <w:t xml:space="preserve">Number of state, territorial, tribal, and local </w:t>
      </w:r>
      <w:r w:rsidR="00BC0E38">
        <w:t>agencies</w:t>
      </w:r>
      <w:r w:rsidR="00CA5EA8">
        <w:t xml:space="preserve"> </w:t>
      </w:r>
      <w:r w:rsidRPr="00DF6CBA" w:rsidR="00CA5EA8">
        <w:t>in</w:t>
      </w:r>
      <w:r w:rsidRPr="00DF6CBA" w:rsidR="00DF6CBA">
        <w:t xml:space="preserve"> which the efficiency or effectiveness of operations, programs, or services was improved </w:t>
      </w:r>
      <w:r w:rsidRPr="00DF6CBA" w:rsidR="00DF6CBA">
        <w:t>through the use of</w:t>
      </w:r>
      <w:r w:rsidRPr="00DF6CBA" w:rsidR="00DF6CBA">
        <w:t xml:space="preserve"> PHHS Block Grant funds</w:t>
      </w:r>
      <w:r w:rsidR="008955A3">
        <w:t>.</w:t>
      </w:r>
      <w:r w:rsidRPr="00DF6CBA" w:rsidR="00DF6CBA">
        <w:t xml:space="preserve">  </w:t>
      </w:r>
    </w:p>
    <w:p w:rsidR="00440CEE" w:rsidP="00742570" w14:paraId="074A1F37" w14:textId="7B650047">
      <w:pPr>
        <w:rPr>
          <w:b/>
        </w:rPr>
      </w:pPr>
    </w:p>
    <w:p w:rsidR="005134DB" w:rsidRPr="00742570" w:rsidP="00742570" w14:paraId="38CE8F51" w14:textId="0150BE3E">
      <w:pPr>
        <w:rPr>
          <w:b/>
        </w:rPr>
      </w:pPr>
      <w:r w:rsidRPr="00742570">
        <w:rPr>
          <w:b/>
        </w:rPr>
        <w:t>What are the key definitions?</w:t>
      </w:r>
    </w:p>
    <w:p w:rsidR="005134DB" w:rsidRPr="005C445D" w:rsidP="000345AB" w14:paraId="3F64DE2C" w14:textId="1DFACCA3">
      <w:pPr>
        <w:pStyle w:val="APHIBodyText"/>
      </w:pPr>
      <w:r w:rsidRPr="00B445EC">
        <w:rPr>
          <w:u w:val="single"/>
        </w:rPr>
        <w:t>Efficiency of operations, programs, or services</w:t>
      </w:r>
      <w:r w:rsidRPr="008955A3">
        <w:t>:</w:t>
      </w:r>
      <w:r w:rsidRPr="005C445D">
        <w:t xml:space="preserve"> Improvements in efficiency result in reductions in the </w:t>
      </w:r>
      <w:r w:rsidRPr="005C445D">
        <w:t>amount</w:t>
      </w:r>
      <w:r w:rsidRPr="005C445D">
        <w:t xml:space="preserve"> of resources required to implement the effort. </w:t>
      </w:r>
    </w:p>
    <w:p w:rsidR="005134DB" w:rsidRPr="00733097" w:rsidP="000345AB" w14:paraId="1BAC138E" w14:textId="411BB917">
      <w:pPr>
        <w:pStyle w:val="APHIBodyText"/>
      </w:pPr>
    </w:p>
    <w:p w:rsidR="005134DB" w:rsidRPr="00CB6944" w:rsidP="000345AB" w14:paraId="3376F2B2" w14:textId="0DB70B36">
      <w:pPr>
        <w:pStyle w:val="APHIBodyText"/>
      </w:pPr>
      <w:r>
        <w:rPr>
          <w:noProof/>
        </w:rPr>
        <mc:AlternateContent>
          <mc:Choice Requires="wps">
            <w:drawing>
              <wp:anchor distT="0" distB="0" distL="114300" distR="114300" simplePos="0" relativeHeight="251663360" behindDoc="0" locked="0" layoutInCell="1" allowOverlap="1">
                <wp:simplePos x="0" y="0"/>
                <wp:positionH relativeFrom="margin">
                  <wp:posOffset>-87630</wp:posOffset>
                </wp:positionH>
                <wp:positionV relativeFrom="page">
                  <wp:posOffset>5224145</wp:posOffset>
                </wp:positionV>
                <wp:extent cx="3028950" cy="3914775"/>
                <wp:effectExtent l="0" t="0" r="0" b="9525"/>
                <wp:wrapSquare wrapText="bothSides"/>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3028950" cy="3914775"/>
                        </a:xfrm>
                        <a:prstGeom prst="rect">
                          <a:avLst/>
                        </a:prstGeom>
                        <a:solidFill>
                          <a:srgbClr val="E2EAD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597C" w:rsidRPr="00291357" w:rsidP="00291357" w14:textId="1C17E24C">
                            <w:pPr>
                              <w:pStyle w:val="APHIBodyText"/>
                              <w:jc w:val="center"/>
                              <w:rPr>
                                <w:b/>
                              </w:rPr>
                            </w:pPr>
                            <w:r w:rsidRPr="00291357">
                              <w:rPr>
                                <w:b/>
                              </w:rPr>
                              <w:t>Types of Efficiency and Effectiveness</w:t>
                            </w:r>
                          </w:p>
                          <w:p w:rsidR="0046597C" w:rsidP="000345AB" w14:textId="53B5D2E2">
                            <w:pPr>
                              <w:pStyle w:val="APHIBodyText"/>
                            </w:pPr>
                            <w:r>
                              <w:t>Efficiency</w:t>
                            </w:r>
                          </w:p>
                          <w:p w:rsidR="0046597C" w:rsidP="000345AB" w14:textId="77777777">
                            <w:pPr>
                              <w:pStyle w:val="APHIBodyText"/>
                              <w:numPr>
                                <w:ilvl w:val="0"/>
                                <w:numId w:val="17"/>
                              </w:numPr>
                            </w:pPr>
                            <w:r>
                              <w:t xml:space="preserve">Time saved </w:t>
                            </w:r>
                          </w:p>
                          <w:p w:rsidR="0046597C" w:rsidP="000345AB" w14:textId="77777777">
                            <w:pPr>
                              <w:pStyle w:val="APHIBodyText"/>
                              <w:numPr>
                                <w:ilvl w:val="0"/>
                                <w:numId w:val="17"/>
                              </w:numPr>
                            </w:pPr>
                            <w:r>
                              <w:t>Reduced number of steps</w:t>
                            </w:r>
                          </w:p>
                          <w:p w:rsidR="0046597C" w:rsidP="000345AB" w14:textId="68318315">
                            <w:pPr>
                              <w:pStyle w:val="APHIBodyText"/>
                              <w:numPr>
                                <w:ilvl w:val="0"/>
                                <w:numId w:val="17"/>
                              </w:numPr>
                            </w:pPr>
                            <w:r>
                              <w:t>Costs saved</w:t>
                            </w:r>
                          </w:p>
                          <w:p w:rsidR="0046597C" w:rsidP="000345AB" w14:textId="77777777">
                            <w:pPr>
                              <w:pStyle w:val="APHIBodyText"/>
                              <w:numPr>
                                <w:ilvl w:val="0"/>
                                <w:numId w:val="17"/>
                              </w:numPr>
                            </w:pPr>
                            <w:r>
                              <w:t>Costs avoided</w:t>
                            </w:r>
                          </w:p>
                          <w:p w:rsidR="0046597C" w:rsidP="000345AB" w14:textId="77777777">
                            <w:pPr>
                              <w:pStyle w:val="APHIBodyText"/>
                              <w:numPr>
                                <w:ilvl w:val="0"/>
                                <w:numId w:val="17"/>
                              </w:numPr>
                            </w:pPr>
                            <w:r>
                              <w:t>Revenue generated due to billable service</w:t>
                            </w:r>
                          </w:p>
                          <w:p w:rsidR="0046597C" w:rsidP="000345AB" w14:textId="77777777">
                            <w:pPr>
                              <w:pStyle w:val="APHIBodyText"/>
                              <w:numPr>
                                <w:ilvl w:val="0"/>
                                <w:numId w:val="17"/>
                              </w:numPr>
                            </w:pPr>
                            <w:r>
                              <w:t>Other efficiency improvements</w:t>
                            </w:r>
                          </w:p>
                          <w:p w:rsidR="0046597C" w:rsidP="000345AB" w14:textId="77777777">
                            <w:pPr>
                              <w:pStyle w:val="APHIBodyText"/>
                            </w:pPr>
                          </w:p>
                          <w:p w:rsidR="0046597C" w:rsidP="000345AB" w14:textId="424F3879">
                            <w:pPr>
                              <w:pStyle w:val="APHIBodyText"/>
                            </w:pPr>
                            <w:r>
                              <w:t>Effectiveness</w:t>
                            </w:r>
                          </w:p>
                          <w:p w:rsidR="0046597C" w:rsidRPr="00C44608" w:rsidP="000345AB" w14:textId="77777777">
                            <w:pPr>
                              <w:pStyle w:val="APHIBodyText"/>
                              <w:numPr>
                                <w:ilvl w:val="0"/>
                                <w:numId w:val="18"/>
                              </w:numPr>
                            </w:pPr>
                            <w:r w:rsidRPr="00C44608">
                              <w:t>Increased staff satisfaction</w:t>
                            </w:r>
                          </w:p>
                          <w:p w:rsidR="0046597C" w:rsidRPr="00C44608" w:rsidP="000345AB" w14:textId="77777777">
                            <w:pPr>
                              <w:pStyle w:val="APHIBodyText"/>
                              <w:numPr>
                                <w:ilvl w:val="0"/>
                                <w:numId w:val="18"/>
                              </w:numPr>
                            </w:pPr>
                            <w:r>
                              <w:t>Organizational design imp</w:t>
                            </w:r>
                            <w:r w:rsidRPr="00C44608">
                              <w:t>rovements</w:t>
                            </w:r>
                          </w:p>
                          <w:p w:rsidR="0046597C" w:rsidRPr="00C44608" w:rsidP="000345AB" w14:textId="77777777">
                            <w:pPr>
                              <w:pStyle w:val="APHIBodyText"/>
                              <w:numPr>
                                <w:ilvl w:val="0"/>
                                <w:numId w:val="18"/>
                              </w:numPr>
                            </w:pPr>
                            <w:r w:rsidRPr="00C44608">
                              <w:t>Quality enhancement of services or programs</w:t>
                            </w:r>
                          </w:p>
                          <w:p w:rsidR="0046597C" w:rsidP="000345AB" w14:textId="75F8B0D9">
                            <w:pPr>
                              <w:pStyle w:val="APHIBodyText"/>
                              <w:numPr>
                                <w:ilvl w:val="0"/>
                                <w:numId w:val="18"/>
                              </w:numPr>
                            </w:pPr>
                            <w:r w:rsidRPr="00144D7C">
                              <w:t xml:space="preserve">Other </w:t>
                            </w:r>
                            <w:r>
                              <w:t>effectiveness 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width:238.5pt;height:308.25pt;margin-top:411.35pt;margin-left:-6.9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top;z-index:251664384" fillcolor="#e2ead2" stroked="f" strokeweight="0.5pt">
                <v:textbox>
                  <w:txbxContent>
                    <w:p w:rsidR="0046597C" w:rsidRPr="00291357" w:rsidP="00291357" w14:paraId="461D744E" w14:textId="1C17E24C">
                      <w:pPr>
                        <w:pStyle w:val="APHIBodyText"/>
                        <w:jc w:val="center"/>
                        <w:rPr>
                          <w:b/>
                        </w:rPr>
                      </w:pPr>
                      <w:r w:rsidRPr="00291357">
                        <w:rPr>
                          <w:b/>
                        </w:rPr>
                        <w:t>Types of Efficiency and Effectiveness</w:t>
                      </w:r>
                    </w:p>
                    <w:p w:rsidR="0046597C" w:rsidP="000345AB" w14:paraId="6D43DCC7" w14:textId="53B5D2E2">
                      <w:pPr>
                        <w:pStyle w:val="APHIBodyText"/>
                      </w:pPr>
                      <w:r>
                        <w:t>Efficiency</w:t>
                      </w:r>
                    </w:p>
                    <w:p w:rsidR="0046597C" w:rsidP="000345AB" w14:paraId="5F79BA99" w14:textId="77777777">
                      <w:pPr>
                        <w:pStyle w:val="APHIBodyText"/>
                        <w:numPr>
                          <w:ilvl w:val="0"/>
                          <w:numId w:val="17"/>
                        </w:numPr>
                      </w:pPr>
                      <w:r>
                        <w:t xml:space="preserve">Time saved </w:t>
                      </w:r>
                    </w:p>
                    <w:p w:rsidR="0046597C" w:rsidP="000345AB" w14:paraId="5BF8669B" w14:textId="77777777">
                      <w:pPr>
                        <w:pStyle w:val="APHIBodyText"/>
                        <w:numPr>
                          <w:ilvl w:val="0"/>
                          <w:numId w:val="17"/>
                        </w:numPr>
                      </w:pPr>
                      <w:r>
                        <w:t>Reduced number of steps</w:t>
                      </w:r>
                    </w:p>
                    <w:p w:rsidR="0046597C" w:rsidP="000345AB" w14:paraId="63853F25" w14:textId="68318315">
                      <w:pPr>
                        <w:pStyle w:val="APHIBodyText"/>
                        <w:numPr>
                          <w:ilvl w:val="0"/>
                          <w:numId w:val="17"/>
                        </w:numPr>
                      </w:pPr>
                      <w:r>
                        <w:t>Costs saved</w:t>
                      </w:r>
                    </w:p>
                    <w:p w:rsidR="0046597C" w:rsidP="000345AB" w14:paraId="09D44B6E" w14:textId="77777777">
                      <w:pPr>
                        <w:pStyle w:val="APHIBodyText"/>
                        <w:numPr>
                          <w:ilvl w:val="0"/>
                          <w:numId w:val="17"/>
                        </w:numPr>
                      </w:pPr>
                      <w:r>
                        <w:t>Costs avoided</w:t>
                      </w:r>
                    </w:p>
                    <w:p w:rsidR="0046597C" w:rsidP="000345AB" w14:paraId="305E7E66" w14:textId="77777777">
                      <w:pPr>
                        <w:pStyle w:val="APHIBodyText"/>
                        <w:numPr>
                          <w:ilvl w:val="0"/>
                          <w:numId w:val="17"/>
                        </w:numPr>
                      </w:pPr>
                      <w:r>
                        <w:t>Revenue generated due to billable service</w:t>
                      </w:r>
                    </w:p>
                    <w:p w:rsidR="0046597C" w:rsidP="000345AB" w14:paraId="3423D4D0" w14:textId="77777777">
                      <w:pPr>
                        <w:pStyle w:val="APHIBodyText"/>
                        <w:numPr>
                          <w:ilvl w:val="0"/>
                          <w:numId w:val="17"/>
                        </w:numPr>
                      </w:pPr>
                      <w:r>
                        <w:t>Other efficiency improvements</w:t>
                      </w:r>
                    </w:p>
                    <w:p w:rsidR="0046597C" w:rsidP="000345AB" w14:paraId="74366015" w14:textId="77777777">
                      <w:pPr>
                        <w:pStyle w:val="APHIBodyText"/>
                      </w:pPr>
                    </w:p>
                    <w:p w:rsidR="0046597C" w:rsidP="000345AB" w14:paraId="131B9EFB" w14:textId="424F3879">
                      <w:pPr>
                        <w:pStyle w:val="APHIBodyText"/>
                      </w:pPr>
                      <w:r>
                        <w:t>Effectiveness</w:t>
                      </w:r>
                    </w:p>
                    <w:p w:rsidR="0046597C" w:rsidRPr="00C44608" w:rsidP="000345AB" w14:paraId="25AEB9BC" w14:textId="77777777">
                      <w:pPr>
                        <w:pStyle w:val="APHIBodyText"/>
                        <w:numPr>
                          <w:ilvl w:val="0"/>
                          <w:numId w:val="18"/>
                        </w:numPr>
                      </w:pPr>
                      <w:r w:rsidRPr="00C44608">
                        <w:t>Increased staff satisfaction</w:t>
                      </w:r>
                    </w:p>
                    <w:p w:rsidR="0046597C" w:rsidRPr="00C44608" w:rsidP="000345AB" w14:paraId="3B181DC4" w14:textId="77777777">
                      <w:pPr>
                        <w:pStyle w:val="APHIBodyText"/>
                        <w:numPr>
                          <w:ilvl w:val="0"/>
                          <w:numId w:val="18"/>
                        </w:numPr>
                      </w:pPr>
                      <w:r>
                        <w:t>Organizational design imp</w:t>
                      </w:r>
                      <w:r w:rsidRPr="00C44608">
                        <w:t>rovements</w:t>
                      </w:r>
                    </w:p>
                    <w:p w:rsidR="0046597C" w:rsidRPr="00C44608" w:rsidP="000345AB" w14:paraId="273AB216" w14:textId="77777777">
                      <w:pPr>
                        <w:pStyle w:val="APHIBodyText"/>
                        <w:numPr>
                          <w:ilvl w:val="0"/>
                          <w:numId w:val="18"/>
                        </w:numPr>
                      </w:pPr>
                      <w:r w:rsidRPr="00C44608">
                        <w:t>Quality enhancement of services or programs</w:t>
                      </w:r>
                    </w:p>
                    <w:p w:rsidR="0046597C" w:rsidP="000345AB" w14:paraId="367DE2A0" w14:textId="75F8B0D9">
                      <w:pPr>
                        <w:pStyle w:val="APHIBodyText"/>
                        <w:numPr>
                          <w:ilvl w:val="0"/>
                          <w:numId w:val="18"/>
                        </w:numPr>
                      </w:pPr>
                      <w:r w:rsidRPr="00144D7C">
                        <w:t xml:space="preserve">Other </w:t>
                      </w:r>
                      <w:r>
                        <w:t>effectiveness improvements</w:t>
                      </w:r>
                    </w:p>
                  </w:txbxContent>
                </v:textbox>
                <w10:wrap type="square"/>
              </v:shape>
            </w:pict>
          </mc:Fallback>
        </mc:AlternateContent>
      </w:r>
      <w:r w:rsidRPr="00B445EC" w:rsidR="005134DB">
        <w:rPr>
          <w:u w:val="single"/>
        </w:rPr>
        <w:t>Effectiveness of operations, programs, or services</w:t>
      </w:r>
      <w:r w:rsidRPr="00B445EC" w:rsidR="005134DB">
        <w:t>:</w:t>
      </w:r>
      <w:r w:rsidRPr="005C445D" w:rsidR="005134DB">
        <w:t xml:space="preserve"> </w:t>
      </w:r>
      <w:r w:rsidRPr="00CB6944" w:rsidR="00CB6944">
        <w:t>Improvements in effectiveness result in a greater ability to achieve agency or program goals through improved delivery of services or programs, or improved implementation of organizational processes.</w:t>
      </w:r>
    </w:p>
    <w:p w:rsidR="001D3D3E" w:rsidP="00742570" w14:paraId="5DE368E0" w14:textId="7055269B">
      <w:pPr>
        <w:rPr>
          <w:b/>
        </w:rPr>
      </w:pPr>
    </w:p>
    <w:p w:rsidR="005134DB" w:rsidRPr="00742570" w:rsidP="00742570" w14:paraId="3E436CF0" w14:textId="1E632DDE">
      <w:pPr>
        <w:rPr>
          <w:b/>
        </w:rPr>
      </w:pPr>
      <w:r w:rsidRPr="00742570">
        <w:rPr>
          <w:b/>
        </w:rPr>
        <w:t>What gets counted?</w:t>
      </w:r>
    </w:p>
    <w:p w:rsidR="00C44608" w:rsidP="000345AB" w14:paraId="4491DAEA" w14:textId="318464AC">
      <w:pPr>
        <w:pStyle w:val="APHIBodyText"/>
      </w:pPr>
      <w:r w:rsidRPr="00CB6944">
        <w:t xml:space="preserve">Each </w:t>
      </w:r>
      <w:r w:rsidR="00BC0E38">
        <w:rPr>
          <w:u w:val="single"/>
        </w:rPr>
        <w:t>agency</w:t>
      </w:r>
      <w:r w:rsidR="00CA5EA8">
        <w:rPr>
          <w:u w:val="single"/>
        </w:rPr>
        <w:t xml:space="preserve"> </w:t>
      </w:r>
      <w:r w:rsidRPr="00291357" w:rsidR="00291357">
        <w:t xml:space="preserve">(i.e., </w:t>
      </w:r>
      <w:r w:rsidR="00B37D99">
        <w:t xml:space="preserve">recipient </w:t>
      </w:r>
      <w:r w:rsidRPr="00291357" w:rsidR="00291357">
        <w:t>health department, local he</w:t>
      </w:r>
      <w:r w:rsidR="00D22820">
        <w:t xml:space="preserve">alth departments, </w:t>
      </w:r>
      <w:r w:rsidRPr="00291357" w:rsidR="00291357">
        <w:t>tribal health departments, and local organizations)</w:t>
      </w:r>
      <w:r w:rsidR="00E90650">
        <w:t xml:space="preserve"> </w:t>
      </w:r>
      <w:r w:rsidRPr="00CB6944">
        <w:t>that demonstrated improved efficiency or effectiveness of one or more operations, programs</w:t>
      </w:r>
      <w:r w:rsidR="008955A3">
        <w:t>,</w:t>
      </w:r>
      <w:r w:rsidRPr="00CB6944">
        <w:t xml:space="preserve"> or services </w:t>
      </w:r>
      <w:r w:rsidRPr="00CB6944">
        <w:t>through the use of</w:t>
      </w:r>
      <w:r w:rsidRPr="00CB6944">
        <w:t xml:space="preserve"> PHHS Block Grant</w:t>
      </w:r>
      <w:r w:rsidR="00732023">
        <w:t xml:space="preserve">-funded </w:t>
      </w:r>
      <w:r w:rsidR="00B445EC">
        <w:t xml:space="preserve">support </w:t>
      </w:r>
      <w:r w:rsidRPr="00CB6944">
        <w:t>will be counted for this measure</w:t>
      </w:r>
      <w:r w:rsidR="00DF119B">
        <w:t xml:space="preserve">. </w:t>
      </w:r>
      <w:r w:rsidRPr="00B46BE1" w:rsidR="00DF119B">
        <w:t xml:space="preserve">This </w:t>
      </w:r>
      <w:r w:rsidRPr="00B46BE1">
        <w:t>include</w:t>
      </w:r>
      <w:r w:rsidRPr="00B46BE1" w:rsidR="00DF119B">
        <w:t>s</w:t>
      </w:r>
      <w:r w:rsidRPr="00B46BE1">
        <w:t xml:space="preserve"> efficiency </w:t>
      </w:r>
      <w:r w:rsidR="00057646">
        <w:t>and</w:t>
      </w:r>
      <w:r w:rsidRPr="00B46BE1">
        <w:t xml:space="preserve"> effectiveness improvements that were achieved during the reporting period.</w:t>
      </w:r>
      <w:r w:rsidRPr="00CB6944">
        <w:t xml:space="preserve"> </w:t>
      </w:r>
    </w:p>
    <w:p w:rsidR="00D22820" w:rsidP="00D22820" w14:paraId="46187966" w14:textId="77777777">
      <w:pPr>
        <w:pStyle w:val="NoSpacing"/>
      </w:pPr>
    </w:p>
    <w:p w:rsidR="003A130F" w:rsidRPr="00636F63" w:rsidP="003A130F" w14:paraId="02BD5939" w14:textId="77777777">
      <w:pPr>
        <w:rPr>
          <w:b/>
        </w:rPr>
      </w:pPr>
      <w:r w:rsidRPr="00636F63">
        <w:rPr>
          <w:b/>
        </w:rPr>
        <w:t xml:space="preserve">What information </w:t>
      </w:r>
      <w:r>
        <w:rPr>
          <w:b/>
        </w:rPr>
        <w:t>will be</w:t>
      </w:r>
      <w:r w:rsidRPr="00636F63">
        <w:rPr>
          <w:b/>
        </w:rPr>
        <w:t xml:space="preserve"> report</w:t>
      </w:r>
      <w:r>
        <w:rPr>
          <w:b/>
        </w:rPr>
        <w:t>ed</w:t>
      </w:r>
      <w:r w:rsidRPr="00636F63">
        <w:rPr>
          <w:b/>
        </w:rPr>
        <w:t>?</w:t>
      </w:r>
    </w:p>
    <w:p w:rsidR="00057646" w:rsidP="000345AB" w14:paraId="0BF98C44" w14:textId="50AC9BB1">
      <w:pPr>
        <w:pStyle w:val="APHIBodyText"/>
      </w:pPr>
      <w:r>
        <w:t>Recipients</w:t>
      </w:r>
      <w:r>
        <w:t xml:space="preserve"> will provide the following information on </w:t>
      </w:r>
      <w:r w:rsidR="004B7D80">
        <w:t xml:space="preserve">the </w:t>
      </w:r>
      <w:r w:rsidRPr="00291357">
        <w:t>efficiency and effectiveness improvement</w:t>
      </w:r>
      <w:r w:rsidRPr="00291357" w:rsidR="004B7D80">
        <w:t>s</w:t>
      </w:r>
      <w:r w:rsidRPr="00291357">
        <w:t xml:space="preserve"> achieved</w:t>
      </w:r>
      <w:r w:rsidRPr="008955A3">
        <w:t xml:space="preserve"> using</w:t>
      </w:r>
      <w:r>
        <w:t xml:space="preserve"> PHHS </w:t>
      </w:r>
      <w:r w:rsidR="008955A3">
        <w:t>B</w:t>
      </w:r>
      <w:r>
        <w:t xml:space="preserve">lock Grant funds:  </w:t>
      </w:r>
    </w:p>
    <w:p w:rsidR="00057646" w:rsidRPr="00BD6FF5" w:rsidP="00291357" w14:paraId="48FA03DF" w14:textId="0E5950AD">
      <w:pPr>
        <w:pStyle w:val="APHIBodyText"/>
        <w:numPr>
          <w:ilvl w:val="0"/>
          <w:numId w:val="32"/>
        </w:numPr>
      </w:pPr>
      <w:r w:rsidRPr="00EE0948">
        <w:t xml:space="preserve">The number of </w:t>
      </w:r>
      <w:r w:rsidR="00BC0E38">
        <w:t xml:space="preserve">agencies </w:t>
      </w:r>
      <w:r w:rsidRPr="00291357" w:rsidR="00291357">
        <w:t xml:space="preserve">(i.e., </w:t>
      </w:r>
      <w:r w:rsidR="00B37D99">
        <w:t>recipient</w:t>
      </w:r>
      <w:r w:rsidRPr="00291357" w:rsidR="00291357">
        <w:t>health</w:t>
      </w:r>
      <w:r w:rsidRPr="00291357" w:rsidR="00291357">
        <w:t xml:space="preserve"> department, local health departments, (non-grantee) tribal health departments, and local organizations) </w:t>
      </w:r>
      <w:r w:rsidRPr="00EE0948">
        <w:t xml:space="preserve">that improved efficiency and effectiveness </w:t>
      </w:r>
      <w:r w:rsidRPr="00EE0948">
        <w:t>through the use of</w:t>
      </w:r>
      <w:r w:rsidRPr="00EE0948">
        <w:t xml:space="preserve"> PHHS Block Grant funds</w:t>
      </w:r>
    </w:p>
    <w:p w:rsidR="005134DB" w:rsidRPr="00C44608" w:rsidP="000345AB" w14:paraId="0B404B47" w14:textId="517E7C33">
      <w:pPr>
        <w:pStyle w:val="APHIBodyText"/>
        <w:numPr>
          <w:ilvl w:val="0"/>
          <w:numId w:val="9"/>
        </w:numPr>
      </w:pPr>
      <w:r>
        <w:t>The number of operations, programs, or services that achieved each type</w:t>
      </w:r>
      <w:r w:rsidR="004B7D80">
        <w:t xml:space="preserve"> </w:t>
      </w:r>
      <w:r w:rsidR="00433270">
        <w:t>of efficiency and</w:t>
      </w:r>
      <w:r w:rsidRPr="00C44608" w:rsidR="002E5A19">
        <w:t xml:space="preserve"> effectiveness improvement</w:t>
      </w:r>
      <w:r w:rsidR="00885F77">
        <w:t>. Types of improvements include</w:t>
      </w:r>
      <w:r w:rsidRPr="00C44608">
        <w:t>:</w:t>
      </w:r>
    </w:p>
    <w:p w:rsidR="005134DB" w:rsidRPr="00C44608" w:rsidP="004B7D80" w14:paraId="2C49FBBF" w14:textId="77777777">
      <w:pPr>
        <w:pStyle w:val="APHIBodyText"/>
        <w:numPr>
          <w:ilvl w:val="1"/>
          <w:numId w:val="9"/>
        </w:numPr>
      </w:pPr>
      <w:r w:rsidRPr="00C44608">
        <w:t xml:space="preserve">Time saved </w:t>
      </w:r>
    </w:p>
    <w:p w:rsidR="005134DB" w:rsidRPr="00C44608" w:rsidP="004B7D80" w14:paraId="2D4BA2C2" w14:textId="77777777">
      <w:pPr>
        <w:pStyle w:val="APHIBodyText"/>
        <w:numPr>
          <w:ilvl w:val="1"/>
          <w:numId w:val="9"/>
        </w:numPr>
      </w:pPr>
      <w:r w:rsidRPr="00C44608">
        <w:t>Reduced number of steps</w:t>
      </w:r>
    </w:p>
    <w:p w:rsidR="005134DB" w:rsidRPr="00C44608" w:rsidP="004B7D80" w14:paraId="49AFB42F" w14:textId="4E7EAD19">
      <w:pPr>
        <w:pStyle w:val="APHIBodyText"/>
        <w:numPr>
          <w:ilvl w:val="1"/>
          <w:numId w:val="9"/>
        </w:numPr>
      </w:pPr>
      <w:r w:rsidRPr="00C44608">
        <w:t>Cost</w:t>
      </w:r>
      <w:r w:rsidR="00C57C7F">
        <w:t>s</w:t>
      </w:r>
      <w:r w:rsidRPr="00C44608">
        <w:t xml:space="preserve"> saved</w:t>
      </w:r>
    </w:p>
    <w:p w:rsidR="005134DB" w:rsidRPr="00C44608" w:rsidP="004B7D80" w14:paraId="74A04264" w14:textId="77777777">
      <w:pPr>
        <w:pStyle w:val="APHIBodyText"/>
        <w:numPr>
          <w:ilvl w:val="1"/>
          <w:numId w:val="9"/>
        </w:numPr>
      </w:pPr>
      <w:r w:rsidRPr="00C44608">
        <w:t>Costs avoided</w:t>
      </w:r>
    </w:p>
    <w:p w:rsidR="005134DB" w:rsidRPr="00C44608" w:rsidP="004B7D80" w14:paraId="431FF5EE" w14:textId="77777777">
      <w:pPr>
        <w:pStyle w:val="APHIBodyText"/>
        <w:numPr>
          <w:ilvl w:val="1"/>
          <w:numId w:val="9"/>
        </w:numPr>
      </w:pPr>
      <w:r w:rsidRPr="00C44608">
        <w:t>Revenue generated due to billable service</w:t>
      </w:r>
    </w:p>
    <w:p w:rsidR="005134DB" w:rsidRPr="00C44608" w:rsidP="004B7D80" w14:paraId="04633487" w14:textId="299800DF">
      <w:pPr>
        <w:pStyle w:val="APHIBodyText"/>
        <w:numPr>
          <w:ilvl w:val="1"/>
          <w:numId w:val="9"/>
        </w:numPr>
      </w:pPr>
      <w:r w:rsidRPr="00C44608">
        <w:t>Increased staff satisfaction</w:t>
      </w:r>
    </w:p>
    <w:p w:rsidR="005134DB" w:rsidRPr="00C44608" w:rsidP="004B7D80" w14:paraId="6CE2E0FA" w14:textId="77777777">
      <w:pPr>
        <w:pStyle w:val="APHIBodyText"/>
        <w:numPr>
          <w:ilvl w:val="1"/>
          <w:numId w:val="9"/>
        </w:numPr>
      </w:pPr>
      <w:r w:rsidRPr="00C44608">
        <w:t>Organizational design improvements</w:t>
      </w:r>
    </w:p>
    <w:p w:rsidR="00163CD4" w:rsidP="004B7D80" w14:paraId="73307E77" w14:textId="77777777">
      <w:pPr>
        <w:pStyle w:val="APHIBodyText"/>
        <w:numPr>
          <w:ilvl w:val="1"/>
          <w:numId w:val="9"/>
        </w:numPr>
      </w:pPr>
      <w:r w:rsidRPr="00163CD4">
        <w:t>Quality enhancement of services or programs</w:t>
      </w:r>
    </w:p>
    <w:p w:rsidR="005134DB" w:rsidRPr="00163CD4" w:rsidP="004B7D80" w14:paraId="673D9733" w14:textId="26709417">
      <w:pPr>
        <w:pStyle w:val="APHIBodyText"/>
        <w:numPr>
          <w:ilvl w:val="1"/>
          <w:numId w:val="9"/>
        </w:numPr>
      </w:pPr>
      <w:r w:rsidRPr="00163CD4">
        <w:t>Other – specify</w:t>
      </w:r>
    </w:p>
    <w:p w:rsidR="00EE2B24" w:rsidRPr="00B435B8" w:rsidP="000345AB" w14:paraId="0B48A768" w14:textId="77777777">
      <w:pPr>
        <w:pStyle w:val="APHIBodyText"/>
      </w:pPr>
    </w:p>
    <w:p w:rsidR="002E5A19" w:rsidRPr="00BD0F39" w:rsidP="000345AB" w14:paraId="13B4C202" w14:textId="42F181F4">
      <w:pPr>
        <w:pStyle w:val="APHIBodyText"/>
        <w:numPr>
          <w:ilvl w:val="0"/>
          <w:numId w:val="9"/>
        </w:numPr>
      </w:pPr>
      <w:r w:rsidRPr="00BD0F39">
        <w:t xml:space="preserve">Whether funds were used to </w:t>
      </w:r>
    </w:p>
    <w:p w:rsidR="002B6B6A" w:rsidP="000345AB" w14:paraId="6D04E85F" w14:textId="579D7162">
      <w:pPr>
        <w:pStyle w:val="APHIBodyText"/>
        <w:numPr>
          <w:ilvl w:val="1"/>
          <w:numId w:val="9"/>
        </w:numPr>
      </w:pPr>
      <w:r>
        <w:t>Initiate</w:t>
      </w:r>
      <w:r>
        <w:t xml:space="preserve"> a new eff</w:t>
      </w:r>
      <w:r w:rsidR="00433270">
        <w:t>ort to improve efficiency and</w:t>
      </w:r>
      <w:r>
        <w:t xml:space="preserve"> effectiveness</w:t>
      </w:r>
    </w:p>
    <w:p w:rsidR="00D41908" w:rsidRPr="007D5D17" w:rsidP="000345AB" w14:paraId="02D81860" w14:textId="24F06049">
      <w:pPr>
        <w:pStyle w:val="APHIBodyText"/>
        <w:numPr>
          <w:ilvl w:val="1"/>
          <w:numId w:val="9"/>
        </w:numPr>
      </w:pPr>
      <w:r w:rsidRPr="007D5D17">
        <w:t xml:space="preserve">Maintain an ongoing effort to improve efficiency </w:t>
      </w:r>
      <w:r w:rsidR="00772399">
        <w:t>and effectiveness</w:t>
      </w:r>
    </w:p>
    <w:p w:rsidR="002B6B6A" w:rsidP="000345AB" w14:paraId="705364CB" w14:textId="78818DBD">
      <w:pPr>
        <w:pStyle w:val="APHIBodyText"/>
        <w:numPr>
          <w:ilvl w:val="1"/>
          <w:numId w:val="9"/>
        </w:numPr>
      </w:pPr>
      <w:r>
        <w:t>Enhance/expand</w:t>
      </w:r>
      <w:r w:rsidRPr="00014CAC">
        <w:t xml:space="preserve"> an existing effort to improve efficiency</w:t>
      </w:r>
      <w:r>
        <w:t xml:space="preserve"> and effectiveness</w:t>
      </w:r>
    </w:p>
    <w:p w:rsidR="002B6B6A" w:rsidP="000345AB" w14:paraId="4BB6A545" w14:textId="3DA8021F">
      <w:pPr>
        <w:pStyle w:val="APHIBodyText"/>
        <w:numPr>
          <w:ilvl w:val="1"/>
          <w:numId w:val="9"/>
        </w:numPr>
      </w:pPr>
      <w:r>
        <w:t xml:space="preserve">Sustain or </w:t>
      </w:r>
      <w:r w:rsidRPr="00014CAC">
        <w:t>restore an effort to improve efficiency</w:t>
      </w:r>
      <w:r>
        <w:t xml:space="preserve"> and effectiveness</w:t>
      </w:r>
    </w:p>
    <w:p w:rsidR="00272A08" w:rsidRPr="00272A08" w:rsidP="000345AB" w14:paraId="451B38F5" w14:textId="0D0F2B29">
      <w:pPr>
        <w:pStyle w:val="APHIBodyText"/>
        <w:numPr>
          <w:ilvl w:val="0"/>
          <w:numId w:val="9"/>
        </w:numPr>
        <w:rPr>
          <w:b/>
        </w:rPr>
      </w:pPr>
      <w:r w:rsidRPr="00272A08">
        <w:t>One</w:t>
      </w:r>
      <w:r w:rsidRPr="00272A08" w:rsidR="005134DB">
        <w:t xml:space="preserve"> example of a</w:t>
      </w:r>
      <w:r w:rsidRPr="00272A08" w:rsidR="003D0633">
        <w:t>n operation,</w:t>
      </w:r>
      <w:r w:rsidRPr="00272A08" w:rsidR="005134DB">
        <w:t xml:space="preserve"> program, </w:t>
      </w:r>
      <w:r w:rsidRPr="00272A08" w:rsidR="003D0633">
        <w:t xml:space="preserve">or </w:t>
      </w:r>
      <w:r w:rsidRPr="00272A08" w:rsidR="005134DB">
        <w:t>se</w:t>
      </w:r>
      <w:r w:rsidR="00662D2A">
        <w:t>rvice in which the efficiency and</w:t>
      </w:r>
      <w:r w:rsidRPr="00272A08" w:rsidR="005134DB">
        <w:t xml:space="preserve"> effectiveness was improved </w:t>
      </w:r>
      <w:r w:rsidRPr="00272A08" w:rsidR="005134DB">
        <w:t>through the use of</w:t>
      </w:r>
      <w:r w:rsidRPr="00272A08" w:rsidR="005134DB">
        <w:t xml:space="preserve"> established </w:t>
      </w:r>
      <w:r w:rsidRPr="00272A08" w:rsidR="002C3F23">
        <w:t>quality improvement</w:t>
      </w:r>
      <w:r w:rsidRPr="00272A08" w:rsidR="005134DB">
        <w:t xml:space="preserve"> method</w:t>
      </w:r>
      <w:r w:rsidRPr="00272A08" w:rsidR="00440CEE">
        <w:t>s</w:t>
      </w:r>
    </w:p>
    <w:p w:rsidR="00272A08" w:rsidP="000345AB" w14:paraId="195ADEDF" w14:textId="77777777">
      <w:pPr>
        <w:pStyle w:val="APHIBodyText"/>
      </w:pPr>
    </w:p>
    <w:p w:rsidR="005134DB" w:rsidRPr="00272A08" w:rsidP="00E72952" w14:paraId="163B4D0A" w14:textId="4C7BE97C">
      <w:pPr>
        <w:rPr>
          <w:b/>
        </w:rPr>
      </w:pPr>
      <w:r w:rsidRPr="00272A08">
        <w:rPr>
          <w:b/>
        </w:rPr>
        <w:t>Why is the measure important?</w:t>
      </w:r>
    </w:p>
    <w:p w:rsidR="00DB3F03" w:rsidRPr="00C44608" w:rsidP="000345AB" w14:paraId="4BC89A87" w14:textId="6B8E83E3">
      <w:pPr>
        <w:pStyle w:val="APHIBodyText"/>
      </w:pPr>
      <w:r>
        <w:t>Quality improvement is a formal approach to strengthen organizational performance and increase efficiency and effectiveness in public health operations, programs</w:t>
      </w:r>
      <w:r w:rsidR="008955A3">
        <w:t>,</w:t>
      </w:r>
      <w:r>
        <w:t xml:space="preserve"> and services. </w:t>
      </w:r>
      <w:r w:rsidRPr="00BD0F39" w:rsidR="00BD0F39">
        <w:t>While individual employee performance may contribute to increased efficiency and effectiveness, it is important that the processes to improve efficiency and effectiveness are infused into agency-wide public health practice and operations to effect significant and lasting improvements in quality</w:t>
      </w:r>
      <w:r w:rsidRPr="00C44608" w:rsidR="005134DB">
        <w:t>.</w:t>
      </w:r>
      <w:r>
        <w:rPr>
          <w:rStyle w:val="FootnoteReference"/>
          <w:sz w:val="22"/>
          <w:szCs w:val="22"/>
        </w:rPr>
        <w:footnoteReference w:id="8"/>
      </w:r>
      <w:r w:rsidRPr="00075877" w:rsidR="005134DB">
        <w:rPr>
          <w:sz w:val="22"/>
          <w:szCs w:val="22"/>
        </w:rPr>
        <w:t xml:space="preserve"> </w:t>
      </w:r>
    </w:p>
    <w:p w:rsidR="00C44608" w:rsidP="000345AB" w14:paraId="7F22E6CA" w14:textId="77777777">
      <w:pPr>
        <w:pStyle w:val="APHIBodyText"/>
      </w:pPr>
    </w:p>
    <w:p w:rsidR="00E34F96" w:rsidRPr="006A5E3E" w:rsidP="000345AB" w14:paraId="22ED222E" w14:textId="423733DB">
      <w:pPr>
        <w:pStyle w:val="APHIBodyText"/>
      </w:pPr>
      <w:r w:rsidRPr="00BD0F39">
        <w:t xml:space="preserve">This measure determines the extent to which flexible PHHS Block Grant funds assist </w:t>
      </w:r>
      <w:r w:rsidR="004B7D80">
        <w:t>agencies</w:t>
      </w:r>
      <w:r w:rsidRPr="00BD0F39">
        <w:t xml:space="preserve"> in improving the efficiency or effectiveness of operations, programs, or services.</w:t>
      </w:r>
    </w:p>
    <w:p w:rsidR="00272A08" w14:paraId="505A1345" w14:textId="77777777">
      <w:pPr>
        <w:spacing w:after="200"/>
        <w:rPr>
          <w:color w:val="8064A2" w:themeColor="accent4"/>
        </w:rPr>
        <w:sectPr w:rsidSect="00272A08">
          <w:type w:val="continuous"/>
          <w:pgSz w:w="12240" w:h="15840"/>
          <w:pgMar w:top="490" w:right="1080" w:bottom="1080" w:left="1080" w:header="576" w:footer="576" w:gutter="0"/>
          <w:cols w:num="2" w:space="720"/>
          <w:docGrid w:linePitch="360"/>
          <w15:footnoteColumns w:val="1"/>
        </w:sectPr>
      </w:pPr>
    </w:p>
    <w:p w:rsidR="00364C42" w14:paraId="3B1E7324" w14:textId="77777777">
      <w:pPr>
        <w:spacing w:after="200"/>
        <w:rPr>
          <w:color w:val="8064A2" w:themeColor="accent4"/>
        </w:rPr>
      </w:pPr>
    </w:p>
    <w:p w:rsidR="00364C42" w14:paraId="487D5083" w14:textId="77777777">
      <w:pPr>
        <w:spacing w:after="200"/>
        <w:rPr>
          <w:color w:val="8064A2" w:themeColor="accent4"/>
        </w:rPr>
      </w:pPr>
    </w:p>
    <w:p w:rsidR="00364C42" w14:paraId="440DFCF4" w14:textId="77777777">
      <w:pPr>
        <w:spacing w:after="200"/>
        <w:rPr>
          <w:color w:val="8064A2" w:themeColor="accent4"/>
        </w:rPr>
      </w:pPr>
    </w:p>
    <w:p w:rsidR="00364C42" w14:paraId="1EDA795B" w14:textId="77777777">
      <w:pPr>
        <w:spacing w:after="200"/>
        <w:rPr>
          <w:color w:val="8064A2" w:themeColor="accent4"/>
        </w:rPr>
      </w:pPr>
    </w:p>
    <w:p w:rsidR="00364C42" w14:paraId="279566C7" w14:textId="77777777">
      <w:pPr>
        <w:spacing w:after="200"/>
        <w:rPr>
          <w:color w:val="8064A2" w:themeColor="accent4"/>
        </w:rPr>
      </w:pPr>
    </w:p>
    <w:p w:rsidR="00364C42" w14:paraId="0E0CCE41" w14:textId="77777777">
      <w:pPr>
        <w:spacing w:after="200"/>
        <w:rPr>
          <w:color w:val="8064A2" w:themeColor="accent4"/>
        </w:rPr>
      </w:pPr>
    </w:p>
    <w:p w:rsidR="00364C42" w14:paraId="526D1669" w14:textId="77777777">
      <w:pPr>
        <w:spacing w:after="200"/>
        <w:rPr>
          <w:color w:val="8064A2" w:themeColor="accent4"/>
        </w:rPr>
      </w:pPr>
    </w:p>
    <w:p w:rsidR="00941A1D" w14:paraId="7B7D27CE" w14:textId="34FC69A1">
      <w:pPr>
        <w:spacing w:after="200"/>
        <w:rPr>
          <w:rFonts w:eastAsiaTheme="majorEastAsia" w:cstheme="majorBidi"/>
          <w:b/>
          <w:iCs/>
          <w:color w:val="8064A2" w:themeColor="accent4"/>
          <w:sz w:val="28"/>
        </w:rPr>
      </w:pPr>
      <w:r>
        <w:rPr>
          <w:color w:val="8064A2" w:themeColor="accent4"/>
        </w:rPr>
        <w:br w:type="page"/>
      </w:r>
    </w:p>
    <w:p w:rsidR="0059053A" w:rsidRPr="00732023" w:rsidP="00732023" w14:paraId="429A71C9" w14:textId="3D789D9A">
      <w:pPr>
        <w:pStyle w:val="Heading3"/>
      </w:pPr>
      <w:bookmarkStart w:id="18" w:name="_Toc515543928"/>
      <w:r w:rsidRPr="00732023">
        <w:t>Emerging Needs Addressed</w:t>
      </w:r>
      <w:r w:rsidR="00732023">
        <w:t xml:space="preserve"> Measures</w:t>
      </w:r>
      <w:bookmarkEnd w:id="18"/>
    </w:p>
    <w:p w:rsidR="008F4408" w:rsidRPr="00732023" w:rsidP="00732023" w14:paraId="5F07F3FF" w14:textId="74E81D24">
      <w:pPr>
        <w:rPr>
          <w:b/>
        </w:rPr>
      </w:pPr>
      <w:bookmarkStart w:id="19" w:name="_Toc478458083"/>
      <w:r w:rsidRPr="00732023">
        <w:rPr>
          <w:b/>
        </w:rPr>
        <w:t>Introduction</w:t>
      </w:r>
      <w:bookmarkEnd w:id="19"/>
    </w:p>
    <w:p w:rsidR="001A4383" w:rsidRPr="00742570" w:rsidP="000345AB" w14:paraId="2B8B567B" w14:textId="79D614A3">
      <w:pPr>
        <w:pStyle w:val="APHIBodyText"/>
      </w:pPr>
      <w:r w:rsidRPr="00BD0F39">
        <w:t>Emerging needs are public health issues that are beginning to present themselves as problem</w:t>
      </w:r>
      <w:r w:rsidR="00255A1A">
        <w:t>s</w:t>
      </w:r>
      <w:r w:rsidRPr="00BD0F39">
        <w:t xml:space="preserve"> within the </w:t>
      </w:r>
      <w:r w:rsidRPr="00EA3BF4" w:rsidR="00EA3BF4">
        <w:t>recipient</w:t>
      </w:r>
      <w:r w:rsidR="00EA3BF4">
        <w:t>’</w:t>
      </w:r>
      <w:r w:rsidRPr="00EA3BF4" w:rsidR="00EA3BF4">
        <w:t xml:space="preserve">s </w:t>
      </w:r>
      <w:r w:rsidRPr="00BD0F39">
        <w:t xml:space="preserve"> jurisdiction</w:t>
      </w:r>
      <w:r w:rsidRPr="00BD0F39">
        <w:t xml:space="preserve">. </w:t>
      </w:r>
      <w:r w:rsidRPr="00BB6494" w:rsidR="003668EB">
        <w:t>They can affect the jurisdiction as a whole or specific areas within the jurisdiction, such as counties, tribes,</w:t>
      </w:r>
      <w:r w:rsidR="002B66FE">
        <w:t xml:space="preserve"> and</w:t>
      </w:r>
      <w:r w:rsidRPr="00BB6494" w:rsidR="003668EB">
        <w:t xml:space="preserve"> cities. </w:t>
      </w:r>
      <w:r w:rsidR="00A61597">
        <w:t>T</w:t>
      </w:r>
      <w:r w:rsidR="00FF02D2">
        <w:t>here is one measure that assesses addressing emerging needs.</w:t>
      </w:r>
    </w:p>
    <w:p w:rsidR="00E72952" w:rsidP="00E72952" w14:paraId="15CA8A1A" w14:textId="3AE3F766">
      <w:pPr>
        <w:pStyle w:val="NoSpacing"/>
        <w:rPr>
          <w:rFonts w:ascii="Arial" w:hAnsi="Arial" w:eastAsiaTheme="majorEastAsia" w:cstheme="majorBidi"/>
          <w:b/>
          <w:sz w:val="24"/>
        </w:rPr>
      </w:pPr>
    </w:p>
    <w:p w:rsidR="00E72952" w:rsidRPr="00E72952" w:rsidP="00E72952" w14:paraId="5696D726" w14:textId="77777777">
      <w:pPr>
        <w:pStyle w:val="NoSpacing"/>
        <w:sectPr w:rsidSect="008B362B">
          <w:type w:val="continuous"/>
          <w:pgSz w:w="12240" w:h="15840"/>
          <w:pgMar w:top="490" w:right="1080" w:bottom="1080" w:left="1080" w:header="576" w:footer="576" w:gutter="0"/>
          <w:cols w:space="720"/>
          <w:docGrid w:linePitch="360"/>
          <w15:footnoteColumns w:val="1"/>
        </w:sectPr>
      </w:pPr>
    </w:p>
    <w:p w:rsidR="00E72952" w:rsidRPr="001D3D3E" w:rsidP="001D3D3E" w14:paraId="6FD5DD61" w14:textId="59192DF9">
      <w:pPr>
        <w:pStyle w:val="Heading5"/>
        <w:rPr>
          <w:smallCaps/>
        </w:rPr>
      </w:pPr>
      <w:bookmarkStart w:id="20" w:name="_Toc478458084"/>
      <w:r w:rsidRPr="00E72952">
        <w:rPr>
          <w:smallCaps/>
        </w:rPr>
        <w:t>Emerging Public Health Needs Addressed</w:t>
      </w:r>
      <w:bookmarkEnd w:id="20"/>
      <w:r w:rsidRPr="00E72952">
        <w:rPr>
          <w:smallCaps/>
        </w:rPr>
        <w:t xml:space="preserve"> </w:t>
      </w:r>
    </w:p>
    <w:p w:rsidR="008545B0" w:rsidRPr="00742570" w:rsidP="000345AB" w14:paraId="7FAE4ECD" w14:textId="25740AFA">
      <w:pPr>
        <w:pStyle w:val="APHIBodyText"/>
      </w:pPr>
      <w:r>
        <w:t>2.</w:t>
      </w:r>
      <w:r w:rsidRPr="00742570" w:rsidR="00DD0AD3">
        <w:t xml:space="preserve">1: </w:t>
      </w:r>
      <w:r w:rsidRPr="00BD0F39" w:rsidR="00BD0F39">
        <w:t xml:space="preserve">Number of emerging public health needs that were addressed </w:t>
      </w:r>
      <w:r w:rsidRPr="00BD0F39" w:rsidR="00BD0F39">
        <w:t>through the use of</w:t>
      </w:r>
      <w:r w:rsidRPr="00BD0F39" w:rsidR="00BD0F39">
        <w:t xml:space="preserve"> PHHS Block Grant funds</w:t>
      </w:r>
      <w:r w:rsidR="00BD5B9A">
        <w:t>.</w:t>
      </w:r>
      <w:r w:rsidRPr="00BD0F39" w:rsidR="00BD0F39">
        <w:t xml:space="preserve">  </w:t>
      </w:r>
    </w:p>
    <w:p w:rsidR="009140A7" w:rsidP="00E72952" w14:paraId="36999908" w14:textId="3790973E">
      <w:pPr>
        <w:pStyle w:val="NoSpacing"/>
      </w:pPr>
    </w:p>
    <w:p w:rsidR="009140A7" w:rsidRPr="00742570" w:rsidP="00742570" w14:paraId="3D90AB90" w14:textId="772EF20F">
      <w:pPr>
        <w:rPr>
          <w:b/>
        </w:rPr>
      </w:pPr>
      <w:r w:rsidRPr="00742570">
        <w:rPr>
          <w:b/>
        </w:rPr>
        <w:t>What are the key definitions?</w:t>
      </w:r>
    </w:p>
    <w:p w:rsidR="009140A7" w:rsidRPr="00BD5B9A" w:rsidP="000345AB" w14:paraId="72127D1D" w14:textId="27A3D6B2">
      <w:pPr>
        <w:pStyle w:val="APHIBodyText"/>
      </w:pPr>
      <w:r w:rsidRPr="00E72952">
        <w:rPr>
          <w:u w:val="single"/>
        </w:rPr>
        <w:t xml:space="preserve">Emerging </w:t>
      </w:r>
      <w:r w:rsidRPr="00E72952" w:rsidR="00D26AD6">
        <w:rPr>
          <w:u w:val="single"/>
        </w:rPr>
        <w:t>p</w:t>
      </w:r>
      <w:r w:rsidRPr="00E72952">
        <w:rPr>
          <w:u w:val="single"/>
        </w:rPr>
        <w:t xml:space="preserve">ublic </w:t>
      </w:r>
      <w:r w:rsidRPr="00E72952" w:rsidR="00D26AD6">
        <w:rPr>
          <w:u w:val="single"/>
        </w:rPr>
        <w:t>h</w:t>
      </w:r>
      <w:r w:rsidRPr="00E72952">
        <w:rPr>
          <w:u w:val="single"/>
        </w:rPr>
        <w:t xml:space="preserve">ealth </w:t>
      </w:r>
      <w:r w:rsidRPr="00E72952" w:rsidR="00D26AD6">
        <w:rPr>
          <w:u w:val="single"/>
        </w:rPr>
        <w:t>n</w:t>
      </w:r>
      <w:r w:rsidRPr="00E72952">
        <w:rPr>
          <w:u w:val="single"/>
        </w:rPr>
        <w:t>eeds:</w:t>
      </w:r>
      <w:r w:rsidRPr="00BD5B9A">
        <w:t xml:space="preserve"> </w:t>
      </w:r>
      <w:r w:rsidRPr="00BD5B9A" w:rsidR="003668EB">
        <w:t>P</w:t>
      </w:r>
      <w:r w:rsidRPr="00BD5B9A" w:rsidR="00BB6494">
        <w:t xml:space="preserve">ublic health needs </w:t>
      </w:r>
      <w:r w:rsidRPr="00BD5B9A" w:rsidR="003668EB">
        <w:t>within</w:t>
      </w:r>
      <w:r w:rsidRPr="00BD5B9A" w:rsidR="00BB6494">
        <w:t xml:space="preserve"> a grantee’s jurisd</w:t>
      </w:r>
      <w:r w:rsidRPr="00BD5B9A" w:rsidR="003668EB">
        <w:t>iction that are</w:t>
      </w:r>
      <w:r w:rsidRPr="00BD5B9A" w:rsidR="00BB6494">
        <w:t xml:space="preserve"> newly developing or newly prioritized.</w:t>
      </w:r>
    </w:p>
    <w:p w:rsidR="009140A7" w:rsidRPr="00BD5B9A" w:rsidP="000345AB" w14:paraId="4A56BE84" w14:textId="320A18E1">
      <w:pPr>
        <w:pStyle w:val="APHIBodyText"/>
        <w:numPr>
          <w:ilvl w:val="0"/>
          <w:numId w:val="10"/>
        </w:numPr>
      </w:pPr>
      <w:r w:rsidRPr="00075877">
        <w:rPr>
          <w:u w:val="single"/>
        </w:rPr>
        <w:t>Newly developing</w:t>
      </w:r>
      <w:r w:rsidRPr="00075877">
        <w:rPr>
          <w:b/>
          <w:u w:val="single"/>
        </w:rPr>
        <w:t>:</w:t>
      </w:r>
      <w:r w:rsidRPr="00BD5B9A">
        <w:t xml:space="preserve"> A public health need that </w:t>
      </w:r>
    </w:p>
    <w:p w:rsidR="009140A7" w:rsidRPr="00BD5B9A" w:rsidP="000345AB" w14:paraId="7CD7A6E4" w14:textId="71D4354C">
      <w:pPr>
        <w:pStyle w:val="APHIBodyText"/>
        <w:numPr>
          <w:ilvl w:val="1"/>
          <w:numId w:val="10"/>
        </w:numPr>
      </w:pPr>
      <w:r w:rsidRPr="00BD5B9A">
        <w:t>Is newly ari</w:t>
      </w:r>
      <w:r w:rsidRPr="00BD5B9A" w:rsidR="003823FE">
        <w:t>s</w:t>
      </w:r>
      <w:r w:rsidRPr="00BD5B9A" w:rsidR="004443BB">
        <w:t>en</w:t>
      </w:r>
    </w:p>
    <w:p w:rsidR="009140A7" w:rsidRPr="00BD5B9A" w:rsidP="000345AB" w14:paraId="782A69F7" w14:textId="1D8D3EC9">
      <w:pPr>
        <w:pStyle w:val="APHIBodyText"/>
        <w:numPr>
          <w:ilvl w:val="1"/>
          <w:numId w:val="10"/>
        </w:numPr>
      </w:pPr>
      <w:r w:rsidRPr="00BD5B9A">
        <w:t>Exists</w:t>
      </w:r>
      <w:r w:rsidRPr="00BD5B9A">
        <w:t xml:space="preserve"> but </w:t>
      </w:r>
      <w:r w:rsidRPr="00BD5B9A">
        <w:t xml:space="preserve">has </w:t>
      </w:r>
      <w:r w:rsidRPr="00BD5B9A">
        <w:t>developed new characteristics</w:t>
      </w:r>
    </w:p>
    <w:p w:rsidR="009140A7" w:rsidP="000345AB" w14:paraId="0E3033BA" w14:textId="2C47B2EC">
      <w:pPr>
        <w:pStyle w:val="APHIBodyText"/>
        <w:numPr>
          <w:ilvl w:val="1"/>
          <w:numId w:val="10"/>
        </w:numPr>
      </w:pPr>
      <w:r w:rsidRPr="00BD5B9A">
        <w:t>R</w:t>
      </w:r>
      <w:r w:rsidRPr="00BD5B9A">
        <w:t>e</w:t>
      </w:r>
      <w:r w:rsidR="00BD5B9A">
        <w:t>-</w:t>
      </w:r>
      <w:r w:rsidRPr="00BD5B9A">
        <w:t>emerged</w:t>
      </w:r>
    </w:p>
    <w:p w:rsidR="009140A7" w:rsidRPr="00BD5B9A" w:rsidP="000345AB" w14:paraId="7749475B" w14:textId="4D88EC4F">
      <w:pPr>
        <w:pStyle w:val="APHIBodyText"/>
        <w:numPr>
          <w:ilvl w:val="0"/>
          <w:numId w:val="10"/>
        </w:numPr>
      </w:pPr>
      <w:r w:rsidRPr="00075877">
        <w:rPr>
          <w:u w:val="single"/>
        </w:rPr>
        <w:t>Newly prioritized</w:t>
      </w:r>
      <w:r w:rsidRPr="00BD5B9A">
        <w:t>: A public health need that</w:t>
      </w:r>
    </w:p>
    <w:p w:rsidR="009140A7" w:rsidRPr="00BD5B9A" w:rsidP="000345AB" w14:paraId="51435828" w14:textId="24E2B40B">
      <w:pPr>
        <w:pStyle w:val="APHIBodyText"/>
        <w:numPr>
          <w:ilvl w:val="1"/>
          <w:numId w:val="10"/>
        </w:numPr>
      </w:pPr>
      <w:r>
        <w:t>Has</w:t>
      </w:r>
      <w:r w:rsidRPr="00BD5B9A">
        <w:t xml:space="preserve"> </w:t>
      </w:r>
      <w:r w:rsidRPr="00BD5B9A">
        <w:t xml:space="preserve">been known to the </w:t>
      </w:r>
      <w:r w:rsidR="00B37D99">
        <w:t>recipient</w:t>
      </w:r>
      <w:r w:rsidR="00EA3BF4">
        <w:t xml:space="preserve"> </w:t>
      </w:r>
      <w:r w:rsidRPr="00BD5B9A">
        <w:t xml:space="preserve">but lacked </w:t>
      </w:r>
      <w:r w:rsidRPr="00BD5B9A" w:rsidR="00433270">
        <w:t xml:space="preserve">funding </w:t>
      </w:r>
      <w:r w:rsidRPr="00BD5B9A">
        <w:t xml:space="preserve">or support </w:t>
      </w:r>
    </w:p>
    <w:p w:rsidR="00773243" w:rsidP="000345AB" w14:paraId="19A5FBD2" w14:textId="77777777">
      <w:pPr>
        <w:pStyle w:val="APHIBodyText"/>
        <w:numPr>
          <w:ilvl w:val="1"/>
          <w:numId w:val="10"/>
        </w:numPr>
      </w:pPr>
      <w:r>
        <w:t>Is</w:t>
      </w:r>
      <w:r w:rsidRPr="00BD5B9A">
        <w:t xml:space="preserve"> </w:t>
      </w:r>
      <w:r w:rsidRPr="00BD5B9A" w:rsidR="00BB6494">
        <w:t>new to the public health field</w:t>
      </w:r>
    </w:p>
    <w:p w:rsidR="009140A7" w:rsidRPr="00BD5B9A" w:rsidP="000345AB" w14:paraId="1F99D82A" w14:textId="6E8E7B3F">
      <w:pPr>
        <w:pStyle w:val="APHIBodyText"/>
        <w:numPr>
          <w:ilvl w:val="1"/>
          <w:numId w:val="10"/>
        </w:numPr>
      </w:pPr>
      <w:r>
        <w:t>H</w:t>
      </w:r>
      <w:r w:rsidRPr="00BD5B9A" w:rsidR="00BB6494">
        <w:t>a</w:t>
      </w:r>
      <w:r>
        <w:t>s</w:t>
      </w:r>
      <w:r w:rsidRPr="00BD5B9A" w:rsidR="00BB6494">
        <w:t xml:space="preserve"> new expectations for a public health response</w:t>
      </w:r>
    </w:p>
    <w:p w:rsidR="007C7558" w:rsidRPr="00075877" w:rsidP="000345AB" w14:paraId="67C169C1" w14:textId="77777777">
      <w:pPr>
        <w:pStyle w:val="APHIBodyText"/>
      </w:pPr>
    </w:p>
    <w:p w:rsidR="00BB6494" w:rsidRPr="00BD5B9A" w:rsidP="000345AB" w14:paraId="109D1758" w14:textId="165608E0">
      <w:pPr>
        <w:pStyle w:val="APHIBodyText"/>
      </w:pPr>
      <w:r w:rsidRPr="00E72952">
        <w:rPr>
          <w:u w:val="single"/>
        </w:rPr>
        <w:t>Addressed</w:t>
      </w:r>
      <w:r w:rsidRPr="00E72952">
        <w:t>:</w:t>
      </w:r>
      <w:r w:rsidRPr="00BD5B9A">
        <w:t xml:space="preserve"> </w:t>
      </w:r>
      <w:r w:rsidRPr="00BD5B9A">
        <w:t>Implemented an intervention, service</w:t>
      </w:r>
      <w:r w:rsidRPr="00BD5B9A" w:rsidR="00255A1A">
        <w:t>,</w:t>
      </w:r>
      <w:r w:rsidRPr="00BD5B9A">
        <w:t xml:space="preserve"> or activity designed to reduce or prevent </w:t>
      </w:r>
      <w:r w:rsidRPr="00BD5B9A" w:rsidR="00AA133A">
        <w:t>f</w:t>
      </w:r>
      <w:r w:rsidRPr="00BD5B9A">
        <w:t>urther impact of the emerging public health need.</w:t>
      </w:r>
    </w:p>
    <w:p w:rsidR="00E7091B" w:rsidRPr="00075877" w:rsidP="000345AB" w14:paraId="0AC3EF02" w14:textId="1104D91A">
      <w:pPr>
        <w:pStyle w:val="APHIBodyText"/>
        <w:rPr>
          <w:u w:val="single"/>
        </w:rPr>
      </w:pPr>
      <w:r w:rsidRPr="001D40DF">
        <w:rPr>
          <w:noProof/>
        </w:rPr>
        <mc:AlternateContent>
          <mc:Choice Requires="wps">
            <w:drawing>
              <wp:anchor distT="0" distB="0" distL="114300" distR="114300" simplePos="0" relativeHeight="251665408" behindDoc="0" locked="0" layoutInCell="1" allowOverlap="1">
                <wp:simplePos x="0" y="0"/>
                <wp:positionH relativeFrom="margin">
                  <wp:posOffset>3368040</wp:posOffset>
                </wp:positionH>
                <wp:positionV relativeFrom="paragraph">
                  <wp:posOffset>157480</wp:posOffset>
                </wp:positionV>
                <wp:extent cx="3023870" cy="1590675"/>
                <wp:effectExtent l="0" t="0" r="5080" b="9525"/>
                <wp:wrapSquare wrapText="bothSides"/>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3023870" cy="1590675"/>
                        </a:xfrm>
                        <a:prstGeom prst="rect">
                          <a:avLst/>
                        </a:prstGeom>
                        <a:solidFill>
                          <a:srgbClr val="E3E9F1"/>
                        </a:solidFill>
                        <a:ln w="6350">
                          <a:noFill/>
                        </a:ln>
                        <a:effectLst/>
                      </wps:spPr>
                      <wps:txbx>
                        <w:txbxContent>
                          <w:p w:rsidR="0046597C" w:rsidP="000345AB" w14:textId="39E7B371">
                            <w:pPr>
                              <w:pStyle w:val="APHIBodyText"/>
                            </w:pPr>
                            <w:r w:rsidRPr="00B95167">
                              <w:t>Example</w:t>
                            </w:r>
                            <w:r>
                              <w:t>s of emerging public health needs:</w:t>
                            </w:r>
                          </w:p>
                          <w:p w:rsidR="0046597C" w:rsidP="000345AB" w14:textId="77777777">
                            <w:pPr>
                              <w:pStyle w:val="APHIBodyText"/>
                              <w:numPr>
                                <w:ilvl w:val="0"/>
                                <w:numId w:val="12"/>
                              </w:numPr>
                            </w:pPr>
                            <w:r>
                              <w:t>Infectious disease outbreaks</w:t>
                            </w:r>
                          </w:p>
                          <w:p w:rsidR="0046597C" w:rsidP="000345AB" w14:textId="77777777">
                            <w:pPr>
                              <w:pStyle w:val="APHIBodyText"/>
                              <w:numPr>
                                <w:ilvl w:val="0"/>
                                <w:numId w:val="12"/>
                              </w:numPr>
                            </w:pPr>
                            <w:r>
                              <w:t>Migrant health</w:t>
                            </w:r>
                          </w:p>
                          <w:p w:rsidR="0046597C" w:rsidP="000345AB" w14:textId="6818CB2A">
                            <w:pPr>
                              <w:pStyle w:val="APHIBodyText"/>
                              <w:numPr>
                                <w:ilvl w:val="0"/>
                                <w:numId w:val="12"/>
                              </w:numPr>
                            </w:pPr>
                            <w:r>
                              <w:t>Opioid overdoses</w:t>
                            </w:r>
                          </w:p>
                          <w:p w:rsidR="0046597C" w:rsidP="000345AB" w14:textId="77777777">
                            <w:pPr>
                              <w:pStyle w:val="APHIBodyText"/>
                              <w:numPr>
                                <w:ilvl w:val="0"/>
                                <w:numId w:val="12"/>
                              </w:numPr>
                            </w:pPr>
                            <w:r>
                              <w:t xml:space="preserve">Mental health </w:t>
                            </w:r>
                          </w:p>
                          <w:p w:rsidR="0046597C" w:rsidP="000345AB" w14:textId="77777777">
                            <w:pPr>
                              <w:pStyle w:val="APHIBodyText"/>
                              <w:numPr>
                                <w:ilvl w:val="0"/>
                                <w:numId w:val="12"/>
                              </w:numPr>
                            </w:pPr>
                            <w:r>
                              <w:t xml:space="preserve">Natural disasters </w:t>
                            </w:r>
                          </w:p>
                          <w:p w:rsidR="0046597C" w14:textId="77777777"/>
                          <w:p w:rsidR="0046597C" w:rsidP="000345AB" w14:textId="77777777">
                            <w:pPr>
                              <w:pStyle w:val="APHIBodyText"/>
                            </w:pPr>
                            <w:r w:rsidRPr="00B95167">
                              <w:t>Example</w:t>
                            </w:r>
                            <w:r>
                              <w:t>s of emerging public health needs</w:t>
                            </w:r>
                          </w:p>
                          <w:p w:rsidR="0046597C" w:rsidP="000345AB" w14:textId="0D6304D5">
                            <w:pPr>
                              <w:pStyle w:val="APHIBodyText"/>
                              <w:numPr>
                                <w:ilvl w:val="0"/>
                                <w:numId w:val="12"/>
                              </w:numPr>
                            </w:pPr>
                            <w:r>
                              <w:t>Infectious disease outbreaks</w:t>
                            </w:r>
                          </w:p>
                          <w:p w:rsidR="0046597C" w:rsidP="000345AB" w14:textId="77777777">
                            <w:pPr>
                              <w:pStyle w:val="APHIBodyText"/>
                              <w:numPr>
                                <w:ilvl w:val="0"/>
                                <w:numId w:val="12"/>
                              </w:numPr>
                            </w:pPr>
                            <w:r>
                              <w:t>Migrant health</w:t>
                            </w:r>
                          </w:p>
                          <w:p w:rsidR="0046597C" w:rsidP="000345AB" w14:textId="444DB47D">
                            <w:pPr>
                              <w:pStyle w:val="APHIBodyText"/>
                              <w:numPr>
                                <w:ilvl w:val="0"/>
                                <w:numId w:val="12"/>
                              </w:numPr>
                            </w:pPr>
                            <w:r>
                              <w:t>Opioid overdose epidemic</w:t>
                            </w:r>
                          </w:p>
                          <w:p w:rsidR="0046597C" w:rsidP="000345AB" w14:textId="3256573F">
                            <w:pPr>
                              <w:pStyle w:val="APHIBodyText"/>
                              <w:numPr>
                                <w:ilvl w:val="0"/>
                                <w:numId w:val="12"/>
                              </w:numPr>
                            </w:pPr>
                            <w:r>
                              <w:t xml:space="preserve">Mental health </w:t>
                            </w:r>
                          </w:p>
                          <w:p w:rsidR="0046597C" w:rsidP="000345AB" w14:textId="77777777">
                            <w:pPr>
                              <w:pStyle w:val="APHIBodyText"/>
                              <w:numPr>
                                <w:ilvl w:val="0"/>
                                <w:numId w:val="12"/>
                              </w:numPr>
                            </w:pPr>
                            <w:r>
                              <w:t xml:space="preserve">Natural disasters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style="width:238.1pt;height:125.25pt;margin-top:12.4pt;margin-left:265.2pt;mso-height-percent:0;mso-height-relative:margin;mso-position-horizontal-relative:margin;mso-width-percent:0;mso-width-relative:margin;mso-wrap-distance-bottom:0;mso-wrap-distance-left:9pt;mso-wrap-distance-right:9pt;mso-wrap-distance-top:0;mso-wrap-style:square;position:absolute;visibility:visible;v-text-anchor:top;z-index:251666432" fillcolor="#e3e9f1" stroked="f" strokeweight="0.5pt">
                <v:textbox>
                  <w:txbxContent>
                    <w:p w:rsidR="0046597C" w:rsidP="000345AB" w14:paraId="35B120BB" w14:textId="39E7B371">
                      <w:pPr>
                        <w:pStyle w:val="APHIBodyText"/>
                      </w:pPr>
                      <w:r w:rsidRPr="00B95167">
                        <w:t>Example</w:t>
                      </w:r>
                      <w:r>
                        <w:t>s of emerging public health needs:</w:t>
                      </w:r>
                    </w:p>
                    <w:p w:rsidR="0046597C" w:rsidP="000345AB" w14:paraId="67417A73" w14:textId="77777777">
                      <w:pPr>
                        <w:pStyle w:val="APHIBodyText"/>
                        <w:numPr>
                          <w:ilvl w:val="0"/>
                          <w:numId w:val="12"/>
                        </w:numPr>
                      </w:pPr>
                      <w:r>
                        <w:t>Infectious disease outbreaks</w:t>
                      </w:r>
                    </w:p>
                    <w:p w:rsidR="0046597C" w:rsidP="000345AB" w14:paraId="560389C8" w14:textId="77777777">
                      <w:pPr>
                        <w:pStyle w:val="APHIBodyText"/>
                        <w:numPr>
                          <w:ilvl w:val="0"/>
                          <w:numId w:val="12"/>
                        </w:numPr>
                      </w:pPr>
                      <w:r>
                        <w:t>Migrant health</w:t>
                      </w:r>
                    </w:p>
                    <w:p w:rsidR="0046597C" w:rsidP="000345AB" w14:paraId="60C9AF19" w14:textId="6818CB2A">
                      <w:pPr>
                        <w:pStyle w:val="APHIBodyText"/>
                        <w:numPr>
                          <w:ilvl w:val="0"/>
                          <w:numId w:val="12"/>
                        </w:numPr>
                      </w:pPr>
                      <w:r>
                        <w:t>Opioid overdoses</w:t>
                      </w:r>
                    </w:p>
                    <w:p w:rsidR="0046597C" w:rsidP="000345AB" w14:paraId="344F2C12" w14:textId="77777777">
                      <w:pPr>
                        <w:pStyle w:val="APHIBodyText"/>
                        <w:numPr>
                          <w:ilvl w:val="0"/>
                          <w:numId w:val="12"/>
                        </w:numPr>
                      </w:pPr>
                      <w:r>
                        <w:t xml:space="preserve">Mental health </w:t>
                      </w:r>
                    </w:p>
                    <w:p w:rsidR="0046597C" w:rsidP="000345AB" w14:paraId="5C5A8E25" w14:textId="77777777">
                      <w:pPr>
                        <w:pStyle w:val="APHIBodyText"/>
                        <w:numPr>
                          <w:ilvl w:val="0"/>
                          <w:numId w:val="12"/>
                        </w:numPr>
                      </w:pPr>
                      <w:r>
                        <w:t xml:space="preserve">Natural disasters </w:t>
                      </w:r>
                    </w:p>
                    <w:p w:rsidR="0046597C" w14:paraId="190C18F4" w14:textId="77777777"/>
                    <w:p w:rsidR="0046597C" w:rsidP="000345AB" w14:paraId="458AD65E" w14:textId="77777777">
                      <w:pPr>
                        <w:pStyle w:val="APHIBodyText"/>
                      </w:pPr>
                      <w:r w:rsidRPr="00B95167">
                        <w:t>Example</w:t>
                      </w:r>
                      <w:r>
                        <w:t>s of emerging public health needs</w:t>
                      </w:r>
                    </w:p>
                    <w:p w:rsidR="0046597C" w:rsidP="000345AB" w14:paraId="6AC7C87B" w14:textId="0D6304D5">
                      <w:pPr>
                        <w:pStyle w:val="APHIBodyText"/>
                        <w:numPr>
                          <w:ilvl w:val="0"/>
                          <w:numId w:val="12"/>
                        </w:numPr>
                      </w:pPr>
                      <w:r>
                        <w:t>Infectious disease outbreaks</w:t>
                      </w:r>
                    </w:p>
                    <w:p w:rsidR="0046597C" w:rsidP="000345AB" w14:paraId="1D5C613C" w14:textId="77777777">
                      <w:pPr>
                        <w:pStyle w:val="APHIBodyText"/>
                        <w:numPr>
                          <w:ilvl w:val="0"/>
                          <w:numId w:val="12"/>
                        </w:numPr>
                      </w:pPr>
                      <w:r>
                        <w:t>Migrant health</w:t>
                      </w:r>
                    </w:p>
                    <w:p w:rsidR="0046597C" w:rsidP="000345AB" w14:paraId="590988AA" w14:textId="444DB47D">
                      <w:pPr>
                        <w:pStyle w:val="APHIBodyText"/>
                        <w:numPr>
                          <w:ilvl w:val="0"/>
                          <w:numId w:val="12"/>
                        </w:numPr>
                      </w:pPr>
                      <w:r>
                        <w:t>Opioid overdose epidemic</w:t>
                      </w:r>
                    </w:p>
                    <w:p w:rsidR="0046597C" w:rsidP="000345AB" w14:paraId="106A4A43" w14:textId="3256573F">
                      <w:pPr>
                        <w:pStyle w:val="APHIBodyText"/>
                        <w:numPr>
                          <w:ilvl w:val="0"/>
                          <w:numId w:val="12"/>
                        </w:numPr>
                      </w:pPr>
                      <w:r>
                        <w:t xml:space="preserve">Mental health </w:t>
                      </w:r>
                    </w:p>
                    <w:p w:rsidR="0046597C" w:rsidP="000345AB" w14:paraId="47789F02" w14:textId="77777777">
                      <w:pPr>
                        <w:pStyle w:val="APHIBodyText"/>
                        <w:numPr>
                          <w:ilvl w:val="0"/>
                          <w:numId w:val="12"/>
                        </w:numPr>
                      </w:pPr>
                      <w:r>
                        <w:t xml:space="preserve">Natural disasters </w:t>
                      </w:r>
                    </w:p>
                  </w:txbxContent>
                </v:textbox>
                <w10:wrap type="square"/>
              </v:shape>
            </w:pict>
          </mc:Fallback>
        </mc:AlternateContent>
      </w:r>
    </w:p>
    <w:p w:rsidR="00DD0AD3" w:rsidRPr="00BD5B9A" w:rsidP="00742570" w14:paraId="5AF95F21" w14:textId="3D892073">
      <w:pPr>
        <w:rPr>
          <w:b/>
        </w:rPr>
      </w:pPr>
      <w:r w:rsidRPr="00BD5B9A">
        <w:rPr>
          <w:b/>
        </w:rPr>
        <w:t>What gets counted?</w:t>
      </w:r>
    </w:p>
    <w:p w:rsidR="00AA133A" w:rsidRPr="00BD5B9A" w:rsidP="000345AB" w14:paraId="1BDB5D7F" w14:textId="4DF610D5">
      <w:pPr>
        <w:pStyle w:val="APHIBodyText"/>
      </w:pPr>
      <w:r w:rsidRPr="00BD5B9A">
        <w:t xml:space="preserve">Each </w:t>
      </w:r>
      <w:r w:rsidRPr="00291357">
        <w:rPr>
          <w:u w:val="single"/>
        </w:rPr>
        <w:t>emerging public health need</w:t>
      </w:r>
      <w:r w:rsidRPr="00BD5B9A">
        <w:t xml:space="preserve"> within the </w:t>
      </w:r>
      <w:r w:rsidRPr="00EA3BF4" w:rsidR="00EA3BF4">
        <w:t>recipient</w:t>
      </w:r>
      <w:r w:rsidRPr="00BD5B9A">
        <w:t xml:space="preserve">’s jurisdiction addressed </w:t>
      </w:r>
      <w:r w:rsidRPr="00BD5B9A">
        <w:t>through the use of</w:t>
      </w:r>
      <w:r w:rsidRPr="00BD5B9A">
        <w:t xml:space="preserve"> PHHS Block Grant</w:t>
      </w:r>
      <w:r w:rsidR="00E72952">
        <w:t>-</w:t>
      </w:r>
      <w:r w:rsidRPr="00BD5B9A">
        <w:t>fund</w:t>
      </w:r>
      <w:r w:rsidR="00E72952">
        <w:t>ed support</w:t>
      </w:r>
      <w:r w:rsidRPr="00BD5B9A">
        <w:t xml:space="preserve"> will be counted for this measure. </w:t>
      </w:r>
      <w:r w:rsidRPr="00BD5B9A" w:rsidR="006C3BA9">
        <w:t>This includes any efforts to address the emerging public health need that were under</w:t>
      </w:r>
      <w:r w:rsidR="00BD5B9A">
        <w:t xml:space="preserve"> </w:t>
      </w:r>
      <w:r w:rsidRPr="00BD5B9A" w:rsidR="006C3BA9">
        <w:t>way during the reporting period, not just those that were completed.</w:t>
      </w:r>
    </w:p>
    <w:p w:rsidR="00AA133A" w:rsidRPr="00BD5B9A" w:rsidP="000345AB" w14:paraId="356962B5" w14:textId="77777777">
      <w:pPr>
        <w:pStyle w:val="APHIBodyText"/>
      </w:pPr>
    </w:p>
    <w:p w:rsidR="003A130F" w:rsidRPr="00BD5B9A" w:rsidP="003A130F" w14:paraId="40700E1D" w14:textId="77777777">
      <w:pPr>
        <w:rPr>
          <w:b/>
        </w:rPr>
      </w:pPr>
      <w:r w:rsidRPr="00BD5B9A">
        <w:rPr>
          <w:b/>
        </w:rPr>
        <w:t>What information will be reported?</w:t>
      </w:r>
    </w:p>
    <w:p w:rsidR="00076767" w:rsidRPr="00BD5B9A" w:rsidP="000345AB" w14:paraId="0B4F4065" w14:textId="4F654775">
      <w:pPr>
        <w:pStyle w:val="APHIBodyText"/>
      </w:pPr>
      <w:r w:rsidRPr="00BD5B9A">
        <w:t xml:space="preserve">For </w:t>
      </w:r>
      <w:r w:rsidRPr="00291357">
        <w:t>each emerging public health need</w:t>
      </w:r>
      <w:r w:rsidRPr="00BD5B9A">
        <w:t xml:space="preserve"> reported, </w:t>
      </w:r>
      <w:r w:rsidR="00B05A1D">
        <w:t>recipients</w:t>
      </w:r>
      <w:r w:rsidRPr="00BD5B9A">
        <w:t xml:space="preserve"> will provide the following information.</w:t>
      </w:r>
    </w:p>
    <w:p w:rsidR="00954600" w:rsidRPr="00BD5B9A" w:rsidP="000345AB" w14:paraId="08D82025" w14:textId="107F7875">
      <w:pPr>
        <w:pStyle w:val="APHIBodyText"/>
        <w:numPr>
          <w:ilvl w:val="0"/>
          <w:numId w:val="11"/>
        </w:numPr>
      </w:pPr>
      <w:r w:rsidRPr="00BD5B9A">
        <w:t>The name and description of the need and if it is newly developing or newly prioritized</w:t>
      </w:r>
    </w:p>
    <w:p w:rsidR="00954600" w:rsidRPr="006F27EB" w:rsidP="000345AB" w14:paraId="4C787593" w14:textId="396CBF26">
      <w:pPr>
        <w:pStyle w:val="APHIBodyText"/>
        <w:numPr>
          <w:ilvl w:val="0"/>
          <w:numId w:val="11"/>
        </w:numPr>
      </w:pPr>
      <w:r w:rsidRPr="006F27EB">
        <w:t xml:space="preserve">How the emerging </w:t>
      </w:r>
      <w:r w:rsidRPr="006F27EB" w:rsidR="001C57A7">
        <w:t xml:space="preserve">public health </w:t>
      </w:r>
      <w:r w:rsidRPr="006F27EB">
        <w:t xml:space="preserve">need was prioritized:   </w:t>
      </w:r>
    </w:p>
    <w:p w:rsidR="006F27EB" w:rsidP="000345AB" w14:paraId="7D5E8040" w14:textId="2C4DFE7C">
      <w:pPr>
        <w:pStyle w:val="APHIBodyText"/>
        <w:numPr>
          <w:ilvl w:val="1"/>
          <w:numId w:val="11"/>
        </w:numPr>
      </w:pPr>
      <w:r>
        <w:t>Jurisdiction health assessment (e.g., state health assessment)</w:t>
      </w:r>
    </w:p>
    <w:p w:rsidR="006F27EB" w:rsidP="000345AB" w14:paraId="6A1BB804" w14:textId="0AFCADE2">
      <w:pPr>
        <w:pStyle w:val="APHIBodyText"/>
        <w:numPr>
          <w:ilvl w:val="1"/>
          <w:numId w:val="11"/>
        </w:numPr>
      </w:pPr>
      <w:r>
        <w:t>Topic or program specific assessment (e.g., tobacco assessment, environmental health assessment)</w:t>
      </w:r>
    </w:p>
    <w:p w:rsidR="006F27EB" w:rsidP="000345AB" w14:paraId="1B8FAD00" w14:textId="0C9AB653">
      <w:pPr>
        <w:pStyle w:val="APHIBodyText"/>
        <w:numPr>
          <w:ilvl w:val="1"/>
          <w:numId w:val="11"/>
        </w:numPr>
      </w:pPr>
      <w:r>
        <w:t xml:space="preserve">Identified via surveillance </w:t>
      </w:r>
      <w:r w:rsidR="00B23AD2">
        <w:t xml:space="preserve">systems </w:t>
      </w:r>
      <w:r>
        <w:t>or other data sources</w:t>
      </w:r>
    </w:p>
    <w:p w:rsidR="006F27EB" w:rsidP="000345AB" w14:paraId="0D1E6A5B" w14:textId="03BD461B">
      <w:pPr>
        <w:pStyle w:val="APHIBodyText"/>
        <w:numPr>
          <w:ilvl w:val="1"/>
          <w:numId w:val="11"/>
        </w:numPr>
      </w:pPr>
      <w:r>
        <w:t>Prioritized within a strategic plan</w:t>
      </w:r>
    </w:p>
    <w:p w:rsidR="00954600" w:rsidRPr="00BD5B9A" w:rsidP="000345AB" w14:paraId="44436517" w14:textId="73F08A47">
      <w:pPr>
        <w:pStyle w:val="APHIBodyText"/>
        <w:numPr>
          <w:ilvl w:val="1"/>
          <w:numId w:val="11"/>
        </w:numPr>
      </w:pPr>
      <w:r w:rsidRPr="00BD5B9A">
        <w:t xml:space="preserve">Declared </w:t>
      </w:r>
      <w:r w:rsidR="006F27EB">
        <w:t xml:space="preserve">as an </w:t>
      </w:r>
      <w:r w:rsidRPr="00BD5B9A">
        <w:t>emergency</w:t>
      </w:r>
      <w:r w:rsidRPr="00BD5B9A" w:rsidR="007C7558">
        <w:t xml:space="preserve"> </w:t>
      </w:r>
      <w:r w:rsidRPr="00BD5B9A">
        <w:t xml:space="preserve">within </w:t>
      </w:r>
      <w:r w:rsidR="00B37D99">
        <w:t>recipient</w:t>
      </w:r>
      <w:r w:rsidR="00EA3BF4">
        <w:t xml:space="preserve"> </w:t>
      </w:r>
      <w:r w:rsidRPr="00BD5B9A">
        <w:t>jurisdiction</w:t>
      </w:r>
      <w:r>
        <w:rPr>
          <w:rStyle w:val="FootnoteReference"/>
        </w:rPr>
        <w:footnoteReference w:id="9"/>
      </w:r>
    </w:p>
    <w:p w:rsidR="006F27EB" w:rsidP="000345AB" w14:paraId="63484CB9" w14:textId="51AE51E1">
      <w:pPr>
        <w:pStyle w:val="APHIBodyText"/>
        <w:numPr>
          <w:ilvl w:val="1"/>
          <w:numId w:val="11"/>
        </w:numPr>
      </w:pPr>
      <w:r w:rsidRPr="00BD5B9A">
        <w:t>Governor</w:t>
      </w:r>
      <w:r>
        <w:t xml:space="preserve"> </w:t>
      </w:r>
      <w:r w:rsidR="00773243">
        <w:t xml:space="preserve">(or political leader) </w:t>
      </w:r>
      <w:r>
        <w:t>established as a</w:t>
      </w:r>
      <w:r w:rsidRPr="006F27EB">
        <w:t xml:space="preserve"> </w:t>
      </w:r>
      <w:r w:rsidRPr="00BD5B9A">
        <w:t>priority</w:t>
      </w:r>
    </w:p>
    <w:p w:rsidR="00954600" w:rsidP="000345AB" w14:paraId="6889F147" w14:textId="05652CC0">
      <w:pPr>
        <w:pStyle w:val="APHIBodyText"/>
        <w:numPr>
          <w:ilvl w:val="1"/>
          <w:numId w:val="11"/>
        </w:numPr>
      </w:pPr>
      <w:r>
        <w:t>L</w:t>
      </w:r>
      <w:r w:rsidRPr="00BD5B9A">
        <w:t>egislat</w:t>
      </w:r>
      <w:r>
        <w:t>ure established as a</w:t>
      </w:r>
      <w:r w:rsidRPr="00BD5B9A">
        <w:t xml:space="preserve"> priority</w:t>
      </w:r>
    </w:p>
    <w:p w:rsidR="006F27EB" w:rsidRPr="00BD5B9A" w:rsidP="000345AB" w14:paraId="443AF010" w14:textId="1847FA03">
      <w:pPr>
        <w:pStyle w:val="APHIBodyText"/>
        <w:numPr>
          <w:ilvl w:val="1"/>
          <w:numId w:val="11"/>
        </w:numPr>
      </w:pPr>
      <w:r>
        <w:t>Tribal government/elected official established as a priority</w:t>
      </w:r>
    </w:p>
    <w:p w:rsidR="00954600" w:rsidRPr="00D97C8D" w:rsidP="000345AB" w14:paraId="2A7E6D57" w14:textId="6083C022">
      <w:pPr>
        <w:pStyle w:val="APHIBodyText"/>
        <w:numPr>
          <w:ilvl w:val="1"/>
          <w:numId w:val="11"/>
        </w:numPr>
      </w:pPr>
      <w:r w:rsidRPr="00D97C8D">
        <w:t>Other</w:t>
      </w:r>
      <w:r w:rsidRPr="00163CD4" w:rsidR="00BD5B9A">
        <w:t xml:space="preserve"> – </w:t>
      </w:r>
      <w:r w:rsidRPr="00D97C8D">
        <w:t>specify</w:t>
      </w:r>
    </w:p>
    <w:p w:rsidR="001F5052" w:rsidP="0031588A" w14:paraId="2923339C" w14:textId="405F0803">
      <w:pPr>
        <w:pStyle w:val="APHIBodyText"/>
        <w:numPr>
          <w:ilvl w:val="0"/>
          <w:numId w:val="11"/>
        </w:numPr>
      </w:pPr>
      <w:r>
        <w:t xml:space="preserve">The </w:t>
      </w:r>
      <w:r w:rsidRPr="00766593">
        <w:rPr>
          <w:i/>
        </w:rPr>
        <w:t>Healthy People 20</w:t>
      </w:r>
      <w:r w:rsidR="00DD540C">
        <w:rPr>
          <w:i/>
        </w:rPr>
        <w:t>3</w:t>
      </w:r>
      <w:r w:rsidRPr="00766593">
        <w:rPr>
          <w:i/>
        </w:rPr>
        <w:t>0</w:t>
      </w:r>
      <w:r>
        <w:t xml:space="preserve"> health topic area</w:t>
      </w:r>
      <w:r w:rsidR="0031588A">
        <w:t xml:space="preserve"> </w:t>
      </w:r>
      <w:r>
        <w:t>that best aligns with the emerging need</w:t>
      </w:r>
      <w:r w:rsidR="0031588A">
        <w:t xml:space="preserve"> (see Appendix B for full list)</w:t>
      </w:r>
    </w:p>
    <w:p w:rsidR="001F5052" w:rsidP="000345AB" w14:paraId="57031720" w14:textId="707F5F63">
      <w:pPr>
        <w:pStyle w:val="APHIBodyText"/>
        <w:numPr>
          <w:ilvl w:val="0"/>
          <w:numId w:val="11"/>
        </w:numPr>
      </w:pPr>
      <w:r>
        <w:t>The focus of the emerging need (i.e., health- related or organizational or systems-related)</w:t>
      </w:r>
    </w:p>
    <w:p w:rsidR="000328FF" w:rsidP="000328FF" w14:paraId="72480228" w14:textId="77777777">
      <w:pPr>
        <w:pStyle w:val="APHIBodyText"/>
        <w:numPr>
          <w:ilvl w:val="1"/>
          <w:numId w:val="11"/>
        </w:numPr>
      </w:pPr>
      <w:r>
        <w:t xml:space="preserve">If health-related, the geographic area </w:t>
      </w:r>
      <w:r>
        <w:t>affected by the emerging need</w:t>
      </w:r>
    </w:p>
    <w:p w:rsidR="001F5052" w:rsidRPr="00B435B8" w:rsidP="000328FF" w14:paraId="58F6DDBC" w14:textId="13F2EA28">
      <w:pPr>
        <w:pStyle w:val="APHIBodyText"/>
        <w:numPr>
          <w:ilvl w:val="1"/>
          <w:numId w:val="11"/>
        </w:numPr>
      </w:pPr>
      <w:r>
        <w:t xml:space="preserve">If health-related, </w:t>
      </w:r>
      <w:r w:rsidR="00183ED4">
        <w:t>the estimated</w:t>
      </w:r>
      <w:r w:rsidRPr="005B2496" w:rsidR="001C57A7">
        <w:t xml:space="preserve"> size of the population potentially affected by </w:t>
      </w:r>
      <w:r w:rsidR="001C57A7">
        <w:t>the</w:t>
      </w:r>
      <w:r w:rsidRPr="005B2496" w:rsidR="001C57A7">
        <w:t xml:space="preserve"> emerging </w:t>
      </w:r>
      <w:r w:rsidR="001C57A7">
        <w:t xml:space="preserve">public health </w:t>
      </w:r>
      <w:r w:rsidRPr="005B2496" w:rsidR="001C57A7">
        <w:t xml:space="preserve">need </w:t>
      </w:r>
      <w:r>
        <w:t>as well as a</w:t>
      </w:r>
      <w:r>
        <w:t xml:space="preserve"> brief description</w:t>
      </w:r>
      <w:r>
        <w:t xml:space="preserve"> of how the population estimate was identified</w:t>
      </w:r>
    </w:p>
    <w:p w:rsidR="00954600" w:rsidRPr="001A217F" w:rsidP="000345AB" w14:paraId="11FD9FDD" w14:textId="4C544FFF">
      <w:pPr>
        <w:pStyle w:val="APHIBodyText"/>
        <w:numPr>
          <w:ilvl w:val="0"/>
          <w:numId w:val="11"/>
        </w:numPr>
      </w:pPr>
      <w:r>
        <w:t>Whether</w:t>
      </w:r>
      <w:r w:rsidRPr="00D97C8D">
        <w:t xml:space="preserve"> </w:t>
      </w:r>
      <w:r w:rsidRPr="001A217F">
        <w:t xml:space="preserve">funds were used to </w:t>
      </w:r>
    </w:p>
    <w:p w:rsidR="00B03468" w:rsidRPr="00B03468" w:rsidP="000345AB" w14:paraId="1061778A" w14:textId="0DA5EF83">
      <w:pPr>
        <w:pStyle w:val="APHIBodyText"/>
        <w:numPr>
          <w:ilvl w:val="1"/>
          <w:numId w:val="11"/>
        </w:numPr>
      </w:pPr>
      <w:r w:rsidRPr="00B03468">
        <w:t>Initiate a new effort to address the emerging public health need</w:t>
      </w:r>
    </w:p>
    <w:p w:rsidR="00B03468" w:rsidRPr="00B03468" w:rsidP="000345AB" w14:paraId="06339006" w14:textId="31E2327B">
      <w:pPr>
        <w:pStyle w:val="APHIBodyText"/>
        <w:numPr>
          <w:ilvl w:val="1"/>
          <w:numId w:val="11"/>
        </w:numPr>
      </w:pPr>
      <w:r w:rsidRPr="00B03468">
        <w:t>Maintain an effort to address the emerging public health need</w:t>
      </w:r>
    </w:p>
    <w:p w:rsidR="00B03468" w:rsidRPr="00B03468" w:rsidP="000345AB" w14:paraId="0328F413" w14:textId="11E50E07">
      <w:pPr>
        <w:pStyle w:val="APHIBodyText"/>
        <w:numPr>
          <w:ilvl w:val="1"/>
          <w:numId w:val="11"/>
        </w:numPr>
      </w:pPr>
      <w:r w:rsidRPr="00B03468">
        <w:t>Enhance/expand an existing effort to address the emerging public health need</w:t>
      </w:r>
    </w:p>
    <w:p w:rsidR="00B03468" w:rsidRPr="00B03468" w:rsidP="000345AB" w14:paraId="552831BA" w14:textId="140ACBDF">
      <w:pPr>
        <w:pStyle w:val="APHIBodyText"/>
        <w:numPr>
          <w:ilvl w:val="1"/>
          <w:numId w:val="11"/>
        </w:numPr>
      </w:pPr>
      <w:r w:rsidRPr="00B03468">
        <w:t>Sustain or restore an effort to address the emerging public health need</w:t>
      </w:r>
    </w:p>
    <w:p w:rsidR="006F27EB" w:rsidP="00742570" w14:paraId="1C9117D3" w14:textId="77777777">
      <w:pPr>
        <w:rPr>
          <w:b/>
        </w:rPr>
      </w:pPr>
    </w:p>
    <w:p w:rsidR="009140A7" w:rsidRPr="00742570" w:rsidP="00742570" w14:paraId="252DEA00" w14:textId="328467DB">
      <w:pPr>
        <w:rPr>
          <w:b/>
        </w:rPr>
      </w:pPr>
      <w:r w:rsidRPr="00742570">
        <w:rPr>
          <w:b/>
        </w:rPr>
        <w:t>Why is the measure important?</w:t>
      </w:r>
    </w:p>
    <w:p w:rsidR="00742570" w:rsidRPr="00BB6494" w:rsidP="000345AB" w14:paraId="02E80629" w14:textId="5FCB9B89">
      <w:pPr>
        <w:pStyle w:val="APHIBodyText"/>
      </w:pPr>
      <w:r w:rsidRPr="00BB6494">
        <w:t xml:space="preserve">Emerging public health needs may be unique to each jurisdiction. </w:t>
      </w:r>
      <w:r w:rsidRPr="00BD0F39" w:rsidR="00D27436">
        <w:t xml:space="preserve">An outcome of the PHHS Block Grant is improved capacity of the public health system to respond to </w:t>
      </w:r>
      <w:r w:rsidR="00D27436">
        <w:t xml:space="preserve">these </w:t>
      </w:r>
      <w:r w:rsidRPr="00BD0F39" w:rsidR="00D27436">
        <w:t>emerging public health needs.</w:t>
      </w:r>
      <w:r w:rsidR="00D27436">
        <w:t xml:space="preserve"> </w:t>
      </w:r>
      <w:r w:rsidRPr="00BB6494">
        <w:t xml:space="preserve">The flexibility of the grant enables </w:t>
      </w:r>
      <w:r w:rsidR="00EA3BF4">
        <w:t>recipients</w:t>
      </w:r>
      <w:r w:rsidRPr="00BB6494" w:rsidR="00EA3BF4">
        <w:t xml:space="preserve"> </w:t>
      </w:r>
      <w:r w:rsidRPr="00BB6494">
        <w:t>to identify, prioritize</w:t>
      </w:r>
      <w:r w:rsidR="00BD5B9A">
        <w:t>,</w:t>
      </w:r>
      <w:r w:rsidRPr="00BB6494">
        <w:t xml:space="preserve"> and address emerging public health needs within their jurisdiction, which may help lessen their potential effect, including long-term health impact.</w:t>
      </w:r>
    </w:p>
    <w:p w:rsidR="00BB6494" w:rsidP="000345AB" w14:paraId="058DBB46" w14:textId="77777777">
      <w:pPr>
        <w:pStyle w:val="APHIBodyText"/>
      </w:pPr>
    </w:p>
    <w:p w:rsidR="00B45B7F" w:rsidP="000345AB" w14:paraId="3FC7A612" w14:textId="077CFD3B">
      <w:pPr>
        <w:pStyle w:val="APHIBodyText"/>
        <w:sectPr w:rsidSect="00B45B7F">
          <w:type w:val="continuous"/>
          <w:pgSz w:w="12240" w:h="15840"/>
          <w:pgMar w:top="490" w:right="1080" w:bottom="1080" w:left="1080" w:header="576" w:footer="576" w:gutter="0"/>
          <w:cols w:num="2" w:space="720"/>
          <w:docGrid w:linePitch="360"/>
          <w15:footnoteColumns w:val="1"/>
        </w:sectPr>
      </w:pPr>
      <w:r w:rsidRPr="00BB6494">
        <w:t>This measure</w:t>
      </w:r>
      <w:r w:rsidR="00F122C5">
        <w:t xml:space="preserve"> helps</w:t>
      </w:r>
      <w:r w:rsidRPr="00BB6494">
        <w:t xml:space="preserve"> determine the extent to which PHHS Block Grant funds assist in responding to and addressing emerging public health needs that occur within the </w:t>
      </w:r>
      <w:r w:rsidRPr="00EA3BF4" w:rsidR="00EA3BF4">
        <w:t>recipient</w:t>
      </w:r>
      <w:r w:rsidRPr="00BB6494">
        <w:t>’s jurisdi</w:t>
      </w:r>
      <w:r>
        <w:t>ction at the state, territor</w:t>
      </w:r>
      <w:r w:rsidR="00BD5B9A">
        <w:t>ial</w:t>
      </w:r>
      <w:r>
        <w:t xml:space="preserve">, </w:t>
      </w:r>
      <w:r w:rsidRPr="00BB6494">
        <w:t>lo</w:t>
      </w:r>
      <w:r w:rsidR="00433270">
        <w:t>cal</w:t>
      </w:r>
      <w:r w:rsidR="00BD5B9A">
        <w:t>,</w:t>
      </w:r>
      <w:r w:rsidR="00433270">
        <w:t xml:space="preserve"> and</w:t>
      </w:r>
      <w:r w:rsidRPr="00BB6494">
        <w:t xml:space="preserve"> tribal level</w:t>
      </w:r>
      <w:r w:rsidR="00BD5B9A">
        <w:t>s</w:t>
      </w:r>
      <w:r w:rsidR="00291357">
        <w:t>.</w:t>
      </w:r>
    </w:p>
    <w:p w:rsidR="0042504A" w:rsidRPr="00BB6494" w:rsidP="000345AB" w14:paraId="78F9588A" w14:textId="1BBE30E7">
      <w:pPr>
        <w:pStyle w:val="APHIBodyText"/>
        <w:sectPr w:rsidSect="0042504A">
          <w:type w:val="continuous"/>
          <w:pgSz w:w="12240" w:h="15840"/>
          <w:pgMar w:top="490" w:right="1080" w:bottom="1080" w:left="1080" w:header="576" w:footer="576" w:gutter="0"/>
          <w:cols w:space="720"/>
          <w:docGrid w:linePitch="360"/>
          <w15:footnoteColumns w:val="1"/>
        </w:sectPr>
      </w:pPr>
    </w:p>
    <w:p w:rsidR="00BB6494" w:rsidP="008720F4" w14:paraId="0E1E3BF1" w14:textId="4F470FFB">
      <w:pPr>
        <w:spacing w:after="200"/>
        <w:rPr>
          <w:rFonts w:asciiTheme="minorHAnsi" w:hAnsiTheme="minorHAnsi"/>
          <w:b/>
        </w:rPr>
      </w:pPr>
      <w:r>
        <w:rPr>
          <w:rFonts w:asciiTheme="minorHAnsi" w:hAnsiTheme="minorHAnsi"/>
          <w:b/>
        </w:rPr>
        <w:br w:type="page"/>
      </w:r>
    </w:p>
    <w:p w:rsidR="0059053A" w:rsidRPr="00E72952" w:rsidP="00E72952" w14:paraId="6F566D93" w14:textId="1390DAEC">
      <w:pPr>
        <w:pStyle w:val="Heading3"/>
      </w:pPr>
      <w:bookmarkStart w:id="21" w:name="_Toc515543929"/>
      <w:r w:rsidRPr="00E72952">
        <w:t>Evidence-B</w:t>
      </w:r>
      <w:r w:rsidRPr="00E72952">
        <w:t>ased Public Health Practiced</w:t>
      </w:r>
      <w:r w:rsidR="009D525A">
        <w:t xml:space="preserve"> Measures</w:t>
      </w:r>
      <w:bookmarkEnd w:id="21"/>
    </w:p>
    <w:p w:rsidR="00B87A1A" w:rsidRPr="00E72952" w:rsidP="00E72952" w14:paraId="0ABF5FFE" w14:textId="09A2630F">
      <w:pPr>
        <w:rPr>
          <w:b/>
        </w:rPr>
      </w:pPr>
      <w:bookmarkStart w:id="22" w:name="_Toc478458085"/>
      <w:r w:rsidRPr="00E72952">
        <w:rPr>
          <w:b/>
        </w:rPr>
        <w:t>Introduction</w:t>
      </w:r>
      <w:bookmarkEnd w:id="22"/>
    </w:p>
    <w:p w:rsidR="00BF7F36" w:rsidP="000345AB" w14:paraId="38ABAE49" w14:textId="24237FD5">
      <w:pPr>
        <w:pStyle w:val="APHIBodyText"/>
      </w:pPr>
      <w:r>
        <w:t>Evidence-based public health practice involves implementing effective interventions. It also includes both building and using evidence (i.e., data and information) to</w:t>
      </w:r>
      <w:r w:rsidR="00144CE7">
        <w:t xml:space="preserve"> assess and</w:t>
      </w:r>
      <w:r>
        <w:t xml:space="preserve"> define the public health needs, </w:t>
      </w:r>
      <w:r w:rsidR="00144CE7">
        <w:t xml:space="preserve">prioritize public health needs for action, and determine </w:t>
      </w:r>
      <w:r>
        <w:t>the effectiveness of interventions.</w:t>
      </w:r>
      <w:r w:rsidR="002445E7">
        <w:t xml:space="preserve"> </w:t>
      </w:r>
      <w:r w:rsidR="00FF02D2">
        <w:t>F</w:t>
      </w:r>
      <w:r w:rsidRPr="00FF02D2" w:rsidR="00FF02D2">
        <w:t xml:space="preserve">or the </w:t>
      </w:r>
      <w:r w:rsidR="00FF02D2">
        <w:t>Evidence-based Public Health Practiced</w:t>
      </w:r>
      <w:r w:rsidRPr="00FF02D2" w:rsidR="00FF02D2">
        <w:t xml:space="preserve"> result</w:t>
      </w:r>
      <w:r w:rsidR="00FF02D2">
        <w:t>, there is one measure</w:t>
      </w:r>
      <w:r w:rsidR="004E6E88">
        <w:t>. This measure</w:t>
      </w:r>
      <w:r w:rsidR="00FF02D2">
        <w:t xml:space="preserve"> assesses</w:t>
      </w:r>
      <w:r w:rsidR="004E6E88">
        <w:t xml:space="preserve"> the</w:t>
      </w:r>
      <w:r w:rsidR="00FF02D2">
        <w:t xml:space="preserve"> implement</w:t>
      </w:r>
      <w:r w:rsidR="004E6E88">
        <w:t>ation of</w:t>
      </w:r>
      <w:r w:rsidR="00FF02D2">
        <w:t xml:space="preserve"> evidence-based public health interventions.</w:t>
      </w:r>
    </w:p>
    <w:p w:rsidR="00EC136F" w:rsidP="004011E0" w14:paraId="285488CA" w14:textId="6705F14B">
      <w:pPr>
        <w:pStyle w:val="Heading5"/>
        <w:rPr>
          <w:rFonts w:eastAsia="Times New Roman" w:cs="Times New Roman"/>
          <w:b w:val="0"/>
          <w:color w:val="404040" w:themeColor="text1" w:themeTint="BF"/>
          <w:spacing w:val="2"/>
          <w:kern w:val="4"/>
          <w:sz w:val="21"/>
          <w:szCs w:val="24"/>
        </w:rPr>
      </w:pPr>
    </w:p>
    <w:p w:rsidR="008D7D97" w:rsidRPr="008D7D97" w:rsidP="00536CF6" w14:paraId="41B0E5FE" w14:textId="7A4458D4">
      <w:pPr>
        <w:spacing w:after="0"/>
        <w:sectPr w:rsidSect="007D5D17">
          <w:type w:val="continuous"/>
          <w:pgSz w:w="12240" w:h="15840"/>
          <w:pgMar w:top="490" w:right="1080" w:bottom="1080" w:left="1080" w:header="576" w:footer="576" w:gutter="0"/>
          <w:cols w:space="720"/>
          <w:docGrid w:linePitch="360"/>
          <w15:footnoteColumns w:val="1"/>
        </w:sectPr>
      </w:pPr>
    </w:p>
    <w:p w:rsidR="00E72952" w:rsidRPr="001D3D3E" w:rsidP="001D3D3E" w14:paraId="74C69E28" w14:textId="7D92A42D">
      <w:pPr>
        <w:pStyle w:val="Heading5"/>
        <w:spacing w:before="0"/>
        <w:rPr>
          <w:smallCaps/>
        </w:rPr>
      </w:pPr>
      <w:bookmarkStart w:id="23" w:name="_Toc478458086"/>
      <w:r w:rsidRPr="00E72952">
        <w:rPr>
          <w:smallCaps/>
        </w:rPr>
        <w:t>E</w:t>
      </w:r>
      <w:r>
        <w:rPr>
          <w:smallCaps/>
        </w:rPr>
        <w:t>vidence-Based Public Health Interventions implemented</w:t>
      </w:r>
      <w:bookmarkEnd w:id="23"/>
    </w:p>
    <w:p w:rsidR="00A46BD1" w:rsidRPr="004011E0" w:rsidP="000345AB" w14:paraId="35767F37" w14:textId="34EFF63F">
      <w:pPr>
        <w:pStyle w:val="APHIBodyText"/>
      </w:pPr>
      <w:r>
        <w:t>3.</w:t>
      </w:r>
      <w:r w:rsidRPr="004011E0">
        <w:t xml:space="preserve">1: </w:t>
      </w:r>
      <w:r w:rsidRPr="00BF7F36" w:rsidR="00BF7F36">
        <w:t xml:space="preserve">Number of evidence-based public health interventions implemented </w:t>
      </w:r>
      <w:r w:rsidRPr="00BF7F36" w:rsidR="00BF7F36">
        <w:t>through the use of</w:t>
      </w:r>
      <w:r w:rsidRPr="00BF7F36" w:rsidR="00BF7F36">
        <w:t xml:space="preserve"> PHHS Block Grant funds</w:t>
      </w:r>
      <w:r w:rsidR="00BD5B9A">
        <w:t>.</w:t>
      </w:r>
    </w:p>
    <w:p w:rsidR="00D63807" w:rsidP="00E72952" w14:paraId="2ADFE0CE" w14:textId="7B62F802">
      <w:pPr>
        <w:pStyle w:val="NoSpacing"/>
      </w:pPr>
    </w:p>
    <w:p w:rsidR="00A46BD1" w:rsidRPr="004011E0" w:rsidP="004011E0" w14:paraId="2BD6AAE3" w14:textId="77777777">
      <w:pPr>
        <w:rPr>
          <w:b/>
        </w:rPr>
      </w:pPr>
      <w:r w:rsidRPr="004011E0">
        <w:rPr>
          <w:b/>
        </w:rPr>
        <w:t>What are the key definitions?</w:t>
      </w:r>
    </w:p>
    <w:p w:rsidR="002B7FFD" w:rsidP="000345AB" w14:paraId="5CAAEE30" w14:textId="5651FCE5">
      <w:pPr>
        <w:pStyle w:val="APHIBodyText"/>
      </w:pPr>
      <w:r w:rsidRPr="00E72952">
        <w:rPr>
          <w:u w:val="single"/>
        </w:rPr>
        <w:t>Evidence-based public health interventions</w:t>
      </w:r>
      <w:r w:rsidRPr="00E72952">
        <w:t>:</w:t>
      </w:r>
      <w:r w:rsidRPr="00A46BD1">
        <w:t xml:space="preserve"> </w:t>
      </w:r>
      <w:r w:rsidRPr="00BF7F36" w:rsidR="00BF7F36">
        <w:t xml:space="preserve">Any type of planned activity, such as a program, service, or policy, designed to prevent disease or injury or promote health in a group of people. </w:t>
      </w:r>
      <w:r w:rsidR="00C54CC4">
        <w:t xml:space="preserve">Public health interventions may be supported by varying levels of evidence ranging from weak to rigorous. </w:t>
      </w:r>
      <w:r w:rsidRPr="00BF7F36" w:rsidR="00BF7F36">
        <w:t xml:space="preserve">For the purposes of this measure, </w:t>
      </w:r>
      <w:r w:rsidRPr="00BF7F36" w:rsidR="00BF7F36">
        <w:rPr>
          <w:i/>
        </w:rPr>
        <w:t>evidence-based</w:t>
      </w:r>
      <w:r w:rsidRPr="00BF7F36" w:rsidR="00BF7F36">
        <w:t xml:space="preserve"> public health interventions are based on having </w:t>
      </w:r>
      <w:r w:rsidRPr="00955BF2" w:rsidR="00BF7F36">
        <w:rPr>
          <w:b/>
        </w:rPr>
        <w:t>rigorous, strong, or</w:t>
      </w:r>
      <w:r w:rsidRPr="00DF7851" w:rsidR="00BF7F36">
        <w:t xml:space="preserve"> </w:t>
      </w:r>
      <w:r w:rsidRPr="00955BF2" w:rsidR="00BF7F36">
        <w:rPr>
          <w:b/>
        </w:rPr>
        <w:t>moderate evidence</w:t>
      </w:r>
      <w:r w:rsidRPr="00DF7851" w:rsidR="00BF7F36">
        <w:t xml:space="preserve"> a</w:t>
      </w:r>
      <w:r w:rsidRPr="00BF7F36" w:rsidR="00BF7F36">
        <w:t xml:space="preserve">ccording to </w:t>
      </w:r>
      <w:r w:rsidRPr="00EE2B24" w:rsidR="00BF7F36">
        <w:rPr>
          <w:i/>
        </w:rPr>
        <w:t>Healthy People 20</w:t>
      </w:r>
      <w:r w:rsidR="00DD4964">
        <w:rPr>
          <w:i/>
        </w:rPr>
        <w:t>3</w:t>
      </w:r>
      <w:r w:rsidRPr="00EE2B24" w:rsidR="00BF7F36">
        <w:rPr>
          <w:i/>
        </w:rPr>
        <w:t>0</w:t>
      </w:r>
      <w:r w:rsidRPr="00BF7F36" w:rsidR="00BF7F36">
        <w:t xml:space="preserve"> strength of evidence rating criteria</w:t>
      </w:r>
      <w:r>
        <w:t>.</w:t>
      </w:r>
      <w:r>
        <w:rPr>
          <w:rStyle w:val="FootnoteReference"/>
        </w:rPr>
        <w:footnoteReference w:id="10"/>
      </w:r>
    </w:p>
    <w:p w:rsidR="002B7FFD" w:rsidP="00D06AA1" w14:paraId="4ED6F64E" w14:textId="77777777">
      <w:pPr>
        <w:pStyle w:val="NoSpacing"/>
      </w:pPr>
    </w:p>
    <w:p w:rsidR="002B7FFD" w:rsidRPr="002B7FFD" w:rsidP="000345AB" w14:paraId="3B272612" w14:textId="4F28469E">
      <w:pPr>
        <w:pStyle w:val="APHIBodyText"/>
      </w:pPr>
      <w:r w:rsidRPr="009D2AF8">
        <w:rPr>
          <w:i/>
        </w:rPr>
        <w:t>Healthy People 20</w:t>
      </w:r>
      <w:r w:rsidR="00DD4964">
        <w:rPr>
          <w:i/>
        </w:rPr>
        <w:t>3</w:t>
      </w:r>
      <w:r w:rsidRPr="009D2AF8">
        <w:rPr>
          <w:i/>
        </w:rPr>
        <w:t>0</w:t>
      </w:r>
      <w:r w:rsidRPr="002B7FFD">
        <w:t xml:space="preserve"> strength of evidence rating criteria:</w:t>
      </w:r>
    </w:p>
    <w:p w:rsidR="00DF7851" w:rsidRPr="009D2AF8" w:rsidP="000345AB" w14:paraId="037019E8" w14:textId="3791E150">
      <w:pPr>
        <w:pStyle w:val="APHIBodyText"/>
        <w:numPr>
          <w:ilvl w:val="0"/>
          <w:numId w:val="35"/>
        </w:numPr>
      </w:pPr>
      <w:r w:rsidRPr="0039478B">
        <w:rPr>
          <w:i/>
        </w:rPr>
        <w:t>Rigorous evidence</w:t>
      </w:r>
      <w:r w:rsidRPr="008B362B">
        <w:t xml:space="preserve"> (Rating category 4) –</w:t>
      </w:r>
      <w:r w:rsidRPr="00BF7F36" w:rsidR="00BF7F36">
        <w:rPr>
          <w:rFonts w:ascii="Calibri" w:hAnsi="Calibri"/>
          <w:color w:val="auto"/>
          <w:spacing w:val="0"/>
          <w:kern w:val="0"/>
          <w:sz w:val="22"/>
          <w:szCs w:val="22"/>
        </w:rPr>
        <w:t xml:space="preserve"> </w:t>
      </w:r>
      <w:r>
        <w:t>F</w:t>
      </w:r>
      <w:r w:rsidRPr="00BF7F36" w:rsidR="00BF7F36">
        <w:t>ormal, comprehensive, and systematic review of all relevant literature (i.e., published intervention evaluations or studies that have evidence of effectiveness, feasibility, reach, sustainability, and transferability)</w:t>
      </w:r>
      <w:r w:rsidRPr="008B362B">
        <w:t xml:space="preserve">. </w:t>
      </w:r>
    </w:p>
    <w:p w:rsidR="003F4E60" w:rsidRPr="007C7558" w:rsidP="000345AB" w14:paraId="4FFE1226" w14:textId="78A2A2ED">
      <w:pPr>
        <w:pStyle w:val="APHIBodyText"/>
      </w:pPr>
      <w:r>
        <w:t xml:space="preserve">Examples of evidence include </w:t>
      </w:r>
    </w:p>
    <w:p w:rsidR="003F4E60" w:rsidRPr="003031A5" w:rsidP="000345AB" w14:paraId="682F8C61" w14:textId="6C067D34">
      <w:pPr>
        <w:pStyle w:val="APHIBodyText"/>
        <w:numPr>
          <w:ilvl w:val="0"/>
          <w:numId w:val="29"/>
        </w:numPr>
      </w:pPr>
      <w:r w:rsidRPr="003031A5">
        <w:t>Recommendations of the Community Preventive Services Task Force</w:t>
      </w:r>
    </w:p>
    <w:p w:rsidR="003F4E60" w:rsidP="000345AB" w14:paraId="6F892384" w14:textId="57FF3649">
      <w:pPr>
        <w:pStyle w:val="APHIBodyText"/>
        <w:numPr>
          <w:ilvl w:val="0"/>
          <w:numId w:val="29"/>
        </w:numPr>
      </w:pPr>
      <w:r w:rsidRPr="003031A5">
        <w:t>Recommendations of the US Preventive Services Task Force</w:t>
      </w:r>
    </w:p>
    <w:p w:rsidR="00AB75B6" w:rsidRPr="008B362B" w:rsidP="000345AB" w14:paraId="56359EA5" w14:textId="1D3E066C">
      <w:pPr>
        <w:pStyle w:val="APHIBodyText"/>
        <w:numPr>
          <w:ilvl w:val="0"/>
          <w:numId w:val="29"/>
        </w:numPr>
      </w:pPr>
      <w:r w:rsidRPr="003031A5">
        <w:t>Systematic reviews published in peer-reviewed journals</w:t>
      </w:r>
    </w:p>
    <w:p w:rsidR="00DF7851" w:rsidRPr="009D2AF8" w:rsidP="000345AB" w14:paraId="221510F7" w14:textId="6B5518E0">
      <w:pPr>
        <w:pStyle w:val="APHIBodyText"/>
        <w:numPr>
          <w:ilvl w:val="0"/>
          <w:numId w:val="13"/>
        </w:numPr>
      </w:pPr>
      <w:r w:rsidRPr="0039478B">
        <w:rPr>
          <w:i/>
        </w:rPr>
        <w:t>Strong evidence</w:t>
      </w:r>
      <w:r w:rsidRPr="004011E0">
        <w:t xml:space="preserve"> (Rating category 3) –</w:t>
      </w:r>
      <w:r w:rsidRPr="00BF7F36" w:rsidR="00BF7F36">
        <w:rPr>
          <w:rFonts w:ascii="Calibri" w:hAnsi="Calibri"/>
          <w:color w:val="auto"/>
          <w:spacing w:val="0"/>
          <w:kern w:val="0"/>
          <w:sz w:val="22"/>
          <w:szCs w:val="22"/>
        </w:rPr>
        <w:t xml:space="preserve"> </w:t>
      </w:r>
      <w:r>
        <w:t>A</w:t>
      </w:r>
      <w:r w:rsidRPr="00BF7F36">
        <w:t xml:space="preserve">n </w:t>
      </w:r>
      <w:r w:rsidRPr="00BF7F36" w:rsidR="00BF7F36">
        <w:t>informal, non</w:t>
      </w:r>
      <w:r w:rsidR="00773243">
        <w:t>-</w:t>
      </w:r>
      <w:r w:rsidRPr="00BF7F36" w:rsidR="00BF7F36">
        <w:t>comprehensive, non</w:t>
      </w:r>
      <w:r w:rsidR="00773243">
        <w:t>-</w:t>
      </w:r>
      <w:r w:rsidRPr="00BF7F36" w:rsidR="00BF7F36">
        <w:t>systematic review of some but not all relevant literature (i.e., multiple published evaluations or studies that have evidence of effectiveness, feasibility, reach, sustainability, and transferability)</w:t>
      </w:r>
      <w:r w:rsidRPr="004011E0">
        <w:t xml:space="preserve">. </w:t>
      </w:r>
    </w:p>
    <w:p w:rsidR="00AB75B6" w:rsidRPr="007C7558" w:rsidP="000345AB" w14:paraId="230B9616" w14:textId="721F2406">
      <w:pPr>
        <w:pStyle w:val="APHIBodyText"/>
      </w:pPr>
      <w:r>
        <w:t>Examples of evidence include</w:t>
      </w:r>
    </w:p>
    <w:p w:rsidR="003F4E60" w:rsidP="000345AB" w14:paraId="0090DBFF" w14:textId="5F3CEE40">
      <w:pPr>
        <w:pStyle w:val="APHIBodyText"/>
        <w:numPr>
          <w:ilvl w:val="1"/>
          <w:numId w:val="13"/>
        </w:numPr>
      </w:pPr>
      <w:r w:rsidRPr="003031A5">
        <w:t>Non</w:t>
      </w:r>
      <w:r w:rsidR="00773243">
        <w:t>-</w:t>
      </w:r>
      <w:r w:rsidRPr="003031A5">
        <w:t xml:space="preserve">systematic reviews published by the </w:t>
      </w:r>
      <w:r w:rsidR="00DF7851">
        <w:t>f</w:t>
      </w:r>
      <w:r w:rsidRPr="003031A5" w:rsidR="00DF7851">
        <w:t xml:space="preserve">ederal </w:t>
      </w:r>
      <w:r w:rsidR="00DF7851">
        <w:t>g</w:t>
      </w:r>
      <w:r w:rsidRPr="003031A5" w:rsidR="00DF7851">
        <w:t>overnment</w:t>
      </w:r>
    </w:p>
    <w:p w:rsidR="003F4E60" w:rsidRPr="008B362B" w:rsidP="000345AB" w14:paraId="0F52D72A" w14:textId="025202E7">
      <w:pPr>
        <w:pStyle w:val="APHIBodyText"/>
        <w:numPr>
          <w:ilvl w:val="1"/>
          <w:numId w:val="13"/>
        </w:numPr>
      </w:pPr>
      <w:r w:rsidRPr="003031A5">
        <w:t>Non</w:t>
      </w:r>
      <w:r w:rsidR="00773243">
        <w:t>-</w:t>
      </w:r>
      <w:r w:rsidRPr="003031A5">
        <w:t>systematic reviews published in peer-reviewed journals</w:t>
      </w:r>
    </w:p>
    <w:p w:rsidR="00DF7851" w:rsidP="000345AB" w14:paraId="78D7E3FC" w14:textId="587135B6">
      <w:pPr>
        <w:pStyle w:val="APHIBodyText"/>
        <w:numPr>
          <w:ilvl w:val="0"/>
          <w:numId w:val="13"/>
        </w:numPr>
      </w:pPr>
      <w:r w:rsidRPr="0039478B">
        <w:rPr>
          <w:i/>
        </w:rPr>
        <w:t>Moderate evidence</w:t>
      </w:r>
      <w:r w:rsidRPr="009D1661">
        <w:t xml:space="preserve"> </w:t>
      </w:r>
      <w:r w:rsidRPr="008B362B">
        <w:t>(Rating category 2)</w:t>
      </w:r>
      <w:r w:rsidRPr="009D1661" w:rsidR="00AB75B6">
        <w:t xml:space="preserve"> – </w:t>
      </w:r>
      <w:r>
        <w:t>A</w:t>
      </w:r>
      <w:r w:rsidRPr="00BF7F36">
        <w:t xml:space="preserve">t </w:t>
      </w:r>
      <w:r w:rsidRPr="00BF7F36" w:rsidR="00BF7F36">
        <w:t>least one published evaluation or study, with peer review, that has evidence of effectiveness, feasibility, reach, sustainability, and transferability</w:t>
      </w:r>
      <w:r w:rsidRPr="003031A5">
        <w:t xml:space="preserve">. </w:t>
      </w:r>
    </w:p>
    <w:p w:rsidR="00AB75B6" w:rsidP="000345AB" w14:paraId="48711612" w14:textId="23CD0D67">
      <w:pPr>
        <w:pStyle w:val="APHIBodyText"/>
      </w:pPr>
      <w:r>
        <w:t>Examples of evidence include</w:t>
      </w:r>
    </w:p>
    <w:p w:rsidR="003F4E60" w:rsidRPr="003031A5" w:rsidP="000345AB" w14:paraId="6D422E14" w14:textId="77777777">
      <w:pPr>
        <w:pStyle w:val="APHIBodyText"/>
        <w:numPr>
          <w:ilvl w:val="1"/>
          <w:numId w:val="13"/>
        </w:numPr>
      </w:pPr>
      <w:r w:rsidRPr="003031A5">
        <w:t>Journal articles of individual studies</w:t>
      </w:r>
    </w:p>
    <w:p w:rsidR="003F4E60" w:rsidP="000345AB" w14:paraId="1EEE93D4" w14:textId="1D9B1183">
      <w:pPr>
        <w:pStyle w:val="APHIBodyText"/>
        <w:numPr>
          <w:ilvl w:val="1"/>
          <w:numId w:val="13"/>
        </w:numPr>
      </w:pPr>
      <w:r w:rsidRPr="003031A5">
        <w:t>Published intervention research</w:t>
      </w:r>
    </w:p>
    <w:p w:rsidR="003F4E60" w:rsidRPr="003031A5" w:rsidP="000345AB" w14:paraId="392062CC" w14:textId="37DBF371">
      <w:pPr>
        <w:pStyle w:val="APHIBodyText"/>
        <w:numPr>
          <w:ilvl w:val="1"/>
          <w:numId w:val="13"/>
        </w:numPr>
      </w:pPr>
      <w:r w:rsidRPr="003031A5">
        <w:t>Published pilot studies</w:t>
      </w:r>
    </w:p>
    <w:p w:rsidR="00A46BD1" w:rsidRPr="009D2AF8" w:rsidP="000345AB" w14:paraId="0F3DF731" w14:textId="23FB6181">
      <w:pPr>
        <w:pStyle w:val="APHIBodyText"/>
        <w:numPr>
          <w:ilvl w:val="0"/>
          <w:numId w:val="13"/>
        </w:numPr>
        <w:rPr>
          <w:rFonts w:ascii="Calibri" w:hAnsi="Calibri"/>
        </w:rPr>
      </w:pPr>
      <w:r w:rsidRPr="0039478B">
        <w:rPr>
          <w:i/>
        </w:rPr>
        <w:t>Weak evidence</w:t>
      </w:r>
      <w:r w:rsidRPr="009D1661">
        <w:t xml:space="preserve"> </w:t>
      </w:r>
      <w:r w:rsidRPr="008B362B">
        <w:t>(Rating category 1)</w:t>
      </w:r>
      <w:r w:rsidRPr="009D1661">
        <w:t xml:space="preserve"> –</w:t>
      </w:r>
      <w:r w:rsidRPr="00BF7F36" w:rsidR="00BF7F36">
        <w:rPr>
          <w:rFonts w:ascii="Calibri" w:hAnsi="Calibri"/>
          <w:color w:val="auto"/>
          <w:spacing w:val="0"/>
          <w:kern w:val="0"/>
          <w:sz w:val="22"/>
          <w:szCs w:val="22"/>
        </w:rPr>
        <w:t xml:space="preserve"> </w:t>
      </w:r>
      <w:r w:rsidR="00DF7851">
        <w:t>A</w:t>
      </w:r>
      <w:r w:rsidRPr="00BF7F36" w:rsidR="00DF7851">
        <w:t xml:space="preserve">t </w:t>
      </w:r>
      <w:r w:rsidRPr="00BF7F36" w:rsidR="00BF7F36">
        <w:t xml:space="preserve">least one unpublished evaluation or study without peer review, </w:t>
      </w:r>
      <w:r w:rsidR="00DF7851">
        <w:t>which</w:t>
      </w:r>
      <w:r w:rsidRPr="00BF7F36" w:rsidR="00DF7851">
        <w:t xml:space="preserve"> </w:t>
      </w:r>
      <w:r w:rsidR="00DF7851">
        <w:t>has</w:t>
      </w:r>
      <w:r w:rsidRPr="00BF7F36" w:rsidR="00DF7851">
        <w:t xml:space="preserve"> </w:t>
      </w:r>
      <w:r w:rsidRPr="00BF7F36" w:rsidR="00BF7F36">
        <w:t>evidence of effectiveness, feasibility, reach, sustainability, and transferability</w:t>
      </w:r>
      <w:r w:rsidRPr="009D1661">
        <w:t xml:space="preserve">. </w:t>
      </w:r>
    </w:p>
    <w:p w:rsidR="00DF7851" w:rsidRPr="00DF7851" w:rsidP="000345AB" w14:paraId="5C1C14ED" w14:textId="77ACC6A1">
      <w:pPr>
        <w:pStyle w:val="APHIBodyText"/>
        <w:rPr>
          <w:rFonts w:ascii="Calibri" w:hAnsi="Calibri"/>
        </w:rPr>
      </w:pPr>
      <w:r>
        <w:t>Examples of evidence include</w:t>
      </w:r>
    </w:p>
    <w:p w:rsidR="00D63807" w:rsidRPr="003031A5" w:rsidP="000345AB" w14:paraId="5DDB42B9" w14:textId="77777777">
      <w:pPr>
        <w:pStyle w:val="APHIBodyText"/>
        <w:numPr>
          <w:ilvl w:val="1"/>
          <w:numId w:val="13"/>
        </w:numPr>
      </w:pPr>
      <w:r w:rsidRPr="003031A5">
        <w:t>Unpublished intervention research</w:t>
      </w:r>
    </w:p>
    <w:p w:rsidR="00D63807" w:rsidRPr="003031A5" w:rsidP="000345AB" w14:paraId="3F9B912B" w14:textId="5A2F74AD">
      <w:pPr>
        <w:pStyle w:val="APHIBodyText"/>
        <w:numPr>
          <w:ilvl w:val="1"/>
          <w:numId w:val="13"/>
        </w:numPr>
      </w:pPr>
      <w:r w:rsidRPr="003031A5">
        <w:t>Unpublished pilot studies</w:t>
      </w:r>
    </w:p>
    <w:p w:rsidR="00D63807" w:rsidP="000345AB" w14:paraId="4E1CEFEB" w14:textId="2AB16848">
      <w:pPr>
        <w:pStyle w:val="APHIBodyText"/>
        <w:numPr>
          <w:ilvl w:val="1"/>
          <w:numId w:val="13"/>
        </w:numPr>
      </w:pPr>
      <w:r w:rsidRPr="003031A5">
        <w:t>Unpublished case studies</w:t>
      </w:r>
    </w:p>
    <w:p w:rsidR="00D63807" w:rsidRPr="008D7D97" w:rsidP="000345AB" w14:paraId="78898424" w14:textId="775CAB1C">
      <w:pPr>
        <w:pStyle w:val="APHIBodyText"/>
        <w:numPr>
          <w:ilvl w:val="1"/>
          <w:numId w:val="13"/>
        </w:numPr>
        <w:rPr>
          <w:rFonts w:ascii="Calibri" w:hAnsi="Calibri"/>
        </w:rPr>
      </w:pPr>
      <w:r>
        <w:rPr>
          <w:noProof/>
        </w:rPr>
        <mc:AlternateContent>
          <mc:Choice Requires="wps">
            <w:drawing>
              <wp:anchor distT="0" distB="0" distL="114300" distR="114300" simplePos="0" relativeHeight="251681792" behindDoc="0" locked="0" layoutInCell="1" allowOverlap="1">
                <wp:simplePos x="0" y="0"/>
                <wp:positionH relativeFrom="margin">
                  <wp:posOffset>-87923</wp:posOffset>
                </wp:positionH>
                <wp:positionV relativeFrom="page">
                  <wp:posOffset>3627706</wp:posOffset>
                </wp:positionV>
                <wp:extent cx="3020695" cy="2369820"/>
                <wp:effectExtent l="0" t="0" r="27305" b="11430"/>
                <wp:wrapSquare wrapText="bothSides"/>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3020695" cy="2369820"/>
                        </a:xfrm>
                        <a:prstGeom prst="rect">
                          <a:avLst/>
                        </a:prstGeom>
                        <a:solidFill>
                          <a:schemeClr val="accent5">
                            <a:lumMod val="20000"/>
                            <a:lumOff val="80000"/>
                          </a:schemeClr>
                        </a:solidFill>
                        <a:ln w="6350">
                          <a:solidFill>
                            <a:schemeClr val="accent6">
                              <a:lumMod val="20000"/>
                              <a:lumOff val="80000"/>
                            </a:schemeClr>
                          </a:solidFill>
                        </a:ln>
                        <a:effectLst/>
                      </wps:spPr>
                      <wps:txbx>
                        <w:txbxContent>
                          <w:p w:rsidR="0046597C" w:rsidRPr="00144CE7" w:rsidP="000345AB" w14:textId="7FFE4A6A">
                            <w:pPr>
                              <w:pStyle w:val="APHIBodyText"/>
                              <w:rPr>
                                <w:b/>
                              </w:rPr>
                            </w:pPr>
                            <w:r w:rsidRPr="00144CE7">
                              <w:rPr>
                                <w:b/>
                              </w:rPr>
                              <w:t>Additional information about building evidence</w:t>
                            </w:r>
                          </w:p>
                          <w:p w:rsidR="0046597C" w:rsidRPr="005D472E" w:rsidP="000345AB" w14:textId="224289BC">
                            <w:pPr>
                              <w:pStyle w:val="APHIBodyText"/>
                            </w:pPr>
                            <w:r>
                              <w:t>Recipients</w:t>
                            </w:r>
                            <w:r w:rsidRPr="003D749B">
                              <w:t xml:space="preserve"> rate the strength of evidence for each intervention according to the </w:t>
                            </w:r>
                            <w:r w:rsidRPr="009D2AF8">
                              <w:rPr>
                                <w:i/>
                              </w:rPr>
                              <w:t>Healthy People 20</w:t>
                            </w:r>
                            <w:r w:rsidR="00451B77">
                              <w:rPr>
                                <w:i/>
                              </w:rPr>
                              <w:t>3</w:t>
                            </w:r>
                            <w:r w:rsidRPr="009D2AF8">
                              <w:rPr>
                                <w:i/>
                              </w:rPr>
                              <w:t>0</w:t>
                            </w:r>
                            <w:r w:rsidRPr="003D749B">
                              <w:t xml:space="preserve"> criteria. Although interventions supported by “weak evidence” are not counted in this measure, additional information about these interventions will be collected to learn more about any </w:t>
                            </w:r>
                            <w:r w:rsidR="00B37D99">
                              <w:t>recipient</w:t>
                            </w:r>
                            <w:r w:rsidR="009A09BD">
                              <w:t xml:space="preserve">s’ </w:t>
                            </w:r>
                            <w:r w:rsidRPr="003D749B">
                              <w:t xml:space="preserve">efforts to build </w:t>
                            </w:r>
                            <w:r>
                              <w:t xml:space="preserve">practice-based </w:t>
                            </w:r>
                            <w:r w:rsidRPr="003D749B">
                              <w:t>evidence through testing or evaluation.</w:t>
                            </w:r>
                            <w:r w:rsidRPr="003D749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width:237.85pt;height:186.6pt;margin-top:285.65pt;margin-left:-6.9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top;z-index:251682816" fillcolor="#daeef3" strokecolor="#fde9d9" strokeweight="0.5pt">
                <v:textbox>
                  <w:txbxContent>
                    <w:p w:rsidR="0046597C" w:rsidRPr="00144CE7" w:rsidP="000345AB" w14:paraId="367A1536" w14:textId="7FFE4A6A">
                      <w:pPr>
                        <w:pStyle w:val="APHIBodyText"/>
                        <w:rPr>
                          <w:b/>
                        </w:rPr>
                      </w:pPr>
                      <w:r w:rsidRPr="00144CE7">
                        <w:rPr>
                          <w:b/>
                        </w:rPr>
                        <w:t>Additional information about building evidence</w:t>
                      </w:r>
                    </w:p>
                    <w:p w:rsidR="0046597C" w:rsidRPr="005D472E" w:rsidP="000345AB" w14:paraId="6E4CA6EE" w14:textId="224289BC">
                      <w:pPr>
                        <w:pStyle w:val="APHIBodyText"/>
                      </w:pPr>
                      <w:r>
                        <w:t>Recipients</w:t>
                      </w:r>
                      <w:r w:rsidRPr="003D749B">
                        <w:t xml:space="preserve"> rate the strength of evidence for each intervention according to the </w:t>
                      </w:r>
                      <w:r w:rsidRPr="009D2AF8">
                        <w:rPr>
                          <w:i/>
                        </w:rPr>
                        <w:t>Healthy People 20</w:t>
                      </w:r>
                      <w:r w:rsidR="00451B77">
                        <w:rPr>
                          <w:i/>
                        </w:rPr>
                        <w:t>3</w:t>
                      </w:r>
                      <w:r w:rsidRPr="009D2AF8">
                        <w:rPr>
                          <w:i/>
                        </w:rPr>
                        <w:t>0</w:t>
                      </w:r>
                      <w:r w:rsidRPr="003D749B">
                        <w:t xml:space="preserve"> criteria. Although interventions supported by “weak evidence” are not counted in this measure, additional information about these interventions will be collected to learn more about any </w:t>
                      </w:r>
                      <w:r w:rsidR="00B37D99">
                        <w:t>recipient</w:t>
                      </w:r>
                      <w:r w:rsidR="009A09BD">
                        <w:t xml:space="preserve">s’ </w:t>
                      </w:r>
                      <w:r w:rsidRPr="003D749B">
                        <w:t xml:space="preserve">efforts to build </w:t>
                      </w:r>
                      <w:r>
                        <w:t xml:space="preserve">practice-based </w:t>
                      </w:r>
                      <w:r w:rsidRPr="003D749B">
                        <w:t>evidence through testing or evaluation.</w:t>
                      </w:r>
                      <w:r w:rsidRPr="003D749B">
                        <w:t xml:space="preserve"> </w:t>
                      </w:r>
                    </w:p>
                  </w:txbxContent>
                </v:textbox>
                <w10:wrap type="square"/>
              </v:shape>
            </w:pict>
          </mc:Fallback>
        </mc:AlternateContent>
      </w:r>
      <w:r w:rsidRPr="003031A5" w:rsidR="00D63807">
        <w:t>Unpublished field-based summaries</w:t>
      </w:r>
    </w:p>
    <w:p w:rsidR="00AB75B6" w:rsidP="000345AB" w14:paraId="60EDC3CC" w14:textId="5F37B662">
      <w:pPr>
        <w:pStyle w:val="APHIBodyText"/>
      </w:pPr>
    </w:p>
    <w:p w:rsidR="00AB75B6" w:rsidRPr="004011E0" w:rsidP="004011E0" w14:paraId="5E403994" w14:textId="1F8EF052">
      <w:pPr>
        <w:rPr>
          <w:b/>
        </w:rPr>
      </w:pPr>
      <w:r w:rsidRPr="004011E0">
        <w:rPr>
          <w:b/>
        </w:rPr>
        <w:t>What gets counted?</w:t>
      </w:r>
    </w:p>
    <w:p w:rsidR="004011E0" w:rsidRPr="00E027FE" w:rsidP="000345AB" w14:paraId="7C3EC5A0" w14:textId="5CD32336">
      <w:pPr>
        <w:pStyle w:val="APHIBodyText"/>
      </w:pPr>
      <w:r w:rsidRPr="0038005E">
        <w:t>Each</w:t>
      </w:r>
      <w:r w:rsidRPr="0038005E">
        <w:rPr>
          <w:b/>
        </w:rPr>
        <w:t xml:space="preserve"> </w:t>
      </w:r>
      <w:r w:rsidRPr="00955BF2">
        <w:rPr>
          <w:u w:val="single"/>
        </w:rPr>
        <w:t>evidence-based public health intervention</w:t>
      </w:r>
      <w:r w:rsidRPr="0038005E">
        <w:rPr>
          <w:b/>
        </w:rPr>
        <w:t xml:space="preserve"> </w:t>
      </w:r>
      <w:r w:rsidRPr="0038005E">
        <w:t xml:space="preserve">implemented </w:t>
      </w:r>
      <w:r w:rsidRPr="0038005E">
        <w:t>through the use of</w:t>
      </w:r>
      <w:r w:rsidRPr="0038005E">
        <w:t xml:space="preserve"> PHHS Block Grant funds that has a rigorous, strong, or moderate strength of evidence will be counted</w:t>
      </w:r>
      <w:r w:rsidRPr="00277178" w:rsidR="00277178">
        <w:t>.</w:t>
      </w:r>
      <w:r w:rsidRPr="00D257E1" w:rsidR="00D257E1">
        <w:t xml:space="preserve"> </w:t>
      </w:r>
      <w:r w:rsidR="00E027FE">
        <w:t xml:space="preserve">This includes </w:t>
      </w:r>
      <w:r w:rsidRPr="00E027FE" w:rsidR="00E027FE">
        <w:t xml:space="preserve">interventions </w:t>
      </w:r>
      <w:r w:rsidR="00E027FE">
        <w:t>that were delivered for the first time, are</w:t>
      </w:r>
      <w:r w:rsidRPr="00E027FE" w:rsidR="00E027FE">
        <w:t xml:space="preserve"> ongoing</w:t>
      </w:r>
      <w:r w:rsidR="00E027FE">
        <w:t>, or were completed</w:t>
      </w:r>
      <w:r w:rsidRPr="00E027FE" w:rsidR="00E027FE">
        <w:t xml:space="preserve"> within the reporting period</w:t>
      </w:r>
      <w:r w:rsidR="00E027FE">
        <w:t xml:space="preserve">. The </w:t>
      </w:r>
      <w:r w:rsidRPr="009D525A" w:rsidR="00E027FE">
        <w:t>same</w:t>
      </w:r>
      <w:r w:rsidR="00E027FE">
        <w:t xml:space="preserve"> public health intervention implemented in multiple settings or in multiple </w:t>
      </w:r>
      <w:r w:rsidR="006F27EB">
        <w:t>health departments</w:t>
      </w:r>
      <w:r w:rsidR="00E027FE">
        <w:t xml:space="preserve"> is counted once.  </w:t>
      </w:r>
    </w:p>
    <w:p w:rsidR="008057B2" w:rsidP="004011E0" w14:paraId="0D12E351" w14:textId="77777777">
      <w:pPr>
        <w:rPr>
          <w:rFonts w:eastAsia="Calibri" w:asciiTheme="minorHAnsi" w:hAnsiTheme="minorHAnsi" w:cstheme="minorHAnsi"/>
          <w:color w:val="404040" w:themeColor="text1" w:themeTint="BF"/>
          <w:spacing w:val="2"/>
          <w:kern w:val="4"/>
          <w:sz w:val="21"/>
          <w:szCs w:val="24"/>
        </w:rPr>
      </w:pPr>
    </w:p>
    <w:p w:rsidR="00D76B50" w:rsidRPr="004011E0" w:rsidP="004011E0" w14:paraId="5702A1F3" w14:textId="1C29DD13">
      <w:pPr>
        <w:rPr>
          <w:b/>
        </w:rPr>
      </w:pPr>
      <w:r w:rsidRPr="004011E0">
        <w:rPr>
          <w:b/>
        </w:rPr>
        <w:t>What information do we report?</w:t>
      </w:r>
    </w:p>
    <w:p w:rsidR="00364C42" w:rsidP="000345AB" w14:paraId="51E6812D" w14:textId="0CD5F830">
      <w:pPr>
        <w:pStyle w:val="APHIBodyText"/>
      </w:pPr>
      <w:r>
        <w:t xml:space="preserve">For </w:t>
      </w:r>
      <w:r w:rsidRPr="004D212E">
        <w:t>each</w:t>
      </w:r>
      <w:r w:rsidRPr="004D212E" w:rsidR="0038005E">
        <w:t xml:space="preserve"> </w:t>
      </w:r>
      <w:r w:rsidRPr="004D212E" w:rsidR="00144CE7">
        <w:t>agency type</w:t>
      </w:r>
      <w:r w:rsidR="008057B2">
        <w:t xml:space="preserve"> </w:t>
      </w:r>
      <w:r w:rsidRPr="008057B2" w:rsidR="008057B2">
        <w:t xml:space="preserve">(i.e., </w:t>
      </w:r>
      <w:r w:rsidR="00B37D99">
        <w:t>recipient</w:t>
      </w:r>
      <w:r w:rsidR="009A09BD">
        <w:t xml:space="preserve"> </w:t>
      </w:r>
      <w:r w:rsidRPr="008057B2" w:rsidR="008057B2">
        <w:t>health department, local h</w:t>
      </w:r>
      <w:r w:rsidR="00D22820">
        <w:t>ealth departments,</w:t>
      </w:r>
      <w:r w:rsidRPr="008057B2" w:rsidR="008057B2">
        <w:t xml:space="preserve"> tribal health departments, and local organizations) </w:t>
      </w:r>
      <w:r w:rsidRPr="008057B2" w:rsidR="00144CE7">
        <w:t>implementing PHHS Block Grant-supported public health interventions</w:t>
      </w:r>
      <w:r w:rsidRPr="008057B2" w:rsidR="008057B2">
        <w:t xml:space="preserve"> </w:t>
      </w:r>
      <w:r w:rsidR="00B05A1D">
        <w:t>recipients</w:t>
      </w:r>
      <w:r w:rsidRPr="0038005E" w:rsidR="00657905">
        <w:t xml:space="preserve"> will provide the following information</w:t>
      </w:r>
      <w:r>
        <w:t>:</w:t>
      </w:r>
      <w:r>
        <w:t xml:space="preserve"> </w:t>
      </w:r>
    </w:p>
    <w:p w:rsidR="00144CE7" w:rsidP="000345AB" w14:paraId="7CC6B3E7" w14:textId="4430D378">
      <w:pPr>
        <w:pStyle w:val="APHIBodyText"/>
        <w:numPr>
          <w:ilvl w:val="0"/>
          <w:numId w:val="38"/>
        </w:numPr>
      </w:pPr>
      <w:r>
        <w:t>The number of unique public health interventions implemented by that agency</w:t>
      </w:r>
    </w:p>
    <w:p w:rsidR="00A3193C" w:rsidP="000345AB" w14:paraId="2539158A" w14:textId="26DCB98A">
      <w:pPr>
        <w:pStyle w:val="APHIBodyText"/>
        <w:numPr>
          <w:ilvl w:val="0"/>
          <w:numId w:val="38"/>
        </w:numPr>
      </w:pPr>
      <w:r>
        <w:t>The level</w:t>
      </w:r>
      <w:r w:rsidRPr="001A217F">
        <w:t xml:space="preserve"> of evidence supporting </w:t>
      </w:r>
      <w:r>
        <w:t xml:space="preserve">the </w:t>
      </w:r>
      <w:r w:rsidRPr="001A217F">
        <w:t>public health intervention:</w:t>
      </w:r>
      <w:r w:rsidRPr="00A3193C">
        <w:t xml:space="preserve"> </w:t>
      </w:r>
    </w:p>
    <w:p w:rsidR="00A3193C" w:rsidP="000345AB" w14:paraId="6B1CFDEF" w14:textId="4A8D18E6">
      <w:pPr>
        <w:pStyle w:val="APHIBodyText"/>
        <w:numPr>
          <w:ilvl w:val="1"/>
          <w:numId w:val="14"/>
        </w:numPr>
      </w:pPr>
      <w:r>
        <w:t>Rigorous evidence (Rating</w:t>
      </w:r>
      <w:r w:rsidRPr="00D25B85">
        <w:t xml:space="preserve"> Category</w:t>
      </w:r>
      <w:r>
        <w:t xml:space="preserve"> 4) </w:t>
      </w:r>
    </w:p>
    <w:p w:rsidR="00A3193C" w:rsidRPr="001A217F" w:rsidP="000345AB" w14:paraId="524699F5" w14:textId="77777777">
      <w:pPr>
        <w:pStyle w:val="APHIBodyText"/>
        <w:numPr>
          <w:ilvl w:val="1"/>
          <w:numId w:val="14"/>
        </w:numPr>
      </w:pPr>
      <w:r>
        <w:t>Strong evidence (Rating</w:t>
      </w:r>
      <w:r w:rsidRPr="00D25B85">
        <w:t xml:space="preserve"> Category</w:t>
      </w:r>
      <w:r>
        <w:t xml:space="preserve"> 3)</w:t>
      </w:r>
    </w:p>
    <w:p w:rsidR="00A3193C" w:rsidRPr="001A217F" w:rsidP="000345AB" w14:paraId="798D27A3" w14:textId="4CA62CC3">
      <w:pPr>
        <w:pStyle w:val="APHIBodyText"/>
        <w:numPr>
          <w:ilvl w:val="1"/>
          <w:numId w:val="14"/>
        </w:numPr>
      </w:pPr>
      <w:r>
        <w:t>Moderate evidence (Rating</w:t>
      </w:r>
      <w:r w:rsidRPr="00D25B85">
        <w:t xml:space="preserve"> Category</w:t>
      </w:r>
      <w:r>
        <w:t xml:space="preserve"> 2)</w:t>
      </w:r>
    </w:p>
    <w:p w:rsidR="00A3193C" w:rsidP="000345AB" w14:paraId="37369E0A" w14:textId="4B575729">
      <w:pPr>
        <w:pStyle w:val="APHIBodyText"/>
        <w:numPr>
          <w:ilvl w:val="1"/>
          <w:numId w:val="14"/>
        </w:numPr>
      </w:pPr>
      <w:r>
        <w:t>Weak evidence (Rating</w:t>
      </w:r>
      <w:r w:rsidRPr="00D25B85">
        <w:t xml:space="preserve"> Category</w:t>
      </w:r>
      <w:r>
        <w:t xml:space="preserve"> 1)</w:t>
      </w:r>
    </w:p>
    <w:p w:rsidR="005253DF" w:rsidP="005253DF" w14:paraId="4677BD99" w14:textId="77777777">
      <w:pPr>
        <w:pStyle w:val="APHIBodyText"/>
        <w:numPr>
          <w:ilvl w:val="1"/>
          <w:numId w:val="14"/>
        </w:numPr>
      </w:pPr>
      <w:r>
        <w:t>No evidence</w:t>
      </w:r>
    </w:p>
    <w:p w:rsidR="005253DF" w:rsidP="005253DF" w14:paraId="7AE6BA45" w14:textId="77777777">
      <w:pPr>
        <w:pStyle w:val="APHIBodyText"/>
        <w:numPr>
          <w:ilvl w:val="1"/>
          <w:numId w:val="14"/>
        </w:numPr>
      </w:pPr>
      <w:r>
        <w:t>For both “Weak evidence” and “No evidence,”</w:t>
      </w:r>
    </w:p>
    <w:p w:rsidR="005253DF" w:rsidP="00766593" w14:paraId="4FF97FB4" w14:textId="5D440DBF">
      <w:pPr>
        <w:pStyle w:val="APHIBodyText"/>
        <w:numPr>
          <w:ilvl w:val="2"/>
          <w:numId w:val="14"/>
        </w:numPr>
      </w:pPr>
      <w:r>
        <w:t>The number of interventions that were untested, new, and/or innovative.</w:t>
      </w:r>
    </w:p>
    <w:p w:rsidR="005253DF" w:rsidP="00766593" w14:paraId="16D03D65" w14:textId="3A6E3BBB">
      <w:pPr>
        <w:pStyle w:val="APHIBodyText"/>
        <w:numPr>
          <w:ilvl w:val="2"/>
          <w:numId w:val="14"/>
        </w:numPr>
      </w:pPr>
      <w:r>
        <w:t>The number of interventions for which data or information was collected to determine effectiveness</w:t>
      </w:r>
    </w:p>
    <w:p w:rsidR="00E90702" w:rsidRPr="001A217F" w:rsidP="000345AB" w14:paraId="2E6EF72E" w14:textId="46F30C6E">
      <w:pPr>
        <w:pStyle w:val="APHIBodyText"/>
        <w:numPr>
          <w:ilvl w:val="0"/>
          <w:numId w:val="14"/>
        </w:numPr>
      </w:pPr>
      <w:r>
        <w:t xml:space="preserve">The primary </w:t>
      </w:r>
      <w:r w:rsidRPr="00766593">
        <w:rPr>
          <w:i/>
        </w:rPr>
        <w:t>Healthy People 20</w:t>
      </w:r>
      <w:r w:rsidR="00451B77">
        <w:rPr>
          <w:i/>
        </w:rPr>
        <w:t>3</w:t>
      </w:r>
      <w:r w:rsidRPr="00766593">
        <w:rPr>
          <w:i/>
        </w:rPr>
        <w:t>0</w:t>
      </w:r>
      <w:r w:rsidRPr="002525C3">
        <w:t xml:space="preserve"> health topic area</w:t>
      </w:r>
      <w:r>
        <w:t xml:space="preserve"> </w:t>
      </w:r>
      <w:r w:rsidR="003324A8">
        <w:t xml:space="preserve">addressed by </w:t>
      </w:r>
      <w:r w:rsidRPr="002525C3" w:rsidR="002525C3">
        <w:t>the</w:t>
      </w:r>
      <w:r w:rsidRPr="002525C3" w:rsidR="0005629C">
        <w:t xml:space="preserve"> </w:t>
      </w:r>
      <w:r w:rsidRPr="002525C3">
        <w:t>public health intervention</w:t>
      </w:r>
      <w:r w:rsidR="003D749B">
        <w:t xml:space="preserve"> </w:t>
      </w:r>
      <w:r w:rsidR="00352E13">
        <w:t>(see Appendix B for full list)</w:t>
      </w:r>
      <w:r w:rsidR="00DF7851">
        <w:t>.</w:t>
      </w:r>
    </w:p>
    <w:p w:rsidR="00F66FE0" w:rsidRPr="00F66FE0" w:rsidP="000345AB" w14:paraId="09402740" w14:textId="5AFC2BDA">
      <w:pPr>
        <w:pStyle w:val="APHIBodyText"/>
        <w:numPr>
          <w:ilvl w:val="0"/>
          <w:numId w:val="14"/>
        </w:numPr>
        <w:rPr>
          <w:rFonts w:eastAsiaTheme="minorHAnsi"/>
        </w:rPr>
      </w:pPr>
      <w:r>
        <w:t>Whether</w:t>
      </w:r>
      <w:r w:rsidRPr="00D97C8D">
        <w:t xml:space="preserve"> </w:t>
      </w:r>
      <w:r w:rsidRPr="00F66FE0">
        <w:t>funds were used</w:t>
      </w:r>
      <w:r w:rsidRPr="00F66FE0" w:rsidR="007C4B88">
        <w:t xml:space="preserve"> to</w:t>
      </w:r>
    </w:p>
    <w:p w:rsidR="00147E07" w:rsidRPr="00F66FE0" w:rsidP="000345AB" w14:paraId="0C71F2ED" w14:textId="2DF5EB85">
      <w:pPr>
        <w:pStyle w:val="APHIBodyText"/>
        <w:numPr>
          <w:ilvl w:val="1"/>
          <w:numId w:val="14"/>
        </w:numPr>
      </w:pPr>
      <w:r>
        <w:t>Initiate</w:t>
      </w:r>
      <w:r w:rsidRPr="00F66FE0" w:rsidR="007C4B88">
        <w:t xml:space="preserve"> a new (</w:t>
      </w:r>
      <w:r w:rsidR="00433270">
        <w:t xml:space="preserve">i.e., previously not funded </w:t>
      </w:r>
      <w:r w:rsidRPr="00F66FE0">
        <w:t>or implemented) public health intervention</w:t>
      </w:r>
    </w:p>
    <w:p w:rsidR="00147E07" w:rsidRPr="004011E0" w:rsidP="000345AB" w14:paraId="0A8135F5" w14:textId="6F40B574">
      <w:pPr>
        <w:pStyle w:val="APHIBodyText"/>
        <w:numPr>
          <w:ilvl w:val="1"/>
          <w:numId w:val="14"/>
        </w:numPr>
      </w:pPr>
      <w:r>
        <w:t>Maintain</w:t>
      </w:r>
      <w:r w:rsidRPr="004011E0">
        <w:t xml:space="preserve"> implementation of an existing public health intervention</w:t>
      </w:r>
    </w:p>
    <w:p w:rsidR="00147E07" w:rsidRPr="004011E0" w:rsidP="000345AB" w14:paraId="19FFB2E6" w14:textId="7B253E34">
      <w:pPr>
        <w:pStyle w:val="APHIBodyText"/>
        <w:numPr>
          <w:ilvl w:val="1"/>
          <w:numId w:val="14"/>
        </w:numPr>
      </w:pPr>
      <w:r w:rsidRPr="004011E0">
        <w:t>Enhance/expand an existing public health intervention</w:t>
      </w:r>
    </w:p>
    <w:p w:rsidR="009C2525" w:rsidRPr="00364C42" w:rsidP="000345AB" w14:paraId="10CFEB16" w14:textId="6172982D">
      <w:pPr>
        <w:pStyle w:val="APHIBodyText"/>
        <w:numPr>
          <w:ilvl w:val="1"/>
          <w:numId w:val="14"/>
        </w:numPr>
        <w:rPr>
          <w:b/>
        </w:rPr>
      </w:pPr>
      <w:r>
        <w:t>Sustain or restore</w:t>
      </w:r>
      <w:r w:rsidRPr="004011E0" w:rsidR="00147E07">
        <w:t xml:space="preserve"> a public health intervention</w:t>
      </w:r>
    </w:p>
    <w:p w:rsidR="00364C42" w:rsidRPr="009C2525" w:rsidP="000345AB" w14:paraId="0444E133" w14:textId="77777777">
      <w:pPr>
        <w:pStyle w:val="APHIBodyText"/>
      </w:pPr>
    </w:p>
    <w:p w:rsidR="007F2B19" w:rsidRPr="0031588A" w:rsidP="0031588A" w14:paraId="33EC20D3" w14:textId="5F3C18C1">
      <w:pPr>
        <w:rPr>
          <w:b/>
        </w:rPr>
      </w:pPr>
      <w:r w:rsidRPr="0031588A">
        <w:rPr>
          <w:b/>
        </w:rPr>
        <w:t>Why is the measure important?</w:t>
      </w:r>
    </w:p>
    <w:p w:rsidR="00F731A5" w:rsidP="000345AB" w14:paraId="14C7449B" w14:textId="59FA9AE5">
      <w:pPr>
        <w:pStyle w:val="APHIBodyText"/>
        <w:sectPr w:rsidSect="00364C42">
          <w:type w:val="continuous"/>
          <w:pgSz w:w="12240" w:h="15840"/>
          <w:pgMar w:top="490" w:right="1080" w:bottom="900" w:left="1080" w:header="576" w:footer="576" w:gutter="0"/>
          <w:cols w:num="2" w:space="720"/>
          <w:docGrid w:linePitch="360"/>
          <w15:footnoteColumns w:val="1"/>
        </w:sectPr>
      </w:pPr>
      <w:r w:rsidRPr="00A22191">
        <w:t xml:space="preserve">A key component of evidence-based public health practice is selecting and implementing interventions based on the best available evidence. Implementing public health interventions shown to be effective is an important practice for maximizing public health outcomes. In cases where evidence of effectiveness is unavailable, or weak, </w:t>
      </w:r>
      <w:r w:rsidR="0055369F">
        <w:t xml:space="preserve">the </w:t>
      </w:r>
      <w:r w:rsidRPr="00A22191">
        <w:t xml:space="preserve">public health interventions that are implemented can be tested or evaluated with the intent of determining effectiveness. This is important for building practice-based evidence, which can support further decision-making by the </w:t>
      </w:r>
      <w:r w:rsidR="00B37D99">
        <w:t>recipient</w:t>
      </w:r>
      <w:r w:rsidR="009A09BD">
        <w:t xml:space="preserve"> </w:t>
      </w:r>
      <w:r w:rsidRPr="00A22191">
        <w:t>and contribute to the overall evidence base for public health.</w:t>
      </w:r>
      <w:r w:rsidR="00364C42">
        <w:t xml:space="preserve"> </w:t>
      </w:r>
      <w:r w:rsidRPr="00A22191">
        <w:t xml:space="preserve">This measure determines the extent to which the PHHS Block Grant supports the implementation of evidence-based public health interventions. </w:t>
      </w:r>
      <w:r w:rsidRPr="001A217F" w:rsidR="007F2B19">
        <w:t xml:space="preserve"> </w:t>
      </w:r>
    </w:p>
    <w:p w:rsidR="00F731A5" w:rsidP="00414FBF" w14:paraId="3FD7B731" w14:textId="77777777">
      <w:pPr>
        <w:pStyle w:val="NoSpacing"/>
      </w:pPr>
    </w:p>
    <w:p w:rsidR="007D5D17" w:rsidRPr="00E639FD" w:rsidP="00E639FD" w14:paraId="6D105D67" w14:textId="1D77AD96">
      <w:pPr>
        <w:pStyle w:val="Heading7"/>
        <w:rPr>
          <w:b/>
          <w:i w:val="0"/>
        </w:rPr>
      </w:pPr>
      <w:bookmarkStart w:id="24" w:name="_Toc480487995"/>
      <w:r w:rsidRPr="00E639FD">
        <w:rPr>
          <w:b/>
          <w:i w:val="0"/>
        </w:rPr>
        <w:t xml:space="preserve">Appendix A: </w:t>
      </w:r>
      <w:r w:rsidR="005D3A98">
        <w:rPr>
          <w:b/>
          <w:i w:val="0"/>
        </w:rPr>
        <w:t>PHHS</w:t>
      </w:r>
      <w:r w:rsidRPr="00E639FD">
        <w:rPr>
          <w:b/>
          <w:i w:val="0"/>
        </w:rPr>
        <w:t xml:space="preserve"> Block Grant</w:t>
      </w:r>
      <w:r w:rsidR="00DF7851">
        <w:rPr>
          <w:b/>
          <w:i w:val="0"/>
        </w:rPr>
        <w:t>—</w:t>
      </w:r>
      <w:r w:rsidRPr="00E639FD">
        <w:rPr>
          <w:b/>
          <w:i w:val="0"/>
        </w:rPr>
        <w:t>Logic Model</w:t>
      </w:r>
      <w:bookmarkEnd w:id="24"/>
    </w:p>
    <w:p w:rsidR="007F2B19" w:rsidP="008B362B" w14:paraId="62770C9F" w14:textId="3D57A89E">
      <w:pPr>
        <w:pStyle w:val="NoSpacing"/>
      </w:pPr>
    </w:p>
    <w:p w:rsidR="009D1661" w:rsidP="008B362B" w14:paraId="25408140" w14:textId="77777777">
      <w:pPr>
        <w:pStyle w:val="NoSpacing"/>
      </w:pPr>
    </w:p>
    <w:p w:rsidR="009D1661" w:rsidRPr="008B362B" w:rsidP="008B362B" w14:paraId="36AB4B2B" w14:textId="7E233EC1">
      <w:pPr>
        <w:pStyle w:val="NoSpacing"/>
      </w:pPr>
    </w:p>
    <w:p w:rsidR="00611C2A" w:rsidP="00A22191" w14:paraId="2A4E922E" w14:textId="1CF87FD4">
      <w:r>
        <w:rPr>
          <w:noProof/>
        </w:rPr>
        <w:drawing>
          <wp:inline distT="0" distB="0" distL="0" distR="0">
            <wp:extent cx="9486900" cy="4792294"/>
            <wp:effectExtent l="0" t="0" r="0" b="8890"/>
            <wp:docPr id="5172" name="Picture 5172" descr="This logic model illustrates the resources that CDC and grantees use to establish and implement grant activities, such as work plan development. It also displays the different products produced from grantee activities, such as initiating new public health programs. These activities and products lead to short-, intermediate-, and long-term outcomes of addressing priority public health needs, improving capacity and reducing preventable health risk factors, which lead to improving public health performance and outcomes." title="PHHS Block Grant Log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 name="Picture 2"/>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9498346" cy="4798076"/>
                    </a:xfrm>
                    <a:prstGeom prst="rect">
                      <a:avLst/>
                    </a:prstGeom>
                    <a:noFill/>
                  </pic:spPr>
                </pic:pic>
              </a:graphicData>
            </a:graphic>
          </wp:inline>
        </w:drawing>
      </w:r>
    </w:p>
    <w:p w:rsidR="00657905" w:rsidP="00A22191" w14:paraId="364EC974" w14:textId="0DCE3C54"/>
    <w:p w:rsidR="00A3193C" w:rsidP="000345AB" w14:paraId="48BF9530" w14:textId="77777777">
      <w:pPr>
        <w:pStyle w:val="APHIBodyText"/>
        <w:numPr>
          <w:ilvl w:val="1"/>
          <w:numId w:val="14"/>
        </w:numPr>
        <w:sectPr w:rsidSect="00A22191">
          <w:headerReference w:type="default" r:id="rId19"/>
          <w:footerReference w:type="default" r:id="rId20"/>
          <w:pgSz w:w="15840" w:h="12240" w:orient="landscape" w:code="1"/>
          <w:pgMar w:top="1080" w:right="806" w:bottom="1080" w:left="720" w:header="547" w:footer="360" w:gutter="0"/>
          <w:cols w:space="720"/>
          <w:docGrid w:linePitch="360"/>
          <w15:footnoteColumns w:val="1"/>
        </w:sectPr>
      </w:pPr>
    </w:p>
    <w:p w:rsidR="009D2945" w:rsidRPr="00E639FD" w:rsidP="009D2945" w14:paraId="3F7C53FF" w14:textId="66616B51">
      <w:pPr>
        <w:pStyle w:val="Heading7"/>
        <w:rPr>
          <w:b/>
          <w:i w:val="0"/>
        </w:rPr>
      </w:pPr>
      <w:bookmarkStart w:id="25" w:name="_Toc480487996"/>
      <w:r w:rsidRPr="00E639FD">
        <w:rPr>
          <w:b/>
          <w:i w:val="0"/>
        </w:rPr>
        <w:t xml:space="preserve">Appendix </w:t>
      </w:r>
      <w:r>
        <w:rPr>
          <w:b/>
          <w:i w:val="0"/>
        </w:rPr>
        <w:t>B</w:t>
      </w:r>
      <w:r w:rsidRPr="00E639FD">
        <w:rPr>
          <w:b/>
          <w:i w:val="0"/>
        </w:rPr>
        <w:t xml:space="preserve">: </w:t>
      </w:r>
      <w:r w:rsidRPr="009D2AF8">
        <w:rPr>
          <w:b/>
        </w:rPr>
        <w:t>Healthy People 20</w:t>
      </w:r>
      <w:r w:rsidR="00451B77">
        <w:rPr>
          <w:b/>
        </w:rPr>
        <w:t>3</w:t>
      </w:r>
      <w:r w:rsidRPr="009D2AF8">
        <w:rPr>
          <w:b/>
        </w:rPr>
        <w:t>0</w:t>
      </w:r>
      <w:r>
        <w:rPr>
          <w:b/>
          <w:i w:val="0"/>
        </w:rPr>
        <w:t xml:space="preserve"> Topic Areas</w:t>
      </w:r>
      <w:bookmarkEnd w:id="25"/>
    </w:p>
    <w:p w:rsidR="009D2945" w:rsidP="00A22191" w14:paraId="58885BF7" w14:textId="01384888"/>
    <w:p w:rsidR="009D2945" w:rsidP="009D2945" w14:paraId="38500F4B" w14:textId="77777777">
      <w:pPr>
        <w:rPr>
          <w:sz w:val="24"/>
        </w:rPr>
        <w:sectPr w:rsidSect="00A3193C">
          <w:pgSz w:w="12240" w:h="15840" w:code="1"/>
          <w:pgMar w:top="806" w:right="1080" w:bottom="720" w:left="1080" w:header="547" w:footer="360" w:gutter="0"/>
          <w:cols w:space="720"/>
          <w:docGrid w:linePitch="360"/>
          <w15:footnoteColumns w:val="1"/>
        </w:sectPr>
      </w:pPr>
    </w:p>
    <w:p w:rsidR="009D2945" w:rsidRPr="00864E93" w:rsidP="00D06AA1" w14:paraId="4B3D3A40" w14:textId="3B619070">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Access to Health Services    </w:t>
      </w:r>
    </w:p>
    <w:p w:rsidR="009D2945" w:rsidRPr="00864E93" w:rsidP="00D06AA1" w14:paraId="06F083B1"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Adolescent Health    </w:t>
      </w:r>
    </w:p>
    <w:p w:rsidR="009D2945" w:rsidRPr="00864E93" w:rsidP="00D06AA1" w14:paraId="53F8D9FE"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Arthritis, Osteoporosis, and Chronic Back Conditions    </w:t>
      </w:r>
    </w:p>
    <w:p w:rsidR="009D2945" w:rsidRPr="00864E93" w:rsidP="00D06AA1" w14:paraId="0CCFC410"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Blood Disorders and Blood Safety    </w:t>
      </w:r>
    </w:p>
    <w:p w:rsidR="009D2945" w:rsidRPr="00864E93" w:rsidP="00D06AA1" w14:paraId="19A144AD"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Cancer    </w:t>
      </w:r>
    </w:p>
    <w:p w:rsidR="009D2945" w:rsidRPr="00864E93" w:rsidP="00D06AA1" w14:paraId="5AD4506D"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Chronic Kidney Disease    </w:t>
      </w:r>
    </w:p>
    <w:p w:rsidR="009D2945" w:rsidRPr="00864E93" w:rsidP="00D06AA1" w14:paraId="1E1E4C8D" w14:textId="131484D8">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Dementias, </w:t>
      </w:r>
      <w:r w:rsidRPr="00864E93" w:rsidR="00CB7C3A">
        <w:rPr>
          <w:rFonts w:asciiTheme="minorHAnsi" w:hAnsiTheme="minorHAnsi" w:cstheme="minorHAnsi"/>
          <w:sz w:val="24"/>
        </w:rPr>
        <w:t>i</w:t>
      </w:r>
      <w:r w:rsidRPr="00864E93">
        <w:rPr>
          <w:rFonts w:asciiTheme="minorHAnsi" w:hAnsiTheme="minorHAnsi" w:cstheme="minorHAnsi"/>
          <w:sz w:val="24"/>
        </w:rPr>
        <w:t xml:space="preserve">ncluding Alzheimer's Disease    </w:t>
      </w:r>
    </w:p>
    <w:p w:rsidR="009D2945" w:rsidRPr="00864E93" w:rsidP="00D06AA1" w14:paraId="0B6B86BB"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Diabetes    </w:t>
      </w:r>
    </w:p>
    <w:p w:rsidR="009D2945" w:rsidRPr="00864E93" w:rsidP="00D06AA1" w14:paraId="371C6EAE"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Disability and Health    </w:t>
      </w:r>
    </w:p>
    <w:p w:rsidR="009D2945" w:rsidRPr="00864E93" w:rsidP="00D06AA1" w14:paraId="58CECC45"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Early and Middle Childhood    </w:t>
      </w:r>
    </w:p>
    <w:p w:rsidR="009D2945" w:rsidRPr="00864E93" w:rsidP="00D06AA1" w14:paraId="107F62B6"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Educational and Community-Based Programs    </w:t>
      </w:r>
    </w:p>
    <w:p w:rsidR="009D2945" w:rsidRPr="00864E93" w:rsidP="00D06AA1" w14:paraId="01FAAC5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Environmental Health    </w:t>
      </w:r>
    </w:p>
    <w:p w:rsidR="009D2945" w:rsidRPr="00864E93" w:rsidP="00D06AA1" w14:paraId="08B19537"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Family Planning    </w:t>
      </w:r>
    </w:p>
    <w:p w:rsidR="009D2945" w:rsidRPr="00864E93" w:rsidP="00D06AA1" w14:paraId="1FB62724"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Food Safety    </w:t>
      </w:r>
    </w:p>
    <w:p w:rsidR="009D2945" w:rsidRPr="00864E93" w:rsidP="00D06AA1" w14:paraId="2A08577A"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Genomics    </w:t>
      </w:r>
    </w:p>
    <w:p w:rsidR="009D2945" w:rsidRPr="00864E93" w:rsidP="00D06AA1" w14:paraId="1D10B1E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Global Health    </w:t>
      </w:r>
    </w:p>
    <w:p w:rsidR="009D2945" w:rsidRPr="00864E93" w:rsidP="00D06AA1" w14:paraId="24850308"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Health Communication and Health Information Technology    </w:t>
      </w:r>
    </w:p>
    <w:p w:rsidR="009D2945" w:rsidRPr="00864E93" w:rsidP="00D06AA1" w14:paraId="1DD21686" w14:textId="572E9C9B">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Health-Related Quality of Life </w:t>
      </w:r>
      <w:r w:rsidRPr="00864E93" w:rsidR="00ED42ED">
        <w:rPr>
          <w:rFonts w:asciiTheme="minorHAnsi" w:hAnsiTheme="minorHAnsi" w:cstheme="minorHAnsi"/>
          <w:sz w:val="24"/>
        </w:rPr>
        <w:t xml:space="preserve">and </w:t>
      </w:r>
      <w:r w:rsidRPr="00864E93">
        <w:rPr>
          <w:rFonts w:asciiTheme="minorHAnsi" w:hAnsiTheme="minorHAnsi" w:cstheme="minorHAnsi"/>
          <w:sz w:val="24"/>
        </w:rPr>
        <w:t xml:space="preserve">Well-Being    </w:t>
      </w:r>
    </w:p>
    <w:p w:rsidR="009D2945" w:rsidRPr="00864E93" w:rsidP="00D06AA1" w14:paraId="1FB6CEE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Healthcare-Associated Infections    </w:t>
      </w:r>
    </w:p>
    <w:p w:rsidR="009D2945" w:rsidRPr="00864E93" w:rsidP="00D06AA1" w14:paraId="432B9F2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Hearing and Other Sensory or Communication Disorders     </w:t>
      </w:r>
    </w:p>
    <w:p w:rsidR="009D2945" w:rsidRPr="00864E93" w:rsidP="00D06AA1" w14:paraId="7B84DA8A" w14:textId="6A0D1CA1">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Heart Disease and Stroke    </w:t>
      </w:r>
    </w:p>
    <w:p w:rsidR="009D2945" w:rsidRPr="00864E93" w:rsidP="00D06AA1" w14:paraId="32C0D9F8"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HIV    </w:t>
      </w:r>
    </w:p>
    <w:p w:rsidR="009D2945" w:rsidRPr="00864E93" w:rsidP="00D06AA1" w14:paraId="2B76C00F"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Immunization and Infectious Diseases    </w:t>
      </w:r>
    </w:p>
    <w:p w:rsidR="009D2945" w:rsidRPr="00864E93" w:rsidP="00D06AA1" w14:paraId="05B2C570"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Injury and Violence Prevention    </w:t>
      </w:r>
    </w:p>
    <w:p w:rsidR="009D2945" w:rsidRPr="00864E93" w:rsidP="00D06AA1" w14:paraId="364CFFD4"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Lesbian, Gay, Bisexual, and Transgender Health    </w:t>
      </w:r>
    </w:p>
    <w:p w:rsidR="009D2945" w:rsidRPr="00864E93" w:rsidP="00D06AA1" w14:paraId="42FF2CF3"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Maternal, Infant, and Child Health    </w:t>
      </w:r>
    </w:p>
    <w:p w:rsidR="009D2945" w:rsidRPr="00864E93" w:rsidP="00D06AA1" w14:paraId="526C4450"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Medical Product Safety    </w:t>
      </w:r>
    </w:p>
    <w:p w:rsidR="009D2945" w:rsidRPr="00864E93" w:rsidP="00D06AA1" w14:paraId="1E858955"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Mental Health and Mental Disorders    </w:t>
      </w:r>
    </w:p>
    <w:p w:rsidR="009D2945" w:rsidRPr="00864E93" w:rsidP="00D06AA1" w14:paraId="03F2344F"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Nutrition and Weight Status    </w:t>
      </w:r>
    </w:p>
    <w:p w:rsidR="009D2945" w:rsidRPr="00864E93" w:rsidP="00D06AA1" w14:paraId="7DCD778A"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Occupational Safety and Health    </w:t>
      </w:r>
    </w:p>
    <w:p w:rsidR="009D2945" w:rsidRPr="00864E93" w:rsidP="00D06AA1" w14:paraId="4E6FD5DA"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Older Adults    </w:t>
      </w:r>
    </w:p>
    <w:p w:rsidR="009D2945" w:rsidRPr="00864E93" w:rsidP="00D06AA1" w14:paraId="336BFB9D"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Oral Health    </w:t>
      </w:r>
    </w:p>
    <w:p w:rsidR="009D2945" w:rsidRPr="00864E93" w:rsidP="00D06AA1" w14:paraId="50A093B2"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Physical Activity    </w:t>
      </w:r>
    </w:p>
    <w:p w:rsidR="009D2945" w:rsidRPr="00864E93" w:rsidP="00D06AA1" w14:paraId="3B4EEF74"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Preparedness    </w:t>
      </w:r>
    </w:p>
    <w:p w:rsidR="009D2945" w:rsidRPr="00864E93" w:rsidP="00D06AA1" w14:paraId="5E44FC2C"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Public Health Infrastructure    </w:t>
      </w:r>
    </w:p>
    <w:p w:rsidR="009D2945" w:rsidRPr="00864E93" w:rsidP="00D06AA1" w14:paraId="178B0552"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Respiratory Diseases    </w:t>
      </w:r>
    </w:p>
    <w:p w:rsidR="009D2945" w:rsidRPr="00864E93" w:rsidP="00D06AA1" w14:paraId="4B57CC64"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Sexually Transmitted Diseases    </w:t>
      </w:r>
    </w:p>
    <w:p w:rsidR="009D2945" w:rsidRPr="00864E93" w:rsidP="00D06AA1" w14:paraId="0248FB9D"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Sleep Health    </w:t>
      </w:r>
    </w:p>
    <w:p w:rsidR="009D2945" w:rsidRPr="00864E93" w:rsidP="00D06AA1" w14:paraId="44E95CFF"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Social Determinants of Health    </w:t>
      </w:r>
    </w:p>
    <w:p w:rsidR="009D2945" w:rsidRPr="00864E93" w:rsidP="00D06AA1" w14:paraId="47A18DDC"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Substance Abuse    </w:t>
      </w:r>
    </w:p>
    <w:p w:rsidR="009D2945" w:rsidRPr="00864E93" w:rsidP="00D06AA1" w14:paraId="1BCC1EFE" w14:textId="777777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 xml:space="preserve">Tobacco Use    </w:t>
      </w:r>
    </w:p>
    <w:p w:rsidR="009D2945" w:rsidRPr="00864E93" w:rsidP="00D06AA1" w14:paraId="00CDC999" w14:textId="7D5DD1C3">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Vision</w:t>
      </w:r>
    </w:p>
    <w:p w:rsidR="00D06AA1" w:rsidRPr="00864E93" w:rsidP="00D06AA1" w14:paraId="134527C5" w14:textId="0E68F177">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Emergency Medical Services</w:t>
      </w:r>
      <w:r w:rsidRPr="00864E93" w:rsidR="000E5412">
        <w:rPr>
          <w:rFonts w:asciiTheme="minorHAnsi" w:hAnsiTheme="minorHAnsi" w:cstheme="minorHAnsi"/>
          <w:sz w:val="24"/>
        </w:rPr>
        <w:t>*</w:t>
      </w:r>
    </w:p>
    <w:p w:rsidR="00D06AA1" w:rsidRPr="00864E93" w:rsidP="00D06AA1" w14:paraId="07BDB4AA" w14:textId="5369936E">
      <w:pPr>
        <w:pStyle w:val="ListParagraph"/>
        <w:numPr>
          <w:ilvl w:val="0"/>
          <w:numId w:val="37"/>
        </w:numPr>
        <w:spacing w:line="360" w:lineRule="auto"/>
        <w:rPr>
          <w:rFonts w:asciiTheme="minorHAnsi" w:hAnsiTheme="minorHAnsi" w:cstheme="minorHAnsi"/>
          <w:sz w:val="24"/>
        </w:rPr>
      </w:pPr>
      <w:r w:rsidRPr="00864E93">
        <w:rPr>
          <w:rFonts w:asciiTheme="minorHAnsi" w:hAnsiTheme="minorHAnsi" w:cstheme="minorHAnsi"/>
          <w:sz w:val="24"/>
        </w:rPr>
        <w:t>Rape or Attempted Rape</w:t>
      </w:r>
      <w:r w:rsidRPr="00864E93" w:rsidR="000E5412">
        <w:rPr>
          <w:rFonts w:asciiTheme="minorHAnsi" w:hAnsiTheme="minorHAnsi" w:cstheme="minorHAnsi"/>
          <w:sz w:val="24"/>
        </w:rPr>
        <w:t>*</w:t>
      </w:r>
    </w:p>
    <w:p w:rsidR="00D06AA1" w:rsidRPr="00864E93" w:rsidP="00A22191" w14:paraId="430926BC" w14:textId="77777777">
      <w:pPr>
        <w:rPr>
          <w:rFonts w:asciiTheme="minorHAnsi" w:hAnsiTheme="minorHAnsi" w:cstheme="minorHAnsi"/>
        </w:rPr>
        <w:sectPr w:rsidSect="00D06AA1">
          <w:type w:val="continuous"/>
          <w:pgSz w:w="12240" w:h="15840" w:code="1"/>
          <w:pgMar w:top="806" w:right="1080" w:bottom="720" w:left="1080" w:header="547" w:footer="360" w:gutter="0"/>
          <w:cols w:num="2" w:space="720"/>
          <w:docGrid w:linePitch="360"/>
          <w15:footnoteColumns w:val="1"/>
        </w:sectPr>
      </w:pPr>
    </w:p>
    <w:p w:rsidR="000E5412" w:rsidRPr="00864E93" w:rsidP="00A22191" w14:paraId="400DB47D" w14:textId="12B5B14D">
      <w:pPr>
        <w:rPr>
          <w:rFonts w:asciiTheme="minorHAnsi" w:hAnsiTheme="minorHAnsi" w:cstheme="minorHAnsi"/>
        </w:rPr>
      </w:pPr>
      <w:r w:rsidRPr="00864E93">
        <w:rPr>
          <w:rFonts w:asciiTheme="minorHAnsi" w:hAnsiTheme="minorHAnsi" w:cstheme="minorHAnsi"/>
        </w:rPr>
        <w:t xml:space="preserve">* </w:t>
      </w:r>
      <w:r w:rsidRPr="00864E93" w:rsidR="00840102">
        <w:rPr>
          <w:rFonts w:asciiTheme="minorHAnsi" w:hAnsiTheme="minorHAnsi" w:cstheme="minorHAnsi"/>
        </w:rPr>
        <w:t xml:space="preserve">Note: </w:t>
      </w:r>
      <w:r w:rsidRPr="00864E93" w:rsidR="00840102">
        <w:rPr>
          <w:rFonts w:asciiTheme="minorHAnsi" w:hAnsiTheme="minorHAnsi" w:cstheme="minorHAnsi"/>
          <w:i/>
          <w:iCs/>
        </w:rPr>
        <w:t>Healthy People 20</w:t>
      </w:r>
      <w:r w:rsidR="006F2D7F">
        <w:rPr>
          <w:rFonts w:asciiTheme="minorHAnsi" w:hAnsiTheme="minorHAnsi" w:cstheme="minorHAnsi"/>
          <w:i/>
          <w:iCs/>
        </w:rPr>
        <w:t>2</w:t>
      </w:r>
      <w:r w:rsidRPr="00864E93" w:rsidR="00840102">
        <w:rPr>
          <w:rFonts w:asciiTheme="minorHAnsi" w:hAnsiTheme="minorHAnsi" w:cstheme="minorHAnsi"/>
          <w:i/>
          <w:iCs/>
        </w:rPr>
        <w:t xml:space="preserve">0 </w:t>
      </w:r>
      <w:r w:rsidRPr="00864E93" w:rsidR="00840102">
        <w:rPr>
          <w:rFonts w:asciiTheme="minorHAnsi" w:hAnsiTheme="minorHAnsi" w:cstheme="minorHAnsi"/>
          <w:iCs/>
        </w:rPr>
        <w:t>has designated</w:t>
      </w:r>
      <w:r w:rsidRPr="00864E93" w:rsidR="00840102">
        <w:rPr>
          <w:rFonts w:asciiTheme="minorHAnsi" w:hAnsiTheme="minorHAnsi" w:cstheme="minorHAnsi"/>
          <w:i/>
          <w:iCs/>
        </w:rPr>
        <w:t xml:space="preserve"> </w:t>
      </w:r>
      <w:r w:rsidRPr="00864E93" w:rsidR="00840102">
        <w:rPr>
          <w:rFonts w:asciiTheme="minorHAnsi" w:hAnsiTheme="minorHAnsi" w:cstheme="minorHAnsi"/>
        </w:rPr>
        <w:t>42 health topic areas</w:t>
      </w:r>
      <w:r w:rsidR="006F2D7F">
        <w:rPr>
          <w:rFonts w:asciiTheme="minorHAnsi" w:hAnsiTheme="minorHAnsi" w:cstheme="minorHAnsi"/>
        </w:rPr>
        <w:t xml:space="preserve"> that are mapped to the </w:t>
      </w:r>
      <w:r w:rsidRPr="006F2D7F" w:rsidR="006F2D7F">
        <w:rPr>
          <w:rFonts w:asciiTheme="minorHAnsi" w:hAnsiTheme="minorHAnsi" w:cstheme="minorHAnsi"/>
          <w:i/>
          <w:iCs/>
        </w:rPr>
        <w:t>Healthy People</w:t>
      </w:r>
      <w:r w:rsidR="006F2D7F">
        <w:rPr>
          <w:rFonts w:asciiTheme="minorHAnsi" w:hAnsiTheme="minorHAnsi" w:cstheme="minorHAnsi"/>
        </w:rPr>
        <w:t xml:space="preserve"> 2030 objectives for data continuity</w:t>
      </w:r>
      <w:r w:rsidRPr="00864E93" w:rsidR="00840102">
        <w:rPr>
          <w:rFonts w:asciiTheme="minorHAnsi" w:hAnsiTheme="minorHAnsi" w:cstheme="minorHAnsi"/>
          <w:i/>
          <w:iCs/>
        </w:rPr>
        <w:t xml:space="preserve">. </w:t>
      </w:r>
      <w:r w:rsidRPr="00864E93">
        <w:rPr>
          <w:rFonts w:asciiTheme="minorHAnsi" w:hAnsiTheme="minorHAnsi" w:cstheme="minorHAnsi"/>
        </w:rPr>
        <w:t>Two additional categories</w:t>
      </w:r>
      <w:r w:rsidRPr="00864E93">
        <w:rPr>
          <w:rFonts w:asciiTheme="minorHAnsi" w:hAnsiTheme="minorHAnsi" w:cstheme="minorHAnsi"/>
        </w:rPr>
        <w:t>—“</w:t>
      </w:r>
      <w:r w:rsidRPr="00864E93">
        <w:rPr>
          <w:rFonts w:asciiTheme="minorHAnsi" w:hAnsiTheme="minorHAnsi" w:cstheme="minorHAnsi"/>
        </w:rPr>
        <w:t xml:space="preserve">emergency medical services” and “rape or attempted rape”—are included in the Block Grant Management Information System as health topic areas </w:t>
      </w:r>
      <w:r w:rsidRPr="00864E93" w:rsidR="00840102">
        <w:rPr>
          <w:rFonts w:asciiTheme="minorHAnsi" w:hAnsiTheme="minorHAnsi" w:cstheme="minorHAnsi"/>
        </w:rPr>
        <w:t xml:space="preserve">that </w:t>
      </w:r>
      <w:r w:rsidR="00B05A1D">
        <w:rPr>
          <w:rFonts w:asciiTheme="minorHAnsi" w:hAnsiTheme="minorHAnsi" w:cstheme="minorHAnsi"/>
        </w:rPr>
        <w:t>recipients</w:t>
      </w:r>
      <w:r w:rsidRPr="00864E93">
        <w:rPr>
          <w:rFonts w:asciiTheme="minorHAnsi" w:hAnsiTheme="minorHAnsi" w:cstheme="minorHAnsi"/>
        </w:rPr>
        <w:t xml:space="preserve"> can select to identify the focus of their work.</w:t>
      </w:r>
    </w:p>
    <w:sectPr w:rsidSect="009D2945">
      <w:type w:val="continuous"/>
      <w:pgSz w:w="12240" w:h="15840" w:code="1"/>
      <w:pgMar w:top="806" w:right="1080" w:bottom="720" w:left="1080" w:header="547" w:footer="360" w:gutter="0"/>
      <w:cols w:space="720"/>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8F7" w14:paraId="57941B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894077529"/>
      <w:docPartObj>
        <w:docPartGallery w:val="Page Numbers (Bottom of Page)"/>
        <w:docPartUnique/>
      </w:docPartObj>
    </w:sdtPr>
    <w:sdtContent>
      <w:sdt>
        <w:sdtPr>
          <w:rPr>
            <w:sz w:val="20"/>
            <w:szCs w:val="20"/>
          </w:rPr>
          <w:id w:val="1119964285"/>
          <w:docPartObj>
            <w:docPartGallery w:val="Page Numbers (Top of Page)"/>
            <w:docPartUnique/>
          </w:docPartObj>
        </w:sdtPr>
        <w:sdtContent>
          <w:p w:rsidR="0046597C" w:rsidRPr="005C2DAD" w:rsidP="005C2DAD" w14:paraId="66A3C6C1" w14:textId="61BB2554">
            <w:pPr>
              <w:pStyle w:val="Footer"/>
              <w:pBdr>
                <w:top w:val="single" w:sz="4" w:space="1" w:color="auto"/>
              </w:pBdr>
              <w:tabs>
                <w:tab w:val="clear" w:pos="4680"/>
                <w:tab w:val="clear" w:pos="9360"/>
              </w:tabs>
              <w:rPr>
                <w:sz w:val="20"/>
                <w:szCs w:val="20"/>
              </w:rPr>
            </w:pPr>
            <w:r w:rsidRPr="006E6CBA">
              <w:rPr>
                <w:sz w:val="18"/>
                <w:szCs w:val="18"/>
              </w:rPr>
              <w:t xml:space="preserve">PHHS Block </w:t>
            </w:r>
            <w:r>
              <w:rPr>
                <w:sz w:val="18"/>
                <w:szCs w:val="18"/>
              </w:rPr>
              <w:t xml:space="preserve">Grant Measurement Framework (Version 1.5) </w:t>
            </w:r>
            <w:r>
              <w:rPr>
                <w:sz w:val="18"/>
                <w:szCs w:val="18"/>
              </w:rPr>
              <w:tab/>
            </w:r>
            <w:r>
              <w:rPr>
                <w:sz w:val="18"/>
                <w:szCs w:val="18"/>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8F7" w14:paraId="1439D40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76556976"/>
      <w:docPartObj>
        <w:docPartGallery w:val="Page Numbers (Bottom of Page)"/>
        <w:docPartUnique/>
      </w:docPartObj>
    </w:sdtPr>
    <w:sdtContent>
      <w:sdt>
        <w:sdtPr>
          <w:rPr>
            <w:sz w:val="20"/>
            <w:szCs w:val="20"/>
          </w:rPr>
          <w:id w:val="-1733680916"/>
          <w:docPartObj>
            <w:docPartGallery w:val="Page Numbers (Top of Page)"/>
            <w:docPartUnique/>
          </w:docPartObj>
        </w:sdtPr>
        <w:sdtContent>
          <w:p w:rsidR="0046597C" w:rsidRPr="006132AE" w:rsidP="006E6CBA" w14:paraId="5047FE90" w14:textId="6FEC6AA2">
            <w:pPr>
              <w:pStyle w:val="Footer"/>
              <w:pBdr>
                <w:top w:val="single" w:sz="4" w:space="1" w:color="auto"/>
              </w:pBdr>
              <w:tabs>
                <w:tab w:val="clear" w:pos="9360"/>
                <w:tab w:val="right" w:pos="9990"/>
              </w:tabs>
              <w:rPr>
                <w:sz w:val="20"/>
                <w:szCs w:val="20"/>
              </w:rPr>
            </w:pPr>
            <w:r w:rsidRPr="006E6CBA">
              <w:rPr>
                <w:sz w:val="18"/>
                <w:szCs w:val="18"/>
              </w:rPr>
              <w:t xml:space="preserve">PHHS Block </w:t>
            </w:r>
            <w:r>
              <w:rPr>
                <w:sz w:val="18"/>
                <w:szCs w:val="18"/>
              </w:rPr>
              <w:t xml:space="preserve">Grant Measurement Framework (Version 1.5) </w:t>
            </w:r>
            <w:r>
              <w:rPr>
                <w:sz w:val="18"/>
                <w:szCs w:val="18"/>
              </w:rPr>
              <w:tab/>
            </w:r>
          </w:p>
        </w:sdtContent>
      </w:sdt>
    </w:sdtContent>
  </w:sdt>
  <w:p w:rsidR="0046597C" w:rsidP="009E0BF3" w14:paraId="74FDB4AC" w14:textId="77777777">
    <w:pPr>
      <w:pStyle w:val="Footer"/>
      <w:tabs>
        <w:tab w:val="clear" w:pos="4680"/>
        <w:tab w:val="clear" w:pos="936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799E" w:rsidP="008B5D54" w14:paraId="69C96D9A" w14:textId="77777777">
      <w:pPr>
        <w:spacing w:after="0" w:line="240" w:lineRule="auto"/>
      </w:pPr>
      <w:r>
        <w:separator/>
      </w:r>
    </w:p>
  </w:footnote>
  <w:footnote w:type="continuationSeparator" w:id="1">
    <w:p w:rsidR="005A799E" w:rsidP="008B5D54" w14:paraId="65F9C830" w14:textId="77777777">
      <w:pPr>
        <w:spacing w:after="0" w:line="240" w:lineRule="auto"/>
      </w:pPr>
      <w:r>
        <w:continuationSeparator/>
      </w:r>
    </w:p>
  </w:footnote>
  <w:footnote w:type="continuationNotice" w:id="2">
    <w:p w:rsidR="005A799E" w14:paraId="1E7C68CF" w14:textId="77777777">
      <w:pPr>
        <w:spacing w:after="0" w:line="240" w:lineRule="auto"/>
      </w:pPr>
    </w:p>
  </w:footnote>
  <w:footnote w:id="3">
    <w:p w:rsidR="0046597C" w:rsidRPr="00B2145F" w:rsidP="00113950" w14:paraId="4A419BE7" w14:textId="77777777">
      <w:pPr>
        <w:pStyle w:val="FootnoteText"/>
        <w:rPr>
          <w:rFonts w:asciiTheme="minorHAnsi" w:hAnsiTheme="minorHAnsi" w:cstheme="minorHAnsi"/>
          <w:sz w:val="18"/>
        </w:rPr>
      </w:pPr>
      <w:r w:rsidRPr="00B2145F">
        <w:rPr>
          <w:rStyle w:val="FootnoteReference"/>
          <w:rFonts w:asciiTheme="minorHAnsi" w:hAnsiTheme="minorHAnsi" w:cstheme="minorHAnsi"/>
          <w:sz w:val="18"/>
        </w:rPr>
        <w:footnoteRef/>
      </w:r>
      <w:r w:rsidRPr="00B2145F">
        <w:rPr>
          <w:rFonts w:asciiTheme="minorHAnsi" w:hAnsiTheme="minorHAnsi" w:cstheme="minorHAnsi"/>
          <w:sz w:val="18"/>
        </w:rPr>
        <w:t xml:space="preserve"> PHHS Block Grant funds may not be used to supplant state or local funds.</w:t>
      </w:r>
    </w:p>
  </w:footnote>
  <w:footnote w:id="4">
    <w:p w:rsidR="0046597C" w:rsidP="00113950" w14:paraId="4DC43181" w14:textId="77777777">
      <w:pPr>
        <w:pStyle w:val="FootnoteText"/>
      </w:pPr>
      <w:r w:rsidRPr="00B2145F">
        <w:rPr>
          <w:rStyle w:val="FootnoteReference"/>
          <w:rFonts w:asciiTheme="minorHAnsi" w:hAnsiTheme="minorHAnsi" w:cstheme="minorHAnsi"/>
          <w:sz w:val="18"/>
        </w:rPr>
        <w:footnoteRef/>
      </w:r>
      <w:r w:rsidRPr="00B2145F">
        <w:rPr>
          <w:rFonts w:asciiTheme="minorHAnsi" w:hAnsiTheme="minorHAnsi" w:cstheme="minorHAnsi"/>
          <w:sz w:val="18"/>
        </w:rPr>
        <w:t xml:space="preserve"> Once a public health effort is restored, it would move into the “maintain” category in subsequent years.</w:t>
      </w:r>
    </w:p>
  </w:footnote>
  <w:footnote w:id="5">
    <w:p w:rsidR="0046597C" w:rsidRPr="008468FF" w14:paraId="3F131CF0" w14:textId="6D1DD18A">
      <w:pPr>
        <w:pStyle w:val="FootnoteText"/>
        <w:rPr>
          <w:rFonts w:asciiTheme="minorHAnsi" w:hAnsiTheme="minorHAnsi" w:cstheme="minorHAnsi"/>
        </w:rPr>
      </w:pPr>
      <w:r w:rsidRPr="00B2145F">
        <w:rPr>
          <w:rStyle w:val="FootnoteReference"/>
          <w:rFonts w:asciiTheme="minorHAnsi" w:hAnsiTheme="minorHAnsi" w:cstheme="minorHAnsi"/>
          <w:sz w:val="18"/>
        </w:rPr>
        <w:footnoteRef/>
      </w:r>
      <w:r w:rsidRPr="00B2145F">
        <w:rPr>
          <w:rFonts w:asciiTheme="minorHAnsi" w:hAnsiTheme="minorHAnsi" w:cstheme="minorHAnsi"/>
          <w:sz w:val="18"/>
        </w:rPr>
        <w:t xml:space="preserve"> Brownson RC, Fielding JE, </w:t>
      </w:r>
      <w:r w:rsidRPr="00B2145F">
        <w:rPr>
          <w:rFonts w:asciiTheme="minorHAnsi" w:hAnsiTheme="minorHAnsi" w:cstheme="minorHAnsi"/>
          <w:sz w:val="18"/>
        </w:rPr>
        <w:t>Maylahn</w:t>
      </w:r>
      <w:r w:rsidRPr="00B2145F">
        <w:rPr>
          <w:rFonts w:asciiTheme="minorHAnsi" w:hAnsiTheme="minorHAnsi" w:cstheme="minorHAnsi"/>
          <w:sz w:val="18"/>
        </w:rPr>
        <w:t xml:space="preserve"> CM. Evidence-based public health: a fundamental concept for public health practice. </w:t>
      </w:r>
      <w:r w:rsidRPr="00B2145F">
        <w:rPr>
          <w:rFonts w:asciiTheme="minorHAnsi" w:hAnsiTheme="minorHAnsi" w:cstheme="minorHAnsi"/>
          <w:i/>
          <w:sz w:val="18"/>
        </w:rPr>
        <w:t>Annual Review of Public Health</w:t>
      </w:r>
      <w:r w:rsidRPr="00B2145F">
        <w:rPr>
          <w:rFonts w:asciiTheme="minorHAnsi" w:hAnsiTheme="minorHAnsi" w:cstheme="minorHAnsi"/>
          <w:sz w:val="18"/>
        </w:rPr>
        <w:t xml:space="preserve"> </w:t>
      </w:r>
      <w:r w:rsidRPr="00B2145F">
        <w:rPr>
          <w:rFonts w:asciiTheme="minorHAnsi" w:hAnsiTheme="minorHAnsi" w:cstheme="minorHAnsi"/>
          <w:sz w:val="18"/>
        </w:rPr>
        <w:t>2009;30:175</w:t>
      </w:r>
      <w:r w:rsidRPr="00B2145F">
        <w:rPr>
          <w:rFonts w:asciiTheme="minorHAnsi" w:hAnsiTheme="minorHAnsi" w:cstheme="minorHAnsi"/>
          <w:sz w:val="18"/>
        </w:rPr>
        <w:t>–201.</w:t>
      </w:r>
    </w:p>
  </w:footnote>
  <w:footnote w:id="6">
    <w:p w:rsidR="0046597C" w:rsidRPr="00D06AA1" w:rsidP="00774983" w14:paraId="571B401F" w14:textId="365C55F0">
      <w:pPr>
        <w:pStyle w:val="FootnoteText"/>
        <w:rPr>
          <w:sz w:val="18"/>
          <w:szCs w:val="18"/>
        </w:rPr>
      </w:pPr>
      <w:r w:rsidRPr="00D06AA1">
        <w:rPr>
          <w:rStyle w:val="FootnoteReference"/>
          <w:sz w:val="18"/>
          <w:szCs w:val="18"/>
        </w:rPr>
        <w:footnoteRef/>
      </w:r>
      <w:r w:rsidRPr="00D06AA1">
        <w:rPr>
          <w:sz w:val="18"/>
          <w:szCs w:val="18"/>
        </w:rPr>
        <w:t xml:space="preserve"> </w:t>
      </w:r>
      <w:r w:rsidRPr="000345AB">
        <w:rPr>
          <w:rFonts w:asciiTheme="minorHAnsi" w:hAnsiTheme="minorHAnsi" w:cstheme="minorHAnsi"/>
          <w:sz w:val="18"/>
          <w:szCs w:val="18"/>
        </w:rPr>
        <w:t>P</w:t>
      </w:r>
      <w:r w:rsidR="00B2145F">
        <w:rPr>
          <w:rFonts w:asciiTheme="minorHAnsi" w:hAnsiTheme="minorHAnsi" w:cstheme="minorHAnsi"/>
          <w:sz w:val="18"/>
          <w:szCs w:val="18"/>
        </w:rPr>
        <w:t xml:space="preserve">ublic </w:t>
      </w:r>
      <w:r w:rsidRPr="000345AB">
        <w:rPr>
          <w:rFonts w:asciiTheme="minorHAnsi" w:hAnsiTheme="minorHAnsi" w:cstheme="minorHAnsi"/>
          <w:sz w:val="18"/>
          <w:szCs w:val="18"/>
        </w:rPr>
        <w:t>H</w:t>
      </w:r>
      <w:r w:rsidR="00B2145F">
        <w:rPr>
          <w:rFonts w:asciiTheme="minorHAnsi" w:hAnsiTheme="minorHAnsi" w:cstheme="minorHAnsi"/>
          <w:sz w:val="18"/>
          <w:szCs w:val="18"/>
        </w:rPr>
        <w:t xml:space="preserve">ealth </w:t>
      </w:r>
      <w:r w:rsidRPr="000345AB">
        <w:rPr>
          <w:rFonts w:asciiTheme="minorHAnsi" w:hAnsiTheme="minorHAnsi" w:cstheme="minorHAnsi"/>
          <w:sz w:val="18"/>
          <w:szCs w:val="18"/>
        </w:rPr>
        <w:t>A</w:t>
      </w:r>
      <w:r w:rsidR="00B2145F">
        <w:rPr>
          <w:rFonts w:asciiTheme="minorHAnsi" w:hAnsiTheme="minorHAnsi" w:cstheme="minorHAnsi"/>
          <w:sz w:val="18"/>
          <w:szCs w:val="18"/>
        </w:rPr>
        <w:t xml:space="preserve">ccreditation </w:t>
      </w:r>
      <w:r w:rsidRPr="000345AB">
        <w:rPr>
          <w:rFonts w:asciiTheme="minorHAnsi" w:hAnsiTheme="minorHAnsi" w:cstheme="minorHAnsi"/>
          <w:sz w:val="18"/>
          <w:szCs w:val="18"/>
        </w:rPr>
        <w:t>B</w:t>
      </w:r>
      <w:r w:rsidR="00B2145F">
        <w:rPr>
          <w:rFonts w:asciiTheme="minorHAnsi" w:hAnsiTheme="minorHAnsi" w:cstheme="minorHAnsi"/>
          <w:sz w:val="18"/>
          <w:szCs w:val="18"/>
        </w:rPr>
        <w:t>oard (PHAB)</w:t>
      </w:r>
      <w:r w:rsidRPr="000345AB">
        <w:rPr>
          <w:rFonts w:asciiTheme="minorHAnsi" w:hAnsiTheme="minorHAnsi" w:cstheme="minorHAnsi"/>
          <w:sz w:val="18"/>
          <w:szCs w:val="18"/>
        </w:rPr>
        <w:t xml:space="preserve"> Standard 1.2: Collect and maintain reliable, comparable, and valid data that provide information on conditions of public health importance and on the health status of the population.</w:t>
      </w:r>
    </w:p>
  </w:footnote>
  <w:footnote w:id="7">
    <w:p w:rsidR="0046597C" w:rsidRPr="00D06AA1" w:rsidP="00A716F2" w14:paraId="7109ADC9" w14:textId="202C4A65">
      <w:pPr>
        <w:pStyle w:val="FootnoteText"/>
        <w:rPr>
          <w:sz w:val="18"/>
          <w:szCs w:val="18"/>
        </w:rPr>
      </w:pPr>
      <w:r w:rsidRPr="00D06AA1">
        <w:rPr>
          <w:rStyle w:val="FootnoteReference"/>
          <w:sz w:val="18"/>
          <w:szCs w:val="18"/>
        </w:rPr>
        <w:footnoteRef/>
      </w:r>
      <w:r w:rsidRPr="00D06AA1">
        <w:rPr>
          <w:sz w:val="18"/>
          <w:szCs w:val="18"/>
        </w:rPr>
        <w:t xml:space="preserve"> </w:t>
      </w:r>
      <w:r w:rsidRPr="00BC0E38">
        <w:rPr>
          <w:rFonts w:asciiTheme="minorHAnsi" w:hAnsiTheme="minorHAnsi" w:cstheme="minorHAnsi"/>
          <w:sz w:val="18"/>
          <w:szCs w:val="18"/>
        </w:rPr>
        <w:t xml:space="preserve">CDC. CDC’s vision for public health surveillance in the 21st century. </w:t>
      </w:r>
      <w:r w:rsidRPr="00BC0E38">
        <w:rPr>
          <w:rFonts w:asciiTheme="minorHAnsi" w:hAnsiTheme="minorHAnsi" w:cstheme="minorHAnsi"/>
          <w:i/>
          <w:sz w:val="18"/>
          <w:szCs w:val="18"/>
        </w:rPr>
        <w:t>MMWR</w:t>
      </w:r>
      <w:r w:rsidRPr="00BC0E38">
        <w:rPr>
          <w:rFonts w:asciiTheme="minorHAnsi" w:hAnsiTheme="minorHAnsi" w:cstheme="minorHAnsi"/>
          <w:sz w:val="18"/>
          <w:szCs w:val="18"/>
        </w:rPr>
        <w:t xml:space="preserve"> 2012;61(Suppl</w:t>
      </w:r>
      <w:r>
        <w:rPr>
          <w:rFonts w:asciiTheme="minorHAnsi" w:hAnsiTheme="minorHAnsi" w:cstheme="minorHAnsi"/>
          <w:sz w:val="18"/>
          <w:szCs w:val="18"/>
        </w:rPr>
        <w:t>).</w:t>
      </w:r>
    </w:p>
  </w:footnote>
  <w:footnote w:id="8">
    <w:p w:rsidR="0046597C" w:rsidRPr="00D06AA1" w:rsidP="005134DB" w14:paraId="37022AE1" w14:textId="77777777">
      <w:pPr>
        <w:pStyle w:val="FootnoteText"/>
        <w:rPr>
          <w:sz w:val="18"/>
          <w:szCs w:val="18"/>
        </w:rPr>
      </w:pPr>
      <w:r w:rsidRPr="00D06AA1">
        <w:rPr>
          <w:rStyle w:val="FootnoteReference"/>
          <w:sz w:val="18"/>
          <w:szCs w:val="18"/>
        </w:rPr>
        <w:footnoteRef/>
      </w:r>
      <w:r w:rsidRPr="00D06AA1">
        <w:rPr>
          <w:sz w:val="18"/>
          <w:szCs w:val="18"/>
        </w:rPr>
        <w:t xml:space="preserve"> </w:t>
      </w:r>
      <w:r w:rsidRPr="001F5052">
        <w:rPr>
          <w:rFonts w:asciiTheme="minorHAnsi" w:hAnsiTheme="minorHAnsi" w:cstheme="minorHAnsi"/>
          <w:sz w:val="18"/>
          <w:szCs w:val="18"/>
        </w:rPr>
        <w:t>PHAB Standard 9.2: Develop and implement quality improvement processes integrated into organizational practice, programs, processes, and interventions.</w:t>
      </w:r>
    </w:p>
  </w:footnote>
  <w:footnote w:id="9">
    <w:p w:rsidR="0046597C" w:rsidRPr="00D06AA1" w:rsidP="000345AB" w14:paraId="636FD2CB" w14:textId="5835D403">
      <w:pPr>
        <w:pStyle w:val="APHIBodyText"/>
      </w:pPr>
      <w:r w:rsidRPr="00D06AA1">
        <w:rPr>
          <w:rStyle w:val="FootnoteReference"/>
          <w:sz w:val="18"/>
          <w:szCs w:val="18"/>
        </w:rPr>
        <w:footnoteRef/>
      </w:r>
      <w:r w:rsidRPr="00D06AA1">
        <w:t xml:space="preserve"> </w:t>
      </w:r>
      <w:r w:rsidRPr="00B2145F">
        <w:rPr>
          <w:rFonts w:eastAsiaTheme="minorHAnsi"/>
          <w:color w:val="auto"/>
          <w:spacing w:val="0"/>
          <w:kern w:val="0"/>
          <w:sz w:val="18"/>
          <w:szCs w:val="18"/>
        </w:rPr>
        <w:t>P</w:t>
      </w:r>
      <w:r w:rsidRPr="00B2145F">
        <w:rPr>
          <w:color w:val="auto"/>
          <w:spacing w:val="0"/>
          <w:kern w:val="0"/>
          <w:sz w:val="18"/>
          <w:szCs w:val="18"/>
        </w:rPr>
        <w:t xml:space="preserve">ublic health emergencies are considered emerging public health needs. They can be prioritized within the </w:t>
      </w:r>
      <w:r w:rsidRPr="009A09BD" w:rsidR="009A09BD">
        <w:rPr>
          <w:color w:val="auto"/>
          <w:spacing w:val="0"/>
          <w:kern w:val="0"/>
          <w:sz w:val="18"/>
          <w:szCs w:val="18"/>
        </w:rPr>
        <w:t>recipient</w:t>
      </w:r>
      <w:r w:rsidRPr="00B2145F">
        <w:rPr>
          <w:color w:val="auto"/>
          <w:spacing w:val="0"/>
          <w:kern w:val="0"/>
          <w:sz w:val="18"/>
          <w:szCs w:val="18"/>
        </w:rPr>
        <w:t xml:space="preserve">’s jurisdiction and can occur locally, regionally, or </w:t>
      </w:r>
      <w:r w:rsidRPr="00B2145F">
        <w:rPr>
          <w:color w:val="auto"/>
          <w:spacing w:val="0"/>
          <w:kern w:val="0"/>
          <w:sz w:val="18"/>
          <w:szCs w:val="18"/>
        </w:rPr>
        <w:t>jurisdiction-wide</w:t>
      </w:r>
      <w:r w:rsidRPr="00B2145F">
        <w:rPr>
          <w:color w:val="auto"/>
          <w:spacing w:val="0"/>
          <w:kern w:val="0"/>
          <w:sz w:val="18"/>
          <w:szCs w:val="18"/>
        </w:rPr>
        <w:t>. These threats include natural disasters, chemical threats, biological threats, disease outbreaks, and environmental exposures.</w:t>
      </w:r>
    </w:p>
  </w:footnote>
  <w:footnote w:id="10">
    <w:p w:rsidR="0046597C" w:rsidRPr="00D06AA1" w14:paraId="6D07EEC1" w14:textId="3079AF0A">
      <w:pPr>
        <w:pStyle w:val="FootnoteText"/>
        <w:rPr>
          <w:sz w:val="18"/>
          <w:szCs w:val="18"/>
        </w:rPr>
      </w:pPr>
      <w:r w:rsidRPr="00D06AA1">
        <w:rPr>
          <w:rStyle w:val="FootnoteReference"/>
          <w:sz w:val="18"/>
          <w:szCs w:val="18"/>
        </w:rPr>
        <w:footnoteRef/>
      </w:r>
      <w:r w:rsidRPr="00D06AA1">
        <w:rPr>
          <w:sz w:val="18"/>
          <w:szCs w:val="18"/>
        </w:rPr>
        <w:t xml:space="preserve"> </w:t>
      </w:r>
      <w:r w:rsidRPr="00B2145F">
        <w:rPr>
          <w:rFonts w:asciiTheme="minorHAnsi" w:hAnsiTheme="minorHAnsi" w:cstheme="minorHAnsi"/>
          <w:sz w:val="18"/>
          <w:szCs w:val="18"/>
        </w:rPr>
        <w:t xml:space="preserve">Healthy People 2020. Evidence-Based Resources. </w:t>
      </w:r>
      <w:hyperlink r:id="rId1" w:anchor="selection-criteria" w:history="1">
        <w:r w:rsidRPr="00B2145F">
          <w:rPr>
            <w:rStyle w:val="Hyperlink"/>
            <w:rFonts w:asciiTheme="minorHAnsi" w:hAnsiTheme="minorHAnsi" w:cstheme="minorHAnsi"/>
            <w:sz w:val="18"/>
            <w:szCs w:val="18"/>
          </w:rPr>
          <w:t>www.healthypeople.gov/2020/Implement/EBR-glossary#selection-criteria</w:t>
        </w:r>
      </w:hyperlink>
      <w:r w:rsidRPr="00B2145F">
        <w:rPr>
          <w:rFonts w:asciiTheme="minorHAnsi" w:hAnsiTheme="minorHAnsi" w:cstheme="minorHAnsi"/>
          <w:sz w:val="18"/>
          <w:szCs w:val="18"/>
        </w:rPr>
        <w:t>. Accessed April 21, 2017.</w:t>
      </w:r>
      <w:r w:rsidRPr="00D06AA1">
        <w:rPr>
          <w:rStyle w:val="Hyperlink"/>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8F7" w14:paraId="525469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597C" w:rsidRPr="00D5221D" w14:paraId="753D0029" w14:textId="3E54B434">
    <w:pPr>
      <w:pStyle w:val="Header"/>
      <w:jc w:val="right"/>
      <w:rPr>
        <w:sz w:val="18"/>
        <w:szCs w:val="18"/>
      </w:rPr>
    </w:pPr>
  </w:p>
  <w:p w:rsidR="0046597C" w:rsidRPr="006132AE" w:rsidP="00166B1C" w14:paraId="79A6661F" w14:textId="77777777">
    <w:pPr>
      <w:pStyle w:val="Header"/>
      <w:tabs>
        <w:tab w:val="clear" w:pos="4680"/>
        <w:tab w:val="clear" w:pos="9360"/>
        <w:tab w:val="right" w:pos="13680"/>
      </w:tabs>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8F7" w14:paraId="2F5283F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7F7F7F" w:themeColor="background1" w:themeShade="7F"/>
        <w:spacing w:val="60"/>
      </w:rPr>
      <w:id w:val="-1095637653"/>
      <w:docPartObj>
        <w:docPartGallery w:val="Page Numbers (Top of Page)"/>
        <w:docPartUnique/>
      </w:docPartObj>
    </w:sdtPr>
    <w:sdtEndPr>
      <w:rPr>
        <w:b/>
        <w:bCs/>
        <w:noProof/>
        <w:color w:val="auto"/>
        <w:spacing w:val="0"/>
      </w:rPr>
    </w:sdtEndPr>
    <w:sdtContent>
      <w:p w:rsidR="0046597C" w14:paraId="2FB3AB45" w14:textId="742D3BB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1B730A" w:rsidR="001B730A">
          <w:rPr>
            <w:bCs/>
            <w:noProof/>
          </w:rPr>
          <w:t>19</w:t>
        </w:r>
        <w:r>
          <w:rPr>
            <w:b/>
            <w:bCs/>
            <w:noProof/>
          </w:rPr>
          <w:fldChar w:fldCharType="end"/>
        </w:r>
      </w:p>
    </w:sdtContent>
  </w:sdt>
  <w:p w:rsidR="0046597C" w:rsidRPr="006132AE" w:rsidP="00166B1C" w14:paraId="1F99A259" w14:textId="77777777">
    <w:pPr>
      <w:pStyle w:val="Header"/>
      <w:tabs>
        <w:tab w:val="clear" w:pos="4680"/>
        <w:tab w:val="clear" w:pos="9360"/>
        <w:tab w:val="right" w:pos="13680"/>
      </w:tabs>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7F7F7F" w:themeColor="background1" w:themeShade="7F"/>
        <w:spacing w:val="60"/>
      </w:rPr>
      <w:id w:val="-908305958"/>
      <w:docPartObj>
        <w:docPartGallery w:val="Page Numbers (Top of Page)"/>
        <w:docPartUnique/>
      </w:docPartObj>
    </w:sdtPr>
    <w:sdtEndPr>
      <w:rPr>
        <w:b/>
        <w:bCs/>
        <w:noProof/>
        <w:color w:val="auto"/>
        <w:spacing w:val="0"/>
      </w:rPr>
    </w:sdtEndPr>
    <w:sdtContent>
      <w:p w:rsidR="0046597C" w14:paraId="734A9CC6" w14:textId="75DB863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1B730A" w:rsidR="001B730A">
          <w:rPr>
            <w:bCs/>
            <w:noProof/>
          </w:rPr>
          <w:t>20</w:t>
        </w:r>
        <w:r>
          <w:rPr>
            <w:b/>
            <w:bCs/>
            <w:noProof/>
          </w:rPr>
          <w:fldChar w:fldCharType="end"/>
        </w:r>
      </w:p>
    </w:sdtContent>
  </w:sdt>
  <w:p w:rsidR="0046597C" w:rsidRPr="006132AE" w:rsidP="00166B1C" w14:paraId="69EDF7D1" w14:textId="77777777">
    <w:pPr>
      <w:pStyle w:val="Header"/>
      <w:tabs>
        <w:tab w:val="clear" w:pos="4680"/>
        <w:tab w:val="clear" w:pos="9360"/>
        <w:tab w:val="right" w:pos="13680"/>
      </w:tabs>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55E93"/>
    <w:multiLevelType w:val="hybridMultilevel"/>
    <w:tmpl w:val="874CED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
    <w:nsid w:val="07546457"/>
    <w:multiLevelType w:val="hybridMultilevel"/>
    <w:tmpl w:val="C1463B3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1B5A27"/>
    <w:multiLevelType w:val="hybridMultilevel"/>
    <w:tmpl w:val="83DAAF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465915"/>
    <w:multiLevelType w:val="hybridMultilevel"/>
    <w:tmpl w:val="E0FA9B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A830648"/>
    <w:multiLevelType w:val="hybridMultilevel"/>
    <w:tmpl w:val="EA7AE99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F957EEC"/>
    <w:multiLevelType w:val="hybridMultilevel"/>
    <w:tmpl w:val="0528396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0CC0A41"/>
    <w:multiLevelType w:val="hybridMultilevel"/>
    <w:tmpl w:val="21645C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17446BC"/>
    <w:multiLevelType w:val="hybridMultilevel"/>
    <w:tmpl w:val="B6127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247B8A"/>
    <w:multiLevelType w:val="hybridMultilevel"/>
    <w:tmpl w:val="7B863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CB166C"/>
    <w:multiLevelType w:val="hybridMultilevel"/>
    <w:tmpl w:val="A8A8B8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7EC7A4B"/>
    <w:multiLevelType w:val="hybridMultilevel"/>
    <w:tmpl w:val="DA708F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8233749"/>
    <w:multiLevelType w:val="hybridMultilevel"/>
    <w:tmpl w:val="71CAF4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96872F3"/>
    <w:multiLevelType w:val="hybridMultilevel"/>
    <w:tmpl w:val="5AACEE0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9A75F0D"/>
    <w:multiLevelType w:val="hybridMultilevel"/>
    <w:tmpl w:val="463AAD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CD30F95"/>
    <w:multiLevelType w:val="hybridMultilevel"/>
    <w:tmpl w:val="E37C970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5">
    <w:nsid w:val="1FF521A9"/>
    <w:multiLevelType w:val="hybridMultilevel"/>
    <w:tmpl w:val="33B615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4BF6A63"/>
    <w:multiLevelType w:val="hybridMultilevel"/>
    <w:tmpl w:val="1BB65F2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7">
    <w:nsid w:val="26B523AC"/>
    <w:multiLevelType w:val="hybridMultilevel"/>
    <w:tmpl w:val="5CE8CE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25F3308"/>
    <w:multiLevelType w:val="hybridMultilevel"/>
    <w:tmpl w:val="DF88DF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8026782"/>
    <w:multiLevelType w:val="hybridMultilevel"/>
    <w:tmpl w:val="A6E422F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94F5125"/>
    <w:multiLevelType w:val="hybridMultilevel"/>
    <w:tmpl w:val="9A46EB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A465499"/>
    <w:multiLevelType w:val="hybridMultilevel"/>
    <w:tmpl w:val="679A1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257779"/>
    <w:multiLevelType w:val="hybridMultilevel"/>
    <w:tmpl w:val="704440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nsid w:val="3DCE4EB2"/>
    <w:multiLevelType w:val="hybridMultilevel"/>
    <w:tmpl w:val="E656F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4D3B31"/>
    <w:multiLevelType w:val="hybridMultilevel"/>
    <w:tmpl w:val="496ADE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FD75D3B"/>
    <w:multiLevelType w:val="hybridMultilevel"/>
    <w:tmpl w:val="3C2E2C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00F406B"/>
    <w:multiLevelType w:val="hybridMultilevel"/>
    <w:tmpl w:val="173A6F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23A7C4B"/>
    <w:multiLevelType w:val="hybridMultilevel"/>
    <w:tmpl w:val="338266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34B60A1"/>
    <w:multiLevelType w:val="hybridMultilevel"/>
    <w:tmpl w:val="953A73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38D32E4"/>
    <w:multiLevelType w:val="hybridMultilevel"/>
    <w:tmpl w:val="C28E44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45F871C8"/>
    <w:multiLevelType w:val="hybridMultilevel"/>
    <w:tmpl w:val="CBB224F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F86062C"/>
    <w:multiLevelType w:val="hybridMultilevel"/>
    <w:tmpl w:val="EC9CB8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87F384A"/>
    <w:multiLevelType w:val="hybridMultilevel"/>
    <w:tmpl w:val="D5D878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AEB42B1"/>
    <w:multiLevelType w:val="hybridMultilevel"/>
    <w:tmpl w:val="A4747CD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39339C1"/>
    <w:multiLevelType w:val="hybridMultilevel"/>
    <w:tmpl w:val="2982D2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A712FFC"/>
    <w:multiLevelType w:val="hybridMultilevel"/>
    <w:tmpl w:val="C18814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C3045A7"/>
    <w:multiLevelType w:val="hybridMultilevel"/>
    <w:tmpl w:val="8E8039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1924915"/>
    <w:multiLevelType w:val="hybridMultilevel"/>
    <w:tmpl w:val="C7BCF0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3846974"/>
    <w:multiLevelType w:val="hybridMultilevel"/>
    <w:tmpl w:val="CA3E56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4B63E9E"/>
    <w:multiLevelType w:val="hybridMultilevel"/>
    <w:tmpl w:val="E0944A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FA6492"/>
    <w:multiLevelType w:val="hybridMultilevel"/>
    <w:tmpl w:val="6436C8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E596371"/>
    <w:multiLevelType w:val="hybridMultilevel"/>
    <w:tmpl w:val="5F3E51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797991674">
    <w:abstractNumId w:val="34"/>
  </w:num>
  <w:num w:numId="2" w16cid:durableId="1373076690">
    <w:abstractNumId w:val="11"/>
  </w:num>
  <w:num w:numId="3" w16cid:durableId="864054423">
    <w:abstractNumId w:val="25"/>
  </w:num>
  <w:num w:numId="4" w16cid:durableId="933440351">
    <w:abstractNumId w:val="13"/>
  </w:num>
  <w:num w:numId="5" w16cid:durableId="676929254">
    <w:abstractNumId w:val="38"/>
  </w:num>
  <w:num w:numId="6" w16cid:durableId="1541555847">
    <w:abstractNumId w:val="17"/>
  </w:num>
  <w:num w:numId="7" w16cid:durableId="988365543">
    <w:abstractNumId w:val="31"/>
  </w:num>
  <w:num w:numId="8" w16cid:durableId="608393587">
    <w:abstractNumId w:val="20"/>
  </w:num>
  <w:num w:numId="9" w16cid:durableId="2005620600">
    <w:abstractNumId w:val="36"/>
  </w:num>
  <w:num w:numId="10" w16cid:durableId="1144158413">
    <w:abstractNumId w:val="32"/>
  </w:num>
  <w:num w:numId="11" w16cid:durableId="1095785228">
    <w:abstractNumId w:val="40"/>
  </w:num>
  <w:num w:numId="12" w16cid:durableId="175122681">
    <w:abstractNumId w:val="15"/>
  </w:num>
  <w:num w:numId="13" w16cid:durableId="1518735276">
    <w:abstractNumId w:val="16"/>
  </w:num>
  <w:num w:numId="14" w16cid:durableId="62218895">
    <w:abstractNumId w:val="14"/>
  </w:num>
  <w:num w:numId="15" w16cid:durableId="1952321373">
    <w:abstractNumId w:val="5"/>
  </w:num>
  <w:num w:numId="16" w16cid:durableId="1097169957">
    <w:abstractNumId w:val="3"/>
  </w:num>
  <w:num w:numId="17" w16cid:durableId="544217103">
    <w:abstractNumId w:val="21"/>
  </w:num>
  <w:num w:numId="18" w16cid:durableId="1222642434">
    <w:abstractNumId w:val="8"/>
  </w:num>
  <w:num w:numId="19" w16cid:durableId="104548367">
    <w:abstractNumId w:val="10"/>
  </w:num>
  <w:num w:numId="20" w16cid:durableId="1097285947">
    <w:abstractNumId w:val="37"/>
  </w:num>
  <w:num w:numId="21" w16cid:durableId="2116709449">
    <w:abstractNumId w:val="26"/>
  </w:num>
  <w:num w:numId="22" w16cid:durableId="714088104">
    <w:abstractNumId w:val="29"/>
  </w:num>
  <w:num w:numId="23" w16cid:durableId="1970865411">
    <w:abstractNumId w:val="24"/>
  </w:num>
  <w:num w:numId="24" w16cid:durableId="507259339">
    <w:abstractNumId w:val="9"/>
  </w:num>
  <w:num w:numId="25" w16cid:durableId="1724519835">
    <w:abstractNumId w:val="1"/>
  </w:num>
  <w:num w:numId="26" w16cid:durableId="2083140513">
    <w:abstractNumId w:val="0"/>
  </w:num>
  <w:num w:numId="27" w16cid:durableId="2021665023">
    <w:abstractNumId w:val="22"/>
  </w:num>
  <w:num w:numId="28" w16cid:durableId="796026890">
    <w:abstractNumId w:val="28"/>
  </w:num>
  <w:num w:numId="29" w16cid:durableId="1627733349">
    <w:abstractNumId w:val="12"/>
  </w:num>
  <w:num w:numId="30" w16cid:durableId="544559606">
    <w:abstractNumId w:val="4"/>
  </w:num>
  <w:num w:numId="31" w16cid:durableId="1822236135">
    <w:abstractNumId w:val="6"/>
  </w:num>
  <w:num w:numId="32" w16cid:durableId="797449692">
    <w:abstractNumId w:val="18"/>
  </w:num>
  <w:num w:numId="33" w16cid:durableId="861626506">
    <w:abstractNumId w:val="41"/>
  </w:num>
  <w:num w:numId="34" w16cid:durableId="891429765">
    <w:abstractNumId w:val="23"/>
  </w:num>
  <w:num w:numId="35" w16cid:durableId="780615520">
    <w:abstractNumId w:val="35"/>
  </w:num>
  <w:num w:numId="36" w16cid:durableId="1092894502">
    <w:abstractNumId w:val="33"/>
  </w:num>
  <w:num w:numId="37" w16cid:durableId="1201163144">
    <w:abstractNumId w:val="30"/>
  </w:num>
  <w:num w:numId="38" w16cid:durableId="13728422">
    <w:abstractNumId w:val="27"/>
  </w:num>
  <w:num w:numId="39" w16cid:durableId="1742173721">
    <w:abstractNumId w:val="7"/>
  </w:num>
  <w:num w:numId="40" w16cid:durableId="1836873435">
    <w:abstractNumId w:val="19"/>
  </w:num>
  <w:num w:numId="41" w16cid:durableId="272250628">
    <w:abstractNumId w:val="2"/>
  </w:num>
  <w:num w:numId="42" w16cid:durableId="776020086">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ED"/>
    <w:rsid w:val="00000DA7"/>
    <w:rsid w:val="00000F6D"/>
    <w:rsid w:val="00000F76"/>
    <w:rsid w:val="00000FB0"/>
    <w:rsid w:val="000040B3"/>
    <w:rsid w:val="000045E3"/>
    <w:rsid w:val="00004FE1"/>
    <w:rsid w:val="00006A86"/>
    <w:rsid w:val="00006AE7"/>
    <w:rsid w:val="000071D3"/>
    <w:rsid w:val="0000759E"/>
    <w:rsid w:val="00007E1D"/>
    <w:rsid w:val="00012F07"/>
    <w:rsid w:val="000146EA"/>
    <w:rsid w:val="0001481F"/>
    <w:rsid w:val="00014CAC"/>
    <w:rsid w:val="000158FC"/>
    <w:rsid w:val="00015E01"/>
    <w:rsid w:val="00015E54"/>
    <w:rsid w:val="00016774"/>
    <w:rsid w:val="000167FF"/>
    <w:rsid w:val="00016AB7"/>
    <w:rsid w:val="000172B0"/>
    <w:rsid w:val="00021544"/>
    <w:rsid w:val="00021C1A"/>
    <w:rsid w:val="00022824"/>
    <w:rsid w:val="00022F98"/>
    <w:rsid w:val="00023199"/>
    <w:rsid w:val="00023DBB"/>
    <w:rsid w:val="0002401A"/>
    <w:rsid w:val="00024909"/>
    <w:rsid w:val="0002495F"/>
    <w:rsid w:val="0002569B"/>
    <w:rsid w:val="00025E2F"/>
    <w:rsid w:val="000265D2"/>
    <w:rsid w:val="000270AE"/>
    <w:rsid w:val="0002797E"/>
    <w:rsid w:val="00027E5C"/>
    <w:rsid w:val="00027EF1"/>
    <w:rsid w:val="00031213"/>
    <w:rsid w:val="000328FF"/>
    <w:rsid w:val="0003356D"/>
    <w:rsid w:val="00033AE0"/>
    <w:rsid w:val="00033FF6"/>
    <w:rsid w:val="000345AB"/>
    <w:rsid w:val="000361EE"/>
    <w:rsid w:val="000409E1"/>
    <w:rsid w:val="0004116E"/>
    <w:rsid w:val="000412DE"/>
    <w:rsid w:val="000413F9"/>
    <w:rsid w:val="000415C2"/>
    <w:rsid w:val="00041A58"/>
    <w:rsid w:val="0004237D"/>
    <w:rsid w:val="0004399D"/>
    <w:rsid w:val="00043D84"/>
    <w:rsid w:val="00043DB1"/>
    <w:rsid w:val="000444C3"/>
    <w:rsid w:val="000444C8"/>
    <w:rsid w:val="00045807"/>
    <w:rsid w:val="00045E73"/>
    <w:rsid w:val="00046477"/>
    <w:rsid w:val="00046700"/>
    <w:rsid w:val="00047350"/>
    <w:rsid w:val="00047722"/>
    <w:rsid w:val="000477D5"/>
    <w:rsid w:val="00047BB0"/>
    <w:rsid w:val="00050B75"/>
    <w:rsid w:val="00050BDE"/>
    <w:rsid w:val="00050E89"/>
    <w:rsid w:val="000517D7"/>
    <w:rsid w:val="00051EB9"/>
    <w:rsid w:val="00052B20"/>
    <w:rsid w:val="000532C4"/>
    <w:rsid w:val="00053CB2"/>
    <w:rsid w:val="000546BC"/>
    <w:rsid w:val="00054E8A"/>
    <w:rsid w:val="00055091"/>
    <w:rsid w:val="0005629C"/>
    <w:rsid w:val="00056374"/>
    <w:rsid w:val="000572CD"/>
    <w:rsid w:val="00057646"/>
    <w:rsid w:val="000578CB"/>
    <w:rsid w:val="00057BE1"/>
    <w:rsid w:val="00061586"/>
    <w:rsid w:val="00061656"/>
    <w:rsid w:val="00061A53"/>
    <w:rsid w:val="000650A4"/>
    <w:rsid w:val="00065D07"/>
    <w:rsid w:val="000662BA"/>
    <w:rsid w:val="00066CC7"/>
    <w:rsid w:val="000675F3"/>
    <w:rsid w:val="00070CBA"/>
    <w:rsid w:val="00070E46"/>
    <w:rsid w:val="000722A9"/>
    <w:rsid w:val="0007344E"/>
    <w:rsid w:val="00073C57"/>
    <w:rsid w:val="00074FE4"/>
    <w:rsid w:val="0007514A"/>
    <w:rsid w:val="000756C0"/>
    <w:rsid w:val="00075877"/>
    <w:rsid w:val="0007618C"/>
    <w:rsid w:val="00076192"/>
    <w:rsid w:val="000765CD"/>
    <w:rsid w:val="00076767"/>
    <w:rsid w:val="0007683A"/>
    <w:rsid w:val="000769C3"/>
    <w:rsid w:val="00080F84"/>
    <w:rsid w:val="00081B32"/>
    <w:rsid w:val="00081B3C"/>
    <w:rsid w:val="00081F10"/>
    <w:rsid w:val="00082514"/>
    <w:rsid w:val="00082E7F"/>
    <w:rsid w:val="00083BB6"/>
    <w:rsid w:val="00085624"/>
    <w:rsid w:val="00091973"/>
    <w:rsid w:val="00091A80"/>
    <w:rsid w:val="0009247F"/>
    <w:rsid w:val="00093349"/>
    <w:rsid w:val="00093D1D"/>
    <w:rsid w:val="00095714"/>
    <w:rsid w:val="000965F4"/>
    <w:rsid w:val="00096B16"/>
    <w:rsid w:val="00097459"/>
    <w:rsid w:val="00097B33"/>
    <w:rsid w:val="00097E50"/>
    <w:rsid w:val="000A094E"/>
    <w:rsid w:val="000A0DA6"/>
    <w:rsid w:val="000A170E"/>
    <w:rsid w:val="000A22B1"/>
    <w:rsid w:val="000A247E"/>
    <w:rsid w:val="000A25FA"/>
    <w:rsid w:val="000A267A"/>
    <w:rsid w:val="000A2D0C"/>
    <w:rsid w:val="000A2D3A"/>
    <w:rsid w:val="000A2D74"/>
    <w:rsid w:val="000A3935"/>
    <w:rsid w:val="000A4246"/>
    <w:rsid w:val="000A490F"/>
    <w:rsid w:val="000A5511"/>
    <w:rsid w:val="000A57AD"/>
    <w:rsid w:val="000A6DCA"/>
    <w:rsid w:val="000A76A4"/>
    <w:rsid w:val="000A7A7A"/>
    <w:rsid w:val="000B1DA7"/>
    <w:rsid w:val="000B218D"/>
    <w:rsid w:val="000B2E2B"/>
    <w:rsid w:val="000B331F"/>
    <w:rsid w:val="000B34EA"/>
    <w:rsid w:val="000B3EB7"/>
    <w:rsid w:val="000B42E3"/>
    <w:rsid w:val="000B439A"/>
    <w:rsid w:val="000B55B5"/>
    <w:rsid w:val="000B6E1C"/>
    <w:rsid w:val="000B72B0"/>
    <w:rsid w:val="000B7513"/>
    <w:rsid w:val="000C01C9"/>
    <w:rsid w:val="000C0919"/>
    <w:rsid w:val="000C0BE1"/>
    <w:rsid w:val="000C0D1F"/>
    <w:rsid w:val="000C1DC9"/>
    <w:rsid w:val="000C3050"/>
    <w:rsid w:val="000C3319"/>
    <w:rsid w:val="000C4305"/>
    <w:rsid w:val="000C482C"/>
    <w:rsid w:val="000C492A"/>
    <w:rsid w:val="000C4C18"/>
    <w:rsid w:val="000C55F0"/>
    <w:rsid w:val="000C65DF"/>
    <w:rsid w:val="000C65F8"/>
    <w:rsid w:val="000C7352"/>
    <w:rsid w:val="000C7AFC"/>
    <w:rsid w:val="000C7C8D"/>
    <w:rsid w:val="000D0B6E"/>
    <w:rsid w:val="000D1A94"/>
    <w:rsid w:val="000D1F1B"/>
    <w:rsid w:val="000D2904"/>
    <w:rsid w:val="000D30A6"/>
    <w:rsid w:val="000D409F"/>
    <w:rsid w:val="000D4F5F"/>
    <w:rsid w:val="000D6969"/>
    <w:rsid w:val="000E1719"/>
    <w:rsid w:val="000E331D"/>
    <w:rsid w:val="000E3689"/>
    <w:rsid w:val="000E5412"/>
    <w:rsid w:val="000E5FF0"/>
    <w:rsid w:val="000E727E"/>
    <w:rsid w:val="000F08E1"/>
    <w:rsid w:val="000F0A0D"/>
    <w:rsid w:val="000F4168"/>
    <w:rsid w:val="000F5458"/>
    <w:rsid w:val="000F66B3"/>
    <w:rsid w:val="000F6C0F"/>
    <w:rsid w:val="000F77FD"/>
    <w:rsid w:val="000F794F"/>
    <w:rsid w:val="000F7D90"/>
    <w:rsid w:val="0010154D"/>
    <w:rsid w:val="00101787"/>
    <w:rsid w:val="00101ED0"/>
    <w:rsid w:val="0010453B"/>
    <w:rsid w:val="00104F58"/>
    <w:rsid w:val="00106473"/>
    <w:rsid w:val="001072EA"/>
    <w:rsid w:val="0010773A"/>
    <w:rsid w:val="00107B94"/>
    <w:rsid w:val="0011062D"/>
    <w:rsid w:val="0011073F"/>
    <w:rsid w:val="00110C51"/>
    <w:rsid w:val="001119DB"/>
    <w:rsid w:val="001120D9"/>
    <w:rsid w:val="001121DB"/>
    <w:rsid w:val="00113113"/>
    <w:rsid w:val="00113950"/>
    <w:rsid w:val="00114859"/>
    <w:rsid w:val="00115EA8"/>
    <w:rsid w:val="00116FD3"/>
    <w:rsid w:val="0011709A"/>
    <w:rsid w:val="00117EDD"/>
    <w:rsid w:val="001206EE"/>
    <w:rsid w:val="00121604"/>
    <w:rsid w:val="001219D7"/>
    <w:rsid w:val="00121C72"/>
    <w:rsid w:val="00121EC8"/>
    <w:rsid w:val="0012261E"/>
    <w:rsid w:val="00123925"/>
    <w:rsid w:val="00123B83"/>
    <w:rsid w:val="00124282"/>
    <w:rsid w:val="00125168"/>
    <w:rsid w:val="00125518"/>
    <w:rsid w:val="00125BC1"/>
    <w:rsid w:val="00126580"/>
    <w:rsid w:val="001273DF"/>
    <w:rsid w:val="001309D1"/>
    <w:rsid w:val="00130D5A"/>
    <w:rsid w:val="00131C37"/>
    <w:rsid w:val="001344C6"/>
    <w:rsid w:val="001348A1"/>
    <w:rsid w:val="00134C4C"/>
    <w:rsid w:val="0014043C"/>
    <w:rsid w:val="001408AD"/>
    <w:rsid w:val="00141B72"/>
    <w:rsid w:val="0014212C"/>
    <w:rsid w:val="00142ED2"/>
    <w:rsid w:val="00142F76"/>
    <w:rsid w:val="001439BF"/>
    <w:rsid w:val="00143CA5"/>
    <w:rsid w:val="00143E2C"/>
    <w:rsid w:val="001440C2"/>
    <w:rsid w:val="00144CE7"/>
    <w:rsid w:val="00144D7C"/>
    <w:rsid w:val="00145876"/>
    <w:rsid w:val="00145CF4"/>
    <w:rsid w:val="00145EC5"/>
    <w:rsid w:val="0014659B"/>
    <w:rsid w:val="00147962"/>
    <w:rsid w:val="00147E07"/>
    <w:rsid w:val="00150028"/>
    <w:rsid w:val="001506E7"/>
    <w:rsid w:val="00151B12"/>
    <w:rsid w:val="001527FC"/>
    <w:rsid w:val="00152AB3"/>
    <w:rsid w:val="00153A24"/>
    <w:rsid w:val="00153B7E"/>
    <w:rsid w:val="001540F4"/>
    <w:rsid w:val="00154BA4"/>
    <w:rsid w:val="00157736"/>
    <w:rsid w:val="001608E3"/>
    <w:rsid w:val="001615DF"/>
    <w:rsid w:val="00161A92"/>
    <w:rsid w:val="00161EF3"/>
    <w:rsid w:val="0016205B"/>
    <w:rsid w:val="001630C9"/>
    <w:rsid w:val="0016337E"/>
    <w:rsid w:val="00163CD4"/>
    <w:rsid w:val="001655F1"/>
    <w:rsid w:val="00165892"/>
    <w:rsid w:val="00166696"/>
    <w:rsid w:val="0016673B"/>
    <w:rsid w:val="00166B1C"/>
    <w:rsid w:val="00167695"/>
    <w:rsid w:val="00167E63"/>
    <w:rsid w:val="0017017A"/>
    <w:rsid w:val="001701B3"/>
    <w:rsid w:val="00170B4D"/>
    <w:rsid w:val="0017164E"/>
    <w:rsid w:val="00171E08"/>
    <w:rsid w:val="001737E3"/>
    <w:rsid w:val="00173E0E"/>
    <w:rsid w:val="0017467E"/>
    <w:rsid w:val="00174C7C"/>
    <w:rsid w:val="001750E9"/>
    <w:rsid w:val="00175881"/>
    <w:rsid w:val="00175E90"/>
    <w:rsid w:val="0017657D"/>
    <w:rsid w:val="00177C0A"/>
    <w:rsid w:val="00181FCD"/>
    <w:rsid w:val="00182A18"/>
    <w:rsid w:val="00182CF2"/>
    <w:rsid w:val="00183B7A"/>
    <w:rsid w:val="00183ED4"/>
    <w:rsid w:val="00184D10"/>
    <w:rsid w:val="0018521C"/>
    <w:rsid w:val="00185D81"/>
    <w:rsid w:val="00186EFB"/>
    <w:rsid w:val="00187668"/>
    <w:rsid w:val="0018777C"/>
    <w:rsid w:val="0018790C"/>
    <w:rsid w:val="00187A44"/>
    <w:rsid w:val="0019129A"/>
    <w:rsid w:val="00191F6C"/>
    <w:rsid w:val="00191FAC"/>
    <w:rsid w:val="001920FC"/>
    <w:rsid w:val="0019335B"/>
    <w:rsid w:val="0019458B"/>
    <w:rsid w:val="00194908"/>
    <w:rsid w:val="00197CEF"/>
    <w:rsid w:val="001A0EA2"/>
    <w:rsid w:val="001A1F65"/>
    <w:rsid w:val="001A217F"/>
    <w:rsid w:val="001A26D1"/>
    <w:rsid w:val="001A2A24"/>
    <w:rsid w:val="001A333E"/>
    <w:rsid w:val="001A38FC"/>
    <w:rsid w:val="001A3CE2"/>
    <w:rsid w:val="001A3DDE"/>
    <w:rsid w:val="001A4383"/>
    <w:rsid w:val="001A47E6"/>
    <w:rsid w:val="001A48B2"/>
    <w:rsid w:val="001A5324"/>
    <w:rsid w:val="001A5677"/>
    <w:rsid w:val="001A75F8"/>
    <w:rsid w:val="001A7CEB"/>
    <w:rsid w:val="001A7E18"/>
    <w:rsid w:val="001B194C"/>
    <w:rsid w:val="001B1EEE"/>
    <w:rsid w:val="001B21BF"/>
    <w:rsid w:val="001B26D5"/>
    <w:rsid w:val="001B344B"/>
    <w:rsid w:val="001B35FD"/>
    <w:rsid w:val="001B432C"/>
    <w:rsid w:val="001B4AFD"/>
    <w:rsid w:val="001B556B"/>
    <w:rsid w:val="001B576A"/>
    <w:rsid w:val="001B5BBE"/>
    <w:rsid w:val="001B6FD6"/>
    <w:rsid w:val="001B70C0"/>
    <w:rsid w:val="001B730A"/>
    <w:rsid w:val="001B77F7"/>
    <w:rsid w:val="001B7AA4"/>
    <w:rsid w:val="001B7BBF"/>
    <w:rsid w:val="001C080D"/>
    <w:rsid w:val="001C0E0D"/>
    <w:rsid w:val="001C12F7"/>
    <w:rsid w:val="001C1629"/>
    <w:rsid w:val="001C21F5"/>
    <w:rsid w:val="001C57A7"/>
    <w:rsid w:val="001C632B"/>
    <w:rsid w:val="001C681E"/>
    <w:rsid w:val="001C6AFD"/>
    <w:rsid w:val="001C7659"/>
    <w:rsid w:val="001C76F0"/>
    <w:rsid w:val="001C784A"/>
    <w:rsid w:val="001D0259"/>
    <w:rsid w:val="001D06FD"/>
    <w:rsid w:val="001D26DE"/>
    <w:rsid w:val="001D30CE"/>
    <w:rsid w:val="001D3175"/>
    <w:rsid w:val="001D3585"/>
    <w:rsid w:val="001D39D4"/>
    <w:rsid w:val="001D3C40"/>
    <w:rsid w:val="001D3D3E"/>
    <w:rsid w:val="001D3F2F"/>
    <w:rsid w:val="001D40DF"/>
    <w:rsid w:val="001D46AE"/>
    <w:rsid w:val="001D5F94"/>
    <w:rsid w:val="001D6879"/>
    <w:rsid w:val="001D6C40"/>
    <w:rsid w:val="001D752B"/>
    <w:rsid w:val="001D7BDF"/>
    <w:rsid w:val="001D7FFB"/>
    <w:rsid w:val="001E0A99"/>
    <w:rsid w:val="001E0CD1"/>
    <w:rsid w:val="001E13E0"/>
    <w:rsid w:val="001E1C6A"/>
    <w:rsid w:val="001E2135"/>
    <w:rsid w:val="001E2687"/>
    <w:rsid w:val="001E2D42"/>
    <w:rsid w:val="001E4CE8"/>
    <w:rsid w:val="001E593E"/>
    <w:rsid w:val="001E5F42"/>
    <w:rsid w:val="001E7892"/>
    <w:rsid w:val="001E7A29"/>
    <w:rsid w:val="001E7D3A"/>
    <w:rsid w:val="001F12F4"/>
    <w:rsid w:val="001F18EE"/>
    <w:rsid w:val="001F1BA7"/>
    <w:rsid w:val="001F22FC"/>
    <w:rsid w:val="001F2633"/>
    <w:rsid w:val="001F3B2A"/>
    <w:rsid w:val="001F3C41"/>
    <w:rsid w:val="001F4085"/>
    <w:rsid w:val="001F41AF"/>
    <w:rsid w:val="001F5052"/>
    <w:rsid w:val="001F59D1"/>
    <w:rsid w:val="001F5A57"/>
    <w:rsid w:val="001F5FD6"/>
    <w:rsid w:val="001F609C"/>
    <w:rsid w:val="001F7F60"/>
    <w:rsid w:val="001F7FA6"/>
    <w:rsid w:val="00200682"/>
    <w:rsid w:val="00201687"/>
    <w:rsid w:val="00202F0E"/>
    <w:rsid w:val="002037C1"/>
    <w:rsid w:val="00203BE9"/>
    <w:rsid w:val="00203D7A"/>
    <w:rsid w:val="0020429B"/>
    <w:rsid w:val="0020547B"/>
    <w:rsid w:val="002060DE"/>
    <w:rsid w:val="002066F2"/>
    <w:rsid w:val="00206A1E"/>
    <w:rsid w:val="00207A58"/>
    <w:rsid w:val="00207E7B"/>
    <w:rsid w:val="00207EA3"/>
    <w:rsid w:val="002129F5"/>
    <w:rsid w:val="00212C53"/>
    <w:rsid w:val="00212D60"/>
    <w:rsid w:val="0021306A"/>
    <w:rsid w:val="002137CD"/>
    <w:rsid w:val="00213B33"/>
    <w:rsid w:val="00213C85"/>
    <w:rsid w:val="00214FB8"/>
    <w:rsid w:val="002160DB"/>
    <w:rsid w:val="0021695B"/>
    <w:rsid w:val="00220F47"/>
    <w:rsid w:val="00221127"/>
    <w:rsid w:val="002213D5"/>
    <w:rsid w:val="00221BB7"/>
    <w:rsid w:val="002220F6"/>
    <w:rsid w:val="00222EDA"/>
    <w:rsid w:val="00223D20"/>
    <w:rsid w:val="002240EA"/>
    <w:rsid w:val="00224DEB"/>
    <w:rsid w:val="00224F89"/>
    <w:rsid w:val="00225605"/>
    <w:rsid w:val="00225766"/>
    <w:rsid w:val="002258B2"/>
    <w:rsid w:val="00225D75"/>
    <w:rsid w:val="00225ED7"/>
    <w:rsid w:val="002260CE"/>
    <w:rsid w:val="002262B0"/>
    <w:rsid w:val="002262BD"/>
    <w:rsid w:val="00226D74"/>
    <w:rsid w:val="0022796B"/>
    <w:rsid w:val="00231117"/>
    <w:rsid w:val="00231119"/>
    <w:rsid w:val="00231151"/>
    <w:rsid w:val="00231EF0"/>
    <w:rsid w:val="00232D24"/>
    <w:rsid w:val="00233200"/>
    <w:rsid w:val="0023571A"/>
    <w:rsid w:val="00236C74"/>
    <w:rsid w:val="00236F8B"/>
    <w:rsid w:val="00237016"/>
    <w:rsid w:val="0023707F"/>
    <w:rsid w:val="00237129"/>
    <w:rsid w:val="0023719F"/>
    <w:rsid w:val="002376A1"/>
    <w:rsid w:val="00237EE0"/>
    <w:rsid w:val="00240411"/>
    <w:rsid w:val="002407E8"/>
    <w:rsid w:val="00241101"/>
    <w:rsid w:val="0024161F"/>
    <w:rsid w:val="002433A3"/>
    <w:rsid w:val="00244023"/>
    <w:rsid w:val="00244487"/>
    <w:rsid w:val="002445E7"/>
    <w:rsid w:val="00244B75"/>
    <w:rsid w:val="0024589C"/>
    <w:rsid w:val="00245AAF"/>
    <w:rsid w:val="0024678F"/>
    <w:rsid w:val="0024696C"/>
    <w:rsid w:val="002475F2"/>
    <w:rsid w:val="002477B9"/>
    <w:rsid w:val="00251C04"/>
    <w:rsid w:val="00252144"/>
    <w:rsid w:val="002525C3"/>
    <w:rsid w:val="0025274F"/>
    <w:rsid w:val="00252839"/>
    <w:rsid w:val="0025296A"/>
    <w:rsid w:val="00253013"/>
    <w:rsid w:val="0025310E"/>
    <w:rsid w:val="002532EF"/>
    <w:rsid w:val="00253EE2"/>
    <w:rsid w:val="00255043"/>
    <w:rsid w:val="00255A1A"/>
    <w:rsid w:val="00255A47"/>
    <w:rsid w:val="002566CE"/>
    <w:rsid w:val="00256950"/>
    <w:rsid w:val="00260B7F"/>
    <w:rsid w:val="00262501"/>
    <w:rsid w:val="00262BE6"/>
    <w:rsid w:val="00262F1E"/>
    <w:rsid w:val="002632BE"/>
    <w:rsid w:val="002639B5"/>
    <w:rsid w:val="00266682"/>
    <w:rsid w:val="00267B5C"/>
    <w:rsid w:val="0027050F"/>
    <w:rsid w:val="002705F8"/>
    <w:rsid w:val="00270BC3"/>
    <w:rsid w:val="00271B7E"/>
    <w:rsid w:val="00271EE1"/>
    <w:rsid w:val="002720BB"/>
    <w:rsid w:val="002720C0"/>
    <w:rsid w:val="00272138"/>
    <w:rsid w:val="00272A08"/>
    <w:rsid w:val="00275FCE"/>
    <w:rsid w:val="0027705C"/>
    <w:rsid w:val="0027712F"/>
    <w:rsid w:val="00277178"/>
    <w:rsid w:val="00280C2F"/>
    <w:rsid w:val="00280E76"/>
    <w:rsid w:val="00281C9D"/>
    <w:rsid w:val="0028233B"/>
    <w:rsid w:val="00282F29"/>
    <w:rsid w:val="00283D5A"/>
    <w:rsid w:val="002847F4"/>
    <w:rsid w:val="00285379"/>
    <w:rsid w:val="00285541"/>
    <w:rsid w:val="00285602"/>
    <w:rsid w:val="002858AC"/>
    <w:rsid w:val="00286DD0"/>
    <w:rsid w:val="00290C79"/>
    <w:rsid w:val="00290F14"/>
    <w:rsid w:val="00291357"/>
    <w:rsid w:val="002915E2"/>
    <w:rsid w:val="002919DA"/>
    <w:rsid w:val="00291C63"/>
    <w:rsid w:val="0029223D"/>
    <w:rsid w:val="0029247C"/>
    <w:rsid w:val="00292C5B"/>
    <w:rsid w:val="00292C66"/>
    <w:rsid w:val="002941FD"/>
    <w:rsid w:val="00296553"/>
    <w:rsid w:val="00296AC6"/>
    <w:rsid w:val="00296BA4"/>
    <w:rsid w:val="00297A94"/>
    <w:rsid w:val="00297BEA"/>
    <w:rsid w:val="002A0063"/>
    <w:rsid w:val="002A3DF5"/>
    <w:rsid w:val="002A4228"/>
    <w:rsid w:val="002A4590"/>
    <w:rsid w:val="002A4881"/>
    <w:rsid w:val="002A49C8"/>
    <w:rsid w:val="002A4DD6"/>
    <w:rsid w:val="002A50BF"/>
    <w:rsid w:val="002A5BF7"/>
    <w:rsid w:val="002A6781"/>
    <w:rsid w:val="002A734E"/>
    <w:rsid w:val="002A760B"/>
    <w:rsid w:val="002A7648"/>
    <w:rsid w:val="002B0488"/>
    <w:rsid w:val="002B27E5"/>
    <w:rsid w:val="002B3144"/>
    <w:rsid w:val="002B321F"/>
    <w:rsid w:val="002B4B37"/>
    <w:rsid w:val="002B63B5"/>
    <w:rsid w:val="002B66FE"/>
    <w:rsid w:val="002B6B6A"/>
    <w:rsid w:val="002B7C23"/>
    <w:rsid w:val="002B7FFD"/>
    <w:rsid w:val="002C01E0"/>
    <w:rsid w:val="002C2790"/>
    <w:rsid w:val="002C359C"/>
    <w:rsid w:val="002C3F23"/>
    <w:rsid w:val="002C40F5"/>
    <w:rsid w:val="002C472D"/>
    <w:rsid w:val="002C58C2"/>
    <w:rsid w:val="002C62D1"/>
    <w:rsid w:val="002C75EB"/>
    <w:rsid w:val="002C7AC8"/>
    <w:rsid w:val="002D009A"/>
    <w:rsid w:val="002D027F"/>
    <w:rsid w:val="002D2A44"/>
    <w:rsid w:val="002D3BBD"/>
    <w:rsid w:val="002D40E3"/>
    <w:rsid w:val="002D47A7"/>
    <w:rsid w:val="002D4DD5"/>
    <w:rsid w:val="002D5CD6"/>
    <w:rsid w:val="002D6334"/>
    <w:rsid w:val="002D6B00"/>
    <w:rsid w:val="002D6DD1"/>
    <w:rsid w:val="002D717A"/>
    <w:rsid w:val="002D75E9"/>
    <w:rsid w:val="002D763B"/>
    <w:rsid w:val="002E1228"/>
    <w:rsid w:val="002E24F7"/>
    <w:rsid w:val="002E2512"/>
    <w:rsid w:val="002E288B"/>
    <w:rsid w:val="002E364A"/>
    <w:rsid w:val="002E39AE"/>
    <w:rsid w:val="002E4137"/>
    <w:rsid w:val="002E4292"/>
    <w:rsid w:val="002E4906"/>
    <w:rsid w:val="002E55FF"/>
    <w:rsid w:val="002E58D3"/>
    <w:rsid w:val="002E5A19"/>
    <w:rsid w:val="002E5C16"/>
    <w:rsid w:val="002E6019"/>
    <w:rsid w:val="002E7962"/>
    <w:rsid w:val="002E7D86"/>
    <w:rsid w:val="002F0058"/>
    <w:rsid w:val="002F0C1C"/>
    <w:rsid w:val="002F0F0E"/>
    <w:rsid w:val="002F16EF"/>
    <w:rsid w:val="002F1BCD"/>
    <w:rsid w:val="002F1D6D"/>
    <w:rsid w:val="002F31B2"/>
    <w:rsid w:val="002F3484"/>
    <w:rsid w:val="002F3779"/>
    <w:rsid w:val="002F5177"/>
    <w:rsid w:val="002F51F8"/>
    <w:rsid w:val="002F6370"/>
    <w:rsid w:val="002F66F3"/>
    <w:rsid w:val="002F6829"/>
    <w:rsid w:val="002F729B"/>
    <w:rsid w:val="0030000E"/>
    <w:rsid w:val="00301A27"/>
    <w:rsid w:val="00301EF3"/>
    <w:rsid w:val="003031A5"/>
    <w:rsid w:val="00303478"/>
    <w:rsid w:val="00303936"/>
    <w:rsid w:val="003039DE"/>
    <w:rsid w:val="00303F28"/>
    <w:rsid w:val="00306406"/>
    <w:rsid w:val="00307646"/>
    <w:rsid w:val="00307E22"/>
    <w:rsid w:val="0031019B"/>
    <w:rsid w:val="00310548"/>
    <w:rsid w:val="003105F6"/>
    <w:rsid w:val="00311498"/>
    <w:rsid w:val="00313496"/>
    <w:rsid w:val="003145FE"/>
    <w:rsid w:val="00314B67"/>
    <w:rsid w:val="00314DB7"/>
    <w:rsid w:val="00314F6A"/>
    <w:rsid w:val="0031588A"/>
    <w:rsid w:val="003158DF"/>
    <w:rsid w:val="00317500"/>
    <w:rsid w:val="00317E45"/>
    <w:rsid w:val="003208B0"/>
    <w:rsid w:val="003217DA"/>
    <w:rsid w:val="00321F92"/>
    <w:rsid w:val="00322063"/>
    <w:rsid w:val="00323398"/>
    <w:rsid w:val="0032414E"/>
    <w:rsid w:val="00325049"/>
    <w:rsid w:val="00326F43"/>
    <w:rsid w:val="0032759F"/>
    <w:rsid w:val="00327C99"/>
    <w:rsid w:val="003304F7"/>
    <w:rsid w:val="00331484"/>
    <w:rsid w:val="003319EC"/>
    <w:rsid w:val="00331F45"/>
    <w:rsid w:val="00332124"/>
    <w:rsid w:val="00332294"/>
    <w:rsid w:val="003324A8"/>
    <w:rsid w:val="00335BD7"/>
    <w:rsid w:val="00335F78"/>
    <w:rsid w:val="0033602B"/>
    <w:rsid w:val="003401F9"/>
    <w:rsid w:val="00340228"/>
    <w:rsid w:val="00340516"/>
    <w:rsid w:val="003405F1"/>
    <w:rsid w:val="003406C6"/>
    <w:rsid w:val="00340D8F"/>
    <w:rsid w:val="00341D00"/>
    <w:rsid w:val="00342286"/>
    <w:rsid w:val="003426AB"/>
    <w:rsid w:val="00342C21"/>
    <w:rsid w:val="00342FA8"/>
    <w:rsid w:val="00343884"/>
    <w:rsid w:val="00343DB4"/>
    <w:rsid w:val="00344CEA"/>
    <w:rsid w:val="00344E53"/>
    <w:rsid w:val="00345ACE"/>
    <w:rsid w:val="003466A8"/>
    <w:rsid w:val="00346E4B"/>
    <w:rsid w:val="00347464"/>
    <w:rsid w:val="003474AD"/>
    <w:rsid w:val="00347627"/>
    <w:rsid w:val="00350F5A"/>
    <w:rsid w:val="0035293B"/>
    <w:rsid w:val="00352E13"/>
    <w:rsid w:val="0035302A"/>
    <w:rsid w:val="00353190"/>
    <w:rsid w:val="00353911"/>
    <w:rsid w:val="003542B4"/>
    <w:rsid w:val="00354441"/>
    <w:rsid w:val="003566A4"/>
    <w:rsid w:val="00357507"/>
    <w:rsid w:val="00360142"/>
    <w:rsid w:val="00360458"/>
    <w:rsid w:val="003619B1"/>
    <w:rsid w:val="00361DC0"/>
    <w:rsid w:val="00362337"/>
    <w:rsid w:val="003636DD"/>
    <w:rsid w:val="00364099"/>
    <w:rsid w:val="00364663"/>
    <w:rsid w:val="00364C42"/>
    <w:rsid w:val="003650FC"/>
    <w:rsid w:val="00365FA7"/>
    <w:rsid w:val="003661BD"/>
    <w:rsid w:val="003668EB"/>
    <w:rsid w:val="0037037C"/>
    <w:rsid w:val="00370C1A"/>
    <w:rsid w:val="00370EF3"/>
    <w:rsid w:val="0037172F"/>
    <w:rsid w:val="00372DDE"/>
    <w:rsid w:val="00372F7E"/>
    <w:rsid w:val="00373358"/>
    <w:rsid w:val="0037340C"/>
    <w:rsid w:val="00373765"/>
    <w:rsid w:val="003745D4"/>
    <w:rsid w:val="00376395"/>
    <w:rsid w:val="00377E25"/>
    <w:rsid w:val="00377E58"/>
    <w:rsid w:val="0038005E"/>
    <w:rsid w:val="00381815"/>
    <w:rsid w:val="00382071"/>
    <w:rsid w:val="003823FE"/>
    <w:rsid w:val="0038272F"/>
    <w:rsid w:val="00383045"/>
    <w:rsid w:val="0038332B"/>
    <w:rsid w:val="003844C5"/>
    <w:rsid w:val="00385ECE"/>
    <w:rsid w:val="00390255"/>
    <w:rsid w:val="003919EF"/>
    <w:rsid w:val="003939FE"/>
    <w:rsid w:val="00393E64"/>
    <w:rsid w:val="0039478B"/>
    <w:rsid w:val="0039499B"/>
    <w:rsid w:val="00394E8B"/>
    <w:rsid w:val="00395492"/>
    <w:rsid w:val="003954C6"/>
    <w:rsid w:val="003964DA"/>
    <w:rsid w:val="00396D62"/>
    <w:rsid w:val="00396E47"/>
    <w:rsid w:val="00396EBB"/>
    <w:rsid w:val="003978D4"/>
    <w:rsid w:val="00397900"/>
    <w:rsid w:val="003A130F"/>
    <w:rsid w:val="003A1C7B"/>
    <w:rsid w:val="003A2183"/>
    <w:rsid w:val="003A2B07"/>
    <w:rsid w:val="003A308C"/>
    <w:rsid w:val="003A3559"/>
    <w:rsid w:val="003A44E2"/>
    <w:rsid w:val="003A46E9"/>
    <w:rsid w:val="003A7DC7"/>
    <w:rsid w:val="003A7FC7"/>
    <w:rsid w:val="003B08A0"/>
    <w:rsid w:val="003B0F57"/>
    <w:rsid w:val="003B0F65"/>
    <w:rsid w:val="003B1339"/>
    <w:rsid w:val="003B1F54"/>
    <w:rsid w:val="003B4495"/>
    <w:rsid w:val="003B4985"/>
    <w:rsid w:val="003B4E6B"/>
    <w:rsid w:val="003B5010"/>
    <w:rsid w:val="003B55A4"/>
    <w:rsid w:val="003B5FC0"/>
    <w:rsid w:val="003C034E"/>
    <w:rsid w:val="003C1361"/>
    <w:rsid w:val="003C1761"/>
    <w:rsid w:val="003C1EF4"/>
    <w:rsid w:val="003C21B0"/>
    <w:rsid w:val="003C23E8"/>
    <w:rsid w:val="003C3190"/>
    <w:rsid w:val="003C3A83"/>
    <w:rsid w:val="003C3ED7"/>
    <w:rsid w:val="003C432A"/>
    <w:rsid w:val="003C47F0"/>
    <w:rsid w:val="003C497D"/>
    <w:rsid w:val="003C4E3B"/>
    <w:rsid w:val="003C52DD"/>
    <w:rsid w:val="003C565D"/>
    <w:rsid w:val="003C6377"/>
    <w:rsid w:val="003C6CD7"/>
    <w:rsid w:val="003C7998"/>
    <w:rsid w:val="003C7E37"/>
    <w:rsid w:val="003D0633"/>
    <w:rsid w:val="003D0EE9"/>
    <w:rsid w:val="003D3F1B"/>
    <w:rsid w:val="003D4011"/>
    <w:rsid w:val="003D444D"/>
    <w:rsid w:val="003D550B"/>
    <w:rsid w:val="003D556F"/>
    <w:rsid w:val="003D644C"/>
    <w:rsid w:val="003D7216"/>
    <w:rsid w:val="003D749B"/>
    <w:rsid w:val="003D7D24"/>
    <w:rsid w:val="003E0159"/>
    <w:rsid w:val="003E01D3"/>
    <w:rsid w:val="003E0373"/>
    <w:rsid w:val="003E0EDF"/>
    <w:rsid w:val="003E18DD"/>
    <w:rsid w:val="003E1DFA"/>
    <w:rsid w:val="003E23D5"/>
    <w:rsid w:val="003E243E"/>
    <w:rsid w:val="003E2952"/>
    <w:rsid w:val="003E653C"/>
    <w:rsid w:val="003E6663"/>
    <w:rsid w:val="003E6919"/>
    <w:rsid w:val="003E7078"/>
    <w:rsid w:val="003E77DC"/>
    <w:rsid w:val="003F166A"/>
    <w:rsid w:val="003F1A54"/>
    <w:rsid w:val="003F1CAD"/>
    <w:rsid w:val="003F252C"/>
    <w:rsid w:val="003F2589"/>
    <w:rsid w:val="003F39B6"/>
    <w:rsid w:val="003F43B7"/>
    <w:rsid w:val="003F4CF9"/>
    <w:rsid w:val="003F4E60"/>
    <w:rsid w:val="003F4FB0"/>
    <w:rsid w:val="003F5AB3"/>
    <w:rsid w:val="003F6C67"/>
    <w:rsid w:val="003F741F"/>
    <w:rsid w:val="004004F6"/>
    <w:rsid w:val="004011A9"/>
    <w:rsid w:val="004011E0"/>
    <w:rsid w:val="00401A43"/>
    <w:rsid w:val="00401E5D"/>
    <w:rsid w:val="00403236"/>
    <w:rsid w:val="00403D70"/>
    <w:rsid w:val="004042C9"/>
    <w:rsid w:val="00404750"/>
    <w:rsid w:val="00404E8E"/>
    <w:rsid w:val="004050A3"/>
    <w:rsid w:val="00405D06"/>
    <w:rsid w:val="00405D33"/>
    <w:rsid w:val="00406707"/>
    <w:rsid w:val="00406E20"/>
    <w:rsid w:val="00407107"/>
    <w:rsid w:val="004071E7"/>
    <w:rsid w:val="00407848"/>
    <w:rsid w:val="004109BF"/>
    <w:rsid w:val="00412A85"/>
    <w:rsid w:val="00412BC4"/>
    <w:rsid w:val="00412C09"/>
    <w:rsid w:val="00414FBF"/>
    <w:rsid w:val="00415AD5"/>
    <w:rsid w:val="0041614D"/>
    <w:rsid w:val="0041653E"/>
    <w:rsid w:val="00416916"/>
    <w:rsid w:val="004169AE"/>
    <w:rsid w:val="00416CC9"/>
    <w:rsid w:val="00417492"/>
    <w:rsid w:val="0041789D"/>
    <w:rsid w:val="004202A0"/>
    <w:rsid w:val="00420DCB"/>
    <w:rsid w:val="004215B3"/>
    <w:rsid w:val="004215F6"/>
    <w:rsid w:val="00421A88"/>
    <w:rsid w:val="004237DE"/>
    <w:rsid w:val="00424ACF"/>
    <w:rsid w:val="0042504A"/>
    <w:rsid w:val="00425397"/>
    <w:rsid w:val="004256ED"/>
    <w:rsid w:val="00426423"/>
    <w:rsid w:val="00426612"/>
    <w:rsid w:val="00427CFA"/>
    <w:rsid w:val="00430946"/>
    <w:rsid w:val="00430ADC"/>
    <w:rsid w:val="00430BFF"/>
    <w:rsid w:val="0043124B"/>
    <w:rsid w:val="00431BA7"/>
    <w:rsid w:val="00433270"/>
    <w:rsid w:val="0043356A"/>
    <w:rsid w:val="004335EB"/>
    <w:rsid w:val="0043432C"/>
    <w:rsid w:val="00434BFF"/>
    <w:rsid w:val="00435321"/>
    <w:rsid w:val="004357A2"/>
    <w:rsid w:val="0043659D"/>
    <w:rsid w:val="00436CF8"/>
    <w:rsid w:val="00436FF9"/>
    <w:rsid w:val="004376D6"/>
    <w:rsid w:val="00437AB8"/>
    <w:rsid w:val="00440003"/>
    <w:rsid w:val="00440CEE"/>
    <w:rsid w:val="004424F2"/>
    <w:rsid w:val="004426D3"/>
    <w:rsid w:val="00442874"/>
    <w:rsid w:val="00442C3C"/>
    <w:rsid w:val="00442F22"/>
    <w:rsid w:val="004443BB"/>
    <w:rsid w:val="00445022"/>
    <w:rsid w:val="0044575F"/>
    <w:rsid w:val="00446720"/>
    <w:rsid w:val="00450071"/>
    <w:rsid w:val="00450113"/>
    <w:rsid w:val="0045087D"/>
    <w:rsid w:val="00450BB3"/>
    <w:rsid w:val="00451B77"/>
    <w:rsid w:val="00451DAD"/>
    <w:rsid w:val="0045297F"/>
    <w:rsid w:val="00452CE1"/>
    <w:rsid w:val="00452E64"/>
    <w:rsid w:val="00452E8F"/>
    <w:rsid w:val="0045320F"/>
    <w:rsid w:val="00453260"/>
    <w:rsid w:val="00453A0B"/>
    <w:rsid w:val="00453D91"/>
    <w:rsid w:val="00454985"/>
    <w:rsid w:val="00454CC8"/>
    <w:rsid w:val="0045534B"/>
    <w:rsid w:val="00455BBD"/>
    <w:rsid w:val="00456E99"/>
    <w:rsid w:val="00457B04"/>
    <w:rsid w:val="00457ED2"/>
    <w:rsid w:val="004606C6"/>
    <w:rsid w:val="00460AB9"/>
    <w:rsid w:val="00460DCB"/>
    <w:rsid w:val="004618FE"/>
    <w:rsid w:val="00462223"/>
    <w:rsid w:val="00464625"/>
    <w:rsid w:val="00465370"/>
    <w:rsid w:val="0046597C"/>
    <w:rsid w:val="00465D02"/>
    <w:rsid w:val="00466198"/>
    <w:rsid w:val="00466C47"/>
    <w:rsid w:val="00467DFA"/>
    <w:rsid w:val="00470698"/>
    <w:rsid w:val="00470A14"/>
    <w:rsid w:val="00471DB3"/>
    <w:rsid w:val="004727A6"/>
    <w:rsid w:val="00473DCC"/>
    <w:rsid w:val="0047575E"/>
    <w:rsid w:val="00475998"/>
    <w:rsid w:val="00476012"/>
    <w:rsid w:val="00476D63"/>
    <w:rsid w:val="0047774B"/>
    <w:rsid w:val="004802EA"/>
    <w:rsid w:val="00480B91"/>
    <w:rsid w:val="00481680"/>
    <w:rsid w:val="004817B4"/>
    <w:rsid w:val="00481879"/>
    <w:rsid w:val="00481955"/>
    <w:rsid w:val="00482498"/>
    <w:rsid w:val="004826F1"/>
    <w:rsid w:val="00483311"/>
    <w:rsid w:val="00484614"/>
    <w:rsid w:val="004868B9"/>
    <w:rsid w:val="00486D65"/>
    <w:rsid w:val="004875A8"/>
    <w:rsid w:val="0048778E"/>
    <w:rsid w:val="00487A75"/>
    <w:rsid w:val="00490904"/>
    <w:rsid w:val="00491025"/>
    <w:rsid w:val="00491732"/>
    <w:rsid w:val="00491E46"/>
    <w:rsid w:val="00492CC0"/>
    <w:rsid w:val="00493EB3"/>
    <w:rsid w:val="0049498D"/>
    <w:rsid w:val="00495993"/>
    <w:rsid w:val="00495ED8"/>
    <w:rsid w:val="004978A4"/>
    <w:rsid w:val="00497F40"/>
    <w:rsid w:val="004A00F9"/>
    <w:rsid w:val="004A08D0"/>
    <w:rsid w:val="004A184B"/>
    <w:rsid w:val="004A1FB3"/>
    <w:rsid w:val="004A238F"/>
    <w:rsid w:val="004A23E2"/>
    <w:rsid w:val="004A390A"/>
    <w:rsid w:val="004A4AD3"/>
    <w:rsid w:val="004A4D46"/>
    <w:rsid w:val="004A6D81"/>
    <w:rsid w:val="004A7146"/>
    <w:rsid w:val="004A7585"/>
    <w:rsid w:val="004A798B"/>
    <w:rsid w:val="004B0FA6"/>
    <w:rsid w:val="004B1DD2"/>
    <w:rsid w:val="004B2155"/>
    <w:rsid w:val="004B22DC"/>
    <w:rsid w:val="004B257B"/>
    <w:rsid w:val="004B3AA8"/>
    <w:rsid w:val="004B3C33"/>
    <w:rsid w:val="004B43BA"/>
    <w:rsid w:val="004B4DE3"/>
    <w:rsid w:val="004B5202"/>
    <w:rsid w:val="004B5826"/>
    <w:rsid w:val="004B59BA"/>
    <w:rsid w:val="004B67C5"/>
    <w:rsid w:val="004B6FAE"/>
    <w:rsid w:val="004B7507"/>
    <w:rsid w:val="004B7D80"/>
    <w:rsid w:val="004C0B43"/>
    <w:rsid w:val="004C0CC2"/>
    <w:rsid w:val="004C146B"/>
    <w:rsid w:val="004C1B69"/>
    <w:rsid w:val="004C1EC6"/>
    <w:rsid w:val="004C222E"/>
    <w:rsid w:val="004C2888"/>
    <w:rsid w:val="004C29AF"/>
    <w:rsid w:val="004C3D29"/>
    <w:rsid w:val="004C60DA"/>
    <w:rsid w:val="004C6445"/>
    <w:rsid w:val="004C75C2"/>
    <w:rsid w:val="004D05E1"/>
    <w:rsid w:val="004D0BDB"/>
    <w:rsid w:val="004D0EE8"/>
    <w:rsid w:val="004D1D6F"/>
    <w:rsid w:val="004D212E"/>
    <w:rsid w:val="004D3F36"/>
    <w:rsid w:val="004D48B4"/>
    <w:rsid w:val="004D5D40"/>
    <w:rsid w:val="004D6973"/>
    <w:rsid w:val="004D6A32"/>
    <w:rsid w:val="004E0479"/>
    <w:rsid w:val="004E07CA"/>
    <w:rsid w:val="004E0D21"/>
    <w:rsid w:val="004E326A"/>
    <w:rsid w:val="004E36FE"/>
    <w:rsid w:val="004E3C30"/>
    <w:rsid w:val="004E4D29"/>
    <w:rsid w:val="004E5DF0"/>
    <w:rsid w:val="004E6E88"/>
    <w:rsid w:val="004E70CF"/>
    <w:rsid w:val="004F09F0"/>
    <w:rsid w:val="004F351F"/>
    <w:rsid w:val="004F3CC0"/>
    <w:rsid w:val="004F433F"/>
    <w:rsid w:val="004F44C3"/>
    <w:rsid w:val="004F545C"/>
    <w:rsid w:val="004F5561"/>
    <w:rsid w:val="004F6F11"/>
    <w:rsid w:val="004F7248"/>
    <w:rsid w:val="004F7C6D"/>
    <w:rsid w:val="00500E45"/>
    <w:rsid w:val="00500F3D"/>
    <w:rsid w:val="00501197"/>
    <w:rsid w:val="00502DAF"/>
    <w:rsid w:val="00502E5E"/>
    <w:rsid w:val="00502F4B"/>
    <w:rsid w:val="005033AB"/>
    <w:rsid w:val="00504802"/>
    <w:rsid w:val="00504882"/>
    <w:rsid w:val="00504A4F"/>
    <w:rsid w:val="00504CCA"/>
    <w:rsid w:val="00504CF5"/>
    <w:rsid w:val="00506FB6"/>
    <w:rsid w:val="00507886"/>
    <w:rsid w:val="00507EFF"/>
    <w:rsid w:val="0051042E"/>
    <w:rsid w:val="005108CD"/>
    <w:rsid w:val="00510E1B"/>
    <w:rsid w:val="005134DB"/>
    <w:rsid w:val="00513B0D"/>
    <w:rsid w:val="005144DD"/>
    <w:rsid w:val="005157C1"/>
    <w:rsid w:val="00515C14"/>
    <w:rsid w:val="0051651D"/>
    <w:rsid w:val="00517C61"/>
    <w:rsid w:val="0052057C"/>
    <w:rsid w:val="00522A8B"/>
    <w:rsid w:val="00522C8A"/>
    <w:rsid w:val="005231A5"/>
    <w:rsid w:val="005239BC"/>
    <w:rsid w:val="00524716"/>
    <w:rsid w:val="005253DF"/>
    <w:rsid w:val="00527E0F"/>
    <w:rsid w:val="005311A5"/>
    <w:rsid w:val="00533127"/>
    <w:rsid w:val="005336CA"/>
    <w:rsid w:val="0053480E"/>
    <w:rsid w:val="00534896"/>
    <w:rsid w:val="00534FCB"/>
    <w:rsid w:val="005355CC"/>
    <w:rsid w:val="00535B3C"/>
    <w:rsid w:val="00536C41"/>
    <w:rsid w:val="00536CF6"/>
    <w:rsid w:val="005376B8"/>
    <w:rsid w:val="00540343"/>
    <w:rsid w:val="00541410"/>
    <w:rsid w:val="0054222E"/>
    <w:rsid w:val="00542922"/>
    <w:rsid w:val="00542C29"/>
    <w:rsid w:val="00543998"/>
    <w:rsid w:val="00544565"/>
    <w:rsid w:val="00544AF2"/>
    <w:rsid w:val="0054575C"/>
    <w:rsid w:val="0054578C"/>
    <w:rsid w:val="0054636C"/>
    <w:rsid w:val="005468C3"/>
    <w:rsid w:val="00547BFB"/>
    <w:rsid w:val="0055097A"/>
    <w:rsid w:val="005512C3"/>
    <w:rsid w:val="00551346"/>
    <w:rsid w:val="00551DBB"/>
    <w:rsid w:val="005521F4"/>
    <w:rsid w:val="00552D1E"/>
    <w:rsid w:val="0055369F"/>
    <w:rsid w:val="00553B2A"/>
    <w:rsid w:val="00553B33"/>
    <w:rsid w:val="00556FE4"/>
    <w:rsid w:val="00557123"/>
    <w:rsid w:val="0055767D"/>
    <w:rsid w:val="00557B06"/>
    <w:rsid w:val="00561621"/>
    <w:rsid w:val="00561A51"/>
    <w:rsid w:val="00562D9A"/>
    <w:rsid w:val="00564447"/>
    <w:rsid w:val="00564F23"/>
    <w:rsid w:val="0056576B"/>
    <w:rsid w:val="00566EAA"/>
    <w:rsid w:val="00567471"/>
    <w:rsid w:val="00567D8F"/>
    <w:rsid w:val="00570E2C"/>
    <w:rsid w:val="00571B61"/>
    <w:rsid w:val="0057201C"/>
    <w:rsid w:val="0057249B"/>
    <w:rsid w:val="00572ABA"/>
    <w:rsid w:val="00573ED0"/>
    <w:rsid w:val="00575918"/>
    <w:rsid w:val="00575B6A"/>
    <w:rsid w:val="00575E88"/>
    <w:rsid w:val="00576361"/>
    <w:rsid w:val="0057674B"/>
    <w:rsid w:val="00576AD5"/>
    <w:rsid w:val="00576B83"/>
    <w:rsid w:val="00576F6D"/>
    <w:rsid w:val="00577AF2"/>
    <w:rsid w:val="00577E5A"/>
    <w:rsid w:val="00580172"/>
    <w:rsid w:val="0058064C"/>
    <w:rsid w:val="00580771"/>
    <w:rsid w:val="00581079"/>
    <w:rsid w:val="00581A0E"/>
    <w:rsid w:val="00582F44"/>
    <w:rsid w:val="0058347C"/>
    <w:rsid w:val="00584576"/>
    <w:rsid w:val="005854A7"/>
    <w:rsid w:val="00586FD3"/>
    <w:rsid w:val="005872EA"/>
    <w:rsid w:val="00587E4B"/>
    <w:rsid w:val="0059053A"/>
    <w:rsid w:val="005928FA"/>
    <w:rsid w:val="00594312"/>
    <w:rsid w:val="00595BE9"/>
    <w:rsid w:val="00597360"/>
    <w:rsid w:val="005A01EB"/>
    <w:rsid w:val="005A048E"/>
    <w:rsid w:val="005A08F7"/>
    <w:rsid w:val="005A1355"/>
    <w:rsid w:val="005A1523"/>
    <w:rsid w:val="005A15D8"/>
    <w:rsid w:val="005A1AE2"/>
    <w:rsid w:val="005A1D3E"/>
    <w:rsid w:val="005A2168"/>
    <w:rsid w:val="005A227D"/>
    <w:rsid w:val="005A4060"/>
    <w:rsid w:val="005A4985"/>
    <w:rsid w:val="005A4DCF"/>
    <w:rsid w:val="005A5F19"/>
    <w:rsid w:val="005A644B"/>
    <w:rsid w:val="005A6DC4"/>
    <w:rsid w:val="005A799E"/>
    <w:rsid w:val="005B090D"/>
    <w:rsid w:val="005B12FD"/>
    <w:rsid w:val="005B1582"/>
    <w:rsid w:val="005B2496"/>
    <w:rsid w:val="005B3434"/>
    <w:rsid w:val="005B3E74"/>
    <w:rsid w:val="005B41CD"/>
    <w:rsid w:val="005B44FB"/>
    <w:rsid w:val="005B4F1E"/>
    <w:rsid w:val="005B5E58"/>
    <w:rsid w:val="005B5FAA"/>
    <w:rsid w:val="005B62B7"/>
    <w:rsid w:val="005B6430"/>
    <w:rsid w:val="005B66CC"/>
    <w:rsid w:val="005B6879"/>
    <w:rsid w:val="005B7844"/>
    <w:rsid w:val="005C0919"/>
    <w:rsid w:val="005C1F2F"/>
    <w:rsid w:val="005C2DAD"/>
    <w:rsid w:val="005C3D1A"/>
    <w:rsid w:val="005C4259"/>
    <w:rsid w:val="005C445D"/>
    <w:rsid w:val="005C4741"/>
    <w:rsid w:val="005C4F79"/>
    <w:rsid w:val="005C62DF"/>
    <w:rsid w:val="005C646D"/>
    <w:rsid w:val="005C73F2"/>
    <w:rsid w:val="005D027C"/>
    <w:rsid w:val="005D04CB"/>
    <w:rsid w:val="005D09D0"/>
    <w:rsid w:val="005D1AA5"/>
    <w:rsid w:val="005D277C"/>
    <w:rsid w:val="005D2811"/>
    <w:rsid w:val="005D2B10"/>
    <w:rsid w:val="005D3A98"/>
    <w:rsid w:val="005D45FF"/>
    <w:rsid w:val="005D4671"/>
    <w:rsid w:val="005D472E"/>
    <w:rsid w:val="005D52A6"/>
    <w:rsid w:val="005D676A"/>
    <w:rsid w:val="005D6B26"/>
    <w:rsid w:val="005D6ED2"/>
    <w:rsid w:val="005D7685"/>
    <w:rsid w:val="005E07D7"/>
    <w:rsid w:val="005E0AD3"/>
    <w:rsid w:val="005E0EA3"/>
    <w:rsid w:val="005E242D"/>
    <w:rsid w:val="005E26A2"/>
    <w:rsid w:val="005E2B0A"/>
    <w:rsid w:val="005E332A"/>
    <w:rsid w:val="005E4561"/>
    <w:rsid w:val="005E66DD"/>
    <w:rsid w:val="005E6936"/>
    <w:rsid w:val="005E6EAB"/>
    <w:rsid w:val="005E79F3"/>
    <w:rsid w:val="005E7D39"/>
    <w:rsid w:val="005F02B9"/>
    <w:rsid w:val="005F07E9"/>
    <w:rsid w:val="005F0AD0"/>
    <w:rsid w:val="005F1163"/>
    <w:rsid w:val="005F1B03"/>
    <w:rsid w:val="005F1E09"/>
    <w:rsid w:val="005F23CF"/>
    <w:rsid w:val="005F34E6"/>
    <w:rsid w:val="005F4C92"/>
    <w:rsid w:val="005F6024"/>
    <w:rsid w:val="005F65CD"/>
    <w:rsid w:val="005F69C5"/>
    <w:rsid w:val="005F731F"/>
    <w:rsid w:val="005F7602"/>
    <w:rsid w:val="005F77F3"/>
    <w:rsid w:val="005F7F1C"/>
    <w:rsid w:val="0060051B"/>
    <w:rsid w:val="00601DB3"/>
    <w:rsid w:val="00602410"/>
    <w:rsid w:val="006024C9"/>
    <w:rsid w:val="006027C2"/>
    <w:rsid w:val="00602A1B"/>
    <w:rsid w:val="0060333F"/>
    <w:rsid w:val="00603C28"/>
    <w:rsid w:val="00603E96"/>
    <w:rsid w:val="006050E6"/>
    <w:rsid w:val="0060599B"/>
    <w:rsid w:val="00606F87"/>
    <w:rsid w:val="006070F0"/>
    <w:rsid w:val="00607413"/>
    <w:rsid w:val="00607581"/>
    <w:rsid w:val="0060782C"/>
    <w:rsid w:val="006078A5"/>
    <w:rsid w:val="006114A7"/>
    <w:rsid w:val="00611525"/>
    <w:rsid w:val="00611AC2"/>
    <w:rsid w:val="00611C2A"/>
    <w:rsid w:val="00611D73"/>
    <w:rsid w:val="0061227D"/>
    <w:rsid w:val="00612954"/>
    <w:rsid w:val="006132AE"/>
    <w:rsid w:val="0061489E"/>
    <w:rsid w:val="0061547D"/>
    <w:rsid w:val="00615705"/>
    <w:rsid w:val="00615E3F"/>
    <w:rsid w:val="00616B01"/>
    <w:rsid w:val="00621086"/>
    <w:rsid w:val="006230E5"/>
    <w:rsid w:val="006249F0"/>
    <w:rsid w:val="006259F4"/>
    <w:rsid w:val="00625D34"/>
    <w:rsid w:val="00626582"/>
    <w:rsid w:val="00626653"/>
    <w:rsid w:val="00626C1E"/>
    <w:rsid w:val="00627172"/>
    <w:rsid w:val="00630577"/>
    <w:rsid w:val="00630F7A"/>
    <w:rsid w:val="0063160D"/>
    <w:rsid w:val="006333D7"/>
    <w:rsid w:val="00633417"/>
    <w:rsid w:val="00634563"/>
    <w:rsid w:val="006350AE"/>
    <w:rsid w:val="0063547B"/>
    <w:rsid w:val="00635657"/>
    <w:rsid w:val="00636F63"/>
    <w:rsid w:val="00637EF9"/>
    <w:rsid w:val="00640395"/>
    <w:rsid w:val="00640B29"/>
    <w:rsid w:val="0064137B"/>
    <w:rsid w:val="00642F8A"/>
    <w:rsid w:val="00644AB4"/>
    <w:rsid w:val="006460D7"/>
    <w:rsid w:val="006465CD"/>
    <w:rsid w:val="00646B5B"/>
    <w:rsid w:val="00646DFC"/>
    <w:rsid w:val="00647D48"/>
    <w:rsid w:val="00650C31"/>
    <w:rsid w:val="00651146"/>
    <w:rsid w:val="006518C8"/>
    <w:rsid w:val="00653A6A"/>
    <w:rsid w:val="00654950"/>
    <w:rsid w:val="00655CB3"/>
    <w:rsid w:val="00656213"/>
    <w:rsid w:val="006564AD"/>
    <w:rsid w:val="00656EA4"/>
    <w:rsid w:val="0065747C"/>
    <w:rsid w:val="00657905"/>
    <w:rsid w:val="00657B92"/>
    <w:rsid w:val="006604BB"/>
    <w:rsid w:val="00661A72"/>
    <w:rsid w:val="00662BD9"/>
    <w:rsid w:val="00662D2A"/>
    <w:rsid w:val="00663952"/>
    <w:rsid w:val="0066702B"/>
    <w:rsid w:val="0067017F"/>
    <w:rsid w:val="00670611"/>
    <w:rsid w:val="006709A3"/>
    <w:rsid w:val="0067126F"/>
    <w:rsid w:val="00671409"/>
    <w:rsid w:val="006717F3"/>
    <w:rsid w:val="00672D0C"/>
    <w:rsid w:val="006744AA"/>
    <w:rsid w:val="00674D0A"/>
    <w:rsid w:val="00675C43"/>
    <w:rsid w:val="0067640F"/>
    <w:rsid w:val="00676770"/>
    <w:rsid w:val="00676782"/>
    <w:rsid w:val="0068011D"/>
    <w:rsid w:val="00680F21"/>
    <w:rsid w:val="00682703"/>
    <w:rsid w:val="00682D35"/>
    <w:rsid w:val="00682D54"/>
    <w:rsid w:val="00683100"/>
    <w:rsid w:val="00686603"/>
    <w:rsid w:val="00686ABB"/>
    <w:rsid w:val="006879F4"/>
    <w:rsid w:val="006909A2"/>
    <w:rsid w:val="00690B78"/>
    <w:rsid w:val="0069194B"/>
    <w:rsid w:val="00691BCC"/>
    <w:rsid w:val="0069282B"/>
    <w:rsid w:val="006928BE"/>
    <w:rsid w:val="00692CD3"/>
    <w:rsid w:val="00692DBA"/>
    <w:rsid w:val="00693460"/>
    <w:rsid w:val="00693BFE"/>
    <w:rsid w:val="006948D9"/>
    <w:rsid w:val="006951EF"/>
    <w:rsid w:val="00695F4F"/>
    <w:rsid w:val="00697A8F"/>
    <w:rsid w:val="00697AE5"/>
    <w:rsid w:val="00697CD8"/>
    <w:rsid w:val="006A03C6"/>
    <w:rsid w:val="006A0E85"/>
    <w:rsid w:val="006A4422"/>
    <w:rsid w:val="006A44D2"/>
    <w:rsid w:val="006A47CE"/>
    <w:rsid w:val="006A5D2B"/>
    <w:rsid w:val="006A5E3E"/>
    <w:rsid w:val="006A679A"/>
    <w:rsid w:val="006A6ABE"/>
    <w:rsid w:val="006A6C0C"/>
    <w:rsid w:val="006A6FA5"/>
    <w:rsid w:val="006B1550"/>
    <w:rsid w:val="006B23D8"/>
    <w:rsid w:val="006B2511"/>
    <w:rsid w:val="006B27BA"/>
    <w:rsid w:val="006B39BE"/>
    <w:rsid w:val="006B3A1B"/>
    <w:rsid w:val="006B6292"/>
    <w:rsid w:val="006B69DF"/>
    <w:rsid w:val="006C136A"/>
    <w:rsid w:val="006C1BF6"/>
    <w:rsid w:val="006C1C8B"/>
    <w:rsid w:val="006C2E3E"/>
    <w:rsid w:val="006C376A"/>
    <w:rsid w:val="006C390F"/>
    <w:rsid w:val="006C3BA9"/>
    <w:rsid w:val="006C3F54"/>
    <w:rsid w:val="006C4001"/>
    <w:rsid w:val="006C5611"/>
    <w:rsid w:val="006C5741"/>
    <w:rsid w:val="006C6578"/>
    <w:rsid w:val="006C6AA8"/>
    <w:rsid w:val="006C76DC"/>
    <w:rsid w:val="006D0B8A"/>
    <w:rsid w:val="006D0C36"/>
    <w:rsid w:val="006D12FB"/>
    <w:rsid w:val="006D1638"/>
    <w:rsid w:val="006D18ED"/>
    <w:rsid w:val="006D1BA8"/>
    <w:rsid w:val="006D2CE1"/>
    <w:rsid w:val="006D356F"/>
    <w:rsid w:val="006D38D5"/>
    <w:rsid w:val="006D5B6E"/>
    <w:rsid w:val="006D5BFD"/>
    <w:rsid w:val="006D687D"/>
    <w:rsid w:val="006D7A48"/>
    <w:rsid w:val="006E0911"/>
    <w:rsid w:val="006E326D"/>
    <w:rsid w:val="006E3468"/>
    <w:rsid w:val="006E6CBA"/>
    <w:rsid w:val="006E744A"/>
    <w:rsid w:val="006F1767"/>
    <w:rsid w:val="006F1CD5"/>
    <w:rsid w:val="006F2538"/>
    <w:rsid w:val="006F27EB"/>
    <w:rsid w:val="006F2D7F"/>
    <w:rsid w:val="006F3441"/>
    <w:rsid w:val="006F5C66"/>
    <w:rsid w:val="006F6F4F"/>
    <w:rsid w:val="006F6FFF"/>
    <w:rsid w:val="007002F3"/>
    <w:rsid w:val="007009C8"/>
    <w:rsid w:val="00700C38"/>
    <w:rsid w:val="0070103D"/>
    <w:rsid w:val="007023F1"/>
    <w:rsid w:val="007028B9"/>
    <w:rsid w:val="00703197"/>
    <w:rsid w:val="00704747"/>
    <w:rsid w:val="00704773"/>
    <w:rsid w:val="00707270"/>
    <w:rsid w:val="00710809"/>
    <w:rsid w:val="00710A8E"/>
    <w:rsid w:val="007113B4"/>
    <w:rsid w:val="0071257D"/>
    <w:rsid w:val="00712F15"/>
    <w:rsid w:val="0071561D"/>
    <w:rsid w:val="00716417"/>
    <w:rsid w:val="007166D0"/>
    <w:rsid w:val="007168FC"/>
    <w:rsid w:val="007175A8"/>
    <w:rsid w:val="00720BE9"/>
    <w:rsid w:val="0072143A"/>
    <w:rsid w:val="0072183F"/>
    <w:rsid w:val="0072252A"/>
    <w:rsid w:val="00722B4A"/>
    <w:rsid w:val="0072319A"/>
    <w:rsid w:val="0072366F"/>
    <w:rsid w:val="00723E6E"/>
    <w:rsid w:val="00725934"/>
    <w:rsid w:val="00725D28"/>
    <w:rsid w:val="00727595"/>
    <w:rsid w:val="0072780E"/>
    <w:rsid w:val="00727DEA"/>
    <w:rsid w:val="0073008B"/>
    <w:rsid w:val="007303E3"/>
    <w:rsid w:val="00730553"/>
    <w:rsid w:val="00732023"/>
    <w:rsid w:val="007321BC"/>
    <w:rsid w:val="00733097"/>
    <w:rsid w:val="007332B1"/>
    <w:rsid w:val="00735922"/>
    <w:rsid w:val="00740319"/>
    <w:rsid w:val="00741790"/>
    <w:rsid w:val="00741BE0"/>
    <w:rsid w:val="00742570"/>
    <w:rsid w:val="007426D1"/>
    <w:rsid w:val="0074565D"/>
    <w:rsid w:val="00746B64"/>
    <w:rsid w:val="0074795B"/>
    <w:rsid w:val="0075170A"/>
    <w:rsid w:val="00752183"/>
    <w:rsid w:val="00752E34"/>
    <w:rsid w:val="0075378A"/>
    <w:rsid w:val="00754819"/>
    <w:rsid w:val="00754BC6"/>
    <w:rsid w:val="007557CA"/>
    <w:rsid w:val="00756665"/>
    <w:rsid w:val="00756ECC"/>
    <w:rsid w:val="00760050"/>
    <w:rsid w:val="00760C16"/>
    <w:rsid w:val="00761242"/>
    <w:rsid w:val="00761F38"/>
    <w:rsid w:val="00762FA6"/>
    <w:rsid w:val="00763F97"/>
    <w:rsid w:val="00764DD4"/>
    <w:rsid w:val="00765239"/>
    <w:rsid w:val="0076640B"/>
    <w:rsid w:val="00766593"/>
    <w:rsid w:val="00767652"/>
    <w:rsid w:val="00772399"/>
    <w:rsid w:val="0077259E"/>
    <w:rsid w:val="00773243"/>
    <w:rsid w:val="00773D9E"/>
    <w:rsid w:val="007741CC"/>
    <w:rsid w:val="007746B1"/>
    <w:rsid w:val="00774855"/>
    <w:rsid w:val="00774983"/>
    <w:rsid w:val="00774D1A"/>
    <w:rsid w:val="0077508B"/>
    <w:rsid w:val="007753BE"/>
    <w:rsid w:val="007756DD"/>
    <w:rsid w:val="00775728"/>
    <w:rsid w:val="00776440"/>
    <w:rsid w:val="00777D92"/>
    <w:rsid w:val="00780F1A"/>
    <w:rsid w:val="007831D8"/>
    <w:rsid w:val="00785277"/>
    <w:rsid w:val="00785AA8"/>
    <w:rsid w:val="00785BF2"/>
    <w:rsid w:val="0078676D"/>
    <w:rsid w:val="00786A0D"/>
    <w:rsid w:val="0078739B"/>
    <w:rsid w:val="00787591"/>
    <w:rsid w:val="00787991"/>
    <w:rsid w:val="00791EC6"/>
    <w:rsid w:val="00795173"/>
    <w:rsid w:val="0079552C"/>
    <w:rsid w:val="00796346"/>
    <w:rsid w:val="007963B7"/>
    <w:rsid w:val="00797561"/>
    <w:rsid w:val="007A0F04"/>
    <w:rsid w:val="007A0F6E"/>
    <w:rsid w:val="007A2B57"/>
    <w:rsid w:val="007A3064"/>
    <w:rsid w:val="007A30BB"/>
    <w:rsid w:val="007A3D62"/>
    <w:rsid w:val="007A4649"/>
    <w:rsid w:val="007A4A6D"/>
    <w:rsid w:val="007A4CC3"/>
    <w:rsid w:val="007A6BDA"/>
    <w:rsid w:val="007A70FD"/>
    <w:rsid w:val="007A7373"/>
    <w:rsid w:val="007A7DB9"/>
    <w:rsid w:val="007B0509"/>
    <w:rsid w:val="007B0B3D"/>
    <w:rsid w:val="007B1414"/>
    <w:rsid w:val="007B20F5"/>
    <w:rsid w:val="007B3C98"/>
    <w:rsid w:val="007B466C"/>
    <w:rsid w:val="007B4891"/>
    <w:rsid w:val="007B50F7"/>
    <w:rsid w:val="007B5856"/>
    <w:rsid w:val="007B5A24"/>
    <w:rsid w:val="007B69AC"/>
    <w:rsid w:val="007B768B"/>
    <w:rsid w:val="007C056B"/>
    <w:rsid w:val="007C13BD"/>
    <w:rsid w:val="007C1594"/>
    <w:rsid w:val="007C1C73"/>
    <w:rsid w:val="007C2152"/>
    <w:rsid w:val="007C2184"/>
    <w:rsid w:val="007C2D60"/>
    <w:rsid w:val="007C41F9"/>
    <w:rsid w:val="007C42CB"/>
    <w:rsid w:val="007C4514"/>
    <w:rsid w:val="007C4541"/>
    <w:rsid w:val="007C4B88"/>
    <w:rsid w:val="007C5F96"/>
    <w:rsid w:val="007C6546"/>
    <w:rsid w:val="007C7558"/>
    <w:rsid w:val="007C7BD9"/>
    <w:rsid w:val="007D0249"/>
    <w:rsid w:val="007D025A"/>
    <w:rsid w:val="007D05DC"/>
    <w:rsid w:val="007D4556"/>
    <w:rsid w:val="007D5D17"/>
    <w:rsid w:val="007D6A16"/>
    <w:rsid w:val="007D6D35"/>
    <w:rsid w:val="007D7074"/>
    <w:rsid w:val="007D74AB"/>
    <w:rsid w:val="007E0037"/>
    <w:rsid w:val="007E03FD"/>
    <w:rsid w:val="007E0750"/>
    <w:rsid w:val="007E082A"/>
    <w:rsid w:val="007E1A0C"/>
    <w:rsid w:val="007E318D"/>
    <w:rsid w:val="007E3742"/>
    <w:rsid w:val="007E3FFD"/>
    <w:rsid w:val="007E400F"/>
    <w:rsid w:val="007E40A5"/>
    <w:rsid w:val="007E4697"/>
    <w:rsid w:val="007E4E4E"/>
    <w:rsid w:val="007E6E3E"/>
    <w:rsid w:val="007E7C24"/>
    <w:rsid w:val="007F0490"/>
    <w:rsid w:val="007F078F"/>
    <w:rsid w:val="007F1344"/>
    <w:rsid w:val="007F27B8"/>
    <w:rsid w:val="007F2B19"/>
    <w:rsid w:val="007F4031"/>
    <w:rsid w:val="007F4BD1"/>
    <w:rsid w:val="007F7DA6"/>
    <w:rsid w:val="007F7F8D"/>
    <w:rsid w:val="008000E7"/>
    <w:rsid w:val="0080031A"/>
    <w:rsid w:val="00800CF6"/>
    <w:rsid w:val="008013FB"/>
    <w:rsid w:val="00801736"/>
    <w:rsid w:val="00801770"/>
    <w:rsid w:val="00802548"/>
    <w:rsid w:val="008032D1"/>
    <w:rsid w:val="00804412"/>
    <w:rsid w:val="00804515"/>
    <w:rsid w:val="008057B2"/>
    <w:rsid w:val="00806789"/>
    <w:rsid w:val="0080722E"/>
    <w:rsid w:val="008103D2"/>
    <w:rsid w:val="008109A4"/>
    <w:rsid w:val="008112CE"/>
    <w:rsid w:val="00812052"/>
    <w:rsid w:val="0081206A"/>
    <w:rsid w:val="0081426C"/>
    <w:rsid w:val="00816995"/>
    <w:rsid w:val="00817349"/>
    <w:rsid w:val="00817C5F"/>
    <w:rsid w:val="00817E31"/>
    <w:rsid w:val="008208B7"/>
    <w:rsid w:val="0082208B"/>
    <w:rsid w:val="00822D04"/>
    <w:rsid w:val="00822F08"/>
    <w:rsid w:val="00824563"/>
    <w:rsid w:val="00824E1D"/>
    <w:rsid w:val="00825795"/>
    <w:rsid w:val="00826AC2"/>
    <w:rsid w:val="00826D53"/>
    <w:rsid w:val="00827E46"/>
    <w:rsid w:val="00827F2B"/>
    <w:rsid w:val="00830771"/>
    <w:rsid w:val="00831430"/>
    <w:rsid w:val="0083145C"/>
    <w:rsid w:val="00833353"/>
    <w:rsid w:val="008345D6"/>
    <w:rsid w:val="0083533E"/>
    <w:rsid w:val="00835C72"/>
    <w:rsid w:val="0083759F"/>
    <w:rsid w:val="00840102"/>
    <w:rsid w:val="00840316"/>
    <w:rsid w:val="0084084E"/>
    <w:rsid w:val="00841865"/>
    <w:rsid w:val="00842EBF"/>
    <w:rsid w:val="0084394D"/>
    <w:rsid w:val="008442F7"/>
    <w:rsid w:val="008454F2"/>
    <w:rsid w:val="008468FF"/>
    <w:rsid w:val="008469B9"/>
    <w:rsid w:val="0084743A"/>
    <w:rsid w:val="00847646"/>
    <w:rsid w:val="00847D91"/>
    <w:rsid w:val="008503D4"/>
    <w:rsid w:val="008507A5"/>
    <w:rsid w:val="0085193E"/>
    <w:rsid w:val="00852011"/>
    <w:rsid w:val="00852318"/>
    <w:rsid w:val="00852BE3"/>
    <w:rsid w:val="00852F30"/>
    <w:rsid w:val="008545B0"/>
    <w:rsid w:val="0085466B"/>
    <w:rsid w:val="00854ECD"/>
    <w:rsid w:val="0085506C"/>
    <w:rsid w:val="00855355"/>
    <w:rsid w:val="00855690"/>
    <w:rsid w:val="00855AB9"/>
    <w:rsid w:val="00855FF1"/>
    <w:rsid w:val="008569AD"/>
    <w:rsid w:val="008573D5"/>
    <w:rsid w:val="00857430"/>
    <w:rsid w:val="008604D8"/>
    <w:rsid w:val="00860B1A"/>
    <w:rsid w:val="0086229B"/>
    <w:rsid w:val="008624D5"/>
    <w:rsid w:val="008630E3"/>
    <w:rsid w:val="00863C8F"/>
    <w:rsid w:val="00863E3A"/>
    <w:rsid w:val="00864645"/>
    <w:rsid w:val="0086479F"/>
    <w:rsid w:val="00864E93"/>
    <w:rsid w:val="00864EC0"/>
    <w:rsid w:val="008659AE"/>
    <w:rsid w:val="0086704D"/>
    <w:rsid w:val="00867D27"/>
    <w:rsid w:val="008720F4"/>
    <w:rsid w:val="00874DAF"/>
    <w:rsid w:val="0087602F"/>
    <w:rsid w:val="0087646D"/>
    <w:rsid w:val="00876C74"/>
    <w:rsid w:val="00876E34"/>
    <w:rsid w:val="008810B1"/>
    <w:rsid w:val="00881699"/>
    <w:rsid w:val="00881F2A"/>
    <w:rsid w:val="00882EA2"/>
    <w:rsid w:val="0088325A"/>
    <w:rsid w:val="008833DA"/>
    <w:rsid w:val="00883462"/>
    <w:rsid w:val="008845B3"/>
    <w:rsid w:val="0088482E"/>
    <w:rsid w:val="00884855"/>
    <w:rsid w:val="00885143"/>
    <w:rsid w:val="00885C4E"/>
    <w:rsid w:val="00885F77"/>
    <w:rsid w:val="00890178"/>
    <w:rsid w:val="00890991"/>
    <w:rsid w:val="00891BFB"/>
    <w:rsid w:val="00893081"/>
    <w:rsid w:val="00893B00"/>
    <w:rsid w:val="00893E32"/>
    <w:rsid w:val="00894F50"/>
    <w:rsid w:val="008955A3"/>
    <w:rsid w:val="008978A4"/>
    <w:rsid w:val="00897BD5"/>
    <w:rsid w:val="008A00E7"/>
    <w:rsid w:val="008A1CCC"/>
    <w:rsid w:val="008A1FF3"/>
    <w:rsid w:val="008A2E3E"/>
    <w:rsid w:val="008A340D"/>
    <w:rsid w:val="008A3C4C"/>
    <w:rsid w:val="008A3F72"/>
    <w:rsid w:val="008A44D6"/>
    <w:rsid w:val="008A516F"/>
    <w:rsid w:val="008A524E"/>
    <w:rsid w:val="008A7BE9"/>
    <w:rsid w:val="008B01B0"/>
    <w:rsid w:val="008B0FE7"/>
    <w:rsid w:val="008B1067"/>
    <w:rsid w:val="008B1E8A"/>
    <w:rsid w:val="008B2315"/>
    <w:rsid w:val="008B362B"/>
    <w:rsid w:val="008B3694"/>
    <w:rsid w:val="008B3930"/>
    <w:rsid w:val="008B41AB"/>
    <w:rsid w:val="008B4367"/>
    <w:rsid w:val="008B47E1"/>
    <w:rsid w:val="008B4C4F"/>
    <w:rsid w:val="008B57CD"/>
    <w:rsid w:val="008B5D54"/>
    <w:rsid w:val="008B679B"/>
    <w:rsid w:val="008B7306"/>
    <w:rsid w:val="008B7605"/>
    <w:rsid w:val="008C06D1"/>
    <w:rsid w:val="008C0F35"/>
    <w:rsid w:val="008C3433"/>
    <w:rsid w:val="008C486C"/>
    <w:rsid w:val="008C5663"/>
    <w:rsid w:val="008C6B4D"/>
    <w:rsid w:val="008C7561"/>
    <w:rsid w:val="008D274E"/>
    <w:rsid w:val="008D2877"/>
    <w:rsid w:val="008D459C"/>
    <w:rsid w:val="008D4E1A"/>
    <w:rsid w:val="008D65EE"/>
    <w:rsid w:val="008D7C44"/>
    <w:rsid w:val="008D7D97"/>
    <w:rsid w:val="008E114F"/>
    <w:rsid w:val="008E1FD4"/>
    <w:rsid w:val="008E2069"/>
    <w:rsid w:val="008E3329"/>
    <w:rsid w:val="008E3EB5"/>
    <w:rsid w:val="008E459F"/>
    <w:rsid w:val="008E4781"/>
    <w:rsid w:val="008E4A8E"/>
    <w:rsid w:val="008E4C62"/>
    <w:rsid w:val="008E59BC"/>
    <w:rsid w:val="008E59E6"/>
    <w:rsid w:val="008E61F8"/>
    <w:rsid w:val="008E6BE2"/>
    <w:rsid w:val="008F00D3"/>
    <w:rsid w:val="008F00D9"/>
    <w:rsid w:val="008F0D09"/>
    <w:rsid w:val="008F117B"/>
    <w:rsid w:val="008F1A96"/>
    <w:rsid w:val="008F2165"/>
    <w:rsid w:val="008F2BFF"/>
    <w:rsid w:val="008F4408"/>
    <w:rsid w:val="008F4502"/>
    <w:rsid w:val="008F478C"/>
    <w:rsid w:val="008F4A6F"/>
    <w:rsid w:val="008F6865"/>
    <w:rsid w:val="008F7009"/>
    <w:rsid w:val="008F7B94"/>
    <w:rsid w:val="009012BC"/>
    <w:rsid w:val="009018A7"/>
    <w:rsid w:val="00902ADF"/>
    <w:rsid w:val="00902ED4"/>
    <w:rsid w:val="00903358"/>
    <w:rsid w:val="00903D89"/>
    <w:rsid w:val="00903E25"/>
    <w:rsid w:val="00904BC6"/>
    <w:rsid w:val="00907983"/>
    <w:rsid w:val="00910AAB"/>
    <w:rsid w:val="00910F3E"/>
    <w:rsid w:val="00912D07"/>
    <w:rsid w:val="0091374E"/>
    <w:rsid w:val="009140A7"/>
    <w:rsid w:val="009146AA"/>
    <w:rsid w:val="009146EC"/>
    <w:rsid w:val="0091597D"/>
    <w:rsid w:val="00916ACB"/>
    <w:rsid w:val="00916EAA"/>
    <w:rsid w:val="00916F4E"/>
    <w:rsid w:val="009173E2"/>
    <w:rsid w:val="0091748F"/>
    <w:rsid w:val="009174D9"/>
    <w:rsid w:val="00917761"/>
    <w:rsid w:val="009200F4"/>
    <w:rsid w:val="0092177D"/>
    <w:rsid w:val="0092204D"/>
    <w:rsid w:val="00922052"/>
    <w:rsid w:val="009242DD"/>
    <w:rsid w:val="00924C79"/>
    <w:rsid w:val="00924FBA"/>
    <w:rsid w:val="009250C3"/>
    <w:rsid w:val="00925609"/>
    <w:rsid w:val="00925664"/>
    <w:rsid w:val="00925BC5"/>
    <w:rsid w:val="009266D0"/>
    <w:rsid w:val="0092741E"/>
    <w:rsid w:val="009275E6"/>
    <w:rsid w:val="00927643"/>
    <w:rsid w:val="00927D55"/>
    <w:rsid w:val="009313D4"/>
    <w:rsid w:val="00931600"/>
    <w:rsid w:val="009326D9"/>
    <w:rsid w:val="00933EEE"/>
    <w:rsid w:val="0093429A"/>
    <w:rsid w:val="0093445F"/>
    <w:rsid w:val="0093514F"/>
    <w:rsid w:val="009356CB"/>
    <w:rsid w:val="00935AA8"/>
    <w:rsid w:val="00935E07"/>
    <w:rsid w:val="00936BF7"/>
    <w:rsid w:val="00937E2C"/>
    <w:rsid w:val="0094048F"/>
    <w:rsid w:val="009419D7"/>
    <w:rsid w:val="00941A1D"/>
    <w:rsid w:val="00941DD0"/>
    <w:rsid w:val="00943332"/>
    <w:rsid w:val="00943558"/>
    <w:rsid w:val="00943B4E"/>
    <w:rsid w:val="00944493"/>
    <w:rsid w:val="00945C02"/>
    <w:rsid w:val="00946475"/>
    <w:rsid w:val="00952968"/>
    <w:rsid w:val="00953210"/>
    <w:rsid w:val="00954600"/>
    <w:rsid w:val="00954850"/>
    <w:rsid w:val="00954C7D"/>
    <w:rsid w:val="009556DF"/>
    <w:rsid w:val="00955BF2"/>
    <w:rsid w:val="00955FF0"/>
    <w:rsid w:val="00955FFA"/>
    <w:rsid w:val="0095657A"/>
    <w:rsid w:val="00956882"/>
    <w:rsid w:val="009575DE"/>
    <w:rsid w:val="0095793A"/>
    <w:rsid w:val="00957A38"/>
    <w:rsid w:val="00957B38"/>
    <w:rsid w:val="00957FE4"/>
    <w:rsid w:val="0096081D"/>
    <w:rsid w:val="00960885"/>
    <w:rsid w:val="009613F6"/>
    <w:rsid w:val="00961940"/>
    <w:rsid w:val="0096199B"/>
    <w:rsid w:val="009619D6"/>
    <w:rsid w:val="009625A7"/>
    <w:rsid w:val="00964031"/>
    <w:rsid w:val="00965361"/>
    <w:rsid w:val="00965A64"/>
    <w:rsid w:val="00966569"/>
    <w:rsid w:val="00966DEA"/>
    <w:rsid w:val="0096755F"/>
    <w:rsid w:val="009702AD"/>
    <w:rsid w:val="009704A5"/>
    <w:rsid w:val="00970541"/>
    <w:rsid w:val="00970906"/>
    <w:rsid w:val="009715CD"/>
    <w:rsid w:val="00971FF4"/>
    <w:rsid w:val="009722F7"/>
    <w:rsid w:val="009730F0"/>
    <w:rsid w:val="009732D6"/>
    <w:rsid w:val="00973DBB"/>
    <w:rsid w:val="00975760"/>
    <w:rsid w:val="00975F48"/>
    <w:rsid w:val="00976185"/>
    <w:rsid w:val="009763C5"/>
    <w:rsid w:val="009775DF"/>
    <w:rsid w:val="00977BCE"/>
    <w:rsid w:val="0098011B"/>
    <w:rsid w:val="00980F5D"/>
    <w:rsid w:val="009825B1"/>
    <w:rsid w:val="00982B6D"/>
    <w:rsid w:val="00982DF0"/>
    <w:rsid w:val="0098340C"/>
    <w:rsid w:val="00984448"/>
    <w:rsid w:val="0098447C"/>
    <w:rsid w:val="009844B0"/>
    <w:rsid w:val="00984C40"/>
    <w:rsid w:val="00987B15"/>
    <w:rsid w:val="00987F61"/>
    <w:rsid w:val="009902D9"/>
    <w:rsid w:val="00992FC2"/>
    <w:rsid w:val="009930DB"/>
    <w:rsid w:val="009960FA"/>
    <w:rsid w:val="009971B9"/>
    <w:rsid w:val="009A07EF"/>
    <w:rsid w:val="009A0827"/>
    <w:rsid w:val="009A09BD"/>
    <w:rsid w:val="009A10F2"/>
    <w:rsid w:val="009A13FE"/>
    <w:rsid w:val="009A2093"/>
    <w:rsid w:val="009A510B"/>
    <w:rsid w:val="009A5791"/>
    <w:rsid w:val="009A58E0"/>
    <w:rsid w:val="009A6731"/>
    <w:rsid w:val="009A67A8"/>
    <w:rsid w:val="009B030B"/>
    <w:rsid w:val="009B08A2"/>
    <w:rsid w:val="009B1C38"/>
    <w:rsid w:val="009B240E"/>
    <w:rsid w:val="009B2E36"/>
    <w:rsid w:val="009B64D1"/>
    <w:rsid w:val="009B725A"/>
    <w:rsid w:val="009B7ACD"/>
    <w:rsid w:val="009C05B6"/>
    <w:rsid w:val="009C127A"/>
    <w:rsid w:val="009C138A"/>
    <w:rsid w:val="009C1705"/>
    <w:rsid w:val="009C1924"/>
    <w:rsid w:val="009C199A"/>
    <w:rsid w:val="009C2525"/>
    <w:rsid w:val="009C4037"/>
    <w:rsid w:val="009C41E9"/>
    <w:rsid w:val="009C5C76"/>
    <w:rsid w:val="009C6F3C"/>
    <w:rsid w:val="009C709A"/>
    <w:rsid w:val="009C7FB4"/>
    <w:rsid w:val="009D1661"/>
    <w:rsid w:val="009D1FBD"/>
    <w:rsid w:val="009D2938"/>
    <w:rsid w:val="009D2945"/>
    <w:rsid w:val="009D2AF8"/>
    <w:rsid w:val="009D4457"/>
    <w:rsid w:val="009D4F52"/>
    <w:rsid w:val="009D525A"/>
    <w:rsid w:val="009D5A55"/>
    <w:rsid w:val="009D64F6"/>
    <w:rsid w:val="009D7050"/>
    <w:rsid w:val="009E01AD"/>
    <w:rsid w:val="009E058D"/>
    <w:rsid w:val="009E0BF3"/>
    <w:rsid w:val="009E1212"/>
    <w:rsid w:val="009E23E1"/>
    <w:rsid w:val="009E42D1"/>
    <w:rsid w:val="009E4C3D"/>
    <w:rsid w:val="009E68D2"/>
    <w:rsid w:val="009E6B7A"/>
    <w:rsid w:val="009E6D29"/>
    <w:rsid w:val="009E7074"/>
    <w:rsid w:val="009E715D"/>
    <w:rsid w:val="009E7339"/>
    <w:rsid w:val="009F0138"/>
    <w:rsid w:val="009F0540"/>
    <w:rsid w:val="009F1126"/>
    <w:rsid w:val="009F1749"/>
    <w:rsid w:val="009F234E"/>
    <w:rsid w:val="009F4888"/>
    <w:rsid w:val="009F65F4"/>
    <w:rsid w:val="009F69AE"/>
    <w:rsid w:val="00A00459"/>
    <w:rsid w:val="00A0090B"/>
    <w:rsid w:val="00A0121D"/>
    <w:rsid w:val="00A01ABD"/>
    <w:rsid w:val="00A028A7"/>
    <w:rsid w:val="00A0299D"/>
    <w:rsid w:val="00A034D0"/>
    <w:rsid w:val="00A057A0"/>
    <w:rsid w:val="00A0655F"/>
    <w:rsid w:val="00A06F74"/>
    <w:rsid w:val="00A07A1B"/>
    <w:rsid w:val="00A10B55"/>
    <w:rsid w:val="00A10F37"/>
    <w:rsid w:val="00A11081"/>
    <w:rsid w:val="00A117DE"/>
    <w:rsid w:val="00A11981"/>
    <w:rsid w:val="00A12946"/>
    <w:rsid w:val="00A12972"/>
    <w:rsid w:val="00A130EC"/>
    <w:rsid w:val="00A13629"/>
    <w:rsid w:val="00A153C7"/>
    <w:rsid w:val="00A175C4"/>
    <w:rsid w:val="00A17A44"/>
    <w:rsid w:val="00A17ABD"/>
    <w:rsid w:val="00A2002B"/>
    <w:rsid w:val="00A20348"/>
    <w:rsid w:val="00A22191"/>
    <w:rsid w:val="00A2226B"/>
    <w:rsid w:val="00A225E4"/>
    <w:rsid w:val="00A22C38"/>
    <w:rsid w:val="00A22D1A"/>
    <w:rsid w:val="00A279B6"/>
    <w:rsid w:val="00A27BED"/>
    <w:rsid w:val="00A3005C"/>
    <w:rsid w:val="00A318B6"/>
    <w:rsid w:val="00A3193C"/>
    <w:rsid w:val="00A31948"/>
    <w:rsid w:val="00A3259C"/>
    <w:rsid w:val="00A34598"/>
    <w:rsid w:val="00A3469F"/>
    <w:rsid w:val="00A34F62"/>
    <w:rsid w:val="00A34F7E"/>
    <w:rsid w:val="00A35FEC"/>
    <w:rsid w:val="00A364E6"/>
    <w:rsid w:val="00A36AB4"/>
    <w:rsid w:val="00A37BD2"/>
    <w:rsid w:val="00A37ECB"/>
    <w:rsid w:val="00A4028D"/>
    <w:rsid w:val="00A40CF9"/>
    <w:rsid w:val="00A41133"/>
    <w:rsid w:val="00A4175D"/>
    <w:rsid w:val="00A418E9"/>
    <w:rsid w:val="00A41E59"/>
    <w:rsid w:val="00A4205C"/>
    <w:rsid w:val="00A425F4"/>
    <w:rsid w:val="00A428AA"/>
    <w:rsid w:val="00A43503"/>
    <w:rsid w:val="00A45045"/>
    <w:rsid w:val="00A4511C"/>
    <w:rsid w:val="00A45FCA"/>
    <w:rsid w:val="00A46BD1"/>
    <w:rsid w:val="00A47DAC"/>
    <w:rsid w:val="00A47DDB"/>
    <w:rsid w:val="00A50948"/>
    <w:rsid w:val="00A50A30"/>
    <w:rsid w:val="00A50E4A"/>
    <w:rsid w:val="00A511FF"/>
    <w:rsid w:val="00A53930"/>
    <w:rsid w:val="00A540FB"/>
    <w:rsid w:val="00A5425E"/>
    <w:rsid w:val="00A54A5D"/>
    <w:rsid w:val="00A55C21"/>
    <w:rsid w:val="00A56212"/>
    <w:rsid w:val="00A56683"/>
    <w:rsid w:val="00A574F3"/>
    <w:rsid w:val="00A577FC"/>
    <w:rsid w:val="00A60D42"/>
    <w:rsid w:val="00A61597"/>
    <w:rsid w:val="00A63035"/>
    <w:rsid w:val="00A65325"/>
    <w:rsid w:val="00A65838"/>
    <w:rsid w:val="00A65A34"/>
    <w:rsid w:val="00A65BD9"/>
    <w:rsid w:val="00A669CE"/>
    <w:rsid w:val="00A670A5"/>
    <w:rsid w:val="00A67391"/>
    <w:rsid w:val="00A67AB2"/>
    <w:rsid w:val="00A67D6F"/>
    <w:rsid w:val="00A71549"/>
    <w:rsid w:val="00A716F2"/>
    <w:rsid w:val="00A71B46"/>
    <w:rsid w:val="00A729B2"/>
    <w:rsid w:val="00A7382B"/>
    <w:rsid w:val="00A745F8"/>
    <w:rsid w:val="00A75CA8"/>
    <w:rsid w:val="00A76188"/>
    <w:rsid w:val="00A76D22"/>
    <w:rsid w:val="00A76D50"/>
    <w:rsid w:val="00A8004D"/>
    <w:rsid w:val="00A80B82"/>
    <w:rsid w:val="00A80C0A"/>
    <w:rsid w:val="00A80CF1"/>
    <w:rsid w:val="00A811B6"/>
    <w:rsid w:val="00A8183D"/>
    <w:rsid w:val="00A83037"/>
    <w:rsid w:val="00A8313D"/>
    <w:rsid w:val="00A83220"/>
    <w:rsid w:val="00A839DD"/>
    <w:rsid w:val="00A84BAD"/>
    <w:rsid w:val="00A85251"/>
    <w:rsid w:val="00A858A4"/>
    <w:rsid w:val="00A85CA8"/>
    <w:rsid w:val="00A8623C"/>
    <w:rsid w:val="00A87490"/>
    <w:rsid w:val="00A90060"/>
    <w:rsid w:val="00A90246"/>
    <w:rsid w:val="00A908F8"/>
    <w:rsid w:val="00A90AFB"/>
    <w:rsid w:val="00A91CAD"/>
    <w:rsid w:val="00A92031"/>
    <w:rsid w:val="00A92D5C"/>
    <w:rsid w:val="00A95A90"/>
    <w:rsid w:val="00A9663D"/>
    <w:rsid w:val="00A974A6"/>
    <w:rsid w:val="00A97DFB"/>
    <w:rsid w:val="00AA0DC8"/>
    <w:rsid w:val="00AA1021"/>
    <w:rsid w:val="00AA133A"/>
    <w:rsid w:val="00AA13CF"/>
    <w:rsid w:val="00AA1EAB"/>
    <w:rsid w:val="00AA2EC1"/>
    <w:rsid w:val="00AA383B"/>
    <w:rsid w:val="00AA4231"/>
    <w:rsid w:val="00AA6E08"/>
    <w:rsid w:val="00AA7475"/>
    <w:rsid w:val="00AA78FF"/>
    <w:rsid w:val="00AB02BA"/>
    <w:rsid w:val="00AB149E"/>
    <w:rsid w:val="00AB1A63"/>
    <w:rsid w:val="00AB1DB5"/>
    <w:rsid w:val="00AB2CF7"/>
    <w:rsid w:val="00AB3C52"/>
    <w:rsid w:val="00AB47E1"/>
    <w:rsid w:val="00AB4C5E"/>
    <w:rsid w:val="00AB5437"/>
    <w:rsid w:val="00AB60AC"/>
    <w:rsid w:val="00AB61D2"/>
    <w:rsid w:val="00AB6400"/>
    <w:rsid w:val="00AB7156"/>
    <w:rsid w:val="00AB75B6"/>
    <w:rsid w:val="00AB783B"/>
    <w:rsid w:val="00AC023A"/>
    <w:rsid w:val="00AC09C6"/>
    <w:rsid w:val="00AC1D56"/>
    <w:rsid w:val="00AC1D6D"/>
    <w:rsid w:val="00AC3AD8"/>
    <w:rsid w:val="00AC4CAD"/>
    <w:rsid w:val="00AC4FCD"/>
    <w:rsid w:val="00AC55C2"/>
    <w:rsid w:val="00AC5BF7"/>
    <w:rsid w:val="00AC6122"/>
    <w:rsid w:val="00AC6517"/>
    <w:rsid w:val="00AC65EC"/>
    <w:rsid w:val="00AC7710"/>
    <w:rsid w:val="00AD1FEB"/>
    <w:rsid w:val="00AD2B19"/>
    <w:rsid w:val="00AD4535"/>
    <w:rsid w:val="00AD486E"/>
    <w:rsid w:val="00AD6A15"/>
    <w:rsid w:val="00AD7058"/>
    <w:rsid w:val="00AE056C"/>
    <w:rsid w:val="00AE18DF"/>
    <w:rsid w:val="00AE22D2"/>
    <w:rsid w:val="00AE4198"/>
    <w:rsid w:val="00AE4FDC"/>
    <w:rsid w:val="00AE607B"/>
    <w:rsid w:val="00AE61F0"/>
    <w:rsid w:val="00AE62E0"/>
    <w:rsid w:val="00AE76B8"/>
    <w:rsid w:val="00AE7D2F"/>
    <w:rsid w:val="00AF1B90"/>
    <w:rsid w:val="00AF1FA7"/>
    <w:rsid w:val="00AF2F22"/>
    <w:rsid w:val="00AF39D6"/>
    <w:rsid w:val="00AF3C4E"/>
    <w:rsid w:val="00AF45ED"/>
    <w:rsid w:val="00AF53B7"/>
    <w:rsid w:val="00AF5553"/>
    <w:rsid w:val="00AF5E3C"/>
    <w:rsid w:val="00AF6138"/>
    <w:rsid w:val="00AF6A2A"/>
    <w:rsid w:val="00AF6F4C"/>
    <w:rsid w:val="00B002B3"/>
    <w:rsid w:val="00B00330"/>
    <w:rsid w:val="00B00369"/>
    <w:rsid w:val="00B0060E"/>
    <w:rsid w:val="00B00B14"/>
    <w:rsid w:val="00B00CAE"/>
    <w:rsid w:val="00B01438"/>
    <w:rsid w:val="00B018A6"/>
    <w:rsid w:val="00B02489"/>
    <w:rsid w:val="00B02648"/>
    <w:rsid w:val="00B02C4A"/>
    <w:rsid w:val="00B03468"/>
    <w:rsid w:val="00B03BC3"/>
    <w:rsid w:val="00B044B7"/>
    <w:rsid w:val="00B04B06"/>
    <w:rsid w:val="00B05A1D"/>
    <w:rsid w:val="00B075BA"/>
    <w:rsid w:val="00B105C9"/>
    <w:rsid w:val="00B10653"/>
    <w:rsid w:val="00B10DB0"/>
    <w:rsid w:val="00B11A0E"/>
    <w:rsid w:val="00B1224F"/>
    <w:rsid w:val="00B1357E"/>
    <w:rsid w:val="00B13AB4"/>
    <w:rsid w:val="00B14160"/>
    <w:rsid w:val="00B14720"/>
    <w:rsid w:val="00B152FC"/>
    <w:rsid w:val="00B15CD3"/>
    <w:rsid w:val="00B162F7"/>
    <w:rsid w:val="00B16499"/>
    <w:rsid w:val="00B1799A"/>
    <w:rsid w:val="00B17A84"/>
    <w:rsid w:val="00B20B28"/>
    <w:rsid w:val="00B2143E"/>
    <w:rsid w:val="00B2145F"/>
    <w:rsid w:val="00B219C1"/>
    <w:rsid w:val="00B21BA7"/>
    <w:rsid w:val="00B22E5F"/>
    <w:rsid w:val="00B23AD2"/>
    <w:rsid w:val="00B24A4E"/>
    <w:rsid w:val="00B24DB6"/>
    <w:rsid w:val="00B25129"/>
    <w:rsid w:val="00B25268"/>
    <w:rsid w:val="00B25385"/>
    <w:rsid w:val="00B2556A"/>
    <w:rsid w:val="00B263AB"/>
    <w:rsid w:val="00B274BD"/>
    <w:rsid w:val="00B27520"/>
    <w:rsid w:val="00B27EFB"/>
    <w:rsid w:val="00B32156"/>
    <w:rsid w:val="00B33EB0"/>
    <w:rsid w:val="00B34210"/>
    <w:rsid w:val="00B3449C"/>
    <w:rsid w:val="00B34C2C"/>
    <w:rsid w:val="00B37D99"/>
    <w:rsid w:val="00B40BCB"/>
    <w:rsid w:val="00B4197E"/>
    <w:rsid w:val="00B41A8D"/>
    <w:rsid w:val="00B41FD7"/>
    <w:rsid w:val="00B43533"/>
    <w:rsid w:val="00B435B8"/>
    <w:rsid w:val="00B43C9C"/>
    <w:rsid w:val="00B445EC"/>
    <w:rsid w:val="00B4496A"/>
    <w:rsid w:val="00B44DB3"/>
    <w:rsid w:val="00B44ECB"/>
    <w:rsid w:val="00B45B7F"/>
    <w:rsid w:val="00B45EAB"/>
    <w:rsid w:val="00B462C2"/>
    <w:rsid w:val="00B467FE"/>
    <w:rsid w:val="00B46A89"/>
    <w:rsid w:val="00B46BE1"/>
    <w:rsid w:val="00B47B7C"/>
    <w:rsid w:val="00B513C7"/>
    <w:rsid w:val="00B55735"/>
    <w:rsid w:val="00B56AAB"/>
    <w:rsid w:val="00B57643"/>
    <w:rsid w:val="00B57814"/>
    <w:rsid w:val="00B579E6"/>
    <w:rsid w:val="00B60377"/>
    <w:rsid w:val="00B608AC"/>
    <w:rsid w:val="00B616B0"/>
    <w:rsid w:val="00B61BB5"/>
    <w:rsid w:val="00B6242A"/>
    <w:rsid w:val="00B62E12"/>
    <w:rsid w:val="00B638C2"/>
    <w:rsid w:val="00B6413D"/>
    <w:rsid w:val="00B64FE2"/>
    <w:rsid w:val="00B657B5"/>
    <w:rsid w:val="00B65AB7"/>
    <w:rsid w:val="00B661F4"/>
    <w:rsid w:val="00B66829"/>
    <w:rsid w:val="00B66B2D"/>
    <w:rsid w:val="00B674F6"/>
    <w:rsid w:val="00B67AF7"/>
    <w:rsid w:val="00B7012D"/>
    <w:rsid w:val="00B70C12"/>
    <w:rsid w:val="00B71213"/>
    <w:rsid w:val="00B71768"/>
    <w:rsid w:val="00B733C1"/>
    <w:rsid w:val="00B735D0"/>
    <w:rsid w:val="00B7430B"/>
    <w:rsid w:val="00B74C62"/>
    <w:rsid w:val="00B75AA4"/>
    <w:rsid w:val="00B75AB2"/>
    <w:rsid w:val="00B76105"/>
    <w:rsid w:val="00B76779"/>
    <w:rsid w:val="00B76D04"/>
    <w:rsid w:val="00B76FBD"/>
    <w:rsid w:val="00B76FD9"/>
    <w:rsid w:val="00B77886"/>
    <w:rsid w:val="00B80296"/>
    <w:rsid w:val="00B806BB"/>
    <w:rsid w:val="00B80743"/>
    <w:rsid w:val="00B817AD"/>
    <w:rsid w:val="00B819F5"/>
    <w:rsid w:val="00B81CB2"/>
    <w:rsid w:val="00B83D71"/>
    <w:rsid w:val="00B84AEA"/>
    <w:rsid w:val="00B8540B"/>
    <w:rsid w:val="00B85919"/>
    <w:rsid w:val="00B85D20"/>
    <w:rsid w:val="00B86D26"/>
    <w:rsid w:val="00B86F21"/>
    <w:rsid w:val="00B87A1A"/>
    <w:rsid w:val="00B87A3C"/>
    <w:rsid w:val="00B911F7"/>
    <w:rsid w:val="00B91C97"/>
    <w:rsid w:val="00B936D5"/>
    <w:rsid w:val="00B9477B"/>
    <w:rsid w:val="00B9502D"/>
    <w:rsid w:val="00B95167"/>
    <w:rsid w:val="00B952F1"/>
    <w:rsid w:val="00B9621C"/>
    <w:rsid w:val="00B9640C"/>
    <w:rsid w:val="00B9647C"/>
    <w:rsid w:val="00B97704"/>
    <w:rsid w:val="00BA1941"/>
    <w:rsid w:val="00BA1FFC"/>
    <w:rsid w:val="00BA27EE"/>
    <w:rsid w:val="00BA4849"/>
    <w:rsid w:val="00BA4D25"/>
    <w:rsid w:val="00BA5112"/>
    <w:rsid w:val="00BA53E7"/>
    <w:rsid w:val="00BA6E81"/>
    <w:rsid w:val="00BA7033"/>
    <w:rsid w:val="00BA7B6A"/>
    <w:rsid w:val="00BB16ED"/>
    <w:rsid w:val="00BB2128"/>
    <w:rsid w:val="00BB2211"/>
    <w:rsid w:val="00BB2FFB"/>
    <w:rsid w:val="00BB43D3"/>
    <w:rsid w:val="00BB44CD"/>
    <w:rsid w:val="00BB6494"/>
    <w:rsid w:val="00BB6822"/>
    <w:rsid w:val="00BB7656"/>
    <w:rsid w:val="00BC0E38"/>
    <w:rsid w:val="00BC158C"/>
    <w:rsid w:val="00BC264D"/>
    <w:rsid w:val="00BC495F"/>
    <w:rsid w:val="00BC4DB2"/>
    <w:rsid w:val="00BC5896"/>
    <w:rsid w:val="00BC60A6"/>
    <w:rsid w:val="00BC64B9"/>
    <w:rsid w:val="00BC75CD"/>
    <w:rsid w:val="00BD02FB"/>
    <w:rsid w:val="00BD0F39"/>
    <w:rsid w:val="00BD1030"/>
    <w:rsid w:val="00BD2050"/>
    <w:rsid w:val="00BD297A"/>
    <w:rsid w:val="00BD3A7B"/>
    <w:rsid w:val="00BD513E"/>
    <w:rsid w:val="00BD5B9A"/>
    <w:rsid w:val="00BD61AB"/>
    <w:rsid w:val="00BD6FF5"/>
    <w:rsid w:val="00BD71F0"/>
    <w:rsid w:val="00BE1D75"/>
    <w:rsid w:val="00BE3F83"/>
    <w:rsid w:val="00BE4085"/>
    <w:rsid w:val="00BE4682"/>
    <w:rsid w:val="00BE53C7"/>
    <w:rsid w:val="00BE57F4"/>
    <w:rsid w:val="00BE6563"/>
    <w:rsid w:val="00BE7361"/>
    <w:rsid w:val="00BE79D1"/>
    <w:rsid w:val="00BF232B"/>
    <w:rsid w:val="00BF299F"/>
    <w:rsid w:val="00BF2A5F"/>
    <w:rsid w:val="00BF2F23"/>
    <w:rsid w:val="00BF2F26"/>
    <w:rsid w:val="00BF3316"/>
    <w:rsid w:val="00BF3A04"/>
    <w:rsid w:val="00BF3A30"/>
    <w:rsid w:val="00BF4EC1"/>
    <w:rsid w:val="00BF54C6"/>
    <w:rsid w:val="00BF57C0"/>
    <w:rsid w:val="00BF6D73"/>
    <w:rsid w:val="00BF6E85"/>
    <w:rsid w:val="00BF7B2E"/>
    <w:rsid w:val="00BF7F36"/>
    <w:rsid w:val="00C00979"/>
    <w:rsid w:val="00C009DC"/>
    <w:rsid w:val="00C03338"/>
    <w:rsid w:val="00C03E22"/>
    <w:rsid w:val="00C0498E"/>
    <w:rsid w:val="00C049A0"/>
    <w:rsid w:val="00C076C3"/>
    <w:rsid w:val="00C10D70"/>
    <w:rsid w:val="00C11D5D"/>
    <w:rsid w:val="00C13A72"/>
    <w:rsid w:val="00C14371"/>
    <w:rsid w:val="00C15BC4"/>
    <w:rsid w:val="00C176BF"/>
    <w:rsid w:val="00C17FA8"/>
    <w:rsid w:val="00C20416"/>
    <w:rsid w:val="00C20CAB"/>
    <w:rsid w:val="00C20DD1"/>
    <w:rsid w:val="00C20E21"/>
    <w:rsid w:val="00C21045"/>
    <w:rsid w:val="00C21810"/>
    <w:rsid w:val="00C22304"/>
    <w:rsid w:val="00C2321F"/>
    <w:rsid w:val="00C242ED"/>
    <w:rsid w:val="00C24450"/>
    <w:rsid w:val="00C2684C"/>
    <w:rsid w:val="00C27E1D"/>
    <w:rsid w:val="00C27F82"/>
    <w:rsid w:val="00C31CF1"/>
    <w:rsid w:val="00C31E7B"/>
    <w:rsid w:val="00C321F9"/>
    <w:rsid w:val="00C32371"/>
    <w:rsid w:val="00C330E7"/>
    <w:rsid w:val="00C334A6"/>
    <w:rsid w:val="00C3351E"/>
    <w:rsid w:val="00C337E2"/>
    <w:rsid w:val="00C3456A"/>
    <w:rsid w:val="00C34832"/>
    <w:rsid w:val="00C34AB5"/>
    <w:rsid w:val="00C361DD"/>
    <w:rsid w:val="00C36C1D"/>
    <w:rsid w:val="00C36E0E"/>
    <w:rsid w:val="00C37504"/>
    <w:rsid w:val="00C3760F"/>
    <w:rsid w:val="00C400EC"/>
    <w:rsid w:val="00C4047F"/>
    <w:rsid w:val="00C41FAA"/>
    <w:rsid w:val="00C42295"/>
    <w:rsid w:val="00C43012"/>
    <w:rsid w:val="00C436AF"/>
    <w:rsid w:val="00C44608"/>
    <w:rsid w:val="00C46F25"/>
    <w:rsid w:val="00C4705D"/>
    <w:rsid w:val="00C4719B"/>
    <w:rsid w:val="00C509E2"/>
    <w:rsid w:val="00C51E18"/>
    <w:rsid w:val="00C51E59"/>
    <w:rsid w:val="00C51E6C"/>
    <w:rsid w:val="00C52EBE"/>
    <w:rsid w:val="00C537B5"/>
    <w:rsid w:val="00C53A31"/>
    <w:rsid w:val="00C53F73"/>
    <w:rsid w:val="00C5421C"/>
    <w:rsid w:val="00C54CC4"/>
    <w:rsid w:val="00C54D49"/>
    <w:rsid w:val="00C55428"/>
    <w:rsid w:val="00C5596A"/>
    <w:rsid w:val="00C56057"/>
    <w:rsid w:val="00C564E1"/>
    <w:rsid w:val="00C56CBC"/>
    <w:rsid w:val="00C5753B"/>
    <w:rsid w:val="00C57708"/>
    <w:rsid w:val="00C57C1D"/>
    <w:rsid w:val="00C57C7F"/>
    <w:rsid w:val="00C601CA"/>
    <w:rsid w:val="00C602CC"/>
    <w:rsid w:val="00C60BEE"/>
    <w:rsid w:val="00C617DC"/>
    <w:rsid w:val="00C617E9"/>
    <w:rsid w:val="00C628C8"/>
    <w:rsid w:val="00C62934"/>
    <w:rsid w:val="00C62E7A"/>
    <w:rsid w:val="00C633AF"/>
    <w:rsid w:val="00C6439B"/>
    <w:rsid w:val="00C644B5"/>
    <w:rsid w:val="00C64516"/>
    <w:rsid w:val="00C64BC0"/>
    <w:rsid w:val="00C66B8B"/>
    <w:rsid w:val="00C6757D"/>
    <w:rsid w:val="00C67EAD"/>
    <w:rsid w:val="00C72BBB"/>
    <w:rsid w:val="00C7343D"/>
    <w:rsid w:val="00C7362B"/>
    <w:rsid w:val="00C7440A"/>
    <w:rsid w:val="00C746B5"/>
    <w:rsid w:val="00C74881"/>
    <w:rsid w:val="00C74896"/>
    <w:rsid w:val="00C74D2F"/>
    <w:rsid w:val="00C75AF8"/>
    <w:rsid w:val="00C75CFD"/>
    <w:rsid w:val="00C75FD4"/>
    <w:rsid w:val="00C76D8D"/>
    <w:rsid w:val="00C774F2"/>
    <w:rsid w:val="00C80A44"/>
    <w:rsid w:val="00C80F13"/>
    <w:rsid w:val="00C812D8"/>
    <w:rsid w:val="00C81E04"/>
    <w:rsid w:val="00C81FB9"/>
    <w:rsid w:val="00C823C0"/>
    <w:rsid w:val="00C82F0F"/>
    <w:rsid w:val="00C8315A"/>
    <w:rsid w:val="00C83D1E"/>
    <w:rsid w:val="00C83E39"/>
    <w:rsid w:val="00C87160"/>
    <w:rsid w:val="00C87248"/>
    <w:rsid w:val="00C873D7"/>
    <w:rsid w:val="00C914AE"/>
    <w:rsid w:val="00C927CA"/>
    <w:rsid w:val="00C933AF"/>
    <w:rsid w:val="00C93661"/>
    <w:rsid w:val="00C9432E"/>
    <w:rsid w:val="00C948E9"/>
    <w:rsid w:val="00C95128"/>
    <w:rsid w:val="00C95A5C"/>
    <w:rsid w:val="00C9601D"/>
    <w:rsid w:val="00C9626B"/>
    <w:rsid w:val="00CA0B39"/>
    <w:rsid w:val="00CA0BCA"/>
    <w:rsid w:val="00CA0E6F"/>
    <w:rsid w:val="00CA3DE2"/>
    <w:rsid w:val="00CA476B"/>
    <w:rsid w:val="00CA4831"/>
    <w:rsid w:val="00CA58EF"/>
    <w:rsid w:val="00CA5EA8"/>
    <w:rsid w:val="00CA6574"/>
    <w:rsid w:val="00CA70F4"/>
    <w:rsid w:val="00CA78EB"/>
    <w:rsid w:val="00CA7BE0"/>
    <w:rsid w:val="00CA7E40"/>
    <w:rsid w:val="00CB2B7A"/>
    <w:rsid w:val="00CB3077"/>
    <w:rsid w:val="00CB48A5"/>
    <w:rsid w:val="00CB4C0C"/>
    <w:rsid w:val="00CB4FFA"/>
    <w:rsid w:val="00CB5BEC"/>
    <w:rsid w:val="00CB5DDC"/>
    <w:rsid w:val="00CB6944"/>
    <w:rsid w:val="00CB7C3A"/>
    <w:rsid w:val="00CB7DA9"/>
    <w:rsid w:val="00CC03F5"/>
    <w:rsid w:val="00CC07E3"/>
    <w:rsid w:val="00CC0ACD"/>
    <w:rsid w:val="00CC107F"/>
    <w:rsid w:val="00CC21E0"/>
    <w:rsid w:val="00CC21FB"/>
    <w:rsid w:val="00CC2593"/>
    <w:rsid w:val="00CC49AF"/>
    <w:rsid w:val="00CC4A4E"/>
    <w:rsid w:val="00CD376B"/>
    <w:rsid w:val="00CD5DC9"/>
    <w:rsid w:val="00CD6422"/>
    <w:rsid w:val="00CD66B3"/>
    <w:rsid w:val="00CD6E65"/>
    <w:rsid w:val="00CD72A4"/>
    <w:rsid w:val="00CD7614"/>
    <w:rsid w:val="00CD7E73"/>
    <w:rsid w:val="00CE0282"/>
    <w:rsid w:val="00CE06BE"/>
    <w:rsid w:val="00CE0958"/>
    <w:rsid w:val="00CE1AA0"/>
    <w:rsid w:val="00CE1E94"/>
    <w:rsid w:val="00CE20D0"/>
    <w:rsid w:val="00CE26E4"/>
    <w:rsid w:val="00CE3182"/>
    <w:rsid w:val="00CE37B4"/>
    <w:rsid w:val="00CE3A55"/>
    <w:rsid w:val="00CE3B59"/>
    <w:rsid w:val="00CE5294"/>
    <w:rsid w:val="00CE6F46"/>
    <w:rsid w:val="00CE72C7"/>
    <w:rsid w:val="00CF1C1E"/>
    <w:rsid w:val="00CF254E"/>
    <w:rsid w:val="00CF2642"/>
    <w:rsid w:val="00CF4C2B"/>
    <w:rsid w:val="00CF5592"/>
    <w:rsid w:val="00CF5758"/>
    <w:rsid w:val="00CF6471"/>
    <w:rsid w:val="00CF6712"/>
    <w:rsid w:val="00CF6788"/>
    <w:rsid w:val="00CF6E6E"/>
    <w:rsid w:val="00CF7500"/>
    <w:rsid w:val="00CF774F"/>
    <w:rsid w:val="00D00060"/>
    <w:rsid w:val="00D006BF"/>
    <w:rsid w:val="00D00AC5"/>
    <w:rsid w:val="00D02B9F"/>
    <w:rsid w:val="00D0328D"/>
    <w:rsid w:val="00D035B9"/>
    <w:rsid w:val="00D03B04"/>
    <w:rsid w:val="00D0422F"/>
    <w:rsid w:val="00D04705"/>
    <w:rsid w:val="00D05EB0"/>
    <w:rsid w:val="00D06AA1"/>
    <w:rsid w:val="00D1016C"/>
    <w:rsid w:val="00D10331"/>
    <w:rsid w:val="00D11C58"/>
    <w:rsid w:val="00D12B84"/>
    <w:rsid w:val="00D132B6"/>
    <w:rsid w:val="00D1391D"/>
    <w:rsid w:val="00D14022"/>
    <w:rsid w:val="00D14205"/>
    <w:rsid w:val="00D14342"/>
    <w:rsid w:val="00D14539"/>
    <w:rsid w:val="00D14863"/>
    <w:rsid w:val="00D14CDF"/>
    <w:rsid w:val="00D15407"/>
    <w:rsid w:val="00D15BFF"/>
    <w:rsid w:val="00D1644F"/>
    <w:rsid w:val="00D165BC"/>
    <w:rsid w:val="00D21950"/>
    <w:rsid w:val="00D22820"/>
    <w:rsid w:val="00D23ACA"/>
    <w:rsid w:val="00D24FE4"/>
    <w:rsid w:val="00D257E1"/>
    <w:rsid w:val="00D25B85"/>
    <w:rsid w:val="00D25C4B"/>
    <w:rsid w:val="00D265FB"/>
    <w:rsid w:val="00D26AD6"/>
    <w:rsid w:val="00D2737F"/>
    <w:rsid w:val="00D27436"/>
    <w:rsid w:val="00D27978"/>
    <w:rsid w:val="00D27F31"/>
    <w:rsid w:val="00D3252F"/>
    <w:rsid w:val="00D3264A"/>
    <w:rsid w:val="00D3338D"/>
    <w:rsid w:val="00D34946"/>
    <w:rsid w:val="00D34B7F"/>
    <w:rsid w:val="00D355A6"/>
    <w:rsid w:val="00D359AF"/>
    <w:rsid w:val="00D360D4"/>
    <w:rsid w:val="00D40630"/>
    <w:rsid w:val="00D41908"/>
    <w:rsid w:val="00D4254B"/>
    <w:rsid w:val="00D42D78"/>
    <w:rsid w:val="00D43D01"/>
    <w:rsid w:val="00D44FFD"/>
    <w:rsid w:val="00D50BE3"/>
    <w:rsid w:val="00D5221D"/>
    <w:rsid w:val="00D52D1E"/>
    <w:rsid w:val="00D52DAC"/>
    <w:rsid w:val="00D554C1"/>
    <w:rsid w:val="00D55709"/>
    <w:rsid w:val="00D5585F"/>
    <w:rsid w:val="00D5752C"/>
    <w:rsid w:val="00D60D85"/>
    <w:rsid w:val="00D6126E"/>
    <w:rsid w:val="00D61466"/>
    <w:rsid w:val="00D61476"/>
    <w:rsid w:val="00D627ED"/>
    <w:rsid w:val="00D632AE"/>
    <w:rsid w:val="00D634E0"/>
    <w:rsid w:val="00D63807"/>
    <w:rsid w:val="00D65A4D"/>
    <w:rsid w:val="00D66D56"/>
    <w:rsid w:val="00D674FC"/>
    <w:rsid w:val="00D702A3"/>
    <w:rsid w:val="00D70C92"/>
    <w:rsid w:val="00D7144D"/>
    <w:rsid w:val="00D71D23"/>
    <w:rsid w:val="00D7362B"/>
    <w:rsid w:val="00D73B2E"/>
    <w:rsid w:val="00D75A0F"/>
    <w:rsid w:val="00D75EE3"/>
    <w:rsid w:val="00D761FB"/>
    <w:rsid w:val="00D76547"/>
    <w:rsid w:val="00D768AE"/>
    <w:rsid w:val="00D76B50"/>
    <w:rsid w:val="00D77143"/>
    <w:rsid w:val="00D77660"/>
    <w:rsid w:val="00D77A7E"/>
    <w:rsid w:val="00D8227C"/>
    <w:rsid w:val="00D82299"/>
    <w:rsid w:val="00D83403"/>
    <w:rsid w:val="00D8487C"/>
    <w:rsid w:val="00D85837"/>
    <w:rsid w:val="00D86E06"/>
    <w:rsid w:val="00D87F1D"/>
    <w:rsid w:val="00D9053F"/>
    <w:rsid w:val="00D9114F"/>
    <w:rsid w:val="00D91CA5"/>
    <w:rsid w:val="00D9244B"/>
    <w:rsid w:val="00D927DD"/>
    <w:rsid w:val="00D93B82"/>
    <w:rsid w:val="00D93FA1"/>
    <w:rsid w:val="00D94267"/>
    <w:rsid w:val="00D95BBE"/>
    <w:rsid w:val="00D96B9E"/>
    <w:rsid w:val="00D9798C"/>
    <w:rsid w:val="00D97C8D"/>
    <w:rsid w:val="00DA01AE"/>
    <w:rsid w:val="00DA03E8"/>
    <w:rsid w:val="00DA1A41"/>
    <w:rsid w:val="00DA2B72"/>
    <w:rsid w:val="00DA2C01"/>
    <w:rsid w:val="00DA3557"/>
    <w:rsid w:val="00DA35CA"/>
    <w:rsid w:val="00DA431F"/>
    <w:rsid w:val="00DA4801"/>
    <w:rsid w:val="00DA4C50"/>
    <w:rsid w:val="00DA510A"/>
    <w:rsid w:val="00DA5FD6"/>
    <w:rsid w:val="00DA6748"/>
    <w:rsid w:val="00DA796F"/>
    <w:rsid w:val="00DA7DD6"/>
    <w:rsid w:val="00DA7E73"/>
    <w:rsid w:val="00DB04DB"/>
    <w:rsid w:val="00DB0776"/>
    <w:rsid w:val="00DB115D"/>
    <w:rsid w:val="00DB11A6"/>
    <w:rsid w:val="00DB1FF4"/>
    <w:rsid w:val="00DB21BC"/>
    <w:rsid w:val="00DB25E4"/>
    <w:rsid w:val="00DB3053"/>
    <w:rsid w:val="00DB3A4B"/>
    <w:rsid w:val="00DB3F03"/>
    <w:rsid w:val="00DB4897"/>
    <w:rsid w:val="00DB49C7"/>
    <w:rsid w:val="00DB5A7C"/>
    <w:rsid w:val="00DB65B3"/>
    <w:rsid w:val="00DB666F"/>
    <w:rsid w:val="00DB6925"/>
    <w:rsid w:val="00DB7769"/>
    <w:rsid w:val="00DB7D9D"/>
    <w:rsid w:val="00DC038A"/>
    <w:rsid w:val="00DC0783"/>
    <w:rsid w:val="00DC0B33"/>
    <w:rsid w:val="00DC0CA4"/>
    <w:rsid w:val="00DC1213"/>
    <w:rsid w:val="00DC142B"/>
    <w:rsid w:val="00DC1887"/>
    <w:rsid w:val="00DC1A1F"/>
    <w:rsid w:val="00DC2A65"/>
    <w:rsid w:val="00DC2DB0"/>
    <w:rsid w:val="00DC36DB"/>
    <w:rsid w:val="00DC3C8B"/>
    <w:rsid w:val="00DC57CC"/>
    <w:rsid w:val="00DC5E37"/>
    <w:rsid w:val="00DC6E9D"/>
    <w:rsid w:val="00DC7A9E"/>
    <w:rsid w:val="00DD0AD3"/>
    <w:rsid w:val="00DD2637"/>
    <w:rsid w:val="00DD4964"/>
    <w:rsid w:val="00DD4D27"/>
    <w:rsid w:val="00DD4E5C"/>
    <w:rsid w:val="00DD540C"/>
    <w:rsid w:val="00DD5548"/>
    <w:rsid w:val="00DD5733"/>
    <w:rsid w:val="00DD67ED"/>
    <w:rsid w:val="00DD6A45"/>
    <w:rsid w:val="00DD752D"/>
    <w:rsid w:val="00DD7A90"/>
    <w:rsid w:val="00DE06C5"/>
    <w:rsid w:val="00DE0F3D"/>
    <w:rsid w:val="00DE1A1E"/>
    <w:rsid w:val="00DE3808"/>
    <w:rsid w:val="00DE47AE"/>
    <w:rsid w:val="00DE525C"/>
    <w:rsid w:val="00DE5AE4"/>
    <w:rsid w:val="00DE6C9E"/>
    <w:rsid w:val="00DE70AA"/>
    <w:rsid w:val="00DE754C"/>
    <w:rsid w:val="00DE7972"/>
    <w:rsid w:val="00DE7E58"/>
    <w:rsid w:val="00DF059B"/>
    <w:rsid w:val="00DF119B"/>
    <w:rsid w:val="00DF15C8"/>
    <w:rsid w:val="00DF384B"/>
    <w:rsid w:val="00DF4769"/>
    <w:rsid w:val="00DF4B91"/>
    <w:rsid w:val="00DF540D"/>
    <w:rsid w:val="00DF5793"/>
    <w:rsid w:val="00DF5948"/>
    <w:rsid w:val="00DF6CBA"/>
    <w:rsid w:val="00DF6EBF"/>
    <w:rsid w:val="00DF7851"/>
    <w:rsid w:val="00E00941"/>
    <w:rsid w:val="00E009B4"/>
    <w:rsid w:val="00E00B3B"/>
    <w:rsid w:val="00E00E93"/>
    <w:rsid w:val="00E01118"/>
    <w:rsid w:val="00E012E1"/>
    <w:rsid w:val="00E0154B"/>
    <w:rsid w:val="00E019AB"/>
    <w:rsid w:val="00E027FE"/>
    <w:rsid w:val="00E02C70"/>
    <w:rsid w:val="00E034D3"/>
    <w:rsid w:val="00E038AF"/>
    <w:rsid w:val="00E05279"/>
    <w:rsid w:val="00E05D4D"/>
    <w:rsid w:val="00E06218"/>
    <w:rsid w:val="00E06330"/>
    <w:rsid w:val="00E0651A"/>
    <w:rsid w:val="00E07551"/>
    <w:rsid w:val="00E07F5C"/>
    <w:rsid w:val="00E1020E"/>
    <w:rsid w:val="00E10528"/>
    <w:rsid w:val="00E111DA"/>
    <w:rsid w:val="00E11710"/>
    <w:rsid w:val="00E12095"/>
    <w:rsid w:val="00E12525"/>
    <w:rsid w:val="00E13216"/>
    <w:rsid w:val="00E134AD"/>
    <w:rsid w:val="00E14331"/>
    <w:rsid w:val="00E14871"/>
    <w:rsid w:val="00E14F80"/>
    <w:rsid w:val="00E151C8"/>
    <w:rsid w:val="00E15C64"/>
    <w:rsid w:val="00E15F95"/>
    <w:rsid w:val="00E165F9"/>
    <w:rsid w:val="00E16877"/>
    <w:rsid w:val="00E17B73"/>
    <w:rsid w:val="00E203DF"/>
    <w:rsid w:val="00E20A1D"/>
    <w:rsid w:val="00E20BD4"/>
    <w:rsid w:val="00E21993"/>
    <w:rsid w:val="00E21E51"/>
    <w:rsid w:val="00E22ED2"/>
    <w:rsid w:val="00E22F54"/>
    <w:rsid w:val="00E23312"/>
    <w:rsid w:val="00E23B98"/>
    <w:rsid w:val="00E27952"/>
    <w:rsid w:val="00E27961"/>
    <w:rsid w:val="00E30959"/>
    <w:rsid w:val="00E30EFB"/>
    <w:rsid w:val="00E31D7B"/>
    <w:rsid w:val="00E324A9"/>
    <w:rsid w:val="00E341C5"/>
    <w:rsid w:val="00E344C7"/>
    <w:rsid w:val="00E34F96"/>
    <w:rsid w:val="00E35035"/>
    <w:rsid w:val="00E3604F"/>
    <w:rsid w:val="00E360C3"/>
    <w:rsid w:val="00E376DB"/>
    <w:rsid w:val="00E376F9"/>
    <w:rsid w:val="00E37C07"/>
    <w:rsid w:val="00E407A8"/>
    <w:rsid w:val="00E43683"/>
    <w:rsid w:val="00E4388A"/>
    <w:rsid w:val="00E447A0"/>
    <w:rsid w:val="00E448F1"/>
    <w:rsid w:val="00E451B7"/>
    <w:rsid w:val="00E502AE"/>
    <w:rsid w:val="00E51828"/>
    <w:rsid w:val="00E51CB5"/>
    <w:rsid w:val="00E527CA"/>
    <w:rsid w:val="00E52D07"/>
    <w:rsid w:val="00E549BD"/>
    <w:rsid w:val="00E56DB2"/>
    <w:rsid w:val="00E57D04"/>
    <w:rsid w:val="00E600E1"/>
    <w:rsid w:val="00E608BA"/>
    <w:rsid w:val="00E60B28"/>
    <w:rsid w:val="00E61CE8"/>
    <w:rsid w:val="00E61DA7"/>
    <w:rsid w:val="00E620DB"/>
    <w:rsid w:val="00E6263E"/>
    <w:rsid w:val="00E62C62"/>
    <w:rsid w:val="00E62CB0"/>
    <w:rsid w:val="00E63137"/>
    <w:rsid w:val="00E63700"/>
    <w:rsid w:val="00E639FD"/>
    <w:rsid w:val="00E645B4"/>
    <w:rsid w:val="00E650C9"/>
    <w:rsid w:val="00E651F3"/>
    <w:rsid w:val="00E6537E"/>
    <w:rsid w:val="00E66703"/>
    <w:rsid w:val="00E66992"/>
    <w:rsid w:val="00E6721D"/>
    <w:rsid w:val="00E676FB"/>
    <w:rsid w:val="00E67FD5"/>
    <w:rsid w:val="00E707E6"/>
    <w:rsid w:val="00E7091B"/>
    <w:rsid w:val="00E70F87"/>
    <w:rsid w:val="00E71D44"/>
    <w:rsid w:val="00E71FB8"/>
    <w:rsid w:val="00E720C8"/>
    <w:rsid w:val="00E72952"/>
    <w:rsid w:val="00E74E79"/>
    <w:rsid w:val="00E76171"/>
    <w:rsid w:val="00E77553"/>
    <w:rsid w:val="00E7778A"/>
    <w:rsid w:val="00E77B3E"/>
    <w:rsid w:val="00E805D3"/>
    <w:rsid w:val="00E807F6"/>
    <w:rsid w:val="00E814F3"/>
    <w:rsid w:val="00E8269F"/>
    <w:rsid w:val="00E830CF"/>
    <w:rsid w:val="00E84BBA"/>
    <w:rsid w:val="00E86348"/>
    <w:rsid w:val="00E86690"/>
    <w:rsid w:val="00E90650"/>
    <w:rsid w:val="00E90702"/>
    <w:rsid w:val="00E90DC2"/>
    <w:rsid w:val="00E9126F"/>
    <w:rsid w:val="00E918FF"/>
    <w:rsid w:val="00E9236B"/>
    <w:rsid w:val="00E92B10"/>
    <w:rsid w:val="00E9329E"/>
    <w:rsid w:val="00E94094"/>
    <w:rsid w:val="00E94AD8"/>
    <w:rsid w:val="00E951E5"/>
    <w:rsid w:val="00E956DE"/>
    <w:rsid w:val="00E959B9"/>
    <w:rsid w:val="00E95FB4"/>
    <w:rsid w:val="00E9662C"/>
    <w:rsid w:val="00E9686F"/>
    <w:rsid w:val="00E976E9"/>
    <w:rsid w:val="00E97F26"/>
    <w:rsid w:val="00EA0554"/>
    <w:rsid w:val="00EA1A86"/>
    <w:rsid w:val="00EA1B51"/>
    <w:rsid w:val="00EA2C66"/>
    <w:rsid w:val="00EA3BF4"/>
    <w:rsid w:val="00EA3FDE"/>
    <w:rsid w:val="00EA725E"/>
    <w:rsid w:val="00EB0699"/>
    <w:rsid w:val="00EB0E73"/>
    <w:rsid w:val="00EB172E"/>
    <w:rsid w:val="00EB1CB6"/>
    <w:rsid w:val="00EB1EB7"/>
    <w:rsid w:val="00EB26FB"/>
    <w:rsid w:val="00EB2749"/>
    <w:rsid w:val="00EB2E4D"/>
    <w:rsid w:val="00EB32E5"/>
    <w:rsid w:val="00EB484D"/>
    <w:rsid w:val="00EB5DB9"/>
    <w:rsid w:val="00EB62C8"/>
    <w:rsid w:val="00EC0263"/>
    <w:rsid w:val="00EC09F8"/>
    <w:rsid w:val="00EC12CD"/>
    <w:rsid w:val="00EC136F"/>
    <w:rsid w:val="00EC1EDC"/>
    <w:rsid w:val="00EC32AE"/>
    <w:rsid w:val="00EC3B34"/>
    <w:rsid w:val="00EC3BDF"/>
    <w:rsid w:val="00EC3C9B"/>
    <w:rsid w:val="00EC3F47"/>
    <w:rsid w:val="00EC411C"/>
    <w:rsid w:val="00EC4185"/>
    <w:rsid w:val="00EC44AB"/>
    <w:rsid w:val="00EC469C"/>
    <w:rsid w:val="00EC5680"/>
    <w:rsid w:val="00EC6183"/>
    <w:rsid w:val="00EC68B7"/>
    <w:rsid w:val="00EC7238"/>
    <w:rsid w:val="00EC7C93"/>
    <w:rsid w:val="00ED0770"/>
    <w:rsid w:val="00ED0DC4"/>
    <w:rsid w:val="00ED2361"/>
    <w:rsid w:val="00ED2ED2"/>
    <w:rsid w:val="00ED42ED"/>
    <w:rsid w:val="00ED4C35"/>
    <w:rsid w:val="00ED6CC4"/>
    <w:rsid w:val="00ED7493"/>
    <w:rsid w:val="00ED77FB"/>
    <w:rsid w:val="00EE05C3"/>
    <w:rsid w:val="00EE07EF"/>
    <w:rsid w:val="00EE0948"/>
    <w:rsid w:val="00EE0E54"/>
    <w:rsid w:val="00EE1013"/>
    <w:rsid w:val="00EE12B4"/>
    <w:rsid w:val="00EE141A"/>
    <w:rsid w:val="00EE24B0"/>
    <w:rsid w:val="00EE2B24"/>
    <w:rsid w:val="00EE3258"/>
    <w:rsid w:val="00EE43D4"/>
    <w:rsid w:val="00EE530D"/>
    <w:rsid w:val="00EE6185"/>
    <w:rsid w:val="00EE63B3"/>
    <w:rsid w:val="00EE656D"/>
    <w:rsid w:val="00EE68E9"/>
    <w:rsid w:val="00EE787C"/>
    <w:rsid w:val="00EF07FC"/>
    <w:rsid w:val="00EF1396"/>
    <w:rsid w:val="00EF2103"/>
    <w:rsid w:val="00EF2800"/>
    <w:rsid w:val="00EF5232"/>
    <w:rsid w:val="00EF726D"/>
    <w:rsid w:val="00EF7896"/>
    <w:rsid w:val="00F02A13"/>
    <w:rsid w:val="00F038D1"/>
    <w:rsid w:val="00F03B48"/>
    <w:rsid w:val="00F03D70"/>
    <w:rsid w:val="00F04288"/>
    <w:rsid w:val="00F05B9F"/>
    <w:rsid w:val="00F05E68"/>
    <w:rsid w:val="00F06A2F"/>
    <w:rsid w:val="00F1091D"/>
    <w:rsid w:val="00F10AD4"/>
    <w:rsid w:val="00F11BF4"/>
    <w:rsid w:val="00F11DC6"/>
    <w:rsid w:val="00F11F4A"/>
    <w:rsid w:val="00F122C5"/>
    <w:rsid w:val="00F1506B"/>
    <w:rsid w:val="00F16902"/>
    <w:rsid w:val="00F17030"/>
    <w:rsid w:val="00F1716C"/>
    <w:rsid w:val="00F20661"/>
    <w:rsid w:val="00F209B5"/>
    <w:rsid w:val="00F20A03"/>
    <w:rsid w:val="00F210B4"/>
    <w:rsid w:val="00F21295"/>
    <w:rsid w:val="00F226FE"/>
    <w:rsid w:val="00F232B3"/>
    <w:rsid w:val="00F233AC"/>
    <w:rsid w:val="00F2361B"/>
    <w:rsid w:val="00F23E9E"/>
    <w:rsid w:val="00F23F21"/>
    <w:rsid w:val="00F240E9"/>
    <w:rsid w:val="00F243A7"/>
    <w:rsid w:val="00F250EB"/>
    <w:rsid w:val="00F25747"/>
    <w:rsid w:val="00F25852"/>
    <w:rsid w:val="00F259C2"/>
    <w:rsid w:val="00F25F63"/>
    <w:rsid w:val="00F27130"/>
    <w:rsid w:val="00F27BB7"/>
    <w:rsid w:val="00F30959"/>
    <w:rsid w:val="00F30A6C"/>
    <w:rsid w:val="00F31DD4"/>
    <w:rsid w:val="00F3291B"/>
    <w:rsid w:val="00F32A9C"/>
    <w:rsid w:val="00F33515"/>
    <w:rsid w:val="00F3643C"/>
    <w:rsid w:val="00F36A72"/>
    <w:rsid w:val="00F3752E"/>
    <w:rsid w:val="00F41E7A"/>
    <w:rsid w:val="00F42FCE"/>
    <w:rsid w:val="00F43782"/>
    <w:rsid w:val="00F4488D"/>
    <w:rsid w:val="00F44C4F"/>
    <w:rsid w:val="00F45710"/>
    <w:rsid w:val="00F45F6C"/>
    <w:rsid w:val="00F46554"/>
    <w:rsid w:val="00F46664"/>
    <w:rsid w:val="00F46C20"/>
    <w:rsid w:val="00F47AA8"/>
    <w:rsid w:val="00F47CFA"/>
    <w:rsid w:val="00F47FBE"/>
    <w:rsid w:val="00F504DC"/>
    <w:rsid w:val="00F50FBA"/>
    <w:rsid w:val="00F515F2"/>
    <w:rsid w:val="00F520CD"/>
    <w:rsid w:val="00F522E0"/>
    <w:rsid w:val="00F52A82"/>
    <w:rsid w:val="00F53561"/>
    <w:rsid w:val="00F538FB"/>
    <w:rsid w:val="00F54D97"/>
    <w:rsid w:val="00F54F22"/>
    <w:rsid w:val="00F5541D"/>
    <w:rsid w:val="00F55A81"/>
    <w:rsid w:val="00F560C2"/>
    <w:rsid w:val="00F60DEB"/>
    <w:rsid w:val="00F61EC8"/>
    <w:rsid w:val="00F62981"/>
    <w:rsid w:val="00F629BD"/>
    <w:rsid w:val="00F62D46"/>
    <w:rsid w:val="00F62D77"/>
    <w:rsid w:val="00F62FA8"/>
    <w:rsid w:val="00F65074"/>
    <w:rsid w:val="00F66430"/>
    <w:rsid w:val="00F66FE0"/>
    <w:rsid w:val="00F6722B"/>
    <w:rsid w:val="00F675D3"/>
    <w:rsid w:val="00F677D4"/>
    <w:rsid w:val="00F70EFA"/>
    <w:rsid w:val="00F72973"/>
    <w:rsid w:val="00F731A5"/>
    <w:rsid w:val="00F7451E"/>
    <w:rsid w:val="00F7465C"/>
    <w:rsid w:val="00F756F3"/>
    <w:rsid w:val="00F77DEE"/>
    <w:rsid w:val="00F80117"/>
    <w:rsid w:val="00F8064E"/>
    <w:rsid w:val="00F81973"/>
    <w:rsid w:val="00F833F3"/>
    <w:rsid w:val="00F83564"/>
    <w:rsid w:val="00F83C6B"/>
    <w:rsid w:val="00F84A65"/>
    <w:rsid w:val="00F86460"/>
    <w:rsid w:val="00F86C08"/>
    <w:rsid w:val="00F8706C"/>
    <w:rsid w:val="00F90C30"/>
    <w:rsid w:val="00F926BE"/>
    <w:rsid w:val="00F92F65"/>
    <w:rsid w:val="00F93D7C"/>
    <w:rsid w:val="00F942D4"/>
    <w:rsid w:val="00F94797"/>
    <w:rsid w:val="00F960FF"/>
    <w:rsid w:val="00F972A0"/>
    <w:rsid w:val="00F974EB"/>
    <w:rsid w:val="00F979AF"/>
    <w:rsid w:val="00FA299B"/>
    <w:rsid w:val="00FA3147"/>
    <w:rsid w:val="00FA431D"/>
    <w:rsid w:val="00FA4945"/>
    <w:rsid w:val="00FA4FCC"/>
    <w:rsid w:val="00FA54AB"/>
    <w:rsid w:val="00FA54D8"/>
    <w:rsid w:val="00FA5B82"/>
    <w:rsid w:val="00FA6370"/>
    <w:rsid w:val="00FA68CC"/>
    <w:rsid w:val="00FA69D8"/>
    <w:rsid w:val="00FA6BE7"/>
    <w:rsid w:val="00FA6DDF"/>
    <w:rsid w:val="00FA799D"/>
    <w:rsid w:val="00FB0EDA"/>
    <w:rsid w:val="00FB10DC"/>
    <w:rsid w:val="00FB2621"/>
    <w:rsid w:val="00FB34AB"/>
    <w:rsid w:val="00FB35EF"/>
    <w:rsid w:val="00FB35FF"/>
    <w:rsid w:val="00FB4422"/>
    <w:rsid w:val="00FB7941"/>
    <w:rsid w:val="00FC1C1B"/>
    <w:rsid w:val="00FC1CAB"/>
    <w:rsid w:val="00FC1E70"/>
    <w:rsid w:val="00FC2F68"/>
    <w:rsid w:val="00FC2F96"/>
    <w:rsid w:val="00FC33EF"/>
    <w:rsid w:val="00FC368E"/>
    <w:rsid w:val="00FC6AB3"/>
    <w:rsid w:val="00FC71B0"/>
    <w:rsid w:val="00FD0753"/>
    <w:rsid w:val="00FD109E"/>
    <w:rsid w:val="00FD253B"/>
    <w:rsid w:val="00FD27C4"/>
    <w:rsid w:val="00FD2DCC"/>
    <w:rsid w:val="00FD3377"/>
    <w:rsid w:val="00FD4173"/>
    <w:rsid w:val="00FD43DE"/>
    <w:rsid w:val="00FD4C90"/>
    <w:rsid w:val="00FD4F4A"/>
    <w:rsid w:val="00FD5A62"/>
    <w:rsid w:val="00FD6826"/>
    <w:rsid w:val="00FD7271"/>
    <w:rsid w:val="00FD728E"/>
    <w:rsid w:val="00FE0787"/>
    <w:rsid w:val="00FE09D4"/>
    <w:rsid w:val="00FE09DB"/>
    <w:rsid w:val="00FE0DA2"/>
    <w:rsid w:val="00FE11BB"/>
    <w:rsid w:val="00FE286D"/>
    <w:rsid w:val="00FE3646"/>
    <w:rsid w:val="00FE38C6"/>
    <w:rsid w:val="00FE50E0"/>
    <w:rsid w:val="00FF02D2"/>
    <w:rsid w:val="00FF05D0"/>
    <w:rsid w:val="00FF1243"/>
    <w:rsid w:val="00FF14A3"/>
    <w:rsid w:val="00FF177C"/>
    <w:rsid w:val="00FF1C97"/>
    <w:rsid w:val="00FF2600"/>
    <w:rsid w:val="00FF29BB"/>
    <w:rsid w:val="00FF3755"/>
    <w:rsid w:val="00FF4066"/>
    <w:rsid w:val="00FF4FC7"/>
    <w:rsid w:val="00FF5065"/>
    <w:rsid w:val="00FF5DF5"/>
    <w:rsid w:val="00FF78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032849"/>
  <w15:docId w15:val="{51D24458-8ABB-40B0-8E95-9DCBA1A9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F96"/>
    <w:pPr>
      <w:spacing w:after="120"/>
    </w:pPr>
    <w:rPr>
      <w:rFonts w:ascii="Arial" w:hAnsi="Arial"/>
    </w:rPr>
  </w:style>
  <w:style w:type="paragraph" w:styleId="Heading1">
    <w:name w:val="heading 1"/>
    <w:basedOn w:val="Normal"/>
    <w:next w:val="Normal"/>
    <w:link w:val="Heading1Char"/>
    <w:uiPriority w:val="9"/>
    <w:qFormat/>
    <w:rsid w:val="00847D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9C5C76"/>
    <w:pPr>
      <w:keepNext/>
      <w:keepLines/>
      <w:spacing w:before="40" w:line="360" w:lineRule="auto"/>
      <w:outlineLvl w:val="1"/>
    </w:pPr>
    <w:rPr>
      <w:rFonts w:ascii="Georgia" w:hAnsi="Georgia" w:eastAsiaTheme="majorEastAsia" w:cstheme="majorBidi"/>
      <w:b/>
      <w:color w:val="603653"/>
      <w:sz w:val="32"/>
      <w:szCs w:val="26"/>
    </w:rPr>
  </w:style>
  <w:style w:type="paragraph" w:styleId="Heading3">
    <w:name w:val="heading 3"/>
    <w:basedOn w:val="Normal"/>
    <w:next w:val="Normal"/>
    <w:link w:val="Heading3Char"/>
    <w:uiPriority w:val="9"/>
    <w:unhideWhenUsed/>
    <w:qFormat/>
    <w:rsid w:val="0084394D"/>
    <w:pPr>
      <w:keepNext/>
      <w:keepLines/>
      <w:spacing w:before="40"/>
      <w:outlineLvl w:val="2"/>
    </w:pPr>
    <w:rPr>
      <w:rFonts w:eastAsiaTheme="majorEastAsia" w:cstheme="majorBidi"/>
      <w:b/>
      <w:color w:val="3E7E8F"/>
      <w:sz w:val="28"/>
      <w:szCs w:val="24"/>
    </w:rPr>
  </w:style>
  <w:style w:type="paragraph" w:styleId="Heading4">
    <w:name w:val="heading 4"/>
    <w:basedOn w:val="Normal"/>
    <w:next w:val="Normal"/>
    <w:link w:val="Heading4Char"/>
    <w:uiPriority w:val="9"/>
    <w:unhideWhenUsed/>
    <w:qFormat/>
    <w:rsid w:val="0059053A"/>
    <w:pPr>
      <w:keepNext/>
      <w:keepLines/>
      <w:pBdr>
        <w:bottom w:val="single" w:sz="4" w:space="1" w:color="auto"/>
      </w:pBdr>
      <w:spacing w:before="40" w:after="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8545B0"/>
    <w:pPr>
      <w:keepNext/>
      <w:keepLines/>
      <w:spacing w:before="40" w:after="0"/>
      <w:outlineLvl w:val="4"/>
    </w:pPr>
    <w:rPr>
      <w:rFonts w:eastAsiaTheme="majorEastAsia" w:cstheme="majorBidi"/>
      <w:b/>
      <w:sz w:val="24"/>
    </w:rPr>
  </w:style>
  <w:style w:type="paragraph" w:styleId="Heading6">
    <w:name w:val="heading 6"/>
    <w:basedOn w:val="Normal"/>
    <w:next w:val="Normal"/>
    <w:link w:val="Heading6Char"/>
    <w:uiPriority w:val="9"/>
    <w:unhideWhenUsed/>
    <w:qFormat/>
    <w:rsid w:val="00177C0A"/>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B2143E"/>
    <w:pPr>
      <w:keepNext/>
      <w:keepLines/>
      <w:spacing w:before="40" w:after="0"/>
      <w:outlineLvl w:val="6"/>
    </w:pPr>
    <w:rPr>
      <w:rFonts w:eastAsiaTheme="majorEastAsia" w:cstheme="majorBidi"/>
      <w:i/>
      <w:iCs/>
      <w:color w:val="404040" w:themeColor="text1" w:themeTint="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unhideWhenUsed/>
    <w:rsid w:val="00433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3356A"/>
    <w:rPr>
      <w:rFonts w:ascii="Segoe UI" w:hAnsi="Segoe UI" w:cs="Segoe UI"/>
      <w:sz w:val="18"/>
      <w:szCs w:val="18"/>
    </w:rPr>
  </w:style>
  <w:style w:type="character" w:customStyle="1" w:styleId="Heading1Char">
    <w:name w:val="Heading 1 Char"/>
    <w:basedOn w:val="DefaultParagraphFont"/>
    <w:link w:val="Heading1"/>
    <w:uiPriority w:val="9"/>
    <w:rsid w:val="00847D91"/>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847D91"/>
    <w:pPr>
      <w:spacing w:after="0" w:line="240" w:lineRule="auto"/>
    </w:pPr>
  </w:style>
  <w:style w:type="character" w:customStyle="1" w:styleId="Heading2Char">
    <w:name w:val="Heading 2 Char"/>
    <w:basedOn w:val="DefaultParagraphFont"/>
    <w:link w:val="Heading2"/>
    <w:uiPriority w:val="9"/>
    <w:rsid w:val="009C5C76"/>
    <w:rPr>
      <w:rFonts w:ascii="Georgia" w:hAnsi="Georgia" w:eastAsiaTheme="majorEastAsia" w:cstheme="majorBidi"/>
      <w:b/>
      <w:color w:val="603653"/>
      <w:sz w:val="32"/>
      <w:szCs w:val="26"/>
    </w:rPr>
  </w:style>
  <w:style w:type="paragraph" w:styleId="ListParagraph">
    <w:name w:val="List Paragraph"/>
    <w:basedOn w:val="Normal"/>
    <w:uiPriority w:val="34"/>
    <w:qFormat/>
    <w:rsid w:val="00025E2F"/>
    <w:pPr>
      <w:ind w:left="720"/>
      <w:contextualSpacing/>
    </w:pPr>
  </w:style>
  <w:style w:type="character" w:styleId="CommentReference">
    <w:name w:val="annotation reference"/>
    <w:basedOn w:val="DefaultParagraphFont"/>
    <w:uiPriority w:val="99"/>
    <w:semiHidden/>
    <w:unhideWhenUsed/>
    <w:rsid w:val="006249F0"/>
    <w:rPr>
      <w:sz w:val="16"/>
      <w:szCs w:val="16"/>
    </w:rPr>
  </w:style>
  <w:style w:type="paragraph" w:styleId="CommentText">
    <w:name w:val="annotation text"/>
    <w:basedOn w:val="Normal"/>
    <w:link w:val="CommentTextChar"/>
    <w:uiPriority w:val="99"/>
    <w:unhideWhenUsed/>
    <w:rsid w:val="006249F0"/>
    <w:pPr>
      <w:spacing w:line="240" w:lineRule="auto"/>
    </w:pPr>
    <w:rPr>
      <w:sz w:val="20"/>
      <w:szCs w:val="20"/>
    </w:rPr>
  </w:style>
  <w:style w:type="character" w:customStyle="1" w:styleId="CommentTextChar">
    <w:name w:val="Comment Text Char"/>
    <w:basedOn w:val="DefaultParagraphFont"/>
    <w:link w:val="CommentText"/>
    <w:uiPriority w:val="99"/>
    <w:rsid w:val="006249F0"/>
    <w:rPr>
      <w:sz w:val="20"/>
      <w:szCs w:val="20"/>
    </w:rPr>
  </w:style>
  <w:style w:type="paragraph" w:styleId="CommentSubject">
    <w:name w:val="annotation subject"/>
    <w:basedOn w:val="CommentText"/>
    <w:next w:val="CommentText"/>
    <w:link w:val="CommentSubjectChar"/>
    <w:uiPriority w:val="99"/>
    <w:semiHidden/>
    <w:unhideWhenUsed/>
    <w:rsid w:val="006249F0"/>
    <w:rPr>
      <w:b/>
      <w:bCs/>
    </w:rPr>
  </w:style>
  <w:style w:type="character" w:customStyle="1" w:styleId="CommentSubjectChar">
    <w:name w:val="Comment Subject Char"/>
    <w:basedOn w:val="CommentTextChar"/>
    <w:link w:val="CommentSubject"/>
    <w:uiPriority w:val="99"/>
    <w:semiHidden/>
    <w:rsid w:val="006249F0"/>
    <w:rPr>
      <w:b/>
      <w:bCs/>
      <w:sz w:val="20"/>
      <w:szCs w:val="20"/>
    </w:rPr>
  </w:style>
  <w:style w:type="character" w:styleId="Hyperlink">
    <w:name w:val="Hyperlink"/>
    <w:basedOn w:val="DefaultParagraphFont"/>
    <w:uiPriority w:val="99"/>
    <w:unhideWhenUsed/>
    <w:rsid w:val="00467DFA"/>
    <w:rPr>
      <w:color w:val="0000FF" w:themeColor="hyperlink"/>
      <w:u w:val="single"/>
    </w:rPr>
  </w:style>
  <w:style w:type="table" w:styleId="TableGrid">
    <w:name w:val="Table Grid"/>
    <w:basedOn w:val="TableNormal"/>
    <w:uiPriority w:val="59"/>
    <w:rsid w:val="0046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IBodyText">
    <w:name w:val="APHI Body Text"/>
    <w:basedOn w:val="Normal"/>
    <w:link w:val="APHIBodyTextChar"/>
    <w:qFormat/>
    <w:rsid w:val="000345AB"/>
    <w:pPr>
      <w:autoSpaceDE w:val="0"/>
      <w:autoSpaceDN w:val="0"/>
      <w:adjustRightInd w:val="0"/>
      <w:spacing w:after="0" w:line="360" w:lineRule="auto"/>
    </w:pPr>
    <w:rPr>
      <w:rFonts w:eastAsia="Calibri" w:asciiTheme="minorHAnsi" w:hAnsiTheme="minorHAnsi" w:cstheme="minorHAnsi"/>
      <w:color w:val="404040" w:themeColor="text1" w:themeTint="BF"/>
      <w:spacing w:val="2"/>
      <w:kern w:val="4"/>
      <w:sz w:val="21"/>
      <w:szCs w:val="24"/>
    </w:rPr>
  </w:style>
  <w:style w:type="character" w:customStyle="1" w:styleId="APHIBodyTextChar">
    <w:name w:val="APHI Body Text Char"/>
    <w:link w:val="APHIBodyText"/>
    <w:rsid w:val="000345AB"/>
    <w:rPr>
      <w:rFonts w:eastAsia="Calibri" w:cstheme="minorHAnsi"/>
      <w:color w:val="404040" w:themeColor="text1" w:themeTint="BF"/>
      <w:spacing w:val="2"/>
      <w:kern w:val="4"/>
      <w:sz w:val="21"/>
      <w:szCs w:val="24"/>
    </w:rPr>
  </w:style>
  <w:style w:type="paragraph" w:styleId="Revision">
    <w:name w:val="Revision"/>
    <w:hidden/>
    <w:uiPriority w:val="99"/>
    <w:semiHidden/>
    <w:rsid w:val="007A0F04"/>
    <w:pPr>
      <w:spacing w:after="0" w:line="240" w:lineRule="auto"/>
    </w:pPr>
  </w:style>
  <w:style w:type="paragraph" w:customStyle="1" w:styleId="Default">
    <w:name w:val="Default"/>
    <w:rsid w:val="00BB16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84394D"/>
    <w:rPr>
      <w:rFonts w:ascii="Arial" w:hAnsi="Arial" w:eastAsiaTheme="majorEastAsia" w:cstheme="majorBidi"/>
      <w:b/>
      <w:color w:val="3E7E8F"/>
      <w:sz w:val="28"/>
      <w:szCs w:val="24"/>
    </w:rPr>
  </w:style>
  <w:style w:type="paragraph" w:styleId="TOCHeading">
    <w:name w:val="TOC Heading"/>
    <w:basedOn w:val="Heading1"/>
    <w:next w:val="Normal"/>
    <w:uiPriority w:val="39"/>
    <w:unhideWhenUsed/>
    <w:qFormat/>
    <w:rsid w:val="006E6CBA"/>
    <w:pPr>
      <w:spacing w:line="259" w:lineRule="auto"/>
      <w:outlineLvl w:val="9"/>
    </w:pPr>
  </w:style>
  <w:style w:type="paragraph" w:styleId="TOC2">
    <w:name w:val="toc 2"/>
    <w:basedOn w:val="Normal"/>
    <w:next w:val="Normal"/>
    <w:autoRedefine/>
    <w:uiPriority w:val="39"/>
    <w:unhideWhenUsed/>
    <w:rsid w:val="001E7D3A"/>
    <w:pPr>
      <w:tabs>
        <w:tab w:val="right" w:leader="dot" w:pos="10070"/>
      </w:tabs>
      <w:spacing w:after="0"/>
    </w:pPr>
  </w:style>
  <w:style w:type="paragraph" w:styleId="TOC3">
    <w:name w:val="toc 3"/>
    <w:basedOn w:val="Normal"/>
    <w:next w:val="Normal"/>
    <w:autoRedefine/>
    <w:uiPriority w:val="39"/>
    <w:unhideWhenUsed/>
    <w:rsid w:val="00741BE0"/>
    <w:pPr>
      <w:tabs>
        <w:tab w:val="right" w:leader="dot" w:pos="10070"/>
      </w:tabs>
      <w:spacing w:after="100"/>
      <w:ind w:left="720"/>
    </w:pPr>
  </w:style>
  <w:style w:type="paragraph" w:styleId="NormalWeb">
    <w:name w:val="Normal (Web)"/>
    <w:basedOn w:val="Normal"/>
    <w:uiPriority w:val="99"/>
    <w:semiHidden/>
    <w:unhideWhenUsed/>
    <w:rsid w:val="0047575E"/>
    <w:pPr>
      <w:spacing w:before="100" w:beforeAutospacing="1" w:after="100" w:afterAutospacing="1" w:line="240" w:lineRule="auto"/>
    </w:pPr>
    <w:rPr>
      <w:rFonts w:ascii="Times New Roman" w:hAnsi="Times New Roman" w:eastAsiaTheme="minorEastAsia" w:cs="Times New Roman"/>
      <w:sz w:val="24"/>
      <w:szCs w:val="24"/>
    </w:rPr>
  </w:style>
  <w:style w:type="character" w:customStyle="1" w:styleId="Heading4Char">
    <w:name w:val="Heading 4 Char"/>
    <w:basedOn w:val="DefaultParagraphFont"/>
    <w:link w:val="Heading4"/>
    <w:uiPriority w:val="9"/>
    <w:rsid w:val="0059053A"/>
    <w:rPr>
      <w:rFonts w:ascii="Arial" w:hAnsi="Arial" w:eastAsiaTheme="majorEastAsia" w:cstheme="majorBidi"/>
      <w:b/>
      <w:iCs/>
      <w:sz w:val="28"/>
    </w:rPr>
  </w:style>
  <w:style w:type="table" w:customStyle="1" w:styleId="TableGrid1">
    <w:name w:val="Table Grid1"/>
    <w:basedOn w:val="TableNormal"/>
    <w:next w:val="TableGrid"/>
    <w:uiPriority w:val="59"/>
    <w:rsid w:val="00A75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3C3A83"/>
    <w:pPr>
      <w:spacing w:after="0"/>
      <w:jc w:val="center"/>
    </w:pPr>
    <w:rPr>
      <w:b/>
      <w:sz w:val="24"/>
      <w:szCs w:val="24"/>
    </w:rPr>
  </w:style>
  <w:style w:type="paragraph" w:styleId="FootnoteText">
    <w:name w:val="footnote text"/>
    <w:basedOn w:val="Normal"/>
    <w:link w:val="FootnoteTextChar"/>
    <w:uiPriority w:val="99"/>
    <w:unhideWhenUsed/>
    <w:rsid w:val="00054E8A"/>
    <w:pPr>
      <w:spacing w:after="0" w:line="240" w:lineRule="auto"/>
    </w:pPr>
    <w:rPr>
      <w:sz w:val="20"/>
      <w:szCs w:val="20"/>
    </w:rPr>
  </w:style>
  <w:style w:type="character" w:customStyle="1" w:styleId="FootnoteTextChar">
    <w:name w:val="Footnote Text Char"/>
    <w:basedOn w:val="DefaultParagraphFont"/>
    <w:link w:val="FootnoteText"/>
    <w:uiPriority w:val="99"/>
    <w:rsid w:val="00054E8A"/>
    <w:rPr>
      <w:sz w:val="20"/>
      <w:szCs w:val="20"/>
    </w:rPr>
  </w:style>
  <w:style w:type="character" w:styleId="FootnoteReference">
    <w:name w:val="footnote reference"/>
    <w:basedOn w:val="DefaultParagraphFont"/>
    <w:uiPriority w:val="99"/>
    <w:semiHidden/>
    <w:unhideWhenUsed/>
    <w:rsid w:val="00054E8A"/>
    <w:rPr>
      <w:vertAlign w:val="superscript"/>
    </w:rPr>
  </w:style>
  <w:style w:type="paragraph" w:styleId="TOC4">
    <w:name w:val="toc 4"/>
    <w:basedOn w:val="Normal"/>
    <w:next w:val="Normal"/>
    <w:autoRedefine/>
    <w:uiPriority w:val="39"/>
    <w:unhideWhenUsed/>
    <w:rsid w:val="001E7892"/>
    <w:pPr>
      <w:tabs>
        <w:tab w:val="right" w:leader="dot" w:pos="10070"/>
      </w:tabs>
      <w:spacing w:after="100"/>
      <w:ind w:left="660"/>
    </w:pPr>
    <w:rPr>
      <w:noProof/>
    </w:rPr>
  </w:style>
  <w:style w:type="character" w:customStyle="1" w:styleId="Heading5Char">
    <w:name w:val="Heading 5 Char"/>
    <w:basedOn w:val="DefaultParagraphFont"/>
    <w:link w:val="Heading5"/>
    <w:uiPriority w:val="9"/>
    <w:rsid w:val="008545B0"/>
    <w:rPr>
      <w:rFonts w:eastAsiaTheme="majorEastAsia" w:cstheme="majorBidi"/>
      <w:b/>
      <w:sz w:val="24"/>
    </w:rPr>
  </w:style>
  <w:style w:type="paragraph" w:styleId="TableofFigures">
    <w:name w:val="table of figures"/>
    <w:basedOn w:val="Normal"/>
    <w:next w:val="Normal"/>
    <w:uiPriority w:val="99"/>
    <w:unhideWhenUsed/>
    <w:rsid w:val="003566A4"/>
    <w:pPr>
      <w:spacing w:after="0"/>
    </w:pPr>
  </w:style>
  <w:style w:type="paragraph" w:styleId="TOC1">
    <w:name w:val="toc 1"/>
    <w:basedOn w:val="Normal"/>
    <w:next w:val="Normal"/>
    <w:autoRedefine/>
    <w:uiPriority w:val="39"/>
    <w:unhideWhenUsed/>
    <w:rsid w:val="00756ECC"/>
    <w:pPr>
      <w:tabs>
        <w:tab w:val="right" w:leader="dot" w:pos="10070"/>
      </w:tabs>
      <w:spacing w:after="100"/>
    </w:pPr>
  </w:style>
  <w:style w:type="character" w:styleId="FollowedHyperlink">
    <w:name w:val="FollowedHyperlink"/>
    <w:basedOn w:val="DefaultParagraphFont"/>
    <w:uiPriority w:val="99"/>
    <w:semiHidden/>
    <w:unhideWhenUsed/>
    <w:rsid w:val="008E61F8"/>
    <w:rPr>
      <w:color w:val="800080" w:themeColor="followedHyperlink"/>
      <w:u w:val="single"/>
    </w:rPr>
  </w:style>
  <w:style w:type="paragraph" w:styleId="TOC5">
    <w:name w:val="toc 5"/>
    <w:basedOn w:val="Normal"/>
    <w:next w:val="Normal"/>
    <w:autoRedefine/>
    <w:uiPriority w:val="39"/>
    <w:unhideWhenUsed/>
    <w:rsid w:val="00405D33"/>
    <w:pPr>
      <w:spacing w:after="100"/>
      <w:ind w:left="880"/>
    </w:pPr>
  </w:style>
  <w:style w:type="paragraph" w:styleId="EndnoteText">
    <w:name w:val="endnote text"/>
    <w:basedOn w:val="Normal"/>
    <w:link w:val="EndnoteTextChar"/>
    <w:uiPriority w:val="99"/>
    <w:semiHidden/>
    <w:unhideWhenUsed/>
    <w:rsid w:val="003E18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8DD"/>
    <w:rPr>
      <w:sz w:val="20"/>
      <w:szCs w:val="20"/>
    </w:rPr>
  </w:style>
  <w:style w:type="character" w:styleId="EndnoteReference">
    <w:name w:val="endnote reference"/>
    <w:basedOn w:val="DefaultParagraphFont"/>
    <w:uiPriority w:val="99"/>
    <w:semiHidden/>
    <w:unhideWhenUsed/>
    <w:rsid w:val="00207A58"/>
    <w:rPr>
      <w:vertAlign w:val="superscript"/>
    </w:rPr>
  </w:style>
  <w:style w:type="paragraph" w:styleId="Subtitle">
    <w:name w:val="Subtitle"/>
    <w:basedOn w:val="Normal"/>
    <w:next w:val="Normal"/>
    <w:link w:val="SubtitleChar"/>
    <w:uiPriority w:val="11"/>
    <w:qFormat/>
    <w:rsid w:val="00E4388A"/>
    <w:pPr>
      <w:numPr>
        <w:ilvl w:val="1"/>
      </w:numPr>
      <w:spacing w:after="160"/>
    </w:pPr>
    <w:rPr>
      <w:rFonts w:eastAsiaTheme="minorEastAsia"/>
      <w:color w:val="404040" w:themeColor="text1" w:themeTint="BF"/>
      <w:spacing w:val="15"/>
      <w:sz w:val="24"/>
    </w:rPr>
  </w:style>
  <w:style w:type="character" w:customStyle="1" w:styleId="SubtitleChar">
    <w:name w:val="Subtitle Char"/>
    <w:basedOn w:val="DefaultParagraphFont"/>
    <w:link w:val="Subtitle"/>
    <w:uiPriority w:val="11"/>
    <w:rsid w:val="00E4388A"/>
    <w:rPr>
      <w:rFonts w:ascii="Arial" w:hAnsi="Arial" w:eastAsiaTheme="minorEastAsia"/>
      <w:color w:val="404040" w:themeColor="text1" w:themeTint="BF"/>
      <w:spacing w:val="15"/>
      <w:sz w:val="24"/>
    </w:rPr>
  </w:style>
  <w:style w:type="character" w:customStyle="1" w:styleId="NoSpacingChar">
    <w:name w:val="No Spacing Char"/>
    <w:basedOn w:val="DefaultParagraphFont"/>
    <w:link w:val="NoSpacing"/>
    <w:uiPriority w:val="1"/>
    <w:rsid w:val="009B08A2"/>
  </w:style>
  <w:style w:type="character" w:customStyle="1" w:styleId="Heading6Char">
    <w:name w:val="Heading 6 Char"/>
    <w:basedOn w:val="DefaultParagraphFont"/>
    <w:link w:val="Heading6"/>
    <w:uiPriority w:val="9"/>
    <w:rsid w:val="00177C0A"/>
    <w:rPr>
      <w:rFonts w:ascii="Arial" w:hAnsi="Arial" w:eastAsiaTheme="majorEastAsia" w:cstheme="majorBidi"/>
    </w:rPr>
  </w:style>
  <w:style w:type="character" w:styleId="SubtleEmphasis">
    <w:name w:val="Subtle Emphasis"/>
    <w:basedOn w:val="DefaultParagraphFont"/>
    <w:uiPriority w:val="19"/>
    <w:qFormat/>
    <w:rsid w:val="00D93FA1"/>
    <w:rPr>
      <w:rFonts w:ascii="Arial" w:hAnsi="Arial"/>
      <w:iCs/>
      <w:color w:val="404040" w:themeColor="text1" w:themeTint="BF"/>
      <w:sz w:val="24"/>
    </w:rPr>
  </w:style>
  <w:style w:type="character" w:customStyle="1" w:styleId="Heading7Char">
    <w:name w:val="Heading 7 Char"/>
    <w:basedOn w:val="DefaultParagraphFont"/>
    <w:link w:val="Heading7"/>
    <w:uiPriority w:val="9"/>
    <w:rsid w:val="00B2143E"/>
    <w:rPr>
      <w:rFonts w:ascii="Arial" w:hAnsi="Arial" w:eastAsiaTheme="majorEastAsia" w:cstheme="majorBidi"/>
      <w:i/>
      <w:iCs/>
      <w:color w:val="404040" w:themeColor="text1" w:themeTint="BF"/>
      <w:sz w:val="24"/>
    </w:rPr>
  </w:style>
  <w:style w:type="paragraph" w:styleId="TOC9">
    <w:name w:val="toc 9"/>
    <w:basedOn w:val="Normal"/>
    <w:next w:val="Normal"/>
    <w:autoRedefine/>
    <w:uiPriority w:val="39"/>
    <w:semiHidden/>
    <w:unhideWhenUsed/>
    <w:rsid w:val="00D93FA1"/>
    <w:pPr>
      <w:spacing w:after="100"/>
      <w:ind w:left="1760"/>
    </w:pPr>
  </w:style>
  <w:style w:type="paragraph" w:styleId="TOC6">
    <w:name w:val="toc 6"/>
    <w:basedOn w:val="Normal"/>
    <w:next w:val="Normal"/>
    <w:autoRedefine/>
    <w:uiPriority w:val="39"/>
    <w:semiHidden/>
    <w:unhideWhenUsed/>
    <w:rsid w:val="002B0488"/>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mailto:phhsblockgranteval@cdc.gov" TargetMode="External" /><Relationship Id="rId16" Type="http://schemas.openxmlformats.org/officeDocument/2006/relationships/header" Target="header4.xml" /><Relationship Id="rId17" Type="http://schemas.openxmlformats.org/officeDocument/2006/relationships/image" Target="media/image1.png" /><Relationship Id="rId18" Type="http://schemas.openxmlformats.org/officeDocument/2006/relationships/image" Target="media/image2.png" /><Relationship Id="rId19" Type="http://schemas.openxmlformats.org/officeDocument/2006/relationships/header" Target="header5.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www.healthypeople.gov/2020/Implement/EBR-gloss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8450C6EFBE48970C7FCAF770DA1A" ma:contentTypeVersion="15" ma:contentTypeDescription="Create a new document." ma:contentTypeScope="" ma:versionID="2877e4391bc32a43baa182785881701b">
  <xsd:schema xmlns:xsd="http://www.w3.org/2001/XMLSchema" xmlns:xs="http://www.w3.org/2001/XMLSchema" xmlns:p="http://schemas.microsoft.com/office/2006/metadata/properties" xmlns:ns2="fdcd1ac8-0856-4252-9620-ac12cf18151f" xmlns:ns3="9d3077f2-8ff2-4760-98d0-51448b525bb2" targetNamespace="http://schemas.microsoft.com/office/2006/metadata/properties" ma:root="true" ma:fieldsID="b308d62c2b585a4d23cb1c8d4c8e2a10" ns2:_="" ns3:_="">
    <xsd:import namespace="fdcd1ac8-0856-4252-9620-ac12cf18151f"/>
    <xsd:import namespace="9d3077f2-8ff2-4760-98d0-51448b525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1ac8-0856-4252-9620-ac12cf18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077f2-8ff2-4760-98d0-51448b525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1a3e86-5cae-4ce7-9d5b-f61f313d512e}" ma:internalName="TaxCatchAll" ma:showField="CatchAllData" ma:web="9d3077f2-8ff2-4760-98d0-51448b525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3077f2-8ff2-4760-98d0-51448b525bb2" xsi:nil="true"/>
    <lcf76f155ced4ddcb4097134ff3c332f xmlns="fdcd1ac8-0856-4252-9620-ac12cf1815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508D5-D4FA-479A-B4D6-061ED8FE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d1ac8-0856-4252-9620-ac12cf18151f"/>
    <ds:schemaRef ds:uri="9d3077f2-8ff2-4760-98d0-51448b52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C43B-6C1D-45A8-B6D2-87632CB7E00F}">
  <ds:schemaRefs>
    <ds:schemaRef ds:uri="http://schemas.openxmlformats.org/officeDocument/2006/bibliography"/>
  </ds:schemaRefs>
</ds:datastoreItem>
</file>

<file path=customXml/itemProps3.xml><?xml version="1.0" encoding="utf-8"?>
<ds:datastoreItem xmlns:ds="http://schemas.openxmlformats.org/officeDocument/2006/customXml" ds:itemID="{B84EABB6-1523-4428-81F3-3B670D2BDFC4}">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9d3077f2-8ff2-4760-98d0-51448b525bb2"/>
    <ds:schemaRef ds:uri="fdcd1ac8-0856-4252-9620-ac12cf18151f"/>
    <ds:schemaRef ds:uri="http://purl.org/dc/terms/"/>
  </ds:schemaRefs>
</ds:datastoreItem>
</file>

<file path=customXml/itemProps4.xml><?xml version="1.0" encoding="utf-8"?>
<ds:datastoreItem xmlns:ds="http://schemas.openxmlformats.org/officeDocument/2006/customXml" ds:itemID="{36B84F6C-7FE8-4F88-8CAD-4C7599BEE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4886</Words>
  <Characters>27855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PREVENTIVE HEALTH AND HEALTH SERVICES BLOCK GRANT MEASUREMENT FRAMEWORK</vt:lpstr>
    </vt:vector>
  </TitlesOfParts>
  <Company>Centers for Disease Control and Prevention</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PREVENTIVE HEALTH AND HEALTH SERVICES BLOCK GRANT MEASUREMENT FRAMEWORK</dc:title>
  <dc:subject>VERSION 1.5</dc:subject>
  <dc:creator>Lowry, Garry (CDC/OSTLTS/DPHPI)</dc:creator>
  <cp:lastModifiedBy>Wright, Shaunta S. (CDC/PHIC/DJS)</cp:lastModifiedBy>
  <cp:revision>18</cp:revision>
  <cp:lastPrinted>2017-04-27T19:55:00Z</cp:lastPrinted>
  <dcterms:created xsi:type="dcterms:W3CDTF">2025-02-28T19:54:00Z</dcterms:created>
  <dcterms:modified xsi:type="dcterms:W3CDTF">2025-03-21T17:56:00Z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0x010100E9DF8450C6EFBE48970C7FCAF770DA1A</vt:lpwstr>
  </property>
  <property fmtid="{D5CDD505-2E9C-101B-9397-08002B2CF9AE}" pid="3" name="MediaServiceImageTags">
    <vt:lpwstr/>
  </property>
  <property fmtid="{D5CDD505-2E9C-101B-9397-08002B2CF9AE}" pid="4" name="MSIP_Label_8af03ff0-41c5-4c41-b55e-fabb8fae94be_ActionId">
    <vt:lpwstr>610a4b9e-33b2-41bb-8628-f4dd6ce9e417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2021-10-04T18:58:48Z</vt:lpwstr>
  </property>
  <property fmtid="{D5CDD505-2E9C-101B-9397-08002B2CF9AE}" pid="10" name="MSIP_Label_8af03ff0-41c5-4c41-b55e-fabb8fae94be_SiteId">
    <vt:lpwstr>9ce70869-60db-44fd-abe8-d2767077fc8f</vt:lpwstr>
  </property>
</Properties>
</file>