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15686" w:rsidRPr="00615686" w:rsidP="00615686" w14:paraId="1E9AC35C" w14:textId="4267A6D5">
      <w:pPr>
        <w:spacing w:after="0" w:line="240" w:lineRule="auto"/>
        <w:rPr>
          <w:rFonts w:ascii="Arial" w:eastAsia="Times New Roman" w:hAnsi="Arial" w:cs="Arial"/>
          <w:color w:val="353435"/>
          <w:kern w:val="0"/>
          <w:sz w:val="16"/>
          <w:szCs w:val="16"/>
          <w14:ligatures w14:val="none"/>
        </w:rPr>
      </w:pPr>
      <w:bookmarkStart w:id="0" w:name="_Toc174964593"/>
      <w:r w:rsidRPr="00615686">
        <w:rPr>
          <w:rFonts w:ascii="Arial" w:eastAsia="Garamond" w:hAnsi="Arial" w:cs="Times New Roman"/>
          <w:kern w:val="0"/>
          <w:sz w:val="36"/>
          <w:szCs w:val="36"/>
          <w14:ligatures w14:val="none"/>
        </w:rPr>
        <w:t>Clinical Outcomes Data</w:t>
      </w:r>
      <w:bookmarkEnd w:id="0"/>
    </w:p>
    <w:p w:rsidR="00615686" w:rsidRPr="00615686" w:rsidP="00615686" w14:paraId="3245643C" w14:textId="77777777">
      <w:pPr>
        <w:spacing w:after="0" w:line="256" w:lineRule="auto"/>
        <w:rPr>
          <w:rFonts w:ascii="Arial" w:eastAsia="Malgun Gothic" w:hAnsi="Arial" w:cs="Arial"/>
          <w:b/>
          <w:kern w:val="0"/>
          <w:u w:val="single"/>
          <w:lang w:eastAsia="ko-KR"/>
          <w14:ligatures w14:val="none"/>
        </w:rPr>
      </w:pPr>
    </w:p>
    <w:p w:rsidR="00615686" w:rsidP="00615686" w14:paraId="2B231409" w14:textId="77777777">
      <w:pPr>
        <w:spacing w:line="256" w:lineRule="auto"/>
        <w:rPr>
          <w:rFonts w:ascii="Arial" w:eastAsia="Malgun Gothic" w:hAnsi="Arial" w:cs="Arial"/>
          <w:kern w:val="0"/>
          <w:lang w:eastAsia="ko-KR"/>
          <w14:ligatures w14:val="none"/>
        </w:rPr>
      </w:pPr>
      <w:r w:rsidRPr="00615686">
        <w:rPr>
          <w:rFonts w:ascii="Arial" w:eastAsia="Malgun Gothic" w:hAnsi="Arial" w:cs="Arial"/>
          <w:kern w:val="0"/>
          <w:lang w:eastAsia="ko-KR"/>
          <w14:ligatures w14:val="none"/>
        </w:rPr>
        <w:t>Clinical outcomes data can be submitted in two ways. One, by units who confer data rights to the Center for Disease Control and Prevention’s (CDC’s) National Healthcare Safety Network (NHSN) which would eliminate all burden for units to provide Healthcare Associated Infection rates. Or two, for those units who do not confer rights to NHSN or do not submit data to NHSN, can extract these data from their Electronic Health Records (EHR) and submit electronically via the secure program portal.</w:t>
      </w:r>
      <w:r w:rsidRPr="00615686">
        <w:rPr>
          <w:rFonts w:ascii="Arial" w:eastAsia="Calibri" w:hAnsi="Arial" w:cs="Times New Roman"/>
          <w:kern w:val="0"/>
          <w14:ligatures w14:val="none"/>
        </w:rPr>
        <w:t xml:space="preserve"> These data can be reported/extracted by infection type - </w:t>
      </w:r>
      <w:r w:rsidRPr="00615686">
        <w:rPr>
          <w:rFonts w:ascii="Arial" w:eastAsia="Malgun Gothic" w:hAnsi="Arial" w:cs="Arial"/>
          <w:kern w:val="0"/>
          <w:lang w:eastAsia="ko-KR"/>
          <w14:ligatures w14:val="none"/>
        </w:rPr>
        <w:t>central line-associated bloodstream infections (CLABSI), catheter-associated urinary tract infections (CAUTI), and ventilator-associated pneumonia and ventilator-associated adverse events (VAP/VAE).</w:t>
      </w:r>
    </w:p>
    <w:p w:rsidR="00DE2329" w:rsidRPr="00615686" w:rsidP="00615686" w14:paraId="4738F0AE" w14:textId="55293E66">
      <w:pPr>
        <w:spacing w:line="256" w:lineRule="auto"/>
        <w:rPr>
          <w:rFonts w:ascii="Arial" w:eastAsia="Malgun Gothic" w:hAnsi="Arial" w:cs="Arial"/>
          <w:b/>
          <w:kern w:val="0"/>
          <w:lang w:eastAsia="ko-KR"/>
          <w14:ligatures w14:val="none"/>
        </w:rPr>
      </w:pPr>
      <w:r>
        <w:rPr>
          <w:rFonts w:ascii="Arial" w:eastAsia="Malgun Gothic" w:hAnsi="Arial" w:cs="Arial"/>
          <w:kern w:val="0"/>
          <w:lang w:eastAsia="ko-KR"/>
          <w14:ligatures w14:val="none"/>
        </w:rPr>
        <w:t xml:space="preserve">Clinical outcomes data will be submitted </w:t>
      </w:r>
      <w:r w:rsidR="000664A3">
        <w:rPr>
          <w:rFonts w:ascii="Arial" w:eastAsia="Malgun Gothic" w:hAnsi="Arial" w:cs="Arial"/>
          <w:kern w:val="0"/>
          <w:lang w:eastAsia="ko-KR"/>
          <w14:ligatures w14:val="none"/>
        </w:rPr>
        <w:t>retrospectively</w:t>
      </w:r>
      <w:r w:rsidR="005E20A3">
        <w:rPr>
          <w:rFonts w:ascii="Arial" w:eastAsia="Malgun Gothic" w:hAnsi="Arial" w:cs="Arial"/>
          <w:kern w:val="0"/>
          <w:lang w:eastAsia="ko-KR"/>
          <w14:ligatures w14:val="none"/>
        </w:rPr>
        <w:t>,</w:t>
      </w:r>
      <w:r w:rsidR="000664A3">
        <w:rPr>
          <w:rFonts w:ascii="Arial" w:eastAsia="Malgun Gothic" w:hAnsi="Arial" w:cs="Arial"/>
          <w:kern w:val="0"/>
          <w:lang w:eastAsia="ko-KR"/>
          <w14:ligatures w14:val="none"/>
        </w:rPr>
        <w:t xml:space="preserve"> </w:t>
      </w:r>
      <w:r w:rsidR="00FB60B2">
        <w:rPr>
          <w:rFonts w:ascii="Arial" w:eastAsia="Malgun Gothic" w:hAnsi="Arial" w:cs="Arial"/>
          <w:kern w:val="0"/>
          <w:lang w:eastAsia="ko-KR"/>
          <w14:ligatures w14:val="none"/>
        </w:rPr>
        <w:t xml:space="preserve">once </w:t>
      </w:r>
      <w:r w:rsidR="00204107">
        <w:rPr>
          <w:rFonts w:ascii="Arial" w:eastAsia="Malgun Gothic" w:hAnsi="Arial" w:cs="Arial"/>
          <w:kern w:val="0"/>
          <w:lang w:eastAsia="ko-KR"/>
          <w14:ligatures w14:val="none"/>
        </w:rPr>
        <w:t xml:space="preserve">at baseline </w:t>
      </w:r>
      <w:r>
        <w:rPr>
          <w:rFonts w:ascii="Arial" w:eastAsia="Malgun Gothic" w:hAnsi="Arial" w:cs="Arial"/>
          <w:kern w:val="0"/>
          <w:lang w:eastAsia="ko-KR"/>
          <w14:ligatures w14:val="none"/>
        </w:rPr>
        <w:t xml:space="preserve">for </w:t>
      </w:r>
      <w:r w:rsidR="00204107">
        <w:rPr>
          <w:rFonts w:ascii="Arial" w:eastAsia="Malgun Gothic" w:hAnsi="Arial" w:cs="Arial"/>
          <w:kern w:val="0"/>
          <w:lang w:eastAsia="ko-KR"/>
          <w14:ligatures w14:val="none"/>
        </w:rPr>
        <w:t xml:space="preserve">a </w:t>
      </w:r>
      <w:r w:rsidR="00FB60B2">
        <w:rPr>
          <w:rFonts w:ascii="Arial" w:eastAsia="Malgun Gothic" w:hAnsi="Arial" w:cs="Arial"/>
          <w:kern w:val="0"/>
          <w:lang w:eastAsia="ko-KR"/>
          <w14:ligatures w14:val="none"/>
        </w:rPr>
        <w:t>twelve-month</w:t>
      </w:r>
      <w:r w:rsidR="000664A3">
        <w:rPr>
          <w:rFonts w:ascii="Arial" w:eastAsia="Malgun Gothic" w:hAnsi="Arial" w:cs="Arial"/>
          <w:kern w:val="0"/>
          <w:lang w:eastAsia="ko-KR"/>
          <w14:ligatures w14:val="none"/>
        </w:rPr>
        <w:t xml:space="preserve"> pre-implementation period</w:t>
      </w:r>
      <w:r w:rsidR="005E20A3">
        <w:rPr>
          <w:rFonts w:ascii="Arial" w:eastAsia="Malgun Gothic" w:hAnsi="Arial" w:cs="Arial"/>
          <w:kern w:val="0"/>
          <w:lang w:eastAsia="ko-KR"/>
          <w14:ligatures w14:val="none"/>
        </w:rPr>
        <w:t>,</w:t>
      </w:r>
      <w:r>
        <w:rPr>
          <w:rFonts w:ascii="Arial" w:eastAsia="Malgun Gothic" w:hAnsi="Arial" w:cs="Arial"/>
          <w:kern w:val="0"/>
          <w:lang w:eastAsia="ko-KR"/>
          <w14:ligatures w14:val="none"/>
        </w:rPr>
        <w:t xml:space="preserve"> and </w:t>
      </w:r>
      <w:r w:rsidR="000915D2">
        <w:rPr>
          <w:rFonts w:ascii="Arial" w:eastAsia="Malgun Gothic" w:hAnsi="Arial" w:cs="Arial"/>
          <w:kern w:val="0"/>
          <w:lang w:eastAsia="ko-KR"/>
          <w14:ligatures w14:val="none"/>
        </w:rPr>
        <w:t xml:space="preserve">quarterly </w:t>
      </w:r>
      <w:r w:rsidR="00FB60B2">
        <w:rPr>
          <w:rFonts w:ascii="Arial" w:eastAsia="Malgun Gothic" w:hAnsi="Arial" w:cs="Arial"/>
          <w:kern w:val="0"/>
          <w:lang w:eastAsia="ko-KR"/>
          <w14:ligatures w14:val="none"/>
        </w:rPr>
        <w:t>for</w:t>
      </w:r>
      <w:r w:rsidR="000915D2">
        <w:rPr>
          <w:rFonts w:ascii="Arial" w:eastAsia="Malgun Gothic" w:hAnsi="Arial" w:cs="Arial"/>
          <w:kern w:val="0"/>
          <w:lang w:eastAsia="ko-KR"/>
          <w14:ligatures w14:val="none"/>
        </w:rPr>
        <w:t xml:space="preserve"> the nine-month implementation period.</w:t>
      </w:r>
    </w:p>
    <w:p w:rsidR="00615686" w:rsidRPr="00615686" w:rsidP="00615686" w14:paraId="7BC4669F" w14:textId="17788794">
      <w:pPr>
        <w:spacing w:before="200" w:after="200" w:line="288" w:lineRule="auto"/>
        <w:rPr>
          <w:rFonts w:ascii="Arial" w:eastAsia="Calibri" w:hAnsi="Arial" w:cs="Times New Roman"/>
          <w:b/>
          <w:bCs/>
          <w:kern w:val="0"/>
          <w:lang w:eastAsia="ko-KR"/>
          <w14:ligatures w14:val="none"/>
        </w:rPr>
      </w:pPr>
      <w:r w:rsidRPr="00615686">
        <w:rPr>
          <w:rFonts w:ascii="Arial" w:eastAsia="Calibri" w:hAnsi="Arial" w:cs="Times New Roman"/>
          <w:b/>
          <w:bCs/>
          <w:kern w:val="0"/>
          <w:lang w:eastAsia="ko-KR"/>
          <w14:ligatures w14:val="none"/>
        </w:rPr>
        <w:t>Data broken down by month</w:t>
      </w:r>
    </w:p>
    <w:p w:rsidR="00DE2329" w:rsidP="00DE2329" w14:paraId="0423BAAD" w14:textId="77777777">
      <w:pPr>
        <w:spacing w:before="200" w:after="200" w:line="288" w:lineRule="auto"/>
        <w:rPr>
          <w:rFonts w:ascii="Arial" w:eastAsia="Calibri" w:hAnsi="Arial" w:cs="Times New Roman"/>
          <w:kern w:val="0"/>
          <w14:ligatures w14:val="none"/>
        </w:rPr>
      </w:pPr>
      <w:r>
        <w:rPr>
          <w:rFonts w:ascii="Arial" w:eastAsia="Calibri" w:hAnsi="Arial" w:cs="Times New Roman"/>
          <w:kern w:val="0"/>
          <w14:ligatures w14:val="none"/>
        </w:rPr>
        <w:t>Count of Patient days – monthly</w:t>
      </w:r>
    </w:p>
    <w:tbl>
      <w:tblPr>
        <w:tblStyle w:val="TableGrid1"/>
        <w:tblW w:w="7375" w:type="dxa"/>
        <w:tblInd w:w="0" w:type="dxa"/>
        <w:tblLook w:val="04A0"/>
      </w:tblPr>
      <w:tblGrid>
        <w:gridCol w:w="1975"/>
        <w:gridCol w:w="5400"/>
      </w:tblGrid>
      <w:tr w14:paraId="429F5F3D" w14:textId="77777777" w:rsidTr="00DE2329">
        <w:tblPrEx>
          <w:tblW w:w="7375" w:type="dxa"/>
          <w:tblInd w:w="0" w:type="dxa"/>
          <w:tblLook w:val="04A0"/>
        </w:tblPrEx>
        <w:tc>
          <w:tcPr>
            <w:tcW w:w="1975" w:type="dxa"/>
            <w:tcBorders>
              <w:top w:val="single" w:sz="4" w:space="0" w:color="auto"/>
              <w:left w:val="single" w:sz="4" w:space="0" w:color="auto"/>
              <w:bottom w:val="single" w:sz="4" w:space="0" w:color="auto"/>
              <w:right w:val="single" w:sz="4" w:space="0" w:color="auto"/>
            </w:tcBorders>
            <w:hideMark/>
          </w:tcPr>
          <w:p w:rsidR="00DE2329" w14:paraId="69BD231C" w14:textId="77777777">
            <w:pPr>
              <w:spacing w:line="288" w:lineRule="auto"/>
              <w:rPr>
                <w:rFonts w:ascii="Arial" w:eastAsia="Calibri" w:hAnsi="Arial" w:cs="Times New Roman"/>
                <w:b/>
              </w:rPr>
            </w:pPr>
            <w:r>
              <w:rPr>
                <w:rFonts w:ascii="Arial" w:eastAsia="Calibri" w:hAnsi="Arial" w:cs="Times New Roman"/>
                <w:b/>
              </w:rPr>
              <w:t>Month, Year</w:t>
            </w:r>
          </w:p>
        </w:tc>
        <w:tc>
          <w:tcPr>
            <w:tcW w:w="5400" w:type="dxa"/>
            <w:tcBorders>
              <w:top w:val="single" w:sz="4" w:space="0" w:color="auto"/>
              <w:left w:val="single" w:sz="4" w:space="0" w:color="auto"/>
              <w:bottom w:val="single" w:sz="4" w:space="0" w:color="auto"/>
              <w:right w:val="single" w:sz="4" w:space="0" w:color="auto"/>
            </w:tcBorders>
            <w:hideMark/>
          </w:tcPr>
          <w:p w:rsidR="00DE2329" w14:paraId="17F8E615" w14:textId="77777777">
            <w:pPr>
              <w:spacing w:line="288" w:lineRule="auto"/>
              <w:rPr>
                <w:rFonts w:ascii="Arial" w:eastAsia="Calibri" w:hAnsi="Arial" w:cs="Times New Roman"/>
                <w:b/>
              </w:rPr>
            </w:pPr>
            <w:r>
              <w:rPr>
                <w:rFonts w:ascii="Arial" w:eastAsia="Calibri" w:hAnsi="Arial" w:cs="Times New Roman"/>
                <w:b/>
              </w:rPr>
              <w:t>Total patient days</w:t>
            </w:r>
          </w:p>
        </w:tc>
      </w:tr>
      <w:tr w14:paraId="10CB71D7" w14:textId="77777777" w:rsidTr="00DE2329">
        <w:tblPrEx>
          <w:tblW w:w="7375" w:type="dxa"/>
          <w:tblInd w:w="0" w:type="dxa"/>
          <w:tblLook w:val="04A0"/>
        </w:tblPrEx>
        <w:tc>
          <w:tcPr>
            <w:tcW w:w="1975" w:type="dxa"/>
            <w:tcBorders>
              <w:top w:val="single" w:sz="4" w:space="0" w:color="auto"/>
              <w:left w:val="single" w:sz="4" w:space="0" w:color="auto"/>
              <w:bottom w:val="single" w:sz="4" w:space="0" w:color="auto"/>
              <w:right w:val="single" w:sz="4" w:space="0" w:color="auto"/>
            </w:tcBorders>
          </w:tcPr>
          <w:p w:rsidR="00DE2329" w14:paraId="7715760E" w14:textId="77777777">
            <w:pPr>
              <w:spacing w:line="288" w:lineRule="auto"/>
              <w:rPr>
                <w:rFonts w:ascii="Arial" w:eastAsia="Calibri" w:hAnsi="Arial" w:cs="Times New Roman"/>
              </w:rPr>
            </w:pPr>
          </w:p>
        </w:tc>
        <w:tc>
          <w:tcPr>
            <w:tcW w:w="5400" w:type="dxa"/>
            <w:tcBorders>
              <w:top w:val="single" w:sz="4" w:space="0" w:color="auto"/>
              <w:left w:val="single" w:sz="4" w:space="0" w:color="auto"/>
              <w:bottom w:val="single" w:sz="4" w:space="0" w:color="auto"/>
              <w:right w:val="single" w:sz="4" w:space="0" w:color="auto"/>
            </w:tcBorders>
          </w:tcPr>
          <w:p w:rsidR="00DE2329" w14:paraId="0D5F018F" w14:textId="77777777">
            <w:pPr>
              <w:spacing w:line="288" w:lineRule="auto"/>
              <w:rPr>
                <w:rFonts w:ascii="Arial" w:eastAsia="Calibri" w:hAnsi="Arial" w:cs="Times New Roman"/>
              </w:rPr>
            </w:pPr>
          </w:p>
        </w:tc>
      </w:tr>
      <w:tr w14:paraId="4AAE39AA" w14:textId="77777777" w:rsidTr="00DE2329">
        <w:tblPrEx>
          <w:tblW w:w="7375" w:type="dxa"/>
          <w:tblInd w:w="0" w:type="dxa"/>
          <w:tblLook w:val="04A0"/>
        </w:tblPrEx>
        <w:tc>
          <w:tcPr>
            <w:tcW w:w="1975" w:type="dxa"/>
            <w:tcBorders>
              <w:top w:val="single" w:sz="4" w:space="0" w:color="auto"/>
              <w:left w:val="single" w:sz="4" w:space="0" w:color="auto"/>
              <w:bottom w:val="single" w:sz="4" w:space="0" w:color="auto"/>
              <w:right w:val="single" w:sz="4" w:space="0" w:color="auto"/>
            </w:tcBorders>
          </w:tcPr>
          <w:p w:rsidR="00DE2329" w14:paraId="67DB02FE" w14:textId="77777777">
            <w:pPr>
              <w:spacing w:line="288" w:lineRule="auto"/>
              <w:rPr>
                <w:rFonts w:ascii="Arial" w:eastAsia="Calibri" w:hAnsi="Arial" w:cs="Times New Roman"/>
              </w:rPr>
            </w:pPr>
          </w:p>
        </w:tc>
        <w:tc>
          <w:tcPr>
            <w:tcW w:w="5400" w:type="dxa"/>
            <w:tcBorders>
              <w:top w:val="single" w:sz="4" w:space="0" w:color="auto"/>
              <w:left w:val="single" w:sz="4" w:space="0" w:color="auto"/>
              <w:bottom w:val="single" w:sz="4" w:space="0" w:color="auto"/>
              <w:right w:val="single" w:sz="4" w:space="0" w:color="auto"/>
            </w:tcBorders>
          </w:tcPr>
          <w:p w:rsidR="00DE2329" w14:paraId="580ECBD3" w14:textId="77777777">
            <w:pPr>
              <w:spacing w:line="288" w:lineRule="auto"/>
              <w:rPr>
                <w:rFonts w:ascii="Arial" w:eastAsia="Calibri" w:hAnsi="Arial" w:cs="Times New Roman"/>
              </w:rPr>
            </w:pPr>
          </w:p>
        </w:tc>
      </w:tr>
      <w:tr w14:paraId="6B6DD6F0" w14:textId="77777777" w:rsidTr="00DE2329">
        <w:tblPrEx>
          <w:tblW w:w="7375" w:type="dxa"/>
          <w:tblInd w:w="0" w:type="dxa"/>
          <w:tblLook w:val="04A0"/>
        </w:tblPrEx>
        <w:tc>
          <w:tcPr>
            <w:tcW w:w="1975" w:type="dxa"/>
            <w:tcBorders>
              <w:top w:val="single" w:sz="4" w:space="0" w:color="auto"/>
              <w:left w:val="single" w:sz="4" w:space="0" w:color="auto"/>
              <w:bottom w:val="single" w:sz="4" w:space="0" w:color="auto"/>
              <w:right w:val="single" w:sz="4" w:space="0" w:color="auto"/>
            </w:tcBorders>
          </w:tcPr>
          <w:p w:rsidR="00DE2329" w14:paraId="18E70AB3" w14:textId="77777777">
            <w:pPr>
              <w:spacing w:line="288" w:lineRule="auto"/>
              <w:rPr>
                <w:rFonts w:ascii="Arial" w:eastAsia="Calibri" w:hAnsi="Arial" w:cs="Times New Roman"/>
              </w:rPr>
            </w:pPr>
          </w:p>
        </w:tc>
        <w:tc>
          <w:tcPr>
            <w:tcW w:w="5400" w:type="dxa"/>
            <w:tcBorders>
              <w:top w:val="single" w:sz="4" w:space="0" w:color="auto"/>
              <w:left w:val="single" w:sz="4" w:space="0" w:color="auto"/>
              <w:bottom w:val="single" w:sz="4" w:space="0" w:color="auto"/>
              <w:right w:val="single" w:sz="4" w:space="0" w:color="auto"/>
            </w:tcBorders>
          </w:tcPr>
          <w:p w:rsidR="00DE2329" w14:paraId="729223A1" w14:textId="77777777">
            <w:pPr>
              <w:spacing w:line="288" w:lineRule="auto"/>
              <w:rPr>
                <w:rFonts w:ascii="Arial" w:eastAsia="Calibri" w:hAnsi="Arial" w:cs="Times New Roman"/>
              </w:rPr>
            </w:pPr>
          </w:p>
        </w:tc>
      </w:tr>
    </w:tbl>
    <w:p w:rsidR="00DE2329" w:rsidP="00DE2329" w14:paraId="09D48759" w14:textId="77777777">
      <w:pPr>
        <w:spacing w:before="200" w:after="200" w:line="288" w:lineRule="auto"/>
        <w:rPr>
          <w:rFonts w:ascii="Arial" w:eastAsia="Calibri" w:hAnsi="Arial" w:cs="Times New Roman"/>
          <w:kern w:val="0"/>
          <w14:ligatures w14:val="none"/>
        </w:rPr>
      </w:pPr>
      <w:r>
        <w:rPr>
          <w:rFonts w:ascii="Arial" w:eastAsia="Calibri" w:hAnsi="Arial" w:cs="Times New Roman"/>
          <w:kern w:val="0"/>
          <w14:ligatures w14:val="none"/>
        </w:rPr>
        <w:t>Count of Device days – monthly</w:t>
      </w:r>
    </w:p>
    <w:tbl>
      <w:tblPr>
        <w:tblStyle w:val="TableGrid1"/>
        <w:tblW w:w="7375" w:type="dxa"/>
        <w:tblInd w:w="0" w:type="dxa"/>
        <w:tblLook w:val="04A0"/>
      </w:tblPr>
      <w:tblGrid>
        <w:gridCol w:w="1975"/>
        <w:gridCol w:w="5400"/>
      </w:tblGrid>
      <w:tr w14:paraId="169CFD55" w14:textId="77777777" w:rsidTr="00DE2329">
        <w:tblPrEx>
          <w:tblW w:w="7375" w:type="dxa"/>
          <w:tblInd w:w="0" w:type="dxa"/>
          <w:tblLook w:val="04A0"/>
        </w:tblPrEx>
        <w:tc>
          <w:tcPr>
            <w:tcW w:w="1975" w:type="dxa"/>
            <w:tcBorders>
              <w:top w:val="single" w:sz="4" w:space="0" w:color="auto"/>
              <w:left w:val="single" w:sz="4" w:space="0" w:color="auto"/>
              <w:bottom w:val="single" w:sz="4" w:space="0" w:color="auto"/>
              <w:right w:val="single" w:sz="4" w:space="0" w:color="auto"/>
            </w:tcBorders>
            <w:hideMark/>
          </w:tcPr>
          <w:p w:rsidR="00DE2329" w14:paraId="3959249E" w14:textId="77777777">
            <w:pPr>
              <w:spacing w:line="288" w:lineRule="auto"/>
              <w:rPr>
                <w:rFonts w:ascii="Arial" w:eastAsia="Calibri" w:hAnsi="Arial" w:cs="Times New Roman"/>
                <w:b/>
              </w:rPr>
            </w:pPr>
            <w:r>
              <w:rPr>
                <w:rFonts w:ascii="Arial" w:eastAsia="Calibri" w:hAnsi="Arial" w:cs="Times New Roman"/>
                <w:b/>
              </w:rPr>
              <w:t>Month, Year</w:t>
            </w:r>
          </w:p>
        </w:tc>
        <w:tc>
          <w:tcPr>
            <w:tcW w:w="5400" w:type="dxa"/>
            <w:tcBorders>
              <w:top w:val="single" w:sz="4" w:space="0" w:color="auto"/>
              <w:left w:val="single" w:sz="4" w:space="0" w:color="auto"/>
              <w:bottom w:val="single" w:sz="4" w:space="0" w:color="auto"/>
              <w:right w:val="single" w:sz="4" w:space="0" w:color="auto"/>
            </w:tcBorders>
            <w:hideMark/>
          </w:tcPr>
          <w:p w:rsidR="00DE2329" w14:paraId="2BDE9F96" w14:textId="77777777">
            <w:pPr>
              <w:spacing w:line="288" w:lineRule="auto"/>
              <w:rPr>
                <w:rFonts w:ascii="Arial" w:eastAsia="Calibri" w:hAnsi="Arial" w:cs="Times New Roman"/>
                <w:b/>
              </w:rPr>
            </w:pPr>
            <w:r>
              <w:rPr>
                <w:rFonts w:ascii="Arial" w:eastAsia="Calibri" w:hAnsi="Arial" w:cs="Times New Roman"/>
                <w:b/>
              </w:rPr>
              <w:t>Total device associated line days</w:t>
            </w:r>
          </w:p>
        </w:tc>
      </w:tr>
      <w:tr w14:paraId="401761E7" w14:textId="77777777" w:rsidTr="00DE2329">
        <w:tblPrEx>
          <w:tblW w:w="7375" w:type="dxa"/>
          <w:tblInd w:w="0" w:type="dxa"/>
          <w:tblLook w:val="04A0"/>
        </w:tblPrEx>
        <w:tc>
          <w:tcPr>
            <w:tcW w:w="1975" w:type="dxa"/>
            <w:tcBorders>
              <w:top w:val="single" w:sz="4" w:space="0" w:color="auto"/>
              <w:left w:val="single" w:sz="4" w:space="0" w:color="auto"/>
              <w:bottom w:val="single" w:sz="4" w:space="0" w:color="auto"/>
              <w:right w:val="single" w:sz="4" w:space="0" w:color="auto"/>
            </w:tcBorders>
          </w:tcPr>
          <w:p w:rsidR="00DE2329" w14:paraId="1FAF766E" w14:textId="77777777">
            <w:pPr>
              <w:spacing w:line="288" w:lineRule="auto"/>
              <w:rPr>
                <w:rFonts w:ascii="Arial" w:eastAsia="Calibri" w:hAnsi="Arial" w:cs="Times New Roman"/>
              </w:rPr>
            </w:pPr>
          </w:p>
        </w:tc>
        <w:tc>
          <w:tcPr>
            <w:tcW w:w="5400" w:type="dxa"/>
            <w:tcBorders>
              <w:top w:val="single" w:sz="4" w:space="0" w:color="auto"/>
              <w:left w:val="single" w:sz="4" w:space="0" w:color="auto"/>
              <w:bottom w:val="single" w:sz="4" w:space="0" w:color="auto"/>
              <w:right w:val="single" w:sz="4" w:space="0" w:color="auto"/>
            </w:tcBorders>
          </w:tcPr>
          <w:p w:rsidR="00DE2329" w14:paraId="295F178E" w14:textId="77777777">
            <w:pPr>
              <w:spacing w:line="288" w:lineRule="auto"/>
              <w:rPr>
                <w:rFonts w:ascii="Arial" w:eastAsia="Calibri" w:hAnsi="Arial" w:cs="Times New Roman"/>
              </w:rPr>
            </w:pPr>
          </w:p>
        </w:tc>
      </w:tr>
      <w:tr w14:paraId="0A27E9F4" w14:textId="77777777" w:rsidTr="00DE2329">
        <w:tblPrEx>
          <w:tblW w:w="7375" w:type="dxa"/>
          <w:tblInd w:w="0" w:type="dxa"/>
          <w:tblLook w:val="04A0"/>
        </w:tblPrEx>
        <w:tc>
          <w:tcPr>
            <w:tcW w:w="1975" w:type="dxa"/>
            <w:tcBorders>
              <w:top w:val="single" w:sz="4" w:space="0" w:color="auto"/>
              <w:left w:val="single" w:sz="4" w:space="0" w:color="auto"/>
              <w:bottom w:val="single" w:sz="4" w:space="0" w:color="auto"/>
              <w:right w:val="single" w:sz="4" w:space="0" w:color="auto"/>
            </w:tcBorders>
          </w:tcPr>
          <w:p w:rsidR="00DE2329" w14:paraId="5C13A10D" w14:textId="77777777">
            <w:pPr>
              <w:spacing w:line="288" w:lineRule="auto"/>
              <w:rPr>
                <w:rFonts w:ascii="Arial" w:eastAsia="Calibri" w:hAnsi="Arial" w:cs="Times New Roman"/>
              </w:rPr>
            </w:pPr>
          </w:p>
        </w:tc>
        <w:tc>
          <w:tcPr>
            <w:tcW w:w="5400" w:type="dxa"/>
            <w:tcBorders>
              <w:top w:val="single" w:sz="4" w:space="0" w:color="auto"/>
              <w:left w:val="single" w:sz="4" w:space="0" w:color="auto"/>
              <w:bottom w:val="single" w:sz="4" w:space="0" w:color="auto"/>
              <w:right w:val="single" w:sz="4" w:space="0" w:color="auto"/>
            </w:tcBorders>
          </w:tcPr>
          <w:p w:rsidR="00DE2329" w14:paraId="78164A28" w14:textId="77777777">
            <w:pPr>
              <w:spacing w:line="288" w:lineRule="auto"/>
              <w:rPr>
                <w:rFonts w:ascii="Arial" w:eastAsia="Calibri" w:hAnsi="Arial" w:cs="Times New Roman"/>
              </w:rPr>
            </w:pPr>
          </w:p>
        </w:tc>
      </w:tr>
      <w:tr w14:paraId="2DB2DBFF" w14:textId="77777777" w:rsidTr="00DE2329">
        <w:tblPrEx>
          <w:tblW w:w="7375" w:type="dxa"/>
          <w:tblInd w:w="0" w:type="dxa"/>
          <w:tblLook w:val="04A0"/>
        </w:tblPrEx>
        <w:tc>
          <w:tcPr>
            <w:tcW w:w="1975" w:type="dxa"/>
            <w:tcBorders>
              <w:top w:val="single" w:sz="4" w:space="0" w:color="auto"/>
              <w:left w:val="single" w:sz="4" w:space="0" w:color="auto"/>
              <w:bottom w:val="single" w:sz="4" w:space="0" w:color="auto"/>
              <w:right w:val="single" w:sz="4" w:space="0" w:color="auto"/>
            </w:tcBorders>
          </w:tcPr>
          <w:p w:rsidR="00DE2329" w14:paraId="3846EE36" w14:textId="77777777">
            <w:pPr>
              <w:spacing w:line="288" w:lineRule="auto"/>
              <w:rPr>
                <w:rFonts w:ascii="Arial" w:eastAsia="Calibri" w:hAnsi="Arial" w:cs="Times New Roman"/>
              </w:rPr>
            </w:pPr>
          </w:p>
        </w:tc>
        <w:tc>
          <w:tcPr>
            <w:tcW w:w="5400" w:type="dxa"/>
            <w:tcBorders>
              <w:top w:val="single" w:sz="4" w:space="0" w:color="auto"/>
              <w:left w:val="single" w:sz="4" w:space="0" w:color="auto"/>
              <w:bottom w:val="single" w:sz="4" w:space="0" w:color="auto"/>
              <w:right w:val="single" w:sz="4" w:space="0" w:color="auto"/>
            </w:tcBorders>
          </w:tcPr>
          <w:p w:rsidR="00DE2329" w14:paraId="142D6CC7" w14:textId="77777777">
            <w:pPr>
              <w:spacing w:line="288" w:lineRule="auto"/>
              <w:rPr>
                <w:rFonts w:ascii="Arial" w:eastAsia="Calibri" w:hAnsi="Arial" w:cs="Times New Roman"/>
              </w:rPr>
            </w:pPr>
          </w:p>
        </w:tc>
      </w:tr>
    </w:tbl>
    <w:p w:rsidR="00615686" w:rsidRPr="00615686" w:rsidP="00615686" w14:paraId="38A1DB4C" w14:textId="77777777">
      <w:pPr>
        <w:spacing w:before="200" w:after="200" w:line="288" w:lineRule="auto"/>
        <w:rPr>
          <w:rFonts w:ascii="Arial" w:eastAsia="Calibri" w:hAnsi="Arial" w:cs="Times New Roman"/>
          <w:kern w:val="0"/>
          <w14:ligatures w14:val="none"/>
        </w:rPr>
      </w:pPr>
      <w:r w:rsidRPr="00615686">
        <w:rPr>
          <w:rFonts w:ascii="Arial" w:eastAsia="Calibri" w:hAnsi="Arial" w:cs="Times New Roman"/>
          <w:kern w:val="0"/>
          <w14:ligatures w14:val="none"/>
        </w:rPr>
        <w:t>Count of device-associated infection (CLABSI, CAUTI, and VAP/VAE) cases – monthly</w:t>
      </w:r>
    </w:p>
    <w:tbl>
      <w:tblPr>
        <w:tblStyle w:val="GridTable1Light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5"/>
        <w:gridCol w:w="5400"/>
      </w:tblGrid>
      <w:tr w14:paraId="73798F28" w14:textId="77777777" w:rsidTr="0061568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75" w:type="dxa"/>
            <w:tcBorders>
              <w:top w:val="single" w:sz="4" w:space="0" w:color="auto"/>
              <w:left w:val="single" w:sz="4" w:space="0" w:color="auto"/>
              <w:bottom w:val="single" w:sz="4" w:space="0" w:color="auto"/>
              <w:right w:val="single" w:sz="4" w:space="0" w:color="auto"/>
            </w:tcBorders>
            <w:hideMark/>
          </w:tcPr>
          <w:p w:rsidR="00615686" w:rsidRPr="00615686" w:rsidP="00615686" w14:paraId="3466BE10" w14:textId="77777777">
            <w:pPr>
              <w:spacing w:line="288" w:lineRule="auto"/>
              <w:rPr>
                <w:rFonts w:ascii="Arial" w:eastAsia="Calibri" w:hAnsi="Arial" w:cs="Times New Roman"/>
              </w:rPr>
            </w:pPr>
            <w:r w:rsidRPr="00615686">
              <w:rPr>
                <w:rFonts w:ascii="Arial" w:eastAsia="Calibri" w:hAnsi="Arial" w:cs="Times New Roman"/>
              </w:rPr>
              <w:t>Month, Year</w:t>
            </w:r>
          </w:p>
        </w:tc>
        <w:tc>
          <w:tcPr>
            <w:tcW w:w="5400" w:type="dxa"/>
            <w:tcBorders>
              <w:top w:val="single" w:sz="4" w:space="0" w:color="auto"/>
              <w:left w:val="single" w:sz="4" w:space="0" w:color="auto"/>
              <w:bottom w:val="single" w:sz="4" w:space="0" w:color="auto"/>
              <w:right w:val="single" w:sz="4" w:space="0" w:color="auto"/>
            </w:tcBorders>
            <w:hideMark/>
          </w:tcPr>
          <w:p w:rsidR="00615686" w:rsidRPr="00615686" w:rsidP="00615686" w14:paraId="64964247" w14:textId="77777777">
            <w:pPr>
              <w:spacing w:line="288" w:lineRule="auto"/>
              <w:rPr>
                <w:rFonts w:ascii="Arial" w:eastAsia="Calibri" w:hAnsi="Arial" w:cs="Times New Roman"/>
              </w:rPr>
            </w:pPr>
            <w:r w:rsidRPr="00615686">
              <w:rPr>
                <w:rFonts w:ascii="Arial" w:eastAsia="Calibri" w:hAnsi="Arial" w:cs="Times New Roman"/>
              </w:rPr>
              <w:t>Count of infection cases</w:t>
            </w:r>
          </w:p>
        </w:tc>
      </w:tr>
      <w:tr w14:paraId="3B23816F" w14:textId="77777777" w:rsidTr="00615686">
        <w:tblPrEx>
          <w:tblW w:w="0" w:type="auto"/>
          <w:tblInd w:w="0" w:type="dxa"/>
          <w:tblLook w:val="04A0"/>
        </w:tblPrEx>
        <w:tc>
          <w:tcPr>
            <w:tcW w:w="1975" w:type="dxa"/>
            <w:tcBorders>
              <w:top w:val="single" w:sz="4" w:space="0" w:color="auto"/>
              <w:left w:val="single" w:sz="4" w:space="0" w:color="auto"/>
              <w:bottom w:val="single" w:sz="4" w:space="0" w:color="auto"/>
              <w:right w:val="single" w:sz="4" w:space="0" w:color="auto"/>
            </w:tcBorders>
          </w:tcPr>
          <w:p w:rsidR="00615686" w:rsidRPr="00615686" w:rsidP="00615686" w14:paraId="1975EAEB" w14:textId="77777777">
            <w:pPr>
              <w:spacing w:line="288" w:lineRule="auto"/>
              <w:rPr>
                <w:rFonts w:ascii="Arial" w:eastAsia="Calibri" w:hAnsi="Arial" w:cs="Times New Roman"/>
              </w:rPr>
            </w:pPr>
            <w:bookmarkStart w:id="1" w:name="_Hlk71881502"/>
          </w:p>
        </w:tc>
        <w:tc>
          <w:tcPr>
            <w:tcW w:w="5400" w:type="dxa"/>
            <w:tcBorders>
              <w:top w:val="single" w:sz="4" w:space="0" w:color="auto"/>
              <w:left w:val="single" w:sz="4" w:space="0" w:color="auto"/>
              <w:bottom w:val="single" w:sz="4" w:space="0" w:color="auto"/>
              <w:right w:val="single" w:sz="4" w:space="0" w:color="auto"/>
            </w:tcBorders>
          </w:tcPr>
          <w:p w:rsidR="00615686" w:rsidRPr="00615686" w:rsidP="00615686" w14:paraId="5BC1F6BC" w14:textId="77777777">
            <w:pPr>
              <w:spacing w:line="288" w:lineRule="auto"/>
              <w:rPr>
                <w:rFonts w:ascii="Arial" w:eastAsia="Calibri" w:hAnsi="Arial" w:cs="Times New Roman"/>
              </w:rPr>
            </w:pPr>
          </w:p>
        </w:tc>
      </w:tr>
      <w:tr w14:paraId="5A810790" w14:textId="77777777" w:rsidTr="00615686">
        <w:tblPrEx>
          <w:tblW w:w="0" w:type="auto"/>
          <w:tblInd w:w="0" w:type="dxa"/>
          <w:tblLook w:val="04A0"/>
        </w:tblPrEx>
        <w:tc>
          <w:tcPr>
            <w:tcW w:w="1975" w:type="dxa"/>
            <w:tcBorders>
              <w:top w:val="single" w:sz="4" w:space="0" w:color="auto"/>
              <w:left w:val="single" w:sz="4" w:space="0" w:color="auto"/>
              <w:bottom w:val="single" w:sz="4" w:space="0" w:color="auto"/>
              <w:right w:val="single" w:sz="4" w:space="0" w:color="auto"/>
            </w:tcBorders>
          </w:tcPr>
          <w:p w:rsidR="00615686" w:rsidRPr="00615686" w:rsidP="00615686" w14:paraId="5C2951D2" w14:textId="77777777">
            <w:pPr>
              <w:spacing w:line="288" w:lineRule="auto"/>
              <w:rPr>
                <w:rFonts w:ascii="Arial" w:eastAsia="Calibri" w:hAnsi="Arial" w:cs="Times New Roman"/>
              </w:rPr>
            </w:pPr>
          </w:p>
        </w:tc>
        <w:tc>
          <w:tcPr>
            <w:tcW w:w="5400" w:type="dxa"/>
            <w:tcBorders>
              <w:top w:val="single" w:sz="4" w:space="0" w:color="auto"/>
              <w:left w:val="single" w:sz="4" w:space="0" w:color="auto"/>
              <w:bottom w:val="single" w:sz="4" w:space="0" w:color="auto"/>
              <w:right w:val="single" w:sz="4" w:space="0" w:color="auto"/>
            </w:tcBorders>
          </w:tcPr>
          <w:p w:rsidR="00615686" w:rsidRPr="00615686" w:rsidP="00615686" w14:paraId="3834BE9B" w14:textId="77777777">
            <w:pPr>
              <w:spacing w:line="288" w:lineRule="auto"/>
              <w:rPr>
                <w:rFonts w:ascii="Arial" w:eastAsia="Calibri" w:hAnsi="Arial" w:cs="Times New Roman"/>
              </w:rPr>
            </w:pPr>
          </w:p>
        </w:tc>
      </w:tr>
      <w:tr w14:paraId="1A84BC0F" w14:textId="77777777" w:rsidTr="00615686">
        <w:tblPrEx>
          <w:tblW w:w="0" w:type="auto"/>
          <w:tblInd w:w="0" w:type="dxa"/>
          <w:tblLook w:val="04A0"/>
        </w:tblPrEx>
        <w:tc>
          <w:tcPr>
            <w:tcW w:w="1975" w:type="dxa"/>
            <w:tcBorders>
              <w:top w:val="single" w:sz="4" w:space="0" w:color="auto"/>
              <w:left w:val="single" w:sz="4" w:space="0" w:color="auto"/>
              <w:bottom w:val="single" w:sz="4" w:space="0" w:color="auto"/>
              <w:right w:val="single" w:sz="4" w:space="0" w:color="auto"/>
            </w:tcBorders>
          </w:tcPr>
          <w:p w:rsidR="00615686" w:rsidRPr="00615686" w:rsidP="00615686" w14:paraId="230C158D" w14:textId="77777777">
            <w:pPr>
              <w:spacing w:line="288" w:lineRule="auto"/>
              <w:rPr>
                <w:rFonts w:ascii="Arial" w:eastAsia="Calibri" w:hAnsi="Arial" w:cs="Times New Roman"/>
              </w:rPr>
            </w:pPr>
          </w:p>
        </w:tc>
        <w:tc>
          <w:tcPr>
            <w:tcW w:w="5400" w:type="dxa"/>
            <w:tcBorders>
              <w:top w:val="single" w:sz="4" w:space="0" w:color="auto"/>
              <w:left w:val="single" w:sz="4" w:space="0" w:color="auto"/>
              <w:bottom w:val="single" w:sz="4" w:space="0" w:color="auto"/>
              <w:right w:val="single" w:sz="4" w:space="0" w:color="auto"/>
            </w:tcBorders>
          </w:tcPr>
          <w:p w:rsidR="00615686" w:rsidRPr="00615686" w:rsidP="00615686" w14:paraId="21A38DD4" w14:textId="77777777">
            <w:pPr>
              <w:spacing w:line="288" w:lineRule="auto"/>
              <w:rPr>
                <w:rFonts w:ascii="Arial" w:eastAsia="Calibri" w:hAnsi="Arial" w:cs="Times New Roman"/>
              </w:rPr>
            </w:pPr>
          </w:p>
        </w:tc>
      </w:tr>
      <w:bookmarkEnd w:id="1"/>
    </w:tbl>
    <w:p w:rsidR="00D15330" w14:paraId="4252B0F9" w14:textId="77777777"/>
    <w:tbl>
      <w:tblPr>
        <w:tblStyle w:val="TableGrid"/>
        <w:tblW w:w="0" w:type="auto"/>
        <w:tblInd w:w="0" w:type="dxa"/>
        <w:tblCellMar>
          <w:top w:w="72" w:type="dxa"/>
          <w:bottom w:w="72" w:type="dxa"/>
        </w:tblCellMar>
        <w:tblLook w:val="04A0"/>
      </w:tblPr>
      <w:tblGrid>
        <w:gridCol w:w="9350"/>
      </w:tblGrid>
      <w:tr w14:paraId="6EB98A5E" w14:textId="77777777" w:rsidTr="00D15330">
        <w:tblPrEx>
          <w:tblW w:w="0" w:type="auto"/>
          <w:tblInd w:w="0" w:type="dxa"/>
          <w:tblCellMar>
            <w:top w:w="72" w:type="dxa"/>
            <w:bottom w:w="72" w:type="dxa"/>
          </w:tblCellMar>
          <w:tblLook w:val="04A0"/>
        </w:tblPrEx>
        <w:tc>
          <w:tcPr>
            <w:tcW w:w="9350" w:type="dxa"/>
            <w:tcBorders>
              <w:top w:val="single" w:sz="4" w:space="0" w:color="auto"/>
              <w:left w:val="single" w:sz="4" w:space="0" w:color="auto"/>
              <w:bottom w:val="single" w:sz="4" w:space="0" w:color="auto"/>
              <w:right w:val="single" w:sz="4" w:space="0" w:color="auto"/>
            </w:tcBorders>
          </w:tcPr>
          <w:p w:rsidR="00AD6EF3" w:rsidP="00AD6EF3" w14:paraId="5685889B" w14:textId="77777777">
            <w:pPr>
              <w:rPr>
                <w:rFonts w:ascii="Arial" w:eastAsia="Garamond" w:hAnsi="Arial" w:cs="Times New Roman"/>
                <w:kern w:val="0"/>
                <w:sz w:val="16"/>
                <w:szCs w:val="16"/>
                <w14:ligatures w14:val="none"/>
              </w:rPr>
            </w:pPr>
            <w:r>
              <w:rPr>
                <w:rFonts w:ascii="Arial" w:eastAsia="Garamond" w:hAnsi="Arial" w:cs="Times New Roman"/>
                <w:kern w:val="0"/>
                <w:sz w:val="16"/>
                <w:szCs w:val="16"/>
                <w14:ligatures w14:val="none"/>
              </w:rPr>
              <w:t>Public reporting burden for the collection of information is estimated to average 3.5 hours for the initial response and 30 minutes per quarterly response, the estimated time required to complete this data extraction.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eastAsia="Garamond" w:hAnsi="Arial" w:cs="Times New Roman"/>
                <w:kern w:val="0"/>
                <w:sz w:val="16"/>
                <w:szCs w:val="16"/>
                <w:highlight w:val="yellow"/>
                <w14:ligatures w14:val="none"/>
              </w:rPr>
              <w:t>XXXX</w:t>
            </w:r>
            <w:r>
              <w:rPr>
                <w:rFonts w:ascii="Arial" w:eastAsia="Garamond" w:hAnsi="Arial" w:cs="Times New Roman"/>
                <w:kern w:val="0"/>
                <w:sz w:val="16"/>
                <w:szCs w:val="16"/>
                <w14:ligatures w14:val="none"/>
              </w:rPr>
              <w:t xml:space="preserve">), </w:t>
            </w:r>
            <w:r>
              <w:rPr>
                <w:rFonts w:ascii="Arial" w:eastAsia="Garamond" w:hAnsi="Arial" w:cs="Times New Roman"/>
                <w:kern w:val="0"/>
                <w:sz w:val="16"/>
                <w:szCs w:val="16"/>
                <w14:ligatures w14:val="none"/>
              </w:rPr>
              <w:t xml:space="preserve">AHRQ, </w:t>
            </w:r>
            <w:r w:rsidRPr="00960B3A">
              <w:rPr>
                <w:rFonts w:ascii="Arial" w:eastAsia="Garamond" w:hAnsi="Arial" w:cs="Times New Roman"/>
                <w:kern w:val="0"/>
                <w:sz w:val="16"/>
                <w:szCs w:val="16"/>
                <w14:ligatures w14:val="none"/>
              </w:rPr>
              <w:t>5600 Fishers Lane, MS 0741A, Rockville, MD 20857</w:t>
            </w:r>
            <w:r>
              <w:rPr>
                <w:rFonts w:ascii="Arial" w:eastAsia="Garamond" w:hAnsi="Arial" w:cs="Times New Roman"/>
                <w:kern w:val="0"/>
                <w:sz w:val="16"/>
                <w:szCs w:val="16"/>
                <w14:ligatures w14:val="none"/>
              </w:rPr>
              <w:t>.</w:t>
            </w:r>
          </w:p>
          <w:p w:rsidR="00D15330" w14:paraId="700D98CF" w14:textId="5BD68A9B">
            <w:pPr>
              <w:rPr>
                <w:rFonts w:ascii="Arial" w:eastAsia="Garamond" w:hAnsi="Arial" w:cs="Times New Roman"/>
                <w:kern w:val="0"/>
                <w:sz w:val="16"/>
                <w:szCs w:val="16"/>
                <w14:ligatures w14:val="none"/>
              </w:rPr>
            </w:pPr>
          </w:p>
          <w:p w:rsidR="00D15330" w14:paraId="54AC3D53" w14:textId="77777777">
            <w:pPr>
              <w:rPr>
                <w:rFonts w:ascii="Arial" w:eastAsia="Garamond" w:hAnsi="Arial" w:cs="Times New Roman"/>
                <w:kern w:val="0"/>
                <w14:ligatures w14:val="none"/>
              </w:rPr>
            </w:pPr>
            <w:r>
              <w:rPr>
                <w:rFonts w:ascii="Arial" w:eastAsia="Garamond" w:hAnsi="Arial" w:cs="Times New Roman"/>
                <w:kern w:val="0"/>
                <w:sz w:val="16"/>
                <w:szCs w:val="16"/>
                <w14:ligatures w14:val="none"/>
              </w:rPr>
              <w:t>The confidentiality of your responses is protected by Sections 944(c) and 308(d) of the Public Health Service Act [42 U.S.C. 299c-3(c) and 42 U.S.C. 242m(d)]. Information that could identify you will not be disclosed unless you have consented to that disclosure.</w:t>
            </w:r>
          </w:p>
        </w:tc>
      </w:tr>
    </w:tbl>
    <w:p w:rsidR="00D15330" w14:paraId="6622718B" w14:textId="77777777"/>
    <w:sectPr>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5330" w:rsidRPr="00D15330" w:rsidP="00D15330" w14:paraId="5EF54A81" w14:textId="535E8930">
    <w:pPr>
      <w:pStyle w:val="Header"/>
      <w:rPr>
        <w:rFonts w:ascii="Arial" w:hAnsi="Arial" w:cs="Arial"/>
      </w:rPr>
    </w:pPr>
    <w:r>
      <w:rPr>
        <w:noProof/>
      </w:rPr>
      <w:drawing>
        <wp:anchor distT="0" distB="0" distL="114300" distR="114300" simplePos="0" relativeHeight="251658240" behindDoc="0" locked="0" layoutInCell="1" allowOverlap="1">
          <wp:simplePos x="0" y="0"/>
          <wp:positionH relativeFrom="column">
            <wp:posOffset>4248150</wp:posOffset>
          </wp:positionH>
          <wp:positionV relativeFrom="paragraph">
            <wp:posOffset>-304800</wp:posOffset>
          </wp:positionV>
          <wp:extent cx="1685925" cy="619125"/>
          <wp:effectExtent l="0" t="0" r="9525" b="9525"/>
          <wp:wrapSquare wrapText="bothSides"/>
          <wp:docPr id="394962198" name="Picture 1" descr="Form Approved&#10;OMB No. 0935-XXXX&#10;Exp. Date XX/XX/20XX&#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62198" name="Picture 1" descr="Form Approved&#10;OMB No. 0935-XXXX&#10;Exp. Date XX/XX/20XX&#10;&#10;"/>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85925" cy="619125"/>
                  </a:xfrm>
                  <a:prstGeom prst="rect">
                    <a:avLst/>
                  </a:prstGeom>
                  <a:noFill/>
                </pic:spPr>
              </pic:pic>
            </a:graphicData>
          </a:graphic>
          <wp14:sizeRelH relativeFrom="page">
            <wp14:pctWidth>0</wp14:pctWidth>
          </wp14:sizeRelH>
          <wp14:sizeRelV relativeFrom="page">
            <wp14:pctHeight>0</wp14:pctHeight>
          </wp14:sizeRelV>
        </wp:anchor>
      </w:drawing>
    </w:r>
    <w:r w:rsidRPr="00D15330">
      <w:rPr>
        <w:rFonts w:ascii="Arial" w:hAnsi="Arial" w:cs="Arial"/>
      </w:rPr>
      <w:t>Attachment I: Clinical Outcomes Data</w:t>
    </w:r>
    <w:r>
      <w:rPr>
        <w:rFonts w:ascii="Arial" w:hAnsi="Arial" w:cs="Arial"/>
      </w:rPr>
      <w:t xml:space="preserve"> Template </w:t>
    </w:r>
  </w:p>
  <w:p w:rsidR="00D15330" w14:paraId="0CCEFF8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86"/>
    <w:rsid w:val="000664A3"/>
    <w:rsid w:val="00076794"/>
    <w:rsid w:val="000915D2"/>
    <w:rsid w:val="001C6A04"/>
    <w:rsid w:val="00204107"/>
    <w:rsid w:val="00313A00"/>
    <w:rsid w:val="003B354A"/>
    <w:rsid w:val="004B367D"/>
    <w:rsid w:val="004F41D1"/>
    <w:rsid w:val="005E20A3"/>
    <w:rsid w:val="00615686"/>
    <w:rsid w:val="0063670A"/>
    <w:rsid w:val="00960B3A"/>
    <w:rsid w:val="009613FA"/>
    <w:rsid w:val="009B10D0"/>
    <w:rsid w:val="00A4394E"/>
    <w:rsid w:val="00AD6EF3"/>
    <w:rsid w:val="00C74F5B"/>
    <w:rsid w:val="00C97F8B"/>
    <w:rsid w:val="00CF206E"/>
    <w:rsid w:val="00D15330"/>
    <w:rsid w:val="00DE2329"/>
    <w:rsid w:val="00EC479C"/>
    <w:rsid w:val="00FB60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12D32C"/>
  <w15:chartTrackingRefBased/>
  <w15:docId w15:val="{A83D25C0-A1C9-4547-AEEB-8A85269B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6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6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6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6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6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6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6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6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6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6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6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6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6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6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6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686"/>
    <w:rPr>
      <w:rFonts w:eastAsiaTheme="majorEastAsia" w:cstheme="majorBidi"/>
      <w:color w:val="272727" w:themeColor="text1" w:themeTint="D8"/>
    </w:rPr>
  </w:style>
  <w:style w:type="paragraph" w:styleId="Title">
    <w:name w:val="Title"/>
    <w:basedOn w:val="Normal"/>
    <w:next w:val="Normal"/>
    <w:link w:val="TitleChar"/>
    <w:uiPriority w:val="10"/>
    <w:qFormat/>
    <w:rsid w:val="00615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6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6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686"/>
    <w:pPr>
      <w:spacing w:before="160"/>
      <w:jc w:val="center"/>
    </w:pPr>
    <w:rPr>
      <w:i/>
      <w:iCs/>
      <w:color w:val="404040" w:themeColor="text1" w:themeTint="BF"/>
    </w:rPr>
  </w:style>
  <w:style w:type="character" w:customStyle="1" w:styleId="QuoteChar">
    <w:name w:val="Quote Char"/>
    <w:basedOn w:val="DefaultParagraphFont"/>
    <w:link w:val="Quote"/>
    <w:uiPriority w:val="29"/>
    <w:rsid w:val="00615686"/>
    <w:rPr>
      <w:i/>
      <w:iCs/>
      <w:color w:val="404040" w:themeColor="text1" w:themeTint="BF"/>
    </w:rPr>
  </w:style>
  <w:style w:type="paragraph" w:styleId="ListParagraph">
    <w:name w:val="List Paragraph"/>
    <w:basedOn w:val="Normal"/>
    <w:uiPriority w:val="34"/>
    <w:qFormat/>
    <w:rsid w:val="00615686"/>
    <w:pPr>
      <w:ind w:left="720"/>
      <w:contextualSpacing/>
    </w:pPr>
  </w:style>
  <w:style w:type="character" w:styleId="IntenseEmphasis">
    <w:name w:val="Intense Emphasis"/>
    <w:basedOn w:val="DefaultParagraphFont"/>
    <w:uiPriority w:val="21"/>
    <w:qFormat/>
    <w:rsid w:val="00615686"/>
    <w:rPr>
      <w:i/>
      <w:iCs/>
      <w:color w:val="0F4761" w:themeColor="accent1" w:themeShade="BF"/>
    </w:rPr>
  </w:style>
  <w:style w:type="paragraph" w:styleId="IntenseQuote">
    <w:name w:val="Intense Quote"/>
    <w:basedOn w:val="Normal"/>
    <w:next w:val="Normal"/>
    <w:link w:val="IntenseQuoteChar"/>
    <w:uiPriority w:val="30"/>
    <w:qFormat/>
    <w:rsid w:val="00615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686"/>
    <w:rPr>
      <w:i/>
      <w:iCs/>
      <w:color w:val="0F4761" w:themeColor="accent1" w:themeShade="BF"/>
    </w:rPr>
  </w:style>
  <w:style w:type="character" w:styleId="IntenseReference">
    <w:name w:val="Intense Reference"/>
    <w:basedOn w:val="DefaultParagraphFont"/>
    <w:uiPriority w:val="32"/>
    <w:qFormat/>
    <w:rsid w:val="00615686"/>
    <w:rPr>
      <w:b/>
      <w:bCs/>
      <w:smallCaps/>
      <w:color w:val="0F4761" w:themeColor="accent1" w:themeShade="BF"/>
      <w:spacing w:val="5"/>
    </w:rPr>
  </w:style>
  <w:style w:type="table" w:customStyle="1" w:styleId="TableGrid1">
    <w:name w:val="Table Grid1"/>
    <w:basedOn w:val="TableNormal"/>
    <w:uiPriority w:val="39"/>
    <w:rsid w:val="00615686"/>
    <w:pPr>
      <w:spacing w:after="0" w:line="240" w:lineRule="auto"/>
    </w:pPr>
    <w:rPr>
      <w:rFonts w:ascii="Calibri" w:eastAsia="Malgun Gothic" w:hAnsi="Calibri" w:cs="Arial"/>
      <w:kern w:val="0"/>
      <w:lang w:eastAsia="ko-K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615686"/>
    <w:pPr>
      <w:spacing w:after="0" w:line="240" w:lineRule="auto"/>
    </w:pPr>
    <w:rPr>
      <w:rFonts w:ascii="Calibri" w:eastAsia="Malgun Gothic" w:hAnsi="Calibri" w:cs="Arial"/>
      <w:kern w:val="0"/>
      <w:lang w:eastAsia="ko-KR"/>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Grid">
    <w:name w:val="Table Grid"/>
    <w:basedOn w:val="TableNormal"/>
    <w:uiPriority w:val="39"/>
    <w:rsid w:val="00D15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330"/>
  </w:style>
  <w:style w:type="paragraph" w:styleId="Footer">
    <w:name w:val="footer"/>
    <w:basedOn w:val="Normal"/>
    <w:link w:val="FooterChar"/>
    <w:uiPriority w:val="99"/>
    <w:unhideWhenUsed/>
    <w:rsid w:val="00D15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330"/>
  </w:style>
  <w:style w:type="paragraph" w:styleId="Revision">
    <w:name w:val="Revision"/>
    <w:hidden/>
    <w:uiPriority w:val="99"/>
    <w:semiHidden/>
    <w:rsid w:val="006367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99950A8FBCD4C9C53A7672E6FE3FC" ma:contentTypeVersion="4" ma:contentTypeDescription="Create a new document." ma:contentTypeScope="" ma:versionID="22c5a8717f01eddc6f7e96b86cf565b7">
  <xsd:schema xmlns:xsd="http://www.w3.org/2001/XMLSchema" xmlns:xs="http://www.w3.org/2001/XMLSchema" xmlns:p="http://schemas.microsoft.com/office/2006/metadata/properties" xmlns:ns2="c8af545f-274a-4b06-bd8d-0b1263d3e724" targetNamespace="http://schemas.microsoft.com/office/2006/metadata/properties" ma:root="true" ma:fieldsID="bb3d1736f9923bf0c073c2c1c03695f1" ns2:_="">
    <xsd:import namespace="c8af545f-274a-4b06-bd8d-0b1263d3e7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f545f-274a-4b06-bd8d-0b1263d3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35A4B-346C-4EA1-BC06-CBC8CF431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f545f-274a-4b06-bd8d-0b1263d3e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D28E9-8322-4A22-8992-18CBF556A5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1898</Characters>
  <Application>Microsoft Office Word</Application>
  <DocSecurity>0</DocSecurity>
  <Lines>54</Lines>
  <Paragraphs>27</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Gauthreaux</dc:creator>
  <cp:lastModifiedBy>Kriston Koepp</cp:lastModifiedBy>
  <cp:revision>4</cp:revision>
  <dcterms:created xsi:type="dcterms:W3CDTF">2024-09-04T12:17:00Z</dcterms:created>
  <dcterms:modified xsi:type="dcterms:W3CDTF">2024-09-25T18:48:00Z</dcterms:modified>
</cp:coreProperties>
</file>