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795" w:type="dxa"/>
        <w:tblLook w:val="04A0"/>
      </w:tblPr>
      <w:tblGrid>
        <w:gridCol w:w="1362"/>
        <w:gridCol w:w="4393"/>
        <w:gridCol w:w="5040"/>
      </w:tblGrid>
      <w:tr w14:paraId="6E8044D2" w14:textId="77777777" w:rsidTr="001F57EE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C029FB" w14:paraId="7F282A98" w14:textId="0AF5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Commenter</w:t>
            </w:r>
          </w:p>
        </w:tc>
        <w:tc>
          <w:tcPr>
            <w:tcW w:w="4393" w:type="dxa"/>
          </w:tcPr>
          <w:p w:rsidR="00E134BA" w:rsidRPr="00495D9F" w:rsidP="00C029FB" w14:paraId="42F70F6A" w14:textId="450A8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Summary of Comment</w:t>
            </w:r>
          </w:p>
        </w:tc>
        <w:tc>
          <w:tcPr>
            <w:tcW w:w="5040" w:type="dxa"/>
          </w:tcPr>
          <w:p w:rsidR="00E134BA" w:rsidRPr="00495D9F" w:rsidP="00C029FB" w14:paraId="1B173BA3" w14:textId="2581F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Proposed Response</w:t>
            </w:r>
          </w:p>
        </w:tc>
      </w:tr>
      <w:tr w14:paraId="3DFE4E19" w14:textId="77777777" w:rsidTr="001F57EE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C029FB" w14:paraId="49DD1198" w14:textId="3A71E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UCare</w:t>
            </w:r>
          </w:p>
        </w:tc>
        <w:tc>
          <w:tcPr>
            <w:tcW w:w="4393" w:type="dxa"/>
          </w:tcPr>
          <w:p w:rsidR="00E134BA" w:rsidP="003C42F2" w14:paraId="7C2F97BF" w14:textId="57A8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F2">
              <w:rPr>
                <w:rFonts w:ascii="Times New Roman" w:hAnsi="Times New Roman" w:cs="Times New Roman"/>
                <w:sz w:val="24"/>
                <w:szCs w:val="24"/>
              </w:rPr>
              <w:t xml:space="preserve">The health plan expressed concern about the CMS requirement </w:t>
            </w:r>
            <w:r w:rsidRPr="003C42F2" w:rsidR="00254EE4">
              <w:rPr>
                <w:rFonts w:ascii="Times New Roman" w:hAnsi="Times New Roman" w:cs="Times New Roman"/>
                <w:sz w:val="24"/>
                <w:szCs w:val="24"/>
              </w:rPr>
              <w:t>at 42 CFR 422.101(f)(1)(iii)</w:t>
            </w:r>
            <w:r w:rsidR="0082048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Pr="003C42F2" w:rsidR="0025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2F2">
              <w:rPr>
                <w:rFonts w:ascii="Times New Roman" w:hAnsi="Times New Roman" w:cs="Times New Roman"/>
                <w:sz w:val="24"/>
                <w:szCs w:val="24"/>
              </w:rPr>
              <w:t xml:space="preserve">for Medicare Advantage special needs plans </w:t>
            </w:r>
            <w:r w:rsidRPr="003C42F2" w:rsidR="00254EE4">
              <w:rPr>
                <w:rFonts w:ascii="Times New Roman" w:hAnsi="Times New Roman" w:cs="Times New Roman"/>
                <w:sz w:val="24"/>
                <w:szCs w:val="24"/>
              </w:rPr>
              <w:t>health risk assessments (HRAs) to include at least one question from a list of screening instruments specified by CMS in sub-regulatory guidance on each of the three domains (housing stability, food security, and access to transportation) beginning in contract year (CY</w:t>
            </w:r>
            <w:r w:rsidR="003C42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C42F2" w:rsidR="00254EE4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  <w:r w:rsidR="003C42F2">
              <w:rPr>
                <w:rFonts w:ascii="Times New Roman" w:hAnsi="Times New Roman" w:cs="Times New Roman"/>
                <w:sz w:val="24"/>
                <w:szCs w:val="24"/>
              </w:rPr>
              <w:t xml:space="preserve"> The health plan stated that in Minnesota health</w:t>
            </w:r>
            <w:r w:rsidR="00B36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2F2">
              <w:rPr>
                <w:rFonts w:ascii="Times New Roman" w:hAnsi="Times New Roman" w:cs="Times New Roman"/>
                <w:sz w:val="24"/>
                <w:szCs w:val="24"/>
              </w:rPr>
              <w:t xml:space="preserve">plans are required to administer a standardized, state-developed HRA, and are unable to incorporate additional CMS-required social determinants of health </w:t>
            </w:r>
            <w:r w:rsidR="001F57EE">
              <w:rPr>
                <w:rFonts w:ascii="Times New Roman" w:hAnsi="Times New Roman" w:cs="Times New Roman"/>
                <w:sz w:val="24"/>
                <w:szCs w:val="24"/>
              </w:rPr>
              <w:t xml:space="preserve">(SDOH) </w:t>
            </w:r>
            <w:r w:rsidR="003C42F2">
              <w:rPr>
                <w:rFonts w:ascii="Times New Roman" w:hAnsi="Times New Roman" w:cs="Times New Roman"/>
                <w:sz w:val="24"/>
                <w:szCs w:val="24"/>
              </w:rPr>
              <w:t xml:space="preserve">questions into that tool without state approval. </w:t>
            </w:r>
            <w:r w:rsidR="001F57EE">
              <w:rPr>
                <w:rFonts w:ascii="Times New Roman" w:hAnsi="Times New Roman" w:cs="Times New Roman"/>
                <w:sz w:val="24"/>
                <w:szCs w:val="24"/>
              </w:rPr>
              <w:t>Absent an exception for states with mandated HRAs, the health plan noted that it would need to administer an additional assessment to meet the CMS SDOH requirements</w:t>
            </w:r>
            <w:r w:rsidR="008F0B6D">
              <w:rPr>
                <w:rFonts w:ascii="Times New Roman" w:hAnsi="Times New Roman" w:cs="Times New Roman"/>
                <w:sz w:val="24"/>
                <w:szCs w:val="24"/>
              </w:rPr>
              <w:t xml:space="preserve">. The health plan opined that this additional assessment would create administrative burden for plans and potentially cause confusion or survey fatigue among enrollees. </w:t>
            </w:r>
          </w:p>
          <w:p w:rsidR="00266F78" w:rsidP="003C42F2" w14:paraId="7383E6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78" w:rsidRPr="003C42F2" w:rsidP="003C42F2" w14:paraId="40F8BDE0" w14:textId="15E78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CMS proceeds with requiring specific SDOH questions, the health plan recommended that CMS </w:t>
            </w:r>
            <w:r w:rsidR="0085382C">
              <w:rPr>
                <w:rFonts w:ascii="Times New Roman" w:hAnsi="Times New Roman" w:cs="Times New Roman"/>
                <w:sz w:val="24"/>
                <w:szCs w:val="24"/>
              </w:rPr>
              <w:t>consider either mandating that state-developed HRAs incorporate the CMS-required questions; or align the CMS-required questions with the HEDIS-approved Social Need Screening and Intervention (SNS-E) measur</w:t>
            </w:r>
            <w:r w:rsidR="001B3BB9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5040" w:type="dxa"/>
          </w:tcPr>
          <w:p w:rsidR="007958B0" w:rsidRPr="001B3BB9" w:rsidP="001B3BB9" w14:paraId="2199030F" w14:textId="5797B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appreciate the comment</w:t>
            </w:r>
            <w:r w:rsidR="00585EF7">
              <w:rPr>
                <w:rFonts w:ascii="Times New Roman" w:hAnsi="Times New Roman" w:cs="Times New Roman"/>
                <w:sz w:val="24"/>
                <w:szCs w:val="24"/>
              </w:rPr>
              <w:t xml:space="preserve">. 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out-of-scope for CMS-10799, which is focused on the D-SNP Enrollee Advisory Committee requirement at 42 CFR 422.107(f). </w:t>
            </w:r>
            <w:r w:rsidR="00627998">
              <w:rPr>
                <w:rFonts w:ascii="Times New Roman" w:hAnsi="Times New Roman" w:cs="Times New Roman"/>
                <w:sz w:val="24"/>
                <w:szCs w:val="24"/>
              </w:rPr>
              <w:t>However, w</w:t>
            </w:r>
            <w:r w:rsidR="00B36DD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07EEA">
              <w:rPr>
                <w:rFonts w:ascii="Times New Roman" w:hAnsi="Times New Roman" w:cs="Times New Roman"/>
                <w:sz w:val="24"/>
                <w:szCs w:val="24"/>
              </w:rPr>
              <w:t>understand that the Minnesota HRA tool has been updated to allow state-designated questions which accommodate the housing stability, food security, and access to transportation questions</w:t>
            </w:r>
            <w:r w:rsidR="00627998">
              <w:rPr>
                <w:rFonts w:ascii="Times New Roman" w:hAnsi="Times New Roman" w:cs="Times New Roman"/>
                <w:sz w:val="24"/>
                <w:szCs w:val="24"/>
              </w:rPr>
              <w:t xml:space="preserve">. There is no conflict between the Minnesota HRA tool and the requirement at </w:t>
            </w:r>
            <w:r w:rsidRPr="003C42F2" w:rsidR="00627998">
              <w:rPr>
                <w:rFonts w:ascii="Times New Roman" w:hAnsi="Times New Roman" w:cs="Times New Roman"/>
                <w:sz w:val="24"/>
                <w:szCs w:val="24"/>
              </w:rPr>
              <w:t>42 CFR 422.101(f)(1)(iii)</w:t>
            </w:r>
            <w:r w:rsidR="00627998">
              <w:rPr>
                <w:rFonts w:ascii="Times New Roman" w:hAnsi="Times New Roman" w:cs="Times New Roman"/>
                <w:sz w:val="24"/>
                <w:szCs w:val="24"/>
              </w:rPr>
              <w:t xml:space="preserve">(B). </w:t>
            </w:r>
          </w:p>
        </w:tc>
      </w:tr>
      <w:tr w14:paraId="1E363688" w14:textId="77777777" w:rsidTr="001F57EE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C029FB" w14:paraId="6006DA3D" w14:textId="0A338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E134BA" w:rsidRPr="00495D9F" w:rsidP="00E134BA" w14:paraId="01EF491B" w14:textId="6CD7B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7958B0" w:rsidRPr="00495D9F" w:rsidP="00C029FB" w14:paraId="53D43659" w14:textId="0B4E343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14:paraId="5A2DC6D8" w14:textId="77777777" w:rsidTr="001F57EE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C029FB" w14:paraId="20D6CB9C" w14:textId="25963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02FD2" w:rsidRPr="00310CE6" w:rsidP="00310CE6" w14:paraId="6B4DEF18" w14:textId="60AAF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495D9F" w:rsidRPr="00495D9F" w:rsidP="00495D9F" w14:paraId="77638A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9F" w:rsidRPr="00495D9F" w:rsidP="00495D9F" w14:paraId="27DA5A3D" w14:textId="768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0BE0CF" w14:textId="77777777" w:rsidTr="001F57EE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402FD2" w14:paraId="29323166" w14:textId="167E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02FD2" w:rsidRPr="00495D9F" w:rsidP="00402FD2" w14:paraId="2F9003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FD2" w:rsidRPr="00495D9F" w:rsidP="00402FD2" w14:paraId="059DE33C" w14:textId="5E30F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2B5E09" w:rsidRPr="00495D9F" w:rsidP="00C029FB" w14:paraId="15232BB9" w14:textId="7B4F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608B" w:rsidP="00C029FB" w14:paraId="2A1C9D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19" w:rsidRPr="00342919" w:rsidP="00342919" w14:paraId="202AC8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919">
        <w:rPr>
          <w:rFonts w:ascii="Times New Roman" w:hAnsi="Times New Roman" w:cs="Times New Roman"/>
          <w:sz w:val="24"/>
          <w:szCs w:val="24"/>
        </w:rPr>
        <w:t>Such alignment would allow plans to meet federal and state requirements using a single,</w:t>
      </w:r>
    </w:p>
    <w:p w:rsidR="00342919" w:rsidRPr="00495D9F" w:rsidP="00342919" w14:paraId="1246EE0C" w14:textId="2469A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919">
        <w:rPr>
          <w:rFonts w:ascii="Times New Roman" w:hAnsi="Times New Roman" w:cs="Times New Roman"/>
          <w:sz w:val="24"/>
          <w:szCs w:val="24"/>
        </w:rPr>
        <w:t>standardized tool and avoid unnecessary duplication for both plans and enrollees.</w:t>
      </w:r>
    </w:p>
    <w:sectPr w:rsidSect="00336F3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5D9F" w:rsidRPr="00495D9F" w14:paraId="775291BC" w14:textId="318D5C6C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495D9F">
      <w:rPr>
        <w:rFonts w:ascii="Times New Roman" w:hAnsi="Times New Roman" w:cs="Times New Roman"/>
        <w:b/>
        <w:bCs/>
        <w:sz w:val="28"/>
        <w:szCs w:val="28"/>
      </w:rPr>
      <w:t>CMS-</w:t>
    </w:r>
    <w:r w:rsidR="00D21963">
      <w:rPr>
        <w:rFonts w:ascii="Times New Roman" w:hAnsi="Times New Roman" w:cs="Times New Roman"/>
        <w:b/>
        <w:bCs/>
        <w:sz w:val="28"/>
        <w:szCs w:val="28"/>
      </w:rPr>
      <w:t>10799</w:t>
    </w:r>
    <w:r w:rsidRPr="00495D9F">
      <w:rPr>
        <w:rFonts w:ascii="Times New Roman" w:hAnsi="Times New Roman" w:cs="Times New Roman"/>
        <w:b/>
        <w:bCs/>
        <w:sz w:val="28"/>
        <w:szCs w:val="28"/>
      </w:rPr>
      <w:t xml:space="preserve"> PRA Response to 60-day Comments</w:t>
    </w:r>
  </w:p>
  <w:p w:rsidR="00495D9F" w14:paraId="0D97BA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560FE0"/>
    <w:multiLevelType w:val="hybridMultilevel"/>
    <w:tmpl w:val="B5A4CF16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50" w:hanging="360"/>
      </w:pPr>
    </w:lvl>
    <w:lvl w:ilvl="2" w:tentative="1">
      <w:start w:val="1"/>
      <w:numFmt w:val="lowerRoman"/>
      <w:lvlText w:val="%3."/>
      <w:lvlJc w:val="right"/>
      <w:pPr>
        <w:ind w:left="1170" w:hanging="180"/>
      </w:pPr>
    </w:lvl>
    <w:lvl w:ilvl="3" w:tentative="1">
      <w:start w:val="1"/>
      <w:numFmt w:val="decimal"/>
      <w:lvlText w:val="%4."/>
      <w:lvlJc w:val="left"/>
      <w:pPr>
        <w:ind w:left="1890" w:hanging="360"/>
      </w:pPr>
    </w:lvl>
    <w:lvl w:ilvl="4" w:tentative="1">
      <w:start w:val="1"/>
      <w:numFmt w:val="lowerLetter"/>
      <w:lvlText w:val="%5."/>
      <w:lvlJc w:val="left"/>
      <w:pPr>
        <w:ind w:left="2610" w:hanging="360"/>
      </w:pPr>
    </w:lvl>
    <w:lvl w:ilvl="5" w:tentative="1">
      <w:start w:val="1"/>
      <w:numFmt w:val="lowerRoman"/>
      <w:lvlText w:val="%6."/>
      <w:lvlJc w:val="right"/>
      <w:pPr>
        <w:ind w:left="3330" w:hanging="180"/>
      </w:pPr>
    </w:lvl>
    <w:lvl w:ilvl="6" w:tentative="1">
      <w:start w:val="1"/>
      <w:numFmt w:val="decimal"/>
      <w:lvlText w:val="%7."/>
      <w:lvlJc w:val="left"/>
      <w:pPr>
        <w:ind w:left="4050" w:hanging="360"/>
      </w:pPr>
    </w:lvl>
    <w:lvl w:ilvl="7" w:tentative="1">
      <w:start w:val="1"/>
      <w:numFmt w:val="lowerLetter"/>
      <w:lvlText w:val="%8."/>
      <w:lvlJc w:val="left"/>
      <w:pPr>
        <w:ind w:left="4770" w:hanging="360"/>
      </w:pPr>
    </w:lvl>
    <w:lvl w:ilvl="8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1D44622D"/>
    <w:multiLevelType w:val="hybridMultilevel"/>
    <w:tmpl w:val="6C046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349AB"/>
    <w:multiLevelType w:val="hybridMultilevel"/>
    <w:tmpl w:val="A462B57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372C2C"/>
    <w:multiLevelType w:val="hybridMultilevel"/>
    <w:tmpl w:val="99B8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D53F8"/>
    <w:multiLevelType w:val="hybridMultilevel"/>
    <w:tmpl w:val="E12E2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05D4"/>
    <w:multiLevelType w:val="hybridMultilevel"/>
    <w:tmpl w:val="E6D29A5A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93AED"/>
    <w:multiLevelType w:val="hybridMultilevel"/>
    <w:tmpl w:val="01461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8E10B7"/>
    <w:multiLevelType w:val="hybridMultilevel"/>
    <w:tmpl w:val="EA14C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3294">
    <w:abstractNumId w:val="6"/>
  </w:num>
  <w:num w:numId="2" w16cid:durableId="878323111">
    <w:abstractNumId w:val="2"/>
  </w:num>
  <w:num w:numId="3" w16cid:durableId="479658856">
    <w:abstractNumId w:val="5"/>
  </w:num>
  <w:num w:numId="4" w16cid:durableId="1860239564">
    <w:abstractNumId w:val="1"/>
  </w:num>
  <w:num w:numId="5" w16cid:durableId="273173401">
    <w:abstractNumId w:val="7"/>
  </w:num>
  <w:num w:numId="6" w16cid:durableId="1024984119">
    <w:abstractNumId w:val="0"/>
  </w:num>
  <w:num w:numId="7" w16cid:durableId="1926524053">
    <w:abstractNumId w:val="4"/>
  </w:num>
  <w:num w:numId="8" w16cid:durableId="411509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FB"/>
    <w:rsid w:val="0005608B"/>
    <w:rsid w:val="000604BF"/>
    <w:rsid w:val="00073E4F"/>
    <w:rsid w:val="000B75B4"/>
    <w:rsid w:val="000D6731"/>
    <w:rsid w:val="000F000C"/>
    <w:rsid w:val="000F017A"/>
    <w:rsid w:val="000F65E2"/>
    <w:rsid w:val="00102696"/>
    <w:rsid w:val="00141085"/>
    <w:rsid w:val="00161687"/>
    <w:rsid w:val="0018777A"/>
    <w:rsid w:val="001B3BB9"/>
    <w:rsid w:val="001B5218"/>
    <w:rsid w:val="001C14CD"/>
    <w:rsid w:val="001D1BD9"/>
    <w:rsid w:val="001F57EE"/>
    <w:rsid w:val="00241976"/>
    <w:rsid w:val="00254EE4"/>
    <w:rsid w:val="00266F78"/>
    <w:rsid w:val="00283E7D"/>
    <w:rsid w:val="002B302D"/>
    <w:rsid w:val="002B5E09"/>
    <w:rsid w:val="00310CE6"/>
    <w:rsid w:val="003159D8"/>
    <w:rsid w:val="00326BA2"/>
    <w:rsid w:val="00336F35"/>
    <w:rsid w:val="00342919"/>
    <w:rsid w:val="00361A6E"/>
    <w:rsid w:val="00381D2A"/>
    <w:rsid w:val="003C42F2"/>
    <w:rsid w:val="003E7777"/>
    <w:rsid w:val="00402FD2"/>
    <w:rsid w:val="00453D7A"/>
    <w:rsid w:val="004607CC"/>
    <w:rsid w:val="00461C98"/>
    <w:rsid w:val="00495D9F"/>
    <w:rsid w:val="004A0AF0"/>
    <w:rsid w:val="004E7DAB"/>
    <w:rsid w:val="00502EAE"/>
    <w:rsid w:val="00531316"/>
    <w:rsid w:val="00534B3E"/>
    <w:rsid w:val="00567319"/>
    <w:rsid w:val="0057359D"/>
    <w:rsid w:val="00585EF7"/>
    <w:rsid w:val="005A6CB9"/>
    <w:rsid w:val="005B5090"/>
    <w:rsid w:val="005B5368"/>
    <w:rsid w:val="005C5723"/>
    <w:rsid w:val="00627998"/>
    <w:rsid w:val="007031D5"/>
    <w:rsid w:val="0074411D"/>
    <w:rsid w:val="00786D8C"/>
    <w:rsid w:val="007958B0"/>
    <w:rsid w:val="007A052E"/>
    <w:rsid w:val="007C6BE8"/>
    <w:rsid w:val="007E775A"/>
    <w:rsid w:val="007F008B"/>
    <w:rsid w:val="00820486"/>
    <w:rsid w:val="00852192"/>
    <w:rsid w:val="0085382C"/>
    <w:rsid w:val="008721C1"/>
    <w:rsid w:val="008F0B6D"/>
    <w:rsid w:val="00991624"/>
    <w:rsid w:val="009D0075"/>
    <w:rsid w:val="009F2F2A"/>
    <w:rsid w:val="00A46BFD"/>
    <w:rsid w:val="00AB39E1"/>
    <w:rsid w:val="00B0389B"/>
    <w:rsid w:val="00B36DD6"/>
    <w:rsid w:val="00B76D7C"/>
    <w:rsid w:val="00B86DB3"/>
    <w:rsid w:val="00BC1130"/>
    <w:rsid w:val="00BC455C"/>
    <w:rsid w:val="00BD4C6B"/>
    <w:rsid w:val="00BD5B57"/>
    <w:rsid w:val="00C029FB"/>
    <w:rsid w:val="00C471C1"/>
    <w:rsid w:val="00CB02FF"/>
    <w:rsid w:val="00CC6872"/>
    <w:rsid w:val="00CD25A3"/>
    <w:rsid w:val="00CE364D"/>
    <w:rsid w:val="00D11831"/>
    <w:rsid w:val="00D21963"/>
    <w:rsid w:val="00D65590"/>
    <w:rsid w:val="00D73B8C"/>
    <w:rsid w:val="00DD39E6"/>
    <w:rsid w:val="00DF6301"/>
    <w:rsid w:val="00E0755A"/>
    <w:rsid w:val="00E134BA"/>
    <w:rsid w:val="00E236C1"/>
    <w:rsid w:val="00EB415C"/>
    <w:rsid w:val="00F07EEA"/>
    <w:rsid w:val="00F42E68"/>
    <w:rsid w:val="00F44E3F"/>
    <w:rsid w:val="00F5777F"/>
    <w:rsid w:val="00FB029D"/>
    <w:rsid w:val="00FC52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CBA4C"/>
  <w15:chartTrackingRefBased/>
  <w15:docId w15:val="{918D69E2-7166-4F2A-AD8E-7998EF8E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9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9F"/>
  </w:style>
  <w:style w:type="paragraph" w:styleId="Footer">
    <w:name w:val="footer"/>
    <w:basedOn w:val="Normal"/>
    <w:link w:val="FooterChar"/>
    <w:uiPriority w:val="99"/>
    <w:unhideWhenUsed/>
    <w:rsid w:val="0049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6" ma:contentTypeDescription="Create a new document." ma:contentTypeScope="" ma:versionID="375b7e0d2c67f07d1431c147f5bd0ab8">
  <xsd:schema xmlns:xsd="http://www.w3.org/2001/XMLSchema" xmlns:xs="http://www.w3.org/2001/XMLSchema" xmlns:p="http://schemas.microsoft.com/office/2006/metadata/properties" xmlns:ns2="44ee38e4-cac6-415a-987c-834772f54a40" xmlns:ns3="3935f982-d2dc-4d24-875a-0d8a29e5bb99" targetNamespace="http://schemas.microsoft.com/office/2006/metadata/properties" ma:root="true" ma:fieldsID="d6da1a2db27c01b204cc2bc0bdfd29df" ns2:_="" ns3:_="">
    <xsd:import namespace="44ee38e4-cac6-415a-987c-834772f54a40"/>
    <xsd:import namespace="3935f982-d2dc-4d24-875a-0d8a29e5bb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f414c47304d4c15a4cdd593deb02f5f" minOccurs="0"/>
                <xsd:element ref="ns3:TaxCatchAll" minOccurs="0"/>
                <xsd:element ref="ns3:DocStatus" minOccurs="0"/>
                <xsd:element ref="ns3:lf4e879360834b32a0ce60c3bef1099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f982-d2dc-4d24-875a-0d8a29e5bb99" elementFormDefault="qualified">
    <xsd:import namespace="http://schemas.microsoft.com/office/2006/documentManagement/types"/>
    <xsd:import namespace="http://schemas.microsoft.com/office/infopath/2007/PartnerControls"/>
    <xsd:element name="lf414c47304d4c15a4cdd593deb02f5f" ma:index="10" nillable="true" ma:taxonomy="true" ma:internalName="lf414c47304d4c15a4cdd593deb02f5f" ma:taxonomyFieldName="Component" ma:displayName="Component" ma:readOnly="false" ma:default="4;#FCHCO|fa5636ef-0296-4b51-9550-350254e9db36" ma:fieldId="{5f414c47-304d-4c15-a4cd-d593deb02f5f}" ma:sspId="86a8e296-5f29-4af2-954b-0de0d1e1f8bc" ma:termSetId="b3be5a4f-9a50-427b-8854-08d5df7f0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71e0af2-c0f4-4cb4-9ff9-b2a7186ae498}" ma:internalName="TaxCatchAll" ma:showField="CatchAllData" ma:web="44ee38e4-cac6-415a-987c-834772f54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Status" ma:index="12" nillable="true" ma:displayName="DocStatus" ma:default="New" ma:description="Document Status Indicator for GRM" ma:format="Dropdown" ma:internalName="DocStatus" ma:readOnly="false">
      <xsd:simpleType>
        <xsd:restriction base="dms:Choice">
          <xsd:enumeration value="New"/>
          <xsd:enumeration value="In progress"/>
          <xsd:enumeration value="In Review"/>
          <xsd:enumeration value="Final"/>
          <xsd:enumeration value="Archive"/>
        </xsd:restriction>
      </xsd:simpleType>
    </xsd:element>
    <xsd:element name="lf4e879360834b32a0ce60c3bef10998" ma:index="14" nillable="true" ma:taxonomy="true" ma:internalName="lf4e879360834b32a0ce60c3bef10998" ma:taxonomyFieldName="CMS_x0020_GRS_x0020_Bucket_x0020_Series" ma:displayName="CMS GRS Bucket Series" ma:readOnly="false" ma:fieldId="{5f4e8793-6083-4b32-a0ce-60c3bef10998}" ma:sspId="86a8e296-5f29-4af2-954b-0de0d1e1f8bc" ma:termSetId="44e6e3a6-b8d9-4d02-916d-b4f94f4c45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3935f982-d2dc-4d24-875a-0d8a29e5bb99">New</DocStatus>
    <lf4e879360834b32a0ce60c3bef10998 xmlns="3935f982-d2dc-4d24-875a-0d8a29e5bb99">
      <Terms xmlns="http://schemas.microsoft.com/office/infopath/2007/PartnerControls"/>
    </lf4e879360834b32a0ce60c3bef10998>
    <TaxCatchAll xmlns="3935f982-d2dc-4d24-875a-0d8a29e5bb99">
      <Value>4</Value>
    </TaxCatchAll>
    <lf414c47304d4c15a4cdd593deb02f5f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FCHCO</TermName>
          <TermId xmlns="http://schemas.microsoft.com/office/infopath/2007/PartnerControls">fa5636ef-0296-4b51-9550-350254e9db36</TermId>
        </TermInfo>
      </Terms>
    </lf414c47304d4c15a4cdd593deb02f5f>
  </documentManagement>
</p:properties>
</file>

<file path=customXml/itemProps1.xml><?xml version="1.0" encoding="utf-8"?>
<ds:datastoreItem xmlns:ds="http://schemas.openxmlformats.org/officeDocument/2006/customXml" ds:itemID="{368F4D4E-3471-4CF0-860B-289407534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B47B-6AE4-4FF2-BBB1-A27039240F1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F97A521-EED1-4125-BB6A-328E7DCBA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3935f982-d2dc-4d24-875a-0d8a29e5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D91F2-8710-4753-BC77-D1303B0101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4B08C1-F8C1-4E74-83B7-9CF97B6A0380}">
  <ds:schemaRefs>
    <ds:schemaRef ds:uri="http://schemas.openxmlformats.org/package/2006/metadata/core-properties"/>
    <ds:schemaRef ds:uri="http://schemas.microsoft.com/office/2006/metadata/properties"/>
    <ds:schemaRef ds:uri="44ee38e4-cac6-415a-987c-834772f54a40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3935f982-d2dc-4d24-875a-0d8a29e5bb9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Sara (CMS/FCHCO)</dc:creator>
  <cp:lastModifiedBy>Melissa Seeley</cp:lastModifiedBy>
  <cp:revision>2</cp:revision>
  <dcterms:created xsi:type="dcterms:W3CDTF">2025-05-30T18:06:00Z</dcterms:created>
  <dcterms:modified xsi:type="dcterms:W3CDTF">2025-05-30T18:06:00Z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 GRS Bucket Series">
    <vt:lpwstr/>
  </property>
  <property fmtid="{D5CDD505-2E9C-101B-9397-08002B2CF9AE}" pid="3" name="Component">
    <vt:lpwstr>4;#FCHCO|fa5636ef-0296-4b51-9550-350254e9db36</vt:lpwstr>
  </property>
  <property fmtid="{D5CDD505-2E9C-101B-9397-08002B2CF9AE}" pid="4" name="ContentTypeId">
    <vt:lpwstr>0x010100E6171742472EE342BE56DD06E67B9389</vt:lpwstr>
  </property>
  <property fmtid="{D5CDD505-2E9C-101B-9397-08002B2CF9AE}" pid="5" name="RLPreviousUrl">
    <vt:lpwstr>/office/FCHCO/DSNP Workgroup/SMAC/SNP Applications/PRA Renewal/CY2026/60-day clearance/Comments Received/SMAC comment summaries.docx</vt:lpwstr>
  </property>
</Properties>
</file>