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794" w:rsidRPr="00611794" w:rsidP="004D6E95" w14:paraId="5F9AA4CF" w14:textId="77777777">
      <w:pPr>
        <w:widowControl w:val="0"/>
        <w:tabs>
          <w:tab w:val="left" w:pos="1080"/>
        </w:tabs>
        <w:suppressAutoHyphens/>
        <w:spacing w:after="0" w:line="240" w:lineRule="auto"/>
        <w:ind w:left="1080" w:hanging="1080"/>
        <w:rPr>
          <w:rFonts w:ascii="Times New Roman" w:eastAsia="Tahoma" w:hAnsi="Times New Roman" w:cs="Times New Roman"/>
          <w:b/>
          <w:bCs/>
          <w:kern w:val="1"/>
          <w14:ligatures w14:val="none"/>
        </w:rPr>
      </w:pPr>
    </w:p>
    <w:p w:rsidR="004D6E95" w:rsidRPr="0041446E" w:rsidP="004D6E95" w14:paraId="0C2141B5" w14:textId="0603C2E2">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b/>
          <w:bCs/>
          <w:kern w:val="1"/>
          <w14:ligatures w14:val="none"/>
        </w:rPr>
        <w:t>To:</w:t>
      </w:r>
      <w:r w:rsidRPr="0041446E">
        <w:rPr>
          <w:rFonts w:ascii="Times New Roman" w:eastAsia="Tahoma" w:hAnsi="Times New Roman" w:cs="Times New Roman"/>
          <w:kern w:val="1"/>
          <w14:ligatures w14:val="none"/>
        </w:rPr>
        <w:tab/>
        <w:t xml:space="preserve">Jamie Wilson </w:t>
      </w:r>
    </w:p>
    <w:p w:rsidR="004D6E95" w:rsidRPr="0041446E" w:rsidP="004D6E95" w14:paraId="72E2673C" w14:textId="77777777">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b/>
          <w:bCs/>
          <w:kern w:val="1"/>
          <w14:ligatures w14:val="none"/>
        </w:rPr>
        <w:tab/>
      </w:r>
      <w:r w:rsidRPr="0041446E">
        <w:rPr>
          <w:rFonts w:ascii="Times New Roman" w:eastAsia="Tahoma" w:hAnsi="Times New Roman" w:cs="Times New Roman"/>
          <w:kern w:val="1"/>
          <w14:ligatures w14:val="none"/>
        </w:rPr>
        <w:t>Office of Information and Regulatory Affairs (OIRA)</w:t>
      </w:r>
    </w:p>
    <w:p w:rsidR="004D6E95" w:rsidRPr="0041446E" w:rsidP="004D6E95" w14:paraId="729F689F" w14:textId="77777777">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kern w:val="1"/>
          <w14:ligatures w14:val="none"/>
        </w:rPr>
        <w:tab/>
        <w:t>Office of Management and Budget (OMB)</w:t>
      </w:r>
    </w:p>
    <w:p w:rsidR="004D6E95" w:rsidRPr="0041446E" w:rsidP="004D6E95" w14:paraId="687D9777" w14:textId="77777777">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p>
    <w:p w:rsidR="004D6E95" w:rsidRPr="0041446E" w:rsidP="004D6E95" w14:paraId="3528AC3D" w14:textId="0AC21F8F">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b/>
          <w:bCs/>
          <w:kern w:val="1"/>
          <w14:ligatures w14:val="none"/>
        </w:rPr>
        <w:t>From:</w:t>
      </w:r>
      <w:r w:rsidRPr="0041446E">
        <w:rPr>
          <w:rFonts w:ascii="Times New Roman" w:eastAsia="Tahoma" w:hAnsi="Times New Roman" w:cs="Times New Roman"/>
          <w:kern w:val="1"/>
          <w14:ligatures w14:val="none"/>
        </w:rPr>
        <w:tab/>
      </w:r>
      <w:r w:rsidRPr="0041446E">
        <w:rPr>
          <w:rFonts w:ascii="Times New Roman" w:eastAsia="Tahoma" w:hAnsi="Times New Roman" w:cs="Times New Roman"/>
          <w:kern w:val="1"/>
          <w:highlight w:val="yellow"/>
          <w14:ligatures w14:val="none"/>
        </w:rPr>
        <w:t>XXX</w:t>
      </w:r>
    </w:p>
    <w:p w:rsidR="004D6E95" w:rsidRPr="0041446E" w:rsidP="004D6E95" w14:paraId="74646B3C" w14:textId="77777777">
      <w:pPr>
        <w:widowControl w:val="0"/>
        <w:tabs>
          <w:tab w:val="left" w:pos="1080"/>
        </w:tabs>
        <w:suppressAutoHyphens/>
        <w:spacing w:after="0" w:line="240" w:lineRule="auto"/>
        <w:ind w:left="1080" w:hanging="1080"/>
        <w:rPr>
          <w:rFonts w:ascii="Times New Roman" w:eastAsia="Tahoma" w:hAnsi="Times New Roman" w:cs="Times New Roman"/>
          <w:bCs/>
          <w:kern w:val="1"/>
          <w14:ligatures w14:val="none"/>
        </w:rPr>
      </w:pPr>
      <w:r w:rsidRPr="0041446E">
        <w:rPr>
          <w:rFonts w:ascii="Times New Roman" w:eastAsia="Tahoma" w:hAnsi="Times New Roman" w:cs="Times New Roman"/>
          <w:b/>
          <w:bCs/>
          <w:kern w:val="1"/>
          <w14:ligatures w14:val="none"/>
        </w:rPr>
        <w:tab/>
      </w:r>
      <w:r w:rsidRPr="0041446E">
        <w:rPr>
          <w:rFonts w:ascii="Times New Roman" w:eastAsia="Tahoma" w:hAnsi="Times New Roman" w:cs="Times New Roman"/>
          <w:bCs/>
          <w:kern w:val="1"/>
          <w14:ligatures w14:val="none"/>
        </w:rPr>
        <w:t>Centers for Medicare Services (CMS)</w:t>
      </w:r>
    </w:p>
    <w:p w:rsidR="004D6E95" w:rsidRPr="0041446E" w:rsidP="004D6E95" w14:paraId="4B72DD26" w14:textId="00C42F8E">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kern w:val="1"/>
          <w14:ligatures w14:val="none"/>
        </w:rPr>
        <w:tab/>
        <w:t>Medicare Enrollment and Appeals Group (MEAG/Division of Eligibility and Enrollment (DEEP)</w:t>
      </w:r>
      <w:r w:rsidR="00FE106E">
        <w:rPr>
          <w:rFonts w:ascii="Times New Roman" w:eastAsia="Tahoma" w:hAnsi="Times New Roman" w:cs="Times New Roman"/>
          <w:kern w:val="1"/>
          <w14:ligatures w14:val="none"/>
        </w:rPr>
        <w:t>)</w:t>
      </w:r>
      <w:r w:rsidRPr="0041446E">
        <w:rPr>
          <w:rFonts w:ascii="Times New Roman" w:eastAsia="Tahoma" w:hAnsi="Times New Roman" w:cs="Times New Roman"/>
          <w:kern w:val="1"/>
          <w14:ligatures w14:val="none"/>
        </w:rPr>
        <w:tab/>
      </w:r>
    </w:p>
    <w:p w:rsidR="004D6E95" w:rsidRPr="0041446E" w:rsidP="004D6E95" w14:paraId="109ADA7E" w14:textId="77777777">
      <w:pPr>
        <w:widowControl w:val="0"/>
        <w:tabs>
          <w:tab w:val="left" w:pos="1080"/>
        </w:tabs>
        <w:suppressAutoHyphens/>
        <w:spacing w:after="0" w:line="240" w:lineRule="auto"/>
        <w:ind w:left="1080" w:hanging="1080"/>
        <w:rPr>
          <w:rFonts w:ascii="Times New Roman" w:eastAsia="Tahoma" w:hAnsi="Times New Roman" w:cs="Times New Roman"/>
          <w:kern w:val="1"/>
          <w14:ligatures w14:val="none"/>
        </w:rPr>
      </w:pPr>
    </w:p>
    <w:p w:rsidR="004D6E95" w:rsidRPr="0041446E" w:rsidP="004D6E95" w14:paraId="1FBCC587" w14:textId="2988A7D9">
      <w:pPr>
        <w:widowControl w:val="0"/>
        <w:tabs>
          <w:tab w:val="left" w:pos="1080"/>
        </w:tabs>
        <w:suppressAutoHyphens/>
        <w:spacing w:after="0" w:line="240" w:lineRule="auto"/>
        <w:rPr>
          <w:rFonts w:ascii="Times New Roman" w:eastAsia="Tahoma" w:hAnsi="Times New Roman" w:cs="Times New Roman"/>
          <w:kern w:val="1"/>
          <w14:ligatures w14:val="none"/>
        </w:rPr>
      </w:pPr>
      <w:r w:rsidRPr="0041446E">
        <w:rPr>
          <w:rFonts w:ascii="Times New Roman" w:eastAsia="Tahoma" w:hAnsi="Times New Roman" w:cs="Times New Roman"/>
          <w:b/>
          <w:bCs/>
          <w:kern w:val="1"/>
          <w14:ligatures w14:val="none"/>
        </w:rPr>
        <w:t>Date:</w:t>
      </w:r>
      <w:r w:rsidRPr="0041446E">
        <w:rPr>
          <w:rFonts w:ascii="Times New Roman" w:eastAsia="Tahoma" w:hAnsi="Times New Roman" w:cs="Times New Roman"/>
          <w:kern w:val="1"/>
          <w14:ligatures w14:val="none"/>
        </w:rPr>
        <w:tab/>
      </w:r>
      <w:r w:rsidR="00E02519">
        <w:rPr>
          <w:rFonts w:ascii="Times New Roman" w:eastAsia="Tahoma" w:hAnsi="Times New Roman" w:cs="Times New Roman"/>
          <w:kern w:val="1"/>
          <w14:ligatures w14:val="none"/>
        </w:rPr>
        <w:t>May 30, 2025</w:t>
      </w:r>
    </w:p>
    <w:p w:rsidR="004D6E95" w:rsidRPr="0041446E" w:rsidP="004D6E95" w14:paraId="27F296E6" w14:textId="77777777">
      <w:pPr>
        <w:widowControl w:val="0"/>
        <w:tabs>
          <w:tab w:val="left" w:pos="1080"/>
        </w:tabs>
        <w:suppressAutoHyphens/>
        <w:spacing w:after="0" w:line="240" w:lineRule="auto"/>
        <w:rPr>
          <w:rFonts w:ascii="Times New Roman" w:eastAsia="Tahoma" w:hAnsi="Times New Roman" w:cs="Times New Roman"/>
          <w:kern w:val="1"/>
          <w14:ligatures w14:val="none"/>
        </w:rPr>
      </w:pPr>
    </w:p>
    <w:p w:rsidR="004D6E95" w:rsidRPr="0041446E" w:rsidP="004D6E95" w14:paraId="2093BAA4" w14:textId="24878114">
      <w:pPr>
        <w:widowControl w:val="0"/>
        <w:pBdr>
          <w:bottom w:val="single" w:sz="12" w:space="1" w:color="auto"/>
        </w:pBdr>
        <w:tabs>
          <w:tab w:val="left" w:pos="1080"/>
        </w:tabs>
        <w:suppressAutoHyphens/>
        <w:spacing w:after="0" w:line="240" w:lineRule="auto"/>
        <w:ind w:left="1080" w:hanging="1080"/>
        <w:rPr>
          <w:rFonts w:ascii="Times New Roman" w:eastAsia="Tahoma" w:hAnsi="Times New Roman" w:cs="Times New Roman"/>
          <w:kern w:val="1"/>
          <w14:ligatures w14:val="none"/>
        </w:rPr>
      </w:pPr>
      <w:r w:rsidRPr="0041446E">
        <w:rPr>
          <w:rFonts w:ascii="Times New Roman" w:eastAsia="Tahoma" w:hAnsi="Times New Roman" w:cs="Times New Roman"/>
          <w:b/>
          <w:bCs/>
          <w:kern w:val="1"/>
          <w14:ligatures w14:val="none"/>
        </w:rPr>
        <w:t>Subject:</w:t>
      </w:r>
      <w:r w:rsidRPr="0041446E">
        <w:rPr>
          <w:rFonts w:ascii="Times New Roman" w:eastAsia="Tahoma" w:hAnsi="Times New Roman" w:cs="Times New Roman"/>
          <w:kern w:val="1"/>
          <w14:ligatures w14:val="none"/>
        </w:rPr>
        <w:tab/>
        <w:t>Non-substantive Change Request – Application for Medicare Part A (Hospital Insurance), Form CMS</w:t>
      </w:r>
      <w:r w:rsidRPr="0041446E" w:rsidR="00C8135D">
        <w:rPr>
          <w:rFonts w:ascii="Times New Roman" w:eastAsia="Tahoma" w:hAnsi="Times New Roman" w:cs="Times New Roman"/>
          <w:kern w:val="1"/>
          <w14:ligatures w14:val="none"/>
        </w:rPr>
        <w:t xml:space="preserve"> </w:t>
      </w:r>
      <w:r w:rsidRPr="0041446E">
        <w:rPr>
          <w:rFonts w:ascii="Times New Roman" w:eastAsia="Tahoma" w:hAnsi="Times New Roman" w:cs="Times New Roman"/>
          <w:kern w:val="1"/>
          <w14:ligatures w14:val="none"/>
        </w:rPr>
        <w:t xml:space="preserve">18-F-5 (OMB #0938-0251) </w:t>
      </w:r>
      <w:r w:rsidR="000E7C40">
        <w:rPr>
          <w:rFonts w:ascii="Times New Roman" w:eastAsia="Tahoma" w:hAnsi="Times New Roman" w:cs="Times New Roman"/>
          <w:kern w:val="1"/>
          <w14:ligatures w14:val="none"/>
        </w:rPr>
        <w:t>OMB-Approved November 2024</w:t>
      </w:r>
    </w:p>
    <w:p w:rsidR="004D6E95" w:rsidRPr="0041446E" w:rsidP="004D6E95" w14:paraId="5E6BEB2F" w14:textId="77777777">
      <w:pPr>
        <w:widowControl w:val="0"/>
        <w:pBdr>
          <w:bottom w:val="single" w:sz="12" w:space="1" w:color="auto"/>
        </w:pBdr>
        <w:tabs>
          <w:tab w:val="left" w:pos="1080"/>
        </w:tabs>
        <w:suppressAutoHyphens/>
        <w:spacing w:after="0" w:line="240" w:lineRule="auto"/>
        <w:ind w:left="1080" w:hanging="1080"/>
        <w:rPr>
          <w:rFonts w:ascii="Times New Roman" w:eastAsia="Tahoma" w:hAnsi="Times New Roman" w:cs="Times New Roman"/>
          <w:kern w:val="1"/>
          <w:sz w:val="12"/>
          <w:szCs w:val="16"/>
          <w14:ligatures w14:val="none"/>
        </w:rPr>
      </w:pPr>
    </w:p>
    <w:p w:rsidR="004D6E95" w:rsidRPr="0041446E" w:rsidP="00611794" w14:paraId="56516AF2" w14:textId="47179436">
      <w:pPr>
        <w:rPr>
          <w:rFonts w:ascii="Times New Roman" w:hAnsi="Times New Roman" w:cs="Times New Roman"/>
        </w:rPr>
      </w:pPr>
    </w:p>
    <w:p w:rsidR="004D6E95" w:rsidRPr="0041446E" w:rsidP="000A3DAF" w14:paraId="13CDEFD9" w14:textId="0FA712AA">
      <w:pPr>
        <w:rPr>
          <w:rFonts w:ascii="Times New Roman" w:hAnsi="Times New Roman" w:cs="Times New Roman"/>
        </w:rPr>
      </w:pPr>
      <w:r w:rsidRPr="0041446E">
        <w:rPr>
          <w:rFonts w:ascii="Times New Roman" w:hAnsi="Times New Roman" w:cs="Times New Roman"/>
        </w:rPr>
        <w:t xml:space="preserve">This memo requests approval of non-substantive changes to the approved information collection, </w:t>
      </w:r>
      <w:bookmarkStart w:id="0" w:name="_Hlk199248964"/>
      <w:r w:rsidRPr="0041446E">
        <w:rPr>
          <w:rFonts w:ascii="Times New Roman" w:hAnsi="Times New Roman" w:cs="Times New Roman"/>
        </w:rPr>
        <w:t xml:space="preserve">Application for </w:t>
      </w:r>
      <w:r w:rsidR="00404367">
        <w:rPr>
          <w:rFonts w:ascii="Times New Roman" w:hAnsi="Times New Roman" w:cs="Times New Roman"/>
        </w:rPr>
        <w:t xml:space="preserve">Medicare </w:t>
      </w:r>
      <w:r w:rsidRPr="0041446E">
        <w:rPr>
          <w:rFonts w:ascii="Times New Roman" w:hAnsi="Times New Roman" w:cs="Times New Roman"/>
        </w:rPr>
        <w:t>Part A (Hospital Insurance), Form CMS</w:t>
      </w:r>
      <w:r w:rsidRPr="0041446E" w:rsidR="00C8135D">
        <w:rPr>
          <w:rFonts w:ascii="Times New Roman" w:hAnsi="Times New Roman" w:cs="Times New Roman"/>
        </w:rPr>
        <w:t xml:space="preserve"> </w:t>
      </w:r>
      <w:r w:rsidRPr="0041446E">
        <w:rPr>
          <w:rFonts w:ascii="Times New Roman" w:hAnsi="Times New Roman" w:cs="Times New Roman"/>
        </w:rPr>
        <w:t>18-F-5 (OMB #0938-0251)</w:t>
      </w:r>
      <w:bookmarkEnd w:id="0"/>
      <w:r w:rsidR="000E7C40">
        <w:rPr>
          <w:rFonts w:ascii="Times New Roman" w:hAnsi="Times New Roman" w:cs="Times New Roman"/>
        </w:rPr>
        <w:t xml:space="preserve">. </w:t>
      </w:r>
    </w:p>
    <w:p w:rsidR="00611794" w:rsidRPr="0041446E" w:rsidP="000A3DAF" w14:paraId="22CD30EB" w14:textId="77777777">
      <w:pPr>
        <w:rPr>
          <w:rFonts w:ascii="Times New Roman" w:hAnsi="Times New Roman" w:cs="Times New Roman"/>
        </w:rPr>
      </w:pPr>
      <w:r w:rsidRPr="0041446E">
        <w:rPr>
          <w:rFonts w:ascii="Times New Roman" w:hAnsi="Times New Roman" w:cs="Times New Roman"/>
          <w:b/>
          <w:bCs/>
        </w:rPr>
        <w:t>Background</w:t>
      </w:r>
    </w:p>
    <w:p w:rsidR="00611794" w:rsidP="000A3DAF" w14:paraId="34DA693C" w14:textId="55081952">
      <w:pPr>
        <w:rPr>
          <w:rFonts w:ascii="Times New Roman" w:hAnsi="Times New Roman" w:cs="Times New Roman"/>
        </w:rPr>
      </w:pPr>
      <w:r w:rsidRPr="0041446E">
        <w:rPr>
          <w:rFonts w:ascii="Times New Roman" w:hAnsi="Times New Roman" w:cs="Times New Roman"/>
        </w:rPr>
        <w:t>Medicare is a federal program that provides health insurance for people aged 65 and older, and those under 65 with certain disabilities or end-stage renal disease (ESRD)</w:t>
      </w:r>
      <w:r w:rsidRPr="0041446E" w:rsidR="0041446E">
        <w:rPr>
          <w:rFonts w:ascii="Times New Roman" w:hAnsi="Times New Roman" w:cs="Times New Roman"/>
        </w:rPr>
        <w:t>.</w:t>
      </w:r>
      <w:r w:rsidRPr="0041446E">
        <w:rPr>
          <w:rFonts w:ascii="Times New Roman" w:hAnsi="Times New Roman" w:cs="Times New Roman"/>
        </w:rPr>
        <w:t xml:space="preserve"> The CMS-18</w:t>
      </w:r>
      <w:r w:rsidRPr="0041446E" w:rsidR="004D6E95">
        <w:rPr>
          <w:rFonts w:ascii="Times New Roman" w:hAnsi="Times New Roman" w:cs="Times New Roman"/>
        </w:rPr>
        <w:t>-</w:t>
      </w:r>
      <w:r w:rsidRPr="0041446E">
        <w:rPr>
          <w:rFonts w:ascii="Times New Roman" w:hAnsi="Times New Roman" w:cs="Times New Roman"/>
        </w:rPr>
        <w:t>F</w:t>
      </w:r>
      <w:r w:rsidRPr="0041446E" w:rsidR="004D6E95">
        <w:rPr>
          <w:rFonts w:ascii="Times New Roman" w:hAnsi="Times New Roman" w:cs="Times New Roman"/>
        </w:rPr>
        <w:t>-</w:t>
      </w:r>
      <w:r w:rsidRPr="0041446E">
        <w:rPr>
          <w:rFonts w:ascii="Times New Roman" w:hAnsi="Times New Roman" w:cs="Times New Roman"/>
        </w:rPr>
        <w:t xml:space="preserve">5 form is used </w:t>
      </w:r>
      <w:r w:rsidRPr="0041446E" w:rsidR="004D6E95">
        <w:rPr>
          <w:rFonts w:ascii="Times New Roman" w:hAnsi="Times New Roman" w:cs="Times New Roman"/>
        </w:rPr>
        <w:t xml:space="preserve">to apply for </w:t>
      </w:r>
      <w:r w:rsidRPr="0041446E" w:rsidR="00C8135D">
        <w:rPr>
          <w:rFonts w:ascii="Times New Roman" w:hAnsi="Times New Roman" w:cs="Times New Roman"/>
        </w:rPr>
        <w:t xml:space="preserve">enrollment in Medicare Part A (Hospital Insurance). It is designed to gather the necessary information to determine an individual’s eligibility for Part A benefits, particularly those not automatically </w:t>
      </w:r>
      <w:r w:rsidR="0034039E">
        <w:rPr>
          <w:rFonts w:ascii="Times New Roman" w:hAnsi="Times New Roman" w:cs="Times New Roman"/>
        </w:rPr>
        <w:t>enrolled</w:t>
      </w:r>
      <w:r w:rsidR="00A7382E">
        <w:rPr>
          <w:rFonts w:ascii="Times New Roman" w:hAnsi="Times New Roman" w:cs="Times New Roman"/>
        </w:rPr>
        <w:t xml:space="preserve"> </w:t>
      </w:r>
      <w:r w:rsidRPr="0041446E" w:rsidR="00C8135D">
        <w:rPr>
          <w:rFonts w:ascii="Times New Roman" w:hAnsi="Times New Roman" w:cs="Times New Roman"/>
        </w:rPr>
        <w:t xml:space="preserve">under the Social Security Act. </w:t>
      </w:r>
      <w:r w:rsidRPr="0041446E">
        <w:rPr>
          <w:rFonts w:ascii="Times New Roman" w:hAnsi="Times New Roman" w:cs="Times New Roman"/>
        </w:rPr>
        <w:t xml:space="preserve"> </w:t>
      </w:r>
      <w:r w:rsidRPr="0041446E" w:rsidR="00C8135D">
        <w:rPr>
          <w:rFonts w:ascii="Times New Roman" w:hAnsi="Times New Roman" w:cs="Times New Roman"/>
        </w:rPr>
        <w:t>The form also allows individuals to simultaneously apply for Medicare Part B (Medical Insurance).</w:t>
      </w:r>
    </w:p>
    <w:p w:rsidR="00A31F4D" w:rsidRPr="00A31F4D" w:rsidP="000A3DAF" w14:paraId="651FB839" w14:textId="303C5F03">
      <w:pPr>
        <w:spacing w:line="238" w:lineRule="auto"/>
        <w:ind w:left="-5" w:right="-2"/>
        <w:rPr>
          <w:rFonts w:ascii="Times New Roman" w:hAnsi="Times New Roman" w:cs="Times New Roman"/>
        </w:rPr>
      </w:pPr>
      <w:r w:rsidRPr="00A31F4D">
        <w:rPr>
          <w:rFonts w:ascii="Times New Roman" w:hAnsi="Times New Roman" w:cs="Times New Roman"/>
        </w:rPr>
        <w:t xml:space="preserve">Individuals complete the form and submit it to SSA to </w:t>
      </w:r>
      <w:r>
        <w:rPr>
          <w:rFonts w:ascii="Times New Roman" w:hAnsi="Times New Roman" w:cs="Times New Roman"/>
        </w:rPr>
        <w:t>process</w:t>
      </w:r>
      <w:r w:rsidRPr="00A31F4D">
        <w:rPr>
          <w:rFonts w:ascii="Times New Roman" w:hAnsi="Times New Roman" w:cs="Times New Roman"/>
        </w:rPr>
        <w:t xml:space="preserve"> the enrollment. As an alternative, individuals can apply using the following electronic mechanisms:</w:t>
      </w:r>
    </w:p>
    <w:p w:rsidR="00A31F4D" w:rsidRPr="00A31F4D" w:rsidP="000A3DAF" w14:paraId="0CEB4F35" w14:textId="0B3584E9">
      <w:pPr>
        <w:pStyle w:val="ListParagraph"/>
        <w:widowControl w:val="0"/>
        <w:numPr>
          <w:ilvl w:val="0"/>
          <w:numId w:val="2"/>
        </w:numPr>
        <w:suppressAutoHyphens/>
        <w:spacing w:after="0" w:line="238" w:lineRule="auto"/>
        <w:ind w:right="-2"/>
        <w:rPr>
          <w:rFonts w:ascii="Times New Roman" w:hAnsi="Times New Roman" w:cs="Times New Roman"/>
        </w:rPr>
      </w:pPr>
      <w:r w:rsidRPr="00A31F4D">
        <w:rPr>
          <w:rFonts w:ascii="Times New Roman" w:hAnsi="Times New Roman" w:cs="Times New Roman"/>
        </w:rPr>
        <w:t xml:space="preserve">Online at </w:t>
      </w:r>
      <w:hyperlink r:id="rId4" w:history="1">
        <w:r w:rsidR="00F43395">
          <w:rPr>
            <w:rFonts w:ascii="Times New Roman" w:hAnsi="Times New Roman" w:cs="Times New Roman"/>
          </w:rPr>
          <w:t>SSA</w:t>
        </w:r>
        <w:r w:rsidRPr="000A3DAF">
          <w:rPr>
            <w:rFonts w:ascii="Times New Roman" w:hAnsi="Times New Roman" w:cs="Times New Roman"/>
          </w:rPr>
          <w:t>.gov</w:t>
        </w:r>
      </w:hyperlink>
      <w:r w:rsidRPr="00A31F4D">
        <w:rPr>
          <w:rFonts w:ascii="Times New Roman" w:hAnsi="Times New Roman" w:cs="Times New Roman"/>
        </w:rPr>
        <w:t xml:space="preserve"> via SSA’s internet Claim System (</w:t>
      </w:r>
      <w:r w:rsidRPr="00A31F4D">
        <w:rPr>
          <w:rFonts w:ascii="Times New Roman" w:hAnsi="Times New Roman" w:cs="Times New Roman"/>
        </w:rPr>
        <w:t>iClaim</w:t>
      </w:r>
      <w:r w:rsidRPr="00A31F4D">
        <w:rPr>
          <w:rFonts w:ascii="Times New Roman" w:hAnsi="Times New Roman" w:cs="Times New Roman"/>
        </w:rPr>
        <w:t>)</w:t>
      </w:r>
    </w:p>
    <w:p w:rsidR="00A31F4D" w:rsidRPr="00A31F4D" w:rsidP="000A3DAF" w14:paraId="3A4A5854" w14:textId="77777777">
      <w:pPr>
        <w:pStyle w:val="ListParagraph"/>
        <w:widowControl w:val="0"/>
        <w:numPr>
          <w:ilvl w:val="0"/>
          <w:numId w:val="2"/>
        </w:numPr>
        <w:suppressAutoHyphens/>
        <w:spacing w:after="0" w:line="238" w:lineRule="auto"/>
        <w:ind w:right="-2"/>
        <w:rPr>
          <w:rFonts w:ascii="Times New Roman" w:hAnsi="Times New Roman" w:cs="Times New Roman"/>
        </w:rPr>
      </w:pPr>
      <w:r w:rsidRPr="00A31F4D">
        <w:rPr>
          <w:rFonts w:ascii="Times New Roman" w:hAnsi="Times New Roman" w:cs="Times New Roman"/>
        </w:rPr>
        <w:t>Phone or in-office interview where responses are stored in the Consolidated Claim Experience (CCE)</w:t>
      </w:r>
    </w:p>
    <w:p w:rsidR="00F43395" w:rsidP="000A3DAF" w14:paraId="2EBB418A" w14:textId="77777777">
      <w:pPr>
        <w:rPr>
          <w:rFonts w:ascii="Times New Roman" w:hAnsi="Times New Roman" w:cs="Times New Roman"/>
        </w:rPr>
      </w:pPr>
    </w:p>
    <w:p w:rsidR="00A31F4D" w:rsidRPr="00A31F4D" w:rsidP="000A3DAF" w14:paraId="0AB0CCD4" w14:textId="31DCE89D">
      <w:pPr>
        <w:rPr>
          <w:rFonts w:ascii="Times New Roman" w:hAnsi="Times New Roman" w:cs="Times New Roman"/>
        </w:rPr>
      </w:pPr>
      <w:r w:rsidRPr="00A31F4D">
        <w:rPr>
          <w:rFonts w:ascii="Times New Roman" w:hAnsi="Times New Roman" w:cs="Times New Roman"/>
        </w:rPr>
        <w:t xml:space="preserve">The electronic collection instruments are currently OMB approved under this package through 2027. CMS has ownership of this collection only as it relates to Medicare, for the purposes of </w:t>
      </w:r>
      <w:r w:rsidR="00CA4AC6">
        <w:rPr>
          <w:rFonts w:ascii="Times New Roman" w:hAnsi="Times New Roman" w:cs="Times New Roman"/>
        </w:rPr>
        <w:t>Information Collection Request (</w:t>
      </w:r>
      <w:r w:rsidRPr="00A31F4D">
        <w:rPr>
          <w:rFonts w:ascii="Times New Roman" w:hAnsi="Times New Roman" w:cs="Times New Roman"/>
        </w:rPr>
        <w:t>ICR</w:t>
      </w:r>
      <w:r w:rsidR="00CA4AC6">
        <w:rPr>
          <w:rFonts w:ascii="Times New Roman" w:hAnsi="Times New Roman" w:cs="Times New Roman"/>
        </w:rPr>
        <w:t>)</w:t>
      </w:r>
      <w:r w:rsidRPr="00A31F4D">
        <w:rPr>
          <w:rFonts w:ascii="Times New Roman" w:hAnsi="Times New Roman" w:cs="Times New Roman"/>
        </w:rPr>
        <w:t xml:space="preserve"> review, PRA-compliance responsibilities, and ownership of the burden associated with the information collection. The operation of the information collection, including both electronic submission via </w:t>
      </w:r>
      <w:r w:rsidRPr="00A31F4D">
        <w:rPr>
          <w:rFonts w:ascii="Times New Roman" w:hAnsi="Times New Roman" w:cs="Times New Roman"/>
        </w:rPr>
        <w:t>iClaim</w:t>
      </w:r>
      <w:r w:rsidRPr="00A31F4D">
        <w:rPr>
          <w:rFonts w:ascii="Times New Roman" w:hAnsi="Times New Roman" w:cs="Times New Roman"/>
        </w:rPr>
        <w:t xml:space="preserve"> as well as interview-based submission at field offices (which are ultimately recorded in MCS or the CCE), continues to be controlled by SSA. The changes described in this memo are related to Medicare only.</w:t>
      </w:r>
    </w:p>
    <w:p w:rsidR="00A31F4D" w:rsidRPr="00A31F4D" w:rsidP="00A31F4D" w14:paraId="3BAE8BE0" w14:textId="77777777">
      <w:pPr>
        <w:spacing w:line="238" w:lineRule="auto"/>
        <w:ind w:left="-5" w:right="-2"/>
        <w:jc w:val="both"/>
        <w:rPr>
          <w:rFonts w:ascii="Times New Roman" w:hAnsi="Times New Roman" w:cs="Times New Roman"/>
        </w:rPr>
      </w:pPr>
    </w:p>
    <w:p w:rsidR="00A31F4D" w:rsidP="00611794" w14:paraId="292B307A" w14:textId="77777777">
      <w:pPr>
        <w:rPr>
          <w:rFonts w:ascii="Times New Roman" w:hAnsi="Times New Roman" w:cs="Times New Roman"/>
        </w:rPr>
      </w:pPr>
    </w:p>
    <w:p w:rsidR="00A31F4D" w:rsidRPr="0041446E" w:rsidP="00611794" w14:paraId="1845D1E6" w14:textId="77777777">
      <w:pPr>
        <w:rPr>
          <w:rFonts w:ascii="Times New Roman" w:hAnsi="Times New Roman" w:cs="Times New Roman"/>
        </w:rPr>
      </w:pPr>
    </w:p>
    <w:p w:rsidR="00A31F4D" w:rsidRPr="0041446E" w:rsidP="00611794" w14:paraId="22BA6957" w14:textId="6C2A6CFF">
      <w:pPr>
        <w:rPr>
          <w:rFonts w:ascii="Times New Roman" w:hAnsi="Times New Roman" w:cs="Times New Roman"/>
        </w:rPr>
      </w:pPr>
      <w:r w:rsidRPr="0041446E">
        <w:rPr>
          <w:rFonts w:ascii="Times New Roman" w:hAnsi="Times New Roman" w:cs="Times New Roman"/>
          <w:b/>
          <w:bCs/>
        </w:rPr>
        <w:t>Overview of Requested Changes</w:t>
      </w:r>
    </w:p>
    <w:p w:rsidR="00A31F4D" w:rsidRPr="00A31F4D" w:rsidP="00404367" w14:paraId="413D2AFB" w14:textId="07D7BBBD">
      <w:pPr>
        <w:rPr>
          <w:rFonts w:ascii="Times New Roman" w:hAnsi="Times New Roman" w:cs="Times New Roman"/>
          <w:i/>
          <w:iCs/>
          <w:u w:val="single"/>
        </w:rPr>
      </w:pPr>
      <w:r w:rsidRPr="00A31F4D">
        <w:rPr>
          <w:rFonts w:ascii="Times New Roman" w:hAnsi="Times New Roman" w:cs="Times New Roman"/>
          <w:i/>
          <w:iCs/>
          <w:u w:val="single"/>
        </w:rPr>
        <w:t>Email Collection</w:t>
      </w:r>
      <w:r>
        <w:rPr>
          <w:rFonts w:ascii="Times New Roman" w:hAnsi="Times New Roman" w:cs="Times New Roman"/>
          <w:i/>
          <w:iCs/>
          <w:u w:val="single"/>
        </w:rPr>
        <w:t xml:space="preserve"> Field</w:t>
      </w:r>
    </w:p>
    <w:p w:rsidR="00404367" w:rsidP="00404367" w14:paraId="5D4B9D7C" w14:textId="1BC3CA86">
      <w:pPr>
        <w:rPr>
          <w:rFonts w:ascii="Times New Roman" w:hAnsi="Times New Roman" w:cs="Times New Roman"/>
        </w:rPr>
      </w:pPr>
      <w:r w:rsidRPr="0041446E">
        <w:rPr>
          <w:rFonts w:ascii="Times New Roman" w:hAnsi="Times New Roman" w:cs="Times New Roman"/>
        </w:rPr>
        <w:t xml:space="preserve">CMS </w:t>
      </w:r>
      <w:r w:rsidR="00FE106E">
        <w:rPr>
          <w:rFonts w:ascii="Times New Roman" w:hAnsi="Times New Roman" w:cs="Times New Roman"/>
        </w:rPr>
        <w:t xml:space="preserve">proposes </w:t>
      </w:r>
      <w:r w:rsidR="00B50E09">
        <w:rPr>
          <w:rFonts w:ascii="Times New Roman" w:hAnsi="Times New Roman" w:cs="Times New Roman"/>
        </w:rPr>
        <w:t>eliminating both the checkbox and its associated authorization statement from Page</w:t>
      </w:r>
      <w:r>
        <w:rPr>
          <w:rFonts w:ascii="Times New Roman" w:hAnsi="Times New Roman" w:cs="Times New Roman"/>
        </w:rPr>
        <w:t xml:space="preserve"> 1 of </w:t>
      </w:r>
      <w:r w:rsidR="00B50E09">
        <w:rPr>
          <w:rFonts w:ascii="Times New Roman" w:hAnsi="Times New Roman" w:cs="Times New Roman"/>
        </w:rPr>
        <w:t xml:space="preserve">the </w:t>
      </w:r>
      <w:r w:rsidRPr="00404367">
        <w:rPr>
          <w:rFonts w:ascii="Times New Roman" w:hAnsi="Times New Roman" w:cs="Times New Roman"/>
        </w:rPr>
        <w:t>Application for Medicare Part A (Hospital Insurance), Form CMS 18-F-5 (OMB #0938-0251)</w:t>
      </w:r>
      <w:r>
        <w:rPr>
          <w:rFonts w:ascii="Times New Roman" w:hAnsi="Times New Roman" w:cs="Times New Roman"/>
        </w:rPr>
        <w:t>. The authorization language reads, “</w:t>
      </w:r>
      <w:r w:rsidRPr="00404367">
        <w:rPr>
          <w:rFonts w:ascii="Times New Roman" w:hAnsi="Times New Roman" w:cs="Times New Roman"/>
        </w:rPr>
        <w:t>I authorize Social Security and Medicare to send me emails about my benefits and coverage and I consent to the Privacy Act Statement on the previous page.</w:t>
      </w:r>
      <w:r>
        <w:rPr>
          <w:rFonts w:ascii="Times New Roman" w:hAnsi="Times New Roman" w:cs="Times New Roman"/>
        </w:rPr>
        <w:t>”</w:t>
      </w:r>
    </w:p>
    <w:p w:rsidR="00DD1DEA" w:rsidRPr="00404367" w:rsidP="00404367" w14:paraId="3B8914D8" w14:textId="5454FC33">
      <w:pPr>
        <w:rPr>
          <w:rFonts w:ascii="Times New Roman" w:hAnsi="Times New Roman" w:cs="Times New Roman"/>
        </w:rPr>
      </w:pPr>
      <w:r w:rsidRPr="00DD1DEA">
        <w:rPr>
          <w:rFonts w:ascii="Times New Roman" w:hAnsi="Times New Roman" w:cs="Times New Roman"/>
        </w:rPr>
        <w:t xml:space="preserve">During OMB’s review of other Medicare enrollment form renewal requests, OMB directed CMS to standardize email address collection across all enrollment forms. </w:t>
      </w:r>
      <w:r w:rsidR="00B50E09">
        <w:rPr>
          <w:rFonts w:ascii="Times New Roman" w:hAnsi="Times New Roman" w:cs="Times New Roman"/>
        </w:rPr>
        <w:t>Under this standardization, e</w:t>
      </w:r>
      <w:r w:rsidRPr="00DD1DEA">
        <w:rPr>
          <w:rFonts w:ascii="Times New Roman" w:hAnsi="Times New Roman" w:cs="Times New Roman"/>
        </w:rPr>
        <w:t xml:space="preserve">mail </w:t>
      </w:r>
      <w:r w:rsidR="00B50E09">
        <w:rPr>
          <w:rFonts w:ascii="Times New Roman" w:hAnsi="Times New Roman" w:cs="Times New Roman"/>
        </w:rPr>
        <w:t xml:space="preserve">addresses will be collected in the same manner as physical addresses and telephone numbers, without requiring separate authorization from the beneficiaries. </w:t>
      </w:r>
    </w:p>
    <w:p w:rsidR="00A31F4D" w:rsidP="00A31F4D" w14:paraId="73D82829" w14:textId="13DE32E9">
      <w:pPr>
        <w:rPr>
          <w:rFonts w:ascii="Times New Roman" w:hAnsi="Times New Roman" w:cs="Times New Roman"/>
          <w:i/>
          <w:iCs/>
          <w:u w:val="single"/>
        </w:rPr>
      </w:pPr>
      <w:r w:rsidRPr="000A3DAF">
        <w:rPr>
          <w:rFonts w:ascii="Times New Roman" w:hAnsi="Times New Roman" w:cs="Times New Roman"/>
          <w:i/>
          <w:iCs/>
          <w:u w:val="single"/>
        </w:rPr>
        <w:t>Electronic Collection Instrument</w:t>
      </w:r>
    </w:p>
    <w:p w:rsidR="00A3639F" w:rsidP="00A3639F" w14:paraId="6D8E1959" w14:textId="55D14C91">
      <w:pPr>
        <w:rPr>
          <w:rFonts w:ascii="Times New Roman" w:hAnsi="Times New Roman" w:cs="Times New Roman"/>
        </w:rPr>
      </w:pPr>
      <w:r w:rsidRPr="00A3639F">
        <w:rPr>
          <w:rFonts w:ascii="Times New Roman" w:hAnsi="Times New Roman" w:cs="Times New Roman"/>
        </w:rPr>
        <w:t>Enrollment data elements are captured both on paper forms and through SSA's electronic mechanism, CCE, which is currently approved under this package. SSA has continuously improved their electronic systems to enhance the beneficiary enrollment experience. In their latest update, SSA has revised the instruction language to better guide technicians through the enrollment data input process.</w:t>
      </w:r>
    </w:p>
    <w:p w:rsidR="00A3639F" w:rsidRPr="0041446E" w:rsidP="00A3639F" w14:paraId="6ED2EBC0" w14:textId="0E54FD82">
      <w:pPr>
        <w:rPr>
          <w:rFonts w:ascii="Times New Roman" w:hAnsi="Times New Roman" w:cs="Times New Roman"/>
        </w:rPr>
      </w:pPr>
      <w:r w:rsidRPr="0041446E">
        <w:rPr>
          <w:rFonts w:ascii="Times New Roman" w:hAnsi="Times New Roman" w:cs="Times New Roman"/>
        </w:rPr>
        <w:t>The proposed change</w:t>
      </w:r>
      <w:r>
        <w:rPr>
          <w:rFonts w:ascii="Times New Roman" w:hAnsi="Times New Roman" w:cs="Times New Roman"/>
        </w:rPr>
        <w:t>s</w:t>
      </w:r>
      <w:r w:rsidRPr="0041446E">
        <w:rPr>
          <w:rFonts w:ascii="Times New Roman" w:hAnsi="Times New Roman" w:cs="Times New Roman"/>
        </w:rPr>
        <w:t xml:space="preserve"> </w:t>
      </w:r>
      <w:r>
        <w:rPr>
          <w:rFonts w:ascii="Times New Roman" w:hAnsi="Times New Roman" w:cs="Times New Roman"/>
        </w:rPr>
        <w:t>are</w:t>
      </w:r>
      <w:r w:rsidRPr="0041446E">
        <w:rPr>
          <w:rFonts w:ascii="Times New Roman" w:hAnsi="Times New Roman" w:cs="Times New Roman"/>
        </w:rPr>
        <w:t xml:space="preserve"> non-substantive in nature as </w:t>
      </w:r>
      <w:r>
        <w:rPr>
          <w:rFonts w:ascii="Times New Roman" w:hAnsi="Times New Roman" w:cs="Times New Roman"/>
        </w:rPr>
        <w:t>they</w:t>
      </w:r>
      <w:r w:rsidRPr="0041446E">
        <w:rPr>
          <w:rFonts w:ascii="Times New Roman" w:hAnsi="Times New Roman" w:cs="Times New Roman"/>
        </w:rPr>
        <w:t>:</w:t>
      </w:r>
    </w:p>
    <w:p w:rsidR="00A3639F" w:rsidRPr="0041446E" w:rsidP="00A3639F" w14:paraId="2CAB18F7" w14:textId="77777777">
      <w:pPr>
        <w:numPr>
          <w:ilvl w:val="0"/>
          <w:numId w:val="1"/>
        </w:numPr>
        <w:rPr>
          <w:rFonts w:ascii="Times New Roman" w:hAnsi="Times New Roman" w:cs="Times New Roman"/>
        </w:rPr>
      </w:pPr>
      <w:r w:rsidRPr="0041446E">
        <w:rPr>
          <w:rFonts w:ascii="Times New Roman" w:hAnsi="Times New Roman" w:cs="Times New Roman"/>
        </w:rPr>
        <w:t>Do not alter the purpose or intent of the form</w:t>
      </w:r>
    </w:p>
    <w:p w:rsidR="00A3639F" w:rsidRPr="0041446E" w:rsidP="00A3639F" w14:paraId="3AE98B15" w14:textId="3D75D2F2">
      <w:pPr>
        <w:numPr>
          <w:ilvl w:val="0"/>
          <w:numId w:val="1"/>
        </w:numPr>
        <w:rPr>
          <w:rFonts w:ascii="Times New Roman" w:hAnsi="Times New Roman" w:cs="Times New Roman"/>
        </w:rPr>
      </w:pPr>
      <w:r w:rsidRPr="0041446E">
        <w:rPr>
          <w:rFonts w:ascii="Times New Roman" w:hAnsi="Times New Roman" w:cs="Times New Roman"/>
        </w:rPr>
        <w:t xml:space="preserve">Do not increase respondent burden </w:t>
      </w:r>
    </w:p>
    <w:p w:rsidR="00A3639F" w:rsidRPr="0041446E" w:rsidP="00A3639F" w14:paraId="2C8965D1" w14:textId="77777777">
      <w:pPr>
        <w:numPr>
          <w:ilvl w:val="0"/>
          <w:numId w:val="1"/>
        </w:numPr>
        <w:rPr>
          <w:rFonts w:ascii="Times New Roman" w:hAnsi="Times New Roman" w:cs="Times New Roman"/>
        </w:rPr>
      </w:pPr>
      <w:r w:rsidRPr="0041446E">
        <w:rPr>
          <w:rFonts w:ascii="Times New Roman" w:hAnsi="Times New Roman" w:cs="Times New Roman"/>
        </w:rPr>
        <w:t>Enhance</w:t>
      </w:r>
      <w:r>
        <w:rPr>
          <w:rFonts w:ascii="Times New Roman" w:hAnsi="Times New Roman" w:cs="Times New Roman"/>
        </w:rPr>
        <w:t xml:space="preserve"> </w:t>
      </w:r>
      <w:r w:rsidRPr="0041446E">
        <w:rPr>
          <w:rFonts w:ascii="Times New Roman" w:hAnsi="Times New Roman" w:cs="Times New Roman"/>
        </w:rPr>
        <w:t>the agency's ability to communicate efficiently with beneficiaries</w:t>
      </w:r>
    </w:p>
    <w:p w:rsidR="00A3639F" w:rsidP="00A3639F" w14:paraId="2E13DDD1" w14:textId="77777777">
      <w:pPr>
        <w:numPr>
          <w:ilvl w:val="0"/>
          <w:numId w:val="1"/>
        </w:numPr>
        <w:rPr>
          <w:rFonts w:ascii="Times New Roman" w:hAnsi="Times New Roman" w:cs="Times New Roman"/>
        </w:rPr>
      </w:pPr>
      <w:r w:rsidRPr="0041446E">
        <w:rPr>
          <w:rFonts w:ascii="Times New Roman" w:hAnsi="Times New Roman" w:cs="Times New Roman"/>
        </w:rPr>
        <w:t>Compl</w:t>
      </w:r>
      <w:r>
        <w:rPr>
          <w:rFonts w:ascii="Times New Roman" w:hAnsi="Times New Roman" w:cs="Times New Roman"/>
        </w:rPr>
        <w:t>y</w:t>
      </w:r>
      <w:r w:rsidRPr="0041446E">
        <w:rPr>
          <w:rFonts w:ascii="Times New Roman" w:hAnsi="Times New Roman" w:cs="Times New Roman"/>
        </w:rPr>
        <w:t xml:space="preserve"> with federal directives to improve digital service delivery</w:t>
      </w:r>
    </w:p>
    <w:p w:rsidR="00A3639F" w:rsidRPr="00A31F4D" w:rsidP="00A31F4D" w14:paraId="4940A544" w14:textId="77777777">
      <w:pPr>
        <w:rPr>
          <w:rFonts w:ascii="Times New Roman" w:hAnsi="Times New Roman" w:cs="Times New Roman"/>
        </w:rPr>
      </w:pPr>
    </w:p>
    <w:p w:rsidR="00611794" w:rsidRPr="0041446E" w:rsidP="00611794" w14:paraId="693ABB47" w14:textId="77777777">
      <w:pPr>
        <w:rPr>
          <w:rFonts w:ascii="Times New Roman" w:hAnsi="Times New Roman" w:cs="Times New Roman"/>
        </w:rPr>
      </w:pPr>
      <w:r w:rsidRPr="0041446E">
        <w:rPr>
          <w:rFonts w:ascii="Times New Roman" w:hAnsi="Times New Roman" w:cs="Times New Roman"/>
          <w:b/>
          <w:bCs/>
        </w:rPr>
        <w:t>Time Sensitivities</w:t>
      </w:r>
    </w:p>
    <w:p w:rsidR="00611794" w:rsidRPr="0041446E" w:rsidP="00611794" w14:paraId="0D2F8CEE" w14:textId="72FB954A">
      <w:pPr>
        <w:rPr>
          <w:rFonts w:ascii="Times New Roman" w:hAnsi="Times New Roman" w:cs="Times New Roman"/>
        </w:rPr>
      </w:pPr>
      <w:r w:rsidRPr="0041446E">
        <w:rPr>
          <w:rFonts w:ascii="Times New Roman" w:hAnsi="Times New Roman" w:cs="Times New Roman"/>
        </w:rPr>
        <w:t>The implementation</w:t>
      </w:r>
      <w:r w:rsidRPr="0041446E">
        <w:rPr>
          <w:rFonts w:ascii="Times New Roman" w:hAnsi="Times New Roman" w:cs="Times New Roman"/>
        </w:rPr>
        <w:t xml:space="preserve"> of this change is time-sensitive to ensure </w:t>
      </w:r>
      <w:r w:rsidRPr="0041446E">
        <w:rPr>
          <w:rFonts w:ascii="Times New Roman" w:hAnsi="Times New Roman" w:cs="Times New Roman"/>
        </w:rPr>
        <w:t>compliance with</w:t>
      </w:r>
      <w:r w:rsidRPr="0041446E">
        <w:rPr>
          <w:rFonts w:ascii="Times New Roman" w:hAnsi="Times New Roman" w:cs="Times New Roman"/>
        </w:rPr>
        <w:t xml:space="preserve"> </w:t>
      </w:r>
      <w:r w:rsidRPr="0041446E">
        <w:rPr>
          <w:rFonts w:ascii="Times New Roman" w:hAnsi="Times New Roman" w:cs="Times New Roman"/>
        </w:rPr>
        <w:t xml:space="preserve">OMB’s request. </w:t>
      </w:r>
      <w:r w:rsidRPr="0041446E">
        <w:rPr>
          <w:rFonts w:ascii="Times New Roman" w:hAnsi="Times New Roman" w:cs="Times New Roman"/>
        </w:rPr>
        <w:t>Timely approval will allow CMS to improve communication efficiency with beneficiaries and enhance service delivery through digital channels.</w:t>
      </w:r>
      <w:r w:rsidRPr="000A3DAF" w:rsidR="0099114E">
        <w:rPr>
          <w:rFonts w:ascii="Times New Roman" w:hAnsi="Times New Roman" w:cs="Times New Roman"/>
        </w:rPr>
        <w:t xml:space="preserve"> </w:t>
      </w:r>
      <w:r w:rsidRPr="0099114E" w:rsidR="0099114E">
        <w:rPr>
          <w:rFonts w:ascii="Times New Roman" w:hAnsi="Times New Roman" w:cs="Times New Roman"/>
        </w:rPr>
        <w:t xml:space="preserve">Individuals seeking to enroll in Medicare likely have an urgent need to obtain health insurance, making timely processing essential. The recent system changes will enable technicians to better serve beneficiaries by accurately collecting and inputting data into the CCE system, resulting in fewer errors and faster enrollment </w:t>
      </w:r>
      <w:r w:rsidRPr="0099114E" w:rsidR="0099114E">
        <w:rPr>
          <w:rFonts w:ascii="Times New Roman" w:hAnsi="Times New Roman" w:cs="Times New Roman"/>
        </w:rPr>
        <w:t>times. If the package is not cleared, the agency risks delaying respondent enrollment, which could impact vulnerable individuals awaiting coverage.</w:t>
      </w:r>
    </w:p>
    <w:p w:rsidR="00E06288" w:rsidP="00611794" w14:paraId="5FB3DFEF" w14:textId="77777777"/>
    <w:p w:rsidR="00E06288" w:rsidP="00611794" w14:paraId="06ECF8EC" w14:textId="77777777"/>
    <w:p w:rsidR="00E06288" w:rsidP="00E06288" w14:paraId="1DC577B8" w14:textId="77777777"/>
    <w:p w:rsidR="00E06288" w:rsidRPr="00611794" w:rsidP="00611794" w14:paraId="0BAD51F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5916652D"/>
    <w:multiLevelType w:val="multilevel"/>
    <w:tmpl w:val="8C3C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388120">
    <w:abstractNumId w:val="1"/>
  </w:num>
  <w:num w:numId="2" w16cid:durableId="5204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4"/>
    <w:rsid w:val="0001173C"/>
    <w:rsid w:val="000A3DAF"/>
    <w:rsid w:val="000C195B"/>
    <w:rsid w:val="000E7C40"/>
    <w:rsid w:val="001019AF"/>
    <w:rsid w:val="001645E3"/>
    <w:rsid w:val="00197272"/>
    <w:rsid w:val="0030273F"/>
    <w:rsid w:val="0034039E"/>
    <w:rsid w:val="003417E0"/>
    <w:rsid w:val="003921B7"/>
    <w:rsid w:val="00404367"/>
    <w:rsid w:val="0041446E"/>
    <w:rsid w:val="00462B96"/>
    <w:rsid w:val="004D6E95"/>
    <w:rsid w:val="004E1C16"/>
    <w:rsid w:val="00611794"/>
    <w:rsid w:val="00644A87"/>
    <w:rsid w:val="007F6C9B"/>
    <w:rsid w:val="008D5D15"/>
    <w:rsid w:val="0099114E"/>
    <w:rsid w:val="009A607F"/>
    <w:rsid w:val="00A17422"/>
    <w:rsid w:val="00A23049"/>
    <w:rsid w:val="00A31F4D"/>
    <w:rsid w:val="00A3639F"/>
    <w:rsid w:val="00A7382E"/>
    <w:rsid w:val="00B50E09"/>
    <w:rsid w:val="00C8135D"/>
    <w:rsid w:val="00C81419"/>
    <w:rsid w:val="00CA4AC6"/>
    <w:rsid w:val="00D1335C"/>
    <w:rsid w:val="00D135C1"/>
    <w:rsid w:val="00DA7CF7"/>
    <w:rsid w:val="00DD1DEA"/>
    <w:rsid w:val="00DF18C8"/>
    <w:rsid w:val="00E02519"/>
    <w:rsid w:val="00E06288"/>
    <w:rsid w:val="00E74DAA"/>
    <w:rsid w:val="00EC1B72"/>
    <w:rsid w:val="00ED6A3D"/>
    <w:rsid w:val="00F25228"/>
    <w:rsid w:val="00F43395"/>
    <w:rsid w:val="00FD4E35"/>
    <w:rsid w:val="00FE10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48FB7F"/>
  <w15:chartTrackingRefBased/>
  <w15:docId w15:val="{BADC728C-08B8-4D25-ACB1-F4E0EF42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94"/>
    <w:rPr>
      <w:rFonts w:eastAsiaTheme="majorEastAsia" w:cstheme="majorBidi"/>
      <w:color w:val="272727" w:themeColor="text1" w:themeTint="D8"/>
    </w:rPr>
  </w:style>
  <w:style w:type="paragraph" w:styleId="Title">
    <w:name w:val="Title"/>
    <w:basedOn w:val="Normal"/>
    <w:next w:val="Normal"/>
    <w:link w:val="TitleChar"/>
    <w:uiPriority w:val="10"/>
    <w:qFormat/>
    <w:rsid w:val="0061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94"/>
    <w:pPr>
      <w:spacing w:before="160"/>
      <w:jc w:val="center"/>
    </w:pPr>
    <w:rPr>
      <w:i/>
      <w:iCs/>
      <w:color w:val="404040" w:themeColor="text1" w:themeTint="BF"/>
    </w:rPr>
  </w:style>
  <w:style w:type="character" w:customStyle="1" w:styleId="QuoteChar">
    <w:name w:val="Quote Char"/>
    <w:basedOn w:val="DefaultParagraphFont"/>
    <w:link w:val="Quote"/>
    <w:uiPriority w:val="29"/>
    <w:rsid w:val="00611794"/>
    <w:rPr>
      <w:i/>
      <w:iCs/>
      <w:color w:val="404040" w:themeColor="text1" w:themeTint="BF"/>
    </w:rPr>
  </w:style>
  <w:style w:type="paragraph" w:styleId="ListParagraph">
    <w:name w:val="List Paragraph"/>
    <w:basedOn w:val="Normal"/>
    <w:uiPriority w:val="34"/>
    <w:qFormat/>
    <w:rsid w:val="00611794"/>
    <w:pPr>
      <w:ind w:left="720"/>
      <w:contextualSpacing/>
    </w:pPr>
  </w:style>
  <w:style w:type="character" w:styleId="IntenseEmphasis">
    <w:name w:val="Intense Emphasis"/>
    <w:basedOn w:val="DefaultParagraphFont"/>
    <w:uiPriority w:val="21"/>
    <w:qFormat/>
    <w:rsid w:val="00611794"/>
    <w:rPr>
      <w:i/>
      <w:iCs/>
      <w:color w:val="0F4761" w:themeColor="accent1" w:themeShade="BF"/>
    </w:rPr>
  </w:style>
  <w:style w:type="paragraph" w:styleId="IntenseQuote">
    <w:name w:val="Intense Quote"/>
    <w:basedOn w:val="Normal"/>
    <w:next w:val="Normal"/>
    <w:link w:val="IntenseQuoteChar"/>
    <w:uiPriority w:val="30"/>
    <w:qFormat/>
    <w:rsid w:val="0061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94"/>
    <w:rPr>
      <w:i/>
      <w:iCs/>
      <w:color w:val="0F4761" w:themeColor="accent1" w:themeShade="BF"/>
    </w:rPr>
  </w:style>
  <w:style w:type="character" w:styleId="IntenseReference">
    <w:name w:val="Intense Reference"/>
    <w:basedOn w:val="DefaultParagraphFont"/>
    <w:uiPriority w:val="32"/>
    <w:qFormat/>
    <w:rsid w:val="00611794"/>
    <w:rPr>
      <w:b/>
      <w:bCs/>
      <w:smallCaps/>
      <w:color w:val="0F4761" w:themeColor="accent1" w:themeShade="BF"/>
      <w:spacing w:val="5"/>
    </w:rPr>
  </w:style>
  <w:style w:type="paragraph" w:styleId="Revision">
    <w:name w:val="Revision"/>
    <w:hidden/>
    <w:uiPriority w:val="99"/>
    <w:semiHidden/>
    <w:rsid w:val="00197272"/>
    <w:pPr>
      <w:spacing w:after="0" w:line="240" w:lineRule="auto"/>
    </w:pPr>
  </w:style>
  <w:style w:type="character" w:styleId="CommentReference">
    <w:name w:val="annotation reference"/>
    <w:basedOn w:val="DefaultParagraphFont"/>
    <w:uiPriority w:val="99"/>
    <w:semiHidden/>
    <w:unhideWhenUsed/>
    <w:rsid w:val="0034039E"/>
    <w:rPr>
      <w:sz w:val="16"/>
      <w:szCs w:val="16"/>
    </w:rPr>
  </w:style>
  <w:style w:type="paragraph" w:styleId="CommentText">
    <w:name w:val="annotation text"/>
    <w:basedOn w:val="Normal"/>
    <w:link w:val="CommentTextChar"/>
    <w:uiPriority w:val="99"/>
    <w:unhideWhenUsed/>
    <w:rsid w:val="0034039E"/>
    <w:pPr>
      <w:spacing w:line="240" w:lineRule="auto"/>
    </w:pPr>
    <w:rPr>
      <w:sz w:val="20"/>
      <w:szCs w:val="20"/>
    </w:rPr>
  </w:style>
  <w:style w:type="character" w:customStyle="1" w:styleId="CommentTextChar">
    <w:name w:val="Comment Text Char"/>
    <w:basedOn w:val="DefaultParagraphFont"/>
    <w:link w:val="CommentText"/>
    <w:uiPriority w:val="99"/>
    <w:rsid w:val="0034039E"/>
    <w:rPr>
      <w:sz w:val="20"/>
      <w:szCs w:val="20"/>
    </w:rPr>
  </w:style>
  <w:style w:type="paragraph" w:styleId="CommentSubject">
    <w:name w:val="annotation subject"/>
    <w:basedOn w:val="CommentText"/>
    <w:next w:val="CommentText"/>
    <w:link w:val="CommentSubjectChar"/>
    <w:uiPriority w:val="99"/>
    <w:semiHidden/>
    <w:unhideWhenUsed/>
    <w:rsid w:val="0034039E"/>
    <w:rPr>
      <w:b/>
      <w:bCs/>
    </w:rPr>
  </w:style>
  <w:style w:type="character" w:customStyle="1" w:styleId="CommentSubjectChar">
    <w:name w:val="Comment Subject Char"/>
    <w:basedOn w:val="CommentTextChar"/>
    <w:link w:val="CommentSubject"/>
    <w:uiPriority w:val="99"/>
    <w:semiHidden/>
    <w:rsid w:val="0034039E"/>
    <w:rPr>
      <w:b/>
      <w:bCs/>
      <w:sz w:val="20"/>
      <w:szCs w:val="20"/>
    </w:rPr>
  </w:style>
  <w:style w:type="character" w:styleId="Hyperlink">
    <w:name w:val="Hyperlink"/>
    <w:basedOn w:val="DefaultParagraphFont"/>
    <w:uiPriority w:val="99"/>
    <w:unhideWhenUsed/>
    <w:rsid w:val="00A31F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cure.ssa.gov/iClaim/rib"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Candace (CMS/CM)</dc:creator>
  <cp:lastModifiedBy>Carter, Candace (CMS/CM)</cp:lastModifiedBy>
  <cp:revision>2</cp:revision>
  <dcterms:created xsi:type="dcterms:W3CDTF">2025-05-30T20:44:00Z</dcterms:created>
  <dcterms:modified xsi:type="dcterms:W3CDTF">2025-05-30T20:44:00Z</dcterms:modified>
</cp:coreProperties>
</file>