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6CB1" w:rsidRPr="007C6A03" w14:paraId="205C6A8E" w14:textId="4259A6D1">
      <w:pPr>
        <w:rPr>
          <w:rFonts w:ascii="Times New Roman" w:hAnsi="Times New Roman" w:cs="Times New Roman"/>
          <w:b/>
          <w:bCs/>
          <w:sz w:val="24"/>
          <w:szCs w:val="24"/>
          <w:u w:val="single"/>
        </w:rPr>
      </w:pPr>
      <w:bookmarkStart w:id="0" w:name="_Hlk195874556"/>
      <w:r>
        <w:rPr>
          <w:rFonts w:ascii="Times New Roman" w:hAnsi="Times New Roman" w:cs="Times New Roman"/>
          <w:b/>
          <w:bCs/>
          <w:sz w:val="24"/>
          <w:szCs w:val="24"/>
          <w:u w:val="single"/>
        </w:rPr>
        <w:t xml:space="preserve">30-Day </w:t>
      </w:r>
      <w:r w:rsidRPr="007C6A03" w:rsidR="00D918D1">
        <w:rPr>
          <w:rFonts w:ascii="Times New Roman" w:hAnsi="Times New Roman" w:cs="Times New Roman"/>
          <w:b/>
          <w:bCs/>
          <w:sz w:val="24"/>
          <w:szCs w:val="24"/>
          <w:u w:val="single"/>
        </w:rPr>
        <w:t>PRA Comments</w:t>
      </w:r>
    </w:p>
    <w:p w:rsidR="00D918D1" w:rsidRPr="007C6A03" w:rsidP="003D050F" w14:paraId="629BFF57" w14:textId="49347B89">
      <w:pPr>
        <w:rPr>
          <w:rFonts w:ascii="Times New Roman" w:hAnsi="Times New Roman" w:cs="Times New Roman"/>
          <w:sz w:val="24"/>
          <w:szCs w:val="24"/>
        </w:rPr>
      </w:pPr>
      <w:r w:rsidRPr="14B48CBA">
        <w:rPr>
          <w:rFonts w:ascii="Times New Roman" w:hAnsi="Times New Roman" w:cs="Times New Roman"/>
          <w:b/>
          <w:bCs/>
          <w:sz w:val="24"/>
          <w:szCs w:val="24"/>
        </w:rPr>
        <w:t>Comment</w:t>
      </w:r>
      <w:r w:rsidRPr="14B48CBA">
        <w:rPr>
          <w:rFonts w:ascii="Times New Roman" w:hAnsi="Times New Roman" w:cs="Times New Roman"/>
          <w:sz w:val="24"/>
          <w:szCs w:val="24"/>
        </w:rPr>
        <w:t xml:space="preserve">: A commenter noted that Medicare Advantage Organization (MAOs) need to start data collection and incorporating the defined and requested data requirements at least six months prior to the Model of Care (MOC) submission deadline in February. If these new requirements are added to the Calendar Year (CY) 2027 MOC submission period as described, MAOs will need to start their process in August 2025. This will provide </w:t>
      </w:r>
      <w:r w:rsidRPr="14B48CBA">
        <w:rPr>
          <w:rFonts w:ascii="Times New Roman" w:hAnsi="Times New Roman" w:cs="Times New Roman"/>
          <w:sz w:val="24"/>
          <w:szCs w:val="24"/>
        </w:rPr>
        <w:t>MAOs</w:t>
      </w:r>
      <w:r w:rsidRPr="14B48CBA">
        <w:rPr>
          <w:rFonts w:ascii="Times New Roman" w:hAnsi="Times New Roman" w:cs="Times New Roman"/>
          <w:sz w:val="24"/>
          <w:szCs w:val="24"/>
        </w:rPr>
        <w:t xml:space="preserve"> insufficient time to modify their MOCs if CMS identifies any further adjustments during this 30-day comment collection period. Therefore, the commenter recommends a modified timeframe with a CY 2028 plan year effective date at the earliest to provide MAOs with adequate development time after these requirements are finalized.</w:t>
      </w:r>
    </w:p>
    <w:p w:rsidR="00D918D1" w:rsidRPr="001971E9" w14:paraId="18B14DC5" w14:textId="631D16D0">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sidR="001971E9">
        <w:rPr>
          <w:rFonts w:ascii="Times New Roman" w:hAnsi="Times New Roman" w:cs="Times New Roman"/>
          <w:sz w:val="24"/>
          <w:szCs w:val="24"/>
        </w:rPr>
        <w:t>We concur</w:t>
      </w:r>
      <w:r w:rsidR="00FC5C9C">
        <w:rPr>
          <w:rFonts w:ascii="Times New Roman" w:hAnsi="Times New Roman" w:cs="Times New Roman"/>
          <w:sz w:val="24"/>
          <w:szCs w:val="24"/>
        </w:rPr>
        <w:t xml:space="preserve"> with the commenter</w:t>
      </w:r>
      <w:r w:rsidR="001971E9">
        <w:rPr>
          <w:rFonts w:ascii="Times New Roman" w:hAnsi="Times New Roman" w:cs="Times New Roman"/>
          <w:sz w:val="24"/>
          <w:szCs w:val="24"/>
        </w:rPr>
        <w:t xml:space="preserve"> that plans will need additional time to prepare for the changes contained in this PRA package. To accommodate this change, we are moving the initial and renewal MOC submission period for CY 2027 and beyond. For </w:t>
      </w:r>
      <w:r w:rsidR="006D6A6D">
        <w:rPr>
          <w:rFonts w:ascii="Times New Roman" w:hAnsi="Times New Roman" w:cs="Times New Roman"/>
          <w:sz w:val="24"/>
          <w:szCs w:val="24"/>
        </w:rPr>
        <w:t>Special Needs Plans (</w:t>
      </w:r>
      <w:r w:rsidR="001971E9">
        <w:rPr>
          <w:rFonts w:ascii="Times New Roman" w:hAnsi="Times New Roman" w:cs="Times New Roman"/>
          <w:sz w:val="24"/>
          <w:szCs w:val="24"/>
        </w:rPr>
        <w:t>SNPs</w:t>
      </w:r>
      <w:r w:rsidR="006D6A6D">
        <w:rPr>
          <w:rFonts w:ascii="Times New Roman" w:hAnsi="Times New Roman" w:cs="Times New Roman"/>
          <w:sz w:val="24"/>
          <w:szCs w:val="24"/>
        </w:rPr>
        <w:t>)</w:t>
      </w:r>
      <w:r w:rsidR="001A17AE">
        <w:rPr>
          <w:rFonts w:ascii="Times New Roman" w:hAnsi="Times New Roman" w:cs="Times New Roman"/>
          <w:sz w:val="24"/>
          <w:szCs w:val="24"/>
        </w:rPr>
        <w:t xml:space="preserve"> that</w:t>
      </w:r>
      <w:r w:rsidR="001971E9">
        <w:rPr>
          <w:rFonts w:ascii="Times New Roman" w:hAnsi="Times New Roman" w:cs="Times New Roman"/>
          <w:sz w:val="24"/>
          <w:szCs w:val="24"/>
        </w:rPr>
        <w:t xml:space="preserve"> </w:t>
      </w:r>
      <w:r w:rsidR="001A17AE">
        <w:rPr>
          <w:rFonts w:ascii="Times New Roman" w:hAnsi="Times New Roman" w:cs="Times New Roman"/>
          <w:sz w:val="24"/>
          <w:szCs w:val="24"/>
        </w:rPr>
        <w:t xml:space="preserve">are </w:t>
      </w:r>
      <w:r w:rsidR="001971E9">
        <w:rPr>
          <w:rFonts w:ascii="Times New Roman" w:hAnsi="Times New Roman" w:cs="Times New Roman"/>
          <w:sz w:val="24"/>
          <w:szCs w:val="24"/>
        </w:rPr>
        <w:t>required to submit either an initial or a renewal MOC</w:t>
      </w:r>
      <w:r w:rsidR="001A17AE">
        <w:rPr>
          <w:rFonts w:ascii="Times New Roman" w:hAnsi="Times New Roman" w:cs="Times New Roman"/>
          <w:sz w:val="24"/>
          <w:szCs w:val="24"/>
        </w:rPr>
        <w:t xml:space="preserve"> for CY 2027,</w:t>
      </w:r>
      <w:r w:rsidR="001971E9">
        <w:rPr>
          <w:rFonts w:ascii="Times New Roman" w:hAnsi="Times New Roman" w:cs="Times New Roman"/>
          <w:sz w:val="24"/>
          <w:szCs w:val="24"/>
        </w:rPr>
        <w:t xml:space="preserve"> </w:t>
      </w:r>
      <w:r w:rsidR="001A17AE">
        <w:rPr>
          <w:rFonts w:ascii="Times New Roman" w:hAnsi="Times New Roman" w:cs="Times New Roman"/>
          <w:sz w:val="24"/>
          <w:szCs w:val="24"/>
        </w:rPr>
        <w:t xml:space="preserve">plan sponsors </w:t>
      </w:r>
      <w:r w:rsidR="001971E9">
        <w:rPr>
          <w:rFonts w:ascii="Times New Roman" w:hAnsi="Times New Roman" w:cs="Times New Roman"/>
          <w:sz w:val="24"/>
          <w:szCs w:val="24"/>
        </w:rPr>
        <w:t xml:space="preserve">will have until </w:t>
      </w:r>
      <w:r w:rsidR="00F36254">
        <w:rPr>
          <w:rFonts w:ascii="Times New Roman" w:hAnsi="Times New Roman" w:cs="Times New Roman"/>
          <w:sz w:val="24"/>
          <w:szCs w:val="24"/>
        </w:rPr>
        <w:t>11:59pm Eastern on May 29, 2026</w:t>
      </w:r>
      <w:r w:rsidR="001A17AE">
        <w:rPr>
          <w:rFonts w:ascii="Times New Roman" w:hAnsi="Times New Roman" w:cs="Times New Roman"/>
          <w:sz w:val="24"/>
          <w:szCs w:val="24"/>
        </w:rPr>
        <w:t>,</w:t>
      </w:r>
      <w:r w:rsidR="00F36254">
        <w:rPr>
          <w:rFonts w:ascii="Times New Roman" w:hAnsi="Times New Roman" w:cs="Times New Roman"/>
          <w:sz w:val="24"/>
          <w:szCs w:val="24"/>
        </w:rPr>
        <w:t xml:space="preserve"> to upload their required</w:t>
      </w:r>
      <w:r w:rsidR="00FC5C9C">
        <w:rPr>
          <w:rFonts w:ascii="Times New Roman" w:hAnsi="Times New Roman" w:cs="Times New Roman"/>
          <w:sz w:val="24"/>
          <w:szCs w:val="24"/>
        </w:rPr>
        <w:t xml:space="preserve"> CY 2027</w:t>
      </w:r>
      <w:r w:rsidR="00F36254">
        <w:rPr>
          <w:rFonts w:ascii="Times New Roman" w:hAnsi="Times New Roman" w:cs="Times New Roman"/>
          <w:sz w:val="24"/>
          <w:szCs w:val="24"/>
        </w:rPr>
        <w:t xml:space="preserve"> MOC package. </w:t>
      </w:r>
      <w:r w:rsidRPr="00FC5C9C" w:rsidR="00FC5C9C">
        <w:rPr>
          <w:rFonts w:ascii="Times New Roman" w:hAnsi="Times New Roman" w:cs="Times New Roman"/>
          <w:sz w:val="24"/>
          <w:szCs w:val="24"/>
        </w:rPr>
        <w:t xml:space="preserve">In future years, the MOC submission deadline will fall on the Friday before the upcoming contract bids are due to CMS. Contract bids are due to CMS on the first Monday in June </w:t>
      </w:r>
      <w:r w:rsidR="00FC5C9C">
        <w:rPr>
          <w:rFonts w:ascii="Times New Roman" w:hAnsi="Times New Roman" w:cs="Times New Roman"/>
          <w:sz w:val="24"/>
          <w:szCs w:val="24"/>
        </w:rPr>
        <w:t>as required by</w:t>
      </w:r>
      <w:r w:rsidRPr="00FC5C9C" w:rsidR="00FC5C9C">
        <w:rPr>
          <w:rFonts w:ascii="Times New Roman" w:hAnsi="Times New Roman" w:cs="Times New Roman"/>
          <w:sz w:val="24"/>
          <w:szCs w:val="24"/>
        </w:rPr>
        <w:t xml:space="preserve"> 42 CFR 422.254(a)(1).</w:t>
      </w:r>
      <w:r w:rsidR="00FC5C9C">
        <w:rPr>
          <w:rFonts w:ascii="Times New Roman" w:hAnsi="Times New Roman" w:cs="Times New Roman"/>
          <w:sz w:val="24"/>
          <w:szCs w:val="24"/>
        </w:rPr>
        <w:t xml:space="preserve"> We will provide additional information in the ensuing months</w:t>
      </w:r>
      <w:r w:rsidR="003B36F8">
        <w:rPr>
          <w:rFonts w:ascii="Times New Roman" w:hAnsi="Times New Roman" w:cs="Times New Roman"/>
          <w:sz w:val="24"/>
          <w:szCs w:val="24"/>
        </w:rPr>
        <w:t xml:space="preserve"> to prepare SNPs for the MOC timeline change for CY 2027. </w:t>
      </w:r>
    </w:p>
    <w:p w:rsidR="003666EA" w:rsidRPr="007C6A03" w:rsidP="004E76B6" w14:paraId="24BDBDE5" w14:textId="6C3C5D83">
      <w:pPr>
        <w:rPr>
          <w:rFonts w:ascii="Times New Roman" w:hAnsi="Times New Roman" w:cs="Times New Roman"/>
          <w:sz w:val="24"/>
          <w:szCs w:val="24"/>
        </w:rPr>
      </w:pPr>
      <w:r w:rsidRPr="14B48CBA">
        <w:rPr>
          <w:rFonts w:ascii="Times New Roman" w:hAnsi="Times New Roman" w:cs="Times New Roman"/>
          <w:b/>
          <w:bCs/>
          <w:sz w:val="24"/>
          <w:szCs w:val="24"/>
        </w:rPr>
        <w:t>Comment:</w:t>
      </w:r>
      <w:r w:rsidRPr="14B48CBA">
        <w:rPr>
          <w:rFonts w:ascii="Times New Roman" w:hAnsi="Times New Roman" w:cs="Times New Roman"/>
          <w:sz w:val="24"/>
          <w:szCs w:val="24"/>
        </w:rPr>
        <w:t xml:space="preserve"> With respect to the new MOC Element 1A (Describe the eligibility categories and criteria for the D-SNP), a commenter recommends CMS clarify that Element 1A refers to the current eligibility categories and criteria in place at the time of MOC submission. In February, many D-SNPs do not have the eligibility categories and criteria for the next plan year, as state Medicaid agency contracts (SMAC) and bids for the next plan year are still months from being finalized. We also recommend CMS provide guidance on how a new D-SNP should complete the new MOC Element 1A when there are no current eligibility categories and criteria to describe, as the SMAC and bid for the following plan year will not be complete.</w:t>
      </w:r>
    </w:p>
    <w:p w:rsidR="00A97F59" w:rsidRPr="007C6A03" w:rsidP="003666EA" w14:paraId="7B54790E" w14:textId="6A49E3C2">
      <w:pPr>
        <w:rPr>
          <w:rFonts w:ascii="Times New Roman" w:hAnsi="Times New Roman" w:cs="Times New Roman"/>
          <w:sz w:val="24"/>
          <w:szCs w:val="24"/>
        </w:rPr>
      </w:pPr>
      <w:r w:rsidRPr="14B48CBA">
        <w:rPr>
          <w:rFonts w:ascii="Times New Roman" w:hAnsi="Times New Roman" w:cs="Times New Roman"/>
          <w:b/>
          <w:bCs/>
          <w:sz w:val="24"/>
          <w:szCs w:val="24"/>
        </w:rPr>
        <w:t>Response:</w:t>
      </w:r>
      <w:r w:rsidRPr="14B48CBA">
        <w:rPr>
          <w:rFonts w:ascii="Times New Roman" w:hAnsi="Times New Roman" w:cs="Times New Roman"/>
          <w:sz w:val="24"/>
          <w:szCs w:val="24"/>
        </w:rPr>
        <w:t xml:space="preserve"> We agree that some plans would have difficulty obtaining this information based on the current February MOC submission timeframe. As we noted above, we are moving the CY 2027 MOC submission timeline, and all future submission years, to assist in this effort.</w:t>
      </w:r>
      <w:r w:rsidR="0047530A">
        <w:rPr>
          <w:rFonts w:ascii="Times New Roman" w:hAnsi="Times New Roman" w:cs="Times New Roman"/>
          <w:sz w:val="24"/>
          <w:szCs w:val="24"/>
        </w:rPr>
        <w:t xml:space="preserve"> However, we continue to believe that the information requested is obtainable and that NCQA and CMS take into consideration individual circumstances that may prohibit further data collection at the time of the MOC submission. </w:t>
      </w:r>
      <w:r w:rsidRPr="14B48CBA">
        <w:rPr>
          <w:rFonts w:ascii="Times New Roman" w:hAnsi="Times New Roman" w:cs="Times New Roman"/>
          <w:sz w:val="24"/>
          <w:szCs w:val="24"/>
        </w:rPr>
        <w:t xml:space="preserve"> </w:t>
      </w:r>
    </w:p>
    <w:p w:rsidR="00F05933" w:rsidRPr="006D3D52" w:rsidP="006D3D52" w14:paraId="1CD3A9BD" w14:textId="2F9AAD55">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006D3D52">
        <w:rPr>
          <w:rFonts w:ascii="Times New Roman" w:hAnsi="Times New Roman" w:cs="Times New Roman"/>
          <w:sz w:val="24"/>
          <w:szCs w:val="24"/>
        </w:rPr>
        <w:t>A commenter requested changes to</w:t>
      </w:r>
      <w:r w:rsidRPr="006D3D52" w:rsidR="006D3D52">
        <w:rPr>
          <w:rFonts w:ascii="Times New Roman" w:hAnsi="Times New Roman" w:cs="Times New Roman"/>
          <w:sz w:val="24"/>
          <w:szCs w:val="24"/>
        </w:rPr>
        <w:t xml:space="preserve"> Attachment B</w:t>
      </w:r>
      <w:r w:rsidR="006D3D52">
        <w:rPr>
          <w:rFonts w:ascii="Times New Roman" w:hAnsi="Times New Roman" w:cs="Times New Roman"/>
          <w:sz w:val="24"/>
          <w:szCs w:val="24"/>
        </w:rPr>
        <w:t xml:space="preserve"> that was part of the 60-day PRA package. Specifically, they are seeking</w:t>
      </w:r>
      <w:r w:rsidRPr="006D3D52" w:rsidR="006D3D52">
        <w:rPr>
          <w:rFonts w:ascii="Times New Roman" w:hAnsi="Times New Roman" w:cs="Times New Roman"/>
          <w:sz w:val="24"/>
          <w:szCs w:val="24"/>
        </w:rPr>
        <w:t xml:space="preserve"> the ability to</w:t>
      </w:r>
      <w:r w:rsidR="006D3D52">
        <w:rPr>
          <w:rFonts w:ascii="Times New Roman" w:hAnsi="Times New Roman" w:cs="Times New Roman"/>
          <w:sz w:val="24"/>
          <w:szCs w:val="24"/>
        </w:rPr>
        <w:t xml:space="preserve"> supply </w:t>
      </w:r>
      <w:r w:rsidRPr="006D3D52" w:rsidR="006D3D52">
        <w:rPr>
          <w:rFonts w:ascii="Times New Roman" w:hAnsi="Times New Roman" w:cs="Times New Roman"/>
          <w:sz w:val="24"/>
          <w:szCs w:val="24"/>
        </w:rPr>
        <w:t xml:space="preserve">comments </w:t>
      </w:r>
      <w:r w:rsidR="006D3D52">
        <w:rPr>
          <w:rFonts w:ascii="Times New Roman" w:hAnsi="Times New Roman" w:cs="Times New Roman"/>
          <w:sz w:val="24"/>
          <w:szCs w:val="24"/>
        </w:rPr>
        <w:t>if plans choose “other” as part of the D-SNP questionnaire tool or to address some of the instrument</w:t>
      </w:r>
      <w:r w:rsidR="001A17AE">
        <w:rPr>
          <w:rFonts w:ascii="Times New Roman" w:hAnsi="Times New Roman" w:cs="Times New Roman"/>
          <w:sz w:val="24"/>
          <w:szCs w:val="24"/>
        </w:rPr>
        <w:t>’</w:t>
      </w:r>
      <w:r w:rsidR="006D3D52">
        <w:rPr>
          <w:rFonts w:ascii="Times New Roman" w:hAnsi="Times New Roman" w:cs="Times New Roman"/>
          <w:sz w:val="24"/>
          <w:szCs w:val="24"/>
        </w:rPr>
        <w:t xml:space="preserve">s terminology. </w:t>
      </w:r>
    </w:p>
    <w:p w:rsidR="00B74B82" w:rsidRPr="007C6A03" w:rsidP="00B74B82" w14:paraId="44EAE321" w14:textId="1FDDA0FC">
      <w:pPr>
        <w:rPr>
          <w:rFonts w:ascii="Times New Roman" w:hAnsi="Times New Roman" w:cs="Times New Roman"/>
          <w:sz w:val="24"/>
          <w:szCs w:val="24"/>
        </w:rPr>
      </w:pPr>
      <w:r w:rsidRPr="14B48CBA">
        <w:rPr>
          <w:rFonts w:ascii="Times New Roman" w:hAnsi="Times New Roman" w:cs="Times New Roman"/>
          <w:b/>
          <w:bCs/>
          <w:sz w:val="24"/>
          <w:szCs w:val="24"/>
        </w:rPr>
        <w:t>Response:</w:t>
      </w:r>
      <w:r w:rsidRPr="14B48CBA">
        <w:rPr>
          <w:rFonts w:ascii="Times New Roman" w:hAnsi="Times New Roman" w:cs="Times New Roman"/>
          <w:sz w:val="24"/>
          <w:szCs w:val="24"/>
        </w:rPr>
        <w:t xml:space="preserve"> As we noted in the 30-day PRA package, we have removed Attachment B and are no longer requesting that D-SNPs complete the questionnaire. As such, the comments are out of scope </w:t>
      </w:r>
      <w:r w:rsidRPr="14B48CBA">
        <w:rPr>
          <w:rFonts w:ascii="Times New Roman" w:hAnsi="Times New Roman" w:cs="Times New Roman"/>
          <w:sz w:val="24"/>
          <w:szCs w:val="24"/>
        </w:rPr>
        <w:t>to</w:t>
      </w:r>
      <w:r w:rsidRPr="14B48CBA">
        <w:rPr>
          <w:rFonts w:ascii="Times New Roman" w:hAnsi="Times New Roman" w:cs="Times New Roman"/>
          <w:sz w:val="24"/>
          <w:szCs w:val="24"/>
        </w:rPr>
        <w:t xml:space="preserve"> the final MOC PRA. </w:t>
      </w:r>
    </w:p>
    <w:p w:rsidR="0029748F" w:rsidRPr="007C6A03" w:rsidP="0029748F" w14:paraId="74E0B150" w14:textId="486C7B77">
      <w:pPr>
        <w:rPr>
          <w:rFonts w:ascii="Times New Roman" w:hAnsi="Times New Roman" w:cs="Times New Roman"/>
          <w:sz w:val="24"/>
          <w:szCs w:val="24"/>
        </w:rPr>
      </w:pPr>
      <w:r w:rsidRPr="007C6A03">
        <w:rPr>
          <w:rFonts w:ascii="Times New Roman" w:hAnsi="Times New Roman" w:cs="Times New Roman"/>
          <w:b/>
          <w:bCs/>
          <w:sz w:val="24"/>
          <w:szCs w:val="24"/>
        </w:rPr>
        <w:t xml:space="preserve">Comment: </w:t>
      </w:r>
      <w:r w:rsidRPr="007C6A03">
        <w:rPr>
          <w:rFonts w:ascii="Times New Roman" w:hAnsi="Times New Roman" w:cs="Times New Roman"/>
          <w:sz w:val="24"/>
          <w:szCs w:val="24"/>
        </w:rPr>
        <w:t>A commenter suggest</w:t>
      </w:r>
      <w:r w:rsidR="00E2519C">
        <w:rPr>
          <w:rFonts w:ascii="Times New Roman" w:hAnsi="Times New Roman" w:cs="Times New Roman"/>
          <w:sz w:val="24"/>
          <w:szCs w:val="24"/>
        </w:rPr>
        <w:t>ed</w:t>
      </w:r>
      <w:r w:rsidRPr="007C6A03">
        <w:rPr>
          <w:rFonts w:ascii="Times New Roman" w:hAnsi="Times New Roman" w:cs="Times New Roman"/>
          <w:sz w:val="24"/>
          <w:szCs w:val="24"/>
        </w:rPr>
        <w:t xml:space="preserve"> that the PRA’s burden estimates do not capture the actual time it takes to cover these requirements. They note that plans use personnel through the plan organization with different subject matter expertise and accountabilities—including Clinical and Care Management Services, Member Services, Quality, Data Analytics, Call Center, Population Health, Provider Contracting/Relations, Compliance, and Community Outreach.</w:t>
      </w:r>
    </w:p>
    <w:p w:rsidR="0029748F" w:rsidRPr="007C6A03" w:rsidP="0029748F" w14:paraId="6AFF417F" w14:textId="0541B785">
      <w:pPr>
        <w:rPr>
          <w:rFonts w:ascii="Times New Roman" w:hAnsi="Times New Roman" w:cs="Times New Roman"/>
          <w:sz w:val="24"/>
          <w:szCs w:val="24"/>
        </w:rPr>
      </w:pPr>
      <w:r w:rsidRPr="14B48CBA">
        <w:rPr>
          <w:rFonts w:ascii="Times New Roman" w:hAnsi="Times New Roman" w:cs="Times New Roman"/>
          <w:b/>
          <w:bCs/>
          <w:sz w:val="24"/>
          <w:szCs w:val="24"/>
        </w:rPr>
        <w:t>Response:</w:t>
      </w:r>
      <w:r w:rsidRPr="14B48CBA">
        <w:rPr>
          <w:rFonts w:ascii="Times New Roman" w:hAnsi="Times New Roman" w:cs="Times New Roman"/>
          <w:sz w:val="24"/>
          <w:szCs w:val="24"/>
        </w:rPr>
        <w:t xml:space="preserve"> CMS appreciates concerns expressed by this commenter. All SNPs are required to develop and implement a MOC to serve as the basic quality framework and infrastructure to promote care management and coordination and meet the individual needs of SNP enrollees. A MOC submission, as outlined in this PRA, is considered a collection of information and CMS has accounted for this burden. CMS does not account for the effort required to collaborate within the organization as this is inherent to a</w:t>
      </w:r>
      <w:r w:rsidR="005A1702">
        <w:rPr>
          <w:rFonts w:ascii="Times New Roman" w:hAnsi="Times New Roman" w:cs="Times New Roman"/>
          <w:sz w:val="24"/>
          <w:szCs w:val="24"/>
        </w:rPr>
        <w:t>n</w:t>
      </w:r>
      <w:r w:rsidRPr="14B48CBA">
        <w:rPr>
          <w:rFonts w:ascii="Times New Roman" w:hAnsi="Times New Roman" w:cs="Times New Roman"/>
          <w:sz w:val="24"/>
          <w:szCs w:val="24"/>
        </w:rPr>
        <w:t xml:space="preserve"> SNP’s MOC development process and is unique to each organization. In addition, we increasingly see duplication of MOC content done at the parent organization level across </w:t>
      </w:r>
      <w:r w:rsidRPr="14B48CBA">
        <w:rPr>
          <w:rFonts w:ascii="Times New Roman" w:hAnsi="Times New Roman" w:cs="Times New Roman"/>
          <w:sz w:val="24"/>
          <w:szCs w:val="24"/>
        </w:rPr>
        <w:t>SNP plan</w:t>
      </w:r>
      <w:r w:rsidRPr="14B48CBA">
        <w:rPr>
          <w:rFonts w:ascii="Times New Roman" w:hAnsi="Times New Roman" w:cs="Times New Roman"/>
          <w:sz w:val="24"/>
          <w:szCs w:val="24"/>
        </w:rPr>
        <w:t xml:space="preserve"> benefit packages, contracts, or across SNP types, which we believe does alleviate burden for the many Medicare Advantage organizations with multiple SNPs. Further, many SNPs also update and build on past MOC submissions for an upcoming year, so the burden may also be lessened for those plans. </w:t>
      </w:r>
    </w:p>
    <w:p w:rsidR="00C06B8A" w:rsidRPr="00CE7C8B" w:rsidP="00C06B8A" w14:paraId="23578B18" w14:textId="54298256">
      <w:pPr>
        <w:rPr>
          <w:rFonts w:ascii="Times New Roman" w:hAnsi="Times New Roman" w:cs="Times New Roman"/>
          <w:sz w:val="24"/>
          <w:szCs w:val="24"/>
        </w:rPr>
      </w:pPr>
      <w:r w:rsidRPr="0922F160">
        <w:rPr>
          <w:rFonts w:ascii="Times New Roman" w:hAnsi="Times New Roman" w:cs="Times New Roman"/>
          <w:b/>
          <w:bCs/>
          <w:sz w:val="24"/>
          <w:szCs w:val="24"/>
        </w:rPr>
        <w:t xml:space="preserve">Comment: </w:t>
      </w:r>
      <w:r w:rsidRPr="0922F160">
        <w:rPr>
          <w:rFonts w:ascii="Times New Roman" w:hAnsi="Times New Roman" w:cs="Times New Roman"/>
          <w:sz w:val="24"/>
          <w:szCs w:val="24"/>
        </w:rPr>
        <w:t xml:space="preserve">For MOC Element 1A – Description of the Overall SNP Population and the Most Vulnerable Enrollees, a commenter requests that CMS re-examine the scope of this new language/requirement. They recommend that this factor </w:t>
      </w:r>
      <w:r w:rsidRPr="0922F160">
        <w:rPr>
          <w:rFonts w:ascii="Times New Roman" w:hAnsi="Times New Roman" w:cs="Times New Roman"/>
          <w:sz w:val="24"/>
          <w:szCs w:val="24"/>
        </w:rPr>
        <w:t>focus</w:t>
      </w:r>
      <w:r w:rsidRPr="0922F160">
        <w:rPr>
          <w:rFonts w:ascii="Times New Roman" w:hAnsi="Times New Roman" w:cs="Times New Roman"/>
          <w:sz w:val="24"/>
          <w:szCs w:val="24"/>
        </w:rPr>
        <w:t xml:space="preserve"> only on asking the health plan for information on the population and sub-groups, rather than about benefit structures. This does not seem </w:t>
      </w:r>
      <w:r w:rsidRPr="0922F160">
        <w:rPr>
          <w:rFonts w:ascii="Times New Roman" w:hAnsi="Times New Roman" w:cs="Times New Roman"/>
          <w:sz w:val="24"/>
          <w:szCs w:val="24"/>
        </w:rPr>
        <w:t>in</w:t>
      </w:r>
      <w:r w:rsidRPr="0922F160">
        <w:rPr>
          <w:rFonts w:ascii="Times New Roman" w:hAnsi="Times New Roman" w:cs="Times New Roman"/>
          <w:sz w:val="24"/>
          <w:szCs w:val="24"/>
        </w:rPr>
        <w:t xml:space="preserve"> keeping with the MOC intent or scope.</w:t>
      </w:r>
    </w:p>
    <w:p w:rsidR="00CE7C8B" w:rsidRPr="007C6A03" w:rsidP="00CE7C8B" w14:paraId="6A4A483C" w14:textId="7206ADAD">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Pr>
          <w:rFonts w:ascii="Times New Roman" w:hAnsi="Times New Roman" w:cs="Times New Roman"/>
          <w:sz w:val="24"/>
          <w:szCs w:val="24"/>
        </w:rPr>
        <w:t xml:space="preserve"> The proposed language in MOC Element 1A, which the commenter refers to, </w:t>
      </w:r>
      <w:r>
        <w:rPr>
          <w:rFonts w:ascii="Times New Roman" w:hAnsi="Times New Roman" w:cs="Times New Roman"/>
          <w:sz w:val="24"/>
          <w:szCs w:val="24"/>
        </w:rPr>
        <w:t>was</w:t>
      </w:r>
      <w:r w:rsidRPr="007C6A03">
        <w:rPr>
          <w:rFonts w:ascii="Times New Roman" w:hAnsi="Times New Roman" w:cs="Times New Roman"/>
          <w:sz w:val="24"/>
          <w:szCs w:val="24"/>
        </w:rPr>
        <w:t xml:space="preserve"> as follows:</w:t>
      </w:r>
    </w:p>
    <w:p w:rsidR="00CE7C8B" w:rsidRPr="007C6A03" w:rsidP="14B48CBA" w14:paraId="3EC22447" w14:textId="173ABF36">
      <w:pPr>
        <w:ind w:left="360"/>
        <w:rPr>
          <w:rFonts w:ascii="Times New Roman" w:hAnsi="Times New Roman" w:cs="Times New Roman"/>
          <w:i/>
          <w:iCs/>
          <w:sz w:val="24"/>
          <w:szCs w:val="24"/>
        </w:rPr>
      </w:pPr>
      <w:r w:rsidRPr="14B48CBA">
        <w:rPr>
          <w:rFonts w:ascii="Times New Roman" w:hAnsi="Times New Roman" w:cs="Times New Roman"/>
          <w:i/>
          <w:iCs/>
          <w:sz w:val="24"/>
          <w:szCs w:val="24"/>
        </w:rPr>
        <w:t>For D-SNPs: Indicate if the D-SNP(s) are seeking to be fully integrated dual eligible (FIDE) SNP, highly integrated dual eligible (HIDE) SNP, coordination only D-SNP, or include multiple SNP types. Describe the eligibility categories and criteria for the D-SNP (Qualified Medicare Beneficiary (QMB Only); QMB Plus; Specified Low-Income Medicare Beneficiary (SLMB Only); SLMB Plus; Qualifying Individual (QI); Qualified Disabled and Working Individual (QDWI); Full Benefit Dual Eligible (FBDE). Describe the overall benefit structure and how care is coordinated.</w:t>
      </w:r>
    </w:p>
    <w:p w:rsidR="00CE7C8B" w:rsidRPr="007C6A03" w:rsidP="00CE7C8B" w14:paraId="38F682A6" w14:textId="022E6CFC">
      <w:pPr>
        <w:rPr>
          <w:rFonts w:ascii="Times New Roman" w:hAnsi="Times New Roman" w:cs="Times New Roman"/>
          <w:sz w:val="24"/>
          <w:szCs w:val="24"/>
        </w:rPr>
      </w:pPr>
      <w:r w:rsidRPr="14B48CBA">
        <w:rPr>
          <w:rFonts w:ascii="Times New Roman" w:hAnsi="Times New Roman" w:cs="Times New Roman"/>
          <w:sz w:val="24"/>
          <w:szCs w:val="24"/>
        </w:rPr>
        <w:t xml:space="preserve">As we noted in the 60-day comment period PRA package, we shared the commenter’s concern that a focus on overall benefit structure is inconsistent with the goal of the MOC Element 1A, which is to provide context and understanding of the SNP population that is being covered by the MOC. We removed the text “Describe the overall benefit structure and how care is coordinated” from the sub-element as we believe the factors before this portion adequately address the goal of describing the plan’s relevant population. We believe the commenter’s concerns have been fully addressed. </w:t>
      </w:r>
    </w:p>
    <w:p w:rsidR="00F95199" w:rsidRPr="009C54F0" w:rsidP="008C106B" w14:paraId="7C8B4E6F" w14:textId="73A47BAE">
      <w:pPr>
        <w:rPr>
          <w:rFonts w:ascii="Times New Roman" w:hAnsi="Times New Roman" w:cs="Times New Roman"/>
          <w:sz w:val="24"/>
          <w:szCs w:val="24"/>
        </w:rPr>
      </w:pPr>
      <w:r w:rsidRPr="05199865">
        <w:rPr>
          <w:rFonts w:ascii="Times New Roman" w:hAnsi="Times New Roman" w:cs="Times New Roman"/>
          <w:b/>
          <w:bCs/>
          <w:sz w:val="24"/>
          <w:szCs w:val="24"/>
        </w:rPr>
        <w:t xml:space="preserve">Comment: </w:t>
      </w:r>
      <w:r w:rsidRPr="05199865">
        <w:rPr>
          <w:rFonts w:ascii="Times New Roman" w:hAnsi="Times New Roman" w:cs="Times New Roman"/>
          <w:sz w:val="24"/>
          <w:szCs w:val="24"/>
        </w:rPr>
        <w:t xml:space="preserve">A commenter suggested that the following factor in MOC Element 1B is redundant to MOC Element 1A and should be removed: “Describe the internal health plan procedures to </w:t>
      </w:r>
      <w:r w:rsidRPr="05199865">
        <w:rPr>
          <w:rFonts w:ascii="Times New Roman" w:hAnsi="Times New Roman" w:cs="Times New Roman"/>
          <w:sz w:val="24"/>
          <w:szCs w:val="24"/>
        </w:rPr>
        <w:t>identify the most vulnerable enrollees and differentiate from those who are less resource intensive.”</w:t>
      </w:r>
    </w:p>
    <w:p w:rsidR="00AE305C" w:rsidP="00203D6B" w14:paraId="5524B3F7" w14:textId="2AA9D812">
      <w:pPr>
        <w:rPr>
          <w:rFonts w:ascii="Times New Roman" w:hAnsi="Times New Roman" w:cs="Times New Roman"/>
          <w:sz w:val="24"/>
          <w:szCs w:val="24"/>
        </w:rPr>
      </w:pPr>
      <w:r w:rsidRPr="05199865">
        <w:rPr>
          <w:rFonts w:ascii="Times New Roman" w:hAnsi="Times New Roman" w:cs="Times New Roman"/>
          <w:b/>
          <w:bCs/>
          <w:sz w:val="24"/>
          <w:szCs w:val="24"/>
        </w:rPr>
        <w:t>Response:</w:t>
      </w:r>
      <w:r w:rsidRPr="05199865">
        <w:rPr>
          <w:rFonts w:ascii="Times New Roman" w:hAnsi="Times New Roman" w:cs="Times New Roman"/>
          <w:sz w:val="24"/>
          <w:szCs w:val="24"/>
        </w:rPr>
        <w:t xml:space="preserve"> We appreciate the comment. The factor at MOC Element 1A asks plans to do the following:</w:t>
      </w:r>
    </w:p>
    <w:p w:rsidR="009C54F0" w:rsidP="009C54F0" w14:paraId="4F7F2887" w14:textId="77777777">
      <w:pPr>
        <w:rPr>
          <w:rFonts w:ascii="Times New Roman" w:hAnsi="Times New Roman" w:cs="Times New Roman"/>
          <w:sz w:val="24"/>
          <w:szCs w:val="24"/>
        </w:rPr>
      </w:pPr>
      <w:r w:rsidRPr="009C54F0">
        <w:rPr>
          <w:rFonts w:ascii="Times New Roman" w:hAnsi="Times New Roman" w:cs="Times New Roman"/>
          <w:sz w:val="24"/>
          <w:szCs w:val="24"/>
        </w:rPr>
        <w:t xml:space="preserve">Provide the following information for each SNP type, differentiating between the general SNP </w:t>
      </w:r>
      <w:r w:rsidRPr="009C54F0">
        <w:rPr>
          <w:rFonts w:ascii="Times New Roman" w:hAnsi="Times New Roman" w:cs="Times New Roman"/>
          <w:sz w:val="24"/>
          <w:szCs w:val="24"/>
        </w:rPr>
        <w:t>enrollees</w:t>
      </w:r>
      <w:r w:rsidRPr="009C54F0">
        <w:rPr>
          <w:rFonts w:ascii="Times New Roman" w:hAnsi="Times New Roman" w:cs="Times New Roman"/>
          <w:sz w:val="24"/>
          <w:szCs w:val="24"/>
        </w:rPr>
        <w:t xml:space="preserve"> and the most vulnerable enrollees:</w:t>
      </w:r>
    </w:p>
    <w:p w:rsidR="009C54F0" w:rsidP="009C54F0" w14:paraId="65B626E7" w14:textId="77777777">
      <w:pPr>
        <w:pStyle w:val="ListParagraph"/>
        <w:numPr>
          <w:ilvl w:val="0"/>
          <w:numId w:val="3"/>
        </w:numPr>
        <w:rPr>
          <w:rFonts w:ascii="Times New Roman" w:hAnsi="Times New Roman" w:cs="Times New Roman"/>
          <w:sz w:val="24"/>
          <w:szCs w:val="24"/>
        </w:rPr>
      </w:pPr>
      <w:r w:rsidRPr="009C54F0">
        <w:rPr>
          <w:rFonts w:ascii="Times New Roman" w:hAnsi="Times New Roman" w:cs="Times New Roman"/>
          <w:sz w:val="24"/>
          <w:szCs w:val="24"/>
        </w:rPr>
        <w:t xml:space="preserve">Demographic information including a detailed profile of the population demographics (e.g., average age, sex, ethnicity, language, education level, socioeconomic status, etc.). </w:t>
      </w:r>
    </w:p>
    <w:p w:rsidR="009C54F0" w:rsidP="009C54F0" w14:paraId="700D874C" w14:textId="77777777">
      <w:pPr>
        <w:pStyle w:val="ListParagraph"/>
        <w:numPr>
          <w:ilvl w:val="0"/>
          <w:numId w:val="3"/>
        </w:numPr>
        <w:rPr>
          <w:rFonts w:ascii="Times New Roman" w:hAnsi="Times New Roman" w:cs="Times New Roman"/>
          <w:sz w:val="24"/>
          <w:szCs w:val="24"/>
        </w:rPr>
      </w:pPr>
      <w:r w:rsidRPr="009C54F0">
        <w:rPr>
          <w:rFonts w:ascii="Times New Roman" w:hAnsi="Times New Roman" w:cs="Times New Roman"/>
          <w:sz w:val="24"/>
          <w:szCs w:val="24"/>
        </w:rPr>
        <w:t>A detailed profile of the medical status, including health conditions, social, cognitive, environmental aspects, living conditions, and co-morbidities associated with the SNP population in the plan’s geographic service area.</w:t>
      </w:r>
    </w:p>
    <w:p w:rsidR="009C54F0" w:rsidP="009C54F0" w14:paraId="0F4FA60E" w14:textId="77777777">
      <w:pPr>
        <w:pStyle w:val="ListParagraph"/>
        <w:numPr>
          <w:ilvl w:val="0"/>
          <w:numId w:val="3"/>
        </w:numPr>
        <w:rPr>
          <w:rFonts w:ascii="Times New Roman" w:hAnsi="Times New Roman" w:cs="Times New Roman"/>
          <w:sz w:val="24"/>
          <w:szCs w:val="24"/>
        </w:rPr>
      </w:pPr>
      <w:r w:rsidRPr="009C54F0">
        <w:rPr>
          <w:rFonts w:ascii="Times New Roman" w:hAnsi="Times New Roman" w:cs="Times New Roman"/>
          <w:sz w:val="24"/>
          <w:szCs w:val="24"/>
        </w:rPr>
        <w:t>A description of the conditions and/or other factors impacting the health of SNP enrollees, including the most vulnerable, providing specific information about actual and/or potential health disparities (e.g., language barriers, deficits in health literacy, poor socioeconomic status, housing, food, transportation insecurities, cultural beliefs/barriers, caregiver considerations, etc.), and the associated challenges these characteristics pose.</w:t>
      </w:r>
    </w:p>
    <w:p w:rsidR="009C54F0" w:rsidP="009C54F0" w14:paraId="5C1EBF1B" w14:textId="17400D6C">
      <w:pPr>
        <w:pStyle w:val="ListParagraph"/>
        <w:numPr>
          <w:ilvl w:val="0"/>
          <w:numId w:val="3"/>
        </w:numPr>
        <w:rPr>
          <w:rFonts w:ascii="Times New Roman" w:hAnsi="Times New Roman" w:cs="Times New Roman"/>
          <w:sz w:val="24"/>
          <w:szCs w:val="24"/>
        </w:rPr>
      </w:pPr>
      <w:r w:rsidRPr="009C54F0">
        <w:rPr>
          <w:rFonts w:ascii="Times New Roman" w:hAnsi="Times New Roman" w:cs="Times New Roman"/>
          <w:sz w:val="24"/>
          <w:szCs w:val="24"/>
        </w:rPr>
        <w:t>A description of how the SNP addresses enrollee needs related to social determinants of health.</w:t>
      </w:r>
    </w:p>
    <w:p w:rsidR="00AE305C" w:rsidRPr="007C6A03" w:rsidP="00A97F59" w14:paraId="3510C54D" w14:textId="43C62EEB">
      <w:pPr>
        <w:rPr>
          <w:rFonts w:ascii="Times New Roman" w:hAnsi="Times New Roman" w:cs="Times New Roman"/>
          <w:sz w:val="24"/>
          <w:szCs w:val="24"/>
        </w:rPr>
      </w:pPr>
      <w:r w:rsidRPr="19816E82">
        <w:rPr>
          <w:rFonts w:ascii="Times New Roman" w:hAnsi="Times New Roman" w:cs="Times New Roman"/>
          <w:sz w:val="24"/>
          <w:szCs w:val="24"/>
        </w:rPr>
        <w:t xml:space="preserve">The intent of MOC Element 1B is not for SNPs to describe their most vulnerable populations, instead, the factor directs SNPs to describe their process for identifying the most vulnerable populations in their plan. Considering the differences between the factors in MOC Element 1A and MOC Element 1B, we are maintaining the current language unchanged. </w:t>
      </w:r>
    </w:p>
    <w:p w:rsidR="00D82FC0" w:rsidP="005C3C93" w14:paraId="70A0E7B6" w14:textId="7513038E">
      <w:pPr>
        <w:rPr>
          <w:rFonts w:ascii="Times New Roman" w:hAnsi="Times New Roman" w:cs="Times New Roman"/>
          <w:sz w:val="24"/>
          <w:szCs w:val="24"/>
        </w:rPr>
      </w:pPr>
      <w:r>
        <w:rPr>
          <w:rFonts w:ascii="Times New Roman" w:hAnsi="Times New Roman" w:cs="Times New Roman"/>
          <w:b/>
          <w:bCs/>
          <w:sz w:val="24"/>
          <w:szCs w:val="24"/>
        </w:rPr>
        <w:t xml:space="preserve">Comment: </w:t>
      </w:r>
      <w:r w:rsidRPr="00D82FC0">
        <w:rPr>
          <w:rFonts w:ascii="Times New Roman" w:hAnsi="Times New Roman" w:cs="Times New Roman"/>
          <w:sz w:val="24"/>
          <w:szCs w:val="24"/>
        </w:rPr>
        <w:t xml:space="preserve">A commenter suggested that </w:t>
      </w:r>
      <w:r>
        <w:rPr>
          <w:rFonts w:ascii="Times New Roman" w:hAnsi="Times New Roman" w:cs="Times New Roman"/>
          <w:sz w:val="24"/>
          <w:szCs w:val="24"/>
        </w:rPr>
        <w:t xml:space="preserve">a </w:t>
      </w:r>
      <w:r w:rsidRPr="00D82FC0">
        <w:rPr>
          <w:rFonts w:ascii="Times New Roman" w:hAnsi="Times New Roman" w:cs="Times New Roman"/>
          <w:sz w:val="24"/>
          <w:szCs w:val="24"/>
        </w:rPr>
        <w:t>factor in MOC</w:t>
      </w:r>
      <w:r>
        <w:rPr>
          <w:rFonts w:ascii="Times New Roman" w:hAnsi="Times New Roman" w:cs="Times New Roman"/>
          <w:sz w:val="24"/>
          <w:szCs w:val="24"/>
        </w:rPr>
        <w:t xml:space="preserve"> 1B should be revised to indicate specify</w:t>
      </w:r>
      <w:r w:rsidRPr="00D82FC0">
        <w:rPr>
          <w:rFonts w:ascii="Times New Roman" w:hAnsi="Times New Roman" w:cs="Times New Roman"/>
          <w:sz w:val="24"/>
          <w:szCs w:val="24"/>
        </w:rPr>
        <w:t xml:space="preserve"> the types of services often needed by individuals defined as most vulnerable that are additional to services generally provided to all SNP members.</w:t>
      </w:r>
      <w:r w:rsidR="005C3C93">
        <w:rPr>
          <w:rFonts w:ascii="Times New Roman" w:hAnsi="Times New Roman" w:cs="Times New Roman"/>
          <w:sz w:val="24"/>
          <w:szCs w:val="24"/>
        </w:rPr>
        <w:t xml:space="preserve"> They note</w:t>
      </w:r>
      <w:r w:rsidR="000563B1">
        <w:rPr>
          <w:rFonts w:ascii="Times New Roman" w:hAnsi="Times New Roman" w:cs="Times New Roman"/>
          <w:sz w:val="24"/>
          <w:szCs w:val="24"/>
        </w:rPr>
        <w:t xml:space="preserve"> that</w:t>
      </w:r>
      <w:r w:rsidR="005C3C93">
        <w:rPr>
          <w:rFonts w:ascii="Times New Roman" w:hAnsi="Times New Roman" w:cs="Times New Roman"/>
          <w:sz w:val="24"/>
          <w:szCs w:val="24"/>
        </w:rPr>
        <w:t xml:space="preserve"> t</w:t>
      </w:r>
      <w:r w:rsidRPr="005C3C93" w:rsidR="005C3C93">
        <w:rPr>
          <w:rFonts w:ascii="Times New Roman" w:hAnsi="Times New Roman" w:cs="Times New Roman"/>
          <w:sz w:val="24"/>
          <w:szCs w:val="24"/>
        </w:rPr>
        <w:t>here are not exclusive services that only “especially vulnerable” individuals can access</w:t>
      </w:r>
      <w:r w:rsidR="000563B1">
        <w:rPr>
          <w:rFonts w:ascii="Times New Roman" w:hAnsi="Times New Roman" w:cs="Times New Roman"/>
          <w:sz w:val="24"/>
          <w:szCs w:val="24"/>
        </w:rPr>
        <w:t>, and that t</w:t>
      </w:r>
      <w:r w:rsidRPr="005C3C93" w:rsidR="005C3C93">
        <w:rPr>
          <w:rFonts w:ascii="Times New Roman" w:hAnsi="Times New Roman" w:cs="Times New Roman"/>
          <w:sz w:val="24"/>
          <w:szCs w:val="24"/>
        </w:rPr>
        <w:t>he population enrolled have characteristics such that a person can be relatively stable and then have a period of more intense needs. The SNP provides services and support to</w:t>
      </w:r>
      <w:r w:rsidR="005C3C93">
        <w:rPr>
          <w:rFonts w:ascii="Times New Roman" w:hAnsi="Times New Roman" w:cs="Times New Roman"/>
          <w:sz w:val="24"/>
          <w:szCs w:val="24"/>
        </w:rPr>
        <w:t xml:space="preserve"> </w:t>
      </w:r>
      <w:r w:rsidRPr="005C3C93" w:rsidR="005C3C93">
        <w:rPr>
          <w:rFonts w:ascii="Times New Roman" w:hAnsi="Times New Roman" w:cs="Times New Roman"/>
          <w:sz w:val="24"/>
          <w:szCs w:val="24"/>
        </w:rPr>
        <w:t>meet the needs.</w:t>
      </w:r>
    </w:p>
    <w:p w:rsidR="00D82FC0" w:rsidP="002C1B1D" w14:paraId="35EEBB8B" w14:textId="6DEDF3A6">
      <w:pPr>
        <w:rPr>
          <w:rFonts w:ascii="Times New Roman" w:hAnsi="Times New Roman" w:cs="Times New Roman"/>
          <w:sz w:val="24"/>
          <w:szCs w:val="24"/>
        </w:rPr>
      </w:pPr>
      <w:r w:rsidRPr="005C3C93">
        <w:rPr>
          <w:rFonts w:ascii="Times New Roman" w:hAnsi="Times New Roman" w:cs="Times New Roman"/>
          <w:b/>
          <w:bCs/>
          <w:sz w:val="24"/>
          <w:szCs w:val="24"/>
        </w:rPr>
        <w:t>Response:</w:t>
      </w:r>
      <w:r>
        <w:rPr>
          <w:rFonts w:ascii="Times New Roman" w:hAnsi="Times New Roman" w:cs="Times New Roman"/>
          <w:sz w:val="24"/>
          <w:szCs w:val="24"/>
        </w:rPr>
        <w:t xml:space="preserve"> We appreciate the comment. The current language</w:t>
      </w:r>
      <w:r w:rsidR="005C3C93">
        <w:rPr>
          <w:rFonts w:ascii="Times New Roman" w:hAnsi="Times New Roman" w:cs="Times New Roman"/>
          <w:sz w:val="24"/>
          <w:szCs w:val="24"/>
        </w:rPr>
        <w:t xml:space="preserve"> in MOC 1B</w:t>
      </w:r>
      <w:r>
        <w:rPr>
          <w:rFonts w:ascii="Times New Roman" w:hAnsi="Times New Roman" w:cs="Times New Roman"/>
          <w:sz w:val="24"/>
          <w:szCs w:val="24"/>
        </w:rPr>
        <w:t xml:space="preserve"> is the following:</w:t>
      </w:r>
    </w:p>
    <w:p w:rsidR="00D82FC0" w:rsidP="00D82FC0" w14:paraId="4723AC12" w14:textId="5814CC1D">
      <w:pPr>
        <w:ind w:left="720"/>
        <w:rPr>
          <w:rFonts w:ascii="Times New Roman" w:hAnsi="Times New Roman" w:cs="Times New Roman"/>
          <w:sz w:val="24"/>
          <w:szCs w:val="24"/>
        </w:rPr>
      </w:pPr>
      <w:r w:rsidRPr="00D82FC0">
        <w:rPr>
          <w:rFonts w:ascii="Times New Roman" w:hAnsi="Times New Roman" w:cs="Times New Roman"/>
          <w:sz w:val="24"/>
          <w:szCs w:val="24"/>
        </w:rPr>
        <w:t>“Describe in detail the specially tailored services for beneficiaries considered especially vulnerable</w:t>
      </w:r>
      <w:r w:rsidR="005C3C93">
        <w:rPr>
          <w:rFonts w:ascii="Times New Roman" w:hAnsi="Times New Roman" w:cs="Times New Roman"/>
          <w:sz w:val="24"/>
          <w:szCs w:val="24"/>
        </w:rPr>
        <w:t>.”</w:t>
      </w:r>
    </w:p>
    <w:p w:rsidR="0009593B" w:rsidP="0009593B" w14:paraId="303E82D1" w14:textId="67C8C993">
      <w:pPr>
        <w:rPr>
          <w:rFonts w:ascii="Times New Roman" w:hAnsi="Times New Roman" w:cs="Times New Roman"/>
          <w:sz w:val="24"/>
          <w:szCs w:val="24"/>
        </w:rPr>
      </w:pPr>
      <w:r>
        <w:rPr>
          <w:rFonts w:ascii="Times New Roman" w:hAnsi="Times New Roman" w:cs="Times New Roman"/>
          <w:sz w:val="24"/>
          <w:szCs w:val="24"/>
        </w:rPr>
        <w:t>We agree with the commenter that the language should be revised and that the current terms used can be confusing. We recommend the following revision:</w:t>
      </w:r>
    </w:p>
    <w:p w:rsidR="0009593B" w:rsidP="0021111F" w14:paraId="31CE25DB" w14:textId="49C98E36">
      <w:pPr>
        <w:ind w:left="720"/>
        <w:rPr>
          <w:rFonts w:ascii="Times New Roman" w:hAnsi="Times New Roman" w:cs="Times New Roman"/>
          <w:sz w:val="24"/>
          <w:szCs w:val="24"/>
        </w:rPr>
      </w:pPr>
      <w:r w:rsidRPr="0021111F">
        <w:rPr>
          <w:rFonts w:ascii="Times New Roman" w:hAnsi="Times New Roman" w:cs="Times New Roman"/>
          <w:sz w:val="24"/>
          <w:szCs w:val="24"/>
        </w:rPr>
        <w:t xml:space="preserve">“Describe in detail the specially tailored </w:t>
      </w:r>
      <w:r>
        <w:rPr>
          <w:rFonts w:ascii="Times New Roman" w:hAnsi="Times New Roman" w:cs="Times New Roman"/>
          <w:sz w:val="24"/>
          <w:szCs w:val="24"/>
        </w:rPr>
        <w:t>care management practices</w:t>
      </w:r>
      <w:r w:rsidRPr="0021111F">
        <w:rPr>
          <w:rFonts w:ascii="Times New Roman" w:hAnsi="Times New Roman" w:cs="Times New Roman"/>
          <w:sz w:val="24"/>
          <w:szCs w:val="24"/>
        </w:rPr>
        <w:t xml:space="preserve"> for beneficiaries considered especially vulnerable.”</w:t>
      </w:r>
    </w:p>
    <w:p w:rsidR="0021111F" w:rsidRPr="00D82FC0" w:rsidP="0021111F" w14:paraId="394020E5" w14:textId="56B5B5BE">
      <w:pPr>
        <w:rPr>
          <w:rFonts w:ascii="Times New Roman" w:hAnsi="Times New Roman" w:cs="Times New Roman"/>
          <w:sz w:val="24"/>
          <w:szCs w:val="24"/>
        </w:rPr>
      </w:pPr>
      <w:r>
        <w:rPr>
          <w:rFonts w:ascii="Times New Roman" w:hAnsi="Times New Roman" w:cs="Times New Roman"/>
          <w:sz w:val="24"/>
          <w:szCs w:val="24"/>
        </w:rPr>
        <w:t xml:space="preserve">This revision acknowledges that all SNP </w:t>
      </w:r>
      <w:r>
        <w:rPr>
          <w:rFonts w:ascii="Times New Roman" w:hAnsi="Times New Roman" w:cs="Times New Roman"/>
          <w:sz w:val="24"/>
          <w:szCs w:val="24"/>
        </w:rPr>
        <w:t>enrollees</w:t>
      </w:r>
      <w:r>
        <w:rPr>
          <w:rFonts w:ascii="Times New Roman" w:hAnsi="Times New Roman" w:cs="Times New Roman"/>
          <w:sz w:val="24"/>
          <w:szCs w:val="24"/>
        </w:rPr>
        <w:t xml:space="preserve"> are entitled to the same Parts A and B services as stipulated by </w:t>
      </w:r>
      <w:r w:rsidRPr="008351B8" w:rsidR="008351B8">
        <w:rPr>
          <w:rFonts w:ascii="Times New Roman" w:hAnsi="Times New Roman" w:cs="Times New Roman"/>
          <w:sz w:val="24"/>
          <w:szCs w:val="24"/>
        </w:rPr>
        <w:t>42 CFR 422.101(a)</w:t>
      </w:r>
      <w:r w:rsidR="008351B8">
        <w:rPr>
          <w:rFonts w:ascii="Times New Roman" w:hAnsi="Times New Roman" w:cs="Times New Roman"/>
          <w:sz w:val="24"/>
          <w:szCs w:val="24"/>
        </w:rPr>
        <w:t xml:space="preserve">-(c) regardless of whether they are considered vulnerable or </w:t>
      </w:r>
      <w:r w:rsidR="008351B8">
        <w:rPr>
          <w:rFonts w:ascii="Times New Roman" w:hAnsi="Times New Roman" w:cs="Times New Roman"/>
          <w:sz w:val="24"/>
          <w:szCs w:val="24"/>
        </w:rPr>
        <w:t xml:space="preserve">not. Instead, the revised text asks plans to focus on specific care management practices that can be employed to address the health needs of their most vulnerable enrollees. We are revising the MOC matrix (Attachment A) to incorporate this change. </w:t>
      </w:r>
    </w:p>
    <w:p w:rsidR="00627A8F" w:rsidRPr="007C6A03" w:rsidP="002C1B1D" w14:paraId="56698A51" w14:textId="74D6D471">
      <w:pPr>
        <w:rPr>
          <w:rFonts w:ascii="Times New Roman" w:hAnsi="Times New Roman" w:cs="Times New Roman"/>
          <w:sz w:val="24"/>
          <w:szCs w:val="24"/>
        </w:rPr>
      </w:pPr>
      <w:r w:rsidRPr="05199865">
        <w:rPr>
          <w:rFonts w:ascii="Times New Roman" w:hAnsi="Times New Roman" w:cs="Times New Roman"/>
          <w:b/>
          <w:bCs/>
          <w:sz w:val="24"/>
          <w:szCs w:val="24"/>
        </w:rPr>
        <w:t xml:space="preserve">Comment: </w:t>
      </w:r>
      <w:r w:rsidRPr="05199865">
        <w:rPr>
          <w:rFonts w:ascii="Times New Roman" w:hAnsi="Times New Roman" w:cs="Times New Roman"/>
          <w:sz w:val="24"/>
          <w:szCs w:val="24"/>
        </w:rPr>
        <w:t xml:space="preserve">A commenter noted that CMS failed to update and clarify language in MOC Element 2A asking plans to describe staff roles with care management and clinical functions and oversight of those clinical functions. </w:t>
      </w:r>
    </w:p>
    <w:p w:rsidR="0083652D" w:rsidP="008C106B" w14:paraId="5D95A870" w14:textId="215B1256">
      <w:pPr>
        <w:rPr>
          <w:rFonts w:ascii="Times New Roman" w:hAnsi="Times New Roman" w:cs="Times New Roman"/>
          <w:sz w:val="24"/>
          <w:szCs w:val="24"/>
        </w:rPr>
      </w:pPr>
      <w:r w:rsidRPr="007C6A03">
        <w:rPr>
          <w:rFonts w:ascii="Times New Roman" w:hAnsi="Times New Roman" w:cs="Times New Roman"/>
          <w:b/>
          <w:bCs/>
          <w:sz w:val="24"/>
          <w:szCs w:val="24"/>
        </w:rPr>
        <w:t>Response:</w:t>
      </w:r>
      <w:r w:rsidRPr="007C6A03">
        <w:rPr>
          <w:rFonts w:ascii="Times New Roman" w:hAnsi="Times New Roman" w:cs="Times New Roman"/>
          <w:b/>
          <w:bCs/>
          <w:sz w:val="24"/>
          <w:szCs w:val="24"/>
        </w:rPr>
        <w:t xml:space="preserve"> </w:t>
      </w:r>
      <w:r w:rsidR="002A7FEB">
        <w:rPr>
          <w:rFonts w:ascii="Times New Roman" w:hAnsi="Times New Roman" w:cs="Times New Roman"/>
          <w:sz w:val="24"/>
          <w:szCs w:val="24"/>
        </w:rPr>
        <w:t xml:space="preserve">We appreciate the comment. The 60-day comment package did not contain the updated language as was intended. We sought to make the following </w:t>
      </w:r>
      <w:r w:rsidR="002A7FEB">
        <w:rPr>
          <w:rFonts w:ascii="Times New Roman" w:hAnsi="Times New Roman" w:cs="Times New Roman"/>
          <w:sz w:val="24"/>
          <w:szCs w:val="24"/>
        </w:rPr>
        <w:t>change</w:t>
      </w:r>
      <w:r w:rsidR="002A7FEB">
        <w:rPr>
          <w:rFonts w:ascii="Times New Roman" w:hAnsi="Times New Roman" w:cs="Times New Roman"/>
          <w:sz w:val="24"/>
          <w:szCs w:val="24"/>
        </w:rPr>
        <w:t>:</w:t>
      </w:r>
    </w:p>
    <w:p w:rsidR="002A7FEB" w:rsidRPr="007C6A03" w:rsidP="002A7FEB" w14:paraId="4EEE3FFB" w14:textId="774B98AA">
      <w:pPr>
        <w:rPr>
          <w:rFonts w:ascii="Times New Roman" w:hAnsi="Times New Roman" w:cs="Times New Roman"/>
          <w:sz w:val="24"/>
          <w:szCs w:val="24"/>
        </w:rPr>
      </w:pPr>
      <w:r w:rsidRPr="05199865">
        <w:rPr>
          <w:rFonts w:ascii="Times New Roman" w:hAnsi="Times New Roman" w:cs="Times New Roman"/>
          <w:sz w:val="24"/>
          <w:szCs w:val="24"/>
        </w:rPr>
        <w:t>The proposed language in the first bullet of MOC Element 2A was as follows:</w:t>
      </w:r>
    </w:p>
    <w:p w:rsidR="002A7FEB" w:rsidRPr="007C6A03" w:rsidP="0922F160" w14:paraId="25195215" w14:textId="2502BEF8">
      <w:pPr>
        <w:pStyle w:val="ListParagraph"/>
        <w:numPr>
          <w:ilvl w:val="0"/>
          <w:numId w:val="2"/>
        </w:numPr>
        <w:rPr>
          <w:rFonts w:ascii="Times New Roman" w:hAnsi="Times New Roman" w:cs="Times New Roman"/>
          <w:i/>
          <w:iCs/>
          <w:sz w:val="24"/>
          <w:szCs w:val="24"/>
        </w:rPr>
      </w:pPr>
      <w:r w:rsidRPr="0922F160">
        <w:rPr>
          <w:rFonts w:ascii="Times New Roman" w:hAnsi="Times New Roman" w:cs="Times New Roman"/>
          <w:i/>
          <w:iCs/>
          <w:sz w:val="24"/>
          <w:szCs w:val="24"/>
        </w:rPr>
        <w:t>Fully define the SNP staff roles and responsibilities for both employed and contracted staff, across all health plan functions that directly or indirectly affect care coordination. This includes but is not limited to the identification and detailed explanation of:</w:t>
      </w:r>
    </w:p>
    <w:p w:rsidR="002A7FEB" w:rsidRPr="007C6A03" w:rsidP="002A7FEB" w14:paraId="576EB78F" w14:textId="77777777">
      <w:pPr>
        <w:rPr>
          <w:rFonts w:ascii="Times New Roman" w:hAnsi="Times New Roman" w:cs="Times New Roman"/>
          <w:sz w:val="24"/>
          <w:szCs w:val="24"/>
        </w:rPr>
      </w:pPr>
      <w:r w:rsidRPr="007C6A03">
        <w:rPr>
          <w:rFonts w:ascii="Times New Roman" w:hAnsi="Times New Roman" w:cs="Times New Roman"/>
          <w:sz w:val="24"/>
          <w:szCs w:val="24"/>
        </w:rPr>
        <w:t xml:space="preserve">We </w:t>
      </w:r>
      <w:r>
        <w:rPr>
          <w:rFonts w:ascii="Times New Roman" w:hAnsi="Times New Roman" w:cs="Times New Roman"/>
          <w:sz w:val="24"/>
          <w:szCs w:val="24"/>
        </w:rPr>
        <w:t>have made</w:t>
      </w:r>
      <w:r w:rsidRPr="007C6A03">
        <w:rPr>
          <w:rFonts w:ascii="Times New Roman" w:hAnsi="Times New Roman" w:cs="Times New Roman"/>
          <w:sz w:val="24"/>
          <w:szCs w:val="24"/>
        </w:rPr>
        <w:t xml:space="preserve"> the following edit to clarify the staff information we are seeking:</w:t>
      </w:r>
    </w:p>
    <w:p w:rsidR="002A7FEB" w:rsidRPr="007C6A03" w:rsidP="002A7FEB" w14:paraId="4D84D12D" w14:textId="75650283">
      <w:pPr>
        <w:pStyle w:val="ListParagraph"/>
        <w:numPr>
          <w:ilvl w:val="0"/>
          <w:numId w:val="2"/>
        </w:numPr>
        <w:rPr>
          <w:rFonts w:ascii="Times New Roman" w:hAnsi="Times New Roman" w:cs="Times New Roman"/>
          <w:sz w:val="24"/>
          <w:szCs w:val="24"/>
        </w:rPr>
      </w:pPr>
      <w:r w:rsidRPr="0922F160">
        <w:rPr>
          <w:rFonts w:ascii="Times New Roman" w:hAnsi="Times New Roman" w:cs="Times New Roman"/>
          <w:i/>
          <w:iCs/>
          <w:sz w:val="24"/>
          <w:szCs w:val="24"/>
        </w:rPr>
        <w:t>Fully define the SNP staff roles and responsibilities for both employed and contracted staff, across all health plan functions that directly or indirectly affect care coordination, excluding administrative staff with responsibilities unrelated to care coordination. This includes but is not limited to the identification and detailed explanation of:</w:t>
      </w:r>
    </w:p>
    <w:p w:rsidR="002A7FEB" w:rsidRPr="002A7FEB" w:rsidP="008C106B" w14:paraId="1E7F769B" w14:textId="65CDC52F">
      <w:pPr>
        <w:rPr>
          <w:rFonts w:ascii="Times New Roman" w:hAnsi="Times New Roman" w:cs="Times New Roman"/>
          <w:sz w:val="24"/>
          <w:szCs w:val="24"/>
        </w:rPr>
      </w:pPr>
      <w:r>
        <w:rPr>
          <w:rFonts w:ascii="Times New Roman" w:hAnsi="Times New Roman" w:cs="Times New Roman"/>
          <w:sz w:val="24"/>
          <w:szCs w:val="24"/>
        </w:rPr>
        <w:t>We are confirming the change will occur in the updated MOC Matrix</w:t>
      </w:r>
      <w:r w:rsidRPr="007C6A03">
        <w:rPr>
          <w:rFonts w:ascii="Times New Roman" w:hAnsi="Times New Roman" w:cs="Times New Roman"/>
          <w:sz w:val="24"/>
          <w:szCs w:val="24"/>
        </w:rPr>
        <w:t xml:space="preserve">. </w:t>
      </w:r>
    </w:p>
    <w:p w:rsidR="00E824CE" w:rsidP="00E824CE" w14:paraId="65F3A657" w14:textId="2B49A2C2">
      <w:pPr>
        <w:rPr>
          <w:rFonts w:ascii="Times New Roman" w:hAnsi="Times New Roman" w:cs="Times New Roman"/>
          <w:sz w:val="24"/>
          <w:szCs w:val="24"/>
        </w:rPr>
      </w:pPr>
      <w:r w:rsidRPr="0922F160">
        <w:rPr>
          <w:rFonts w:ascii="Times New Roman" w:hAnsi="Times New Roman" w:cs="Times New Roman"/>
          <w:b/>
          <w:bCs/>
          <w:sz w:val="24"/>
          <w:szCs w:val="24"/>
        </w:rPr>
        <w:t>Comment:</w:t>
      </w:r>
      <w:r w:rsidRPr="0922F160">
        <w:rPr>
          <w:rFonts w:ascii="Times New Roman" w:hAnsi="Times New Roman" w:cs="Times New Roman"/>
          <w:sz w:val="24"/>
          <w:szCs w:val="24"/>
        </w:rPr>
        <w:t xml:space="preserve"> A commenter recommends adding the phrase “if applicable” after the word “stratifying” in</w:t>
      </w:r>
      <w:r>
        <w:t xml:space="preserve"> </w:t>
      </w:r>
      <w:r w:rsidRPr="0922F160">
        <w:rPr>
          <w:rFonts w:ascii="Times New Roman" w:hAnsi="Times New Roman" w:cs="Times New Roman"/>
          <w:sz w:val="24"/>
          <w:szCs w:val="24"/>
        </w:rPr>
        <w:t xml:space="preserve">MOC Element 2B – Health Risk Assessment (HRA). The commenter states that SNPs increasingly are required to use a state mandated health risk assessment tool that does not come with stratification rules or may dictate that all SNP </w:t>
      </w:r>
      <w:r w:rsidRPr="0922F160">
        <w:rPr>
          <w:rFonts w:ascii="Times New Roman" w:hAnsi="Times New Roman" w:cs="Times New Roman"/>
          <w:sz w:val="24"/>
          <w:szCs w:val="24"/>
        </w:rPr>
        <w:t>enrollees</w:t>
      </w:r>
      <w:r w:rsidRPr="0922F160">
        <w:rPr>
          <w:rFonts w:ascii="Times New Roman" w:hAnsi="Times New Roman" w:cs="Times New Roman"/>
          <w:sz w:val="24"/>
          <w:szCs w:val="24"/>
        </w:rPr>
        <w:t xml:space="preserve"> are considered high risk.</w:t>
      </w:r>
    </w:p>
    <w:p w:rsidR="00E824CE" w:rsidRPr="007C6A03" w:rsidP="00E824CE" w14:paraId="09AC788E" w14:textId="2BA80B13">
      <w:pPr>
        <w:rPr>
          <w:rFonts w:ascii="Times New Roman" w:hAnsi="Times New Roman" w:cs="Times New Roman"/>
          <w:sz w:val="24"/>
          <w:szCs w:val="24"/>
        </w:rPr>
      </w:pPr>
      <w:r w:rsidRPr="007C6A03">
        <w:rPr>
          <w:rFonts w:ascii="Times New Roman" w:hAnsi="Times New Roman" w:cs="Times New Roman"/>
          <w:b/>
          <w:bCs/>
          <w:sz w:val="24"/>
          <w:szCs w:val="24"/>
        </w:rPr>
        <w:t xml:space="preserve">Response: </w:t>
      </w:r>
      <w:r>
        <w:rPr>
          <w:rFonts w:ascii="Times New Roman" w:hAnsi="Times New Roman" w:cs="Times New Roman"/>
          <w:sz w:val="24"/>
          <w:szCs w:val="24"/>
        </w:rPr>
        <w:t xml:space="preserve">As noted in response to the 60-day comments that were received, </w:t>
      </w:r>
      <w:r w:rsidRPr="007C6A03">
        <w:rPr>
          <w:rFonts w:ascii="Times New Roman" w:hAnsi="Times New Roman" w:cs="Times New Roman"/>
          <w:sz w:val="24"/>
          <w:szCs w:val="24"/>
        </w:rPr>
        <w:t xml:space="preserve">we believe stratification is an important tool in care management processes. </w:t>
      </w:r>
      <w:r w:rsidR="00DD6C5D">
        <w:rPr>
          <w:rFonts w:ascii="Times New Roman" w:hAnsi="Times New Roman" w:cs="Times New Roman"/>
          <w:sz w:val="24"/>
          <w:szCs w:val="24"/>
        </w:rPr>
        <w:t>We also said at the time that we</w:t>
      </w:r>
      <w:r w:rsidRPr="007C6A03">
        <w:rPr>
          <w:rFonts w:ascii="Times New Roman" w:hAnsi="Times New Roman" w:cs="Times New Roman"/>
          <w:sz w:val="24"/>
          <w:szCs w:val="24"/>
        </w:rPr>
        <w:t xml:space="preserve"> believe evidence through years of MOC reviews</w:t>
      </w:r>
      <w:r>
        <w:rPr>
          <w:rFonts w:ascii="Times New Roman" w:hAnsi="Times New Roman" w:cs="Times New Roman"/>
          <w:sz w:val="24"/>
          <w:szCs w:val="24"/>
        </w:rPr>
        <w:t xml:space="preserve"> </w:t>
      </w:r>
      <w:r w:rsidRPr="007C6A03">
        <w:rPr>
          <w:rFonts w:ascii="Times New Roman" w:hAnsi="Times New Roman" w:cs="Times New Roman"/>
          <w:sz w:val="24"/>
          <w:szCs w:val="24"/>
        </w:rPr>
        <w:t xml:space="preserve">and SNP audits show that plans can and do meet these stratification requirements. </w:t>
      </w:r>
      <w:r w:rsidR="00DD6C5D">
        <w:rPr>
          <w:rFonts w:ascii="Times New Roman" w:hAnsi="Times New Roman" w:cs="Times New Roman"/>
          <w:sz w:val="24"/>
          <w:szCs w:val="24"/>
        </w:rPr>
        <w:t xml:space="preserve">Lastly, CMS will work with state Medicaid agencies to ensure that assessment tools are aligned regarding the stratification of D-SNP enrollees. </w:t>
      </w:r>
      <w:r w:rsidRPr="007C6A03">
        <w:rPr>
          <w:rFonts w:ascii="Times New Roman" w:hAnsi="Times New Roman" w:cs="Times New Roman"/>
          <w:sz w:val="24"/>
          <w:szCs w:val="24"/>
        </w:rPr>
        <w:t xml:space="preserve">As such, we will maintain the current language. </w:t>
      </w:r>
    </w:p>
    <w:p w:rsidR="00EA64FE" w:rsidRPr="00EA64FE" w:rsidP="00EA64FE" w14:paraId="099699B1" w14:textId="3F1E544D">
      <w:pPr>
        <w:rPr>
          <w:rFonts w:ascii="Times New Roman" w:hAnsi="Times New Roman" w:cs="Times New Roman"/>
          <w:sz w:val="24"/>
          <w:szCs w:val="24"/>
        </w:rPr>
      </w:pPr>
      <w:r w:rsidRPr="67581C84">
        <w:rPr>
          <w:rFonts w:ascii="Times New Roman" w:hAnsi="Times New Roman" w:cs="Times New Roman"/>
          <w:b/>
          <w:bCs/>
          <w:sz w:val="24"/>
          <w:szCs w:val="24"/>
        </w:rPr>
        <w:t>Comment:</w:t>
      </w:r>
      <w:r w:rsidRPr="67581C84">
        <w:rPr>
          <w:rFonts w:ascii="Times New Roman" w:hAnsi="Times New Roman" w:cs="Times New Roman"/>
          <w:sz w:val="24"/>
          <w:szCs w:val="24"/>
        </w:rPr>
        <w:t xml:space="preserve"> A commenter states that new text in MOC Element 2C – Face-to-Face Encounter that requires enrollee consent may impact the relationship between provider and patient/enrolled member, when the person conducting the face-to-face encounter is a provider who is not employed by the health plan. They recommend removing this language. </w:t>
      </w:r>
    </w:p>
    <w:p w:rsidR="00A56E2F" w:rsidRPr="007C6A03" w:rsidP="67581C84" w14:paraId="0DAFE639" w14:textId="32641BBC">
      <w:pPr>
        <w:rPr>
          <w:rFonts w:ascii="Times New Roman" w:hAnsi="Times New Roman" w:cs="Times New Roman"/>
          <w:i/>
          <w:iCs/>
          <w:sz w:val="24"/>
          <w:szCs w:val="24"/>
        </w:rPr>
      </w:pPr>
      <w:r w:rsidRPr="67581C84">
        <w:rPr>
          <w:rFonts w:ascii="Times New Roman" w:hAnsi="Times New Roman" w:cs="Times New Roman"/>
          <w:b/>
          <w:bCs/>
          <w:sz w:val="24"/>
          <w:szCs w:val="24"/>
        </w:rPr>
        <w:t>Response:</w:t>
      </w:r>
      <w:r w:rsidRPr="67581C84">
        <w:rPr>
          <w:rFonts w:ascii="Times New Roman" w:hAnsi="Times New Roman" w:cs="Times New Roman"/>
          <w:sz w:val="24"/>
          <w:szCs w:val="24"/>
        </w:rPr>
        <w:t xml:space="preserve"> Per 42 CFR 422.101(f)(1)(x), MA organizations offering SNPs must provide, on at least an annual basis, beginning within the first 12 months of enrollment, as feasible and with the enrollee's consent, for face-to-face encounters for the delivery of health care, care management, or care coordination services and be between each enrollee and a member of the enrollee's interdisciplinary care team or the plan's case management and coordination staff, or contracted </w:t>
      </w:r>
      <w:r w:rsidRPr="67581C84">
        <w:rPr>
          <w:rFonts w:ascii="Times New Roman" w:hAnsi="Times New Roman" w:cs="Times New Roman"/>
          <w:sz w:val="24"/>
          <w:szCs w:val="24"/>
        </w:rPr>
        <w:t xml:space="preserve">plan healthcare providers. A face-to-face encounter must be either in person or through a visual, real-time, interactive telehealth encounter. As such, we cannot </w:t>
      </w:r>
      <w:r w:rsidRPr="67581C84">
        <w:rPr>
          <w:rFonts w:ascii="Times New Roman" w:hAnsi="Times New Roman" w:cs="Times New Roman"/>
          <w:sz w:val="24"/>
          <w:szCs w:val="24"/>
        </w:rPr>
        <w:t>waive</w:t>
      </w:r>
      <w:r w:rsidRPr="67581C84">
        <w:rPr>
          <w:rFonts w:ascii="Times New Roman" w:hAnsi="Times New Roman" w:cs="Times New Roman"/>
          <w:sz w:val="24"/>
          <w:szCs w:val="24"/>
        </w:rPr>
        <w:t xml:space="preserve"> the current regulation's requirement that the enrollee provide consent. Our view when finalizing the rule was that the information exchanged between providers and the plan in the process of paying claims would provide verification that the enrollee met face-to-face with a qualified provider and that consent would be inherent in the enrollee's visit to their provider.</w:t>
      </w:r>
    </w:p>
    <w:p w:rsidR="00E637AA" w:rsidP="00C5386F" w14:paraId="606B12E4" w14:textId="4588B8AA">
      <w:pPr>
        <w:rPr>
          <w:rFonts w:ascii="Times New Roman" w:hAnsi="Times New Roman" w:cs="Times New Roman"/>
          <w:sz w:val="24"/>
          <w:szCs w:val="24"/>
        </w:rPr>
      </w:pPr>
      <w:r w:rsidRPr="3ECEC747">
        <w:rPr>
          <w:rFonts w:ascii="Times New Roman" w:hAnsi="Times New Roman" w:cs="Times New Roman"/>
          <w:b/>
          <w:bCs/>
          <w:sz w:val="24"/>
          <w:szCs w:val="24"/>
        </w:rPr>
        <w:t xml:space="preserve">Comment: </w:t>
      </w:r>
      <w:r w:rsidRPr="3ECEC747">
        <w:rPr>
          <w:rFonts w:ascii="Times New Roman" w:hAnsi="Times New Roman" w:cs="Times New Roman"/>
          <w:sz w:val="24"/>
          <w:szCs w:val="24"/>
        </w:rPr>
        <w:t>A commenter requests that we revise the following language in MOC Element 2D – Individualized Care Plan (ICP):</w:t>
      </w:r>
    </w:p>
    <w:p w:rsidR="00E637AA" w:rsidP="00C5386F" w14:paraId="3DFE072C" w14:textId="77777777">
      <w:pPr>
        <w:rPr>
          <w:rFonts w:ascii="Times New Roman" w:hAnsi="Times New Roman" w:cs="Times New Roman"/>
          <w:sz w:val="24"/>
          <w:szCs w:val="24"/>
        </w:rPr>
      </w:pPr>
      <w:r w:rsidRPr="00C5386F">
        <w:rPr>
          <w:rFonts w:ascii="Times New Roman" w:hAnsi="Times New Roman" w:cs="Times New Roman"/>
          <w:sz w:val="24"/>
          <w:szCs w:val="24"/>
        </w:rPr>
        <w:t xml:space="preserve">“D-SNPs: Describe how the ICP coordinates Medicare and Medicaid services and, if applicable, the D-SNP or affiliated Medicaid plan provides these services, including long-term services and supports and behavioral health services.” </w:t>
      </w:r>
    </w:p>
    <w:p w:rsidR="00E637AA" w:rsidP="00C5386F" w14:paraId="203AB72C" w14:textId="283EE4FA">
      <w:pPr>
        <w:rPr>
          <w:rFonts w:ascii="Times New Roman" w:hAnsi="Times New Roman" w:cs="Times New Roman"/>
          <w:sz w:val="24"/>
          <w:szCs w:val="24"/>
        </w:rPr>
      </w:pPr>
      <w:r w:rsidRPr="00C5386F">
        <w:rPr>
          <w:rFonts w:ascii="Times New Roman" w:hAnsi="Times New Roman" w:cs="Times New Roman"/>
          <w:sz w:val="24"/>
          <w:szCs w:val="24"/>
        </w:rPr>
        <w:t>Th</w:t>
      </w:r>
      <w:r>
        <w:rPr>
          <w:rFonts w:ascii="Times New Roman" w:hAnsi="Times New Roman" w:cs="Times New Roman"/>
          <w:sz w:val="24"/>
          <w:szCs w:val="24"/>
        </w:rPr>
        <w:t>ey state that th</w:t>
      </w:r>
      <w:r w:rsidRPr="00C5386F">
        <w:rPr>
          <w:rFonts w:ascii="Times New Roman" w:hAnsi="Times New Roman" w:cs="Times New Roman"/>
          <w:sz w:val="24"/>
          <w:szCs w:val="24"/>
        </w:rPr>
        <w:t xml:space="preserve">ere is substantial movement by </w:t>
      </w:r>
      <w:r>
        <w:rPr>
          <w:rFonts w:ascii="Times New Roman" w:hAnsi="Times New Roman" w:cs="Times New Roman"/>
          <w:sz w:val="24"/>
          <w:szCs w:val="24"/>
        </w:rPr>
        <w:t>s</w:t>
      </w:r>
      <w:r w:rsidRPr="00C5386F">
        <w:rPr>
          <w:rFonts w:ascii="Times New Roman" w:hAnsi="Times New Roman" w:cs="Times New Roman"/>
          <w:sz w:val="24"/>
          <w:szCs w:val="24"/>
        </w:rPr>
        <w:t>tates around requirements for D-SNPs pertaining to care plans and care planning</w:t>
      </w:r>
      <w:r>
        <w:rPr>
          <w:rFonts w:ascii="Times New Roman" w:hAnsi="Times New Roman" w:cs="Times New Roman"/>
          <w:sz w:val="24"/>
          <w:szCs w:val="24"/>
        </w:rPr>
        <w:t xml:space="preserve"> and that e</w:t>
      </w:r>
      <w:r w:rsidRPr="00C5386F">
        <w:rPr>
          <w:rFonts w:ascii="Times New Roman" w:hAnsi="Times New Roman" w:cs="Times New Roman"/>
          <w:sz w:val="24"/>
          <w:szCs w:val="24"/>
        </w:rPr>
        <w:t xml:space="preserve">ach </w:t>
      </w:r>
      <w:r>
        <w:rPr>
          <w:rFonts w:ascii="Times New Roman" w:hAnsi="Times New Roman" w:cs="Times New Roman"/>
          <w:sz w:val="24"/>
          <w:szCs w:val="24"/>
        </w:rPr>
        <w:t>s</w:t>
      </w:r>
      <w:r w:rsidRPr="00C5386F">
        <w:rPr>
          <w:rFonts w:ascii="Times New Roman" w:hAnsi="Times New Roman" w:cs="Times New Roman"/>
          <w:sz w:val="24"/>
          <w:szCs w:val="24"/>
        </w:rPr>
        <w:t xml:space="preserve">tate sets its own requirements and D-SNPs must comply. </w:t>
      </w:r>
      <w:r>
        <w:rPr>
          <w:rFonts w:ascii="Times New Roman" w:hAnsi="Times New Roman" w:cs="Times New Roman"/>
          <w:sz w:val="24"/>
          <w:szCs w:val="24"/>
        </w:rPr>
        <w:t>They</w:t>
      </w:r>
      <w:r w:rsidRPr="00C5386F">
        <w:rPr>
          <w:rFonts w:ascii="Times New Roman" w:hAnsi="Times New Roman" w:cs="Times New Roman"/>
          <w:sz w:val="24"/>
          <w:szCs w:val="24"/>
        </w:rPr>
        <w:t xml:space="preserve"> recommend deleting this factor as SNPs are required to coordinate Medicare and Medicaid services under the state-directed contract language and because it appears redundant to other factors in MOC 1 and MOC 2.</w:t>
      </w:r>
    </w:p>
    <w:p w:rsidR="005B5943" w:rsidRPr="007C6A03" w:rsidP="001031E6" w14:paraId="57331CAA" w14:textId="29212288">
      <w:pPr>
        <w:rPr>
          <w:rFonts w:ascii="Times New Roman" w:hAnsi="Times New Roman" w:cs="Times New Roman"/>
          <w:sz w:val="24"/>
          <w:szCs w:val="24"/>
        </w:rPr>
      </w:pPr>
      <w:r w:rsidRPr="3ECEC747">
        <w:rPr>
          <w:rFonts w:ascii="Times New Roman" w:hAnsi="Times New Roman" w:cs="Times New Roman"/>
          <w:b/>
          <w:bCs/>
          <w:sz w:val="24"/>
          <w:szCs w:val="24"/>
        </w:rPr>
        <w:t xml:space="preserve">Response: </w:t>
      </w:r>
      <w:r w:rsidRPr="3ECEC747">
        <w:rPr>
          <w:rFonts w:ascii="Times New Roman" w:hAnsi="Times New Roman" w:cs="Times New Roman"/>
          <w:sz w:val="24"/>
          <w:szCs w:val="24"/>
        </w:rPr>
        <w:t>We thank the commenter. The factor in question from MOC Element 2D is specific to the employment of the plan’s ICP in the process of coordinating Medicare and Medicaid services, whereas MOC 1 is specific to describing the SNP’s general and most vulnerable populations. MOC 1 does not seek information regarding the ICP unless the SNP deems it necessary to include it. As such, we will maintain the current language.</w:t>
      </w:r>
    </w:p>
    <w:p w:rsidR="00ED0C52" w:rsidP="00ED0C52" w14:paraId="26355151" w14:textId="29971C8C">
      <w:pPr>
        <w:rPr>
          <w:rFonts w:ascii="Times New Roman" w:hAnsi="Times New Roman" w:cs="Times New Roman"/>
          <w:sz w:val="24"/>
          <w:szCs w:val="24"/>
        </w:rPr>
      </w:pPr>
      <w:r w:rsidRPr="3ECEC747">
        <w:rPr>
          <w:rFonts w:ascii="Times New Roman" w:hAnsi="Times New Roman" w:cs="Times New Roman"/>
          <w:b/>
          <w:bCs/>
          <w:sz w:val="24"/>
          <w:szCs w:val="24"/>
        </w:rPr>
        <w:t xml:space="preserve">Comment: </w:t>
      </w:r>
      <w:r w:rsidRPr="3ECEC747">
        <w:rPr>
          <w:rFonts w:ascii="Times New Roman" w:hAnsi="Times New Roman" w:cs="Times New Roman"/>
          <w:sz w:val="24"/>
          <w:szCs w:val="24"/>
        </w:rPr>
        <w:t xml:space="preserve">A commenter requests that we revise the following language in MOC Element 2E - Interdisciplinary Care Team (ICT): </w:t>
      </w:r>
    </w:p>
    <w:p w:rsidR="00ED0C52" w:rsidP="00842B6D" w14:paraId="13F6E175" w14:textId="548071D5">
      <w:pPr>
        <w:ind w:left="720"/>
        <w:rPr>
          <w:rFonts w:ascii="Times New Roman" w:hAnsi="Times New Roman" w:cs="Times New Roman"/>
          <w:sz w:val="24"/>
          <w:szCs w:val="24"/>
        </w:rPr>
      </w:pPr>
      <w:r>
        <w:rPr>
          <w:rFonts w:ascii="Times New Roman" w:hAnsi="Times New Roman" w:cs="Times New Roman"/>
          <w:sz w:val="24"/>
          <w:szCs w:val="24"/>
        </w:rPr>
        <w:t>“</w:t>
      </w:r>
      <w:r w:rsidRPr="00842B6D">
        <w:rPr>
          <w:rFonts w:ascii="Times New Roman" w:hAnsi="Times New Roman" w:cs="Times New Roman"/>
          <w:sz w:val="24"/>
          <w:szCs w:val="24"/>
        </w:rPr>
        <w:t>D-SNPs: Explain how the ICT coordinates with Medicaid providers when there are needed Medicaid-covered medical or social services that the plan does not cover, if applicable.</w:t>
      </w:r>
      <w:r>
        <w:rPr>
          <w:rFonts w:ascii="Times New Roman" w:hAnsi="Times New Roman" w:cs="Times New Roman"/>
          <w:sz w:val="24"/>
          <w:szCs w:val="24"/>
        </w:rPr>
        <w:t>”</w:t>
      </w:r>
      <w:r w:rsidRPr="00842B6D">
        <w:rPr>
          <w:rFonts w:ascii="Times New Roman" w:hAnsi="Times New Roman" w:cs="Times New Roman"/>
          <w:sz w:val="24"/>
          <w:szCs w:val="24"/>
        </w:rPr>
        <w:t xml:space="preserve"> </w:t>
      </w:r>
      <w:r w:rsidRPr="3ECEC747" w:rsidR="3ECEC747">
        <w:rPr>
          <w:rFonts w:ascii="Times New Roman" w:hAnsi="Times New Roman" w:cs="Times New Roman"/>
          <w:sz w:val="24"/>
          <w:szCs w:val="24"/>
        </w:rPr>
        <w:t xml:space="preserve"> </w:t>
      </w:r>
    </w:p>
    <w:p w:rsidR="00ED0C52" w:rsidP="00ED0C52" w14:paraId="0133FDDB" w14:textId="1D645A02">
      <w:pPr>
        <w:rPr>
          <w:rFonts w:ascii="Times New Roman" w:hAnsi="Times New Roman" w:cs="Times New Roman"/>
          <w:sz w:val="24"/>
          <w:szCs w:val="24"/>
        </w:rPr>
      </w:pPr>
      <w:r w:rsidRPr="3ECEC747">
        <w:rPr>
          <w:rFonts w:ascii="Times New Roman" w:hAnsi="Times New Roman" w:cs="Times New Roman"/>
          <w:sz w:val="24"/>
          <w:szCs w:val="24"/>
        </w:rPr>
        <w:t>The commenter states that MOC Element 2E is redundant to other factors in MOC 1 and MOC 2.</w:t>
      </w:r>
    </w:p>
    <w:p w:rsidR="001C37D4" w:rsidRPr="007C6A03" w:rsidP="008C106B" w14:paraId="0A650206" w14:textId="77368DE6">
      <w:pPr>
        <w:rPr>
          <w:rFonts w:ascii="Times New Roman" w:hAnsi="Times New Roman" w:cs="Times New Roman"/>
          <w:sz w:val="24"/>
          <w:szCs w:val="24"/>
        </w:rPr>
      </w:pPr>
      <w:r w:rsidRPr="6B20350D">
        <w:rPr>
          <w:rFonts w:ascii="Times New Roman" w:hAnsi="Times New Roman" w:cs="Times New Roman"/>
          <w:b/>
          <w:bCs/>
          <w:sz w:val="24"/>
          <w:szCs w:val="24"/>
        </w:rPr>
        <w:t xml:space="preserve">Response: </w:t>
      </w:r>
      <w:r w:rsidRPr="6B20350D">
        <w:rPr>
          <w:rFonts w:ascii="Times New Roman" w:hAnsi="Times New Roman" w:cs="Times New Roman"/>
          <w:sz w:val="24"/>
          <w:szCs w:val="24"/>
        </w:rPr>
        <w:t xml:space="preserve">We thank the commenter. </w:t>
      </w:r>
      <w:r w:rsidRPr="6B20350D">
        <w:rPr>
          <w:rFonts w:ascii="Times New Roman" w:hAnsi="Times New Roman" w:cs="Times New Roman"/>
          <w:sz w:val="24"/>
          <w:szCs w:val="24"/>
        </w:rPr>
        <w:t>Similar to</w:t>
      </w:r>
      <w:r w:rsidRPr="6B20350D">
        <w:rPr>
          <w:rFonts w:ascii="Times New Roman" w:hAnsi="Times New Roman" w:cs="Times New Roman"/>
          <w:sz w:val="24"/>
          <w:szCs w:val="24"/>
        </w:rPr>
        <w:t xml:space="preserve"> our response to the language in MOC Element 2D, we note that the factor in question from MOC Element 2E is specific to the employment of the plan’s ICT in the process of coordinating Medicare and Medicaid services whereas MOC 1 is specific to describing the SNP’s general and most vulnerable populations. MOC 1 does not seek information regarding the ICT unless the SNP deems it necessary to include it. As such, we will maintain the current language.</w:t>
      </w:r>
    </w:p>
    <w:p w:rsidR="007B6FCF" w:rsidP="00A61586" w14:paraId="36FFCF0F" w14:textId="6F72A212">
      <w:pPr>
        <w:rPr>
          <w:rFonts w:ascii="Times New Roman" w:hAnsi="Times New Roman" w:cs="Times New Roman"/>
          <w:sz w:val="24"/>
          <w:szCs w:val="24"/>
        </w:rPr>
      </w:pPr>
      <w:r w:rsidRPr="007C6A03">
        <w:rPr>
          <w:rFonts w:ascii="Times New Roman" w:hAnsi="Times New Roman" w:cs="Times New Roman"/>
          <w:b/>
          <w:bCs/>
          <w:sz w:val="24"/>
          <w:szCs w:val="24"/>
        </w:rPr>
        <w:t>Comment:</w:t>
      </w:r>
      <w:r w:rsidRPr="007C6A03">
        <w:rPr>
          <w:rFonts w:ascii="Times New Roman" w:hAnsi="Times New Roman" w:cs="Times New Roman"/>
          <w:i/>
          <w:iCs/>
          <w:sz w:val="24"/>
          <w:szCs w:val="24"/>
        </w:rPr>
        <w:t xml:space="preserve"> </w:t>
      </w:r>
      <w:r w:rsidRPr="007B6FCF">
        <w:rPr>
          <w:rFonts w:ascii="Times New Roman" w:hAnsi="Times New Roman" w:cs="Times New Roman"/>
          <w:sz w:val="24"/>
          <w:szCs w:val="24"/>
        </w:rPr>
        <w:t>A commenter requests that we</w:t>
      </w:r>
      <w:r>
        <w:rPr>
          <w:rFonts w:ascii="Times New Roman" w:hAnsi="Times New Roman" w:cs="Times New Roman"/>
          <w:sz w:val="24"/>
          <w:szCs w:val="24"/>
        </w:rPr>
        <w:t xml:space="preserve"> remove the following from</w:t>
      </w:r>
      <w:r w:rsidRPr="007B6FCF">
        <w:rPr>
          <w:rFonts w:ascii="Times New Roman" w:hAnsi="Times New Roman" w:cs="Times New Roman"/>
          <w:i/>
          <w:iCs/>
          <w:sz w:val="24"/>
          <w:szCs w:val="24"/>
        </w:rPr>
        <w:t xml:space="preserve"> </w:t>
      </w:r>
      <w:r w:rsidRPr="007B6FCF">
        <w:rPr>
          <w:rFonts w:ascii="Times New Roman" w:hAnsi="Times New Roman" w:cs="Times New Roman"/>
          <w:sz w:val="24"/>
          <w:szCs w:val="24"/>
        </w:rPr>
        <w:t>MOC 2F – Care Transition Protocols</w:t>
      </w:r>
      <w:r w:rsidR="00E954B7">
        <w:rPr>
          <w:rFonts w:ascii="Times New Roman" w:hAnsi="Times New Roman" w:cs="Times New Roman"/>
          <w:sz w:val="24"/>
          <w:szCs w:val="24"/>
        </w:rPr>
        <w:t>:</w:t>
      </w:r>
      <w:r w:rsidRPr="007B6FCF">
        <w:rPr>
          <w:rFonts w:ascii="Times New Roman" w:hAnsi="Times New Roman" w:cs="Times New Roman"/>
          <w:sz w:val="24"/>
          <w:szCs w:val="24"/>
        </w:rPr>
        <w:t xml:space="preserve"> </w:t>
      </w:r>
    </w:p>
    <w:p w:rsidR="00E93D16" w:rsidP="00842B6D" w14:paraId="07DA985D" w14:textId="77777777">
      <w:pPr>
        <w:ind w:left="720"/>
        <w:rPr>
          <w:rFonts w:ascii="Times New Roman" w:hAnsi="Times New Roman" w:cs="Times New Roman"/>
          <w:sz w:val="24"/>
          <w:szCs w:val="24"/>
        </w:rPr>
      </w:pPr>
      <w:r w:rsidRPr="007B6FCF">
        <w:rPr>
          <w:rFonts w:ascii="Times New Roman" w:hAnsi="Times New Roman" w:cs="Times New Roman"/>
          <w:sz w:val="24"/>
          <w:szCs w:val="24"/>
        </w:rPr>
        <w:t xml:space="preserve">“D-SNP: Explain how the plan coordinates with providers of any Medicaid covered services during a care transition, where applicable.” </w:t>
      </w:r>
    </w:p>
    <w:p w:rsidR="003D050F" w:rsidRPr="007B6FCF" w:rsidP="00A61586" w14:paraId="1C4F6A23" w14:textId="5D2A3BC8">
      <w:pPr>
        <w:rPr>
          <w:rFonts w:ascii="Times New Roman" w:hAnsi="Times New Roman" w:cs="Times New Roman"/>
          <w:sz w:val="24"/>
          <w:szCs w:val="24"/>
        </w:rPr>
      </w:pPr>
      <w:r>
        <w:rPr>
          <w:rFonts w:ascii="Times New Roman" w:hAnsi="Times New Roman" w:cs="Times New Roman"/>
          <w:sz w:val="24"/>
          <w:szCs w:val="24"/>
        </w:rPr>
        <w:t>The commenter states that the factor represents an</w:t>
      </w:r>
      <w:r w:rsidRPr="007B6FCF" w:rsidR="007B6FCF">
        <w:rPr>
          <w:rFonts w:ascii="Times New Roman" w:hAnsi="Times New Roman" w:cs="Times New Roman"/>
          <w:sz w:val="24"/>
          <w:szCs w:val="24"/>
        </w:rPr>
        <w:t xml:space="preserve"> addition to the MOC pertaining to D-SNPs where state mandates will dictate SNP required protocols and processes around care transitions. </w:t>
      </w:r>
    </w:p>
    <w:p w:rsidR="003D050F" w:rsidRPr="007C6A03" w:rsidP="003D050F" w14:paraId="2DA7923D" w14:textId="028DA9F7">
      <w:pPr>
        <w:rPr>
          <w:rFonts w:ascii="Times New Roman" w:hAnsi="Times New Roman" w:cs="Times New Roman"/>
          <w:sz w:val="24"/>
          <w:szCs w:val="24"/>
        </w:rPr>
      </w:pPr>
      <w:r w:rsidRPr="25E1EEC6">
        <w:rPr>
          <w:rFonts w:ascii="Times New Roman" w:hAnsi="Times New Roman" w:cs="Times New Roman"/>
          <w:b/>
          <w:bCs/>
          <w:sz w:val="24"/>
          <w:szCs w:val="24"/>
        </w:rPr>
        <w:t>Response:</w:t>
      </w:r>
      <w:r w:rsidRPr="25E1EEC6">
        <w:rPr>
          <w:rFonts w:ascii="Times New Roman" w:hAnsi="Times New Roman" w:cs="Times New Roman"/>
          <w:sz w:val="24"/>
          <w:szCs w:val="24"/>
        </w:rPr>
        <w:t xml:space="preserve"> Section 1859(f)(7) of the Social Security Act (“the Act”) requires that MAOs offering a specialized MA plan for special needs individuals (i.e., special needs plan, or SNP) be approved by the National Committee for Quality Assurance (NCQA) based on standards established by the Secretary. The MOC standards contained in the MOC Matrix (see Attachment A) represent the requirements SNPs must meet in order to participate in the Part C Medicare Advantage program, and while some of these standards are analogous in certain respects to those mandated by state Medicaid agencies, and because the standards are established by the Secretary, they do not contain MOC standards in a SNP’s approved SMAC. </w:t>
      </w:r>
      <w:r w:rsidR="00B142A2">
        <w:rPr>
          <w:rFonts w:ascii="Times New Roman" w:hAnsi="Times New Roman" w:cs="Times New Roman"/>
          <w:sz w:val="24"/>
          <w:szCs w:val="24"/>
        </w:rPr>
        <w:t xml:space="preserve">As such, we are not amending the current language in MOC matrix. </w:t>
      </w:r>
    </w:p>
    <w:p w:rsidR="003D050F" w:rsidRPr="000B22B2" w:rsidP="67581C84" w14:paraId="1836D170" w14:textId="520B58AA">
      <w:pPr>
        <w:rPr>
          <w:rFonts w:ascii="Times New Roman" w:hAnsi="Times New Roman" w:cs="Times New Roman"/>
          <w:sz w:val="24"/>
          <w:szCs w:val="24"/>
        </w:rPr>
      </w:pPr>
      <w:r w:rsidRPr="67581C84">
        <w:rPr>
          <w:rFonts w:ascii="Times New Roman" w:hAnsi="Times New Roman" w:cs="Times New Roman"/>
          <w:b/>
          <w:bCs/>
          <w:sz w:val="24"/>
          <w:szCs w:val="24"/>
        </w:rPr>
        <w:t>Comment:</w:t>
      </w:r>
      <w:r w:rsidRPr="67581C84">
        <w:rPr>
          <w:rFonts w:ascii="Times New Roman" w:hAnsi="Times New Roman" w:cs="Times New Roman"/>
          <w:i/>
          <w:iCs/>
          <w:sz w:val="24"/>
          <w:szCs w:val="24"/>
        </w:rPr>
        <w:t xml:space="preserve"> </w:t>
      </w:r>
      <w:r w:rsidRPr="67581C84">
        <w:rPr>
          <w:rFonts w:ascii="Times New Roman" w:hAnsi="Times New Roman" w:cs="Times New Roman"/>
          <w:sz w:val="24"/>
          <w:szCs w:val="24"/>
        </w:rPr>
        <w:t>A commenter requested clarification regarding MOC Element 3C – Provider MOC Training, and whether CMS intends to change the term to requiring training for provider staff instead of providers. They note “MOC training requirements in this section now target provider staff rather than direct care provider staff. This is aimed at decreasing provider burden.”</w:t>
      </w:r>
    </w:p>
    <w:p w:rsidR="5F908FFB" w:rsidP="5F908FFB" w14:paraId="2C4F7660" w14:textId="76CEDB22">
      <w:pPr>
        <w:rPr>
          <w:rFonts w:ascii="Times New Roman" w:hAnsi="Times New Roman" w:cs="Times New Roman"/>
          <w:sz w:val="24"/>
          <w:szCs w:val="24"/>
        </w:rPr>
      </w:pPr>
      <w:r w:rsidRPr="5F908FFB">
        <w:rPr>
          <w:rFonts w:ascii="Times New Roman" w:hAnsi="Times New Roman" w:cs="Times New Roman"/>
          <w:b/>
          <w:bCs/>
          <w:sz w:val="24"/>
          <w:szCs w:val="24"/>
        </w:rPr>
        <w:t>Response:</w:t>
      </w:r>
      <w:r w:rsidR="000B22B2">
        <w:rPr>
          <w:rFonts w:ascii="Times New Roman" w:hAnsi="Times New Roman" w:cs="Times New Roman"/>
          <w:b/>
          <w:bCs/>
          <w:sz w:val="24"/>
          <w:szCs w:val="24"/>
        </w:rPr>
        <w:t xml:space="preserve"> </w:t>
      </w:r>
      <w:r w:rsidR="000B22B2">
        <w:rPr>
          <w:rFonts w:ascii="Times New Roman" w:hAnsi="Times New Roman" w:cs="Times New Roman"/>
          <w:sz w:val="24"/>
          <w:szCs w:val="24"/>
        </w:rPr>
        <w:t>As noted in response to the 60-day comments that were received, t</w:t>
      </w:r>
      <w:r w:rsidRPr="000B22B2" w:rsidR="000B22B2">
        <w:rPr>
          <w:rFonts w:ascii="Times New Roman" w:hAnsi="Times New Roman" w:cs="Times New Roman"/>
          <w:sz w:val="24"/>
          <w:szCs w:val="24"/>
        </w:rPr>
        <w:t>he intent of the requirements at 42 CFR 422.101(f)(2)(ii) is for SNPs to focus training activities on contracted and non-contracted providers who are essential to the enrollee’s care coordination and management processes – including those involved in care coordination and transition tasks – rather than all providers who are in-network or are seen regularly by members out-of-network. In other words, SNPs should focus their training on key (i.e., appropriate) providers and their staff who are integral to member’s care coordination and care transition. For example, members of the enrollee’s ICT are clearly critical to the SNP care coordination and care management process; therefore, they must be included in the MOC provider training.</w:t>
      </w:r>
      <w:r w:rsidR="003B0D30">
        <w:rPr>
          <w:rFonts w:ascii="Times New Roman" w:hAnsi="Times New Roman" w:cs="Times New Roman"/>
          <w:sz w:val="24"/>
          <w:szCs w:val="24"/>
        </w:rPr>
        <w:t xml:space="preserve"> </w:t>
      </w:r>
    </w:p>
    <w:p w:rsidR="003B0D30" w:rsidP="5F908FFB" w14:paraId="575C9C39" w14:textId="0FBE24FA">
      <w:pPr>
        <w:rPr>
          <w:rFonts w:ascii="Times New Roman" w:hAnsi="Times New Roman" w:cs="Times New Roman"/>
          <w:sz w:val="24"/>
          <w:szCs w:val="24"/>
        </w:rPr>
      </w:pPr>
      <w:r w:rsidRPr="4AF8D291">
        <w:rPr>
          <w:rFonts w:ascii="Times New Roman" w:hAnsi="Times New Roman" w:cs="Times New Roman"/>
          <w:sz w:val="24"/>
          <w:szCs w:val="24"/>
        </w:rPr>
        <w:t xml:space="preserve">Following the completion and finalization of the MOC Matrix, CMS will work with NCQA to ensure alignment across the scoring guidelines, training, and other materials that support the MOC process. </w:t>
      </w:r>
      <w:r w:rsidR="00842B6D">
        <w:rPr>
          <w:rFonts w:ascii="Times New Roman" w:hAnsi="Times New Roman" w:cs="Times New Roman"/>
          <w:sz w:val="24"/>
          <w:szCs w:val="24"/>
        </w:rPr>
        <w:t xml:space="preserve"> </w:t>
      </w:r>
    </w:p>
    <w:p w:rsidR="00B142A2" w:rsidP="5F908FFB" w14:paraId="429DE5D4" w14:textId="7E505563">
      <w:pPr>
        <w:rPr>
          <w:rFonts w:ascii="Times New Roman" w:hAnsi="Times New Roman" w:cs="Times New Roman"/>
          <w:sz w:val="24"/>
          <w:szCs w:val="24"/>
        </w:rPr>
      </w:pPr>
      <w:r w:rsidRPr="00B142A2">
        <w:rPr>
          <w:rFonts w:ascii="Times New Roman" w:hAnsi="Times New Roman" w:cs="Times New Roman"/>
          <w:b/>
          <w:bCs/>
          <w:sz w:val="24"/>
          <w:szCs w:val="24"/>
        </w:rPr>
        <w:t xml:space="preserve">Comment: </w:t>
      </w:r>
      <w:r>
        <w:rPr>
          <w:rFonts w:ascii="Times New Roman" w:hAnsi="Times New Roman" w:cs="Times New Roman"/>
          <w:sz w:val="24"/>
          <w:szCs w:val="24"/>
        </w:rPr>
        <w:t xml:space="preserve">A commenter </w:t>
      </w:r>
      <w:r w:rsidRPr="00B142A2">
        <w:rPr>
          <w:rFonts w:ascii="Times New Roman" w:hAnsi="Times New Roman" w:cs="Times New Roman"/>
          <w:sz w:val="24"/>
          <w:szCs w:val="24"/>
        </w:rPr>
        <w:t>recommend</w:t>
      </w:r>
      <w:r>
        <w:rPr>
          <w:rFonts w:ascii="Times New Roman" w:hAnsi="Times New Roman" w:cs="Times New Roman"/>
          <w:sz w:val="24"/>
          <w:szCs w:val="24"/>
        </w:rPr>
        <w:t>s</w:t>
      </w:r>
      <w:r w:rsidRPr="00B142A2">
        <w:rPr>
          <w:rFonts w:ascii="Times New Roman" w:hAnsi="Times New Roman" w:cs="Times New Roman"/>
          <w:sz w:val="24"/>
          <w:szCs w:val="24"/>
        </w:rPr>
        <w:t xml:space="preserve"> removing “initial and annual” language from </w:t>
      </w:r>
      <w:r>
        <w:rPr>
          <w:rFonts w:ascii="Times New Roman" w:hAnsi="Times New Roman" w:cs="Times New Roman"/>
          <w:sz w:val="24"/>
          <w:szCs w:val="24"/>
        </w:rPr>
        <w:t>MOC Element 3C</w:t>
      </w:r>
      <w:r w:rsidRPr="00B142A2">
        <w:rPr>
          <w:rFonts w:ascii="Times New Roman" w:hAnsi="Times New Roman" w:cs="Times New Roman"/>
          <w:sz w:val="24"/>
          <w:szCs w:val="24"/>
        </w:rPr>
        <w:t xml:space="preserve"> and from the staff MOC training section (MOC 2A)</w:t>
      </w:r>
      <w:r>
        <w:rPr>
          <w:rFonts w:ascii="Times New Roman" w:hAnsi="Times New Roman" w:cs="Times New Roman"/>
          <w:sz w:val="24"/>
          <w:szCs w:val="24"/>
        </w:rPr>
        <w:t xml:space="preserve"> </w:t>
      </w:r>
      <w:r w:rsidRPr="00B142A2">
        <w:rPr>
          <w:rFonts w:ascii="Times New Roman" w:hAnsi="Times New Roman" w:cs="Times New Roman"/>
          <w:sz w:val="24"/>
          <w:szCs w:val="24"/>
        </w:rPr>
        <w:t xml:space="preserve">given </w:t>
      </w:r>
      <w:r>
        <w:rPr>
          <w:rFonts w:ascii="Times New Roman" w:hAnsi="Times New Roman" w:cs="Times New Roman"/>
          <w:sz w:val="24"/>
          <w:szCs w:val="24"/>
        </w:rPr>
        <w:t xml:space="preserve">recent </w:t>
      </w:r>
      <w:r w:rsidRPr="00B142A2">
        <w:rPr>
          <w:rFonts w:ascii="Times New Roman" w:hAnsi="Times New Roman" w:cs="Times New Roman"/>
          <w:sz w:val="24"/>
          <w:szCs w:val="24"/>
        </w:rPr>
        <w:t>clarification by CMS</w:t>
      </w:r>
      <w:r>
        <w:rPr>
          <w:rFonts w:ascii="Times New Roman" w:hAnsi="Times New Roman" w:cs="Times New Roman"/>
          <w:sz w:val="24"/>
          <w:szCs w:val="24"/>
        </w:rPr>
        <w:t xml:space="preserve"> that </w:t>
      </w:r>
      <w:r w:rsidRPr="00B142A2">
        <w:rPr>
          <w:rFonts w:ascii="Times New Roman" w:hAnsi="Times New Roman" w:cs="Times New Roman"/>
          <w:sz w:val="24"/>
          <w:szCs w:val="24"/>
        </w:rPr>
        <w:t>clarified that SNPs only need to train on the current MOC</w:t>
      </w:r>
      <w:r>
        <w:rPr>
          <w:rFonts w:ascii="Times New Roman" w:hAnsi="Times New Roman" w:cs="Times New Roman"/>
          <w:sz w:val="24"/>
          <w:szCs w:val="24"/>
        </w:rPr>
        <w:t>.</w:t>
      </w:r>
    </w:p>
    <w:p w:rsidR="00B142A2" w:rsidRPr="000B22B2" w:rsidP="5F908FFB" w14:paraId="08BA9C93" w14:textId="7254F57F">
      <w:pPr>
        <w:rPr>
          <w:rFonts w:ascii="Times New Roman" w:hAnsi="Times New Roman" w:cs="Times New Roman"/>
          <w:sz w:val="24"/>
          <w:szCs w:val="24"/>
        </w:rPr>
      </w:pPr>
      <w:r w:rsidRPr="00B142A2">
        <w:rPr>
          <w:rFonts w:ascii="Times New Roman" w:hAnsi="Times New Roman" w:cs="Times New Roman"/>
          <w:b/>
          <w:bCs/>
          <w:sz w:val="24"/>
          <w:szCs w:val="24"/>
        </w:rPr>
        <w:t xml:space="preserve">Response: </w:t>
      </w:r>
      <w:r>
        <w:rPr>
          <w:rFonts w:ascii="Times New Roman" w:hAnsi="Times New Roman" w:cs="Times New Roman"/>
          <w:sz w:val="24"/>
          <w:szCs w:val="24"/>
        </w:rPr>
        <w:t xml:space="preserve">We agree that the MOC matrix should be revised at both MOC 3C and 2A to remove the text “initial and annual.” </w:t>
      </w:r>
      <w:r w:rsidRPr="00B142A2">
        <w:rPr>
          <w:rFonts w:ascii="Times New Roman" w:hAnsi="Times New Roman" w:cs="Times New Roman"/>
          <w:sz w:val="24"/>
          <w:szCs w:val="24"/>
        </w:rPr>
        <w:t xml:space="preserve">Per 42 CFR 422.101(f)(2)(ii), MA organizations sponsoring SNPs must have appropriate staff (employed, contracted, or non-contracted) trained on the SNP plan model of care to coordinate and/or deliver all services and benefits. Consistent with this regulation, SNPs must offer MOC provider training for all appropriate in-network and out-of-network providers and staff (e.g., those with member care coordination and care management responsibilities) at least once per MOC approval period. For example, C-SNPs must train all appropriate in-network </w:t>
      </w:r>
      <w:r w:rsidRPr="00B142A2">
        <w:rPr>
          <w:rFonts w:ascii="Times New Roman" w:hAnsi="Times New Roman" w:cs="Times New Roman"/>
          <w:sz w:val="24"/>
          <w:szCs w:val="24"/>
        </w:rPr>
        <w:t>an</w:t>
      </w:r>
      <w:r w:rsidRPr="00B142A2">
        <w:rPr>
          <w:rFonts w:ascii="Times New Roman" w:hAnsi="Times New Roman" w:cs="Times New Roman"/>
          <w:sz w:val="24"/>
          <w:szCs w:val="24"/>
        </w:rPr>
        <w:t xml:space="preserve"> out-of-network providers annually. D-SNPs and I-SNPs must train all appropriate in-network and out-of-network providers at least once during the MOC’s period of approval. For example, if a D-SNP receives a 3-year approval period, it must train providers </w:t>
      </w:r>
      <w:r w:rsidRPr="00B142A2" w:rsidR="00AC51DD">
        <w:rPr>
          <w:rFonts w:ascii="Times New Roman" w:hAnsi="Times New Roman" w:cs="Times New Roman"/>
          <w:sz w:val="24"/>
          <w:szCs w:val="24"/>
        </w:rPr>
        <w:t xml:space="preserve">at </w:t>
      </w:r>
      <w:r w:rsidRPr="00B142A2" w:rsidR="00AC51DD">
        <w:rPr>
          <w:rFonts w:ascii="Times New Roman" w:hAnsi="Times New Roman" w:cs="Times New Roman"/>
          <w:sz w:val="24"/>
          <w:szCs w:val="24"/>
        </w:rPr>
        <w:t>least</w:t>
      </w:r>
      <w:r w:rsidRPr="00B142A2">
        <w:rPr>
          <w:rFonts w:ascii="Times New Roman" w:hAnsi="Times New Roman" w:cs="Times New Roman"/>
          <w:sz w:val="24"/>
          <w:szCs w:val="24"/>
        </w:rPr>
        <w:t xml:space="preserve"> once within this 3-year approval period. That said, the submission and acceptance of off-cycle revisions begins a new period of approval and warrants additional MOC training for all appropriate in-network and out-of-network providers.</w:t>
      </w:r>
      <w:r w:rsidR="005C797C">
        <w:rPr>
          <w:rFonts w:ascii="Times New Roman" w:hAnsi="Times New Roman" w:cs="Times New Roman"/>
          <w:sz w:val="24"/>
          <w:szCs w:val="24"/>
        </w:rPr>
        <w:t xml:space="preserve"> This would also apply to training policy expectations of internal staff as well. </w:t>
      </w:r>
    </w:p>
    <w:p w:rsidR="005F191C" w:rsidP="5F908FFB" w14:paraId="638C03B8" w14:textId="07A54FB4">
      <w:pPr>
        <w:rPr>
          <w:rFonts w:ascii="Times New Roman" w:hAnsi="Times New Roman" w:cs="Times New Roman"/>
          <w:sz w:val="24"/>
          <w:szCs w:val="24"/>
        </w:rPr>
      </w:pPr>
      <w:r w:rsidRPr="2A4ECC36">
        <w:rPr>
          <w:rFonts w:ascii="Times New Roman" w:hAnsi="Times New Roman" w:cs="Times New Roman"/>
          <w:b/>
          <w:bCs/>
          <w:sz w:val="24"/>
          <w:szCs w:val="24"/>
        </w:rPr>
        <w:t>Comment:</w:t>
      </w:r>
      <w:r w:rsidRPr="2A4ECC36">
        <w:rPr>
          <w:rFonts w:ascii="Times New Roman" w:hAnsi="Times New Roman" w:cs="Times New Roman"/>
          <w:i/>
          <w:iCs/>
          <w:sz w:val="24"/>
          <w:szCs w:val="24"/>
        </w:rPr>
        <w:t xml:space="preserve"> </w:t>
      </w:r>
      <w:r w:rsidRPr="2A4ECC36">
        <w:rPr>
          <w:rFonts w:ascii="Times New Roman" w:hAnsi="Times New Roman" w:cs="Times New Roman"/>
          <w:sz w:val="24"/>
          <w:szCs w:val="24"/>
        </w:rPr>
        <w:t xml:space="preserve">With regards to MOC Element 4A – Quality Performance Improvement Plan, a commenter requested CMS delete the factor that instructs SNPs to “systematically identify which enrollees receive no Medicare services during a defined period of time and action taken by the SNP to identify and connect with these enrollees”. </w:t>
      </w:r>
      <w:r>
        <w:rPr>
          <w:rFonts w:ascii="Times New Roman" w:hAnsi="Times New Roman" w:cs="Times New Roman"/>
          <w:sz w:val="24"/>
          <w:szCs w:val="24"/>
        </w:rPr>
        <w:t xml:space="preserve">The commenter notes that this factor </w:t>
      </w:r>
      <w:r w:rsidRPr="005F191C">
        <w:rPr>
          <w:rFonts w:ascii="Times New Roman" w:hAnsi="Times New Roman" w:cs="Times New Roman"/>
          <w:sz w:val="24"/>
          <w:szCs w:val="24"/>
        </w:rPr>
        <w:t>is redundant to other, such as the requirement for face-to-face encounters and care coordination requirements around needs and care plans.</w:t>
      </w:r>
    </w:p>
    <w:p w:rsidR="005F191C" w:rsidRPr="005F191C" w:rsidP="5F908FFB" w14:paraId="692D52EB" w14:textId="4040BB3A">
      <w:pPr>
        <w:rPr>
          <w:rFonts w:ascii="Times New Roman" w:hAnsi="Times New Roman" w:cs="Times New Roman"/>
          <w:sz w:val="24"/>
          <w:szCs w:val="24"/>
        </w:rPr>
      </w:pPr>
      <w:r w:rsidRPr="005F191C">
        <w:rPr>
          <w:rFonts w:ascii="Times New Roman" w:hAnsi="Times New Roman" w:cs="Times New Roman"/>
          <w:b/>
          <w:bCs/>
          <w:sz w:val="24"/>
          <w:szCs w:val="24"/>
        </w:rPr>
        <w:t xml:space="preserve">Response: </w:t>
      </w:r>
      <w:r>
        <w:rPr>
          <w:rFonts w:ascii="Times New Roman" w:hAnsi="Times New Roman" w:cs="Times New Roman"/>
          <w:sz w:val="24"/>
          <w:szCs w:val="24"/>
        </w:rPr>
        <w:t xml:space="preserve">We appreciate the comment. </w:t>
      </w:r>
      <w:r w:rsidR="00663676">
        <w:rPr>
          <w:rFonts w:ascii="Times New Roman" w:hAnsi="Times New Roman" w:cs="Times New Roman"/>
          <w:sz w:val="24"/>
          <w:szCs w:val="24"/>
        </w:rPr>
        <w:t xml:space="preserve">The purpose of this factor is to have plans </w:t>
      </w:r>
      <w:r w:rsidRPr="00663676" w:rsidR="00663676">
        <w:rPr>
          <w:rFonts w:ascii="Times New Roman" w:hAnsi="Times New Roman" w:cs="Times New Roman"/>
          <w:sz w:val="24"/>
          <w:szCs w:val="24"/>
        </w:rPr>
        <w:t xml:space="preserve">identify members who have received no services so that the </w:t>
      </w:r>
      <w:r w:rsidR="00663676">
        <w:rPr>
          <w:rFonts w:ascii="Times New Roman" w:hAnsi="Times New Roman" w:cs="Times New Roman"/>
          <w:sz w:val="24"/>
          <w:szCs w:val="24"/>
        </w:rPr>
        <w:t xml:space="preserve">SNP </w:t>
      </w:r>
      <w:r w:rsidRPr="00663676" w:rsidR="00663676">
        <w:rPr>
          <w:rFonts w:ascii="Times New Roman" w:hAnsi="Times New Roman" w:cs="Times New Roman"/>
          <w:sz w:val="24"/>
          <w:szCs w:val="24"/>
        </w:rPr>
        <w:t xml:space="preserve">can implement processes to encourage these members to </w:t>
      </w:r>
      <w:r w:rsidR="00663676">
        <w:rPr>
          <w:rFonts w:ascii="Times New Roman" w:hAnsi="Times New Roman" w:cs="Times New Roman"/>
          <w:sz w:val="24"/>
          <w:szCs w:val="24"/>
        </w:rPr>
        <w:t>obtain</w:t>
      </w:r>
      <w:r w:rsidRPr="00663676" w:rsidR="00663676">
        <w:rPr>
          <w:rFonts w:ascii="Times New Roman" w:hAnsi="Times New Roman" w:cs="Times New Roman"/>
          <w:sz w:val="24"/>
          <w:szCs w:val="24"/>
        </w:rPr>
        <w:t xml:space="preserve"> primary and preventive care</w:t>
      </w:r>
      <w:r w:rsidR="00663676">
        <w:rPr>
          <w:rFonts w:ascii="Times New Roman" w:hAnsi="Times New Roman" w:cs="Times New Roman"/>
          <w:sz w:val="24"/>
          <w:szCs w:val="24"/>
        </w:rPr>
        <w:t xml:space="preserve"> services that may be warranted for their individual health status. We do not believe this is the purpose of factors pertaining to other requirements, such as face-to-face encounters, where we are asking SNPs to provide an overview of their processes for meeting regulatory requirements at </w:t>
      </w:r>
      <w:r w:rsidRPr="004C70BF" w:rsidR="004C70BF">
        <w:rPr>
          <w:rFonts w:ascii="Times New Roman" w:hAnsi="Times New Roman" w:cs="Times New Roman"/>
          <w:sz w:val="24"/>
          <w:szCs w:val="24"/>
        </w:rPr>
        <w:t>42 CFR 422.101(f)(1)(x)</w:t>
      </w:r>
      <w:r w:rsidR="004C70BF">
        <w:rPr>
          <w:rFonts w:ascii="Times New Roman" w:hAnsi="Times New Roman" w:cs="Times New Roman"/>
          <w:sz w:val="24"/>
          <w:szCs w:val="24"/>
        </w:rPr>
        <w:t xml:space="preserve">, for example. As such, we are not removing the </w:t>
      </w:r>
      <w:r w:rsidR="004C70BF">
        <w:rPr>
          <w:rFonts w:ascii="Times New Roman" w:hAnsi="Times New Roman" w:cs="Times New Roman"/>
          <w:sz w:val="24"/>
          <w:szCs w:val="24"/>
        </w:rPr>
        <w:t>factor</w:t>
      </w:r>
      <w:r w:rsidR="004C70BF">
        <w:rPr>
          <w:rFonts w:ascii="Times New Roman" w:hAnsi="Times New Roman" w:cs="Times New Roman"/>
          <w:sz w:val="24"/>
          <w:szCs w:val="24"/>
        </w:rPr>
        <w:t xml:space="preserve"> from MOC Element 4A. </w:t>
      </w:r>
    </w:p>
    <w:p w:rsidR="5F908FFB" w:rsidRPr="0048079A" w:rsidP="5F908FFB" w14:paraId="0C801BCD" w14:textId="6BEF50A7">
      <w:pPr>
        <w:rPr>
          <w:rFonts w:ascii="Times New Roman" w:hAnsi="Times New Roman" w:cs="Times New Roman"/>
          <w:sz w:val="24"/>
          <w:szCs w:val="24"/>
        </w:rPr>
      </w:pPr>
      <w:r w:rsidRPr="005F191C">
        <w:rPr>
          <w:rFonts w:ascii="Times New Roman" w:hAnsi="Times New Roman" w:cs="Times New Roman"/>
          <w:b/>
          <w:bCs/>
          <w:sz w:val="24"/>
          <w:szCs w:val="24"/>
        </w:rPr>
        <w:t xml:space="preserve">Comment: </w:t>
      </w:r>
      <w:r>
        <w:rPr>
          <w:rFonts w:ascii="Times New Roman" w:hAnsi="Times New Roman" w:cs="Times New Roman"/>
          <w:sz w:val="24"/>
          <w:szCs w:val="24"/>
        </w:rPr>
        <w:t>A</w:t>
      </w:r>
      <w:r w:rsidRPr="2A4ECC36" w:rsidR="2A4ECC36">
        <w:rPr>
          <w:rFonts w:ascii="Times New Roman" w:hAnsi="Times New Roman" w:cs="Times New Roman"/>
          <w:sz w:val="24"/>
          <w:szCs w:val="24"/>
        </w:rPr>
        <w:t xml:space="preserve"> commenter requested the removal of the reference to “member/provider satisfaction”</w:t>
      </w:r>
      <w:r w:rsidR="004C70BF">
        <w:rPr>
          <w:rFonts w:ascii="Times New Roman" w:hAnsi="Times New Roman" w:cs="Times New Roman"/>
          <w:sz w:val="24"/>
          <w:szCs w:val="24"/>
        </w:rPr>
        <w:t xml:space="preserve"> in MOC Element 4A</w:t>
      </w:r>
      <w:r w:rsidRPr="2A4ECC36" w:rsidR="2A4ECC36">
        <w:rPr>
          <w:rFonts w:ascii="Times New Roman" w:hAnsi="Times New Roman" w:cs="Times New Roman"/>
          <w:sz w:val="24"/>
          <w:szCs w:val="24"/>
        </w:rPr>
        <w:t xml:space="preserve">, given that member satisfaction is already included under MOC Element 4C. </w:t>
      </w:r>
    </w:p>
    <w:p w:rsidR="5F908FFB" w:rsidRPr="0048079A" w:rsidP="5F908FFB" w14:paraId="23AE977E" w14:textId="25C1FC13">
      <w:pPr>
        <w:rPr>
          <w:rFonts w:ascii="Times New Roman" w:hAnsi="Times New Roman" w:cs="Times New Roman"/>
          <w:sz w:val="24"/>
          <w:szCs w:val="24"/>
        </w:rPr>
      </w:pPr>
      <w:r w:rsidRPr="2A4ECC36">
        <w:rPr>
          <w:rFonts w:ascii="Times New Roman" w:hAnsi="Times New Roman" w:cs="Times New Roman"/>
          <w:b/>
          <w:bCs/>
          <w:sz w:val="24"/>
          <w:szCs w:val="24"/>
        </w:rPr>
        <w:t xml:space="preserve">Response: </w:t>
      </w:r>
      <w:r w:rsidRPr="2A4ECC36">
        <w:rPr>
          <w:rFonts w:ascii="Times New Roman" w:hAnsi="Times New Roman" w:cs="Times New Roman"/>
          <w:sz w:val="24"/>
          <w:szCs w:val="24"/>
        </w:rPr>
        <w:t xml:space="preserve">We thank the commenter. </w:t>
      </w:r>
      <w:r w:rsidRPr="00A94529" w:rsidR="00A94529">
        <w:rPr>
          <w:rFonts w:ascii="Times New Roman" w:hAnsi="Times New Roman" w:cs="Times New Roman"/>
          <w:sz w:val="24"/>
          <w:szCs w:val="24"/>
        </w:rPr>
        <w:t>We note that MOC Element 4A is asking SNPs to describe how</w:t>
      </w:r>
      <w:r w:rsidRPr="00A94529">
        <w:rPr>
          <w:rFonts w:ascii="Times New Roman" w:hAnsi="Times New Roman" w:cs="Times New Roman"/>
          <w:sz w:val="24"/>
          <w:szCs w:val="24"/>
        </w:rPr>
        <w:t xml:space="preserve"> member/provider satisfactio</w:t>
      </w:r>
      <w:r w:rsidRPr="00A94529" w:rsidR="00A94529">
        <w:rPr>
          <w:rFonts w:ascii="Times New Roman" w:hAnsi="Times New Roman" w:cs="Times New Roman"/>
          <w:sz w:val="24"/>
          <w:szCs w:val="24"/>
        </w:rPr>
        <w:t>n da</w:t>
      </w:r>
      <w:r w:rsidR="00A94529">
        <w:rPr>
          <w:rFonts w:ascii="Times New Roman" w:hAnsi="Times New Roman" w:cs="Times New Roman"/>
          <w:sz w:val="24"/>
          <w:szCs w:val="24"/>
        </w:rPr>
        <w:t>ta fit into the</w:t>
      </w:r>
      <w:r w:rsidRPr="00A94529" w:rsidR="00A94529">
        <w:rPr>
          <w:rFonts w:ascii="Times New Roman" w:hAnsi="Times New Roman" w:cs="Times New Roman"/>
          <w:sz w:val="24"/>
          <w:szCs w:val="24"/>
        </w:rPr>
        <w:t xml:space="preserve"> overall quality performance improvement plan and how it ensures that appropriate services are being delivered to SNP enrollees</w:t>
      </w:r>
      <w:r w:rsidR="00A94529">
        <w:rPr>
          <w:rFonts w:ascii="Times New Roman" w:hAnsi="Times New Roman" w:cs="Times New Roman"/>
          <w:sz w:val="24"/>
          <w:szCs w:val="24"/>
        </w:rPr>
        <w:t xml:space="preserve">; whereas MOC Element 4C is specific to the operational steps used by the plan to integrate member/provider satisfaction into the overall improvement plan and how the data are used </w:t>
      </w:r>
      <w:r w:rsidRPr="00A94529" w:rsidR="00A94529">
        <w:rPr>
          <w:rFonts w:ascii="Times New Roman" w:hAnsi="Times New Roman" w:cs="Times New Roman"/>
          <w:sz w:val="24"/>
          <w:szCs w:val="24"/>
        </w:rPr>
        <w:t>to implement new programs that target areas for improvement.</w:t>
      </w:r>
      <w:r w:rsidR="00A94529">
        <w:rPr>
          <w:rFonts w:ascii="Times New Roman" w:hAnsi="Times New Roman" w:cs="Times New Roman"/>
          <w:sz w:val="24"/>
          <w:szCs w:val="24"/>
        </w:rPr>
        <w:t xml:space="preserve"> As such, we are maintaining the current text in both MOC Elements 4A and 4C. </w:t>
      </w:r>
    </w:p>
    <w:p w:rsidR="5F908FFB" w:rsidRPr="00286EB8" w:rsidP="5F908FFB" w14:paraId="076334AE" w14:textId="3959C073">
      <w:pPr>
        <w:rPr>
          <w:rFonts w:ascii="Times New Roman" w:hAnsi="Times New Roman" w:cs="Times New Roman"/>
          <w:sz w:val="24"/>
          <w:szCs w:val="24"/>
        </w:rPr>
      </w:pPr>
      <w:r w:rsidRPr="6C636995">
        <w:rPr>
          <w:rFonts w:ascii="Times New Roman" w:hAnsi="Times New Roman" w:cs="Times New Roman"/>
          <w:b/>
          <w:bCs/>
          <w:sz w:val="24"/>
          <w:szCs w:val="24"/>
        </w:rPr>
        <w:t>Comment:</w:t>
      </w:r>
      <w:r w:rsidRPr="6C636995">
        <w:rPr>
          <w:rFonts w:ascii="Times New Roman" w:hAnsi="Times New Roman" w:cs="Times New Roman"/>
          <w:i/>
          <w:iCs/>
          <w:sz w:val="24"/>
          <w:szCs w:val="24"/>
        </w:rPr>
        <w:t xml:space="preserve"> </w:t>
      </w:r>
      <w:r w:rsidRPr="6C636995">
        <w:rPr>
          <w:rFonts w:ascii="Times New Roman" w:hAnsi="Times New Roman" w:cs="Times New Roman"/>
          <w:sz w:val="24"/>
          <w:szCs w:val="24"/>
        </w:rPr>
        <w:t xml:space="preserve">A commenter recommended removing measurable goals from MOC Element 4A, citing that they believe this is already included in MOC Element 4B. With regards to MOC Element 4B, the commenter requested clarification as there was confusion on </w:t>
      </w:r>
      <w:r w:rsidRPr="6C636995">
        <w:rPr>
          <w:rFonts w:ascii="Times New Roman" w:hAnsi="Times New Roman" w:cs="Times New Roman"/>
          <w:sz w:val="24"/>
          <w:szCs w:val="24"/>
        </w:rPr>
        <w:t>whether or not</w:t>
      </w:r>
      <w:r w:rsidRPr="6C636995">
        <w:rPr>
          <w:rFonts w:ascii="Times New Roman" w:hAnsi="Times New Roman" w:cs="Times New Roman"/>
          <w:sz w:val="24"/>
          <w:szCs w:val="24"/>
        </w:rPr>
        <w:t xml:space="preserve"> the overall goals include enrollee health goals. </w:t>
      </w:r>
    </w:p>
    <w:p w:rsidR="5F908FFB" w:rsidRPr="00DD4312" w:rsidP="00DD4312" w14:paraId="580C97E3" w14:textId="4338D1A5">
      <w:pPr>
        <w:rPr>
          <w:rFonts w:ascii="Times New Roman" w:hAnsi="Times New Roman" w:cs="Times New Roman"/>
          <w:sz w:val="24"/>
          <w:szCs w:val="24"/>
        </w:rPr>
      </w:pPr>
      <w:r w:rsidRPr="74D100CB">
        <w:rPr>
          <w:rFonts w:ascii="Times New Roman" w:hAnsi="Times New Roman" w:cs="Times New Roman"/>
          <w:b/>
          <w:bCs/>
          <w:sz w:val="24"/>
          <w:szCs w:val="24"/>
        </w:rPr>
        <w:t>Response:</w:t>
      </w:r>
      <w:r>
        <w:t xml:space="preserve"> </w:t>
      </w:r>
      <w:r w:rsidRPr="74D100CB">
        <w:rPr>
          <w:rFonts w:ascii="Times New Roman" w:hAnsi="Times New Roman" w:cs="Times New Roman"/>
          <w:sz w:val="24"/>
          <w:szCs w:val="24"/>
        </w:rPr>
        <w:t>To clarify, MOC Element 4A requests information about the process used to determine whether goals are met/not met and how goals (in general) are integrated into the performance improvement plan. We see MOC Element 4B as capturing the goals themselves and specific details of these goals. There may be duplication across MOC Element 4A and MOC Element 4B in terms of a discussion of the process for how a plan determines if a goal is met/not met</w:t>
      </w:r>
      <w:r w:rsidR="00262DA2">
        <w:rPr>
          <w:rFonts w:ascii="Times New Roman" w:hAnsi="Times New Roman" w:cs="Times New Roman"/>
          <w:sz w:val="24"/>
          <w:szCs w:val="24"/>
        </w:rPr>
        <w:t xml:space="preserve">; however, each MOC element is speaking to </w:t>
      </w:r>
      <w:r w:rsidR="00C041B7">
        <w:rPr>
          <w:rFonts w:ascii="Times New Roman" w:hAnsi="Times New Roman" w:cs="Times New Roman"/>
          <w:sz w:val="24"/>
          <w:szCs w:val="24"/>
        </w:rPr>
        <w:t>measurable</w:t>
      </w:r>
      <w:r w:rsidR="00262DA2">
        <w:rPr>
          <w:rFonts w:ascii="Times New Roman" w:hAnsi="Times New Roman" w:cs="Times New Roman"/>
          <w:sz w:val="24"/>
          <w:szCs w:val="24"/>
        </w:rPr>
        <w:t xml:space="preserve"> goals within a specific </w:t>
      </w:r>
      <w:r w:rsidR="00465C12">
        <w:rPr>
          <w:rFonts w:ascii="Times New Roman" w:hAnsi="Times New Roman" w:cs="Times New Roman"/>
          <w:sz w:val="24"/>
          <w:szCs w:val="24"/>
        </w:rPr>
        <w:t xml:space="preserve">quality improvement </w:t>
      </w:r>
      <w:r w:rsidR="00262DA2">
        <w:rPr>
          <w:rFonts w:ascii="Times New Roman" w:hAnsi="Times New Roman" w:cs="Times New Roman"/>
          <w:sz w:val="24"/>
          <w:szCs w:val="24"/>
        </w:rPr>
        <w:t>mission</w:t>
      </w:r>
      <w:r w:rsidRPr="74D100CB">
        <w:rPr>
          <w:rFonts w:ascii="Times New Roman" w:hAnsi="Times New Roman" w:cs="Times New Roman"/>
          <w:sz w:val="24"/>
          <w:szCs w:val="24"/>
        </w:rPr>
        <w:t xml:space="preserve">. </w:t>
      </w:r>
      <w:r w:rsidR="00465C12">
        <w:rPr>
          <w:rFonts w:ascii="Times New Roman" w:hAnsi="Times New Roman" w:cs="Times New Roman"/>
          <w:sz w:val="24"/>
          <w:szCs w:val="24"/>
        </w:rPr>
        <w:t xml:space="preserve">For instance, we believe MOC Element 4A represents </w:t>
      </w:r>
      <w:r w:rsidRPr="00465C12" w:rsidR="00465C12">
        <w:rPr>
          <w:rFonts w:ascii="Times New Roman" w:hAnsi="Times New Roman" w:cs="Times New Roman"/>
          <w:sz w:val="24"/>
          <w:szCs w:val="24"/>
        </w:rPr>
        <w:t>an overview of the general process of integrated goals into the</w:t>
      </w:r>
      <w:r w:rsidR="00465C12">
        <w:rPr>
          <w:rFonts w:ascii="Times New Roman" w:hAnsi="Times New Roman" w:cs="Times New Roman"/>
          <w:sz w:val="24"/>
          <w:szCs w:val="24"/>
        </w:rPr>
        <w:t xml:space="preserve"> SNP’s</w:t>
      </w:r>
      <w:r w:rsidRPr="00465C12" w:rsidR="00465C12">
        <w:rPr>
          <w:rFonts w:ascii="Times New Roman" w:hAnsi="Times New Roman" w:cs="Times New Roman"/>
          <w:sz w:val="24"/>
          <w:szCs w:val="24"/>
        </w:rPr>
        <w:t xml:space="preserve"> improvement/evaluation plan</w:t>
      </w:r>
      <w:r w:rsidR="00465C12">
        <w:rPr>
          <w:rFonts w:ascii="Times New Roman" w:hAnsi="Times New Roman" w:cs="Times New Roman"/>
          <w:sz w:val="24"/>
          <w:szCs w:val="24"/>
        </w:rPr>
        <w:t xml:space="preserve">, while the </w:t>
      </w:r>
      <w:r w:rsidR="00465C12">
        <w:rPr>
          <w:rFonts w:ascii="Times New Roman" w:hAnsi="Times New Roman" w:cs="Times New Roman"/>
          <w:sz w:val="24"/>
          <w:szCs w:val="24"/>
        </w:rPr>
        <w:t>intention of MOC Element</w:t>
      </w:r>
      <w:r w:rsidRPr="00465C12" w:rsidR="00465C12">
        <w:rPr>
          <w:rFonts w:ascii="Times New Roman" w:hAnsi="Times New Roman" w:cs="Times New Roman"/>
          <w:sz w:val="24"/>
          <w:szCs w:val="24"/>
        </w:rPr>
        <w:t xml:space="preserve"> 4B </w:t>
      </w:r>
      <w:r w:rsidR="00465C12">
        <w:rPr>
          <w:rFonts w:ascii="Times New Roman" w:hAnsi="Times New Roman" w:cs="Times New Roman"/>
          <w:sz w:val="24"/>
          <w:szCs w:val="24"/>
        </w:rPr>
        <w:t xml:space="preserve">asks SNPs to provide </w:t>
      </w:r>
      <w:r w:rsidRPr="00465C12" w:rsidR="00465C12">
        <w:rPr>
          <w:rFonts w:ascii="Times New Roman" w:hAnsi="Times New Roman" w:cs="Times New Roman"/>
          <w:sz w:val="24"/>
          <w:szCs w:val="24"/>
        </w:rPr>
        <w:t>details of each specific goal</w:t>
      </w:r>
      <w:r w:rsidR="00AF66AB">
        <w:rPr>
          <w:rFonts w:ascii="Times New Roman" w:hAnsi="Times New Roman" w:cs="Times New Roman"/>
          <w:sz w:val="24"/>
          <w:szCs w:val="24"/>
        </w:rPr>
        <w:t>,</w:t>
      </w:r>
      <w:r w:rsidRPr="00465C12" w:rsidR="00465C12">
        <w:rPr>
          <w:rFonts w:ascii="Times New Roman" w:hAnsi="Times New Roman" w:cs="Times New Roman"/>
          <w:sz w:val="24"/>
          <w:szCs w:val="24"/>
        </w:rPr>
        <w:t xml:space="preserve"> whether</w:t>
      </w:r>
      <w:r w:rsidR="00AF66AB">
        <w:rPr>
          <w:rFonts w:ascii="Times New Roman" w:hAnsi="Times New Roman" w:cs="Times New Roman"/>
          <w:sz w:val="24"/>
          <w:szCs w:val="24"/>
        </w:rPr>
        <w:t xml:space="preserve"> goals</w:t>
      </w:r>
      <w:r w:rsidRPr="00465C12" w:rsidR="00465C12">
        <w:rPr>
          <w:rFonts w:ascii="Times New Roman" w:hAnsi="Times New Roman" w:cs="Times New Roman"/>
          <w:sz w:val="24"/>
          <w:szCs w:val="24"/>
        </w:rPr>
        <w:t xml:space="preserve"> are met/not met</w:t>
      </w:r>
      <w:r w:rsidR="00AF66AB">
        <w:rPr>
          <w:rFonts w:ascii="Times New Roman" w:hAnsi="Times New Roman" w:cs="Times New Roman"/>
          <w:sz w:val="24"/>
          <w:szCs w:val="24"/>
        </w:rPr>
        <w:t>, and how that</w:t>
      </w:r>
      <w:r w:rsidRPr="00465C12" w:rsidR="00465C12">
        <w:rPr>
          <w:rFonts w:ascii="Times New Roman" w:hAnsi="Times New Roman" w:cs="Times New Roman"/>
          <w:sz w:val="24"/>
          <w:szCs w:val="24"/>
        </w:rPr>
        <w:t xml:space="preserve"> is documented.</w:t>
      </w:r>
    </w:p>
    <w:p w:rsidR="003D050F" w:rsidRPr="007C6A03" w:rsidP="5F908FFB" w14:paraId="5289818F" w14:textId="75CF86EC">
      <w:pPr>
        <w:spacing w:line="257" w:lineRule="auto"/>
        <w:rPr>
          <w:rFonts w:ascii="Times New Roman" w:eastAsia="Times New Roman" w:hAnsi="Times New Roman" w:cs="Times New Roman"/>
          <w:sz w:val="24"/>
          <w:szCs w:val="24"/>
        </w:rPr>
      </w:pPr>
      <w:r w:rsidRPr="74A76D93">
        <w:rPr>
          <w:rFonts w:ascii="Times New Roman" w:hAnsi="Times New Roman" w:cs="Times New Roman"/>
          <w:b/>
          <w:bCs/>
          <w:sz w:val="24"/>
          <w:szCs w:val="24"/>
        </w:rPr>
        <w:t xml:space="preserve">Comment: </w:t>
      </w:r>
      <w:r w:rsidRPr="74A76D93">
        <w:rPr>
          <w:rFonts w:ascii="Times New Roman" w:eastAsia="Times New Roman" w:hAnsi="Times New Roman" w:cs="Times New Roman"/>
          <w:sz w:val="24"/>
          <w:szCs w:val="24"/>
        </w:rPr>
        <w:t xml:space="preserve">A commenter encouraged CMS to create a searchable repository of state-specific additional care coordination requirements that </w:t>
      </w:r>
      <w:r w:rsidRPr="74A76D93">
        <w:rPr>
          <w:rFonts w:ascii="Times New Roman" w:eastAsia="Times New Roman" w:hAnsi="Times New Roman" w:cs="Times New Roman"/>
          <w:sz w:val="24"/>
          <w:szCs w:val="24"/>
        </w:rPr>
        <w:t>is</w:t>
      </w:r>
      <w:r w:rsidRPr="74A76D93">
        <w:rPr>
          <w:rFonts w:ascii="Times New Roman" w:eastAsia="Times New Roman" w:hAnsi="Times New Roman" w:cs="Times New Roman"/>
          <w:sz w:val="24"/>
          <w:szCs w:val="24"/>
        </w:rPr>
        <w:t xml:space="preserve"> updated annually. This repository would need to be searchable and organized by MOC element and factor and domain as set forth in the MOC scoring guidelines that are updated annually. In addition, the commenter encourages CMS to create a national repository, cross-walking state and federal care coordination requirements—for clarity, transparency, training, and efficiency.</w:t>
      </w:r>
    </w:p>
    <w:p w:rsidR="003D050F" w:rsidRPr="007C6A03" w:rsidP="5F908FFB" w14:paraId="36A133C4" w14:textId="7CB380AE">
      <w:pPr>
        <w:spacing w:line="257" w:lineRule="auto"/>
        <w:rPr>
          <w:rFonts w:ascii="Times New Roman" w:eastAsia="Times New Roman" w:hAnsi="Times New Roman" w:cs="Times New Roman"/>
          <w:sz w:val="24"/>
          <w:szCs w:val="24"/>
        </w:rPr>
      </w:pPr>
      <w:r w:rsidRPr="5F908FFB">
        <w:rPr>
          <w:rFonts w:ascii="Times New Roman" w:eastAsia="Times New Roman" w:hAnsi="Times New Roman" w:cs="Times New Roman"/>
          <w:b/>
          <w:bCs/>
          <w:sz w:val="24"/>
          <w:szCs w:val="24"/>
        </w:rPr>
        <w:t xml:space="preserve">Response: </w:t>
      </w:r>
      <w:r w:rsidRPr="5F908FFB" w:rsidR="00AC51DD">
        <w:rPr>
          <w:rFonts w:ascii="Times New Roman" w:eastAsia="Times New Roman" w:hAnsi="Times New Roman" w:cs="Times New Roman"/>
          <w:sz w:val="24"/>
          <w:szCs w:val="24"/>
        </w:rPr>
        <w:t>As</w:t>
      </w:r>
      <w:r w:rsidRPr="5F908FFB">
        <w:rPr>
          <w:rFonts w:ascii="Times New Roman" w:eastAsia="Times New Roman" w:hAnsi="Times New Roman" w:cs="Times New Roman"/>
          <w:sz w:val="24"/>
          <w:szCs w:val="24"/>
        </w:rPr>
        <w:t xml:space="preserve"> stated in the 60-day response to comments, we appreciate that several states have implemented care coordination requirements and appreciate the suggestion to develop a searchable national repository of state-specific care coordination requirements as well as cross-referencing the state requirements with federal requirements. We will consider it for the future.</w:t>
      </w:r>
    </w:p>
    <w:p w:rsidR="003D050F" w:rsidRPr="007C6A03" w:rsidP="00CC7BB7" w14:paraId="4A95B2BD" w14:textId="2B9B4793">
      <w:pPr>
        <w:rPr>
          <w:rFonts w:ascii="Times New Roman" w:hAnsi="Times New Roman" w:cs="Times New Roman"/>
          <w:sz w:val="24"/>
          <w:szCs w:val="24"/>
        </w:rPr>
      </w:pPr>
      <w:bookmarkStart w:id="1" w:name="_Hlk193722049"/>
      <w:r w:rsidRPr="0613B06B">
        <w:rPr>
          <w:rFonts w:ascii="Times New Roman" w:hAnsi="Times New Roman" w:cs="Times New Roman"/>
          <w:b/>
          <w:bCs/>
          <w:sz w:val="24"/>
          <w:szCs w:val="24"/>
        </w:rPr>
        <w:t>Comment:</w:t>
      </w:r>
      <w:r w:rsidRPr="0613B06B">
        <w:rPr>
          <w:rFonts w:ascii="Times New Roman" w:hAnsi="Times New Roman" w:cs="Times New Roman"/>
          <w:sz w:val="24"/>
          <w:szCs w:val="24"/>
        </w:rPr>
        <w:t xml:space="preserve"> A commenter noted that there was duplicative content between the D-SNP Questionnaire and items covered in the MOC narrative. The commenter requested that CMS use the information already provided by SNPs about all aspects of the HRA, ICP, and ICT requirements through the MOC Matrix. </w:t>
      </w:r>
    </w:p>
    <w:bookmarkEnd w:id="1"/>
    <w:p w:rsidR="003D050F" w:rsidRPr="007C6A03" w:rsidP="003D050F" w14:paraId="6BF6E3E9" w14:textId="5B3F35C5">
      <w:pPr>
        <w:rPr>
          <w:rFonts w:ascii="Times New Roman" w:hAnsi="Times New Roman" w:cs="Times New Roman"/>
          <w:sz w:val="24"/>
          <w:szCs w:val="24"/>
        </w:rPr>
      </w:pPr>
      <w:r w:rsidRPr="0613B06B">
        <w:rPr>
          <w:rFonts w:ascii="Times New Roman" w:hAnsi="Times New Roman" w:cs="Times New Roman"/>
          <w:b/>
          <w:bCs/>
          <w:sz w:val="24"/>
          <w:szCs w:val="24"/>
        </w:rPr>
        <w:t xml:space="preserve">Response: </w:t>
      </w:r>
      <w:r w:rsidRPr="0613B06B">
        <w:rPr>
          <w:rFonts w:ascii="Times New Roman" w:hAnsi="Times New Roman" w:cs="Times New Roman"/>
          <w:sz w:val="24"/>
          <w:szCs w:val="24"/>
        </w:rPr>
        <w:t xml:space="preserve">As we noted in the 30-day PRA package, we have removed Attachment B and are no longer requesting that D-SNPs complete the questionnaire. As such, the comments are out of scope </w:t>
      </w:r>
      <w:r w:rsidRPr="0613B06B">
        <w:rPr>
          <w:rFonts w:ascii="Times New Roman" w:hAnsi="Times New Roman" w:cs="Times New Roman"/>
          <w:sz w:val="24"/>
          <w:szCs w:val="24"/>
        </w:rPr>
        <w:t>to</w:t>
      </w:r>
      <w:r w:rsidRPr="0613B06B">
        <w:rPr>
          <w:rFonts w:ascii="Times New Roman" w:hAnsi="Times New Roman" w:cs="Times New Roman"/>
          <w:sz w:val="24"/>
          <w:szCs w:val="24"/>
        </w:rPr>
        <w:t xml:space="preserve"> the final MOC PRA.</w:t>
      </w:r>
    </w:p>
    <w:p w:rsidR="00CC7BB7" w:rsidRPr="007C6A03" w:rsidP="4016158D" w14:paraId="56CE80AC" w14:textId="47B77947">
      <w:pPr>
        <w:spacing w:line="257" w:lineRule="auto"/>
        <w:rPr>
          <w:rFonts w:ascii="Times New Roman" w:eastAsia="Aptos" w:hAnsi="Times New Roman" w:cs="Times New Roman"/>
          <w:sz w:val="24"/>
          <w:szCs w:val="24"/>
        </w:rPr>
      </w:pPr>
      <w:bookmarkStart w:id="2" w:name="_Hlk195087172"/>
      <w:r w:rsidRPr="007C6A03">
        <w:rPr>
          <w:rFonts w:ascii="Times New Roman" w:hAnsi="Times New Roman" w:cs="Times New Roman"/>
          <w:b/>
          <w:bCs/>
          <w:sz w:val="24"/>
          <w:szCs w:val="24"/>
        </w:rPr>
        <w:t xml:space="preserve">Comment: </w:t>
      </w:r>
      <w:r w:rsidR="005613A3">
        <w:rPr>
          <w:rFonts w:ascii="Times New Roman" w:hAnsi="Times New Roman" w:cs="Times New Roman"/>
          <w:sz w:val="24"/>
          <w:szCs w:val="24"/>
        </w:rPr>
        <w:t xml:space="preserve">A commenter provided recommendations for the off-cycle submission policy – namely, allowing for a temporary exemption when there are state-mandated changes or federal payment changes; opening the HPMS MOC Portal for year-round submission; and ensuring timely review. </w:t>
      </w:r>
    </w:p>
    <w:p w:rsidR="009D5384" w:rsidRPr="007C6A03" w:rsidP="003863AE" w14:paraId="6F9CFE05" w14:textId="0D5C9464">
      <w:pPr>
        <w:spacing w:line="257" w:lineRule="auto"/>
        <w:rPr>
          <w:rFonts w:ascii="Times New Roman" w:hAnsi="Times New Roman" w:cs="Times New Roman"/>
          <w:b/>
          <w:bCs/>
          <w:sz w:val="24"/>
          <w:szCs w:val="24"/>
        </w:rPr>
      </w:pPr>
      <w:r w:rsidRPr="1A39D86F">
        <w:rPr>
          <w:rFonts w:ascii="Times New Roman" w:hAnsi="Times New Roman" w:cs="Times New Roman"/>
          <w:b/>
          <w:bCs/>
          <w:sz w:val="24"/>
          <w:szCs w:val="24"/>
        </w:rPr>
        <w:t xml:space="preserve">Response: </w:t>
      </w:r>
      <w:r w:rsidRPr="1A39D86F">
        <w:rPr>
          <w:rFonts w:ascii="Times New Roman" w:hAnsi="Times New Roman" w:cs="Times New Roman"/>
          <w:sz w:val="24"/>
          <w:szCs w:val="24"/>
        </w:rPr>
        <w:t>As we noted in the 60-day comment period PRA package, we shared that 42 CFR 422.101(f)(3)(iv)(A) requires that C-SNPs, D-SNPs, and I-SNPs submit updates and corrections to their NCQA-approved MOC when CMS requires an off-cycle submission to ensure compliance with applicable law. In addition, SNPs may not implement any changes to a MOC until NCQA has reviewed and approved the off-cycle MOC changes [42 CFR 422.101(f)(3)(iv)(D)]. As such, CMS cannot waive the off-cycle regulations or provide temporary exemptions. Further, the dates that SNPs may submit off-cycle MOC changes are described in regulation. Regarding the request that NCQA review redline MOC submissions within one month of submission in the portal, NCQA reviews within 30 days of downloading off-cycle MOC documentation. It is worth noting that NCQA does not download submissions on a rolling basis but rather downloads submissions on a specified day each month to support efficient coordination of reviews. The review clock begins on the day submissions are downloaded from HPMS by NCQA (regardless of the date that the plan uploaded the submission to HPMS initially). NCQA then completes reviews and uploads scores to HPMS within 30 days of this date. In instances in which there are proposed revisions to an off-cycle MOC that require review by CMS leadership or in which there are unresolved issues, the 30-day turnaround time from download day to results upload may increase.</w:t>
      </w:r>
      <w:bookmarkEnd w:id="0"/>
      <w:bookmarkEnd w:id="2"/>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1" w14:paraId="779A0B08" w14:textId="01CC189D">
    <w:pPr>
      <w:pStyle w:val="Header"/>
    </w:pPr>
    <w:r w:rsidRPr="00D918D1">
      <w:t>Paperwork Reduction Act Package (CMS-10565, OMB0938-1296)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F2424F"/>
    <w:multiLevelType w:val="hybridMultilevel"/>
    <w:tmpl w:val="13202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762629F"/>
    <w:multiLevelType w:val="hybridMultilevel"/>
    <w:tmpl w:val="1F02E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F40323"/>
    <w:multiLevelType w:val="hybridMultilevel"/>
    <w:tmpl w:val="FAFE9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0311730">
    <w:abstractNumId w:val="2"/>
  </w:num>
  <w:num w:numId="2" w16cid:durableId="1387290742">
    <w:abstractNumId w:val="1"/>
  </w:num>
  <w:num w:numId="3" w16cid:durableId="173029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D1"/>
    <w:rsid w:val="000039A3"/>
    <w:rsid w:val="000128AA"/>
    <w:rsid w:val="00021524"/>
    <w:rsid w:val="0002153D"/>
    <w:rsid w:val="00037472"/>
    <w:rsid w:val="00042FD0"/>
    <w:rsid w:val="000563B1"/>
    <w:rsid w:val="000564B5"/>
    <w:rsid w:val="000747A0"/>
    <w:rsid w:val="00076FF6"/>
    <w:rsid w:val="00077E89"/>
    <w:rsid w:val="0008001E"/>
    <w:rsid w:val="000920E3"/>
    <w:rsid w:val="00093F9C"/>
    <w:rsid w:val="0009593B"/>
    <w:rsid w:val="000975BB"/>
    <w:rsid w:val="000B22B2"/>
    <w:rsid w:val="000B41B5"/>
    <w:rsid w:val="000B6EF1"/>
    <w:rsid w:val="000B76C9"/>
    <w:rsid w:val="000C2702"/>
    <w:rsid w:val="000C5E0F"/>
    <w:rsid w:val="000C7D9A"/>
    <w:rsid w:val="000D7485"/>
    <w:rsid w:val="000E6CFF"/>
    <w:rsid w:val="000F7A60"/>
    <w:rsid w:val="001031E6"/>
    <w:rsid w:val="00111A19"/>
    <w:rsid w:val="001145C3"/>
    <w:rsid w:val="00127085"/>
    <w:rsid w:val="00143435"/>
    <w:rsid w:val="0015315B"/>
    <w:rsid w:val="001533A0"/>
    <w:rsid w:val="00156F82"/>
    <w:rsid w:val="0016400E"/>
    <w:rsid w:val="00181322"/>
    <w:rsid w:val="001864A3"/>
    <w:rsid w:val="00193A9D"/>
    <w:rsid w:val="00193E57"/>
    <w:rsid w:val="001971E9"/>
    <w:rsid w:val="001A17AE"/>
    <w:rsid w:val="001A4F76"/>
    <w:rsid w:val="001A5227"/>
    <w:rsid w:val="001B4067"/>
    <w:rsid w:val="001B450D"/>
    <w:rsid w:val="001B4AC7"/>
    <w:rsid w:val="001C37D4"/>
    <w:rsid w:val="001C4F8F"/>
    <w:rsid w:val="001E013C"/>
    <w:rsid w:val="001E4561"/>
    <w:rsid w:val="001E5952"/>
    <w:rsid w:val="001E59CF"/>
    <w:rsid w:val="001F0491"/>
    <w:rsid w:val="001F192C"/>
    <w:rsid w:val="00203D6B"/>
    <w:rsid w:val="0021111F"/>
    <w:rsid w:val="00216B7D"/>
    <w:rsid w:val="0022323D"/>
    <w:rsid w:val="002249C6"/>
    <w:rsid w:val="002264D2"/>
    <w:rsid w:val="00230A41"/>
    <w:rsid w:val="00230D55"/>
    <w:rsid w:val="002341C0"/>
    <w:rsid w:val="0024391A"/>
    <w:rsid w:val="0025378B"/>
    <w:rsid w:val="00261B26"/>
    <w:rsid w:val="00262DA2"/>
    <w:rsid w:val="002659AF"/>
    <w:rsid w:val="00265BB6"/>
    <w:rsid w:val="00272D99"/>
    <w:rsid w:val="0027634B"/>
    <w:rsid w:val="0028051F"/>
    <w:rsid w:val="00283D93"/>
    <w:rsid w:val="00286EB8"/>
    <w:rsid w:val="0029149A"/>
    <w:rsid w:val="0029748F"/>
    <w:rsid w:val="002A316E"/>
    <w:rsid w:val="002A7FEB"/>
    <w:rsid w:val="002B57F9"/>
    <w:rsid w:val="002C1B1D"/>
    <w:rsid w:val="002C36B7"/>
    <w:rsid w:val="002C4C98"/>
    <w:rsid w:val="002C6CB1"/>
    <w:rsid w:val="002D7914"/>
    <w:rsid w:val="002E1F82"/>
    <w:rsid w:val="002E4A1E"/>
    <w:rsid w:val="00302A91"/>
    <w:rsid w:val="003073B8"/>
    <w:rsid w:val="003264E0"/>
    <w:rsid w:val="00340F65"/>
    <w:rsid w:val="00342E45"/>
    <w:rsid w:val="003452A2"/>
    <w:rsid w:val="00346473"/>
    <w:rsid w:val="00351AE6"/>
    <w:rsid w:val="003666EA"/>
    <w:rsid w:val="0037280E"/>
    <w:rsid w:val="00381329"/>
    <w:rsid w:val="0038584F"/>
    <w:rsid w:val="0038606C"/>
    <w:rsid w:val="003863AE"/>
    <w:rsid w:val="00392745"/>
    <w:rsid w:val="003A1809"/>
    <w:rsid w:val="003A2AE3"/>
    <w:rsid w:val="003A42CD"/>
    <w:rsid w:val="003B0D30"/>
    <w:rsid w:val="003B36F8"/>
    <w:rsid w:val="003B3858"/>
    <w:rsid w:val="003D050F"/>
    <w:rsid w:val="003D2C78"/>
    <w:rsid w:val="003D375B"/>
    <w:rsid w:val="003E153E"/>
    <w:rsid w:val="003F17FC"/>
    <w:rsid w:val="00400094"/>
    <w:rsid w:val="00405A9A"/>
    <w:rsid w:val="00412546"/>
    <w:rsid w:val="0042290E"/>
    <w:rsid w:val="00427B1A"/>
    <w:rsid w:val="0043427A"/>
    <w:rsid w:val="00453598"/>
    <w:rsid w:val="004543C9"/>
    <w:rsid w:val="004606E7"/>
    <w:rsid w:val="004645E1"/>
    <w:rsid w:val="00464EBA"/>
    <w:rsid w:val="00465C12"/>
    <w:rsid w:val="00472A38"/>
    <w:rsid w:val="0047530A"/>
    <w:rsid w:val="0048079A"/>
    <w:rsid w:val="004816F1"/>
    <w:rsid w:val="00494635"/>
    <w:rsid w:val="004964D5"/>
    <w:rsid w:val="004A5F0F"/>
    <w:rsid w:val="004B21EC"/>
    <w:rsid w:val="004B3CE7"/>
    <w:rsid w:val="004B57DD"/>
    <w:rsid w:val="004C4712"/>
    <w:rsid w:val="004C70BF"/>
    <w:rsid w:val="004D196B"/>
    <w:rsid w:val="004D6002"/>
    <w:rsid w:val="004D6ADF"/>
    <w:rsid w:val="004E76B6"/>
    <w:rsid w:val="004F0693"/>
    <w:rsid w:val="004F493E"/>
    <w:rsid w:val="004F4E95"/>
    <w:rsid w:val="0050388A"/>
    <w:rsid w:val="00504851"/>
    <w:rsid w:val="0050636B"/>
    <w:rsid w:val="00515DF7"/>
    <w:rsid w:val="005224FE"/>
    <w:rsid w:val="00530547"/>
    <w:rsid w:val="005613A3"/>
    <w:rsid w:val="0057073A"/>
    <w:rsid w:val="00573FFD"/>
    <w:rsid w:val="0058756B"/>
    <w:rsid w:val="00591B4A"/>
    <w:rsid w:val="00593434"/>
    <w:rsid w:val="00597417"/>
    <w:rsid w:val="005A1702"/>
    <w:rsid w:val="005A3C1D"/>
    <w:rsid w:val="005B5943"/>
    <w:rsid w:val="005B603A"/>
    <w:rsid w:val="005C3C93"/>
    <w:rsid w:val="005C797C"/>
    <w:rsid w:val="005D44CD"/>
    <w:rsid w:val="005D7BE8"/>
    <w:rsid w:val="005E2576"/>
    <w:rsid w:val="005E4C15"/>
    <w:rsid w:val="005F191C"/>
    <w:rsid w:val="005F637E"/>
    <w:rsid w:val="00610665"/>
    <w:rsid w:val="00615152"/>
    <w:rsid w:val="006176EE"/>
    <w:rsid w:val="0062191D"/>
    <w:rsid w:val="00627A8F"/>
    <w:rsid w:val="00631E4F"/>
    <w:rsid w:val="00634E48"/>
    <w:rsid w:val="006369AE"/>
    <w:rsid w:val="006412C3"/>
    <w:rsid w:val="006427A6"/>
    <w:rsid w:val="0064288E"/>
    <w:rsid w:val="00643970"/>
    <w:rsid w:val="00644120"/>
    <w:rsid w:val="00647A8A"/>
    <w:rsid w:val="00656ED5"/>
    <w:rsid w:val="006608E7"/>
    <w:rsid w:val="00663676"/>
    <w:rsid w:val="00665AB5"/>
    <w:rsid w:val="00683DEB"/>
    <w:rsid w:val="006908C8"/>
    <w:rsid w:val="00693778"/>
    <w:rsid w:val="006A6C7E"/>
    <w:rsid w:val="006C458C"/>
    <w:rsid w:val="006D3D52"/>
    <w:rsid w:val="006D4616"/>
    <w:rsid w:val="006D51CC"/>
    <w:rsid w:val="006D6A6D"/>
    <w:rsid w:val="006E3F42"/>
    <w:rsid w:val="006F0451"/>
    <w:rsid w:val="006F4E2E"/>
    <w:rsid w:val="00703119"/>
    <w:rsid w:val="00716B45"/>
    <w:rsid w:val="00731022"/>
    <w:rsid w:val="007328A3"/>
    <w:rsid w:val="00736631"/>
    <w:rsid w:val="00765A95"/>
    <w:rsid w:val="0076719B"/>
    <w:rsid w:val="00770580"/>
    <w:rsid w:val="007707DF"/>
    <w:rsid w:val="00781DAD"/>
    <w:rsid w:val="00781FEA"/>
    <w:rsid w:val="007B4654"/>
    <w:rsid w:val="007B6FCF"/>
    <w:rsid w:val="007C6A03"/>
    <w:rsid w:val="007E0F95"/>
    <w:rsid w:val="007E1478"/>
    <w:rsid w:val="007F3CAD"/>
    <w:rsid w:val="007F5441"/>
    <w:rsid w:val="00803D7C"/>
    <w:rsid w:val="00815505"/>
    <w:rsid w:val="00826009"/>
    <w:rsid w:val="008312E4"/>
    <w:rsid w:val="008313E8"/>
    <w:rsid w:val="008351B8"/>
    <w:rsid w:val="008359B4"/>
    <w:rsid w:val="0083652D"/>
    <w:rsid w:val="00842B6D"/>
    <w:rsid w:val="00856B1D"/>
    <w:rsid w:val="008631B9"/>
    <w:rsid w:val="00874945"/>
    <w:rsid w:val="00885F9C"/>
    <w:rsid w:val="008929CC"/>
    <w:rsid w:val="008A07B4"/>
    <w:rsid w:val="008A0957"/>
    <w:rsid w:val="008B6DD8"/>
    <w:rsid w:val="008C106B"/>
    <w:rsid w:val="008C7250"/>
    <w:rsid w:val="008C7625"/>
    <w:rsid w:val="008D367E"/>
    <w:rsid w:val="008D5D81"/>
    <w:rsid w:val="008E6035"/>
    <w:rsid w:val="008E7B31"/>
    <w:rsid w:val="008F4D49"/>
    <w:rsid w:val="00933096"/>
    <w:rsid w:val="009405F9"/>
    <w:rsid w:val="00941E44"/>
    <w:rsid w:val="0094227E"/>
    <w:rsid w:val="00964DBD"/>
    <w:rsid w:val="009701A9"/>
    <w:rsid w:val="009712B6"/>
    <w:rsid w:val="009717DC"/>
    <w:rsid w:val="00973337"/>
    <w:rsid w:val="00974268"/>
    <w:rsid w:val="00980C2E"/>
    <w:rsid w:val="00982573"/>
    <w:rsid w:val="00984835"/>
    <w:rsid w:val="009857A7"/>
    <w:rsid w:val="0099083D"/>
    <w:rsid w:val="009A0AE9"/>
    <w:rsid w:val="009B240A"/>
    <w:rsid w:val="009B66FB"/>
    <w:rsid w:val="009C54F0"/>
    <w:rsid w:val="009D5384"/>
    <w:rsid w:val="009D7D3D"/>
    <w:rsid w:val="00A011E8"/>
    <w:rsid w:val="00A100E2"/>
    <w:rsid w:val="00A23721"/>
    <w:rsid w:val="00A27438"/>
    <w:rsid w:val="00A46C13"/>
    <w:rsid w:val="00A52133"/>
    <w:rsid w:val="00A56E2F"/>
    <w:rsid w:val="00A6107A"/>
    <w:rsid w:val="00A61586"/>
    <w:rsid w:val="00A70898"/>
    <w:rsid w:val="00A725FB"/>
    <w:rsid w:val="00A72915"/>
    <w:rsid w:val="00A82A09"/>
    <w:rsid w:val="00A850BF"/>
    <w:rsid w:val="00A8646A"/>
    <w:rsid w:val="00A94529"/>
    <w:rsid w:val="00A966D9"/>
    <w:rsid w:val="00A97F59"/>
    <w:rsid w:val="00AA12E7"/>
    <w:rsid w:val="00AB0693"/>
    <w:rsid w:val="00AB763C"/>
    <w:rsid w:val="00AC51DD"/>
    <w:rsid w:val="00AC6430"/>
    <w:rsid w:val="00AE305C"/>
    <w:rsid w:val="00AE539E"/>
    <w:rsid w:val="00AF233E"/>
    <w:rsid w:val="00AF35DB"/>
    <w:rsid w:val="00AF66AB"/>
    <w:rsid w:val="00B11011"/>
    <w:rsid w:val="00B142A2"/>
    <w:rsid w:val="00B30F6C"/>
    <w:rsid w:val="00B3307B"/>
    <w:rsid w:val="00B33E2A"/>
    <w:rsid w:val="00B40FB1"/>
    <w:rsid w:val="00B52287"/>
    <w:rsid w:val="00B53C15"/>
    <w:rsid w:val="00B5583F"/>
    <w:rsid w:val="00B613F3"/>
    <w:rsid w:val="00B63008"/>
    <w:rsid w:val="00B64E34"/>
    <w:rsid w:val="00B67A02"/>
    <w:rsid w:val="00B71ADB"/>
    <w:rsid w:val="00B74B82"/>
    <w:rsid w:val="00B816F2"/>
    <w:rsid w:val="00B83691"/>
    <w:rsid w:val="00BE1498"/>
    <w:rsid w:val="00BF13EB"/>
    <w:rsid w:val="00BF4B86"/>
    <w:rsid w:val="00C007D3"/>
    <w:rsid w:val="00C041B7"/>
    <w:rsid w:val="00C06B8A"/>
    <w:rsid w:val="00C14797"/>
    <w:rsid w:val="00C326FC"/>
    <w:rsid w:val="00C3569F"/>
    <w:rsid w:val="00C42511"/>
    <w:rsid w:val="00C5386F"/>
    <w:rsid w:val="00C55DBB"/>
    <w:rsid w:val="00C735ED"/>
    <w:rsid w:val="00C75457"/>
    <w:rsid w:val="00C767EF"/>
    <w:rsid w:val="00C801A4"/>
    <w:rsid w:val="00C90A4A"/>
    <w:rsid w:val="00C93485"/>
    <w:rsid w:val="00CA12EF"/>
    <w:rsid w:val="00CC64C8"/>
    <w:rsid w:val="00CC6517"/>
    <w:rsid w:val="00CC7BB7"/>
    <w:rsid w:val="00CE7C8B"/>
    <w:rsid w:val="00CF43FB"/>
    <w:rsid w:val="00CF7BD4"/>
    <w:rsid w:val="00CF7E11"/>
    <w:rsid w:val="00D01EBA"/>
    <w:rsid w:val="00D14C07"/>
    <w:rsid w:val="00D2689D"/>
    <w:rsid w:val="00D3212C"/>
    <w:rsid w:val="00D3433B"/>
    <w:rsid w:val="00D43929"/>
    <w:rsid w:val="00D5088E"/>
    <w:rsid w:val="00D551D9"/>
    <w:rsid w:val="00D6120E"/>
    <w:rsid w:val="00D73E56"/>
    <w:rsid w:val="00D76EB4"/>
    <w:rsid w:val="00D774F3"/>
    <w:rsid w:val="00D82582"/>
    <w:rsid w:val="00D82FC0"/>
    <w:rsid w:val="00D918D1"/>
    <w:rsid w:val="00D945D7"/>
    <w:rsid w:val="00D960C9"/>
    <w:rsid w:val="00DB620F"/>
    <w:rsid w:val="00DD2605"/>
    <w:rsid w:val="00DD4312"/>
    <w:rsid w:val="00DD6C5D"/>
    <w:rsid w:val="00DF0CE7"/>
    <w:rsid w:val="00E00CA7"/>
    <w:rsid w:val="00E07A3C"/>
    <w:rsid w:val="00E1058E"/>
    <w:rsid w:val="00E2519C"/>
    <w:rsid w:val="00E51D17"/>
    <w:rsid w:val="00E53234"/>
    <w:rsid w:val="00E5400E"/>
    <w:rsid w:val="00E637AA"/>
    <w:rsid w:val="00E66DFB"/>
    <w:rsid w:val="00E67549"/>
    <w:rsid w:val="00E733CB"/>
    <w:rsid w:val="00E75BE1"/>
    <w:rsid w:val="00E76951"/>
    <w:rsid w:val="00E824CE"/>
    <w:rsid w:val="00E83465"/>
    <w:rsid w:val="00E93C97"/>
    <w:rsid w:val="00E93D16"/>
    <w:rsid w:val="00E954B7"/>
    <w:rsid w:val="00E974A2"/>
    <w:rsid w:val="00EA64FE"/>
    <w:rsid w:val="00EB0C37"/>
    <w:rsid w:val="00EB329F"/>
    <w:rsid w:val="00EC10BD"/>
    <w:rsid w:val="00ED0C52"/>
    <w:rsid w:val="00ED0EC8"/>
    <w:rsid w:val="00EE207E"/>
    <w:rsid w:val="00EE69E0"/>
    <w:rsid w:val="00F001A4"/>
    <w:rsid w:val="00F05933"/>
    <w:rsid w:val="00F0707C"/>
    <w:rsid w:val="00F11DF1"/>
    <w:rsid w:val="00F1237B"/>
    <w:rsid w:val="00F24FE4"/>
    <w:rsid w:val="00F36254"/>
    <w:rsid w:val="00F529A0"/>
    <w:rsid w:val="00F56FB4"/>
    <w:rsid w:val="00F61212"/>
    <w:rsid w:val="00F81865"/>
    <w:rsid w:val="00F942A6"/>
    <w:rsid w:val="00F95199"/>
    <w:rsid w:val="00FA43A4"/>
    <w:rsid w:val="00FB01AC"/>
    <w:rsid w:val="00FB0906"/>
    <w:rsid w:val="00FC5C9C"/>
    <w:rsid w:val="00FC7A96"/>
    <w:rsid w:val="00FCB0E7"/>
    <w:rsid w:val="00FD09A3"/>
    <w:rsid w:val="00FD35C0"/>
    <w:rsid w:val="00FF6F91"/>
    <w:rsid w:val="02482965"/>
    <w:rsid w:val="05199865"/>
    <w:rsid w:val="0613B06B"/>
    <w:rsid w:val="079B0899"/>
    <w:rsid w:val="08FCB4EA"/>
    <w:rsid w:val="0922F160"/>
    <w:rsid w:val="0B1CC52F"/>
    <w:rsid w:val="0C0FE1C1"/>
    <w:rsid w:val="119CEB6F"/>
    <w:rsid w:val="12749FCE"/>
    <w:rsid w:val="14B48CBA"/>
    <w:rsid w:val="16042302"/>
    <w:rsid w:val="17BDE308"/>
    <w:rsid w:val="19816E82"/>
    <w:rsid w:val="1A39D86F"/>
    <w:rsid w:val="1DFB6AC7"/>
    <w:rsid w:val="20EAABDE"/>
    <w:rsid w:val="253DD1DB"/>
    <w:rsid w:val="25E1EEC6"/>
    <w:rsid w:val="2A4ECC36"/>
    <w:rsid w:val="2F39D966"/>
    <w:rsid w:val="30C8464A"/>
    <w:rsid w:val="37AEFD11"/>
    <w:rsid w:val="3938E53A"/>
    <w:rsid w:val="393F6D23"/>
    <w:rsid w:val="3DDCB756"/>
    <w:rsid w:val="3ECEC747"/>
    <w:rsid w:val="3F322BC9"/>
    <w:rsid w:val="4016158D"/>
    <w:rsid w:val="43DFC4D3"/>
    <w:rsid w:val="44A56300"/>
    <w:rsid w:val="4527E1B4"/>
    <w:rsid w:val="4697477B"/>
    <w:rsid w:val="4A1B8B47"/>
    <w:rsid w:val="4AE91F95"/>
    <w:rsid w:val="4AF8D291"/>
    <w:rsid w:val="4E28B439"/>
    <w:rsid w:val="4E8997CE"/>
    <w:rsid w:val="4E8C236E"/>
    <w:rsid w:val="5353BE5F"/>
    <w:rsid w:val="54BBDB05"/>
    <w:rsid w:val="560CC734"/>
    <w:rsid w:val="5AD922B1"/>
    <w:rsid w:val="5F908FFB"/>
    <w:rsid w:val="6054692F"/>
    <w:rsid w:val="6155D8F4"/>
    <w:rsid w:val="67581C84"/>
    <w:rsid w:val="6B20350D"/>
    <w:rsid w:val="6C636995"/>
    <w:rsid w:val="704F38CC"/>
    <w:rsid w:val="74A76D93"/>
    <w:rsid w:val="74D100CB"/>
    <w:rsid w:val="7752086A"/>
    <w:rsid w:val="7A673BE1"/>
    <w:rsid w:val="7AFAF3D6"/>
    <w:rsid w:val="7C132C45"/>
    <w:rsid w:val="7CE5E4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BAB3A2"/>
  <w15:chartTrackingRefBased/>
  <w15:docId w15:val="{D3F1CA0E-CDA5-427D-8802-2E2080B3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8D1"/>
    <w:rPr>
      <w:rFonts w:eastAsiaTheme="majorEastAsia" w:cstheme="majorBidi"/>
      <w:color w:val="272727" w:themeColor="text1" w:themeTint="D8"/>
    </w:rPr>
  </w:style>
  <w:style w:type="paragraph" w:styleId="Title">
    <w:name w:val="Title"/>
    <w:basedOn w:val="Normal"/>
    <w:next w:val="Normal"/>
    <w:link w:val="TitleChar"/>
    <w:uiPriority w:val="10"/>
    <w:qFormat/>
    <w:rsid w:val="00D91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8D1"/>
    <w:pPr>
      <w:spacing w:before="160"/>
      <w:jc w:val="center"/>
    </w:pPr>
    <w:rPr>
      <w:i/>
      <w:iCs/>
      <w:color w:val="404040" w:themeColor="text1" w:themeTint="BF"/>
    </w:rPr>
  </w:style>
  <w:style w:type="character" w:customStyle="1" w:styleId="QuoteChar">
    <w:name w:val="Quote Char"/>
    <w:basedOn w:val="DefaultParagraphFont"/>
    <w:link w:val="Quote"/>
    <w:uiPriority w:val="29"/>
    <w:rsid w:val="00D918D1"/>
    <w:rPr>
      <w:i/>
      <w:iCs/>
      <w:color w:val="404040" w:themeColor="text1" w:themeTint="BF"/>
    </w:rPr>
  </w:style>
  <w:style w:type="paragraph" w:styleId="ListParagraph">
    <w:name w:val="List Paragraph"/>
    <w:basedOn w:val="Normal"/>
    <w:uiPriority w:val="34"/>
    <w:qFormat/>
    <w:rsid w:val="00D918D1"/>
    <w:pPr>
      <w:ind w:left="720"/>
      <w:contextualSpacing/>
    </w:pPr>
  </w:style>
  <w:style w:type="character" w:styleId="IntenseEmphasis">
    <w:name w:val="Intense Emphasis"/>
    <w:basedOn w:val="DefaultParagraphFont"/>
    <w:uiPriority w:val="21"/>
    <w:qFormat/>
    <w:rsid w:val="00D918D1"/>
    <w:rPr>
      <w:i/>
      <w:iCs/>
      <w:color w:val="0F4761" w:themeColor="accent1" w:themeShade="BF"/>
    </w:rPr>
  </w:style>
  <w:style w:type="paragraph" w:styleId="IntenseQuote">
    <w:name w:val="Intense Quote"/>
    <w:basedOn w:val="Normal"/>
    <w:next w:val="Normal"/>
    <w:link w:val="IntenseQuoteChar"/>
    <w:uiPriority w:val="30"/>
    <w:qFormat/>
    <w:rsid w:val="00D91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8D1"/>
    <w:rPr>
      <w:i/>
      <w:iCs/>
      <w:color w:val="0F4761" w:themeColor="accent1" w:themeShade="BF"/>
    </w:rPr>
  </w:style>
  <w:style w:type="character" w:styleId="IntenseReference">
    <w:name w:val="Intense Reference"/>
    <w:basedOn w:val="DefaultParagraphFont"/>
    <w:uiPriority w:val="32"/>
    <w:qFormat/>
    <w:rsid w:val="00D918D1"/>
    <w:rPr>
      <w:b/>
      <w:bCs/>
      <w:smallCaps/>
      <w:color w:val="0F4761" w:themeColor="accent1" w:themeShade="BF"/>
      <w:spacing w:val="5"/>
    </w:rPr>
  </w:style>
  <w:style w:type="paragraph" w:styleId="Header">
    <w:name w:val="header"/>
    <w:basedOn w:val="Normal"/>
    <w:link w:val="HeaderChar"/>
    <w:uiPriority w:val="99"/>
    <w:unhideWhenUsed/>
    <w:rsid w:val="00D91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D1"/>
  </w:style>
  <w:style w:type="paragraph" w:styleId="Footer">
    <w:name w:val="footer"/>
    <w:basedOn w:val="Normal"/>
    <w:link w:val="FooterChar"/>
    <w:uiPriority w:val="99"/>
    <w:unhideWhenUsed/>
    <w:rsid w:val="00D91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D1"/>
  </w:style>
  <w:style w:type="character" w:styleId="CommentReference">
    <w:name w:val="annotation reference"/>
    <w:basedOn w:val="DefaultParagraphFont"/>
    <w:uiPriority w:val="99"/>
    <w:semiHidden/>
    <w:unhideWhenUsed/>
    <w:rsid w:val="001E59CF"/>
    <w:rPr>
      <w:sz w:val="16"/>
      <w:szCs w:val="16"/>
    </w:rPr>
  </w:style>
  <w:style w:type="paragraph" w:styleId="CommentText">
    <w:name w:val="annotation text"/>
    <w:basedOn w:val="Normal"/>
    <w:link w:val="CommentTextChar"/>
    <w:uiPriority w:val="99"/>
    <w:unhideWhenUsed/>
    <w:rsid w:val="001E59CF"/>
    <w:pPr>
      <w:spacing w:line="240" w:lineRule="auto"/>
    </w:pPr>
    <w:rPr>
      <w:sz w:val="20"/>
      <w:szCs w:val="20"/>
    </w:rPr>
  </w:style>
  <w:style w:type="character" w:customStyle="1" w:styleId="CommentTextChar">
    <w:name w:val="Comment Text Char"/>
    <w:basedOn w:val="DefaultParagraphFont"/>
    <w:link w:val="CommentText"/>
    <w:uiPriority w:val="99"/>
    <w:rsid w:val="001E59CF"/>
    <w:rPr>
      <w:sz w:val="20"/>
      <w:szCs w:val="20"/>
    </w:rPr>
  </w:style>
  <w:style w:type="paragraph" w:styleId="CommentSubject">
    <w:name w:val="annotation subject"/>
    <w:basedOn w:val="CommentText"/>
    <w:next w:val="CommentText"/>
    <w:link w:val="CommentSubjectChar"/>
    <w:uiPriority w:val="99"/>
    <w:semiHidden/>
    <w:unhideWhenUsed/>
    <w:rsid w:val="001E59CF"/>
    <w:rPr>
      <w:b/>
      <w:bCs/>
    </w:rPr>
  </w:style>
  <w:style w:type="character" w:customStyle="1" w:styleId="CommentSubjectChar">
    <w:name w:val="Comment Subject Char"/>
    <w:basedOn w:val="CommentTextChar"/>
    <w:link w:val="CommentSubject"/>
    <w:uiPriority w:val="99"/>
    <w:semiHidden/>
    <w:rsid w:val="001E59CF"/>
    <w:rPr>
      <w:b/>
      <w:bCs/>
      <w:sz w:val="20"/>
      <w:szCs w:val="20"/>
    </w:rPr>
  </w:style>
  <w:style w:type="character" w:styleId="Hyperlink">
    <w:name w:val="Hyperlink"/>
    <w:basedOn w:val="DefaultParagraphFont"/>
    <w:uiPriority w:val="99"/>
    <w:unhideWhenUsed/>
    <w:rsid w:val="000D7485"/>
    <w:rPr>
      <w:color w:val="467886" w:themeColor="hyperlink"/>
      <w:u w:val="single"/>
    </w:rPr>
  </w:style>
  <w:style w:type="character" w:styleId="UnresolvedMention">
    <w:name w:val="Unresolved Mention"/>
    <w:basedOn w:val="DefaultParagraphFont"/>
    <w:uiPriority w:val="99"/>
    <w:semiHidden/>
    <w:unhideWhenUsed/>
    <w:rsid w:val="000D7485"/>
    <w:rPr>
      <w:color w:val="605E5C"/>
      <w:shd w:val="clear" w:color="auto" w:fill="E1DFDD"/>
    </w:rPr>
  </w:style>
  <w:style w:type="paragraph" w:styleId="Revision">
    <w:name w:val="Revision"/>
    <w:hidden/>
    <w:uiPriority w:val="99"/>
    <w:semiHidden/>
    <w:rsid w:val="003A4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3788</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Daniel (CMS/CM)</dc:creator>
  <cp:lastModifiedBy>Lehman, Daniel (CMS/CM)</cp:lastModifiedBy>
  <cp:revision>4</cp:revision>
  <dcterms:created xsi:type="dcterms:W3CDTF">2025-08-21T14:06:00Z</dcterms:created>
  <dcterms:modified xsi:type="dcterms:W3CDTF">2025-08-21T14:08:00Z</dcterms:modified>
</cp:coreProperties>
</file>