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3756" w:rsidP="00593756" w14:paraId="69BA5507" w14:textId="62DF34C9">
      <w:pPr>
        <w:pStyle w:val="CommentText"/>
        <w:jc w:val="center"/>
        <w:rPr>
          <w:rFonts w:asciiTheme="minorHAnsi" w:hAnsiTheme="minorHAnsi"/>
          <w:b/>
          <w:sz w:val="48"/>
          <w:szCs w:val="48"/>
        </w:rPr>
      </w:pPr>
      <w:r>
        <w:rPr>
          <w:rFonts w:asciiTheme="minorHAnsi" w:hAnsiTheme="minorHAnsi"/>
          <w:b/>
          <w:sz w:val="48"/>
          <w:szCs w:val="48"/>
        </w:rPr>
        <w:t xml:space="preserve"> </w:t>
      </w:r>
    </w:p>
    <w:p w:rsidR="00593756" w:rsidP="00593756" w14:paraId="2C5CD997" w14:textId="77777777">
      <w:pPr>
        <w:pStyle w:val="CommentText"/>
        <w:jc w:val="center"/>
        <w:rPr>
          <w:rFonts w:asciiTheme="minorHAnsi" w:hAnsiTheme="minorHAnsi"/>
          <w:b/>
          <w:sz w:val="48"/>
          <w:szCs w:val="48"/>
        </w:rPr>
      </w:pPr>
    </w:p>
    <w:p w:rsidR="00593756" w:rsidP="00593756" w14:paraId="01144CDA" w14:textId="77777777">
      <w:pPr>
        <w:pStyle w:val="CommentText"/>
        <w:jc w:val="center"/>
        <w:rPr>
          <w:rFonts w:asciiTheme="minorHAnsi" w:hAnsiTheme="minorHAnsi"/>
          <w:b/>
          <w:sz w:val="48"/>
          <w:szCs w:val="48"/>
        </w:rPr>
      </w:pPr>
    </w:p>
    <w:p w:rsidR="00593756" w:rsidP="00593756" w14:paraId="02D4F641" w14:textId="77777777">
      <w:pPr>
        <w:pStyle w:val="CommentText"/>
        <w:jc w:val="center"/>
        <w:rPr>
          <w:rFonts w:asciiTheme="minorHAnsi" w:hAnsiTheme="minorHAnsi"/>
          <w:b/>
          <w:sz w:val="48"/>
          <w:szCs w:val="48"/>
        </w:rPr>
      </w:pPr>
    </w:p>
    <w:p w:rsidR="004F457B" w:rsidRPr="00FC5286" w:rsidP="00593756" w14:paraId="3EF7D1CA" w14:textId="0A9704D3">
      <w:pPr>
        <w:pStyle w:val="CommentText"/>
        <w:jc w:val="center"/>
        <w:rPr>
          <w:rFonts w:ascii="Arial" w:hAnsi="Arial" w:cs="Arial"/>
          <w:b/>
          <w:sz w:val="48"/>
          <w:szCs w:val="48"/>
        </w:rPr>
      </w:pPr>
      <w:r>
        <w:rPr>
          <w:rFonts w:ascii="Arial" w:hAnsi="Arial" w:cs="Arial"/>
          <w:b/>
          <w:sz w:val="48"/>
          <w:szCs w:val="48"/>
        </w:rPr>
        <w:t>Low Income Ho</w:t>
      </w:r>
      <w:r w:rsidR="00410921">
        <w:rPr>
          <w:rFonts w:ascii="Arial" w:hAnsi="Arial" w:cs="Arial"/>
          <w:b/>
          <w:sz w:val="48"/>
          <w:szCs w:val="48"/>
        </w:rPr>
        <w:t>me</w:t>
      </w:r>
      <w:r>
        <w:rPr>
          <w:rFonts w:ascii="Arial" w:hAnsi="Arial" w:cs="Arial"/>
          <w:b/>
          <w:sz w:val="48"/>
          <w:szCs w:val="48"/>
        </w:rPr>
        <w:t xml:space="preserve"> </w:t>
      </w:r>
      <w:r w:rsidR="00410921">
        <w:rPr>
          <w:rFonts w:ascii="Arial" w:hAnsi="Arial" w:cs="Arial"/>
          <w:b/>
          <w:sz w:val="48"/>
          <w:szCs w:val="48"/>
        </w:rPr>
        <w:t>Energy</w:t>
      </w:r>
      <w:r>
        <w:rPr>
          <w:rFonts w:ascii="Arial" w:hAnsi="Arial" w:cs="Arial"/>
          <w:b/>
          <w:sz w:val="48"/>
          <w:szCs w:val="48"/>
        </w:rPr>
        <w:t xml:space="preserve"> Assistance Program</w:t>
      </w:r>
      <w:r w:rsidRPr="00FC5286" w:rsidR="009B5D1B">
        <w:rPr>
          <w:rFonts w:ascii="Arial" w:hAnsi="Arial" w:cs="Arial"/>
          <w:b/>
          <w:sz w:val="48"/>
          <w:szCs w:val="48"/>
        </w:rPr>
        <w:t xml:space="preserve"> </w:t>
      </w:r>
      <w:r w:rsidRPr="00FC5286" w:rsidR="004B2ADC">
        <w:rPr>
          <w:rFonts w:ascii="Arial" w:hAnsi="Arial" w:cs="Arial"/>
          <w:b/>
          <w:sz w:val="48"/>
          <w:szCs w:val="48"/>
        </w:rPr>
        <w:t>(</w:t>
      </w:r>
      <w:r>
        <w:rPr>
          <w:rFonts w:ascii="Arial" w:hAnsi="Arial" w:cs="Arial"/>
          <w:b/>
          <w:sz w:val="48"/>
          <w:szCs w:val="48"/>
        </w:rPr>
        <w:t>LIH</w:t>
      </w:r>
      <w:r w:rsidR="00410921">
        <w:rPr>
          <w:rFonts w:ascii="Arial" w:hAnsi="Arial" w:cs="Arial"/>
          <w:b/>
          <w:sz w:val="48"/>
          <w:szCs w:val="48"/>
        </w:rPr>
        <w:t>E</w:t>
      </w:r>
      <w:r>
        <w:rPr>
          <w:rFonts w:ascii="Arial" w:hAnsi="Arial" w:cs="Arial"/>
          <w:b/>
          <w:sz w:val="48"/>
          <w:szCs w:val="48"/>
        </w:rPr>
        <w:t>AP</w:t>
      </w:r>
      <w:r w:rsidRPr="00FC5286" w:rsidR="00593756">
        <w:rPr>
          <w:rFonts w:ascii="Arial" w:hAnsi="Arial" w:cs="Arial"/>
          <w:b/>
          <w:sz w:val="48"/>
          <w:szCs w:val="48"/>
        </w:rPr>
        <w:t>)</w:t>
      </w:r>
      <w:r w:rsidRPr="00FC5286" w:rsidR="006C3E57">
        <w:rPr>
          <w:rFonts w:ascii="Arial" w:hAnsi="Arial" w:cs="Arial"/>
          <w:b/>
          <w:sz w:val="48"/>
          <w:szCs w:val="48"/>
        </w:rPr>
        <w:t xml:space="preserve"> </w:t>
      </w:r>
      <w:r w:rsidRPr="0046158B" w:rsidR="0046158B">
        <w:rPr>
          <w:rFonts w:ascii="Arial" w:hAnsi="Arial" w:cs="Arial"/>
          <w:b/>
          <w:sz w:val="48"/>
          <w:szCs w:val="48"/>
        </w:rPr>
        <w:t xml:space="preserve">Quarterly Performance </w:t>
      </w:r>
      <w:r w:rsidR="0086520D">
        <w:rPr>
          <w:rFonts w:ascii="Arial" w:hAnsi="Arial" w:cs="Arial"/>
          <w:b/>
          <w:sz w:val="48"/>
          <w:szCs w:val="48"/>
        </w:rPr>
        <w:t xml:space="preserve">and </w:t>
      </w:r>
      <w:r w:rsidRPr="0046158B" w:rsidR="0046158B">
        <w:rPr>
          <w:rFonts w:ascii="Arial" w:hAnsi="Arial" w:cs="Arial"/>
          <w:b/>
          <w:sz w:val="48"/>
          <w:szCs w:val="48"/>
        </w:rPr>
        <w:t>Management Report</w:t>
      </w:r>
      <w:r w:rsidR="00017F33">
        <w:rPr>
          <w:rFonts w:ascii="Arial" w:hAnsi="Arial" w:cs="Arial"/>
          <w:b/>
          <w:sz w:val="48"/>
          <w:szCs w:val="48"/>
        </w:rPr>
        <w:t>s</w:t>
      </w:r>
      <w:r w:rsidRPr="0046158B" w:rsidR="0046158B">
        <w:rPr>
          <w:rFonts w:ascii="Arial" w:hAnsi="Arial" w:cs="Arial"/>
          <w:b/>
          <w:sz w:val="48"/>
          <w:szCs w:val="48"/>
        </w:rPr>
        <w:t xml:space="preserve"> </w:t>
      </w:r>
    </w:p>
    <w:p w:rsidR="00160621" w:rsidRPr="00FC5286" w:rsidP="00593756" w14:paraId="4437FDDF" w14:textId="77777777">
      <w:pPr>
        <w:pStyle w:val="ReportCover-Title"/>
        <w:rPr>
          <w:rFonts w:ascii="Arial" w:hAnsi="Arial"/>
          <w:sz w:val="48"/>
          <w:szCs w:val="48"/>
        </w:rPr>
      </w:pPr>
    </w:p>
    <w:p w:rsidR="00593756" w:rsidRPr="00FC5286" w:rsidP="00160621" w14:paraId="33132A2E" w14:textId="77777777">
      <w:pPr>
        <w:pStyle w:val="ReportCover-Title"/>
        <w:jc w:val="center"/>
        <w:rPr>
          <w:rFonts w:ascii="Arial" w:hAnsi="Arial" w:cs="Arial"/>
          <w:color w:val="auto"/>
          <w:sz w:val="32"/>
          <w:szCs w:val="32"/>
        </w:rPr>
      </w:pPr>
    </w:p>
    <w:p w:rsidR="00160621" w:rsidRPr="00FC5286" w:rsidP="00160621" w14:paraId="0145FC35" w14:textId="77777777">
      <w:pPr>
        <w:pStyle w:val="ReportCover-Title"/>
        <w:jc w:val="center"/>
        <w:rPr>
          <w:rFonts w:ascii="Arial" w:hAnsi="Arial" w:cs="Arial"/>
          <w:color w:val="auto"/>
          <w:sz w:val="32"/>
          <w:szCs w:val="32"/>
        </w:rPr>
      </w:pPr>
      <w:r w:rsidRPr="00FC5286">
        <w:rPr>
          <w:rFonts w:ascii="Arial" w:hAnsi="Arial" w:cs="Arial"/>
          <w:color w:val="auto"/>
          <w:sz w:val="32"/>
          <w:szCs w:val="32"/>
        </w:rPr>
        <w:t>OMB Information Collection Request</w:t>
      </w:r>
    </w:p>
    <w:p w:rsidR="00160621" w:rsidRPr="00FC5286" w:rsidP="00160621" w14:paraId="74E93A64" w14:textId="5D6951CA">
      <w:pPr>
        <w:pStyle w:val="ReportCover-Title"/>
        <w:jc w:val="center"/>
        <w:rPr>
          <w:rFonts w:ascii="Arial" w:hAnsi="Arial" w:cs="Arial"/>
          <w:color w:val="auto"/>
          <w:sz w:val="32"/>
          <w:szCs w:val="32"/>
        </w:rPr>
      </w:pPr>
      <w:r w:rsidRPr="00ED784C">
        <w:rPr>
          <w:rFonts w:ascii="Arial" w:hAnsi="Arial" w:cs="Arial"/>
          <w:color w:val="auto"/>
          <w:sz w:val="32"/>
          <w:szCs w:val="32"/>
        </w:rPr>
        <w:t xml:space="preserve">0970 - </w:t>
      </w:r>
      <w:r w:rsidR="00A725BC">
        <w:rPr>
          <w:rFonts w:ascii="Arial" w:hAnsi="Arial" w:cs="Arial"/>
          <w:color w:val="auto"/>
          <w:sz w:val="32"/>
          <w:szCs w:val="32"/>
        </w:rPr>
        <w:t>0589</w:t>
      </w:r>
    </w:p>
    <w:p w:rsidR="00160621" w:rsidRPr="00FC5286" w:rsidP="00160621" w14:paraId="327216ED" w14:textId="77777777">
      <w:pPr>
        <w:rPr>
          <w:rFonts w:ascii="Arial" w:hAnsi="Arial" w:cs="Arial"/>
          <w:szCs w:val="22"/>
        </w:rPr>
      </w:pPr>
    </w:p>
    <w:p w:rsidR="00593756" w:rsidRPr="00FC5286" w:rsidP="003E21AF" w14:paraId="5DE64635" w14:textId="32BDDB86">
      <w:pPr>
        <w:pStyle w:val="CommentText"/>
        <w:widowControl/>
        <w:tabs>
          <w:tab w:val="left" w:pos="7552"/>
        </w:tabs>
        <w:spacing w:after="360"/>
        <w:ind w:left="720"/>
        <w:rPr>
          <w:rFonts w:ascii="Arial" w:hAnsi="Arial" w:cs="Arial"/>
          <w:sz w:val="48"/>
          <w:szCs w:val="48"/>
        </w:rPr>
      </w:pPr>
      <w:r>
        <w:rPr>
          <w:rFonts w:ascii="Arial" w:hAnsi="Arial" w:cs="Arial"/>
          <w:sz w:val="48"/>
          <w:szCs w:val="48"/>
        </w:rPr>
        <w:tab/>
      </w:r>
    </w:p>
    <w:p w:rsidR="00160621" w:rsidRPr="00FC5286" w:rsidP="00593756" w14:paraId="66203D5D" w14:textId="77777777">
      <w:pPr>
        <w:pStyle w:val="CommentText"/>
        <w:widowControl/>
        <w:spacing w:after="360"/>
        <w:ind w:left="720"/>
        <w:rPr>
          <w:rFonts w:ascii="Arial" w:hAnsi="Arial"/>
          <w:sz w:val="48"/>
        </w:rPr>
      </w:pPr>
      <w:r w:rsidRPr="00FC5286">
        <w:rPr>
          <w:rFonts w:ascii="Arial" w:hAnsi="Arial" w:cs="Arial"/>
          <w:sz w:val="48"/>
          <w:szCs w:val="48"/>
        </w:rPr>
        <w:t>Supporting Statement</w:t>
      </w:r>
      <w:r w:rsidRPr="00FC5286" w:rsidR="00597E7F">
        <w:rPr>
          <w:rFonts w:ascii="Arial" w:hAnsi="Arial" w:cs="Arial"/>
          <w:sz w:val="48"/>
          <w:szCs w:val="48"/>
        </w:rPr>
        <w:t xml:space="preserve"> </w:t>
      </w:r>
      <w:r w:rsidRPr="00FC5286">
        <w:rPr>
          <w:rFonts w:ascii="Arial" w:hAnsi="Arial" w:cs="Arial"/>
          <w:sz w:val="48"/>
          <w:szCs w:val="48"/>
        </w:rPr>
        <w:t>Part</w:t>
      </w:r>
      <w:r w:rsidRPr="00FC5286">
        <w:rPr>
          <w:rFonts w:ascii="Arial" w:hAnsi="Arial" w:cs="Arial"/>
          <w:sz w:val="48"/>
          <w:szCs w:val="48"/>
        </w:rPr>
        <w:t xml:space="preserve"> A - </w:t>
      </w:r>
      <w:r w:rsidRPr="00FC5286">
        <w:rPr>
          <w:rFonts w:ascii="Arial" w:hAnsi="Arial"/>
          <w:sz w:val="48"/>
        </w:rPr>
        <w:t>Justification</w:t>
      </w:r>
    </w:p>
    <w:p w:rsidR="00160621" w:rsidRPr="00FC5286" w:rsidP="00160621" w14:paraId="7DDEF804" w14:textId="3528E603">
      <w:pPr>
        <w:pStyle w:val="ReportCover-Date"/>
        <w:jc w:val="center"/>
        <w:rPr>
          <w:rFonts w:ascii="Arial" w:hAnsi="Arial" w:cs="Arial"/>
          <w:color w:val="auto"/>
        </w:rPr>
      </w:pPr>
      <w:r>
        <w:rPr>
          <w:rFonts w:ascii="Arial" w:hAnsi="Arial" w:cs="Arial"/>
          <w:noProof/>
          <w:color w:val="auto"/>
        </w:rPr>
        <w:t>Updated- October</w:t>
      </w:r>
      <w:r w:rsidR="00E56C4E">
        <w:rPr>
          <w:rFonts w:ascii="Arial" w:hAnsi="Arial" w:cs="Arial"/>
          <w:noProof/>
          <w:color w:val="auto"/>
        </w:rPr>
        <w:t xml:space="preserve"> </w:t>
      </w:r>
      <w:r w:rsidRPr="00FC5286" w:rsidR="00E56C4E">
        <w:rPr>
          <w:rFonts w:ascii="Arial" w:hAnsi="Arial" w:cs="Arial"/>
          <w:noProof/>
          <w:color w:val="auto"/>
        </w:rPr>
        <w:t>202</w:t>
      </w:r>
      <w:r w:rsidR="00E56C4E">
        <w:rPr>
          <w:rFonts w:ascii="Arial" w:hAnsi="Arial" w:cs="Arial"/>
          <w:noProof/>
          <w:color w:val="auto"/>
        </w:rPr>
        <w:t>2</w:t>
      </w:r>
    </w:p>
    <w:p w:rsidR="004F457B" w:rsidRPr="00FC5286" w:rsidP="00772692" w14:paraId="6DDDAC7C" w14:textId="77777777">
      <w:pPr>
        <w:pStyle w:val="CommentText"/>
        <w:jc w:val="center"/>
      </w:pPr>
    </w:p>
    <w:p w:rsidR="00160621" w:rsidRPr="00FC5286" w:rsidP="00160621" w14:paraId="6C2EF4C6" w14:textId="77777777">
      <w:pPr>
        <w:jc w:val="center"/>
        <w:rPr>
          <w:rFonts w:ascii="Arial" w:hAnsi="Arial" w:cs="Arial"/>
        </w:rPr>
      </w:pPr>
    </w:p>
    <w:p w:rsidR="00597E7F" w:rsidRPr="00FC5286" w:rsidP="00160621" w14:paraId="60714724" w14:textId="77777777">
      <w:pPr>
        <w:jc w:val="center"/>
        <w:rPr>
          <w:rFonts w:ascii="Arial" w:hAnsi="Arial" w:cs="Arial"/>
        </w:rPr>
      </w:pPr>
    </w:p>
    <w:p w:rsidR="00597E7F" w:rsidRPr="00FC5286" w:rsidP="00160621" w14:paraId="74C3099D" w14:textId="77777777">
      <w:pPr>
        <w:jc w:val="center"/>
        <w:rPr>
          <w:rFonts w:ascii="Arial" w:hAnsi="Arial" w:cs="Arial"/>
        </w:rPr>
      </w:pPr>
    </w:p>
    <w:p w:rsidR="00597E7F" w:rsidRPr="00FC5286" w:rsidP="00160621" w14:paraId="7954CE8F" w14:textId="77777777">
      <w:pPr>
        <w:jc w:val="center"/>
        <w:rPr>
          <w:rFonts w:ascii="Arial" w:hAnsi="Arial" w:cs="Arial"/>
        </w:rPr>
      </w:pPr>
    </w:p>
    <w:p w:rsidR="00597E7F" w:rsidRPr="00FC5286" w:rsidP="00160621" w14:paraId="45852DF9" w14:textId="77777777">
      <w:pPr>
        <w:jc w:val="center"/>
        <w:rPr>
          <w:rFonts w:ascii="Arial" w:hAnsi="Arial" w:cs="Arial"/>
        </w:rPr>
      </w:pPr>
    </w:p>
    <w:p w:rsidR="00597E7F" w:rsidRPr="00FC5286" w:rsidP="00160621" w14:paraId="21418433" w14:textId="77777777">
      <w:pPr>
        <w:jc w:val="center"/>
        <w:rPr>
          <w:rFonts w:ascii="Arial" w:hAnsi="Arial" w:cs="Arial"/>
        </w:rPr>
      </w:pPr>
    </w:p>
    <w:p w:rsidR="00597E7F" w:rsidRPr="00FC5286" w:rsidP="00160621" w14:paraId="69794ABA" w14:textId="77777777">
      <w:pPr>
        <w:jc w:val="center"/>
        <w:rPr>
          <w:rFonts w:ascii="Arial" w:hAnsi="Arial" w:cs="Arial"/>
        </w:rPr>
      </w:pPr>
    </w:p>
    <w:p w:rsidR="00597E7F" w:rsidRPr="00FC5286" w:rsidP="00160621" w14:paraId="6D34B63B" w14:textId="77777777">
      <w:pPr>
        <w:jc w:val="center"/>
        <w:rPr>
          <w:rFonts w:ascii="Arial" w:hAnsi="Arial" w:cs="Arial"/>
        </w:rPr>
      </w:pPr>
    </w:p>
    <w:p w:rsidR="00597E7F" w:rsidRPr="00FC5286" w:rsidP="00160621" w14:paraId="1A3FEE85" w14:textId="77777777">
      <w:pPr>
        <w:jc w:val="center"/>
        <w:rPr>
          <w:rFonts w:ascii="Arial" w:hAnsi="Arial" w:cs="Arial"/>
        </w:rPr>
      </w:pPr>
    </w:p>
    <w:p w:rsidR="00597E7F" w:rsidRPr="00FC5286" w:rsidP="00160621" w14:paraId="21AE2C2D" w14:textId="77777777">
      <w:pPr>
        <w:jc w:val="center"/>
        <w:rPr>
          <w:rFonts w:ascii="Arial" w:hAnsi="Arial" w:cs="Arial"/>
        </w:rPr>
      </w:pPr>
    </w:p>
    <w:p w:rsidR="00597E7F" w:rsidRPr="00FC5286" w:rsidP="00160621" w14:paraId="31E1753E" w14:textId="77777777">
      <w:pPr>
        <w:jc w:val="center"/>
        <w:rPr>
          <w:rFonts w:ascii="Arial" w:hAnsi="Arial" w:cs="Arial"/>
        </w:rPr>
      </w:pPr>
    </w:p>
    <w:p w:rsidR="00597E7F" w:rsidRPr="00FC5286" w:rsidP="00160621" w14:paraId="315B9C86" w14:textId="77777777">
      <w:pPr>
        <w:jc w:val="center"/>
        <w:rPr>
          <w:rFonts w:ascii="Arial" w:hAnsi="Arial" w:cs="Arial"/>
        </w:rPr>
      </w:pPr>
    </w:p>
    <w:p w:rsidR="00597E7F" w:rsidRPr="00FC5286" w:rsidP="00160621" w14:paraId="229081B8" w14:textId="77777777">
      <w:pPr>
        <w:jc w:val="center"/>
        <w:rPr>
          <w:rFonts w:ascii="Arial" w:hAnsi="Arial" w:cs="Arial"/>
        </w:rPr>
      </w:pPr>
    </w:p>
    <w:p w:rsidR="00597E7F" w:rsidRPr="00FC5286" w:rsidP="00160621" w14:paraId="1CCD3CCC" w14:textId="77777777">
      <w:pPr>
        <w:jc w:val="center"/>
        <w:rPr>
          <w:rFonts w:ascii="Arial" w:hAnsi="Arial" w:cs="Arial"/>
        </w:rPr>
      </w:pPr>
    </w:p>
    <w:p w:rsidR="00160621" w:rsidRPr="00FC5286" w:rsidP="00160621" w14:paraId="08A2267E" w14:textId="77777777">
      <w:pPr>
        <w:jc w:val="center"/>
        <w:rPr>
          <w:rFonts w:ascii="Arial" w:hAnsi="Arial" w:cs="Arial"/>
        </w:rPr>
      </w:pPr>
      <w:r w:rsidRPr="00FC5286">
        <w:rPr>
          <w:rFonts w:ascii="Arial" w:hAnsi="Arial" w:cs="Arial"/>
        </w:rPr>
        <w:t>Submitted By:</w:t>
      </w:r>
    </w:p>
    <w:p w:rsidR="00B964AD" w:rsidRPr="00FC5286" w:rsidP="00B964AD" w14:paraId="4FAB7515" w14:textId="77777777">
      <w:pPr>
        <w:jc w:val="center"/>
        <w:rPr>
          <w:rFonts w:ascii="Arial" w:hAnsi="Arial" w:cs="Arial"/>
        </w:rPr>
      </w:pPr>
      <w:r w:rsidRPr="00FC5286">
        <w:rPr>
          <w:rFonts w:ascii="Arial" w:hAnsi="Arial"/>
        </w:rPr>
        <w:t>Office of Community Services</w:t>
      </w:r>
    </w:p>
    <w:p w:rsidR="00160621" w:rsidRPr="00FC5286" w:rsidP="00160621" w14:paraId="7FB78124" w14:textId="77777777">
      <w:pPr>
        <w:jc w:val="center"/>
        <w:rPr>
          <w:rFonts w:ascii="Arial" w:hAnsi="Arial" w:cs="Arial"/>
        </w:rPr>
      </w:pPr>
      <w:r w:rsidRPr="00FC5286">
        <w:rPr>
          <w:rFonts w:ascii="Arial" w:hAnsi="Arial"/>
        </w:rPr>
        <w:t xml:space="preserve">Administration for Children and Families </w:t>
      </w:r>
    </w:p>
    <w:p w:rsidR="00160621" w:rsidRPr="00FC5286" w:rsidP="00160621" w14:paraId="3DE22C1A" w14:textId="77777777">
      <w:pPr>
        <w:jc w:val="center"/>
        <w:rPr>
          <w:rFonts w:ascii="Arial" w:hAnsi="Arial" w:cs="Arial"/>
        </w:rPr>
      </w:pPr>
      <w:r w:rsidRPr="00FC5286">
        <w:rPr>
          <w:rFonts w:ascii="Arial" w:hAnsi="Arial" w:cs="Arial"/>
        </w:rPr>
        <w:t>U.S. Department of Health and Human Services</w:t>
      </w:r>
    </w:p>
    <w:p w:rsidR="00160621" w:rsidRPr="00FC5286" w:rsidP="00160621" w14:paraId="28C2BC2F" w14:textId="77777777">
      <w:pPr>
        <w:jc w:val="center"/>
        <w:rPr>
          <w:rFonts w:ascii="Arial" w:hAnsi="Arial" w:cs="Arial"/>
        </w:rPr>
      </w:pPr>
    </w:p>
    <w:p w:rsidR="00160621" w:rsidRPr="00FC5286" w:rsidP="00160621" w14:paraId="51BA2FA4" w14:textId="77777777">
      <w:pPr>
        <w:jc w:val="center"/>
        <w:rPr>
          <w:rFonts w:ascii="Arial" w:hAnsi="Arial" w:cs="Arial"/>
        </w:rPr>
      </w:pPr>
    </w:p>
    <w:p w:rsidR="00160621" w:rsidRPr="00FC5286" w:rsidP="00160621" w14:paraId="6EC274E0" w14:textId="77777777">
      <w:pPr>
        <w:jc w:val="center"/>
        <w:rPr>
          <w:rFonts w:ascii="Arial" w:hAnsi="Arial" w:cs="Arial"/>
        </w:rPr>
      </w:pPr>
    </w:p>
    <w:p w:rsidR="00160621" w:rsidRPr="00FC5286" w:rsidP="008A7A39" w14:paraId="350AAE76" w14:textId="77777777">
      <w:pPr>
        <w:rPr>
          <w:rFonts w:ascii="Arial" w:hAnsi="Arial" w:cs="Arial"/>
        </w:rPr>
      </w:pPr>
    </w:p>
    <w:p w:rsidR="00160621" w:rsidRPr="00FC5286" w:rsidP="00CE6182" w14:paraId="23F6EC37" w14:textId="524E87A5">
      <w:pPr>
        <w:widowControl/>
        <w:ind w:left="360" w:hanging="360"/>
        <w:jc w:val="center"/>
        <w:rPr>
          <w:rFonts w:ascii="Times New Roman" w:hAnsi="Times New Roman"/>
          <w:b/>
          <w:snapToGrid/>
          <w:sz w:val="24"/>
          <w:szCs w:val="24"/>
        </w:rPr>
      </w:pPr>
      <w:r w:rsidRPr="00FC5286">
        <w:rPr>
          <w:rFonts w:ascii="Times New Roman" w:hAnsi="Times New Roman"/>
          <w:b/>
          <w:snapToGrid/>
          <w:sz w:val="24"/>
          <w:szCs w:val="24"/>
        </w:rPr>
        <w:t>Summary</w:t>
      </w:r>
    </w:p>
    <w:p w:rsidR="00317069" w:rsidRPr="00FC5286" w:rsidP="00317069" w14:paraId="52D0BEB0" w14:textId="77777777">
      <w:pPr>
        <w:rPr>
          <w:rFonts w:asciiTheme="minorHAnsi" w:hAnsiTheme="minorHAnsi" w:cstheme="minorHAnsi"/>
          <w:sz w:val="22"/>
        </w:rPr>
      </w:pPr>
      <w:bookmarkStart w:id="0" w:name="_Hlk60746287"/>
    </w:p>
    <w:bookmarkEnd w:id="0"/>
    <w:p w:rsidR="00A37BCF" w:rsidP="00A37BCF" w14:paraId="175E2033" w14:textId="02B56CEF">
      <w:pPr>
        <w:widowControl/>
        <w:spacing w:after="120"/>
        <w:ind w:left="360"/>
        <w:rPr>
          <w:rFonts w:ascii="Times New Roman" w:hAnsi="Times New Roman"/>
          <w:sz w:val="22"/>
          <w:szCs w:val="22"/>
        </w:rPr>
      </w:pPr>
      <w:r w:rsidRPr="00B8211C">
        <w:rPr>
          <w:rFonts w:ascii="Times New Roman" w:hAnsi="Times New Roman"/>
          <w:sz w:val="22"/>
          <w:szCs w:val="22"/>
        </w:rPr>
        <w:t xml:space="preserve">The </w:t>
      </w:r>
      <w:r w:rsidRPr="00FD7A5B" w:rsidR="00A725BC">
        <w:rPr>
          <w:rFonts w:ascii="Times New Roman" w:hAnsi="Times New Roman"/>
          <w:sz w:val="22"/>
          <w:szCs w:val="22"/>
        </w:rPr>
        <w:t>Administration for Children and Families</w:t>
      </w:r>
      <w:r w:rsidRPr="00B8211C" w:rsidR="00A725BC">
        <w:rPr>
          <w:rFonts w:ascii="Times New Roman" w:hAnsi="Times New Roman"/>
          <w:sz w:val="22"/>
          <w:szCs w:val="22"/>
        </w:rPr>
        <w:t xml:space="preserve"> </w:t>
      </w:r>
      <w:r w:rsidRPr="00B8211C">
        <w:rPr>
          <w:rFonts w:ascii="Times New Roman" w:hAnsi="Times New Roman"/>
          <w:sz w:val="22"/>
          <w:szCs w:val="22"/>
        </w:rPr>
        <w:t xml:space="preserve">Office of Community Services (OCS) </w:t>
      </w:r>
      <w:r w:rsidR="00A725BC">
        <w:rPr>
          <w:rFonts w:ascii="Times New Roman" w:hAnsi="Times New Roman"/>
          <w:sz w:val="22"/>
          <w:szCs w:val="22"/>
        </w:rPr>
        <w:t>sought and rece</w:t>
      </w:r>
      <w:r w:rsidR="003928A0">
        <w:rPr>
          <w:rFonts w:ascii="Times New Roman" w:hAnsi="Times New Roman"/>
          <w:sz w:val="22"/>
          <w:szCs w:val="22"/>
        </w:rPr>
        <w:t>i</w:t>
      </w:r>
      <w:r w:rsidR="00A725BC">
        <w:rPr>
          <w:rFonts w:ascii="Times New Roman" w:hAnsi="Times New Roman"/>
          <w:sz w:val="22"/>
          <w:szCs w:val="22"/>
        </w:rPr>
        <w:t>ved</w:t>
      </w:r>
      <w:r w:rsidRPr="00B8211C" w:rsidR="00A725BC">
        <w:rPr>
          <w:rFonts w:ascii="Times New Roman" w:hAnsi="Times New Roman"/>
          <w:sz w:val="22"/>
          <w:szCs w:val="22"/>
        </w:rPr>
        <w:t xml:space="preserve"> </w:t>
      </w:r>
      <w:r w:rsidRPr="00B8211C">
        <w:rPr>
          <w:rFonts w:ascii="Times New Roman" w:hAnsi="Times New Roman"/>
          <w:sz w:val="22"/>
          <w:szCs w:val="22"/>
        </w:rPr>
        <w:t xml:space="preserve">emergency clearance for the Low Income Home Energy Assistance Program (LIHEAP) Quarterly Performance and Management Reports in accordance with </w:t>
      </w:r>
      <w:r>
        <w:fldChar w:fldCharType="begin"/>
      </w:r>
      <w:r w:rsidRPr="00B8211C">
        <w:rPr>
          <w:rStyle w:val="Hyperlink"/>
          <w:rFonts w:ascii="Times New Roman" w:hAnsi="Times New Roman"/>
          <w:sz w:val="22"/>
          <w:szCs w:val="22"/>
        </w:rPr>
        <w:instrText xml:space="preserve"> HYPERLINK "https://api.fdsys.gov/link?collection=uscode&amp;title=44&amp;year=mostrecent&amp;section=3507&amp;type=usc&amp;link-type=html"  \h </w:instrText>
      </w:r>
      <w:r>
        <w:fldChar w:fldCharType="separate"/>
      </w:r>
      <w:r w:rsidRPr="00B8211C">
        <w:rPr>
          <w:rStyle w:val="Hyperlink"/>
          <w:rFonts w:ascii="Times New Roman" w:hAnsi="Times New Roman"/>
          <w:sz w:val="22"/>
          <w:szCs w:val="22"/>
        </w:rPr>
        <w:t>44 U.S.C. 3507</w:t>
      </w:r>
      <w:r>
        <w:fldChar w:fldCharType="end"/>
      </w:r>
      <w:r w:rsidRPr="00B8211C">
        <w:rPr>
          <w:rFonts w:ascii="Times New Roman" w:hAnsi="Times New Roman"/>
          <w:sz w:val="22"/>
          <w:szCs w:val="22"/>
        </w:rPr>
        <w:t xml:space="preserve">(subsection j). </w:t>
      </w:r>
      <w:r w:rsidR="00A725BC">
        <w:rPr>
          <w:rFonts w:ascii="Times New Roman" w:hAnsi="Times New Roman"/>
          <w:sz w:val="22"/>
          <w:szCs w:val="22"/>
        </w:rPr>
        <w:t xml:space="preserve">OCS is now seeking to extend approval of the data collection, with </w:t>
      </w:r>
      <w:r w:rsidR="006C70CF">
        <w:rPr>
          <w:rFonts w:ascii="Times New Roman" w:hAnsi="Times New Roman"/>
          <w:sz w:val="22"/>
          <w:szCs w:val="22"/>
        </w:rPr>
        <w:t>minor revision</w:t>
      </w:r>
      <w:r w:rsidR="00343BC6">
        <w:rPr>
          <w:rFonts w:ascii="Times New Roman" w:hAnsi="Times New Roman"/>
          <w:sz w:val="22"/>
          <w:szCs w:val="22"/>
        </w:rPr>
        <w:t>s</w:t>
      </w:r>
      <w:r w:rsidR="006C70CF">
        <w:rPr>
          <w:rFonts w:ascii="Times New Roman" w:hAnsi="Times New Roman"/>
          <w:sz w:val="22"/>
          <w:szCs w:val="22"/>
        </w:rPr>
        <w:t xml:space="preserve"> to the instructions</w:t>
      </w:r>
      <w:r>
        <w:rPr>
          <w:rStyle w:val="FootnoteReference"/>
          <w:rFonts w:ascii="Times New Roman" w:hAnsi="Times New Roman"/>
          <w:sz w:val="22"/>
          <w:szCs w:val="22"/>
        </w:rPr>
        <w:footnoteReference w:id="3"/>
      </w:r>
      <w:r w:rsidR="00815204">
        <w:rPr>
          <w:rFonts w:ascii="Times New Roman" w:hAnsi="Times New Roman"/>
          <w:sz w:val="22"/>
          <w:szCs w:val="22"/>
        </w:rPr>
        <w:t xml:space="preserve"> regarding submission details and reporting deadlines in future fiscal years</w:t>
      </w:r>
      <w:r>
        <w:rPr>
          <w:rStyle w:val="FootnoteReference"/>
          <w:rFonts w:ascii="Times New Roman" w:hAnsi="Times New Roman"/>
          <w:sz w:val="22"/>
          <w:szCs w:val="22"/>
        </w:rPr>
        <w:footnoteReference w:id="4"/>
      </w:r>
      <w:r w:rsidR="00A725BC">
        <w:rPr>
          <w:rFonts w:ascii="Times New Roman" w:hAnsi="Times New Roman"/>
          <w:sz w:val="22"/>
          <w:szCs w:val="22"/>
        </w:rPr>
        <w:t>, under the normal Paperwork Reduction Act clearance process. Section 8 of this supporting statement provides an overview of the comments and OCS responses to the comments, and Appendix 1 includes a table that outline</w:t>
      </w:r>
      <w:r w:rsidR="003928A0">
        <w:rPr>
          <w:rFonts w:ascii="Times New Roman" w:hAnsi="Times New Roman"/>
          <w:sz w:val="22"/>
          <w:szCs w:val="22"/>
        </w:rPr>
        <w:t>s</w:t>
      </w:r>
      <w:r w:rsidR="00A725BC">
        <w:rPr>
          <w:rFonts w:ascii="Times New Roman" w:hAnsi="Times New Roman"/>
          <w:sz w:val="22"/>
          <w:szCs w:val="22"/>
        </w:rPr>
        <w:t xml:space="preserve"> the comments received and </w:t>
      </w:r>
      <w:r w:rsidR="007C3F37">
        <w:rPr>
          <w:rFonts w:ascii="Times New Roman" w:hAnsi="Times New Roman"/>
          <w:sz w:val="22"/>
          <w:szCs w:val="22"/>
        </w:rPr>
        <w:t>the OCS response to each comment.</w:t>
      </w:r>
      <w:r w:rsidR="00A725BC">
        <w:rPr>
          <w:rFonts w:ascii="Times New Roman" w:hAnsi="Times New Roman"/>
          <w:sz w:val="22"/>
          <w:szCs w:val="22"/>
        </w:rPr>
        <w:t xml:space="preserve"> </w:t>
      </w:r>
    </w:p>
    <w:p w:rsidR="00A37BCF" w:rsidRPr="009C4358" w:rsidP="009C4358" w14:paraId="701AB6C6" w14:textId="5020DA28">
      <w:pPr>
        <w:widowControl/>
        <w:spacing w:after="120"/>
        <w:rPr>
          <w:rFonts w:ascii="Times New Roman" w:hAnsi="Times New Roman"/>
          <w:b/>
          <w:snapToGrid/>
          <w:sz w:val="24"/>
          <w:szCs w:val="24"/>
        </w:rPr>
      </w:pPr>
    </w:p>
    <w:p w:rsidR="00A37BCF" w:rsidRPr="009C4358" w:rsidP="009C4358" w14:paraId="7A119641" w14:textId="49EA3C6B">
      <w:pPr>
        <w:pStyle w:val="ListParagraph"/>
        <w:widowControl/>
        <w:numPr>
          <w:ilvl w:val="0"/>
          <w:numId w:val="1"/>
        </w:numPr>
        <w:spacing w:after="120"/>
        <w:rPr>
          <w:rFonts w:ascii="Times New Roman" w:hAnsi="Times New Roman"/>
          <w:b/>
          <w:snapToGrid/>
          <w:sz w:val="24"/>
          <w:szCs w:val="24"/>
        </w:rPr>
      </w:pPr>
      <w:r w:rsidRPr="00A37BCF">
        <w:rPr>
          <w:rFonts w:ascii="Times New Roman" w:hAnsi="Times New Roman"/>
          <w:b/>
          <w:sz w:val="24"/>
        </w:rPr>
        <w:t>Circumstances Making the Collection of Information Necessary</w:t>
      </w:r>
      <w:r w:rsidRPr="00A37BCF">
        <w:rPr>
          <w:rFonts w:ascii="Times New Roman" w:hAnsi="Times New Roman"/>
          <w:b/>
          <w:snapToGrid/>
          <w:sz w:val="24"/>
          <w:szCs w:val="24"/>
        </w:rPr>
        <w:t xml:space="preserve"> </w:t>
      </w:r>
    </w:p>
    <w:p w:rsidR="0011650C" w:rsidP="00136314" w14:paraId="368FBE05" w14:textId="489BC2D2">
      <w:pPr>
        <w:ind w:left="360"/>
        <w:jc w:val="both"/>
        <w:rPr>
          <w:rFonts w:ascii="Times New Roman" w:hAnsi="Times New Roman"/>
          <w:spacing w:val="-4"/>
          <w:sz w:val="22"/>
          <w:szCs w:val="22"/>
        </w:rPr>
      </w:pPr>
      <w:r>
        <w:rPr>
          <w:rFonts w:ascii="Times New Roman" w:hAnsi="Times New Roman"/>
          <w:spacing w:val="-4"/>
          <w:sz w:val="22"/>
          <w:szCs w:val="22"/>
        </w:rPr>
        <w:t xml:space="preserve">As part of the response to the COVID-19 public health emergency, Congress authorized two separate supplemental appropriations for LIHEAP. The </w:t>
      </w:r>
      <w:r w:rsidRPr="00E419BF">
        <w:rPr>
          <w:rFonts w:ascii="Times New Roman" w:hAnsi="Times New Roman"/>
          <w:spacing w:val="-4"/>
          <w:sz w:val="22"/>
          <w:szCs w:val="22"/>
        </w:rPr>
        <w:t>Coronavirus Aid, Relief, and Economic Security (CARES) Act (Public Law 116-136)</w:t>
      </w:r>
      <w:r>
        <w:rPr>
          <w:rFonts w:ascii="Times New Roman" w:hAnsi="Times New Roman"/>
          <w:spacing w:val="-4"/>
          <w:sz w:val="22"/>
          <w:szCs w:val="22"/>
        </w:rPr>
        <w:t xml:space="preserve"> appropriated $900 </w:t>
      </w:r>
      <w:r w:rsidR="009D7590">
        <w:rPr>
          <w:rFonts w:ascii="Times New Roman" w:hAnsi="Times New Roman"/>
          <w:spacing w:val="-4"/>
          <w:sz w:val="22"/>
          <w:szCs w:val="22"/>
        </w:rPr>
        <w:t>million,</w:t>
      </w:r>
      <w:r>
        <w:rPr>
          <w:rFonts w:ascii="Times New Roman" w:hAnsi="Times New Roman"/>
          <w:spacing w:val="-4"/>
          <w:sz w:val="22"/>
          <w:szCs w:val="22"/>
        </w:rPr>
        <w:t xml:space="preserve"> and the </w:t>
      </w:r>
      <w:r w:rsidRPr="00E419BF">
        <w:rPr>
          <w:rFonts w:ascii="Times New Roman" w:hAnsi="Times New Roman"/>
          <w:spacing w:val="-4"/>
          <w:sz w:val="22"/>
          <w:szCs w:val="22"/>
        </w:rPr>
        <w:t>American Rescue Plan</w:t>
      </w:r>
      <w:r w:rsidR="0040594D">
        <w:rPr>
          <w:rFonts w:ascii="Times New Roman" w:hAnsi="Times New Roman"/>
          <w:spacing w:val="-4"/>
          <w:sz w:val="22"/>
          <w:szCs w:val="22"/>
        </w:rPr>
        <w:t xml:space="preserve"> (ARP)</w:t>
      </w:r>
      <w:r w:rsidRPr="00E419BF">
        <w:rPr>
          <w:rFonts w:ascii="Times New Roman" w:hAnsi="Times New Roman"/>
          <w:spacing w:val="-4"/>
          <w:sz w:val="22"/>
          <w:szCs w:val="22"/>
        </w:rPr>
        <w:t xml:space="preserve"> Act (Public Law 117-2)</w:t>
      </w:r>
      <w:r>
        <w:rPr>
          <w:rFonts w:ascii="Times New Roman" w:hAnsi="Times New Roman"/>
          <w:spacing w:val="-4"/>
          <w:sz w:val="22"/>
          <w:szCs w:val="22"/>
        </w:rPr>
        <w:t xml:space="preserve"> appropriated an additional $4.5 billion. </w:t>
      </w:r>
    </w:p>
    <w:p w:rsidR="00A11279" w:rsidP="00136314" w14:paraId="34094EA1" w14:textId="641A526C">
      <w:pPr>
        <w:ind w:left="360"/>
        <w:jc w:val="both"/>
        <w:rPr>
          <w:rFonts w:ascii="Times New Roman" w:hAnsi="Times New Roman"/>
          <w:spacing w:val="-4"/>
          <w:sz w:val="22"/>
          <w:szCs w:val="22"/>
        </w:rPr>
      </w:pPr>
    </w:p>
    <w:p w:rsidR="0040594D" w:rsidP="00136314" w14:paraId="2E3EB093" w14:textId="175E08E0">
      <w:pPr>
        <w:ind w:left="360"/>
        <w:jc w:val="both"/>
        <w:rPr>
          <w:rFonts w:ascii="Times New Roman" w:hAnsi="Times New Roman"/>
          <w:spacing w:val="-4"/>
          <w:sz w:val="22"/>
          <w:szCs w:val="22"/>
        </w:rPr>
      </w:pPr>
      <w:r w:rsidRPr="00A11279">
        <w:rPr>
          <w:rFonts w:ascii="Times New Roman" w:hAnsi="Times New Roman"/>
          <w:spacing w:val="-4"/>
          <w:sz w:val="22"/>
          <w:szCs w:val="22"/>
        </w:rPr>
        <w:t xml:space="preserve">On May 8, 2020, the Office of Community Services (OCS) awarded 100% of the </w:t>
      </w:r>
      <w:hyperlink r:id="rId13" w:history="1">
        <w:r>
          <w:rPr>
            <w:rStyle w:val="Hyperlink"/>
            <w:rFonts w:ascii="Times New Roman" w:hAnsi="Times New Roman"/>
            <w:spacing w:val="-4"/>
            <w:sz w:val="22"/>
            <w:szCs w:val="22"/>
          </w:rPr>
          <w:t>LIHEAP CARES Act funding</w:t>
        </w:r>
      </w:hyperlink>
      <w:r>
        <w:rPr>
          <w:rFonts w:ascii="Times New Roman" w:hAnsi="Times New Roman"/>
          <w:spacing w:val="-4"/>
          <w:sz w:val="22"/>
          <w:szCs w:val="22"/>
        </w:rPr>
        <w:t xml:space="preserve">, </w:t>
      </w:r>
      <w:r w:rsidRPr="00A11279">
        <w:rPr>
          <w:rFonts w:ascii="Times New Roman" w:hAnsi="Times New Roman"/>
          <w:spacing w:val="-4"/>
          <w:sz w:val="22"/>
          <w:szCs w:val="22"/>
        </w:rPr>
        <w:t>or $900 million</w:t>
      </w:r>
      <w:r>
        <w:rPr>
          <w:rFonts w:ascii="Times New Roman" w:hAnsi="Times New Roman"/>
          <w:spacing w:val="-4"/>
          <w:sz w:val="22"/>
          <w:szCs w:val="22"/>
        </w:rPr>
        <w:t>,</w:t>
      </w:r>
      <w:r w:rsidRPr="00A11279">
        <w:rPr>
          <w:rFonts w:ascii="Times New Roman" w:hAnsi="Times New Roman"/>
          <w:spacing w:val="-4"/>
          <w:sz w:val="22"/>
          <w:szCs w:val="22"/>
        </w:rPr>
        <w:t xml:space="preserve"> to </w:t>
      </w:r>
      <w:r w:rsidR="002F23D2">
        <w:rPr>
          <w:rFonts w:ascii="Times New Roman" w:hAnsi="Times New Roman"/>
          <w:spacing w:val="-4"/>
          <w:sz w:val="22"/>
          <w:szCs w:val="22"/>
        </w:rPr>
        <w:t>grant recipients</w:t>
      </w:r>
      <w:r w:rsidRPr="00A11279">
        <w:rPr>
          <w:rFonts w:ascii="Times New Roman" w:hAnsi="Times New Roman"/>
          <w:spacing w:val="-4"/>
          <w:sz w:val="22"/>
          <w:szCs w:val="22"/>
        </w:rPr>
        <w:t>. All 50 states, the District of Columbia, five U.S territories, and more than 140 Native American tribes and tribal organizations received a supplemental award. States and the District of Columbia received $884,987,516, Territories received $4,526,642, and Tribes received 10,485,842.</w:t>
      </w:r>
      <w:r>
        <w:rPr>
          <w:rFonts w:ascii="Times New Roman" w:hAnsi="Times New Roman"/>
          <w:spacing w:val="-4"/>
          <w:sz w:val="22"/>
          <w:szCs w:val="22"/>
        </w:rPr>
        <w:t xml:space="preserve"> </w:t>
      </w:r>
      <w:r w:rsidRPr="00A11279">
        <w:rPr>
          <w:rFonts w:ascii="Times New Roman" w:hAnsi="Times New Roman"/>
          <w:spacing w:val="-4"/>
          <w:sz w:val="22"/>
          <w:szCs w:val="22"/>
        </w:rPr>
        <w:t xml:space="preserve">Per the CARES Act legislation, funds needed to be obligated by September 30, 2021. LIHEAP issued guidance that grant recipients </w:t>
      </w:r>
      <w:r w:rsidR="00EC27C4">
        <w:rPr>
          <w:rFonts w:ascii="Times New Roman" w:hAnsi="Times New Roman"/>
          <w:spacing w:val="-4"/>
          <w:sz w:val="22"/>
          <w:szCs w:val="22"/>
        </w:rPr>
        <w:t>had</w:t>
      </w:r>
      <w:r w:rsidRPr="00A11279" w:rsidR="00EC27C4">
        <w:rPr>
          <w:rFonts w:ascii="Times New Roman" w:hAnsi="Times New Roman"/>
          <w:spacing w:val="-4"/>
          <w:sz w:val="22"/>
          <w:szCs w:val="22"/>
        </w:rPr>
        <w:t xml:space="preserve"> </w:t>
      </w:r>
      <w:r w:rsidRPr="00A11279">
        <w:rPr>
          <w:rFonts w:ascii="Times New Roman" w:hAnsi="Times New Roman"/>
          <w:spacing w:val="-4"/>
          <w:sz w:val="22"/>
          <w:szCs w:val="22"/>
        </w:rPr>
        <w:t xml:space="preserve">at least 90 days following the end of FY21 to draw down previously obligated LIHEAP CARES Act funds from the federal Payment </w:t>
      </w:r>
      <w:r w:rsidR="002F23D2">
        <w:rPr>
          <w:rFonts w:ascii="Times New Roman" w:hAnsi="Times New Roman"/>
          <w:spacing w:val="-4"/>
          <w:sz w:val="22"/>
          <w:szCs w:val="22"/>
        </w:rPr>
        <w:t>M</w:t>
      </w:r>
      <w:r w:rsidRPr="00A11279">
        <w:rPr>
          <w:rFonts w:ascii="Times New Roman" w:hAnsi="Times New Roman"/>
          <w:spacing w:val="-4"/>
          <w:sz w:val="22"/>
          <w:szCs w:val="22"/>
        </w:rPr>
        <w:t xml:space="preserve">anagement System (PMS). </w:t>
      </w:r>
    </w:p>
    <w:p w:rsidR="0040594D" w:rsidP="00136314" w14:paraId="09A3BC78" w14:textId="77777777">
      <w:pPr>
        <w:ind w:left="360"/>
        <w:jc w:val="both"/>
        <w:rPr>
          <w:rFonts w:ascii="Times New Roman" w:hAnsi="Times New Roman"/>
          <w:spacing w:val="-4"/>
          <w:sz w:val="22"/>
          <w:szCs w:val="22"/>
        </w:rPr>
      </w:pPr>
    </w:p>
    <w:p w:rsidR="0040594D" w:rsidRPr="0040594D" w:rsidP="00136314" w14:paraId="3DFA01D7" w14:textId="570D3092">
      <w:pPr>
        <w:ind w:left="360"/>
        <w:jc w:val="both"/>
        <w:rPr>
          <w:rFonts w:ascii="Times New Roman" w:hAnsi="Times New Roman"/>
          <w:spacing w:val="-4"/>
          <w:sz w:val="22"/>
          <w:szCs w:val="22"/>
        </w:rPr>
      </w:pPr>
      <w:r>
        <w:rPr>
          <w:rFonts w:ascii="Times New Roman" w:hAnsi="Times New Roman"/>
          <w:spacing w:val="-4"/>
          <w:sz w:val="22"/>
          <w:szCs w:val="22"/>
        </w:rPr>
        <w:t xml:space="preserve">In the summer of 2021, </w:t>
      </w:r>
      <w:r>
        <w:rPr>
          <w:rFonts w:ascii="Times New Roman" w:hAnsi="Times New Roman"/>
          <w:spacing w:val="-4"/>
          <w:sz w:val="22"/>
          <w:szCs w:val="22"/>
        </w:rPr>
        <w:t xml:space="preserve">OCS noticed that </w:t>
      </w:r>
      <w:r w:rsidRPr="0040594D">
        <w:rPr>
          <w:rFonts w:ascii="Times New Roman" w:hAnsi="Times New Roman"/>
          <w:spacing w:val="-4"/>
          <w:sz w:val="22"/>
          <w:szCs w:val="22"/>
        </w:rPr>
        <w:t>grant recipients were slowly obligating and making drawdowns of the CARES Ac</w:t>
      </w:r>
      <w:r w:rsidR="00484F8C">
        <w:rPr>
          <w:rFonts w:ascii="Times New Roman" w:hAnsi="Times New Roman"/>
          <w:spacing w:val="-4"/>
          <w:sz w:val="22"/>
          <w:szCs w:val="22"/>
        </w:rPr>
        <w:t>t</w:t>
      </w:r>
      <w:r w:rsidRPr="0040594D">
        <w:rPr>
          <w:rFonts w:ascii="Times New Roman" w:hAnsi="Times New Roman"/>
          <w:spacing w:val="-4"/>
          <w:sz w:val="22"/>
          <w:szCs w:val="22"/>
        </w:rPr>
        <w:t xml:space="preserve"> funds in PMS. The initial unobligated balances among States, Tribes, and Territories were $241,685,025, $5,424,862, and $4,020,237, respectively. OCS responded with an intensive technical assistance and training</w:t>
      </w:r>
      <w:r>
        <w:rPr>
          <w:rFonts w:ascii="Times New Roman" w:hAnsi="Times New Roman"/>
          <w:spacing w:val="-4"/>
          <w:sz w:val="22"/>
          <w:szCs w:val="22"/>
        </w:rPr>
        <w:t xml:space="preserve"> (T/TA)</w:t>
      </w:r>
      <w:r w:rsidRPr="0040594D">
        <w:rPr>
          <w:rFonts w:ascii="Times New Roman" w:hAnsi="Times New Roman"/>
          <w:spacing w:val="-4"/>
          <w:sz w:val="22"/>
          <w:szCs w:val="22"/>
        </w:rPr>
        <w:t xml:space="preserve"> strategy to help grant recipients reduce the amount of unobligated LIHEAP CARES Act funds at risk of being returned to the Treasury. </w:t>
      </w:r>
      <w:r>
        <w:rPr>
          <w:rFonts w:ascii="Times New Roman" w:hAnsi="Times New Roman"/>
          <w:spacing w:val="-4"/>
          <w:sz w:val="22"/>
          <w:szCs w:val="22"/>
        </w:rPr>
        <w:t xml:space="preserve">As a result of these efforts, the total </w:t>
      </w:r>
      <w:r w:rsidRPr="0040594D">
        <w:rPr>
          <w:rFonts w:ascii="Times New Roman" w:hAnsi="Times New Roman"/>
          <w:spacing w:val="-4"/>
          <w:sz w:val="22"/>
          <w:szCs w:val="22"/>
        </w:rPr>
        <w:t>unobligated balance</w:t>
      </w:r>
      <w:r>
        <w:rPr>
          <w:rFonts w:ascii="Times New Roman" w:hAnsi="Times New Roman"/>
          <w:spacing w:val="-4"/>
          <w:sz w:val="22"/>
          <w:szCs w:val="22"/>
        </w:rPr>
        <w:t xml:space="preserve"> wa</w:t>
      </w:r>
      <w:r w:rsidRPr="0040594D">
        <w:rPr>
          <w:rFonts w:ascii="Times New Roman" w:hAnsi="Times New Roman"/>
          <w:spacing w:val="-4"/>
          <w:sz w:val="22"/>
          <w:szCs w:val="22"/>
        </w:rPr>
        <w:t xml:space="preserve">s </w:t>
      </w:r>
      <w:r>
        <w:rPr>
          <w:rFonts w:ascii="Times New Roman" w:hAnsi="Times New Roman"/>
          <w:spacing w:val="-4"/>
          <w:sz w:val="22"/>
          <w:szCs w:val="22"/>
        </w:rPr>
        <w:t xml:space="preserve">reduced </w:t>
      </w:r>
      <w:r w:rsidRPr="0040594D">
        <w:rPr>
          <w:rFonts w:ascii="Times New Roman" w:hAnsi="Times New Roman"/>
          <w:spacing w:val="-4"/>
          <w:sz w:val="22"/>
          <w:szCs w:val="22"/>
        </w:rPr>
        <w:t>to $8,832,566 based on grantee reporting (this represents approximately 1.00% unobligated).</w:t>
      </w:r>
    </w:p>
    <w:p w:rsidR="0040594D" w:rsidRPr="0040594D" w:rsidP="00136314" w14:paraId="0906D40A" w14:textId="3B257337">
      <w:pPr>
        <w:ind w:left="360"/>
        <w:jc w:val="both"/>
        <w:rPr>
          <w:rFonts w:ascii="Times New Roman" w:hAnsi="Times New Roman"/>
          <w:spacing w:val="-4"/>
          <w:sz w:val="22"/>
          <w:szCs w:val="22"/>
        </w:rPr>
      </w:pPr>
    </w:p>
    <w:p w:rsidR="002F23D2" w:rsidP="00136314" w14:paraId="4C6E4F78" w14:textId="46A6CC8B">
      <w:pPr>
        <w:ind w:left="360"/>
        <w:jc w:val="both"/>
        <w:rPr>
          <w:rFonts w:ascii="Times New Roman" w:hAnsi="Times New Roman"/>
          <w:spacing w:val="-4"/>
          <w:sz w:val="22"/>
          <w:szCs w:val="22"/>
        </w:rPr>
      </w:pPr>
      <w:r>
        <w:rPr>
          <w:rFonts w:ascii="Times New Roman" w:hAnsi="Times New Roman"/>
          <w:spacing w:val="-4"/>
          <w:sz w:val="22"/>
          <w:szCs w:val="22"/>
        </w:rPr>
        <w:t xml:space="preserve">While the intensive T/TA strategy was able to significantly reduce the amount of unobligated CARES Act funds returned to the Treasury, some funding remained unobligated and therefore did not reach low-income households that could have benefited from additional assistance. </w:t>
      </w:r>
      <w:r w:rsidR="00974C0C">
        <w:rPr>
          <w:rFonts w:ascii="Times New Roman" w:hAnsi="Times New Roman"/>
          <w:spacing w:val="-4"/>
          <w:sz w:val="22"/>
          <w:szCs w:val="22"/>
        </w:rPr>
        <w:t>On May 4</w:t>
      </w:r>
      <w:r w:rsidRPr="00974C0C" w:rsidR="00974C0C">
        <w:rPr>
          <w:rFonts w:ascii="Times New Roman" w:hAnsi="Times New Roman"/>
          <w:spacing w:val="-4"/>
          <w:sz w:val="22"/>
          <w:szCs w:val="22"/>
          <w:vertAlign w:val="superscript"/>
        </w:rPr>
        <w:t>th</w:t>
      </w:r>
      <w:r w:rsidR="00974C0C">
        <w:rPr>
          <w:rFonts w:ascii="Times New Roman" w:hAnsi="Times New Roman"/>
          <w:spacing w:val="-4"/>
          <w:sz w:val="22"/>
          <w:szCs w:val="22"/>
        </w:rPr>
        <w:t>, 2021, OC</w:t>
      </w:r>
      <w:r w:rsidR="00CE63C6">
        <w:rPr>
          <w:rFonts w:ascii="Times New Roman" w:hAnsi="Times New Roman"/>
          <w:spacing w:val="-4"/>
          <w:sz w:val="22"/>
          <w:szCs w:val="22"/>
        </w:rPr>
        <w:t>S</w:t>
      </w:r>
      <w:r w:rsidR="00974C0C">
        <w:rPr>
          <w:rFonts w:ascii="Times New Roman" w:hAnsi="Times New Roman"/>
          <w:spacing w:val="-4"/>
          <w:sz w:val="22"/>
          <w:szCs w:val="22"/>
        </w:rPr>
        <w:t xml:space="preserve"> released 100% of the </w:t>
      </w:r>
      <w:hyperlink r:id="rId14" w:history="1">
        <w:r w:rsidRPr="00974C0C" w:rsidR="00974C0C">
          <w:rPr>
            <w:rStyle w:val="Hyperlink"/>
            <w:rFonts w:ascii="Times New Roman" w:hAnsi="Times New Roman"/>
            <w:spacing w:val="-4"/>
            <w:sz w:val="22"/>
            <w:szCs w:val="22"/>
          </w:rPr>
          <w:t>LIHEAP ARP funding</w:t>
        </w:r>
      </w:hyperlink>
      <w:r w:rsidR="00974C0C">
        <w:rPr>
          <w:rFonts w:ascii="Times New Roman" w:hAnsi="Times New Roman"/>
          <w:spacing w:val="-4"/>
          <w:sz w:val="22"/>
          <w:szCs w:val="22"/>
        </w:rPr>
        <w:t xml:space="preserve">, or $4.5 billion, to grant recipients. </w:t>
      </w:r>
      <w:r>
        <w:rPr>
          <w:rFonts w:ascii="Times New Roman" w:hAnsi="Times New Roman"/>
          <w:spacing w:val="-4"/>
          <w:sz w:val="22"/>
          <w:szCs w:val="22"/>
        </w:rPr>
        <w:t xml:space="preserve">Given that the ARP appropriation is significantly larger than the CARES appropriation, consistent and proactive spenddown monitoring will be critical to ensuring unobligated funds are minimized to the greatest extent possible. </w:t>
      </w:r>
    </w:p>
    <w:p w:rsidR="0040594D" w:rsidP="00136314" w14:paraId="5C24E611" w14:textId="0D8732C6">
      <w:pPr>
        <w:ind w:left="360"/>
        <w:jc w:val="both"/>
        <w:rPr>
          <w:rFonts w:ascii="Times New Roman" w:hAnsi="Times New Roman"/>
          <w:spacing w:val="-4"/>
          <w:sz w:val="22"/>
          <w:szCs w:val="22"/>
        </w:rPr>
      </w:pPr>
      <w:r>
        <w:rPr>
          <w:rFonts w:ascii="Times New Roman" w:hAnsi="Times New Roman"/>
          <w:spacing w:val="-4"/>
          <w:sz w:val="22"/>
          <w:szCs w:val="22"/>
        </w:rPr>
        <w:t xml:space="preserve">The ARP Act stipulates that supplemental funding must be obligated by September 30, 2022. </w:t>
      </w:r>
      <w:r w:rsidR="00974C0C">
        <w:rPr>
          <w:rFonts w:ascii="Times New Roman" w:hAnsi="Times New Roman"/>
          <w:spacing w:val="-4"/>
          <w:sz w:val="22"/>
          <w:szCs w:val="22"/>
        </w:rPr>
        <w:t xml:space="preserve">In addition to the supplemental ARP funds, OCS also released the normal LIHEAP Block Grant funding for FY22, nearly $3.37 billion, on October 29, 2021. </w:t>
      </w:r>
      <w:r w:rsidR="00EC27C4">
        <w:rPr>
          <w:rFonts w:ascii="Times New Roman" w:hAnsi="Times New Roman"/>
          <w:spacing w:val="-4"/>
          <w:sz w:val="22"/>
          <w:szCs w:val="22"/>
        </w:rPr>
        <w:t xml:space="preserve">In response, </w:t>
      </w:r>
      <w:r>
        <w:rPr>
          <w:rFonts w:ascii="Times New Roman" w:hAnsi="Times New Roman"/>
          <w:spacing w:val="-4"/>
          <w:sz w:val="22"/>
          <w:szCs w:val="22"/>
        </w:rPr>
        <w:t>OCS implement</w:t>
      </w:r>
      <w:r w:rsidR="00EC27C4">
        <w:rPr>
          <w:rFonts w:ascii="Times New Roman" w:hAnsi="Times New Roman"/>
          <w:spacing w:val="-4"/>
          <w:sz w:val="22"/>
          <w:szCs w:val="22"/>
        </w:rPr>
        <w:t>ed</w:t>
      </w:r>
      <w:r>
        <w:rPr>
          <w:rFonts w:ascii="Times New Roman" w:hAnsi="Times New Roman"/>
          <w:spacing w:val="-4"/>
          <w:sz w:val="22"/>
          <w:szCs w:val="22"/>
        </w:rPr>
        <w:t xml:space="preserve"> a quarterly report to help monitor grant recipient progress on spending ARP</w:t>
      </w:r>
      <w:r w:rsidR="00974C0C">
        <w:rPr>
          <w:rFonts w:ascii="Times New Roman" w:hAnsi="Times New Roman"/>
          <w:spacing w:val="-4"/>
          <w:sz w:val="22"/>
          <w:szCs w:val="22"/>
        </w:rPr>
        <w:t xml:space="preserve"> and regular appropriation funds</w:t>
      </w:r>
      <w:r>
        <w:rPr>
          <w:rFonts w:ascii="Times New Roman" w:hAnsi="Times New Roman"/>
          <w:spacing w:val="-4"/>
          <w:sz w:val="22"/>
          <w:szCs w:val="22"/>
        </w:rPr>
        <w:t xml:space="preserve"> to ensure they are used efficiently and effectively to maximize assistance to low-income households. </w:t>
      </w:r>
      <w:r w:rsidR="00240218">
        <w:rPr>
          <w:rFonts w:ascii="Times New Roman" w:hAnsi="Times New Roman"/>
          <w:spacing w:val="-4"/>
          <w:sz w:val="22"/>
          <w:szCs w:val="22"/>
        </w:rPr>
        <w:t xml:space="preserve">While monitoring obligation in FY22 is particularly important given the historic level of funding available, being able to monitor obligation in future fiscal years remains crucial to ensuring all available funding reaches eligible households. </w:t>
      </w:r>
    </w:p>
    <w:p w:rsidR="0040594D" w:rsidP="00136314" w14:paraId="6885D3E5" w14:textId="711ED9D2">
      <w:pPr>
        <w:ind w:left="360"/>
        <w:jc w:val="both"/>
        <w:rPr>
          <w:rFonts w:ascii="Times New Roman" w:hAnsi="Times New Roman"/>
          <w:spacing w:val="-4"/>
          <w:sz w:val="22"/>
          <w:szCs w:val="22"/>
        </w:rPr>
      </w:pPr>
    </w:p>
    <w:p w:rsidR="001355EC" w:rsidP="00136314" w14:paraId="5326B8F8" w14:textId="3AF443A6">
      <w:pPr>
        <w:ind w:left="360"/>
        <w:jc w:val="both"/>
        <w:rPr>
          <w:rFonts w:ascii="Times New Roman" w:hAnsi="Times New Roman"/>
          <w:spacing w:val="-4"/>
          <w:sz w:val="22"/>
          <w:szCs w:val="22"/>
        </w:rPr>
      </w:pPr>
      <w:r w:rsidRPr="00240218">
        <w:rPr>
          <w:rFonts w:ascii="Times New Roman" w:hAnsi="Times New Roman"/>
          <w:spacing w:val="-4"/>
          <w:sz w:val="22"/>
          <w:szCs w:val="22"/>
        </w:rPr>
        <w:t xml:space="preserve">OCS </w:t>
      </w:r>
      <w:r w:rsidR="00EC27C4">
        <w:rPr>
          <w:rFonts w:ascii="Times New Roman" w:hAnsi="Times New Roman"/>
          <w:spacing w:val="-4"/>
          <w:sz w:val="22"/>
          <w:szCs w:val="22"/>
        </w:rPr>
        <w:t>implemented</w:t>
      </w:r>
      <w:r w:rsidRPr="00240218">
        <w:rPr>
          <w:rFonts w:ascii="Times New Roman" w:hAnsi="Times New Roman"/>
          <w:spacing w:val="-4"/>
          <w:sz w:val="22"/>
          <w:szCs w:val="22"/>
        </w:rPr>
        <w:t xml:space="preserve"> LIHEAP </w:t>
      </w:r>
      <w:r w:rsidR="003928A0">
        <w:rPr>
          <w:rFonts w:ascii="Times New Roman" w:hAnsi="Times New Roman"/>
          <w:spacing w:val="-4"/>
          <w:sz w:val="22"/>
          <w:szCs w:val="22"/>
        </w:rPr>
        <w:t>quarterly reporting</w:t>
      </w:r>
      <w:r w:rsidRPr="00240218">
        <w:rPr>
          <w:rFonts w:ascii="Times New Roman" w:hAnsi="Times New Roman"/>
          <w:spacing w:val="-4"/>
          <w:sz w:val="22"/>
          <w:szCs w:val="22"/>
        </w:rPr>
        <w:t xml:space="preserve"> help</w:t>
      </w:r>
      <w:r w:rsidR="00A72B2C">
        <w:rPr>
          <w:rFonts w:ascii="Times New Roman" w:hAnsi="Times New Roman"/>
          <w:spacing w:val="-4"/>
          <w:sz w:val="22"/>
          <w:szCs w:val="22"/>
        </w:rPr>
        <w:t>s</w:t>
      </w:r>
      <w:r w:rsidRPr="00240218">
        <w:rPr>
          <w:rFonts w:ascii="Times New Roman" w:hAnsi="Times New Roman"/>
          <w:spacing w:val="-4"/>
          <w:sz w:val="22"/>
          <w:szCs w:val="22"/>
        </w:rPr>
        <w:t xml:space="preserve"> strengthen the program and improve our ability to highlight the impact LIHEAP is having on households across the program.</w:t>
      </w:r>
      <w:r w:rsidR="006C70CF">
        <w:rPr>
          <w:rFonts w:ascii="Times New Roman" w:hAnsi="Times New Roman"/>
          <w:spacing w:val="-4"/>
          <w:sz w:val="22"/>
          <w:szCs w:val="22"/>
        </w:rPr>
        <w:t xml:space="preserve"> </w:t>
      </w:r>
      <w:r w:rsidRPr="00240218">
        <w:rPr>
          <w:rFonts w:ascii="Times New Roman" w:hAnsi="Times New Roman"/>
          <w:spacing w:val="-4"/>
          <w:sz w:val="22"/>
          <w:szCs w:val="22"/>
        </w:rPr>
        <w:t xml:space="preserve">The quarterly reports help OCS track key information in near real time. </w:t>
      </w:r>
      <w:r w:rsidR="00A72B2C">
        <w:rPr>
          <w:rFonts w:ascii="Times New Roman" w:hAnsi="Times New Roman"/>
          <w:spacing w:val="-4"/>
          <w:sz w:val="22"/>
          <w:szCs w:val="22"/>
        </w:rPr>
        <w:t>Previously</w:t>
      </w:r>
      <w:r w:rsidRPr="00240218">
        <w:rPr>
          <w:rFonts w:ascii="Times New Roman" w:hAnsi="Times New Roman"/>
          <w:spacing w:val="-4"/>
          <w:sz w:val="22"/>
          <w:szCs w:val="22"/>
        </w:rPr>
        <w:t xml:space="preserve">, OCS </w:t>
      </w:r>
      <w:r w:rsidR="00CB730A">
        <w:rPr>
          <w:rFonts w:ascii="Times New Roman" w:hAnsi="Times New Roman"/>
          <w:spacing w:val="-4"/>
          <w:sz w:val="22"/>
          <w:szCs w:val="22"/>
        </w:rPr>
        <w:t>did</w:t>
      </w:r>
      <w:r w:rsidRPr="00240218">
        <w:rPr>
          <w:rFonts w:ascii="Times New Roman" w:hAnsi="Times New Roman"/>
          <w:spacing w:val="-4"/>
          <w:sz w:val="22"/>
          <w:szCs w:val="22"/>
        </w:rPr>
        <w:t xml:space="preserve"> not receive comprehensive performance and management data until approximately three months after the end of each federal fiscal year. The LIHEAP Quarterly Report assist</w:t>
      </w:r>
      <w:r w:rsidR="00A72B2C">
        <w:rPr>
          <w:rFonts w:ascii="Times New Roman" w:hAnsi="Times New Roman"/>
          <w:spacing w:val="-4"/>
          <w:sz w:val="22"/>
          <w:szCs w:val="22"/>
        </w:rPr>
        <w:t>s</w:t>
      </w:r>
      <w:r w:rsidRPr="00240218">
        <w:rPr>
          <w:rFonts w:ascii="Times New Roman" w:hAnsi="Times New Roman"/>
          <w:spacing w:val="-4"/>
          <w:sz w:val="22"/>
          <w:szCs w:val="22"/>
        </w:rPr>
        <w:t xml:space="preserve"> OCS in receiving data and information about </w:t>
      </w:r>
      <w:r w:rsidRPr="00240218">
        <w:rPr>
          <w:rFonts w:ascii="Times New Roman" w:hAnsi="Times New Roman"/>
          <w:spacing w:val="-4"/>
          <w:sz w:val="22"/>
          <w:szCs w:val="22"/>
        </w:rPr>
        <w:t xml:space="preserve">LIHEAP during the federal fiscal year. This almost real time data </w:t>
      </w:r>
      <w:r w:rsidR="00A72B2C">
        <w:rPr>
          <w:rFonts w:ascii="Times New Roman" w:hAnsi="Times New Roman"/>
          <w:spacing w:val="-4"/>
          <w:sz w:val="22"/>
          <w:szCs w:val="22"/>
        </w:rPr>
        <w:t>is</w:t>
      </w:r>
      <w:r w:rsidRPr="00240218">
        <w:rPr>
          <w:rFonts w:ascii="Times New Roman" w:hAnsi="Times New Roman"/>
          <w:spacing w:val="-4"/>
          <w:sz w:val="22"/>
          <w:szCs w:val="22"/>
        </w:rPr>
        <w:t xml:space="preserve"> particularly important this year as LIHEAP grant recipients both administer historical levels of LIHEAP funding and develop and implement plans to reach the most vulnerable households amidst ongoing energy price increases.</w:t>
      </w:r>
      <w:r>
        <w:rPr>
          <w:rFonts w:ascii="Times New Roman" w:hAnsi="Times New Roman"/>
          <w:spacing w:val="-4"/>
          <w:sz w:val="22"/>
          <w:szCs w:val="22"/>
        </w:rPr>
        <w:t xml:space="preserve"> </w:t>
      </w:r>
      <w:r w:rsidRPr="00240218">
        <w:rPr>
          <w:rFonts w:ascii="Times New Roman" w:hAnsi="Times New Roman"/>
          <w:spacing w:val="-4"/>
          <w:sz w:val="22"/>
          <w:szCs w:val="22"/>
        </w:rPr>
        <w:t xml:space="preserve">Now and in future years, these reports </w:t>
      </w:r>
      <w:r w:rsidR="00A72B2C">
        <w:rPr>
          <w:rFonts w:ascii="Times New Roman" w:hAnsi="Times New Roman"/>
          <w:spacing w:val="-4"/>
          <w:sz w:val="22"/>
          <w:szCs w:val="22"/>
        </w:rPr>
        <w:t xml:space="preserve">are </w:t>
      </w:r>
      <w:r w:rsidRPr="00240218">
        <w:rPr>
          <w:rFonts w:ascii="Times New Roman" w:hAnsi="Times New Roman"/>
          <w:spacing w:val="-4"/>
          <w:sz w:val="22"/>
          <w:szCs w:val="22"/>
        </w:rPr>
        <w:t xml:space="preserve">critical in helping us </w:t>
      </w:r>
      <w:bookmarkStart w:id="7" w:name="_Hlk104547462"/>
      <w:r w:rsidRPr="00240218">
        <w:rPr>
          <w:rFonts w:ascii="Times New Roman" w:hAnsi="Times New Roman"/>
          <w:spacing w:val="-4"/>
          <w:sz w:val="22"/>
          <w:szCs w:val="22"/>
        </w:rPr>
        <w:t>address challenges in a timely manner including unmet T/TA needs, approaching obligation deadlines, and challenges related to outreach and intake such as reaching newly eligible populations</w:t>
      </w:r>
      <w:bookmarkEnd w:id="7"/>
      <w:r w:rsidRPr="00240218">
        <w:rPr>
          <w:rFonts w:ascii="Times New Roman" w:hAnsi="Times New Roman"/>
          <w:spacing w:val="-4"/>
          <w:sz w:val="22"/>
          <w:szCs w:val="22"/>
        </w:rPr>
        <w:t>.</w:t>
      </w:r>
    </w:p>
    <w:p w:rsidR="00607BA8" w:rsidP="00136314" w14:paraId="2F1E8415" w14:textId="77777777">
      <w:pPr>
        <w:ind w:left="360"/>
        <w:jc w:val="both"/>
        <w:rPr>
          <w:rFonts w:ascii="Times New Roman" w:hAnsi="Times New Roman"/>
          <w:sz w:val="22"/>
          <w:szCs w:val="22"/>
        </w:rPr>
      </w:pPr>
    </w:p>
    <w:p w:rsidR="001355EC" w:rsidRPr="009F0FB1" w:rsidP="00136314" w14:paraId="0E854316" w14:textId="1DF8DD09">
      <w:pPr>
        <w:ind w:left="360"/>
        <w:jc w:val="both"/>
        <w:rPr>
          <w:rFonts w:ascii="Times New Roman" w:hAnsi="Times New Roman"/>
          <w:sz w:val="22"/>
          <w:szCs w:val="22"/>
        </w:rPr>
      </w:pPr>
      <w:r>
        <w:rPr>
          <w:rFonts w:ascii="Times New Roman" w:hAnsi="Times New Roman"/>
          <w:sz w:val="22"/>
          <w:szCs w:val="22"/>
        </w:rPr>
        <w:t>OCS is submitting this</w:t>
      </w:r>
      <w:r w:rsidR="00CE63C6">
        <w:rPr>
          <w:rFonts w:ascii="Times New Roman" w:hAnsi="Times New Roman"/>
          <w:sz w:val="22"/>
          <w:szCs w:val="22"/>
        </w:rPr>
        <w:t xml:space="preserve"> extension request to continue </w:t>
      </w:r>
      <w:r w:rsidR="003928A0">
        <w:rPr>
          <w:rFonts w:ascii="Times New Roman" w:hAnsi="Times New Roman"/>
          <w:sz w:val="22"/>
          <w:szCs w:val="22"/>
        </w:rPr>
        <w:t xml:space="preserve">using </w:t>
      </w:r>
      <w:r w:rsidR="004A5F92">
        <w:rPr>
          <w:rFonts w:ascii="Times New Roman" w:hAnsi="Times New Roman"/>
          <w:sz w:val="22"/>
          <w:szCs w:val="22"/>
        </w:rPr>
        <w:t>quarterly</w:t>
      </w:r>
      <w:r>
        <w:rPr>
          <w:rFonts w:ascii="Times New Roman" w:hAnsi="Times New Roman"/>
          <w:sz w:val="22"/>
          <w:szCs w:val="22"/>
        </w:rPr>
        <w:t xml:space="preserve"> reports</w:t>
      </w:r>
      <w:r w:rsidR="00CE63C6">
        <w:rPr>
          <w:rFonts w:ascii="Times New Roman" w:hAnsi="Times New Roman"/>
          <w:sz w:val="22"/>
          <w:szCs w:val="22"/>
        </w:rPr>
        <w:t>,</w:t>
      </w:r>
      <w:r>
        <w:rPr>
          <w:rFonts w:ascii="Times New Roman" w:hAnsi="Times New Roman"/>
          <w:sz w:val="22"/>
          <w:szCs w:val="22"/>
        </w:rPr>
        <w:t xml:space="preserve"> as the information collected is incredibly helpful in our administration and oversight of LIHEAP. </w:t>
      </w:r>
    </w:p>
    <w:p w:rsidR="00ED784C" w:rsidP="00136314" w14:paraId="7219A14F" w14:textId="7910B2E0">
      <w:pPr>
        <w:ind w:left="360"/>
        <w:jc w:val="both"/>
        <w:rPr>
          <w:rFonts w:ascii="Times New Roman" w:hAnsi="Times New Roman"/>
          <w:spacing w:val="-4"/>
          <w:sz w:val="22"/>
          <w:szCs w:val="22"/>
        </w:rPr>
      </w:pPr>
    </w:p>
    <w:p w:rsidR="00A041E3" w:rsidP="00136314" w14:paraId="335CF658" w14:textId="77777777">
      <w:pPr>
        <w:ind w:left="360"/>
        <w:jc w:val="both"/>
        <w:rPr>
          <w:rFonts w:ascii="Times New Roman" w:hAnsi="Times New Roman"/>
          <w:spacing w:val="-4"/>
          <w:sz w:val="22"/>
          <w:szCs w:val="22"/>
        </w:rPr>
      </w:pPr>
      <w:r>
        <w:rPr>
          <w:rFonts w:ascii="Times New Roman" w:hAnsi="Times New Roman"/>
          <w:spacing w:val="-4"/>
          <w:sz w:val="22"/>
          <w:szCs w:val="22"/>
        </w:rPr>
        <w:t xml:space="preserve">For FY 2022, OCS is proposing to collect quarterly reports covering the following timeframes: </w:t>
      </w:r>
    </w:p>
    <w:p w:rsidR="00326A31" w:rsidP="00136314" w14:paraId="1B842038" w14:textId="194C43B8">
      <w:pPr>
        <w:pStyle w:val="Level1"/>
        <w:numPr>
          <w:ilvl w:val="0"/>
          <w:numId w:val="6"/>
        </w:numPr>
        <w:tabs>
          <w:tab w:val="left" w:pos="544"/>
        </w:tabs>
        <w:ind w:left="1080"/>
        <w:jc w:val="both"/>
        <w:rPr>
          <w:snapToGrid w:val="0"/>
          <w:spacing w:val="-4"/>
          <w:sz w:val="22"/>
          <w:szCs w:val="22"/>
        </w:rPr>
      </w:pPr>
      <w:r w:rsidRPr="00326A31">
        <w:rPr>
          <w:snapToGrid w:val="0"/>
          <w:spacing w:val="-4"/>
          <w:sz w:val="22"/>
          <w:szCs w:val="22"/>
        </w:rPr>
        <w:t>Quarter 1 &amp; 2: October 2, 2021 – March 31, 20</w:t>
      </w:r>
      <w:r w:rsidR="00E56C4E">
        <w:rPr>
          <w:snapToGrid w:val="0"/>
          <w:spacing w:val="-4"/>
          <w:sz w:val="22"/>
          <w:szCs w:val="22"/>
        </w:rPr>
        <w:t>22</w:t>
      </w:r>
      <w:r w:rsidRPr="00326A31">
        <w:rPr>
          <w:snapToGrid w:val="0"/>
          <w:spacing w:val="-4"/>
          <w:sz w:val="22"/>
          <w:szCs w:val="22"/>
        </w:rPr>
        <w:t xml:space="preserve"> (Report due on April 29, 2022)</w:t>
      </w:r>
    </w:p>
    <w:p w:rsidR="00326A31" w:rsidP="00136314" w14:paraId="2C98716E" w14:textId="77777777">
      <w:pPr>
        <w:pStyle w:val="Level1"/>
        <w:numPr>
          <w:ilvl w:val="0"/>
          <w:numId w:val="6"/>
        </w:numPr>
        <w:tabs>
          <w:tab w:val="left" w:pos="544"/>
        </w:tabs>
        <w:ind w:left="1080"/>
        <w:jc w:val="both"/>
        <w:rPr>
          <w:snapToGrid w:val="0"/>
          <w:spacing w:val="-4"/>
          <w:sz w:val="22"/>
          <w:szCs w:val="22"/>
        </w:rPr>
      </w:pPr>
      <w:r w:rsidRPr="00326A31">
        <w:rPr>
          <w:snapToGrid w:val="0"/>
          <w:spacing w:val="-4"/>
          <w:sz w:val="22"/>
          <w:szCs w:val="22"/>
        </w:rPr>
        <w:t>Quarter 3: April 1, 2022 – June 30, 2022 (Report due on July 29, 2022)</w:t>
      </w:r>
    </w:p>
    <w:p w:rsidR="007C3F37" w:rsidP="007C3F37" w14:paraId="436B217C" w14:textId="69B63CD2">
      <w:pPr>
        <w:pStyle w:val="Level1"/>
        <w:numPr>
          <w:ilvl w:val="0"/>
          <w:numId w:val="6"/>
        </w:numPr>
        <w:tabs>
          <w:tab w:val="left" w:pos="544"/>
        </w:tabs>
        <w:ind w:left="1080"/>
        <w:jc w:val="both"/>
        <w:rPr>
          <w:snapToGrid w:val="0"/>
          <w:spacing w:val="-4"/>
          <w:sz w:val="22"/>
          <w:szCs w:val="22"/>
        </w:rPr>
      </w:pPr>
      <w:r w:rsidRPr="00326A31">
        <w:rPr>
          <w:snapToGrid w:val="0"/>
          <w:spacing w:val="-4"/>
          <w:sz w:val="22"/>
          <w:szCs w:val="22"/>
        </w:rPr>
        <w:t>Quarter 4: July 1, 2022 – September 30, 2022 (Report due on October 31, 2022)</w:t>
      </w:r>
    </w:p>
    <w:p w:rsidR="007C3F37" w:rsidP="007C3F37" w14:paraId="516F262D" w14:textId="77777777">
      <w:pPr>
        <w:pStyle w:val="Level1"/>
        <w:tabs>
          <w:tab w:val="left" w:pos="544"/>
        </w:tabs>
        <w:jc w:val="both"/>
        <w:rPr>
          <w:snapToGrid w:val="0"/>
          <w:spacing w:val="-4"/>
          <w:sz w:val="22"/>
          <w:szCs w:val="22"/>
        </w:rPr>
      </w:pPr>
      <w:r>
        <w:rPr>
          <w:snapToGrid w:val="0"/>
          <w:spacing w:val="-4"/>
          <w:sz w:val="22"/>
          <w:szCs w:val="22"/>
        </w:rPr>
        <w:tab/>
      </w:r>
    </w:p>
    <w:p w:rsidR="007C3F37" w:rsidRPr="007C3F37" w:rsidP="009C4358" w14:paraId="0F4836C8" w14:textId="54C5282B">
      <w:pPr>
        <w:pStyle w:val="Level1"/>
        <w:tabs>
          <w:tab w:val="left" w:pos="544"/>
        </w:tabs>
        <w:ind w:left="360"/>
        <w:jc w:val="both"/>
        <w:rPr>
          <w:snapToGrid w:val="0"/>
          <w:spacing w:val="-4"/>
          <w:sz w:val="22"/>
          <w:szCs w:val="22"/>
        </w:rPr>
      </w:pPr>
      <w:bookmarkStart w:id="8" w:name="_Hlk104196167"/>
      <w:r>
        <w:rPr>
          <w:snapToGrid w:val="0"/>
          <w:spacing w:val="-4"/>
          <w:sz w:val="22"/>
          <w:szCs w:val="22"/>
        </w:rPr>
        <w:t xml:space="preserve">In FY 2023 and beyond, OCS will collect Quarter 1 and Quarter 2 data separately. The reports for all four quarters will be due approximately 30 days following the end of each respective quarter.  </w:t>
      </w:r>
    </w:p>
    <w:bookmarkEnd w:id="8"/>
    <w:p w:rsidR="000B79E8" w:rsidP="000B79E8" w14:paraId="12AD3011" w14:textId="77777777">
      <w:pPr>
        <w:pStyle w:val="BodyText"/>
      </w:pPr>
    </w:p>
    <w:p w:rsidR="000B79E8" w:rsidP="000B79E8" w14:paraId="0C3CA303" w14:textId="745F9A3E">
      <w:pPr>
        <w:pStyle w:val="BodyText"/>
        <w:ind w:left="360"/>
      </w:pPr>
      <w:r>
        <w:t>For each FY (October 1, - September 30) reporting periods:</w:t>
      </w:r>
    </w:p>
    <w:p w:rsidR="000B79E8" w:rsidP="002A1458" w14:paraId="0D464F55" w14:textId="77777777">
      <w:pPr>
        <w:pStyle w:val="BodyText"/>
        <w:numPr>
          <w:ilvl w:val="0"/>
          <w:numId w:val="8"/>
        </w:numPr>
      </w:pPr>
      <w:r>
        <w:t>Quarter 1 October 1, - December 31 (Report due January 31)</w:t>
      </w:r>
    </w:p>
    <w:p w:rsidR="000B79E8" w:rsidP="002A1458" w14:paraId="5D5E2DEB" w14:textId="77777777">
      <w:pPr>
        <w:pStyle w:val="BodyText"/>
        <w:numPr>
          <w:ilvl w:val="0"/>
          <w:numId w:val="8"/>
        </w:numPr>
      </w:pPr>
      <w:r>
        <w:t>Quarter 2 January 1 – March 31 (Report due April 30)</w:t>
      </w:r>
    </w:p>
    <w:p w:rsidR="000B79E8" w:rsidP="002A1458" w14:paraId="01147980" w14:textId="77777777">
      <w:pPr>
        <w:pStyle w:val="BodyText"/>
        <w:numPr>
          <w:ilvl w:val="0"/>
          <w:numId w:val="8"/>
        </w:numPr>
      </w:pPr>
      <w:r>
        <w:t>Quarter 3 April 1 – June 30 (Report due July 31)</w:t>
      </w:r>
    </w:p>
    <w:p w:rsidR="000B79E8" w:rsidP="002A1458" w14:paraId="0985D0E9" w14:textId="77777777">
      <w:pPr>
        <w:pStyle w:val="BodyText"/>
        <w:numPr>
          <w:ilvl w:val="0"/>
          <w:numId w:val="8"/>
        </w:numPr>
      </w:pPr>
      <w:r>
        <w:t>Quarter 4 July 1 – September 30 (Report due October 31)</w:t>
      </w:r>
    </w:p>
    <w:p w:rsidR="00326A31" w:rsidRPr="00326A31" w:rsidP="00326A31" w14:paraId="2C0DF57A" w14:textId="77777777">
      <w:pPr>
        <w:pStyle w:val="Level1"/>
        <w:tabs>
          <w:tab w:val="left" w:pos="544"/>
        </w:tabs>
        <w:ind w:left="720"/>
        <w:jc w:val="both"/>
        <w:rPr>
          <w:snapToGrid w:val="0"/>
          <w:spacing w:val="-4"/>
          <w:sz w:val="22"/>
          <w:szCs w:val="22"/>
        </w:rPr>
      </w:pPr>
    </w:p>
    <w:p w:rsidR="002C3C4F" w:rsidRPr="006227B9" w:rsidP="009C4358" w14:paraId="3BFC5034" w14:textId="77777777">
      <w:pPr>
        <w:widowControl/>
        <w:numPr>
          <w:ilvl w:val="0"/>
          <w:numId w:val="1"/>
        </w:numPr>
        <w:spacing w:after="120"/>
        <w:rPr>
          <w:rFonts w:ascii="Times New Roman" w:hAnsi="Times New Roman"/>
          <w:b/>
          <w:sz w:val="24"/>
        </w:rPr>
      </w:pPr>
      <w:r w:rsidRPr="006227B9">
        <w:rPr>
          <w:rFonts w:ascii="Times New Roman" w:hAnsi="Times New Roman"/>
          <w:b/>
          <w:sz w:val="24"/>
        </w:rPr>
        <w:t>P</w:t>
      </w:r>
      <w:r w:rsidRPr="006227B9">
        <w:rPr>
          <w:rFonts w:ascii="Times New Roman" w:hAnsi="Times New Roman"/>
          <w:b/>
          <w:sz w:val="24"/>
        </w:rPr>
        <w:t>urpose and Use of the Information Collection</w:t>
      </w:r>
      <w:r w:rsidRPr="006227B9">
        <w:rPr>
          <w:rFonts w:ascii="Times New Roman" w:hAnsi="Times New Roman"/>
          <w:b/>
          <w:snapToGrid/>
          <w:sz w:val="24"/>
          <w:szCs w:val="24"/>
        </w:rPr>
        <w:t xml:space="preserve"> </w:t>
      </w:r>
    </w:p>
    <w:p w:rsidR="0097617E" w:rsidRPr="002F23D2" w:rsidP="00CE63C6" w14:paraId="55584365" w14:textId="11530BFE">
      <w:pPr>
        <w:ind w:left="360"/>
        <w:jc w:val="both"/>
        <w:rPr>
          <w:rFonts w:ascii="Times New Roman" w:hAnsi="Times New Roman"/>
          <w:sz w:val="22"/>
          <w:szCs w:val="22"/>
        </w:rPr>
      </w:pPr>
      <w:r w:rsidRPr="007229ED">
        <w:rPr>
          <w:rFonts w:ascii="Times New Roman" w:hAnsi="Times New Roman"/>
          <w:sz w:val="22"/>
          <w:szCs w:val="22"/>
        </w:rPr>
        <w:t xml:space="preserve">Below is a summary of the types of information that OCS is seeking authorization to collect, the purpose in collecting these </w:t>
      </w:r>
      <w:r w:rsidRPr="00AE0D43">
        <w:rPr>
          <w:rFonts w:ascii="Times New Roman" w:hAnsi="Times New Roman"/>
          <w:sz w:val="22"/>
          <w:szCs w:val="22"/>
        </w:rPr>
        <w:t xml:space="preserve">data, and how these data </w:t>
      </w:r>
      <w:r w:rsidRPr="00AE0D43">
        <w:rPr>
          <w:rFonts w:ascii="Times New Roman" w:hAnsi="Times New Roman"/>
          <w:sz w:val="22"/>
          <w:szCs w:val="22"/>
        </w:rPr>
        <w:t>will be</w:t>
      </w:r>
      <w:r w:rsidRPr="00AE0D43">
        <w:rPr>
          <w:rFonts w:ascii="Times New Roman" w:hAnsi="Times New Roman"/>
          <w:sz w:val="22"/>
          <w:szCs w:val="22"/>
        </w:rPr>
        <w:t xml:space="preserve"> used.</w:t>
      </w:r>
      <w:r w:rsidRPr="00AE0D43" w:rsidR="00FE66DD">
        <w:rPr>
          <w:rFonts w:ascii="Times New Roman" w:hAnsi="Times New Roman"/>
          <w:spacing w:val="-4"/>
          <w:sz w:val="22"/>
          <w:szCs w:val="22"/>
        </w:rPr>
        <w:t xml:space="preserve"> </w:t>
      </w:r>
    </w:p>
    <w:p w:rsidR="00A041E3" w:rsidRPr="00AE0D43" w:rsidP="00136314" w14:paraId="7099F3E9" w14:textId="77777777">
      <w:pPr>
        <w:ind w:left="360"/>
        <w:jc w:val="both"/>
        <w:rPr>
          <w:rFonts w:ascii="Times New Roman" w:hAnsi="Times New Roman"/>
          <w:b/>
          <w:spacing w:val="-4"/>
          <w:sz w:val="22"/>
          <w:szCs w:val="22"/>
        </w:rPr>
      </w:pPr>
    </w:p>
    <w:p w:rsidR="008D1666" w:rsidP="00136314" w14:paraId="3EA855EF" w14:textId="713F8CB9">
      <w:pPr>
        <w:shd w:val="clear" w:color="auto" w:fill="FFFFFF" w:themeFill="background1"/>
        <w:ind w:left="360"/>
        <w:jc w:val="both"/>
        <w:rPr>
          <w:rFonts w:ascii="Times New Roman" w:hAnsi="Times New Roman"/>
          <w:spacing w:val="-4"/>
          <w:sz w:val="22"/>
          <w:szCs w:val="22"/>
        </w:rPr>
      </w:pPr>
      <w:r>
        <w:rPr>
          <w:rFonts w:ascii="Times New Roman" w:hAnsi="Times New Roman"/>
          <w:spacing w:val="-4"/>
          <w:sz w:val="22"/>
          <w:szCs w:val="22"/>
        </w:rPr>
        <w:t xml:space="preserve">The </w:t>
      </w:r>
      <w:r w:rsidRPr="00AE0D43" w:rsidR="00046D4C">
        <w:rPr>
          <w:rFonts w:ascii="Times New Roman" w:hAnsi="Times New Roman"/>
          <w:spacing w:val="-4"/>
          <w:sz w:val="22"/>
          <w:szCs w:val="22"/>
        </w:rPr>
        <w:t xml:space="preserve">Quarterly Report </w:t>
      </w:r>
      <w:r w:rsidRPr="00AE0D43" w:rsidR="006227B9">
        <w:rPr>
          <w:rFonts w:ascii="Times New Roman" w:hAnsi="Times New Roman"/>
          <w:spacing w:val="-4"/>
          <w:sz w:val="22"/>
          <w:szCs w:val="22"/>
        </w:rPr>
        <w:t xml:space="preserve">requires </w:t>
      </w:r>
      <w:r w:rsidR="00136314">
        <w:rPr>
          <w:rFonts w:ascii="Times New Roman" w:hAnsi="Times New Roman"/>
          <w:spacing w:val="-4"/>
          <w:sz w:val="22"/>
          <w:szCs w:val="22"/>
        </w:rPr>
        <w:t>LIHEAP</w:t>
      </w:r>
      <w:r>
        <w:rPr>
          <w:rFonts w:ascii="Times New Roman" w:hAnsi="Times New Roman"/>
          <w:spacing w:val="-4"/>
          <w:sz w:val="22"/>
          <w:szCs w:val="22"/>
        </w:rPr>
        <w:t xml:space="preserve"> most </w:t>
      </w:r>
      <w:r w:rsidR="00136314">
        <w:rPr>
          <w:rFonts w:ascii="Times New Roman" w:hAnsi="Times New Roman"/>
          <w:spacing w:val="-4"/>
          <w:sz w:val="22"/>
          <w:szCs w:val="22"/>
        </w:rPr>
        <w:t xml:space="preserve">grant </w:t>
      </w:r>
      <w:r w:rsidRPr="00AE0D43" w:rsidR="006227B9">
        <w:rPr>
          <w:rFonts w:ascii="Times New Roman" w:hAnsi="Times New Roman"/>
          <w:spacing w:val="-4"/>
          <w:sz w:val="22"/>
          <w:szCs w:val="22"/>
        </w:rPr>
        <w:t>recipients to report on data in multiple sections including:</w:t>
      </w:r>
      <w:r w:rsidRPr="00AE0D43" w:rsidR="00046D4C">
        <w:rPr>
          <w:rFonts w:ascii="Times New Roman" w:hAnsi="Times New Roman"/>
          <w:spacing w:val="-4"/>
          <w:sz w:val="22"/>
          <w:szCs w:val="22"/>
        </w:rPr>
        <w:t xml:space="preserve"> I) total households assisted</w:t>
      </w:r>
      <w:r w:rsidRPr="00AE0D43" w:rsidR="007A7DF1">
        <w:rPr>
          <w:rFonts w:ascii="Times New Roman" w:hAnsi="Times New Roman"/>
          <w:spacing w:val="-4"/>
          <w:sz w:val="22"/>
          <w:szCs w:val="22"/>
        </w:rPr>
        <w:t xml:space="preserve"> (</w:t>
      </w:r>
      <w:r w:rsidRPr="00590098" w:rsidR="00590098">
        <w:rPr>
          <w:rFonts w:ascii="Times New Roman" w:hAnsi="Times New Roman"/>
          <w:spacing w:val="-4"/>
          <w:sz w:val="22"/>
          <w:szCs w:val="22"/>
        </w:rPr>
        <w:t xml:space="preserve">and the total number of households assisted during the same quarter of </w:t>
      </w:r>
      <w:r w:rsidRPr="00590098" w:rsidR="007A7DF1">
        <w:rPr>
          <w:rFonts w:ascii="Times New Roman" w:hAnsi="Times New Roman"/>
          <w:spacing w:val="-4"/>
          <w:sz w:val="22"/>
          <w:szCs w:val="22"/>
        </w:rPr>
        <w:t>the previous FY</w:t>
      </w:r>
      <w:r w:rsidR="00590098">
        <w:rPr>
          <w:rFonts w:ascii="Times New Roman" w:hAnsi="Times New Roman"/>
          <w:spacing w:val="-4"/>
          <w:sz w:val="22"/>
          <w:szCs w:val="22"/>
        </w:rPr>
        <w:t xml:space="preserve"> for comparison</w:t>
      </w:r>
      <w:r w:rsidRPr="00AE0D43" w:rsidR="007A7DF1">
        <w:rPr>
          <w:rFonts w:ascii="Times New Roman" w:hAnsi="Times New Roman"/>
          <w:spacing w:val="-4"/>
          <w:sz w:val="22"/>
          <w:szCs w:val="22"/>
        </w:rPr>
        <w:t>)</w:t>
      </w:r>
      <w:r w:rsidRPr="00AE0D43" w:rsidR="00046D4C">
        <w:rPr>
          <w:rFonts w:ascii="Times New Roman" w:hAnsi="Times New Roman"/>
          <w:spacing w:val="-4"/>
          <w:sz w:val="22"/>
          <w:szCs w:val="22"/>
        </w:rPr>
        <w:t>,</w:t>
      </w:r>
      <w:r w:rsidRPr="00AE0D43" w:rsidR="00AE0D43">
        <w:rPr>
          <w:rFonts w:ascii="Times New Roman" w:hAnsi="Times New Roman"/>
          <w:spacing w:val="-4"/>
          <w:sz w:val="22"/>
          <w:szCs w:val="22"/>
        </w:rPr>
        <w:t xml:space="preserve"> </w:t>
      </w:r>
      <w:r w:rsidRPr="00AE0D43" w:rsidR="00046D4C">
        <w:rPr>
          <w:rFonts w:ascii="Times New Roman" w:hAnsi="Times New Roman"/>
          <w:spacing w:val="-4"/>
          <w:sz w:val="22"/>
          <w:szCs w:val="22"/>
        </w:rPr>
        <w:t>II)</w:t>
      </w:r>
      <w:r w:rsidR="00AE0D43">
        <w:rPr>
          <w:rFonts w:ascii="Times New Roman" w:hAnsi="Times New Roman"/>
          <w:spacing w:val="-4"/>
          <w:sz w:val="22"/>
          <w:szCs w:val="22"/>
        </w:rPr>
        <w:t xml:space="preserve"> </w:t>
      </w:r>
      <w:r w:rsidRPr="00AE0D43" w:rsidR="007A7DF1">
        <w:rPr>
          <w:rFonts w:ascii="Times New Roman" w:hAnsi="Times New Roman"/>
          <w:spacing w:val="-4"/>
          <w:sz w:val="22"/>
          <w:szCs w:val="22"/>
        </w:rPr>
        <w:t>the number of occu</w:t>
      </w:r>
      <w:r w:rsidRPr="00AE0D43" w:rsidR="00AE0D43">
        <w:rPr>
          <w:rFonts w:ascii="Times New Roman" w:hAnsi="Times New Roman"/>
          <w:spacing w:val="-4"/>
          <w:sz w:val="22"/>
          <w:szCs w:val="22"/>
        </w:rPr>
        <w:t>r</w:t>
      </w:r>
      <w:r w:rsidRPr="00AE0D43" w:rsidR="007A7DF1">
        <w:rPr>
          <w:rFonts w:ascii="Times New Roman" w:hAnsi="Times New Roman"/>
          <w:spacing w:val="-4"/>
          <w:sz w:val="22"/>
          <w:szCs w:val="22"/>
        </w:rPr>
        <w:t>rences that LIHEAP prevented the loss of home energy/the number of occurrences that LIHEAP restored home energy</w:t>
      </w:r>
      <w:r w:rsidRPr="00AE0D43" w:rsidR="00046D4C">
        <w:rPr>
          <w:rFonts w:ascii="Times New Roman" w:hAnsi="Times New Roman"/>
          <w:spacing w:val="-4"/>
          <w:sz w:val="22"/>
          <w:szCs w:val="22"/>
        </w:rPr>
        <w:t xml:space="preserve">, III) </w:t>
      </w:r>
      <w:r w:rsidRPr="00590098" w:rsidR="007261A2">
        <w:rPr>
          <w:rFonts w:ascii="Times New Roman" w:hAnsi="Times New Roman"/>
          <w:spacing w:val="-4"/>
          <w:sz w:val="22"/>
          <w:szCs w:val="22"/>
        </w:rPr>
        <w:t xml:space="preserve">estimated </w:t>
      </w:r>
      <w:r w:rsidRPr="00590098" w:rsidR="007A7DF1">
        <w:rPr>
          <w:rFonts w:ascii="Times New Roman" w:hAnsi="Times New Roman"/>
          <w:spacing w:val="-4"/>
          <w:sz w:val="22"/>
          <w:szCs w:val="22"/>
        </w:rPr>
        <w:t xml:space="preserve">use of </w:t>
      </w:r>
      <w:r w:rsidRPr="00590098" w:rsidR="007261A2">
        <w:rPr>
          <w:rFonts w:ascii="Times New Roman" w:hAnsi="Times New Roman"/>
          <w:spacing w:val="-4"/>
          <w:sz w:val="22"/>
          <w:szCs w:val="22"/>
        </w:rPr>
        <w:t xml:space="preserve">LIHEAP </w:t>
      </w:r>
      <w:r w:rsidRPr="00590098" w:rsidR="007A7DF1">
        <w:rPr>
          <w:rFonts w:ascii="Times New Roman" w:hAnsi="Times New Roman"/>
          <w:spacing w:val="-4"/>
          <w:sz w:val="22"/>
          <w:szCs w:val="22"/>
        </w:rPr>
        <w:t>funds by LIH</w:t>
      </w:r>
      <w:r w:rsidRPr="00590098" w:rsidR="00AE0D43">
        <w:rPr>
          <w:rFonts w:ascii="Times New Roman" w:hAnsi="Times New Roman"/>
          <w:spacing w:val="-4"/>
          <w:sz w:val="22"/>
          <w:szCs w:val="22"/>
        </w:rPr>
        <w:t>EAP funding source</w:t>
      </w:r>
      <w:r w:rsidR="00AE0D43">
        <w:rPr>
          <w:rFonts w:ascii="Times New Roman" w:hAnsi="Times New Roman"/>
          <w:spacing w:val="-4"/>
          <w:sz w:val="22"/>
          <w:szCs w:val="22"/>
        </w:rPr>
        <w:t xml:space="preserve">, IV) LIHEAP </w:t>
      </w:r>
      <w:r w:rsidR="00590098">
        <w:rPr>
          <w:rFonts w:ascii="Times New Roman" w:hAnsi="Times New Roman"/>
          <w:spacing w:val="-4"/>
          <w:sz w:val="22"/>
          <w:szCs w:val="22"/>
        </w:rPr>
        <w:t xml:space="preserve">Program Implementation and Support </w:t>
      </w:r>
      <w:r w:rsidR="00AE0D43">
        <w:rPr>
          <w:rFonts w:ascii="Times New Roman" w:hAnsi="Times New Roman"/>
          <w:spacing w:val="-4"/>
          <w:sz w:val="22"/>
          <w:szCs w:val="22"/>
        </w:rPr>
        <w:t xml:space="preserve">information (e.g., training and technical assistance needs, changes to </w:t>
      </w:r>
      <w:r w:rsidR="00E56C4E">
        <w:rPr>
          <w:rFonts w:ascii="Times New Roman" w:hAnsi="Times New Roman"/>
          <w:spacing w:val="-4"/>
          <w:sz w:val="22"/>
          <w:szCs w:val="22"/>
        </w:rPr>
        <w:t>program policies</w:t>
      </w:r>
      <w:r w:rsidR="00AE0D43">
        <w:rPr>
          <w:rFonts w:ascii="Times New Roman" w:hAnsi="Times New Roman"/>
          <w:spacing w:val="-4"/>
          <w:sz w:val="22"/>
          <w:szCs w:val="22"/>
        </w:rPr>
        <w:t>, collaboration with other federal utility assistance programs, etc</w:t>
      </w:r>
      <w:r>
        <w:rPr>
          <w:rFonts w:ascii="Times New Roman" w:hAnsi="Times New Roman"/>
          <w:spacing w:val="-4"/>
          <w:sz w:val="22"/>
          <w:szCs w:val="22"/>
        </w:rPr>
        <w:t>.</w:t>
      </w:r>
      <w:r w:rsidR="00AE0D43">
        <w:rPr>
          <w:rFonts w:ascii="Times New Roman" w:hAnsi="Times New Roman"/>
          <w:spacing w:val="-4"/>
          <w:sz w:val="22"/>
          <w:szCs w:val="22"/>
        </w:rPr>
        <w:t xml:space="preserve">). </w:t>
      </w:r>
      <w:r w:rsidRPr="00AE0D43" w:rsidR="00046D4C">
        <w:rPr>
          <w:rFonts w:ascii="Times New Roman" w:hAnsi="Times New Roman"/>
          <w:spacing w:val="-4"/>
          <w:sz w:val="22"/>
          <w:szCs w:val="22"/>
        </w:rPr>
        <w:t xml:space="preserve">Section V directs </w:t>
      </w:r>
      <w:r w:rsidRPr="00AE0D43" w:rsidR="009B5C2E">
        <w:rPr>
          <w:rFonts w:ascii="Times New Roman" w:hAnsi="Times New Roman"/>
          <w:spacing w:val="-4"/>
          <w:sz w:val="22"/>
          <w:szCs w:val="22"/>
        </w:rPr>
        <w:t>recipient</w:t>
      </w:r>
      <w:r w:rsidRPr="00AE0D43" w:rsidR="00046D4C">
        <w:rPr>
          <w:rFonts w:ascii="Times New Roman" w:hAnsi="Times New Roman"/>
          <w:spacing w:val="-4"/>
          <w:sz w:val="22"/>
          <w:szCs w:val="22"/>
        </w:rPr>
        <w:t xml:space="preserve">s to enter any explanation needed regarding the reliability and/or validity of the responses in prior sections. </w:t>
      </w:r>
      <w:r>
        <w:rPr>
          <w:rFonts w:ascii="Times New Roman" w:hAnsi="Times New Roman"/>
          <w:spacing w:val="-4"/>
          <w:sz w:val="22"/>
          <w:szCs w:val="22"/>
        </w:rPr>
        <w:t xml:space="preserve">The entire report is required for all state and territory grant recipients, as well Tribal grant recipients with </w:t>
      </w:r>
      <w:bookmarkStart w:id="9" w:name="_Hlk115859723"/>
      <w:r w:rsidRPr="00970C4C" w:rsidR="00970C4C">
        <w:rPr>
          <w:rFonts w:ascii="Times New Roman" w:hAnsi="Times New Roman"/>
          <w:spacing w:val="-4"/>
          <w:sz w:val="22"/>
          <w:szCs w:val="22"/>
        </w:rPr>
        <w:t xml:space="preserve">regular annual block grant funds  </w:t>
      </w:r>
      <w:bookmarkEnd w:id="9"/>
      <w:r>
        <w:rPr>
          <w:rFonts w:ascii="Times New Roman" w:hAnsi="Times New Roman"/>
          <w:spacing w:val="-4"/>
          <w:sz w:val="22"/>
          <w:szCs w:val="22"/>
        </w:rPr>
        <w:t>over $50,000. For Tribal grant recipients with</w:t>
      </w:r>
      <w:r w:rsidRPr="004162DF" w:rsidR="004162DF">
        <w:rPr>
          <w:rFonts w:ascii="Times New Roman" w:hAnsi="Times New Roman"/>
          <w:spacing w:val="-4"/>
          <w:sz w:val="22"/>
          <w:szCs w:val="22"/>
        </w:rPr>
        <w:t xml:space="preserve"> </w:t>
      </w:r>
      <w:r w:rsidRPr="00970C4C" w:rsidR="00970C4C">
        <w:rPr>
          <w:rFonts w:ascii="Times New Roman" w:hAnsi="Times New Roman"/>
          <w:spacing w:val="-4"/>
          <w:sz w:val="22"/>
          <w:szCs w:val="22"/>
        </w:rPr>
        <w:t xml:space="preserve">regular annual block grant funds  </w:t>
      </w:r>
      <w:r>
        <w:rPr>
          <w:rFonts w:ascii="Times New Roman" w:hAnsi="Times New Roman"/>
          <w:spacing w:val="-4"/>
          <w:sz w:val="22"/>
          <w:szCs w:val="22"/>
        </w:rPr>
        <w:t xml:space="preserve">under $50,000, only </w:t>
      </w:r>
      <w:r w:rsidR="00124784">
        <w:rPr>
          <w:rFonts w:ascii="Times New Roman" w:hAnsi="Times New Roman"/>
        </w:rPr>
        <w:t>Sections I, V, VI (total households assisted, remarks, and certification</w:t>
      </w:r>
      <w:r w:rsidR="00124784">
        <w:rPr>
          <w:rFonts w:ascii="Times New Roman" w:hAnsi="Times New Roman"/>
          <w:spacing w:val="-4"/>
          <w:sz w:val="22"/>
          <w:szCs w:val="22"/>
        </w:rPr>
        <w:t xml:space="preserve">) are required, </w:t>
      </w:r>
      <w:r>
        <w:rPr>
          <w:rFonts w:ascii="Times New Roman" w:hAnsi="Times New Roman"/>
          <w:spacing w:val="-4"/>
          <w:sz w:val="22"/>
          <w:szCs w:val="22"/>
        </w:rPr>
        <w:t xml:space="preserve">the </w:t>
      </w:r>
      <w:r w:rsidR="004162DF">
        <w:rPr>
          <w:rFonts w:ascii="Times New Roman" w:hAnsi="Times New Roman"/>
          <w:spacing w:val="-4"/>
          <w:sz w:val="22"/>
          <w:szCs w:val="22"/>
        </w:rPr>
        <w:t xml:space="preserve">remaining sections </w:t>
      </w:r>
      <w:r>
        <w:rPr>
          <w:rFonts w:ascii="Times New Roman" w:hAnsi="Times New Roman"/>
          <w:spacing w:val="-4"/>
          <w:sz w:val="22"/>
          <w:szCs w:val="22"/>
        </w:rPr>
        <w:t xml:space="preserve">of the report </w:t>
      </w:r>
      <w:r w:rsidR="003A394C">
        <w:rPr>
          <w:rFonts w:ascii="Times New Roman" w:hAnsi="Times New Roman"/>
          <w:spacing w:val="-4"/>
          <w:sz w:val="22"/>
          <w:szCs w:val="22"/>
        </w:rPr>
        <w:t>are</w:t>
      </w:r>
      <w:r>
        <w:rPr>
          <w:rFonts w:ascii="Times New Roman" w:hAnsi="Times New Roman"/>
          <w:spacing w:val="-4"/>
          <w:sz w:val="22"/>
          <w:szCs w:val="22"/>
        </w:rPr>
        <w:t xml:space="preserve"> optional. While optional, Tribal grant recipients with awards under $50,000 are encouraged to complete all sections if </w:t>
      </w:r>
      <w:r>
        <w:rPr>
          <w:rFonts w:ascii="Times New Roman" w:hAnsi="Times New Roman"/>
          <w:spacing w:val="-4"/>
          <w:sz w:val="22"/>
          <w:szCs w:val="22"/>
        </w:rPr>
        <w:t>possible;</w:t>
      </w:r>
      <w:r>
        <w:rPr>
          <w:rFonts w:ascii="Times New Roman" w:hAnsi="Times New Roman"/>
          <w:spacing w:val="-4"/>
          <w:sz w:val="22"/>
          <w:szCs w:val="22"/>
        </w:rPr>
        <w:t xml:space="preserve"> </w:t>
      </w:r>
      <w:r w:rsidR="004162DF">
        <w:rPr>
          <w:rFonts w:ascii="Times New Roman" w:hAnsi="Times New Roman"/>
          <w:spacing w:val="-4"/>
          <w:sz w:val="22"/>
          <w:szCs w:val="22"/>
        </w:rPr>
        <w:t xml:space="preserve">as </w:t>
      </w:r>
      <w:r>
        <w:rPr>
          <w:rFonts w:ascii="Times New Roman" w:hAnsi="Times New Roman"/>
          <w:spacing w:val="-4"/>
          <w:sz w:val="22"/>
          <w:szCs w:val="22"/>
        </w:rPr>
        <w:t>completing all sections will also allow OCS to include more Tribal data in the LIHEAP Dashboard</w:t>
      </w:r>
      <w:r w:rsidR="009F3B21">
        <w:rPr>
          <w:rFonts w:ascii="Times New Roman" w:hAnsi="Times New Roman"/>
          <w:spacing w:val="-4"/>
          <w:sz w:val="22"/>
          <w:szCs w:val="22"/>
        </w:rPr>
        <w:t xml:space="preserve"> (the LIHEAP Dashboard with be a Geographic Information System</w:t>
      </w:r>
      <w:r w:rsidR="00E76BE9">
        <w:rPr>
          <w:rFonts w:ascii="Times New Roman" w:hAnsi="Times New Roman"/>
          <w:spacing w:val="-4"/>
          <w:sz w:val="22"/>
          <w:szCs w:val="22"/>
        </w:rPr>
        <w:t xml:space="preserve"> (GIS) tool highlighting key program data at both the individual grant recipient and aggregate levels)</w:t>
      </w:r>
      <w:r>
        <w:rPr>
          <w:rFonts w:ascii="Times New Roman" w:hAnsi="Times New Roman"/>
          <w:spacing w:val="-4"/>
          <w:sz w:val="22"/>
          <w:szCs w:val="22"/>
        </w:rPr>
        <w:t>.</w:t>
      </w:r>
    </w:p>
    <w:p w:rsidR="008D1666" w:rsidP="00136314" w14:paraId="1912C966" w14:textId="77777777">
      <w:pPr>
        <w:shd w:val="clear" w:color="auto" w:fill="FFFFFF" w:themeFill="background1"/>
        <w:ind w:left="360"/>
        <w:jc w:val="both"/>
        <w:rPr>
          <w:rFonts w:ascii="Times New Roman" w:hAnsi="Times New Roman"/>
          <w:spacing w:val="-4"/>
          <w:sz w:val="22"/>
          <w:szCs w:val="22"/>
        </w:rPr>
      </w:pPr>
    </w:p>
    <w:p w:rsidR="00046D4C" w:rsidRPr="00AE0D43" w:rsidP="00136314" w14:paraId="020BD8FB" w14:textId="5AF58C43">
      <w:pPr>
        <w:shd w:val="clear" w:color="auto" w:fill="FFFFFF" w:themeFill="background1"/>
        <w:ind w:left="360"/>
        <w:jc w:val="both"/>
        <w:rPr>
          <w:rFonts w:ascii="Times New Roman" w:hAnsi="Times New Roman"/>
          <w:spacing w:val="-4"/>
          <w:sz w:val="22"/>
          <w:szCs w:val="22"/>
        </w:rPr>
      </w:pPr>
      <w:r>
        <w:rPr>
          <w:rFonts w:ascii="Times New Roman" w:hAnsi="Times New Roman"/>
          <w:spacing w:val="-4"/>
          <w:sz w:val="22"/>
          <w:szCs w:val="22"/>
        </w:rPr>
        <w:t xml:space="preserve">Grant recipients </w:t>
      </w:r>
      <w:r w:rsidR="00666EC8">
        <w:rPr>
          <w:rFonts w:ascii="Times New Roman" w:hAnsi="Times New Roman"/>
          <w:spacing w:val="-4"/>
          <w:sz w:val="22"/>
          <w:szCs w:val="22"/>
        </w:rPr>
        <w:t>have been</w:t>
      </w:r>
      <w:r>
        <w:rPr>
          <w:rFonts w:ascii="Times New Roman" w:hAnsi="Times New Roman"/>
          <w:spacing w:val="-4"/>
          <w:sz w:val="22"/>
          <w:szCs w:val="22"/>
        </w:rPr>
        <w:t xml:space="preserve"> asked to submit this information in an Excel template. </w:t>
      </w:r>
      <w:r w:rsidRPr="00AE0D43" w:rsidR="001F4116">
        <w:rPr>
          <w:rFonts w:ascii="Times New Roman" w:hAnsi="Times New Roman"/>
          <w:spacing w:val="-4"/>
          <w:sz w:val="22"/>
          <w:szCs w:val="22"/>
        </w:rPr>
        <w:t xml:space="preserve">The quarterly report is not an abbreviated version of the </w:t>
      </w:r>
      <w:r w:rsidR="002F23D2">
        <w:rPr>
          <w:rFonts w:ascii="Times New Roman" w:hAnsi="Times New Roman"/>
          <w:spacing w:val="-4"/>
          <w:sz w:val="22"/>
          <w:szCs w:val="22"/>
        </w:rPr>
        <w:t xml:space="preserve">LIHEAP </w:t>
      </w:r>
      <w:r w:rsidRPr="00AE0D43" w:rsidR="001F4116">
        <w:rPr>
          <w:rFonts w:ascii="Times New Roman" w:hAnsi="Times New Roman"/>
          <w:spacing w:val="-4"/>
          <w:sz w:val="22"/>
          <w:szCs w:val="22"/>
        </w:rPr>
        <w:t>Annual Report</w:t>
      </w:r>
      <w:r w:rsidR="007261A2">
        <w:rPr>
          <w:rFonts w:ascii="Times New Roman" w:hAnsi="Times New Roman"/>
          <w:spacing w:val="-4"/>
          <w:sz w:val="22"/>
          <w:szCs w:val="22"/>
        </w:rPr>
        <w:t xml:space="preserve"> or Performance Data Form</w:t>
      </w:r>
      <w:r w:rsidRPr="00AE0D43" w:rsidR="001F4116">
        <w:rPr>
          <w:rFonts w:ascii="Times New Roman" w:hAnsi="Times New Roman"/>
          <w:spacing w:val="-4"/>
          <w:sz w:val="22"/>
          <w:szCs w:val="22"/>
        </w:rPr>
        <w:t xml:space="preserve">, it is a different form that was designed to focus on </w:t>
      </w:r>
      <w:r w:rsidRPr="00AE0D43" w:rsidR="007229ED">
        <w:rPr>
          <w:rFonts w:ascii="Times New Roman" w:hAnsi="Times New Roman"/>
          <w:spacing w:val="-4"/>
          <w:sz w:val="22"/>
          <w:szCs w:val="22"/>
        </w:rPr>
        <w:t>how states are leveraging LIHEAP</w:t>
      </w:r>
      <w:r w:rsidR="00240218">
        <w:rPr>
          <w:rFonts w:ascii="Times New Roman" w:hAnsi="Times New Roman"/>
          <w:spacing w:val="-4"/>
          <w:sz w:val="22"/>
          <w:szCs w:val="22"/>
        </w:rPr>
        <w:t xml:space="preserve"> during the current fiscal year to meet the needs of LIHEAP households. </w:t>
      </w:r>
      <w:r w:rsidRPr="00AE0D43">
        <w:rPr>
          <w:rFonts w:ascii="Times New Roman" w:hAnsi="Times New Roman"/>
          <w:spacing w:val="-4"/>
          <w:sz w:val="22"/>
          <w:szCs w:val="22"/>
        </w:rPr>
        <w:t xml:space="preserve">These data </w:t>
      </w:r>
      <w:r w:rsidR="00666EC8">
        <w:rPr>
          <w:rFonts w:ascii="Times New Roman" w:hAnsi="Times New Roman"/>
          <w:spacing w:val="-4"/>
          <w:sz w:val="22"/>
          <w:szCs w:val="22"/>
        </w:rPr>
        <w:t>is being</w:t>
      </w:r>
      <w:r w:rsidRPr="00AE0D43">
        <w:rPr>
          <w:rFonts w:ascii="Times New Roman" w:hAnsi="Times New Roman"/>
          <w:spacing w:val="-4"/>
          <w:sz w:val="22"/>
          <w:szCs w:val="22"/>
        </w:rPr>
        <w:t xml:space="preserve"> used by OCS </w:t>
      </w:r>
      <w:r w:rsidRPr="00AE0D43">
        <w:rPr>
          <w:rFonts w:ascii="Times New Roman" w:hAnsi="Times New Roman"/>
          <w:sz w:val="22"/>
          <w:szCs w:val="22"/>
        </w:rPr>
        <w:t xml:space="preserve">to </w:t>
      </w:r>
      <w:r w:rsidR="002F23D2">
        <w:rPr>
          <w:rFonts w:ascii="Times New Roman" w:hAnsi="Times New Roman"/>
          <w:sz w:val="22"/>
          <w:szCs w:val="22"/>
        </w:rPr>
        <w:t>inform where we should target additional T/TA</w:t>
      </w:r>
      <w:r w:rsidRPr="00AE0D43">
        <w:rPr>
          <w:rFonts w:ascii="Times New Roman" w:hAnsi="Times New Roman"/>
          <w:sz w:val="22"/>
          <w:szCs w:val="22"/>
        </w:rPr>
        <w:t xml:space="preserve">. The data will also be used to respond to inquiries from the Congress, </w:t>
      </w:r>
      <w:r w:rsidRPr="00AE0D43" w:rsidR="00694C9C">
        <w:rPr>
          <w:rFonts w:ascii="Times New Roman" w:hAnsi="Times New Roman"/>
          <w:sz w:val="22"/>
          <w:szCs w:val="22"/>
        </w:rPr>
        <w:t>HHS</w:t>
      </w:r>
      <w:r w:rsidRPr="00AE0D43">
        <w:rPr>
          <w:rFonts w:ascii="Times New Roman" w:hAnsi="Times New Roman"/>
          <w:sz w:val="22"/>
          <w:szCs w:val="22"/>
        </w:rPr>
        <w:t xml:space="preserve">, OMB, White House, and other interested parties in a timely </w:t>
      </w:r>
      <w:r w:rsidRPr="00AE0D43" w:rsidR="00ED5160">
        <w:rPr>
          <w:rFonts w:ascii="Times New Roman" w:hAnsi="Times New Roman"/>
          <w:sz w:val="22"/>
          <w:szCs w:val="22"/>
        </w:rPr>
        <w:t xml:space="preserve">and accurate </w:t>
      </w:r>
      <w:r w:rsidRPr="00AE0D43">
        <w:rPr>
          <w:rFonts w:ascii="Times New Roman" w:hAnsi="Times New Roman"/>
          <w:sz w:val="22"/>
          <w:szCs w:val="22"/>
        </w:rPr>
        <w:t>manner.</w:t>
      </w:r>
    </w:p>
    <w:p w:rsidR="00D07D90" w:rsidRPr="00AE0D43" w:rsidP="00D7443D" w14:paraId="30DB7341" w14:textId="77777777">
      <w:pPr>
        <w:widowControl/>
        <w:tabs>
          <w:tab w:val="num" w:pos="360"/>
        </w:tabs>
        <w:ind w:left="360"/>
        <w:rPr>
          <w:rFonts w:ascii="Times New Roman" w:hAnsi="Times New Roman"/>
          <w:snapToGrid/>
          <w:sz w:val="24"/>
          <w:szCs w:val="24"/>
        </w:rPr>
      </w:pPr>
    </w:p>
    <w:p w:rsidR="002C3C4F" w:rsidRPr="00AE0D43" w:rsidP="00470BC2" w14:paraId="6DE162A5" w14:textId="77777777">
      <w:pPr>
        <w:pStyle w:val="ListBullet"/>
        <w:widowControl/>
        <w:numPr>
          <w:ilvl w:val="0"/>
          <w:numId w:val="1"/>
        </w:numPr>
        <w:spacing w:after="120"/>
        <w:rPr>
          <w:b/>
        </w:rPr>
      </w:pPr>
      <w:r w:rsidRPr="00AE0D43">
        <w:rPr>
          <w:b/>
        </w:rPr>
        <w:t xml:space="preserve">Use of </w:t>
      </w:r>
      <w:r w:rsidRPr="00AE0D43">
        <w:rPr>
          <w:b/>
          <w:snapToGrid/>
          <w:szCs w:val="24"/>
        </w:rPr>
        <w:t xml:space="preserve">Improved </w:t>
      </w:r>
      <w:r w:rsidRPr="00AE0D43">
        <w:rPr>
          <w:b/>
        </w:rPr>
        <w:t>Information Technology and Burden Reduction</w:t>
      </w:r>
      <w:r w:rsidRPr="00AE0D43">
        <w:rPr>
          <w:b/>
          <w:snapToGrid/>
          <w:szCs w:val="24"/>
        </w:rPr>
        <w:t xml:space="preserve"> </w:t>
      </w:r>
    </w:p>
    <w:p w:rsidR="00C91463" w:rsidRPr="00FD7A5B" w:rsidP="00CE63C6" w14:paraId="7A925291" w14:textId="77777777">
      <w:pPr>
        <w:tabs>
          <w:tab w:val="left" w:pos="548"/>
          <w:tab w:val="left" w:pos="814"/>
        </w:tabs>
        <w:ind w:left="360"/>
        <w:jc w:val="both"/>
        <w:rPr>
          <w:rFonts w:ascii="Times New Roman" w:hAnsi="Times New Roman"/>
          <w:sz w:val="22"/>
          <w:szCs w:val="22"/>
        </w:rPr>
      </w:pPr>
      <w:r w:rsidRPr="00AE0D43">
        <w:rPr>
          <w:rFonts w:ascii="Times New Roman" w:hAnsi="Times New Roman"/>
          <w:sz w:val="22"/>
          <w:szCs w:val="22"/>
        </w:rPr>
        <w:t xml:space="preserve">Every effort will be made to </w:t>
      </w:r>
      <w:r w:rsidRPr="00AE0D43">
        <w:rPr>
          <w:rFonts w:ascii="Times New Roman" w:hAnsi="Times New Roman"/>
          <w:sz w:val="22"/>
          <w:szCs w:val="22"/>
        </w:rPr>
        <w:t>minimize</w:t>
      </w:r>
      <w:r w:rsidRPr="00AE0D43">
        <w:rPr>
          <w:rFonts w:ascii="Times New Roman" w:hAnsi="Times New Roman"/>
          <w:sz w:val="22"/>
          <w:szCs w:val="22"/>
        </w:rPr>
        <w:t xml:space="preserve"> the burden of this data collection</w:t>
      </w:r>
      <w:r w:rsidRPr="00AE0D43">
        <w:rPr>
          <w:rFonts w:ascii="Times New Roman" w:hAnsi="Times New Roman"/>
          <w:sz w:val="22"/>
          <w:szCs w:val="22"/>
        </w:rPr>
        <w:t xml:space="preserve"> by providing </w:t>
      </w:r>
      <w:r w:rsidRPr="00AE0D43" w:rsidR="009B5C2E">
        <w:rPr>
          <w:rFonts w:ascii="Times New Roman" w:hAnsi="Times New Roman"/>
          <w:sz w:val="22"/>
          <w:szCs w:val="22"/>
        </w:rPr>
        <w:t>recipient</w:t>
      </w:r>
      <w:r w:rsidRPr="00AE0D43">
        <w:rPr>
          <w:rFonts w:ascii="Times New Roman" w:hAnsi="Times New Roman"/>
          <w:sz w:val="22"/>
          <w:szCs w:val="22"/>
        </w:rPr>
        <w:t>s with resources for efficient data collection, data processing, and data reporting</w:t>
      </w:r>
      <w:r w:rsidRPr="00AE0D43">
        <w:rPr>
          <w:rFonts w:ascii="Times New Roman" w:hAnsi="Times New Roman"/>
          <w:sz w:val="22"/>
          <w:szCs w:val="22"/>
        </w:rPr>
        <w:t>.</w:t>
      </w:r>
      <w:r w:rsidRPr="00FD7A5B">
        <w:rPr>
          <w:rFonts w:ascii="Times New Roman" w:hAnsi="Times New Roman"/>
          <w:sz w:val="22"/>
          <w:szCs w:val="22"/>
        </w:rPr>
        <w:t xml:space="preserve">  </w:t>
      </w:r>
    </w:p>
    <w:p w:rsidR="00C91463" w:rsidRPr="00FD7A5B" w:rsidP="007B7869" w14:paraId="5A7683FA" w14:textId="77777777">
      <w:pPr>
        <w:tabs>
          <w:tab w:val="left" w:pos="548"/>
          <w:tab w:val="left" w:pos="814"/>
        </w:tabs>
        <w:jc w:val="both"/>
        <w:rPr>
          <w:rFonts w:ascii="Times New Roman" w:hAnsi="Times New Roman"/>
          <w:sz w:val="22"/>
          <w:szCs w:val="22"/>
        </w:rPr>
      </w:pPr>
    </w:p>
    <w:p w:rsidR="002178A6" w:rsidRPr="00F94845" w:rsidP="00136314" w14:paraId="0FB1FF0A" w14:textId="1985AE16">
      <w:pPr>
        <w:pStyle w:val="ListParagraph"/>
        <w:numPr>
          <w:ilvl w:val="0"/>
          <w:numId w:val="2"/>
        </w:numPr>
        <w:tabs>
          <w:tab w:val="left" w:pos="918"/>
          <w:tab w:val="left" w:pos="1188"/>
        </w:tabs>
        <w:ind w:left="900"/>
        <w:jc w:val="both"/>
        <w:rPr>
          <w:rFonts w:ascii="Times New Roman" w:hAnsi="Times New Roman"/>
          <w:sz w:val="22"/>
          <w:szCs w:val="22"/>
        </w:rPr>
      </w:pPr>
      <w:r w:rsidRPr="00FD7A5B">
        <w:rPr>
          <w:rFonts w:ascii="Times New Roman" w:hAnsi="Times New Roman"/>
          <w:sz w:val="22"/>
          <w:szCs w:val="22"/>
        </w:rPr>
        <w:t>Data Collection</w:t>
      </w:r>
      <w:r w:rsidRPr="00FD7A5B" w:rsidR="00B84B29">
        <w:rPr>
          <w:rFonts w:ascii="Times New Roman" w:hAnsi="Times New Roman"/>
          <w:sz w:val="22"/>
          <w:szCs w:val="22"/>
        </w:rPr>
        <w:t xml:space="preserve"> – </w:t>
      </w:r>
      <w:r w:rsidRPr="00FD7A5B">
        <w:rPr>
          <w:rFonts w:ascii="Times New Roman" w:hAnsi="Times New Roman"/>
          <w:sz w:val="22"/>
          <w:szCs w:val="22"/>
        </w:rPr>
        <w:t xml:space="preserve">OCS </w:t>
      </w:r>
      <w:r w:rsidR="00666EC8">
        <w:rPr>
          <w:rFonts w:ascii="Times New Roman" w:hAnsi="Times New Roman"/>
          <w:sz w:val="22"/>
          <w:szCs w:val="22"/>
        </w:rPr>
        <w:t>has provided</w:t>
      </w:r>
      <w:r w:rsidRPr="00FD7A5B">
        <w:rPr>
          <w:rFonts w:ascii="Times New Roman" w:hAnsi="Times New Roman"/>
          <w:sz w:val="22"/>
          <w:szCs w:val="22"/>
        </w:rPr>
        <w:t xml:space="preserve"> </w:t>
      </w:r>
      <w:r w:rsidRPr="00FD7A5B" w:rsidR="009B5C2E">
        <w:rPr>
          <w:rFonts w:ascii="Times New Roman" w:hAnsi="Times New Roman"/>
          <w:sz w:val="22"/>
          <w:szCs w:val="22"/>
        </w:rPr>
        <w:t>recipient</w:t>
      </w:r>
      <w:r w:rsidRPr="00FD7A5B">
        <w:rPr>
          <w:rFonts w:ascii="Times New Roman" w:hAnsi="Times New Roman"/>
          <w:sz w:val="22"/>
          <w:szCs w:val="22"/>
        </w:rPr>
        <w:t xml:space="preserve">s with multiple resources to assist with collecting the necessary data to complete the </w:t>
      </w:r>
      <w:r w:rsidRPr="00FD7A5B" w:rsidR="00ED784C">
        <w:rPr>
          <w:rFonts w:ascii="Times New Roman" w:hAnsi="Times New Roman"/>
          <w:i/>
          <w:iCs/>
          <w:sz w:val="22"/>
          <w:szCs w:val="22"/>
        </w:rPr>
        <w:t>LIH</w:t>
      </w:r>
      <w:r w:rsidR="0097617E">
        <w:rPr>
          <w:rFonts w:ascii="Times New Roman" w:hAnsi="Times New Roman"/>
          <w:i/>
          <w:iCs/>
          <w:sz w:val="22"/>
          <w:szCs w:val="22"/>
        </w:rPr>
        <w:t>E</w:t>
      </w:r>
      <w:r w:rsidRPr="00FD7A5B" w:rsidR="00ED784C">
        <w:rPr>
          <w:rFonts w:ascii="Times New Roman" w:hAnsi="Times New Roman"/>
          <w:i/>
          <w:iCs/>
          <w:sz w:val="22"/>
          <w:szCs w:val="22"/>
        </w:rPr>
        <w:t>AP</w:t>
      </w:r>
      <w:r w:rsidRPr="00FD7A5B" w:rsidR="00235353">
        <w:rPr>
          <w:rFonts w:ascii="Times New Roman" w:hAnsi="Times New Roman"/>
          <w:i/>
          <w:iCs/>
          <w:sz w:val="22"/>
          <w:szCs w:val="22"/>
        </w:rPr>
        <w:t xml:space="preserve"> </w:t>
      </w:r>
      <w:r w:rsidRPr="00FD7A5B" w:rsidR="00ED784C">
        <w:rPr>
          <w:rFonts w:ascii="Times New Roman" w:hAnsi="Times New Roman"/>
          <w:i/>
          <w:iCs/>
          <w:spacing w:val="-4"/>
          <w:sz w:val="22"/>
          <w:szCs w:val="22"/>
        </w:rPr>
        <w:t>Quarterly Performance and Management Report</w:t>
      </w:r>
      <w:r w:rsidRPr="00FD7A5B" w:rsidR="00ED784C">
        <w:rPr>
          <w:rFonts w:ascii="Times New Roman" w:hAnsi="Times New Roman"/>
          <w:sz w:val="22"/>
          <w:szCs w:val="22"/>
        </w:rPr>
        <w:t xml:space="preserve"> </w:t>
      </w:r>
      <w:r w:rsidRPr="00FD7A5B">
        <w:rPr>
          <w:rFonts w:ascii="Times New Roman" w:hAnsi="Times New Roman"/>
          <w:sz w:val="22"/>
          <w:szCs w:val="22"/>
        </w:rPr>
        <w:t xml:space="preserve">including </w:t>
      </w:r>
      <w:r w:rsidRPr="00FD7A5B" w:rsidR="009B5C2E">
        <w:rPr>
          <w:rFonts w:ascii="Times New Roman" w:hAnsi="Times New Roman"/>
          <w:sz w:val="22"/>
          <w:szCs w:val="22"/>
        </w:rPr>
        <w:t>instructions</w:t>
      </w:r>
      <w:r w:rsidRPr="00FD7A5B">
        <w:rPr>
          <w:rFonts w:ascii="Times New Roman" w:hAnsi="Times New Roman"/>
          <w:sz w:val="22"/>
          <w:szCs w:val="22"/>
        </w:rPr>
        <w:t xml:space="preserve"> and training webinars reviewing data collection procedures.</w:t>
      </w:r>
      <w:r w:rsidR="00E56C4E">
        <w:rPr>
          <w:rFonts w:ascii="Times New Roman" w:hAnsi="Times New Roman"/>
          <w:sz w:val="22"/>
          <w:szCs w:val="22"/>
        </w:rPr>
        <w:t xml:space="preserve"> </w:t>
      </w:r>
      <w:r w:rsidRPr="00FD7A5B">
        <w:rPr>
          <w:rFonts w:ascii="Times New Roman" w:hAnsi="Times New Roman"/>
          <w:sz w:val="22"/>
          <w:szCs w:val="22"/>
        </w:rPr>
        <w:t xml:space="preserve">OCS </w:t>
      </w:r>
      <w:r w:rsidRPr="00FD7A5B" w:rsidR="00ED784C">
        <w:rPr>
          <w:rFonts w:ascii="Times New Roman" w:hAnsi="Times New Roman"/>
          <w:sz w:val="22"/>
          <w:szCs w:val="22"/>
        </w:rPr>
        <w:t xml:space="preserve">will also </w:t>
      </w:r>
      <w:r w:rsidRPr="00FD7A5B">
        <w:rPr>
          <w:rFonts w:ascii="Times New Roman" w:hAnsi="Times New Roman"/>
          <w:sz w:val="22"/>
          <w:szCs w:val="22"/>
        </w:rPr>
        <w:t>furnish</w:t>
      </w:r>
      <w:r w:rsidRPr="00FD7A5B" w:rsidR="0033128F">
        <w:rPr>
          <w:rFonts w:ascii="Times New Roman" w:hAnsi="Times New Roman"/>
          <w:sz w:val="22"/>
          <w:szCs w:val="22"/>
        </w:rPr>
        <w:t xml:space="preserve"> one-on-one</w:t>
      </w:r>
      <w:r w:rsidRPr="00FD7A5B">
        <w:rPr>
          <w:rFonts w:ascii="Times New Roman" w:hAnsi="Times New Roman"/>
          <w:sz w:val="22"/>
          <w:szCs w:val="22"/>
        </w:rPr>
        <w:t xml:space="preserve"> training and technical </w:t>
      </w:r>
      <w:r w:rsidRPr="00FD7A5B">
        <w:rPr>
          <w:rFonts w:ascii="Times New Roman" w:hAnsi="Times New Roman"/>
          <w:sz w:val="22"/>
          <w:szCs w:val="22"/>
        </w:rPr>
        <w:t xml:space="preserve">assistance to </w:t>
      </w:r>
      <w:r w:rsidRPr="00F94845" w:rsidR="009B5C2E">
        <w:rPr>
          <w:rFonts w:ascii="Times New Roman" w:hAnsi="Times New Roman"/>
          <w:sz w:val="22"/>
          <w:szCs w:val="22"/>
        </w:rPr>
        <w:t>recipient</w:t>
      </w:r>
      <w:r w:rsidRPr="00F94845">
        <w:rPr>
          <w:rFonts w:ascii="Times New Roman" w:hAnsi="Times New Roman"/>
          <w:sz w:val="22"/>
          <w:szCs w:val="22"/>
        </w:rPr>
        <w:t xml:space="preserve">s and make such assistance available </w:t>
      </w:r>
      <w:r w:rsidRPr="00F94845" w:rsidR="002F23D2">
        <w:rPr>
          <w:rFonts w:ascii="Times New Roman" w:hAnsi="Times New Roman"/>
          <w:sz w:val="22"/>
          <w:szCs w:val="22"/>
        </w:rPr>
        <w:t>each quarter</w:t>
      </w:r>
      <w:r w:rsidRPr="00F94845">
        <w:rPr>
          <w:rFonts w:ascii="Times New Roman" w:hAnsi="Times New Roman"/>
          <w:sz w:val="22"/>
          <w:szCs w:val="22"/>
        </w:rPr>
        <w:t>.</w:t>
      </w:r>
    </w:p>
    <w:p w:rsidR="0033128F" w:rsidRPr="0037034E" w:rsidP="00136314" w14:paraId="3A91E7B8" w14:textId="77777777">
      <w:pPr>
        <w:pStyle w:val="ListParagraph"/>
        <w:tabs>
          <w:tab w:val="left" w:pos="814"/>
          <w:tab w:val="left" w:pos="900"/>
        </w:tabs>
        <w:ind w:left="900" w:hanging="360"/>
        <w:jc w:val="both"/>
        <w:rPr>
          <w:rFonts w:ascii="Times New Roman" w:hAnsi="Times New Roman"/>
          <w:sz w:val="22"/>
          <w:szCs w:val="22"/>
        </w:rPr>
      </w:pPr>
    </w:p>
    <w:p w:rsidR="0033128F" w:rsidRPr="00F94845" w:rsidP="00136314" w14:paraId="0A734375" w14:textId="6727A24A">
      <w:pPr>
        <w:pStyle w:val="ListParagraph"/>
        <w:numPr>
          <w:ilvl w:val="0"/>
          <w:numId w:val="2"/>
        </w:numPr>
        <w:tabs>
          <w:tab w:val="left" w:pos="918"/>
          <w:tab w:val="left" w:pos="1188"/>
        </w:tabs>
        <w:ind w:left="900"/>
        <w:jc w:val="both"/>
        <w:rPr>
          <w:rFonts w:ascii="Times New Roman" w:hAnsi="Times New Roman"/>
          <w:sz w:val="22"/>
          <w:szCs w:val="22"/>
        </w:rPr>
      </w:pPr>
      <w:r w:rsidRPr="0037034E">
        <w:rPr>
          <w:rFonts w:ascii="Times New Roman" w:hAnsi="Times New Roman"/>
          <w:sz w:val="22"/>
          <w:szCs w:val="22"/>
        </w:rPr>
        <w:t>Data Processing</w:t>
      </w:r>
      <w:r w:rsidRPr="0037034E" w:rsidR="002178A6">
        <w:rPr>
          <w:rFonts w:ascii="Times New Roman" w:hAnsi="Times New Roman"/>
          <w:sz w:val="22"/>
          <w:szCs w:val="22"/>
        </w:rPr>
        <w:t xml:space="preserve"> – OCS has developed guidance documents to assist </w:t>
      </w:r>
      <w:r w:rsidRPr="0037034E" w:rsidR="009B5C2E">
        <w:rPr>
          <w:rFonts w:ascii="Times New Roman" w:hAnsi="Times New Roman"/>
          <w:sz w:val="22"/>
          <w:szCs w:val="22"/>
        </w:rPr>
        <w:t>recipient</w:t>
      </w:r>
      <w:r w:rsidRPr="0037034E" w:rsidR="002178A6">
        <w:rPr>
          <w:rFonts w:ascii="Times New Roman" w:hAnsi="Times New Roman"/>
          <w:sz w:val="22"/>
          <w:szCs w:val="22"/>
        </w:rPr>
        <w:t xml:space="preserve">s with data processing. </w:t>
      </w:r>
      <w:r w:rsidRPr="00F94845" w:rsidR="002178A6">
        <w:rPr>
          <w:rFonts w:ascii="Times New Roman" w:hAnsi="Times New Roman"/>
          <w:sz w:val="22"/>
          <w:szCs w:val="22"/>
          <w:shd w:val="clear" w:color="auto" w:fill="FFFFFF" w:themeFill="background1"/>
        </w:rPr>
        <w:t xml:space="preserve"> In addition, </w:t>
      </w:r>
      <w:r w:rsidRPr="00F94845" w:rsidR="00C4792E">
        <w:rPr>
          <w:rFonts w:ascii="Times New Roman" w:hAnsi="Times New Roman"/>
          <w:sz w:val="22"/>
          <w:szCs w:val="22"/>
          <w:shd w:val="clear" w:color="auto" w:fill="FFFFFF" w:themeFill="background1"/>
        </w:rPr>
        <w:t xml:space="preserve">the </w:t>
      </w:r>
      <w:r w:rsidRPr="00F94845" w:rsidR="00ED784C">
        <w:rPr>
          <w:rFonts w:ascii="Times New Roman" w:hAnsi="Times New Roman"/>
          <w:sz w:val="22"/>
          <w:szCs w:val="22"/>
          <w:shd w:val="clear" w:color="auto" w:fill="FFFFFF" w:themeFill="background1"/>
        </w:rPr>
        <w:t>excel file provided</w:t>
      </w:r>
      <w:r w:rsidRPr="00F94845" w:rsidR="002178A6">
        <w:rPr>
          <w:rFonts w:ascii="Times New Roman" w:hAnsi="Times New Roman"/>
          <w:sz w:val="22"/>
          <w:szCs w:val="22"/>
          <w:shd w:val="clear" w:color="auto" w:fill="FFFFFF" w:themeFill="background1"/>
        </w:rPr>
        <w:t xml:space="preserve"> calculate</w:t>
      </w:r>
      <w:r w:rsidR="00CE63C6">
        <w:rPr>
          <w:rFonts w:ascii="Times New Roman" w:hAnsi="Times New Roman"/>
          <w:sz w:val="22"/>
          <w:szCs w:val="22"/>
          <w:shd w:val="clear" w:color="auto" w:fill="FFFFFF" w:themeFill="background1"/>
        </w:rPr>
        <w:t>s</w:t>
      </w:r>
      <w:r w:rsidRPr="00F94845" w:rsidR="002178A6">
        <w:rPr>
          <w:rFonts w:ascii="Times New Roman" w:hAnsi="Times New Roman"/>
          <w:sz w:val="22"/>
          <w:szCs w:val="22"/>
          <w:shd w:val="clear" w:color="auto" w:fill="FFFFFF" w:themeFill="background1"/>
        </w:rPr>
        <w:t xml:space="preserve"> some of the data fields, rather than requiring the </w:t>
      </w:r>
      <w:r w:rsidRPr="00F94845" w:rsidR="009B5C2E">
        <w:rPr>
          <w:rFonts w:ascii="Times New Roman" w:hAnsi="Times New Roman"/>
          <w:sz w:val="22"/>
          <w:szCs w:val="22"/>
          <w:shd w:val="clear" w:color="auto" w:fill="FFFFFF" w:themeFill="background1"/>
        </w:rPr>
        <w:t>recipient</w:t>
      </w:r>
      <w:r w:rsidRPr="00F94845" w:rsidR="002178A6">
        <w:rPr>
          <w:rFonts w:ascii="Times New Roman" w:hAnsi="Times New Roman"/>
          <w:sz w:val="22"/>
          <w:szCs w:val="22"/>
          <w:shd w:val="clear" w:color="auto" w:fill="FFFFFF" w:themeFill="background1"/>
        </w:rPr>
        <w:t xml:space="preserve"> to do so.</w:t>
      </w:r>
    </w:p>
    <w:p w:rsidR="0033128F" w:rsidRPr="00FD7A5B" w:rsidP="00136314" w14:paraId="02EF892B" w14:textId="77777777">
      <w:pPr>
        <w:pStyle w:val="ListParagraph"/>
        <w:shd w:val="clear" w:color="auto" w:fill="FFFFFF" w:themeFill="background1"/>
        <w:tabs>
          <w:tab w:val="left" w:pos="814"/>
          <w:tab w:val="left" w:pos="900"/>
        </w:tabs>
        <w:ind w:left="900" w:hanging="360"/>
        <w:jc w:val="both"/>
        <w:rPr>
          <w:rFonts w:ascii="Times New Roman" w:hAnsi="Times New Roman"/>
          <w:sz w:val="22"/>
          <w:szCs w:val="22"/>
        </w:rPr>
      </w:pPr>
    </w:p>
    <w:p w:rsidR="00C91463" w:rsidRPr="00FD7A5B" w:rsidP="00136314" w14:paraId="3A6DE9CC" w14:textId="5229901A">
      <w:pPr>
        <w:pStyle w:val="ListParagraph"/>
        <w:numPr>
          <w:ilvl w:val="0"/>
          <w:numId w:val="2"/>
        </w:numPr>
        <w:tabs>
          <w:tab w:val="left" w:pos="918"/>
          <w:tab w:val="left" w:pos="1188"/>
        </w:tabs>
        <w:ind w:left="900"/>
        <w:jc w:val="both"/>
        <w:rPr>
          <w:rFonts w:ascii="Times New Roman" w:hAnsi="Times New Roman"/>
          <w:sz w:val="22"/>
          <w:szCs w:val="22"/>
        </w:rPr>
      </w:pPr>
      <w:r w:rsidRPr="00FD7A5B">
        <w:rPr>
          <w:rFonts w:ascii="Times New Roman" w:hAnsi="Times New Roman"/>
          <w:sz w:val="22"/>
          <w:szCs w:val="22"/>
        </w:rPr>
        <w:t>Data Reporting</w:t>
      </w:r>
      <w:r w:rsidRPr="00FD7A5B" w:rsidR="002178A6">
        <w:rPr>
          <w:rFonts w:ascii="Times New Roman" w:hAnsi="Times New Roman"/>
          <w:sz w:val="22"/>
          <w:szCs w:val="22"/>
        </w:rPr>
        <w:t xml:space="preserve"> – </w:t>
      </w:r>
      <w:r w:rsidRPr="00FD7A5B">
        <w:rPr>
          <w:rFonts w:ascii="Times New Roman" w:hAnsi="Times New Roman"/>
          <w:sz w:val="22"/>
          <w:szCs w:val="22"/>
        </w:rPr>
        <w:t xml:space="preserve">The </w:t>
      </w:r>
      <w:r w:rsidRPr="00FD7A5B" w:rsidR="00EB7778">
        <w:rPr>
          <w:rFonts w:ascii="Times New Roman" w:hAnsi="Times New Roman"/>
          <w:i/>
          <w:sz w:val="22"/>
          <w:szCs w:val="22"/>
        </w:rPr>
        <w:t>LIH</w:t>
      </w:r>
      <w:r w:rsidR="0097617E">
        <w:rPr>
          <w:rFonts w:ascii="Times New Roman" w:hAnsi="Times New Roman"/>
          <w:i/>
          <w:sz w:val="22"/>
          <w:szCs w:val="22"/>
        </w:rPr>
        <w:t>E</w:t>
      </w:r>
      <w:r w:rsidRPr="00FD7A5B" w:rsidR="00EB7778">
        <w:rPr>
          <w:rFonts w:ascii="Times New Roman" w:hAnsi="Times New Roman"/>
          <w:i/>
          <w:sz w:val="22"/>
          <w:szCs w:val="22"/>
        </w:rPr>
        <w:t>AP</w:t>
      </w:r>
      <w:r w:rsidRPr="00FD7A5B" w:rsidR="002178A6">
        <w:rPr>
          <w:rFonts w:ascii="Times New Roman" w:hAnsi="Times New Roman"/>
          <w:i/>
          <w:sz w:val="22"/>
          <w:szCs w:val="22"/>
        </w:rPr>
        <w:t xml:space="preserve"> </w:t>
      </w:r>
      <w:r w:rsidRPr="00FD7A5B" w:rsidR="0097617E">
        <w:rPr>
          <w:rFonts w:ascii="Times New Roman" w:hAnsi="Times New Roman"/>
          <w:i/>
          <w:iCs/>
          <w:spacing w:val="-4"/>
          <w:sz w:val="22"/>
          <w:szCs w:val="22"/>
        </w:rPr>
        <w:t>Quarterly Performance and Management Report</w:t>
      </w:r>
      <w:r w:rsidRPr="00FD7A5B" w:rsidR="0097617E">
        <w:rPr>
          <w:rFonts w:ascii="Times New Roman" w:hAnsi="Times New Roman"/>
          <w:sz w:val="22"/>
          <w:szCs w:val="22"/>
        </w:rPr>
        <w:t xml:space="preserve"> </w:t>
      </w:r>
      <w:r w:rsidR="00666EC8">
        <w:rPr>
          <w:rFonts w:ascii="Times New Roman" w:hAnsi="Times New Roman"/>
          <w:sz w:val="22"/>
          <w:szCs w:val="22"/>
        </w:rPr>
        <w:t>has been</w:t>
      </w:r>
      <w:r w:rsidRPr="00FD7A5B">
        <w:rPr>
          <w:rFonts w:ascii="Times New Roman" w:hAnsi="Times New Roman"/>
          <w:sz w:val="22"/>
          <w:szCs w:val="22"/>
        </w:rPr>
        <w:t xml:space="preserve"> collected by OCS using </w:t>
      </w:r>
      <w:r w:rsidRPr="00FD7A5B" w:rsidR="00ED784C">
        <w:rPr>
          <w:rFonts w:ascii="Times New Roman" w:hAnsi="Times New Roman"/>
          <w:sz w:val="22"/>
          <w:szCs w:val="22"/>
        </w:rPr>
        <w:t>Excel files.</w:t>
      </w:r>
      <w:r w:rsidRPr="00FD7A5B" w:rsidR="00913558">
        <w:rPr>
          <w:rFonts w:ascii="Times New Roman" w:hAnsi="Times New Roman"/>
          <w:sz w:val="22"/>
          <w:szCs w:val="22"/>
        </w:rPr>
        <w:t xml:space="preserve"> As </w:t>
      </w:r>
      <w:r w:rsidR="0097617E">
        <w:rPr>
          <w:rFonts w:ascii="Times New Roman" w:hAnsi="Times New Roman"/>
          <w:sz w:val="22"/>
          <w:szCs w:val="22"/>
        </w:rPr>
        <w:t>this is the first year LIHEAP grant recipients will be asked to submit quarterly reports</w:t>
      </w:r>
      <w:r w:rsidRPr="00FD7A5B" w:rsidR="00913558">
        <w:rPr>
          <w:rFonts w:ascii="Times New Roman" w:hAnsi="Times New Roman"/>
          <w:sz w:val="22"/>
          <w:szCs w:val="22"/>
        </w:rPr>
        <w:t>, this was determined to be the most appropriate technology for immediate use.</w:t>
      </w:r>
      <w:r w:rsidRPr="00FD7A5B" w:rsidR="00ED784C">
        <w:rPr>
          <w:rFonts w:ascii="Times New Roman" w:hAnsi="Times New Roman"/>
          <w:sz w:val="22"/>
          <w:szCs w:val="22"/>
        </w:rPr>
        <w:t xml:space="preserve"> </w:t>
      </w:r>
      <w:r w:rsidRPr="00FD7A5B" w:rsidR="00913558">
        <w:rPr>
          <w:rFonts w:ascii="Times New Roman" w:hAnsi="Times New Roman"/>
          <w:sz w:val="22"/>
          <w:szCs w:val="22"/>
        </w:rPr>
        <w:t>This technology</w:t>
      </w:r>
      <w:r w:rsidR="00666EC8">
        <w:rPr>
          <w:rFonts w:ascii="Times New Roman" w:hAnsi="Times New Roman"/>
          <w:sz w:val="22"/>
          <w:szCs w:val="22"/>
        </w:rPr>
        <w:t xml:space="preserve"> was</w:t>
      </w:r>
      <w:r w:rsidRPr="00FD7A5B" w:rsidR="00913558">
        <w:rPr>
          <w:rFonts w:ascii="Times New Roman" w:hAnsi="Times New Roman"/>
          <w:sz w:val="22"/>
          <w:szCs w:val="22"/>
        </w:rPr>
        <w:t xml:space="preserve"> familiar and easily accessible to grantees and allow</w:t>
      </w:r>
      <w:r w:rsidR="00666EC8">
        <w:rPr>
          <w:rFonts w:ascii="Times New Roman" w:hAnsi="Times New Roman"/>
          <w:sz w:val="22"/>
          <w:szCs w:val="22"/>
        </w:rPr>
        <w:t>ed</w:t>
      </w:r>
      <w:r w:rsidRPr="00FD7A5B" w:rsidR="00913558">
        <w:rPr>
          <w:rFonts w:ascii="Times New Roman" w:hAnsi="Times New Roman"/>
          <w:sz w:val="22"/>
          <w:szCs w:val="22"/>
        </w:rPr>
        <w:t xml:space="preserve"> us to expedite the process by not requiring new system development. Additionally, Excel data can be easily aggregated by OCS for additional analysis. </w:t>
      </w:r>
      <w:r w:rsidR="00666EC8">
        <w:rPr>
          <w:rFonts w:ascii="Times New Roman" w:hAnsi="Times New Roman"/>
          <w:sz w:val="22"/>
          <w:szCs w:val="22"/>
        </w:rPr>
        <w:t>For FY23</w:t>
      </w:r>
      <w:r w:rsidR="007D5BED">
        <w:rPr>
          <w:rFonts w:ascii="Times New Roman" w:hAnsi="Times New Roman"/>
          <w:sz w:val="22"/>
          <w:szCs w:val="22"/>
        </w:rPr>
        <w:t xml:space="preserve">, OCS plans to collect the quarterly report in </w:t>
      </w:r>
      <w:r w:rsidR="003928A0">
        <w:rPr>
          <w:rFonts w:ascii="Times New Roman" w:hAnsi="Times New Roman"/>
          <w:sz w:val="22"/>
          <w:szCs w:val="22"/>
        </w:rPr>
        <w:t xml:space="preserve">the </w:t>
      </w:r>
      <w:r w:rsidR="007D5BED">
        <w:rPr>
          <w:rFonts w:ascii="Times New Roman" w:hAnsi="Times New Roman"/>
          <w:sz w:val="22"/>
          <w:szCs w:val="22"/>
        </w:rPr>
        <w:t xml:space="preserve">On-Line Data Collection System (OLDC) where other LIHEAP reports are collected. </w:t>
      </w:r>
    </w:p>
    <w:p w:rsidR="00A041E3" w:rsidP="00A041E3" w14:paraId="2D200CF1" w14:textId="77777777">
      <w:pPr>
        <w:pStyle w:val="ListParagraph"/>
        <w:ind w:left="0"/>
        <w:jc w:val="both"/>
        <w:rPr>
          <w:rFonts w:ascii="Times New Roman" w:hAnsi="Times New Roman"/>
          <w:spacing w:val="-4"/>
          <w:sz w:val="22"/>
          <w:szCs w:val="22"/>
        </w:rPr>
      </w:pPr>
    </w:p>
    <w:p w:rsidR="00A041E3" w:rsidRPr="00A041E3" w:rsidP="00136314" w14:paraId="3A6EA6F4" w14:textId="7499B5B5">
      <w:pPr>
        <w:pStyle w:val="ListParagraph"/>
        <w:tabs>
          <w:tab w:val="left" w:pos="450"/>
        </w:tabs>
        <w:ind w:left="360"/>
        <w:jc w:val="both"/>
        <w:rPr>
          <w:rFonts w:ascii="Times New Roman" w:hAnsi="Times New Roman"/>
          <w:spacing w:val="-4"/>
          <w:sz w:val="22"/>
          <w:szCs w:val="22"/>
        </w:rPr>
      </w:pPr>
      <w:r>
        <w:rPr>
          <w:rFonts w:ascii="Times New Roman" w:hAnsi="Times New Roman"/>
          <w:spacing w:val="-4"/>
          <w:sz w:val="22"/>
          <w:szCs w:val="22"/>
        </w:rPr>
        <w:t>OCS modeled these quarterly reports after the recently approved Low Income Household Water Assistance Program (LIHWAP) Quarterly Performance and Management Report. Given the substantial overlap in LIHWAP and LIHEAP grant recipients, OCS believes this alignment will further reduce burden for respondents.</w:t>
      </w:r>
      <w:r w:rsidR="00326A31">
        <w:rPr>
          <w:rFonts w:ascii="Times New Roman" w:hAnsi="Times New Roman"/>
          <w:spacing w:val="-4"/>
          <w:sz w:val="22"/>
          <w:szCs w:val="22"/>
        </w:rPr>
        <w:t xml:space="preserve"> OCS has consolidated quarters 1 and 2</w:t>
      </w:r>
      <w:r w:rsidR="003928A0">
        <w:rPr>
          <w:rFonts w:ascii="Times New Roman" w:hAnsi="Times New Roman"/>
          <w:spacing w:val="-4"/>
          <w:sz w:val="22"/>
          <w:szCs w:val="22"/>
        </w:rPr>
        <w:t xml:space="preserve"> in FY22 to reduce burden and</w:t>
      </w:r>
      <w:r w:rsidR="00326A31">
        <w:rPr>
          <w:rFonts w:ascii="Times New Roman" w:hAnsi="Times New Roman"/>
          <w:spacing w:val="-4"/>
          <w:sz w:val="22"/>
          <w:szCs w:val="22"/>
        </w:rPr>
        <w:t xml:space="preserve"> to provide grantees more time to get used to reporting on this information. </w:t>
      </w:r>
    </w:p>
    <w:p w:rsidR="00A041E3" w:rsidRPr="00FD7A5B" w:rsidP="007B7869" w14:paraId="72B59053" w14:textId="77777777">
      <w:pPr>
        <w:tabs>
          <w:tab w:val="left" w:pos="548"/>
          <w:tab w:val="left" w:pos="814"/>
        </w:tabs>
        <w:jc w:val="both"/>
        <w:rPr>
          <w:rFonts w:ascii="Times New Roman" w:hAnsi="Times New Roman"/>
          <w:sz w:val="22"/>
          <w:szCs w:val="22"/>
        </w:rPr>
      </w:pPr>
    </w:p>
    <w:p w:rsidR="002C3C4F" w:rsidRPr="006227B9" w:rsidP="00470BC2" w14:paraId="48833EF1" w14:textId="77777777">
      <w:pPr>
        <w:widowControl/>
        <w:numPr>
          <w:ilvl w:val="0"/>
          <w:numId w:val="1"/>
        </w:numPr>
        <w:spacing w:after="120"/>
        <w:rPr>
          <w:rFonts w:ascii="Times New Roman" w:hAnsi="Times New Roman"/>
          <w:b/>
          <w:sz w:val="24"/>
        </w:rPr>
      </w:pPr>
      <w:r w:rsidRPr="006227B9">
        <w:rPr>
          <w:rFonts w:ascii="Times New Roman" w:hAnsi="Times New Roman"/>
          <w:b/>
          <w:sz w:val="24"/>
        </w:rPr>
        <w:t>Efforts to Identify Duplication and Use of Similar Information</w:t>
      </w:r>
      <w:r w:rsidRPr="006227B9">
        <w:rPr>
          <w:rFonts w:ascii="Times New Roman" w:hAnsi="Times New Roman"/>
          <w:b/>
          <w:snapToGrid/>
          <w:sz w:val="24"/>
          <w:szCs w:val="24"/>
        </w:rPr>
        <w:t xml:space="preserve"> </w:t>
      </w:r>
    </w:p>
    <w:p w:rsidR="008339E8" w:rsidRPr="00FD7A5B" w:rsidP="00CE63C6" w14:paraId="6E128D92" w14:textId="05822ADC">
      <w:pPr>
        <w:tabs>
          <w:tab w:val="left" w:pos="548"/>
          <w:tab w:val="left" w:pos="814"/>
        </w:tabs>
        <w:ind w:left="360"/>
        <w:jc w:val="both"/>
        <w:rPr>
          <w:rFonts w:ascii="Times New Roman" w:hAnsi="Times New Roman"/>
          <w:sz w:val="22"/>
          <w:szCs w:val="22"/>
        </w:rPr>
      </w:pPr>
      <w:r w:rsidRPr="00FD7A5B">
        <w:rPr>
          <w:rFonts w:ascii="Times New Roman" w:hAnsi="Times New Roman"/>
          <w:sz w:val="22"/>
          <w:szCs w:val="22"/>
        </w:rPr>
        <w:t xml:space="preserve">OCS investigation has revealed no duplicate sources of the </w:t>
      </w:r>
      <w:r w:rsidRPr="00FD7A5B" w:rsidR="00913558">
        <w:rPr>
          <w:rFonts w:ascii="Times New Roman" w:hAnsi="Times New Roman"/>
          <w:sz w:val="22"/>
          <w:szCs w:val="22"/>
        </w:rPr>
        <w:t>grantee</w:t>
      </w:r>
      <w:r w:rsidRPr="00FD7A5B">
        <w:rPr>
          <w:rFonts w:ascii="Times New Roman" w:hAnsi="Times New Roman"/>
          <w:sz w:val="22"/>
          <w:szCs w:val="22"/>
        </w:rPr>
        <w:t xml:space="preserve">-level data elements required for </w:t>
      </w:r>
      <w:r w:rsidRPr="00FD7A5B" w:rsidR="003E1D59">
        <w:rPr>
          <w:rFonts w:ascii="Times New Roman" w:hAnsi="Times New Roman"/>
          <w:sz w:val="22"/>
          <w:szCs w:val="22"/>
        </w:rPr>
        <w:t xml:space="preserve">the </w:t>
      </w:r>
      <w:r w:rsidRPr="00FD7A5B" w:rsidR="003E1D59">
        <w:rPr>
          <w:rFonts w:ascii="Times New Roman" w:hAnsi="Times New Roman"/>
          <w:spacing w:val="-4"/>
          <w:sz w:val="22"/>
          <w:szCs w:val="22"/>
        </w:rPr>
        <w:t>LIH</w:t>
      </w:r>
      <w:r w:rsidR="0097617E">
        <w:rPr>
          <w:rFonts w:ascii="Times New Roman" w:hAnsi="Times New Roman"/>
          <w:spacing w:val="-4"/>
          <w:sz w:val="22"/>
          <w:szCs w:val="22"/>
        </w:rPr>
        <w:t>E</w:t>
      </w:r>
      <w:r w:rsidRPr="00FD7A5B" w:rsidR="003E1D59">
        <w:rPr>
          <w:rFonts w:ascii="Times New Roman" w:hAnsi="Times New Roman"/>
          <w:spacing w:val="-4"/>
          <w:sz w:val="22"/>
          <w:szCs w:val="22"/>
        </w:rPr>
        <w:t>AP Quarterly Performance and Management Report</w:t>
      </w:r>
      <w:r w:rsidR="0097617E">
        <w:rPr>
          <w:rFonts w:ascii="Times New Roman" w:hAnsi="Times New Roman"/>
          <w:spacing w:val="-4"/>
          <w:sz w:val="22"/>
          <w:szCs w:val="22"/>
        </w:rPr>
        <w:t>.</w:t>
      </w:r>
    </w:p>
    <w:p w:rsidR="007B7869" w:rsidRPr="006227B9" w:rsidP="00022586" w14:paraId="40553A18" w14:textId="77777777">
      <w:pPr>
        <w:widowControl/>
        <w:tabs>
          <w:tab w:val="num" w:pos="360"/>
        </w:tabs>
        <w:ind w:left="360"/>
        <w:rPr>
          <w:rFonts w:ascii="Times New Roman" w:hAnsi="Times New Roman"/>
          <w:snapToGrid/>
          <w:sz w:val="24"/>
          <w:szCs w:val="24"/>
        </w:rPr>
      </w:pPr>
    </w:p>
    <w:p w:rsidR="002C3C4F" w:rsidRPr="006227B9" w:rsidP="00470BC2" w14:paraId="20A274FA" w14:textId="77777777">
      <w:pPr>
        <w:widowControl/>
        <w:numPr>
          <w:ilvl w:val="0"/>
          <w:numId w:val="1"/>
        </w:numPr>
        <w:spacing w:after="120"/>
        <w:rPr>
          <w:rFonts w:ascii="Times New Roman" w:hAnsi="Times New Roman"/>
          <w:b/>
          <w:sz w:val="24"/>
        </w:rPr>
      </w:pPr>
      <w:r w:rsidRPr="006227B9">
        <w:rPr>
          <w:rFonts w:ascii="Times New Roman" w:hAnsi="Times New Roman"/>
          <w:b/>
          <w:sz w:val="24"/>
        </w:rPr>
        <w:t>Impact on Small Businesses or Other Small Entities</w:t>
      </w:r>
      <w:r w:rsidRPr="006227B9">
        <w:rPr>
          <w:rFonts w:ascii="Times New Roman" w:hAnsi="Times New Roman"/>
          <w:b/>
          <w:snapToGrid/>
          <w:sz w:val="24"/>
          <w:szCs w:val="24"/>
        </w:rPr>
        <w:t xml:space="preserve"> </w:t>
      </w:r>
    </w:p>
    <w:p w:rsidR="002B6B91" w:rsidRPr="00FD7A5B" w:rsidP="008E76A8" w14:paraId="09C72AE6" w14:textId="5C22D545">
      <w:pPr>
        <w:widowControl/>
        <w:tabs>
          <w:tab w:val="left" w:pos="548"/>
          <w:tab w:val="left" w:pos="814"/>
        </w:tabs>
        <w:spacing w:after="120"/>
        <w:ind w:left="360"/>
        <w:jc w:val="both"/>
        <w:rPr>
          <w:rFonts w:ascii="Times New Roman" w:hAnsi="Times New Roman"/>
          <w:sz w:val="22"/>
        </w:rPr>
      </w:pPr>
      <w:r w:rsidRPr="00136314">
        <w:rPr>
          <w:rFonts w:ascii="Times New Roman" w:hAnsi="Times New Roman"/>
          <w:sz w:val="22"/>
        </w:rPr>
        <w:t xml:space="preserve">There are </w:t>
      </w:r>
      <w:r w:rsidRPr="00136314" w:rsidR="00336AA9">
        <w:rPr>
          <w:rFonts w:ascii="Times New Roman" w:hAnsi="Times New Roman"/>
          <w:spacing w:val="-4"/>
          <w:sz w:val="22"/>
          <w:szCs w:val="22"/>
        </w:rPr>
        <w:t>three</w:t>
      </w:r>
      <w:r w:rsidRPr="00136314" w:rsidR="00336AA9">
        <w:rPr>
          <w:rFonts w:ascii="Times New Roman" w:hAnsi="Times New Roman"/>
          <w:sz w:val="22"/>
        </w:rPr>
        <w:t xml:space="preserve"> </w:t>
      </w:r>
      <w:r w:rsidRPr="00136314">
        <w:rPr>
          <w:rFonts w:ascii="Times New Roman" w:hAnsi="Times New Roman"/>
          <w:sz w:val="22"/>
        </w:rPr>
        <w:t xml:space="preserve">sources of </w:t>
      </w:r>
      <w:r w:rsidRPr="00136314" w:rsidR="00336AA9">
        <w:rPr>
          <w:rFonts w:ascii="Times New Roman" w:hAnsi="Times New Roman"/>
          <w:spacing w:val="-4"/>
          <w:sz w:val="22"/>
        </w:rPr>
        <w:t xml:space="preserve">the data </w:t>
      </w:r>
      <w:r w:rsidRPr="00136314" w:rsidR="00336AA9">
        <w:rPr>
          <w:rFonts w:ascii="Times New Roman" w:hAnsi="Times New Roman"/>
          <w:snapToGrid/>
          <w:sz w:val="22"/>
          <w:szCs w:val="24"/>
        </w:rPr>
        <w:t>sought</w:t>
      </w:r>
      <w:r w:rsidRPr="00136314" w:rsidR="00FB06E6">
        <w:rPr>
          <w:rFonts w:ascii="Times New Roman" w:hAnsi="Times New Roman"/>
          <w:snapToGrid/>
          <w:sz w:val="22"/>
          <w:szCs w:val="24"/>
        </w:rPr>
        <w:t xml:space="preserve"> through this information collection </w:t>
      </w:r>
      <w:r w:rsidRPr="00136314" w:rsidR="00336AA9">
        <w:rPr>
          <w:rFonts w:ascii="Times New Roman" w:hAnsi="Times New Roman"/>
          <w:snapToGrid/>
          <w:sz w:val="22"/>
          <w:szCs w:val="24"/>
        </w:rPr>
        <w:t>–</w:t>
      </w:r>
      <w:r w:rsidRPr="00136314" w:rsidR="00FB06E6">
        <w:rPr>
          <w:rFonts w:ascii="Times New Roman" w:hAnsi="Times New Roman"/>
          <w:snapToGrid/>
          <w:sz w:val="22"/>
          <w:szCs w:val="24"/>
        </w:rPr>
        <w:t xml:space="preserve"> </w:t>
      </w:r>
      <w:r w:rsidRPr="00136314" w:rsidR="00EB7778">
        <w:rPr>
          <w:rFonts w:ascii="Times New Roman" w:hAnsi="Times New Roman"/>
          <w:sz w:val="22"/>
        </w:rPr>
        <w:t>LIH</w:t>
      </w:r>
      <w:r w:rsidRPr="00136314" w:rsidR="007D69B3">
        <w:rPr>
          <w:rFonts w:ascii="Times New Roman" w:hAnsi="Times New Roman"/>
          <w:sz w:val="22"/>
        </w:rPr>
        <w:t>E</w:t>
      </w:r>
      <w:r w:rsidRPr="00136314" w:rsidR="00EB7778">
        <w:rPr>
          <w:rFonts w:ascii="Times New Roman" w:hAnsi="Times New Roman"/>
          <w:sz w:val="22"/>
        </w:rPr>
        <w:t>AP</w:t>
      </w:r>
      <w:r w:rsidRPr="00136314">
        <w:rPr>
          <w:rFonts w:ascii="Times New Roman" w:hAnsi="Times New Roman"/>
          <w:sz w:val="22"/>
        </w:rPr>
        <w:t xml:space="preserve"> </w:t>
      </w:r>
      <w:r w:rsidRPr="00136314" w:rsidR="009B5C2E">
        <w:rPr>
          <w:rFonts w:ascii="Times New Roman" w:hAnsi="Times New Roman"/>
          <w:sz w:val="22"/>
        </w:rPr>
        <w:t>recipient</w:t>
      </w:r>
      <w:r w:rsidRPr="00136314">
        <w:rPr>
          <w:rFonts w:ascii="Times New Roman" w:hAnsi="Times New Roman"/>
          <w:sz w:val="22"/>
        </w:rPr>
        <w:t>s</w:t>
      </w:r>
      <w:r w:rsidRPr="00136314" w:rsidR="00336AA9">
        <w:rPr>
          <w:rFonts w:ascii="Times New Roman" w:hAnsi="Times New Roman"/>
          <w:sz w:val="22"/>
        </w:rPr>
        <w:t xml:space="preserve">, </w:t>
      </w:r>
      <w:r w:rsidRPr="00136314" w:rsidR="00EB7778">
        <w:rPr>
          <w:rFonts w:ascii="Times New Roman" w:hAnsi="Times New Roman"/>
          <w:sz w:val="22"/>
        </w:rPr>
        <w:t>LIH</w:t>
      </w:r>
      <w:r w:rsidRPr="00136314" w:rsidR="007D69B3">
        <w:rPr>
          <w:rFonts w:ascii="Times New Roman" w:hAnsi="Times New Roman"/>
          <w:sz w:val="22"/>
        </w:rPr>
        <w:t>E</w:t>
      </w:r>
      <w:r w:rsidRPr="00136314" w:rsidR="00EB7778">
        <w:rPr>
          <w:rFonts w:ascii="Times New Roman" w:hAnsi="Times New Roman"/>
          <w:sz w:val="22"/>
        </w:rPr>
        <w:t>AP</w:t>
      </w:r>
      <w:r w:rsidRPr="00136314">
        <w:rPr>
          <w:rFonts w:ascii="Times New Roman" w:hAnsi="Times New Roman"/>
          <w:sz w:val="22"/>
        </w:rPr>
        <w:t xml:space="preserve"> sub-</w:t>
      </w:r>
      <w:r w:rsidRPr="00136314" w:rsidR="009B5C2E">
        <w:rPr>
          <w:rFonts w:ascii="Times New Roman" w:hAnsi="Times New Roman"/>
          <w:sz w:val="22"/>
        </w:rPr>
        <w:t>recipient</w:t>
      </w:r>
      <w:r w:rsidRPr="00136314">
        <w:rPr>
          <w:rFonts w:ascii="Times New Roman" w:hAnsi="Times New Roman"/>
          <w:sz w:val="22"/>
        </w:rPr>
        <w:t>s (i.e., local agencies</w:t>
      </w:r>
      <w:r w:rsidRPr="00136314">
        <w:rPr>
          <w:rFonts w:ascii="Times New Roman" w:hAnsi="Times New Roman"/>
          <w:snapToGrid/>
          <w:sz w:val="22"/>
          <w:szCs w:val="24"/>
        </w:rPr>
        <w:t>)</w:t>
      </w:r>
      <w:r w:rsidRPr="00136314" w:rsidR="00580FF5">
        <w:rPr>
          <w:rFonts w:ascii="Times New Roman" w:hAnsi="Times New Roman"/>
          <w:snapToGrid/>
          <w:sz w:val="22"/>
          <w:szCs w:val="24"/>
        </w:rPr>
        <w:t>, a</w:t>
      </w:r>
      <w:r w:rsidRPr="00136314" w:rsidR="00336AA9">
        <w:rPr>
          <w:rFonts w:ascii="Times New Roman" w:hAnsi="Times New Roman"/>
          <w:snapToGrid/>
          <w:sz w:val="22"/>
          <w:szCs w:val="24"/>
        </w:rPr>
        <w:t>nd</w:t>
      </w:r>
      <w:r w:rsidRPr="00136314" w:rsidR="00336AA9">
        <w:rPr>
          <w:rFonts w:ascii="Times New Roman" w:hAnsi="Times New Roman"/>
          <w:sz w:val="22"/>
        </w:rPr>
        <w:t xml:space="preserve"> </w:t>
      </w:r>
      <w:r w:rsidRPr="00136314" w:rsidR="007D69B3">
        <w:rPr>
          <w:rFonts w:ascii="Times New Roman" w:hAnsi="Times New Roman"/>
          <w:sz w:val="22"/>
        </w:rPr>
        <w:t xml:space="preserve">utility </w:t>
      </w:r>
      <w:r w:rsidRPr="00136314" w:rsidR="00336AA9">
        <w:rPr>
          <w:rFonts w:ascii="Times New Roman" w:hAnsi="Times New Roman"/>
          <w:sz w:val="22"/>
        </w:rPr>
        <w:t>vendors</w:t>
      </w:r>
      <w:r w:rsidRPr="00136314" w:rsidR="00336AA9">
        <w:rPr>
          <w:rFonts w:ascii="Times New Roman" w:hAnsi="Times New Roman"/>
          <w:snapToGrid/>
          <w:sz w:val="22"/>
          <w:szCs w:val="24"/>
        </w:rPr>
        <w:t xml:space="preserve">. </w:t>
      </w:r>
      <w:r w:rsidRPr="00136314" w:rsidR="00336AA9">
        <w:rPr>
          <w:rFonts w:ascii="Times New Roman" w:hAnsi="Times New Roman"/>
          <w:sz w:val="22"/>
        </w:rPr>
        <w:t xml:space="preserve"> </w:t>
      </w:r>
      <w:r w:rsidRPr="00136314" w:rsidR="00EB7778">
        <w:rPr>
          <w:rFonts w:ascii="Times New Roman" w:hAnsi="Times New Roman"/>
          <w:sz w:val="22"/>
        </w:rPr>
        <w:t>LIH</w:t>
      </w:r>
      <w:r w:rsidRPr="00136314" w:rsidR="007D69B3">
        <w:rPr>
          <w:rFonts w:ascii="Times New Roman" w:hAnsi="Times New Roman"/>
          <w:sz w:val="22"/>
        </w:rPr>
        <w:t>E</w:t>
      </w:r>
      <w:r w:rsidRPr="00136314" w:rsidR="00EB7778">
        <w:rPr>
          <w:rFonts w:ascii="Times New Roman" w:hAnsi="Times New Roman"/>
          <w:sz w:val="22"/>
        </w:rPr>
        <w:t>AP</w:t>
      </w:r>
      <w:r w:rsidRPr="00136314">
        <w:rPr>
          <w:rFonts w:ascii="Times New Roman" w:hAnsi="Times New Roman"/>
          <w:sz w:val="22"/>
        </w:rPr>
        <w:t xml:space="preserve"> sub-</w:t>
      </w:r>
      <w:r w:rsidRPr="00136314" w:rsidR="009B5C2E">
        <w:rPr>
          <w:rFonts w:ascii="Times New Roman" w:hAnsi="Times New Roman"/>
          <w:sz w:val="22"/>
          <w:szCs w:val="22"/>
        </w:rPr>
        <w:t>recipient</w:t>
      </w:r>
      <w:r w:rsidRPr="00136314">
        <w:rPr>
          <w:rFonts w:ascii="Times New Roman" w:hAnsi="Times New Roman"/>
          <w:sz w:val="22"/>
          <w:szCs w:val="22"/>
        </w:rPr>
        <w:t>s</w:t>
      </w:r>
      <w:r w:rsidRPr="00136314">
        <w:rPr>
          <w:rFonts w:ascii="Times New Roman" w:hAnsi="Times New Roman"/>
          <w:sz w:val="22"/>
        </w:rPr>
        <w:t xml:space="preserve"> are often small community-based organizations. </w:t>
      </w:r>
      <w:r w:rsidRPr="00136314" w:rsidR="00336AA9">
        <w:rPr>
          <w:rFonts w:ascii="Times New Roman" w:hAnsi="Times New Roman"/>
          <w:snapToGrid/>
          <w:sz w:val="22"/>
          <w:szCs w:val="24"/>
        </w:rPr>
        <w:t xml:space="preserve"> Plus, s</w:t>
      </w:r>
      <w:r w:rsidRPr="00136314">
        <w:rPr>
          <w:rFonts w:ascii="Times New Roman" w:hAnsi="Times New Roman"/>
          <w:snapToGrid/>
          <w:sz w:val="22"/>
          <w:szCs w:val="24"/>
        </w:rPr>
        <w:t>ome</w:t>
      </w:r>
      <w:r w:rsidRPr="00136314">
        <w:rPr>
          <w:rFonts w:ascii="Times New Roman" w:hAnsi="Times New Roman"/>
          <w:sz w:val="22"/>
        </w:rPr>
        <w:t xml:space="preserve"> </w:t>
      </w:r>
      <w:r w:rsidRPr="00136314" w:rsidR="007D69B3">
        <w:rPr>
          <w:rFonts w:ascii="Times New Roman" w:hAnsi="Times New Roman"/>
          <w:sz w:val="22"/>
        </w:rPr>
        <w:t>utility</w:t>
      </w:r>
      <w:r w:rsidRPr="00136314">
        <w:rPr>
          <w:rFonts w:ascii="Times New Roman" w:hAnsi="Times New Roman"/>
          <w:sz w:val="22"/>
        </w:rPr>
        <w:t xml:space="preserve"> vendors are small businesses.</w:t>
      </w:r>
    </w:p>
    <w:p w:rsidR="00B45FBC" w:rsidRPr="00FD7A5B" w:rsidP="00136314" w14:paraId="38C56038" w14:textId="42E7534A">
      <w:pPr>
        <w:tabs>
          <w:tab w:val="left" w:pos="548"/>
          <w:tab w:val="left" w:pos="814"/>
        </w:tabs>
        <w:ind w:left="360"/>
        <w:jc w:val="both"/>
        <w:rPr>
          <w:rFonts w:ascii="Times New Roman" w:hAnsi="Times New Roman"/>
          <w:snapToGrid/>
          <w:sz w:val="22"/>
          <w:szCs w:val="24"/>
        </w:rPr>
      </w:pPr>
      <w:r w:rsidRPr="00FD7A5B">
        <w:rPr>
          <w:rFonts w:ascii="Times New Roman" w:hAnsi="Times New Roman"/>
          <w:snapToGrid/>
          <w:sz w:val="22"/>
          <w:szCs w:val="24"/>
        </w:rPr>
        <w:t>LIH</w:t>
      </w:r>
      <w:r w:rsidR="004B7CB3">
        <w:rPr>
          <w:rFonts w:ascii="Times New Roman" w:hAnsi="Times New Roman"/>
          <w:snapToGrid/>
          <w:sz w:val="22"/>
          <w:szCs w:val="24"/>
        </w:rPr>
        <w:t>E</w:t>
      </w:r>
      <w:r w:rsidRPr="00FD7A5B">
        <w:rPr>
          <w:rFonts w:ascii="Times New Roman" w:hAnsi="Times New Roman"/>
          <w:snapToGrid/>
          <w:sz w:val="22"/>
          <w:szCs w:val="24"/>
        </w:rPr>
        <w:t>AP</w:t>
      </w:r>
      <w:r w:rsidRPr="00FD7A5B" w:rsidR="00336AA9">
        <w:rPr>
          <w:rFonts w:ascii="Times New Roman" w:hAnsi="Times New Roman"/>
          <w:snapToGrid/>
          <w:sz w:val="22"/>
          <w:szCs w:val="24"/>
        </w:rPr>
        <w:t xml:space="preserve"> </w:t>
      </w:r>
      <w:r w:rsidR="00136314">
        <w:rPr>
          <w:rFonts w:ascii="Times New Roman" w:hAnsi="Times New Roman"/>
          <w:snapToGrid/>
          <w:sz w:val="22"/>
          <w:szCs w:val="24"/>
        </w:rPr>
        <w:t xml:space="preserve">grant </w:t>
      </w:r>
      <w:r w:rsidRPr="00FD7A5B" w:rsidR="009B5C2E">
        <w:rPr>
          <w:rFonts w:ascii="Times New Roman" w:hAnsi="Times New Roman"/>
          <w:snapToGrid/>
          <w:sz w:val="22"/>
          <w:szCs w:val="24"/>
        </w:rPr>
        <w:t>recipient</w:t>
      </w:r>
      <w:r w:rsidRPr="00FD7A5B" w:rsidR="00336AA9">
        <w:rPr>
          <w:rFonts w:ascii="Times New Roman" w:hAnsi="Times New Roman"/>
          <w:snapToGrid/>
          <w:sz w:val="22"/>
          <w:szCs w:val="24"/>
        </w:rPr>
        <w:t xml:space="preserve">s consist of </w:t>
      </w:r>
      <w:r w:rsidRPr="00FD7A5B" w:rsidR="00336AA9">
        <w:rPr>
          <w:rFonts w:ascii="Times New Roman" w:hAnsi="Times New Roman"/>
          <w:sz w:val="22"/>
          <w:szCs w:val="22"/>
        </w:rPr>
        <w:t>states</w:t>
      </w:r>
      <w:r w:rsidRPr="00FD7A5B" w:rsidR="00336AA9">
        <w:rPr>
          <w:rFonts w:ascii="Times New Roman" w:hAnsi="Times New Roman"/>
          <w:snapToGrid/>
          <w:sz w:val="22"/>
          <w:szCs w:val="24"/>
        </w:rPr>
        <w:t xml:space="preserve">, including the District of Columbia; territories; and Indian tribes and tribal </w:t>
      </w:r>
      <w:r w:rsidRPr="00FD7A5B" w:rsidR="00336AA9">
        <w:rPr>
          <w:rFonts w:ascii="Times New Roman" w:hAnsi="Times New Roman"/>
          <w:spacing w:val="-4"/>
          <w:sz w:val="22"/>
          <w:szCs w:val="22"/>
        </w:rPr>
        <w:t>organizations</w:t>
      </w:r>
      <w:r w:rsidRPr="00FD7A5B" w:rsidR="000F21C0">
        <w:rPr>
          <w:rFonts w:ascii="Times New Roman" w:hAnsi="Times New Roman"/>
          <w:snapToGrid/>
          <w:sz w:val="22"/>
          <w:szCs w:val="24"/>
        </w:rPr>
        <w:t xml:space="preserve">. </w:t>
      </w:r>
      <w:r w:rsidRPr="00FD7A5B" w:rsidR="00336AA9">
        <w:rPr>
          <w:rFonts w:ascii="Times New Roman" w:hAnsi="Times New Roman"/>
          <w:snapToGrid/>
          <w:sz w:val="22"/>
          <w:szCs w:val="24"/>
        </w:rPr>
        <w:t xml:space="preserve">None of </w:t>
      </w:r>
      <w:r w:rsidRPr="00FD7A5B" w:rsidR="000F21C0">
        <w:rPr>
          <w:rFonts w:ascii="Times New Roman" w:hAnsi="Times New Roman"/>
          <w:snapToGrid/>
          <w:sz w:val="22"/>
          <w:szCs w:val="24"/>
        </w:rPr>
        <w:t xml:space="preserve">those </w:t>
      </w:r>
      <w:r w:rsidRPr="00FD7A5B" w:rsidR="00336AA9">
        <w:rPr>
          <w:rFonts w:ascii="Times New Roman" w:hAnsi="Times New Roman"/>
          <w:snapToGrid/>
          <w:sz w:val="22"/>
          <w:szCs w:val="24"/>
        </w:rPr>
        <w:t>entities is a small business.</w:t>
      </w:r>
    </w:p>
    <w:p w:rsidR="00B45FBC" w:rsidRPr="00FD7A5B" w:rsidP="00136314" w14:paraId="070913B2" w14:textId="77777777">
      <w:pPr>
        <w:tabs>
          <w:tab w:val="left" w:pos="-720"/>
          <w:tab w:val="left" w:pos="0"/>
        </w:tabs>
        <w:suppressAutoHyphens/>
        <w:ind w:left="360"/>
        <w:rPr>
          <w:rFonts w:ascii="Times New Roman" w:hAnsi="Times New Roman"/>
          <w:snapToGrid/>
          <w:sz w:val="22"/>
          <w:szCs w:val="24"/>
        </w:rPr>
      </w:pPr>
    </w:p>
    <w:p w:rsidR="002B6B91" w:rsidRPr="00FD7A5B" w:rsidP="00136314" w14:paraId="024554DB" w14:textId="048B84C5">
      <w:pPr>
        <w:tabs>
          <w:tab w:val="left" w:pos="548"/>
          <w:tab w:val="left" w:pos="814"/>
        </w:tabs>
        <w:ind w:left="360"/>
        <w:jc w:val="both"/>
        <w:rPr>
          <w:rFonts w:ascii="Times New Roman" w:hAnsi="Times New Roman"/>
          <w:sz w:val="22"/>
        </w:rPr>
      </w:pPr>
      <w:r>
        <w:rPr>
          <w:rFonts w:ascii="Times New Roman" w:hAnsi="Times New Roman"/>
          <w:snapToGrid/>
          <w:sz w:val="22"/>
          <w:szCs w:val="24"/>
        </w:rPr>
        <w:t xml:space="preserve">While LIHEAP grant recipients are responsible for completing the quarterly report, they may coordinate with LIHEAP sub-recipients to compile this data. </w:t>
      </w:r>
      <w:r w:rsidRPr="00FD7A5B" w:rsidR="00EB7778">
        <w:rPr>
          <w:rFonts w:ascii="Times New Roman" w:hAnsi="Times New Roman"/>
          <w:snapToGrid/>
          <w:sz w:val="22"/>
          <w:szCs w:val="24"/>
        </w:rPr>
        <w:t>LIH</w:t>
      </w:r>
      <w:r w:rsidR="004B7CB3">
        <w:rPr>
          <w:rFonts w:ascii="Times New Roman" w:hAnsi="Times New Roman"/>
          <w:snapToGrid/>
          <w:sz w:val="22"/>
          <w:szCs w:val="24"/>
        </w:rPr>
        <w:t>E</w:t>
      </w:r>
      <w:r w:rsidRPr="00FD7A5B" w:rsidR="00EB7778">
        <w:rPr>
          <w:rFonts w:ascii="Times New Roman" w:hAnsi="Times New Roman"/>
          <w:snapToGrid/>
          <w:sz w:val="22"/>
          <w:szCs w:val="24"/>
        </w:rPr>
        <w:t>AP</w:t>
      </w:r>
      <w:r w:rsidRPr="00FD7A5B" w:rsidR="00B45FBC">
        <w:rPr>
          <w:rFonts w:ascii="Times New Roman" w:hAnsi="Times New Roman"/>
          <w:snapToGrid/>
          <w:sz w:val="22"/>
          <w:szCs w:val="24"/>
        </w:rPr>
        <w:t xml:space="preserve"> sub-</w:t>
      </w:r>
      <w:r w:rsidRPr="00FD7A5B" w:rsidR="009B5C2E">
        <w:rPr>
          <w:rFonts w:ascii="Times New Roman" w:hAnsi="Times New Roman"/>
          <w:snapToGrid/>
          <w:sz w:val="22"/>
          <w:szCs w:val="24"/>
        </w:rPr>
        <w:t>recipient</w:t>
      </w:r>
      <w:r w:rsidRPr="00FD7A5B" w:rsidR="00B45FBC">
        <w:rPr>
          <w:rFonts w:ascii="Times New Roman" w:hAnsi="Times New Roman"/>
          <w:snapToGrid/>
          <w:sz w:val="22"/>
          <w:szCs w:val="24"/>
        </w:rPr>
        <w:t xml:space="preserve">s often consist of </w:t>
      </w:r>
      <w:r w:rsidRPr="00FD7A5B">
        <w:rPr>
          <w:rFonts w:ascii="Times New Roman" w:hAnsi="Times New Roman"/>
          <w:snapToGrid/>
          <w:sz w:val="22"/>
          <w:szCs w:val="24"/>
        </w:rPr>
        <w:t>small</w:t>
      </w:r>
      <w:r w:rsidRPr="00FD7A5B" w:rsidR="00B45FBC">
        <w:rPr>
          <w:rFonts w:ascii="Times New Roman" w:hAnsi="Times New Roman"/>
          <w:snapToGrid/>
          <w:sz w:val="22"/>
          <w:szCs w:val="24"/>
        </w:rPr>
        <w:t>,</w:t>
      </w:r>
      <w:r w:rsidRPr="00FD7A5B">
        <w:rPr>
          <w:rFonts w:ascii="Times New Roman" w:hAnsi="Times New Roman"/>
          <w:sz w:val="22"/>
        </w:rPr>
        <w:t xml:space="preserve"> community-based organizations</w:t>
      </w:r>
      <w:r w:rsidRPr="00FD7A5B">
        <w:rPr>
          <w:rFonts w:ascii="Times New Roman" w:hAnsi="Times New Roman"/>
          <w:snapToGrid/>
          <w:sz w:val="22"/>
          <w:szCs w:val="24"/>
        </w:rPr>
        <w:t xml:space="preserve">. </w:t>
      </w:r>
      <w:r w:rsidRPr="00FD7A5B" w:rsidR="00190621">
        <w:rPr>
          <w:rFonts w:ascii="Times New Roman" w:hAnsi="Times New Roman"/>
          <w:snapToGrid/>
          <w:sz w:val="22"/>
          <w:szCs w:val="24"/>
        </w:rPr>
        <w:t xml:space="preserve">OCS expects </w:t>
      </w:r>
      <w:r w:rsidRPr="00FD7A5B" w:rsidR="00EB7778">
        <w:rPr>
          <w:rFonts w:ascii="Times New Roman" w:hAnsi="Times New Roman"/>
          <w:sz w:val="22"/>
        </w:rPr>
        <w:t>LIH</w:t>
      </w:r>
      <w:r w:rsidR="004B7CB3">
        <w:rPr>
          <w:rFonts w:ascii="Times New Roman" w:hAnsi="Times New Roman"/>
          <w:sz w:val="22"/>
        </w:rPr>
        <w:t>E</w:t>
      </w:r>
      <w:r w:rsidRPr="00FD7A5B" w:rsidR="00EB7778">
        <w:rPr>
          <w:rFonts w:ascii="Times New Roman" w:hAnsi="Times New Roman"/>
          <w:sz w:val="22"/>
        </w:rPr>
        <w:t>AP</w:t>
      </w:r>
      <w:r w:rsidRPr="00FD7A5B">
        <w:rPr>
          <w:rFonts w:ascii="Times New Roman" w:hAnsi="Times New Roman"/>
          <w:sz w:val="22"/>
        </w:rPr>
        <w:t xml:space="preserve"> sub-</w:t>
      </w:r>
      <w:r w:rsidRPr="00FD7A5B" w:rsidR="009B5C2E">
        <w:rPr>
          <w:rFonts w:ascii="Times New Roman" w:hAnsi="Times New Roman"/>
          <w:sz w:val="22"/>
        </w:rPr>
        <w:t>recipient</w:t>
      </w:r>
      <w:r w:rsidRPr="00FD7A5B">
        <w:rPr>
          <w:rFonts w:ascii="Times New Roman" w:hAnsi="Times New Roman"/>
          <w:sz w:val="22"/>
        </w:rPr>
        <w:t>s</w:t>
      </w:r>
      <w:r w:rsidRPr="00FD7A5B" w:rsidR="00B45FBC">
        <w:rPr>
          <w:rFonts w:ascii="Times New Roman" w:hAnsi="Times New Roman"/>
          <w:snapToGrid/>
          <w:sz w:val="22"/>
          <w:szCs w:val="24"/>
        </w:rPr>
        <w:t>, in their normal course of business,</w:t>
      </w:r>
      <w:r w:rsidRPr="00FD7A5B">
        <w:rPr>
          <w:rFonts w:ascii="Times New Roman" w:hAnsi="Times New Roman"/>
          <w:snapToGrid/>
          <w:sz w:val="22"/>
          <w:szCs w:val="24"/>
        </w:rPr>
        <w:t xml:space="preserve"> to </w:t>
      </w:r>
      <w:r w:rsidRPr="00FD7A5B" w:rsidR="00B45FBC">
        <w:rPr>
          <w:rFonts w:ascii="Times New Roman" w:hAnsi="Times New Roman"/>
          <w:snapToGrid/>
          <w:sz w:val="22"/>
          <w:szCs w:val="24"/>
        </w:rPr>
        <w:t xml:space="preserve">track </w:t>
      </w:r>
      <w:r w:rsidRPr="00FD7A5B" w:rsidR="00EB7778">
        <w:rPr>
          <w:rFonts w:ascii="Times New Roman" w:hAnsi="Times New Roman"/>
          <w:snapToGrid/>
          <w:sz w:val="22"/>
          <w:szCs w:val="24"/>
        </w:rPr>
        <w:t>LIH</w:t>
      </w:r>
      <w:r w:rsidR="004B7CB3">
        <w:rPr>
          <w:rFonts w:ascii="Times New Roman" w:hAnsi="Times New Roman"/>
          <w:snapToGrid/>
          <w:sz w:val="22"/>
          <w:szCs w:val="24"/>
        </w:rPr>
        <w:t>E</w:t>
      </w:r>
      <w:r w:rsidRPr="00FD7A5B" w:rsidR="00EB7778">
        <w:rPr>
          <w:rFonts w:ascii="Times New Roman" w:hAnsi="Times New Roman"/>
          <w:snapToGrid/>
          <w:sz w:val="22"/>
          <w:szCs w:val="24"/>
        </w:rPr>
        <w:t>AP</w:t>
      </w:r>
      <w:r w:rsidRPr="00FD7A5B" w:rsidR="00B45FBC">
        <w:rPr>
          <w:rFonts w:ascii="Times New Roman" w:hAnsi="Times New Roman"/>
          <w:snapToGrid/>
          <w:sz w:val="22"/>
          <w:szCs w:val="24"/>
        </w:rPr>
        <w:t xml:space="preserve"> funds by federal fiscal year, source, and use. </w:t>
      </w:r>
    </w:p>
    <w:p w:rsidR="002B6B91" w:rsidRPr="00FD7A5B" w:rsidP="00136314" w14:paraId="38D50A16" w14:textId="777125B2">
      <w:pPr>
        <w:tabs>
          <w:tab w:val="left" w:pos="-720"/>
          <w:tab w:val="left" w:pos="0"/>
        </w:tabs>
        <w:suppressAutoHyphens/>
        <w:ind w:left="360"/>
        <w:rPr>
          <w:rFonts w:ascii="Times New Roman" w:hAnsi="Times New Roman"/>
          <w:sz w:val="22"/>
        </w:rPr>
      </w:pPr>
    </w:p>
    <w:p w:rsidR="002B6B91" w:rsidRPr="008E76A8" w:rsidP="00136314" w14:paraId="5FF0AE22" w14:textId="7312849A">
      <w:pPr>
        <w:tabs>
          <w:tab w:val="left" w:pos="548"/>
          <w:tab w:val="left" w:pos="814"/>
        </w:tabs>
        <w:ind w:left="360"/>
        <w:jc w:val="both"/>
        <w:rPr>
          <w:rFonts w:ascii="Times New Roman" w:hAnsi="Times New Roman"/>
          <w:sz w:val="22"/>
          <w:szCs w:val="22"/>
        </w:rPr>
      </w:pPr>
      <w:r w:rsidRPr="00FD7A5B">
        <w:rPr>
          <w:rFonts w:ascii="Times New Roman" w:hAnsi="Times New Roman"/>
          <w:snapToGrid/>
          <w:sz w:val="22"/>
          <w:szCs w:val="24"/>
        </w:rPr>
        <w:t xml:space="preserve">Certain </w:t>
      </w:r>
      <w:r w:rsidR="004B7CB3">
        <w:rPr>
          <w:rFonts w:ascii="Times New Roman" w:hAnsi="Times New Roman"/>
          <w:sz w:val="22"/>
        </w:rPr>
        <w:t xml:space="preserve">utility </w:t>
      </w:r>
      <w:r w:rsidRPr="00FD7A5B">
        <w:rPr>
          <w:rFonts w:ascii="Times New Roman" w:hAnsi="Times New Roman"/>
          <w:sz w:val="22"/>
        </w:rPr>
        <w:t xml:space="preserve">vendors </w:t>
      </w:r>
      <w:r w:rsidRPr="00FD7A5B">
        <w:rPr>
          <w:rFonts w:ascii="Times New Roman" w:hAnsi="Times New Roman"/>
          <w:sz w:val="22"/>
          <w:szCs w:val="24"/>
        </w:rPr>
        <w:t>consist of</w:t>
      </w:r>
      <w:r w:rsidRPr="00FD7A5B">
        <w:rPr>
          <w:rFonts w:ascii="Times New Roman" w:hAnsi="Times New Roman"/>
          <w:sz w:val="22"/>
        </w:rPr>
        <w:t xml:space="preserve"> small businesses. </w:t>
      </w:r>
      <w:r w:rsidRPr="00FD7A5B" w:rsidR="00662B0D">
        <w:rPr>
          <w:rFonts w:ascii="Times New Roman" w:hAnsi="Times New Roman"/>
          <w:sz w:val="22"/>
          <w:szCs w:val="24"/>
        </w:rPr>
        <w:t xml:space="preserve">OCS has </w:t>
      </w:r>
      <w:r w:rsidRPr="00FD7A5B" w:rsidR="00BF037F">
        <w:rPr>
          <w:rFonts w:ascii="Times New Roman" w:hAnsi="Times New Roman"/>
          <w:sz w:val="22"/>
          <w:szCs w:val="24"/>
        </w:rPr>
        <w:t>minimized</w:t>
      </w:r>
      <w:r w:rsidRPr="00FD7A5B" w:rsidR="00662B0D">
        <w:rPr>
          <w:rFonts w:ascii="Times New Roman" w:hAnsi="Times New Roman"/>
          <w:sz w:val="22"/>
          <w:szCs w:val="24"/>
        </w:rPr>
        <w:t xml:space="preserve"> burden for these grantees by not requiring them to report directly.  </w:t>
      </w:r>
      <w:r w:rsidRPr="00FD7A5B" w:rsidR="00EB7778">
        <w:rPr>
          <w:rFonts w:ascii="Times New Roman" w:hAnsi="Times New Roman"/>
          <w:sz w:val="22"/>
        </w:rPr>
        <w:t>LIH</w:t>
      </w:r>
      <w:r w:rsidR="004B7CB3">
        <w:rPr>
          <w:rFonts w:ascii="Times New Roman" w:hAnsi="Times New Roman"/>
          <w:sz w:val="22"/>
        </w:rPr>
        <w:t>E</w:t>
      </w:r>
      <w:r w:rsidRPr="00FD7A5B" w:rsidR="00EB7778">
        <w:rPr>
          <w:rFonts w:ascii="Times New Roman" w:hAnsi="Times New Roman"/>
          <w:sz w:val="22"/>
        </w:rPr>
        <w:t>AP</w:t>
      </w:r>
      <w:r w:rsidRPr="00FD7A5B">
        <w:rPr>
          <w:rFonts w:ascii="Times New Roman" w:hAnsi="Times New Roman"/>
          <w:sz w:val="22"/>
        </w:rPr>
        <w:t xml:space="preserve"> </w:t>
      </w:r>
      <w:r w:rsidRPr="00FD7A5B" w:rsidR="00F05F1E">
        <w:rPr>
          <w:rFonts w:ascii="Times New Roman" w:hAnsi="Times New Roman"/>
          <w:sz w:val="22"/>
        </w:rPr>
        <w:t xml:space="preserve">primary </w:t>
      </w:r>
      <w:r w:rsidRPr="00FD7A5B" w:rsidR="009B5C2E">
        <w:rPr>
          <w:rFonts w:ascii="Times New Roman" w:hAnsi="Times New Roman"/>
          <w:snapToGrid/>
          <w:sz w:val="22"/>
          <w:szCs w:val="24"/>
        </w:rPr>
        <w:t>recipient</w:t>
      </w:r>
      <w:r w:rsidRPr="00FD7A5B">
        <w:rPr>
          <w:rFonts w:ascii="Times New Roman" w:hAnsi="Times New Roman"/>
          <w:snapToGrid/>
          <w:sz w:val="22"/>
          <w:szCs w:val="24"/>
        </w:rPr>
        <w:t xml:space="preserve">s and </w:t>
      </w:r>
      <w:r w:rsidRPr="00FD7A5B" w:rsidR="00EB7778">
        <w:rPr>
          <w:rFonts w:ascii="Times New Roman" w:hAnsi="Times New Roman"/>
          <w:sz w:val="22"/>
        </w:rPr>
        <w:t>LIH</w:t>
      </w:r>
      <w:r w:rsidR="004B7CB3">
        <w:rPr>
          <w:rFonts w:ascii="Times New Roman" w:hAnsi="Times New Roman"/>
          <w:sz w:val="22"/>
        </w:rPr>
        <w:t>E</w:t>
      </w:r>
      <w:r w:rsidRPr="00FD7A5B" w:rsidR="00EB7778">
        <w:rPr>
          <w:rFonts w:ascii="Times New Roman" w:hAnsi="Times New Roman"/>
          <w:sz w:val="22"/>
        </w:rPr>
        <w:t>AP</w:t>
      </w:r>
      <w:r w:rsidRPr="00FD7A5B">
        <w:rPr>
          <w:rFonts w:ascii="Times New Roman" w:hAnsi="Times New Roman"/>
          <w:sz w:val="22"/>
        </w:rPr>
        <w:t xml:space="preserve"> </w:t>
      </w:r>
      <w:r w:rsidRPr="00FD7A5B">
        <w:rPr>
          <w:rFonts w:ascii="Times New Roman" w:hAnsi="Times New Roman"/>
          <w:snapToGrid/>
          <w:sz w:val="22"/>
          <w:szCs w:val="24"/>
        </w:rPr>
        <w:t>sub-</w:t>
      </w:r>
      <w:r w:rsidRPr="00FD7A5B" w:rsidR="009B5C2E">
        <w:rPr>
          <w:rFonts w:ascii="Times New Roman" w:hAnsi="Times New Roman"/>
          <w:sz w:val="22"/>
        </w:rPr>
        <w:t>recipient</w:t>
      </w:r>
      <w:r w:rsidRPr="00FD7A5B">
        <w:rPr>
          <w:rFonts w:ascii="Times New Roman" w:hAnsi="Times New Roman"/>
          <w:sz w:val="22"/>
        </w:rPr>
        <w:t xml:space="preserve">s </w:t>
      </w:r>
      <w:r w:rsidRPr="00FD7A5B" w:rsidR="00792C62">
        <w:rPr>
          <w:rFonts w:ascii="Times New Roman" w:hAnsi="Times New Roman"/>
          <w:sz w:val="22"/>
        </w:rPr>
        <w:t xml:space="preserve">may collaborate with </w:t>
      </w:r>
      <w:r w:rsidRPr="00FD7A5B">
        <w:rPr>
          <w:rFonts w:ascii="Times New Roman" w:hAnsi="Times New Roman"/>
          <w:snapToGrid/>
          <w:sz w:val="22"/>
          <w:szCs w:val="24"/>
        </w:rPr>
        <w:t xml:space="preserve">them to track </w:t>
      </w:r>
      <w:r w:rsidRPr="00FD7A5B" w:rsidR="00EB7778">
        <w:rPr>
          <w:rFonts w:ascii="Times New Roman" w:hAnsi="Times New Roman"/>
          <w:snapToGrid/>
          <w:sz w:val="22"/>
          <w:szCs w:val="24"/>
        </w:rPr>
        <w:t>LIH</w:t>
      </w:r>
      <w:r w:rsidR="004B7CB3">
        <w:rPr>
          <w:rFonts w:ascii="Times New Roman" w:hAnsi="Times New Roman"/>
          <w:snapToGrid/>
          <w:sz w:val="22"/>
          <w:szCs w:val="24"/>
        </w:rPr>
        <w:t>E</w:t>
      </w:r>
      <w:r w:rsidRPr="00FD7A5B" w:rsidR="00EB7778">
        <w:rPr>
          <w:rFonts w:ascii="Times New Roman" w:hAnsi="Times New Roman"/>
          <w:snapToGrid/>
          <w:sz w:val="22"/>
          <w:szCs w:val="24"/>
        </w:rPr>
        <w:t>AP</w:t>
      </w:r>
      <w:r w:rsidRPr="00FD7A5B">
        <w:rPr>
          <w:rFonts w:ascii="Times New Roman" w:hAnsi="Times New Roman"/>
          <w:snapToGrid/>
          <w:sz w:val="22"/>
          <w:szCs w:val="24"/>
        </w:rPr>
        <w:t xml:space="preserve"> funds by federal fiscal year, source, and use</w:t>
      </w:r>
      <w:r w:rsidRPr="00FD7A5B" w:rsidR="00662B0D">
        <w:rPr>
          <w:rFonts w:ascii="Times New Roman" w:hAnsi="Times New Roman"/>
          <w:snapToGrid/>
          <w:sz w:val="22"/>
          <w:szCs w:val="24"/>
        </w:rPr>
        <w:t xml:space="preserve"> based on vendor agreements</w:t>
      </w:r>
      <w:r w:rsidRPr="00FD7A5B">
        <w:rPr>
          <w:rFonts w:ascii="Times New Roman" w:hAnsi="Times New Roman"/>
          <w:snapToGrid/>
          <w:sz w:val="22"/>
          <w:szCs w:val="24"/>
        </w:rPr>
        <w:t xml:space="preserve">. </w:t>
      </w:r>
      <w:r w:rsidRPr="008E76A8" w:rsidR="008E76A8">
        <w:rPr>
          <w:rFonts w:ascii="Times New Roman" w:hAnsi="Times New Roman"/>
          <w:snapToGrid/>
          <w:sz w:val="22"/>
          <w:szCs w:val="22"/>
        </w:rPr>
        <w:t xml:space="preserve">For example, </w:t>
      </w:r>
      <w:r w:rsidRPr="008E76A8" w:rsidR="008E76A8">
        <w:rPr>
          <w:rFonts w:ascii="Times New Roman" w:hAnsi="Times New Roman"/>
          <w:sz w:val="22"/>
          <w:szCs w:val="22"/>
        </w:rPr>
        <w:t xml:space="preserve">under section II (Performance Management) in reference to prevention and restoration of home energy, some grant recipients may have to ask utility companies to provide documentation either through disconnection notice, or phone call.  Grant recipients may collect this information at the time of application, but they also may gather it while processing the application directly from the utility company.  </w:t>
      </w:r>
    </w:p>
    <w:p w:rsidR="004F457B" w:rsidRPr="00FD7A5B" w:rsidP="00390511" w14:paraId="2F552B6A" w14:textId="77777777">
      <w:pPr>
        <w:tabs>
          <w:tab w:val="left" w:pos="-720"/>
          <w:tab w:val="left" w:pos="0"/>
        </w:tabs>
        <w:suppressAutoHyphens/>
        <w:ind w:left="720" w:hanging="720"/>
        <w:rPr>
          <w:rFonts w:ascii="Times New Roman" w:hAnsi="Times New Roman"/>
          <w:b/>
          <w:sz w:val="24"/>
        </w:rPr>
      </w:pPr>
    </w:p>
    <w:p w:rsidR="00FA1019" w:rsidRPr="006227B9" w:rsidP="00470BC2" w14:paraId="716F4BE9" w14:textId="77777777">
      <w:pPr>
        <w:widowControl/>
        <w:numPr>
          <w:ilvl w:val="0"/>
          <w:numId w:val="1"/>
        </w:numPr>
        <w:spacing w:after="120"/>
        <w:rPr>
          <w:rFonts w:ascii="Times New Roman" w:hAnsi="Times New Roman"/>
          <w:b/>
          <w:sz w:val="24"/>
        </w:rPr>
      </w:pPr>
      <w:r w:rsidRPr="006227B9">
        <w:rPr>
          <w:rFonts w:ascii="Times New Roman" w:hAnsi="Times New Roman"/>
          <w:b/>
          <w:sz w:val="24"/>
        </w:rPr>
        <w:t>Consequences of Collecting the Information Less Frequently</w:t>
      </w:r>
      <w:r w:rsidRPr="006227B9">
        <w:rPr>
          <w:rFonts w:ascii="Times New Roman" w:hAnsi="Times New Roman"/>
          <w:b/>
          <w:snapToGrid/>
          <w:sz w:val="24"/>
          <w:szCs w:val="24"/>
        </w:rPr>
        <w:t xml:space="preserve"> </w:t>
      </w:r>
    </w:p>
    <w:p w:rsidR="00913558" w:rsidRPr="00FD7A5B" w:rsidP="00CE63C6" w14:paraId="55C011A5" w14:textId="7CFA27FD">
      <w:pPr>
        <w:widowControl/>
        <w:ind w:left="360"/>
        <w:rPr>
          <w:rFonts w:ascii="Times New Roman" w:hAnsi="Times New Roman"/>
          <w:sz w:val="22"/>
          <w:szCs w:val="22"/>
        </w:rPr>
      </w:pPr>
      <w:r>
        <w:rPr>
          <w:rFonts w:ascii="Times New Roman" w:hAnsi="Times New Roman"/>
          <w:sz w:val="22"/>
          <w:szCs w:val="22"/>
        </w:rPr>
        <w:t xml:space="preserve">Given the significant anticipated increases in energy prices and the historic levels of LIHEAP program funding available discussed in greater detail in Section 1, OCS has determined that quarterly progress updates </w:t>
      </w:r>
      <w:r w:rsidR="00666EC8">
        <w:rPr>
          <w:rFonts w:ascii="Times New Roman" w:hAnsi="Times New Roman"/>
          <w:sz w:val="22"/>
          <w:szCs w:val="22"/>
        </w:rPr>
        <w:t>are</w:t>
      </w:r>
      <w:r>
        <w:rPr>
          <w:rFonts w:ascii="Times New Roman" w:hAnsi="Times New Roman"/>
          <w:sz w:val="22"/>
          <w:szCs w:val="22"/>
        </w:rPr>
        <w:t xml:space="preserve"> essential this fiscal year to ensure that available federal funds are leveraged to maximize assistance to households with energy needs this winter. Moreover, as we learned from our experience with spending down CARES Act funds, timely access to grant recipient program data significantly improved our ability to provide targeted T/TA to those grant recipients that needed it the most. Having an established data collection process will streamline our office’s efforts to monitor grant recipient progress and provide additional T/TA when necessary. We believe the use of quarterly reports will help reduce the amount of unobligated ARP funds that will be returned to the Treasury</w:t>
      </w:r>
      <w:r w:rsidR="007C3F37">
        <w:rPr>
          <w:rFonts w:ascii="Times New Roman" w:hAnsi="Times New Roman"/>
          <w:sz w:val="22"/>
          <w:szCs w:val="22"/>
        </w:rPr>
        <w:t xml:space="preserve"> this year</w:t>
      </w:r>
      <w:r>
        <w:rPr>
          <w:rFonts w:ascii="Times New Roman" w:hAnsi="Times New Roman"/>
          <w:sz w:val="22"/>
          <w:szCs w:val="22"/>
        </w:rPr>
        <w:t xml:space="preserve"> and increase the number of households served by LIHEAP</w:t>
      </w:r>
      <w:r w:rsidR="007C3F37">
        <w:rPr>
          <w:rFonts w:ascii="Times New Roman" w:hAnsi="Times New Roman"/>
          <w:sz w:val="22"/>
          <w:szCs w:val="22"/>
        </w:rPr>
        <w:t>. In future years, quarterly reports will enhance OCS’ ability to provide targeted T/TA</w:t>
      </w:r>
      <w:r>
        <w:rPr>
          <w:rFonts w:ascii="Times New Roman" w:hAnsi="Times New Roman"/>
          <w:sz w:val="22"/>
          <w:szCs w:val="22"/>
        </w:rPr>
        <w:t xml:space="preserve">. </w:t>
      </w:r>
      <w:r w:rsidRPr="00AE0D43" w:rsidR="007D5BED">
        <w:rPr>
          <w:rFonts w:ascii="Times New Roman" w:hAnsi="Times New Roman"/>
          <w:sz w:val="22"/>
          <w:szCs w:val="22"/>
        </w:rPr>
        <w:t xml:space="preserve">The data will also </w:t>
      </w:r>
      <w:r w:rsidR="007D5BED">
        <w:rPr>
          <w:rFonts w:ascii="Times New Roman" w:hAnsi="Times New Roman"/>
          <w:sz w:val="22"/>
          <w:szCs w:val="22"/>
        </w:rPr>
        <w:t>significantly enhance our ability to respond</w:t>
      </w:r>
      <w:r w:rsidRPr="00AE0D43" w:rsidR="007D5BED">
        <w:rPr>
          <w:rFonts w:ascii="Times New Roman" w:hAnsi="Times New Roman"/>
          <w:sz w:val="22"/>
          <w:szCs w:val="22"/>
        </w:rPr>
        <w:t xml:space="preserve"> to inquiries from the Congress, HHS, OMB, White House, and other interested parties in a timely and accurate manner.</w:t>
      </w:r>
    </w:p>
    <w:p w:rsidR="00CD48EE" w:rsidRPr="00FD7A5B" w:rsidP="00FD7A5B" w14:paraId="2D4EA0DF" w14:textId="77777777">
      <w:pPr>
        <w:widowControl/>
        <w:rPr>
          <w:rFonts w:ascii="Times New Roman" w:hAnsi="Times New Roman"/>
          <w:sz w:val="22"/>
          <w:szCs w:val="22"/>
        </w:rPr>
      </w:pPr>
    </w:p>
    <w:p w:rsidR="002C3C4F" w:rsidRPr="006227B9" w:rsidP="00470BC2" w14:paraId="4471C547" w14:textId="77777777">
      <w:pPr>
        <w:widowControl/>
        <w:numPr>
          <w:ilvl w:val="0"/>
          <w:numId w:val="1"/>
        </w:numPr>
        <w:spacing w:after="120"/>
        <w:rPr>
          <w:rFonts w:ascii="Times New Roman" w:hAnsi="Times New Roman"/>
          <w:b/>
          <w:sz w:val="24"/>
        </w:rPr>
      </w:pPr>
      <w:r w:rsidRPr="006227B9">
        <w:rPr>
          <w:rFonts w:ascii="Times New Roman" w:hAnsi="Times New Roman"/>
          <w:b/>
          <w:sz w:val="24"/>
        </w:rPr>
        <w:t>Special Circumstances Relating to the Guidelines of 5 CFR 1320.5</w:t>
      </w:r>
      <w:r w:rsidRPr="006227B9">
        <w:rPr>
          <w:rFonts w:ascii="Times New Roman" w:hAnsi="Times New Roman"/>
          <w:b/>
          <w:snapToGrid/>
          <w:sz w:val="24"/>
          <w:szCs w:val="24"/>
        </w:rPr>
        <w:t xml:space="preserve"> </w:t>
      </w:r>
    </w:p>
    <w:p w:rsidR="004F457B" w:rsidRPr="00FD7A5B" w:rsidP="00390511" w14:paraId="24316359" w14:textId="77777777">
      <w:pPr>
        <w:tabs>
          <w:tab w:val="left" w:pos="918"/>
          <w:tab w:val="left" w:pos="1188"/>
        </w:tabs>
        <w:ind w:left="360"/>
        <w:jc w:val="both"/>
        <w:rPr>
          <w:rFonts w:ascii="Times New Roman" w:hAnsi="Times New Roman"/>
          <w:sz w:val="22"/>
        </w:rPr>
      </w:pPr>
      <w:r w:rsidRPr="00FD7A5B">
        <w:rPr>
          <w:rFonts w:ascii="Times New Roman" w:hAnsi="Times New Roman"/>
          <w:sz w:val="22"/>
        </w:rPr>
        <w:t xml:space="preserve">No special </w:t>
      </w:r>
      <w:r w:rsidRPr="00FD7A5B">
        <w:rPr>
          <w:rFonts w:ascii="Times New Roman" w:hAnsi="Times New Roman"/>
          <w:spacing w:val="-4"/>
          <w:sz w:val="22"/>
        </w:rPr>
        <w:t>circumstances</w:t>
      </w:r>
      <w:r w:rsidRPr="00FD7A5B">
        <w:rPr>
          <w:rFonts w:ascii="Times New Roman" w:hAnsi="Times New Roman"/>
          <w:sz w:val="22"/>
        </w:rPr>
        <w:t xml:space="preserve"> apply to this data collection.</w:t>
      </w:r>
    </w:p>
    <w:p w:rsidR="00DE529D" w:rsidRPr="006227B9" w:rsidP="00390511" w14:paraId="15BD0BAD" w14:textId="77777777">
      <w:pPr>
        <w:widowControl/>
        <w:tabs>
          <w:tab w:val="num" w:pos="360"/>
        </w:tabs>
        <w:ind w:left="360"/>
        <w:rPr>
          <w:rFonts w:ascii="Times New Roman" w:hAnsi="Times New Roman"/>
          <w:sz w:val="24"/>
        </w:rPr>
      </w:pPr>
    </w:p>
    <w:p w:rsidR="0051278C" w:rsidRPr="006227B9" w:rsidP="00470BC2" w14:paraId="1075A41F" w14:textId="77777777">
      <w:pPr>
        <w:widowControl/>
        <w:numPr>
          <w:ilvl w:val="0"/>
          <w:numId w:val="1"/>
        </w:numPr>
        <w:spacing w:after="120"/>
        <w:rPr>
          <w:rFonts w:ascii="Times New Roman" w:hAnsi="Times New Roman"/>
          <w:b/>
          <w:sz w:val="24"/>
        </w:rPr>
      </w:pPr>
      <w:r w:rsidRPr="006227B9">
        <w:rPr>
          <w:rFonts w:ascii="Times New Roman" w:hAnsi="Times New Roman"/>
          <w:b/>
          <w:sz w:val="24"/>
        </w:rPr>
        <w:t>Comments in Response to the Federal Register Notice and Efforts to Consult Outside the Agency</w:t>
      </w:r>
      <w:r w:rsidRPr="006227B9">
        <w:rPr>
          <w:rFonts w:ascii="Times New Roman" w:hAnsi="Times New Roman"/>
          <w:b/>
          <w:snapToGrid/>
          <w:sz w:val="24"/>
          <w:szCs w:val="24"/>
        </w:rPr>
        <w:t xml:space="preserve"> </w:t>
      </w:r>
    </w:p>
    <w:p w:rsidR="00CC0A11" w:rsidP="00390511" w14:paraId="156F3D34" w14:textId="74E15B72">
      <w:pPr>
        <w:tabs>
          <w:tab w:val="left" w:pos="918"/>
          <w:tab w:val="left" w:pos="1188"/>
        </w:tabs>
        <w:ind w:left="360"/>
        <w:jc w:val="both"/>
        <w:rPr>
          <w:rFonts w:ascii="Times New Roman" w:hAnsi="Times New Roman"/>
          <w:sz w:val="22"/>
          <w:szCs w:val="22"/>
        </w:rPr>
      </w:pPr>
      <w:r w:rsidRPr="00FD7A5B">
        <w:rPr>
          <w:rFonts w:ascii="Times New Roman" w:hAnsi="Times New Roman"/>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w:t>
      </w:r>
      <w:r w:rsidRPr="00FD7A5B" w:rsidR="00CD48EE">
        <w:rPr>
          <w:rFonts w:ascii="Times New Roman" w:hAnsi="Times New Roman"/>
          <w:sz w:val="22"/>
          <w:szCs w:val="22"/>
        </w:rPr>
        <w:t xml:space="preserve">expedited </w:t>
      </w:r>
      <w:r w:rsidRPr="00FD7A5B">
        <w:rPr>
          <w:rFonts w:ascii="Times New Roman" w:hAnsi="Times New Roman"/>
          <w:sz w:val="22"/>
          <w:szCs w:val="22"/>
        </w:rPr>
        <w:t>OMB review of this information collection activity. This notice alerted the public to a request for emergency approval for six months of data collection and provided a sixty-day comment period related to the full request that will be submitted to continue data collection beyond six months.</w:t>
      </w:r>
    </w:p>
    <w:p w:rsidR="007C3F37" w:rsidP="00390511" w14:paraId="2A4EEDC4" w14:textId="310444B5">
      <w:pPr>
        <w:tabs>
          <w:tab w:val="left" w:pos="918"/>
          <w:tab w:val="left" w:pos="1188"/>
        </w:tabs>
        <w:ind w:left="360"/>
        <w:jc w:val="both"/>
        <w:rPr>
          <w:rFonts w:ascii="Times New Roman" w:hAnsi="Times New Roman"/>
          <w:sz w:val="22"/>
          <w:szCs w:val="22"/>
        </w:rPr>
      </w:pPr>
    </w:p>
    <w:p w:rsidR="007C3F37" w:rsidP="00390511" w14:paraId="0BCC98B1" w14:textId="166A6E73">
      <w:pPr>
        <w:tabs>
          <w:tab w:val="left" w:pos="918"/>
          <w:tab w:val="left" w:pos="1188"/>
        </w:tabs>
        <w:ind w:left="360"/>
        <w:jc w:val="both"/>
        <w:rPr>
          <w:rFonts w:ascii="Times New Roman" w:hAnsi="Times New Roman"/>
          <w:sz w:val="22"/>
          <w:szCs w:val="22"/>
        </w:rPr>
      </w:pPr>
      <w:r>
        <w:rPr>
          <w:rFonts w:ascii="Times New Roman" w:hAnsi="Times New Roman"/>
          <w:sz w:val="22"/>
          <w:szCs w:val="22"/>
        </w:rPr>
        <w:t>In conjunction with the publication of Federal Register Notice (</w:t>
      </w:r>
      <w:r w:rsidRPr="00615A52" w:rsidR="00615A52">
        <w:rPr>
          <w:rFonts w:ascii="Times New Roman" w:hAnsi="Times New Roman"/>
          <w:sz w:val="22"/>
          <w:szCs w:val="22"/>
        </w:rPr>
        <w:t>87 FR 8843</w:t>
      </w:r>
      <w:r w:rsidR="00615A52">
        <w:rPr>
          <w:rFonts w:ascii="Times New Roman" w:hAnsi="Times New Roman"/>
          <w:sz w:val="22"/>
          <w:szCs w:val="22"/>
        </w:rPr>
        <w:t xml:space="preserve">), OCS published the proposed Quarterly Report and Report instructions for public comment. In response to this publication and </w:t>
      </w:r>
      <w:r w:rsidR="00A96385">
        <w:rPr>
          <w:rFonts w:ascii="Times New Roman" w:hAnsi="Times New Roman"/>
          <w:sz w:val="22"/>
          <w:szCs w:val="22"/>
        </w:rPr>
        <w:t xml:space="preserve">opportunity for comment, OCS received two sets of comments from our Tribal grant recipients. </w:t>
      </w:r>
    </w:p>
    <w:p w:rsidR="00C74202" w:rsidP="00390511" w14:paraId="0C1BF4D7" w14:textId="278CA563">
      <w:pPr>
        <w:tabs>
          <w:tab w:val="left" w:pos="918"/>
          <w:tab w:val="left" w:pos="1188"/>
        </w:tabs>
        <w:ind w:left="360"/>
        <w:jc w:val="both"/>
        <w:rPr>
          <w:rFonts w:ascii="Times New Roman" w:hAnsi="Times New Roman"/>
          <w:sz w:val="22"/>
          <w:szCs w:val="22"/>
        </w:rPr>
      </w:pPr>
    </w:p>
    <w:p w:rsidR="00C74202" w:rsidRPr="009C4358" w:rsidP="00390511" w14:paraId="59B1932A" w14:textId="132D6287">
      <w:pPr>
        <w:tabs>
          <w:tab w:val="left" w:pos="918"/>
          <w:tab w:val="left" w:pos="1188"/>
        </w:tabs>
        <w:ind w:left="360"/>
        <w:jc w:val="both"/>
        <w:rPr>
          <w:rFonts w:ascii="Times New Roman" w:hAnsi="Times New Roman"/>
          <w:sz w:val="22"/>
          <w:szCs w:val="22"/>
        </w:rPr>
      </w:pPr>
      <w:r w:rsidRPr="007D5BED">
        <w:rPr>
          <w:rFonts w:ascii="Times New Roman" w:hAnsi="Times New Roman"/>
          <w:sz w:val="22"/>
          <w:szCs w:val="22"/>
        </w:rPr>
        <w:t xml:space="preserve">Both letters </w:t>
      </w:r>
      <w:r w:rsidR="00EF5C3B">
        <w:rPr>
          <w:rFonts w:ascii="Times New Roman" w:hAnsi="Times New Roman"/>
          <w:sz w:val="22"/>
          <w:szCs w:val="22"/>
        </w:rPr>
        <w:t xml:space="preserve">expressed concerns with the </w:t>
      </w:r>
      <w:r w:rsidR="00C41647">
        <w:rPr>
          <w:rFonts w:ascii="Times New Roman" w:hAnsi="Times New Roman"/>
          <w:sz w:val="22"/>
          <w:szCs w:val="22"/>
        </w:rPr>
        <w:t>additional burden entailed by the quarterly reports and encouraged OCS to use or modify existing reporting structures rather than implementing an additional report. OCS has responded to all comments in Appendix 1. In summation, OCS recognizes that quarterly reports add to</w:t>
      </w:r>
      <w:r w:rsidR="003928A0">
        <w:rPr>
          <w:rFonts w:ascii="Times New Roman" w:hAnsi="Times New Roman"/>
          <w:sz w:val="22"/>
          <w:szCs w:val="22"/>
        </w:rPr>
        <w:t xml:space="preserve"> grant recipients’</w:t>
      </w:r>
      <w:r w:rsidR="00C41647">
        <w:rPr>
          <w:rFonts w:ascii="Times New Roman" w:hAnsi="Times New Roman"/>
          <w:sz w:val="22"/>
          <w:szCs w:val="22"/>
        </w:rPr>
        <w:t xml:space="preserve"> reporting burden</w:t>
      </w:r>
      <w:r w:rsidR="003120C0">
        <w:rPr>
          <w:rFonts w:ascii="Times New Roman" w:hAnsi="Times New Roman"/>
          <w:sz w:val="22"/>
          <w:szCs w:val="22"/>
        </w:rPr>
        <w:t xml:space="preserve"> </w:t>
      </w:r>
      <w:r w:rsidR="003120C0">
        <w:rPr>
          <w:rFonts w:ascii="Times New Roman" w:hAnsi="Times New Roman"/>
          <w:sz w:val="22"/>
          <w:szCs w:val="22"/>
        </w:rPr>
        <w:t>and also</w:t>
      </w:r>
      <w:r w:rsidR="003120C0">
        <w:rPr>
          <w:rFonts w:ascii="Times New Roman" w:hAnsi="Times New Roman"/>
          <w:sz w:val="22"/>
          <w:szCs w:val="22"/>
        </w:rPr>
        <w:t xml:space="preserve"> </w:t>
      </w:r>
      <w:r w:rsidR="00C41647">
        <w:rPr>
          <w:rFonts w:ascii="Times New Roman" w:hAnsi="Times New Roman"/>
          <w:sz w:val="22"/>
          <w:szCs w:val="22"/>
        </w:rPr>
        <w:t>that quarterly reports are necessary</w:t>
      </w:r>
      <w:r w:rsidR="003120C0">
        <w:rPr>
          <w:rFonts w:ascii="Times New Roman" w:hAnsi="Times New Roman"/>
          <w:sz w:val="22"/>
          <w:szCs w:val="22"/>
        </w:rPr>
        <w:t xml:space="preserve"> for our administration and oversight of the program.</w:t>
      </w:r>
      <w:r w:rsidR="00C41647">
        <w:rPr>
          <w:rFonts w:ascii="Times New Roman" w:hAnsi="Times New Roman"/>
          <w:sz w:val="22"/>
          <w:szCs w:val="22"/>
        </w:rPr>
        <w:t xml:space="preserve"> </w:t>
      </w:r>
      <w:r w:rsidR="003120C0">
        <w:rPr>
          <w:rFonts w:ascii="Times New Roman" w:hAnsi="Times New Roman"/>
          <w:sz w:val="22"/>
          <w:szCs w:val="22"/>
        </w:rPr>
        <w:t>In addition to</w:t>
      </w:r>
      <w:r w:rsidR="00C41647">
        <w:rPr>
          <w:rFonts w:ascii="Times New Roman" w:hAnsi="Times New Roman"/>
          <w:sz w:val="22"/>
          <w:szCs w:val="22"/>
        </w:rPr>
        <w:t xml:space="preserve"> minimiz</w:t>
      </w:r>
      <w:r w:rsidR="003120C0">
        <w:rPr>
          <w:rFonts w:ascii="Times New Roman" w:hAnsi="Times New Roman"/>
          <w:sz w:val="22"/>
          <w:szCs w:val="22"/>
        </w:rPr>
        <w:t>ing</w:t>
      </w:r>
      <w:r w:rsidR="00C41647">
        <w:rPr>
          <w:rFonts w:ascii="Times New Roman" w:hAnsi="Times New Roman"/>
          <w:sz w:val="22"/>
          <w:szCs w:val="22"/>
        </w:rPr>
        <w:t xml:space="preserve"> the quarterly reporting burden to the greatest extent possible</w:t>
      </w:r>
      <w:r w:rsidR="003120C0">
        <w:rPr>
          <w:rFonts w:ascii="Times New Roman" w:hAnsi="Times New Roman"/>
          <w:sz w:val="22"/>
          <w:szCs w:val="22"/>
        </w:rPr>
        <w:t xml:space="preserve"> while drafting the requirements, OCS will only require that Tribes with </w:t>
      </w:r>
      <w:r w:rsidRPr="00970C4C" w:rsidR="00970C4C">
        <w:rPr>
          <w:rFonts w:ascii="Times New Roman" w:hAnsi="Times New Roman"/>
          <w:spacing w:val="-4"/>
          <w:sz w:val="22"/>
          <w:szCs w:val="22"/>
        </w:rPr>
        <w:t xml:space="preserve">regular annual block grant funds  </w:t>
      </w:r>
      <w:r w:rsidR="003120C0">
        <w:rPr>
          <w:rFonts w:ascii="Times New Roman" w:hAnsi="Times New Roman"/>
          <w:sz w:val="22"/>
          <w:szCs w:val="22"/>
        </w:rPr>
        <w:t xml:space="preserve"> under $50,000 submit </w:t>
      </w:r>
      <w:r w:rsidRPr="00124784" w:rsidR="00124784">
        <w:rPr>
          <w:rFonts w:ascii="Times New Roman" w:hAnsi="Times New Roman"/>
          <w:sz w:val="22"/>
          <w:szCs w:val="22"/>
        </w:rPr>
        <w:t>Section I, V, VI (total households assisted, remarks, and certification</w:t>
      </w:r>
      <w:r w:rsidR="003120C0">
        <w:rPr>
          <w:rFonts w:ascii="Times New Roman" w:hAnsi="Times New Roman"/>
          <w:sz w:val="22"/>
          <w:szCs w:val="22"/>
        </w:rPr>
        <w:t xml:space="preserve">), all other report sections will be optional. OCS has </w:t>
      </w:r>
      <w:r w:rsidR="004162DF">
        <w:rPr>
          <w:rFonts w:ascii="Times New Roman" w:hAnsi="Times New Roman"/>
          <w:sz w:val="22"/>
          <w:szCs w:val="22"/>
        </w:rPr>
        <w:t>taken this action</w:t>
      </w:r>
      <w:r w:rsidR="003120C0">
        <w:rPr>
          <w:rFonts w:ascii="Times New Roman" w:hAnsi="Times New Roman"/>
          <w:sz w:val="22"/>
          <w:szCs w:val="22"/>
        </w:rPr>
        <w:t xml:space="preserve"> to reduce the reporting burden on </w:t>
      </w:r>
      <w:r w:rsidR="004162DF">
        <w:rPr>
          <w:rFonts w:ascii="Times New Roman" w:hAnsi="Times New Roman"/>
          <w:sz w:val="22"/>
          <w:szCs w:val="22"/>
        </w:rPr>
        <w:t xml:space="preserve">tribal </w:t>
      </w:r>
      <w:r w:rsidR="003120C0">
        <w:rPr>
          <w:rFonts w:ascii="Times New Roman" w:hAnsi="Times New Roman"/>
          <w:sz w:val="22"/>
          <w:szCs w:val="22"/>
        </w:rPr>
        <w:t>grant recipients with the smallest awards.</w:t>
      </w:r>
      <w:r w:rsidR="003120C0">
        <w:t xml:space="preserve"> </w:t>
      </w:r>
      <w:r w:rsidR="00A37BCF">
        <w:rPr>
          <w:rFonts w:ascii="Times New Roman" w:hAnsi="Times New Roman"/>
          <w:sz w:val="22"/>
          <w:szCs w:val="22"/>
        </w:rPr>
        <w:t xml:space="preserve">OCS is also committed to working with any grant recipient that needs T/TA to collect and report the required data as efficiently as possible. </w:t>
      </w:r>
    </w:p>
    <w:p w:rsidR="00022586" w:rsidRPr="00FD7A5B" w:rsidP="00390511" w14:paraId="678B9E13" w14:textId="77777777">
      <w:pPr>
        <w:widowControl/>
        <w:tabs>
          <w:tab w:val="num" w:pos="360"/>
        </w:tabs>
        <w:ind w:left="360"/>
        <w:rPr>
          <w:rFonts w:ascii="Times New Roman" w:hAnsi="Times New Roman"/>
        </w:rPr>
      </w:pPr>
    </w:p>
    <w:p w:rsidR="002C3C4F" w:rsidRPr="006227B9" w:rsidP="00470BC2" w14:paraId="723C22DB" w14:textId="77777777">
      <w:pPr>
        <w:widowControl/>
        <w:numPr>
          <w:ilvl w:val="0"/>
          <w:numId w:val="1"/>
        </w:numPr>
        <w:spacing w:after="120"/>
        <w:rPr>
          <w:rFonts w:ascii="Times New Roman" w:hAnsi="Times New Roman"/>
          <w:b/>
          <w:sz w:val="24"/>
        </w:rPr>
      </w:pPr>
      <w:r w:rsidRPr="006227B9">
        <w:rPr>
          <w:rFonts w:ascii="Times New Roman" w:hAnsi="Times New Roman"/>
          <w:b/>
          <w:sz w:val="24"/>
        </w:rPr>
        <w:t xml:space="preserve">Explanation of Any Payment or Gift to Respondents </w:t>
      </w:r>
    </w:p>
    <w:p w:rsidR="004F457B" w:rsidRPr="00FD7A5B" w:rsidP="00390511" w14:paraId="382C175E" w14:textId="77777777">
      <w:pPr>
        <w:tabs>
          <w:tab w:val="left" w:pos="918"/>
          <w:tab w:val="left" w:pos="1188"/>
        </w:tabs>
        <w:ind w:left="360"/>
        <w:jc w:val="both"/>
        <w:rPr>
          <w:rFonts w:ascii="Times New Roman" w:hAnsi="Times New Roman"/>
          <w:sz w:val="22"/>
          <w:szCs w:val="22"/>
        </w:rPr>
      </w:pPr>
      <w:r w:rsidRPr="00FD7A5B">
        <w:rPr>
          <w:rFonts w:ascii="Times New Roman" w:hAnsi="Times New Roman"/>
          <w:sz w:val="22"/>
          <w:szCs w:val="22"/>
        </w:rPr>
        <w:t>No payments or gifts of any kind will be provided to respondents.</w:t>
      </w:r>
    </w:p>
    <w:p w:rsidR="00D60543" w:rsidRPr="006227B9" w:rsidP="00DE529D" w14:paraId="4530F085" w14:textId="77777777">
      <w:pPr>
        <w:widowControl/>
        <w:tabs>
          <w:tab w:val="num" w:pos="360"/>
        </w:tabs>
        <w:ind w:left="360"/>
        <w:rPr>
          <w:rFonts w:ascii="Times New Roman" w:hAnsi="Times New Roman"/>
          <w:snapToGrid/>
          <w:sz w:val="24"/>
          <w:szCs w:val="24"/>
        </w:rPr>
      </w:pPr>
    </w:p>
    <w:p w:rsidR="002C3C4F" w:rsidRPr="006227B9" w:rsidP="00470BC2" w14:paraId="0187FD7B" w14:textId="77777777">
      <w:pPr>
        <w:widowControl/>
        <w:numPr>
          <w:ilvl w:val="0"/>
          <w:numId w:val="1"/>
        </w:numPr>
        <w:spacing w:after="120"/>
        <w:rPr>
          <w:rFonts w:ascii="Times New Roman" w:hAnsi="Times New Roman"/>
          <w:b/>
          <w:sz w:val="24"/>
        </w:rPr>
      </w:pPr>
      <w:r w:rsidRPr="006227B9">
        <w:rPr>
          <w:rFonts w:ascii="Times New Roman" w:hAnsi="Times New Roman"/>
          <w:b/>
          <w:sz w:val="24"/>
        </w:rPr>
        <w:t>Assurance of Confidentiality Provided to Respondents</w:t>
      </w:r>
      <w:r w:rsidRPr="006227B9">
        <w:rPr>
          <w:rFonts w:ascii="Times New Roman" w:hAnsi="Times New Roman"/>
          <w:b/>
          <w:snapToGrid/>
          <w:sz w:val="24"/>
          <w:szCs w:val="24"/>
        </w:rPr>
        <w:t xml:space="preserve"> </w:t>
      </w:r>
    </w:p>
    <w:p w:rsidR="009B5C2E" w:rsidRPr="00FD7A5B" w:rsidP="009B5C2E" w14:paraId="6F2B4A84" w14:textId="77777777">
      <w:pPr>
        <w:widowControl/>
        <w:ind w:left="360"/>
        <w:rPr>
          <w:rFonts w:ascii="Times New Roman" w:hAnsi="Times New Roman"/>
          <w:snapToGrid/>
          <w:sz w:val="21"/>
          <w:szCs w:val="21"/>
        </w:rPr>
      </w:pPr>
      <w:r w:rsidRPr="00FD7A5B">
        <w:rPr>
          <w:rFonts w:ascii="Times New Roman" w:hAnsi="Times New Roman"/>
          <w:snapToGrid/>
          <w:sz w:val="21"/>
          <w:szCs w:val="21"/>
        </w:rPr>
        <w:t xml:space="preserve">OCS </w:t>
      </w:r>
      <w:r w:rsidRPr="00FD7A5B" w:rsidR="00913558">
        <w:rPr>
          <w:rFonts w:ascii="Times New Roman" w:hAnsi="Times New Roman"/>
          <w:snapToGrid/>
          <w:sz w:val="21"/>
          <w:szCs w:val="21"/>
        </w:rPr>
        <w:t>will not be</w:t>
      </w:r>
      <w:r w:rsidRPr="00FD7A5B">
        <w:rPr>
          <w:rFonts w:ascii="Times New Roman" w:hAnsi="Times New Roman"/>
          <w:snapToGrid/>
          <w:sz w:val="21"/>
          <w:szCs w:val="21"/>
        </w:rPr>
        <w:t xml:space="preserve"> collect</w:t>
      </w:r>
      <w:r w:rsidRPr="00FD7A5B" w:rsidR="00913558">
        <w:rPr>
          <w:rFonts w:ascii="Times New Roman" w:hAnsi="Times New Roman"/>
          <w:snapToGrid/>
          <w:sz w:val="21"/>
          <w:szCs w:val="21"/>
        </w:rPr>
        <w:t>ing</w:t>
      </w:r>
      <w:r w:rsidRPr="00FD7A5B">
        <w:rPr>
          <w:rFonts w:ascii="Times New Roman" w:hAnsi="Times New Roman"/>
          <w:snapToGrid/>
          <w:sz w:val="21"/>
          <w:szCs w:val="21"/>
        </w:rPr>
        <w:t xml:space="preserve"> </w:t>
      </w:r>
      <w:r w:rsidRPr="00FD7A5B" w:rsidR="00913558">
        <w:rPr>
          <w:rFonts w:ascii="Times New Roman" w:hAnsi="Times New Roman"/>
          <w:snapToGrid/>
          <w:sz w:val="21"/>
          <w:szCs w:val="21"/>
        </w:rPr>
        <w:t>Personal</w:t>
      </w:r>
      <w:r w:rsidRPr="00FD7A5B">
        <w:rPr>
          <w:rFonts w:ascii="Times New Roman" w:hAnsi="Times New Roman"/>
          <w:snapToGrid/>
          <w:sz w:val="21"/>
          <w:szCs w:val="21"/>
        </w:rPr>
        <w:t xml:space="preserve"> </w:t>
      </w:r>
      <w:r w:rsidRPr="00FD7A5B" w:rsidR="00913558">
        <w:rPr>
          <w:rFonts w:ascii="Times New Roman" w:hAnsi="Times New Roman"/>
          <w:snapToGrid/>
          <w:sz w:val="21"/>
          <w:szCs w:val="21"/>
        </w:rPr>
        <w:t>I</w:t>
      </w:r>
      <w:r w:rsidRPr="00FD7A5B">
        <w:rPr>
          <w:rFonts w:ascii="Times New Roman" w:hAnsi="Times New Roman"/>
          <w:snapToGrid/>
          <w:sz w:val="21"/>
          <w:szCs w:val="21"/>
        </w:rPr>
        <w:t xml:space="preserve">dentifiable </w:t>
      </w:r>
      <w:r w:rsidRPr="00FD7A5B" w:rsidR="00913558">
        <w:rPr>
          <w:rFonts w:ascii="Times New Roman" w:hAnsi="Times New Roman"/>
          <w:snapToGrid/>
          <w:sz w:val="21"/>
          <w:szCs w:val="21"/>
        </w:rPr>
        <w:t>I</w:t>
      </w:r>
      <w:r w:rsidRPr="00FD7A5B">
        <w:rPr>
          <w:rFonts w:ascii="Times New Roman" w:hAnsi="Times New Roman"/>
          <w:snapToGrid/>
          <w:sz w:val="21"/>
          <w:szCs w:val="21"/>
        </w:rPr>
        <w:t>nfo</w:t>
      </w:r>
      <w:r w:rsidRPr="00FD7A5B" w:rsidR="00913558">
        <w:rPr>
          <w:rFonts w:ascii="Times New Roman" w:hAnsi="Times New Roman"/>
          <w:snapToGrid/>
          <w:sz w:val="21"/>
          <w:szCs w:val="21"/>
        </w:rPr>
        <w:t>rmation (PII)</w:t>
      </w:r>
      <w:r w:rsidRPr="00FD7A5B">
        <w:rPr>
          <w:rFonts w:ascii="Times New Roman" w:hAnsi="Times New Roman"/>
          <w:snapToGrid/>
          <w:sz w:val="21"/>
          <w:szCs w:val="21"/>
        </w:rPr>
        <w:t xml:space="preserve">. </w:t>
      </w:r>
      <w:r w:rsidRPr="00FD7A5B" w:rsidR="00913558">
        <w:rPr>
          <w:rFonts w:ascii="Times New Roman" w:hAnsi="Times New Roman"/>
          <w:snapToGrid/>
          <w:sz w:val="21"/>
          <w:szCs w:val="21"/>
        </w:rPr>
        <w:t>Grantees</w:t>
      </w:r>
      <w:r w:rsidRPr="00FD7A5B">
        <w:rPr>
          <w:rFonts w:ascii="Times New Roman" w:hAnsi="Times New Roman"/>
          <w:snapToGrid/>
          <w:sz w:val="21"/>
          <w:szCs w:val="21"/>
        </w:rPr>
        <w:t xml:space="preserve"> and sub</w:t>
      </w:r>
      <w:r w:rsidRPr="00FD7A5B" w:rsidR="00913558">
        <w:rPr>
          <w:rFonts w:ascii="Times New Roman" w:hAnsi="Times New Roman"/>
          <w:snapToGrid/>
          <w:sz w:val="21"/>
          <w:szCs w:val="21"/>
        </w:rPr>
        <w:t>grantees</w:t>
      </w:r>
      <w:r w:rsidRPr="00FD7A5B">
        <w:rPr>
          <w:rFonts w:ascii="Times New Roman" w:hAnsi="Times New Roman"/>
          <w:snapToGrid/>
          <w:sz w:val="21"/>
          <w:szCs w:val="21"/>
        </w:rPr>
        <w:t xml:space="preserve"> may collect </w:t>
      </w:r>
      <w:r w:rsidRPr="00FD7A5B" w:rsidR="00913558">
        <w:rPr>
          <w:rFonts w:ascii="Times New Roman" w:hAnsi="Times New Roman"/>
          <w:snapToGrid/>
          <w:sz w:val="21"/>
          <w:szCs w:val="21"/>
        </w:rPr>
        <w:t xml:space="preserve">PII </w:t>
      </w:r>
      <w:r w:rsidRPr="00FD7A5B">
        <w:rPr>
          <w:rFonts w:ascii="Times New Roman" w:hAnsi="Times New Roman"/>
          <w:snapToGrid/>
          <w:sz w:val="21"/>
          <w:szCs w:val="21"/>
        </w:rPr>
        <w:t xml:space="preserve">and the </w:t>
      </w:r>
      <w:r w:rsidRPr="00FD7A5B" w:rsidR="00913558">
        <w:rPr>
          <w:rFonts w:ascii="Times New Roman" w:hAnsi="Times New Roman"/>
          <w:snapToGrid/>
          <w:sz w:val="21"/>
          <w:szCs w:val="21"/>
        </w:rPr>
        <w:t>confidentiality</w:t>
      </w:r>
      <w:r w:rsidRPr="00FD7A5B">
        <w:rPr>
          <w:rFonts w:ascii="Times New Roman" w:hAnsi="Times New Roman"/>
          <w:snapToGrid/>
          <w:sz w:val="21"/>
          <w:szCs w:val="21"/>
        </w:rPr>
        <w:t xml:space="preserve"> </w:t>
      </w:r>
      <w:r w:rsidRPr="00FD7A5B" w:rsidR="00913558">
        <w:rPr>
          <w:rFonts w:ascii="Times New Roman" w:hAnsi="Times New Roman"/>
          <w:snapToGrid/>
          <w:sz w:val="21"/>
          <w:szCs w:val="21"/>
        </w:rPr>
        <w:t>of this data would</w:t>
      </w:r>
      <w:r w:rsidRPr="00FD7A5B">
        <w:rPr>
          <w:rFonts w:ascii="Times New Roman" w:hAnsi="Times New Roman"/>
          <w:snapToGrid/>
          <w:sz w:val="21"/>
          <w:szCs w:val="21"/>
        </w:rPr>
        <w:t xml:space="preserve"> </w:t>
      </w:r>
      <w:r w:rsidRPr="00FD7A5B" w:rsidR="00913558">
        <w:rPr>
          <w:rFonts w:ascii="Times New Roman" w:hAnsi="Times New Roman"/>
          <w:snapToGrid/>
          <w:sz w:val="21"/>
          <w:szCs w:val="21"/>
        </w:rPr>
        <w:t>be subject to their</w:t>
      </w:r>
      <w:r w:rsidRPr="00FD7A5B">
        <w:rPr>
          <w:rFonts w:ascii="Times New Roman" w:hAnsi="Times New Roman"/>
          <w:snapToGrid/>
          <w:sz w:val="21"/>
          <w:szCs w:val="21"/>
        </w:rPr>
        <w:t xml:space="preserve"> own state/tribal/territory privacy laws.</w:t>
      </w:r>
    </w:p>
    <w:p w:rsidR="00D60543" w:rsidRPr="006227B9" w:rsidP="00390511" w14:paraId="6AD69E3D" w14:textId="77777777">
      <w:pPr>
        <w:widowControl/>
        <w:tabs>
          <w:tab w:val="num" w:pos="360"/>
        </w:tabs>
        <w:ind w:left="360"/>
        <w:rPr>
          <w:rFonts w:ascii="Times New Roman" w:hAnsi="Times New Roman"/>
          <w:sz w:val="24"/>
        </w:rPr>
      </w:pPr>
    </w:p>
    <w:p w:rsidR="002C3C4F" w:rsidRPr="006227B9" w:rsidP="00136314" w14:paraId="468186C4" w14:textId="77777777">
      <w:pPr>
        <w:widowControl/>
        <w:numPr>
          <w:ilvl w:val="0"/>
          <w:numId w:val="1"/>
        </w:numPr>
        <w:spacing w:after="120"/>
        <w:rPr>
          <w:rFonts w:ascii="Times New Roman" w:hAnsi="Times New Roman"/>
          <w:b/>
          <w:sz w:val="24"/>
        </w:rPr>
      </w:pPr>
      <w:r w:rsidRPr="006227B9">
        <w:rPr>
          <w:rFonts w:ascii="Times New Roman" w:hAnsi="Times New Roman"/>
          <w:b/>
          <w:sz w:val="24"/>
        </w:rPr>
        <w:t>Justification for Sensitive Questions</w:t>
      </w:r>
      <w:r w:rsidRPr="006227B9">
        <w:rPr>
          <w:rFonts w:ascii="Times New Roman" w:hAnsi="Times New Roman"/>
          <w:b/>
          <w:snapToGrid/>
          <w:sz w:val="24"/>
          <w:szCs w:val="24"/>
        </w:rPr>
        <w:t xml:space="preserve"> </w:t>
      </w:r>
    </w:p>
    <w:p w:rsidR="00CB1A12" w:rsidRPr="00FD7A5B" w:rsidP="00390511" w14:paraId="33E2DE03" w14:textId="77777777">
      <w:pPr>
        <w:tabs>
          <w:tab w:val="left" w:pos="918"/>
          <w:tab w:val="left" w:pos="1188"/>
        </w:tabs>
        <w:ind w:left="360"/>
        <w:jc w:val="both"/>
        <w:rPr>
          <w:rFonts w:ascii="Times New Roman" w:hAnsi="Times New Roman"/>
          <w:sz w:val="22"/>
          <w:szCs w:val="22"/>
        </w:rPr>
      </w:pPr>
      <w:r w:rsidRPr="00FD7A5B">
        <w:rPr>
          <w:rFonts w:ascii="Times New Roman" w:hAnsi="Times New Roman"/>
          <w:sz w:val="22"/>
          <w:szCs w:val="22"/>
        </w:rPr>
        <w:t xml:space="preserve">No sensitive </w:t>
      </w:r>
      <w:r w:rsidRPr="00FD7A5B">
        <w:rPr>
          <w:rFonts w:ascii="Times New Roman" w:hAnsi="Times New Roman"/>
          <w:spacing w:val="-4"/>
          <w:sz w:val="22"/>
        </w:rPr>
        <w:t>questions</w:t>
      </w:r>
      <w:r w:rsidRPr="00FD7A5B">
        <w:rPr>
          <w:rFonts w:ascii="Times New Roman" w:hAnsi="Times New Roman"/>
          <w:sz w:val="22"/>
          <w:szCs w:val="22"/>
        </w:rPr>
        <w:t xml:space="preserve"> are asked in this data collection.</w:t>
      </w:r>
    </w:p>
    <w:p w:rsidR="00DE529D" w:rsidRPr="00FD7A5B" w14:paraId="216BF7BA" w14:textId="77777777">
      <w:pPr>
        <w:tabs>
          <w:tab w:val="left" w:pos="544"/>
          <w:tab w:val="left" w:pos="814"/>
        </w:tabs>
        <w:jc w:val="both"/>
        <w:rPr>
          <w:rFonts w:ascii="Times New Roman" w:hAnsi="Times New Roman"/>
          <w:sz w:val="22"/>
        </w:rPr>
      </w:pPr>
    </w:p>
    <w:p w:rsidR="002C3C4F" w:rsidRPr="006227B9" w:rsidP="00470BC2" w14:paraId="460B5DDB" w14:textId="77777777">
      <w:pPr>
        <w:widowControl/>
        <w:numPr>
          <w:ilvl w:val="0"/>
          <w:numId w:val="1"/>
        </w:numPr>
        <w:spacing w:after="120"/>
        <w:rPr>
          <w:rFonts w:ascii="Times New Roman" w:hAnsi="Times New Roman"/>
          <w:b/>
          <w:sz w:val="24"/>
        </w:rPr>
      </w:pPr>
      <w:r w:rsidRPr="006227B9">
        <w:rPr>
          <w:rFonts w:ascii="Times New Roman" w:hAnsi="Times New Roman"/>
          <w:b/>
          <w:sz w:val="24"/>
        </w:rPr>
        <w:t xml:space="preserve">Estimates of Annualized </w:t>
      </w:r>
      <w:r w:rsidRPr="006227B9" w:rsidR="009875A4">
        <w:rPr>
          <w:rFonts w:ascii="Times New Roman" w:hAnsi="Times New Roman"/>
          <w:b/>
          <w:sz w:val="24"/>
        </w:rPr>
        <w:t xml:space="preserve">Burden </w:t>
      </w:r>
      <w:r w:rsidRPr="006227B9">
        <w:rPr>
          <w:rFonts w:ascii="Times New Roman" w:hAnsi="Times New Roman"/>
          <w:b/>
          <w:sz w:val="24"/>
        </w:rPr>
        <w:t>Hours</w:t>
      </w:r>
      <w:r w:rsidRPr="006227B9" w:rsidR="009875A4">
        <w:rPr>
          <w:rFonts w:ascii="Times New Roman" w:hAnsi="Times New Roman"/>
          <w:b/>
          <w:sz w:val="24"/>
        </w:rPr>
        <w:t xml:space="preserve"> and Costs</w:t>
      </w:r>
    </w:p>
    <w:p w:rsidR="000F21C0" w:rsidP="00390511" w14:paraId="0850F73B" w14:textId="4F299F25">
      <w:pPr>
        <w:tabs>
          <w:tab w:val="left" w:pos="918"/>
          <w:tab w:val="left" w:pos="1188"/>
        </w:tabs>
        <w:ind w:left="360"/>
        <w:jc w:val="both"/>
        <w:rPr>
          <w:rFonts w:ascii="Times New Roman" w:hAnsi="Times New Roman"/>
          <w:spacing w:val="-4"/>
          <w:sz w:val="22"/>
          <w:szCs w:val="22"/>
        </w:rPr>
      </w:pPr>
      <w:r w:rsidRPr="00FD7A5B">
        <w:rPr>
          <w:rFonts w:ascii="Times New Roman" w:hAnsi="Times New Roman"/>
          <w:spacing w:val="-4"/>
          <w:sz w:val="22"/>
        </w:rPr>
        <w:t>Estimates</w:t>
      </w:r>
      <w:r w:rsidRPr="00FD7A5B" w:rsidR="00FA1019">
        <w:rPr>
          <w:rFonts w:ascii="Times New Roman" w:hAnsi="Times New Roman"/>
          <w:spacing w:val="-4"/>
          <w:sz w:val="22"/>
        </w:rPr>
        <w:t xml:space="preserve"> for the Quarterly reports</w:t>
      </w:r>
      <w:r w:rsidRPr="00FD7A5B">
        <w:rPr>
          <w:rFonts w:ascii="Times New Roman" w:hAnsi="Times New Roman"/>
          <w:spacing w:val="-4"/>
          <w:sz w:val="22"/>
        </w:rPr>
        <w:t xml:space="preserve"> below are based on the expertise of OCS staff with professional experience administering </w:t>
      </w:r>
      <w:r w:rsidR="006E5848">
        <w:rPr>
          <w:rFonts w:ascii="Times New Roman" w:hAnsi="Times New Roman"/>
          <w:spacing w:val="-4"/>
          <w:sz w:val="22"/>
        </w:rPr>
        <w:t>LIHEAP</w:t>
      </w:r>
      <w:r w:rsidRPr="00FD7A5B">
        <w:rPr>
          <w:rFonts w:ascii="Times New Roman" w:hAnsi="Times New Roman"/>
          <w:spacing w:val="-4"/>
          <w:sz w:val="22"/>
        </w:rPr>
        <w:t xml:space="preserve"> at the state level</w:t>
      </w:r>
      <w:r w:rsidR="0047459E">
        <w:rPr>
          <w:rFonts w:ascii="Times New Roman" w:hAnsi="Times New Roman"/>
          <w:spacing w:val="-4"/>
          <w:sz w:val="22"/>
        </w:rPr>
        <w:t xml:space="preserve"> </w:t>
      </w:r>
      <w:r w:rsidR="0058251A">
        <w:rPr>
          <w:rFonts w:ascii="Times New Roman" w:hAnsi="Times New Roman"/>
          <w:spacing w:val="-4"/>
          <w:sz w:val="22"/>
        </w:rPr>
        <w:t xml:space="preserve">and their </w:t>
      </w:r>
      <w:r w:rsidR="0047459E">
        <w:rPr>
          <w:rFonts w:ascii="Times New Roman" w:hAnsi="Times New Roman"/>
          <w:spacing w:val="-4"/>
          <w:sz w:val="22"/>
        </w:rPr>
        <w:t>knowledge of the reporting capabilities and IT system</w:t>
      </w:r>
      <w:r w:rsidR="0058251A">
        <w:rPr>
          <w:rFonts w:ascii="Times New Roman" w:hAnsi="Times New Roman"/>
          <w:spacing w:val="-4"/>
          <w:sz w:val="22"/>
        </w:rPr>
        <w:t xml:space="preserve">s </w:t>
      </w:r>
      <w:r w:rsidR="0047459E">
        <w:rPr>
          <w:rFonts w:ascii="Times New Roman" w:hAnsi="Times New Roman"/>
          <w:spacing w:val="-4"/>
          <w:sz w:val="22"/>
        </w:rPr>
        <w:t>of grant recipients</w:t>
      </w:r>
      <w:r w:rsidRPr="00FD7A5B">
        <w:rPr>
          <w:rFonts w:ascii="Times New Roman" w:hAnsi="Times New Roman"/>
          <w:spacing w:val="-4"/>
          <w:sz w:val="22"/>
        </w:rPr>
        <w:t xml:space="preserve">. </w:t>
      </w:r>
      <w:r w:rsidRPr="00FD7A5B">
        <w:rPr>
          <w:rFonts w:ascii="Times New Roman" w:hAnsi="Times New Roman"/>
          <w:spacing w:val="-4"/>
          <w:sz w:val="22"/>
        </w:rPr>
        <w:t xml:space="preserve">The estimated burden hours associated with </w:t>
      </w:r>
      <w:r w:rsidRPr="00FD7A5B" w:rsidR="00FA1019">
        <w:rPr>
          <w:rFonts w:ascii="Times New Roman" w:hAnsi="Times New Roman"/>
          <w:spacing w:val="-4"/>
          <w:sz w:val="22"/>
        </w:rPr>
        <w:t>the data</w:t>
      </w:r>
      <w:r w:rsidRPr="00FD7A5B">
        <w:rPr>
          <w:rFonts w:ascii="Times New Roman" w:hAnsi="Times New Roman"/>
          <w:spacing w:val="-4"/>
          <w:sz w:val="22"/>
        </w:rPr>
        <w:t xml:space="preserve"> collection are shown in the table below</w:t>
      </w:r>
      <w:r w:rsidR="003A394C">
        <w:rPr>
          <w:rFonts w:ascii="Times New Roman" w:hAnsi="Times New Roman"/>
          <w:spacing w:val="-4"/>
          <w:sz w:val="22"/>
          <w:szCs w:val="22"/>
        </w:rPr>
        <w:t>.</w:t>
      </w:r>
    </w:p>
    <w:p w:rsidR="00334D2B" w:rsidP="00390511" w14:paraId="5FCCDEB4" w14:textId="518897CD">
      <w:pPr>
        <w:tabs>
          <w:tab w:val="left" w:pos="918"/>
          <w:tab w:val="left" w:pos="1188"/>
        </w:tabs>
        <w:ind w:left="360"/>
        <w:jc w:val="both"/>
        <w:rPr>
          <w:rFonts w:ascii="Times New Roman" w:hAnsi="Times New Roman"/>
          <w:spacing w:val="-4"/>
          <w:sz w:val="22"/>
          <w:szCs w:val="22"/>
        </w:rPr>
      </w:pPr>
    </w:p>
    <w:p w:rsidR="00334D2B" w:rsidP="00334D2B" w14:paraId="7771DACC" w14:textId="4B23AAB8">
      <w:pPr>
        <w:tabs>
          <w:tab w:val="left" w:pos="918"/>
          <w:tab w:val="left" w:pos="1188"/>
        </w:tabs>
        <w:ind w:left="360"/>
        <w:jc w:val="both"/>
        <w:rPr>
          <w:rFonts w:ascii="Times New Roman" w:hAnsi="Times New Roman"/>
          <w:spacing w:val="-4"/>
          <w:sz w:val="22"/>
          <w:szCs w:val="22"/>
        </w:rPr>
      </w:pPr>
      <w:r w:rsidRPr="00AC3901">
        <w:rPr>
          <w:rFonts w:ascii="Times New Roman" w:hAnsi="Times New Roman"/>
          <w:spacing w:val="-4"/>
          <w:sz w:val="22"/>
          <w:szCs w:val="22"/>
        </w:rPr>
        <w:t>The cost to respondents was calculated using the Bureau of Labor Statistics (BLS) job code for</w:t>
      </w:r>
      <w:r w:rsidRPr="008A194D">
        <w:rPr>
          <w:rFonts w:ascii="Times New Roman" w:hAnsi="Times New Roman"/>
          <w:spacing w:val="-4"/>
          <w:sz w:val="22"/>
          <w:szCs w:val="22"/>
        </w:rPr>
        <w:t xml:space="preserve"> social and community service managers</w:t>
      </w:r>
      <w:r>
        <w:rPr>
          <w:rFonts w:ascii="Times New Roman" w:hAnsi="Times New Roman"/>
          <w:spacing w:val="-4"/>
          <w:sz w:val="22"/>
          <w:szCs w:val="22"/>
        </w:rPr>
        <w:t xml:space="preserve"> [</w:t>
      </w:r>
      <w:r w:rsidRPr="008A194D">
        <w:rPr>
          <w:rFonts w:ascii="Times New Roman" w:hAnsi="Times New Roman"/>
          <w:spacing w:val="-4"/>
          <w:sz w:val="22"/>
          <w:szCs w:val="22"/>
        </w:rPr>
        <w:t>11-9151</w:t>
      </w:r>
      <w:r>
        <w:rPr>
          <w:rFonts w:ascii="Times New Roman" w:hAnsi="Times New Roman"/>
          <w:spacing w:val="-4"/>
          <w:sz w:val="22"/>
          <w:szCs w:val="22"/>
        </w:rPr>
        <w:t xml:space="preserve">] </w:t>
      </w:r>
      <w:r w:rsidRPr="00AC3901">
        <w:rPr>
          <w:rFonts w:ascii="Times New Roman" w:hAnsi="Times New Roman"/>
          <w:spacing w:val="-4"/>
          <w:sz w:val="22"/>
          <w:szCs w:val="22"/>
        </w:rPr>
        <w:t>and wage data from May 202</w:t>
      </w:r>
      <w:r>
        <w:rPr>
          <w:rFonts w:ascii="Times New Roman" w:hAnsi="Times New Roman"/>
          <w:spacing w:val="-4"/>
          <w:sz w:val="22"/>
          <w:szCs w:val="22"/>
        </w:rPr>
        <w:t>1</w:t>
      </w:r>
      <w:r w:rsidRPr="00AC3901">
        <w:rPr>
          <w:rFonts w:ascii="Times New Roman" w:hAnsi="Times New Roman"/>
          <w:spacing w:val="-4"/>
          <w:sz w:val="22"/>
          <w:szCs w:val="22"/>
        </w:rPr>
        <w:t xml:space="preserve">, which is </w:t>
      </w:r>
      <w:r w:rsidRPr="008A194D">
        <w:rPr>
          <w:rFonts w:ascii="Times New Roman" w:hAnsi="Times New Roman"/>
          <w:spacing w:val="-4"/>
          <w:sz w:val="22"/>
          <w:szCs w:val="22"/>
        </w:rPr>
        <w:t>$36.</w:t>
      </w:r>
      <w:r>
        <w:rPr>
          <w:rFonts w:ascii="Times New Roman" w:hAnsi="Times New Roman"/>
          <w:spacing w:val="-4"/>
          <w:sz w:val="22"/>
          <w:szCs w:val="22"/>
        </w:rPr>
        <w:t>92</w:t>
      </w:r>
      <w:r w:rsidRPr="00AC3901">
        <w:rPr>
          <w:rFonts w:ascii="Times New Roman" w:hAnsi="Times New Roman"/>
          <w:spacing w:val="-4"/>
          <w:sz w:val="22"/>
          <w:szCs w:val="22"/>
        </w:rPr>
        <w:t xml:space="preserve"> per hour. To account for fringe benefits and overhead the rate was multiplied by two which is $</w:t>
      </w:r>
      <w:r>
        <w:rPr>
          <w:rFonts w:ascii="Times New Roman" w:hAnsi="Times New Roman"/>
          <w:spacing w:val="-4"/>
          <w:sz w:val="22"/>
          <w:szCs w:val="22"/>
        </w:rPr>
        <w:t>73.84</w:t>
      </w:r>
      <w:r w:rsidRPr="008A194D">
        <w:rPr>
          <w:rFonts w:ascii="Times New Roman" w:hAnsi="Times New Roman"/>
          <w:spacing w:val="-4"/>
          <w:sz w:val="22"/>
          <w:szCs w:val="22"/>
        </w:rPr>
        <w:t xml:space="preserve">. </w:t>
      </w:r>
      <w:hyperlink r:id="rId15" w:history="1">
        <w:r w:rsidRPr="00FE0197">
          <w:rPr>
            <w:rStyle w:val="Hyperlink"/>
            <w:rFonts w:ascii="Times New Roman" w:hAnsi="Times New Roman"/>
            <w:spacing w:val="-4"/>
            <w:sz w:val="22"/>
            <w:szCs w:val="22"/>
          </w:rPr>
          <w:t>https://www.bls.gov/oes/current/oes119151.htm</w:t>
        </w:r>
      </w:hyperlink>
    </w:p>
    <w:p w:rsidR="00334D2B" w:rsidRPr="00FD7A5B" w:rsidP="00390511" w14:paraId="003474CF" w14:textId="77777777">
      <w:pPr>
        <w:tabs>
          <w:tab w:val="left" w:pos="918"/>
          <w:tab w:val="left" w:pos="1188"/>
        </w:tabs>
        <w:ind w:left="360"/>
        <w:jc w:val="both"/>
        <w:rPr>
          <w:rFonts w:ascii="Times New Roman" w:hAnsi="Times New Roman"/>
          <w:spacing w:val="-4"/>
          <w:sz w:val="22"/>
        </w:rPr>
      </w:pPr>
    </w:p>
    <w:p w:rsidR="003E0891" w:rsidP="0058365C" w14:paraId="1BFC448E" w14:textId="77777777">
      <w:pPr>
        <w:tabs>
          <w:tab w:val="left" w:pos="918"/>
          <w:tab w:val="left" w:pos="1188"/>
        </w:tabs>
        <w:ind w:left="360"/>
        <w:jc w:val="center"/>
        <w:rPr>
          <w:rFonts w:ascii="Times New Roman" w:hAnsi="Times New Roman"/>
          <w:spacing w:val="-4"/>
        </w:rPr>
      </w:pPr>
    </w:p>
    <w:p w:rsidR="003E0891" w:rsidP="0058365C" w14:paraId="76D1B4C1" w14:textId="77777777">
      <w:pPr>
        <w:tabs>
          <w:tab w:val="left" w:pos="918"/>
          <w:tab w:val="left" w:pos="1188"/>
        </w:tabs>
        <w:ind w:left="360"/>
        <w:jc w:val="center"/>
        <w:rPr>
          <w:rFonts w:ascii="Times New Roman" w:hAnsi="Times New Roman"/>
          <w:spacing w:val="-4"/>
        </w:rPr>
      </w:pPr>
    </w:p>
    <w:p w:rsidR="003E0891" w:rsidP="0058365C" w14:paraId="1A8FC90E" w14:textId="77777777">
      <w:pPr>
        <w:tabs>
          <w:tab w:val="left" w:pos="918"/>
          <w:tab w:val="left" w:pos="1188"/>
        </w:tabs>
        <w:ind w:left="360"/>
        <w:jc w:val="center"/>
        <w:rPr>
          <w:rFonts w:ascii="Times New Roman" w:hAnsi="Times New Roman"/>
          <w:spacing w:val="-4"/>
        </w:rPr>
      </w:pPr>
    </w:p>
    <w:p w:rsidR="003E0891" w:rsidP="0058365C" w14:paraId="1D5618FE" w14:textId="77777777">
      <w:pPr>
        <w:tabs>
          <w:tab w:val="left" w:pos="918"/>
          <w:tab w:val="left" w:pos="1188"/>
        </w:tabs>
        <w:ind w:left="360"/>
        <w:jc w:val="center"/>
        <w:rPr>
          <w:rFonts w:ascii="Times New Roman" w:hAnsi="Times New Roman"/>
          <w:spacing w:val="-4"/>
        </w:rPr>
      </w:pPr>
    </w:p>
    <w:p w:rsidR="003E0891" w:rsidP="0058365C" w14:paraId="0824CC2C" w14:textId="77777777">
      <w:pPr>
        <w:tabs>
          <w:tab w:val="left" w:pos="918"/>
          <w:tab w:val="left" w:pos="1188"/>
        </w:tabs>
        <w:ind w:left="360"/>
        <w:jc w:val="center"/>
        <w:rPr>
          <w:rFonts w:ascii="Times New Roman" w:hAnsi="Times New Roman"/>
          <w:spacing w:val="-4"/>
        </w:rPr>
      </w:pPr>
    </w:p>
    <w:p w:rsidR="003E0891" w:rsidP="0058365C" w14:paraId="12CE3F84" w14:textId="77777777">
      <w:pPr>
        <w:tabs>
          <w:tab w:val="left" w:pos="918"/>
          <w:tab w:val="left" w:pos="1188"/>
        </w:tabs>
        <w:ind w:left="360"/>
        <w:jc w:val="center"/>
        <w:rPr>
          <w:rFonts w:ascii="Times New Roman" w:hAnsi="Times New Roman"/>
          <w:spacing w:val="-4"/>
        </w:rPr>
      </w:pPr>
    </w:p>
    <w:p w:rsidR="003E0891" w:rsidP="0058365C" w14:paraId="519B93C3" w14:textId="77777777">
      <w:pPr>
        <w:tabs>
          <w:tab w:val="left" w:pos="918"/>
          <w:tab w:val="left" w:pos="1188"/>
        </w:tabs>
        <w:ind w:left="360"/>
        <w:jc w:val="center"/>
        <w:rPr>
          <w:rFonts w:ascii="Times New Roman" w:hAnsi="Times New Roman"/>
          <w:spacing w:val="-4"/>
        </w:rPr>
      </w:pPr>
    </w:p>
    <w:p w:rsidR="003E0891" w:rsidP="0058365C" w14:paraId="5455B38B" w14:textId="77777777">
      <w:pPr>
        <w:tabs>
          <w:tab w:val="left" w:pos="918"/>
          <w:tab w:val="left" w:pos="1188"/>
        </w:tabs>
        <w:ind w:left="360"/>
        <w:jc w:val="center"/>
        <w:rPr>
          <w:rFonts w:ascii="Times New Roman" w:hAnsi="Times New Roman"/>
          <w:spacing w:val="-4"/>
        </w:rPr>
      </w:pPr>
    </w:p>
    <w:p w:rsidR="003E0891" w:rsidP="0058365C" w14:paraId="03C4E5F0" w14:textId="77777777">
      <w:pPr>
        <w:tabs>
          <w:tab w:val="left" w:pos="918"/>
          <w:tab w:val="left" w:pos="1188"/>
        </w:tabs>
        <w:ind w:left="360"/>
        <w:jc w:val="center"/>
        <w:rPr>
          <w:rFonts w:ascii="Times New Roman" w:hAnsi="Times New Roman"/>
          <w:spacing w:val="-4"/>
        </w:rPr>
      </w:pPr>
    </w:p>
    <w:p w:rsidR="003E0891" w:rsidP="0058365C" w14:paraId="63821160" w14:textId="77777777">
      <w:pPr>
        <w:tabs>
          <w:tab w:val="left" w:pos="918"/>
          <w:tab w:val="left" w:pos="1188"/>
        </w:tabs>
        <w:ind w:left="360"/>
        <w:jc w:val="center"/>
        <w:rPr>
          <w:rFonts w:ascii="Times New Roman" w:hAnsi="Times New Roman"/>
          <w:spacing w:val="-4"/>
        </w:rPr>
      </w:pPr>
    </w:p>
    <w:p w:rsidR="003E0891" w:rsidP="0058365C" w14:paraId="5853441D" w14:textId="77777777">
      <w:pPr>
        <w:tabs>
          <w:tab w:val="left" w:pos="918"/>
          <w:tab w:val="left" w:pos="1188"/>
        </w:tabs>
        <w:ind w:left="360"/>
        <w:jc w:val="center"/>
        <w:rPr>
          <w:rFonts w:ascii="Times New Roman" w:hAnsi="Times New Roman"/>
          <w:spacing w:val="-4"/>
        </w:rPr>
      </w:pPr>
    </w:p>
    <w:p w:rsidR="0058365C" w:rsidRPr="00FD7A5B" w:rsidP="0058365C" w14:paraId="3A075D5A" w14:textId="0FE17BB3">
      <w:pPr>
        <w:tabs>
          <w:tab w:val="left" w:pos="918"/>
          <w:tab w:val="left" w:pos="1188"/>
        </w:tabs>
        <w:ind w:left="360"/>
        <w:jc w:val="center"/>
        <w:rPr>
          <w:rFonts w:ascii="Times New Roman" w:hAnsi="Times New Roman"/>
          <w:spacing w:val="-4"/>
        </w:rPr>
      </w:pPr>
      <w:r w:rsidRPr="00FD7A5B">
        <w:rPr>
          <w:rFonts w:ascii="Times New Roman" w:hAnsi="Times New Roman"/>
          <w:spacing w:val="-4"/>
        </w:rPr>
        <w:t>QUARTERLY PERFORMANCE AND MANAGEMENT REPORT</w:t>
      </w:r>
    </w:p>
    <w:p w:rsidR="0058365C" w:rsidRPr="00FD7A5B" w:rsidP="0058365C" w14:paraId="47952B5F" w14:textId="77777777">
      <w:pPr>
        <w:tabs>
          <w:tab w:val="left" w:pos="918"/>
          <w:tab w:val="left" w:pos="1188"/>
        </w:tabs>
        <w:ind w:left="360"/>
        <w:jc w:val="center"/>
        <w:rPr>
          <w:rFonts w:ascii="Times New Roman" w:hAnsi="Times New Roman"/>
          <w:spacing w:val="-4"/>
        </w:rPr>
      </w:pPr>
    </w:p>
    <w:tbl>
      <w:tblPr>
        <w:tblW w:w="10504" w:type="dxa"/>
        <w:jc w:val="center"/>
        <w:tblLayout w:type="fixed"/>
        <w:tblCellMar>
          <w:left w:w="120" w:type="dxa"/>
          <w:right w:w="120" w:type="dxa"/>
        </w:tblCellMar>
        <w:tblLook w:val="0000"/>
      </w:tblPr>
      <w:tblGrid>
        <w:gridCol w:w="2314"/>
        <w:gridCol w:w="1350"/>
        <w:gridCol w:w="1492"/>
        <w:gridCol w:w="1530"/>
        <w:gridCol w:w="1080"/>
        <w:gridCol w:w="1170"/>
        <w:gridCol w:w="1568"/>
      </w:tblGrid>
      <w:tr w14:paraId="57FE0507" w14:textId="0EFC36B5" w:rsidTr="00DF47AF">
        <w:tblPrEx>
          <w:tblW w:w="10504" w:type="dxa"/>
          <w:jc w:val="center"/>
          <w:tblLayout w:type="fixed"/>
          <w:tblCellMar>
            <w:left w:w="120" w:type="dxa"/>
            <w:right w:w="120" w:type="dxa"/>
          </w:tblCellMar>
          <w:tblLook w:val="0000"/>
        </w:tblPrEx>
        <w:trPr>
          <w:cantSplit/>
          <w:trHeight w:hRule="exact" w:val="1131"/>
          <w:tblHeader/>
          <w:jc w:val="center"/>
        </w:trPr>
        <w:tc>
          <w:tcPr>
            <w:tcW w:w="2314" w:type="dxa"/>
            <w:tcBorders>
              <w:top w:val="double" w:sz="7" w:space="0" w:color="000000"/>
              <w:left w:val="double" w:sz="7" w:space="0" w:color="000000"/>
              <w:bottom w:val="single" w:sz="7" w:space="0" w:color="000000"/>
              <w:right w:val="single" w:sz="7" w:space="0" w:color="000000"/>
            </w:tcBorders>
            <w:shd w:val="clear" w:color="auto" w:fill="D9D9D9"/>
            <w:vAlign w:val="center"/>
          </w:tcPr>
          <w:p w:rsidR="00334D2B" w:rsidRPr="00FD7A5B" w:rsidP="00CD48EE" w14:paraId="40ADC802" w14:textId="77777777">
            <w:pPr>
              <w:tabs>
                <w:tab w:val="left" w:pos="918"/>
                <w:tab w:val="left" w:pos="1188"/>
              </w:tabs>
              <w:ind w:left="360"/>
              <w:jc w:val="center"/>
              <w:rPr>
                <w:rFonts w:ascii="Times New Roman" w:hAnsi="Times New Roman"/>
                <w:b/>
                <w:spacing w:val="-4"/>
              </w:rPr>
            </w:pPr>
          </w:p>
        </w:tc>
        <w:tc>
          <w:tcPr>
            <w:tcW w:w="1350" w:type="dxa"/>
            <w:tcBorders>
              <w:top w:val="double" w:sz="7" w:space="0" w:color="000000"/>
              <w:left w:val="single" w:sz="7" w:space="0" w:color="000000"/>
              <w:bottom w:val="single" w:sz="7" w:space="0" w:color="000000"/>
              <w:right w:val="single" w:sz="7" w:space="0" w:color="000000"/>
            </w:tcBorders>
            <w:shd w:val="clear" w:color="auto" w:fill="D9D9D9"/>
          </w:tcPr>
          <w:p w:rsidR="00334D2B" w:rsidRPr="00FD7A5B" w:rsidP="00CD48EE" w14:paraId="65DECF2A" w14:textId="77777777">
            <w:pPr>
              <w:tabs>
                <w:tab w:val="left" w:pos="918"/>
                <w:tab w:val="left" w:pos="1188"/>
              </w:tabs>
              <w:jc w:val="center"/>
              <w:rPr>
                <w:rFonts w:ascii="Times New Roman" w:hAnsi="Times New Roman"/>
                <w:b/>
                <w:spacing w:val="-4"/>
              </w:rPr>
            </w:pPr>
            <w:r w:rsidRPr="00FD7A5B">
              <w:rPr>
                <w:rFonts w:ascii="Times New Roman" w:hAnsi="Times New Roman"/>
                <w:b/>
                <w:spacing w:val="-4"/>
              </w:rPr>
              <w:t>Number of Respondents</w:t>
            </w:r>
          </w:p>
        </w:tc>
        <w:tc>
          <w:tcPr>
            <w:tcW w:w="1492" w:type="dxa"/>
            <w:tcBorders>
              <w:top w:val="double" w:sz="7" w:space="0" w:color="000000"/>
              <w:left w:val="single" w:sz="7" w:space="0" w:color="000000"/>
              <w:bottom w:val="single" w:sz="7" w:space="0" w:color="000000"/>
              <w:right w:val="single" w:sz="7" w:space="0" w:color="000000"/>
            </w:tcBorders>
            <w:shd w:val="clear" w:color="auto" w:fill="D9D9D9"/>
          </w:tcPr>
          <w:p w:rsidR="00334D2B" w:rsidRPr="00FD7A5B" w:rsidP="00CD48EE" w14:paraId="2FBE6150" w14:textId="106F051D">
            <w:pPr>
              <w:tabs>
                <w:tab w:val="left" w:pos="918"/>
                <w:tab w:val="left" w:pos="1188"/>
              </w:tabs>
              <w:jc w:val="center"/>
              <w:rPr>
                <w:rFonts w:ascii="Times New Roman" w:hAnsi="Times New Roman"/>
                <w:b/>
                <w:spacing w:val="-4"/>
              </w:rPr>
            </w:pPr>
            <w:r w:rsidRPr="00FD7A5B">
              <w:rPr>
                <w:rFonts w:ascii="Times New Roman" w:hAnsi="Times New Roman"/>
                <w:b/>
                <w:spacing w:val="-4"/>
              </w:rPr>
              <w:t xml:space="preserve">Number of Responses </w:t>
            </w:r>
            <w:r>
              <w:rPr>
                <w:rFonts w:ascii="Times New Roman" w:hAnsi="Times New Roman"/>
                <w:b/>
                <w:spacing w:val="-4"/>
              </w:rPr>
              <w:t>Per Quarter</w:t>
            </w:r>
          </w:p>
        </w:tc>
        <w:tc>
          <w:tcPr>
            <w:tcW w:w="1530" w:type="dxa"/>
            <w:tcBorders>
              <w:top w:val="double" w:sz="7" w:space="0" w:color="000000"/>
              <w:left w:val="single" w:sz="7" w:space="0" w:color="000000"/>
              <w:bottom w:val="single" w:sz="7" w:space="0" w:color="000000"/>
              <w:right w:val="single" w:sz="7" w:space="0" w:color="000000"/>
            </w:tcBorders>
            <w:shd w:val="clear" w:color="auto" w:fill="D9D9D9"/>
          </w:tcPr>
          <w:p w:rsidR="00334D2B" w:rsidRPr="00FD7A5B" w:rsidP="00CD48EE" w14:paraId="35A818D9" w14:textId="0E23DFB6">
            <w:pPr>
              <w:tabs>
                <w:tab w:val="left" w:pos="918"/>
                <w:tab w:val="left" w:pos="1188"/>
              </w:tabs>
              <w:jc w:val="center"/>
              <w:rPr>
                <w:rFonts w:ascii="Times New Roman" w:hAnsi="Times New Roman"/>
                <w:b/>
                <w:spacing w:val="-4"/>
              </w:rPr>
            </w:pPr>
            <w:r w:rsidRPr="00FD7A5B">
              <w:rPr>
                <w:rFonts w:ascii="Times New Roman" w:hAnsi="Times New Roman"/>
                <w:b/>
                <w:spacing w:val="-4"/>
              </w:rPr>
              <w:t xml:space="preserve">Average Hour Burden Per </w:t>
            </w:r>
            <w:r>
              <w:rPr>
                <w:rFonts w:ascii="Times New Roman" w:hAnsi="Times New Roman"/>
                <w:b/>
                <w:spacing w:val="-4"/>
              </w:rPr>
              <w:t>Year*</w:t>
            </w:r>
          </w:p>
        </w:tc>
        <w:tc>
          <w:tcPr>
            <w:tcW w:w="1080" w:type="dxa"/>
            <w:tcBorders>
              <w:top w:val="double" w:sz="7" w:space="0" w:color="000000"/>
              <w:left w:val="single" w:sz="7" w:space="0" w:color="000000"/>
              <w:bottom w:val="single" w:sz="7" w:space="0" w:color="000000"/>
              <w:right w:val="double" w:sz="7" w:space="0" w:color="000000"/>
            </w:tcBorders>
            <w:shd w:val="clear" w:color="auto" w:fill="D9D9D9"/>
          </w:tcPr>
          <w:p w:rsidR="00334D2B" w:rsidRPr="00FD7A5B" w:rsidP="00CD48EE" w14:paraId="0CCE0E0F" w14:textId="0CDA5474">
            <w:pPr>
              <w:tabs>
                <w:tab w:val="left" w:pos="918"/>
                <w:tab w:val="left" w:pos="1188"/>
              </w:tabs>
              <w:jc w:val="center"/>
              <w:rPr>
                <w:rFonts w:ascii="Times New Roman" w:hAnsi="Times New Roman"/>
                <w:b/>
                <w:spacing w:val="-4"/>
              </w:rPr>
            </w:pPr>
            <w:r w:rsidRPr="00FD7A5B">
              <w:rPr>
                <w:rFonts w:ascii="Times New Roman" w:hAnsi="Times New Roman"/>
                <w:b/>
                <w:spacing w:val="-4"/>
              </w:rPr>
              <w:t>Total Annual Burden Hours</w:t>
            </w:r>
          </w:p>
        </w:tc>
        <w:tc>
          <w:tcPr>
            <w:tcW w:w="1170" w:type="dxa"/>
            <w:tcBorders>
              <w:top w:val="double" w:sz="7" w:space="0" w:color="000000"/>
              <w:left w:val="single" w:sz="7" w:space="0" w:color="000000"/>
              <w:bottom w:val="single" w:sz="7" w:space="0" w:color="000000"/>
              <w:right w:val="double" w:sz="7" w:space="0" w:color="000000"/>
            </w:tcBorders>
            <w:shd w:val="clear" w:color="auto" w:fill="D9D9D9"/>
          </w:tcPr>
          <w:p w:rsidR="00334D2B" w:rsidRPr="00334D2B" w:rsidP="00CD48EE" w14:paraId="241B6488" w14:textId="043675E0">
            <w:pPr>
              <w:tabs>
                <w:tab w:val="left" w:pos="918"/>
                <w:tab w:val="left" w:pos="1188"/>
              </w:tabs>
              <w:jc w:val="center"/>
              <w:rPr>
                <w:rFonts w:ascii="Times New Roman" w:hAnsi="Times New Roman"/>
                <w:b/>
                <w:bCs/>
                <w:spacing w:val="-4"/>
              </w:rPr>
            </w:pPr>
            <w:r w:rsidRPr="009C4358">
              <w:rPr>
                <w:rFonts w:ascii="Times New Roman" w:hAnsi="Times New Roman"/>
                <w:b/>
                <w:bCs/>
                <w:szCs w:val="24"/>
              </w:rPr>
              <w:t>Average Hourly Wage</w:t>
            </w:r>
          </w:p>
        </w:tc>
        <w:tc>
          <w:tcPr>
            <w:tcW w:w="1568" w:type="dxa"/>
            <w:tcBorders>
              <w:top w:val="double" w:sz="7" w:space="0" w:color="000000"/>
              <w:left w:val="single" w:sz="7" w:space="0" w:color="000000"/>
              <w:bottom w:val="single" w:sz="7" w:space="0" w:color="000000"/>
              <w:right w:val="double" w:sz="7" w:space="0" w:color="000000"/>
            </w:tcBorders>
            <w:shd w:val="clear" w:color="auto" w:fill="D9D9D9"/>
          </w:tcPr>
          <w:p w:rsidR="00334D2B" w:rsidRPr="00334D2B" w:rsidP="00CD48EE" w14:paraId="7CCB7AAB" w14:textId="54323172">
            <w:pPr>
              <w:tabs>
                <w:tab w:val="left" w:pos="918"/>
                <w:tab w:val="left" w:pos="1188"/>
              </w:tabs>
              <w:jc w:val="center"/>
              <w:rPr>
                <w:rFonts w:ascii="Times New Roman" w:hAnsi="Times New Roman"/>
                <w:b/>
                <w:bCs/>
                <w:spacing w:val="-4"/>
              </w:rPr>
            </w:pPr>
            <w:r w:rsidRPr="009C4358">
              <w:rPr>
                <w:rFonts w:ascii="Times New Roman" w:hAnsi="Times New Roman"/>
                <w:szCs w:val="24"/>
              </w:rPr>
              <w:t>Total Annual Cost</w:t>
            </w:r>
          </w:p>
        </w:tc>
      </w:tr>
      <w:tr w14:paraId="5C6605A4" w14:textId="252DE5D0" w:rsidTr="00DF47AF">
        <w:tblPrEx>
          <w:tblW w:w="10504" w:type="dxa"/>
          <w:jc w:val="center"/>
          <w:tblLayout w:type="fixed"/>
          <w:tblCellMar>
            <w:left w:w="120" w:type="dxa"/>
            <w:right w:w="120" w:type="dxa"/>
          </w:tblCellMar>
          <w:tblLook w:val="0000"/>
        </w:tblPrEx>
        <w:trPr>
          <w:cantSplit/>
          <w:trHeight w:val="469"/>
          <w:jc w:val="center"/>
        </w:trPr>
        <w:tc>
          <w:tcPr>
            <w:tcW w:w="10504" w:type="dxa"/>
            <w:gridSpan w:val="7"/>
            <w:tcBorders>
              <w:top w:val="single" w:sz="7" w:space="0" w:color="000000"/>
              <w:left w:val="double" w:sz="7" w:space="0" w:color="000000"/>
              <w:bottom w:val="single" w:sz="7" w:space="0" w:color="000000"/>
              <w:right w:val="double" w:sz="7" w:space="0" w:color="000000"/>
            </w:tcBorders>
            <w:vAlign w:val="center"/>
          </w:tcPr>
          <w:p w:rsidR="00334D2B" w:rsidRPr="00FD7A5B" w:rsidP="00CD48EE" w14:paraId="6CD6216B" w14:textId="77C21C95">
            <w:pPr>
              <w:tabs>
                <w:tab w:val="left" w:pos="918"/>
                <w:tab w:val="left" w:pos="1188"/>
              </w:tabs>
              <w:ind w:left="360"/>
              <w:rPr>
                <w:rFonts w:ascii="Times New Roman" w:hAnsi="Times New Roman"/>
                <w:b/>
                <w:i/>
                <w:spacing w:val="-4"/>
              </w:rPr>
            </w:pPr>
            <w:r w:rsidRPr="00FD7A5B">
              <w:rPr>
                <w:rFonts w:ascii="Times New Roman" w:hAnsi="Times New Roman"/>
                <w:b/>
                <w:i/>
                <w:spacing w:val="-4"/>
              </w:rPr>
              <w:t>Quarterly</w:t>
            </w:r>
          </w:p>
        </w:tc>
      </w:tr>
      <w:tr w14:paraId="76DF8BDB" w14:textId="6DCD034C" w:rsidTr="00DF47AF">
        <w:tblPrEx>
          <w:tblW w:w="10504" w:type="dxa"/>
          <w:jc w:val="center"/>
          <w:tblLayout w:type="fixed"/>
          <w:tblCellMar>
            <w:left w:w="120" w:type="dxa"/>
            <w:right w:w="120" w:type="dxa"/>
          </w:tblCellMar>
          <w:tblLook w:val="0000"/>
        </w:tblPrEx>
        <w:trPr>
          <w:cantSplit/>
          <w:trHeight w:val="469"/>
          <w:jc w:val="center"/>
        </w:trPr>
        <w:tc>
          <w:tcPr>
            <w:tcW w:w="2314" w:type="dxa"/>
            <w:tcBorders>
              <w:top w:val="single" w:sz="7" w:space="0" w:color="000000"/>
              <w:left w:val="double" w:sz="7" w:space="0" w:color="000000"/>
              <w:bottom w:val="single" w:sz="7" w:space="0" w:color="000000"/>
              <w:right w:val="single" w:sz="7" w:space="0" w:color="000000"/>
            </w:tcBorders>
            <w:vAlign w:val="center"/>
          </w:tcPr>
          <w:p w:rsidR="00334D2B" w:rsidRPr="00FD7A5B" w:rsidP="00DD4058" w14:paraId="50F345AF" w14:textId="77777777">
            <w:pPr>
              <w:tabs>
                <w:tab w:val="left" w:pos="918"/>
                <w:tab w:val="left" w:pos="1188"/>
              </w:tabs>
              <w:spacing w:before="240"/>
              <w:ind w:left="360"/>
              <w:rPr>
                <w:rFonts w:ascii="Times New Roman" w:hAnsi="Times New Roman"/>
                <w:b/>
                <w:spacing w:val="-4"/>
              </w:rPr>
            </w:pPr>
            <w:r w:rsidRPr="00FD7A5B">
              <w:rPr>
                <w:rFonts w:ascii="Times New Roman" w:hAnsi="Times New Roman"/>
                <w:b/>
                <w:spacing w:val="-4"/>
              </w:rPr>
              <w:t>State Recipients</w:t>
            </w:r>
          </w:p>
        </w:tc>
        <w:tc>
          <w:tcPr>
            <w:tcW w:w="135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1FC53400" w14:textId="3CC6A133">
            <w:pPr>
              <w:tabs>
                <w:tab w:val="left" w:pos="918"/>
                <w:tab w:val="left" w:pos="1188"/>
              </w:tabs>
              <w:spacing w:before="240"/>
              <w:ind w:left="360"/>
              <w:jc w:val="center"/>
              <w:rPr>
                <w:rFonts w:ascii="Times New Roman" w:hAnsi="Times New Roman"/>
                <w:spacing w:val="-4"/>
              </w:rPr>
            </w:pPr>
            <w:r w:rsidRPr="00FD7A5B">
              <w:rPr>
                <w:rFonts w:ascii="Times New Roman" w:hAnsi="Times New Roman"/>
                <w:spacing w:val="-4"/>
              </w:rPr>
              <w:t>5</w:t>
            </w:r>
            <w:r>
              <w:rPr>
                <w:rFonts w:ascii="Times New Roman" w:hAnsi="Times New Roman"/>
                <w:spacing w:val="-4"/>
              </w:rPr>
              <w:t>1</w:t>
            </w:r>
          </w:p>
        </w:tc>
        <w:tc>
          <w:tcPr>
            <w:tcW w:w="1492"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6B68AD47" w14:textId="77777777">
            <w:pPr>
              <w:tabs>
                <w:tab w:val="left" w:pos="918"/>
                <w:tab w:val="left" w:pos="1188"/>
              </w:tabs>
              <w:spacing w:before="240"/>
              <w:ind w:left="360"/>
              <w:jc w:val="center"/>
              <w:rPr>
                <w:rFonts w:ascii="Times New Roman" w:hAnsi="Times New Roman"/>
                <w:spacing w:val="-4"/>
              </w:rPr>
            </w:pPr>
            <w:r w:rsidRPr="00FD7A5B">
              <w:rPr>
                <w:rFonts w:ascii="Times New Roman" w:hAnsi="Times New Roman"/>
                <w:spacing w:val="-4"/>
              </w:rPr>
              <w:t>1</w:t>
            </w:r>
          </w:p>
        </w:tc>
        <w:tc>
          <w:tcPr>
            <w:tcW w:w="153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29CC6F5C" w14:textId="7DC9E836">
            <w:pPr>
              <w:tabs>
                <w:tab w:val="left" w:pos="918"/>
                <w:tab w:val="left" w:pos="1188"/>
              </w:tabs>
              <w:spacing w:before="240"/>
              <w:ind w:left="360"/>
              <w:jc w:val="center"/>
              <w:rPr>
                <w:rFonts w:ascii="Times New Roman" w:hAnsi="Times New Roman"/>
                <w:spacing w:val="-4"/>
              </w:rPr>
            </w:pPr>
            <w:r>
              <w:rPr>
                <w:rFonts w:ascii="Times New Roman" w:hAnsi="Times New Roman"/>
                <w:spacing w:val="-4"/>
              </w:rPr>
              <w:t>36</w:t>
            </w:r>
          </w:p>
        </w:tc>
        <w:tc>
          <w:tcPr>
            <w:tcW w:w="1080" w:type="dxa"/>
            <w:tcBorders>
              <w:top w:val="single" w:sz="7" w:space="0" w:color="000000"/>
              <w:left w:val="single" w:sz="7" w:space="0" w:color="000000"/>
              <w:bottom w:val="single" w:sz="7" w:space="0" w:color="000000"/>
              <w:right w:val="double" w:sz="7" w:space="0" w:color="000000"/>
            </w:tcBorders>
            <w:vAlign w:val="center"/>
          </w:tcPr>
          <w:p w:rsidR="00334D2B" w:rsidRPr="00FD7A5B" w:rsidP="00DD4058" w14:paraId="22D8EBEC" w14:textId="7E1D57E5">
            <w:pPr>
              <w:tabs>
                <w:tab w:val="left" w:pos="918"/>
                <w:tab w:val="left" w:pos="1188"/>
              </w:tabs>
              <w:spacing w:before="240"/>
              <w:ind w:left="360"/>
              <w:jc w:val="center"/>
              <w:rPr>
                <w:rFonts w:ascii="Times New Roman" w:hAnsi="Times New Roman"/>
                <w:spacing w:val="-4"/>
              </w:rPr>
            </w:pPr>
            <w:r>
              <w:rPr>
                <w:rFonts w:ascii="Times New Roman" w:hAnsi="Times New Roman"/>
                <w:spacing w:val="-4"/>
              </w:rPr>
              <w:t>1,836</w:t>
            </w:r>
          </w:p>
        </w:tc>
        <w:tc>
          <w:tcPr>
            <w:tcW w:w="1170" w:type="dxa"/>
            <w:tcBorders>
              <w:top w:val="single" w:sz="7" w:space="0" w:color="000000"/>
              <w:left w:val="single" w:sz="7" w:space="0" w:color="000000"/>
              <w:bottom w:val="single" w:sz="7" w:space="0" w:color="000000"/>
              <w:right w:val="double" w:sz="7" w:space="0" w:color="000000"/>
            </w:tcBorders>
          </w:tcPr>
          <w:p w:rsidR="00334D2B" w:rsidP="00DD4058" w14:paraId="0FC77059" w14:textId="3DF09FC2">
            <w:pPr>
              <w:tabs>
                <w:tab w:val="left" w:pos="918"/>
                <w:tab w:val="left" w:pos="1188"/>
              </w:tabs>
              <w:spacing w:before="240"/>
              <w:ind w:left="360"/>
              <w:rPr>
                <w:rFonts w:ascii="Times New Roman" w:hAnsi="Times New Roman"/>
                <w:spacing w:val="-4"/>
              </w:rPr>
            </w:pPr>
            <w:r>
              <w:rPr>
                <w:rFonts w:ascii="Times New Roman" w:hAnsi="Times New Roman"/>
                <w:spacing w:val="-4"/>
              </w:rPr>
              <w:t>$73.84</w:t>
            </w:r>
          </w:p>
        </w:tc>
        <w:tc>
          <w:tcPr>
            <w:tcW w:w="1568" w:type="dxa"/>
            <w:tcBorders>
              <w:top w:val="single" w:sz="7" w:space="0" w:color="000000"/>
              <w:left w:val="single" w:sz="7" w:space="0" w:color="000000"/>
              <w:bottom w:val="single" w:sz="7" w:space="0" w:color="000000"/>
              <w:right w:val="double" w:sz="7" w:space="0" w:color="000000"/>
            </w:tcBorders>
          </w:tcPr>
          <w:p w:rsidR="00334D2B" w:rsidP="00DD4058" w14:paraId="6D047D82" w14:textId="1189AA6E">
            <w:pPr>
              <w:tabs>
                <w:tab w:val="left" w:pos="918"/>
                <w:tab w:val="left" w:pos="1188"/>
              </w:tabs>
              <w:spacing w:before="240"/>
              <w:ind w:left="360"/>
              <w:jc w:val="center"/>
              <w:rPr>
                <w:rFonts w:ascii="Times New Roman" w:hAnsi="Times New Roman"/>
                <w:spacing w:val="-4"/>
              </w:rPr>
            </w:pPr>
            <w:r>
              <w:rPr>
                <w:rFonts w:ascii="Times New Roman" w:hAnsi="Times New Roman"/>
                <w:spacing w:val="-4"/>
              </w:rPr>
              <w:t>$135,570.24</w:t>
            </w:r>
          </w:p>
        </w:tc>
      </w:tr>
      <w:tr w14:paraId="19BABDD4" w14:textId="604FCAA7" w:rsidTr="00DF47AF">
        <w:tblPrEx>
          <w:tblW w:w="10504" w:type="dxa"/>
          <w:jc w:val="center"/>
          <w:tblLayout w:type="fixed"/>
          <w:tblCellMar>
            <w:left w:w="120" w:type="dxa"/>
            <w:right w:w="120" w:type="dxa"/>
          </w:tblCellMar>
          <w:tblLook w:val="0000"/>
        </w:tblPrEx>
        <w:trPr>
          <w:cantSplit/>
          <w:trHeight w:val="469"/>
          <w:jc w:val="center"/>
        </w:trPr>
        <w:tc>
          <w:tcPr>
            <w:tcW w:w="2314" w:type="dxa"/>
            <w:tcBorders>
              <w:top w:val="single" w:sz="7" w:space="0" w:color="000000"/>
              <w:left w:val="double" w:sz="7" w:space="0" w:color="000000"/>
              <w:bottom w:val="single" w:sz="7" w:space="0" w:color="000000"/>
              <w:right w:val="single" w:sz="7" w:space="0" w:color="000000"/>
            </w:tcBorders>
            <w:vAlign w:val="center"/>
          </w:tcPr>
          <w:p w:rsidR="00334D2B" w:rsidRPr="00FD7A5B" w:rsidP="00DD4058" w14:paraId="79054991" w14:textId="77777777">
            <w:pPr>
              <w:tabs>
                <w:tab w:val="left" w:pos="918"/>
                <w:tab w:val="left" w:pos="1188"/>
              </w:tabs>
              <w:spacing w:before="240"/>
              <w:ind w:left="360"/>
              <w:rPr>
                <w:rFonts w:ascii="Times New Roman" w:hAnsi="Times New Roman"/>
                <w:b/>
                <w:spacing w:val="-4"/>
              </w:rPr>
            </w:pPr>
            <w:r w:rsidRPr="00FD7A5B">
              <w:rPr>
                <w:rFonts w:ascii="Times New Roman" w:hAnsi="Times New Roman"/>
                <w:b/>
                <w:spacing w:val="-4"/>
              </w:rPr>
              <w:t>Territory Recipients</w:t>
            </w:r>
          </w:p>
        </w:tc>
        <w:tc>
          <w:tcPr>
            <w:tcW w:w="135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5AE42700" w14:textId="77777777">
            <w:pPr>
              <w:tabs>
                <w:tab w:val="left" w:pos="918"/>
                <w:tab w:val="left" w:pos="1188"/>
              </w:tabs>
              <w:spacing w:before="240"/>
              <w:ind w:left="360"/>
              <w:jc w:val="center"/>
              <w:rPr>
                <w:rFonts w:ascii="Times New Roman" w:hAnsi="Times New Roman"/>
                <w:spacing w:val="-4"/>
              </w:rPr>
            </w:pPr>
            <w:r w:rsidRPr="00FD7A5B">
              <w:rPr>
                <w:rFonts w:ascii="Times New Roman" w:hAnsi="Times New Roman"/>
                <w:spacing w:val="-4"/>
              </w:rPr>
              <w:t>5</w:t>
            </w:r>
          </w:p>
        </w:tc>
        <w:tc>
          <w:tcPr>
            <w:tcW w:w="1492"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7DB9176B" w14:textId="77777777">
            <w:pPr>
              <w:tabs>
                <w:tab w:val="left" w:pos="918"/>
                <w:tab w:val="left" w:pos="1188"/>
              </w:tabs>
              <w:spacing w:before="240"/>
              <w:ind w:left="360"/>
              <w:jc w:val="center"/>
              <w:rPr>
                <w:rFonts w:ascii="Times New Roman" w:hAnsi="Times New Roman"/>
                <w:spacing w:val="-4"/>
              </w:rPr>
            </w:pPr>
            <w:r w:rsidRPr="00FD7A5B">
              <w:rPr>
                <w:rFonts w:ascii="Times New Roman" w:hAnsi="Times New Roman"/>
                <w:spacing w:val="-4"/>
              </w:rPr>
              <w:t>1</w:t>
            </w:r>
          </w:p>
        </w:tc>
        <w:tc>
          <w:tcPr>
            <w:tcW w:w="153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40C45DB4" w14:textId="46C1F3D0">
            <w:pPr>
              <w:tabs>
                <w:tab w:val="left" w:pos="918"/>
                <w:tab w:val="left" w:pos="1188"/>
              </w:tabs>
              <w:spacing w:before="240"/>
              <w:ind w:left="360"/>
              <w:jc w:val="center"/>
              <w:rPr>
                <w:rFonts w:ascii="Times New Roman" w:hAnsi="Times New Roman"/>
                <w:spacing w:val="-4"/>
              </w:rPr>
            </w:pPr>
            <w:r>
              <w:rPr>
                <w:rFonts w:ascii="Times New Roman" w:hAnsi="Times New Roman"/>
                <w:spacing w:val="-4"/>
              </w:rPr>
              <w:t>36</w:t>
            </w:r>
          </w:p>
        </w:tc>
        <w:tc>
          <w:tcPr>
            <w:tcW w:w="1080" w:type="dxa"/>
            <w:tcBorders>
              <w:top w:val="single" w:sz="7" w:space="0" w:color="000000"/>
              <w:left w:val="single" w:sz="7" w:space="0" w:color="000000"/>
              <w:bottom w:val="single" w:sz="7" w:space="0" w:color="000000"/>
              <w:right w:val="double" w:sz="7" w:space="0" w:color="000000"/>
            </w:tcBorders>
            <w:vAlign w:val="center"/>
          </w:tcPr>
          <w:p w:rsidR="00334D2B" w:rsidRPr="00FD7A5B" w:rsidP="00DD4058" w14:paraId="484BA9B7" w14:textId="0D396C18">
            <w:pPr>
              <w:tabs>
                <w:tab w:val="left" w:pos="918"/>
                <w:tab w:val="left" w:pos="1188"/>
              </w:tabs>
              <w:spacing w:before="240"/>
              <w:ind w:left="360"/>
              <w:jc w:val="center"/>
              <w:rPr>
                <w:rFonts w:ascii="Times New Roman" w:hAnsi="Times New Roman"/>
                <w:spacing w:val="-4"/>
              </w:rPr>
            </w:pPr>
            <w:r>
              <w:rPr>
                <w:rFonts w:ascii="Times New Roman" w:hAnsi="Times New Roman"/>
                <w:spacing w:val="-4"/>
              </w:rPr>
              <w:t>180</w:t>
            </w:r>
          </w:p>
        </w:tc>
        <w:tc>
          <w:tcPr>
            <w:tcW w:w="1170" w:type="dxa"/>
            <w:tcBorders>
              <w:top w:val="single" w:sz="7" w:space="0" w:color="000000"/>
              <w:left w:val="single" w:sz="7" w:space="0" w:color="000000"/>
              <w:bottom w:val="single" w:sz="7" w:space="0" w:color="000000"/>
              <w:right w:val="double" w:sz="7" w:space="0" w:color="000000"/>
            </w:tcBorders>
          </w:tcPr>
          <w:p w:rsidR="00334D2B" w:rsidP="00DD4058" w14:paraId="05CA6302" w14:textId="4711E9EC">
            <w:pPr>
              <w:tabs>
                <w:tab w:val="left" w:pos="918"/>
                <w:tab w:val="left" w:pos="1188"/>
              </w:tabs>
              <w:spacing w:before="240"/>
              <w:ind w:left="360"/>
              <w:rPr>
                <w:rFonts w:ascii="Times New Roman" w:hAnsi="Times New Roman"/>
                <w:spacing w:val="-4"/>
              </w:rPr>
            </w:pPr>
            <w:r>
              <w:rPr>
                <w:rFonts w:ascii="Times New Roman" w:hAnsi="Times New Roman"/>
                <w:spacing w:val="-4"/>
              </w:rPr>
              <w:t>$73.84</w:t>
            </w:r>
          </w:p>
        </w:tc>
        <w:tc>
          <w:tcPr>
            <w:tcW w:w="1568" w:type="dxa"/>
            <w:tcBorders>
              <w:top w:val="single" w:sz="7" w:space="0" w:color="000000"/>
              <w:left w:val="single" w:sz="7" w:space="0" w:color="000000"/>
              <w:bottom w:val="single" w:sz="7" w:space="0" w:color="000000"/>
              <w:right w:val="double" w:sz="7" w:space="0" w:color="000000"/>
            </w:tcBorders>
          </w:tcPr>
          <w:p w:rsidR="00334D2B" w:rsidP="00DD4058" w14:paraId="701E4E31" w14:textId="2E48782B">
            <w:pPr>
              <w:tabs>
                <w:tab w:val="left" w:pos="918"/>
                <w:tab w:val="left" w:pos="1188"/>
              </w:tabs>
              <w:spacing w:before="240"/>
              <w:ind w:left="360"/>
              <w:jc w:val="center"/>
              <w:rPr>
                <w:rFonts w:ascii="Times New Roman" w:hAnsi="Times New Roman"/>
                <w:spacing w:val="-4"/>
              </w:rPr>
            </w:pPr>
            <w:r>
              <w:rPr>
                <w:rFonts w:ascii="Times New Roman" w:hAnsi="Times New Roman"/>
                <w:spacing w:val="-4"/>
              </w:rPr>
              <w:t>$13,291.20</w:t>
            </w:r>
          </w:p>
        </w:tc>
      </w:tr>
      <w:tr w14:paraId="74DFC967" w14:textId="55AAB2B9" w:rsidTr="00DF47AF">
        <w:tblPrEx>
          <w:tblW w:w="10504" w:type="dxa"/>
          <w:jc w:val="center"/>
          <w:tblLayout w:type="fixed"/>
          <w:tblCellMar>
            <w:left w:w="120" w:type="dxa"/>
            <w:right w:w="120" w:type="dxa"/>
          </w:tblCellMar>
          <w:tblLook w:val="0000"/>
        </w:tblPrEx>
        <w:trPr>
          <w:cantSplit/>
          <w:trHeight w:val="469"/>
          <w:jc w:val="center"/>
        </w:trPr>
        <w:tc>
          <w:tcPr>
            <w:tcW w:w="2314" w:type="dxa"/>
            <w:tcBorders>
              <w:top w:val="single" w:sz="7" w:space="0" w:color="000000"/>
              <w:left w:val="double" w:sz="7" w:space="0" w:color="000000"/>
              <w:bottom w:val="single" w:sz="7" w:space="0" w:color="000000"/>
              <w:right w:val="single" w:sz="7" w:space="0" w:color="000000"/>
            </w:tcBorders>
            <w:vAlign w:val="center"/>
          </w:tcPr>
          <w:p w:rsidR="00334D2B" w:rsidRPr="00FD7A5B" w:rsidP="00DD4058" w14:paraId="2C113A85" w14:textId="77777777">
            <w:pPr>
              <w:tabs>
                <w:tab w:val="left" w:pos="918"/>
                <w:tab w:val="left" w:pos="1188"/>
              </w:tabs>
              <w:spacing w:before="240"/>
              <w:ind w:left="360"/>
              <w:rPr>
                <w:rFonts w:ascii="Times New Roman" w:hAnsi="Times New Roman"/>
                <w:b/>
                <w:spacing w:val="-4"/>
              </w:rPr>
            </w:pPr>
            <w:r w:rsidRPr="00FD7A5B">
              <w:rPr>
                <w:rFonts w:ascii="Times New Roman" w:hAnsi="Times New Roman"/>
                <w:b/>
                <w:spacing w:val="-4"/>
              </w:rPr>
              <w:t>Tribal Recipients</w:t>
            </w:r>
          </w:p>
        </w:tc>
        <w:tc>
          <w:tcPr>
            <w:tcW w:w="135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2BFEC541" w14:textId="0BBA86CA">
            <w:pPr>
              <w:tabs>
                <w:tab w:val="left" w:pos="918"/>
                <w:tab w:val="left" w:pos="1188"/>
              </w:tabs>
              <w:spacing w:before="240"/>
              <w:ind w:left="360"/>
              <w:jc w:val="center"/>
              <w:rPr>
                <w:rFonts w:ascii="Times New Roman" w:hAnsi="Times New Roman"/>
                <w:spacing w:val="-4"/>
              </w:rPr>
            </w:pPr>
            <w:r>
              <w:rPr>
                <w:rFonts w:ascii="Times New Roman" w:hAnsi="Times New Roman"/>
                <w:spacing w:val="-4"/>
              </w:rPr>
              <w:t>150</w:t>
            </w:r>
          </w:p>
        </w:tc>
        <w:tc>
          <w:tcPr>
            <w:tcW w:w="1492"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67E20648" w14:textId="77777777">
            <w:pPr>
              <w:tabs>
                <w:tab w:val="left" w:pos="918"/>
                <w:tab w:val="left" w:pos="1188"/>
              </w:tabs>
              <w:spacing w:before="240"/>
              <w:ind w:left="360"/>
              <w:jc w:val="center"/>
              <w:rPr>
                <w:rFonts w:ascii="Times New Roman" w:hAnsi="Times New Roman"/>
                <w:spacing w:val="-4"/>
              </w:rPr>
            </w:pPr>
            <w:r w:rsidRPr="00FD7A5B">
              <w:rPr>
                <w:rFonts w:ascii="Times New Roman" w:hAnsi="Times New Roman"/>
                <w:spacing w:val="-4"/>
              </w:rPr>
              <w:t>1</w:t>
            </w:r>
          </w:p>
        </w:tc>
        <w:tc>
          <w:tcPr>
            <w:tcW w:w="1530" w:type="dxa"/>
            <w:tcBorders>
              <w:top w:val="single" w:sz="7" w:space="0" w:color="000000"/>
              <w:left w:val="single" w:sz="7" w:space="0" w:color="000000"/>
              <w:bottom w:val="single" w:sz="7" w:space="0" w:color="000000"/>
              <w:right w:val="single" w:sz="7" w:space="0" w:color="000000"/>
            </w:tcBorders>
            <w:vAlign w:val="center"/>
          </w:tcPr>
          <w:p w:rsidR="00334D2B" w:rsidRPr="00FD7A5B" w:rsidP="00DD4058" w14:paraId="6517F6C8" w14:textId="0E187356">
            <w:pPr>
              <w:tabs>
                <w:tab w:val="left" w:pos="918"/>
                <w:tab w:val="left" w:pos="1188"/>
              </w:tabs>
              <w:spacing w:before="240"/>
              <w:ind w:left="360"/>
              <w:jc w:val="center"/>
              <w:rPr>
                <w:rFonts w:ascii="Times New Roman" w:hAnsi="Times New Roman"/>
                <w:spacing w:val="-4"/>
              </w:rPr>
            </w:pPr>
            <w:r>
              <w:rPr>
                <w:rFonts w:ascii="Times New Roman" w:hAnsi="Times New Roman"/>
                <w:spacing w:val="-4"/>
              </w:rPr>
              <w:t>36</w:t>
            </w:r>
            <w:r w:rsidR="003A394C">
              <w:rPr>
                <w:rFonts w:ascii="Times New Roman" w:hAnsi="Times New Roman"/>
                <w:spacing w:val="-4"/>
              </w:rPr>
              <w:t>**</w:t>
            </w:r>
          </w:p>
        </w:tc>
        <w:tc>
          <w:tcPr>
            <w:tcW w:w="1080" w:type="dxa"/>
            <w:tcBorders>
              <w:top w:val="single" w:sz="7" w:space="0" w:color="000000"/>
              <w:left w:val="single" w:sz="7" w:space="0" w:color="000000"/>
              <w:bottom w:val="single" w:sz="7" w:space="0" w:color="000000"/>
              <w:right w:val="double" w:sz="7" w:space="0" w:color="000000"/>
            </w:tcBorders>
            <w:vAlign w:val="center"/>
          </w:tcPr>
          <w:p w:rsidR="00334D2B" w:rsidRPr="00FD7A5B" w:rsidP="00DD4058" w14:paraId="636355CF" w14:textId="38AEDA17">
            <w:pPr>
              <w:tabs>
                <w:tab w:val="left" w:pos="918"/>
                <w:tab w:val="left" w:pos="1188"/>
              </w:tabs>
              <w:spacing w:before="240"/>
              <w:ind w:left="360"/>
              <w:jc w:val="center"/>
              <w:rPr>
                <w:rFonts w:ascii="Times New Roman" w:hAnsi="Times New Roman"/>
                <w:spacing w:val="-4"/>
              </w:rPr>
            </w:pPr>
            <w:r>
              <w:rPr>
                <w:rFonts w:ascii="Times New Roman" w:hAnsi="Times New Roman"/>
                <w:spacing w:val="-4"/>
              </w:rPr>
              <w:t>5,400</w:t>
            </w:r>
          </w:p>
        </w:tc>
        <w:tc>
          <w:tcPr>
            <w:tcW w:w="1170" w:type="dxa"/>
            <w:tcBorders>
              <w:top w:val="single" w:sz="7" w:space="0" w:color="000000"/>
              <w:left w:val="single" w:sz="7" w:space="0" w:color="000000"/>
              <w:bottom w:val="single" w:sz="7" w:space="0" w:color="000000"/>
              <w:right w:val="double" w:sz="7" w:space="0" w:color="000000"/>
            </w:tcBorders>
          </w:tcPr>
          <w:p w:rsidR="00334D2B" w:rsidP="00DD4058" w14:paraId="31115476" w14:textId="1547E531">
            <w:pPr>
              <w:tabs>
                <w:tab w:val="left" w:pos="918"/>
                <w:tab w:val="left" w:pos="1188"/>
              </w:tabs>
              <w:spacing w:before="240"/>
              <w:ind w:left="360"/>
              <w:rPr>
                <w:rFonts w:ascii="Times New Roman" w:hAnsi="Times New Roman"/>
                <w:spacing w:val="-4"/>
              </w:rPr>
            </w:pPr>
            <w:r>
              <w:rPr>
                <w:rFonts w:ascii="Times New Roman" w:hAnsi="Times New Roman"/>
                <w:spacing w:val="-4"/>
              </w:rPr>
              <w:t>$73.84</w:t>
            </w:r>
          </w:p>
        </w:tc>
        <w:tc>
          <w:tcPr>
            <w:tcW w:w="1568" w:type="dxa"/>
            <w:tcBorders>
              <w:top w:val="single" w:sz="7" w:space="0" w:color="000000"/>
              <w:left w:val="single" w:sz="7" w:space="0" w:color="000000"/>
              <w:bottom w:val="single" w:sz="7" w:space="0" w:color="000000"/>
              <w:right w:val="double" w:sz="7" w:space="0" w:color="000000"/>
            </w:tcBorders>
          </w:tcPr>
          <w:p w:rsidR="00334D2B" w:rsidP="00DD4058" w14:paraId="1097460A" w14:textId="74638C77">
            <w:pPr>
              <w:tabs>
                <w:tab w:val="left" w:pos="918"/>
                <w:tab w:val="left" w:pos="1188"/>
              </w:tabs>
              <w:spacing w:before="240"/>
              <w:ind w:left="360"/>
              <w:jc w:val="center"/>
              <w:rPr>
                <w:rFonts w:ascii="Times New Roman" w:hAnsi="Times New Roman"/>
                <w:spacing w:val="-4"/>
              </w:rPr>
            </w:pPr>
            <w:r>
              <w:rPr>
                <w:rFonts w:ascii="Times New Roman" w:hAnsi="Times New Roman"/>
                <w:spacing w:val="-4"/>
              </w:rPr>
              <w:t>$398,736</w:t>
            </w:r>
          </w:p>
        </w:tc>
      </w:tr>
      <w:tr w14:paraId="3EA993E6" w14:textId="1666B784" w:rsidTr="00DF47AF">
        <w:tblPrEx>
          <w:tblW w:w="10504" w:type="dxa"/>
          <w:jc w:val="center"/>
          <w:tblLayout w:type="fixed"/>
          <w:tblCellMar>
            <w:left w:w="120" w:type="dxa"/>
            <w:right w:w="120" w:type="dxa"/>
          </w:tblCellMar>
          <w:tblLook w:val="0000"/>
        </w:tblPrEx>
        <w:trPr>
          <w:cantSplit/>
          <w:trHeight w:val="469"/>
          <w:jc w:val="center"/>
        </w:trPr>
        <w:tc>
          <w:tcPr>
            <w:tcW w:w="6686" w:type="dxa"/>
            <w:gridSpan w:val="4"/>
            <w:tcBorders>
              <w:top w:val="single" w:sz="7" w:space="0" w:color="000000"/>
              <w:left w:val="double" w:sz="7" w:space="0" w:color="000000"/>
              <w:bottom w:val="single" w:sz="7" w:space="0" w:color="000000"/>
              <w:right w:val="single" w:sz="7" w:space="0" w:color="000000"/>
            </w:tcBorders>
            <w:vAlign w:val="center"/>
          </w:tcPr>
          <w:p w:rsidR="00EB42B2" w:rsidRPr="00FD7A5B" w:rsidP="00DD4058" w14:paraId="3253AFE1" w14:textId="030E3DD5">
            <w:pPr>
              <w:tabs>
                <w:tab w:val="left" w:pos="918"/>
                <w:tab w:val="left" w:pos="1188"/>
              </w:tabs>
              <w:spacing w:before="240"/>
              <w:ind w:left="360"/>
              <w:jc w:val="right"/>
              <w:rPr>
                <w:rFonts w:ascii="Times New Roman" w:hAnsi="Times New Roman"/>
                <w:spacing w:val="-4"/>
              </w:rPr>
            </w:pPr>
            <w:r w:rsidRPr="00FD7A5B">
              <w:rPr>
                <w:rFonts w:ascii="Times New Roman" w:hAnsi="Times New Roman"/>
                <w:b/>
                <w:spacing w:val="-4"/>
              </w:rPr>
              <w:t>Total Annual Burden Hours</w:t>
            </w:r>
            <w:r>
              <w:rPr>
                <w:rFonts w:ascii="Times New Roman" w:hAnsi="Times New Roman"/>
                <w:b/>
                <w:spacing w:val="-4"/>
              </w:rPr>
              <w:t xml:space="preserve"> and Costs</w:t>
            </w:r>
          </w:p>
        </w:tc>
        <w:tc>
          <w:tcPr>
            <w:tcW w:w="1080" w:type="dxa"/>
            <w:tcBorders>
              <w:top w:val="single" w:sz="7" w:space="0" w:color="000000"/>
              <w:left w:val="single" w:sz="7" w:space="0" w:color="000000"/>
              <w:bottom w:val="single" w:sz="7" w:space="0" w:color="000000"/>
              <w:right w:val="double" w:sz="7" w:space="0" w:color="000000"/>
            </w:tcBorders>
            <w:vAlign w:val="center"/>
          </w:tcPr>
          <w:p w:rsidR="00EB42B2" w:rsidRPr="00FD7A5B" w:rsidP="00DD4058" w14:paraId="4F8F11C5" w14:textId="26F188FC">
            <w:pPr>
              <w:tabs>
                <w:tab w:val="left" w:pos="918"/>
                <w:tab w:val="left" w:pos="1188"/>
              </w:tabs>
              <w:spacing w:before="240"/>
              <w:ind w:left="360"/>
              <w:jc w:val="center"/>
              <w:rPr>
                <w:rFonts w:ascii="Times New Roman" w:hAnsi="Times New Roman"/>
                <w:spacing w:val="-4"/>
              </w:rPr>
            </w:pPr>
            <w:r>
              <w:rPr>
                <w:rFonts w:ascii="Times New Roman" w:hAnsi="Times New Roman"/>
                <w:spacing w:val="-4"/>
              </w:rPr>
              <w:t>7,416</w:t>
            </w:r>
          </w:p>
        </w:tc>
        <w:tc>
          <w:tcPr>
            <w:tcW w:w="1170" w:type="dxa"/>
            <w:tcBorders>
              <w:top w:val="single" w:sz="7" w:space="0" w:color="000000"/>
              <w:left w:val="single" w:sz="7" w:space="0" w:color="000000"/>
              <w:bottom w:val="single" w:sz="7" w:space="0" w:color="000000"/>
              <w:right w:val="double" w:sz="7" w:space="0" w:color="000000"/>
            </w:tcBorders>
          </w:tcPr>
          <w:p w:rsidR="00EB42B2" w:rsidP="00DD4058" w14:paraId="77AA347B" w14:textId="69A4C25D">
            <w:pPr>
              <w:tabs>
                <w:tab w:val="left" w:pos="918"/>
                <w:tab w:val="left" w:pos="1188"/>
              </w:tabs>
              <w:spacing w:before="240"/>
              <w:ind w:left="360"/>
              <w:rPr>
                <w:rFonts w:ascii="Times New Roman" w:hAnsi="Times New Roman"/>
                <w:spacing w:val="-4"/>
              </w:rPr>
            </w:pPr>
            <w:r>
              <w:rPr>
                <w:rFonts w:ascii="Times New Roman" w:hAnsi="Times New Roman"/>
                <w:spacing w:val="-4"/>
              </w:rPr>
              <w:t>$73.84</w:t>
            </w:r>
          </w:p>
        </w:tc>
        <w:tc>
          <w:tcPr>
            <w:tcW w:w="1568" w:type="dxa"/>
            <w:tcBorders>
              <w:top w:val="single" w:sz="7" w:space="0" w:color="000000"/>
              <w:left w:val="single" w:sz="7" w:space="0" w:color="000000"/>
              <w:bottom w:val="single" w:sz="7" w:space="0" w:color="000000"/>
              <w:right w:val="double" w:sz="7" w:space="0" w:color="000000"/>
            </w:tcBorders>
          </w:tcPr>
          <w:p w:rsidR="00EB42B2" w:rsidP="00DD4058" w14:paraId="7D9AFA2C" w14:textId="67D18C56">
            <w:pPr>
              <w:tabs>
                <w:tab w:val="left" w:pos="918"/>
                <w:tab w:val="left" w:pos="1188"/>
              </w:tabs>
              <w:spacing w:before="240"/>
              <w:ind w:left="360"/>
              <w:jc w:val="center"/>
              <w:rPr>
                <w:rFonts w:ascii="Times New Roman" w:hAnsi="Times New Roman"/>
                <w:spacing w:val="-4"/>
              </w:rPr>
            </w:pPr>
            <w:r>
              <w:rPr>
                <w:rFonts w:ascii="Times New Roman" w:hAnsi="Times New Roman"/>
                <w:spacing w:val="-4"/>
              </w:rPr>
              <w:t>$547,597.44</w:t>
            </w:r>
          </w:p>
        </w:tc>
      </w:tr>
    </w:tbl>
    <w:p w:rsidR="003A394C" w:rsidP="004F3AFB" w14:paraId="2BF0A096" w14:textId="77777777">
      <w:pPr>
        <w:tabs>
          <w:tab w:val="left" w:pos="918"/>
          <w:tab w:val="left" w:pos="1188"/>
        </w:tabs>
        <w:ind w:left="360"/>
        <w:jc w:val="both"/>
        <w:rPr>
          <w:rFonts w:ascii="Times New Roman" w:hAnsi="Times New Roman"/>
          <w:spacing w:val="-4"/>
        </w:rPr>
      </w:pPr>
      <w:r w:rsidRPr="00DF47AF">
        <w:rPr>
          <w:rFonts w:ascii="Times New Roman" w:hAnsi="Times New Roman"/>
          <w:spacing w:val="-4"/>
        </w:rPr>
        <w:t>*Note: this is an average</w:t>
      </w:r>
      <w:r w:rsidRPr="00DF47AF" w:rsidR="00094AE6">
        <w:rPr>
          <w:rFonts w:ascii="Times New Roman" w:hAnsi="Times New Roman"/>
          <w:spacing w:val="-4"/>
        </w:rPr>
        <w:t xml:space="preserve"> total</w:t>
      </w:r>
      <w:r w:rsidRPr="00DF47AF">
        <w:rPr>
          <w:rFonts w:ascii="Times New Roman" w:hAnsi="Times New Roman"/>
          <w:spacing w:val="-4"/>
        </w:rPr>
        <w:t xml:space="preserve"> hour burden estimate for </w:t>
      </w:r>
      <w:r w:rsidRPr="00DF47AF" w:rsidR="00094AE6">
        <w:rPr>
          <w:rFonts w:ascii="Times New Roman" w:hAnsi="Times New Roman"/>
          <w:spacing w:val="-4"/>
        </w:rPr>
        <w:t xml:space="preserve">completing </w:t>
      </w:r>
      <w:r w:rsidRPr="00DF47AF" w:rsidR="00326A31">
        <w:rPr>
          <w:rFonts w:ascii="Times New Roman" w:hAnsi="Times New Roman"/>
          <w:spacing w:val="-4"/>
        </w:rPr>
        <w:t xml:space="preserve">the </w:t>
      </w:r>
      <w:r w:rsidRPr="00DF47AF">
        <w:rPr>
          <w:rFonts w:ascii="Times New Roman" w:hAnsi="Times New Roman"/>
          <w:spacing w:val="-4"/>
        </w:rPr>
        <w:t>quarter</w:t>
      </w:r>
      <w:r w:rsidRPr="00DF47AF" w:rsidR="00094AE6">
        <w:rPr>
          <w:rFonts w:ascii="Times New Roman" w:hAnsi="Times New Roman"/>
          <w:spacing w:val="-4"/>
        </w:rPr>
        <w:t>ly reports</w:t>
      </w:r>
      <w:r w:rsidRPr="00DF47AF">
        <w:rPr>
          <w:rFonts w:ascii="Times New Roman" w:hAnsi="Times New Roman"/>
          <w:spacing w:val="-4"/>
        </w:rPr>
        <w:t xml:space="preserve"> per year. OCS anticipates that </w:t>
      </w:r>
      <w:r w:rsidRPr="00DF47AF" w:rsidR="00326A31">
        <w:rPr>
          <w:rFonts w:ascii="Times New Roman" w:hAnsi="Times New Roman"/>
          <w:spacing w:val="-4"/>
        </w:rPr>
        <w:t xml:space="preserve">collecting the data for the first two quarters </w:t>
      </w:r>
      <w:r w:rsidRPr="00DF47AF">
        <w:rPr>
          <w:rFonts w:ascii="Times New Roman" w:hAnsi="Times New Roman"/>
          <w:spacing w:val="-4"/>
        </w:rPr>
        <w:t xml:space="preserve">may take longer than subsequent quarters and that on average recipients will spend </w:t>
      </w:r>
      <w:r w:rsidRPr="00DF47AF" w:rsidR="0047459E">
        <w:rPr>
          <w:rFonts w:ascii="Times New Roman" w:hAnsi="Times New Roman"/>
          <w:spacing w:val="-4"/>
        </w:rPr>
        <w:t>36</w:t>
      </w:r>
      <w:r w:rsidRPr="00DF47AF">
        <w:rPr>
          <w:rFonts w:ascii="Times New Roman" w:hAnsi="Times New Roman"/>
          <w:spacing w:val="-4"/>
        </w:rPr>
        <w:t xml:space="preserve"> hours per year on the quarterly reports. </w:t>
      </w:r>
      <w:r w:rsidRPr="00DF47AF" w:rsidR="00F14EB1">
        <w:rPr>
          <w:rFonts w:ascii="Times New Roman" w:hAnsi="Times New Roman"/>
          <w:spacing w:val="-4"/>
        </w:rPr>
        <w:t>OCS anticipates that in future fiscal years the average hours burden will remain the same at 36 hours per year</w:t>
      </w:r>
      <w:r w:rsidRPr="00DF47AF" w:rsidR="00FD6B62">
        <w:rPr>
          <w:rFonts w:ascii="Times New Roman" w:hAnsi="Times New Roman"/>
          <w:spacing w:val="-4"/>
        </w:rPr>
        <w:t xml:space="preserve"> when Quarters 1 and 2 are separated due to data collecting and reporting efficiencies gained from the first year of reporting. </w:t>
      </w:r>
    </w:p>
    <w:p w:rsidR="00755413" w:rsidRPr="00DF47AF" w:rsidP="004F3AFB" w14:paraId="7E4C563F" w14:textId="28B0D235">
      <w:pPr>
        <w:tabs>
          <w:tab w:val="left" w:pos="918"/>
          <w:tab w:val="left" w:pos="1188"/>
        </w:tabs>
        <w:ind w:left="360"/>
        <w:jc w:val="both"/>
        <w:rPr>
          <w:rFonts w:ascii="Times New Roman" w:hAnsi="Times New Roman"/>
          <w:spacing w:val="-4"/>
        </w:rPr>
      </w:pPr>
      <w:r>
        <w:rPr>
          <w:rFonts w:ascii="Times New Roman" w:hAnsi="Times New Roman"/>
          <w:spacing w:val="-4"/>
        </w:rPr>
        <w:t xml:space="preserve">** Note: while </w:t>
      </w:r>
      <w:r w:rsidR="005C5F3A">
        <w:rPr>
          <w:rFonts w:ascii="Times New Roman" w:hAnsi="Times New Roman"/>
          <w:spacing w:val="-4"/>
        </w:rPr>
        <w:t xml:space="preserve">tribal grant recipients </w:t>
      </w:r>
      <w:r w:rsidRPr="005C5F3A" w:rsidR="005C5F3A">
        <w:rPr>
          <w:rFonts w:ascii="Times New Roman" w:hAnsi="Times New Roman"/>
          <w:spacing w:val="-4"/>
        </w:rPr>
        <w:t xml:space="preserve">that receive </w:t>
      </w:r>
      <w:r w:rsidRPr="00970C4C" w:rsidR="00970C4C">
        <w:rPr>
          <w:rFonts w:ascii="Times New Roman" w:hAnsi="Times New Roman"/>
          <w:spacing w:val="-4"/>
        </w:rPr>
        <w:t xml:space="preserve">regular annual block grant funds </w:t>
      </w:r>
      <w:r w:rsidRPr="002A1458" w:rsidR="005C5F3A">
        <w:rPr>
          <w:rFonts w:ascii="Times New Roman" w:hAnsi="Times New Roman"/>
        </w:rPr>
        <w:t>under $50,000</w:t>
      </w:r>
      <w:r w:rsidR="005C5F3A">
        <w:rPr>
          <w:rFonts w:ascii="Times New Roman" w:hAnsi="Times New Roman"/>
        </w:rPr>
        <w:t xml:space="preserve"> </w:t>
      </w:r>
      <w:r>
        <w:rPr>
          <w:rFonts w:ascii="Times New Roman" w:hAnsi="Times New Roman"/>
        </w:rPr>
        <w:t xml:space="preserve">are not required to complete all sections of the report, they may complete and submit the entire report. As such, OCS has retained the same estimated time per response for </w:t>
      </w:r>
      <w:r w:rsidR="005C5F3A">
        <w:rPr>
          <w:rFonts w:ascii="Times New Roman" w:hAnsi="Times New Roman"/>
          <w:spacing w:val="-4"/>
        </w:rPr>
        <w:t>all Tribal grant recipients</w:t>
      </w:r>
      <w:r>
        <w:rPr>
          <w:rFonts w:ascii="Times New Roman" w:hAnsi="Times New Roman"/>
          <w:spacing w:val="-4"/>
        </w:rPr>
        <w:t xml:space="preserve">.  Based on data submissions over the next three years, OCS will have better estimates for the next information collection request for this </w:t>
      </w:r>
      <w:r w:rsidR="005C5F3A">
        <w:rPr>
          <w:rFonts w:ascii="Times New Roman" w:hAnsi="Times New Roman"/>
          <w:spacing w:val="-4"/>
        </w:rPr>
        <w:t xml:space="preserve">report. </w:t>
      </w:r>
    </w:p>
    <w:p w:rsidR="0058365C" w:rsidRPr="00FD7A5B" w:rsidP="00DF47AF" w14:paraId="5195ACB1" w14:textId="77777777">
      <w:pPr>
        <w:tabs>
          <w:tab w:val="left" w:pos="918"/>
          <w:tab w:val="left" w:pos="1188"/>
        </w:tabs>
        <w:rPr>
          <w:rFonts w:ascii="Times New Roman" w:hAnsi="Times New Roman"/>
          <w:spacing w:val="-4"/>
        </w:rPr>
      </w:pPr>
    </w:p>
    <w:p w:rsidR="00D60543" w:rsidRPr="006227B9" w:rsidP="00470BC2" w14:paraId="54787DC5" w14:textId="77777777">
      <w:pPr>
        <w:widowControl/>
        <w:numPr>
          <w:ilvl w:val="0"/>
          <w:numId w:val="1"/>
        </w:numPr>
        <w:spacing w:after="120"/>
        <w:rPr>
          <w:rFonts w:ascii="Times New Roman" w:hAnsi="Times New Roman"/>
          <w:b/>
          <w:sz w:val="24"/>
        </w:rPr>
      </w:pPr>
      <w:r w:rsidRPr="006227B9">
        <w:rPr>
          <w:rFonts w:ascii="Times New Roman" w:hAnsi="Times New Roman"/>
          <w:b/>
          <w:sz w:val="24"/>
        </w:rPr>
        <w:t>Estimates of Other Total Annual Cost Burden to Respondents and Record Keepers</w:t>
      </w:r>
      <w:r w:rsidRPr="006227B9" w:rsidR="00532F17">
        <w:rPr>
          <w:rFonts w:ascii="Times New Roman" w:hAnsi="Times New Roman"/>
          <w:b/>
          <w:sz w:val="24"/>
        </w:rPr>
        <w:t>/Capital Costs</w:t>
      </w:r>
      <w:r w:rsidRPr="006227B9">
        <w:rPr>
          <w:rFonts w:ascii="Times New Roman" w:hAnsi="Times New Roman"/>
          <w:b/>
          <w:snapToGrid/>
          <w:sz w:val="32"/>
          <w:szCs w:val="24"/>
        </w:rPr>
        <w:t xml:space="preserve"> </w:t>
      </w:r>
    </w:p>
    <w:p w:rsidR="00725243" w:rsidP="003031EC" w14:paraId="502A30AC" w14:textId="227CF16E">
      <w:pPr>
        <w:tabs>
          <w:tab w:val="left" w:pos="-734"/>
          <w:tab w:val="left" w:pos="547"/>
          <w:tab w:val="left" w:pos="1080"/>
        </w:tabs>
        <w:ind w:left="360"/>
        <w:jc w:val="both"/>
        <w:rPr>
          <w:rFonts w:ascii="Times New Roman" w:hAnsi="Times New Roman"/>
          <w:spacing w:val="-4"/>
          <w:sz w:val="22"/>
          <w:shd w:val="clear" w:color="auto" w:fill="FFFFFF" w:themeFill="background1"/>
        </w:rPr>
      </w:pPr>
      <w:r w:rsidRPr="002F23D2">
        <w:rPr>
          <w:rFonts w:ascii="Times New Roman" w:hAnsi="Times New Roman"/>
          <w:spacing w:val="-4"/>
          <w:sz w:val="22"/>
        </w:rPr>
        <w:t xml:space="preserve">The data </w:t>
      </w:r>
      <w:r w:rsidRPr="002F23D2">
        <w:rPr>
          <w:rFonts w:ascii="Times New Roman" w:hAnsi="Times New Roman"/>
          <w:sz w:val="22"/>
          <w:szCs w:val="22"/>
        </w:rPr>
        <w:t>collection</w:t>
      </w:r>
      <w:r w:rsidRPr="002F23D2">
        <w:rPr>
          <w:rFonts w:ascii="Times New Roman" w:hAnsi="Times New Roman"/>
          <w:spacing w:val="-4"/>
          <w:sz w:val="22"/>
        </w:rPr>
        <w:t xml:space="preserve"> procedures should not require any capital expenditures by </w:t>
      </w:r>
      <w:r w:rsidRPr="002F23D2" w:rsidR="009B5C2E">
        <w:rPr>
          <w:rFonts w:ascii="Times New Roman" w:hAnsi="Times New Roman"/>
          <w:spacing w:val="-4"/>
          <w:sz w:val="22"/>
        </w:rPr>
        <w:t>recipient</w:t>
      </w:r>
      <w:r w:rsidRPr="002F23D2">
        <w:rPr>
          <w:rFonts w:ascii="Times New Roman" w:hAnsi="Times New Roman"/>
          <w:spacing w:val="-4"/>
          <w:sz w:val="22"/>
        </w:rPr>
        <w:t>s, sub-</w:t>
      </w:r>
      <w:r w:rsidRPr="002F23D2" w:rsidR="009B5C2E">
        <w:rPr>
          <w:rFonts w:ascii="Times New Roman" w:hAnsi="Times New Roman"/>
          <w:spacing w:val="-4"/>
          <w:sz w:val="22"/>
        </w:rPr>
        <w:t>recipient</w:t>
      </w:r>
      <w:r w:rsidRPr="002F23D2">
        <w:rPr>
          <w:rFonts w:ascii="Times New Roman" w:hAnsi="Times New Roman"/>
          <w:spacing w:val="-4"/>
          <w:sz w:val="22"/>
        </w:rPr>
        <w:t xml:space="preserve">s, or </w:t>
      </w:r>
      <w:r w:rsidR="002F23D2">
        <w:rPr>
          <w:rFonts w:ascii="Times New Roman" w:hAnsi="Times New Roman"/>
          <w:spacing w:val="-4"/>
          <w:sz w:val="22"/>
        </w:rPr>
        <w:t>utility</w:t>
      </w:r>
      <w:r w:rsidRPr="002F23D2">
        <w:rPr>
          <w:rFonts w:ascii="Times New Roman" w:hAnsi="Times New Roman"/>
          <w:spacing w:val="-4"/>
          <w:sz w:val="22"/>
        </w:rPr>
        <w:t xml:space="preserve"> vendors</w:t>
      </w:r>
      <w:r w:rsidRPr="002F23D2" w:rsidR="00622B40">
        <w:rPr>
          <w:rFonts w:ascii="Times New Roman" w:hAnsi="Times New Roman"/>
          <w:spacing w:val="-4"/>
          <w:sz w:val="22"/>
        </w:rPr>
        <w:t xml:space="preserve"> that are not covered </w:t>
      </w:r>
      <w:r w:rsidRPr="002F23D2" w:rsidR="00622B40">
        <w:rPr>
          <w:rFonts w:ascii="Times New Roman" w:hAnsi="Times New Roman"/>
          <w:spacing w:val="-4"/>
          <w:sz w:val="22"/>
          <w:shd w:val="clear" w:color="auto" w:fill="FFFFFF" w:themeFill="background1"/>
        </w:rPr>
        <w:t xml:space="preserve">under </w:t>
      </w:r>
      <w:r w:rsidRPr="002F23D2" w:rsidR="00662B0D">
        <w:rPr>
          <w:rFonts w:ascii="Times New Roman" w:hAnsi="Times New Roman"/>
          <w:spacing w:val="-4"/>
          <w:sz w:val="22"/>
          <w:shd w:val="clear" w:color="auto" w:fill="FFFFFF" w:themeFill="background1"/>
        </w:rPr>
        <w:t>the allowable 1</w:t>
      </w:r>
      <w:r w:rsidRPr="002F23D2" w:rsidR="002F23D2">
        <w:rPr>
          <w:rFonts w:ascii="Times New Roman" w:hAnsi="Times New Roman"/>
          <w:spacing w:val="-4"/>
          <w:sz w:val="22"/>
          <w:shd w:val="clear" w:color="auto" w:fill="FFFFFF" w:themeFill="background1"/>
        </w:rPr>
        <w:t>0</w:t>
      </w:r>
      <w:r w:rsidRPr="002F23D2" w:rsidR="00662B0D">
        <w:rPr>
          <w:rFonts w:ascii="Times New Roman" w:hAnsi="Times New Roman"/>
          <w:spacing w:val="-4"/>
          <w:sz w:val="22"/>
          <w:shd w:val="clear" w:color="auto" w:fill="FFFFFF" w:themeFill="background1"/>
        </w:rPr>
        <w:t xml:space="preserve">% </w:t>
      </w:r>
      <w:r w:rsidRPr="002F23D2" w:rsidR="00622B40">
        <w:rPr>
          <w:rFonts w:ascii="Times New Roman" w:hAnsi="Times New Roman"/>
          <w:spacing w:val="-4"/>
          <w:sz w:val="22"/>
          <w:shd w:val="clear" w:color="auto" w:fill="FFFFFF" w:themeFill="background1"/>
        </w:rPr>
        <w:t>administrative portion of the LIH</w:t>
      </w:r>
      <w:r w:rsidRPr="002F23D2" w:rsidR="006E5848">
        <w:rPr>
          <w:rFonts w:ascii="Times New Roman" w:hAnsi="Times New Roman"/>
          <w:spacing w:val="-4"/>
          <w:sz w:val="22"/>
          <w:shd w:val="clear" w:color="auto" w:fill="FFFFFF" w:themeFill="background1"/>
        </w:rPr>
        <w:t>E</w:t>
      </w:r>
      <w:r w:rsidRPr="002F23D2" w:rsidR="00622B40">
        <w:rPr>
          <w:rFonts w:ascii="Times New Roman" w:hAnsi="Times New Roman"/>
          <w:spacing w:val="-4"/>
          <w:sz w:val="22"/>
          <w:shd w:val="clear" w:color="auto" w:fill="FFFFFF" w:themeFill="background1"/>
        </w:rPr>
        <w:t>AP grant and the intake/eligibility assessment costs allowed under the grant</w:t>
      </w:r>
      <w:r w:rsidRPr="002F23D2">
        <w:rPr>
          <w:rFonts w:ascii="Times New Roman" w:hAnsi="Times New Roman"/>
          <w:spacing w:val="-4"/>
          <w:sz w:val="22"/>
          <w:shd w:val="clear" w:color="auto" w:fill="FFFFFF" w:themeFill="background1"/>
        </w:rPr>
        <w:t>.</w:t>
      </w:r>
    </w:p>
    <w:p w:rsidR="003E0891" w:rsidRPr="00FD7A5B" w:rsidP="003031EC" w14:paraId="2E46C8F3" w14:textId="77777777">
      <w:pPr>
        <w:tabs>
          <w:tab w:val="left" w:pos="-734"/>
          <w:tab w:val="left" w:pos="547"/>
          <w:tab w:val="left" w:pos="1080"/>
        </w:tabs>
        <w:ind w:left="360"/>
        <w:jc w:val="both"/>
        <w:rPr>
          <w:rFonts w:ascii="Times New Roman" w:hAnsi="Times New Roman"/>
          <w:spacing w:val="-4"/>
          <w:sz w:val="22"/>
        </w:rPr>
      </w:pPr>
    </w:p>
    <w:p w:rsidR="002C3C4F" w:rsidRPr="006227B9" w:rsidP="00470BC2" w14:paraId="1CDDF5E4" w14:textId="77777777">
      <w:pPr>
        <w:widowControl/>
        <w:numPr>
          <w:ilvl w:val="0"/>
          <w:numId w:val="1"/>
        </w:numPr>
        <w:spacing w:after="120"/>
        <w:rPr>
          <w:rFonts w:ascii="Times New Roman" w:hAnsi="Times New Roman"/>
          <w:b/>
          <w:sz w:val="24"/>
        </w:rPr>
      </w:pPr>
      <w:r w:rsidRPr="006227B9">
        <w:rPr>
          <w:rFonts w:ascii="Times New Roman" w:hAnsi="Times New Roman"/>
          <w:b/>
          <w:sz w:val="24"/>
        </w:rPr>
        <w:t>A</w:t>
      </w:r>
      <w:r w:rsidRPr="006227B9">
        <w:rPr>
          <w:rFonts w:ascii="Times New Roman" w:hAnsi="Times New Roman"/>
          <w:b/>
          <w:sz w:val="24"/>
        </w:rPr>
        <w:t>nnualized Cost to the Federal Government</w:t>
      </w:r>
      <w:r w:rsidRPr="006227B9">
        <w:rPr>
          <w:rFonts w:ascii="Times New Roman" w:hAnsi="Times New Roman"/>
          <w:b/>
          <w:snapToGrid/>
          <w:sz w:val="24"/>
          <w:szCs w:val="24"/>
        </w:rPr>
        <w:t xml:space="preserve"> </w:t>
      </w:r>
    </w:p>
    <w:p w:rsidR="00500D8E" w:rsidRPr="00FD7A5B" w:rsidP="003031EC" w14:paraId="47C2D0C3" w14:textId="77777777">
      <w:pPr>
        <w:tabs>
          <w:tab w:val="left" w:pos="-734"/>
          <w:tab w:val="left" w:pos="547"/>
          <w:tab w:val="left" w:pos="1080"/>
        </w:tabs>
        <w:ind w:left="360"/>
        <w:jc w:val="both"/>
        <w:rPr>
          <w:rFonts w:ascii="Times New Roman" w:hAnsi="Times New Roman"/>
          <w:sz w:val="22"/>
          <w:szCs w:val="22"/>
        </w:rPr>
      </w:pPr>
      <w:r w:rsidRPr="00FD7A5B">
        <w:rPr>
          <w:rFonts w:ascii="Times New Roman" w:hAnsi="Times New Roman"/>
          <w:sz w:val="22"/>
          <w:szCs w:val="22"/>
        </w:rPr>
        <w:t xml:space="preserve">Federal Government Staff tasks </w:t>
      </w:r>
      <w:r w:rsidRPr="00FD7A5B">
        <w:rPr>
          <w:rFonts w:ascii="Times New Roman" w:hAnsi="Times New Roman"/>
          <w:spacing w:val="-4"/>
          <w:sz w:val="22"/>
        </w:rPr>
        <w:t>associated</w:t>
      </w:r>
      <w:r w:rsidRPr="00FD7A5B">
        <w:rPr>
          <w:rFonts w:ascii="Times New Roman" w:hAnsi="Times New Roman"/>
          <w:sz w:val="22"/>
          <w:szCs w:val="22"/>
        </w:rPr>
        <w:t xml:space="preserve"> with the collection of these data include:</w:t>
      </w:r>
    </w:p>
    <w:p w:rsidR="00500D8E" w:rsidRPr="00FD7A5B" w:rsidP="00500D8E" w14:paraId="17CF92F2" w14:textId="77777777">
      <w:pPr>
        <w:pStyle w:val="ListParagraph"/>
        <w:tabs>
          <w:tab w:val="left" w:pos="-2250"/>
          <w:tab w:val="left" w:pos="814"/>
        </w:tabs>
        <w:ind w:left="360"/>
        <w:jc w:val="both"/>
        <w:rPr>
          <w:rFonts w:ascii="Times New Roman" w:hAnsi="Times New Roman"/>
          <w:sz w:val="22"/>
          <w:szCs w:val="22"/>
        </w:rPr>
      </w:pPr>
    </w:p>
    <w:p w:rsidR="00500D8E" w:rsidRPr="00FD7A5B" w:rsidP="00136314" w14:paraId="281B7544" w14:textId="32DFB2B9">
      <w:pPr>
        <w:pStyle w:val="ListParagraph"/>
        <w:numPr>
          <w:ilvl w:val="0"/>
          <w:numId w:val="4"/>
        </w:numPr>
        <w:tabs>
          <w:tab w:val="left" w:pos="-2250"/>
          <w:tab w:val="left" w:pos="814"/>
        </w:tabs>
        <w:ind w:left="1080"/>
        <w:jc w:val="both"/>
        <w:rPr>
          <w:rFonts w:ascii="Times New Roman" w:hAnsi="Times New Roman"/>
          <w:sz w:val="22"/>
          <w:szCs w:val="22"/>
        </w:rPr>
      </w:pPr>
      <w:r w:rsidRPr="00FD7A5B">
        <w:rPr>
          <w:rFonts w:ascii="Times New Roman" w:hAnsi="Times New Roman"/>
          <w:sz w:val="22"/>
          <w:szCs w:val="22"/>
        </w:rPr>
        <w:t>Recipient</w:t>
      </w:r>
      <w:r w:rsidRPr="00FD7A5B">
        <w:rPr>
          <w:rFonts w:ascii="Times New Roman" w:hAnsi="Times New Roman"/>
          <w:sz w:val="22"/>
          <w:szCs w:val="22"/>
        </w:rPr>
        <w:t xml:space="preserve"> </w:t>
      </w:r>
      <w:r w:rsidRPr="00FD7A5B" w:rsidR="00C30AFA">
        <w:rPr>
          <w:rFonts w:ascii="Times New Roman" w:hAnsi="Times New Roman"/>
          <w:sz w:val="22"/>
          <w:szCs w:val="22"/>
        </w:rPr>
        <w:t>Communications</w:t>
      </w:r>
      <w:r w:rsidRPr="00FD7A5B">
        <w:rPr>
          <w:rFonts w:ascii="Times New Roman" w:hAnsi="Times New Roman"/>
          <w:sz w:val="22"/>
          <w:szCs w:val="22"/>
        </w:rPr>
        <w:t xml:space="preserve"> – Notifying </w:t>
      </w:r>
      <w:r w:rsidRPr="00FD7A5B">
        <w:rPr>
          <w:rFonts w:ascii="Times New Roman" w:hAnsi="Times New Roman"/>
          <w:sz w:val="22"/>
          <w:szCs w:val="22"/>
        </w:rPr>
        <w:t>recipient</w:t>
      </w:r>
      <w:r w:rsidRPr="00FD7A5B">
        <w:rPr>
          <w:rFonts w:ascii="Times New Roman" w:hAnsi="Times New Roman"/>
          <w:sz w:val="22"/>
          <w:szCs w:val="22"/>
        </w:rPr>
        <w:t xml:space="preserve">s of the reporting requirement and conducting follow-up with </w:t>
      </w:r>
      <w:r w:rsidRPr="00FD7A5B">
        <w:rPr>
          <w:rFonts w:ascii="Times New Roman" w:hAnsi="Times New Roman"/>
          <w:sz w:val="22"/>
          <w:szCs w:val="22"/>
        </w:rPr>
        <w:t>recipient</w:t>
      </w:r>
      <w:r w:rsidRPr="00FD7A5B">
        <w:rPr>
          <w:rFonts w:ascii="Times New Roman" w:hAnsi="Times New Roman"/>
          <w:sz w:val="22"/>
          <w:szCs w:val="22"/>
        </w:rPr>
        <w:t>s.</w:t>
      </w:r>
    </w:p>
    <w:p w:rsidR="008F2204" w:rsidRPr="00FD7A5B" w:rsidP="00136314" w14:paraId="68A7AACD" w14:textId="4AD83BC6">
      <w:pPr>
        <w:pStyle w:val="ListParagraph"/>
        <w:numPr>
          <w:ilvl w:val="0"/>
          <w:numId w:val="4"/>
        </w:numPr>
        <w:tabs>
          <w:tab w:val="left" w:pos="-2250"/>
          <w:tab w:val="left" w:pos="814"/>
        </w:tabs>
        <w:ind w:left="1080"/>
        <w:jc w:val="both"/>
        <w:rPr>
          <w:rFonts w:ascii="Times New Roman" w:hAnsi="Times New Roman"/>
          <w:sz w:val="22"/>
          <w:szCs w:val="22"/>
        </w:rPr>
      </w:pPr>
      <w:r w:rsidRPr="00FD7A5B">
        <w:rPr>
          <w:rFonts w:ascii="Times New Roman" w:hAnsi="Times New Roman"/>
          <w:sz w:val="22"/>
          <w:szCs w:val="22"/>
        </w:rPr>
        <w:t xml:space="preserve">Report Review – Reviewing submitted reports and working with </w:t>
      </w:r>
      <w:r w:rsidRPr="00FD7A5B" w:rsidR="009B5C2E">
        <w:rPr>
          <w:rFonts w:ascii="Times New Roman" w:hAnsi="Times New Roman"/>
          <w:sz w:val="22"/>
          <w:szCs w:val="22"/>
        </w:rPr>
        <w:t>recipient</w:t>
      </w:r>
      <w:r w:rsidRPr="00FD7A5B">
        <w:rPr>
          <w:rFonts w:ascii="Times New Roman" w:hAnsi="Times New Roman"/>
          <w:sz w:val="22"/>
          <w:szCs w:val="22"/>
        </w:rPr>
        <w:t>s to furnish reliable data.</w:t>
      </w:r>
    </w:p>
    <w:p w:rsidR="00500D8E" w:rsidRPr="00FD7A5B" w:rsidP="00136314" w14:paraId="03505DD5" w14:textId="77777777">
      <w:pPr>
        <w:pStyle w:val="ListParagraph"/>
        <w:numPr>
          <w:ilvl w:val="0"/>
          <w:numId w:val="4"/>
        </w:numPr>
        <w:tabs>
          <w:tab w:val="left" w:pos="-2250"/>
          <w:tab w:val="left" w:pos="814"/>
        </w:tabs>
        <w:ind w:left="1080"/>
        <w:jc w:val="both"/>
        <w:rPr>
          <w:rFonts w:ascii="Times New Roman" w:hAnsi="Times New Roman"/>
          <w:sz w:val="22"/>
          <w:szCs w:val="22"/>
        </w:rPr>
      </w:pPr>
      <w:r w:rsidRPr="00FD7A5B">
        <w:rPr>
          <w:rFonts w:ascii="Times New Roman" w:hAnsi="Times New Roman"/>
          <w:sz w:val="22"/>
          <w:szCs w:val="22"/>
        </w:rPr>
        <w:t xml:space="preserve">Analysis and Reporting – Conducting analysis of the reported data and </w:t>
      </w:r>
      <w:r w:rsidRPr="00FD7A5B" w:rsidR="00913558">
        <w:rPr>
          <w:rFonts w:ascii="Times New Roman" w:hAnsi="Times New Roman"/>
          <w:sz w:val="22"/>
          <w:szCs w:val="22"/>
        </w:rPr>
        <w:t xml:space="preserve">reporting as needed. </w:t>
      </w:r>
      <w:r w:rsidRPr="00FD7A5B">
        <w:rPr>
          <w:rFonts w:ascii="Times New Roman" w:hAnsi="Times New Roman"/>
          <w:sz w:val="22"/>
          <w:szCs w:val="22"/>
        </w:rPr>
        <w:t xml:space="preserve"> </w:t>
      </w:r>
    </w:p>
    <w:p w:rsidR="00500D8E" w:rsidRPr="00FD7A5B" w:rsidP="00500D8E" w14:paraId="3D2C624F" w14:textId="77777777">
      <w:pPr>
        <w:tabs>
          <w:tab w:val="left" w:pos="-734"/>
          <w:tab w:val="left" w:pos="544"/>
          <w:tab w:val="left" w:pos="814"/>
        </w:tabs>
        <w:jc w:val="both"/>
        <w:rPr>
          <w:rFonts w:ascii="Times New Roman" w:hAnsi="Times New Roman"/>
          <w:sz w:val="22"/>
          <w:szCs w:val="22"/>
        </w:rPr>
      </w:pPr>
    </w:p>
    <w:p w:rsidR="00500D8E" w:rsidRPr="00FD7A5B" w:rsidP="003031EC" w14:paraId="6AC457CD" w14:textId="77777777">
      <w:pPr>
        <w:tabs>
          <w:tab w:val="left" w:pos="-734"/>
          <w:tab w:val="left" w:pos="547"/>
          <w:tab w:val="left" w:pos="1080"/>
        </w:tabs>
        <w:ind w:left="360"/>
        <w:jc w:val="both"/>
        <w:rPr>
          <w:rFonts w:ascii="Times New Roman" w:hAnsi="Times New Roman"/>
          <w:sz w:val="22"/>
          <w:szCs w:val="22"/>
        </w:rPr>
      </w:pPr>
      <w:r w:rsidRPr="00FD7A5B">
        <w:rPr>
          <w:rFonts w:ascii="Times New Roman" w:hAnsi="Times New Roman"/>
          <w:sz w:val="22"/>
          <w:szCs w:val="22"/>
        </w:rPr>
        <w:t>The table below furnishes information on the estimated Federal Staff hours and costs associated with each task</w:t>
      </w:r>
      <w:r w:rsidRPr="00FD7A5B" w:rsidR="00A9355E">
        <w:rPr>
          <w:rFonts w:ascii="Times New Roman" w:hAnsi="Times New Roman"/>
          <w:sz w:val="22"/>
          <w:szCs w:val="22"/>
        </w:rPr>
        <w:t xml:space="preserve">. </w:t>
      </w:r>
    </w:p>
    <w:p w:rsidR="00500D8E" w:rsidRPr="00FD7A5B" w:rsidP="00500D8E" w14:paraId="096941EC" w14:textId="77777777">
      <w:pPr>
        <w:tabs>
          <w:tab w:val="left" w:pos="-734"/>
          <w:tab w:val="left" w:pos="544"/>
          <w:tab w:val="left" w:pos="814"/>
        </w:tabs>
        <w:jc w:val="both"/>
        <w:rPr>
          <w:rFonts w:ascii="Times New Roman" w:hAnsi="Times New Roman"/>
          <w:b/>
          <w:szCs w:val="22"/>
        </w:rPr>
      </w:pPr>
    </w:p>
    <w:p w:rsidR="00500D8E" w:rsidRPr="00FD7A5B" w:rsidP="009875A4" w14:paraId="2612A42C" w14:textId="77777777">
      <w:pPr>
        <w:tabs>
          <w:tab w:val="left" w:pos="-734"/>
          <w:tab w:val="left" w:pos="544"/>
          <w:tab w:val="left" w:pos="814"/>
        </w:tabs>
        <w:ind w:left="360"/>
        <w:jc w:val="both"/>
        <w:rPr>
          <w:rFonts w:ascii="Times New Roman" w:hAnsi="Times New Roman"/>
          <w:b/>
          <w:sz w:val="22"/>
          <w:szCs w:val="22"/>
        </w:rPr>
      </w:pPr>
      <w:r w:rsidRPr="00FD7A5B">
        <w:rPr>
          <w:rFonts w:ascii="Times New Roman" w:hAnsi="Times New Roman"/>
          <w:b/>
          <w:sz w:val="22"/>
          <w:szCs w:val="22"/>
        </w:rPr>
        <w:t>Annual Federal Staff Hours and Costs</w:t>
      </w:r>
    </w:p>
    <w:p w:rsidR="00500D8E" w:rsidRPr="00FD7A5B" w:rsidP="00500D8E" w14:paraId="3430F09F" w14:textId="77777777">
      <w:pPr>
        <w:tabs>
          <w:tab w:val="left" w:pos="-734"/>
          <w:tab w:val="left" w:pos="544"/>
          <w:tab w:val="left" w:pos="814"/>
        </w:tabs>
        <w:jc w:val="both"/>
        <w:rPr>
          <w:rFonts w:ascii="Times New Roman" w:hAnsi="Times New Roman"/>
          <w:sz w:val="22"/>
          <w:szCs w:val="22"/>
        </w:rPr>
      </w:pPr>
    </w:p>
    <w:tbl>
      <w:tblPr>
        <w:tblStyle w:val="TableGrid"/>
        <w:tblW w:w="0" w:type="auto"/>
        <w:tblInd w:w="360" w:type="dxa"/>
        <w:tblLook w:val="04A0"/>
      </w:tblPr>
      <w:tblGrid>
        <w:gridCol w:w="3595"/>
        <w:gridCol w:w="1890"/>
        <w:gridCol w:w="2160"/>
        <w:gridCol w:w="1705"/>
      </w:tblGrid>
      <w:tr w14:paraId="2E6356D3" w14:textId="77777777" w:rsidTr="00FD7A5B">
        <w:tblPrEx>
          <w:tblW w:w="0" w:type="auto"/>
          <w:tblInd w:w="360" w:type="dxa"/>
          <w:tblLook w:val="04A0"/>
        </w:tblPrEx>
        <w:tc>
          <w:tcPr>
            <w:tcW w:w="3595" w:type="dxa"/>
            <w:shd w:val="clear" w:color="auto" w:fill="D9D9D9" w:themeFill="background1" w:themeFillShade="D9"/>
          </w:tcPr>
          <w:p w:rsidR="00500D8E" w:rsidRPr="00FD7A5B" w:rsidP="003E1A58" w14:paraId="548BC5EC" w14:textId="77777777">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Task</w:t>
            </w:r>
          </w:p>
        </w:tc>
        <w:tc>
          <w:tcPr>
            <w:tcW w:w="1890" w:type="dxa"/>
            <w:shd w:val="clear" w:color="auto" w:fill="D9D9D9" w:themeFill="background1" w:themeFillShade="D9"/>
          </w:tcPr>
          <w:p w:rsidR="00500D8E" w:rsidRPr="00FD7A5B" w:rsidP="003E1A58" w14:paraId="1134D77D" w14:textId="77777777">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Number of Hours</w:t>
            </w:r>
          </w:p>
        </w:tc>
        <w:tc>
          <w:tcPr>
            <w:tcW w:w="2160" w:type="dxa"/>
            <w:shd w:val="clear" w:color="auto" w:fill="D9D9D9" w:themeFill="background1" w:themeFillShade="D9"/>
          </w:tcPr>
          <w:p w:rsidR="00500D8E" w:rsidRPr="00FD7A5B" w:rsidP="003E1A58" w14:paraId="333B8757" w14:textId="77777777">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Rate</w:t>
            </w:r>
          </w:p>
        </w:tc>
        <w:tc>
          <w:tcPr>
            <w:tcW w:w="1705" w:type="dxa"/>
            <w:shd w:val="clear" w:color="auto" w:fill="D9D9D9" w:themeFill="background1" w:themeFillShade="D9"/>
          </w:tcPr>
          <w:p w:rsidR="00500D8E" w:rsidRPr="00FD7A5B" w:rsidP="003E1A58" w14:paraId="0DC3DF8A" w14:textId="77777777">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Total Cost</w:t>
            </w:r>
          </w:p>
        </w:tc>
      </w:tr>
      <w:tr w14:paraId="4F9FA9B1" w14:textId="77777777" w:rsidTr="00FD7A5B">
        <w:tblPrEx>
          <w:tblW w:w="0" w:type="auto"/>
          <w:tblInd w:w="360" w:type="dxa"/>
          <w:tblLook w:val="04A0"/>
        </w:tblPrEx>
        <w:tc>
          <w:tcPr>
            <w:tcW w:w="3595" w:type="dxa"/>
          </w:tcPr>
          <w:p w:rsidR="0090404E" w:rsidRPr="00FD7A5B" w:rsidP="0090404E" w14:paraId="13687F10"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 xml:space="preserve">Grantee </w:t>
            </w:r>
            <w:r w:rsidRPr="00FD7A5B" w:rsidR="00C30AFA">
              <w:rPr>
                <w:rFonts w:ascii="Times New Roman" w:hAnsi="Times New Roman"/>
                <w:sz w:val="22"/>
                <w:szCs w:val="22"/>
              </w:rPr>
              <w:t>Communications</w:t>
            </w:r>
            <w:r w:rsidRPr="00FD7A5B">
              <w:rPr>
                <w:rFonts w:ascii="Times New Roman" w:hAnsi="Times New Roman"/>
                <w:sz w:val="22"/>
                <w:szCs w:val="22"/>
              </w:rPr>
              <w:t xml:space="preserve"> &amp; Training</w:t>
            </w:r>
          </w:p>
        </w:tc>
        <w:tc>
          <w:tcPr>
            <w:tcW w:w="1890" w:type="dxa"/>
          </w:tcPr>
          <w:p w:rsidR="0090404E" w:rsidRPr="00FD7A5B" w:rsidP="0090404E" w14:paraId="2ADF485A" w14:textId="18C11E5B">
            <w:pPr>
              <w:tabs>
                <w:tab w:val="left" w:pos="-734"/>
                <w:tab w:val="left" w:pos="544"/>
                <w:tab w:val="left" w:pos="814"/>
              </w:tabs>
              <w:spacing w:before="20" w:after="20"/>
              <w:jc w:val="both"/>
              <w:rPr>
                <w:rFonts w:ascii="Times New Roman" w:hAnsi="Times New Roman"/>
                <w:sz w:val="22"/>
                <w:szCs w:val="22"/>
              </w:rPr>
            </w:pPr>
            <w:r>
              <w:rPr>
                <w:rFonts w:ascii="Times New Roman" w:hAnsi="Times New Roman"/>
                <w:sz w:val="22"/>
                <w:szCs w:val="22"/>
              </w:rPr>
              <w:t>150</w:t>
            </w:r>
          </w:p>
        </w:tc>
        <w:tc>
          <w:tcPr>
            <w:tcW w:w="2160" w:type="dxa"/>
          </w:tcPr>
          <w:p w:rsidR="0090404E" w:rsidRPr="00FD7A5B" w:rsidP="0090404E" w14:paraId="52E77FBB"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$111.50/hour</w:t>
            </w:r>
          </w:p>
        </w:tc>
        <w:tc>
          <w:tcPr>
            <w:tcW w:w="1705" w:type="dxa"/>
          </w:tcPr>
          <w:p w:rsidR="0090404E" w:rsidRPr="00FD7A5B" w:rsidP="0090404E" w14:paraId="161C1D60" w14:textId="25ADFB1A">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w:t>
            </w:r>
            <w:r w:rsidR="002F23D2">
              <w:rPr>
                <w:rFonts w:ascii="Times New Roman" w:hAnsi="Times New Roman"/>
                <w:sz w:val="22"/>
                <w:szCs w:val="22"/>
              </w:rPr>
              <w:t>16,725</w:t>
            </w:r>
            <w:r w:rsidRPr="00FD7A5B">
              <w:rPr>
                <w:rFonts w:ascii="Times New Roman" w:hAnsi="Times New Roman"/>
                <w:sz w:val="22"/>
                <w:szCs w:val="22"/>
              </w:rPr>
              <w:t xml:space="preserve"> </w:t>
            </w:r>
          </w:p>
        </w:tc>
      </w:tr>
      <w:tr w14:paraId="7D74A47C" w14:textId="77777777" w:rsidTr="00FD7A5B">
        <w:tblPrEx>
          <w:tblW w:w="0" w:type="auto"/>
          <w:tblInd w:w="360" w:type="dxa"/>
          <w:tblLook w:val="04A0"/>
        </w:tblPrEx>
        <w:tc>
          <w:tcPr>
            <w:tcW w:w="3595" w:type="dxa"/>
          </w:tcPr>
          <w:p w:rsidR="0090404E" w:rsidRPr="00FD7A5B" w:rsidP="0090404E" w14:paraId="3B3DBF85"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 xml:space="preserve">Grantee </w:t>
            </w:r>
            <w:r w:rsidRPr="00FD7A5B">
              <w:rPr>
                <w:rFonts w:ascii="Times New Roman" w:hAnsi="Times New Roman"/>
                <w:sz w:val="22"/>
                <w:szCs w:val="22"/>
              </w:rPr>
              <w:t>Report Review</w:t>
            </w:r>
          </w:p>
        </w:tc>
        <w:tc>
          <w:tcPr>
            <w:tcW w:w="1890" w:type="dxa"/>
          </w:tcPr>
          <w:p w:rsidR="0090404E" w:rsidRPr="00FD7A5B" w:rsidP="0090404E" w14:paraId="4AE93173" w14:textId="0512F4BB">
            <w:pPr>
              <w:tabs>
                <w:tab w:val="left" w:pos="-734"/>
                <w:tab w:val="left" w:pos="544"/>
                <w:tab w:val="left" w:pos="814"/>
              </w:tabs>
              <w:spacing w:before="20" w:after="20"/>
              <w:jc w:val="both"/>
              <w:rPr>
                <w:rFonts w:ascii="Times New Roman" w:hAnsi="Times New Roman"/>
                <w:sz w:val="22"/>
                <w:szCs w:val="22"/>
              </w:rPr>
            </w:pPr>
            <w:r>
              <w:rPr>
                <w:rFonts w:ascii="Times New Roman" w:hAnsi="Times New Roman"/>
                <w:sz w:val="22"/>
                <w:szCs w:val="22"/>
              </w:rPr>
              <w:t>200</w:t>
            </w:r>
          </w:p>
        </w:tc>
        <w:tc>
          <w:tcPr>
            <w:tcW w:w="2160" w:type="dxa"/>
          </w:tcPr>
          <w:p w:rsidR="0090404E" w:rsidRPr="00FD7A5B" w:rsidP="0090404E" w14:paraId="6F1AE456"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$111.50/hour</w:t>
            </w:r>
          </w:p>
        </w:tc>
        <w:tc>
          <w:tcPr>
            <w:tcW w:w="1705" w:type="dxa"/>
          </w:tcPr>
          <w:p w:rsidR="0090404E" w:rsidRPr="00FD7A5B" w:rsidP="0090404E" w14:paraId="75B6B618" w14:textId="43F864BD">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w:t>
            </w:r>
            <w:r w:rsidR="002F23D2">
              <w:rPr>
                <w:rFonts w:ascii="Times New Roman" w:hAnsi="Times New Roman"/>
                <w:sz w:val="22"/>
                <w:szCs w:val="22"/>
              </w:rPr>
              <w:t>22,300</w:t>
            </w:r>
            <w:r w:rsidRPr="00FD7A5B">
              <w:rPr>
                <w:rFonts w:ascii="Times New Roman" w:hAnsi="Times New Roman"/>
                <w:sz w:val="22"/>
                <w:szCs w:val="22"/>
              </w:rPr>
              <w:t xml:space="preserve"> </w:t>
            </w:r>
          </w:p>
        </w:tc>
      </w:tr>
      <w:tr w14:paraId="5F15E3F7" w14:textId="77777777" w:rsidTr="00FD7A5B">
        <w:tblPrEx>
          <w:tblW w:w="0" w:type="auto"/>
          <w:tblInd w:w="360" w:type="dxa"/>
          <w:tblLook w:val="04A0"/>
        </w:tblPrEx>
        <w:tc>
          <w:tcPr>
            <w:tcW w:w="3595" w:type="dxa"/>
          </w:tcPr>
          <w:p w:rsidR="0090404E" w:rsidRPr="00FD7A5B" w:rsidP="0090404E" w14:paraId="7ED72D4B"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Analysis and Reporting</w:t>
            </w:r>
          </w:p>
        </w:tc>
        <w:tc>
          <w:tcPr>
            <w:tcW w:w="1890" w:type="dxa"/>
          </w:tcPr>
          <w:p w:rsidR="0090404E" w:rsidRPr="00FD7A5B" w:rsidP="0090404E" w14:paraId="1FF18704" w14:textId="08A3E3A6">
            <w:pPr>
              <w:tabs>
                <w:tab w:val="left" w:pos="-734"/>
                <w:tab w:val="left" w:pos="544"/>
                <w:tab w:val="left" w:pos="814"/>
              </w:tabs>
              <w:spacing w:before="20" w:after="20"/>
              <w:jc w:val="both"/>
              <w:rPr>
                <w:rFonts w:ascii="Times New Roman" w:hAnsi="Times New Roman"/>
                <w:sz w:val="22"/>
                <w:szCs w:val="22"/>
              </w:rPr>
            </w:pPr>
            <w:r>
              <w:rPr>
                <w:rFonts w:ascii="Times New Roman" w:hAnsi="Times New Roman"/>
                <w:sz w:val="22"/>
                <w:szCs w:val="22"/>
              </w:rPr>
              <w:t>200</w:t>
            </w:r>
          </w:p>
        </w:tc>
        <w:tc>
          <w:tcPr>
            <w:tcW w:w="2160" w:type="dxa"/>
          </w:tcPr>
          <w:p w:rsidR="0090404E" w:rsidRPr="00FD7A5B" w:rsidP="0090404E" w14:paraId="0FD5662B" w14:textId="77777777">
            <w:pPr>
              <w:tabs>
                <w:tab w:val="left" w:pos="-734"/>
                <w:tab w:val="left" w:pos="544"/>
                <w:tab w:val="left" w:pos="814"/>
              </w:tabs>
              <w:spacing w:before="20" w:after="20"/>
              <w:jc w:val="both"/>
              <w:rPr>
                <w:rFonts w:ascii="Times New Roman" w:hAnsi="Times New Roman"/>
                <w:sz w:val="22"/>
                <w:szCs w:val="22"/>
              </w:rPr>
            </w:pPr>
            <w:r w:rsidRPr="00FD7A5B">
              <w:rPr>
                <w:rFonts w:ascii="Times New Roman" w:hAnsi="Times New Roman"/>
                <w:sz w:val="22"/>
                <w:szCs w:val="22"/>
              </w:rPr>
              <w:t>$111.50/hour</w:t>
            </w:r>
          </w:p>
        </w:tc>
        <w:tc>
          <w:tcPr>
            <w:tcW w:w="1705" w:type="dxa"/>
          </w:tcPr>
          <w:p w:rsidR="0090404E" w:rsidRPr="00FD7A5B" w:rsidP="0090404E" w14:paraId="08BD3E91" w14:textId="5E7DF328">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w:t>
            </w:r>
            <w:r w:rsidR="002F23D2">
              <w:rPr>
                <w:rFonts w:ascii="Times New Roman" w:hAnsi="Times New Roman"/>
                <w:color w:val="000000" w:themeColor="text1"/>
                <w:sz w:val="22"/>
                <w:szCs w:val="22"/>
              </w:rPr>
              <w:t>22,300</w:t>
            </w:r>
          </w:p>
        </w:tc>
      </w:tr>
      <w:tr w14:paraId="201ACC91" w14:textId="77777777" w:rsidTr="00FD7A5B">
        <w:tblPrEx>
          <w:tblW w:w="0" w:type="auto"/>
          <w:tblInd w:w="360" w:type="dxa"/>
          <w:tblLook w:val="04A0"/>
        </w:tblPrEx>
        <w:tc>
          <w:tcPr>
            <w:tcW w:w="7645" w:type="dxa"/>
            <w:gridSpan w:val="3"/>
            <w:shd w:val="clear" w:color="auto" w:fill="FFFFFF" w:themeFill="background1"/>
          </w:tcPr>
          <w:p w:rsidR="00500D8E" w:rsidRPr="00FD7A5B" w:rsidP="003E1A58" w14:paraId="65D769C6" w14:textId="77777777">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Subtotal:</w:t>
            </w:r>
          </w:p>
        </w:tc>
        <w:tc>
          <w:tcPr>
            <w:tcW w:w="1705" w:type="dxa"/>
          </w:tcPr>
          <w:p w:rsidR="00500D8E" w:rsidRPr="00FD7A5B" w:rsidP="003E1A58" w14:paraId="1401B21D" w14:textId="5F560C55">
            <w:pPr>
              <w:tabs>
                <w:tab w:val="left" w:pos="-734"/>
                <w:tab w:val="left" w:pos="544"/>
                <w:tab w:val="left" w:pos="814"/>
              </w:tabs>
              <w:spacing w:before="20" w:after="20"/>
              <w:jc w:val="both"/>
              <w:rPr>
                <w:rFonts w:ascii="Times New Roman" w:hAnsi="Times New Roman"/>
                <w:b/>
                <w:sz w:val="22"/>
                <w:szCs w:val="22"/>
              </w:rPr>
            </w:pPr>
            <w:r w:rsidRPr="00FD7A5B">
              <w:rPr>
                <w:rFonts w:ascii="Times New Roman" w:hAnsi="Times New Roman"/>
                <w:b/>
                <w:sz w:val="22"/>
                <w:szCs w:val="22"/>
              </w:rPr>
              <w:t>$</w:t>
            </w:r>
            <w:r w:rsidR="002F23D2">
              <w:rPr>
                <w:rFonts w:ascii="Times New Roman" w:hAnsi="Times New Roman"/>
                <w:b/>
                <w:sz w:val="22"/>
                <w:szCs w:val="22"/>
              </w:rPr>
              <w:t>61,325</w:t>
            </w:r>
          </w:p>
        </w:tc>
      </w:tr>
    </w:tbl>
    <w:p w:rsidR="00500D8E" w:rsidRPr="00FD7A5B" w:rsidP="00500D8E" w14:paraId="3F269BD6" w14:textId="77777777">
      <w:pPr>
        <w:tabs>
          <w:tab w:val="left" w:pos="-734"/>
          <w:tab w:val="left" w:pos="544"/>
          <w:tab w:val="left" w:pos="814"/>
        </w:tabs>
        <w:jc w:val="both"/>
        <w:rPr>
          <w:rFonts w:ascii="Times New Roman" w:hAnsi="Times New Roman"/>
          <w:sz w:val="22"/>
          <w:szCs w:val="22"/>
        </w:rPr>
      </w:pPr>
    </w:p>
    <w:p w:rsidR="003E0891" w:rsidP="00136314" w14:paraId="28B37861" w14:textId="77777777">
      <w:pPr>
        <w:tabs>
          <w:tab w:val="left" w:pos="-734"/>
          <w:tab w:val="left" w:pos="547"/>
          <w:tab w:val="left" w:pos="1080"/>
        </w:tabs>
        <w:ind w:left="360"/>
        <w:jc w:val="both"/>
        <w:rPr>
          <w:rFonts w:ascii="Times New Roman" w:hAnsi="Times New Roman"/>
          <w:sz w:val="22"/>
          <w:szCs w:val="22"/>
        </w:rPr>
      </w:pPr>
    </w:p>
    <w:p w:rsidR="003E0891" w:rsidP="00136314" w14:paraId="7FB7B122" w14:textId="77777777">
      <w:pPr>
        <w:tabs>
          <w:tab w:val="left" w:pos="-734"/>
          <w:tab w:val="left" w:pos="547"/>
          <w:tab w:val="left" w:pos="1080"/>
        </w:tabs>
        <w:ind w:left="360"/>
        <w:jc w:val="both"/>
        <w:rPr>
          <w:rFonts w:ascii="Times New Roman" w:hAnsi="Times New Roman"/>
          <w:sz w:val="22"/>
          <w:szCs w:val="22"/>
        </w:rPr>
      </w:pPr>
    </w:p>
    <w:p w:rsidR="003E0891" w:rsidP="00136314" w14:paraId="15C11807" w14:textId="77777777">
      <w:pPr>
        <w:tabs>
          <w:tab w:val="left" w:pos="-734"/>
          <w:tab w:val="left" w:pos="547"/>
          <w:tab w:val="left" w:pos="1080"/>
        </w:tabs>
        <w:ind w:left="360"/>
        <w:jc w:val="both"/>
        <w:rPr>
          <w:rFonts w:ascii="Times New Roman" w:hAnsi="Times New Roman"/>
          <w:sz w:val="22"/>
          <w:szCs w:val="22"/>
        </w:rPr>
      </w:pPr>
    </w:p>
    <w:p w:rsidR="003E0891" w:rsidP="00136314" w14:paraId="03F753F8" w14:textId="77777777">
      <w:pPr>
        <w:tabs>
          <w:tab w:val="left" w:pos="-734"/>
          <w:tab w:val="left" w:pos="547"/>
          <w:tab w:val="left" w:pos="1080"/>
        </w:tabs>
        <w:ind w:left="360"/>
        <w:jc w:val="both"/>
        <w:rPr>
          <w:rFonts w:ascii="Times New Roman" w:hAnsi="Times New Roman"/>
          <w:sz w:val="22"/>
          <w:szCs w:val="22"/>
        </w:rPr>
      </w:pPr>
    </w:p>
    <w:p w:rsidR="003E0891" w:rsidP="00136314" w14:paraId="03BC1B47" w14:textId="77777777">
      <w:pPr>
        <w:tabs>
          <w:tab w:val="left" w:pos="-734"/>
          <w:tab w:val="left" w:pos="547"/>
          <w:tab w:val="left" w:pos="1080"/>
        </w:tabs>
        <w:ind w:left="360"/>
        <w:jc w:val="both"/>
        <w:rPr>
          <w:rFonts w:ascii="Times New Roman" w:hAnsi="Times New Roman"/>
          <w:sz w:val="22"/>
          <w:szCs w:val="22"/>
        </w:rPr>
      </w:pPr>
    </w:p>
    <w:p w:rsidR="003E0891" w:rsidP="00136314" w14:paraId="5D809236" w14:textId="77777777">
      <w:pPr>
        <w:tabs>
          <w:tab w:val="left" w:pos="-734"/>
          <w:tab w:val="left" w:pos="547"/>
          <w:tab w:val="left" w:pos="1080"/>
        </w:tabs>
        <w:ind w:left="360"/>
        <w:jc w:val="both"/>
        <w:rPr>
          <w:rFonts w:ascii="Times New Roman" w:hAnsi="Times New Roman"/>
          <w:sz w:val="22"/>
          <w:szCs w:val="22"/>
        </w:rPr>
      </w:pPr>
    </w:p>
    <w:p w:rsidR="003E0891" w:rsidP="00136314" w14:paraId="528CDA0B" w14:textId="77777777">
      <w:pPr>
        <w:tabs>
          <w:tab w:val="left" w:pos="-734"/>
          <w:tab w:val="left" w:pos="547"/>
          <w:tab w:val="left" w:pos="1080"/>
        </w:tabs>
        <w:ind w:left="360"/>
        <w:jc w:val="both"/>
        <w:rPr>
          <w:rFonts w:ascii="Times New Roman" w:hAnsi="Times New Roman"/>
          <w:sz w:val="22"/>
          <w:szCs w:val="22"/>
        </w:rPr>
      </w:pPr>
    </w:p>
    <w:p w:rsidR="00500D8E" w:rsidRPr="00FD7A5B" w:rsidP="00136314" w14:paraId="47352D52" w14:textId="28760439">
      <w:pPr>
        <w:tabs>
          <w:tab w:val="left" w:pos="-734"/>
          <w:tab w:val="left" w:pos="547"/>
          <w:tab w:val="left" w:pos="1080"/>
        </w:tabs>
        <w:ind w:left="360"/>
        <w:jc w:val="both"/>
        <w:rPr>
          <w:rFonts w:ascii="Times New Roman" w:hAnsi="Times New Roman"/>
          <w:sz w:val="22"/>
          <w:szCs w:val="22"/>
        </w:rPr>
      </w:pPr>
      <w:r w:rsidRPr="00FD7A5B">
        <w:rPr>
          <w:rFonts w:ascii="Times New Roman" w:hAnsi="Times New Roman"/>
          <w:sz w:val="22"/>
          <w:szCs w:val="22"/>
        </w:rPr>
        <w:t xml:space="preserve">The table below furnishes information on the </w:t>
      </w:r>
      <w:r w:rsidRPr="00FD7A5B">
        <w:rPr>
          <w:rFonts w:ascii="Times New Roman" w:hAnsi="Times New Roman"/>
          <w:spacing w:val="-4"/>
          <w:sz w:val="22"/>
        </w:rPr>
        <w:t>estimated</w:t>
      </w:r>
      <w:r w:rsidRPr="00FD7A5B">
        <w:rPr>
          <w:rFonts w:ascii="Times New Roman" w:hAnsi="Times New Roman"/>
          <w:sz w:val="22"/>
          <w:szCs w:val="22"/>
        </w:rPr>
        <w:t xml:space="preserve"> Federal Contractor Staff hours and costs associated with each task:</w:t>
      </w:r>
    </w:p>
    <w:p w:rsidR="003E0891" w:rsidP="009875A4" w14:paraId="0C3E349D" w14:textId="77777777">
      <w:pPr>
        <w:tabs>
          <w:tab w:val="left" w:pos="-734"/>
          <w:tab w:val="left" w:pos="544"/>
          <w:tab w:val="left" w:pos="814"/>
        </w:tabs>
        <w:ind w:left="360"/>
        <w:jc w:val="both"/>
        <w:rPr>
          <w:rFonts w:ascii="Times New Roman" w:hAnsi="Times New Roman"/>
          <w:b/>
          <w:sz w:val="22"/>
          <w:szCs w:val="22"/>
        </w:rPr>
      </w:pPr>
    </w:p>
    <w:p w:rsidR="00500D8E" w:rsidRPr="00FD7A5B" w:rsidP="009875A4" w14:paraId="6A5B5636" w14:textId="0095C1F3">
      <w:pPr>
        <w:tabs>
          <w:tab w:val="left" w:pos="-734"/>
          <w:tab w:val="left" w:pos="544"/>
          <w:tab w:val="left" w:pos="814"/>
        </w:tabs>
        <w:ind w:left="360"/>
        <w:jc w:val="both"/>
        <w:rPr>
          <w:rFonts w:ascii="Times New Roman" w:hAnsi="Times New Roman"/>
          <w:b/>
          <w:sz w:val="22"/>
          <w:szCs w:val="22"/>
        </w:rPr>
      </w:pPr>
      <w:r w:rsidRPr="00FD7A5B">
        <w:rPr>
          <w:rFonts w:ascii="Times New Roman" w:hAnsi="Times New Roman"/>
          <w:b/>
          <w:sz w:val="22"/>
          <w:szCs w:val="22"/>
        </w:rPr>
        <w:t>Annual Federal Contractor Staff Hours and Costs</w:t>
      </w:r>
    </w:p>
    <w:p w:rsidR="00500D8E" w:rsidRPr="00FD7A5B" w:rsidP="00500D8E" w14:paraId="4D07549F" w14:textId="77777777">
      <w:pPr>
        <w:tabs>
          <w:tab w:val="left" w:pos="-734"/>
          <w:tab w:val="left" w:pos="544"/>
          <w:tab w:val="left" w:pos="814"/>
        </w:tabs>
        <w:jc w:val="both"/>
        <w:rPr>
          <w:rFonts w:ascii="Times New Roman" w:hAnsi="Times New Roman"/>
          <w:color w:val="FF0000"/>
          <w:sz w:val="22"/>
          <w:szCs w:val="22"/>
        </w:rPr>
      </w:pPr>
    </w:p>
    <w:tbl>
      <w:tblPr>
        <w:tblStyle w:val="TableGrid"/>
        <w:tblW w:w="0" w:type="auto"/>
        <w:tblInd w:w="360" w:type="dxa"/>
        <w:tblLook w:val="04A0"/>
      </w:tblPr>
      <w:tblGrid>
        <w:gridCol w:w="3595"/>
        <w:gridCol w:w="1890"/>
        <w:gridCol w:w="2160"/>
        <w:gridCol w:w="1931"/>
      </w:tblGrid>
      <w:tr w14:paraId="308471FE" w14:textId="77777777" w:rsidTr="00FD7A5B">
        <w:tblPrEx>
          <w:tblW w:w="0" w:type="auto"/>
          <w:tblInd w:w="360" w:type="dxa"/>
          <w:tblLook w:val="04A0"/>
        </w:tblPrEx>
        <w:tc>
          <w:tcPr>
            <w:tcW w:w="3595" w:type="dxa"/>
            <w:shd w:val="clear" w:color="auto" w:fill="D9D9D9" w:themeFill="background1" w:themeFillShade="D9"/>
          </w:tcPr>
          <w:p w:rsidR="00500D8E" w:rsidRPr="00FD7A5B" w:rsidP="003E1A58" w14:paraId="2D462D08" w14:textId="77777777">
            <w:pPr>
              <w:tabs>
                <w:tab w:val="left" w:pos="-734"/>
                <w:tab w:val="left" w:pos="544"/>
                <w:tab w:val="left" w:pos="814"/>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Task</w:t>
            </w:r>
          </w:p>
        </w:tc>
        <w:tc>
          <w:tcPr>
            <w:tcW w:w="1890" w:type="dxa"/>
            <w:shd w:val="clear" w:color="auto" w:fill="D9D9D9" w:themeFill="background1" w:themeFillShade="D9"/>
          </w:tcPr>
          <w:p w:rsidR="00500D8E" w:rsidRPr="00FD7A5B" w:rsidP="003E1A58" w14:paraId="783A5A81" w14:textId="77777777">
            <w:pPr>
              <w:tabs>
                <w:tab w:val="left" w:pos="-734"/>
                <w:tab w:val="left" w:pos="544"/>
                <w:tab w:val="left" w:pos="814"/>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Number of Hours</w:t>
            </w:r>
          </w:p>
        </w:tc>
        <w:tc>
          <w:tcPr>
            <w:tcW w:w="2160" w:type="dxa"/>
            <w:shd w:val="clear" w:color="auto" w:fill="D9D9D9" w:themeFill="background1" w:themeFillShade="D9"/>
          </w:tcPr>
          <w:p w:rsidR="00500D8E" w:rsidRPr="00FD7A5B" w:rsidP="003E1A58" w14:paraId="71AEF574" w14:textId="77777777">
            <w:pPr>
              <w:tabs>
                <w:tab w:val="left" w:pos="-734"/>
                <w:tab w:val="left" w:pos="544"/>
                <w:tab w:val="left" w:pos="814"/>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Average Rate</w:t>
            </w:r>
          </w:p>
        </w:tc>
        <w:tc>
          <w:tcPr>
            <w:tcW w:w="1931" w:type="dxa"/>
            <w:shd w:val="clear" w:color="auto" w:fill="D9D9D9" w:themeFill="background1" w:themeFillShade="D9"/>
          </w:tcPr>
          <w:p w:rsidR="00500D8E" w:rsidRPr="00FD7A5B" w:rsidP="003E1A58" w14:paraId="600B673D" w14:textId="77777777">
            <w:pPr>
              <w:tabs>
                <w:tab w:val="left" w:pos="-734"/>
                <w:tab w:val="left" w:pos="544"/>
                <w:tab w:val="left" w:pos="814"/>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Total Cost</w:t>
            </w:r>
          </w:p>
        </w:tc>
      </w:tr>
      <w:tr w14:paraId="2AAF1493" w14:textId="77777777" w:rsidTr="00FD7A5B">
        <w:tblPrEx>
          <w:tblW w:w="0" w:type="auto"/>
          <w:tblInd w:w="360" w:type="dxa"/>
          <w:tblLook w:val="04A0"/>
        </w:tblPrEx>
        <w:tc>
          <w:tcPr>
            <w:tcW w:w="3595" w:type="dxa"/>
          </w:tcPr>
          <w:p w:rsidR="0090404E" w:rsidRPr="0039728B" w:rsidP="0090404E" w14:paraId="3CCB5BC8" w14:textId="77777777">
            <w:pPr>
              <w:tabs>
                <w:tab w:val="left" w:pos="-734"/>
                <w:tab w:val="left" w:pos="544"/>
                <w:tab w:val="left" w:pos="814"/>
              </w:tabs>
              <w:spacing w:before="20" w:after="20"/>
              <w:jc w:val="both"/>
              <w:rPr>
                <w:rFonts w:ascii="Times New Roman" w:hAnsi="Times New Roman"/>
                <w:bCs/>
                <w:color w:val="000000" w:themeColor="text1"/>
                <w:sz w:val="22"/>
                <w:szCs w:val="22"/>
              </w:rPr>
            </w:pPr>
            <w:r w:rsidRPr="0039728B">
              <w:rPr>
                <w:rFonts w:ascii="Times New Roman" w:hAnsi="Times New Roman"/>
                <w:bCs/>
                <w:color w:val="000000" w:themeColor="text1"/>
                <w:sz w:val="22"/>
                <w:szCs w:val="22"/>
              </w:rPr>
              <w:t xml:space="preserve">Grantee </w:t>
            </w:r>
            <w:r w:rsidRPr="0039728B">
              <w:rPr>
                <w:rFonts w:ascii="Times New Roman" w:hAnsi="Times New Roman"/>
                <w:bCs/>
                <w:color w:val="000000" w:themeColor="text1"/>
                <w:sz w:val="22"/>
                <w:szCs w:val="22"/>
              </w:rPr>
              <w:t>Report Review</w:t>
            </w:r>
          </w:p>
        </w:tc>
        <w:tc>
          <w:tcPr>
            <w:tcW w:w="1890" w:type="dxa"/>
          </w:tcPr>
          <w:p w:rsidR="0090404E" w:rsidRPr="00FD7A5B" w:rsidP="0090404E" w14:paraId="608CD92D" w14:textId="2A0D24B8">
            <w:pPr>
              <w:tabs>
                <w:tab w:val="left" w:pos="-734"/>
                <w:tab w:val="left" w:pos="544"/>
                <w:tab w:val="left" w:pos="814"/>
              </w:tabs>
              <w:spacing w:before="20" w:after="20"/>
              <w:jc w:val="both"/>
              <w:rPr>
                <w:rFonts w:ascii="Times New Roman" w:hAnsi="Times New Roman"/>
                <w:color w:val="000000" w:themeColor="text1"/>
                <w:sz w:val="22"/>
                <w:szCs w:val="22"/>
              </w:rPr>
            </w:pPr>
            <w:r>
              <w:rPr>
                <w:rFonts w:ascii="Times New Roman" w:hAnsi="Times New Roman"/>
                <w:color w:val="000000" w:themeColor="text1"/>
                <w:sz w:val="22"/>
                <w:szCs w:val="22"/>
              </w:rPr>
              <w:t>150</w:t>
            </w:r>
          </w:p>
        </w:tc>
        <w:tc>
          <w:tcPr>
            <w:tcW w:w="2160" w:type="dxa"/>
          </w:tcPr>
          <w:p w:rsidR="0090404E" w:rsidRPr="00FD7A5B" w:rsidP="0090404E" w14:paraId="1674852B" w14:textId="77777777">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 xml:space="preserve">$63.65 </w:t>
            </w:r>
          </w:p>
        </w:tc>
        <w:tc>
          <w:tcPr>
            <w:tcW w:w="1931" w:type="dxa"/>
          </w:tcPr>
          <w:p w:rsidR="0090404E" w:rsidRPr="00FD7A5B" w:rsidP="0090404E" w14:paraId="0F2572BA" w14:textId="640BB12C">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w:t>
            </w:r>
            <w:r w:rsidR="002F23D2">
              <w:rPr>
                <w:rFonts w:ascii="Times New Roman" w:hAnsi="Times New Roman"/>
                <w:color w:val="000000" w:themeColor="text1"/>
                <w:sz w:val="22"/>
                <w:szCs w:val="22"/>
              </w:rPr>
              <w:t>9,548</w:t>
            </w:r>
            <w:r w:rsidRPr="00FD7A5B">
              <w:rPr>
                <w:rFonts w:ascii="Times New Roman" w:hAnsi="Times New Roman"/>
                <w:color w:val="000000" w:themeColor="text1"/>
                <w:sz w:val="22"/>
                <w:szCs w:val="22"/>
              </w:rPr>
              <w:t xml:space="preserve"> </w:t>
            </w:r>
          </w:p>
        </w:tc>
      </w:tr>
      <w:tr w14:paraId="3AC719BD" w14:textId="77777777" w:rsidTr="00FD7A5B">
        <w:tblPrEx>
          <w:tblW w:w="0" w:type="auto"/>
          <w:tblInd w:w="360" w:type="dxa"/>
          <w:tblLook w:val="04A0"/>
        </w:tblPrEx>
        <w:tc>
          <w:tcPr>
            <w:tcW w:w="3595" w:type="dxa"/>
          </w:tcPr>
          <w:p w:rsidR="0090404E" w:rsidRPr="0039728B" w:rsidP="0090404E" w14:paraId="19B51E6D" w14:textId="77777777">
            <w:pPr>
              <w:tabs>
                <w:tab w:val="left" w:pos="-734"/>
                <w:tab w:val="left" w:pos="544"/>
                <w:tab w:val="left" w:pos="814"/>
              </w:tabs>
              <w:spacing w:before="20" w:after="20"/>
              <w:jc w:val="both"/>
              <w:rPr>
                <w:rFonts w:ascii="Times New Roman" w:hAnsi="Times New Roman"/>
                <w:bCs/>
                <w:color w:val="000000" w:themeColor="text1"/>
                <w:sz w:val="22"/>
                <w:szCs w:val="22"/>
              </w:rPr>
            </w:pPr>
            <w:r w:rsidRPr="0039728B">
              <w:rPr>
                <w:rFonts w:ascii="Times New Roman" w:hAnsi="Times New Roman"/>
                <w:bCs/>
                <w:color w:val="000000" w:themeColor="text1"/>
                <w:sz w:val="22"/>
                <w:szCs w:val="22"/>
              </w:rPr>
              <w:t>Analysis and Reporting</w:t>
            </w:r>
          </w:p>
        </w:tc>
        <w:tc>
          <w:tcPr>
            <w:tcW w:w="1890" w:type="dxa"/>
          </w:tcPr>
          <w:p w:rsidR="0090404E" w:rsidRPr="00FD7A5B" w:rsidP="0090404E" w14:paraId="545CF8F7" w14:textId="14675417">
            <w:pPr>
              <w:tabs>
                <w:tab w:val="left" w:pos="-734"/>
                <w:tab w:val="left" w:pos="544"/>
                <w:tab w:val="left" w:pos="814"/>
              </w:tabs>
              <w:spacing w:before="20" w:after="20"/>
              <w:jc w:val="both"/>
              <w:rPr>
                <w:rFonts w:ascii="Times New Roman" w:hAnsi="Times New Roman"/>
                <w:color w:val="000000" w:themeColor="text1"/>
                <w:sz w:val="22"/>
                <w:szCs w:val="22"/>
              </w:rPr>
            </w:pPr>
            <w:r>
              <w:rPr>
                <w:rFonts w:ascii="Times New Roman" w:hAnsi="Times New Roman"/>
                <w:color w:val="000000" w:themeColor="text1"/>
                <w:sz w:val="22"/>
                <w:szCs w:val="22"/>
              </w:rPr>
              <w:t>125</w:t>
            </w:r>
          </w:p>
        </w:tc>
        <w:tc>
          <w:tcPr>
            <w:tcW w:w="2160" w:type="dxa"/>
          </w:tcPr>
          <w:p w:rsidR="0090404E" w:rsidRPr="00FD7A5B" w:rsidP="0090404E" w14:paraId="0DC7EC82" w14:textId="77777777">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 xml:space="preserve">$63.65 </w:t>
            </w:r>
          </w:p>
        </w:tc>
        <w:tc>
          <w:tcPr>
            <w:tcW w:w="1931" w:type="dxa"/>
          </w:tcPr>
          <w:p w:rsidR="0090404E" w:rsidRPr="00FD7A5B" w:rsidP="0090404E" w14:paraId="49C8E35C" w14:textId="74AE20B3">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w:t>
            </w:r>
            <w:r w:rsidR="002F23D2">
              <w:rPr>
                <w:rFonts w:ascii="Times New Roman" w:hAnsi="Times New Roman"/>
                <w:color w:val="000000" w:themeColor="text1"/>
                <w:sz w:val="22"/>
                <w:szCs w:val="22"/>
              </w:rPr>
              <w:t>7,956</w:t>
            </w:r>
            <w:r w:rsidRPr="00FD7A5B">
              <w:rPr>
                <w:rFonts w:ascii="Times New Roman" w:hAnsi="Times New Roman"/>
                <w:color w:val="000000" w:themeColor="text1"/>
                <w:sz w:val="22"/>
                <w:szCs w:val="22"/>
              </w:rPr>
              <w:t xml:space="preserve"> </w:t>
            </w:r>
          </w:p>
        </w:tc>
      </w:tr>
      <w:tr w14:paraId="64291CFB" w14:textId="77777777" w:rsidTr="00FD7A5B">
        <w:tblPrEx>
          <w:tblW w:w="0" w:type="auto"/>
          <w:tblInd w:w="360" w:type="dxa"/>
          <w:tblLook w:val="04A0"/>
        </w:tblPrEx>
        <w:tc>
          <w:tcPr>
            <w:tcW w:w="3595" w:type="dxa"/>
          </w:tcPr>
          <w:p w:rsidR="0090404E" w:rsidRPr="0039728B" w:rsidP="0090404E" w14:paraId="03332EEC" w14:textId="77777777">
            <w:pPr>
              <w:tabs>
                <w:tab w:val="left" w:pos="-734"/>
                <w:tab w:val="left" w:pos="544"/>
                <w:tab w:val="left" w:pos="814"/>
              </w:tabs>
              <w:spacing w:before="20" w:after="20"/>
              <w:jc w:val="both"/>
              <w:rPr>
                <w:rFonts w:ascii="Times New Roman" w:hAnsi="Times New Roman"/>
                <w:bCs/>
                <w:color w:val="000000" w:themeColor="text1"/>
                <w:sz w:val="22"/>
                <w:szCs w:val="22"/>
              </w:rPr>
            </w:pPr>
            <w:r w:rsidRPr="0039728B">
              <w:rPr>
                <w:rFonts w:ascii="Times New Roman" w:hAnsi="Times New Roman"/>
                <w:bCs/>
                <w:color w:val="000000" w:themeColor="text1"/>
                <w:sz w:val="22"/>
                <w:szCs w:val="22"/>
              </w:rPr>
              <w:t>Technical Assistance</w:t>
            </w:r>
          </w:p>
        </w:tc>
        <w:tc>
          <w:tcPr>
            <w:tcW w:w="1890" w:type="dxa"/>
          </w:tcPr>
          <w:p w:rsidR="0090404E" w:rsidRPr="00FD7A5B" w:rsidP="0090404E" w14:paraId="5D9BBD3E" w14:textId="0CE37737">
            <w:pPr>
              <w:tabs>
                <w:tab w:val="left" w:pos="-734"/>
                <w:tab w:val="left" w:pos="544"/>
                <w:tab w:val="left" w:pos="814"/>
              </w:tabs>
              <w:spacing w:before="20" w:after="20"/>
              <w:jc w:val="both"/>
              <w:rPr>
                <w:rFonts w:ascii="Times New Roman" w:hAnsi="Times New Roman"/>
                <w:color w:val="000000" w:themeColor="text1"/>
                <w:sz w:val="22"/>
                <w:szCs w:val="22"/>
              </w:rPr>
            </w:pPr>
            <w:r>
              <w:rPr>
                <w:rFonts w:ascii="Times New Roman" w:hAnsi="Times New Roman"/>
                <w:color w:val="000000" w:themeColor="text1"/>
                <w:sz w:val="22"/>
                <w:szCs w:val="22"/>
              </w:rPr>
              <w:t>160</w:t>
            </w:r>
          </w:p>
        </w:tc>
        <w:tc>
          <w:tcPr>
            <w:tcW w:w="2160" w:type="dxa"/>
          </w:tcPr>
          <w:p w:rsidR="0090404E" w:rsidRPr="00FD7A5B" w:rsidP="0090404E" w14:paraId="3AB7E57E" w14:textId="77777777">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 xml:space="preserve">$84.87 </w:t>
            </w:r>
          </w:p>
        </w:tc>
        <w:tc>
          <w:tcPr>
            <w:tcW w:w="1931" w:type="dxa"/>
          </w:tcPr>
          <w:p w:rsidR="0090404E" w:rsidRPr="00FD7A5B" w:rsidP="0090404E" w14:paraId="3BEBE7D1" w14:textId="2EA3DD5C">
            <w:pPr>
              <w:tabs>
                <w:tab w:val="left" w:pos="-734"/>
                <w:tab w:val="left" w:pos="544"/>
                <w:tab w:val="left" w:pos="814"/>
              </w:tabs>
              <w:spacing w:before="20" w:after="20"/>
              <w:jc w:val="both"/>
              <w:rPr>
                <w:rFonts w:ascii="Times New Roman" w:hAnsi="Times New Roman"/>
                <w:color w:val="000000" w:themeColor="text1"/>
                <w:sz w:val="22"/>
                <w:szCs w:val="22"/>
              </w:rPr>
            </w:pPr>
            <w:r w:rsidRPr="00FD7A5B">
              <w:rPr>
                <w:rFonts w:ascii="Times New Roman" w:hAnsi="Times New Roman"/>
                <w:color w:val="000000" w:themeColor="text1"/>
                <w:sz w:val="22"/>
                <w:szCs w:val="22"/>
              </w:rPr>
              <w:t>$</w:t>
            </w:r>
            <w:r w:rsidR="002F23D2">
              <w:rPr>
                <w:rFonts w:ascii="Times New Roman" w:hAnsi="Times New Roman"/>
                <w:color w:val="000000" w:themeColor="text1"/>
                <w:sz w:val="22"/>
                <w:szCs w:val="22"/>
              </w:rPr>
              <w:t>13,579</w:t>
            </w:r>
            <w:r w:rsidRPr="00FD7A5B">
              <w:rPr>
                <w:rFonts w:ascii="Times New Roman" w:hAnsi="Times New Roman"/>
                <w:color w:val="000000" w:themeColor="text1"/>
                <w:sz w:val="22"/>
                <w:szCs w:val="22"/>
              </w:rPr>
              <w:t xml:space="preserve"> </w:t>
            </w:r>
          </w:p>
        </w:tc>
      </w:tr>
      <w:tr w14:paraId="6A0DCE41" w14:textId="77777777" w:rsidTr="00FD7A5B">
        <w:tblPrEx>
          <w:tblW w:w="0" w:type="auto"/>
          <w:tblInd w:w="360" w:type="dxa"/>
          <w:tblLook w:val="04A0"/>
        </w:tblPrEx>
        <w:tc>
          <w:tcPr>
            <w:tcW w:w="7645" w:type="dxa"/>
            <w:gridSpan w:val="3"/>
            <w:shd w:val="clear" w:color="auto" w:fill="FFFFFF" w:themeFill="background1"/>
          </w:tcPr>
          <w:p w:rsidR="00500D8E" w:rsidRPr="00FD7A5B" w:rsidP="003E1A58" w14:paraId="1849C425" w14:textId="77777777">
            <w:pPr>
              <w:tabs>
                <w:tab w:val="left" w:pos="-734"/>
                <w:tab w:val="left" w:pos="544"/>
                <w:tab w:val="left" w:pos="814"/>
                <w:tab w:val="left" w:pos="4185"/>
                <w:tab w:val="right" w:pos="6966"/>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ab/>
            </w:r>
            <w:r w:rsidRPr="00FD7A5B">
              <w:rPr>
                <w:rFonts w:ascii="Times New Roman" w:hAnsi="Times New Roman"/>
                <w:b/>
                <w:color w:val="000000" w:themeColor="text1"/>
                <w:sz w:val="22"/>
                <w:szCs w:val="22"/>
              </w:rPr>
              <w:tab/>
            </w:r>
            <w:r w:rsidRPr="00FD7A5B">
              <w:rPr>
                <w:rFonts w:ascii="Times New Roman" w:hAnsi="Times New Roman"/>
                <w:b/>
                <w:color w:val="000000" w:themeColor="text1"/>
                <w:sz w:val="22"/>
                <w:szCs w:val="22"/>
              </w:rPr>
              <w:tab/>
            </w:r>
            <w:r w:rsidRPr="00FD7A5B">
              <w:rPr>
                <w:rFonts w:ascii="Times New Roman" w:hAnsi="Times New Roman"/>
                <w:b/>
                <w:color w:val="000000" w:themeColor="text1"/>
                <w:sz w:val="22"/>
                <w:szCs w:val="22"/>
              </w:rPr>
              <w:tab/>
              <w:t>Subtotal:</w:t>
            </w:r>
          </w:p>
        </w:tc>
        <w:tc>
          <w:tcPr>
            <w:tcW w:w="1931" w:type="dxa"/>
          </w:tcPr>
          <w:p w:rsidR="00500D8E" w:rsidRPr="00FD7A5B" w:rsidP="003E1A58" w14:paraId="60F675B0" w14:textId="31EE9FCE">
            <w:pPr>
              <w:tabs>
                <w:tab w:val="left" w:pos="-734"/>
                <w:tab w:val="left" w:pos="544"/>
                <w:tab w:val="left" w:pos="814"/>
              </w:tabs>
              <w:spacing w:before="20" w:after="20"/>
              <w:jc w:val="both"/>
              <w:rPr>
                <w:rFonts w:ascii="Times New Roman" w:hAnsi="Times New Roman"/>
                <w:b/>
                <w:color w:val="000000" w:themeColor="text1"/>
                <w:sz w:val="22"/>
                <w:szCs w:val="22"/>
              </w:rPr>
            </w:pPr>
            <w:r w:rsidRPr="00FD7A5B">
              <w:rPr>
                <w:rFonts w:ascii="Times New Roman" w:hAnsi="Times New Roman"/>
                <w:b/>
                <w:color w:val="000000" w:themeColor="text1"/>
                <w:sz w:val="22"/>
                <w:szCs w:val="22"/>
              </w:rPr>
              <w:t>$</w:t>
            </w:r>
            <w:r w:rsidR="002F23D2">
              <w:rPr>
                <w:rFonts w:ascii="Times New Roman" w:hAnsi="Times New Roman"/>
                <w:b/>
                <w:color w:val="000000" w:themeColor="text1"/>
                <w:sz w:val="22"/>
                <w:szCs w:val="22"/>
              </w:rPr>
              <w:t>31,083</w:t>
            </w:r>
          </w:p>
        </w:tc>
      </w:tr>
    </w:tbl>
    <w:p w:rsidR="00500D8E" w:rsidRPr="00FD7A5B" w:rsidP="00500D8E" w14:paraId="2EAE9457" w14:textId="77777777">
      <w:pPr>
        <w:tabs>
          <w:tab w:val="left" w:pos="-734"/>
          <w:tab w:val="left" w:pos="544"/>
          <w:tab w:val="left" w:pos="814"/>
        </w:tabs>
        <w:jc w:val="both"/>
        <w:rPr>
          <w:rFonts w:ascii="Times New Roman" w:hAnsi="Times New Roman"/>
          <w:color w:val="000000" w:themeColor="text1"/>
          <w:szCs w:val="24"/>
        </w:rPr>
      </w:pPr>
    </w:p>
    <w:p w:rsidR="00500D8E" w:rsidP="003031EC" w14:paraId="7A7DA9B0" w14:textId="49751A64">
      <w:pPr>
        <w:tabs>
          <w:tab w:val="left" w:pos="-734"/>
          <w:tab w:val="left" w:pos="547"/>
          <w:tab w:val="left" w:pos="1080"/>
        </w:tabs>
        <w:ind w:left="360"/>
        <w:jc w:val="both"/>
        <w:rPr>
          <w:rFonts w:ascii="Times New Roman" w:hAnsi="Times New Roman"/>
          <w:b/>
          <w:color w:val="000000" w:themeColor="text1"/>
          <w:sz w:val="22"/>
          <w:szCs w:val="22"/>
        </w:rPr>
      </w:pPr>
      <w:r w:rsidRPr="00FD7A5B">
        <w:rPr>
          <w:rFonts w:ascii="Times New Roman" w:hAnsi="Times New Roman"/>
          <w:color w:val="000000" w:themeColor="text1"/>
          <w:sz w:val="22"/>
          <w:szCs w:val="22"/>
        </w:rPr>
        <w:t xml:space="preserve">Total </w:t>
      </w:r>
      <w:r w:rsidR="003031EC">
        <w:rPr>
          <w:rFonts w:ascii="Times New Roman" w:hAnsi="Times New Roman"/>
          <w:color w:val="000000" w:themeColor="text1"/>
          <w:sz w:val="22"/>
          <w:szCs w:val="22"/>
        </w:rPr>
        <w:t xml:space="preserve">annual </w:t>
      </w:r>
      <w:r w:rsidRPr="00FD7A5B">
        <w:rPr>
          <w:rFonts w:ascii="Times New Roman" w:hAnsi="Times New Roman"/>
          <w:color w:val="000000" w:themeColor="text1"/>
          <w:sz w:val="22"/>
          <w:szCs w:val="22"/>
        </w:rPr>
        <w:t xml:space="preserve">federal government costs are </w:t>
      </w:r>
      <w:r w:rsidRPr="00FD7A5B" w:rsidR="00424D6C">
        <w:rPr>
          <w:rFonts w:ascii="Times New Roman" w:hAnsi="Times New Roman"/>
          <w:b/>
          <w:color w:val="000000" w:themeColor="text1"/>
          <w:sz w:val="22"/>
          <w:szCs w:val="22"/>
        </w:rPr>
        <w:t>$</w:t>
      </w:r>
      <w:r w:rsidR="002F23D2">
        <w:rPr>
          <w:rFonts w:ascii="Times New Roman" w:hAnsi="Times New Roman"/>
          <w:b/>
          <w:color w:val="000000" w:themeColor="text1"/>
          <w:sz w:val="22"/>
          <w:szCs w:val="22"/>
        </w:rPr>
        <w:t>92,408</w:t>
      </w:r>
    </w:p>
    <w:p w:rsidR="003E0891" w:rsidRPr="00FD7A5B" w:rsidP="003031EC" w14:paraId="2C824BE1" w14:textId="77777777">
      <w:pPr>
        <w:tabs>
          <w:tab w:val="left" w:pos="-734"/>
          <w:tab w:val="left" w:pos="547"/>
          <w:tab w:val="left" w:pos="1080"/>
        </w:tabs>
        <w:ind w:left="360"/>
        <w:jc w:val="both"/>
        <w:rPr>
          <w:rFonts w:ascii="Times New Roman" w:hAnsi="Times New Roman"/>
          <w:color w:val="000000" w:themeColor="text1"/>
          <w:sz w:val="22"/>
          <w:szCs w:val="22"/>
        </w:rPr>
      </w:pPr>
    </w:p>
    <w:p w:rsidR="002C3C4F" w:rsidRPr="006227B9" w:rsidP="00470BC2" w14:paraId="2359F6E9" w14:textId="77777777">
      <w:pPr>
        <w:widowControl/>
        <w:numPr>
          <w:ilvl w:val="0"/>
          <w:numId w:val="1"/>
        </w:numPr>
        <w:spacing w:after="120"/>
        <w:rPr>
          <w:rFonts w:ascii="Times New Roman" w:hAnsi="Times New Roman"/>
          <w:b/>
          <w:snapToGrid/>
          <w:sz w:val="24"/>
          <w:szCs w:val="24"/>
        </w:rPr>
      </w:pPr>
      <w:r w:rsidRPr="006227B9">
        <w:rPr>
          <w:rFonts w:ascii="Times New Roman" w:hAnsi="Times New Roman"/>
          <w:b/>
          <w:snapToGrid/>
          <w:sz w:val="24"/>
          <w:szCs w:val="24"/>
        </w:rPr>
        <w:t xml:space="preserve">Explanation for Program Changes or Adjustments </w:t>
      </w:r>
    </w:p>
    <w:p w:rsidR="00D60543" w:rsidRPr="00FD7A5B" w:rsidP="009C4358" w14:paraId="481F88BD" w14:textId="377FF01D">
      <w:pPr>
        <w:pStyle w:val="Level1"/>
        <w:tabs>
          <w:tab w:val="left" w:pos="544"/>
        </w:tabs>
        <w:ind w:left="360"/>
        <w:jc w:val="both"/>
        <w:rPr>
          <w:spacing w:val="-4"/>
          <w:sz w:val="22"/>
          <w:szCs w:val="22"/>
        </w:rPr>
      </w:pPr>
      <w:r>
        <w:rPr>
          <w:spacing w:val="-4"/>
          <w:sz w:val="22"/>
          <w:szCs w:val="22"/>
        </w:rPr>
        <w:t>This request is for an extension with no changes to the reports or instructions, other than timing (</w:t>
      </w:r>
      <w:r>
        <w:rPr>
          <w:snapToGrid w:val="0"/>
          <w:spacing w:val="-4"/>
          <w:sz w:val="22"/>
          <w:szCs w:val="22"/>
        </w:rPr>
        <w:t>in FY 2023 and beyond, Quarter 1 and Quarter 2 data will be submitted separately</w:t>
      </w:r>
      <w:r w:rsidR="00CB730A">
        <w:rPr>
          <w:snapToGrid w:val="0"/>
          <w:spacing w:val="-4"/>
          <w:sz w:val="22"/>
          <w:szCs w:val="22"/>
        </w:rPr>
        <w:t>)</w:t>
      </w:r>
      <w:r>
        <w:rPr>
          <w:snapToGrid w:val="0"/>
          <w:spacing w:val="-4"/>
          <w:sz w:val="22"/>
          <w:szCs w:val="22"/>
        </w:rPr>
        <w:t xml:space="preserve">. The timing changes do no impact burden estimates. </w:t>
      </w:r>
      <w:r w:rsidR="006E5848">
        <w:rPr>
          <w:spacing w:val="-4"/>
          <w:sz w:val="22"/>
          <w:szCs w:val="22"/>
        </w:rPr>
        <w:t xml:space="preserve">As explained above, the significant investment from ARP and the </w:t>
      </w:r>
      <w:r w:rsidR="00A37BCF">
        <w:rPr>
          <w:spacing w:val="-4"/>
          <w:sz w:val="22"/>
          <w:szCs w:val="22"/>
        </w:rPr>
        <w:t xml:space="preserve"> recent energy price increase</w:t>
      </w:r>
      <w:r w:rsidR="00D55B04">
        <w:rPr>
          <w:spacing w:val="-4"/>
          <w:sz w:val="22"/>
          <w:szCs w:val="22"/>
        </w:rPr>
        <w:t>s</w:t>
      </w:r>
      <w:r w:rsidR="006E5848">
        <w:rPr>
          <w:spacing w:val="-4"/>
          <w:sz w:val="22"/>
          <w:szCs w:val="22"/>
        </w:rPr>
        <w:t xml:space="preserve"> necessitate that OCS closely monitor grant recipient activity to ensure funds are leveraged in an efficient and timely manner to ensure that the increased needs of households are met. </w:t>
      </w:r>
      <w:r w:rsidR="00A37BCF">
        <w:rPr>
          <w:spacing w:val="-4"/>
          <w:sz w:val="22"/>
          <w:szCs w:val="22"/>
        </w:rPr>
        <w:t>In future fiscal years, quarterly reporting is necessary to strengthen our provision of T/TA, monitor obligation, and respond to stakeholder inquiries in a timely fashion.</w:t>
      </w:r>
    </w:p>
    <w:p w:rsidR="004F457B" w:rsidRPr="00FD7A5B" w:rsidP="004F3AFB" w14:paraId="7CCD8702" w14:textId="77777777">
      <w:pPr>
        <w:tabs>
          <w:tab w:val="left" w:pos="918"/>
          <w:tab w:val="left" w:pos="1188"/>
        </w:tabs>
        <w:ind w:left="360"/>
        <w:jc w:val="both"/>
        <w:rPr>
          <w:rFonts w:ascii="Times New Roman" w:hAnsi="Times New Roman"/>
          <w:spacing w:val="-4"/>
          <w:sz w:val="22"/>
          <w:szCs w:val="22"/>
        </w:rPr>
      </w:pPr>
    </w:p>
    <w:p w:rsidR="002C3C4F" w:rsidRPr="006227B9" w:rsidP="00470BC2" w14:paraId="73C15B73" w14:textId="77777777">
      <w:pPr>
        <w:widowControl/>
        <w:numPr>
          <w:ilvl w:val="0"/>
          <w:numId w:val="1"/>
        </w:numPr>
        <w:spacing w:after="120"/>
        <w:rPr>
          <w:rFonts w:ascii="Times New Roman" w:hAnsi="Times New Roman"/>
          <w:b/>
          <w:snapToGrid/>
          <w:sz w:val="24"/>
          <w:szCs w:val="24"/>
        </w:rPr>
      </w:pPr>
      <w:r w:rsidRPr="006227B9">
        <w:rPr>
          <w:rFonts w:ascii="Times New Roman" w:hAnsi="Times New Roman"/>
          <w:b/>
          <w:sz w:val="24"/>
        </w:rPr>
        <w:t>Plans for Tabulation and Publication and Project Time Schedule</w:t>
      </w:r>
      <w:r w:rsidRPr="006227B9">
        <w:rPr>
          <w:rFonts w:ascii="Times New Roman" w:hAnsi="Times New Roman"/>
          <w:b/>
          <w:snapToGrid/>
          <w:sz w:val="24"/>
          <w:szCs w:val="24"/>
        </w:rPr>
        <w:t xml:space="preserve"> </w:t>
      </w:r>
    </w:p>
    <w:p w:rsidR="003E1A58" w:rsidRPr="00FD7A5B" w:rsidP="00136314" w14:paraId="76127D6A" w14:textId="6DEB1435">
      <w:pPr>
        <w:pStyle w:val="ListParagraph"/>
        <w:spacing w:after="120"/>
        <w:ind w:left="360"/>
        <w:jc w:val="both"/>
        <w:rPr>
          <w:rFonts w:ascii="Times New Roman" w:hAnsi="Times New Roman"/>
          <w:color w:val="FF0000"/>
          <w:sz w:val="22"/>
          <w:szCs w:val="22"/>
        </w:rPr>
      </w:pPr>
      <w:r w:rsidRPr="00FD7A5B">
        <w:rPr>
          <w:rFonts w:ascii="Times New Roman" w:hAnsi="Times New Roman"/>
          <w:sz w:val="22"/>
          <w:szCs w:val="22"/>
        </w:rPr>
        <w:t>The Quarterly report will be used primarily for internal analysis</w:t>
      </w:r>
      <w:r w:rsidRPr="00FD7A5B" w:rsidR="00913558">
        <w:rPr>
          <w:rFonts w:ascii="Times New Roman" w:hAnsi="Times New Roman"/>
          <w:sz w:val="22"/>
          <w:szCs w:val="22"/>
        </w:rPr>
        <w:t xml:space="preserve"> and internal administration progress updates. </w:t>
      </w:r>
      <w:r w:rsidRPr="00FD7A5B">
        <w:rPr>
          <w:rFonts w:ascii="Times New Roman" w:hAnsi="Times New Roman"/>
          <w:sz w:val="22"/>
          <w:szCs w:val="22"/>
        </w:rPr>
        <w:t xml:space="preserve">OCS will </w:t>
      </w:r>
      <w:r w:rsidR="006E5848">
        <w:rPr>
          <w:rFonts w:ascii="Times New Roman" w:hAnsi="Times New Roman"/>
          <w:sz w:val="22"/>
          <w:szCs w:val="22"/>
        </w:rPr>
        <w:t xml:space="preserve">also </w:t>
      </w:r>
      <w:r w:rsidRPr="00FD7A5B">
        <w:rPr>
          <w:rFonts w:ascii="Times New Roman" w:hAnsi="Times New Roman"/>
          <w:sz w:val="22"/>
          <w:szCs w:val="22"/>
        </w:rPr>
        <w:t xml:space="preserve">use data from </w:t>
      </w:r>
      <w:r w:rsidR="006E5848">
        <w:rPr>
          <w:rFonts w:ascii="Times New Roman" w:hAnsi="Times New Roman"/>
          <w:sz w:val="22"/>
          <w:szCs w:val="22"/>
        </w:rPr>
        <w:t>the quarterly</w:t>
      </w:r>
      <w:r w:rsidRPr="00FD7A5B">
        <w:rPr>
          <w:rFonts w:ascii="Times New Roman" w:hAnsi="Times New Roman"/>
          <w:sz w:val="22"/>
          <w:szCs w:val="22"/>
        </w:rPr>
        <w:t xml:space="preserve"> reports to respond to requests for information from </w:t>
      </w:r>
      <w:r w:rsidRPr="00FD7A5B" w:rsidR="00913558">
        <w:rPr>
          <w:rFonts w:ascii="Times New Roman" w:hAnsi="Times New Roman"/>
          <w:sz w:val="22"/>
          <w:szCs w:val="22"/>
        </w:rPr>
        <w:t xml:space="preserve">the Congress, </w:t>
      </w:r>
      <w:r w:rsidRPr="00FD7A5B" w:rsidR="00694C9C">
        <w:rPr>
          <w:rFonts w:ascii="Times New Roman" w:hAnsi="Times New Roman"/>
          <w:sz w:val="22"/>
          <w:szCs w:val="22"/>
        </w:rPr>
        <w:t>HHS</w:t>
      </w:r>
      <w:r w:rsidRPr="00FD7A5B" w:rsidR="00913558">
        <w:rPr>
          <w:rFonts w:ascii="Times New Roman" w:hAnsi="Times New Roman"/>
          <w:sz w:val="22"/>
          <w:szCs w:val="22"/>
        </w:rPr>
        <w:t xml:space="preserve">, and </w:t>
      </w:r>
      <w:r w:rsidR="002F23D2">
        <w:rPr>
          <w:rFonts w:ascii="Times New Roman" w:hAnsi="Times New Roman"/>
          <w:sz w:val="22"/>
          <w:szCs w:val="22"/>
        </w:rPr>
        <w:t xml:space="preserve">the </w:t>
      </w:r>
      <w:r w:rsidRPr="00FD7A5B" w:rsidR="00913558">
        <w:rPr>
          <w:rFonts w:ascii="Times New Roman" w:hAnsi="Times New Roman"/>
          <w:sz w:val="22"/>
          <w:szCs w:val="22"/>
        </w:rPr>
        <w:t>White House. OCS</w:t>
      </w:r>
      <w:r w:rsidRPr="00FD7A5B">
        <w:rPr>
          <w:rFonts w:ascii="Times New Roman" w:hAnsi="Times New Roman"/>
          <w:sz w:val="22"/>
          <w:szCs w:val="22"/>
        </w:rPr>
        <w:t xml:space="preserve"> will </w:t>
      </w:r>
      <w:r w:rsidRPr="00FD7A5B" w:rsidR="00913558">
        <w:rPr>
          <w:rFonts w:ascii="Times New Roman" w:hAnsi="Times New Roman"/>
          <w:sz w:val="22"/>
          <w:szCs w:val="22"/>
        </w:rPr>
        <w:t xml:space="preserve">also </w:t>
      </w:r>
      <w:r w:rsidRPr="00FD7A5B">
        <w:rPr>
          <w:rFonts w:ascii="Times New Roman" w:hAnsi="Times New Roman"/>
          <w:sz w:val="22"/>
          <w:szCs w:val="22"/>
        </w:rPr>
        <w:t xml:space="preserve">be developing additional plans to make the data available to the </w:t>
      </w:r>
      <w:r w:rsidRPr="00FD7A5B">
        <w:rPr>
          <w:rFonts w:ascii="Times New Roman" w:hAnsi="Times New Roman"/>
          <w:sz w:val="22"/>
          <w:szCs w:val="22"/>
        </w:rPr>
        <w:t>general public</w:t>
      </w:r>
      <w:r w:rsidRPr="00FD7A5B">
        <w:rPr>
          <w:rFonts w:ascii="Times New Roman" w:hAnsi="Times New Roman"/>
          <w:sz w:val="22"/>
          <w:szCs w:val="22"/>
        </w:rPr>
        <w:t xml:space="preserve">. </w:t>
      </w:r>
    </w:p>
    <w:p w:rsidR="003E1A58" w:rsidRPr="00FD7A5B" w:rsidP="003E1A58" w14:paraId="3E62506E" w14:textId="77777777">
      <w:pPr>
        <w:tabs>
          <w:tab w:val="left" w:pos="-734"/>
          <w:tab w:val="left" w:pos="547"/>
          <w:tab w:val="left" w:pos="1080"/>
        </w:tabs>
        <w:jc w:val="both"/>
        <w:rPr>
          <w:rFonts w:ascii="Times New Roman" w:hAnsi="Times New Roman"/>
          <w:sz w:val="22"/>
          <w:szCs w:val="22"/>
        </w:rPr>
      </w:pPr>
    </w:p>
    <w:tbl>
      <w:tblPr>
        <w:tblW w:w="9450" w:type="dxa"/>
        <w:tblInd w:w="697" w:type="dxa"/>
        <w:tblLayout w:type="fixed"/>
        <w:tblCellMar>
          <w:left w:w="120" w:type="dxa"/>
          <w:right w:w="120" w:type="dxa"/>
        </w:tblCellMar>
        <w:tblLook w:val="04A0"/>
      </w:tblPr>
      <w:tblGrid>
        <w:gridCol w:w="6210"/>
        <w:gridCol w:w="3240"/>
      </w:tblGrid>
      <w:tr w14:paraId="749576B5" w14:textId="77777777" w:rsidTr="00136314">
        <w:tblPrEx>
          <w:tblW w:w="9450" w:type="dxa"/>
          <w:tblInd w:w="697" w:type="dxa"/>
          <w:tblLayout w:type="fixed"/>
          <w:tblCellMar>
            <w:left w:w="120" w:type="dxa"/>
            <w:right w:w="120" w:type="dxa"/>
          </w:tblCellMar>
          <w:tblLook w:val="04A0"/>
        </w:tblPrEx>
        <w:trPr>
          <w:cantSplit/>
          <w:trHeight w:val="945"/>
          <w:tblHeader/>
        </w:trPr>
        <w:tc>
          <w:tcPr>
            <w:tcW w:w="6210" w:type="dxa"/>
            <w:tcBorders>
              <w:top w:val="double" w:sz="6" w:space="0" w:color="000000"/>
              <w:left w:val="double" w:sz="6" w:space="0" w:color="000000"/>
              <w:bottom w:val="single" w:sz="8" w:space="0" w:color="000000"/>
              <w:right w:val="single" w:sz="8" w:space="0" w:color="000000"/>
            </w:tcBorders>
            <w:shd w:val="clear" w:color="auto" w:fill="D9D9D9" w:themeFill="background1" w:themeFillShade="D9"/>
            <w:vAlign w:val="center"/>
            <w:hideMark/>
          </w:tcPr>
          <w:p w:rsidR="003E1A58" w:rsidRPr="00FD7A5B" w:rsidP="003E1A58" w14:paraId="5CB46ECA" w14:textId="77777777">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b/>
                <w:sz w:val="22"/>
                <w:szCs w:val="22"/>
              </w:rPr>
              <w:t>Activity</w:t>
            </w:r>
          </w:p>
        </w:tc>
        <w:tc>
          <w:tcPr>
            <w:tcW w:w="3240" w:type="dxa"/>
            <w:tcBorders>
              <w:top w:val="double" w:sz="6" w:space="0" w:color="000000"/>
              <w:left w:val="single" w:sz="8" w:space="0" w:color="000000"/>
              <w:bottom w:val="single" w:sz="8" w:space="0" w:color="000000"/>
              <w:right w:val="double" w:sz="6" w:space="0" w:color="000000"/>
            </w:tcBorders>
            <w:shd w:val="clear" w:color="auto" w:fill="D9D9D9" w:themeFill="background1" w:themeFillShade="D9"/>
            <w:vAlign w:val="center"/>
            <w:hideMark/>
          </w:tcPr>
          <w:p w:rsidR="003E1A58" w:rsidRPr="00FD7A5B" w:rsidP="009875A4" w14:paraId="110B2BA1" w14:textId="77777777">
            <w:pPr>
              <w:tabs>
                <w:tab w:val="left" w:pos="-734"/>
                <w:tab w:val="left" w:pos="544"/>
                <w:tab w:val="left" w:pos="814"/>
              </w:tabs>
              <w:spacing w:before="120" w:after="12"/>
              <w:rPr>
                <w:rFonts w:ascii="Times New Roman" w:hAnsi="Times New Roman"/>
                <w:sz w:val="22"/>
                <w:szCs w:val="22"/>
                <w:vertAlign w:val="superscript"/>
              </w:rPr>
            </w:pPr>
            <w:r w:rsidRPr="00FD7A5B">
              <w:rPr>
                <w:rFonts w:ascii="Times New Roman" w:hAnsi="Times New Roman"/>
                <w:b/>
                <w:sz w:val="22"/>
                <w:szCs w:val="22"/>
              </w:rPr>
              <w:t>Weeks Following Report Submission Deadline</w:t>
            </w:r>
          </w:p>
        </w:tc>
      </w:tr>
      <w:tr w14:paraId="3D629BCD" w14:textId="77777777" w:rsidTr="00136314">
        <w:tblPrEx>
          <w:tblW w:w="9450" w:type="dxa"/>
          <w:tblInd w:w="697" w:type="dxa"/>
          <w:tblLayout w:type="fixed"/>
          <w:tblCellMar>
            <w:left w:w="120" w:type="dxa"/>
            <w:right w:w="120" w:type="dxa"/>
          </w:tblCellMar>
          <w:tblLook w:val="04A0"/>
        </w:tblPrEx>
        <w:trPr>
          <w:cantSplit/>
          <w:trHeight w:val="1060"/>
        </w:trPr>
        <w:tc>
          <w:tcPr>
            <w:tcW w:w="6210" w:type="dxa"/>
            <w:tcBorders>
              <w:top w:val="single" w:sz="8" w:space="0" w:color="000000"/>
              <w:left w:val="double" w:sz="6" w:space="0" w:color="000000"/>
              <w:bottom w:val="single" w:sz="8" w:space="0" w:color="000000"/>
              <w:right w:val="single" w:sz="8" w:space="0" w:color="000000"/>
            </w:tcBorders>
            <w:vAlign w:val="center"/>
          </w:tcPr>
          <w:p w:rsidR="00913558" w:rsidRPr="00FD7A5B" w:rsidP="003E1A58" w14:paraId="24F7F8F0" w14:textId="123FAC3A">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sz w:val="22"/>
                <w:szCs w:val="22"/>
              </w:rPr>
              <w:t xml:space="preserve">Analysis of Quarterly Report and preparation of any </w:t>
            </w:r>
            <w:r w:rsidRPr="00FD7A5B" w:rsidR="00030C23">
              <w:rPr>
                <w:rFonts w:ascii="Times New Roman" w:hAnsi="Times New Roman"/>
                <w:sz w:val="22"/>
                <w:szCs w:val="22"/>
              </w:rPr>
              <w:t xml:space="preserve">necessary </w:t>
            </w:r>
            <w:r w:rsidRPr="00FD7A5B">
              <w:rPr>
                <w:rFonts w:ascii="Times New Roman" w:hAnsi="Times New Roman"/>
                <w:sz w:val="22"/>
                <w:szCs w:val="22"/>
              </w:rPr>
              <w:t xml:space="preserve">follow-up </w:t>
            </w:r>
            <w:r w:rsidRPr="00FD7A5B" w:rsidR="00030C23">
              <w:rPr>
                <w:rFonts w:ascii="Times New Roman" w:hAnsi="Times New Roman"/>
                <w:sz w:val="22"/>
                <w:szCs w:val="22"/>
              </w:rPr>
              <w:t xml:space="preserve">with </w:t>
            </w:r>
            <w:r w:rsidRPr="00FD7A5B">
              <w:rPr>
                <w:rFonts w:ascii="Times New Roman" w:hAnsi="Times New Roman"/>
                <w:sz w:val="22"/>
                <w:szCs w:val="22"/>
              </w:rPr>
              <w:t>grantees</w:t>
            </w:r>
          </w:p>
        </w:tc>
        <w:tc>
          <w:tcPr>
            <w:tcW w:w="3240" w:type="dxa"/>
            <w:tcBorders>
              <w:top w:val="single" w:sz="8" w:space="0" w:color="000000"/>
              <w:left w:val="single" w:sz="8" w:space="0" w:color="000000"/>
              <w:bottom w:val="single" w:sz="8" w:space="0" w:color="000000"/>
              <w:right w:val="double" w:sz="6" w:space="0" w:color="000000"/>
            </w:tcBorders>
            <w:vAlign w:val="center"/>
          </w:tcPr>
          <w:p w:rsidR="00913558" w:rsidRPr="00FD7A5B" w:rsidP="00913558" w14:paraId="5815DA57" w14:textId="77777777">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sz w:val="22"/>
                <w:szCs w:val="22"/>
              </w:rPr>
              <w:t>4 Weeks</w:t>
            </w:r>
          </w:p>
          <w:p w:rsidR="00913558" w:rsidRPr="00FD7A5B" w:rsidP="003E1A58" w14:paraId="59661C90" w14:textId="77777777">
            <w:pPr>
              <w:tabs>
                <w:tab w:val="left" w:pos="-734"/>
                <w:tab w:val="left" w:pos="544"/>
                <w:tab w:val="left" w:pos="814"/>
              </w:tabs>
              <w:spacing w:before="120" w:after="12"/>
              <w:jc w:val="both"/>
              <w:rPr>
                <w:rFonts w:ascii="Times New Roman" w:hAnsi="Times New Roman"/>
                <w:sz w:val="22"/>
                <w:szCs w:val="22"/>
              </w:rPr>
            </w:pPr>
          </w:p>
        </w:tc>
      </w:tr>
      <w:tr w14:paraId="05BF4975" w14:textId="77777777" w:rsidTr="00136314">
        <w:tblPrEx>
          <w:tblW w:w="9450" w:type="dxa"/>
          <w:tblInd w:w="697" w:type="dxa"/>
          <w:tblLayout w:type="fixed"/>
          <w:tblCellMar>
            <w:left w:w="120" w:type="dxa"/>
            <w:right w:w="120" w:type="dxa"/>
          </w:tblCellMar>
          <w:tblLook w:val="04A0"/>
        </w:tblPrEx>
        <w:trPr>
          <w:cantSplit/>
          <w:trHeight w:val="475"/>
        </w:trPr>
        <w:tc>
          <w:tcPr>
            <w:tcW w:w="6210" w:type="dxa"/>
            <w:tcBorders>
              <w:top w:val="single" w:sz="8" w:space="0" w:color="000000"/>
              <w:left w:val="double" w:sz="6" w:space="0" w:color="000000"/>
              <w:bottom w:val="single" w:sz="8" w:space="0" w:color="000000"/>
              <w:right w:val="single" w:sz="8" w:space="0" w:color="000000"/>
            </w:tcBorders>
            <w:vAlign w:val="center"/>
          </w:tcPr>
          <w:p w:rsidR="003E1A58" w:rsidRPr="00FD7A5B" w:rsidP="003E1A58" w14:paraId="7C0C5BA7" w14:textId="2FBED7B5">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sz w:val="22"/>
                <w:szCs w:val="22"/>
              </w:rPr>
              <w:t xml:space="preserve">Synthesis of data into </w:t>
            </w:r>
            <w:r w:rsidRPr="00FD7A5B" w:rsidR="0011790E">
              <w:rPr>
                <w:rFonts w:ascii="Times New Roman" w:hAnsi="Times New Roman"/>
                <w:sz w:val="22"/>
                <w:szCs w:val="22"/>
              </w:rPr>
              <w:t>aggregated results and performance outcomes</w:t>
            </w:r>
          </w:p>
        </w:tc>
        <w:tc>
          <w:tcPr>
            <w:tcW w:w="3240" w:type="dxa"/>
            <w:tcBorders>
              <w:top w:val="single" w:sz="8" w:space="0" w:color="000000"/>
              <w:left w:val="single" w:sz="8" w:space="0" w:color="000000"/>
              <w:bottom w:val="single" w:sz="8" w:space="0" w:color="000000"/>
              <w:right w:val="double" w:sz="6" w:space="0" w:color="000000"/>
            </w:tcBorders>
            <w:vAlign w:val="center"/>
          </w:tcPr>
          <w:p w:rsidR="003E1A58" w:rsidRPr="00FD7A5B" w:rsidP="003E1A58" w14:paraId="01250F0E" w14:textId="55FF5401">
            <w:pPr>
              <w:tabs>
                <w:tab w:val="left" w:pos="-734"/>
                <w:tab w:val="left" w:pos="544"/>
                <w:tab w:val="left" w:pos="814"/>
              </w:tabs>
              <w:spacing w:before="120" w:after="12"/>
              <w:jc w:val="both"/>
              <w:rPr>
                <w:rFonts w:ascii="Times New Roman" w:hAnsi="Times New Roman"/>
                <w:sz w:val="22"/>
                <w:szCs w:val="22"/>
              </w:rPr>
            </w:pPr>
            <w:r>
              <w:rPr>
                <w:rFonts w:ascii="Times New Roman" w:hAnsi="Times New Roman"/>
                <w:sz w:val="22"/>
                <w:szCs w:val="22"/>
              </w:rPr>
              <w:t>6</w:t>
            </w:r>
            <w:r w:rsidRPr="00FD7A5B">
              <w:rPr>
                <w:rFonts w:ascii="Times New Roman" w:hAnsi="Times New Roman"/>
                <w:sz w:val="22"/>
                <w:szCs w:val="22"/>
              </w:rPr>
              <w:t xml:space="preserve"> Weeks</w:t>
            </w:r>
          </w:p>
        </w:tc>
      </w:tr>
      <w:tr w14:paraId="35546257" w14:textId="77777777" w:rsidTr="00136314">
        <w:tblPrEx>
          <w:tblW w:w="9450" w:type="dxa"/>
          <w:tblInd w:w="697" w:type="dxa"/>
          <w:tblLayout w:type="fixed"/>
          <w:tblCellMar>
            <w:left w:w="120" w:type="dxa"/>
            <w:right w:w="120" w:type="dxa"/>
          </w:tblCellMar>
          <w:tblLook w:val="04A0"/>
        </w:tblPrEx>
        <w:trPr>
          <w:cantSplit/>
          <w:trHeight w:val="772"/>
        </w:trPr>
        <w:tc>
          <w:tcPr>
            <w:tcW w:w="6210" w:type="dxa"/>
            <w:tcBorders>
              <w:top w:val="single" w:sz="8" w:space="0" w:color="000000"/>
              <w:left w:val="double" w:sz="6" w:space="0" w:color="000000"/>
              <w:bottom w:val="single" w:sz="8" w:space="0" w:color="000000"/>
              <w:right w:val="single" w:sz="8" w:space="0" w:color="000000"/>
            </w:tcBorders>
            <w:vAlign w:val="center"/>
            <w:hideMark/>
          </w:tcPr>
          <w:p w:rsidR="003E1A58" w:rsidRPr="00FD7A5B" w:rsidP="003E1A58" w14:paraId="1671B7EB" w14:textId="77777777">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sz w:val="22"/>
                <w:szCs w:val="22"/>
              </w:rPr>
              <w:t xml:space="preserve">Drafting and completion of reports for public sharing or Congressional committees on an as needed basis </w:t>
            </w:r>
          </w:p>
        </w:tc>
        <w:tc>
          <w:tcPr>
            <w:tcW w:w="3240" w:type="dxa"/>
            <w:tcBorders>
              <w:top w:val="single" w:sz="8" w:space="0" w:color="000000"/>
              <w:left w:val="single" w:sz="8" w:space="0" w:color="000000"/>
              <w:bottom w:val="single" w:sz="8" w:space="0" w:color="000000"/>
              <w:right w:val="double" w:sz="6" w:space="0" w:color="000000"/>
            </w:tcBorders>
            <w:vAlign w:val="center"/>
            <w:hideMark/>
          </w:tcPr>
          <w:p w:rsidR="003E1A58" w:rsidRPr="00FD7A5B" w:rsidP="003E1A58" w14:paraId="23A96A01" w14:textId="107FC91D">
            <w:pPr>
              <w:tabs>
                <w:tab w:val="left" w:pos="-734"/>
                <w:tab w:val="left" w:pos="544"/>
                <w:tab w:val="left" w:pos="814"/>
              </w:tabs>
              <w:spacing w:before="120" w:after="12"/>
              <w:jc w:val="both"/>
              <w:rPr>
                <w:rFonts w:ascii="Times New Roman" w:hAnsi="Times New Roman"/>
                <w:sz w:val="22"/>
                <w:szCs w:val="22"/>
              </w:rPr>
            </w:pPr>
            <w:r w:rsidRPr="00FD7A5B">
              <w:rPr>
                <w:rFonts w:ascii="Times New Roman" w:hAnsi="Times New Roman"/>
                <w:sz w:val="22"/>
                <w:szCs w:val="22"/>
              </w:rPr>
              <w:t xml:space="preserve"> </w:t>
            </w:r>
            <w:r w:rsidR="002F23D2">
              <w:rPr>
                <w:rFonts w:ascii="Times New Roman" w:hAnsi="Times New Roman"/>
                <w:sz w:val="22"/>
                <w:szCs w:val="22"/>
              </w:rPr>
              <w:t>8</w:t>
            </w:r>
            <w:r w:rsidRPr="00FD7A5B">
              <w:rPr>
                <w:rFonts w:ascii="Times New Roman" w:hAnsi="Times New Roman"/>
                <w:sz w:val="22"/>
                <w:szCs w:val="22"/>
              </w:rPr>
              <w:t xml:space="preserve"> Weeks</w:t>
            </w:r>
          </w:p>
        </w:tc>
      </w:tr>
    </w:tbl>
    <w:p w:rsidR="00D7406D" w:rsidRPr="00FD7A5B" w:rsidP="003031EC" w14:paraId="014D7595" w14:textId="77777777">
      <w:pPr>
        <w:ind w:left="720"/>
        <w:jc w:val="both"/>
        <w:rPr>
          <w:rFonts w:ascii="Times New Roman" w:hAnsi="Times New Roman"/>
          <w:i/>
        </w:rPr>
      </w:pPr>
      <w:r w:rsidRPr="00FD7A5B">
        <w:rPr>
          <w:rFonts w:ascii="Times New Roman" w:hAnsi="Times New Roman"/>
          <w:sz w:val="22"/>
          <w:szCs w:val="22"/>
        </w:rPr>
        <w:t xml:space="preserve">* </w:t>
      </w:r>
      <w:r w:rsidRPr="00FD7A5B" w:rsidR="009B5D1B">
        <w:rPr>
          <w:rFonts w:ascii="Times New Roman" w:hAnsi="Times New Roman"/>
          <w:sz w:val="22"/>
          <w:szCs w:val="22"/>
        </w:rPr>
        <w:t xml:space="preserve"> </w:t>
      </w:r>
      <w:r w:rsidRPr="00FD7A5B" w:rsidR="009B5D1B">
        <w:rPr>
          <w:rFonts w:ascii="Times New Roman" w:hAnsi="Times New Roman"/>
          <w:i/>
        </w:rPr>
        <w:t xml:space="preserve">Publication is dependent upon the Department’s clearance process of the </w:t>
      </w:r>
      <w:r w:rsidRPr="00FD7A5B" w:rsidR="00FA1019">
        <w:rPr>
          <w:rFonts w:ascii="Times New Roman" w:hAnsi="Times New Roman"/>
          <w:i/>
        </w:rPr>
        <w:t>data</w:t>
      </w:r>
    </w:p>
    <w:p w:rsidR="007935D5" w:rsidRPr="00FD7A5B" w:rsidP="004F3AFB" w14:paraId="13A47DAB" w14:textId="77777777">
      <w:pPr>
        <w:tabs>
          <w:tab w:val="left" w:pos="918"/>
          <w:tab w:val="left" w:pos="1188"/>
        </w:tabs>
        <w:ind w:left="360"/>
        <w:jc w:val="both"/>
        <w:rPr>
          <w:rFonts w:ascii="Times New Roman" w:hAnsi="Times New Roman"/>
          <w:spacing w:val="-4"/>
          <w:sz w:val="22"/>
          <w:szCs w:val="22"/>
        </w:rPr>
      </w:pPr>
    </w:p>
    <w:p w:rsidR="002C3C4F" w:rsidRPr="006227B9" w:rsidP="00470BC2" w14:paraId="2875C6DD" w14:textId="77777777">
      <w:pPr>
        <w:widowControl/>
        <w:numPr>
          <w:ilvl w:val="0"/>
          <w:numId w:val="1"/>
        </w:numPr>
        <w:tabs>
          <w:tab w:val="left" w:pos="360"/>
        </w:tabs>
        <w:spacing w:after="120"/>
        <w:rPr>
          <w:rFonts w:ascii="Times New Roman" w:hAnsi="Times New Roman"/>
          <w:b/>
          <w:sz w:val="24"/>
        </w:rPr>
      </w:pPr>
      <w:r w:rsidRPr="006227B9">
        <w:rPr>
          <w:rFonts w:ascii="Times New Roman" w:hAnsi="Times New Roman"/>
          <w:b/>
          <w:sz w:val="24"/>
        </w:rPr>
        <w:t>Reason(s) Display of OMB Expiration Date is Inappropriate</w:t>
      </w:r>
      <w:r w:rsidRPr="006227B9">
        <w:rPr>
          <w:rFonts w:ascii="Times New Roman" w:hAnsi="Times New Roman"/>
          <w:b/>
          <w:snapToGrid/>
          <w:sz w:val="24"/>
          <w:szCs w:val="24"/>
        </w:rPr>
        <w:t xml:space="preserve"> </w:t>
      </w:r>
    </w:p>
    <w:p w:rsidR="00532F17" w:rsidRPr="00FD7A5B" w:rsidP="003031EC" w14:paraId="3F117D2C" w14:textId="1E5476D3">
      <w:pPr>
        <w:tabs>
          <w:tab w:val="left" w:pos="-734"/>
          <w:tab w:val="left" w:pos="544"/>
          <w:tab w:val="left" w:pos="814"/>
        </w:tabs>
        <w:ind w:left="360"/>
        <w:jc w:val="both"/>
        <w:rPr>
          <w:rFonts w:ascii="Times New Roman" w:hAnsi="Times New Roman"/>
          <w:sz w:val="22"/>
          <w:szCs w:val="28"/>
        </w:rPr>
      </w:pPr>
      <w:r w:rsidRPr="00FD7A5B">
        <w:rPr>
          <w:rFonts w:ascii="Times New Roman" w:hAnsi="Times New Roman"/>
          <w:sz w:val="22"/>
          <w:szCs w:val="28"/>
        </w:rPr>
        <w:fldChar w:fldCharType="begin"/>
      </w:r>
      <w:r w:rsidRPr="00FD7A5B">
        <w:rPr>
          <w:rFonts w:ascii="Times New Roman" w:hAnsi="Times New Roman"/>
          <w:sz w:val="22"/>
          <w:szCs w:val="28"/>
        </w:rPr>
        <w:instrText xml:space="preserve"> ADVANCE \u 4</w:instrText>
      </w:r>
      <w:r w:rsidRPr="00FD7A5B">
        <w:rPr>
          <w:rFonts w:ascii="Times New Roman" w:hAnsi="Times New Roman"/>
          <w:sz w:val="22"/>
          <w:szCs w:val="28"/>
        </w:rPr>
        <w:fldChar w:fldCharType="end"/>
      </w:r>
      <w:r w:rsidRPr="00FD7A5B" w:rsidR="00D4577E">
        <w:rPr>
          <w:rFonts w:ascii="Times New Roman" w:hAnsi="Times New Roman"/>
          <w:spacing w:val="-4"/>
          <w:sz w:val="22"/>
        </w:rPr>
        <w:t xml:space="preserve"> The Quarterly report will display the OMB expiration date.</w:t>
      </w:r>
    </w:p>
    <w:p w:rsidR="004F457B" w:rsidRPr="00FD7A5B" w:rsidP="008A7A39" w14:paraId="1CFBDC8D" w14:textId="77777777">
      <w:pPr>
        <w:tabs>
          <w:tab w:val="left" w:pos="918"/>
          <w:tab w:val="left" w:pos="1188"/>
        </w:tabs>
        <w:jc w:val="both"/>
        <w:rPr>
          <w:rFonts w:ascii="Times New Roman" w:hAnsi="Times New Roman"/>
          <w:spacing w:val="-4"/>
          <w:sz w:val="22"/>
          <w:szCs w:val="22"/>
        </w:rPr>
      </w:pPr>
    </w:p>
    <w:p w:rsidR="002C3C4F" w:rsidRPr="006227B9" w:rsidP="00470BC2" w14:paraId="0548BF5B" w14:textId="77777777">
      <w:pPr>
        <w:widowControl/>
        <w:numPr>
          <w:ilvl w:val="0"/>
          <w:numId w:val="1"/>
        </w:numPr>
        <w:spacing w:after="120"/>
        <w:rPr>
          <w:rFonts w:ascii="Times New Roman" w:hAnsi="Times New Roman"/>
          <w:b/>
          <w:sz w:val="24"/>
        </w:rPr>
      </w:pPr>
      <w:r w:rsidRPr="006227B9">
        <w:rPr>
          <w:rFonts w:ascii="Times New Roman" w:hAnsi="Times New Roman"/>
          <w:b/>
          <w:sz w:val="24"/>
        </w:rPr>
        <w:t xml:space="preserve">Exceptions to Certification for Paperwork Reduction Act </w:t>
      </w:r>
      <w:r w:rsidRPr="006227B9">
        <w:rPr>
          <w:rFonts w:ascii="Times New Roman" w:hAnsi="Times New Roman"/>
          <w:b/>
          <w:snapToGrid/>
          <w:sz w:val="24"/>
          <w:szCs w:val="24"/>
        </w:rPr>
        <w:t>Submissions</w:t>
      </w:r>
    </w:p>
    <w:p w:rsidR="00B45E24" w:rsidRPr="00FD7A5B" w:rsidP="00136314" w14:paraId="35D18E63" w14:textId="77777777">
      <w:pPr>
        <w:tabs>
          <w:tab w:val="left" w:pos="-734"/>
          <w:tab w:val="left" w:pos="544"/>
          <w:tab w:val="left" w:pos="814"/>
        </w:tabs>
        <w:ind w:left="360"/>
        <w:jc w:val="both"/>
        <w:rPr>
          <w:rFonts w:ascii="Times New Roman" w:hAnsi="Times New Roman"/>
          <w:sz w:val="22"/>
          <w:szCs w:val="22"/>
        </w:rPr>
      </w:pPr>
      <w:r w:rsidRPr="00FD7A5B">
        <w:rPr>
          <w:rFonts w:ascii="Times New Roman" w:hAnsi="Times New Roman"/>
          <w:sz w:val="22"/>
          <w:szCs w:val="22"/>
        </w:rPr>
        <w:t>None.</w:t>
      </w:r>
    </w:p>
    <w:p w:rsidR="00532F17" w:rsidRPr="00FD7A5B" w:rsidP="00F268A4" w14:paraId="43503372" w14:textId="77777777">
      <w:pPr>
        <w:tabs>
          <w:tab w:val="left" w:pos="-734"/>
          <w:tab w:val="left" w:pos="544"/>
          <w:tab w:val="left" w:pos="814"/>
        </w:tabs>
        <w:ind w:left="562" w:hanging="562"/>
        <w:jc w:val="both"/>
        <w:rPr>
          <w:rFonts w:ascii="Times New Roman" w:hAnsi="Times New Roman"/>
          <w:sz w:val="36"/>
          <w:szCs w:val="24"/>
        </w:rPr>
      </w:pPr>
    </w:p>
    <w:p w:rsidR="008A7A39" w:rsidRPr="00FD7A5B" w14:paraId="76D28131" w14:textId="5DFD4A63">
      <w:pPr>
        <w:widowControl/>
        <w:rPr>
          <w:rFonts w:ascii="Times New Roman" w:hAnsi="Times New Roman"/>
          <w:b/>
          <w:sz w:val="32"/>
          <w:szCs w:val="24"/>
        </w:rPr>
      </w:pPr>
    </w:p>
    <w:p w:rsidR="00CE21D6" w:rsidRPr="00FD7A5B" w14:paraId="1815D4A4" w14:textId="5C330F99">
      <w:pPr>
        <w:tabs>
          <w:tab w:val="left" w:pos="918"/>
          <w:tab w:val="left" w:pos="1188"/>
        </w:tabs>
        <w:jc w:val="both"/>
        <w:rPr>
          <w:rFonts w:ascii="Times New Roman" w:hAnsi="Times New Roman"/>
          <w:sz w:val="22"/>
          <w:szCs w:val="22"/>
        </w:rPr>
      </w:pPr>
    </w:p>
    <w:p w:rsidR="004F457B" w:rsidRPr="00FD7A5B" w:rsidP="008F2204" w14:paraId="188B5399" w14:textId="77777777">
      <w:pPr>
        <w:pStyle w:val="Heading1"/>
        <w:jc w:val="center"/>
        <w:rPr>
          <w:rFonts w:ascii="Times New Roman" w:hAnsi="Times New Roman" w:cs="Times New Roman"/>
        </w:rPr>
      </w:pPr>
      <w:bookmarkStart w:id="10" w:name="_Attachment_1"/>
      <w:bookmarkEnd w:id="10"/>
    </w:p>
    <w:sectPr w:rsidSect="00ED5160">
      <w:headerReference w:type="even" r:id="rId16"/>
      <w:headerReference w:type="default" r:id="rId17"/>
      <w:footerReference w:type="even" r:id="rId18"/>
      <w:footerReference w:type="default" r:id="rId19"/>
      <w:headerReference w:type="first" r:id="rId20"/>
      <w:footerReference w:type="first" r:id="rId21"/>
      <w:type w:val="continuous"/>
      <w:pgSz w:w="12400" w:h="16840"/>
      <w:pgMar w:top="360" w:right="79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96008" w:rsidRPr="00BE0C67" w:rsidP="00BE0C67" w14:paraId="4C589C4E" w14:textId="77777777">
      <w:pPr>
        <w:spacing w:line="20" w:lineRule="exact"/>
        <w:rPr>
          <w:sz w:val="24"/>
        </w:rPr>
      </w:pPr>
    </w:p>
  </w:endnote>
  <w:endnote w:type="continuationSeparator" w:id="1">
    <w:p w:rsidR="00296008" w14:paraId="5954C137" w14:textId="77777777">
      <w:r>
        <w:rPr>
          <w:sz w:val="24"/>
        </w:rPr>
        <w:t xml:space="preserve"> </w:t>
      </w:r>
    </w:p>
  </w:endnote>
  <w:endnote w:type="continuationNotice" w:id="2">
    <w:p w:rsidR="00296008" w14:paraId="4A53566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BE0C67" w14:paraId="1FADE1D2" w14:textId="77777777">
    <w:pPr>
      <w:pStyle w:val="Footer"/>
      <w:rPr>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772692" w14:paraId="28DB1A9D" w14:textId="77777777">
    <w:pPr>
      <w:spacing w:before="140" w:line="100" w:lineRule="exact"/>
      <w:rPr>
        <w:sz w:val="10"/>
        <w:highlight w:val="yellow"/>
      </w:rPr>
    </w:pPr>
  </w:p>
  <w:p w:rsidR="00662B0D" w:rsidRPr="00772692" w14:paraId="7898CD2D" w14:textId="77777777">
    <w:pPr>
      <w:tabs>
        <w:tab w:val="left" w:pos="-720"/>
      </w:tabs>
      <w:suppressAutoHyphens/>
      <w:rPr>
        <w:sz w:val="24"/>
        <w:highlight w:val="yellow"/>
      </w:rPr>
    </w:pPr>
  </w:p>
  <w:p w:rsidR="00662B0D" w:rsidRPr="00BE0C67" w:rsidP="00BE0C67" w14:paraId="190436E1" w14:textId="77777777">
    <w:pPr>
      <w:tabs>
        <w:tab w:val="left" w:pos="-720"/>
      </w:tabs>
      <w:suppressAutoHyphens/>
      <w:rPr>
        <w:sz w:val="24"/>
        <w:highlight w:val="yellow"/>
      </w:rPr>
    </w:pPr>
    <w:r w:rsidRPr="00772692">
      <w:rPr>
        <w:noProof/>
        <w:snapToGrid/>
        <w:highlight w:val="yellow"/>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662B0D" w:rsidRPr="004F255E" w14:textId="286E2278">
                          <w:pPr>
                            <w:tabs>
                              <w:tab w:val="center" w:pos="4650"/>
                            </w:tabs>
                            <w:suppressAutoHyphens/>
                            <w:jc w:val="both"/>
                            <w:rPr>
                              <w:sz w:val="24"/>
                            </w:rPr>
                          </w:pPr>
                          <w:r w:rsidRPr="004F255E">
                            <w:rPr>
                              <w:sz w:val="24"/>
                            </w:rPr>
                            <w:tab/>
                          </w:r>
                          <w:r w:rsidRPr="004F255E">
                            <w:rPr>
                              <w:sz w:val="24"/>
                            </w:rPr>
                            <w:fldChar w:fldCharType="begin"/>
                          </w:r>
                          <w:r w:rsidRPr="004F255E">
                            <w:rPr>
                              <w:sz w:val="24"/>
                            </w:rPr>
                            <w:instrText>page \* arabic</w:instrText>
                          </w:r>
                          <w:r w:rsidRPr="004F255E">
                            <w:rPr>
                              <w:sz w:val="24"/>
                            </w:rPr>
                            <w:fldChar w:fldCharType="separate"/>
                          </w:r>
                          <w:r w:rsidR="004A5F92">
                            <w:rPr>
                              <w:noProof/>
                              <w:sz w:val="24"/>
                            </w:rPr>
                            <w:t>7</w:t>
                          </w:r>
                          <w:r w:rsidRPr="004F255E">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662B0D" w:rsidRPr="004F255E" w14:paraId="5D4BA593" w14:textId="286E2278">
                    <w:pPr>
                      <w:tabs>
                        <w:tab w:val="center" w:pos="4650"/>
                      </w:tabs>
                      <w:suppressAutoHyphens/>
                      <w:jc w:val="both"/>
                      <w:rPr>
                        <w:sz w:val="24"/>
                      </w:rPr>
                    </w:pPr>
                    <w:r w:rsidRPr="004F255E">
                      <w:rPr>
                        <w:sz w:val="24"/>
                      </w:rPr>
                      <w:tab/>
                    </w:r>
                    <w:r w:rsidRPr="004F255E">
                      <w:rPr>
                        <w:sz w:val="24"/>
                      </w:rPr>
                      <w:fldChar w:fldCharType="begin"/>
                    </w:r>
                    <w:r w:rsidRPr="004F255E">
                      <w:rPr>
                        <w:sz w:val="24"/>
                      </w:rPr>
                      <w:instrText>page \* arabic</w:instrText>
                    </w:r>
                    <w:r w:rsidRPr="004F255E">
                      <w:rPr>
                        <w:sz w:val="24"/>
                      </w:rPr>
                      <w:fldChar w:fldCharType="separate"/>
                    </w:r>
                    <w:r w:rsidR="004A5F92">
                      <w:rPr>
                        <w:noProof/>
                        <w:sz w:val="24"/>
                      </w:rPr>
                      <w:t>7</w:t>
                    </w:r>
                    <w:r w:rsidRPr="004F255E">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BE0C67" w14:paraId="7A3071E4" w14:textId="77777777">
    <w:pPr>
      <w:pStyle w:val="Footer"/>
      <w:rPr>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6008" w14:paraId="6F3B5C01" w14:textId="77777777">
      <w:r w:rsidRPr="00BE0C67">
        <w:rPr>
          <w:sz w:val="24"/>
        </w:rPr>
        <w:separator/>
      </w:r>
    </w:p>
  </w:footnote>
  <w:footnote w:type="continuationSeparator" w:id="1">
    <w:p w:rsidR="00296008" w14:paraId="2BC1BCB4" w14:textId="77777777">
      <w:r>
        <w:continuationSeparator/>
      </w:r>
    </w:p>
  </w:footnote>
  <w:footnote w:type="continuationNotice" w:id="2">
    <w:p w:rsidR="00296008" w14:paraId="08970E4F" w14:textId="77777777"/>
  </w:footnote>
  <w:footnote w:id="3">
    <w:p w:rsidR="006C70CF" w14:paraId="21297E8E" w14:textId="71C22FB4">
      <w:pPr>
        <w:pStyle w:val="FootnoteText"/>
      </w:pPr>
      <w:r>
        <w:rPr>
          <w:rStyle w:val="FootnoteReference"/>
        </w:rPr>
        <w:footnoteRef/>
      </w:r>
      <w:r>
        <w:t xml:space="preserve"> OCS has updated the instructions to indicate that </w:t>
      </w:r>
      <w:r w:rsidR="0070565D">
        <w:t xml:space="preserve">in FY2022, states and territories should upload their submissions to Basecamp and </w:t>
      </w:r>
      <w:bookmarkStart w:id="1" w:name="_Hlk104195966"/>
      <w:r>
        <w:t xml:space="preserve">Tribes should submit the report to </w:t>
      </w:r>
      <w:hyperlink r:id="rId1" w:history="1">
        <w:r w:rsidRPr="002E55FD">
          <w:rPr>
            <w:rStyle w:val="Hyperlink"/>
          </w:rPr>
          <w:t>LIHEAP@acf.hhs.gov</w:t>
        </w:r>
      </w:hyperlink>
      <w:r>
        <w:t xml:space="preserve"> </w:t>
      </w:r>
      <w:bookmarkEnd w:id="1"/>
      <w:r>
        <w:t xml:space="preserve">rather than emailing their respective Program Specialist. OCS has also updated the instructions to indicate that in future fiscal years, </w:t>
      </w:r>
      <w:bookmarkStart w:id="2" w:name="_Hlk104196000"/>
      <w:bookmarkStart w:id="3" w:name="_Hlk104196001"/>
      <w:bookmarkStart w:id="4" w:name="_Hlk104196003"/>
      <w:bookmarkStart w:id="5" w:name="_Hlk104196004"/>
      <w:r w:rsidR="0070565D">
        <w:t xml:space="preserve">OCS </w:t>
      </w:r>
      <w:bookmarkStart w:id="6" w:name="_Hlk104195896"/>
      <w:r w:rsidR="0070565D">
        <w:t xml:space="preserve">plans to collect the </w:t>
      </w:r>
      <w:r>
        <w:t xml:space="preserve">quarterly reports </w:t>
      </w:r>
      <w:r w:rsidR="0070565D">
        <w:t xml:space="preserve">via </w:t>
      </w:r>
      <w:r>
        <w:t xml:space="preserve">the On-Line Data Collection System (OLDC). </w:t>
      </w:r>
      <w:bookmarkEnd w:id="2"/>
      <w:bookmarkEnd w:id="3"/>
      <w:bookmarkEnd w:id="4"/>
      <w:bookmarkEnd w:id="5"/>
      <w:bookmarkEnd w:id="6"/>
    </w:p>
  </w:footnote>
  <w:footnote w:id="4">
    <w:p w:rsidR="00815204" w14:paraId="64B8A96A" w14:textId="60B5722B">
      <w:pPr>
        <w:pStyle w:val="FootnoteText"/>
      </w:pPr>
      <w:r>
        <w:rPr>
          <w:rStyle w:val="FootnoteReference"/>
        </w:rPr>
        <w:footnoteRef/>
      </w:r>
      <w:r>
        <w:t xml:space="preserve"> As noted later in this document, i</w:t>
      </w:r>
      <w:r w:rsidRPr="00815204">
        <w:t xml:space="preserve">n FY 2023 and beyond, OCS will collect Quarter 1 and Quarter 2 data separately. The reports for all four quarters will be due approximately 30 days following the end of each respective quarter.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BE0C67" w14:paraId="255FDDB0" w14:textId="4B1ABDA7">
    <w:pPr>
      <w:pStyle w:val="Header"/>
      <w:rPr>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BE0C67" w14:paraId="48C74693" w14:textId="5BEA9B43">
    <w:pPr>
      <w:pStyle w:val="Header"/>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B0D" w:rsidRPr="00BE0C67" w14:paraId="69E64A4E" w14:textId="2B75390F">
    <w:pPr>
      <w:pStyle w:val="Head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DCA68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1A2BA3"/>
    <w:multiLevelType w:val="hybridMultilevel"/>
    <w:tmpl w:val="95A43B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AD4ADE"/>
    <w:multiLevelType w:val="hybridMultilevel"/>
    <w:tmpl w:val="BCF47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255C3"/>
    <w:multiLevelType w:val="hybridMultilevel"/>
    <w:tmpl w:val="CB7E58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583213"/>
    <w:multiLevelType w:val="hybridMultilevel"/>
    <w:tmpl w:val="6B809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837B66"/>
    <w:multiLevelType w:val="hybridMultilevel"/>
    <w:tmpl w:val="9F6EB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AE26CB"/>
    <w:multiLevelType w:val="hybridMultilevel"/>
    <w:tmpl w:val="E8D4A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FA1BD6"/>
    <w:multiLevelType w:val="multilevel"/>
    <w:tmpl w:val="17CEA8E8"/>
    <w:lvl w:ilvl="0">
      <w:start w:val="1"/>
      <w:numFmt w:val="decimal"/>
      <w:lvlText w:val="%1."/>
      <w:lvlJc w:val="left"/>
      <w:pPr>
        <w:tabs>
          <w:tab w:val="num" w:pos="360"/>
        </w:tabs>
        <w:ind w:left="360" w:hanging="360"/>
      </w:pPr>
      <w:rPr>
        <w:rFonts w:hint="default"/>
        <w:b/>
        <w:bCs w:val="0"/>
      </w:rPr>
    </w:lvl>
    <w:lvl w:ilvl="1">
      <w:start w:val="1"/>
      <w:numFmt w:val="decimal"/>
      <w:lvlText w:val="%2."/>
      <w:lvlJc w:val="left"/>
      <w:pPr>
        <w:tabs>
          <w:tab w:val="num" w:pos="270"/>
        </w:tabs>
        <w:ind w:left="270" w:hanging="360"/>
      </w:pPr>
      <w:rPr>
        <w:rFonts w:hint="default"/>
      </w:rPr>
    </w:lvl>
    <w:lvl w:ilvl="2">
      <w:start w:val="1"/>
      <w:numFmt w:val="decimal"/>
      <w:lvlText w:val="%3."/>
      <w:lvlJc w:val="left"/>
      <w:pPr>
        <w:tabs>
          <w:tab w:val="num" w:pos="990"/>
        </w:tabs>
        <w:ind w:left="990" w:hanging="360"/>
      </w:pPr>
      <w:rPr>
        <w:rFonts w:hint="default"/>
      </w:rPr>
    </w:lvl>
    <w:lvl w:ilvl="3">
      <w:start w:val="1"/>
      <w:numFmt w:val="decimal"/>
      <w:lvlText w:val="%4."/>
      <w:lvlJc w:val="left"/>
      <w:pPr>
        <w:tabs>
          <w:tab w:val="num" w:pos="1710"/>
        </w:tabs>
        <w:ind w:left="1710" w:hanging="360"/>
      </w:pPr>
      <w:rPr>
        <w:rFonts w:hint="default"/>
      </w:rPr>
    </w:lvl>
    <w:lvl w:ilvl="4">
      <w:start w:val="1"/>
      <w:numFmt w:val="decimal"/>
      <w:lvlText w:val="%5."/>
      <w:lvlJc w:val="left"/>
      <w:pPr>
        <w:tabs>
          <w:tab w:val="num" w:pos="2430"/>
        </w:tabs>
        <w:ind w:left="2430" w:hanging="360"/>
      </w:pPr>
      <w:rPr>
        <w:rFonts w:hint="default"/>
      </w:rPr>
    </w:lvl>
    <w:lvl w:ilvl="5">
      <w:start w:val="1"/>
      <w:numFmt w:val="decimal"/>
      <w:lvlText w:val="%6."/>
      <w:lvlJc w:val="left"/>
      <w:pPr>
        <w:tabs>
          <w:tab w:val="num" w:pos="3150"/>
        </w:tabs>
        <w:ind w:left="3150" w:hanging="360"/>
      </w:pPr>
      <w:rPr>
        <w:rFonts w:hint="default"/>
      </w:rPr>
    </w:lvl>
    <w:lvl w:ilvl="6">
      <w:start w:val="1"/>
      <w:numFmt w:val="decimal"/>
      <w:lvlText w:val="%7."/>
      <w:lvlJc w:val="left"/>
      <w:pPr>
        <w:tabs>
          <w:tab w:val="num" w:pos="3870"/>
        </w:tabs>
        <w:ind w:left="3870" w:hanging="360"/>
      </w:pPr>
      <w:rPr>
        <w:rFonts w:hint="default"/>
      </w:rPr>
    </w:lvl>
    <w:lvl w:ilvl="7">
      <w:start w:val="1"/>
      <w:numFmt w:val="decimal"/>
      <w:lvlText w:val="%8."/>
      <w:lvlJc w:val="left"/>
      <w:pPr>
        <w:tabs>
          <w:tab w:val="num" w:pos="4590"/>
        </w:tabs>
        <w:ind w:left="4590" w:hanging="360"/>
      </w:pPr>
      <w:rPr>
        <w:rFonts w:hint="default"/>
      </w:rPr>
    </w:lvl>
    <w:lvl w:ilvl="8">
      <w:start w:val="1"/>
      <w:numFmt w:val="decimal"/>
      <w:lvlText w:val="%9."/>
      <w:lvlJc w:val="left"/>
      <w:pPr>
        <w:tabs>
          <w:tab w:val="num" w:pos="5310"/>
        </w:tabs>
        <w:ind w:left="5310" w:hanging="360"/>
      </w:pPr>
      <w:rPr>
        <w:rFonts w:hint="default"/>
      </w:r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0783"/>
    <w:rsid w:val="00002F59"/>
    <w:rsid w:val="000058AC"/>
    <w:rsid w:val="00005C6C"/>
    <w:rsid w:val="00006DC1"/>
    <w:rsid w:val="000075E0"/>
    <w:rsid w:val="00010380"/>
    <w:rsid w:val="00014428"/>
    <w:rsid w:val="00015E62"/>
    <w:rsid w:val="00017F33"/>
    <w:rsid w:val="00020D09"/>
    <w:rsid w:val="00022586"/>
    <w:rsid w:val="000231A1"/>
    <w:rsid w:val="00030C23"/>
    <w:rsid w:val="000367D5"/>
    <w:rsid w:val="00042321"/>
    <w:rsid w:val="00046D1E"/>
    <w:rsid w:val="00046D4C"/>
    <w:rsid w:val="00051C23"/>
    <w:rsid w:val="000521AD"/>
    <w:rsid w:val="00053FDE"/>
    <w:rsid w:val="00056C4B"/>
    <w:rsid w:val="00064ACB"/>
    <w:rsid w:val="000658B6"/>
    <w:rsid w:val="00072821"/>
    <w:rsid w:val="00075889"/>
    <w:rsid w:val="000810FA"/>
    <w:rsid w:val="00081D2C"/>
    <w:rsid w:val="00083254"/>
    <w:rsid w:val="00086E49"/>
    <w:rsid w:val="00087BDC"/>
    <w:rsid w:val="0009007E"/>
    <w:rsid w:val="000927F0"/>
    <w:rsid w:val="000947B0"/>
    <w:rsid w:val="00094AE6"/>
    <w:rsid w:val="0009542E"/>
    <w:rsid w:val="0009650F"/>
    <w:rsid w:val="000B79E8"/>
    <w:rsid w:val="000C6129"/>
    <w:rsid w:val="000C65CF"/>
    <w:rsid w:val="000C7402"/>
    <w:rsid w:val="000D3BE9"/>
    <w:rsid w:val="000D44F1"/>
    <w:rsid w:val="000D51BF"/>
    <w:rsid w:val="000D5722"/>
    <w:rsid w:val="000D594E"/>
    <w:rsid w:val="000D7391"/>
    <w:rsid w:val="000E1F85"/>
    <w:rsid w:val="000E71F8"/>
    <w:rsid w:val="000F069F"/>
    <w:rsid w:val="000F11C8"/>
    <w:rsid w:val="000F21C0"/>
    <w:rsid w:val="000F47B2"/>
    <w:rsid w:val="000F64CE"/>
    <w:rsid w:val="000F7665"/>
    <w:rsid w:val="000F7B28"/>
    <w:rsid w:val="000F7CEC"/>
    <w:rsid w:val="001011B3"/>
    <w:rsid w:val="00101E17"/>
    <w:rsid w:val="00102200"/>
    <w:rsid w:val="00102A95"/>
    <w:rsid w:val="00107497"/>
    <w:rsid w:val="00111C27"/>
    <w:rsid w:val="001120D7"/>
    <w:rsid w:val="00112DE7"/>
    <w:rsid w:val="0011650C"/>
    <w:rsid w:val="0011657C"/>
    <w:rsid w:val="001173F2"/>
    <w:rsid w:val="0011790E"/>
    <w:rsid w:val="0012461C"/>
    <w:rsid w:val="00124784"/>
    <w:rsid w:val="00130ACA"/>
    <w:rsid w:val="001337B5"/>
    <w:rsid w:val="001341FB"/>
    <w:rsid w:val="001355EC"/>
    <w:rsid w:val="00136314"/>
    <w:rsid w:val="00141219"/>
    <w:rsid w:val="0014145B"/>
    <w:rsid w:val="00142A92"/>
    <w:rsid w:val="00143929"/>
    <w:rsid w:val="00143E5C"/>
    <w:rsid w:val="00144DDC"/>
    <w:rsid w:val="0014562B"/>
    <w:rsid w:val="00147073"/>
    <w:rsid w:val="00147F9C"/>
    <w:rsid w:val="00153BEA"/>
    <w:rsid w:val="001603B5"/>
    <w:rsid w:val="00160621"/>
    <w:rsid w:val="001673E4"/>
    <w:rsid w:val="00167694"/>
    <w:rsid w:val="0017071C"/>
    <w:rsid w:val="00170EE7"/>
    <w:rsid w:val="00174891"/>
    <w:rsid w:val="00176763"/>
    <w:rsid w:val="00176B34"/>
    <w:rsid w:val="00176B4F"/>
    <w:rsid w:val="00181489"/>
    <w:rsid w:val="0018278A"/>
    <w:rsid w:val="00186385"/>
    <w:rsid w:val="00190621"/>
    <w:rsid w:val="00193660"/>
    <w:rsid w:val="00195144"/>
    <w:rsid w:val="001975DD"/>
    <w:rsid w:val="001B00C4"/>
    <w:rsid w:val="001B02A1"/>
    <w:rsid w:val="001B1990"/>
    <w:rsid w:val="001B3171"/>
    <w:rsid w:val="001B787A"/>
    <w:rsid w:val="001C30D6"/>
    <w:rsid w:val="001C483C"/>
    <w:rsid w:val="001C4B98"/>
    <w:rsid w:val="001C62A2"/>
    <w:rsid w:val="001C7006"/>
    <w:rsid w:val="001C7FFE"/>
    <w:rsid w:val="001D1651"/>
    <w:rsid w:val="001D2122"/>
    <w:rsid w:val="001D2767"/>
    <w:rsid w:val="001E2638"/>
    <w:rsid w:val="001E3EAC"/>
    <w:rsid w:val="001E44FB"/>
    <w:rsid w:val="001E4720"/>
    <w:rsid w:val="001E7AC9"/>
    <w:rsid w:val="001F02A0"/>
    <w:rsid w:val="001F1DD7"/>
    <w:rsid w:val="001F2D21"/>
    <w:rsid w:val="001F4116"/>
    <w:rsid w:val="001F4919"/>
    <w:rsid w:val="00200645"/>
    <w:rsid w:val="00202655"/>
    <w:rsid w:val="00204247"/>
    <w:rsid w:val="0021012D"/>
    <w:rsid w:val="0021149B"/>
    <w:rsid w:val="002178A6"/>
    <w:rsid w:val="00217E6D"/>
    <w:rsid w:val="002201EA"/>
    <w:rsid w:val="00222094"/>
    <w:rsid w:val="00222C7F"/>
    <w:rsid w:val="00225A8B"/>
    <w:rsid w:val="00226979"/>
    <w:rsid w:val="00226C42"/>
    <w:rsid w:val="00226F8F"/>
    <w:rsid w:val="00226FF1"/>
    <w:rsid w:val="00234235"/>
    <w:rsid w:val="00235353"/>
    <w:rsid w:val="002376A2"/>
    <w:rsid w:val="00237AB7"/>
    <w:rsid w:val="00240218"/>
    <w:rsid w:val="00241E8E"/>
    <w:rsid w:val="00242E1C"/>
    <w:rsid w:val="00245BFD"/>
    <w:rsid w:val="002464EB"/>
    <w:rsid w:val="0025062C"/>
    <w:rsid w:val="002509BD"/>
    <w:rsid w:val="00257747"/>
    <w:rsid w:val="00263910"/>
    <w:rsid w:val="00263E3D"/>
    <w:rsid w:val="00266756"/>
    <w:rsid w:val="00267343"/>
    <w:rsid w:val="00271BA5"/>
    <w:rsid w:val="00282E23"/>
    <w:rsid w:val="00284FC9"/>
    <w:rsid w:val="00285DE9"/>
    <w:rsid w:val="00290A1C"/>
    <w:rsid w:val="00290CB7"/>
    <w:rsid w:val="00291D2B"/>
    <w:rsid w:val="0029347B"/>
    <w:rsid w:val="00293CDC"/>
    <w:rsid w:val="0029589B"/>
    <w:rsid w:val="00296008"/>
    <w:rsid w:val="00296738"/>
    <w:rsid w:val="002A1458"/>
    <w:rsid w:val="002A45A2"/>
    <w:rsid w:val="002A696D"/>
    <w:rsid w:val="002A69C6"/>
    <w:rsid w:val="002B3A5A"/>
    <w:rsid w:val="002B569E"/>
    <w:rsid w:val="002B6B91"/>
    <w:rsid w:val="002B7691"/>
    <w:rsid w:val="002C15D8"/>
    <w:rsid w:val="002C2445"/>
    <w:rsid w:val="002C3C4F"/>
    <w:rsid w:val="002C4996"/>
    <w:rsid w:val="002C7DF6"/>
    <w:rsid w:val="002D0934"/>
    <w:rsid w:val="002E0D17"/>
    <w:rsid w:val="002E10D1"/>
    <w:rsid w:val="002E24EC"/>
    <w:rsid w:val="002E55FD"/>
    <w:rsid w:val="002E7CF9"/>
    <w:rsid w:val="002F0B65"/>
    <w:rsid w:val="002F23D2"/>
    <w:rsid w:val="002F3A98"/>
    <w:rsid w:val="002F7D24"/>
    <w:rsid w:val="0030077C"/>
    <w:rsid w:val="003028E1"/>
    <w:rsid w:val="003031EC"/>
    <w:rsid w:val="00304727"/>
    <w:rsid w:val="00305326"/>
    <w:rsid w:val="0030610A"/>
    <w:rsid w:val="0030636D"/>
    <w:rsid w:val="00310E36"/>
    <w:rsid w:val="003117CB"/>
    <w:rsid w:val="003120C0"/>
    <w:rsid w:val="0031349D"/>
    <w:rsid w:val="00314274"/>
    <w:rsid w:val="003165EA"/>
    <w:rsid w:val="00317069"/>
    <w:rsid w:val="00317F6B"/>
    <w:rsid w:val="00320DE9"/>
    <w:rsid w:val="00321815"/>
    <w:rsid w:val="003232B3"/>
    <w:rsid w:val="00326A14"/>
    <w:rsid w:val="00326A31"/>
    <w:rsid w:val="00327C47"/>
    <w:rsid w:val="00327E56"/>
    <w:rsid w:val="003302F8"/>
    <w:rsid w:val="0033128F"/>
    <w:rsid w:val="00331682"/>
    <w:rsid w:val="00331DBF"/>
    <w:rsid w:val="00334D2B"/>
    <w:rsid w:val="00335FD2"/>
    <w:rsid w:val="00336AA9"/>
    <w:rsid w:val="003405A4"/>
    <w:rsid w:val="0034168F"/>
    <w:rsid w:val="00342217"/>
    <w:rsid w:val="00343BC6"/>
    <w:rsid w:val="00350F2A"/>
    <w:rsid w:val="0035111C"/>
    <w:rsid w:val="0035231B"/>
    <w:rsid w:val="0035295A"/>
    <w:rsid w:val="00354319"/>
    <w:rsid w:val="00355EE8"/>
    <w:rsid w:val="00361117"/>
    <w:rsid w:val="003636E6"/>
    <w:rsid w:val="0036619D"/>
    <w:rsid w:val="003662C8"/>
    <w:rsid w:val="00367CF1"/>
    <w:rsid w:val="0037034E"/>
    <w:rsid w:val="003706F6"/>
    <w:rsid w:val="00372DBF"/>
    <w:rsid w:val="00373F84"/>
    <w:rsid w:val="00375E6B"/>
    <w:rsid w:val="0038209B"/>
    <w:rsid w:val="00384315"/>
    <w:rsid w:val="00386541"/>
    <w:rsid w:val="00387192"/>
    <w:rsid w:val="003878D6"/>
    <w:rsid w:val="00390511"/>
    <w:rsid w:val="00391615"/>
    <w:rsid w:val="003928A0"/>
    <w:rsid w:val="00393DE6"/>
    <w:rsid w:val="00394AD2"/>
    <w:rsid w:val="00396295"/>
    <w:rsid w:val="003968F9"/>
    <w:rsid w:val="00397178"/>
    <w:rsid w:val="0039728B"/>
    <w:rsid w:val="003A394C"/>
    <w:rsid w:val="003B159A"/>
    <w:rsid w:val="003B169F"/>
    <w:rsid w:val="003B41A1"/>
    <w:rsid w:val="003B7A50"/>
    <w:rsid w:val="003B7E43"/>
    <w:rsid w:val="003C1D6E"/>
    <w:rsid w:val="003C4BD8"/>
    <w:rsid w:val="003D05D5"/>
    <w:rsid w:val="003D0FE4"/>
    <w:rsid w:val="003D16D8"/>
    <w:rsid w:val="003D193E"/>
    <w:rsid w:val="003D506D"/>
    <w:rsid w:val="003D57DC"/>
    <w:rsid w:val="003D5C70"/>
    <w:rsid w:val="003E0891"/>
    <w:rsid w:val="003E1A58"/>
    <w:rsid w:val="003E1D59"/>
    <w:rsid w:val="003E21AF"/>
    <w:rsid w:val="003E48AA"/>
    <w:rsid w:val="003E615F"/>
    <w:rsid w:val="003E67A5"/>
    <w:rsid w:val="003E6EA3"/>
    <w:rsid w:val="003F6209"/>
    <w:rsid w:val="00402D24"/>
    <w:rsid w:val="0040594D"/>
    <w:rsid w:val="00405C10"/>
    <w:rsid w:val="00406344"/>
    <w:rsid w:val="00410921"/>
    <w:rsid w:val="00411080"/>
    <w:rsid w:val="004110F5"/>
    <w:rsid w:val="00411405"/>
    <w:rsid w:val="004133B0"/>
    <w:rsid w:val="004162DF"/>
    <w:rsid w:val="004164FE"/>
    <w:rsid w:val="00416870"/>
    <w:rsid w:val="00416FC6"/>
    <w:rsid w:val="00417D0C"/>
    <w:rsid w:val="00422E1D"/>
    <w:rsid w:val="00424D6C"/>
    <w:rsid w:val="00433FCE"/>
    <w:rsid w:val="0043503C"/>
    <w:rsid w:val="004428E7"/>
    <w:rsid w:val="00443658"/>
    <w:rsid w:val="0044499C"/>
    <w:rsid w:val="00446078"/>
    <w:rsid w:val="00446EDE"/>
    <w:rsid w:val="004514ED"/>
    <w:rsid w:val="004602FE"/>
    <w:rsid w:val="00460FEB"/>
    <w:rsid w:val="0046158B"/>
    <w:rsid w:val="00466E5F"/>
    <w:rsid w:val="00467954"/>
    <w:rsid w:val="00470BC2"/>
    <w:rsid w:val="004717A5"/>
    <w:rsid w:val="0047290A"/>
    <w:rsid w:val="0047459E"/>
    <w:rsid w:val="00474B1C"/>
    <w:rsid w:val="00476C1F"/>
    <w:rsid w:val="00480072"/>
    <w:rsid w:val="00480B99"/>
    <w:rsid w:val="00483456"/>
    <w:rsid w:val="00483CE5"/>
    <w:rsid w:val="00484F8C"/>
    <w:rsid w:val="00485132"/>
    <w:rsid w:val="00486650"/>
    <w:rsid w:val="00487812"/>
    <w:rsid w:val="00487BC9"/>
    <w:rsid w:val="00490457"/>
    <w:rsid w:val="0049119A"/>
    <w:rsid w:val="004943E0"/>
    <w:rsid w:val="004965C5"/>
    <w:rsid w:val="004A02E0"/>
    <w:rsid w:val="004A0B6F"/>
    <w:rsid w:val="004A2F49"/>
    <w:rsid w:val="004A5F92"/>
    <w:rsid w:val="004A73AF"/>
    <w:rsid w:val="004B015A"/>
    <w:rsid w:val="004B2ADC"/>
    <w:rsid w:val="004B449A"/>
    <w:rsid w:val="004B7CB3"/>
    <w:rsid w:val="004D0222"/>
    <w:rsid w:val="004D1B1D"/>
    <w:rsid w:val="004D1BBA"/>
    <w:rsid w:val="004D461E"/>
    <w:rsid w:val="004D7385"/>
    <w:rsid w:val="004E0506"/>
    <w:rsid w:val="004E07E5"/>
    <w:rsid w:val="004E54E0"/>
    <w:rsid w:val="004E58B1"/>
    <w:rsid w:val="004E7046"/>
    <w:rsid w:val="004F210F"/>
    <w:rsid w:val="004F255E"/>
    <w:rsid w:val="004F28B6"/>
    <w:rsid w:val="004F2FF7"/>
    <w:rsid w:val="004F3AFB"/>
    <w:rsid w:val="004F457B"/>
    <w:rsid w:val="004F45CE"/>
    <w:rsid w:val="004F4AA3"/>
    <w:rsid w:val="004F53F6"/>
    <w:rsid w:val="004F7298"/>
    <w:rsid w:val="004F7B95"/>
    <w:rsid w:val="004F7ECE"/>
    <w:rsid w:val="00500D8E"/>
    <w:rsid w:val="00501C4D"/>
    <w:rsid w:val="00504BA6"/>
    <w:rsid w:val="00505E83"/>
    <w:rsid w:val="00506111"/>
    <w:rsid w:val="0050667E"/>
    <w:rsid w:val="0051278C"/>
    <w:rsid w:val="00513554"/>
    <w:rsid w:val="005174DF"/>
    <w:rsid w:val="00517824"/>
    <w:rsid w:val="00522C18"/>
    <w:rsid w:val="00522E8F"/>
    <w:rsid w:val="005237A6"/>
    <w:rsid w:val="00524895"/>
    <w:rsid w:val="00525F68"/>
    <w:rsid w:val="00526CF0"/>
    <w:rsid w:val="0053186D"/>
    <w:rsid w:val="00531986"/>
    <w:rsid w:val="00531C62"/>
    <w:rsid w:val="00531CAD"/>
    <w:rsid w:val="00532906"/>
    <w:rsid w:val="00532C68"/>
    <w:rsid w:val="00532F17"/>
    <w:rsid w:val="0053499B"/>
    <w:rsid w:val="00541E51"/>
    <w:rsid w:val="005505BE"/>
    <w:rsid w:val="005520C3"/>
    <w:rsid w:val="00552163"/>
    <w:rsid w:val="00552DD9"/>
    <w:rsid w:val="00553A6B"/>
    <w:rsid w:val="0055462B"/>
    <w:rsid w:val="00554E6E"/>
    <w:rsid w:val="00556056"/>
    <w:rsid w:val="0056159A"/>
    <w:rsid w:val="00563CCF"/>
    <w:rsid w:val="005648E1"/>
    <w:rsid w:val="00570D17"/>
    <w:rsid w:val="00572EB3"/>
    <w:rsid w:val="0057322C"/>
    <w:rsid w:val="00573C9E"/>
    <w:rsid w:val="00580AA5"/>
    <w:rsid w:val="00580F27"/>
    <w:rsid w:val="00580FF5"/>
    <w:rsid w:val="005824BD"/>
    <w:rsid w:val="0058251A"/>
    <w:rsid w:val="0058365C"/>
    <w:rsid w:val="0058420C"/>
    <w:rsid w:val="00584F7A"/>
    <w:rsid w:val="0058538B"/>
    <w:rsid w:val="00587825"/>
    <w:rsid w:val="00590098"/>
    <w:rsid w:val="0059195D"/>
    <w:rsid w:val="00592E33"/>
    <w:rsid w:val="00593756"/>
    <w:rsid w:val="00596B6C"/>
    <w:rsid w:val="00597E7F"/>
    <w:rsid w:val="005A13C6"/>
    <w:rsid w:val="005A15C6"/>
    <w:rsid w:val="005A4847"/>
    <w:rsid w:val="005B00FC"/>
    <w:rsid w:val="005B22D4"/>
    <w:rsid w:val="005B3ED0"/>
    <w:rsid w:val="005C0B42"/>
    <w:rsid w:val="005C189F"/>
    <w:rsid w:val="005C2DD6"/>
    <w:rsid w:val="005C5F3A"/>
    <w:rsid w:val="005C60F1"/>
    <w:rsid w:val="005C6966"/>
    <w:rsid w:val="005D1B7E"/>
    <w:rsid w:val="005D274E"/>
    <w:rsid w:val="005D3DEC"/>
    <w:rsid w:val="005D491F"/>
    <w:rsid w:val="005D61DB"/>
    <w:rsid w:val="005E0710"/>
    <w:rsid w:val="005E0B35"/>
    <w:rsid w:val="005E0CB4"/>
    <w:rsid w:val="005E5313"/>
    <w:rsid w:val="005F0ED4"/>
    <w:rsid w:val="005F40BD"/>
    <w:rsid w:val="005F49A8"/>
    <w:rsid w:val="005F608B"/>
    <w:rsid w:val="00602EF0"/>
    <w:rsid w:val="00603498"/>
    <w:rsid w:val="00603AA0"/>
    <w:rsid w:val="00603DB4"/>
    <w:rsid w:val="00607559"/>
    <w:rsid w:val="00607BA8"/>
    <w:rsid w:val="0061187B"/>
    <w:rsid w:val="00615A52"/>
    <w:rsid w:val="00620121"/>
    <w:rsid w:val="006208CC"/>
    <w:rsid w:val="00621A41"/>
    <w:rsid w:val="006227B9"/>
    <w:rsid w:val="00622B40"/>
    <w:rsid w:val="0062795E"/>
    <w:rsid w:val="006300FE"/>
    <w:rsid w:val="00634E1D"/>
    <w:rsid w:val="006402C3"/>
    <w:rsid w:val="00640565"/>
    <w:rsid w:val="0064176C"/>
    <w:rsid w:val="00641B3D"/>
    <w:rsid w:val="00645A28"/>
    <w:rsid w:val="006477C4"/>
    <w:rsid w:val="00651F0F"/>
    <w:rsid w:val="00654E28"/>
    <w:rsid w:val="006611A1"/>
    <w:rsid w:val="00662B0D"/>
    <w:rsid w:val="00665ADF"/>
    <w:rsid w:val="00666006"/>
    <w:rsid w:val="00666DA5"/>
    <w:rsid w:val="00666EC8"/>
    <w:rsid w:val="00672857"/>
    <w:rsid w:val="00675B9F"/>
    <w:rsid w:val="00677404"/>
    <w:rsid w:val="006803BD"/>
    <w:rsid w:val="006803FD"/>
    <w:rsid w:val="00681782"/>
    <w:rsid w:val="00681E38"/>
    <w:rsid w:val="006824DC"/>
    <w:rsid w:val="0068309F"/>
    <w:rsid w:val="00683CDE"/>
    <w:rsid w:val="00687BD9"/>
    <w:rsid w:val="006913D6"/>
    <w:rsid w:val="00694C9C"/>
    <w:rsid w:val="00694E07"/>
    <w:rsid w:val="006953F5"/>
    <w:rsid w:val="006A353F"/>
    <w:rsid w:val="006A60BC"/>
    <w:rsid w:val="006A7163"/>
    <w:rsid w:val="006B0806"/>
    <w:rsid w:val="006B1006"/>
    <w:rsid w:val="006B2726"/>
    <w:rsid w:val="006B2FBC"/>
    <w:rsid w:val="006B5F8A"/>
    <w:rsid w:val="006C24FA"/>
    <w:rsid w:val="006C3E57"/>
    <w:rsid w:val="006C6004"/>
    <w:rsid w:val="006C6A3D"/>
    <w:rsid w:val="006C70CF"/>
    <w:rsid w:val="006D1643"/>
    <w:rsid w:val="006D45D2"/>
    <w:rsid w:val="006D5275"/>
    <w:rsid w:val="006D6E9D"/>
    <w:rsid w:val="006E04CD"/>
    <w:rsid w:val="006E4CE1"/>
    <w:rsid w:val="006E5848"/>
    <w:rsid w:val="006E63F2"/>
    <w:rsid w:val="006E6629"/>
    <w:rsid w:val="006E7B63"/>
    <w:rsid w:val="006F0DE6"/>
    <w:rsid w:val="006F589F"/>
    <w:rsid w:val="006F68BE"/>
    <w:rsid w:val="006F6B86"/>
    <w:rsid w:val="007013A9"/>
    <w:rsid w:val="0070249D"/>
    <w:rsid w:val="00703898"/>
    <w:rsid w:val="0070451D"/>
    <w:rsid w:val="00704A96"/>
    <w:rsid w:val="0070565D"/>
    <w:rsid w:val="00707291"/>
    <w:rsid w:val="00707AFB"/>
    <w:rsid w:val="0071026A"/>
    <w:rsid w:val="00712F85"/>
    <w:rsid w:val="007151C6"/>
    <w:rsid w:val="007155B6"/>
    <w:rsid w:val="007229ED"/>
    <w:rsid w:val="007248C6"/>
    <w:rsid w:val="00724A40"/>
    <w:rsid w:val="00725243"/>
    <w:rsid w:val="00725B6E"/>
    <w:rsid w:val="007261A2"/>
    <w:rsid w:val="00726FB9"/>
    <w:rsid w:val="00736009"/>
    <w:rsid w:val="00740AFC"/>
    <w:rsid w:val="00740C51"/>
    <w:rsid w:val="00742BBA"/>
    <w:rsid w:val="00744A33"/>
    <w:rsid w:val="00745B5E"/>
    <w:rsid w:val="00746734"/>
    <w:rsid w:val="007542E2"/>
    <w:rsid w:val="00755413"/>
    <w:rsid w:val="007564C5"/>
    <w:rsid w:val="00762C40"/>
    <w:rsid w:val="007651D5"/>
    <w:rsid w:val="0077020C"/>
    <w:rsid w:val="00772632"/>
    <w:rsid w:val="00772692"/>
    <w:rsid w:val="007768D5"/>
    <w:rsid w:val="00786793"/>
    <w:rsid w:val="00790D2C"/>
    <w:rsid w:val="00791A3A"/>
    <w:rsid w:val="00792C62"/>
    <w:rsid w:val="007935D5"/>
    <w:rsid w:val="007950D1"/>
    <w:rsid w:val="007A0046"/>
    <w:rsid w:val="007A09FE"/>
    <w:rsid w:val="007A0FBE"/>
    <w:rsid w:val="007A2C47"/>
    <w:rsid w:val="007A5231"/>
    <w:rsid w:val="007A60B3"/>
    <w:rsid w:val="007A6372"/>
    <w:rsid w:val="007A69BC"/>
    <w:rsid w:val="007A7DF1"/>
    <w:rsid w:val="007A7FB0"/>
    <w:rsid w:val="007B3864"/>
    <w:rsid w:val="007B4446"/>
    <w:rsid w:val="007B67E8"/>
    <w:rsid w:val="007B681E"/>
    <w:rsid w:val="007B6828"/>
    <w:rsid w:val="007B7869"/>
    <w:rsid w:val="007C208E"/>
    <w:rsid w:val="007C3815"/>
    <w:rsid w:val="007C3F37"/>
    <w:rsid w:val="007C6890"/>
    <w:rsid w:val="007D1E4E"/>
    <w:rsid w:val="007D2E90"/>
    <w:rsid w:val="007D5932"/>
    <w:rsid w:val="007D5BED"/>
    <w:rsid w:val="007D69B3"/>
    <w:rsid w:val="007D7102"/>
    <w:rsid w:val="007E48CC"/>
    <w:rsid w:val="007E608C"/>
    <w:rsid w:val="007E6701"/>
    <w:rsid w:val="007F42C0"/>
    <w:rsid w:val="007F7702"/>
    <w:rsid w:val="00802E79"/>
    <w:rsid w:val="0080325F"/>
    <w:rsid w:val="008071EE"/>
    <w:rsid w:val="0080786A"/>
    <w:rsid w:val="008105A4"/>
    <w:rsid w:val="00813CEA"/>
    <w:rsid w:val="00814F15"/>
    <w:rsid w:val="00815204"/>
    <w:rsid w:val="0081717F"/>
    <w:rsid w:val="00817E2B"/>
    <w:rsid w:val="0082011C"/>
    <w:rsid w:val="008210DE"/>
    <w:rsid w:val="0082158E"/>
    <w:rsid w:val="008244CB"/>
    <w:rsid w:val="00827CB1"/>
    <w:rsid w:val="008339E8"/>
    <w:rsid w:val="008368A6"/>
    <w:rsid w:val="008376B8"/>
    <w:rsid w:val="008401CF"/>
    <w:rsid w:val="00841BDF"/>
    <w:rsid w:val="00841DB9"/>
    <w:rsid w:val="0084609A"/>
    <w:rsid w:val="00846E18"/>
    <w:rsid w:val="008507CE"/>
    <w:rsid w:val="00850CF3"/>
    <w:rsid w:val="008510C2"/>
    <w:rsid w:val="00856E31"/>
    <w:rsid w:val="008643BF"/>
    <w:rsid w:val="0086520D"/>
    <w:rsid w:val="008653EE"/>
    <w:rsid w:val="00871071"/>
    <w:rsid w:val="00873950"/>
    <w:rsid w:val="008742B8"/>
    <w:rsid w:val="00874674"/>
    <w:rsid w:val="008766AE"/>
    <w:rsid w:val="00881575"/>
    <w:rsid w:val="00884ED3"/>
    <w:rsid w:val="00885137"/>
    <w:rsid w:val="008866A0"/>
    <w:rsid w:val="00887904"/>
    <w:rsid w:val="00887C39"/>
    <w:rsid w:val="008900A8"/>
    <w:rsid w:val="008955AC"/>
    <w:rsid w:val="008960C0"/>
    <w:rsid w:val="008A0F2B"/>
    <w:rsid w:val="008A1894"/>
    <w:rsid w:val="008A194D"/>
    <w:rsid w:val="008A26A5"/>
    <w:rsid w:val="008A63A9"/>
    <w:rsid w:val="008A7A39"/>
    <w:rsid w:val="008B0A1F"/>
    <w:rsid w:val="008B0FB4"/>
    <w:rsid w:val="008B4A0F"/>
    <w:rsid w:val="008C02EA"/>
    <w:rsid w:val="008C1AC2"/>
    <w:rsid w:val="008C6040"/>
    <w:rsid w:val="008D0F7E"/>
    <w:rsid w:val="008D1666"/>
    <w:rsid w:val="008D30C6"/>
    <w:rsid w:val="008D3315"/>
    <w:rsid w:val="008D4518"/>
    <w:rsid w:val="008D4AEA"/>
    <w:rsid w:val="008E4F7A"/>
    <w:rsid w:val="008E76A8"/>
    <w:rsid w:val="008F2204"/>
    <w:rsid w:val="008F2588"/>
    <w:rsid w:val="008F4311"/>
    <w:rsid w:val="008F4A7E"/>
    <w:rsid w:val="008F5419"/>
    <w:rsid w:val="008F5D1A"/>
    <w:rsid w:val="008F5FE3"/>
    <w:rsid w:val="008F7221"/>
    <w:rsid w:val="0090404E"/>
    <w:rsid w:val="009041C8"/>
    <w:rsid w:val="00905F63"/>
    <w:rsid w:val="0091116B"/>
    <w:rsid w:val="009113FF"/>
    <w:rsid w:val="00911785"/>
    <w:rsid w:val="00913558"/>
    <w:rsid w:val="00914194"/>
    <w:rsid w:val="00917785"/>
    <w:rsid w:val="00917AA1"/>
    <w:rsid w:val="00920611"/>
    <w:rsid w:val="009223A5"/>
    <w:rsid w:val="00922929"/>
    <w:rsid w:val="009346D7"/>
    <w:rsid w:val="0093567A"/>
    <w:rsid w:val="00936512"/>
    <w:rsid w:val="00936A53"/>
    <w:rsid w:val="00940CCC"/>
    <w:rsid w:val="00941376"/>
    <w:rsid w:val="009451B1"/>
    <w:rsid w:val="0094533B"/>
    <w:rsid w:val="00945B72"/>
    <w:rsid w:val="009477E7"/>
    <w:rsid w:val="00950A9F"/>
    <w:rsid w:val="00952125"/>
    <w:rsid w:val="009529D5"/>
    <w:rsid w:val="00953E07"/>
    <w:rsid w:val="00957799"/>
    <w:rsid w:val="00960281"/>
    <w:rsid w:val="00961B7C"/>
    <w:rsid w:val="00961B92"/>
    <w:rsid w:val="00962045"/>
    <w:rsid w:val="00966622"/>
    <w:rsid w:val="00970C4C"/>
    <w:rsid w:val="00973192"/>
    <w:rsid w:val="00974C0C"/>
    <w:rsid w:val="0097617E"/>
    <w:rsid w:val="00980852"/>
    <w:rsid w:val="009875A4"/>
    <w:rsid w:val="00990112"/>
    <w:rsid w:val="009A0A3F"/>
    <w:rsid w:val="009A0DEF"/>
    <w:rsid w:val="009A5B14"/>
    <w:rsid w:val="009A786B"/>
    <w:rsid w:val="009A7E10"/>
    <w:rsid w:val="009B1651"/>
    <w:rsid w:val="009B3F1A"/>
    <w:rsid w:val="009B564F"/>
    <w:rsid w:val="009B5C2E"/>
    <w:rsid w:val="009B5D1B"/>
    <w:rsid w:val="009B7842"/>
    <w:rsid w:val="009C2DE1"/>
    <w:rsid w:val="009C4358"/>
    <w:rsid w:val="009C48E6"/>
    <w:rsid w:val="009C4D0C"/>
    <w:rsid w:val="009C5213"/>
    <w:rsid w:val="009C7AEE"/>
    <w:rsid w:val="009D0E13"/>
    <w:rsid w:val="009D13CE"/>
    <w:rsid w:val="009D63A9"/>
    <w:rsid w:val="009D7590"/>
    <w:rsid w:val="009D789F"/>
    <w:rsid w:val="009D7BE5"/>
    <w:rsid w:val="009E04CA"/>
    <w:rsid w:val="009E5531"/>
    <w:rsid w:val="009E6157"/>
    <w:rsid w:val="009E7567"/>
    <w:rsid w:val="009F0FB1"/>
    <w:rsid w:val="009F3006"/>
    <w:rsid w:val="009F3B21"/>
    <w:rsid w:val="009F5531"/>
    <w:rsid w:val="009F5543"/>
    <w:rsid w:val="009F58E1"/>
    <w:rsid w:val="009F76D6"/>
    <w:rsid w:val="009F7E6D"/>
    <w:rsid w:val="00A011A9"/>
    <w:rsid w:val="00A02080"/>
    <w:rsid w:val="00A02849"/>
    <w:rsid w:val="00A0351F"/>
    <w:rsid w:val="00A03A08"/>
    <w:rsid w:val="00A03E76"/>
    <w:rsid w:val="00A041E3"/>
    <w:rsid w:val="00A04EF3"/>
    <w:rsid w:val="00A05493"/>
    <w:rsid w:val="00A063C1"/>
    <w:rsid w:val="00A0694A"/>
    <w:rsid w:val="00A11279"/>
    <w:rsid w:val="00A13C75"/>
    <w:rsid w:val="00A160B5"/>
    <w:rsid w:val="00A16977"/>
    <w:rsid w:val="00A25AAC"/>
    <w:rsid w:val="00A26449"/>
    <w:rsid w:val="00A27FCC"/>
    <w:rsid w:val="00A30821"/>
    <w:rsid w:val="00A30889"/>
    <w:rsid w:val="00A377DB"/>
    <w:rsid w:val="00A37BCF"/>
    <w:rsid w:val="00A4170A"/>
    <w:rsid w:val="00A41AF5"/>
    <w:rsid w:val="00A41C2D"/>
    <w:rsid w:val="00A4321E"/>
    <w:rsid w:val="00A43C20"/>
    <w:rsid w:val="00A43E54"/>
    <w:rsid w:val="00A45DC4"/>
    <w:rsid w:val="00A46181"/>
    <w:rsid w:val="00A54C8F"/>
    <w:rsid w:val="00A56BED"/>
    <w:rsid w:val="00A5731A"/>
    <w:rsid w:val="00A61AC0"/>
    <w:rsid w:val="00A64252"/>
    <w:rsid w:val="00A6745E"/>
    <w:rsid w:val="00A725BC"/>
    <w:rsid w:val="00A72B2C"/>
    <w:rsid w:val="00A7495C"/>
    <w:rsid w:val="00A762DE"/>
    <w:rsid w:val="00A7723E"/>
    <w:rsid w:val="00A77AC0"/>
    <w:rsid w:val="00A77FC7"/>
    <w:rsid w:val="00A80865"/>
    <w:rsid w:val="00A8125C"/>
    <w:rsid w:val="00A82844"/>
    <w:rsid w:val="00A84493"/>
    <w:rsid w:val="00A906F7"/>
    <w:rsid w:val="00A910D5"/>
    <w:rsid w:val="00A918E4"/>
    <w:rsid w:val="00A91F82"/>
    <w:rsid w:val="00A9355E"/>
    <w:rsid w:val="00A959B8"/>
    <w:rsid w:val="00A96385"/>
    <w:rsid w:val="00A978B5"/>
    <w:rsid w:val="00AA3FD8"/>
    <w:rsid w:val="00AA7050"/>
    <w:rsid w:val="00AA7B9B"/>
    <w:rsid w:val="00AB0F7B"/>
    <w:rsid w:val="00AB2445"/>
    <w:rsid w:val="00AB64D1"/>
    <w:rsid w:val="00AC3901"/>
    <w:rsid w:val="00AD1AB4"/>
    <w:rsid w:val="00AD26A1"/>
    <w:rsid w:val="00AD5ED7"/>
    <w:rsid w:val="00AD5FF3"/>
    <w:rsid w:val="00AE0D43"/>
    <w:rsid w:val="00AE104C"/>
    <w:rsid w:val="00AE1BAC"/>
    <w:rsid w:val="00AE2E70"/>
    <w:rsid w:val="00AE6F1A"/>
    <w:rsid w:val="00AF3217"/>
    <w:rsid w:val="00AF399C"/>
    <w:rsid w:val="00AF4347"/>
    <w:rsid w:val="00AF5FE7"/>
    <w:rsid w:val="00B04082"/>
    <w:rsid w:val="00B14349"/>
    <w:rsid w:val="00B17222"/>
    <w:rsid w:val="00B23C58"/>
    <w:rsid w:val="00B2553B"/>
    <w:rsid w:val="00B27347"/>
    <w:rsid w:val="00B2756E"/>
    <w:rsid w:val="00B3071C"/>
    <w:rsid w:val="00B3242F"/>
    <w:rsid w:val="00B32E83"/>
    <w:rsid w:val="00B33306"/>
    <w:rsid w:val="00B33AA6"/>
    <w:rsid w:val="00B344B2"/>
    <w:rsid w:val="00B36694"/>
    <w:rsid w:val="00B37CD6"/>
    <w:rsid w:val="00B41010"/>
    <w:rsid w:val="00B42AA7"/>
    <w:rsid w:val="00B42B95"/>
    <w:rsid w:val="00B43456"/>
    <w:rsid w:val="00B45E24"/>
    <w:rsid w:val="00B45FBC"/>
    <w:rsid w:val="00B4603A"/>
    <w:rsid w:val="00B5099D"/>
    <w:rsid w:val="00B50F0E"/>
    <w:rsid w:val="00B516DC"/>
    <w:rsid w:val="00B51C81"/>
    <w:rsid w:val="00B565FD"/>
    <w:rsid w:val="00B56DE2"/>
    <w:rsid w:val="00B5781C"/>
    <w:rsid w:val="00B6266A"/>
    <w:rsid w:val="00B62FC7"/>
    <w:rsid w:val="00B638EB"/>
    <w:rsid w:val="00B641B2"/>
    <w:rsid w:val="00B71E85"/>
    <w:rsid w:val="00B74013"/>
    <w:rsid w:val="00B74203"/>
    <w:rsid w:val="00B76907"/>
    <w:rsid w:val="00B76968"/>
    <w:rsid w:val="00B76F86"/>
    <w:rsid w:val="00B8211C"/>
    <w:rsid w:val="00B84243"/>
    <w:rsid w:val="00B84B29"/>
    <w:rsid w:val="00B92E8D"/>
    <w:rsid w:val="00B964AD"/>
    <w:rsid w:val="00B96758"/>
    <w:rsid w:val="00BA1C9C"/>
    <w:rsid w:val="00BA6EC3"/>
    <w:rsid w:val="00BB0791"/>
    <w:rsid w:val="00BB2E8A"/>
    <w:rsid w:val="00BB477C"/>
    <w:rsid w:val="00BB6CDA"/>
    <w:rsid w:val="00BB7D4D"/>
    <w:rsid w:val="00BC1A73"/>
    <w:rsid w:val="00BC2D59"/>
    <w:rsid w:val="00BC3368"/>
    <w:rsid w:val="00BC4B72"/>
    <w:rsid w:val="00BD0865"/>
    <w:rsid w:val="00BD18B8"/>
    <w:rsid w:val="00BD378C"/>
    <w:rsid w:val="00BD3E49"/>
    <w:rsid w:val="00BD6389"/>
    <w:rsid w:val="00BD6CD1"/>
    <w:rsid w:val="00BD6DDA"/>
    <w:rsid w:val="00BE0C67"/>
    <w:rsid w:val="00BE1609"/>
    <w:rsid w:val="00BE18FF"/>
    <w:rsid w:val="00BE33A5"/>
    <w:rsid w:val="00BE5297"/>
    <w:rsid w:val="00BE5965"/>
    <w:rsid w:val="00BF00F9"/>
    <w:rsid w:val="00BF037F"/>
    <w:rsid w:val="00BF44CC"/>
    <w:rsid w:val="00BF5064"/>
    <w:rsid w:val="00BF5A9A"/>
    <w:rsid w:val="00BF61A8"/>
    <w:rsid w:val="00BF74D1"/>
    <w:rsid w:val="00C0102E"/>
    <w:rsid w:val="00C02282"/>
    <w:rsid w:val="00C0672C"/>
    <w:rsid w:val="00C06847"/>
    <w:rsid w:val="00C10010"/>
    <w:rsid w:val="00C13BA6"/>
    <w:rsid w:val="00C155F6"/>
    <w:rsid w:val="00C16F14"/>
    <w:rsid w:val="00C215FE"/>
    <w:rsid w:val="00C22D3C"/>
    <w:rsid w:val="00C26282"/>
    <w:rsid w:val="00C30AFA"/>
    <w:rsid w:val="00C37096"/>
    <w:rsid w:val="00C41647"/>
    <w:rsid w:val="00C41DD2"/>
    <w:rsid w:val="00C41F80"/>
    <w:rsid w:val="00C43816"/>
    <w:rsid w:val="00C43EA6"/>
    <w:rsid w:val="00C44D89"/>
    <w:rsid w:val="00C471FC"/>
    <w:rsid w:val="00C4792E"/>
    <w:rsid w:val="00C50D24"/>
    <w:rsid w:val="00C515AA"/>
    <w:rsid w:val="00C534AD"/>
    <w:rsid w:val="00C53CBC"/>
    <w:rsid w:val="00C567EA"/>
    <w:rsid w:val="00C6619F"/>
    <w:rsid w:val="00C672D5"/>
    <w:rsid w:val="00C74202"/>
    <w:rsid w:val="00C7471B"/>
    <w:rsid w:val="00C834DC"/>
    <w:rsid w:val="00C8360B"/>
    <w:rsid w:val="00C84A79"/>
    <w:rsid w:val="00C863CF"/>
    <w:rsid w:val="00C86F36"/>
    <w:rsid w:val="00C90D28"/>
    <w:rsid w:val="00C91463"/>
    <w:rsid w:val="00C92770"/>
    <w:rsid w:val="00CA366F"/>
    <w:rsid w:val="00CB0315"/>
    <w:rsid w:val="00CB1A12"/>
    <w:rsid w:val="00CB6877"/>
    <w:rsid w:val="00CB730A"/>
    <w:rsid w:val="00CC0A11"/>
    <w:rsid w:val="00CC2AB4"/>
    <w:rsid w:val="00CC5F99"/>
    <w:rsid w:val="00CD348D"/>
    <w:rsid w:val="00CD4667"/>
    <w:rsid w:val="00CD48EE"/>
    <w:rsid w:val="00CE1CC9"/>
    <w:rsid w:val="00CE21D6"/>
    <w:rsid w:val="00CE394D"/>
    <w:rsid w:val="00CE3A35"/>
    <w:rsid w:val="00CE40A4"/>
    <w:rsid w:val="00CE53AB"/>
    <w:rsid w:val="00CE6182"/>
    <w:rsid w:val="00CE63C6"/>
    <w:rsid w:val="00CF37BB"/>
    <w:rsid w:val="00CF4860"/>
    <w:rsid w:val="00CF4E51"/>
    <w:rsid w:val="00CF70F3"/>
    <w:rsid w:val="00CF7976"/>
    <w:rsid w:val="00D028FC"/>
    <w:rsid w:val="00D02EF1"/>
    <w:rsid w:val="00D03324"/>
    <w:rsid w:val="00D0749D"/>
    <w:rsid w:val="00D07D90"/>
    <w:rsid w:val="00D1137A"/>
    <w:rsid w:val="00D1603B"/>
    <w:rsid w:val="00D17337"/>
    <w:rsid w:val="00D176EB"/>
    <w:rsid w:val="00D203FE"/>
    <w:rsid w:val="00D20B78"/>
    <w:rsid w:val="00D234AE"/>
    <w:rsid w:val="00D30DE3"/>
    <w:rsid w:val="00D344B2"/>
    <w:rsid w:val="00D35112"/>
    <w:rsid w:val="00D42776"/>
    <w:rsid w:val="00D42A49"/>
    <w:rsid w:val="00D439CF"/>
    <w:rsid w:val="00D4577E"/>
    <w:rsid w:val="00D4680C"/>
    <w:rsid w:val="00D46DBA"/>
    <w:rsid w:val="00D52914"/>
    <w:rsid w:val="00D55796"/>
    <w:rsid w:val="00D55B04"/>
    <w:rsid w:val="00D57CEF"/>
    <w:rsid w:val="00D60543"/>
    <w:rsid w:val="00D65015"/>
    <w:rsid w:val="00D67D80"/>
    <w:rsid w:val="00D7209C"/>
    <w:rsid w:val="00D7406D"/>
    <w:rsid w:val="00D7443D"/>
    <w:rsid w:val="00D7516B"/>
    <w:rsid w:val="00D768F7"/>
    <w:rsid w:val="00D8011D"/>
    <w:rsid w:val="00D806D3"/>
    <w:rsid w:val="00D809E4"/>
    <w:rsid w:val="00D857DD"/>
    <w:rsid w:val="00D85CFD"/>
    <w:rsid w:val="00D8793F"/>
    <w:rsid w:val="00D9648C"/>
    <w:rsid w:val="00D9720E"/>
    <w:rsid w:val="00DA1DD6"/>
    <w:rsid w:val="00DA4078"/>
    <w:rsid w:val="00DA5C46"/>
    <w:rsid w:val="00DA6001"/>
    <w:rsid w:val="00DA6339"/>
    <w:rsid w:val="00DB2443"/>
    <w:rsid w:val="00DB47FC"/>
    <w:rsid w:val="00DB4C37"/>
    <w:rsid w:val="00DB5595"/>
    <w:rsid w:val="00DC1C23"/>
    <w:rsid w:val="00DC3A48"/>
    <w:rsid w:val="00DD05F0"/>
    <w:rsid w:val="00DD352F"/>
    <w:rsid w:val="00DD4058"/>
    <w:rsid w:val="00DD7A5B"/>
    <w:rsid w:val="00DE044A"/>
    <w:rsid w:val="00DE0DFC"/>
    <w:rsid w:val="00DE3C6D"/>
    <w:rsid w:val="00DE529D"/>
    <w:rsid w:val="00DF13A0"/>
    <w:rsid w:val="00DF468E"/>
    <w:rsid w:val="00DF47AF"/>
    <w:rsid w:val="00DF71B4"/>
    <w:rsid w:val="00E00B22"/>
    <w:rsid w:val="00E01B4E"/>
    <w:rsid w:val="00E0410A"/>
    <w:rsid w:val="00E07D9E"/>
    <w:rsid w:val="00E20A86"/>
    <w:rsid w:val="00E21FC0"/>
    <w:rsid w:val="00E26F54"/>
    <w:rsid w:val="00E30105"/>
    <w:rsid w:val="00E30D2A"/>
    <w:rsid w:val="00E33111"/>
    <w:rsid w:val="00E368FB"/>
    <w:rsid w:val="00E37210"/>
    <w:rsid w:val="00E419BF"/>
    <w:rsid w:val="00E41A32"/>
    <w:rsid w:val="00E4383A"/>
    <w:rsid w:val="00E44313"/>
    <w:rsid w:val="00E4646F"/>
    <w:rsid w:val="00E52408"/>
    <w:rsid w:val="00E5362A"/>
    <w:rsid w:val="00E5397D"/>
    <w:rsid w:val="00E56C4E"/>
    <w:rsid w:val="00E57279"/>
    <w:rsid w:val="00E57CFE"/>
    <w:rsid w:val="00E672B9"/>
    <w:rsid w:val="00E67826"/>
    <w:rsid w:val="00E67E59"/>
    <w:rsid w:val="00E70464"/>
    <w:rsid w:val="00E71051"/>
    <w:rsid w:val="00E72385"/>
    <w:rsid w:val="00E723F1"/>
    <w:rsid w:val="00E743D7"/>
    <w:rsid w:val="00E75196"/>
    <w:rsid w:val="00E76BE9"/>
    <w:rsid w:val="00E8735C"/>
    <w:rsid w:val="00E90A09"/>
    <w:rsid w:val="00E93781"/>
    <w:rsid w:val="00E94D61"/>
    <w:rsid w:val="00E95DA1"/>
    <w:rsid w:val="00EA0D53"/>
    <w:rsid w:val="00EB01D4"/>
    <w:rsid w:val="00EB2CA8"/>
    <w:rsid w:val="00EB42B2"/>
    <w:rsid w:val="00EB7778"/>
    <w:rsid w:val="00EB784F"/>
    <w:rsid w:val="00EC27C4"/>
    <w:rsid w:val="00EC2E1C"/>
    <w:rsid w:val="00EC3B69"/>
    <w:rsid w:val="00EC4213"/>
    <w:rsid w:val="00EC59DC"/>
    <w:rsid w:val="00EC698B"/>
    <w:rsid w:val="00EC776E"/>
    <w:rsid w:val="00ED19FD"/>
    <w:rsid w:val="00ED1ACF"/>
    <w:rsid w:val="00ED5160"/>
    <w:rsid w:val="00ED782E"/>
    <w:rsid w:val="00ED784C"/>
    <w:rsid w:val="00ED7FD8"/>
    <w:rsid w:val="00EE4CBA"/>
    <w:rsid w:val="00EE789E"/>
    <w:rsid w:val="00EF2EB8"/>
    <w:rsid w:val="00EF3165"/>
    <w:rsid w:val="00EF48C5"/>
    <w:rsid w:val="00EF56D6"/>
    <w:rsid w:val="00EF5C3B"/>
    <w:rsid w:val="00EF78FA"/>
    <w:rsid w:val="00F0015C"/>
    <w:rsid w:val="00F02021"/>
    <w:rsid w:val="00F03D5B"/>
    <w:rsid w:val="00F03F87"/>
    <w:rsid w:val="00F057EB"/>
    <w:rsid w:val="00F05F1E"/>
    <w:rsid w:val="00F10B17"/>
    <w:rsid w:val="00F12AF4"/>
    <w:rsid w:val="00F136EA"/>
    <w:rsid w:val="00F13C61"/>
    <w:rsid w:val="00F14EB1"/>
    <w:rsid w:val="00F2019E"/>
    <w:rsid w:val="00F20769"/>
    <w:rsid w:val="00F210CA"/>
    <w:rsid w:val="00F24287"/>
    <w:rsid w:val="00F25009"/>
    <w:rsid w:val="00F25209"/>
    <w:rsid w:val="00F268A4"/>
    <w:rsid w:val="00F27C24"/>
    <w:rsid w:val="00F3100D"/>
    <w:rsid w:val="00F329D4"/>
    <w:rsid w:val="00F34EDC"/>
    <w:rsid w:val="00F34F3F"/>
    <w:rsid w:val="00F359A0"/>
    <w:rsid w:val="00F35D5B"/>
    <w:rsid w:val="00F375F7"/>
    <w:rsid w:val="00F40B4F"/>
    <w:rsid w:val="00F43915"/>
    <w:rsid w:val="00F44759"/>
    <w:rsid w:val="00F449AA"/>
    <w:rsid w:val="00F47CBD"/>
    <w:rsid w:val="00F61265"/>
    <w:rsid w:val="00F62AF7"/>
    <w:rsid w:val="00F63424"/>
    <w:rsid w:val="00F64286"/>
    <w:rsid w:val="00F66007"/>
    <w:rsid w:val="00F666DD"/>
    <w:rsid w:val="00F7031F"/>
    <w:rsid w:val="00F7101F"/>
    <w:rsid w:val="00F818E1"/>
    <w:rsid w:val="00F81A1E"/>
    <w:rsid w:val="00F82EDA"/>
    <w:rsid w:val="00F83116"/>
    <w:rsid w:val="00F834A3"/>
    <w:rsid w:val="00F83C49"/>
    <w:rsid w:val="00F92199"/>
    <w:rsid w:val="00F933D8"/>
    <w:rsid w:val="00F94067"/>
    <w:rsid w:val="00F94845"/>
    <w:rsid w:val="00F94A27"/>
    <w:rsid w:val="00F94C70"/>
    <w:rsid w:val="00F95B9D"/>
    <w:rsid w:val="00F96295"/>
    <w:rsid w:val="00FA1019"/>
    <w:rsid w:val="00FA1D1C"/>
    <w:rsid w:val="00FA2A98"/>
    <w:rsid w:val="00FA43D9"/>
    <w:rsid w:val="00FA5092"/>
    <w:rsid w:val="00FB06E6"/>
    <w:rsid w:val="00FB4221"/>
    <w:rsid w:val="00FB429F"/>
    <w:rsid w:val="00FB5B32"/>
    <w:rsid w:val="00FB7547"/>
    <w:rsid w:val="00FC5286"/>
    <w:rsid w:val="00FC6990"/>
    <w:rsid w:val="00FC6ED2"/>
    <w:rsid w:val="00FD511B"/>
    <w:rsid w:val="00FD5748"/>
    <w:rsid w:val="00FD6B62"/>
    <w:rsid w:val="00FD7547"/>
    <w:rsid w:val="00FD7A5B"/>
    <w:rsid w:val="00FE0197"/>
    <w:rsid w:val="00FE0691"/>
    <w:rsid w:val="00FE0FDC"/>
    <w:rsid w:val="00FE3DC6"/>
    <w:rsid w:val="00FE5A29"/>
    <w:rsid w:val="00FE66DD"/>
    <w:rsid w:val="00FE70AB"/>
    <w:rsid w:val="00FF2720"/>
    <w:rsid w:val="00FF351B"/>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462C11"/>
  <w15:chartTrackingRefBased/>
  <w15:docId w15:val="{0665BC80-93E3-40F5-A77E-6FC419E8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7BCF"/>
    <w:pPr>
      <w:widowControl w:val="0"/>
    </w:pPr>
    <w:rPr>
      <w:rFonts w:ascii="Courier New" w:hAnsi="Courier New"/>
      <w:snapToGrid w:val="0"/>
    </w:rPr>
  </w:style>
  <w:style w:type="paragraph" w:styleId="Heading1">
    <w:name w:val="heading 1"/>
    <w:basedOn w:val="Normal"/>
    <w:next w:val="Normal"/>
    <w:link w:val="Heading1Char"/>
    <w:uiPriority w:val="1"/>
    <w:qFormat/>
    <w:rsid w:val="00A461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46181"/>
    <w:pPr>
      <w:keepNext/>
      <w:keepLines/>
      <w:widowControl/>
      <w:spacing w:before="40"/>
      <w:outlineLvl w:val="1"/>
    </w:pPr>
    <w:rPr>
      <w:rFonts w:asciiTheme="majorHAnsi" w:eastAsiaTheme="majorEastAsia" w:hAnsiTheme="majorHAnsi" w:cstheme="majorBidi"/>
      <w:snapToGrid/>
      <w:color w:val="2E74B5" w:themeColor="accent1" w:themeShade="BF"/>
      <w:sz w:val="26"/>
      <w:szCs w:val="26"/>
    </w:rPr>
  </w:style>
  <w:style w:type="paragraph" w:styleId="Heading3">
    <w:name w:val="heading 3"/>
    <w:basedOn w:val="Normal"/>
    <w:next w:val="Normal"/>
    <w:link w:val="Heading3Char"/>
    <w:uiPriority w:val="1"/>
    <w:unhideWhenUsed/>
    <w:qFormat/>
    <w:rsid w:val="00A46181"/>
    <w:pPr>
      <w:keepNext/>
      <w:keepLines/>
      <w:widowControl/>
      <w:spacing w:before="40"/>
      <w:outlineLvl w:val="2"/>
    </w:pPr>
    <w:rPr>
      <w:rFonts w:asciiTheme="majorHAnsi" w:eastAsiaTheme="majorEastAsia" w:hAnsiTheme="majorHAnsi" w:cstheme="majorBidi"/>
      <w:snapToGrid/>
      <w:color w:val="1F4D78" w:themeColor="accent1" w:themeShade="7F"/>
      <w:sz w:val="24"/>
      <w:szCs w:val="24"/>
    </w:rPr>
  </w:style>
  <w:style w:type="paragraph" w:styleId="Heading4">
    <w:name w:val="heading 4"/>
    <w:basedOn w:val="Normal"/>
    <w:link w:val="Heading4Char"/>
    <w:uiPriority w:val="1"/>
    <w:unhideWhenUsed/>
    <w:qFormat/>
    <w:rsid w:val="00A46181"/>
    <w:pPr>
      <w:widowControl/>
      <w:spacing w:before="100" w:beforeAutospacing="1" w:after="100" w:afterAutospacing="1"/>
      <w:outlineLvl w:val="3"/>
    </w:pPr>
    <w:rPr>
      <w:rFonts w:ascii="Times New Roman" w:hAnsi="Times New Roman" w:eastAsiaTheme="minorEastAsia"/>
      <w:b/>
      <w:bCs/>
      <w:snapToGrid/>
      <w:sz w:val="24"/>
      <w:szCs w:val="24"/>
    </w:rPr>
  </w:style>
  <w:style w:type="paragraph" w:styleId="Heading6">
    <w:name w:val="heading 6"/>
    <w:basedOn w:val="Normal"/>
    <w:next w:val="Normal"/>
    <w:link w:val="Heading6Char"/>
    <w:semiHidden/>
    <w:unhideWhenUsed/>
    <w:qFormat/>
    <w:rsid w:val="0077269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sid w:val="00A46181"/>
    <w:pPr>
      <w:widowControl/>
    </w:pPr>
    <w:rPr>
      <w:rFonts w:ascii="Times New Roman" w:hAnsi="Times New Roman"/>
      <w:snapToGrid/>
    </w:rPr>
  </w:style>
  <w:style w:type="character" w:styleId="FootnoteReference">
    <w:name w:val="footnote reference"/>
    <w:rPr>
      <w:vertAlign w:val="superscript"/>
    </w:rPr>
  </w:style>
  <w:style w:type="paragraph" w:styleId="TOC1">
    <w:name w:val="toc 1"/>
    <w:basedOn w:val="Normal"/>
    <w:next w:val="Normal"/>
    <w:autoRedefine/>
    <w:uiPriority w:val="1"/>
    <w:qFormat/>
    <w:rsid w:val="00A46181"/>
    <w:pPr>
      <w:tabs>
        <w:tab w:val="right" w:leader="dot" w:pos="9360"/>
      </w:tabs>
      <w:suppressAutoHyphens/>
      <w:spacing w:before="480"/>
      <w:ind w:left="720" w:right="720" w:hanging="720"/>
    </w:pPr>
  </w:style>
  <w:style w:type="paragraph" w:styleId="TOC2">
    <w:name w:val="toc 2"/>
    <w:basedOn w:val="Normal"/>
    <w:next w:val="Normal"/>
    <w:autoRedefine/>
    <w:uiPriority w:val="1"/>
    <w:qFormat/>
    <w:rsid w:val="00A46181"/>
    <w:pPr>
      <w:tabs>
        <w:tab w:val="right" w:leader="dot" w:pos="9360"/>
      </w:tabs>
      <w:suppressAutoHyphens/>
      <w:ind w:left="1440" w:right="720" w:hanging="720"/>
    </w:pPr>
  </w:style>
  <w:style w:type="paragraph" w:styleId="TOC3">
    <w:name w:val="toc 3"/>
    <w:basedOn w:val="Normal"/>
    <w:next w:val="Normal"/>
    <w:autoRedefine/>
    <w:uiPriority w:val="1"/>
    <w:qFormat/>
    <w:rsid w:val="00A46181"/>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A46181"/>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A46181"/>
    <w:rPr>
      <w:rFonts w:ascii="Times New Roman" w:hAnsi="Times New Roman"/>
    </w:rPr>
  </w:style>
  <w:style w:type="character" w:customStyle="1" w:styleId="CommentTextChar">
    <w:name w:val="Comment Text Char"/>
    <w:link w:val="CommentText"/>
    <w:uiPriority w:val="99"/>
    <w:rsid w:val="00336AA9"/>
    <w:rPr>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A4618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B964AD"/>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uiPriority w:val="99"/>
    <w:rsid w:val="00A46181"/>
    <w:pPr>
      <w:tabs>
        <w:tab w:val="center" w:pos="4680"/>
        <w:tab w:val="right" w:pos="9360"/>
      </w:tabs>
    </w:pPr>
  </w:style>
  <w:style w:type="character" w:customStyle="1" w:styleId="HeaderChar">
    <w:name w:val="Header Char"/>
    <w:link w:val="Header"/>
    <w:uiPriority w:val="99"/>
    <w:rsid w:val="004F45CE"/>
    <w:rPr>
      <w:rFonts w:ascii="Courier New" w:hAnsi="Courier New"/>
      <w:snapToGrid w:val="0"/>
    </w:rPr>
  </w:style>
  <w:style w:type="paragraph" w:styleId="Footer">
    <w:name w:val="footer"/>
    <w:basedOn w:val="Normal"/>
    <w:link w:val="FooterChar"/>
    <w:uiPriority w:val="99"/>
    <w:rsid w:val="00A46181"/>
    <w:pPr>
      <w:tabs>
        <w:tab w:val="center" w:pos="4680"/>
        <w:tab w:val="right" w:pos="9360"/>
      </w:tabs>
    </w:pPr>
  </w:style>
  <w:style w:type="character" w:customStyle="1" w:styleId="FooterChar">
    <w:name w:val="Footer Char"/>
    <w:link w:val="Footer"/>
    <w:uiPriority w:val="99"/>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6Char">
    <w:name w:val="Heading 6 Char"/>
    <w:basedOn w:val="DefaultParagraphFont"/>
    <w:link w:val="Heading6"/>
    <w:semiHidden/>
    <w:rsid w:val="00772692"/>
    <w:rPr>
      <w:rFonts w:asciiTheme="majorHAnsi" w:eastAsiaTheme="majorEastAsia" w:hAnsiTheme="majorHAnsi" w:cstheme="majorBidi"/>
      <w:snapToGrid w:val="0"/>
      <w:color w:val="1F4D78" w:themeColor="accent1" w:themeShade="7F"/>
    </w:rPr>
  </w:style>
  <w:style w:type="paragraph" w:customStyle="1" w:styleId="Level1">
    <w:name w:val="Level 1"/>
    <w:basedOn w:val="Normal"/>
    <w:rsid w:val="00A46181"/>
    <w:rPr>
      <w:rFonts w:ascii="Times New Roman" w:hAnsi="Times New Roman"/>
      <w:snapToGrid/>
      <w:sz w:val="24"/>
    </w:rPr>
  </w:style>
  <w:style w:type="character" w:styleId="FollowedHyperlink">
    <w:name w:val="FollowedHyperlink"/>
    <w:basedOn w:val="DefaultParagraphFont"/>
    <w:rsid w:val="00A46181"/>
    <w:rPr>
      <w:color w:val="954F72" w:themeColor="followedHyperlink"/>
      <w:u w:val="single"/>
    </w:rPr>
  </w:style>
  <w:style w:type="character" w:customStyle="1" w:styleId="Heading1Char">
    <w:name w:val="Heading 1 Char"/>
    <w:basedOn w:val="DefaultParagraphFont"/>
    <w:link w:val="Heading1"/>
    <w:uiPriority w:val="1"/>
    <w:rsid w:val="00B964AD"/>
    <w:rPr>
      <w:rFonts w:asciiTheme="majorHAnsi" w:eastAsiaTheme="majorEastAsia" w:hAnsiTheme="majorHAnsi" w:cstheme="majorBidi"/>
      <w:snapToGrid w:val="0"/>
      <w:color w:val="2E74B5" w:themeColor="accent1" w:themeShade="BF"/>
      <w:sz w:val="32"/>
      <w:szCs w:val="32"/>
    </w:rPr>
  </w:style>
  <w:style w:type="character" w:styleId="Emphasis">
    <w:name w:val="Emphasis"/>
    <w:basedOn w:val="DefaultParagraphFont"/>
    <w:uiPriority w:val="20"/>
    <w:qFormat/>
    <w:rsid w:val="00B964AD"/>
    <w:rPr>
      <w:i/>
      <w:iCs/>
    </w:rPr>
  </w:style>
  <w:style w:type="paragraph" w:styleId="HTMLPreformatted">
    <w:name w:val="HTML Preformatted"/>
    <w:basedOn w:val="Normal"/>
    <w:link w:val="HTMLPreformattedChar"/>
    <w:rsid w:val="00A46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rPr>
  </w:style>
  <w:style w:type="character" w:customStyle="1" w:styleId="HTMLPreformattedChar">
    <w:name w:val="HTML Preformatted Char"/>
    <w:basedOn w:val="DefaultParagraphFont"/>
    <w:link w:val="HTMLPreformatted"/>
    <w:rsid w:val="00B964AD"/>
    <w:rPr>
      <w:rFonts w:ascii="Courier New" w:hAnsi="Courier New" w:cs="Courier New"/>
    </w:rPr>
  </w:style>
  <w:style w:type="paragraph" w:styleId="BodyText">
    <w:name w:val="Body Text"/>
    <w:basedOn w:val="Normal"/>
    <w:link w:val="BodyTextChar"/>
    <w:uiPriority w:val="1"/>
    <w:qFormat/>
    <w:rsid w:val="00A46181"/>
    <w:pPr>
      <w:ind w:left="147"/>
    </w:pPr>
    <w:rPr>
      <w:rFonts w:ascii="Times New Roman" w:hAnsi="Times New Roman" w:cstheme="minorBidi"/>
      <w:snapToGrid/>
      <w:sz w:val="24"/>
      <w:szCs w:val="24"/>
    </w:rPr>
  </w:style>
  <w:style w:type="character" w:customStyle="1" w:styleId="BodyTextChar">
    <w:name w:val="Body Text Char"/>
    <w:basedOn w:val="DefaultParagraphFont"/>
    <w:link w:val="BodyText"/>
    <w:uiPriority w:val="1"/>
    <w:rsid w:val="00B964AD"/>
    <w:rPr>
      <w:rFonts w:cstheme="minorBidi"/>
      <w:sz w:val="24"/>
      <w:szCs w:val="24"/>
    </w:rPr>
  </w:style>
  <w:style w:type="paragraph" w:customStyle="1" w:styleId="TableParagraph">
    <w:name w:val="Table Paragraph"/>
    <w:basedOn w:val="Normal"/>
    <w:uiPriority w:val="1"/>
    <w:qFormat/>
    <w:rsid w:val="00A46181"/>
    <w:rPr>
      <w:rFonts w:asciiTheme="minorHAnsi" w:eastAsiaTheme="minorHAnsi" w:hAnsiTheme="minorHAnsi" w:cstheme="minorBidi"/>
      <w:snapToGrid/>
      <w:sz w:val="22"/>
      <w:szCs w:val="22"/>
    </w:rPr>
  </w:style>
  <w:style w:type="paragraph" w:customStyle="1" w:styleId="single-line">
    <w:name w:val="single-line"/>
    <w:basedOn w:val="Normal"/>
    <w:rsid w:val="00A46181"/>
    <w:pPr>
      <w:widowControl/>
      <w:spacing w:before="100" w:beforeAutospacing="1" w:after="100" w:afterAutospacing="1"/>
    </w:pPr>
    <w:rPr>
      <w:rFonts w:ascii="Times New Roman" w:hAnsi="Times New Roman"/>
      <w:snapToGrid/>
      <w:sz w:val="24"/>
      <w:szCs w:val="24"/>
    </w:rPr>
  </w:style>
  <w:style w:type="character" w:customStyle="1" w:styleId="text">
    <w:name w:val="text"/>
    <w:basedOn w:val="DefaultParagraphFont"/>
    <w:rsid w:val="00B964AD"/>
  </w:style>
  <w:style w:type="paragraph" w:customStyle="1" w:styleId="signature-name">
    <w:name w:val="signature-name"/>
    <w:basedOn w:val="Normal"/>
    <w:rsid w:val="00A46181"/>
    <w:pPr>
      <w:widowControl/>
      <w:spacing w:before="100" w:beforeAutospacing="1" w:after="100" w:afterAutospacing="1"/>
    </w:pPr>
    <w:rPr>
      <w:rFonts w:ascii="Times New Roman" w:hAnsi="Times New Roman"/>
      <w:snapToGrid/>
      <w:sz w:val="24"/>
      <w:szCs w:val="24"/>
    </w:rPr>
  </w:style>
  <w:style w:type="paragraph" w:customStyle="1" w:styleId="signature-title">
    <w:name w:val="signature-title"/>
    <w:basedOn w:val="Normal"/>
    <w:rsid w:val="00A46181"/>
    <w:pPr>
      <w:widowControl/>
      <w:spacing w:before="100" w:beforeAutospacing="1" w:after="100" w:afterAutospacing="1"/>
    </w:pPr>
    <w:rPr>
      <w:rFonts w:ascii="Times New Roman" w:hAnsi="Times New Roman"/>
      <w:snapToGrid/>
      <w:sz w:val="24"/>
      <w:szCs w:val="24"/>
    </w:rPr>
  </w:style>
  <w:style w:type="paragraph" w:styleId="ListBullet">
    <w:name w:val="List Bullet"/>
    <w:basedOn w:val="Normal"/>
    <w:rsid w:val="00922929"/>
    <w:pPr>
      <w:numPr>
        <w:numId w:val="3"/>
      </w:numPr>
      <w:contextualSpacing/>
    </w:pPr>
    <w:rPr>
      <w:rFonts w:ascii="Times New Roman" w:hAnsi="Times New Roman"/>
      <w:sz w:val="24"/>
    </w:rPr>
  </w:style>
  <w:style w:type="character" w:customStyle="1" w:styleId="UnresolvedMention1">
    <w:name w:val="Unresolved Mention1"/>
    <w:basedOn w:val="DefaultParagraphFont"/>
    <w:uiPriority w:val="99"/>
    <w:semiHidden/>
    <w:unhideWhenUsed/>
    <w:rsid w:val="00E26F54"/>
    <w:rPr>
      <w:color w:val="605E5C"/>
      <w:shd w:val="clear" w:color="auto" w:fill="E1DFDD"/>
    </w:rPr>
  </w:style>
  <w:style w:type="character" w:customStyle="1" w:styleId="Heading2Char">
    <w:name w:val="Heading 2 Char"/>
    <w:basedOn w:val="DefaultParagraphFont"/>
    <w:link w:val="Heading2"/>
    <w:uiPriority w:val="1"/>
    <w:rsid w:val="00A46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A46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A46181"/>
    <w:rPr>
      <w:rFonts w:eastAsiaTheme="minorEastAsia"/>
      <w:b/>
      <w:bCs/>
      <w:sz w:val="24"/>
      <w:szCs w:val="24"/>
    </w:rPr>
  </w:style>
  <w:style w:type="character" w:styleId="PageNumber">
    <w:name w:val="page number"/>
    <w:basedOn w:val="DefaultParagraphFont"/>
    <w:rsid w:val="00A46181"/>
  </w:style>
  <w:style w:type="paragraph" w:styleId="NoSpacing">
    <w:name w:val="No Spacing"/>
    <w:uiPriority w:val="1"/>
    <w:qFormat/>
    <w:rsid w:val="00A46181"/>
    <w:rPr>
      <w:rFonts w:ascii="Calibri" w:hAnsi="Calibri"/>
      <w:sz w:val="22"/>
      <w:szCs w:val="22"/>
    </w:rPr>
  </w:style>
  <w:style w:type="paragraph" w:styleId="PlainText">
    <w:name w:val="Plain Text"/>
    <w:basedOn w:val="Normal"/>
    <w:link w:val="PlainTextChar"/>
    <w:uiPriority w:val="99"/>
    <w:unhideWhenUsed/>
    <w:rsid w:val="00A46181"/>
    <w:pPr>
      <w:widowControl/>
    </w:pPr>
    <w:rPr>
      <w:rFonts w:ascii="Consolas" w:hAnsi="Consolas" w:eastAsiaTheme="minorHAnsi" w:cstheme="minorBidi"/>
      <w:snapToGrid/>
      <w:sz w:val="21"/>
      <w:szCs w:val="21"/>
    </w:rPr>
  </w:style>
  <w:style w:type="character" w:customStyle="1" w:styleId="PlainTextChar">
    <w:name w:val="Plain Text Char"/>
    <w:basedOn w:val="DefaultParagraphFont"/>
    <w:link w:val="PlainText"/>
    <w:uiPriority w:val="99"/>
    <w:rsid w:val="00A46181"/>
    <w:rPr>
      <w:rFonts w:ascii="Consolas" w:hAnsi="Consolas" w:eastAsiaTheme="minorHAnsi" w:cstheme="minorBidi"/>
      <w:sz w:val="21"/>
      <w:szCs w:val="21"/>
    </w:rPr>
  </w:style>
  <w:style w:type="paragraph" w:styleId="Quote">
    <w:name w:val="Quote"/>
    <w:basedOn w:val="Normal"/>
    <w:next w:val="Normal"/>
    <w:link w:val="QuoteChar"/>
    <w:uiPriority w:val="29"/>
    <w:qFormat/>
    <w:rsid w:val="00A46181"/>
    <w:pPr>
      <w:widowControl/>
    </w:pPr>
    <w:rPr>
      <w:rFonts w:ascii="Times New Roman" w:hAnsi="Times New Roman"/>
      <w:i/>
      <w:iCs/>
      <w:snapToGrid/>
      <w:color w:val="000000" w:themeColor="text1"/>
      <w:sz w:val="24"/>
    </w:rPr>
  </w:style>
  <w:style w:type="character" w:customStyle="1" w:styleId="QuoteChar">
    <w:name w:val="Quote Char"/>
    <w:basedOn w:val="DefaultParagraphFont"/>
    <w:link w:val="Quote"/>
    <w:uiPriority w:val="29"/>
    <w:rsid w:val="00A46181"/>
    <w:rPr>
      <w:i/>
      <w:iCs/>
      <w:color w:val="000000" w:themeColor="text1"/>
      <w:sz w:val="24"/>
    </w:rPr>
  </w:style>
  <w:style w:type="numbering" w:customStyle="1" w:styleId="NoList1">
    <w:name w:val="No List1"/>
    <w:next w:val="NoList"/>
    <w:uiPriority w:val="99"/>
    <w:semiHidden/>
    <w:unhideWhenUsed/>
    <w:rsid w:val="00A46181"/>
  </w:style>
  <w:style w:type="paragraph" w:customStyle="1" w:styleId="frdoc">
    <w:name w:val="frdoc"/>
    <w:basedOn w:val="Normal"/>
    <w:rsid w:val="00A46181"/>
    <w:pPr>
      <w:widowControl/>
      <w:spacing w:before="100" w:beforeAutospacing="1" w:after="100" w:afterAutospacing="1"/>
    </w:pPr>
    <w:rPr>
      <w:rFonts w:ascii="Times New Roman" w:hAnsi="Times New Roman"/>
      <w:snapToGrid/>
      <w:sz w:val="24"/>
      <w:szCs w:val="24"/>
    </w:rPr>
  </w:style>
  <w:style w:type="paragraph" w:customStyle="1" w:styleId="billing-code">
    <w:name w:val="billing-code"/>
    <w:basedOn w:val="Normal"/>
    <w:rsid w:val="00A46181"/>
    <w:pPr>
      <w:widowControl/>
      <w:spacing w:before="100" w:beforeAutospacing="1" w:after="100" w:afterAutospacing="1"/>
    </w:pPr>
    <w:rPr>
      <w:rFonts w:ascii="Times New Roman" w:hAnsi="Times New Roman"/>
      <w:snapToGrid/>
      <w:sz w:val="24"/>
      <w:szCs w:val="24"/>
    </w:rPr>
  </w:style>
  <w:style w:type="character" w:customStyle="1" w:styleId="UnresolvedMention2">
    <w:name w:val="Unresolved Mention2"/>
    <w:basedOn w:val="DefaultParagraphFont"/>
    <w:uiPriority w:val="99"/>
    <w:semiHidden/>
    <w:unhideWhenUsed/>
    <w:rsid w:val="006A60BC"/>
    <w:rPr>
      <w:color w:val="605E5C"/>
      <w:shd w:val="clear" w:color="auto" w:fill="E1DFDD"/>
    </w:rPr>
  </w:style>
  <w:style w:type="character" w:customStyle="1" w:styleId="UnresolvedMention3">
    <w:name w:val="Unresolved Mention3"/>
    <w:basedOn w:val="DefaultParagraphFont"/>
    <w:uiPriority w:val="99"/>
    <w:semiHidden/>
    <w:unhideWhenUsed/>
    <w:rsid w:val="00ED784C"/>
    <w:rPr>
      <w:color w:val="605E5C"/>
      <w:shd w:val="clear" w:color="auto" w:fill="E1DFDD"/>
    </w:rPr>
  </w:style>
  <w:style w:type="character" w:customStyle="1" w:styleId="UnresolvedMention4">
    <w:name w:val="Unresolved Mention4"/>
    <w:basedOn w:val="DefaultParagraphFont"/>
    <w:uiPriority w:val="99"/>
    <w:semiHidden/>
    <w:unhideWhenUsed/>
    <w:rsid w:val="00B33AA6"/>
    <w:rPr>
      <w:color w:val="605E5C"/>
      <w:shd w:val="clear" w:color="auto" w:fill="E1DFDD"/>
    </w:rPr>
  </w:style>
  <w:style w:type="character" w:customStyle="1" w:styleId="UnresolvedMention5">
    <w:name w:val="Unresolved Mention5"/>
    <w:basedOn w:val="DefaultParagraphFont"/>
    <w:uiPriority w:val="99"/>
    <w:semiHidden/>
    <w:unhideWhenUsed/>
    <w:rsid w:val="00974C0C"/>
    <w:rPr>
      <w:color w:val="605E5C"/>
      <w:shd w:val="clear" w:color="auto" w:fill="E1DFDD"/>
    </w:rPr>
  </w:style>
  <w:style w:type="character" w:styleId="UnresolvedMention">
    <w:name w:val="Unresolved Mention"/>
    <w:basedOn w:val="DefaultParagraphFont"/>
    <w:uiPriority w:val="99"/>
    <w:semiHidden/>
    <w:unhideWhenUsed/>
    <w:rsid w:val="006C7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hyperlink" Target="https://www.acf.hhs.gov/ocs/policy-guidance/liheap-dcl-2020-10-cares-act-supplemental-funding-release-ffy20" TargetMode="External" /><Relationship Id="rId14" Type="http://schemas.openxmlformats.org/officeDocument/2006/relationships/hyperlink" Target="https://www.acf.hhs.gov/ocs/policy-guidance/liheap-dcl-2021-05-supplemental-funding-release-fy-21" TargetMode="External" /><Relationship Id="rId15" Type="http://schemas.openxmlformats.org/officeDocument/2006/relationships/hyperlink" Target="https://www.bls.gov/oes/current/oes119151.ht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mailto:LIHEAP@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ET7ED2XPRZ62-36194351-2230</_dlc_DocId>
    <_dlc_DocIdUrl xmlns="9d9fd9e6-c86a-4755-9461-9f784f6b47c7">
      <Url>https://collaboration.acf.hhs.gov/offices/ocs/div/dea/_layouts/15/DocIdRedir.aspx?ID=ET7ED2XPRZ62-36194351-2230</Url>
      <Description>ET7ED2XPRZ62-36194351-2230</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Mailed_x0020_Out_x0020_Date xmlns="529ba1de-83f7-4614-a33a-20d5c69b3234" xsi:nil="true"/>
    <Completed_x003f_ xmlns="529ba1de-83f7-4614-a33a-20d5c69b3234">No</Completed_x003f_>
    <Posted_x0020_Online_x0020_Date xmlns="529ba1de-83f7-4614-a33a-20d5c69b3234" xsi:nil="true"/>
    <Due_x0020_Date xmlns="529ba1de-83f7-4614-a33a-20d5c69b3234" xsi:nil="true"/>
    <Tracking_x0020_Number xmlns="529ba1de-83f7-4614-a33a-20d5c69b3234" xsi:nil="true"/>
    <Division xmlns="529ba1de-83f7-4614-a33a-20d5c69b3234">DEA</Division>
    <Program xmlns="529ba1de-83f7-4614-a33a-20d5c69b3234">LIHEAP</Program>
    <Link_x0020_to_x0020_Current_x0020_Task xmlns="529ba1de-83f7-4614-a33a-20d5c69b3234">
      <Url xsi:nil="true"/>
      <Description xsi:nil="true"/>
    </Link_x0020_to_x0020_Current_x0020_Task>
    <Hard_x0020_Copy_x0020_Returned_x0020_to_x0020_Division xmlns="529ba1de-83f7-4614-a33a-20d5c69b3234" xsi:nil="true"/>
    <Hard_x0020_Copy_x0020_Received_x0020_by_x0020_OD xmlns="529ba1de-83f7-4614-a33a-20d5c69b3234" xsi:nil="true"/>
    <Currently_x0020_Tasked_x0020_To xmlns="529ba1de-83f7-4614-a33a-20d5c69b3234">
      <UserInfo>
        <DisplayName/>
        <AccountId xsi:nil="true"/>
        <AccountType/>
      </UserInfo>
    </Currently_x0020_Tasked_x0020_To>
    <Type_x0020_of_x0020_Doc xmlns="529ba1de-83f7-4614-a33a-20d5c69b3234">Public Communications</Type_x0020_of_x0020_Doc>
    <V3Comments xmlns="http://schemas.microsoft.com/sharepoint/v3">&lt;div&gt;This is the OMB supporting statement with changes tracked from the non-sub change version&lt;/div&gt;</V3Comments>
    <Fiscal_x0020_Year xmlns="529ba1de-83f7-4614-a33a-20d5c69b3234">2021</Fiscal_x0020_Year>
    <Notes0 xmlns="529ba1de-83f7-4614-a33a-20d5c69b3234" xsi:nil="true"/>
    <Lead_x0020_POC xmlns="529ba1de-83f7-4614-a33a-20d5c69b3234">
      <UserInfo>
        <DisplayName>Edelman, Peter (ACF)</DisplayName>
        <AccountId>38</AccountId>
        <AccountType/>
      </UserInfo>
    </Lead_x0020_POC>
  </documentManagement>
</p:properties>
</file>

<file path=customXml/itemProps1.xml><?xml version="1.0" encoding="utf-8"?>
<ds:datastoreItem xmlns:ds="http://schemas.openxmlformats.org/officeDocument/2006/customXml" ds:itemID="{6636D95B-6333-4864-B28F-09E0845209D3}">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CFE3BE3E-0767-4274-B11F-FDF70B3FAE5F}">
  <ds:schemaRefs>
    <ds:schemaRef ds:uri="http://schemas.microsoft.com/sharepoint/v3/contenttype/forms"/>
  </ds:schemaRefs>
</ds:datastoreItem>
</file>

<file path=customXml/itemProps4.xml><?xml version="1.0" encoding="utf-8"?>
<ds:datastoreItem xmlns:ds="http://schemas.openxmlformats.org/officeDocument/2006/customXml" ds:itemID="{1C3766CE-ECD7-4D8A-8CC5-D9CCF1E54378}">
  <ds:schemaRefs>
    <ds:schemaRef ds:uri="http://schemas.microsoft.com/sharepoint/events"/>
  </ds:schemaRefs>
</ds:datastoreItem>
</file>

<file path=customXml/itemProps5.xml><?xml version="1.0" encoding="utf-8"?>
<ds:datastoreItem xmlns:ds="http://schemas.openxmlformats.org/officeDocument/2006/customXml" ds:itemID="{C7341405-D65F-42F1-9E73-DD4D826B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9d9fd9e6-c86a-4755-9461-9f784f6b47c7"/>
  </ds:schemaRefs>
</ds:datastoreItem>
</file>

<file path=customXml/itemProps7.xml><?xml version="1.0" encoding="utf-8"?>
<ds:datastoreItem xmlns:ds="http://schemas.openxmlformats.org/officeDocument/2006/customXml" ds:itemID="{501BB8C9-16EA-4820-86C2-583247C18510}">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3266</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 Peter (ACF)</dc:creator>
  <cp:lastModifiedBy>ACF PRA</cp:lastModifiedBy>
  <cp:revision>3</cp:revision>
  <dcterms:created xsi:type="dcterms:W3CDTF">2022-10-06T12:01:00Z</dcterms:created>
  <dcterms:modified xsi:type="dcterms:W3CDTF">2022-10-06T12:26:00Z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0x01010026F68A854B084B4DB67CEB0558E86752</vt:lpwstr>
  </property>
  <property fmtid="{D5CDD505-2E9C-101B-9397-08002B2CF9AE}" pid="3" name="WorkflowChangePath">
    <vt:lpwstr>dcd4658e-bb5d-4d4a-b6e3-2b36798d318c,4;dcd4658e-bb5d-4d4a-b6e3-2b36798d318c,2;</vt:lpwstr>
  </property>
  <property fmtid="{D5CDD505-2E9C-101B-9397-08002B2CF9AE}" pid="4" name="_dlc_DocIdItemGuid">
    <vt:lpwstr>b2352c9a-5fc4-486e-b12a-0a839ed75db3</vt:lpwstr>
  </property>
  <property fmtid="{D5CDD505-2E9C-101B-9397-08002B2CF9AE}" pid="5" name="_docset_NoMedatataSyncRequired">
    <vt:lpwstr>False</vt:lpwstr>
  </property>
</Properties>
</file>