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A0328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6478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RPr="00964BE4" w:rsidP="0005680D" w14:paraId="092E1B53" w14:textId="12172B75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CA6A1F">
        <w:t>Deborah List</w:t>
      </w:r>
      <w:r w:rsidR="00E90524">
        <w:t xml:space="preserve">, </w:t>
      </w:r>
      <w:r w:rsidR="00CA6A1F">
        <w:t>Acting Deputy</w:t>
      </w:r>
      <w:r w:rsidR="00CC534C">
        <w:t xml:space="preserve"> </w:t>
      </w:r>
      <w:r w:rsidRPr="00964BE4" w:rsidR="00E90524">
        <w:t>Director</w:t>
      </w:r>
      <w:r w:rsidRPr="00964BE4" w:rsidR="00E90524">
        <w:tab/>
      </w:r>
    </w:p>
    <w:p w:rsidR="0005680D" w:rsidRPr="00964BE4" w:rsidP="0005680D" w14:paraId="48DB0716" w14:textId="098257D4">
      <w:pPr>
        <w:tabs>
          <w:tab w:val="left" w:pos="1080"/>
        </w:tabs>
        <w:ind w:left="1080" w:hanging="1080"/>
      </w:pPr>
      <w:r w:rsidRPr="00964BE4">
        <w:rPr>
          <w:b/>
          <w:bCs/>
        </w:rPr>
        <w:tab/>
      </w:r>
      <w:r w:rsidRPr="00964BE4" w:rsidR="00E90524">
        <w:t>Office of Family Assistance (OFA)</w:t>
      </w:r>
    </w:p>
    <w:p w:rsidR="0005680D" w:rsidRPr="00964BE4" w:rsidP="0005680D" w14:paraId="15ABAFDA" w14:textId="77777777">
      <w:pPr>
        <w:tabs>
          <w:tab w:val="left" w:pos="1080"/>
        </w:tabs>
        <w:ind w:left="1080" w:hanging="1080"/>
      </w:pPr>
      <w:r w:rsidRPr="00964BE4">
        <w:tab/>
        <w:t>Administration for Children and Families (ACF)</w:t>
      </w:r>
    </w:p>
    <w:p w:rsidR="0005680D" w:rsidRPr="00964BE4" w:rsidP="0005680D" w14:paraId="7685F2B8" w14:textId="77777777">
      <w:pPr>
        <w:tabs>
          <w:tab w:val="left" w:pos="1080"/>
        </w:tabs>
        <w:ind w:left="1080" w:hanging="1080"/>
      </w:pPr>
    </w:p>
    <w:p w:rsidR="0005680D" w:rsidRPr="00964BE4" w:rsidP="0005680D" w14:paraId="0BBD6359" w14:textId="516B43F0">
      <w:pPr>
        <w:tabs>
          <w:tab w:val="left" w:pos="1080"/>
        </w:tabs>
      </w:pPr>
      <w:r w:rsidRPr="00091401">
        <w:rPr>
          <w:b/>
          <w:bCs/>
        </w:rPr>
        <w:t>Date:</w:t>
      </w:r>
      <w:r w:rsidRPr="00091401">
        <w:tab/>
      </w:r>
      <w:r w:rsidRPr="00091401" w:rsidR="00957172">
        <w:t>June</w:t>
      </w:r>
      <w:r w:rsidRPr="00091401" w:rsidR="006D2EDF">
        <w:t xml:space="preserve"> </w:t>
      </w:r>
      <w:r w:rsidRPr="00091401" w:rsidR="00BC05CD">
        <w:t>3</w:t>
      </w:r>
      <w:r w:rsidRPr="00091401" w:rsidR="00CC534C">
        <w:t>, 2025</w:t>
      </w:r>
    </w:p>
    <w:p w:rsidR="0005680D" w:rsidRPr="00964BE4" w:rsidP="0005680D" w14:paraId="7B991363" w14:textId="77777777">
      <w:pPr>
        <w:tabs>
          <w:tab w:val="left" w:pos="1080"/>
        </w:tabs>
      </w:pPr>
    </w:p>
    <w:p w:rsidR="0005680D" w:rsidRPr="00964BE4" w:rsidP="0005680D" w14:paraId="3A89B6CD" w14:textId="29D9AEE0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964BE4">
        <w:rPr>
          <w:b/>
          <w:bCs/>
        </w:rPr>
        <w:t>Subject:</w:t>
      </w:r>
      <w:r w:rsidRPr="00964BE4">
        <w:tab/>
      </w:r>
      <w:r w:rsidRPr="00964BE4">
        <w:t>NonSubstantive</w:t>
      </w:r>
      <w:r w:rsidRPr="00964BE4">
        <w:t xml:space="preserve"> Change Request – </w:t>
      </w:r>
      <w:r w:rsidRPr="00964BE4" w:rsidR="00261C95">
        <w:rPr>
          <w:rFonts w:eastAsiaTheme="minorHAnsi"/>
          <w:kern w:val="0"/>
        </w:rPr>
        <w:t>Temporary Assistance for Needy Families (TANF) Data Reporting for Work Participation</w:t>
      </w:r>
      <w:r w:rsidRPr="00964BE4" w:rsidR="00261C95">
        <w:t xml:space="preserve"> </w:t>
      </w:r>
      <w:r w:rsidRPr="00964BE4">
        <w:t>(OMB #0970-</w:t>
      </w:r>
      <w:r w:rsidRPr="00964BE4" w:rsidR="00261C95">
        <w:t>0338</w:t>
      </w:r>
      <w:r w:rsidRPr="00964BE4">
        <w:t xml:space="preserve">) </w:t>
      </w:r>
    </w:p>
    <w:p w:rsidR="0005680D" w:rsidRPr="00964BE4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</w:pPr>
    </w:p>
    <w:p w:rsidR="0005680D" w:rsidRPr="00964BE4" w:rsidP="0005680D" w14:paraId="595C69AB" w14:textId="77777777">
      <w:pPr>
        <w:tabs>
          <w:tab w:val="left" w:pos="1080"/>
        </w:tabs>
        <w:ind w:left="1080" w:hanging="1080"/>
      </w:pPr>
    </w:p>
    <w:p w:rsidR="00E525D4" w:rsidRPr="00AC2C77" w:rsidP="00BF696B" w14:paraId="494EB7FC" w14:textId="7EF0BB1A">
      <w:r w:rsidRPr="00964BE4">
        <w:t xml:space="preserve">This memo </w:t>
      </w:r>
      <w:r w:rsidRPr="00AC2C77">
        <w:t xml:space="preserve">requests approval of </w:t>
      </w:r>
      <w:r w:rsidRPr="00AC2C77">
        <w:t>nonsubstantive</w:t>
      </w:r>
      <w:r w:rsidRPr="00AC2C77">
        <w:t xml:space="preserve"> changes to the approved information collection, </w:t>
      </w:r>
      <w:r w:rsidRPr="00AC2C77" w:rsidR="00261C95">
        <w:rPr>
          <w:rFonts w:eastAsiaTheme="minorHAnsi"/>
          <w:kern w:val="0"/>
        </w:rPr>
        <w:t>TANF Data Reporting for Work Participation</w:t>
      </w:r>
      <w:r w:rsidRPr="00AC2C77">
        <w:t xml:space="preserve"> (OMB #0970-</w:t>
      </w:r>
      <w:r w:rsidRPr="00AC2C77" w:rsidR="00261C95">
        <w:t>0338</w:t>
      </w:r>
      <w:r w:rsidRPr="00AC2C77">
        <w:t xml:space="preserve">). </w:t>
      </w:r>
    </w:p>
    <w:p w:rsidR="0005680D" w:rsidRPr="00AC2C77" w:rsidP="00BF696B" w14:paraId="6BF529D8" w14:textId="77777777"/>
    <w:p w:rsidR="0005680D" w:rsidRPr="00AC2C77" w:rsidP="00BF696B" w14:paraId="37532181" w14:textId="77777777">
      <w:pPr>
        <w:spacing w:after="120"/>
      </w:pPr>
      <w:r w:rsidRPr="00AC2C77">
        <w:rPr>
          <w:b/>
          <w:i/>
        </w:rPr>
        <w:t>Background</w:t>
      </w:r>
    </w:p>
    <w:p w:rsidR="0005680D" w:rsidRPr="00AC2C77" w:rsidP="00BF696B" w14:paraId="0B392A35" w14:textId="07ECE009">
      <w:r w:rsidRPr="00AC2C77">
        <w:rPr>
          <w:iCs/>
        </w:rPr>
        <w:t xml:space="preserve">Revised instructions for the </w:t>
      </w:r>
      <w:r w:rsidRPr="00AC2C77">
        <w:t xml:space="preserve">TANF and </w:t>
      </w:r>
      <w:bookmarkStart w:id="0" w:name="_Hlk198734628"/>
      <w:r w:rsidRPr="008431FF" w:rsidR="008431FF">
        <w:t xml:space="preserve">Separate State Program </w:t>
      </w:r>
      <w:r w:rsidR="008431FF">
        <w:t>- M</w:t>
      </w:r>
      <w:r w:rsidRPr="008431FF" w:rsidR="008431FF">
        <w:t>aintenance-of-</w:t>
      </w:r>
      <w:r w:rsidR="008431FF">
        <w:t>E</w:t>
      </w:r>
      <w:r w:rsidRPr="008431FF" w:rsidR="008431FF">
        <w:t xml:space="preserve">ffort </w:t>
      </w:r>
      <w:bookmarkEnd w:id="0"/>
      <w:r w:rsidRPr="008431FF" w:rsidR="008431FF">
        <w:t>(</w:t>
      </w:r>
      <w:r w:rsidRPr="00AC2C77">
        <w:t>SSP-MOE</w:t>
      </w:r>
      <w:r w:rsidR="008431FF">
        <w:t>)</w:t>
      </w:r>
      <w:r w:rsidRPr="00AC2C77">
        <w:t xml:space="preserve"> Data Report were recently approved </w:t>
      </w:r>
      <w:r w:rsidR="00DD24A9">
        <w:t>as part of</w:t>
      </w:r>
      <w:r w:rsidR="00EF1CE3">
        <w:t xml:space="preserve"> a </w:t>
      </w:r>
      <w:r w:rsidR="00EF1CE3">
        <w:t>nonsubstantive</w:t>
      </w:r>
      <w:r w:rsidR="00EF1CE3">
        <w:t xml:space="preserve"> change request to</w:t>
      </w:r>
      <w:r w:rsidR="00DD24A9">
        <w:t xml:space="preserve"> the TANF Data Reporting for Work Participation </w:t>
      </w:r>
      <w:r w:rsidR="00EF1CE3">
        <w:t>information collection</w:t>
      </w:r>
      <w:r w:rsidRPr="00AC2C77">
        <w:t xml:space="preserve">. </w:t>
      </w:r>
      <w:r w:rsidR="00EF1CE3">
        <w:t>Since approval, o</w:t>
      </w:r>
      <w:r w:rsidR="002571D1">
        <w:rPr>
          <w:rFonts w:eastAsia="Times New Roman"/>
        </w:rPr>
        <w:t>ngoing discussion and questions from states have prompted OFA to propose minor changes to add clarifying guidance and ensure consistency and alignment with TANF regulations</w:t>
      </w:r>
      <w:r w:rsidRPr="008F27A2" w:rsidR="002571D1">
        <w:t>.</w:t>
      </w:r>
      <w:r w:rsidR="002571D1">
        <w:t xml:space="preserve"> </w:t>
      </w:r>
      <w:r w:rsidRPr="00AC2C77">
        <w:t xml:space="preserve">We are requesting approval of these minor changes to ensure that states are able to </w:t>
      </w:r>
      <w:r w:rsidR="00C5134A">
        <w:t>continue reporting</w:t>
      </w:r>
      <w:r w:rsidRPr="00AC2C77">
        <w:t xml:space="preserve"> with minimum disruption.</w:t>
      </w:r>
    </w:p>
    <w:p w:rsidR="0005680D" w:rsidRPr="00AC2C77" w:rsidP="00BF696B" w14:paraId="2B14ECA7" w14:textId="77777777"/>
    <w:p w:rsidR="0005680D" w:rsidRPr="00AC2C77" w:rsidP="00BF696B" w14:paraId="5CC77B63" w14:textId="77777777">
      <w:pPr>
        <w:spacing w:after="120"/>
        <w:rPr>
          <w:b/>
          <w:i/>
        </w:rPr>
      </w:pPr>
      <w:r w:rsidRPr="00AC2C77">
        <w:rPr>
          <w:b/>
          <w:i/>
        </w:rPr>
        <w:t>Overview of Requested Changes</w:t>
      </w:r>
    </w:p>
    <w:p w:rsidR="00446B38" w:rsidP="003869A7" w14:paraId="35AA3EA3" w14:textId="517855A5">
      <w:pPr>
        <w:pStyle w:val="ListParagraph"/>
        <w:numPr>
          <w:ilvl w:val="0"/>
          <w:numId w:val="2"/>
        </w:numPr>
      </w:pPr>
      <w:r>
        <w:t xml:space="preserve">Add back original guidance </w:t>
      </w:r>
      <w:r w:rsidR="00A75565">
        <w:t xml:space="preserve">to mirror </w:t>
      </w:r>
      <w:r w:rsidR="00773F98">
        <w:t xml:space="preserve">federal </w:t>
      </w:r>
      <w:r w:rsidR="00A75565">
        <w:t>regulations</w:t>
      </w:r>
      <w:r w:rsidR="00FA2690">
        <w:t xml:space="preserve"> and additional clarifying guidance</w:t>
      </w:r>
    </w:p>
    <w:p w:rsidR="00A75565" w:rsidP="00A75565" w14:paraId="68DBB097" w14:textId="30F45ABE">
      <w:pPr>
        <w:pStyle w:val="ListParagraph"/>
        <w:numPr>
          <w:ilvl w:val="1"/>
          <w:numId w:val="2"/>
        </w:numPr>
      </w:pPr>
      <w:r>
        <w:t>Federal Time Limit Exemptions (TANF Section 1 #28)</w:t>
      </w:r>
    </w:p>
    <w:p w:rsidR="00A96E00" w:rsidRPr="00A96E00" w:rsidP="00A96E00" w14:paraId="108B38A0" w14:textId="101593B8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Add “</w:t>
      </w:r>
      <w:bookmarkStart w:id="1" w:name="_Hlk198186202"/>
      <w:r w:rsidRPr="00A07DC1">
        <w:rPr>
          <w:rFonts w:cstheme="minorHAnsi"/>
        </w:rPr>
        <w:t>head-of household</w:t>
      </w:r>
      <w:r>
        <w:rPr>
          <w:rFonts w:cstheme="minorHAnsi"/>
        </w:rPr>
        <w:t>,</w:t>
      </w:r>
      <w:r w:rsidRPr="00A07DC1">
        <w:rPr>
          <w:rFonts w:cstheme="minorHAnsi"/>
        </w:rPr>
        <w:t xml:space="preserve"> spouse of a head-of-household</w:t>
      </w:r>
      <w:r w:rsidRPr="0012190B">
        <w:rPr>
          <w:rFonts w:cstheme="minorHAnsi"/>
        </w:rPr>
        <w:t xml:space="preserve">, </w:t>
      </w:r>
      <w:r w:rsidRPr="00EC2821">
        <w:rPr>
          <w:rFonts w:cstheme="minorHAnsi"/>
        </w:rPr>
        <w:t>or minor child head-of-household</w:t>
      </w:r>
      <w:bookmarkEnd w:id="1"/>
      <w:r>
        <w:rPr>
          <w:rFonts w:cstheme="minorHAnsi"/>
        </w:rPr>
        <w:t>” after “adult” throughout guidance and in the description for code 02</w:t>
      </w:r>
    </w:p>
    <w:p w:rsidR="009B6313" w:rsidP="009B6313" w14:paraId="09461417" w14:textId="1FD02E41">
      <w:pPr>
        <w:pStyle w:val="ListParagraph"/>
        <w:numPr>
          <w:ilvl w:val="2"/>
          <w:numId w:val="2"/>
        </w:numPr>
        <w:rPr>
          <w:rFonts w:cstheme="minorHAnsi"/>
        </w:rPr>
      </w:pPr>
      <w:r>
        <w:t xml:space="preserve">Add </w:t>
      </w:r>
      <w:r w:rsidR="00A75565">
        <w:t>“</w:t>
      </w:r>
      <w:r w:rsidRPr="00AF38CA">
        <w:rPr>
          <w:rFonts w:cstheme="minorHAnsi"/>
        </w:rPr>
        <w:t xml:space="preserve">Under TANF rules, an eligible family that does not include a recipient who is an adult head-of-household, a spouse of the head-of-household, or a minor child head-of-household who has received </w:t>
      </w:r>
      <w:r w:rsidRPr="00AF38CA">
        <w:rPr>
          <w:rFonts w:cstheme="minorHAnsi"/>
        </w:rPr>
        <w:t>federally-funded</w:t>
      </w:r>
      <w:r w:rsidRPr="00AF38CA">
        <w:rPr>
          <w:rFonts w:cstheme="minorHAnsi"/>
        </w:rPr>
        <w:t xml:space="preserve"> assistance for 60 countable months may continue to receive assistance.</w:t>
      </w:r>
      <w:r w:rsidRPr="00AF38CA">
        <w:t xml:space="preserve"> </w:t>
      </w:r>
      <w:r w:rsidRPr="00AF38CA">
        <w:rPr>
          <w:rFonts w:cstheme="minorHAnsi"/>
        </w:rPr>
        <w:t xml:space="preserve">A countable month is a month of assistance for which the head-of-household or the spouse of the head-of-household is not exempt from the </w:t>
      </w:r>
      <w:r w:rsidR="00E0687A">
        <w:rPr>
          <w:rFonts w:cstheme="minorHAnsi"/>
        </w:rPr>
        <w:t>f</w:t>
      </w:r>
      <w:r w:rsidRPr="00AF38CA">
        <w:rPr>
          <w:rFonts w:cstheme="minorHAnsi"/>
        </w:rPr>
        <w:t>ederal time-limit provisions.</w:t>
      </w:r>
      <w:r>
        <w:rPr>
          <w:rFonts w:cstheme="minorHAnsi"/>
        </w:rPr>
        <w:t>”</w:t>
      </w:r>
    </w:p>
    <w:p w:rsidR="006D2CF2" w:rsidRPr="009B6313" w:rsidP="006D2CF2" w14:paraId="3901EA7F" w14:textId="38963813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Expand on the sentence “</w:t>
      </w:r>
      <w:r w:rsidRPr="005A0BA3">
        <w:rPr>
          <w:rFonts w:cstheme="minorHAnsi"/>
        </w:rPr>
        <w:t>TANF rules provide for two categories of exceptions</w:t>
      </w:r>
      <w:r>
        <w:rPr>
          <w:rFonts w:cstheme="minorHAnsi"/>
        </w:rPr>
        <w:t>” by adding at the end “:</w:t>
      </w:r>
      <w:r w:rsidR="003945A1">
        <w:rPr>
          <w:rFonts w:cstheme="minorHAnsi"/>
        </w:rPr>
        <w:t xml:space="preserve"> </w:t>
      </w:r>
      <w:r>
        <w:rPr>
          <w:rFonts w:cstheme="minorHAnsi"/>
        </w:rPr>
        <w:t>exempt from the accrual of months of assistance and exempt from termination of assistance.”</w:t>
      </w:r>
    </w:p>
    <w:p w:rsidR="00FA2690" w14:paraId="3354E267" w14:textId="062C0458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Remove reference to code 02 in the guidance for families who may be exempt</w:t>
      </w:r>
      <w:r w:rsidR="006D2CF2">
        <w:rPr>
          <w:rFonts w:cstheme="minorHAnsi"/>
        </w:rPr>
        <w:t xml:space="preserve"> </w:t>
      </w:r>
      <w:r w:rsidR="003945A1">
        <w:rPr>
          <w:rFonts w:cstheme="minorHAnsi"/>
        </w:rPr>
        <w:t>while</w:t>
      </w:r>
      <w:r w:rsidR="006D2CF2">
        <w:rPr>
          <w:rFonts w:cstheme="minorHAnsi"/>
        </w:rPr>
        <w:t xml:space="preserve"> having an adult head-of-household</w:t>
      </w:r>
      <w:r w:rsidR="008723F1">
        <w:rPr>
          <w:rFonts w:cstheme="minorHAnsi"/>
        </w:rPr>
        <w:t xml:space="preserve">, </w:t>
      </w:r>
      <w:r w:rsidR="006D2CF2">
        <w:rPr>
          <w:rFonts w:cstheme="minorHAnsi"/>
        </w:rPr>
        <w:t>spouse of a head-of-</w:t>
      </w:r>
      <w:r w:rsidR="006D2CF2">
        <w:rPr>
          <w:rFonts w:cstheme="minorHAnsi"/>
        </w:rPr>
        <w:t>household</w:t>
      </w:r>
      <w:r w:rsidR="008723F1">
        <w:rPr>
          <w:rFonts w:cstheme="minorHAnsi"/>
        </w:rPr>
        <w:t>, or minor child head-of-household</w:t>
      </w:r>
      <w:r w:rsidR="00853368">
        <w:rPr>
          <w:rFonts w:cstheme="minorHAnsi"/>
        </w:rPr>
        <w:t>.</w:t>
      </w:r>
    </w:p>
    <w:p w:rsidR="006D2CF2" w:rsidRPr="006D2CF2" w:rsidP="006D2CF2" w14:paraId="1DC20B33" w14:textId="334E5189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Add “</w:t>
      </w:r>
      <w:r w:rsidR="0012190B">
        <w:rPr>
          <w:rFonts w:cstheme="minorHAnsi"/>
        </w:rPr>
        <w:t>Families that</w:t>
      </w:r>
      <w:r w:rsidRPr="00A55FB7" w:rsidR="0012190B">
        <w:rPr>
          <w:rFonts w:cstheme="minorHAnsi"/>
        </w:rPr>
        <w:t xml:space="preserve"> </w:t>
      </w:r>
      <w:r w:rsidR="0012190B">
        <w:rPr>
          <w:rFonts w:cstheme="minorHAnsi"/>
        </w:rPr>
        <w:t>do</w:t>
      </w:r>
      <w:r w:rsidRPr="00A55FB7" w:rsidR="0012190B">
        <w:rPr>
          <w:rFonts w:cstheme="minorHAnsi"/>
        </w:rPr>
        <w:t xml:space="preserve"> not include a</w:t>
      </w:r>
      <w:r w:rsidR="0012190B">
        <w:rPr>
          <w:rFonts w:cstheme="minorHAnsi"/>
        </w:rPr>
        <w:t xml:space="preserve">n adult </w:t>
      </w:r>
      <w:r w:rsidRPr="00A07DC1" w:rsidR="0012190B">
        <w:rPr>
          <w:rFonts w:cstheme="minorHAnsi"/>
        </w:rPr>
        <w:t>head-of household</w:t>
      </w:r>
      <w:r w:rsidR="0012190B">
        <w:rPr>
          <w:rFonts w:cstheme="minorHAnsi"/>
        </w:rPr>
        <w:t>,</w:t>
      </w:r>
      <w:r w:rsidRPr="00A07DC1" w:rsidR="0012190B">
        <w:rPr>
          <w:rFonts w:cstheme="minorHAnsi"/>
        </w:rPr>
        <w:t xml:space="preserve"> spouse of a head-of-household</w:t>
      </w:r>
      <w:r w:rsidR="0012190B">
        <w:rPr>
          <w:rFonts w:cstheme="minorHAnsi"/>
        </w:rPr>
        <w:t xml:space="preserve">, </w:t>
      </w:r>
      <w:r w:rsidRPr="00DD6116" w:rsidR="0012190B">
        <w:rPr>
          <w:rFonts w:cstheme="minorHAnsi"/>
        </w:rPr>
        <w:t>or minor child head-of-household</w:t>
      </w:r>
      <w:r w:rsidRPr="00A55FB7" w:rsidR="0012190B">
        <w:rPr>
          <w:rFonts w:cstheme="minorHAnsi"/>
        </w:rPr>
        <w:t xml:space="preserve"> who is receiving </w:t>
      </w:r>
      <w:r w:rsidRPr="00A55FB7" w:rsidR="0012190B">
        <w:rPr>
          <w:rFonts w:cstheme="minorHAnsi"/>
        </w:rPr>
        <w:t>federally-funded</w:t>
      </w:r>
      <w:r w:rsidRPr="00A55FB7" w:rsidR="0012190B">
        <w:rPr>
          <w:rFonts w:cstheme="minorHAnsi"/>
        </w:rPr>
        <w:t xml:space="preserve"> assistance for the reporting month</w:t>
      </w:r>
      <w:r w:rsidR="0012190B">
        <w:rPr>
          <w:rFonts w:cstheme="minorHAnsi"/>
        </w:rPr>
        <w:t xml:space="preserve"> can be exempt from both categories of exceptions </w:t>
      </w:r>
      <w:r w:rsidR="0012190B">
        <w:rPr>
          <w:rFonts w:cstheme="minorHAnsi"/>
          <w:b/>
          <w:bCs/>
        </w:rPr>
        <w:t>(code 02).</w:t>
      </w:r>
      <w:r>
        <w:rPr>
          <w:rFonts w:cstheme="minorHAnsi"/>
          <w:b/>
          <w:bCs/>
        </w:rPr>
        <w:t>”</w:t>
      </w:r>
    </w:p>
    <w:p w:rsidR="003945A1" w:rsidP="003945A1" w14:paraId="307D5B8F" w14:textId="032439EC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Number of Months Countable toward Federal Time Limit (TANF Section 1 #44)</w:t>
      </w:r>
    </w:p>
    <w:p w:rsidR="003945A1" w:rsidP="003945A1" w14:paraId="1E83F045" w14:textId="77777777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Add “</w:t>
      </w:r>
      <w:r w:rsidRPr="00A07DC1">
        <w:rPr>
          <w:rFonts w:cstheme="minorHAnsi"/>
        </w:rPr>
        <w:t>head-of household</w:t>
      </w:r>
      <w:r>
        <w:rPr>
          <w:rFonts w:cstheme="minorHAnsi"/>
        </w:rPr>
        <w:t>,</w:t>
      </w:r>
      <w:r w:rsidRPr="00A07DC1">
        <w:rPr>
          <w:rFonts w:cstheme="minorHAnsi"/>
        </w:rPr>
        <w:t xml:space="preserve"> spouse of a head-of-household</w:t>
      </w:r>
      <w:r>
        <w:rPr>
          <w:rFonts w:cstheme="minorHAnsi"/>
        </w:rPr>
        <w:t xml:space="preserve">, </w:t>
      </w:r>
      <w:r w:rsidRPr="00DD633C">
        <w:rPr>
          <w:rFonts w:cstheme="minorHAnsi"/>
        </w:rPr>
        <w:t>or minor child head-of-household</w:t>
      </w:r>
      <w:r>
        <w:rPr>
          <w:rFonts w:cstheme="minorHAnsi"/>
        </w:rPr>
        <w:t>” after “adult”</w:t>
      </w:r>
    </w:p>
    <w:p w:rsidR="00323766" w:rsidP="003945A1" w14:paraId="05B2C540" w14:textId="74D24AA9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 xml:space="preserve">Add reporting guidance for individuals whose family affiliation code is 2, 3, or 5 to include “may </w:t>
      </w:r>
      <w:r w:rsidRPr="005A0BA3">
        <w:rPr>
          <w:rFonts w:cstheme="minorHAnsi"/>
        </w:rPr>
        <w:t xml:space="preserve">enter </w:t>
      </w:r>
      <w:r>
        <w:rPr>
          <w:rFonts w:cstheme="minorHAnsi"/>
        </w:rPr>
        <w:t>the number of months or” before “000”</w:t>
      </w:r>
    </w:p>
    <w:p w:rsidR="00C34D74" w:rsidP="003869A7" w14:paraId="2D82B41B" w14:textId="2EDC3B77">
      <w:pPr>
        <w:pStyle w:val="ListParagraph"/>
        <w:numPr>
          <w:ilvl w:val="0"/>
          <w:numId w:val="2"/>
        </w:numPr>
      </w:pPr>
      <w:r>
        <w:t xml:space="preserve">Add </w:t>
      </w:r>
      <w:r w:rsidR="00CC534C">
        <w:t>back a data element that had been removed, without changes to original coding options</w:t>
      </w:r>
    </w:p>
    <w:p w:rsidR="000877FF" w:rsidP="00CA6A1F" w14:paraId="6A5FFAB3" w14:textId="2FB5C540">
      <w:pPr>
        <w:pStyle w:val="ListParagraph"/>
        <w:numPr>
          <w:ilvl w:val="1"/>
          <w:numId w:val="2"/>
        </w:numPr>
      </w:pPr>
      <w:r>
        <w:t>Receives Subsidized Child Care:</w:t>
      </w:r>
      <w:r w:rsidR="00C34D74">
        <w:t xml:space="preserve"> (TANF </w:t>
      </w:r>
      <w:r w:rsidR="00892A94">
        <w:t>Section 1 #</w:t>
      </w:r>
      <w:r>
        <w:t>17</w:t>
      </w:r>
      <w:r w:rsidR="0024128D">
        <w:t>; SSP-MOE Section 1 #15</w:t>
      </w:r>
      <w:r w:rsidR="00C34D74">
        <w:t>)</w:t>
      </w:r>
    </w:p>
    <w:p w:rsidR="00C34D74" w:rsidP="00CC534C" w14:paraId="648CCE2E" w14:textId="53340F12">
      <w:pPr>
        <w:pStyle w:val="ListParagraph"/>
        <w:numPr>
          <w:ilvl w:val="2"/>
          <w:numId w:val="2"/>
        </w:numPr>
      </w:pPr>
      <w:r>
        <w:t>I</w:t>
      </w:r>
      <w:r w:rsidR="00CC534C">
        <w:t xml:space="preserve">nstruction: If </w:t>
      </w:r>
      <w:bookmarkStart w:id="2" w:name="_Hlk198099192"/>
      <w:r w:rsidR="00CC534C">
        <w:t xml:space="preserve">the </w:t>
      </w:r>
      <w:r w:rsidR="0024128D">
        <w:t>[</w:t>
      </w:r>
      <w:r w:rsidR="00CC534C">
        <w:t>TANF</w:t>
      </w:r>
      <w:r w:rsidR="0024128D">
        <w:t xml:space="preserve"> or SSP-MOE]</w:t>
      </w:r>
      <w:r w:rsidR="00CC534C">
        <w:t xml:space="preserve"> family receives subsidized child care for the reporting month, enter code ‘‘1’’ or ‘‘2,’’ whichever is appropriate. Otherwise, enter code ‘‘3.’’</w:t>
      </w:r>
    </w:p>
    <w:bookmarkEnd w:id="2"/>
    <w:p w:rsidR="00CC534C" w:rsidP="00CC534C" w14:paraId="0430C14C" w14:textId="4DE83BD9">
      <w:pPr>
        <w:pStyle w:val="ListParagraph"/>
        <w:numPr>
          <w:ilvl w:val="2"/>
          <w:numId w:val="2"/>
        </w:numPr>
      </w:pPr>
      <w:r>
        <w:t>C</w:t>
      </w:r>
      <w:r>
        <w:t>oding options:</w:t>
      </w:r>
    </w:p>
    <w:p w:rsidR="00CC534C" w:rsidRPr="00DD633C" w:rsidP="00DD633C" w14:paraId="088EF930" w14:textId="584E8F64">
      <w:pPr>
        <w:autoSpaceDE w:val="0"/>
        <w:autoSpaceDN w:val="0"/>
        <w:adjustRightInd w:val="0"/>
        <w:ind w:left="2160"/>
        <w:rPr>
          <w:rFonts w:eastAsia="Times New Roman"/>
          <w:kern w:val="0"/>
          <w:sz w:val="22"/>
          <w:szCs w:val="22"/>
        </w:rPr>
      </w:pPr>
      <w:bookmarkStart w:id="3" w:name="_Hlk198099221"/>
      <w:r w:rsidRPr="00524C71">
        <w:t>1</w:t>
      </w:r>
      <w:r w:rsidR="008723F1">
        <w:t xml:space="preserve"> </w:t>
      </w:r>
      <w:r w:rsidRPr="00524C71">
        <w:t>=</w:t>
      </w:r>
      <w:r w:rsidR="008723F1">
        <w:t xml:space="preserve"> </w:t>
      </w:r>
      <w:r w:rsidRPr="00524C71">
        <w:t xml:space="preserve">Yes, </w:t>
      </w:r>
      <w:r w:rsidRPr="00DD633C">
        <w:t>receives child care funded entirely</w:t>
      </w:r>
      <w:r w:rsidR="00646595">
        <w:rPr>
          <w:rFonts w:eastAsia="Times New Roman"/>
          <w:kern w:val="0"/>
          <w:sz w:val="22"/>
          <w:szCs w:val="22"/>
        </w:rPr>
        <w:t xml:space="preserve"> </w:t>
      </w:r>
      <w:r w:rsidRPr="00DD633C">
        <w:t xml:space="preserve">or in part with </w:t>
      </w:r>
      <w:r w:rsidR="002F2B54">
        <w:t>f</w:t>
      </w:r>
      <w:r w:rsidRPr="00DD633C">
        <w:t>ederal funds</w:t>
      </w:r>
      <w:r w:rsidR="00646595">
        <w:t xml:space="preserve"> </w:t>
      </w:r>
      <w:r w:rsidRPr="00DD633C">
        <w:t>(e.g., receives</w:t>
      </w:r>
      <w:r w:rsidR="00646595">
        <w:rPr>
          <w:rFonts w:eastAsia="Times New Roman"/>
          <w:kern w:val="0"/>
          <w:sz w:val="22"/>
          <w:szCs w:val="22"/>
        </w:rPr>
        <w:t xml:space="preserve"> </w:t>
      </w:r>
      <w:r w:rsidRPr="00DD633C">
        <w:t>TANF, CCDF, SSBG, or other federally</w:t>
      </w:r>
      <w:r w:rsidR="00646595">
        <w:rPr>
          <w:rFonts w:eastAsia="Times New Roman"/>
          <w:kern w:val="0"/>
          <w:sz w:val="22"/>
          <w:szCs w:val="22"/>
        </w:rPr>
        <w:t xml:space="preserve"> </w:t>
      </w:r>
      <w:r w:rsidRPr="00DD633C">
        <w:t>funded child care).</w:t>
      </w:r>
    </w:p>
    <w:p w:rsidR="00CC534C" w:rsidP="00DD633C" w14:paraId="3F24AEA2" w14:textId="146CA365">
      <w:pPr>
        <w:autoSpaceDE w:val="0"/>
        <w:autoSpaceDN w:val="0"/>
        <w:adjustRightInd w:val="0"/>
        <w:ind w:left="2160"/>
      </w:pPr>
      <w:r>
        <w:t>2</w:t>
      </w:r>
      <w:r w:rsidR="008723F1">
        <w:t xml:space="preserve"> </w:t>
      </w:r>
      <w:r>
        <w:t>=</w:t>
      </w:r>
      <w:r w:rsidR="008723F1">
        <w:t xml:space="preserve"> </w:t>
      </w:r>
      <w:r>
        <w:t>Yes, receives child care funded entirely</w:t>
      </w:r>
      <w:r w:rsidR="00646595">
        <w:t xml:space="preserve"> </w:t>
      </w:r>
      <w:r>
        <w:t xml:space="preserve">under a </w:t>
      </w:r>
      <w:r w:rsidR="002F2B54">
        <w:t>s</w:t>
      </w:r>
      <w:r>
        <w:t>tate, Tribal, and/or local program</w:t>
      </w:r>
      <w:r w:rsidR="00646595">
        <w:t xml:space="preserve"> </w:t>
      </w:r>
      <w:r>
        <w:t xml:space="preserve">(i.e., no </w:t>
      </w:r>
      <w:r w:rsidR="002F2B54">
        <w:t>f</w:t>
      </w:r>
      <w:r>
        <w:t>ederal funds used).</w:t>
      </w:r>
    </w:p>
    <w:p w:rsidR="00CC534C" w14:paraId="7D4C5198" w14:textId="022449AD">
      <w:pPr>
        <w:autoSpaceDE w:val="0"/>
        <w:autoSpaceDN w:val="0"/>
        <w:adjustRightInd w:val="0"/>
        <w:ind w:left="2160"/>
      </w:pPr>
      <w:r>
        <w:t>3</w:t>
      </w:r>
      <w:r w:rsidR="008723F1">
        <w:t xml:space="preserve"> </w:t>
      </w:r>
      <w:r>
        <w:t>=</w:t>
      </w:r>
      <w:r w:rsidR="008723F1">
        <w:t xml:space="preserve"> </w:t>
      </w:r>
      <w:r>
        <w:t>No subsidized child care received.</w:t>
      </w:r>
    </w:p>
    <w:bookmarkEnd w:id="3"/>
    <w:p w:rsidR="001822BF" w:rsidRPr="00AC5A29" w:rsidP="001822BF" w14:paraId="42485B7A" w14:textId="390FA39F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 w:rsidRPr="00AC5A29">
        <w:t xml:space="preserve">Add an asterisk (*) to a data element to flag an instance that would trigger “fatal” errors for users of a legacy data preparation tool (applies to </w:t>
      </w:r>
      <w:r w:rsidRPr="00AC5A29" w:rsidR="00277CAF">
        <w:t>layouts</w:t>
      </w:r>
      <w:r w:rsidRPr="00AC5A29">
        <w:t xml:space="preserve"> and instruction)</w:t>
      </w:r>
    </w:p>
    <w:p w:rsidR="001822BF" w14:paraId="7ABA54ED" w14:textId="4F6619C4">
      <w:pPr>
        <w:pStyle w:val="ListParagraph"/>
        <w:numPr>
          <w:ilvl w:val="1"/>
          <w:numId w:val="4"/>
        </w:numPr>
        <w:autoSpaceDE w:val="0"/>
        <w:autoSpaceDN w:val="0"/>
        <w:adjustRightInd w:val="0"/>
      </w:pPr>
      <w:r>
        <w:t>Citizenship/Immigration Status</w:t>
      </w:r>
      <w:r w:rsidR="002F2B54">
        <w:t xml:space="preserve"> (TANF Section 1 #42 and 76, TANF Section 2 #25)</w:t>
      </w:r>
    </w:p>
    <w:p w:rsidR="000E3EE6" w:rsidP="000E3EE6" w14:paraId="1291B73B" w14:textId="7E1B2FCB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>Add clarifying guidance to an existing code option</w:t>
      </w:r>
    </w:p>
    <w:p w:rsidR="000E3EE6" w:rsidRPr="00DD633C" w:rsidP="000E3EE6" w14:paraId="19D6BE6E" w14:textId="1CBC934F">
      <w:pPr>
        <w:pStyle w:val="ListParagraph"/>
        <w:numPr>
          <w:ilvl w:val="1"/>
          <w:numId w:val="4"/>
        </w:numPr>
        <w:autoSpaceDE w:val="0"/>
        <w:autoSpaceDN w:val="0"/>
        <w:adjustRightInd w:val="0"/>
      </w:pPr>
      <w:r>
        <w:t>Citizenship/Immigration Status (TANF Section 1 #</w:t>
      </w:r>
      <w:r w:rsidRPr="00DD633C">
        <w:t>42</w:t>
      </w:r>
      <w:r w:rsidRPr="00DD633C" w:rsidR="00277CAF">
        <w:t xml:space="preserve"> and 76</w:t>
      </w:r>
      <w:r w:rsidRPr="00DD633C">
        <w:t>)</w:t>
      </w:r>
    </w:p>
    <w:p w:rsidR="000E3EE6" w:rsidP="00DD633C" w14:paraId="75DE433D" w14:textId="03CCBF46">
      <w:pPr>
        <w:pStyle w:val="ListParagraph"/>
        <w:numPr>
          <w:ilvl w:val="2"/>
          <w:numId w:val="4"/>
        </w:numPr>
        <w:autoSpaceDE w:val="0"/>
        <w:autoSpaceDN w:val="0"/>
        <w:adjustRightInd w:val="0"/>
      </w:pPr>
      <w:r>
        <w:t xml:space="preserve">Add “(applies only to </w:t>
      </w:r>
      <w:r w:rsidR="00277CAF">
        <w:rPr>
          <w:rFonts w:cstheme="minorHAnsi"/>
        </w:rPr>
        <w:t>item</w:t>
      </w:r>
      <w:r w:rsidRPr="005A0BA3" w:rsidR="00277CAF">
        <w:rPr>
          <w:rFonts w:cstheme="minorHAnsi"/>
        </w:rPr>
        <w:t xml:space="preserve"> #8, Funding Stream, code 2</w:t>
      </w:r>
      <w:r>
        <w:t xml:space="preserve">)” to code 3 = </w:t>
      </w:r>
      <w:r>
        <w:t>Non</w:t>
      </w:r>
      <w:r w:rsidR="00672849">
        <w:t>-</w:t>
      </w:r>
      <w:r>
        <w:t>qualified</w:t>
      </w:r>
      <w:r>
        <w:t xml:space="preserve"> alien</w:t>
      </w:r>
    </w:p>
    <w:p w:rsidR="001E1B02" w:rsidP="001E1B02" w14:paraId="28DC58FF" w14:textId="4DF03798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>Revise data element guidance to ensure consistency across sections</w:t>
      </w:r>
    </w:p>
    <w:p w:rsidR="00646595" w:rsidP="001E1B02" w14:paraId="5415A7F2" w14:textId="7A73BD47">
      <w:pPr>
        <w:pStyle w:val="ListParagraph"/>
        <w:numPr>
          <w:ilvl w:val="1"/>
          <w:numId w:val="4"/>
        </w:numPr>
        <w:autoSpaceDE w:val="0"/>
        <w:autoSpaceDN w:val="0"/>
        <w:adjustRightInd w:val="0"/>
      </w:pPr>
      <w:r>
        <w:t>Education</w:t>
      </w:r>
      <w:r>
        <w:t>al</w:t>
      </w:r>
      <w:r>
        <w:t xml:space="preserve"> Level (TANF Section 1 #41</w:t>
      </w:r>
      <w:r>
        <w:t>)</w:t>
      </w:r>
    </w:p>
    <w:p w:rsidR="00646595" w:rsidP="00DD633C" w14:paraId="2C9F863A" w14:textId="04EB908A">
      <w:pPr>
        <w:pStyle w:val="ListParagraph"/>
        <w:numPr>
          <w:ilvl w:val="2"/>
          <w:numId w:val="4"/>
        </w:numPr>
        <w:autoSpaceDE w:val="0"/>
        <w:autoSpaceDN w:val="0"/>
        <w:adjustRightInd w:val="0"/>
      </w:pPr>
      <w:r>
        <w:t xml:space="preserve">Add “; code 99 is not an option” to the </w:t>
      </w:r>
      <w:r w:rsidR="00BA20C0">
        <w:t xml:space="preserve">end of the </w:t>
      </w:r>
      <w:r>
        <w:t>first line of instructions.</w:t>
      </w:r>
    </w:p>
    <w:p w:rsidR="001E1B02" w:rsidP="001E1B02" w14:paraId="713353C0" w14:textId="131E1800">
      <w:pPr>
        <w:pStyle w:val="ListParagraph"/>
        <w:numPr>
          <w:ilvl w:val="1"/>
          <w:numId w:val="4"/>
        </w:numPr>
        <w:autoSpaceDE w:val="0"/>
        <w:autoSpaceDN w:val="0"/>
        <w:adjustRightInd w:val="0"/>
      </w:pPr>
      <w:r>
        <w:t>Educational Level (</w:t>
      </w:r>
      <w:r>
        <w:t>SSP-MOE Section 1 #37)</w:t>
      </w:r>
    </w:p>
    <w:p w:rsidR="001E1B02" w:rsidP="001E1B02" w14:paraId="7161FDE1" w14:textId="34C998C9">
      <w:pPr>
        <w:pStyle w:val="ListParagraph"/>
        <w:numPr>
          <w:ilvl w:val="2"/>
          <w:numId w:val="4"/>
        </w:numPr>
        <w:autoSpaceDE w:val="0"/>
        <w:autoSpaceDN w:val="0"/>
        <w:adjustRightInd w:val="0"/>
      </w:pPr>
      <w:r>
        <w:t>Remove “Code 99 is not an option for individuals whose family affiliation code is 1</w:t>
      </w:r>
      <w:r w:rsidR="00646595">
        <w:t>.”</w:t>
      </w:r>
    </w:p>
    <w:p w:rsidR="001E1B02" w:rsidP="001E1B02" w14:paraId="70281F83" w14:textId="76313465">
      <w:pPr>
        <w:pStyle w:val="ListParagraph"/>
        <w:numPr>
          <w:ilvl w:val="2"/>
          <w:numId w:val="4"/>
        </w:numPr>
        <w:autoSpaceDE w:val="0"/>
        <w:autoSpaceDN w:val="0"/>
        <w:adjustRightInd w:val="0"/>
      </w:pPr>
      <w:r>
        <w:t xml:space="preserve">Add “; code 99 is not an option” to the </w:t>
      </w:r>
      <w:r w:rsidR="008D61B3">
        <w:t xml:space="preserve">end of the </w:t>
      </w:r>
      <w:r>
        <w:t>first line of instructions.</w:t>
      </w:r>
    </w:p>
    <w:p w:rsidR="00F15A90" w:rsidRPr="00A30003" w:rsidP="00F15A90" w14:paraId="2B8DAFF0" w14:textId="14F4F122">
      <w:pPr>
        <w:pStyle w:val="ListParagraph"/>
        <w:numPr>
          <w:ilvl w:val="1"/>
          <w:numId w:val="4"/>
        </w:numPr>
        <w:autoSpaceDE w:val="0"/>
        <w:autoSpaceDN w:val="0"/>
        <w:adjustRightInd w:val="0"/>
      </w:pPr>
      <w:r>
        <w:rPr>
          <w:rFonts w:eastAsia="Times New Roman"/>
        </w:rPr>
        <w:t>Educational Level</w:t>
      </w:r>
      <w:r>
        <w:rPr>
          <w:rFonts w:eastAsia="Times New Roman"/>
        </w:rPr>
        <w:t xml:space="preserve"> (SSP-MOE Section 1 #68)</w:t>
      </w:r>
    </w:p>
    <w:p w:rsidR="00F15A90" w:rsidP="00F15A90" w14:paraId="53395480" w14:textId="6A3A66C9">
      <w:pPr>
        <w:pStyle w:val="ListParagraph"/>
        <w:numPr>
          <w:ilvl w:val="2"/>
          <w:numId w:val="4"/>
        </w:numPr>
        <w:autoSpaceDE w:val="0"/>
        <w:autoSpaceDN w:val="0"/>
        <w:adjustRightInd w:val="0"/>
      </w:pPr>
      <w:r>
        <w:t>Remo</w:t>
      </w:r>
      <w:r w:rsidRPr="00F15A90">
        <w:t>ve “</w:t>
      </w:r>
      <w:r w:rsidRPr="00A30003">
        <w:t>Optional for children whose family affiliation code is 4; if so, enter 99.”</w:t>
      </w:r>
    </w:p>
    <w:p w:rsidR="00101122" w:rsidRPr="00DD633C" w:rsidP="00101122" w14:paraId="38364435" w14:textId="2986487F">
      <w:pPr>
        <w:pStyle w:val="ListParagraph"/>
        <w:numPr>
          <w:ilvl w:val="1"/>
          <w:numId w:val="4"/>
        </w:numPr>
        <w:autoSpaceDE w:val="0"/>
        <w:autoSpaceDN w:val="0"/>
        <w:adjustRightInd w:val="0"/>
      </w:pPr>
      <w:r>
        <w:t>Employment Status (</w:t>
      </w:r>
      <w:r>
        <w:rPr>
          <w:rFonts w:eastAsia="Times New Roman"/>
        </w:rPr>
        <w:t>SSP-MOE Section 2 #25)</w:t>
      </w:r>
      <w:r w:rsidR="002F4EA6">
        <w:rPr>
          <w:rFonts w:eastAsia="Times New Roman"/>
        </w:rPr>
        <w:t xml:space="preserve"> </w:t>
      </w:r>
      <w:r w:rsidRPr="00DD633C" w:rsidR="002F4EA6">
        <w:t>(applies to layouts and instruction)</w:t>
      </w:r>
    </w:p>
    <w:p w:rsidR="001E1B02" w:rsidRPr="00DD633C" w:rsidP="00F15A90" w14:paraId="2ACF9209" w14:textId="7D5770CB">
      <w:pPr>
        <w:pStyle w:val="ListParagraph"/>
        <w:numPr>
          <w:ilvl w:val="2"/>
          <w:numId w:val="4"/>
        </w:numPr>
        <w:autoSpaceDE w:val="0"/>
        <w:autoSpaceDN w:val="0"/>
        <w:adjustRightInd w:val="0"/>
      </w:pPr>
      <w:r>
        <w:rPr>
          <w:rFonts w:eastAsia="Times New Roman"/>
        </w:rPr>
        <w:t xml:space="preserve">Add “Optional for individuals whose family affiliation is 4 or 5; if so, </w:t>
      </w:r>
      <w:r w:rsidRPr="00AC5A29">
        <w:rPr>
          <w:rFonts w:eastAsia="Times New Roman"/>
        </w:rPr>
        <w:t>enter 0*.”</w:t>
      </w:r>
    </w:p>
    <w:p w:rsidR="00902799" w:rsidP="00902799" w14:paraId="3C242F01" w14:textId="36EA1F01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rPr>
          <w:rFonts w:eastAsia="Times New Roman"/>
        </w:rPr>
        <w:t xml:space="preserve">Add </w:t>
      </w:r>
      <w:r w:rsidR="000E3EE6">
        <w:t>guidance</w:t>
      </w:r>
      <w:r>
        <w:t xml:space="preserve"> for Fiscal Responsibility Act of 2023 (FRA) pilot states</w:t>
      </w:r>
    </w:p>
    <w:p w:rsidR="00D70D3F" w:rsidP="00D70D3F" w14:paraId="421E6631" w14:textId="6A7DA5AA">
      <w:pPr>
        <w:pStyle w:val="ListParagraph"/>
        <w:numPr>
          <w:ilvl w:val="1"/>
          <w:numId w:val="4"/>
        </w:numPr>
        <w:autoSpaceDE w:val="0"/>
        <w:autoSpaceDN w:val="0"/>
        <w:adjustRightInd w:val="0"/>
      </w:pPr>
      <w:r>
        <w:t>Work Participation Status (TANF Section 1 #49; SSP-MOE Section 1 #42)</w:t>
      </w:r>
    </w:p>
    <w:p w:rsidR="00D70D3F" w:rsidP="00D70D3F" w14:paraId="00EEA122" w14:textId="5864F59B">
      <w:pPr>
        <w:pStyle w:val="ListParagraph"/>
        <w:numPr>
          <w:ilvl w:val="2"/>
          <w:numId w:val="4"/>
        </w:numPr>
        <w:autoSpaceDE w:val="0"/>
        <w:autoSpaceDN w:val="0"/>
        <w:adjustRightInd w:val="0"/>
      </w:pPr>
      <w:r>
        <w:t>Add “</w:t>
      </w:r>
      <w:r w:rsidR="00C81A03">
        <w:t>or</w:t>
      </w:r>
      <w:r>
        <w:t xml:space="preserve"> </w:t>
      </w:r>
      <w:r w:rsidR="003945A1">
        <w:t xml:space="preserve">living in an </w:t>
      </w:r>
      <w:r w:rsidR="00C81A03">
        <w:t>approved p</w:t>
      </w:r>
      <w:r>
        <w:t xml:space="preserve">ilot </w:t>
      </w:r>
      <w:r w:rsidR="00C81A03">
        <w:t>s</w:t>
      </w:r>
      <w:r>
        <w:t xml:space="preserve">tate” to code 99 = Not applicable if </w:t>
      </w:r>
      <w:r>
        <w:t xml:space="preserve">not a work-eligible individual </w:t>
      </w:r>
    </w:p>
    <w:p w:rsidR="00672849" w:rsidP="00DD633C" w14:paraId="6147A11E" w14:textId="77777777">
      <w:pPr>
        <w:pStyle w:val="ListParagraph"/>
        <w:numPr>
          <w:ilvl w:val="2"/>
          <w:numId w:val="4"/>
        </w:numPr>
        <w:autoSpaceDE w:val="0"/>
        <w:autoSpaceDN w:val="0"/>
        <w:adjustRightInd w:val="0"/>
      </w:pPr>
      <w:r>
        <w:t>Add footnote to define “pilot state”:</w:t>
      </w:r>
    </w:p>
    <w:p w:rsidR="00672849" w:rsidP="00DD633C" w14:paraId="36EFB2ED" w14:textId="4E60E215">
      <w:pPr>
        <w:pStyle w:val="ListParagraph"/>
        <w:numPr>
          <w:ilvl w:val="3"/>
          <w:numId w:val="4"/>
        </w:numPr>
        <w:autoSpaceDE w:val="0"/>
        <w:autoSpaceDN w:val="0"/>
        <w:adjustRightInd w:val="0"/>
      </w:pPr>
      <w:r>
        <w:t>“</w:t>
      </w:r>
      <w:r>
        <w:t>A pilot state</w:t>
      </w:r>
      <w:r w:rsidRPr="008B5E1A">
        <w:t xml:space="preserve"> is a state selected by the U.S. Department of Health and Human Services (HHS) to participate in </w:t>
      </w:r>
      <w:r>
        <w:t>new pilot projects for performance and accountability measures</w:t>
      </w:r>
      <w:r w:rsidRPr="008B5E1A">
        <w:t xml:space="preserve"> under the Fiscal Responsibility Act of 2023</w:t>
      </w:r>
      <w:r>
        <w:t xml:space="preserve">, </w:t>
      </w:r>
      <w:r w:rsidRPr="00BB41AF" w:rsidR="00231187">
        <w:t>Pub</w:t>
      </w:r>
      <w:r w:rsidR="00231187">
        <w:t>,</w:t>
      </w:r>
      <w:r w:rsidRPr="00BB41AF" w:rsidR="00231187">
        <w:t xml:space="preserve"> L</w:t>
      </w:r>
      <w:r w:rsidR="00231187">
        <w:t>.</w:t>
      </w:r>
      <w:r w:rsidRPr="00BB41AF" w:rsidR="00231187">
        <w:t xml:space="preserve"> </w:t>
      </w:r>
      <w:r w:rsidR="00231187">
        <w:t xml:space="preserve">No. </w:t>
      </w:r>
      <w:r w:rsidRPr="00BB41AF" w:rsidR="00231187">
        <w:t>118-5</w:t>
      </w:r>
      <w:r w:rsidR="00231187">
        <w:t xml:space="preserve">, </w:t>
      </w:r>
      <w:r w:rsidRPr="00506CE7" w:rsidR="00231187">
        <w:t>§</w:t>
      </w:r>
      <w:r w:rsidR="00231187">
        <w:t>302, 137 Stat. 34 (2023).</w:t>
      </w:r>
      <w:r>
        <w:t>”</w:t>
      </w:r>
      <w:r>
        <w:t xml:space="preserve">  </w:t>
      </w:r>
    </w:p>
    <w:p w:rsidR="00D70D3F" w:rsidP="00D70D3F" w14:paraId="537192CF" w14:textId="1217D2F8">
      <w:pPr>
        <w:pStyle w:val="ListParagraph"/>
        <w:numPr>
          <w:ilvl w:val="1"/>
          <w:numId w:val="4"/>
        </w:numPr>
        <w:autoSpaceDE w:val="0"/>
        <w:autoSpaceDN w:val="0"/>
        <w:adjustRightInd w:val="0"/>
      </w:pPr>
      <w:r>
        <w:t>Work Activity Hours (TANF Section 1 #50-64; SSP-MOE Section 1 #43-57)</w:t>
      </w:r>
    </w:p>
    <w:p w:rsidR="00D70D3F" w14:paraId="209ACBDC" w14:textId="47C75496">
      <w:pPr>
        <w:pStyle w:val="ListParagraph"/>
        <w:numPr>
          <w:ilvl w:val="2"/>
          <w:numId w:val="4"/>
        </w:numPr>
        <w:autoSpaceDE w:val="0"/>
        <w:autoSpaceDN w:val="0"/>
        <w:adjustRightInd w:val="0"/>
      </w:pPr>
      <w:r>
        <w:t>Add “</w:t>
      </w:r>
      <w:r w:rsidR="00C81A03">
        <w:rPr>
          <w:rFonts w:cstheme="minorHAnsi"/>
        </w:rPr>
        <w:t>Approved pilot states may space-fill or input 00 for fields #</w:t>
      </w:r>
      <w:r w:rsidR="00EF1CE3">
        <w:rPr>
          <w:rFonts w:cstheme="minorHAnsi"/>
        </w:rPr>
        <w:t xml:space="preserve"> </w:t>
      </w:r>
      <w:r w:rsidR="0024128D">
        <w:rPr>
          <w:rFonts w:cstheme="minorHAnsi"/>
        </w:rPr>
        <w:t>[50-64 or 43-57]</w:t>
      </w:r>
      <w:r w:rsidR="00646595">
        <w:t>.”</w:t>
      </w:r>
      <w:r w:rsidR="000E3EE6">
        <w:t xml:space="preserve"> </w:t>
      </w:r>
      <w:r w:rsidR="00BA20C0">
        <w:t xml:space="preserve">at the end of the guidance preceding </w:t>
      </w:r>
      <w:r w:rsidR="008D61B3">
        <w:t>these items</w:t>
      </w:r>
    </w:p>
    <w:p w:rsidR="003E4076" w:rsidP="003E4076" w14:paraId="745D2274" w14:textId="577520D1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>Correct alphabetical</w:t>
      </w:r>
      <w:r>
        <w:t xml:space="preserve"> order of sub-elements</w:t>
      </w:r>
    </w:p>
    <w:p w:rsidR="003E4076" w14:paraId="63458228" w14:textId="478FD7F8">
      <w:pPr>
        <w:pStyle w:val="ListParagraph"/>
        <w:numPr>
          <w:ilvl w:val="1"/>
          <w:numId w:val="4"/>
        </w:numPr>
        <w:autoSpaceDE w:val="0"/>
        <w:autoSpaceDN w:val="0"/>
        <w:adjustRightInd w:val="0"/>
      </w:pPr>
      <w:r>
        <w:t>Amount of Unearned Income (TANF Section 1 #66; SSP-MOE Section 1 #59)</w:t>
      </w:r>
    </w:p>
    <w:p w:rsidR="008D61B3" w:rsidP="00DD633C" w14:paraId="7CF9D275" w14:textId="7EEDF766">
      <w:pPr>
        <w:pStyle w:val="ListParagraph"/>
        <w:numPr>
          <w:ilvl w:val="2"/>
          <w:numId w:val="4"/>
        </w:numPr>
        <w:autoSpaceDE w:val="0"/>
        <w:autoSpaceDN w:val="0"/>
        <w:adjustRightInd w:val="0"/>
      </w:pPr>
      <w:r>
        <w:t>Change order from “a, a, b, c, d” to “a, b, c, d, e”</w:t>
      </w:r>
    </w:p>
    <w:p w:rsidR="0005680D" w:rsidRPr="00AC2C77" w:rsidP="00BF696B" w14:paraId="76859545" w14:textId="77777777"/>
    <w:p w:rsidR="0005680D" w:rsidRPr="00AC2C77" w:rsidP="00BF696B" w14:paraId="7DBC6097" w14:textId="67D1597E">
      <w:pPr>
        <w:spacing w:after="120"/>
        <w:rPr>
          <w:b/>
          <w:i/>
        </w:rPr>
      </w:pPr>
      <w:r w:rsidRPr="00AC2C77">
        <w:rPr>
          <w:b/>
          <w:i/>
        </w:rPr>
        <w:t xml:space="preserve">Time Sensitivities </w:t>
      </w:r>
    </w:p>
    <w:p w:rsidR="00AC2C77" w:rsidRPr="00B01282" w:rsidP="00B01282" w14:paraId="65631F72" w14:textId="1400E347">
      <w:pPr>
        <w:rPr>
          <w:rFonts w:eastAsiaTheme="minorHAnsi"/>
          <w:kern w:val="0"/>
          <w:sz w:val="22"/>
          <w:szCs w:val="22"/>
        </w:rPr>
      </w:pPr>
      <w:bookmarkStart w:id="4" w:name="_Hlk198734817"/>
      <w:r w:rsidRPr="00AC2C77">
        <w:rPr>
          <w:bCs/>
          <w:iCs/>
        </w:rPr>
        <w:t>We request approval as soon as possible to allow states to adapt their systems with the correct coding</w:t>
      </w:r>
      <w:r w:rsidR="00921139">
        <w:rPr>
          <w:bCs/>
          <w:iCs/>
        </w:rPr>
        <w:t xml:space="preserve"> instructions</w:t>
      </w:r>
      <w:r w:rsidR="00C5134A">
        <w:rPr>
          <w:bCs/>
          <w:iCs/>
        </w:rPr>
        <w:t>.</w:t>
      </w:r>
      <w:r w:rsidR="00B01282">
        <w:rPr>
          <w:bCs/>
          <w:iCs/>
        </w:rPr>
        <w:t xml:space="preserve"> </w:t>
      </w:r>
      <w:bookmarkEnd w:id="4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A0D16"/>
    <w:multiLevelType w:val="hybridMultilevel"/>
    <w:tmpl w:val="656A3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4DE16B3D"/>
    <w:multiLevelType w:val="hybridMultilevel"/>
    <w:tmpl w:val="A642C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52D40"/>
    <w:multiLevelType w:val="hybridMultilevel"/>
    <w:tmpl w:val="E2D0C078"/>
    <w:lvl w:ilvl="0">
      <w:start w:val="66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6337">
    <w:abstractNumId w:val="0"/>
  </w:num>
  <w:num w:numId="2" w16cid:durableId="391193347">
    <w:abstractNumId w:val="3"/>
  </w:num>
  <w:num w:numId="3" w16cid:durableId="463083748">
    <w:abstractNumId w:val="1"/>
  </w:num>
  <w:num w:numId="4" w16cid:durableId="114717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3332"/>
    <w:rsid w:val="00037D76"/>
    <w:rsid w:val="0005680D"/>
    <w:rsid w:val="00057634"/>
    <w:rsid w:val="00070241"/>
    <w:rsid w:val="000877FF"/>
    <w:rsid w:val="00091401"/>
    <w:rsid w:val="000E3EE6"/>
    <w:rsid w:val="00101122"/>
    <w:rsid w:val="00116024"/>
    <w:rsid w:val="0012190B"/>
    <w:rsid w:val="001822BF"/>
    <w:rsid w:val="001A285C"/>
    <w:rsid w:val="001E1B02"/>
    <w:rsid w:val="00201D4A"/>
    <w:rsid w:val="002138A4"/>
    <w:rsid w:val="00231187"/>
    <w:rsid w:val="0024128D"/>
    <w:rsid w:val="002571D1"/>
    <w:rsid w:val="00261C95"/>
    <w:rsid w:val="00277CAF"/>
    <w:rsid w:val="002A209F"/>
    <w:rsid w:val="002A5D66"/>
    <w:rsid w:val="002D7108"/>
    <w:rsid w:val="002E291A"/>
    <w:rsid w:val="002F2B54"/>
    <w:rsid w:val="002F4EA6"/>
    <w:rsid w:val="00315812"/>
    <w:rsid w:val="00323766"/>
    <w:rsid w:val="003318C1"/>
    <w:rsid w:val="0034138C"/>
    <w:rsid w:val="00371708"/>
    <w:rsid w:val="003869A7"/>
    <w:rsid w:val="003945A1"/>
    <w:rsid w:val="003E4076"/>
    <w:rsid w:val="00416E1B"/>
    <w:rsid w:val="00446B38"/>
    <w:rsid w:val="004974B3"/>
    <w:rsid w:val="004A777C"/>
    <w:rsid w:val="004B1B0A"/>
    <w:rsid w:val="004E0796"/>
    <w:rsid w:val="00506CE7"/>
    <w:rsid w:val="00513697"/>
    <w:rsid w:val="0052057C"/>
    <w:rsid w:val="00524C71"/>
    <w:rsid w:val="005A0BA3"/>
    <w:rsid w:val="005E432B"/>
    <w:rsid w:val="00646595"/>
    <w:rsid w:val="00672849"/>
    <w:rsid w:val="006A059B"/>
    <w:rsid w:val="006C3D90"/>
    <w:rsid w:val="006D2CF2"/>
    <w:rsid w:val="006D2EDF"/>
    <w:rsid w:val="00773F98"/>
    <w:rsid w:val="007901DE"/>
    <w:rsid w:val="007C17C9"/>
    <w:rsid w:val="007C554D"/>
    <w:rsid w:val="007E6AD5"/>
    <w:rsid w:val="008431FF"/>
    <w:rsid w:val="0084652E"/>
    <w:rsid w:val="00853368"/>
    <w:rsid w:val="008723F1"/>
    <w:rsid w:val="00892A94"/>
    <w:rsid w:val="008B32C8"/>
    <w:rsid w:val="008B5E1A"/>
    <w:rsid w:val="008D61B3"/>
    <w:rsid w:val="008F27A2"/>
    <w:rsid w:val="00902799"/>
    <w:rsid w:val="00921139"/>
    <w:rsid w:val="00957172"/>
    <w:rsid w:val="00964BE4"/>
    <w:rsid w:val="009949B8"/>
    <w:rsid w:val="00995018"/>
    <w:rsid w:val="009B532E"/>
    <w:rsid w:val="009B6313"/>
    <w:rsid w:val="00A07DC1"/>
    <w:rsid w:val="00A30003"/>
    <w:rsid w:val="00A44387"/>
    <w:rsid w:val="00A55FB7"/>
    <w:rsid w:val="00A75565"/>
    <w:rsid w:val="00A96E00"/>
    <w:rsid w:val="00AA7C9D"/>
    <w:rsid w:val="00AC2C77"/>
    <w:rsid w:val="00AC5A29"/>
    <w:rsid w:val="00AF379C"/>
    <w:rsid w:val="00AF38CA"/>
    <w:rsid w:val="00AF41A9"/>
    <w:rsid w:val="00B01282"/>
    <w:rsid w:val="00B4211D"/>
    <w:rsid w:val="00B64781"/>
    <w:rsid w:val="00BA0B26"/>
    <w:rsid w:val="00BA20C0"/>
    <w:rsid w:val="00BB41AF"/>
    <w:rsid w:val="00BB67EA"/>
    <w:rsid w:val="00BC05CD"/>
    <w:rsid w:val="00BD2E90"/>
    <w:rsid w:val="00BF696B"/>
    <w:rsid w:val="00C34D74"/>
    <w:rsid w:val="00C5134A"/>
    <w:rsid w:val="00C57773"/>
    <w:rsid w:val="00C81A03"/>
    <w:rsid w:val="00C91032"/>
    <w:rsid w:val="00C955DB"/>
    <w:rsid w:val="00CA6A1F"/>
    <w:rsid w:val="00CC534C"/>
    <w:rsid w:val="00CD3015"/>
    <w:rsid w:val="00CF22B5"/>
    <w:rsid w:val="00D03A65"/>
    <w:rsid w:val="00D70D3F"/>
    <w:rsid w:val="00DD24A9"/>
    <w:rsid w:val="00DD2B50"/>
    <w:rsid w:val="00DD6116"/>
    <w:rsid w:val="00DD633C"/>
    <w:rsid w:val="00E0687A"/>
    <w:rsid w:val="00E35D6D"/>
    <w:rsid w:val="00E525D4"/>
    <w:rsid w:val="00E65B90"/>
    <w:rsid w:val="00E76F71"/>
    <w:rsid w:val="00E90524"/>
    <w:rsid w:val="00EC2821"/>
    <w:rsid w:val="00EF1CE3"/>
    <w:rsid w:val="00F13832"/>
    <w:rsid w:val="00F15A90"/>
    <w:rsid w:val="00F95998"/>
    <w:rsid w:val="00FA2690"/>
  </w:rsids>
  <w:docVars>
    <w:docVar w:name="__Grammarly_42___1" w:val="H4sIAAAAAAAEAKtWcslP9kxRslIyNDY2MbE0szQzMLMwMbA0NbFU0lEKTi0uzszPAykwqgUAIvMSw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371708"/>
    <w:pPr>
      <w:ind w:left="720"/>
      <w:contextualSpacing/>
    </w:pPr>
  </w:style>
  <w:style w:type="paragraph" w:styleId="Revision">
    <w:name w:val="Revision"/>
    <w:hidden/>
    <w:uiPriority w:val="99"/>
    <w:semiHidden/>
    <w:rsid w:val="00C5134A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6</cp:revision>
  <dcterms:created xsi:type="dcterms:W3CDTF">2025-05-22T11:26:00Z</dcterms:created>
  <dcterms:modified xsi:type="dcterms:W3CDTF">2025-06-03T14:38:00Z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