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2CE1" w14:paraId="087121F9" w14:textId="07C56703">
      <w:pPr>
        <w:rPr>
          <w:b/>
          <w:bCs/>
          <w:sz w:val="28"/>
        </w:rPr>
      </w:pPr>
    </w:p>
    <w:p w:rsidR="005E714A" w:rsidP="00F06866" w14:paraId="6704B53B" w14:textId="74939813">
      <w:pPr>
        <w:pStyle w:val="Heading2"/>
        <w:tabs>
          <w:tab w:val="left" w:pos="900"/>
        </w:tabs>
        <w:ind w:right="-180"/>
      </w:pPr>
      <w:r>
        <w:rPr>
          <w:sz w:val="28"/>
        </w:rPr>
        <w:t xml:space="preserve">Request for Approval under the </w:t>
      </w:r>
      <w:r w:rsidRPr="00F06866">
        <w:rPr>
          <w:sz w:val="28"/>
        </w:rPr>
        <w:t>“</w:t>
      </w:r>
      <w:bookmarkStart w:id="0" w:name="_Hlk180400949"/>
      <w:r w:rsidRPr="00F06866">
        <w:rPr>
          <w:sz w:val="28"/>
        </w:rPr>
        <w:t>Generic Clearance for the Collection of Routine Customer Feedback</w:t>
      </w:r>
      <w:bookmarkEnd w:id="0"/>
      <w:r w:rsidRPr="00F06866">
        <w:rPr>
          <w:sz w:val="28"/>
        </w:rPr>
        <w:t>”</w:t>
      </w:r>
      <w:r>
        <w:rPr>
          <w:sz w:val="28"/>
        </w:rPr>
        <w:t xml:space="preserve"> (OMB Control Number: </w:t>
      </w:r>
      <w:r w:rsidR="00691AE3">
        <w:rPr>
          <w:sz w:val="28"/>
        </w:rPr>
        <w:t>0970-0401</w:t>
      </w:r>
      <w:r>
        <w:rPr>
          <w:sz w:val="28"/>
        </w:rPr>
        <w:t>)</w:t>
      </w:r>
    </w:p>
    <w:p w:rsidR="00E50293" w:rsidRPr="009239AA" w:rsidP="51AD2B71" w14:paraId="3AA98E99" w14:textId="70785384">
      <w:pPr>
        <w:spacing w:before="240"/>
        <w:rPr>
          <w:b/>
          <w:bCs/>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51AD2B71" w:rsidR="005E714A">
        <w:rPr>
          <w:b/>
          <w:bCs/>
        </w:rPr>
        <w:t>TITLE OF INFORMATION COLLECTION:</w:t>
      </w:r>
      <w:r w:rsidR="005E714A">
        <w:t xml:space="preserve">  </w:t>
      </w:r>
      <w:r w:rsidR="0039421B">
        <w:t xml:space="preserve">360 Feedback Forms </w:t>
      </w:r>
      <w:r w:rsidR="00A33BB0">
        <w:t xml:space="preserve">for </w:t>
      </w:r>
      <w:r w:rsidR="00744473">
        <w:t xml:space="preserve">the </w:t>
      </w:r>
      <w:r w:rsidRPr="0039421B" w:rsidR="0039421B">
        <w:t>Runaway and Homeless Youth Monitoring Site Visit</w:t>
      </w:r>
      <w:r w:rsidR="00744473">
        <w:t>s</w:t>
      </w:r>
      <w:r w:rsidRPr="0039421B" w:rsidR="0039421B">
        <w:t> </w:t>
      </w:r>
    </w:p>
    <w:p w:rsidR="005E714A" w14:paraId="15D04838" w14:textId="79376401"/>
    <w:p w:rsidR="00414695" w:rsidP="00482CE1" w14:paraId="60364B80" w14:textId="77777777">
      <w:pPr>
        <w:rPr>
          <w:bCs/>
        </w:rPr>
      </w:pPr>
      <w:r>
        <w:rPr>
          <w:b/>
        </w:rPr>
        <w:t>PURPOSE AND USE</w:t>
      </w:r>
      <w:r w:rsidRPr="009239AA">
        <w:rPr>
          <w:b/>
        </w:rPr>
        <w:t xml:space="preserve">:  </w:t>
      </w:r>
      <w:r w:rsidRPr="00D5281A" w:rsidR="00821711">
        <w:rPr>
          <w:bCs/>
        </w:rPr>
        <w:t xml:space="preserve">The </w:t>
      </w:r>
      <w:r w:rsidR="00821711">
        <w:rPr>
          <w:bCs/>
        </w:rPr>
        <w:t>Family and Youth Services Bureau (FYSB) condu</w:t>
      </w:r>
      <w:r w:rsidR="00E95DF5">
        <w:rPr>
          <w:bCs/>
        </w:rPr>
        <w:t>cts monitoring site visits with Runaway and Homeless Youth (RHY) grant recipients</w:t>
      </w:r>
      <w:r w:rsidR="00C022F9">
        <w:rPr>
          <w:bCs/>
        </w:rPr>
        <w:t xml:space="preserve"> to review grantee compliance with the RHY Act, RHY Final Rule</w:t>
      </w:r>
      <w:r w:rsidR="00D77461">
        <w:rPr>
          <w:bCs/>
        </w:rPr>
        <w:t xml:space="preserve">, and applicable Notice of Funding Opportunity </w:t>
      </w:r>
      <w:r>
        <w:rPr>
          <w:bCs/>
        </w:rPr>
        <w:t xml:space="preserve">(NOFO) requirements. </w:t>
      </w:r>
    </w:p>
    <w:p w:rsidR="00414695" w:rsidP="00482CE1" w14:paraId="17C8A67C" w14:textId="77777777">
      <w:pPr>
        <w:rPr>
          <w:bCs/>
        </w:rPr>
      </w:pPr>
    </w:p>
    <w:p w:rsidR="008B7C0C" w:rsidP="00482CE1" w14:paraId="046208D2" w14:textId="30E27132">
      <w:pPr>
        <w:rPr>
          <w:bCs/>
        </w:rPr>
      </w:pPr>
      <w:r>
        <w:rPr>
          <w:bCs/>
        </w:rPr>
        <w:t xml:space="preserve">The purpose </w:t>
      </w:r>
      <w:r w:rsidR="008D4C29">
        <w:rPr>
          <w:bCs/>
        </w:rPr>
        <w:t>of the proposed information collection is t</w:t>
      </w:r>
      <w:r w:rsidRPr="00F30CE9" w:rsidR="0039421B">
        <w:rPr>
          <w:bCs/>
        </w:rPr>
        <w:t xml:space="preserve">o collect impressions from participants in </w:t>
      </w:r>
      <w:r w:rsidR="001D1AF9">
        <w:rPr>
          <w:bCs/>
        </w:rPr>
        <w:t xml:space="preserve">the RHY </w:t>
      </w:r>
      <w:r w:rsidRPr="00F30CE9" w:rsidR="0039421B">
        <w:rPr>
          <w:bCs/>
        </w:rPr>
        <w:t>Monitoring Si</w:t>
      </w:r>
      <w:r w:rsidR="0039421B">
        <w:rPr>
          <w:bCs/>
        </w:rPr>
        <w:t>t</w:t>
      </w:r>
      <w:r w:rsidRPr="00F30CE9" w:rsidR="0039421B">
        <w:rPr>
          <w:bCs/>
        </w:rPr>
        <w:t>e Visits</w:t>
      </w:r>
      <w:r w:rsidRPr="000A3A65" w:rsidR="000A3A65">
        <w:rPr>
          <w:bCs/>
        </w:rPr>
        <w:t xml:space="preserve"> </w:t>
      </w:r>
      <w:r w:rsidR="000A3A65">
        <w:rPr>
          <w:bCs/>
        </w:rPr>
        <w:t xml:space="preserve">in order to better understand the strengths of the site </w:t>
      </w:r>
      <w:r w:rsidR="00BA3D58">
        <w:rPr>
          <w:bCs/>
        </w:rPr>
        <w:t xml:space="preserve">monitoring </w:t>
      </w:r>
      <w:r w:rsidR="000A3A65">
        <w:rPr>
          <w:bCs/>
        </w:rPr>
        <w:t xml:space="preserve">review process and </w:t>
      </w:r>
      <w:r w:rsidR="00A0162A">
        <w:rPr>
          <w:bCs/>
        </w:rPr>
        <w:t xml:space="preserve">identify </w:t>
      </w:r>
      <w:r w:rsidR="000A3A65">
        <w:rPr>
          <w:bCs/>
        </w:rPr>
        <w:t>areas where improvement may be needed</w:t>
      </w:r>
      <w:r w:rsidRPr="00F30CE9" w:rsidR="0039421B">
        <w:rPr>
          <w:bCs/>
        </w:rPr>
        <w:t xml:space="preserve">. </w:t>
      </w:r>
      <w:r w:rsidR="00584E13">
        <w:rPr>
          <w:bCs/>
        </w:rPr>
        <w:t xml:space="preserve">Grant recipient staff and </w:t>
      </w:r>
      <w:r w:rsidR="009A2F8C">
        <w:rPr>
          <w:bCs/>
        </w:rPr>
        <w:t xml:space="preserve">RHY peer monitors </w:t>
      </w:r>
      <w:r w:rsidR="000A3A65">
        <w:rPr>
          <w:bCs/>
        </w:rPr>
        <w:t xml:space="preserve">are asked their impressions of the process and how other participants supported that process. The 360 Feedback Forms allow participants to identify whether a given </w:t>
      </w:r>
      <w:r w:rsidR="00626F79">
        <w:rPr>
          <w:bCs/>
        </w:rPr>
        <w:t xml:space="preserve">site monitoring </w:t>
      </w:r>
      <w:r w:rsidR="000A3A65">
        <w:rPr>
          <w:bCs/>
        </w:rPr>
        <w:t xml:space="preserve">review included key components </w:t>
      </w:r>
      <w:r w:rsidR="005C13B6">
        <w:rPr>
          <w:bCs/>
        </w:rPr>
        <w:t xml:space="preserve">– </w:t>
      </w:r>
      <w:r w:rsidR="009E6A9E">
        <w:rPr>
          <w:bCs/>
        </w:rPr>
        <w:t>e.g.,</w:t>
      </w:r>
      <w:r w:rsidR="000A3A65">
        <w:rPr>
          <w:bCs/>
        </w:rPr>
        <w:t xml:space="preserve"> an agenda agreed upon in advance</w:t>
      </w:r>
      <w:r w:rsidR="005C13B6">
        <w:rPr>
          <w:bCs/>
        </w:rPr>
        <w:t>, identification of compliance issues, and an overview of site visit outcomes</w:t>
      </w:r>
      <w:r w:rsidR="000A3A65">
        <w:rPr>
          <w:bCs/>
        </w:rPr>
        <w:t xml:space="preserve">. Review participants are also able to evaluate the expertise and performance of </w:t>
      </w:r>
      <w:r w:rsidR="005C13B6">
        <w:rPr>
          <w:bCs/>
        </w:rPr>
        <w:t xml:space="preserve">the </w:t>
      </w:r>
      <w:r w:rsidR="000A3A65">
        <w:rPr>
          <w:bCs/>
        </w:rPr>
        <w:t>other parties</w:t>
      </w:r>
      <w:r w:rsidR="00626F79">
        <w:rPr>
          <w:bCs/>
        </w:rPr>
        <w:t>.</w:t>
      </w:r>
      <w:r w:rsidR="000A3A65">
        <w:rPr>
          <w:bCs/>
        </w:rPr>
        <w:t xml:space="preserve"> </w:t>
      </w:r>
      <w:r w:rsidR="005C13B6">
        <w:rPr>
          <w:bCs/>
        </w:rPr>
        <w:t>For example</w:t>
      </w:r>
      <w:r w:rsidR="0028710A">
        <w:rPr>
          <w:bCs/>
        </w:rPr>
        <w:t>,</w:t>
      </w:r>
      <w:r w:rsidR="004A7212">
        <w:rPr>
          <w:bCs/>
        </w:rPr>
        <w:t xml:space="preserve"> Peer Monitors (Peers) and Federal Project Officers (FPOs) </w:t>
      </w:r>
      <w:r w:rsidR="005C13B6">
        <w:rPr>
          <w:bCs/>
        </w:rPr>
        <w:t>are assessed on their flexibility, their knowledge of program administration</w:t>
      </w:r>
      <w:r w:rsidR="0028710A">
        <w:rPr>
          <w:bCs/>
        </w:rPr>
        <w:t>,</w:t>
      </w:r>
      <w:r w:rsidR="005C13B6">
        <w:rPr>
          <w:bCs/>
        </w:rPr>
        <w:t xml:space="preserve"> and their </w:t>
      </w:r>
      <w:r w:rsidR="000A3A65">
        <w:rPr>
          <w:bCs/>
        </w:rPr>
        <w:t>ability</w:t>
      </w:r>
      <w:r w:rsidR="005C13B6">
        <w:rPr>
          <w:bCs/>
        </w:rPr>
        <w:t xml:space="preserve"> </w:t>
      </w:r>
      <w:r w:rsidR="000A3A65">
        <w:rPr>
          <w:bCs/>
        </w:rPr>
        <w:t>to</w:t>
      </w:r>
      <w:r w:rsidR="005C13B6">
        <w:rPr>
          <w:bCs/>
        </w:rPr>
        <w:t xml:space="preserve"> provide technical assistance. </w:t>
      </w:r>
      <w:r w:rsidR="0028710A">
        <w:rPr>
          <w:bCs/>
        </w:rPr>
        <w:t xml:space="preserve">Grant recipients </w:t>
      </w:r>
      <w:r w:rsidR="005C13B6">
        <w:rPr>
          <w:bCs/>
        </w:rPr>
        <w:t xml:space="preserve">are assessed on a narrower set of characteristics, including accessibility of staff and their responsiveness to suggested areas for improvement and technical assistance from the review team. </w:t>
      </w:r>
    </w:p>
    <w:p w:rsidR="008B7C0C" w:rsidP="00482CE1" w14:paraId="305470AD" w14:textId="77777777">
      <w:pPr>
        <w:rPr>
          <w:bCs/>
        </w:rPr>
      </w:pPr>
    </w:p>
    <w:p w:rsidR="00482CE1" w:rsidP="00482CE1" w14:paraId="2801247B" w14:textId="0C9861F0">
      <w:r>
        <w:rPr>
          <w:bCs/>
        </w:rPr>
        <w:t xml:space="preserve">The </w:t>
      </w:r>
      <w:r w:rsidR="008B7C0C">
        <w:rPr>
          <w:bCs/>
        </w:rPr>
        <w:t>feedback will be</w:t>
      </w:r>
      <w:r>
        <w:rPr>
          <w:bCs/>
        </w:rPr>
        <w:t xml:space="preserve"> used as part of </w:t>
      </w:r>
      <w:r w:rsidR="00235A08">
        <w:rPr>
          <w:bCs/>
        </w:rPr>
        <w:t xml:space="preserve">the continuous improvement of </w:t>
      </w:r>
      <w:r>
        <w:rPr>
          <w:bCs/>
        </w:rPr>
        <w:t xml:space="preserve">the </w:t>
      </w:r>
      <w:r w:rsidR="008545FF">
        <w:rPr>
          <w:bCs/>
        </w:rPr>
        <w:t>s</w:t>
      </w:r>
      <w:r>
        <w:rPr>
          <w:bCs/>
        </w:rPr>
        <w:t xml:space="preserve">ite </w:t>
      </w:r>
      <w:r w:rsidR="008545FF">
        <w:rPr>
          <w:bCs/>
        </w:rPr>
        <w:t>monit</w:t>
      </w:r>
      <w:r w:rsidR="001A51C2">
        <w:rPr>
          <w:bCs/>
        </w:rPr>
        <w:t>oring r</w:t>
      </w:r>
      <w:r>
        <w:rPr>
          <w:bCs/>
        </w:rPr>
        <w:t>eview process</w:t>
      </w:r>
      <w:r w:rsidR="004A7212">
        <w:rPr>
          <w:bCs/>
        </w:rPr>
        <w:t xml:space="preserve">, to identify training and technical assistance needs among Peers, </w:t>
      </w:r>
      <w:r>
        <w:rPr>
          <w:bCs/>
        </w:rPr>
        <w:t xml:space="preserve">and </w:t>
      </w:r>
      <w:r w:rsidR="00235A08">
        <w:rPr>
          <w:bCs/>
        </w:rPr>
        <w:t xml:space="preserve">to </w:t>
      </w:r>
      <w:r>
        <w:rPr>
          <w:bCs/>
        </w:rPr>
        <w:t xml:space="preserve">develop guidance </w:t>
      </w:r>
      <w:r w:rsidR="00235A08">
        <w:rPr>
          <w:bCs/>
        </w:rPr>
        <w:t xml:space="preserve">and training </w:t>
      </w:r>
      <w:r>
        <w:rPr>
          <w:bCs/>
        </w:rPr>
        <w:t xml:space="preserve">on the process for </w:t>
      </w:r>
      <w:r w:rsidR="00C53433">
        <w:rPr>
          <w:bCs/>
        </w:rPr>
        <w:t>grant recipient staff and peer monitors, as well as FPOs</w:t>
      </w:r>
      <w:r>
        <w:rPr>
          <w:bCs/>
        </w:rPr>
        <w:t>.</w:t>
      </w:r>
      <w:r w:rsidR="00C53433">
        <w:rPr>
          <w:bCs/>
        </w:rPr>
        <w:t xml:space="preserve"> </w:t>
      </w:r>
    </w:p>
    <w:p w:rsidR="00C8488C" w:rsidP="00434E33" w14:paraId="0FB4871F" w14:textId="77777777">
      <w:pPr>
        <w:pStyle w:val="Header"/>
        <w:tabs>
          <w:tab w:val="clear" w:pos="4320"/>
          <w:tab w:val="clear" w:pos="8640"/>
        </w:tabs>
        <w:rPr>
          <w:b/>
        </w:rPr>
      </w:pPr>
    </w:p>
    <w:p w:rsidR="00434E33" w:rsidRPr="00434E33" w:rsidP="00434E33" w14:paraId="1BB0726D" w14:textId="0D47996B">
      <w:pPr>
        <w:pStyle w:val="Header"/>
        <w:tabs>
          <w:tab w:val="clear" w:pos="4320"/>
          <w:tab w:val="clear" w:pos="8640"/>
        </w:tabs>
        <w:rPr>
          <w:i/>
          <w:snapToGrid/>
        </w:rPr>
      </w:pPr>
      <w:r w:rsidRPr="00434E33">
        <w:rPr>
          <w:b/>
        </w:rPr>
        <w:t>DESCRIPTION OF RESPONDENTS</w:t>
      </w:r>
      <w:r>
        <w:t xml:space="preserve">: </w:t>
      </w:r>
      <w:r w:rsidR="00572609">
        <w:t xml:space="preserve">The respondents for a given Monitoring Site Visit are the </w:t>
      </w:r>
      <w:r w:rsidR="00250A17">
        <w:t>FPOs</w:t>
      </w:r>
      <w:r w:rsidR="00572609">
        <w:t xml:space="preserve"> (FYSB staff</w:t>
      </w:r>
      <w:r>
        <w:rPr>
          <w:rStyle w:val="FootnoteReference"/>
        </w:rPr>
        <w:footnoteReference w:id="2"/>
      </w:r>
      <w:r w:rsidR="00572609">
        <w:t xml:space="preserve">), the Peer Monitor (an RHY practitioner who supports the review, working as a team with the FPO), and the grant recipient staff from the agency being reviewed. </w:t>
      </w:r>
    </w:p>
    <w:p w:rsidR="00F15956" w14:paraId="5B2281FC" w14:textId="77777777"/>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5C5BB678">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39421B">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235A08" w:rsidP="008101A5" w14:paraId="0FFF7606" w14:textId="77777777">
      <w:r w:rsidRPr="00235A08">
        <w:t xml:space="preserve">I certify the following to be true: </w:t>
      </w:r>
    </w:p>
    <w:p w:rsidR="008101A5" w:rsidRPr="00235A08" w:rsidP="008101A5" w14:paraId="565F7DF3" w14:textId="77777777">
      <w:pPr>
        <w:pStyle w:val="ListParagraph"/>
        <w:numPr>
          <w:ilvl w:val="0"/>
          <w:numId w:val="14"/>
        </w:numPr>
      </w:pPr>
      <w:r w:rsidRPr="00235A08">
        <w:t xml:space="preserve">The collection is voluntary.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342372" w14:paraId="42D693BA" w14:textId="19BA362B">
      <w:pPr>
        <w:ind w:left="2160" w:hanging="2160"/>
      </w:pPr>
      <w:r w:rsidRPr="00572609">
        <w:t>Name</w:t>
      </w:r>
      <w:r w:rsidRPr="00572609" w:rsidR="00340E84">
        <w:t xml:space="preserve"> and affiliation</w:t>
      </w:r>
      <w:r>
        <w:t>:</w:t>
      </w:r>
      <w:r w:rsidR="00016A2A">
        <w:t xml:space="preserve"> </w:t>
      </w:r>
      <w:r w:rsidRPr="00342372" w:rsidR="00016A2A">
        <w:rPr>
          <w:u w:val="single"/>
        </w:rPr>
        <w:t xml:space="preserve">Resa Matthew, Director, </w:t>
      </w:r>
      <w:r w:rsidRPr="00342372" w:rsidR="00CF6293">
        <w:rPr>
          <w:u w:val="single"/>
        </w:rPr>
        <w:t xml:space="preserve">FYSB </w:t>
      </w:r>
      <w:r w:rsidRPr="00342372" w:rsidR="00016A2A">
        <w:rPr>
          <w:u w:val="single"/>
        </w:rPr>
        <w:t>Division of Data, Performance, and Policy</w:t>
      </w:r>
      <w:r>
        <w:t>___</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D26B93" w:rsidP="00C86E91" w14:paraId="3531C549" w14:textId="77777777">
      <w:pPr>
        <w:rPr>
          <w:b/>
        </w:rPr>
      </w:pPr>
      <w:r w:rsidRPr="00D26B93">
        <w:rPr>
          <w:b/>
        </w:rPr>
        <w:t>Personally Identifiable Information:</w:t>
      </w:r>
    </w:p>
    <w:p w:rsidR="00C86E91" w:rsidRPr="00D26B93" w:rsidP="00C86E91" w14:paraId="516A40FC" w14:textId="71223774">
      <w:pPr>
        <w:pStyle w:val="ListParagraph"/>
        <w:numPr>
          <w:ilvl w:val="0"/>
          <w:numId w:val="18"/>
        </w:numPr>
      </w:pPr>
      <w:r w:rsidRPr="00D26B93">
        <w:t>Is</w:t>
      </w:r>
      <w:r w:rsidRPr="00D26B93" w:rsidR="00237B48">
        <w:t xml:space="preserve"> personally identifiable information (PII) collected</w:t>
      </w:r>
      <w:r w:rsidRPr="00D26B93">
        <w:t xml:space="preserve">?  </w:t>
      </w:r>
      <w:r w:rsidRPr="00D26B93" w:rsidR="009239AA">
        <w:t xml:space="preserve">[] </w:t>
      </w:r>
      <w:r w:rsidRPr="00D26B93" w:rsidR="009239AA">
        <w:t>Yes  [</w:t>
      </w:r>
      <w:r w:rsidRPr="00D26B93" w:rsidR="00DC6A7B">
        <w:t>X</w:t>
      </w:r>
      <w:r w:rsidRPr="00D26B93" w:rsidR="009239AA">
        <w:t xml:space="preserve">]  No </w:t>
      </w:r>
    </w:p>
    <w:p w:rsidR="00C86E91" w:rsidRPr="00364B14" w:rsidP="00C86E91" w14:paraId="744BD79D" w14:textId="271E6B20">
      <w:pPr>
        <w:pStyle w:val="ListParagraph"/>
        <w:numPr>
          <w:ilvl w:val="0"/>
          <w:numId w:val="18"/>
        </w:numPr>
      </w:pPr>
      <w:r w:rsidRPr="00364B14">
        <w:t xml:space="preserve">If </w:t>
      </w:r>
      <w:r w:rsidRPr="00364B14" w:rsidR="009239AA">
        <w:t>Yes</w:t>
      </w:r>
      <w:r w:rsidRPr="00364B14" w:rsidR="009239AA">
        <w:t>,</w:t>
      </w:r>
      <w:r w:rsidRPr="00364B14">
        <w:t xml:space="preserve"> </w:t>
      </w:r>
      <w:r w:rsidRPr="00364B14" w:rsidR="002B34CD">
        <w:t>will any</w:t>
      </w:r>
      <w:r w:rsidRPr="00364B14" w:rsidR="009239AA">
        <w:t xml:space="preserve"> information that</w:t>
      </w:r>
      <w:r w:rsidRPr="00364B14" w:rsidR="002B34CD">
        <w:t xml:space="preserve"> is collected</w:t>
      </w:r>
      <w:r w:rsidRPr="00364B14" w:rsidR="009239AA">
        <w:t xml:space="preserve"> be included in records that are subject to the Privacy Act of 1974?   </w:t>
      </w:r>
      <w:r w:rsidRPr="00364B14" w:rsidR="009239AA">
        <w:t>[  ]</w:t>
      </w:r>
      <w:r w:rsidRPr="00364B14" w:rsidR="009239AA">
        <w:t xml:space="preserve"> Yes [  ] No</w:t>
      </w:r>
      <w:r w:rsidR="003820C4">
        <w:t xml:space="preserve"> </w:t>
      </w:r>
      <w:r w:rsidR="000572EA">
        <w:t xml:space="preserve">   </w:t>
      </w:r>
      <w:r w:rsidRPr="00D5281A" w:rsidR="000572EA">
        <w:t xml:space="preserve">Not </w:t>
      </w:r>
      <w:r w:rsidRPr="00D5281A" w:rsidR="003820C4">
        <w:t>applicable</w:t>
      </w:r>
      <w:r w:rsidRPr="00D5281A">
        <w:t xml:space="preserve"> </w:t>
      </w:r>
      <w:r w:rsidRPr="00AD234D">
        <w:rPr>
          <w:highlight w:val="yellow"/>
        </w:rPr>
        <w:t xml:space="preserve">  </w:t>
      </w:r>
    </w:p>
    <w:p w:rsidR="00C86E91" w:rsidRPr="00364B14" w:rsidP="00C86E91" w14:paraId="1C9B9A99" w14:textId="77777777">
      <w:pPr>
        <w:pStyle w:val="ListParagraph"/>
        <w:numPr>
          <w:ilvl w:val="0"/>
          <w:numId w:val="18"/>
        </w:numPr>
      </w:pPr>
      <w:r w:rsidRPr="00364B14">
        <w:t xml:space="preserve">If </w:t>
      </w:r>
      <w:r w:rsidRPr="00364B14" w:rsidR="002B34CD">
        <w:t>Yes</w:t>
      </w:r>
      <w:r w:rsidRPr="00364B14">
        <w:t>, has a</w:t>
      </w:r>
      <w:r w:rsidRPr="00364B14" w:rsidR="002B34CD">
        <w:t>n up-to-date</w:t>
      </w:r>
      <w:r w:rsidRPr="00364B14">
        <w:t xml:space="preserve"> System o</w:t>
      </w:r>
      <w:r w:rsidRPr="00364B14" w:rsidR="002B34CD">
        <w:t>f</w:t>
      </w:r>
      <w:r w:rsidRPr="00364B14">
        <w:t xml:space="preserve"> Records Notice</w:t>
      </w:r>
      <w:r w:rsidRPr="00364B14" w:rsidR="002B34CD">
        <w:t xml:space="preserve"> (SORN)</w:t>
      </w:r>
      <w:r w:rsidRPr="00364B14">
        <w:t xml:space="preserve"> been published?  </w:t>
      </w:r>
      <w:r w:rsidRPr="00364B14">
        <w:t>[  ]</w:t>
      </w:r>
      <w:r w:rsidRPr="00364B14">
        <w:t xml:space="preserve"> Yes  [  ] No</w:t>
      </w:r>
    </w:p>
    <w:p w:rsidR="00CF6542" w:rsidRPr="00572609" w:rsidP="00C86E91" w14:paraId="18869D1A" w14:textId="4687201B">
      <w:pPr>
        <w:pStyle w:val="ListParagraph"/>
        <w:ind w:left="0"/>
        <w:rPr>
          <w:bCs/>
        </w:rPr>
      </w:pPr>
      <w:r w:rsidRPr="00D5281A">
        <w:rPr>
          <w:bCs/>
        </w:rPr>
        <w:t>Not applicable</w:t>
      </w:r>
      <w:r w:rsidRPr="00572609">
        <w:rPr>
          <w:bCs/>
        </w:rPr>
        <w:t xml:space="preserve"> </w:t>
      </w:r>
    </w:p>
    <w:p w:rsidR="001A728F" w:rsidP="00C86E91" w14:paraId="06086098" w14:textId="77777777">
      <w:pPr>
        <w:pStyle w:val="ListParagraph"/>
        <w:ind w:left="0"/>
        <w:rPr>
          <w:b/>
        </w:rPr>
      </w:pPr>
    </w:p>
    <w:p w:rsidR="00C86E91" w:rsidP="763201CD" w14:paraId="6567916E" w14:textId="0D59079B">
      <w:r w:rsidRPr="763201CD">
        <w:rPr>
          <w:b/>
          <w:bCs/>
        </w:rPr>
        <w:t>Tokens of Appreciation or Honoraria:</w:t>
      </w:r>
    </w:p>
    <w:p w:rsidR="00C86E91" w:rsidP="763201CD" w14:paraId="2E1C8400" w14:textId="4B3874A3">
      <w:r w:rsidRPr="42398F09">
        <w:t xml:space="preserve">Will a token of appreciation or honoraria be </w:t>
      </w:r>
      <w:r w:rsidRPr="42398F09">
        <w:rPr>
          <w:color w:val="000000" w:themeColor="text1"/>
        </w:rPr>
        <w:t xml:space="preserve">provided to participants? </w:t>
      </w:r>
      <w:r>
        <w:t xml:space="preserve">  </w:t>
      </w:r>
      <w:r>
        <w:t>[  ]</w:t>
      </w:r>
      <w:r>
        <w:t xml:space="preserve"> Yes [</w:t>
      </w:r>
      <w:r w:rsidR="00297F02">
        <w:t>X</w:t>
      </w:r>
      <w:r>
        <w:t xml:space="preserve"> ]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P="00F3170F" w14:paraId="60FF74AC" w14:textId="431D40E0">
      <w:pPr>
        <w:keepNext/>
        <w:keepLines/>
      </w:pPr>
      <w:r>
        <w:t>Only one grant staff member completes the document for a given review. Each recipient completes their own variation of the Feedback Form, with all forms addressing the same core questions on the process and how other parties supported or contributed to that process.</w:t>
      </w:r>
      <w:r w:rsidR="00AC5331">
        <w:t xml:space="preserve"> P</w:t>
      </w:r>
      <w:r w:rsidRPr="00297F02" w:rsidR="00AC5331">
        <w:t>eer Monitors</w:t>
      </w:r>
      <w:r w:rsidR="00AC5331">
        <w:t xml:space="preserve"> each </w:t>
      </w:r>
      <w:r w:rsidRPr="00297F02" w:rsidR="00AC5331">
        <w:t>participat</w:t>
      </w:r>
      <w:r w:rsidR="00AC5331">
        <w:t>e, on average, in two</w:t>
      </w:r>
      <w:r w:rsidRPr="00297F02" w:rsidR="00AC5331">
        <w:t xml:space="preserve"> monitoring reviews </w:t>
      </w:r>
      <w:r w:rsidR="00AC5331">
        <w:t>each year.</w:t>
      </w:r>
    </w:p>
    <w:p w:rsidR="00CE3C30" w:rsidRPr="00D5281A" w:rsidP="00F3170F" w14:paraId="46D5A219" w14:textId="77777777">
      <w:pPr>
        <w:keepNext/>
        <w:keepLines/>
        <w:rPr>
          <w:bCs/>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2070"/>
        <w:gridCol w:w="1890"/>
        <w:gridCol w:w="1710"/>
        <w:gridCol w:w="1710"/>
        <w:gridCol w:w="1003"/>
      </w:tblGrid>
      <w:tr w14:paraId="14D0480D" w14:textId="77777777" w:rsidTr="004D46E9">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01027E" w:rsidP="00C8488C" w14:paraId="674C58C3" w14:textId="08BF8A6B">
            <w:pPr>
              <w:rPr>
                <w:b/>
              </w:rPr>
            </w:pPr>
            <w:r>
              <w:rPr>
                <w:b/>
              </w:rPr>
              <w:t>Information Collection</w:t>
            </w:r>
          </w:p>
        </w:tc>
        <w:tc>
          <w:tcPr>
            <w:tcW w:w="2070" w:type="dxa"/>
          </w:tcPr>
          <w:p w:rsidR="00340E84" w:rsidRPr="0001027E" w:rsidP="00C8488C" w14:paraId="432BD2DC" w14:textId="6889F102">
            <w:pPr>
              <w:rPr>
                <w:b/>
              </w:rPr>
            </w:pPr>
            <w:r>
              <w:rPr>
                <w:b/>
              </w:rPr>
              <w:t>Category of Respondent</w:t>
            </w:r>
          </w:p>
        </w:tc>
        <w:tc>
          <w:tcPr>
            <w:tcW w:w="1890" w:type="dxa"/>
          </w:tcPr>
          <w:p w:rsidR="00340E84" w:rsidRPr="0001027E" w:rsidP="00843796" w14:paraId="03451CBD" w14:textId="145BE4E9">
            <w:pPr>
              <w:rPr>
                <w:b/>
              </w:rPr>
            </w:pPr>
            <w:r>
              <w:rPr>
                <w:b/>
              </w:rPr>
              <w:t xml:space="preserve">Annual </w:t>
            </w: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710" w:type="dxa"/>
          </w:tcPr>
          <w:p w:rsidR="00340E84" w:rsidRPr="0001027E" w:rsidP="00843796" w14:paraId="0D6C37D5" w14:textId="2CA736C1">
            <w:pPr>
              <w:rPr>
                <w:b/>
              </w:rPr>
            </w:pPr>
            <w:r>
              <w:rPr>
                <w:b/>
              </w:rPr>
              <w:t>Estimated Time per Response</w:t>
            </w:r>
            <w:r>
              <w:rPr>
                <w:b/>
              </w:rPr>
              <w:t xml:space="preserve"> </w:t>
            </w:r>
          </w:p>
        </w:tc>
        <w:tc>
          <w:tcPr>
            <w:tcW w:w="1003" w:type="dxa"/>
          </w:tcPr>
          <w:p w:rsidR="00340E84" w:rsidRPr="0001027E" w:rsidP="00843796" w14:paraId="0BA6B090" w14:textId="162A9184">
            <w:pPr>
              <w:rPr>
                <w:b/>
              </w:rPr>
            </w:pPr>
            <w:r w:rsidRPr="0001027E">
              <w:rPr>
                <w:b/>
              </w:rPr>
              <w:t>Burden</w:t>
            </w:r>
            <w:r>
              <w:rPr>
                <w:b/>
              </w:rPr>
              <w:t xml:space="preserve"> Hours</w:t>
            </w:r>
          </w:p>
        </w:tc>
      </w:tr>
      <w:tr w14:paraId="7A112524" w14:textId="77777777" w:rsidTr="00342372">
        <w:tblPrEx>
          <w:tblW w:w="10268" w:type="dxa"/>
          <w:tblLayout w:type="fixed"/>
          <w:tblLook w:val="01E0"/>
        </w:tblPrEx>
        <w:trPr>
          <w:trHeight w:val="274"/>
        </w:trPr>
        <w:tc>
          <w:tcPr>
            <w:tcW w:w="1885" w:type="dxa"/>
          </w:tcPr>
          <w:p w:rsidR="001553E4" w:rsidP="001553E4" w14:paraId="34BE7CEE" w14:textId="0EEFD463">
            <w:r>
              <w:t>360 Feedback Survey</w:t>
            </w:r>
          </w:p>
          <w:p w:rsidR="00D230E7" w:rsidP="00D230E7" w14:paraId="7AB9660B" w14:textId="0E80BB02"/>
        </w:tc>
        <w:tc>
          <w:tcPr>
            <w:tcW w:w="2070" w:type="dxa"/>
          </w:tcPr>
          <w:p w:rsidR="007F2F9A" w:rsidP="007F2F9A" w14:paraId="751E7BEA" w14:textId="77777777">
            <w:r>
              <w:t>Peer Monitors (Private Sector)</w:t>
            </w:r>
          </w:p>
          <w:p w:rsidR="009C1EDC" w:rsidP="001553E4" w14:paraId="358CB15A" w14:textId="21B39AB4"/>
        </w:tc>
        <w:tc>
          <w:tcPr>
            <w:tcW w:w="1890" w:type="dxa"/>
            <w:vAlign w:val="center"/>
          </w:tcPr>
          <w:p w:rsidR="00D230E7" w:rsidP="00342372" w14:paraId="717C9F30" w14:textId="40F1AAA3">
            <w:pPr>
              <w:jc w:val="center"/>
            </w:pPr>
            <w:r>
              <w:t>57</w:t>
            </w:r>
          </w:p>
        </w:tc>
        <w:tc>
          <w:tcPr>
            <w:tcW w:w="1710" w:type="dxa"/>
            <w:vAlign w:val="center"/>
          </w:tcPr>
          <w:p w:rsidR="00D230E7" w:rsidP="00342372" w14:paraId="54F3D7F1" w14:textId="3907068A">
            <w:pPr>
              <w:jc w:val="center"/>
            </w:pPr>
            <w:r>
              <w:t>2</w:t>
            </w:r>
            <w:r w:rsidR="009C1EDC">
              <w:t xml:space="preserve"> (on average)</w:t>
            </w:r>
          </w:p>
        </w:tc>
        <w:tc>
          <w:tcPr>
            <w:tcW w:w="1710" w:type="dxa"/>
            <w:vAlign w:val="center"/>
          </w:tcPr>
          <w:p w:rsidR="00D230E7" w:rsidP="00342372" w14:paraId="29B01AC9" w14:textId="64C32832">
            <w:pPr>
              <w:jc w:val="center"/>
            </w:pPr>
            <w:r>
              <w:t>10 minutes</w:t>
            </w:r>
            <w:r w:rsidR="00EA54C3">
              <w:t xml:space="preserve"> (</w:t>
            </w:r>
            <w:r w:rsidR="000566C3">
              <w:t>0.17)</w:t>
            </w:r>
          </w:p>
        </w:tc>
        <w:tc>
          <w:tcPr>
            <w:tcW w:w="1003" w:type="dxa"/>
            <w:vAlign w:val="center"/>
          </w:tcPr>
          <w:p w:rsidR="00D230E7" w:rsidP="00342372" w14:paraId="64004983" w14:textId="2A37B4CD">
            <w:pPr>
              <w:jc w:val="center"/>
            </w:pPr>
            <w:r>
              <w:t>19</w:t>
            </w:r>
          </w:p>
        </w:tc>
      </w:tr>
      <w:tr w14:paraId="468A1D2D" w14:textId="77777777" w:rsidTr="00557A02">
        <w:tblPrEx>
          <w:tblW w:w="10268" w:type="dxa"/>
          <w:tblLayout w:type="fixed"/>
          <w:tblLook w:val="01E0"/>
        </w:tblPrEx>
        <w:trPr>
          <w:trHeight w:val="1124"/>
        </w:trPr>
        <w:tc>
          <w:tcPr>
            <w:tcW w:w="1885" w:type="dxa"/>
          </w:tcPr>
          <w:p w:rsidR="00AD234D" w:rsidP="00D230E7" w14:paraId="1BCC206E" w14:textId="37E840D9">
            <w:r>
              <w:t>360 Feedback Survey</w:t>
            </w:r>
            <w:r w:rsidR="000532BD">
              <w:t>)</w:t>
            </w:r>
          </w:p>
          <w:p w:rsidR="00D230E7" w:rsidP="00D230E7" w14:paraId="35C47455" w14:textId="396A30BA"/>
        </w:tc>
        <w:tc>
          <w:tcPr>
            <w:tcW w:w="2070" w:type="dxa"/>
          </w:tcPr>
          <w:p w:rsidR="00BF7F8F" w:rsidP="00BF7F8F" w14:paraId="52DFD76B" w14:textId="77777777">
            <w:r>
              <w:t>Runaway and Homeless Youth Grant Recipients</w:t>
            </w:r>
          </w:p>
          <w:p w:rsidR="00D230E7" w:rsidP="00D230E7" w14:paraId="184BE662" w14:textId="70B0726D">
            <w:r>
              <w:t>(Private Sector)</w:t>
            </w:r>
          </w:p>
        </w:tc>
        <w:tc>
          <w:tcPr>
            <w:tcW w:w="1890" w:type="dxa"/>
            <w:vAlign w:val="center"/>
          </w:tcPr>
          <w:p w:rsidR="00D230E7" w:rsidP="00342372" w14:paraId="32D1FB7E" w14:textId="122C0CF4">
            <w:pPr>
              <w:jc w:val="center"/>
            </w:pPr>
            <w:r>
              <w:t>125</w:t>
            </w:r>
          </w:p>
        </w:tc>
        <w:tc>
          <w:tcPr>
            <w:tcW w:w="1710" w:type="dxa"/>
            <w:vAlign w:val="center"/>
          </w:tcPr>
          <w:p w:rsidR="00D230E7" w:rsidP="00342372" w14:paraId="62283D9B" w14:textId="48AA5017">
            <w:pPr>
              <w:jc w:val="center"/>
            </w:pPr>
            <w:r>
              <w:t>1</w:t>
            </w:r>
          </w:p>
        </w:tc>
        <w:tc>
          <w:tcPr>
            <w:tcW w:w="1710" w:type="dxa"/>
            <w:vAlign w:val="center"/>
          </w:tcPr>
          <w:p w:rsidR="00D230E7" w:rsidP="00342372" w14:paraId="3CA9EBF6" w14:textId="5A09E5DC">
            <w:pPr>
              <w:jc w:val="center"/>
            </w:pPr>
            <w:r>
              <w:t>10 minutes</w:t>
            </w:r>
            <w:r w:rsidR="007542EB">
              <w:t xml:space="preserve"> (0.17)</w:t>
            </w:r>
          </w:p>
        </w:tc>
        <w:tc>
          <w:tcPr>
            <w:tcW w:w="1003" w:type="dxa"/>
            <w:vAlign w:val="center"/>
          </w:tcPr>
          <w:p w:rsidR="00D230E7" w:rsidP="00342372" w14:paraId="5DCE1861" w14:textId="08071E62">
            <w:pPr>
              <w:jc w:val="center"/>
            </w:pPr>
            <w:r>
              <w:t>21</w:t>
            </w:r>
          </w:p>
        </w:tc>
      </w:tr>
      <w:tr w14:paraId="7DE107E6" w14:textId="77777777" w:rsidTr="00342372">
        <w:tblPrEx>
          <w:tblW w:w="10268" w:type="dxa"/>
          <w:tblLayout w:type="fixed"/>
          <w:tblLook w:val="01E0"/>
        </w:tblPrEx>
        <w:trPr>
          <w:trHeight w:val="289"/>
        </w:trPr>
        <w:tc>
          <w:tcPr>
            <w:tcW w:w="3955" w:type="dxa"/>
            <w:gridSpan w:val="2"/>
            <w:vAlign w:val="center"/>
          </w:tcPr>
          <w:p w:rsidR="00340E84" w:rsidRPr="0001027E" w:rsidP="004D46E9" w14:paraId="3B8E1C51" w14:textId="4CAFB0FA">
            <w:pPr>
              <w:jc w:val="right"/>
              <w:rPr>
                <w:b/>
              </w:rPr>
            </w:pPr>
            <w:r w:rsidRPr="0001027E">
              <w:rPr>
                <w:b/>
              </w:rPr>
              <w:t>Totals</w:t>
            </w:r>
          </w:p>
        </w:tc>
        <w:tc>
          <w:tcPr>
            <w:tcW w:w="1890" w:type="dxa"/>
            <w:vAlign w:val="center"/>
          </w:tcPr>
          <w:p w:rsidR="00340E84" w:rsidRPr="009C1EDC" w:rsidP="00342372" w14:paraId="55E12884" w14:textId="6A4E25FC">
            <w:pPr>
              <w:jc w:val="center"/>
              <w:rPr>
                <w:bCs/>
              </w:rPr>
            </w:pPr>
            <w:r w:rsidRPr="009C1EDC">
              <w:rPr>
                <w:bCs/>
              </w:rPr>
              <w:t>1</w:t>
            </w:r>
            <w:r w:rsidR="00872A9E">
              <w:rPr>
                <w:bCs/>
              </w:rPr>
              <w:t>82</w:t>
            </w:r>
          </w:p>
        </w:tc>
        <w:tc>
          <w:tcPr>
            <w:tcW w:w="1710" w:type="dxa"/>
            <w:vAlign w:val="center"/>
          </w:tcPr>
          <w:p w:rsidR="00340E84" w:rsidRPr="009C1EDC" w:rsidP="00342372" w14:paraId="1DB2365D" w14:textId="10DCA61D">
            <w:pPr>
              <w:jc w:val="center"/>
              <w:rPr>
                <w:bCs/>
              </w:rPr>
            </w:pPr>
            <w:r>
              <w:rPr>
                <w:bCs/>
              </w:rPr>
              <w:t>1.</w:t>
            </w:r>
            <w:r w:rsidR="00872A9E">
              <w:rPr>
                <w:bCs/>
              </w:rPr>
              <w:t>3</w:t>
            </w:r>
            <w:r w:rsidR="007B0F6D">
              <w:rPr>
                <w:bCs/>
              </w:rPr>
              <w:t xml:space="preserve"> (avg)</w:t>
            </w:r>
          </w:p>
        </w:tc>
        <w:tc>
          <w:tcPr>
            <w:tcW w:w="1710" w:type="dxa"/>
            <w:vAlign w:val="center"/>
          </w:tcPr>
          <w:p w:rsidR="00340E84" w:rsidRPr="009C1EDC" w:rsidP="00342372" w14:paraId="39DC28AB" w14:textId="4746AF50">
            <w:pPr>
              <w:jc w:val="center"/>
              <w:rPr>
                <w:bCs/>
              </w:rPr>
            </w:pPr>
            <w:r>
              <w:rPr>
                <w:bCs/>
              </w:rPr>
              <w:t>1</w:t>
            </w:r>
            <w:r w:rsidR="009C1EDC">
              <w:rPr>
                <w:bCs/>
              </w:rPr>
              <w:t>0 minutes</w:t>
            </w:r>
            <w:r w:rsidR="00947D36">
              <w:rPr>
                <w:bCs/>
              </w:rPr>
              <w:t xml:space="preserve"> (0.17</w:t>
            </w:r>
            <w:r w:rsidR="005A2730">
              <w:rPr>
                <w:bCs/>
              </w:rPr>
              <w:t xml:space="preserve"> hours)</w:t>
            </w:r>
          </w:p>
        </w:tc>
        <w:tc>
          <w:tcPr>
            <w:tcW w:w="1003" w:type="dxa"/>
            <w:vAlign w:val="center"/>
          </w:tcPr>
          <w:p w:rsidR="00340E84" w:rsidRPr="009C1EDC" w:rsidP="00342372" w14:paraId="4E11045B" w14:textId="361FEFF2">
            <w:pPr>
              <w:jc w:val="center"/>
              <w:rPr>
                <w:bCs/>
              </w:rPr>
            </w:pPr>
            <w:r>
              <w:rPr>
                <w:bCs/>
              </w:rPr>
              <w:t>40</w:t>
            </w:r>
          </w:p>
        </w:tc>
      </w:tr>
    </w:tbl>
    <w:p w:rsidR="00F3170F" w:rsidP="00F3170F" w14:paraId="3CF8F186" w14:textId="77777777"/>
    <w:p w:rsidR="00C83091" w:rsidP="00256CB7" w14:paraId="33BEBA0A" w14:textId="6769B7D8">
      <w:r>
        <w:rPr>
          <w:b/>
        </w:rPr>
        <w:t xml:space="preserve">FEDERAL </w:t>
      </w:r>
      <w:r w:rsidR="009F5923">
        <w:rPr>
          <w:b/>
        </w:rPr>
        <w:t>COST</w:t>
      </w:r>
      <w:r w:rsidR="00F06866">
        <w:rPr>
          <w:b/>
        </w:rPr>
        <w:t>:</w:t>
      </w:r>
      <w:r w:rsidR="00895229">
        <w:rPr>
          <w:b/>
        </w:rPr>
        <w:t xml:space="preserve"> </w:t>
      </w:r>
      <w:r w:rsidR="00C86E91">
        <w:rPr>
          <w:b/>
        </w:rPr>
        <w:t xml:space="preserve"> </w:t>
      </w:r>
      <w:r w:rsidRPr="00364B14" w:rsidR="00C86E91">
        <w:t xml:space="preserve">The estimated annual cost to the Federal government is </w:t>
      </w:r>
      <w:r w:rsidRPr="00364B14" w:rsidR="00B97601">
        <w:t>$</w:t>
      </w:r>
      <w:r>
        <w:t>8</w:t>
      </w:r>
      <w:r w:rsidR="00793DCF">
        <w:t>,</w:t>
      </w:r>
      <w:r>
        <w:t>128</w:t>
      </w:r>
      <w:r w:rsidRPr="00364B14" w:rsidR="00B97601">
        <w:t>.</w:t>
      </w:r>
      <w:r w:rsidR="00412716">
        <w:t xml:space="preserve"> </w:t>
      </w:r>
      <w:r w:rsidR="005D0C5D">
        <w:t xml:space="preserve">This </w:t>
      </w:r>
      <w:r w:rsidR="00256CB7">
        <w:t xml:space="preserve">is </w:t>
      </w:r>
      <w:r w:rsidR="005D0C5D">
        <w:t>calculated at</w:t>
      </w:r>
      <w:r w:rsidR="00256CB7">
        <w:t xml:space="preserve"> an average of </w:t>
      </w:r>
      <w:r w:rsidR="005D0C5D">
        <w:t xml:space="preserve">2.5% of FPO FTE </w:t>
      </w:r>
      <w:r>
        <w:t>(</w:t>
      </w:r>
      <w:r w:rsidR="005D0C5D">
        <w:t>$</w:t>
      </w:r>
      <w:r w:rsidR="00412716">
        <w:t>3</w:t>
      </w:r>
      <w:r w:rsidR="00793DCF">
        <w:t>,</w:t>
      </w:r>
      <w:r w:rsidR="00412716">
        <w:t>750</w:t>
      </w:r>
      <w:r>
        <w:t xml:space="preserve"> annually</w:t>
      </w:r>
      <w:r w:rsidR="005D0C5D">
        <w:t>)</w:t>
      </w:r>
      <w:r w:rsidR="00412716">
        <w:t xml:space="preserve"> </w:t>
      </w:r>
      <w:r w:rsidR="00AC265B">
        <w:t xml:space="preserve">and </w:t>
      </w:r>
      <w:r>
        <w:t xml:space="preserve">35 hours of </w:t>
      </w:r>
      <w:r w:rsidR="005D0C5D">
        <w:t xml:space="preserve">contractor </w:t>
      </w:r>
      <w:r>
        <w:t xml:space="preserve">time </w:t>
      </w:r>
      <w:r w:rsidR="00412716">
        <w:t>for</w:t>
      </w:r>
      <w:r w:rsidR="00256CB7">
        <w:t xml:space="preserve"> tabulation, summary analysis, developer updates</w:t>
      </w:r>
      <w:r w:rsidR="00793DCF">
        <w:t>,</w:t>
      </w:r>
      <w:r w:rsidR="00412716">
        <w:t xml:space="preserve"> </w:t>
      </w:r>
      <w:r w:rsidR="00256CB7">
        <w:t xml:space="preserve">and </w:t>
      </w:r>
      <w:r w:rsidR="00412716">
        <w:t>admin</w:t>
      </w:r>
      <w:r w:rsidR="005D0C5D">
        <w:t>istration (</w:t>
      </w:r>
      <w:r>
        <w:t>$4</w:t>
      </w:r>
      <w:r w:rsidR="00793DCF">
        <w:t>,</w:t>
      </w:r>
      <w:r>
        <w:t xml:space="preserve">378 </w:t>
      </w:r>
      <w:r w:rsidR="00AB363F">
        <w:t>annually</w:t>
      </w:r>
      <w:r>
        <w:t>)</w:t>
      </w:r>
    </w:p>
    <w:p w:rsidR="00557A02" w:rsidP="009B1EC8" w14:paraId="03EC100F" w14:textId="77777777">
      <w:pPr>
        <w:spacing w:after="120"/>
        <w:rPr>
          <w:b/>
        </w:rPr>
      </w:pPr>
    </w:p>
    <w:p w:rsidR="00F06866" w:rsidP="009B1EC8" w14:paraId="4A86B57E" w14:textId="33B6B936">
      <w:pPr>
        <w:spacing w:after="120"/>
        <w:rPr>
          <w:b/>
        </w:rPr>
      </w:pPr>
      <w:r>
        <w:rPr>
          <w:b/>
        </w:rPr>
        <w:t>The</w:t>
      </w:r>
      <w:r w:rsidR="0069403B">
        <w:rPr>
          <w:b/>
        </w:rPr>
        <w:t xml:space="preserve"> select</w:t>
      </w:r>
      <w:r>
        <w:rPr>
          <w:b/>
        </w:rPr>
        <w:t>ion of your targeted respondents</w:t>
      </w:r>
    </w:p>
    <w:p w:rsidR="0069403B" w:rsidP="0069403B" w14:paraId="2CED8C93" w14:textId="490C6A67">
      <w:pPr>
        <w:pStyle w:val="ListParagraph"/>
        <w:numPr>
          <w:ilvl w:val="0"/>
          <w:numId w:val="15"/>
        </w:numPr>
      </w:pPr>
      <w:r>
        <w:t xml:space="preserve">Do you have a customer list or something similar that defines the universe of potential </w:t>
      </w:r>
      <w:r>
        <w:t>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297F02">
        <w:t>X</w:t>
      </w:r>
      <w:r>
        <w:t>] Yes</w:t>
      </w:r>
      <w:r>
        <w:tab/>
      </w:r>
      <w:r>
        <w:t>[ ]</w:t>
      </w:r>
      <w:r>
        <w:t xml:space="preserve"> No</w:t>
      </w:r>
    </w:p>
    <w:p w:rsidR="00636621" w:rsidP="00636621" w14:paraId="3036A929" w14:textId="77777777">
      <w:pPr>
        <w:pStyle w:val="ListParagraph"/>
      </w:pPr>
    </w:p>
    <w:p w:rsidR="00636621" w:rsidP="001B0AAA" w14:paraId="3C0467DB" w14:textId="2B52BAE3">
      <w:r>
        <w:t>If the answer is yes, please provide a description of both below</w:t>
      </w:r>
      <w:r w:rsidR="00A403BB">
        <w:t xml:space="preserve"> (</w:t>
      </w:r>
      <w:r w:rsidR="00A403BB">
        <w:t>or</w:t>
      </w:r>
      <w:r w:rsidR="00A403BB">
        <w:t xml:space="preserve"> attach the sampling plan)</w:t>
      </w:r>
      <w:r w:rsidR="19C53F9D">
        <w:t>.</w:t>
      </w:r>
      <w:r>
        <w:t xml:space="preserve">   If the answer is no, please provide a description of how you plan to identify your potential group of respondents</w:t>
      </w:r>
      <w:r w:rsidR="001B0AAA">
        <w:t xml:space="preserve"> and how you will select them</w:t>
      </w:r>
      <w:r w:rsidR="19BDAF8E">
        <w:t>.</w:t>
      </w:r>
    </w:p>
    <w:p w:rsidR="00297F02" w:rsidP="00297F02" w14:paraId="116CBEF6" w14:textId="77777777"/>
    <w:p w:rsidR="00297F02" w:rsidRPr="00297F02" w:rsidP="00297F02" w14:paraId="22E29915" w14:textId="5690A061">
      <w:r w:rsidRPr="00297F02">
        <w:t xml:space="preserve">The RHY Program has a legislative mandate to conduct on-site monitoring visits </w:t>
      </w:r>
      <w:r>
        <w:t xml:space="preserve">for each grant </w:t>
      </w:r>
      <w:r w:rsidRPr="00297F02">
        <w:t>at least on</w:t>
      </w:r>
      <w:r>
        <w:t>c</w:t>
      </w:r>
      <w:r w:rsidRPr="00297F02">
        <w:t>e</w:t>
      </w:r>
      <w:r>
        <w:t xml:space="preserve"> in the three</w:t>
      </w:r>
      <w:r w:rsidR="005A2730">
        <w:t>-</w:t>
      </w:r>
      <w:r>
        <w:t>year grant period</w:t>
      </w:r>
      <w:r w:rsidRPr="00297F02">
        <w:t xml:space="preserve">.  In order to improve the site monitoring process, each Peer Monitor and one </w:t>
      </w:r>
      <w:r w:rsidRPr="00297F02" w:rsidR="001C1AF1">
        <w:t>grant</w:t>
      </w:r>
      <w:r w:rsidR="001C1AF1">
        <w:t xml:space="preserve"> recipient</w:t>
      </w:r>
      <w:r w:rsidRPr="00297F02" w:rsidR="001C1AF1">
        <w:t xml:space="preserve"> </w:t>
      </w:r>
      <w:r w:rsidRPr="00297F02">
        <w:t xml:space="preserve">staff member </w:t>
      </w:r>
      <w:r w:rsidR="006129F5">
        <w:t xml:space="preserve">participating in a review </w:t>
      </w:r>
      <w:r w:rsidRPr="00297F02">
        <w:t xml:space="preserve">will be requested to complete the survey on their experience.  There are </w:t>
      </w:r>
      <w:r>
        <w:t xml:space="preserve">approximately </w:t>
      </w:r>
      <w:r w:rsidR="004324A4">
        <w:t xml:space="preserve">57 </w:t>
      </w:r>
      <w:r w:rsidR="006129F5">
        <w:t xml:space="preserve">active </w:t>
      </w:r>
      <w:r>
        <w:t>P</w:t>
      </w:r>
      <w:r w:rsidRPr="00297F02">
        <w:t>eer Monitors</w:t>
      </w:r>
      <w:r w:rsidR="004324A4">
        <w:t xml:space="preserve"> with each</w:t>
      </w:r>
      <w:r w:rsidR="006129F5">
        <w:t xml:space="preserve"> </w:t>
      </w:r>
      <w:r w:rsidRPr="00297F02">
        <w:t>participat</w:t>
      </w:r>
      <w:r w:rsidR="006129F5">
        <w:t>ing</w:t>
      </w:r>
      <w:r w:rsidR="004324A4">
        <w:t>, on average, two</w:t>
      </w:r>
      <w:r w:rsidRPr="00297F02">
        <w:t xml:space="preserve"> monitoring reviews </w:t>
      </w:r>
      <w:r w:rsidR="006129F5">
        <w:t xml:space="preserve">each year, </w:t>
      </w:r>
      <w:r w:rsidRPr="00297F02">
        <w:t xml:space="preserve">and </w:t>
      </w:r>
      <w:r w:rsidR="00B97601">
        <w:t>approximately 105-125</w:t>
      </w:r>
      <w:r w:rsidRPr="00297F02">
        <w:t xml:space="preserve"> RHY grantees that receive a monitoring visit each year. </w:t>
      </w:r>
    </w:p>
    <w:p w:rsidR="00297F02" w:rsidRPr="00297F02" w:rsidP="00297F02" w14:paraId="6A178CAC" w14:textId="77777777">
      <w:pPr>
        <w:pStyle w:val="ListParagraph"/>
        <w:rPr>
          <w:b/>
        </w:rPr>
      </w:pPr>
    </w:p>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43C63CC6">
      <w:pPr>
        <w:ind w:left="720"/>
      </w:pPr>
      <w:r>
        <w:t>[</w:t>
      </w:r>
      <w:r w:rsidR="00B97601">
        <w:t>X</w:t>
      </w:r>
      <w:r>
        <w:t xml:space="preserve"> </w:t>
      </w:r>
      <w:r>
        <w:t>]</w:t>
      </w:r>
      <w:r>
        <w:t xml:space="preserve"> Web-based</w:t>
      </w:r>
      <w:r>
        <w:t xml:space="preserve"> or other forms of Social Media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77777777">
      <w:pPr>
        <w:ind w:left="720"/>
      </w:pPr>
      <w:r>
        <w:t>[</w:t>
      </w:r>
      <w:r>
        <w:t xml:space="preserve"> </w:t>
      </w:r>
      <w:r>
        <w:t xml:space="preserve"> ]</w:t>
      </w:r>
      <w:r>
        <w:t xml:space="preserve"> In-person</w:t>
      </w:r>
      <w:r>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FE91476">
      <w:pPr>
        <w:ind w:left="720"/>
      </w:pPr>
      <w:r>
        <w:t xml:space="preserve">[ </w:t>
      </w:r>
      <w:r>
        <w:t xml:space="preserve"> </w:t>
      </w:r>
      <w:r>
        <w:t>]</w:t>
      </w:r>
      <w:r>
        <w:t xml:space="preserve"> Other, Explain</w:t>
      </w:r>
    </w:p>
    <w:p w:rsidR="00340E84" w:rsidP="001B0AAA" w14:paraId="3BC2CAC2" w14:textId="77777777">
      <w:pPr>
        <w:ind w:left="720"/>
      </w:pPr>
    </w:p>
    <w:p w:rsidR="00F24CFC" w:rsidP="00F24CFC" w14:paraId="1993A005" w14:textId="1E31B16F">
      <w:pPr>
        <w:pStyle w:val="ListParagraph"/>
        <w:numPr>
          <w:ilvl w:val="0"/>
          <w:numId w:val="17"/>
        </w:numPr>
      </w:pPr>
      <w:r>
        <w:t xml:space="preserve">Will interviewers or facilitators be used?  </w:t>
      </w:r>
      <w:r>
        <w:t>[  ]</w:t>
      </w:r>
      <w:r>
        <w:t xml:space="preserve"> Yes [</w:t>
      </w:r>
      <w:r w:rsidR="00B97601">
        <w:t>X</w:t>
      </w:r>
      <w:r>
        <w:t xml:space="preserve"> ] No</w:t>
      </w:r>
    </w:p>
    <w:p w:rsidR="00F24CFC" w:rsidP="00F24CFC" w14:paraId="4F6EB0D0" w14:textId="77777777">
      <w:pPr>
        <w:pStyle w:val="ListParagraph"/>
        <w:ind w:left="360"/>
      </w:pPr>
      <w:r>
        <w:t xml:space="preserve"> </w:t>
      </w:r>
    </w:p>
    <w:p w:rsidR="00CE5BCE" w14:paraId="66D211AF" w14:textId="4DD41DAC">
      <w:pPr>
        <w:rPr>
          <w:sz w:val="28"/>
        </w:rPr>
      </w:pPr>
    </w:p>
    <w:p w:rsidR="00072553" w:rsidP="00072553" w14:paraId="7B3C6B89" w14:textId="77777777">
      <w:pPr>
        <w:rPr>
          <w:b/>
        </w:rPr>
      </w:pPr>
      <w:r w:rsidRPr="00F24CFC">
        <w:rPr>
          <w:b/>
        </w:rPr>
        <w:t>Please make sure that all instruments, instructions, and scripts are submitted with the request.</w:t>
      </w:r>
    </w:p>
    <w:p w:rsidR="00072553" w:rsidP="00072553" w14:paraId="57F66938" w14:textId="77777777">
      <w:pPr>
        <w:rPr>
          <w:b/>
        </w:rPr>
      </w:pPr>
    </w:p>
    <w:p w:rsidR="00072553" w:rsidRPr="009E6A0A" w:rsidP="00072553" w14:paraId="232F6C53" w14:textId="79A3BBD7">
      <w:r>
        <w:t xml:space="preserve">The </w:t>
      </w:r>
      <w:r w:rsidR="00B44C5F">
        <w:t>Feedback Forms</w:t>
      </w:r>
      <w:r>
        <w:t xml:space="preserve"> are attached along with this form as Attachments A and </w:t>
      </w:r>
      <w:r w:rsidR="004A1146">
        <w:t>B</w:t>
      </w:r>
      <w:r>
        <w:t>.</w:t>
      </w:r>
    </w:p>
    <w:p w:rsidR="00072553" w:rsidRPr="004A1146" w14:paraId="6B6FB26F" w14:textId="77777777">
      <w:pPr>
        <w:rPr>
          <w:sz w:val="28"/>
        </w:rPr>
      </w:pPr>
    </w:p>
    <w:sectPr w:rsidSect="00194AC6">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E0590" w14:paraId="0F2B25CC" w14:textId="77777777">
      <w:r>
        <w:separator/>
      </w:r>
    </w:p>
  </w:footnote>
  <w:footnote w:type="continuationSeparator" w:id="1">
    <w:p w:rsidR="00EE0590" w14:paraId="44336B33" w14:textId="77777777">
      <w:r>
        <w:continuationSeparator/>
      </w:r>
    </w:p>
  </w:footnote>
  <w:footnote w:id="2">
    <w:p w:rsidR="00250A17" w14:paraId="5F14942F" w14:textId="2F5D3996">
      <w:pPr>
        <w:pStyle w:val="FootnoteText"/>
      </w:pPr>
      <w:r>
        <w:rPr>
          <w:rStyle w:val="FootnoteReference"/>
        </w:rPr>
        <w:footnoteRef/>
      </w:r>
      <w:r>
        <w:t xml:space="preserve"> </w:t>
      </w:r>
      <w:r w:rsidR="00CF6293">
        <w:rPr>
          <w:bCs/>
        </w:rPr>
        <w:t>OMB clearance is not requested for FPOs’ Feedback Form, as they complete the 360 Form as part of their work-related duties.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098418">
    <w:abstractNumId w:val="11"/>
  </w:num>
  <w:num w:numId="2" w16cid:durableId="322320519">
    <w:abstractNumId w:val="18"/>
  </w:num>
  <w:num w:numId="3" w16cid:durableId="56559454">
    <w:abstractNumId w:val="17"/>
  </w:num>
  <w:num w:numId="4" w16cid:durableId="398749592">
    <w:abstractNumId w:val="19"/>
  </w:num>
  <w:num w:numId="5" w16cid:durableId="1152063476">
    <w:abstractNumId w:val="3"/>
  </w:num>
  <w:num w:numId="6" w16cid:durableId="1717386465">
    <w:abstractNumId w:val="1"/>
  </w:num>
  <w:num w:numId="7" w16cid:durableId="1896771014">
    <w:abstractNumId w:val="9"/>
  </w:num>
  <w:num w:numId="8" w16cid:durableId="27026990">
    <w:abstractNumId w:val="14"/>
  </w:num>
  <w:num w:numId="9" w16cid:durableId="259262918">
    <w:abstractNumId w:val="10"/>
  </w:num>
  <w:num w:numId="10" w16cid:durableId="20673169">
    <w:abstractNumId w:val="2"/>
  </w:num>
  <w:num w:numId="11" w16cid:durableId="1114786263">
    <w:abstractNumId w:val="6"/>
  </w:num>
  <w:num w:numId="12" w16cid:durableId="2100128997">
    <w:abstractNumId w:val="7"/>
  </w:num>
  <w:num w:numId="13" w16cid:durableId="711155273">
    <w:abstractNumId w:val="0"/>
  </w:num>
  <w:num w:numId="14" w16cid:durableId="1429502277">
    <w:abstractNumId w:val="16"/>
  </w:num>
  <w:num w:numId="15" w16cid:durableId="1543056259">
    <w:abstractNumId w:val="13"/>
  </w:num>
  <w:num w:numId="16" w16cid:durableId="11299836">
    <w:abstractNumId w:val="12"/>
  </w:num>
  <w:num w:numId="17" w16cid:durableId="75133636">
    <w:abstractNumId w:val="4"/>
  </w:num>
  <w:num w:numId="18" w16cid:durableId="1365330390">
    <w:abstractNumId w:val="5"/>
  </w:num>
  <w:num w:numId="19" w16cid:durableId="1886790524">
    <w:abstractNumId w:val="8"/>
  </w:num>
  <w:num w:numId="20" w16cid:durableId="1792169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7FF"/>
    <w:rsid w:val="0001027E"/>
    <w:rsid w:val="00016A2A"/>
    <w:rsid w:val="00023A57"/>
    <w:rsid w:val="00037C5E"/>
    <w:rsid w:val="00047A64"/>
    <w:rsid w:val="000532BD"/>
    <w:rsid w:val="000566C3"/>
    <w:rsid w:val="000572EA"/>
    <w:rsid w:val="00060ACD"/>
    <w:rsid w:val="00067329"/>
    <w:rsid w:val="00072553"/>
    <w:rsid w:val="00091290"/>
    <w:rsid w:val="000A3A65"/>
    <w:rsid w:val="000B2838"/>
    <w:rsid w:val="000B47F7"/>
    <w:rsid w:val="000C2017"/>
    <w:rsid w:val="000D44CA"/>
    <w:rsid w:val="000E200B"/>
    <w:rsid w:val="000E4D86"/>
    <w:rsid w:val="000F68BE"/>
    <w:rsid w:val="00107348"/>
    <w:rsid w:val="001225B0"/>
    <w:rsid w:val="001553E4"/>
    <w:rsid w:val="00164505"/>
    <w:rsid w:val="001927A4"/>
    <w:rsid w:val="00194AC6"/>
    <w:rsid w:val="001A23B0"/>
    <w:rsid w:val="001A25CC"/>
    <w:rsid w:val="001A51C2"/>
    <w:rsid w:val="001A728F"/>
    <w:rsid w:val="001B0AAA"/>
    <w:rsid w:val="001C1AF1"/>
    <w:rsid w:val="001C39F7"/>
    <w:rsid w:val="001D1AF9"/>
    <w:rsid w:val="00204534"/>
    <w:rsid w:val="0023153A"/>
    <w:rsid w:val="00235A08"/>
    <w:rsid w:val="00237B48"/>
    <w:rsid w:val="0024521E"/>
    <w:rsid w:val="00250A17"/>
    <w:rsid w:val="00256CB7"/>
    <w:rsid w:val="00263C3D"/>
    <w:rsid w:val="00274D0B"/>
    <w:rsid w:val="0028710A"/>
    <w:rsid w:val="00297F02"/>
    <w:rsid w:val="002B052D"/>
    <w:rsid w:val="002B1DD4"/>
    <w:rsid w:val="002B34CD"/>
    <w:rsid w:val="002B3C95"/>
    <w:rsid w:val="002D0B92"/>
    <w:rsid w:val="002D380F"/>
    <w:rsid w:val="002E217D"/>
    <w:rsid w:val="00340E84"/>
    <w:rsid w:val="00342372"/>
    <w:rsid w:val="00347369"/>
    <w:rsid w:val="00364B14"/>
    <w:rsid w:val="00373F61"/>
    <w:rsid w:val="003820C4"/>
    <w:rsid w:val="0039421B"/>
    <w:rsid w:val="003D137A"/>
    <w:rsid w:val="003D5BBE"/>
    <w:rsid w:val="003E3C61"/>
    <w:rsid w:val="003F1C5B"/>
    <w:rsid w:val="00412716"/>
    <w:rsid w:val="004139D5"/>
    <w:rsid w:val="00414695"/>
    <w:rsid w:val="004324A4"/>
    <w:rsid w:val="00434E33"/>
    <w:rsid w:val="00441434"/>
    <w:rsid w:val="0045264C"/>
    <w:rsid w:val="00482CE1"/>
    <w:rsid w:val="004876EC"/>
    <w:rsid w:val="004A1146"/>
    <w:rsid w:val="004A7212"/>
    <w:rsid w:val="004A7A83"/>
    <w:rsid w:val="004B15E6"/>
    <w:rsid w:val="004D46E9"/>
    <w:rsid w:val="004D6E14"/>
    <w:rsid w:val="005009B0"/>
    <w:rsid w:val="005222AC"/>
    <w:rsid w:val="00533C61"/>
    <w:rsid w:val="00557A02"/>
    <w:rsid w:val="00572609"/>
    <w:rsid w:val="00584E13"/>
    <w:rsid w:val="005A1006"/>
    <w:rsid w:val="005A2730"/>
    <w:rsid w:val="005B0772"/>
    <w:rsid w:val="005B3483"/>
    <w:rsid w:val="005C13B6"/>
    <w:rsid w:val="005D0C5D"/>
    <w:rsid w:val="005E714A"/>
    <w:rsid w:val="005F693D"/>
    <w:rsid w:val="00602BFF"/>
    <w:rsid w:val="00610C2F"/>
    <w:rsid w:val="006129F5"/>
    <w:rsid w:val="006140A0"/>
    <w:rsid w:val="00626F79"/>
    <w:rsid w:val="00636621"/>
    <w:rsid w:val="00642B49"/>
    <w:rsid w:val="00662EA5"/>
    <w:rsid w:val="00666EFF"/>
    <w:rsid w:val="006703AF"/>
    <w:rsid w:val="0068082E"/>
    <w:rsid w:val="006832D9"/>
    <w:rsid w:val="00691AE3"/>
    <w:rsid w:val="0069403B"/>
    <w:rsid w:val="006B3B2B"/>
    <w:rsid w:val="006C634F"/>
    <w:rsid w:val="006F3DDE"/>
    <w:rsid w:val="00704678"/>
    <w:rsid w:val="007206A1"/>
    <w:rsid w:val="007279CF"/>
    <w:rsid w:val="007425E7"/>
    <w:rsid w:val="00744473"/>
    <w:rsid w:val="007542EB"/>
    <w:rsid w:val="00763268"/>
    <w:rsid w:val="007741F0"/>
    <w:rsid w:val="00793DCF"/>
    <w:rsid w:val="007B0F6D"/>
    <w:rsid w:val="007E38BE"/>
    <w:rsid w:val="007F0C23"/>
    <w:rsid w:val="007F2F9A"/>
    <w:rsid w:val="007F7080"/>
    <w:rsid w:val="00802607"/>
    <w:rsid w:val="008101A5"/>
    <w:rsid w:val="008113C7"/>
    <w:rsid w:val="008129CB"/>
    <w:rsid w:val="00821711"/>
    <w:rsid w:val="00822664"/>
    <w:rsid w:val="008265D6"/>
    <w:rsid w:val="00830827"/>
    <w:rsid w:val="00843796"/>
    <w:rsid w:val="008545FF"/>
    <w:rsid w:val="00872A9E"/>
    <w:rsid w:val="00895229"/>
    <w:rsid w:val="008952FC"/>
    <w:rsid w:val="008A0303"/>
    <w:rsid w:val="008B2EB3"/>
    <w:rsid w:val="008B7C0C"/>
    <w:rsid w:val="008D40BA"/>
    <w:rsid w:val="008D4C29"/>
    <w:rsid w:val="008F0203"/>
    <w:rsid w:val="008F50D4"/>
    <w:rsid w:val="009239AA"/>
    <w:rsid w:val="00935ADA"/>
    <w:rsid w:val="00945B7F"/>
    <w:rsid w:val="00946B6C"/>
    <w:rsid w:val="00947D36"/>
    <w:rsid w:val="00955A71"/>
    <w:rsid w:val="0096108F"/>
    <w:rsid w:val="00973F3A"/>
    <w:rsid w:val="00983378"/>
    <w:rsid w:val="009A2F8C"/>
    <w:rsid w:val="009B1EC8"/>
    <w:rsid w:val="009C13B9"/>
    <w:rsid w:val="009C1EDC"/>
    <w:rsid w:val="009C5F8C"/>
    <w:rsid w:val="009D01A2"/>
    <w:rsid w:val="009E6A0A"/>
    <w:rsid w:val="009E6A9E"/>
    <w:rsid w:val="009F5923"/>
    <w:rsid w:val="009F7C87"/>
    <w:rsid w:val="00A0162A"/>
    <w:rsid w:val="00A139CA"/>
    <w:rsid w:val="00A33BB0"/>
    <w:rsid w:val="00A403BB"/>
    <w:rsid w:val="00A4421F"/>
    <w:rsid w:val="00A46C1D"/>
    <w:rsid w:val="00A61314"/>
    <w:rsid w:val="00A674DF"/>
    <w:rsid w:val="00A83AA6"/>
    <w:rsid w:val="00A934D6"/>
    <w:rsid w:val="00A96BF6"/>
    <w:rsid w:val="00AB363F"/>
    <w:rsid w:val="00AC265B"/>
    <w:rsid w:val="00AC5331"/>
    <w:rsid w:val="00AD234D"/>
    <w:rsid w:val="00AD2956"/>
    <w:rsid w:val="00AE1809"/>
    <w:rsid w:val="00B02F93"/>
    <w:rsid w:val="00B21251"/>
    <w:rsid w:val="00B44C5F"/>
    <w:rsid w:val="00B56DED"/>
    <w:rsid w:val="00B77E83"/>
    <w:rsid w:val="00B80D76"/>
    <w:rsid w:val="00B97601"/>
    <w:rsid w:val="00BA2105"/>
    <w:rsid w:val="00BA3D58"/>
    <w:rsid w:val="00BA7E06"/>
    <w:rsid w:val="00BB43B5"/>
    <w:rsid w:val="00BB6219"/>
    <w:rsid w:val="00BD290F"/>
    <w:rsid w:val="00BE4136"/>
    <w:rsid w:val="00BE66D7"/>
    <w:rsid w:val="00BF5DAF"/>
    <w:rsid w:val="00BF7F8F"/>
    <w:rsid w:val="00C022F9"/>
    <w:rsid w:val="00C14CC4"/>
    <w:rsid w:val="00C33C52"/>
    <w:rsid w:val="00C40D8B"/>
    <w:rsid w:val="00C53433"/>
    <w:rsid w:val="00C83091"/>
    <w:rsid w:val="00C8407A"/>
    <w:rsid w:val="00C8488C"/>
    <w:rsid w:val="00C86E91"/>
    <w:rsid w:val="00CA2650"/>
    <w:rsid w:val="00CB1078"/>
    <w:rsid w:val="00CC6FAF"/>
    <w:rsid w:val="00CE3C30"/>
    <w:rsid w:val="00CE4844"/>
    <w:rsid w:val="00CE5BCE"/>
    <w:rsid w:val="00CE65B7"/>
    <w:rsid w:val="00CF6293"/>
    <w:rsid w:val="00CF6542"/>
    <w:rsid w:val="00D108B2"/>
    <w:rsid w:val="00D230E7"/>
    <w:rsid w:val="00D24698"/>
    <w:rsid w:val="00D268EB"/>
    <w:rsid w:val="00D26B93"/>
    <w:rsid w:val="00D41D4B"/>
    <w:rsid w:val="00D5281A"/>
    <w:rsid w:val="00D6383F"/>
    <w:rsid w:val="00D77461"/>
    <w:rsid w:val="00DB59D0"/>
    <w:rsid w:val="00DB7CCE"/>
    <w:rsid w:val="00DC33D3"/>
    <w:rsid w:val="00DC6A7B"/>
    <w:rsid w:val="00DE227A"/>
    <w:rsid w:val="00DF0202"/>
    <w:rsid w:val="00DF1A83"/>
    <w:rsid w:val="00E13C37"/>
    <w:rsid w:val="00E13D5F"/>
    <w:rsid w:val="00E26329"/>
    <w:rsid w:val="00E34A9F"/>
    <w:rsid w:val="00E40B50"/>
    <w:rsid w:val="00E43ADF"/>
    <w:rsid w:val="00E50293"/>
    <w:rsid w:val="00E65FFC"/>
    <w:rsid w:val="00E73DC8"/>
    <w:rsid w:val="00E744EA"/>
    <w:rsid w:val="00E80951"/>
    <w:rsid w:val="00E854FE"/>
    <w:rsid w:val="00E86CC6"/>
    <w:rsid w:val="00E903F5"/>
    <w:rsid w:val="00E95DF5"/>
    <w:rsid w:val="00EA54C3"/>
    <w:rsid w:val="00EB56B3"/>
    <w:rsid w:val="00ED6492"/>
    <w:rsid w:val="00EE0590"/>
    <w:rsid w:val="00EF1697"/>
    <w:rsid w:val="00EF2095"/>
    <w:rsid w:val="00EF2BAD"/>
    <w:rsid w:val="00F06866"/>
    <w:rsid w:val="00F157C6"/>
    <w:rsid w:val="00F15956"/>
    <w:rsid w:val="00F16B38"/>
    <w:rsid w:val="00F24CFC"/>
    <w:rsid w:val="00F25B2C"/>
    <w:rsid w:val="00F2736A"/>
    <w:rsid w:val="00F30CE9"/>
    <w:rsid w:val="00F3170F"/>
    <w:rsid w:val="00F6163D"/>
    <w:rsid w:val="00F77011"/>
    <w:rsid w:val="00F83A28"/>
    <w:rsid w:val="00F974F4"/>
    <w:rsid w:val="00F976B0"/>
    <w:rsid w:val="00FA6DE7"/>
    <w:rsid w:val="00FA79EB"/>
    <w:rsid w:val="00FB0041"/>
    <w:rsid w:val="00FB337A"/>
    <w:rsid w:val="00FB6259"/>
    <w:rsid w:val="00FC0A8E"/>
    <w:rsid w:val="00FE2FA6"/>
    <w:rsid w:val="00FE3DF2"/>
    <w:rsid w:val="185C5D82"/>
    <w:rsid w:val="19BDAF8E"/>
    <w:rsid w:val="19C53F9D"/>
    <w:rsid w:val="24632FEA"/>
    <w:rsid w:val="42398F09"/>
    <w:rsid w:val="51AD2B71"/>
    <w:rsid w:val="5EFC95CE"/>
    <w:rsid w:val="65F6BC27"/>
    <w:rsid w:val="68415CC6"/>
    <w:rsid w:val="75D1B2DA"/>
    <w:rsid w:val="763201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23153A"/>
    <w:rPr>
      <w:sz w:val="24"/>
      <w:szCs w:val="24"/>
    </w:rPr>
  </w:style>
  <w:style w:type="paragraph" w:styleId="FootnoteText">
    <w:name w:val="footnote text"/>
    <w:basedOn w:val="Normal"/>
    <w:link w:val="FootnoteTextChar"/>
    <w:rsid w:val="00250A17"/>
    <w:rPr>
      <w:sz w:val="20"/>
      <w:szCs w:val="20"/>
    </w:rPr>
  </w:style>
  <w:style w:type="character" w:customStyle="1" w:styleId="FootnoteTextChar">
    <w:name w:val="Footnote Text Char"/>
    <w:basedOn w:val="DefaultParagraphFont"/>
    <w:link w:val="FootnoteText"/>
    <w:rsid w:val="00250A17"/>
  </w:style>
  <w:style w:type="character" w:styleId="FootnoteReference">
    <w:name w:val="footnote reference"/>
    <w:basedOn w:val="DefaultParagraphFont"/>
    <w:rsid w:val="00250A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F6C292F54C3940B9AB52108ACDC4EC" ma:contentTypeVersion="18" ma:contentTypeDescription="Create a new document." ma:contentTypeScope="" ma:versionID="0ae68a324749bca960f31cc3f5293af6">
  <xsd:schema xmlns:xsd="http://www.w3.org/2001/XMLSchema" xmlns:xs="http://www.w3.org/2001/XMLSchema" xmlns:p="http://schemas.microsoft.com/office/2006/metadata/properties" xmlns:ns1="http://schemas.microsoft.com/sharepoint/v3" xmlns:ns3="49f71bca-6bbc-4f80-bff3-58f6213e9614" xmlns:ns4="1bc67485-b7a0-4ce6-b5b3-7c5df16ed538" targetNamespace="http://schemas.microsoft.com/office/2006/metadata/properties" ma:root="true" ma:fieldsID="1f6d91126b26e045474ef9a4815093ed" ns1:_="" ns3:_="" ns4:_="">
    <xsd:import namespace="http://schemas.microsoft.com/sharepoint/v3"/>
    <xsd:import namespace="49f71bca-6bbc-4f80-bff3-58f6213e9614"/>
    <xsd:import namespace="1bc67485-b7a0-4ce6-b5b3-7c5df16ed53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f71bca-6bbc-4f80-bff3-58f6213e96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67485-b7a0-4ce6-b5b3-7c5df16ed5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9f71bca-6bbc-4f80-bff3-58f6213e961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5A8DCCC2-63CB-4C68-8DE7-A008B754F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f71bca-6bbc-4f80-bff3-58f6213e9614"/>
    <ds:schemaRef ds:uri="1bc67485-b7a0-4ce6-b5b3-7c5df16ed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http://schemas.microsoft.com/sharepoint/v3"/>
    <ds:schemaRef ds:uri="49f71bca-6bbc-4f80-bff3-58f6213e9614"/>
  </ds:schemaRefs>
</ds:datastoreItem>
</file>

<file path=customXml/itemProps5.xml><?xml version="1.0" encoding="utf-8"?>
<ds:datastoreItem xmlns:ds="http://schemas.openxmlformats.org/officeDocument/2006/customXml" ds:itemID="{ED27701F-F7EA-41C9-9318-951E5CAE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2</cp:revision>
  <cp:lastPrinted>2010-10-04T15:59:00Z</cp:lastPrinted>
  <dcterms:created xsi:type="dcterms:W3CDTF">2024-11-25T18:02:00Z</dcterms:created>
  <dcterms:modified xsi:type="dcterms:W3CDTF">2024-11-25T18:02:00Z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0x0101000FF6C292F54C3940B9AB52108ACDC4EC</vt:lpwstr>
  </property>
  <property fmtid="{D5CDD505-2E9C-101B-9397-08002B2CF9AE}" pid="3" name="Description0">
    <vt:lpwstr/>
  </property>
  <property fmtid="{D5CDD505-2E9C-101B-9397-08002B2CF9AE}" pid="4" name="_NewReviewCycle">
    <vt:lpwstr/>
  </property>
</Properties>
</file>