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sidRPr="3849CEE2">
        <w:rPr>
          <w:sz w:val="28"/>
          <w:szCs w:val="28"/>
        </w:rPr>
        <w:t xml:space="preserve">Request for Approval under the “Generic Clearance for the Collection of Routine Customer Feedback” (OMB Control Number: </w:t>
      </w:r>
      <w:r w:rsidRPr="3849CEE2" w:rsidR="00691AE3">
        <w:rPr>
          <w:sz w:val="28"/>
          <w:szCs w:val="28"/>
        </w:rPr>
        <w:t>0970-0401</w:t>
      </w:r>
      <w:r w:rsidRPr="3849CEE2">
        <w:rPr>
          <w:sz w:val="28"/>
          <w:szCs w:val="28"/>
        </w:rPr>
        <w:t>)</w:t>
      </w:r>
    </w:p>
    <w:p w:rsidR="3849CEE2" w:rsidP="3849CEE2" w14:paraId="2E10D7F7" w14:textId="5FCB1689">
      <w:pPr>
        <w:tabs>
          <w:tab w:val="left" w:pos="900"/>
        </w:tabs>
      </w:pPr>
    </w:p>
    <w:p w:rsidR="00B17037" w:rsidRPr="00B17037" w:rsidP="00B17037" w14:paraId="03655142" w14:textId="78BF9818">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B17037">
        <w:t xml:space="preserve">Standard </w:t>
      </w:r>
      <w:r w:rsidR="000F66E3">
        <w:t>Feedback</w:t>
      </w:r>
      <w:r w:rsidRPr="00B17037" w:rsidR="000F66E3">
        <w:t xml:space="preserve"> </w:t>
      </w:r>
      <w:r w:rsidRPr="00B17037">
        <w:t xml:space="preserve">Survey for the </w:t>
      </w:r>
      <w:r w:rsidRPr="00C06860">
        <w:t>National Center on Parent, Family, and Community Engagement’s (NCPFCE)</w:t>
      </w:r>
      <w:r w:rsidRPr="00B17037">
        <w:t xml:space="preserve"> Training and Technical Assistance Offerings</w:t>
      </w:r>
      <w:r w:rsidR="00A60A3E">
        <w:t xml:space="preserve"> and Resources</w:t>
      </w:r>
    </w:p>
    <w:p w:rsidR="00340E84" w14:paraId="5D046B21" w14:textId="77777777"/>
    <w:p w:rsidR="000F66E3" w:rsidP="00075457" w14:paraId="425C7613" w14:textId="11C0F039">
      <w:r>
        <w:rPr>
          <w:b/>
        </w:rPr>
        <w:t>PURPOSE</w:t>
      </w:r>
      <w:r w:rsidRPr="009239AA">
        <w:rPr>
          <w:b/>
        </w:rPr>
        <w:t>:</w:t>
      </w:r>
      <w:r w:rsidRPr="009239AA" w:rsidR="00C14CC4">
        <w:rPr>
          <w:b/>
        </w:rPr>
        <w:t xml:space="preserve">  </w:t>
      </w:r>
      <w:r w:rsidRPr="00C06860" w:rsidR="00075457">
        <w:t xml:space="preserve">This Generic Clearance for the Collection of Routine Customer Feedback approval request pertains to the National Center on Parent, Family, and Community Engagement’s (NCPFCE) Standard Training/Technical assistance (TTA) Feedback Survey to be administered to individuals who participate in TTA offerings/trainings/events or engage with resources/content from the NCPFCE. The </w:t>
      </w:r>
      <w:r>
        <w:t>request</w:t>
      </w:r>
      <w:r w:rsidRPr="00C06860">
        <w:t xml:space="preserve"> </w:t>
      </w:r>
      <w:r w:rsidRPr="00C06860" w:rsidR="00075457">
        <w:t>includes a bank of questions from which specific questions will be chosen to evaluate TTA and resources offered by the NCPFCE.</w:t>
      </w:r>
      <w:r>
        <w:t xml:space="preserve"> Survey questions will be selected based on the offering and each survey will take 5 minutes on average to complete. </w:t>
      </w:r>
    </w:p>
    <w:p w:rsidR="000F66E3" w:rsidP="00075457" w14:paraId="7A52C53A" w14:textId="77777777"/>
    <w:p w:rsidR="00C8488C" w:rsidRPr="00075457" w:rsidP="00075457" w14:paraId="1A6E2CAC" w14:textId="31CC8124">
      <w:r w:rsidRPr="00C06860">
        <w:t>The purpose of these data collections is to collect timely feedback from participants/users in an efficient manner to inform and improve future programmatic TTA, services, and resources. Responses to survey</w:t>
      </w:r>
      <w:r w:rsidR="000F66E3">
        <w:t>s</w:t>
      </w:r>
      <w:r w:rsidRPr="00C06860">
        <w:t xml:space="preserve"> will be used to determine the success of TTA offerings</w:t>
      </w:r>
      <w:r w:rsidR="00BA0FAE">
        <w:t>/resources</w:t>
      </w:r>
      <w:r w:rsidRPr="00C06860">
        <w:t>, to improve the responsiveness of TTA offerings</w:t>
      </w:r>
      <w:r w:rsidR="00BA0FAE">
        <w:t>/resources</w:t>
      </w:r>
      <w:r w:rsidRPr="00C06860">
        <w:t xml:space="preserve"> to group needs, and to inform continuous quality improvement of future TTA efforts. This is the main source of systematically collected satisfaction data for these events and resources, which include but are not limited to sessions, workshops, webinars, institutes, e-learning modules, conferences, meetings, toolkits, </w:t>
      </w:r>
      <w:r w:rsidR="009C1E6D">
        <w:t xml:space="preserve">and </w:t>
      </w:r>
      <w:r w:rsidRPr="00C06860">
        <w:t xml:space="preserve">TTA resources. To advance NCPFCE’s goals related to providing </w:t>
      </w:r>
      <w:r w:rsidRPr="00C06860">
        <w:t>equity-minded</w:t>
      </w:r>
      <w:r w:rsidRPr="00C06860">
        <w:t xml:space="preserve"> TTA, the survey additionally includes demographic questions.</w:t>
      </w:r>
    </w:p>
    <w:p w:rsidR="00C8488C" w:rsidP="00434E33" w14:paraId="0FB4871F" w14:textId="77777777">
      <w:pPr>
        <w:pStyle w:val="Header"/>
        <w:tabs>
          <w:tab w:val="clear" w:pos="4320"/>
          <w:tab w:val="clear" w:pos="8640"/>
        </w:tabs>
        <w:rPr>
          <w:b/>
        </w:rPr>
      </w:pPr>
    </w:p>
    <w:p w:rsidR="00C8488C" w:rsidP="000F66E3" w14:paraId="55E177D6" w14:textId="0D831208">
      <w:pPr>
        <w:pStyle w:val="Header"/>
        <w:tabs>
          <w:tab w:val="clear" w:pos="4320"/>
          <w:tab w:val="clear" w:pos="8640"/>
        </w:tabs>
      </w:pPr>
      <w:r w:rsidRPr="00434E33">
        <w:rPr>
          <w:b/>
        </w:rPr>
        <w:t>DESCRIPTION OF RESPONDENTS</w:t>
      </w:r>
      <w:r>
        <w:t xml:space="preserve">: </w:t>
      </w:r>
      <w:r w:rsidR="00772732">
        <w:t>S</w:t>
      </w:r>
      <w:r w:rsidRPr="009431DF" w:rsidR="00772732">
        <w:t>atisfaction survey</w:t>
      </w:r>
      <w:r w:rsidR="00772732">
        <w:t>s</w:t>
      </w:r>
      <w:r w:rsidRPr="009431DF" w:rsidR="00772732">
        <w:t xml:space="preserve"> will be administered to </w:t>
      </w:r>
      <w:r w:rsidR="00290E7E">
        <w:t>individuals</w:t>
      </w:r>
      <w:r w:rsidRPr="009431DF" w:rsidR="00772732">
        <w:t xml:space="preserve"> attending NC</w:t>
      </w:r>
      <w:r w:rsidR="00772732">
        <w:t>PFCE</w:t>
      </w:r>
      <w:r w:rsidRPr="009431DF" w:rsidR="00772732">
        <w:t xml:space="preserve"> TTA offerings</w:t>
      </w:r>
      <w:r w:rsidR="00E24A8E">
        <w:t>/using NCPFCE resources</w:t>
      </w:r>
      <w:r w:rsidRPr="009431DF" w:rsidR="00772732">
        <w:t xml:space="preserve"> </w:t>
      </w:r>
      <w:r w:rsidR="006B5F85">
        <w:rPr>
          <w:bCs/>
        </w:rPr>
        <w:t>(e.g., OHS staff ranging from family services staff, administrators, managers, parents, home visitors,</w:t>
      </w:r>
      <w:r w:rsidRPr="00154C71" w:rsidR="006B5F85">
        <w:rPr>
          <w:bCs/>
        </w:rPr>
        <w:t xml:space="preserve"> </w:t>
      </w:r>
      <w:r w:rsidR="006B5F85">
        <w:rPr>
          <w:bCs/>
        </w:rPr>
        <w:t>teaching staff</w:t>
      </w:r>
      <w:r w:rsidR="00ED6A7C">
        <w:t>)</w:t>
      </w:r>
      <w:r w:rsidR="00E24A8E">
        <w:t>.</w:t>
      </w:r>
      <w:r w:rsidR="00402772">
        <w:rPr>
          <w:bCs/>
        </w:rPr>
        <w:t xml:space="preserve"> </w:t>
      </w:r>
      <w:r w:rsidRPr="00A75814" w:rsidR="00402772">
        <w:rPr>
          <w:bCs/>
        </w:rPr>
        <w:t>Response rate is estimated at 50%.</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0FFB58D8">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EA7F1D">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7929BC0B">
      <w:r>
        <w:t>Name</w:t>
      </w:r>
      <w:r w:rsidR="00340E84">
        <w:t xml:space="preserve"> and affiliation</w:t>
      </w:r>
      <w:r>
        <w:t>:</w:t>
      </w:r>
      <w:r w:rsidR="00CF1BDF">
        <w:t xml:space="preserve"> </w:t>
      </w:r>
      <w:r w:rsidRPr="00D80448" w:rsidR="00CF1BDF">
        <w:rPr>
          <w:u w:val="single"/>
        </w:rPr>
        <w:t xml:space="preserve">Kiersten Beigel, Federal Project Officer, Office of Head Start </w:t>
      </w:r>
    </w:p>
    <w:p w:rsidR="009C13B9" w:rsidP="00CC537E" w14:paraId="3CEE2C19" w14:textId="77777777"/>
    <w:p w:rsidR="009C13B9" w:rsidP="009C13B9" w14:paraId="181E99A5" w14:textId="4F9ACA0D">
      <w:r>
        <w:t>To assist review, please provide answers to the following question</w:t>
      </w:r>
      <w:r w:rsidR="00340E84">
        <w:t>s</w:t>
      </w:r>
      <w:r>
        <w:t>:</w:t>
      </w:r>
    </w:p>
    <w:p w:rsidR="009C13B9" w:rsidP="00DE5186" w14:paraId="68F90B42" w14:textId="2FB4E961"/>
    <w:p w:rsidR="009C13B9" w:rsidRPr="00C86E91" w:rsidP="00C86E91" w14:paraId="3531C549" w14:textId="77777777">
      <w:pPr>
        <w:rPr>
          <w:b/>
        </w:rPr>
      </w:pPr>
      <w:r w:rsidRPr="00C86E91">
        <w:rPr>
          <w:b/>
        </w:rPr>
        <w:t>Personally Identifiable Information:</w:t>
      </w:r>
    </w:p>
    <w:p w:rsidR="00C86E91" w:rsidP="00C86E91" w14:paraId="516A40FC" w14:textId="4FB72022">
      <w:pPr>
        <w:pStyle w:val="ListParagraph"/>
        <w:numPr>
          <w:ilvl w:val="0"/>
          <w:numId w:val="18"/>
        </w:numPr>
      </w:pPr>
      <w:r>
        <w:t>Is</w:t>
      </w:r>
      <w:r w:rsidR="00237B48">
        <w:t xml:space="preserve"> personally identifiable information (PII) collected</w:t>
      </w:r>
      <w:r>
        <w:t xml:space="preserve">?  </w:t>
      </w:r>
      <w:r w:rsidR="009239AA">
        <w:t>[  ] Yes  [</w:t>
      </w:r>
      <w:r w:rsidR="004F2854">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705F6CE0">
      <w:r>
        <w:t xml:space="preserve">Is an incentive (e.g., money or reimbursement of expenses, token of appreciation) provided to participants?  [  ] Yes [ </w:t>
      </w:r>
      <w:r w:rsidR="00222894">
        <w:t>X</w:t>
      </w:r>
      <w:r>
        <w:t xml:space="preserve"> ] No  </w:t>
      </w:r>
    </w:p>
    <w:p w:rsidR="004D6E14" w14:paraId="1700CE24" w14:textId="77777777">
      <w:pPr>
        <w:rPr>
          <w:b/>
        </w:rPr>
      </w:pPr>
    </w:p>
    <w:p w:rsidR="005E714A" w:rsidP="00644681" w14:paraId="23B139B4" w14:textId="77777777">
      <w:pPr>
        <w:spacing w:after="120"/>
        <w:rPr>
          <w:i/>
        </w:rPr>
      </w:pPr>
      <w:r w:rsidRPr="4121D4C3">
        <w:rPr>
          <w:b/>
          <w:bCs/>
        </w:rPr>
        <w:t>BURDEN HOUR</w:t>
      </w:r>
      <w:r w:rsidRPr="4121D4C3" w:rsidR="2901572A">
        <w:rPr>
          <w:b/>
          <w:bCs/>
        </w:rPr>
        <w:t>S</w:t>
      </w:r>
      <w:r>
        <w:t xml:space="preserve"> </w:t>
      </w:r>
    </w:p>
    <w:p w:rsidR="4D3DC514" w:rsidP="4121D4C3" w14:paraId="0ADFED24" w14:textId="466C0869">
      <w:pPr>
        <w:rPr>
          <w:b/>
          <w:bCs/>
        </w:rPr>
      </w:pPr>
      <w:r>
        <w:t>The following estimates represent annual burden hours.</w:t>
      </w:r>
      <w:r w:rsidR="000F66E3">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2250"/>
        <w:gridCol w:w="1890"/>
        <w:gridCol w:w="1710"/>
        <w:gridCol w:w="1530"/>
        <w:gridCol w:w="1183"/>
      </w:tblGrid>
      <w:tr w14:paraId="14D0480D" w14:textId="77777777" w:rsidTr="4121D4C3">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705" w:type="dxa"/>
          </w:tcPr>
          <w:p w:rsidR="00340E84" w:rsidRPr="0001027E" w:rsidP="00C8488C" w14:paraId="674C58C3" w14:textId="6D90EE58">
            <w:pPr>
              <w:rPr>
                <w:b/>
              </w:rPr>
            </w:pPr>
            <w:r>
              <w:rPr>
                <w:b/>
              </w:rPr>
              <w:t>Information Collection</w:t>
            </w:r>
          </w:p>
        </w:tc>
        <w:tc>
          <w:tcPr>
            <w:tcW w:w="225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4121D4C3" w14:paraId="03451CBD" w14:textId="20545483">
            <w:pPr>
              <w:rPr>
                <w:b/>
                <w:bCs/>
              </w:rPr>
            </w:pPr>
            <w:r w:rsidRPr="4121D4C3">
              <w:rPr>
                <w:b/>
                <w:bCs/>
              </w:rPr>
              <w:t xml:space="preserve">Annual </w:t>
            </w:r>
            <w:r w:rsidRPr="4121D4C3" w:rsidR="271AD2B4">
              <w:rPr>
                <w:b/>
                <w:bCs/>
              </w:rPr>
              <w:t>No. of Respondents</w:t>
            </w:r>
          </w:p>
        </w:tc>
        <w:tc>
          <w:tcPr>
            <w:tcW w:w="1710" w:type="dxa"/>
          </w:tcPr>
          <w:p w:rsidR="00340E84" w:rsidRPr="0001027E" w:rsidP="00843796" w14:paraId="3F9470DC" w14:textId="5E8AEB1B">
            <w:pPr>
              <w:rPr>
                <w:b/>
              </w:rPr>
            </w:pPr>
            <w:r>
              <w:rPr>
                <w:b/>
              </w:rPr>
              <w:t>No. of Responses per Respondent</w:t>
            </w:r>
          </w:p>
        </w:tc>
        <w:tc>
          <w:tcPr>
            <w:tcW w:w="1530" w:type="dxa"/>
          </w:tcPr>
          <w:p w:rsidR="00340E84" w:rsidRPr="0001027E" w:rsidP="00843796" w14:paraId="0D6C37D5" w14:textId="2CA736C1">
            <w:pPr>
              <w:rPr>
                <w:b/>
              </w:rPr>
            </w:pPr>
            <w:r>
              <w:rPr>
                <w:b/>
              </w:rPr>
              <w:t>Estimated Time per Response</w:t>
            </w:r>
            <w:r>
              <w:rPr>
                <w:b/>
              </w:rPr>
              <w:t xml:space="preserve"> </w:t>
            </w:r>
          </w:p>
        </w:tc>
        <w:tc>
          <w:tcPr>
            <w:tcW w:w="1183" w:type="dxa"/>
          </w:tcPr>
          <w:p w:rsidR="00340E84" w:rsidRPr="0001027E" w:rsidP="4121D4C3" w14:paraId="0BA6B090" w14:textId="769B47BF">
            <w:pPr>
              <w:rPr>
                <w:b/>
                <w:bCs/>
              </w:rPr>
            </w:pPr>
            <w:r w:rsidRPr="4121D4C3">
              <w:rPr>
                <w:b/>
                <w:bCs/>
              </w:rPr>
              <w:t xml:space="preserve">Annual </w:t>
            </w:r>
            <w:r w:rsidRPr="4121D4C3" w:rsidR="271AD2B4">
              <w:rPr>
                <w:b/>
                <w:bCs/>
              </w:rPr>
              <w:t>Burden Hours</w:t>
            </w:r>
          </w:p>
        </w:tc>
      </w:tr>
      <w:tr w14:paraId="1F158995" w14:textId="77777777" w:rsidTr="4121D4C3">
        <w:tblPrEx>
          <w:tblW w:w="10268" w:type="dxa"/>
          <w:tblLayout w:type="fixed"/>
          <w:tblLook w:val="01E0"/>
        </w:tblPrEx>
        <w:trPr>
          <w:trHeight w:val="274"/>
        </w:trPr>
        <w:tc>
          <w:tcPr>
            <w:tcW w:w="1705" w:type="dxa"/>
          </w:tcPr>
          <w:p w:rsidR="006C118A" w:rsidRPr="00B17037" w:rsidP="006C118A" w14:paraId="4106575E" w14:textId="145FE5F6">
            <w:r w:rsidRPr="00B17037">
              <w:t xml:space="preserve">Standard Evaluation Survey for </w:t>
            </w:r>
            <w:r w:rsidRPr="00C06860">
              <w:t>NCPFC</w:t>
            </w:r>
            <w:r>
              <w:t xml:space="preserve">E’s </w:t>
            </w:r>
            <w:r w:rsidRPr="00B17037">
              <w:t>Training and Technical Assistance Offerings</w:t>
            </w:r>
            <w:r>
              <w:t xml:space="preserve"> and Resources</w:t>
            </w:r>
          </w:p>
          <w:p w:rsidR="007A63A8" w:rsidP="007A63A8" w14:paraId="585F12D8" w14:textId="77777777"/>
        </w:tc>
        <w:tc>
          <w:tcPr>
            <w:tcW w:w="2250" w:type="dxa"/>
          </w:tcPr>
          <w:p w:rsidR="007A63A8" w:rsidP="007A63A8" w14:paraId="1568D5FE" w14:textId="7DFC9BF6">
            <w:r>
              <w:t>TTA event participants</w:t>
            </w:r>
            <w:r w:rsidR="007D2BE9">
              <w:t>/resource users</w:t>
            </w:r>
            <w:r>
              <w:t xml:space="preserve"> </w:t>
            </w:r>
          </w:p>
        </w:tc>
        <w:tc>
          <w:tcPr>
            <w:tcW w:w="1890" w:type="dxa"/>
          </w:tcPr>
          <w:p w:rsidR="007A63A8" w:rsidP="007A63A8" w14:paraId="71E63EBF" w14:textId="616B45CF">
            <w:r>
              <w:t>3,500</w:t>
            </w:r>
          </w:p>
        </w:tc>
        <w:tc>
          <w:tcPr>
            <w:tcW w:w="1710" w:type="dxa"/>
          </w:tcPr>
          <w:p w:rsidR="007A63A8" w:rsidP="007A63A8" w14:paraId="593F10F4" w14:textId="3B34BFF6">
            <w:r>
              <w:t>1</w:t>
            </w:r>
          </w:p>
        </w:tc>
        <w:tc>
          <w:tcPr>
            <w:tcW w:w="1530" w:type="dxa"/>
          </w:tcPr>
          <w:p w:rsidR="007A63A8" w:rsidP="007A63A8" w14:paraId="29021E8C" w14:textId="3743B2F2">
            <w:r>
              <w:t>5 minutes</w:t>
            </w:r>
          </w:p>
        </w:tc>
        <w:tc>
          <w:tcPr>
            <w:tcW w:w="1183" w:type="dxa"/>
          </w:tcPr>
          <w:p w:rsidR="007A63A8" w:rsidP="007A63A8" w14:paraId="515AAFC2" w14:textId="5675093C">
            <w:r>
              <w:t>291.66 hours</w:t>
            </w:r>
          </w:p>
        </w:tc>
      </w:tr>
    </w:tbl>
    <w:p w:rsidR="00B711CC" w:rsidP="00B711CC" w14:paraId="360E6CAC" w14:textId="77777777">
      <w:r>
        <w:t>*</w:t>
      </w:r>
      <w:r>
        <w:t>these</w:t>
      </w:r>
      <w:r>
        <w:t xml:space="preserve"> estimates were based on the following assumptions:</w:t>
      </w:r>
    </w:p>
    <w:p w:rsidR="00B711CC" w:rsidP="00B711CC" w14:paraId="626BD9C6" w14:textId="77777777">
      <w:pPr>
        <w:numPr>
          <w:ilvl w:val="0"/>
          <w:numId w:val="20"/>
        </w:numPr>
        <w:ind w:left="720" w:hanging="360"/>
      </w:pPr>
      <w:r>
        <w:t xml:space="preserve">35 events (15 webinars, 15 single events, 1 2-day event, 4 cushion) </w:t>
      </w:r>
    </w:p>
    <w:p w:rsidR="00902E3C" w:rsidP="00B711CC" w14:paraId="0E3647D2" w14:textId="7857691C">
      <w:pPr>
        <w:numPr>
          <w:ilvl w:val="0"/>
          <w:numId w:val="20"/>
        </w:numPr>
        <w:ind w:left="720" w:hanging="360"/>
      </w:pPr>
      <w:r>
        <w:t xml:space="preserve">200 participants/event (20-30 people on the low end, 500 people on the high </w:t>
      </w:r>
      <w:r w:rsidR="00803FBD">
        <w:t>end</w:t>
      </w:r>
      <w:r>
        <w:t>)</w:t>
      </w:r>
    </w:p>
    <w:p w:rsidR="00B711CC" w:rsidP="00644681" w14:paraId="19C0C0C3" w14:textId="5D86CAB3">
      <w:pPr>
        <w:numPr>
          <w:ilvl w:val="1"/>
          <w:numId w:val="20"/>
        </w:numPr>
      </w:pPr>
      <w:r>
        <w:t xml:space="preserve">This </w:t>
      </w:r>
      <w:r w:rsidR="00902E3C">
        <w:t>represents</w:t>
      </w:r>
      <w:r>
        <w:t xml:space="preserve"> 3,500 </w:t>
      </w:r>
      <w:r w:rsidR="00902E3C">
        <w:t>estimated respondents based on a</w:t>
      </w:r>
      <w:r>
        <w:t xml:space="preserve"> 50% response rate</w:t>
      </w:r>
      <w:r w:rsidR="00902E3C">
        <w:t xml:space="preserve"> of participants</w:t>
      </w:r>
    </w:p>
    <w:p w:rsidR="00F3170F" w:rsidP="00F3170F" w14:paraId="3CF8F186" w14:textId="77777777"/>
    <w:p w:rsidR="00ED6492" w:rsidRPr="00DA7380" w14:paraId="51DEAE36" w14:textId="6F1EAC9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F86EEA">
        <w:t>$</w:t>
      </w:r>
      <w:r w:rsidRPr="003D7061" w:rsidR="00F86EEA">
        <w:rPr>
          <w:u w:val="single"/>
        </w:rPr>
        <w:t>5,365.44</w:t>
      </w:r>
      <w:r w:rsidR="00C86E91">
        <w:t>__</w:t>
      </w:r>
    </w:p>
    <w:p w:rsidR="00DA7380" w:rsidP="00F06866" w14:paraId="21E522BB" w14:textId="77777777">
      <w:pPr>
        <w:rPr>
          <w:b/>
          <w:bCs/>
          <w:u w:val="single"/>
        </w:rPr>
      </w:pPr>
    </w:p>
    <w:p w:rsidR="0069403B" w:rsidP="00F06866" w14:paraId="66CE34A4" w14:textId="06D12E2D">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36621" w:rsidP="00DA7380" w14:paraId="3036A929" w14:textId="67C61D4B">
      <w:pPr>
        <w:pStyle w:val="ListParagraph"/>
        <w:numPr>
          <w:ilvl w:val="0"/>
          <w:numId w:val="15"/>
        </w:numPr>
      </w:pPr>
      <w:r>
        <w:t>Do you have a customer list or something similar that defines the universe of potential respondents</w:t>
      </w:r>
      <w:r>
        <w:t xml:space="preserve"> and do you have a sampling plan for selecting from this universe</w:t>
      </w:r>
      <w:r>
        <w:t>?</w:t>
      </w:r>
      <w:r>
        <w:tab/>
      </w:r>
      <w:r>
        <w:tab/>
      </w:r>
      <w:r>
        <w:tab/>
      </w:r>
      <w:r>
        <w:tab/>
      </w:r>
      <w:r>
        <w:tab/>
      </w:r>
      <w:r>
        <w:tab/>
      </w:r>
      <w:r>
        <w:tab/>
      </w:r>
      <w:r>
        <w:tab/>
      </w:r>
      <w:r>
        <w:tab/>
      </w:r>
      <w:r>
        <w:tab/>
      </w:r>
      <w:r>
        <w:tab/>
      </w:r>
      <w:r>
        <w:t xml:space="preserve">[ </w:t>
      </w:r>
      <w:r w:rsidR="00281D0B">
        <w:t>X</w:t>
      </w:r>
      <w:r>
        <w:t>] Yes</w:t>
      </w:r>
      <w:r>
        <w:tab/>
        <w:t>[ ] No</w:t>
      </w: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A403BB" w:rsidP="00A403BB" w14:paraId="2987496D" w14:textId="31677358">
      <w:r w:rsidRPr="00ED68CF">
        <w:t>The NCPFCE evaluation team will work with the TTA delivery team</w:t>
      </w:r>
      <w:r>
        <w:t xml:space="preserve">, </w:t>
      </w:r>
      <w:r w:rsidRPr="00ED68CF">
        <w:t>content development team</w:t>
      </w:r>
      <w:r>
        <w:t>, and communicatio</w:t>
      </w:r>
      <w:r w:rsidR="00CB6D48">
        <w:t xml:space="preserve">ns team </w:t>
      </w:r>
      <w:r w:rsidRPr="00ED68CF">
        <w:t xml:space="preserve">to determine the best method for administering the survey. For some TTA events, the survey link may be emailed to a roster of TTA participants using the email addresses provided when registering for the event. For other TTA events, the survey link may be embedded/displayed in the TTA presentation or related materials (e.g., webinar slide, chat box, training module). Other methods may include (but are not limited to) using QR codes or sharing the survey link in MyPeers groups or as part of a specific committee, group meeting, </w:t>
      </w:r>
      <w:r w:rsidR="006E2649">
        <w:rPr>
          <w:rStyle w:val="ui-provider"/>
        </w:rPr>
        <w:t xml:space="preserve">communities of practice gatherings, </w:t>
      </w:r>
      <w:r w:rsidRPr="00ED68CF">
        <w:t>etc</w:t>
      </w:r>
      <w:r w:rsidR="006E2649">
        <w:t>.</w:t>
      </w:r>
      <w:r w:rsidRPr="00ED68CF">
        <w:t xml:space="preserve"> (e.g., Family Engagement Specialist (FES) meetings). The survey is voluntary and anonymous.</w:t>
      </w:r>
    </w:p>
    <w:p w:rsidR="00ED68CF" w:rsidP="00A403BB" w14:paraId="36B7AA8F"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D9BF82B">
      <w:pPr>
        <w:ind w:left="720"/>
      </w:pPr>
      <w:r>
        <w:t xml:space="preserve">[ </w:t>
      </w:r>
      <w:r w:rsidR="008F51FC">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365EC3C0">
      <w:pPr>
        <w:pStyle w:val="ListParagraph"/>
        <w:numPr>
          <w:ilvl w:val="0"/>
          <w:numId w:val="17"/>
        </w:numPr>
      </w:pPr>
      <w:r>
        <w:t xml:space="preserve">Will interviewers or facilitators be used?  [  ] Yes [ </w:t>
      </w:r>
      <w:r w:rsidR="00DA7380">
        <w:t>X</w:t>
      </w:r>
      <w:r>
        <w:t xml:space="preserve"> ]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5E714A" w:rsidRPr="000B2038" w:rsidP="000B2038" w14:paraId="52A67A55" w14:textId="356D2AE6">
      <w:pPr>
        <w:rPr>
          <w:b/>
          <w:bCs/>
          <w:sz w:val="28"/>
        </w:rPr>
      </w:pPr>
    </w:p>
    <w:sectPr w:rsidSect="00381AEF">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D70411"/>
    <w:multiLevelType w:val="hybridMultilevel"/>
    <w:tmpl w:val="E1B0E224"/>
    <w:lvl w:ilvl="0">
      <w:start w:val="0"/>
      <w:numFmt w:val="bullet"/>
      <w:lvlText w:val="•"/>
      <w:lvlJc w:val="left"/>
      <w:pPr>
        <w:ind w:left="1080" w:hanging="7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89552798">
    <w:abstractNumId w:val="12"/>
  </w:num>
  <w:num w:numId="2" w16cid:durableId="1074552062">
    <w:abstractNumId w:val="18"/>
  </w:num>
  <w:num w:numId="3" w16cid:durableId="847060175">
    <w:abstractNumId w:val="17"/>
  </w:num>
  <w:num w:numId="4" w16cid:durableId="60949916">
    <w:abstractNumId w:val="19"/>
  </w:num>
  <w:num w:numId="5" w16cid:durableId="1534032610">
    <w:abstractNumId w:val="3"/>
  </w:num>
  <w:num w:numId="6" w16cid:durableId="1036855216">
    <w:abstractNumId w:val="1"/>
  </w:num>
  <w:num w:numId="7" w16cid:durableId="36593644">
    <w:abstractNumId w:val="10"/>
  </w:num>
  <w:num w:numId="8" w16cid:durableId="1039008084">
    <w:abstractNumId w:val="15"/>
  </w:num>
  <w:num w:numId="9" w16cid:durableId="1615867324">
    <w:abstractNumId w:val="11"/>
  </w:num>
  <w:num w:numId="10" w16cid:durableId="1805543869">
    <w:abstractNumId w:val="2"/>
  </w:num>
  <w:num w:numId="11" w16cid:durableId="1884513236">
    <w:abstractNumId w:val="6"/>
  </w:num>
  <w:num w:numId="12" w16cid:durableId="433792831">
    <w:abstractNumId w:val="7"/>
  </w:num>
  <w:num w:numId="13" w16cid:durableId="1324436303">
    <w:abstractNumId w:val="0"/>
  </w:num>
  <w:num w:numId="14" w16cid:durableId="1850682036">
    <w:abstractNumId w:val="16"/>
  </w:num>
  <w:num w:numId="15" w16cid:durableId="966206094">
    <w:abstractNumId w:val="14"/>
  </w:num>
  <w:num w:numId="16" w16cid:durableId="500506815">
    <w:abstractNumId w:val="13"/>
  </w:num>
  <w:num w:numId="17" w16cid:durableId="752819239">
    <w:abstractNumId w:val="4"/>
  </w:num>
  <w:num w:numId="18" w16cid:durableId="224951584">
    <w:abstractNumId w:val="5"/>
  </w:num>
  <w:num w:numId="19" w16cid:durableId="1366563802">
    <w:abstractNumId w:val="8"/>
  </w:num>
  <w:num w:numId="20" w16cid:durableId="493885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5457"/>
    <w:rsid w:val="000B2038"/>
    <w:rsid w:val="000B2838"/>
    <w:rsid w:val="000D44CA"/>
    <w:rsid w:val="000E200B"/>
    <w:rsid w:val="000F0E11"/>
    <w:rsid w:val="000F66E3"/>
    <w:rsid w:val="000F68BE"/>
    <w:rsid w:val="00143AD3"/>
    <w:rsid w:val="00154C71"/>
    <w:rsid w:val="001927A4"/>
    <w:rsid w:val="00194AC6"/>
    <w:rsid w:val="001A23B0"/>
    <w:rsid w:val="001A25CC"/>
    <w:rsid w:val="001B0AAA"/>
    <w:rsid w:val="001C39F7"/>
    <w:rsid w:val="00222894"/>
    <w:rsid w:val="00237B48"/>
    <w:rsid w:val="0024521E"/>
    <w:rsid w:val="00263C3D"/>
    <w:rsid w:val="00274D0B"/>
    <w:rsid w:val="00281D0B"/>
    <w:rsid w:val="00290E7E"/>
    <w:rsid w:val="002B052D"/>
    <w:rsid w:val="002B34CD"/>
    <w:rsid w:val="002B3C95"/>
    <w:rsid w:val="002D0B92"/>
    <w:rsid w:val="00340E84"/>
    <w:rsid w:val="00344CF6"/>
    <w:rsid w:val="00381AEF"/>
    <w:rsid w:val="003D137A"/>
    <w:rsid w:val="003D5BBE"/>
    <w:rsid w:val="003D7061"/>
    <w:rsid w:val="003E3C61"/>
    <w:rsid w:val="003F1C5B"/>
    <w:rsid w:val="00402772"/>
    <w:rsid w:val="004211A8"/>
    <w:rsid w:val="00434E33"/>
    <w:rsid w:val="00441434"/>
    <w:rsid w:val="0045264C"/>
    <w:rsid w:val="004876EC"/>
    <w:rsid w:val="004D46E9"/>
    <w:rsid w:val="004D6E14"/>
    <w:rsid w:val="004F2854"/>
    <w:rsid w:val="005009B0"/>
    <w:rsid w:val="005A1006"/>
    <w:rsid w:val="005E714A"/>
    <w:rsid w:val="005F693D"/>
    <w:rsid w:val="005F7A8B"/>
    <w:rsid w:val="006140A0"/>
    <w:rsid w:val="00636621"/>
    <w:rsid w:val="00642B49"/>
    <w:rsid w:val="00644681"/>
    <w:rsid w:val="006832D9"/>
    <w:rsid w:val="00691AE3"/>
    <w:rsid w:val="0069403B"/>
    <w:rsid w:val="006950AD"/>
    <w:rsid w:val="006B5F85"/>
    <w:rsid w:val="006C118A"/>
    <w:rsid w:val="006D5C61"/>
    <w:rsid w:val="006E2649"/>
    <w:rsid w:val="006F3DDE"/>
    <w:rsid w:val="00704678"/>
    <w:rsid w:val="007425E7"/>
    <w:rsid w:val="00772732"/>
    <w:rsid w:val="007A63A8"/>
    <w:rsid w:val="007A7CD8"/>
    <w:rsid w:val="007D2BE9"/>
    <w:rsid w:val="007D545F"/>
    <w:rsid w:val="007F7080"/>
    <w:rsid w:val="00802607"/>
    <w:rsid w:val="00803FBD"/>
    <w:rsid w:val="008101A5"/>
    <w:rsid w:val="00822664"/>
    <w:rsid w:val="00830827"/>
    <w:rsid w:val="00843796"/>
    <w:rsid w:val="008602FD"/>
    <w:rsid w:val="00895229"/>
    <w:rsid w:val="008B2EB3"/>
    <w:rsid w:val="008F0203"/>
    <w:rsid w:val="008F50D4"/>
    <w:rsid w:val="008F51FC"/>
    <w:rsid w:val="00902E3C"/>
    <w:rsid w:val="009239AA"/>
    <w:rsid w:val="00935ADA"/>
    <w:rsid w:val="009431DF"/>
    <w:rsid w:val="00946B6C"/>
    <w:rsid w:val="00955A71"/>
    <w:rsid w:val="0096108F"/>
    <w:rsid w:val="009A3E15"/>
    <w:rsid w:val="009C13B9"/>
    <w:rsid w:val="009C1E6D"/>
    <w:rsid w:val="009D01A2"/>
    <w:rsid w:val="009F5923"/>
    <w:rsid w:val="00A403BB"/>
    <w:rsid w:val="00A4421F"/>
    <w:rsid w:val="00A4674F"/>
    <w:rsid w:val="00A60A3E"/>
    <w:rsid w:val="00A61314"/>
    <w:rsid w:val="00A674DF"/>
    <w:rsid w:val="00A75814"/>
    <w:rsid w:val="00A83AA6"/>
    <w:rsid w:val="00A934D6"/>
    <w:rsid w:val="00AE1809"/>
    <w:rsid w:val="00AE5377"/>
    <w:rsid w:val="00B17037"/>
    <w:rsid w:val="00B711CC"/>
    <w:rsid w:val="00B80D76"/>
    <w:rsid w:val="00BA0FAE"/>
    <w:rsid w:val="00BA2105"/>
    <w:rsid w:val="00BA7E06"/>
    <w:rsid w:val="00BB43B5"/>
    <w:rsid w:val="00BB6219"/>
    <w:rsid w:val="00BD290F"/>
    <w:rsid w:val="00C06860"/>
    <w:rsid w:val="00C14CC4"/>
    <w:rsid w:val="00C26C6E"/>
    <w:rsid w:val="00C33C52"/>
    <w:rsid w:val="00C370A0"/>
    <w:rsid w:val="00C40D8B"/>
    <w:rsid w:val="00C8407A"/>
    <w:rsid w:val="00C8488C"/>
    <w:rsid w:val="00C86E91"/>
    <w:rsid w:val="00CA2650"/>
    <w:rsid w:val="00CB1078"/>
    <w:rsid w:val="00CB4493"/>
    <w:rsid w:val="00CB6D48"/>
    <w:rsid w:val="00CC537E"/>
    <w:rsid w:val="00CC6FAF"/>
    <w:rsid w:val="00CE5BCE"/>
    <w:rsid w:val="00CF1BDF"/>
    <w:rsid w:val="00CF6542"/>
    <w:rsid w:val="00D24698"/>
    <w:rsid w:val="00D6383F"/>
    <w:rsid w:val="00D80448"/>
    <w:rsid w:val="00DA7380"/>
    <w:rsid w:val="00DB59D0"/>
    <w:rsid w:val="00DC33D3"/>
    <w:rsid w:val="00DE227A"/>
    <w:rsid w:val="00DE5186"/>
    <w:rsid w:val="00E24A8E"/>
    <w:rsid w:val="00E26329"/>
    <w:rsid w:val="00E40B50"/>
    <w:rsid w:val="00E43ADF"/>
    <w:rsid w:val="00E50293"/>
    <w:rsid w:val="00E65FFC"/>
    <w:rsid w:val="00E744EA"/>
    <w:rsid w:val="00E80951"/>
    <w:rsid w:val="00E854FE"/>
    <w:rsid w:val="00E86CC6"/>
    <w:rsid w:val="00EA7F1D"/>
    <w:rsid w:val="00EB56B3"/>
    <w:rsid w:val="00ED6492"/>
    <w:rsid w:val="00ED68CF"/>
    <w:rsid w:val="00ED6A7C"/>
    <w:rsid w:val="00EF2095"/>
    <w:rsid w:val="00F06866"/>
    <w:rsid w:val="00F15956"/>
    <w:rsid w:val="00F16B38"/>
    <w:rsid w:val="00F24CFC"/>
    <w:rsid w:val="00F2736A"/>
    <w:rsid w:val="00F3170F"/>
    <w:rsid w:val="00F83A28"/>
    <w:rsid w:val="00F86EEA"/>
    <w:rsid w:val="00F976B0"/>
    <w:rsid w:val="00FA6DE7"/>
    <w:rsid w:val="00FA79EB"/>
    <w:rsid w:val="00FC0A8E"/>
    <w:rsid w:val="00FD5A42"/>
    <w:rsid w:val="00FE2FA6"/>
    <w:rsid w:val="00FE3DF2"/>
    <w:rsid w:val="1AF51E8D"/>
    <w:rsid w:val="271AD2B4"/>
    <w:rsid w:val="2901572A"/>
    <w:rsid w:val="3849CEE2"/>
    <w:rsid w:val="4121D4C3"/>
    <w:rsid w:val="4D3DC514"/>
    <w:rsid w:val="5586678A"/>
    <w:rsid w:val="58E4594D"/>
    <w:rsid w:val="7B63AA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18A"/>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ui-provider">
    <w:name w:val="ui-provider"/>
    <w:basedOn w:val="DefaultParagraphFont"/>
    <w:rsid w:val="006E2649"/>
  </w:style>
  <w:style w:type="paragraph" w:styleId="Revision">
    <w:name w:val="Revision"/>
    <w:hidden/>
    <w:uiPriority w:val="99"/>
    <w:semiHidden/>
    <w:rsid w:val="000F66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67bc93-173b-492b-a6a2-6c7d038ce9ce">
      <UserInfo>
        <DisplayName>Johnson, Charisse (ACF)</DisplayName>
        <AccountId>138</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6" ma:contentTypeDescription="Create a new document." ma:contentTypeScope="" ma:versionID="766737d94e5b2baf0058f668ec6a07f8">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a544fa0dfa46ef948ad24f31da74a8f0"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9467bc93-173b-492b-a6a2-6c7d038ce9ce"/>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435FA672-A00D-4AA7-ACD4-313F8E19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5186</Characters>
  <Application>Microsoft Office Word</Application>
  <DocSecurity>0</DocSecurity>
  <Lines>43</Lines>
  <Paragraphs>12</Paragraphs>
  <ScaleCrop>false</ScaleCrop>
  <Company>ssa</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2024-03-19T10:29:00Z</dcterms:created>
  <dcterms:modified xsi:type="dcterms:W3CDTF">2024-03-19T10:29:00Z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Description0">
    <vt:lpwstr/>
  </property>
  <property fmtid="{D5CDD505-2E9C-101B-9397-08002B2CF9AE}" pid="4" name="_NewReviewCycle">
    <vt:lpwstr/>
  </property>
</Properties>
</file>